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8E6" w:rsidRDefault="005175F6" w:rsidP="00E07820">
      <w:pPr>
        <w:spacing w:after="120"/>
        <w:ind w:firstLine="720"/>
        <w:jc w:val="center"/>
        <w:rPr>
          <w:b/>
        </w:rPr>
      </w:pPr>
      <w:bookmarkStart w:id="0" w:name="_heading=h.gjdgxs" w:colFirst="0" w:colLast="0"/>
      <w:bookmarkEnd w:id="0"/>
      <w:r>
        <w:rPr>
          <w:b/>
        </w:rPr>
        <w:t>T.C.</w:t>
      </w:r>
    </w:p>
    <w:p w:rsidR="009D48E6" w:rsidRDefault="005175F6">
      <w:pPr>
        <w:spacing w:after="120"/>
        <w:ind w:firstLine="0"/>
        <w:jc w:val="center"/>
        <w:rPr>
          <w:b/>
        </w:rPr>
      </w:pPr>
      <w:r>
        <w:rPr>
          <w:b/>
        </w:rPr>
        <w:t xml:space="preserve">AYDIN ADNAN MENDERES ÜNİVERSİTESİ </w:t>
      </w:r>
    </w:p>
    <w:p w:rsidR="009D48E6" w:rsidRDefault="005175F6">
      <w:pPr>
        <w:spacing w:after="120"/>
        <w:ind w:firstLine="0"/>
        <w:jc w:val="center"/>
        <w:rPr>
          <w:b/>
        </w:rPr>
      </w:pPr>
      <w:r>
        <w:rPr>
          <w:b/>
        </w:rPr>
        <w:t xml:space="preserve">SAĞLIK BİLİMLERİ ENSTİTÜSÜ </w:t>
      </w:r>
    </w:p>
    <w:p w:rsidR="009D48E6" w:rsidRDefault="005175F6">
      <w:pPr>
        <w:spacing w:after="120"/>
        <w:ind w:firstLine="0"/>
        <w:jc w:val="center"/>
        <w:rPr>
          <w:b/>
        </w:rPr>
      </w:pPr>
      <w:r>
        <w:rPr>
          <w:b/>
        </w:rPr>
        <w:t xml:space="preserve">HİSTOLOJİ VE EMBRİYOLOJİ (TIP) </w:t>
      </w:r>
    </w:p>
    <w:p w:rsidR="009D48E6" w:rsidRDefault="005175F6">
      <w:pPr>
        <w:spacing w:after="120"/>
        <w:ind w:firstLine="0"/>
        <w:jc w:val="center"/>
        <w:rPr>
          <w:b/>
        </w:rPr>
      </w:pPr>
      <w:r>
        <w:rPr>
          <w:b/>
        </w:rPr>
        <w:t>YÜKSEK LİSANS PROGRAMI</w:t>
      </w:r>
    </w:p>
    <w:p w:rsidR="009D48E6" w:rsidRDefault="009D48E6"/>
    <w:p w:rsidR="009D48E6" w:rsidRDefault="009D48E6"/>
    <w:p w:rsidR="009D48E6" w:rsidRDefault="009D48E6"/>
    <w:p w:rsidR="009D48E6" w:rsidRDefault="009D48E6"/>
    <w:p w:rsidR="009D48E6" w:rsidRDefault="005175F6">
      <w:pPr>
        <w:spacing w:after="120"/>
        <w:jc w:val="center"/>
        <w:rPr>
          <w:b/>
          <w:sz w:val="32"/>
          <w:szCs w:val="32"/>
        </w:rPr>
      </w:pPr>
      <w:r>
        <w:rPr>
          <w:b/>
          <w:sz w:val="32"/>
          <w:szCs w:val="32"/>
        </w:rPr>
        <w:t>KAYISI (</w:t>
      </w:r>
      <w:r>
        <w:rPr>
          <w:b/>
          <w:i/>
          <w:sz w:val="32"/>
          <w:szCs w:val="32"/>
        </w:rPr>
        <w:t>Prunus armeniaca</w:t>
      </w:r>
      <w:r>
        <w:rPr>
          <w:b/>
          <w:sz w:val="32"/>
          <w:szCs w:val="32"/>
        </w:rPr>
        <w:t>) ÇEKİRDEĞİ YAĞI VE CİVANPERÇEMİ (</w:t>
      </w:r>
      <w:r>
        <w:rPr>
          <w:b/>
          <w:i/>
          <w:sz w:val="32"/>
          <w:szCs w:val="32"/>
        </w:rPr>
        <w:t>Achillea millefolium</w:t>
      </w:r>
      <w:r>
        <w:rPr>
          <w:b/>
          <w:sz w:val="32"/>
          <w:szCs w:val="32"/>
        </w:rPr>
        <w:t>) EKSTRAKTI’NIN MİDE KANSERİ HÜCRE HATTINDA HÜCRE ÖLÜMÜ ÜZERİNDEKİ ETKİSİNİN ARAŞTIRILMASI</w:t>
      </w:r>
    </w:p>
    <w:p w:rsidR="009D48E6" w:rsidRDefault="009D48E6">
      <w:pPr>
        <w:rPr>
          <w:b/>
        </w:rPr>
      </w:pPr>
    </w:p>
    <w:p w:rsidR="009D48E6" w:rsidRDefault="009D48E6">
      <w:pPr>
        <w:jc w:val="center"/>
        <w:rPr>
          <w:b/>
        </w:rPr>
      </w:pPr>
    </w:p>
    <w:p w:rsidR="009D48E6" w:rsidRDefault="009D48E6">
      <w:pPr>
        <w:jc w:val="center"/>
        <w:rPr>
          <w:b/>
        </w:rPr>
      </w:pPr>
    </w:p>
    <w:p w:rsidR="009D48E6" w:rsidRDefault="005175F6">
      <w:pPr>
        <w:spacing w:after="120"/>
        <w:ind w:firstLine="0"/>
        <w:jc w:val="center"/>
        <w:rPr>
          <w:b/>
        </w:rPr>
      </w:pPr>
      <w:r>
        <w:rPr>
          <w:b/>
        </w:rPr>
        <w:t>HATİCE EFEK</w:t>
      </w:r>
    </w:p>
    <w:p w:rsidR="009D48E6" w:rsidRDefault="005175F6">
      <w:pPr>
        <w:spacing w:after="120"/>
        <w:ind w:firstLine="0"/>
        <w:jc w:val="center"/>
        <w:rPr>
          <w:b/>
        </w:rPr>
      </w:pPr>
      <w:r>
        <w:rPr>
          <w:b/>
        </w:rPr>
        <w:t>YÜKSEK LİSANS TEZİ</w:t>
      </w:r>
    </w:p>
    <w:p w:rsidR="009D48E6" w:rsidRDefault="009D48E6">
      <w:pPr>
        <w:jc w:val="center"/>
        <w:rPr>
          <w:b/>
        </w:rPr>
      </w:pPr>
    </w:p>
    <w:p w:rsidR="009D48E6" w:rsidRDefault="009D48E6">
      <w:pPr>
        <w:jc w:val="center"/>
        <w:rPr>
          <w:b/>
        </w:rPr>
      </w:pPr>
    </w:p>
    <w:p w:rsidR="009D48E6" w:rsidRDefault="009D48E6">
      <w:pPr>
        <w:ind w:firstLine="0"/>
        <w:jc w:val="center"/>
        <w:rPr>
          <w:b/>
        </w:rPr>
      </w:pPr>
    </w:p>
    <w:p w:rsidR="009D48E6" w:rsidRDefault="005175F6">
      <w:pPr>
        <w:spacing w:after="120"/>
        <w:ind w:firstLine="0"/>
        <w:jc w:val="center"/>
        <w:rPr>
          <w:b/>
        </w:rPr>
      </w:pPr>
      <w:r>
        <w:rPr>
          <w:b/>
        </w:rPr>
        <w:t>DANIŞMAN</w:t>
      </w:r>
    </w:p>
    <w:p w:rsidR="009D48E6" w:rsidRDefault="00565A7E">
      <w:pPr>
        <w:spacing w:after="120"/>
        <w:ind w:firstLine="0"/>
        <w:jc w:val="center"/>
        <w:rPr>
          <w:b/>
        </w:rPr>
      </w:pPr>
      <w:r>
        <w:rPr>
          <w:b/>
        </w:rPr>
        <w:t xml:space="preserve">Prof. Dr. Kemal </w:t>
      </w:r>
      <w:r w:rsidR="005175F6">
        <w:rPr>
          <w:b/>
        </w:rPr>
        <w:t>ERGİN</w:t>
      </w:r>
    </w:p>
    <w:p w:rsidR="009D48E6" w:rsidRDefault="009D48E6">
      <w:pPr>
        <w:jc w:val="center"/>
        <w:rPr>
          <w:b/>
        </w:rPr>
      </w:pPr>
    </w:p>
    <w:p w:rsidR="009D48E6" w:rsidRDefault="009D48E6">
      <w:pPr>
        <w:rPr>
          <w:sz w:val="32"/>
          <w:szCs w:val="32"/>
        </w:rPr>
      </w:pPr>
    </w:p>
    <w:p w:rsidR="009D48E6" w:rsidRDefault="005175F6">
      <w:pPr>
        <w:spacing w:after="120"/>
        <w:ind w:firstLine="0"/>
      </w:pPr>
      <w:r>
        <w:t>Bu tez Aydın Adnan Menderes Üniversitesi Bilimsel Araştırma P</w:t>
      </w:r>
      <w:r w:rsidR="00AE6AE4">
        <w:t>rojeleri Birimi tarafından TPFT22016</w:t>
      </w:r>
      <w:r>
        <w:t xml:space="preserve"> proje numarası ile desteklenmiştir.</w:t>
      </w:r>
    </w:p>
    <w:p w:rsidR="009D48E6" w:rsidRDefault="009D48E6"/>
    <w:p w:rsidR="009D48E6" w:rsidRDefault="005175F6">
      <w:pPr>
        <w:ind w:firstLine="0"/>
        <w:jc w:val="left"/>
        <w:rPr>
          <w:b/>
        </w:rPr>
        <w:sectPr w:rsidR="009D48E6">
          <w:headerReference w:type="default" r:id="rId10"/>
          <w:footerReference w:type="default" r:id="rId11"/>
          <w:pgSz w:w="11906" w:h="16838"/>
          <w:pgMar w:top="1418" w:right="1134" w:bottom="1418" w:left="1701" w:header="709" w:footer="709" w:gutter="0"/>
          <w:pgNumType w:start="1"/>
          <w:cols w:space="708"/>
        </w:sectPr>
      </w:pPr>
      <w:bookmarkStart w:id="1" w:name="_heading=h.30j0zll" w:colFirst="0" w:colLast="0"/>
      <w:bookmarkEnd w:id="1"/>
      <w:r>
        <w:t xml:space="preserve">                                                                </w:t>
      </w:r>
      <w:r w:rsidR="00A14F8C">
        <w:rPr>
          <w:b/>
        </w:rPr>
        <w:t>AYDIN–2023</w:t>
      </w:r>
    </w:p>
    <w:p w:rsidR="009D48E6" w:rsidRDefault="005175F6">
      <w:pPr>
        <w:spacing w:after="120"/>
        <w:jc w:val="center"/>
        <w:rPr>
          <w:b/>
          <w:sz w:val="28"/>
          <w:szCs w:val="28"/>
        </w:rPr>
      </w:pPr>
      <w:bookmarkStart w:id="2" w:name="_heading=h.1fob9te" w:colFirst="0" w:colLast="0"/>
      <w:bookmarkEnd w:id="2"/>
      <w:r>
        <w:rPr>
          <w:b/>
          <w:sz w:val="28"/>
          <w:szCs w:val="28"/>
        </w:rPr>
        <w:lastRenderedPageBreak/>
        <w:t>KABUL VE ONAY</w:t>
      </w:r>
    </w:p>
    <w:p w:rsidR="009D48E6" w:rsidRDefault="009D48E6">
      <w:pPr>
        <w:spacing w:after="120"/>
      </w:pPr>
    </w:p>
    <w:p w:rsidR="009D48E6" w:rsidRDefault="009D48E6">
      <w:pPr>
        <w:spacing w:after="120"/>
      </w:pPr>
    </w:p>
    <w:p w:rsidR="009D48E6" w:rsidRDefault="00A14F8C">
      <w:pPr>
        <w:spacing w:after="120"/>
        <w:ind w:firstLine="0"/>
      </w:pPr>
      <w:proofErr w:type="gramStart"/>
      <w:r>
        <w:t xml:space="preserve">T.C. </w:t>
      </w:r>
      <w:r w:rsidR="005175F6">
        <w:t>Aydın Adnan Menderes Üniversitesi Sağlık Bilimleri Ens</w:t>
      </w:r>
      <w:r>
        <w:t xml:space="preserve">titüsü Histoloji ve Embriyoloji </w:t>
      </w:r>
      <w:r w:rsidR="005175F6">
        <w:t>Anabilim Dalı (Tıp) Yüksek Lisans Programı çerç</w:t>
      </w:r>
      <w:r w:rsidR="004C4057">
        <w:t>evesin</w:t>
      </w:r>
      <w:r>
        <w:t xml:space="preserve">de Hatice EFEK tarafından </w:t>
      </w:r>
      <w:r w:rsidR="005175F6">
        <w:t>hazırlanan</w:t>
      </w:r>
      <w:r>
        <w:t xml:space="preserve"> </w:t>
      </w:r>
      <w:r w:rsidR="005175F6">
        <w:t>“Kayısı (</w:t>
      </w:r>
      <w:r w:rsidR="005175F6">
        <w:rPr>
          <w:i/>
        </w:rPr>
        <w:t>Prunus armeniaca</w:t>
      </w:r>
      <w:r w:rsidR="005175F6">
        <w:t>) Çekirdeği Yağı Ve Civanperçemi (</w:t>
      </w:r>
      <w:r>
        <w:rPr>
          <w:i/>
        </w:rPr>
        <w:t xml:space="preserve">Achillea </w:t>
      </w:r>
      <w:r w:rsidR="005175F6">
        <w:rPr>
          <w:i/>
        </w:rPr>
        <w:t>millefolium</w:t>
      </w:r>
      <w:r w:rsidR="005175F6">
        <w:t>) Ekstraktı’nın Mide Kanseri Hücre Hattında H</w:t>
      </w:r>
      <w:r>
        <w:t>ücre Ölümü Üzerindeki Etkisinin Araştırılması” başlıklı tez</w:t>
      </w:r>
      <w:r w:rsidR="005175F6">
        <w:t xml:space="preserve"> aşağıdaki jüri tarafından </w:t>
      </w:r>
      <w:r>
        <w:t xml:space="preserve">Yüksek Lisans Tezi olarak kabul </w:t>
      </w:r>
      <w:r w:rsidR="005175F6">
        <w:t>edilmiştir.</w:t>
      </w:r>
      <w:proofErr w:type="gramEnd"/>
    </w:p>
    <w:p w:rsidR="009D48E6" w:rsidRDefault="005175F6">
      <w:pPr>
        <w:spacing w:after="120"/>
        <w:ind w:left="4956" w:firstLine="0"/>
      </w:pPr>
      <w:r>
        <w:t xml:space="preserve">             </w:t>
      </w:r>
    </w:p>
    <w:p w:rsidR="009D48E6" w:rsidRDefault="005175F6">
      <w:pPr>
        <w:spacing w:after="120"/>
        <w:ind w:left="4956" w:firstLine="707"/>
        <w:rPr>
          <w:highlight w:val="red"/>
        </w:rPr>
      </w:pPr>
      <w:r>
        <w:t xml:space="preserve"> Tez Savunma </w:t>
      </w:r>
      <w:r w:rsidRPr="00F00175">
        <w:t xml:space="preserve">Tarihi:  </w:t>
      </w:r>
      <w:proofErr w:type="gramStart"/>
      <w:r w:rsidR="00F00175" w:rsidRPr="00F00175">
        <w:t>03/08/2023</w:t>
      </w:r>
      <w:proofErr w:type="gramEnd"/>
    </w:p>
    <w:p w:rsidR="009D48E6" w:rsidRDefault="009D48E6">
      <w:pPr>
        <w:spacing w:after="120"/>
        <w:ind w:left="4956" w:firstLine="0"/>
      </w:pPr>
    </w:p>
    <w:tbl>
      <w:tblPr>
        <w:tblStyle w:val="a7"/>
        <w:tblW w:w="9180" w:type="dxa"/>
        <w:tblInd w:w="-115" w:type="dxa"/>
        <w:tblLayout w:type="fixed"/>
        <w:tblLook w:val="0400" w:firstRow="0" w:lastRow="0" w:firstColumn="0" w:lastColumn="0" w:noHBand="0" w:noVBand="1"/>
      </w:tblPr>
      <w:tblGrid>
        <w:gridCol w:w="1384"/>
        <w:gridCol w:w="3613"/>
        <w:gridCol w:w="2482"/>
        <w:gridCol w:w="1701"/>
      </w:tblGrid>
      <w:tr w:rsidR="009D48E6">
        <w:trPr>
          <w:trHeight w:val="519"/>
        </w:trPr>
        <w:tc>
          <w:tcPr>
            <w:tcW w:w="1384" w:type="dxa"/>
            <w:shd w:val="clear" w:color="auto" w:fill="auto"/>
          </w:tcPr>
          <w:p w:rsidR="009D48E6" w:rsidRDefault="005175F6">
            <w:pPr>
              <w:spacing w:after="120"/>
              <w:ind w:firstLine="0"/>
              <w:jc w:val="left"/>
            </w:pPr>
            <w:r>
              <w:t xml:space="preserve">Üye (T.D.)  </w:t>
            </w:r>
          </w:p>
        </w:tc>
        <w:tc>
          <w:tcPr>
            <w:tcW w:w="3613" w:type="dxa"/>
            <w:shd w:val="clear" w:color="auto" w:fill="auto"/>
          </w:tcPr>
          <w:p w:rsidR="009D48E6" w:rsidRDefault="008140F3">
            <w:pPr>
              <w:spacing w:after="120"/>
              <w:ind w:left="-108" w:firstLine="0"/>
            </w:pPr>
            <w:r>
              <w:t xml:space="preserve">  : Prof. Dr. Kemal ERGİN</w:t>
            </w:r>
            <w:r w:rsidR="005175F6">
              <w:t xml:space="preserve">    </w:t>
            </w:r>
          </w:p>
        </w:tc>
        <w:tc>
          <w:tcPr>
            <w:tcW w:w="2482" w:type="dxa"/>
            <w:shd w:val="clear" w:color="auto" w:fill="auto"/>
          </w:tcPr>
          <w:p w:rsidR="009D48E6" w:rsidRDefault="008140F3" w:rsidP="008140F3">
            <w:pPr>
              <w:spacing w:after="120"/>
              <w:ind w:firstLine="0"/>
              <w:jc w:val="left"/>
            </w:pPr>
            <w:r>
              <w:t>Aydın Adnan Menderes Üniversitesi</w:t>
            </w:r>
          </w:p>
        </w:tc>
        <w:tc>
          <w:tcPr>
            <w:tcW w:w="1701" w:type="dxa"/>
            <w:shd w:val="clear" w:color="auto" w:fill="auto"/>
          </w:tcPr>
          <w:p w:rsidR="009D48E6" w:rsidRDefault="008457C7">
            <w:pPr>
              <w:tabs>
                <w:tab w:val="left" w:pos="2700"/>
                <w:tab w:val="left" w:pos="5040"/>
              </w:tabs>
              <w:spacing w:after="120"/>
              <w:ind w:firstLine="0"/>
            </w:pPr>
            <w:proofErr w:type="gramStart"/>
            <w:r>
              <w:t>………….</w:t>
            </w:r>
            <w:r w:rsidR="005175F6">
              <w:t>…</w:t>
            </w:r>
            <w:proofErr w:type="gramEnd"/>
          </w:p>
        </w:tc>
      </w:tr>
      <w:tr w:rsidR="009D48E6">
        <w:trPr>
          <w:trHeight w:val="519"/>
        </w:trPr>
        <w:tc>
          <w:tcPr>
            <w:tcW w:w="1384" w:type="dxa"/>
            <w:shd w:val="clear" w:color="auto" w:fill="auto"/>
          </w:tcPr>
          <w:p w:rsidR="009D48E6" w:rsidRDefault="005175F6">
            <w:pPr>
              <w:spacing w:after="120"/>
              <w:ind w:firstLine="0"/>
              <w:jc w:val="left"/>
            </w:pPr>
            <w:r>
              <w:t xml:space="preserve">Üye          </w:t>
            </w:r>
          </w:p>
        </w:tc>
        <w:tc>
          <w:tcPr>
            <w:tcW w:w="3613" w:type="dxa"/>
            <w:shd w:val="clear" w:color="auto" w:fill="auto"/>
          </w:tcPr>
          <w:p w:rsidR="009D48E6" w:rsidRDefault="008140F3">
            <w:pPr>
              <w:spacing w:after="120"/>
              <w:ind w:left="-108" w:firstLine="0"/>
            </w:pPr>
            <w:r>
              <w:t xml:space="preserve">  : Prof. Dr. Alpaslan </w:t>
            </w:r>
            <w:r>
              <w:rPr>
                <w:rFonts w:eastAsia="Calibri"/>
              </w:rPr>
              <w:t>GÖKÇİMEN</w:t>
            </w:r>
            <w:r w:rsidR="005175F6">
              <w:t xml:space="preserve">      </w:t>
            </w:r>
          </w:p>
        </w:tc>
        <w:tc>
          <w:tcPr>
            <w:tcW w:w="2482" w:type="dxa"/>
            <w:shd w:val="clear" w:color="auto" w:fill="auto"/>
          </w:tcPr>
          <w:p w:rsidR="009D48E6" w:rsidRDefault="008E6119" w:rsidP="008E6119">
            <w:pPr>
              <w:spacing w:after="120"/>
              <w:ind w:firstLine="0"/>
              <w:jc w:val="left"/>
            </w:pPr>
            <w:r>
              <w:t>Aydın Adnan Menderes Üniversitesi</w:t>
            </w:r>
            <w:r w:rsidR="005175F6">
              <w:t xml:space="preserve">  </w:t>
            </w:r>
          </w:p>
        </w:tc>
        <w:tc>
          <w:tcPr>
            <w:tcW w:w="1701" w:type="dxa"/>
            <w:shd w:val="clear" w:color="auto" w:fill="auto"/>
          </w:tcPr>
          <w:p w:rsidR="009D48E6" w:rsidRDefault="008457C7">
            <w:pPr>
              <w:spacing w:after="120"/>
              <w:ind w:firstLine="0"/>
            </w:pPr>
            <w:proofErr w:type="gramStart"/>
            <w:r>
              <w:t>…………..</w:t>
            </w:r>
            <w:r w:rsidR="005175F6">
              <w:t>…</w:t>
            </w:r>
            <w:proofErr w:type="gramEnd"/>
          </w:p>
        </w:tc>
      </w:tr>
      <w:tr w:rsidR="009D48E6">
        <w:trPr>
          <w:trHeight w:val="536"/>
        </w:trPr>
        <w:tc>
          <w:tcPr>
            <w:tcW w:w="1384" w:type="dxa"/>
            <w:shd w:val="clear" w:color="auto" w:fill="auto"/>
          </w:tcPr>
          <w:p w:rsidR="009D48E6" w:rsidRDefault="005175F6">
            <w:pPr>
              <w:spacing w:after="120"/>
              <w:ind w:left="-38" w:right="-179" w:firstLine="38"/>
              <w:jc w:val="left"/>
            </w:pPr>
            <w:r>
              <w:t xml:space="preserve">Üye </w:t>
            </w:r>
          </w:p>
        </w:tc>
        <w:tc>
          <w:tcPr>
            <w:tcW w:w="3613" w:type="dxa"/>
            <w:shd w:val="clear" w:color="auto" w:fill="auto"/>
          </w:tcPr>
          <w:p w:rsidR="009D48E6" w:rsidRDefault="008140F3">
            <w:pPr>
              <w:spacing w:after="120"/>
              <w:ind w:firstLine="0"/>
              <w:jc w:val="left"/>
            </w:pPr>
            <w:r>
              <w:t xml:space="preserve">: Prof. Dr. </w:t>
            </w:r>
            <w:r>
              <w:rPr>
                <w:rFonts w:eastAsia="Calibri"/>
              </w:rPr>
              <w:t>Meltem KURUŞ</w:t>
            </w:r>
            <w:r w:rsidR="005175F6">
              <w:t xml:space="preserve">      </w:t>
            </w:r>
          </w:p>
        </w:tc>
        <w:tc>
          <w:tcPr>
            <w:tcW w:w="2482" w:type="dxa"/>
            <w:shd w:val="clear" w:color="auto" w:fill="auto"/>
          </w:tcPr>
          <w:p w:rsidR="009D48E6" w:rsidRDefault="008E6119" w:rsidP="008E6119">
            <w:pPr>
              <w:spacing w:after="120"/>
              <w:ind w:firstLine="0"/>
              <w:jc w:val="left"/>
            </w:pPr>
            <w:r>
              <w:t xml:space="preserve">İzmir </w:t>
            </w:r>
            <w:proofErr w:type="gramStart"/>
            <w:r>
              <w:t>Katip</w:t>
            </w:r>
            <w:proofErr w:type="gramEnd"/>
            <w:r>
              <w:t xml:space="preserve"> Çelebi Üniversitesi</w:t>
            </w:r>
            <w:r w:rsidR="005175F6">
              <w:t xml:space="preserve">  </w:t>
            </w:r>
          </w:p>
        </w:tc>
        <w:tc>
          <w:tcPr>
            <w:tcW w:w="1701" w:type="dxa"/>
            <w:shd w:val="clear" w:color="auto" w:fill="auto"/>
          </w:tcPr>
          <w:p w:rsidR="009D48E6" w:rsidRDefault="008457C7">
            <w:pPr>
              <w:spacing w:after="120"/>
              <w:ind w:firstLine="0"/>
            </w:pPr>
            <w:proofErr w:type="gramStart"/>
            <w:r>
              <w:t>…………..</w:t>
            </w:r>
            <w:proofErr w:type="gramEnd"/>
            <w:r w:rsidR="005175F6">
              <w:t xml:space="preserve"> …</w:t>
            </w:r>
          </w:p>
        </w:tc>
      </w:tr>
    </w:tbl>
    <w:p w:rsidR="009D48E6" w:rsidRDefault="009D48E6">
      <w:pPr>
        <w:spacing w:after="120"/>
        <w:ind w:left="4956" w:firstLine="0"/>
      </w:pPr>
    </w:p>
    <w:p w:rsidR="009D48E6" w:rsidRDefault="009D48E6">
      <w:pPr>
        <w:spacing w:after="120"/>
        <w:ind w:firstLine="0"/>
      </w:pPr>
    </w:p>
    <w:p w:rsidR="009D48E6" w:rsidRDefault="009D48E6">
      <w:pPr>
        <w:spacing w:after="120"/>
        <w:ind w:firstLine="0"/>
      </w:pPr>
    </w:p>
    <w:p w:rsidR="009D48E6" w:rsidRDefault="009D48E6">
      <w:pPr>
        <w:spacing w:after="120"/>
        <w:ind w:firstLine="0"/>
      </w:pPr>
    </w:p>
    <w:p w:rsidR="009D48E6" w:rsidRDefault="005175F6">
      <w:pPr>
        <w:spacing w:after="120"/>
        <w:ind w:firstLine="0"/>
      </w:pPr>
      <w:r>
        <w:t xml:space="preserve">ONAY: </w:t>
      </w:r>
    </w:p>
    <w:p w:rsidR="009D48E6" w:rsidRDefault="005175F6">
      <w:pPr>
        <w:spacing w:after="120"/>
        <w:ind w:firstLine="0"/>
      </w:pPr>
      <w:r>
        <w:t xml:space="preserve">Bu tez Aydın Adnan Menderes Üniversitesi Lisansüstü Eğitim-Öğretim ve Sınav Yönetmeliğinin ilgili maddeleri uyarınca yukarıdaki jüri tarafından uygun görülmüş ve Sağlık Bilimleri Enstitüsünün </w:t>
      </w:r>
      <w:proofErr w:type="gramStart"/>
      <w:r>
        <w:t>……………..……..…</w:t>
      </w:r>
      <w:proofErr w:type="gramEnd"/>
      <w:r>
        <w:t xml:space="preserve"> tarih ve </w:t>
      </w:r>
      <w:proofErr w:type="gramStart"/>
      <w:r>
        <w:t>…………………………</w:t>
      </w:r>
      <w:proofErr w:type="gramEnd"/>
      <w:r>
        <w:t xml:space="preserve"> sayılı oturumunda alınan </w:t>
      </w:r>
      <w:proofErr w:type="gramStart"/>
      <w:r>
        <w:t>……………………</w:t>
      </w:r>
      <w:proofErr w:type="gramEnd"/>
      <w:r>
        <w:t xml:space="preserve"> nolu Yönetim Kurulu kararıyla kabul edilmiştir. </w:t>
      </w:r>
    </w:p>
    <w:p w:rsidR="009D48E6" w:rsidRDefault="009D48E6">
      <w:pPr>
        <w:spacing w:after="120"/>
        <w:ind w:firstLine="0"/>
      </w:pPr>
    </w:p>
    <w:p w:rsidR="009D48E6" w:rsidRDefault="005175F6">
      <w:pPr>
        <w:spacing w:after="120"/>
        <w:ind w:firstLine="0"/>
        <w:jc w:val="left"/>
      </w:pPr>
      <w:r>
        <w:tab/>
      </w:r>
      <w:r>
        <w:tab/>
      </w:r>
      <w:r>
        <w:tab/>
      </w:r>
      <w:r>
        <w:tab/>
        <w:t xml:space="preserve">                                                         Prof. Dr. Süleyman AYPAK         </w:t>
      </w:r>
    </w:p>
    <w:p w:rsidR="009D48E6" w:rsidRDefault="005175F6">
      <w:pPr>
        <w:spacing w:after="120"/>
        <w:ind w:firstLine="0"/>
        <w:jc w:val="center"/>
      </w:pPr>
      <w:r>
        <w:t xml:space="preserve">                                                                                                           Enstitü Müdürü V.   </w:t>
      </w:r>
    </w:p>
    <w:p w:rsidR="00F00175" w:rsidRDefault="00F00175">
      <w:pPr>
        <w:spacing w:after="120"/>
        <w:ind w:firstLine="0"/>
        <w:jc w:val="center"/>
        <w:rPr>
          <w:b/>
        </w:rPr>
      </w:pPr>
    </w:p>
    <w:p w:rsidR="009D48E6" w:rsidRDefault="005175F6">
      <w:pPr>
        <w:spacing w:after="120"/>
        <w:ind w:firstLine="0"/>
        <w:jc w:val="center"/>
        <w:rPr>
          <w:b/>
          <w:sz w:val="28"/>
          <w:szCs w:val="28"/>
        </w:rPr>
      </w:pPr>
      <w:r>
        <w:t xml:space="preserve"> </w:t>
      </w:r>
      <w:r>
        <w:rPr>
          <w:b/>
          <w:sz w:val="28"/>
          <w:szCs w:val="28"/>
        </w:rPr>
        <w:t>TEŞEKKÜR</w:t>
      </w:r>
    </w:p>
    <w:p w:rsidR="009D48E6" w:rsidRDefault="009D48E6">
      <w:pPr>
        <w:spacing w:after="120"/>
      </w:pPr>
    </w:p>
    <w:p w:rsidR="009D48E6" w:rsidRDefault="009D48E6">
      <w:pPr>
        <w:spacing w:after="120"/>
      </w:pPr>
    </w:p>
    <w:p w:rsidR="00CF193F" w:rsidRDefault="00CF193F" w:rsidP="00CF193F">
      <w:pPr>
        <w:spacing w:after="120"/>
      </w:pPr>
      <w:bookmarkStart w:id="3" w:name="_heading=h.3znysh7" w:colFirst="0" w:colLast="0"/>
      <w:bookmarkEnd w:id="3"/>
      <w:r>
        <w:t>Yüksek Lisans tez çalışmamda ilgi, yardım ve hoşgörüsünü esirgemeyen danışm</w:t>
      </w:r>
      <w:r w:rsidR="00F9683D">
        <w:t xml:space="preserve">anım Sn. Prof. Dr. Kemal ERGİN’ </w:t>
      </w:r>
      <w:r>
        <w:t xml:space="preserve">e çok teşekkür ederim. Ayrıca bana her konuda yardımcı olan ve desteğini esirgemeyen Histoloji ve Embriyoloji Anabilim Dalı öğretim üyelerinden Sn. Prof. Dr. Alpaslan GÖKÇİMEN ve </w:t>
      </w:r>
      <w:r w:rsidR="00F9683D">
        <w:t xml:space="preserve">Sn. Dr. Öğr. Üyesi Erkan GÜMÜŞ’ </w:t>
      </w:r>
      <w:r>
        <w:t xml:space="preserve">e teşekkürü bir borç bilirim. </w:t>
      </w:r>
    </w:p>
    <w:p w:rsidR="00CF193F" w:rsidRDefault="00CF193F" w:rsidP="00CF193F">
      <w:pPr>
        <w:spacing w:after="120"/>
        <w:rPr>
          <w:sz w:val="23"/>
          <w:szCs w:val="23"/>
        </w:rPr>
      </w:pPr>
      <w:r w:rsidRPr="002F4512">
        <w:t>Yüksek lisans tezi</w:t>
      </w:r>
      <w:r>
        <w:t>min bazı kısımlarında</w:t>
      </w:r>
      <w:r w:rsidRPr="002F4512">
        <w:t xml:space="preserve"> bana yardımcı olan Halk Sağlığı Anabilim Dalı Sn. Prof. Dr. Filiz ABACIGİL’</w:t>
      </w:r>
      <w:r w:rsidR="00F9683D">
        <w:t xml:space="preserve"> e, Sn. Arş. Gör. Hakan ÖZTÜRK’ </w:t>
      </w:r>
      <w:r>
        <w:t>e, Sn. Arş. Gör. Didem BAKAY İ</w:t>
      </w:r>
      <w:r w:rsidR="00F9683D">
        <w:t xml:space="preserve">LHAN’ a ve Sn. Rahmi ÇETİNKAYA’ </w:t>
      </w:r>
      <w:r>
        <w:t xml:space="preserve">ya ayrıca deney aşamalarında yardımcı olan </w:t>
      </w:r>
      <w:r w:rsidR="00F9683D">
        <w:t xml:space="preserve">Sn. Arş. Gör. Burçin İrem ABAS’ </w:t>
      </w:r>
      <w:r>
        <w:t>a ve Sn. D</w:t>
      </w:r>
      <w:r w:rsidR="00F9683D">
        <w:t xml:space="preserve">r. Öğr. Üyesi Mahmut Alp KILIÇ’ </w:t>
      </w:r>
      <w:r>
        <w:t xml:space="preserve">a teşekkür ederim. Ayrıca </w:t>
      </w:r>
      <w:r>
        <w:rPr>
          <w:sz w:val="23"/>
          <w:szCs w:val="23"/>
        </w:rPr>
        <w:t>ADÜ Bilimsel Araştırma Projeleri birimine ve çalışanlarına teşekkür ederim.</w:t>
      </w:r>
    </w:p>
    <w:p w:rsidR="00CF193F" w:rsidRPr="001A47A0" w:rsidRDefault="00CF193F" w:rsidP="00CF193F">
      <w:pPr>
        <w:spacing w:after="120"/>
      </w:pPr>
      <w:r>
        <w:t>Ayrıca bitkiler hakkında genel bilgiler veren Yüksek Zira</w:t>
      </w:r>
      <w:r w:rsidR="00F9683D">
        <w:t xml:space="preserve">at Mühendisi Amcam Tahsin EFEK’ </w:t>
      </w:r>
      <w:r>
        <w:t xml:space="preserve">e teşekkür ederim. </w:t>
      </w:r>
    </w:p>
    <w:p w:rsidR="00CF193F" w:rsidRDefault="00CF193F" w:rsidP="00CF193F">
      <w:pPr>
        <w:spacing w:after="120"/>
      </w:pPr>
      <w:r>
        <w:t>Tez çalışmam süresince gösterdikleri sabır, özveri, maddi ve manevi destekleriyle her zaman yanımda olan ve beni her konuda d</w:t>
      </w:r>
      <w:r w:rsidR="00F9683D">
        <w:t xml:space="preserve">estekleyen Annem Müzeyyen EFEK’ e ve Babam Orhan EFEK’ </w:t>
      </w:r>
      <w:r>
        <w:t>e teşekkür ederim.</w:t>
      </w:r>
    </w:p>
    <w:p w:rsidR="009D48E6" w:rsidRDefault="009D48E6">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pPr>
        <w:tabs>
          <w:tab w:val="left" w:pos="8325"/>
        </w:tabs>
      </w:pPr>
    </w:p>
    <w:p w:rsidR="008E368B" w:rsidRDefault="008E368B" w:rsidP="008E368B">
      <w:pPr>
        <w:pStyle w:val="Balk1"/>
        <w:spacing w:after="120"/>
      </w:pPr>
      <w:r>
        <w:t>İÇİNDEKİLER</w:t>
      </w:r>
    </w:p>
    <w:p w:rsidR="008E368B" w:rsidRDefault="008E368B" w:rsidP="008E368B">
      <w:pPr>
        <w:tabs>
          <w:tab w:val="left" w:pos="8325"/>
        </w:tabs>
        <w:ind w:firstLine="142"/>
      </w:pPr>
    </w:p>
    <w:p w:rsidR="008E368B" w:rsidRDefault="008E368B" w:rsidP="008E368B">
      <w:pPr>
        <w:tabs>
          <w:tab w:val="left" w:pos="8325"/>
        </w:tabs>
        <w:ind w:firstLine="142"/>
      </w:pPr>
    </w:p>
    <w:tbl>
      <w:tblPr>
        <w:tblStyle w:val="a8"/>
        <w:tblW w:w="10674" w:type="dxa"/>
        <w:tblInd w:w="-115" w:type="dxa"/>
        <w:tblLayout w:type="fixed"/>
        <w:tblLook w:val="0400" w:firstRow="0" w:lastRow="0" w:firstColumn="0" w:lastColumn="0" w:noHBand="0" w:noVBand="1"/>
      </w:tblPr>
      <w:tblGrid>
        <w:gridCol w:w="8513"/>
        <w:gridCol w:w="250"/>
        <w:gridCol w:w="461"/>
        <w:gridCol w:w="106"/>
        <w:gridCol w:w="144"/>
        <w:gridCol w:w="1172"/>
        <w:gridCol w:w="28"/>
      </w:tblGrid>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 xml:space="preserve">KABUL VE ONAY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Ⅰ</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06"/>
        </w:trPr>
        <w:tc>
          <w:tcPr>
            <w:tcW w:w="8513" w:type="dxa"/>
            <w:shd w:val="clear" w:color="auto" w:fill="auto"/>
            <w:vAlign w:val="center"/>
          </w:tcPr>
          <w:p w:rsidR="008E368B" w:rsidRDefault="008E368B" w:rsidP="000B5809">
            <w:pPr>
              <w:spacing w:after="120"/>
              <w:ind w:firstLine="142"/>
            </w:pPr>
            <w:r>
              <w:t xml:space="preserve">TEŞEKKÜR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Ⅱ</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 xml:space="preserve">İÇİNDEKİLER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Ⅲ</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06"/>
        </w:trPr>
        <w:tc>
          <w:tcPr>
            <w:tcW w:w="8513" w:type="dxa"/>
            <w:shd w:val="clear" w:color="auto" w:fill="auto"/>
            <w:vAlign w:val="center"/>
          </w:tcPr>
          <w:p w:rsidR="008E368B" w:rsidRDefault="008E368B" w:rsidP="000B5809">
            <w:pPr>
              <w:spacing w:after="120"/>
              <w:ind w:firstLine="142"/>
            </w:pPr>
            <w:r>
              <w:t xml:space="preserve">SİMGELER VE KISALTMALAR DİZİNİ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V</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 xml:space="preserve">ŞEKİLLER DİZİNİ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Ⅵ</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 xml:space="preserve">RESİMLER DİZİNİ </w:t>
            </w:r>
            <w:proofErr w:type="gramStart"/>
            <w:r>
              <w:t>….………….…………………………...………………………</w:t>
            </w:r>
            <w:proofErr w:type="gramEnd"/>
          </w:p>
        </w:tc>
        <w:tc>
          <w:tcPr>
            <w:tcW w:w="711" w:type="dxa"/>
            <w:gridSpan w:val="2"/>
            <w:shd w:val="clear" w:color="auto" w:fill="auto"/>
            <w:vAlign w:val="center"/>
          </w:tcPr>
          <w:p w:rsidR="008E368B" w:rsidRDefault="006F0C5C" w:rsidP="006F0C5C">
            <w:pPr>
              <w:spacing w:after="120"/>
              <w:ind w:firstLine="142"/>
            </w:pPr>
            <w:r>
              <w:t>Ⅷ</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06"/>
        </w:trPr>
        <w:tc>
          <w:tcPr>
            <w:tcW w:w="8513" w:type="dxa"/>
            <w:shd w:val="clear" w:color="auto" w:fill="auto"/>
            <w:vAlign w:val="center"/>
          </w:tcPr>
          <w:p w:rsidR="008E368B" w:rsidRDefault="008E368B" w:rsidP="000B5809">
            <w:pPr>
              <w:spacing w:after="120"/>
              <w:ind w:firstLine="142"/>
            </w:pPr>
            <w:r>
              <w:t xml:space="preserve">TABLOLAR DİZİNİ </w:t>
            </w:r>
            <w:proofErr w:type="gramStart"/>
            <w:r>
              <w:t>….………….…………………………...……………………...</w:t>
            </w:r>
            <w:proofErr w:type="gramEnd"/>
          </w:p>
        </w:tc>
        <w:tc>
          <w:tcPr>
            <w:tcW w:w="711" w:type="dxa"/>
            <w:gridSpan w:val="2"/>
            <w:shd w:val="clear" w:color="auto" w:fill="auto"/>
            <w:vAlign w:val="center"/>
          </w:tcPr>
          <w:p w:rsidR="008E368B" w:rsidRDefault="006F0C5C" w:rsidP="006F0C5C">
            <w:pPr>
              <w:spacing w:after="120"/>
              <w:ind w:firstLine="0"/>
            </w:pPr>
            <w:r>
              <w:t xml:space="preserve">   Ⅸ</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 xml:space="preserve">ÖZET </w:t>
            </w:r>
            <w:proofErr w:type="gramStart"/>
            <w:r>
              <w:t>…………………………………………………………………………………</w:t>
            </w:r>
            <w:proofErr w:type="gramEnd"/>
          </w:p>
        </w:tc>
        <w:tc>
          <w:tcPr>
            <w:tcW w:w="711" w:type="dxa"/>
            <w:gridSpan w:val="2"/>
            <w:shd w:val="clear" w:color="auto" w:fill="auto"/>
            <w:vAlign w:val="center"/>
          </w:tcPr>
          <w:p w:rsidR="008E368B" w:rsidRDefault="006F0C5C" w:rsidP="000B5809">
            <w:pPr>
              <w:spacing w:after="120"/>
              <w:ind w:firstLine="142"/>
              <w:jc w:val="center"/>
            </w:pPr>
            <w:r>
              <w:t>X</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06"/>
        </w:trPr>
        <w:tc>
          <w:tcPr>
            <w:tcW w:w="8513" w:type="dxa"/>
            <w:shd w:val="clear" w:color="auto" w:fill="auto"/>
            <w:vAlign w:val="center"/>
          </w:tcPr>
          <w:p w:rsidR="008E368B" w:rsidRDefault="008E368B" w:rsidP="000B5809">
            <w:pPr>
              <w:spacing w:after="120"/>
              <w:ind w:firstLine="142"/>
            </w:pPr>
            <w:r>
              <w:t xml:space="preserve">ABSTRACT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X</w:t>
            </w:r>
            <w:r w:rsidR="006F0C5C">
              <w:t>I</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520"/>
        </w:trPr>
        <w:tc>
          <w:tcPr>
            <w:tcW w:w="8513" w:type="dxa"/>
            <w:shd w:val="clear" w:color="auto" w:fill="auto"/>
            <w:vAlign w:val="center"/>
          </w:tcPr>
          <w:p w:rsidR="008E368B" w:rsidRDefault="008E368B" w:rsidP="000B5809">
            <w:pPr>
              <w:spacing w:after="120"/>
              <w:ind w:firstLine="142"/>
            </w:pPr>
            <w:r>
              <w:t xml:space="preserve">1. GİRİŞ </w:t>
            </w:r>
            <w:proofErr w:type="gramStart"/>
            <w:r>
              <w:t>…………………….…………………...………………………….…….…..</w:t>
            </w:r>
            <w:proofErr w:type="gramEnd"/>
            <w:r>
              <w:t xml:space="preserve"> </w:t>
            </w:r>
          </w:p>
        </w:tc>
        <w:tc>
          <w:tcPr>
            <w:tcW w:w="711" w:type="dxa"/>
            <w:gridSpan w:val="2"/>
            <w:shd w:val="clear" w:color="auto" w:fill="auto"/>
            <w:vAlign w:val="center"/>
          </w:tcPr>
          <w:p w:rsidR="008E368B" w:rsidRDefault="008E368B" w:rsidP="000B5809">
            <w:pPr>
              <w:spacing w:after="120"/>
              <w:ind w:firstLine="142"/>
              <w:jc w:val="center"/>
            </w:pPr>
            <w:r>
              <w:t>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287"/>
        </w:trPr>
        <w:tc>
          <w:tcPr>
            <w:tcW w:w="8513" w:type="dxa"/>
            <w:shd w:val="clear" w:color="auto" w:fill="auto"/>
            <w:vAlign w:val="center"/>
          </w:tcPr>
          <w:p w:rsidR="008E368B" w:rsidRDefault="008E368B" w:rsidP="000B5809">
            <w:pPr>
              <w:spacing w:after="120"/>
              <w:ind w:firstLine="142"/>
            </w:pPr>
            <w:r>
              <w:t xml:space="preserve">2. GENEL BİLGİLER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2</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87"/>
        </w:trPr>
        <w:tc>
          <w:tcPr>
            <w:tcW w:w="8513" w:type="dxa"/>
            <w:shd w:val="clear" w:color="auto" w:fill="auto"/>
            <w:vAlign w:val="center"/>
          </w:tcPr>
          <w:p w:rsidR="008E368B" w:rsidRDefault="00907FE3" w:rsidP="000B5809">
            <w:pPr>
              <w:pBdr>
                <w:top w:val="nil"/>
                <w:left w:val="nil"/>
                <w:bottom w:val="nil"/>
                <w:right w:val="nil"/>
                <w:between w:val="nil"/>
              </w:pBdr>
              <w:tabs>
                <w:tab w:val="left" w:pos="330"/>
                <w:tab w:val="left" w:pos="426"/>
              </w:tabs>
              <w:spacing w:after="120"/>
              <w:ind w:firstLine="142"/>
            </w:pPr>
            <w:r>
              <w:t>2.1. Mide’</w:t>
            </w:r>
            <w:r w:rsidR="008E368B">
              <w:t xml:space="preserve">nin Anatomisi </w:t>
            </w:r>
            <w:proofErr w:type="gramStart"/>
            <w:r w:rsidR="008E368B">
              <w:t>……………………………………………..……………</w:t>
            </w:r>
            <w:proofErr w:type="gramEnd"/>
          </w:p>
        </w:tc>
        <w:tc>
          <w:tcPr>
            <w:tcW w:w="711" w:type="dxa"/>
            <w:gridSpan w:val="2"/>
            <w:shd w:val="clear" w:color="auto" w:fill="auto"/>
            <w:vAlign w:val="center"/>
          </w:tcPr>
          <w:p w:rsidR="008E368B" w:rsidRDefault="008E368B" w:rsidP="000B5809">
            <w:pPr>
              <w:spacing w:after="120"/>
              <w:ind w:firstLine="142"/>
              <w:jc w:val="center"/>
            </w:pPr>
            <w:r>
              <w:t>2</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907FE3" w:rsidP="000B5809">
            <w:pPr>
              <w:spacing w:after="120"/>
              <w:ind w:firstLine="142"/>
            </w:pPr>
            <w:r>
              <w:t>2.2. Mide’</w:t>
            </w:r>
            <w:r w:rsidR="008E368B">
              <w:t>nin Embriyolojik Gelişimi</w:t>
            </w:r>
            <w:proofErr w:type="gramStart"/>
            <w:r w:rsidR="008E368B">
              <w:t>….………………………………….…….....</w:t>
            </w:r>
            <w:proofErr w:type="gramEnd"/>
          </w:p>
        </w:tc>
        <w:tc>
          <w:tcPr>
            <w:tcW w:w="711" w:type="dxa"/>
            <w:gridSpan w:val="2"/>
            <w:shd w:val="clear" w:color="auto" w:fill="auto"/>
            <w:vAlign w:val="center"/>
          </w:tcPr>
          <w:p w:rsidR="008E368B" w:rsidRDefault="00F76114" w:rsidP="000B5809">
            <w:pPr>
              <w:spacing w:after="120"/>
              <w:ind w:firstLine="142"/>
              <w:jc w:val="center"/>
            </w:pPr>
            <w:r>
              <w:t>3</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907FE3" w:rsidP="000B5809">
            <w:pPr>
              <w:spacing w:after="120"/>
              <w:ind w:firstLine="142"/>
            </w:pPr>
            <w:r>
              <w:t>2.3. Mide’</w:t>
            </w:r>
            <w:r w:rsidR="008E368B">
              <w:t>nin Histolojisi</w:t>
            </w:r>
            <w:proofErr w:type="gramStart"/>
            <w:r w:rsidR="008E368B">
              <w:t>........….………….....…………………….……………..</w:t>
            </w:r>
            <w:proofErr w:type="gramEnd"/>
          </w:p>
        </w:tc>
        <w:tc>
          <w:tcPr>
            <w:tcW w:w="711" w:type="dxa"/>
            <w:gridSpan w:val="2"/>
            <w:shd w:val="clear" w:color="auto" w:fill="auto"/>
            <w:vAlign w:val="center"/>
          </w:tcPr>
          <w:p w:rsidR="008E368B" w:rsidRDefault="008E368B" w:rsidP="000B5809">
            <w:pPr>
              <w:spacing w:after="120"/>
              <w:ind w:firstLine="142"/>
              <w:jc w:val="center"/>
            </w:pPr>
            <w:r>
              <w:t>3</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06"/>
        </w:trPr>
        <w:tc>
          <w:tcPr>
            <w:tcW w:w="8513" w:type="dxa"/>
            <w:shd w:val="clear" w:color="auto" w:fill="auto"/>
            <w:vAlign w:val="center"/>
          </w:tcPr>
          <w:p w:rsidR="008E368B" w:rsidRDefault="008E368B" w:rsidP="000B5809">
            <w:pPr>
              <w:spacing w:after="120"/>
              <w:ind w:firstLine="142"/>
            </w:pPr>
            <w:r>
              <w:t xml:space="preserve">2.4. Mide Kanseri </w:t>
            </w:r>
            <w:proofErr w:type="gramStart"/>
            <w:r>
              <w:t>……………….…………………………….…………...................</w:t>
            </w:r>
            <w:proofErr w:type="gramEnd"/>
          </w:p>
        </w:tc>
        <w:tc>
          <w:tcPr>
            <w:tcW w:w="711" w:type="dxa"/>
            <w:gridSpan w:val="2"/>
            <w:shd w:val="clear" w:color="auto" w:fill="auto"/>
            <w:vAlign w:val="center"/>
          </w:tcPr>
          <w:p w:rsidR="008E368B" w:rsidRDefault="00F76114" w:rsidP="000B5809">
            <w:pPr>
              <w:spacing w:after="120"/>
              <w:ind w:firstLine="142"/>
              <w:jc w:val="center"/>
            </w:pPr>
            <w:r>
              <w:t>7</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 xml:space="preserve">2.4.1. Mide Kanserinin İnsidansı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8</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spacing w:after="120"/>
              <w:ind w:firstLine="142"/>
            </w:pPr>
            <w:r>
              <w:t xml:space="preserve">2.4.2. Mide Kanseri Etiyolojisi ve Risk Faktörleri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9</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spacing w:after="120"/>
              <w:ind w:firstLine="142"/>
            </w:pPr>
            <w:r>
              <w:t xml:space="preserve">2.4.2.1. Beslenme </w:t>
            </w:r>
            <w:proofErr w:type="gramStart"/>
            <w:r>
              <w:t>………………</w:t>
            </w:r>
            <w:proofErr w:type="gramEnd"/>
            <w:r>
              <w:t xml:space="preserve">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9</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2.4.2.2.</w:t>
            </w:r>
            <w:r>
              <w:rPr>
                <w:i/>
              </w:rPr>
              <w:t xml:space="preserve"> Helicobacter pylori</w:t>
            </w:r>
            <w:r>
              <w:t xml:space="preserve"> Enfeksiyonu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10</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2.4.2.3. Genetik Faktörler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11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2.4.2.4. Diğer Faktörler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11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2.5. Türkiye’de Mide Kanseri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12</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2.6. Mide Kanserinin Teşhis ve Tedavisi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13</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2.7. Bitkilerin Kullanımı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15</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2.7.1. Kayısı Çekirdeği </w:t>
            </w:r>
            <w:proofErr w:type="gramStart"/>
            <w:r>
              <w:t>…..…………………………………………………………...</w:t>
            </w:r>
            <w:proofErr w:type="gramEnd"/>
          </w:p>
        </w:tc>
        <w:tc>
          <w:tcPr>
            <w:tcW w:w="711" w:type="dxa"/>
            <w:gridSpan w:val="2"/>
            <w:shd w:val="clear" w:color="auto" w:fill="auto"/>
            <w:vAlign w:val="center"/>
          </w:tcPr>
          <w:p w:rsidR="008E368B" w:rsidRDefault="00243315" w:rsidP="000B5809">
            <w:pPr>
              <w:spacing w:after="120"/>
              <w:ind w:firstLine="142"/>
              <w:jc w:val="center"/>
            </w:pPr>
            <w:r>
              <w:t>16</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tabs>
                <w:tab w:val="left" w:pos="567"/>
              </w:tabs>
              <w:spacing w:after="120"/>
              <w:ind w:firstLine="142"/>
            </w:pPr>
            <w:r>
              <w:t xml:space="preserve">2.7.2. Civanperçemi </w:t>
            </w:r>
            <w:proofErr w:type="gramStart"/>
            <w:r>
              <w:t>…………………………………………………………………..</w:t>
            </w:r>
            <w:proofErr w:type="gramEnd"/>
          </w:p>
        </w:tc>
        <w:tc>
          <w:tcPr>
            <w:tcW w:w="711" w:type="dxa"/>
            <w:gridSpan w:val="2"/>
            <w:shd w:val="clear" w:color="auto" w:fill="auto"/>
            <w:vAlign w:val="center"/>
          </w:tcPr>
          <w:p w:rsidR="008E368B" w:rsidRDefault="00243315" w:rsidP="000B5809">
            <w:pPr>
              <w:spacing w:after="120"/>
              <w:ind w:firstLine="142"/>
              <w:jc w:val="center"/>
            </w:pPr>
            <w:r>
              <w:t>18</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171"/>
        </w:trPr>
        <w:tc>
          <w:tcPr>
            <w:tcW w:w="8513" w:type="dxa"/>
            <w:shd w:val="clear" w:color="auto" w:fill="auto"/>
            <w:vAlign w:val="center"/>
          </w:tcPr>
          <w:p w:rsidR="008E368B" w:rsidRDefault="008E368B" w:rsidP="000B5809">
            <w:pPr>
              <w:spacing w:after="120"/>
              <w:ind w:firstLine="142"/>
            </w:pPr>
            <w:r>
              <w:t xml:space="preserve">3. GEREÇ VE YÖNTEM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21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21"/>
        </w:trPr>
        <w:tc>
          <w:tcPr>
            <w:tcW w:w="8513" w:type="dxa"/>
            <w:shd w:val="clear" w:color="auto" w:fill="auto"/>
            <w:vAlign w:val="center"/>
          </w:tcPr>
          <w:p w:rsidR="008E368B" w:rsidRDefault="008E368B" w:rsidP="000B5809">
            <w:pPr>
              <w:spacing w:after="120"/>
              <w:ind w:firstLine="142"/>
            </w:pPr>
            <w:r>
              <w:t>3.1.</w:t>
            </w:r>
            <w:r>
              <w:rPr>
                <w:b/>
              </w:rPr>
              <w:t xml:space="preserve"> </w:t>
            </w:r>
            <w:r>
              <w:t xml:space="preserve">Gereç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21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06"/>
        </w:trPr>
        <w:tc>
          <w:tcPr>
            <w:tcW w:w="8513" w:type="dxa"/>
            <w:shd w:val="clear" w:color="auto" w:fill="auto"/>
            <w:vAlign w:val="center"/>
          </w:tcPr>
          <w:p w:rsidR="008E368B" w:rsidRDefault="008E368B" w:rsidP="000B5809">
            <w:pPr>
              <w:spacing w:after="120"/>
              <w:ind w:firstLine="142"/>
            </w:pPr>
            <w:r>
              <w:lastRenderedPageBreak/>
              <w:t xml:space="preserve">3.1.1. Cihazlar </w:t>
            </w:r>
            <w:proofErr w:type="gramStart"/>
            <w:r>
              <w:t>……………………………………………………..….........….……...</w:t>
            </w:r>
            <w:proofErr w:type="gramEnd"/>
          </w:p>
        </w:tc>
        <w:tc>
          <w:tcPr>
            <w:tcW w:w="711" w:type="dxa"/>
            <w:gridSpan w:val="2"/>
            <w:shd w:val="clear" w:color="auto" w:fill="auto"/>
            <w:vAlign w:val="center"/>
          </w:tcPr>
          <w:p w:rsidR="008E368B" w:rsidRDefault="00844C13" w:rsidP="000B5809">
            <w:pPr>
              <w:spacing w:after="120"/>
              <w:ind w:firstLine="142"/>
              <w:jc w:val="center"/>
            </w:pPr>
            <w:r>
              <w:t>21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gridAfter w:val="1"/>
          <w:wAfter w:w="28" w:type="dxa"/>
          <w:trHeight w:val="440"/>
        </w:trPr>
        <w:tc>
          <w:tcPr>
            <w:tcW w:w="8513" w:type="dxa"/>
            <w:shd w:val="clear" w:color="auto" w:fill="auto"/>
            <w:vAlign w:val="center"/>
          </w:tcPr>
          <w:p w:rsidR="008E368B" w:rsidRDefault="008E368B" w:rsidP="000B5809">
            <w:pPr>
              <w:spacing w:after="120"/>
              <w:ind w:firstLine="142"/>
            </w:pPr>
            <w:r>
              <w:t xml:space="preserve">3.1.2. Kullanılan Kimyasal Maddeler </w:t>
            </w:r>
            <w:proofErr w:type="gramStart"/>
            <w:r>
              <w:t>…………..……………………….…………....</w:t>
            </w:r>
            <w:proofErr w:type="gramEnd"/>
          </w:p>
        </w:tc>
        <w:tc>
          <w:tcPr>
            <w:tcW w:w="711" w:type="dxa"/>
            <w:gridSpan w:val="2"/>
            <w:shd w:val="clear" w:color="auto" w:fill="auto"/>
            <w:vAlign w:val="center"/>
          </w:tcPr>
          <w:p w:rsidR="008E368B" w:rsidRDefault="008E368B" w:rsidP="000B5809">
            <w:pPr>
              <w:spacing w:after="120"/>
              <w:ind w:firstLine="142"/>
              <w:jc w:val="center"/>
            </w:pPr>
            <w:r>
              <w:t>21</w:t>
            </w:r>
          </w:p>
        </w:tc>
        <w:tc>
          <w:tcPr>
            <w:tcW w:w="250" w:type="dxa"/>
            <w:gridSpan w:val="2"/>
          </w:tcPr>
          <w:p w:rsidR="008E368B" w:rsidRDefault="008E368B" w:rsidP="000B5809">
            <w:pPr>
              <w:spacing w:after="120"/>
              <w:ind w:firstLine="142"/>
              <w:jc w:val="center"/>
            </w:pPr>
          </w:p>
        </w:tc>
        <w:tc>
          <w:tcPr>
            <w:tcW w:w="1172" w:type="dxa"/>
          </w:tcPr>
          <w:p w:rsidR="008E368B" w:rsidRDefault="008E368B" w:rsidP="000B5809">
            <w:pPr>
              <w:spacing w:after="120"/>
              <w:ind w:firstLine="142"/>
              <w:jc w:val="center"/>
            </w:pPr>
          </w:p>
        </w:tc>
      </w:tr>
      <w:tr w:rsidR="008E368B" w:rsidTr="00F76114">
        <w:trPr>
          <w:trHeight w:val="442"/>
        </w:trPr>
        <w:tc>
          <w:tcPr>
            <w:tcW w:w="8513" w:type="dxa"/>
            <w:shd w:val="clear" w:color="auto" w:fill="auto"/>
            <w:vAlign w:val="center"/>
          </w:tcPr>
          <w:p w:rsidR="008E368B" w:rsidRDefault="00F76114" w:rsidP="00F76114">
            <w:pPr>
              <w:spacing w:after="120"/>
              <w:ind w:firstLine="0"/>
            </w:pPr>
            <w:r>
              <w:t xml:space="preserve">  </w:t>
            </w:r>
            <w:r w:rsidR="008E368B">
              <w:t>3.2. Yöntem</w:t>
            </w:r>
            <w:proofErr w:type="gramStart"/>
            <w:r w:rsidR="008E368B">
              <w:t>..………………………………………………………………………….</w:t>
            </w:r>
            <w:proofErr w:type="gramEnd"/>
          </w:p>
          <w:p w:rsidR="008E368B" w:rsidRDefault="008E368B" w:rsidP="00F76114">
            <w:pPr>
              <w:spacing w:after="120"/>
              <w:ind w:firstLine="142"/>
            </w:pPr>
            <w:r>
              <w:t>3.2.1. Hücre Kültürü</w:t>
            </w:r>
            <w:proofErr w:type="gramStart"/>
            <w:r>
              <w:t>…………………………………………………………………..</w:t>
            </w:r>
            <w:proofErr w:type="gramEnd"/>
          </w:p>
          <w:p w:rsidR="008E368B" w:rsidRDefault="008E368B" w:rsidP="00F76114">
            <w:pPr>
              <w:spacing w:after="120"/>
              <w:ind w:firstLine="142"/>
            </w:pPr>
            <w:r>
              <w:t>3.2.1.2. Hücre Takibi ve Pasajlanması</w:t>
            </w:r>
            <w:proofErr w:type="gramStart"/>
            <w:r>
              <w:t>………………………………………………..</w:t>
            </w:r>
            <w:proofErr w:type="gramEnd"/>
          </w:p>
          <w:p w:rsidR="008E368B" w:rsidRDefault="008E368B" w:rsidP="00F76114">
            <w:pPr>
              <w:spacing w:after="120"/>
              <w:ind w:firstLine="142"/>
            </w:pPr>
            <w:r>
              <w:t>3.2.1.3. Hücre Sayımı</w:t>
            </w:r>
            <w:proofErr w:type="gramStart"/>
            <w:r>
              <w:t>……………………………………………………………........</w:t>
            </w:r>
            <w:proofErr w:type="gramEnd"/>
          </w:p>
          <w:p w:rsidR="008E368B" w:rsidRDefault="008E368B" w:rsidP="00F76114">
            <w:pPr>
              <w:spacing w:after="120"/>
              <w:ind w:firstLine="142"/>
            </w:pPr>
            <w:r>
              <w:t>3.2.1.4. Doz Belirleme ve MTT Hücre Proliferasyon ve Sitotoksisite Deneyi</w:t>
            </w:r>
            <w:proofErr w:type="gramStart"/>
            <w:r>
              <w:t>……….</w:t>
            </w:r>
            <w:proofErr w:type="gramEnd"/>
          </w:p>
          <w:p w:rsidR="008E368B" w:rsidRDefault="008E368B" w:rsidP="00F76114">
            <w:pPr>
              <w:spacing w:after="120"/>
              <w:ind w:firstLine="142"/>
            </w:pPr>
            <w:r>
              <w:t>3.2.1.5. Klonojenik Deney</w:t>
            </w:r>
            <w:proofErr w:type="gramStart"/>
            <w:r>
              <w:t>……………………………………………………..……...</w:t>
            </w:r>
            <w:proofErr w:type="gramEnd"/>
          </w:p>
          <w:p w:rsidR="008E368B" w:rsidRDefault="008E368B" w:rsidP="00F76114">
            <w:pPr>
              <w:spacing w:after="120"/>
              <w:ind w:firstLine="142"/>
            </w:pPr>
            <w:r>
              <w:t>3.2.1.6. Apoptoz (Annexin-V) Deneyi</w:t>
            </w:r>
            <w:proofErr w:type="gramStart"/>
            <w:r>
              <w:t>…………………………………………..........</w:t>
            </w:r>
            <w:proofErr w:type="gramEnd"/>
          </w:p>
          <w:p w:rsidR="008E368B" w:rsidRDefault="008E368B" w:rsidP="00F76114">
            <w:pPr>
              <w:spacing w:after="120"/>
              <w:ind w:firstLine="142"/>
            </w:pPr>
            <w:r>
              <w:t>3.2.1.7. Kaspaz-3/7 Deneyi</w:t>
            </w:r>
            <w:proofErr w:type="gramStart"/>
            <w:r>
              <w:t>…………………………………………………………...</w:t>
            </w:r>
            <w:proofErr w:type="gramEnd"/>
          </w:p>
          <w:p w:rsidR="008E368B" w:rsidRDefault="008E368B" w:rsidP="00F76114">
            <w:pPr>
              <w:spacing w:after="120"/>
              <w:ind w:firstLine="142"/>
            </w:pPr>
            <w:r>
              <w:t>3.2.1.8. Hücre Döngüsü Deneyi</w:t>
            </w:r>
            <w:proofErr w:type="gramStart"/>
            <w:r>
              <w:t>………………………………………………………</w:t>
            </w:r>
            <w:proofErr w:type="gramEnd"/>
          </w:p>
          <w:p w:rsidR="008E368B" w:rsidRDefault="008E368B" w:rsidP="00F76114">
            <w:pPr>
              <w:spacing w:after="120"/>
              <w:ind w:firstLine="142"/>
            </w:pPr>
            <w:r>
              <w:t>3.2.2. İstatistiksel Değerlendirme</w:t>
            </w:r>
            <w:proofErr w:type="gramStart"/>
            <w:r>
              <w:t>……………………………………………………..</w:t>
            </w:r>
            <w:proofErr w:type="gramEnd"/>
          </w:p>
          <w:p w:rsidR="008E368B" w:rsidRDefault="008E368B" w:rsidP="00F76114">
            <w:pPr>
              <w:spacing w:after="120"/>
              <w:ind w:firstLine="142"/>
            </w:pPr>
            <w:r>
              <w:t>4. BULGULAR</w:t>
            </w:r>
            <w:proofErr w:type="gramStart"/>
            <w:r>
              <w:t>……………………………………………………………………….</w:t>
            </w:r>
            <w:proofErr w:type="gramEnd"/>
          </w:p>
          <w:p w:rsidR="008E368B" w:rsidRDefault="008E368B" w:rsidP="00F76114">
            <w:pPr>
              <w:spacing w:after="120"/>
              <w:ind w:firstLine="142"/>
            </w:pPr>
            <w:r>
              <w:t>4.1. Doz Belirleme ve MTT Hücre Proliferasyon ve Sitotoksisite Deney Bulguları…</w:t>
            </w:r>
          </w:p>
          <w:p w:rsidR="008E368B" w:rsidRDefault="008E368B" w:rsidP="00F76114">
            <w:pPr>
              <w:spacing w:after="120"/>
              <w:ind w:firstLine="142"/>
            </w:pPr>
            <w:r>
              <w:t xml:space="preserve">4.2. </w:t>
            </w:r>
            <w:r w:rsidRPr="00C04CAF">
              <w:t>Klonojenik Deney Bulguları</w:t>
            </w:r>
            <w:proofErr w:type="gramStart"/>
            <w:r>
              <w:t>……………………………………………………...</w:t>
            </w:r>
            <w:proofErr w:type="gramEnd"/>
          </w:p>
          <w:p w:rsidR="008E368B" w:rsidRDefault="008E368B" w:rsidP="00F76114">
            <w:pPr>
              <w:spacing w:after="120"/>
              <w:ind w:firstLine="142"/>
            </w:pPr>
            <w:r>
              <w:t xml:space="preserve">4.3. </w:t>
            </w:r>
            <w:r w:rsidRPr="00C04CAF">
              <w:t>Apoptoz (Annexin-V) Deney Bulguları</w:t>
            </w:r>
            <w:proofErr w:type="gramStart"/>
            <w:r>
              <w:t>………………………………………….</w:t>
            </w:r>
            <w:proofErr w:type="gramEnd"/>
          </w:p>
          <w:p w:rsidR="008E368B" w:rsidRDefault="008E368B" w:rsidP="00F76114">
            <w:pPr>
              <w:spacing w:after="120"/>
              <w:ind w:firstLine="142"/>
            </w:pPr>
            <w:r>
              <w:t xml:space="preserve">4.4. </w:t>
            </w:r>
            <w:r w:rsidRPr="00C04CAF">
              <w:t>Kaspaz-3/7 Deney Bulguları</w:t>
            </w:r>
            <w:proofErr w:type="gramStart"/>
            <w:r>
              <w:t>………………………………………………..........</w:t>
            </w:r>
            <w:proofErr w:type="gramEnd"/>
          </w:p>
          <w:p w:rsidR="008E368B" w:rsidRDefault="008E368B" w:rsidP="00F76114">
            <w:pPr>
              <w:spacing w:after="120"/>
              <w:ind w:firstLine="142"/>
            </w:pPr>
            <w:r>
              <w:t xml:space="preserve">4.5. </w:t>
            </w:r>
            <w:r w:rsidRPr="00C04CAF">
              <w:t>Hücre Döngüsü Deney Bulguları</w:t>
            </w:r>
            <w:proofErr w:type="gramStart"/>
            <w:r>
              <w:t>………………………………………………...</w:t>
            </w:r>
            <w:proofErr w:type="gramEnd"/>
          </w:p>
          <w:p w:rsidR="008E368B" w:rsidRDefault="008E368B" w:rsidP="00F76114">
            <w:pPr>
              <w:spacing w:after="120"/>
              <w:ind w:firstLine="142"/>
            </w:pPr>
            <w:r>
              <w:t>5. TARTIŞMA</w:t>
            </w:r>
            <w:proofErr w:type="gramStart"/>
            <w:r>
              <w:t>………………………………………………………………………...</w:t>
            </w:r>
            <w:proofErr w:type="gramEnd"/>
          </w:p>
          <w:p w:rsidR="008E368B" w:rsidRDefault="008E368B" w:rsidP="00F76114">
            <w:pPr>
              <w:spacing w:after="120"/>
              <w:ind w:firstLine="142"/>
            </w:pPr>
            <w:r>
              <w:t>6. SONUÇ VE ÖNERİLER</w:t>
            </w:r>
            <w:proofErr w:type="gramStart"/>
            <w:r>
              <w:t>…………………………………………………………..</w:t>
            </w:r>
            <w:proofErr w:type="gramEnd"/>
          </w:p>
          <w:p w:rsidR="008E368B" w:rsidRDefault="008E368B" w:rsidP="00F76114">
            <w:pPr>
              <w:spacing w:after="120"/>
              <w:ind w:firstLine="142"/>
            </w:pPr>
            <w:r w:rsidRPr="00C04CAF">
              <w:t>KAYNAKLAR</w:t>
            </w:r>
            <w:proofErr w:type="gramStart"/>
            <w:r>
              <w:t>………………………………………………………………………..</w:t>
            </w:r>
            <w:proofErr w:type="gramEnd"/>
          </w:p>
          <w:p w:rsidR="008E368B" w:rsidRDefault="008E368B" w:rsidP="00F76114">
            <w:pPr>
              <w:spacing w:after="120"/>
              <w:ind w:firstLine="142"/>
            </w:pPr>
            <w:r>
              <w:t>BİLİMSEL ETİK BEYANI</w:t>
            </w:r>
            <w:proofErr w:type="gramStart"/>
            <w:r>
              <w:t>…………………………………………………………...</w:t>
            </w:r>
            <w:proofErr w:type="gramEnd"/>
          </w:p>
          <w:p w:rsidR="008E368B" w:rsidRDefault="008E368B" w:rsidP="00F76114">
            <w:pPr>
              <w:spacing w:after="120"/>
              <w:ind w:firstLine="142"/>
            </w:pPr>
            <w:r w:rsidRPr="00C04CAF">
              <w:t>ÖZ GEÇMİŞ</w:t>
            </w:r>
            <w:proofErr w:type="gramStart"/>
            <w:r>
              <w:t>…………………………………………………………………………..</w:t>
            </w:r>
            <w:proofErr w:type="gramEnd"/>
          </w:p>
        </w:tc>
        <w:tc>
          <w:tcPr>
            <w:tcW w:w="250" w:type="dxa"/>
            <w:shd w:val="clear" w:color="auto" w:fill="auto"/>
            <w:vAlign w:val="center"/>
          </w:tcPr>
          <w:p w:rsidR="008E368B" w:rsidRDefault="008E368B" w:rsidP="000B5809">
            <w:pPr>
              <w:spacing w:after="120" w:line="360" w:lineRule="auto"/>
              <w:ind w:firstLine="0"/>
            </w:pPr>
          </w:p>
        </w:tc>
        <w:tc>
          <w:tcPr>
            <w:tcW w:w="567" w:type="dxa"/>
            <w:gridSpan w:val="2"/>
            <w:vAlign w:val="center"/>
          </w:tcPr>
          <w:p w:rsidR="008E368B" w:rsidRDefault="008E368B" w:rsidP="00F76114">
            <w:pPr>
              <w:spacing w:after="120"/>
              <w:ind w:firstLine="0"/>
              <w:jc w:val="left"/>
            </w:pPr>
            <w:r>
              <w:t>21</w:t>
            </w:r>
          </w:p>
          <w:p w:rsidR="008E368B" w:rsidRDefault="00844C13" w:rsidP="00F76114">
            <w:pPr>
              <w:spacing w:after="120"/>
              <w:ind w:firstLine="0"/>
              <w:jc w:val="left"/>
            </w:pPr>
            <w:r>
              <w:t>22</w:t>
            </w:r>
          </w:p>
          <w:p w:rsidR="008E368B" w:rsidRDefault="00844C13" w:rsidP="00F76114">
            <w:pPr>
              <w:spacing w:after="120"/>
              <w:ind w:firstLine="0"/>
              <w:jc w:val="left"/>
            </w:pPr>
            <w:r>
              <w:t>23</w:t>
            </w:r>
          </w:p>
          <w:p w:rsidR="008E368B" w:rsidRDefault="00844C13" w:rsidP="00F76114">
            <w:pPr>
              <w:spacing w:after="120"/>
              <w:ind w:firstLine="0"/>
              <w:jc w:val="left"/>
            </w:pPr>
            <w:r>
              <w:t>24</w:t>
            </w:r>
          </w:p>
          <w:p w:rsidR="008E368B" w:rsidRDefault="008E368B" w:rsidP="00F76114">
            <w:pPr>
              <w:spacing w:after="120"/>
              <w:ind w:firstLine="0"/>
              <w:jc w:val="left"/>
            </w:pPr>
            <w:r>
              <w:t>24</w:t>
            </w:r>
          </w:p>
          <w:p w:rsidR="008E368B" w:rsidRDefault="00844C13" w:rsidP="00F76114">
            <w:pPr>
              <w:spacing w:after="120"/>
              <w:ind w:firstLine="0"/>
              <w:jc w:val="left"/>
            </w:pPr>
            <w:r>
              <w:t>26</w:t>
            </w:r>
          </w:p>
          <w:p w:rsidR="008E368B" w:rsidRDefault="008E368B" w:rsidP="00F76114">
            <w:pPr>
              <w:spacing w:after="120"/>
              <w:ind w:firstLine="0"/>
              <w:jc w:val="left"/>
            </w:pPr>
            <w:r>
              <w:t>26</w:t>
            </w:r>
          </w:p>
          <w:p w:rsidR="008E368B" w:rsidRDefault="00844C13" w:rsidP="00F76114">
            <w:pPr>
              <w:spacing w:after="120"/>
              <w:ind w:firstLine="0"/>
              <w:jc w:val="left"/>
            </w:pPr>
            <w:r>
              <w:t>27</w:t>
            </w:r>
          </w:p>
          <w:p w:rsidR="008E368B" w:rsidRDefault="00844C13" w:rsidP="00F76114">
            <w:pPr>
              <w:spacing w:after="120"/>
              <w:ind w:firstLine="0"/>
              <w:jc w:val="left"/>
            </w:pPr>
            <w:r>
              <w:t>28</w:t>
            </w:r>
          </w:p>
          <w:p w:rsidR="008E368B" w:rsidRDefault="00844C13" w:rsidP="00F76114">
            <w:pPr>
              <w:spacing w:after="120"/>
              <w:ind w:firstLine="0"/>
              <w:jc w:val="left"/>
            </w:pPr>
            <w:r>
              <w:t>28</w:t>
            </w:r>
          </w:p>
          <w:p w:rsidR="008E368B" w:rsidRDefault="00FA5F83" w:rsidP="00F76114">
            <w:pPr>
              <w:spacing w:after="120"/>
              <w:ind w:firstLine="0"/>
              <w:jc w:val="left"/>
            </w:pPr>
            <w:r>
              <w:t>30</w:t>
            </w:r>
          </w:p>
          <w:p w:rsidR="008E368B" w:rsidRDefault="00FA5F83" w:rsidP="00F76114">
            <w:pPr>
              <w:spacing w:after="120"/>
              <w:ind w:firstLine="0"/>
              <w:jc w:val="left"/>
            </w:pPr>
            <w:r>
              <w:t>30</w:t>
            </w:r>
          </w:p>
          <w:p w:rsidR="008E368B" w:rsidRDefault="00844C13" w:rsidP="00F76114">
            <w:pPr>
              <w:spacing w:after="120"/>
              <w:ind w:firstLine="0"/>
              <w:jc w:val="left"/>
            </w:pPr>
            <w:r>
              <w:t>3</w:t>
            </w:r>
            <w:r w:rsidR="00FA5F83">
              <w:t>2</w:t>
            </w:r>
          </w:p>
          <w:p w:rsidR="008E368B" w:rsidRDefault="00844C13" w:rsidP="00F76114">
            <w:pPr>
              <w:spacing w:after="120"/>
              <w:ind w:firstLine="0"/>
              <w:jc w:val="left"/>
            </w:pPr>
            <w:r>
              <w:t>3</w:t>
            </w:r>
            <w:r w:rsidR="00FA5F83">
              <w:t>9</w:t>
            </w:r>
          </w:p>
          <w:p w:rsidR="008E368B" w:rsidRDefault="00844C13" w:rsidP="00F76114">
            <w:pPr>
              <w:spacing w:after="120"/>
              <w:ind w:firstLine="0"/>
              <w:jc w:val="left"/>
            </w:pPr>
            <w:r>
              <w:t>4</w:t>
            </w:r>
            <w:r w:rsidR="00FA5F83">
              <w:t>2</w:t>
            </w:r>
          </w:p>
          <w:p w:rsidR="008E368B" w:rsidRDefault="00844C13" w:rsidP="00F76114">
            <w:pPr>
              <w:spacing w:after="120"/>
              <w:ind w:firstLine="0"/>
              <w:jc w:val="left"/>
            </w:pPr>
            <w:r>
              <w:t>4</w:t>
            </w:r>
            <w:r w:rsidR="00FA5F83">
              <w:t>6</w:t>
            </w:r>
          </w:p>
          <w:p w:rsidR="008E368B" w:rsidRDefault="00FA5F83" w:rsidP="00F76114">
            <w:pPr>
              <w:spacing w:after="120"/>
              <w:ind w:firstLine="0"/>
              <w:jc w:val="left"/>
            </w:pPr>
            <w:r>
              <w:t>50</w:t>
            </w:r>
          </w:p>
          <w:p w:rsidR="008E368B" w:rsidRDefault="00844C13" w:rsidP="00F76114">
            <w:pPr>
              <w:spacing w:after="120"/>
              <w:ind w:firstLine="0"/>
              <w:jc w:val="left"/>
            </w:pPr>
            <w:r>
              <w:t>5</w:t>
            </w:r>
            <w:r w:rsidR="00FA5F83">
              <w:t>6</w:t>
            </w:r>
          </w:p>
          <w:p w:rsidR="00B967BB" w:rsidRDefault="00844C13" w:rsidP="00F76114">
            <w:pPr>
              <w:spacing w:after="120"/>
              <w:ind w:firstLine="0"/>
              <w:jc w:val="left"/>
            </w:pPr>
            <w:r>
              <w:t>5</w:t>
            </w:r>
            <w:r w:rsidR="00FA5F83">
              <w:t>7</w:t>
            </w:r>
          </w:p>
          <w:p w:rsidR="008E368B" w:rsidRDefault="00F76114" w:rsidP="00F76114">
            <w:pPr>
              <w:spacing w:after="120"/>
              <w:ind w:firstLine="0"/>
              <w:jc w:val="left"/>
            </w:pPr>
            <w:r>
              <w:t>6</w:t>
            </w:r>
            <w:r w:rsidR="00FA5F83">
              <w:t>7</w:t>
            </w:r>
          </w:p>
          <w:p w:rsidR="008E368B" w:rsidRDefault="008E368B" w:rsidP="00F76114">
            <w:pPr>
              <w:spacing w:after="120"/>
              <w:ind w:firstLine="0"/>
              <w:jc w:val="left"/>
            </w:pPr>
            <w:r>
              <w:t>6</w:t>
            </w:r>
            <w:r w:rsidR="00FA5F83">
              <w:t>8</w:t>
            </w:r>
          </w:p>
        </w:tc>
        <w:tc>
          <w:tcPr>
            <w:tcW w:w="1344" w:type="dxa"/>
            <w:gridSpan w:val="3"/>
          </w:tcPr>
          <w:p w:rsidR="008E368B" w:rsidRDefault="008E368B" w:rsidP="000B5809">
            <w:pPr>
              <w:spacing w:after="120"/>
              <w:ind w:firstLine="0"/>
            </w:pPr>
          </w:p>
        </w:tc>
      </w:tr>
    </w:tbl>
    <w:p w:rsidR="008E368B" w:rsidRDefault="008E368B">
      <w:pPr>
        <w:tabs>
          <w:tab w:val="left" w:pos="8325"/>
        </w:tabs>
      </w:pPr>
    </w:p>
    <w:p w:rsidR="009D48E6" w:rsidRDefault="009D48E6">
      <w:pPr>
        <w:ind w:firstLine="0"/>
      </w:pPr>
      <w:bookmarkStart w:id="4" w:name="_heading=h.2et92p0" w:colFirst="0" w:colLast="0"/>
      <w:bookmarkEnd w:id="4"/>
    </w:p>
    <w:p w:rsidR="009D48E6" w:rsidRDefault="009D48E6">
      <w:pPr>
        <w:ind w:firstLine="0"/>
      </w:pPr>
      <w:bookmarkStart w:id="5" w:name="_heading=h.m9io6fpes0j" w:colFirst="0" w:colLast="0"/>
      <w:bookmarkEnd w:id="5"/>
    </w:p>
    <w:p w:rsidR="009D48E6" w:rsidRDefault="009D48E6">
      <w:pPr>
        <w:ind w:firstLine="0"/>
      </w:pPr>
      <w:bookmarkStart w:id="6" w:name="_heading=h.p6pmvvcfjs6g" w:colFirst="0" w:colLast="0"/>
      <w:bookmarkEnd w:id="6"/>
    </w:p>
    <w:p w:rsidR="009D48E6" w:rsidRDefault="009D48E6">
      <w:pPr>
        <w:ind w:firstLine="0"/>
      </w:pPr>
      <w:bookmarkStart w:id="7" w:name="_heading=h.dk6y7l6fx50x" w:colFirst="0" w:colLast="0"/>
      <w:bookmarkEnd w:id="7"/>
    </w:p>
    <w:p w:rsidR="009D48E6" w:rsidRDefault="009D48E6">
      <w:pPr>
        <w:ind w:firstLine="0"/>
      </w:pPr>
      <w:bookmarkStart w:id="8" w:name="_heading=h.njc6jl6n3wwv" w:colFirst="0" w:colLast="0"/>
      <w:bookmarkEnd w:id="8"/>
    </w:p>
    <w:p w:rsidR="00C636E9" w:rsidRDefault="00C636E9">
      <w:pPr>
        <w:ind w:firstLine="0"/>
      </w:pPr>
    </w:p>
    <w:p w:rsidR="00C636E9" w:rsidRDefault="00C636E9">
      <w:pPr>
        <w:ind w:firstLine="0"/>
      </w:pPr>
    </w:p>
    <w:p w:rsidR="00C636E9" w:rsidRDefault="00C636E9">
      <w:pPr>
        <w:ind w:firstLine="0"/>
      </w:pPr>
    </w:p>
    <w:p w:rsidR="00C86EED" w:rsidRDefault="00C86EED">
      <w:pPr>
        <w:ind w:firstLine="0"/>
      </w:pPr>
    </w:p>
    <w:p w:rsidR="009D48E6" w:rsidRDefault="009D48E6">
      <w:pPr>
        <w:ind w:firstLine="0"/>
      </w:pPr>
      <w:bookmarkStart w:id="9" w:name="_heading=h.tzztu89ntusa" w:colFirst="0" w:colLast="0"/>
      <w:bookmarkEnd w:id="9"/>
    </w:p>
    <w:p w:rsidR="009D48E6" w:rsidRDefault="005175F6">
      <w:pPr>
        <w:spacing w:after="120"/>
        <w:ind w:firstLine="0"/>
        <w:jc w:val="center"/>
        <w:rPr>
          <w:b/>
          <w:sz w:val="28"/>
          <w:szCs w:val="28"/>
        </w:rPr>
      </w:pPr>
      <w:r>
        <w:rPr>
          <w:b/>
          <w:sz w:val="28"/>
          <w:szCs w:val="28"/>
        </w:rPr>
        <w:lastRenderedPageBreak/>
        <w:t>SİMGELER VE KISALTMALAR DİZİNİ</w:t>
      </w:r>
    </w:p>
    <w:p w:rsidR="003E14CF" w:rsidRDefault="003E14CF">
      <w:pPr>
        <w:spacing w:after="120"/>
        <w:ind w:firstLine="0"/>
        <w:jc w:val="center"/>
        <w:rPr>
          <w:b/>
          <w:sz w:val="28"/>
          <w:szCs w:val="28"/>
        </w:rPr>
      </w:pPr>
    </w:p>
    <w:p w:rsidR="003E14CF" w:rsidRDefault="003E14CF">
      <w:pPr>
        <w:spacing w:after="120"/>
        <w:ind w:firstLine="0"/>
        <w:jc w:val="center"/>
        <w:rPr>
          <w:b/>
          <w:sz w:val="28"/>
          <w:szCs w:val="28"/>
        </w:rPr>
      </w:pPr>
    </w:p>
    <w:p w:rsidR="00C86EED" w:rsidRDefault="00C86EED" w:rsidP="00C86EED">
      <w:pPr>
        <w:spacing w:after="120"/>
        <w:ind w:firstLine="0"/>
        <w:jc w:val="left"/>
        <w:rPr>
          <w:b/>
        </w:rPr>
      </w:pPr>
      <w:r>
        <w:rPr>
          <w:b/>
        </w:rPr>
        <w:t xml:space="preserve">ACE: </w:t>
      </w:r>
      <w:r w:rsidRPr="006F1A02">
        <w:t>Anjiotensin Konverting Enzim</w:t>
      </w:r>
    </w:p>
    <w:p w:rsidR="00C86EED" w:rsidRDefault="00C86EED" w:rsidP="00C86EED">
      <w:pPr>
        <w:spacing w:after="120"/>
        <w:ind w:firstLine="0"/>
        <w:jc w:val="left"/>
        <w:rPr>
          <w:b/>
        </w:rPr>
      </w:pPr>
      <w:r>
        <w:rPr>
          <w:b/>
        </w:rPr>
        <w:t xml:space="preserve">APUD: </w:t>
      </w:r>
      <w:proofErr w:type="gramStart"/>
      <w:r w:rsidRPr="006F1A02">
        <w:t>Amin</w:t>
      </w:r>
      <w:proofErr w:type="gramEnd"/>
      <w:r w:rsidRPr="006F1A02">
        <w:t xml:space="preserve"> Prekürsör Dekarboksilaz</w:t>
      </w:r>
    </w:p>
    <w:p w:rsidR="00C86EED" w:rsidRDefault="00C86EED" w:rsidP="00C86EED">
      <w:pPr>
        <w:spacing w:after="120"/>
        <w:ind w:firstLine="0"/>
        <w:jc w:val="left"/>
        <w:rPr>
          <w:b/>
        </w:rPr>
      </w:pPr>
      <w:r>
        <w:rPr>
          <w:b/>
        </w:rPr>
        <w:t xml:space="preserve">ATP: </w:t>
      </w:r>
      <w:r w:rsidRPr="006F1A02">
        <w:t>Adenozin Trifosfat</w:t>
      </w:r>
    </w:p>
    <w:p w:rsidR="00C86EED" w:rsidRDefault="00C86EED" w:rsidP="00C86EED">
      <w:pPr>
        <w:spacing w:after="120"/>
        <w:ind w:firstLine="0"/>
        <w:jc w:val="left"/>
      </w:pPr>
      <w:r>
        <w:rPr>
          <w:b/>
        </w:rPr>
        <w:t xml:space="preserve">BT: </w:t>
      </w:r>
      <w:r w:rsidRPr="006F1A02">
        <w:t>Bilgisayarlı Tomografi</w:t>
      </w:r>
    </w:p>
    <w:p w:rsidR="00C86EED" w:rsidRDefault="00C86EED" w:rsidP="00C86EED">
      <w:pPr>
        <w:spacing w:after="120"/>
        <w:ind w:firstLine="0"/>
        <w:jc w:val="left"/>
        <w:rPr>
          <w:b/>
        </w:rPr>
      </w:pPr>
      <w:r w:rsidRPr="00650D91">
        <w:rPr>
          <w:b/>
        </w:rPr>
        <w:t>CPE:</w:t>
      </w:r>
      <w:r>
        <w:t xml:space="preserve"> Civanperçemi Ekstraktı</w:t>
      </w:r>
    </w:p>
    <w:p w:rsidR="00C86EED" w:rsidRPr="006F1A02" w:rsidRDefault="00C86EED" w:rsidP="00C86EED">
      <w:pPr>
        <w:spacing w:after="120"/>
        <w:ind w:firstLine="0"/>
        <w:jc w:val="left"/>
      </w:pPr>
      <w:r>
        <w:rPr>
          <w:b/>
        </w:rPr>
        <w:t xml:space="preserve">DNA: </w:t>
      </w:r>
      <w:r w:rsidRPr="006F1A02">
        <w:t>Deoksiribonükleik Asit</w:t>
      </w:r>
    </w:p>
    <w:p w:rsidR="00C86EED" w:rsidRDefault="00C86EED" w:rsidP="00C86EED">
      <w:pPr>
        <w:spacing w:after="120"/>
        <w:ind w:firstLine="0"/>
        <w:jc w:val="left"/>
        <w:rPr>
          <w:b/>
        </w:rPr>
      </w:pPr>
      <w:r>
        <w:rPr>
          <w:b/>
        </w:rPr>
        <w:t xml:space="preserve">DNES: </w:t>
      </w:r>
      <w:r w:rsidRPr="006F1A02">
        <w:t>Diffüz Nöroendokrin Sistem</w:t>
      </w:r>
    </w:p>
    <w:p w:rsidR="00C86EED" w:rsidRDefault="00C86EED" w:rsidP="00C86EED">
      <w:pPr>
        <w:spacing w:after="120"/>
        <w:ind w:firstLine="0"/>
        <w:jc w:val="left"/>
        <w:rPr>
          <w:b/>
        </w:rPr>
      </w:pPr>
      <w:r>
        <w:rPr>
          <w:b/>
        </w:rPr>
        <w:t xml:space="preserve">EVS: </w:t>
      </w:r>
      <w:r w:rsidRPr="006F1A02">
        <w:t>Endoskopik Ultrasonografi</w:t>
      </w:r>
    </w:p>
    <w:p w:rsidR="00C86EED" w:rsidRDefault="00C86EED" w:rsidP="00C86EED">
      <w:pPr>
        <w:spacing w:after="120"/>
        <w:ind w:firstLine="0"/>
        <w:jc w:val="left"/>
        <w:rPr>
          <w:b/>
        </w:rPr>
      </w:pPr>
      <w:r>
        <w:rPr>
          <w:b/>
        </w:rPr>
        <w:t xml:space="preserve">FAO: </w:t>
      </w:r>
      <w:r w:rsidRPr="006F1A02">
        <w:t>Dünya Tarım Örgütü</w:t>
      </w:r>
    </w:p>
    <w:p w:rsidR="00C86EED" w:rsidRDefault="00C86EED" w:rsidP="00C86EED">
      <w:pPr>
        <w:spacing w:after="120"/>
        <w:ind w:firstLine="0"/>
        <w:jc w:val="left"/>
        <w:rPr>
          <w:b/>
        </w:rPr>
      </w:pPr>
      <w:r>
        <w:rPr>
          <w:b/>
        </w:rPr>
        <w:t xml:space="preserve">FDA: </w:t>
      </w:r>
      <w:r w:rsidRPr="006F1A02">
        <w:t>ABD Gıda ve İlaç İdaresi</w:t>
      </w:r>
    </w:p>
    <w:p w:rsidR="00C86EED" w:rsidRDefault="00C86EED" w:rsidP="00C86EED">
      <w:pPr>
        <w:spacing w:after="120"/>
        <w:ind w:firstLine="0"/>
        <w:jc w:val="left"/>
        <w:rPr>
          <w:b/>
        </w:rPr>
      </w:pPr>
      <w:r>
        <w:rPr>
          <w:b/>
        </w:rPr>
        <w:t xml:space="preserve">GIP: </w:t>
      </w:r>
      <w:r w:rsidRPr="006F1A02">
        <w:t>Gastrik İnhibitör Peptid</w:t>
      </w:r>
    </w:p>
    <w:p w:rsidR="00C86EED" w:rsidRDefault="00C86EED" w:rsidP="00C86EED">
      <w:pPr>
        <w:spacing w:after="120"/>
        <w:ind w:firstLine="0"/>
        <w:jc w:val="left"/>
        <w:rPr>
          <w:b/>
        </w:rPr>
      </w:pPr>
      <w:r>
        <w:rPr>
          <w:b/>
        </w:rPr>
        <w:t xml:space="preserve">HCL: </w:t>
      </w:r>
      <w:r w:rsidRPr="006F1A02">
        <w:t>Hidroklorik Asit</w:t>
      </w:r>
    </w:p>
    <w:p w:rsidR="00C86EED" w:rsidRDefault="00C86EED" w:rsidP="00C86EED">
      <w:pPr>
        <w:spacing w:after="120"/>
        <w:ind w:firstLine="0"/>
        <w:jc w:val="left"/>
        <w:rPr>
          <w:b/>
        </w:rPr>
      </w:pPr>
      <w:r>
        <w:rPr>
          <w:b/>
        </w:rPr>
        <w:t xml:space="preserve">IARC: </w:t>
      </w:r>
      <w:r w:rsidRPr="006F1A02">
        <w:t>Uluslararası Kanser Araştırma Ajansı</w:t>
      </w:r>
    </w:p>
    <w:p w:rsidR="00C86EED" w:rsidRDefault="00C86EED" w:rsidP="00C86EED">
      <w:pPr>
        <w:spacing w:after="120"/>
        <w:ind w:firstLine="0"/>
        <w:jc w:val="left"/>
      </w:pPr>
      <w:r>
        <w:rPr>
          <w:b/>
        </w:rPr>
        <w:t xml:space="preserve">KCL: </w:t>
      </w:r>
      <w:r w:rsidRPr="006F1A02">
        <w:t>Potasyum Klorür</w:t>
      </w:r>
    </w:p>
    <w:p w:rsidR="00C86EED" w:rsidRDefault="00C86EED" w:rsidP="00C86EED">
      <w:pPr>
        <w:spacing w:after="120"/>
        <w:ind w:firstLine="0"/>
        <w:jc w:val="left"/>
        <w:rPr>
          <w:b/>
        </w:rPr>
      </w:pPr>
      <w:r w:rsidRPr="00650D91">
        <w:rPr>
          <w:b/>
        </w:rPr>
        <w:t>KÇ</w:t>
      </w:r>
      <w:r>
        <w:t>: Kayısı Çekirdeği</w:t>
      </w:r>
    </w:p>
    <w:p w:rsidR="00C86EED" w:rsidRPr="006F1A02" w:rsidRDefault="00C86EED" w:rsidP="00C86EED">
      <w:pPr>
        <w:spacing w:after="120"/>
        <w:ind w:firstLine="0"/>
        <w:jc w:val="left"/>
      </w:pPr>
      <w:r>
        <w:rPr>
          <w:b/>
        </w:rPr>
        <w:t xml:space="preserve">LPS: </w:t>
      </w:r>
      <w:r w:rsidRPr="006F1A02">
        <w:t>Lopopolisakkarit</w:t>
      </w:r>
    </w:p>
    <w:p w:rsidR="00C86EED" w:rsidRDefault="00C86EED" w:rsidP="00C86EED">
      <w:pPr>
        <w:spacing w:after="120"/>
        <w:ind w:firstLine="0"/>
        <w:jc w:val="left"/>
        <w:rPr>
          <w:b/>
        </w:rPr>
      </w:pPr>
      <w:r>
        <w:rPr>
          <w:b/>
        </w:rPr>
        <w:t xml:space="preserve">NAP: </w:t>
      </w:r>
      <w:r w:rsidRPr="006F1A02">
        <w:t>Nötrofil Aktive Edici Protein</w:t>
      </w:r>
    </w:p>
    <w:p w:rsidR="00C86EED" w:rsidRDefault="00C86EED" w:rsidP="00C86EED">
      <w:pPr>
        <w:spacing w:after="120"/>
        <w:ind w:firstLine="0"/>
        <w:jc w:val="left"/>
        <w:rPr>
          <w:b/>
        </w:rPr>
      </w:pPr>
      <w:r>
        <w:rPr>
          <w:b/>
        </w:rPr>
        <w:t xml:space="preserve">OMP: </w:t>
      </w:r>
      <w:r w:rsidRPr="006F1A02">
        <w:t>Dış Membran Proteini</w:t>
      </w:r>
    </w:p>
    <w:p w:rsidR="00C86EED" w:rsidRDefault="00C86EED" w:rsidP="00C86EED">
      <w:pPr>
        <w:spacing w:after="120"/>
        <w:ind w:firstLine="0"/>
        <w:jc w:val="left"/>
        <w:rPr>
          <w:b/>
        </w:rPr>
      </w:pPr>
      <w:r>
        <w:rPr>
          <w:b/>
        </w:rPr>
        <w:t xml:space="preserve">PET: </w:t>
      </w:r>
      <w:r w:rsidRPr="006F1A02">
        <w:t>Pozitron Emisyon Tomografisi</w:t>
      </w:r>
    </w:p>
    <w:p w:rsidR="00C86EED" w:rsidRDefault="00C86EED" w:rsidP="00C86EED">
      <w:pPr>
        <w:spacing w:after="120"/>
        <w:ind w:firstLine="0"/>
        <w:jc w:val="left"/>
      </w:pPr>
      <w:r>
        <w:rPr>
          <w:b/>
        </w:rPr>
        <w:t xml:space="preserve">TAT: </w:t>
      </w:r>
      <w:r w:rsidRPr="006F1A02">
        <w:t>Tamamlayıcı ve Alternatif Tedavi</w:t>
      </w:r>
    </w:p>
    <w:p w:rsidR="00C86EED" w:rsidRDefault="00C86EED" w:rsidP="00C86EED">
      <w:pPr>
        <w:spacing w:after="120"/>
        <w:ind w:firstLine="0"/>
        <w:jc w:val="left"/>
        <w:rPr>
          <w:b/>
        </w:rPr>
      </w:pPr>
      <w:r>
        <w:rPr>
          <w:b/>
        </w:rPr>
        <w:t xml:space="preserve">VKİ: </w:t>
      </w:r>
      <w:r w:rsidRPr="006F1A02">
        <w:t>Vücut Kitle Endeksi</w:t>
      </w:r>
    </w:p>
    <w:p w:rsidR="00C86EED" w:rsidRDefault="00C86EED" w:rsidP="00C86EED">
      <w:pPr>
        <w:spacing w:after="120"/>
        <w:ind w:firstLine="0"/>
        <w:jc w:val="left"/>
        <w:rPr>
          <w:b/>
        </w:rPr>
      </w:pPr>
      <w:r>
        <w:rPr>
          <w:b/>
        </w:rPr>
        <w:t xml:space="preserve">VOGA: </w:t>
      </w:r>
      <w:r w:rsidRPr="006F1A02">
        <w:t>Vakuol Edici Sitotoksin A</w:t>
      </w:r>
    </w:p>
    <w:p w:rsidR="00C86EED" w:rsidRDefault="00C86EED" w:rsidP="00C86EED">
      <w:pPr>
        <w:spacing w:after="120"/>
        <w:ind w:firstLine="0"/>
        <w:jc w:val="left"/>
      </w:pPr>
      <w:r>
        <w:rPr>
          <w:b/>
        </w:rPr>
        <w:t xml:space="preserve">WHO: </w:t>
      </w:r>
      <w:r w:rsidRPr="006F1A02">
        <w:t>Dünya Sağlık Örgüt</w:t>
      </w:r>
      <w:bookmarkStart w:id="10" w:name="_heading=h.3dy6vkm" w:colFirst="0" w:colLast="0"/>
      <w:bookmarkStart w:id="11" w:name="_heading=h.c2nb4yli8ybl" w:colFirst="0" w:colLast="0"/>
      <w:bookmarkStart w:id="12" w:name="_heading=h.3zs7wbh21wtg" w:colFirst="0" w:colLast="0"/>
      <w:bookmarkStart w:id="13" w:name="_heading=h.uty88921l9tk" w:colFirst="0" w:colLast="0"/>
      <w:bookmarkStart w:id="14" w:name="_heading=h.ncrwko8s9ejy" w:colFirst="0" w:colLast="0"/>
      <w:bookmarkStart w:id="15" w:name="_heading=h.k9dv54vqmzb6" w:colFirst="0" w:colLast="0"/>
      <w:bookmarkEnd w:id="10"/>
      <w:bookmarkEnd w:id="11"/>
      <w:bookmarkEnd w:id="12"/>
      <w:bookmarkEnd w:id="13"/>
      <w:bookmarkEnd w:id="14"/>
      <w:bookmarkEnd w:id="15"/>
      <w:r>
        <w:t>ü</w:t>
      </w:r>
    </w:p>
    <w:p w:rsidR="00C636E9" w:rsidRDefault="00C636E9" w:rsidP="00C636E9">
      <w:pPr>
        <w:ind w:firstLine="0"/>
      </w:pPr>
    </w:p>
    <w:p w:rsidR="00CF193F" w:rsidRDefault="00CF193F" w:rsidP="00C636E9">
      <w:pPr>
        <w:ind w:firstLine="0"/>
      </w:pPr>
    </w:p>
    <w:p w:rsidR="009D48E6" w:rsidRDefault="005175F6" w:rsidP="00C636E9">
      <w:pPr>
        <w:spacing w:after="120"/>
        <w:jc w:val="center"/>
        <w:rPr>
          <w:b/>
          <w:sz w:val="28"/>
          <w:szCs w:val="28"/>
        </w:rPr>
      </w:pPr>
      <w:r>
        <w:rPr>
          <w:b/>
          <w:sz w:val="28"/>
          <w:szCs w:val="28"/>
        </w:rPr>
        <w:t>ŞEKİLLER DİZİNİ</w:t>
      </w:r>
    </w:p>
    <w:p w:rsidR="003E14CF" w:rsidRDefault="003E14CF" w:rsidP="00C636E9">
      <w:pPr>
        <w:spacing w:after="120"/>
        <w:jc w:val="center"/>
        <w:rPr>
          <w:b/>
          <w:sz w:val="28"/>
          <w:szCs w:val="28"/>
        </w:rPr>
      </w:pPr>
    </w:p>
    <w:p w:rsidR="003E14CF" w:rsidRDefault="003E14CF" w:rsidP="00C636E9">
      <w:pPr>
        <w:spacing w:after="120"/>
        <w:jc w:val="center"/>
        <w:rPr>
          <w:b/>
          <w:sz w:val="28"/>
          <w:szCs w:val="28"/>
        </w:rPr>
      </w:pPr>
    </w:p>
    <w:p w:rsidR="008123B5" w:rsidRDefault="008123B5" w:rsidP="008123B5">
      <w:pPr>
        <w:spacing w:after="120"/>
        <w:ind w:left="567" w:hanging="567"/>
      </w:pPr>
      <w:r w:rsidRPr="003C1923">
        <w:rPr>
          <w:b/>
        </w:rPr>
        <w:t>Şekil 1.</w:t>
      </w:r>
      <w:r>
        <w:t xml:space="preserve"> Kayısı çekirdeği yağının IC50 değ</w:t>
      </w:r>
      <w:r w:rsidR="00C3463D">
        <w:t>er analiz grafiği</w:t>
      </w:r>
      <w:proofErr w:type="gramStart"/>
      <w:r w:rsidR="00C3463D">
        <w:t>…………………………………</w:t>
      </w:r>
      <w:r w:rsidR="00907FE3">
        <w:t>.</w:t>
      </w:r>
      <w:proofErr w:type="gramEnd"/>
      <w:r w:rsidR="00DF73C4">
        <w:t>31</w:t>
      </w:r>
    </w:p>
    <w:p w:rsidR="008123B5" w:rsidRDefault="008123B5" w:rsidP="008123B5">
      <w:pPr>
        <w:spacing w:after="120"/>
        <w:ind w:left="567" w:hanging="567"/>
      </w:pPr>
      <w:r w:rsidRPr="003C1923">
        <w:rPr>
          <w:b/>
        </w:rPr>
        <w:t>Şekil 2.</w:t>
      </w:r>
      <w:r>
        <w:t xml:space="preserve"> Civanperçemi ekstraktının IC50 değ</w:t>
      </w:r>
      <w:r w:rsidR="00C3463D">
        <w:t>er analiz grafiği</w:t>
      </w:r>
      <w:proofErr w:type="gramStart"/>
      <w:r w:rsidR="00C3463D">
        <w:t>……………………………….</w:t>
      </w:r>
      <w:r w:rsidR="00907FE3">
        <w:t>.</w:t>
      </w:r>
      <w:proofErr w:type="gramEnd"/>
      <w:r w:rsidR="00DF73C4">
        <w:t>31</w:t>
      </w:r>
    </w:p>
    <w:p w:rsidR="008123B5" w:rsidRDefault="008123B5" w:rsidP="008123B5">
      <w:pPr>
        <w:spacing w:after="120"/>
        <w:ind w:left="567" w:hanging="567"/>
      </w:pPr>
      <w:r w:rsidRPr="003E14CF">
        <w:rPr>
          <w:b/>
        </w:rPr>
        <w:t>Şekil 3.</w:t>
      </w:r>
      <w:r>
        <w:t xml:space="preserve"> Kayısı çekirdeği yağı ve civanperçemi ekstraktının kombinasyon IC50 değer analiz grafiği</w:t>
      </w:r>
      <w:proofErr w:type="gramStart"/>
      <w:r>
        <w:t>………</w:t>
      </w:r>
      <w:r w:rsidR="00C3463D">
        <w:t>…………………………………………………………………………..</w:t>
      </w:r>
      <w:r w:rsidR="00907FE3">
        <w:t>.</w:t>
      </w:r>
      <w:proofErr w:type="gramEnd"/>
      <w:r w:rsidR="0023533B">
        <w:t>3</w:t>
      </w:r>
      <w:r w:rsidR="00DF73C4">
        <w:t>2</w:t>
      </w:r>
    </w:p>
    <w:p w:rsidR="008123B5" w:rsidRDefault="008123B5" w:rsidP="008123B5">
      <w:pPr>
        <w:spacing w:after="120"/>
        <w:ind w:left="567" w:hanging="567"/>
      </w:pPr>
      <w:r w:rsidRPr="003E14CF">
        <w:rPr>
          <w:b/>
        </w:rPr>
        <w:t>Şekil 4.</w:t>
      </w:r>
      <w:r>
        <w:t xml:space="preserve"> Kayısı çekirdeği yağı kontrol - 1000</w:t>
      </w:r>
      <w:r w:rsidRPr="00CF3249">
        <w:t xml:space="preserve"> </w:t>
      </w:r>
      <w:r>
        <w:t>μg/ml ve 1200</w:t>
      </w:r>
      <w:r w:rsidRPr="00CF3249">
        <w:t xml:space="preserve"> </w:t>
      </w:r>
      <w:r>
        <w:t>μg/ml doz gruplarının koloni alan ve yoğunluk grafiği gösterilmektedi</w:t>
      </w:r>
      <w:r w:rsidR="00C3463D">
        <w:t xml:space="preserve">r </w:t>
      </w:r>
      <w:proofErr w:type="gramStart"/>
      <w:r w:rsidR="00C3463D">
        <w:t>…………………………………………............</w:t>
      </w:r>
      <w:r w:rsidR="00907FE3">
        <w:t>.</w:t>
      </w:r>
      <w:proofErr w:type="gramEnd"/>
      <w:r w:rsidR="00DF73C4">
        <w:t>34</w:t>
      </w:r>
    </w:p>
    <w:p w:rsidR="008123B5" w:rsidRDefault="008123B5" w:rsidP="008123B5">
      <w:pPr>
        <w:spacing w:after="120"/>
        <w:ind w:left="567" w:hanging="567"/>
      </w:pPr>
      <w:r w:rsidRPr="003E14CF">
        <w:rPr>
          <w:b/>
        </w:rPr>
        <w:t>Şekil 5.</w:t>
      </w:r>
      <w:r>
        <w:t xml:space="preserve"> Civanperçemi ekstraktının kontrol- 5800</w:t>
      </w:r>
      <w:r w:rsidRPr="00471E56">
        <w:t xml:space="preserve"> </w:t>
      </w:r>
      <w:r>
        <w:t>μg/ml ve 6000</w:t>
      </w:r>
      <w:r w:rsidRPr="00471E56">
        <w:t xml:space="preserve"> </w:t>
      </w:r>
      <w:r>
        <w:t>μg/ml doz gruplarının koloni alan ve yoğunluk grafiği göst</w:t>
      </w:r>
      <w:r w:rsidR="00C3463D">
        <w:t xml:space="preserve">erilmektedir </w:t>
      </w:r>
      <w:proofErr w:type="gramStart"/>
      <w:r w:rsidR="00C3463D">
        <w:t>……………………………………………</w:t>
      </w:r>
      <w:r w:rsidR="00907FE3">
        <w:t>..</w:t>
      </w:r>
      <w:proofErr w:type="gramEnd"/>
      <w:r w:rsidR="0023533B">
        <w:t>3</w:t>
      </w:r>
      <w:r w:rsidR="00DF73C4">
        <w:t>5</w:t>
      </w:r>
    </w:p>
    <w:p w:rsidR="008123B5" w:rsidRDefault="008123B5" w:rsidP="008123B5">
      <w:pPr>
        <w:spacing w:after="120"/>
        <w:ind w:left="567" w:hanging="567"/>
      </w:pPr>
      <w:r w:rsidRPr="003E14CF">
        <w:rPr>
          <w:b/>
        </w:rPr>
        <w:t>Şekil 6.</w:t>
      </w:r>
      <w:r>
        <w:t xml:space="preserve"> Civanperçemi ekstraktının koloni sayımı a</w:t>
      </w:r>
      <w:r w:rsidR="00C3463D">
        <w:t xml:space="preserve">naliz grafiği </w:t>
      </w:r>
      <w:proofErr w:type="gramStart"/>
      <w:r w:rsidR="00C3463D">
        <w:t>……………………….......</w:t>
      </w:r>
      <w:r w:rsidR="00907FE3">
        <w:t>..</w:t>
      </w:r>
      <w:proofErr w:type="gramEnd"/>
      <w:r w:rsidR="0023533B">
        <w:t>3</w:t>
      </w:r>
      <w:r w:rsidR="00DF73C4">
        <w:t>5</w:t>
      </w:r>
    </w:p>
    <w:p w:rsidR="008123B5" w:rsidRDefault="008123B5" w:rsidP="008123B5">
      <w:pPr>
        <w:spacing w:after="120"/>
        <w:ind w:left="567" w:hanging="567"/>
      </w:pPr>
      <w:r w:rsidRPr="003E14CF">
        <w:rPr>
          <w:b/>
        </w:rPr>
        <w:t>Şekil 7.</w:t>
      </w:r>
      <w:r>
        <w:t xml:space="preserve"> Kayısı çekirdeği yağı ve civanperçemi ekstraktının kontrol, 1000</w:t>
      </w:r>
      <w:r w:rsidR="00907FE3">
        <w:t xml:space="preserve"> </w:t>
      </w:r>
      <w:r>
        <w:t>µg/ml +5800</w:t>
      </w:r>
      <w:r w:rsidR="00907FE3">
        <w:t xml:space="preserve"> </w:t>
      </w:r>
      <w:r>
        <w:t>µg/ml ile 1000</w:t>
      </w:r>
      <w:r w:rsidR="00907FE3">
        <w:t xml:space="preserve"> </w:t>
      </w:r>
      <w:r>
        <w:t>µg/ml + 6000</w:t>
      </w:r>
      <w:r w:rsidR="00907FE3">
        <w:t xml:space="preserve"> </w:t>
      </w:r>
      <w:r>
        <w:t>µg/ml kombinasyon gruplarındaki koloni alan ve yoğunluk yüzde grafiği gösterilmek</w:t>
      </w:r>
      <w:r w:rsidR="00907FE3">
        <w:t xml:space="preserve">tedir </w:t>
      </w:r>
      <w:proofErr w:type="gramStart"/>
      <w:r w:rsidR="00907FE3">
        <w:t>………………………………………………………</w:t>
      </w:r>
      <w:r w:rsidR="0023533B">
        <w:t>…</w:t>
      </w:r>
      <w:proofErr w:type="gramEnd"/>
      <w:r w:rsidR="0023533B">
        <w:t>3</w:t>
      </w:r>
      <w:r w:rsidR="00DF73C4">
        <w:t>6</w:t>
      </w:r>
    </w:p>
    <w:p w:rsidR="008123B5" w:rsidRDefault="008123B5" w:rsidP="008123B5">
      <w:pPr>
        <w:spacing w:after="120"/>
        <w:ind w:left="567" w:hanging="567"/>
      </w:pPr>
      <w:r w:rsidRPr="003E14CF">
        <w:rPr>
          <w:b/>
        </w:rPr>
        <w:t>Şekil 8.</w:t>
      </w:r>
      <w:r>
        <w:rPr>
          <w:b/>
        </w:rPr>
        <w:t xml:space="preserve"> </w:t>
      </w:r>
      <w:r>
        <w:t>Kombinasyon 1000</w:t>
      </w:r>
      <w:r w:rsidR="00907FE3">
        <w:t xml:space="preserve"> </w:t>
      </w:r>
      <w:r>
        <w:t>µg/ml + 5800</w:t>
      </w:r>
      <w:r w:rsidR="00907FE3">
        <w:t xml:space="preserve"> </w:t>
      </w:r>
      <w:r>
        <w:t xml:space="preserve">µg/ml </w:t>
      </w:r>
      <w:r w:rsidR="00907FE3">
        <w:t>–</w:t>
      </w:r>
      <w:r>
        <w:t xml:space="preserve"> 1000</w:t>
      </w:r>
      <w:r w:rsidR="00907FE3">
        <w:t xml:space="preserve"> </w:t>
      </w:r>
      <w:r>
        <w:t>µg/ml + 6000</w:t>
      </w:r>
      <w:r w:rsidR="00907FE3">
        <w:t xml:space="preserve"> </w:t>
      </w:r>
      <w:r>
        <w:t>µg/ml konsantrasyon gruplarının koloni sayımı ana</w:t>
      </w:r>
      <w:r w:rsidR="00C3463D">
        <w:t xml:space="preserve">liz grafiği </w:t>
      </w:r>
      <w:proofErr w:type="gramStart"/>
      <w:r w:rsidR="00C3463D">
        <w:t>………………………………………………</w:t>
      </w:r>
      <w:r w:rsidR="00907FE3">
        <w:t>.</w:t>
      </w:r>
      <w:proofErr w:type="gramEnd"/>
      <w:r w:rsidR="0023533B">
        <w:t>3</w:t>
      </w:r>
      <w:r w:rsidR="00DF73C4">
        <w:t>7</w:t>
      </w:r>
    </w:p>
    <w:p w:rsidR="008123B5" w:rsidRDefault="008123B5" w:rsidP="008123B5">
      <w:pPr>
        <w:spacing w:after="120"/>
        <w:ind w:left="567" w:hanging="567"/>
      </w:pPr>
      <w:r>
        <w:rPr>
          <w:b/>
        </w:rPr>
        <w:t>Şekil 9</w:t>
      </w:r>
      <w:r w:rsidRPr="003E14CF">
        <w:rPr>
          <w:b/>
        </w:rPr>
        <w:t>.</w:t>
      </w:r>
      <w:r>
        <w:t xml:space="preserve"> Kayısı çekirdeği yağı ve civanperçemi ekstraktının kontrol, 1200</w:t>
      </w:r>
      <w:r w:rsidR="00907FE3">
        <w:t xml:space="preserve"> </w:t>
      </w:r>
      <w:r>
        <w:t>µg/ml +5800</w:t>
      </w:r>
      <w:r w:rsidR="00907FE3">
        <w:t xml:space="preserve"> </w:t>
      </w:r>
      <w:r>
        <w:t>µg/ml ile 1200</w:t>
      </w:r>
      <w:r w:rsidR="00907FE3">
        <w:t xml:space="preserve"> </w:t>
      </w:r>
      <w:r>
        <w:t>µg/ml + 6000</w:t>
      </w:r>
      <w:r w:rsidR="00907FE3">
        <w:t xml:space="preserve"> </w:t>
      </w:r>
      <w:r>
        <w:t xml:space="preserve">µg/ml kombinasyon gruplarındaki koloni alan ve yoğunluk yüzde grafiği gösterilmektedir </w:t>
      </w:r>
      <w:proofErr w:type="gramStart"/>
      <w:r w:rsidR="00907FE3">
        <w:t>………………………………………………………..</w:t>
      </w:r>
      <w:r w:rsidR="00C3463D">
        <w:t>.</w:t>
      </w:r>
      <w:r w:rsidR="00907FE3">
        <w:t>.</w:t>
      </w:r>
      <w:proofErr w:type="gramEnd"/>
      <w:r w:rsidR="0023533B">
        <w:t>3</w:t>
      </w:r>
      <w:r w:rsidR="00DF73C4">
        <w:t>8</w:t>
      </w:r>
    </w:p>
    <w:p w:rsidR="008123B5" w:rsidRDefault="008123B5" w:rsidP="008123B5">
      <w:pPr>
        <w:spacing w:after="120"/>
        <w:ind w:left="567" w:hanging="567"/>
      </w:pPr>
      <w:r>
        <w:rPr>
          <w:b/>
        </w:rPr>
        <w:t>Şekil 10</w:t>
      </w:r>
      <w:r w:rsidRPr="003E14CF">
        <w:rPr>
          <w:b/>
        </w:rPr>
        <w:t>.</w:t>
      </w:r>
      <w:r>
        <w:rPr>
          <w:b/>
        </w:rPr>
        <w:t xml:space="preserve"> </w:t>
      </w:r>
      <w:r>
        <w:t>Kombinasyon 1200</w:t>
      </w:r>
      <w:r w:rsidR="00907FE3">
        <w:t xml:space="preserve"> </w:t>
      </w:r>
      <w:r>
        <w:t>µg/ml + 5800</w:t>
      </w:r>
      <w:r w:rsidR="00907FE3">
        <w:t xml:space="preserve"> </w:t>
      </w:r>
      <w:r>
        <w:t xml:space="preserve">µg/ml </w:t>
      </w:r>
      <w:r w:rsidR="00907FE3">
        <w:t>–</w:t>
      </w:r>
      <w:r>
        <w:t xml:space="preserve"> 1200</w:t>
      </w:r>
      <w:r w:rsidR="00907FE3">
        <w:t xml:space="preserve"> </w:t>
      </w:r>
      <w:r>
        <w:t>µg/ml + 6000</w:t>
      </w:r>
      <w:r w:rsidR="00907FE3">
        <w:t xml:space="preserve"> </w:t>
      </w:r>
      <w:r>
        <w:t>µg/ml konsantrasyon gruplarının koloni sayımı analiz g</w:t>
      </w:r>
      <w:r w:rsidR="00C3463D">
        <w:t xml:space="preserve">rafiği </w:t>
      </w:r>
      <w:proofErr w:type="gramStart"/>
      <w:r w:rsidR="00C3463D">
        <w:t>………………………………………….......</w:t>
      </w:r>
      <w:r w:rsidR="00907FE3">
        <w:t>..</w:t>
      </w:r>
      <w:proofErr w:type="gramEnd"/>
      <w:r w:rsidR="0023533B">
        <w:t>3</w:t>
      </w:r>
      <w:r w:rsidR="00DF73C4">
        <w:t>8</w:t>
      </w:r>
    </w:p>
    <w:p w:rsidR="008123B5" w:rsidRDefault="008123B5" w:rsidP="008123B5">
      <w:pPr>
        <w:spacing w:after="120"/>
        <w:ind w:left="567" w:hanging="567"/>
      </w:pPr>
      <w:r>
        <w:rPr>
          <w:b/>
        </w:rPr>
        <w:t>Şekil 11</w:t>
      </w:r>
      <w:r w:rsidRPr="00692AB0">
        <w:rPr>
          <w:b/>
        </w:rPr>
        <w:t>.</w:t>
      </w:r>
      <w:r>
        <w:t xml:space="preserve"> </w:t>
      </w:r>
      <w:r w:rsidRPr="00750805">
        <w:t>Annexin-V deneyi kayısı çekirdeği yağı ve civanperçemi ekstraktının hücre canlılığı analiz grafiği</w:t>
      </w:r>
      <w:r w:rsidR="00C3463D">
        <w:t xml:space="preserve"> </w:t>
      </w:r>
      <w:proofErr w:type="gramStart"/>
      <w:r w:rsidR="00C3463D">
        <w:t>…………………………………………………………………………</w:t>
      </w:r>
      <w:r w:rsidR="00907FE3">
        <w:t>...</w:t>
      </w:r>
      <w:proofErr w:type="gramEnd"/>
      <w:r w:rsidR="00DF73C4">
        <w:t>40</w:t>
      </w:r>
    </w:p>
    <w:p w:rsidR="008123B5" w:rsidRDefault="008123B5" w:rsidP="008123B5">
      <w:pPr>
        <w:spacing w:after="120"/>
        <w:ind w:left="567" w:hanging="567"/>
      </w:pPr>
      <w:r>
        <w:rPr>
          <w:b/>
        </w:rPr>
        <w:t>Şekil 12</w:t>
      </w:r>
      <w:r w:rsidRPr="003E14CF">
        <w:rPr>
          <w:b/>
        </w:rPr>
        <w:t>.</w:t>
      </w:r>
      <w:r>
        <w:t xml:space="preserve"> </w:t>
      </w:r>
      <w:r w:rsidRPr="008358DB">
        <w:t xml:space="preserve">Annexin-V deneyi kayısı çekirdeği yağı ve civanperçemi ekstraktının erken apoptoz analiz grafiği </w:t>
      </w:r>
      <w:proofErr w:type="gramStart"/>
      <w:r w:rsidR="00C3463D">
        <w:t>…………………………………………………………………………</w:t>
      </w:r>
      <w:r w:rsidR="00907FE3">
        <w:t>...</w:t>
      </w:r>
      <w:proofErr w:type="gramEnd"/>
      <w:r w:rsidR="00DF73C4">
        <w:t>41</w:t>
      </w:r>
    </w:p>
    <w:p w:rsidR="008123B5" w:rsidRDefault="008123B5" w:rsidP="008123B5">
      <w:pPr>
        <w:spacing w:after="120"/>
        <w:ind w:left="567" w:hanging="567"/>
      </w:pPr>
      <w:r>
        <w:rPr>
          <w:b/>
        </w:rPr>
        <w:lastRenderedPageBreak/>
        <w:t>Şekil 13</w:t>
      </w:r>
      <w:r w:rsidRPr="003E14CF">
        <w:rPr>
          <w:b/>
        </w:rPr>
        <w:t>.</w:t>
      </w:r>
      <w:r>
        <w:t xml:space="preserve"> Annexin-V deneyi kayısı çekirdeği yağı ve civanperçemi ekstraktının geç apoptotik /ölüm analiz grafiği </w:t>
      </w:r>
      <w:proofErr w:type="gramStart"/>
      <w:r>
        <w:t>………………………………</w:t>
      </w:r>
      <w:r w:rsidR="0023533B">
        <w:t>……………………………….……</w:t>
      </w:r>
      <w:proofErr w:type="gramEnd"/>
      <w:r w:rsidR="00DF73C4">
        <w:t>41</w:t>
      </w:r>
    </w:p>
    <w:p w:rsidR="008123B5" w:rsidRDefault="008123B5" w:rsidP="008123B5">
      <w:pPr>
        <w:spacing w:after="120"/>
        <w:ind w:left="567" w:hanging="567"/>
      </w:pPr>
      <w:r>
        <w:rPr>
          <w:b/>
        </w:rPr>
        <w:t>Şekil 14</w:t>
      </w:r>
      <w:r w:rsidRPr="003E14CF">
        <w:rPr>
          <w:b/>
        </w:rPr>
        <w:t>.</w:t>
      </w:r>
      <w:r>
        <w:rPr>
          <w:b/>
        </w:rPr>
        <w:t xml:space="preserve"> </w:t>
      </w:r>
      <w:r>
        <w:t>Annexin-V deneyi kayısı çekirdeği yağı ve civanperçemi ekstraktının toplam apoptoz analiz grafiği</w:t>
      </w:r>
      <w:r w:rsidRPr="003C1923">
        <w:t xml:space="preserve"> </w:t>
      </w:r>
      <w:proofErr w:type="gramStart"/>
      <w:r>
        <w:t>.......................................................................</w:t>
      </w:r>
      <w:r w:rsidR="0023533B">
        <w:t>..............................</w:t>
      </w:r>
      <w:proofErr w:type="gramEnd"/>
      <w:r w:rsidR="00DF73C4">
        <w:t>42</w:t>
      </w:r>
    </w:p>
    <w:p w:rsidR="008123B5" w:rsidRDefault="008123B5" w:rsidP="008123B5">
      <w:pPr>
        <w:spacing w:after="120"/>
        <w:ind w:left="567" w:hanging="567"/>
      </w:pPr>
      <w:r>
        <w:rPr>
          <w:b/>
        </w:rPr>
        <w:t>Şekil 15</w:t>
      </w:r>
      <w:r w:rsidRPr="003E14CF">
        <w:rPr>
          <w:b/>
        </w:rPr>
        <w:t>.</w:t>
      </w:r>
      <w:r w:rsidRPr="00885FB6">
        <w:t xml:space="preserve"> </w:t>
      </w:r>
      <w:r w:rsidRPr="00750805">
        <w:t>Kaspaz-3/7 deneyi kayısı çekirdeği yağı ve civanperçemi ekstraktının hücre canlılığı analiz grafiği</w:t>
      </w:r>
      <w:r>
        <w:t xml:space="preserve"> </w:t>
      </w:r>
      <w:proofErr w:type="gramStart"/>
      <w:r>
        <w:t>…</w:t>
      </w:r>
      <w:r w:rsidR="0023533B">
        <w:t>………………………………………………………………………...</w:t>
      </w:r>
      <w:proofErr w:type="gramEnd"/>
      <w:r w:rsidR="0023533B">
        <w:t>4</w:t>
      </w:r>
      <w:r w:rsidR="00DF73C4">
        <w:t>4</w:t>
      </w:r>
    </w:p>
    <w:p w:rsidR="008123B5" w:rsidRDefault="008123B5" w:rsidP="008123B5">
      <w:pPr>
        <w:spacing w:after="120"/>
        <w:ind w:left="567" w:hanging="567"/>
      </w:pPr>
      <w:r>
        <w:rPr>
          <w:b/>
        </w:rPr>
        <w:t>Şekil 16</w:t>
      </w:r>
      <w:r w:rsidRPr="003E14CF">
        <w:rPr>
          <w:b/>
        </w:rPr>
        <w:t>.</w:t>
      </w:r>
      <w:r>
        <w:t xml:space="preserve"> </w:t>
      </w:r>
      <w:r w:rsidRPr="00750805">
        <w:t>Kaspaz-3/7 deneyi kayısı çekirdeği yağı ve civanperçemi ekstraktının apoptotik analiz grafiği</w:t>
      </w:r>
      <w:r w:rsidRPr="003C1923">
        <w:t xml:space="preserve"> </w:t>
      </w:r>
      <w:proofErr w:type="gramStart"/>
      <w:r>
        <w:t>…</w:t>
      </w:r>
      <w:r w:rsidR="0023533B">
        <w:t>………………………………………………………………………...</w:t>
      </w:r>
      <w:proofErr w:type="gramEnd"/>
      <w:r w:rsidR="0023533B">
        <w:t>4</w:t>
      </w:r>
      <w:r w:rsidR="00DF73C4">
        <w:t>4</w:t>
      </w:r>
    </w:p>
    <w:p w:rsidR="008123B5" w:rsidRDefault="008123B5" w:rsidP="008123B5">
      <w:pPr>
        <w:spacing w:after="120"/>
        <w:ind w:left="567" w:hanging="567"/>
      </w:pPr>
      <w:r w:rsidRPr="003E14CF">
        <w:rPr>
          <w:b/>
        </w:rPr>
        <w:t>Şeki</w:t>
      </w:r>
      <w:r>
        <w:rPr>
          <w:b/>
        </w:rPr>
        <w:t>l 17</w:t>
      </w:r>
      <w:r w:rsidRPr="003E14CF">
        <w:rPr>
          <w:b/>
        </w:rPr>
        <w:t>.</w:t>
      </w:r>
      <w:r>
        <w:t xml:space="preserve"> </w:t>
      </w:r>
      <w:r w:rsidRPr="00750805">
        <w:t>Kaspaz-3/7 deneyi kayısı çekirdeği yağı ve civanperçemi ekstraktının apoptotik/ ölüm analiz grafiği</w:t>
      </w:r>
      <w:r w:rsidR="0023533B">
        <w:t xml:space="preserve"> </w:t>
      </w:r>
      <w:proofErr w:type="gramStart"/>
      <w:r w:rsidR="0023533B">
        <w:t>……………………………………………………………………..</w:t>
      </w:r>
      <w:proofErr w:type="gramEnd"/>
      <w:r w:rsidR="0023533B">
        <w:t>4</w:t>
      </w:r>
      <w:r w:rsidR="00DF73C4">
        <w:t>5</w:t>
      </w:r>
    </w:p>
    <w:p w:rsidR="008123B5" w:rsidRDefault="008123B5" w:rsidP="008123B5">
      <w:pPr>
        <w:spacing w:after="120"/>
        <w:ind w:left="567" w:hanging="567"/>
      </w:pPr>
      <w:r>
        <w:rPr>
          <w:b/>
        </w:rPr>
        <w:t>Şekil 18</w:t>
      </w:r>
      <w:r w:rsidRPr="003E14CF">
        <w:rPr>
          <w:b/>
        </w:rPr>
        <w:t>.</w:t>
      </w:r>
      <w:r>
        <w:t xml:space="preserve"> </w:t>
      </w:r>
      <w:r w:rsidRPr="00750805">
        <w:t>Kaspaz-3/7 deneyi kayısı çekirdeği yağı ve civa</w:t>
      </w:r>
      <w:r>
        <w:t>nperçemi ekstraktının</w:t>
      </w:r>
      <w:r w:rsidRPr="00750805">
        <w:t xml:space="preserve"> ölüm analiz grafiği</w:t>
      </w:r>
      <w:r w:rsidRPr="003C1923">
        <w:t xml:space="preserve"> </w:t>
      </w:r>
      <w:proofErr w:type="gramStart"/>
      <w:r>
        <w:t>…………………………………………</w:t>
      </w:r>
      <w:r w:rsidR="0023533B">
        <w:t>………………………………………..</w:t>
      </w:r>
      <w:proofErr w:type="gramEnd"/>
      <w:r w:rsidR="0023533B">
        <w:t>4</w:t>
      </w:r>
      <w:r w:rsidR="00DF73C4">
        <w:t>5</w:t>
      </w:r>
    </w:p>
    <w:p w:rsidR="008123B5" w:rsidRDefault="008123B5" w:rsidP="008123B5">
      <w:pPr>
        <w:spacing w:after="120"/>
        <w:ind w:left="567" w:hanging="567"/>
      </w:pPr>
      <w:r w:rsidRPr="003E14CF">
        <w:rPr>
          <w:b/>
        </w:rPr>
        <w:t xml:space="preserve">Şekil </w:t>
      </w:r>
      <w:r>
        <w:rPr>
          <w:b/>
        </w:rPr>
        <w:t>19</w:t>
      </w:r>
      <w:r w:rsidRPr="003E14CF">
        <w:rPr>
          <w:b/>
        </w:rPr>
        <w:t>.</w:t>
      </w:r>
      <w:r>
        <w:t xml:space="preserve"> Kaspaz-3/7 deneyi kayısı çekirdeği yağı ve civanperçemi ekstraktının toplam apoptoz analiz graf</w:t>
      </w:r>
      <w:r w:rsidR="0023533B">
        <w:t>iği</w:t>
      </w:r>
      <w:proofErr w:type="gramStart"/>
      <w:r w:rsidR="0023533B">
        <w:t>…………………………………………………………………..</w:t>
      </w:r>
      <w:proofErr w:type="gramEnd"/>
      <w:r w:rsidR="0023533B">
        <w:t>4</w:t>
      </w:r>
      <w:r w:rsidR="00DF73C4">
        <w:t>6</w:t>
      </w:r>
    </w:p>
    <w:p w:rsidR="008123B5" w:rsidRDefault="008123B5" w:rsidP="008123B5">
      <w:pPr>
        <w:spacing w:after="120"/>
        <w:ind w:left="567" w:hanging="567"/>
      </w:pPr>
      <w:r w:rsidRPr="003E14CF">
        <w:rPr>
          <w:b/>
        </w:rPr>
        <w:t>Şekil 20.</w:t>
      </w:r>
      <w:r>
        <w:rPr>
          <w:b/>
        </w:rPr>
        <w:t xml:space="preserve"> </w:t>
      </w:r>
      <w:r w:rsidRPr="003C1923">
        <w:t xml:space="preserve">Hücre döngüsü deneyi </w:t>
      </w:r>
      <w:r>
        <w:t xml:space="preserve">G0/G1 fazı %  </w:t>
      </w:r>
      <w:r w:rsidR="00DF73C4">
        <w:t xml:space="preserve">analiz grafiği </w:t>
      </w:r>
      <w:proofErr w:type="gramStart"/>
      <w:r w:rsidR="00DF73C4">
        <w:t>………………………...……</w:t>
      </w:r>
      <w:proofErr w:type="gramEnd"/>
      <w:r w:rsidR="0023533B">
        <w:t>4</w:t>
      </w:r>
      <w:r w:rsidR="00DF73C4">
        <w:t>8</w:t>
      </w:r>
    </w:p>
    <w:p w:rsidR="008123B5" w:rsidRDefault="008123B5" w:rsidP="008123B5">
      <w:pPr>
        <w:spacing w:after="120"/>
        <w:ind w:left="567" w:hanging="567"/>
      </w:pPr>
      <w:r>
        <w:rPr>
          <w:b/>
        </w:rPr>
        <w:t>Şekil 21.</w:t>
      </w:r>
      <w:r>
        <w:t xml:space="preserve"> Hücre döngüsü deneyi S fazı % analiz grafiği</w:t>
      </w:r>
      <w:proofErr w:type="gramStart"/>
      <w:r>
        <w:t>….……………</w:t>
      </w:r>
      <w:r w:rsidR="00C3463D">
        <w:t>…...........</w:t>
      </w:r>
      <w:r w:rsidR="0023533B">
        <w:t>..................</w:t>
      </w:r>
      <w:proofErr w:type="gramEnd"/>
      <w:r w:rsidR="0023533B">
        <w:t>4</w:t>
      </w:r>
      <w:r w:rsidR="00DF73C4">
        <w:t>9</w:t>
      </w:r>
    </w:p>
    <w:p w:rsidR="008123B5" w:rsidRPr="00471E56" w:rsidRDefault="008123B5" w:rsidP="008123B5">
      <w:pPr>
        <w:spacing w:after="120"/>
        <w:ind w:left="567" w:hanging="567"/>
      </w:pPr>
      <w:r w:rsidRPr="00471E56">
        <w:rPr>
          <w:b/>
        </w:rPr>
        <w:t>Şekil 22.</w:t>
      </w:r>
      <w:r>
        <w:rPr>
          <w:b/>
        </w:rPr>
        <w:t xml:space="preserve"> </w:t>
      </w:r>
      <w:r w:rsidRPr="003C1923">
        <w:t xml:space="preserve">Hücre döngüsü deneyi </w:t>
      </w:r>
      <w:r>
        <w:t>G2/M fazı %</w:t>
      </w:r>
      <w:r w:rsidR="0023533B">
        <w:t xml:space="preserve"> analiz grafiği</w:t>
      </w:r>
      <w:proofErr w:type="gramStart"/>
      <w:r w:rsidR="0023533B">
        <w:t>………………………………...</w:t>
      </w:r>
      <w:proofErr w:type="gramEnd"/>
      <w:r w:rsidR="0023533B">
        <w:t>4</w:t>
      </w:r>
      <w:r w:rsidR="00DF73C4">
        <w:t>9</w:t>
      </w:r>
    </w:p>
    <w:p w:rsidR="009D48E6" w:rsidRDefault="005175F6">
      <w:pPr>
        <w:spacing w:after="120"/>
      </w:pPr>
      <w:r>
        <w:t xml:space="preserve"> </w:t>
      </w:r>
    </w:p>
    <w:p w:rsidR="009D48E6" w:rsidRDefault="009D48E6">
      <w:pPr>
        <w:spacing w:after="120"/>
      </w:pPr>
    </w:p>
    <w:p w:rsidR="009D48E6" w:rsidRDefault="009D48E6">
      <w:pPr>
        <w:spacing w:after="120"/>
      </w:pPr>
    </w:p>
    <w:p w:rsidR="009D48E6" w:rsidRDefault="009D48E6"/>
    <w:p w:rsidR="009D48E6" w:rsidRDefault="009D48E6"/>
    <w:p w:rsidR="009D48E6" w:rsidRDefault="009D48E6"/>
    <w:p w:rsidR="009D48E6" w:rsidRDefault="009D48E6">
      <w:pPr>
        <w:spacing w:after="200" w:line="276" w:lineRule="auto"/>
        <w:ind w:firstLine="0"/>
        <w:jc w:val="left"/>
        <w:rPr>
          <w:b/>
          <w:sz w:val="28"/>
          <w:szCs w:val="28"/>
        </w:rPr>
      </w:pPr>
    </w:p>
    <w:p w:rsidR="009D48E6" w:rsidRDefault="009D48E6">
      <w:bookmarkStart w:id="16" w:name="_heading=h.1t3h5sf" w:colFirst="0" w:colLast="0"/>
      <w:bookmarkEnd w:id="16"/>
    </w:p>
    <w:p w:rsidR="009D48E6" w:rsidRDefault="009D48E6"/>
    <w:p w:rsidR="009D48E6" w:rsidRDefault="009D48E6"/>
    <w:p w:rsidR="009D48E6" w:rsidRDefault="009D48E6"/>
    <w:p w:rsidR="009D48E6" w:rsidRDefault="009D48E6"/>
    <w:p w:rsidR="009D48E6" w:rsidRDefault="009D48E6"/>
    <w:p w:rsidR="009D48E6" w:rsidRDefault="009D48E6" w:rsidP="00F16404">
      <w:pPr>
        <w:ind w:firstLine="0"/>
      </w:pPr>
    </w:p>
    <w:p w:rsidR="009D48E6" w:rsidRDefault="009D48E6"/>
    <w:p w:rsidR="009D48E6" w:rsidRDefault="005175F6">
      <w:pPr>
        <w:spacing w:after="120"/>
        <w:jc w:val="center"/>
        <w:rPr>
          <w:b/>
          <w:sz w:val="28"/>
          <w:szCs w:val="28"/>
        </w:rPr>
      </w:pPr>
      <w:r>
        <w:rPr>
          <w:b/>
          <w:sz w:val="28"/>
          <w:szCs w:val="28"/>
        </w:rPr>
        <w:t>RESİMLER DİZİNİ</w:t>
      </w:r>
    </w:p>
    <w:p w:rsidR="0076085B" w:rsidRDefault="0076085B">
      <w:pPr>
        <w:spacing w:after="120"/>
        <w:jc w:val="center"/>
        <w:rPr>
          <w:b/>
          <w:sz w:val="28"/>
          <w:szCs w:val="28"/>
        </w:rPr>
      </w:pPr>
    </w:p>
    <w:p w:rsidR="0076085B" w:rsidRDefault="0076085B">
      <w:pPr>
        <w:spacing w:after="120"/>
        <w:jc w:val="center"/>
        <w:rPr>
          <w:b/>
          <w:sz w:val="28"/>
          <w:szCs w:val="28"/>
        </w:rPr>
      </w:pPr>
    </w:p>
    <w:p w:rsidR="008123B5" w:rsidRDefault="008123B5" w:rsidP="008123B5">
      <w:pPr>
        <w:spacing w:after="120"/>
        <w:ind w:left="567" w:hanging="567"/>
      </w:pPr>
      <w:r>
        <w:rPr>
          <w:b/>
        </w:rPr>
        <w:t xml:space="preserve">Resim 1. </w:t>
      </w:r>
      <w:r>
        <w:t xml:space="preserve">Dünya sağlık örgütünün verilerine göre 2020 yılına ait Dünya genelindeki tahmini vaka sayıları  gösterilmektedir </w:t>
      </w:r>
      <w:proofErr w:type="gramStart"/>
      <w:r>
        <w:t>..…………………………………………………………</w:t>
      </w:r>
      <w:proofErr w:type="gramEnd"/>
      <w:r>
        <w:t>8</w:t>
      </w:r>
    </w:p>
    <w:p w:rsidR="008123B5" w:rsidRDefault="008123B5" w:rsidP="008123B5">
      <w:pPr>
        <w:spacing w:after="120"/>
        <w:ind w:left="567" w:hanging="567"/>
      </w:pPr>
      <w:r w:rsidRPr="0076085B">
        <w:rPr>
          <w:b/>
        </w:rPr>
        <w:t>Resi</w:t>
      </w:r>
      <w:r>
        <w:rPr>
          <w:b/>
        </w:rPr>
        <w:t xml:space="preserve">m </w:t>
      </w:r>
      <w:r w:rsidRPr="0076085B">
        <w:rPr>
          <w:b/>
        </w:rPr>
        <w:t>2.</w:t>
      </w:r>
      <w:r>
        <w:t xml:space="preserve"> Çalışmamızda kullandığımız MKN-28 mide kanseri hücresi gösterilmektedir </w:t>
      </w:r>
      <w:proofErr w:type="gramStart"/>
      <w:r>
        <w:t>…...</w:t>
      </w:r>
      <w:proofErr w:type="gramEnd"/>
      <w:r>
        <w:t>22</w:t>
      </w:r>
    </w:p>
    <w:p w:rsidR="008123B5" w:rsidRDefault="008123B5" w:rsidP="008123B5">
      <w:pPr>
        <w:spacing w:after="120"/>
        <w:ind w:left="567" w:hanging="567"/>
      </w:pPr>
      <w:r>
        <w:rPr>
          <w:b/>
        </w:rPr>
        <w:t xml:space="preserve">Resim </w:t>
      </w:r>
      <w:r w:rsidRPr="0076085B">
        <w:rPr>
          <w:b/>
        </w:rPr>
        <w:t>3.</w:t>
      </w:r>
      <w:r>
        <w:t xml:space="preserve"> </w:t>
      </w:r>
      <w:r w:rsidRPr="0076085B">
        <w:t>Kombine konsantrasyon gruplarının MKN-28 hücrelerine uygulama sonrası formazan tuzlarının çözünmüş resmi gösterilmektedir</w:t>
      </w:r>
      <w:r w:rsidR="00C3463D">
        <w:t xml:space="preserve"> </w:t>
      </w:r>
      <w:proofErr w:type="gramStart"/>
      <w:r w:rsidR="00C3463D">
        <w:t>……………………………</w:t>
      </w:r>
      <w:r w:rsidR="00367552">
        <w:t>…..</w:t>
      </w:r>
      <w:proofErr w:type="gramEnd"/>
      <w:r w:rsidR="00367552">
        <w:t>3</w:t>
      </w:r>
      <w:r w:rsidR="00B77BD3">
        <w:t>2</w:t>
      </w:r>
    </w:p>
    <w:p w:rsidR="008123B5" w:rsidRDefault="008123B5" w:rsidP="008123B5">
      <w:pPr>
        <w:spacing w:after="120"/>
        <w:ind w:left="567" w:hanging="567"/>
      </w:pPr>
      <w:r>
        <w:rPr>
          <w:b/>
        </w:rPr>
        <w:t>Resim 4</w:t>
      </w:r>
      <w:r w:rsidRPr="0076085B">
        <w:rPr>
          <w:b/>
        </w:rPr>
        <w:t>.</w:t>
      </w:r>
      <w:r>
        <w:t xml:space="preserve"> Kayısı çekirdeği yağının kontrol-1000</w:t>
      </w:r>
      <w:r w:rsidR="00EA1094">
        <w:t xml:space="preserve"> </w:t>
      </w:r>
      <w:r>
        <w:t>µg/ml-1200</w:t>
      </w:r>
      <w:r w:rsidR="00EA1094">
        <w:t xml:space="preserve"> </w:t>
      </w:r>
      <w:r>
        <w:t>µg/ml konsantrasyondaki koloni oluşumları gösterilme</w:t>
      </w:r>
      <w:r w:rsidR="00367552">
        <w:t>ktedir</w:t>
      </w:r>
      <w:proofErr w:type="gramStart"/>
      <w:r w:rsidR="00367552">
        <w:t>…………………………………………………………….</w:t>
      </w:r>
      <w:proofErr w:type="gramEnd"/>
      <w:r w:rsidR="00367552">
        <w:t>3</w:t>
      </w:r>
      <w:r w:rsidR="00B77BD3">
        <w:t>3</w:t>
      </w:r>
    </w:p>
    <w:p w:rsidR="008123B5" w:rsidRDefault="008123B5" w:rsidP="008123B5">
      <w:pPr>
        <w:spacing w:after="120"/>
        <w:ind w:left="567" w:hanging="567"/>
      </w:pPr>
      <w:r>
        <w:rPr>
          <w:b/>
        </w:rPr>
        <w:t>Resim 5</w:t>
      </w:r>
      <w:r w:rsidRPr="0076085B">
        <w:rPr>
          <w:b/>
        </w:rPr>
        <w:t>.</w:t>
      </w:r>
      <w:r>
        <w:t xml:space="preserve"> Civanperçemi ekstraktının kontrol </w:t>
      </w:r>
      <w:r w:rsidR="00EA1094">
        <w:t>–</w:t>
      </w:r>
      <w:r>
        <w:t xml:space="preserve"> 5800</w:t>
      </w:r>
      <w:r w:rsidR="00EA1094">
        <w:t xml:space="preserve"> </w:t>
      </w:r>
      <w:r>
        <w:t xml:space="preserve">µg/ml </w:t>
      </w:r>
      <w:r w:rsidR="00EA1094">
        <w:t>–</w:t>
      </w:r>
      <w:r>
        <w:t xml:space="preserve"> 6000</w:t>
      </w:r>
      <w:r w:rsidR="00EA1094">
        <w:t xml:space="preserve"> </w:t>
      </w:r>
      <w:r>
        <w:t>µg/ml konsantrasyondaki koloni oluşumları gösteril</w:t>
      </w:r>
      <w:r w:rsidR="00367552">
        <w:t>mektedir</w:t>
      </w:r>
      <w:proofErr w:type="gramStart"/>
      <w:r w:rsidR="00367552">
        <w:t>……………………………………………………..</w:t>
      </w:r>
      <w:proofErr w:type="gramEnd"/>
      <w:r w:rsidR="00367552">
        <w:t>3</w:t>
      </w:r>
      <w:r w:rsidR="00B77BD3">
        <w:t>4</w:t>
      </w:r>
    </w:p>
    <w:p w:rsidR="008123B5" w:rsidRDefault="008123B5" w:rsidP="008123B5">
      <w:pPr>
        <w:spacing w:after="120"/>
        <w:ind w:left="567" w:hanging="567"/>
      </w:pPr>
      <w:r>
        <w:rPr>
          <w:b/>
        </w:rPr>
        <w:t>Resim 6</w:t>
      </w:r>
      <w:r w:rsidRPr="0076085B">
        <w:rPr>
          <w:b/>
        </w:rPr>
        <w:t>.</w:t>
      </w:r>
      <w:r>
        <w:t xml:space="preserve"> </w:t>
      </w:r>
      <w:r w:rsidRPr="0076085B">
        <w:t>Kombinasyon kontrol</w:t>
      </w:r>
      <w:r>
        <w:t xml:space="preserve"> </w:t>
      </w:r>
      <w:r w:rsidR="00EA1094">
        <w:t>–</w:t>
      </w:r>
      <w:r>
        <w:t xml:space="preserve"> 1000</w:t>
      </w:r>
      <w:r w:rsidR="00EA1094">
        <w:t xml:space="preserve"> </w:t>
      </w:r>
      <w:r>
        <w:t xml:space="preserve">µg/ml </w:t>
      </w:r>
      <w:r w:rsidRPr="0076085B">
        <w:t>+</w:t>
      </w:r>
      <w:r>
        <w:t xml:space="preserve"> </w:t>
      </w:r>
      <w:r w:rsidRPr="0076085B">
        <w:t>5800</w:t>
      </w:r>
      <w:r w:rsidR="00EA1094">
        <w:t xml:space="preserve"> </w:t>
      </w:r>
      <w:r w:rsidRPr="0076085B">
        <w:t>µg/ml</w:t>
      </w:r>
      <w:r>
        <w:t xml:space="preserve"> </w:t>
      </w:r>
      <w:r w:rsidR="00EA1094">
        <w:t>–</w:t>
      </w:r>
      <w:r>
        <w:t xml:space="preserve"> </w:t>
      </w:r>
      <w:r w:rsidRPr="0076085B">
        <w:t>1000</w:t>
      </w:r>
      <w:r w:rsidR="00EA1094">
        <w:t xml:space="preserve"> </w:t>
      </w:r>
      <w:r w:rsidRPr="0076085B">
        <w:t>µg/ml</w:t>
      </w:r>
      <w:r>
        <w:t xml:space="preserve"> </w:t>
      </w:r>
      <w:r w:rsidRPr="0076085B">
        <w:t>+</w:t>
      </w:r>
      <w:r>
        <w:t xml:space="preserve"> </w:t>
      </w:r>
      <w:r w:rsidRPr="0076085B">
        <w:t>6000</w:t>
      </w:r>
      <w:r w:rsidR="00EA1094">
        <w:t xml:space="preserve"> </w:t>
      </w:r>
      <w:r w:rsidRPr="0076085B">
        <w:t>µg/ml konsantrasyondaki koloni oluşumları gösterilmektedir</w:t>
      </w:r>
      <w:proofErr w:type="gramStart"/>
      <w:r w:rsidR="00367552">
        <w:t>………………………………...</w:t>
      </w:r>
      <w:proofErr w:type="gramEnd"/>
      <w:r w:rsidR="00367552">
        <w:t>3</w:t>
      </w:r>
      <w:r w:rsidR="00B77BD3">
        <w:t>6</w:t>
      </w:r>
    </w:p>
    <w:p w:rsidR="008123B5" w:rsidRDefault="008123B5" w:rsidP="008123B5">
      <w:pPr>
        <w:spacing w:after="120"/>
        <w:ind w:left="567" w:hanging="567"/>
      </w:pPr>
      <w:r>
        <w:rPr>
          <w:b/>
        </w:rPr>
        <w:t>Resim 7</w:t>
      </w:r>
      <w:r w:rsidRPr="0076085B">
        <w:rPr>
          <w:b/>
        </w:rPr>
        <w:t>.</w:t>
      </w:r>
      <w:r>
        <w:t xml:space="preserve"> Kombinasyon kontrol </w:t>
      </w:r>
      <w:r w:rsidR="00EA1094">
        <w:t>–</w:t>
      </w:r>
      <w:r>
        <w:t xml:space="preserve"> 1200</w:t>
      </w:r>
      <w:r w:rsidR="00EA1094">
        <w:t xml:space="preserve"> </w:t>
      </w:r>
      <w:r>
        <w:t>µg/ml + 5800</w:t>
      </w:r>
      <w:r w:rsidR="00EA1094">
        <w:t xml:space="preserve"> </w:t>
      </w:r>
      <w:r>
        <w:t xml:space="preserve">µg/ml </w:t>
      </w:r>
      <w:r w:rsidR="00EA1094">
        <w:t>–</w:t>
      </w:r>
      <w:r>
        <w:t xml:space="preserve"> 1200</w:t>
      </w:r>
      <w:r w:rsidR="00EA1094">
        <w:t xml:space="preserve"> </w:t>
      </w:r>
      <w:r>
        <w:t>µg/ml + 6000</w:t>
      </w:r>
      <w:r w:rsidR="00EA1094">
        <w:t xml:space="preserve"> </w:t>
      </w:r>
      <w:r>
        <w:t>µg/ml konsantrasyondaki koloni oluşumları göst</w:t>
      </w:r>
      <w:r w:rsidR="00367552">
        <w:t>erilmektedir</w:t>
      </w:r>
      <w:proofErr w:type="gramStart"/>
      <w:r w:rsidR="00367552">
        <w:t>…………………………….......</w:t>
      </w:r>
      <w:proofErr w:type="gramEnd"/>
      <w:r w:rsidR="00367552">
        <w:t>3</w:t>
      </w:r>
      <w:r w:rsidR="00B77BD3">
        <w:t>7</w:t>
      </w:r>
    </w:p>
    <w:p w:rsidR="008123B5" w:rsidRDefault="008123B5" w:rsidP="008123B5">
      <w:pPr>
        <w:spacing w:after="120"/>
        <w:ind w:left="567" w:hanging="567"/>
      </w:pPr>
      <w:r>
        <w:rPr>
          <w:b/>
        </w:rPr>
        <w:t>Resim 8.</w:t>
      </w:r>
      <w:r>
        <w:t xml:space="preserve"> Hücre döngüsü deneyi Muse  cihazı analiz s</w:t>
      </w:r>
      <w:r w:rsidR="00367552">
        <w:t xml:space="preserve">onucu gösterilmektedir </w:t>
      </w:r>
      <w:proofErr w:type="gramStart"/>
      <w:r w:rsidR="00367552">
        <w:t>…..…………</w:t>
      </w:r>
      <w:proofErr w:type="gramEnd"/>
      <w:r w:rsidR="00367552">
        <w:t>4</w:t>
      </w:r>
      <w:r w:rsidR="00B77BD3">
        <w:t>8</w:t>
      </w:r>
    </w:p>
    <w:p w:rsidR="0076085B" w:rsidRDefault="0076085B" w:rsidP="003E14CF">
      <w:pPr>
        <w:spacing w:after="120"/>
        <w:rPr>
          <w:b/>
        </w:rPr>
      </w:pPr>
    </w:p>
    <w:tbl>
      <w:tblPr>
        <w:tblStyle w:val="ab"/>
        <w:tblW w:w="196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364"/>
        <w:gridCol w:w="598"/>
      </w:tblGrid>
      <w:tr w:rsidR="003E14CF" w:rsidTr="003E14CF">
        <w:tc>
          <w:tcPr>
            <w:tcW w:w="1364" w:type="dxa"/>
          </w:tcPr>
          <w:p w:rsidR="003E14CF" w:rsidRDefault="003E14CF" w:rsidP="00F65F4F">
            <w:pPr>
              <w:pBdr>
                <w:top w:val="nil"/>
                <w:left w:val="nil"/>
                <w:bottom w:val="nil"/>
                <w:right w:val="nil"/>
                <w:between w:val="nil"/>
              </w:pBdr>
              <w:tabs>
                <w:tab w:val="right" w:pos="9061"/>
              </w:tabs>
              <w:spacing w:after="120" w:line="480" w:lineRule="auto"/>
              <w:ind w:firstLine="0"/>
              <w:jc w:val="left"/>
              <w:rPr>
                <w:b/>
              </w:rPr>
            </w:pPr>
          </w:p>
        </w:tc>
        <w:tc>
          <w:tcPr>
            <w:tcW w:w="598" w:type="dxa"/>
          </w:tcPr>
          <w:p w:rsidR="003E14CF" w:rsidRDefault="003E14CF" w:rsidP="00416A67">
            <w:pPr>
              <w:pBdr>
                <w:top w:val="nil"/>
                <w:left w:val="nil"/>
                <w:bottom w:val="nil"/>
                <w:right w:val="nil"/>
                <w:between w:val="nil"/>
              </w:pBdr>
              <w:tabs>
                <w:tab w:val="right" w:pos="9061"/>
              </w:tabs>
              <w:spacing w:after="120"/>
              <w:ind w:firstLine="0"/>
              <w:jc w:val="left"/>
            </w:pPr>
          </w:p>
        </w:tc>
      </w:tr>
      <w:tr w:rsidR="003E14CF" w:rsidTr="003E14CF">
        <w:tc>
          <w:tcPr>
            <w:tcW w:w="1364" w:type="dxa"/>
          </w:tcPr>
          <w:p w:rsidR="003E14CF" w:rsidRDefault="003E14CF">
            <w:pPr>
              <w:pBdr>
                <w:top w:val="nil"/>
                <w:left w:val="nil"/>
                <w:bottom w:val="nil"/>
                <w:right w:val="nil"/>
                <w:between w:val="nil"/>
              </w:pBdr>
              <w:tabs>
                <w:tab w:val="right" w:pos="9061"/>
              </w:tabs>
              <w:spacing w:after="120"/>
              <w:ind w:firstLine="0"/>
              <w:jc w:val="left"/>
              <w:rPr>
                <w:b/>
              </w:rPr>
            </w:pPr>
          </w:p>
        </w:tc>
        <w:tc>
          <w:tcPr>
            <w:tcW w:w="598" w:type="dxa"/>
          </w:tcPr>
          <w:p w:rsidR="003E14CF" w:rsidRDefault="003E14CF">
            <w:pPr>
              <w:pBdr>
                <w:top w:val="nil"/>
                <w:left w:val="nil"/>
                <w:bottom w:val="nil"/>
                <w:right w:val="nil"/>
                <w:between w:val="nil"/>
              </w:pBdr>
              <w:tabs>
                <w:tab w:val="right" w:pos="9061"/>
              </w:tabs>
              <w:spacing w:after="120"/>
              <w:ind w:firstLine="0"/>
              <w:jc w:val="left"/>
            </w:pPr>
          </w:p>
        </w:tc>
      </w:tr>
      <w:tr w:rsidR="003E14CF" w:rsidTr="003E14CF">
        <w:tc>
          <w:tcPr>
            <w:tcW w:w="1364" w:type="dxa"/>
          </w:tcPr>
          <w:p w:rsidR="003E14CF" w:rsidRDefault="003E14CF" w:rsidP="0074547A">
            <w:pPr>
              <w:pBdr>
                <w:top w:val="nil"/>
                <w:left w:val="nil"/>
                <w:bottom w:val="nil"/>
                <w:right w:val="nil"/>
                <w:between w:val="nil"/>
              </w:pBdr>
              <w:tabs>
                <w:tab w:val="right" w:pos="9061"/>
              </w:tabs>
              <w:spacing w:after="120" w:line="480" w:lineRule="auto"/>
              <w:ind w:firstLine="0"/>
              <w:jc w:val="left"/>
              <w:rPr>
                <w:b/>
              </w:rPr>
            </w:pPr>
          </w:p>
        </w:tc>
        <w:tc>
          <w:tcPr>
            <w:tcW w:w="598" w:type="dxa"/>
          </w:tcPr>
          <w:p w:rsidR="003E14CF" w:rsidRDefault="003E14CF" w:rsidP="000606B3">
            <w:pPr>
              <w:pBdr>
                <w:top w:val="nil"/>
                <w:left w:val="nil"/>
                <w:bottom w:val="nil"/>
                <w:right w:val="nil"/>
                <w:between w:val="nil"/>
              </w:pBdr>
              <w:tabs>
                <w:tab w:val="right" w:pos="9061"/>
              </w:tabs>
              <w:spacing w:after="120" w:line="480" w:lineRule="auto"/>
              <w:ind w:firstLine="0"/>
              <w:jc w:val="left"/>
            </w:pPr>
          </w:p>
        </w:tc>
      </w:tr>
    </w:tbl>
    <w:p w:rsidR="009D48E6" w:rsidRDefault="009D48E6" w:rsidP="00F65F4F">
      <w:pPr>
        <w:pBdr>
          <w:top w:val="nil"/>
          <w:left w:val="nil"/>
          <w:bottom w:val="nil"/>
          <w:right w:val="nil"/>
          <w:between w:val="nil"/>
        </w:pBdr>
        <w:tabs>
          <w:tab w:val="right" w:pos="9061"/>
        </w:tabs>
        <w:spacing w:after="120"/>
        <w:ind w:firstLine="0"/>
        <w:jc w:val="left"/>
      </w:pPr>
    </w:p>
    <w:p w:rsidR="00CF193F" w:rsidRDefault="00CF193F" w:rsidP="00F65F4F">
      <w:pPr>
        <w:pBdr>
          <w:top w:val="nil"/>
          <w:left w:val="nil"/>
          <w:bottom w:val="nil"/>
          <w:right w:val="nil"/>
          <w:between w:val="nil"/>
        </w:pBdr>
        <w:tabs>
          <w:tab w:val="right" w:pos="9061"/>
        </w:tabs>
        <w:spacing w:after="120"/>
        <w:ind w:firstLine="0"/>
        <w:jc w:val="left"/>
      </w:pPr>
    </w:p>
    <w:p w:rsidR="00CF193F" w:rsidRDefault="00CF193F" w:rsidP="00F65F4F">
      <w:pPr>
        <w:pBdr>
          <w:top w:val="nil"/>
          <w:left w:val="nil"/>
          <w:bottom w:val="nil"/>
          <w:right w:val="nil"/>
          <w:between w:val="nil"/>
        </w:pBdr>
        <w:tabs>
          <w:tab w:val="right" w:pos="9061"/>
        </w:tabs>
        <w:spacing w:after="120"/>
        <w:ind w:firstLine="0"/>
        <w:jc w:val="left"/>
      </w:pPr>
    </w:p>
    <w:p w:rsidR="009D48E6" w:rsidRDefault="009D48E6"/>
    <w:p w:rsidR="009D48E6" w:rsidRDefault="009D48E6" w:rsidP="00721014">
      <w:pPr>
        <w:ind w:firstLine="0"/>
      </w:pPr>
    </w:p>
    <w:p w:rsidR="009D48E6" w:rsidRDefault="009D48E6">
      <w:pPr>
        <w:ind w:firstLine="0"/>
      </w:pPr>
    </w:p>
    <w:p w:rsidR="009D48E6" w:rsidRDefault="009D48E6"/>
    <w:p w:rsidR="009D48E6" w:rsidRDefault="005175F6">
      <w:pPr>
        <w:spacing w:after="120"/>
        <w:jc w:val="center"/>
        <w:rPr>
          <w:b/>
          <w:sz w:val="28"/>
          <w:szCs w:val="28"/>
        </w:rPr>
      </w:pPr>
      <w:r>
        <w:rPr>
          <w:b/>
          <w:sz w:val="28"/>
          <w:szCs w:val="28"/>
        </w:rPr>
        <w:t>TABLOLAR DİZİNİ</w:t>
      </w:r>
    </w:p>
    <w:p w:rsidR="0076085B" w:rsidRDefault="0076085B">
      <w:pPr>
        <w:spacing w:after="120"/>
        <w:jc w:val="center"/>
        <w:rPr>
          <w:b/>
          <w:sz w:val="28"/>
          <w:szCs w:val="28"/>
        </w:rPr>
      </w:pPr>
    </w:p>
    <w:p w:rsidR="0076085B" w:rsidRDefault="0076085B">
      <w:pPr>
        <w:spacing w:after="120"/>
        <w:jc w:val="center"/>
        <w:rPr>
          <w:b/>
          <w:sz w:val="28"/>
          <w:szCs w:val="28"/>
        </w:rPr>
      </w:pPr>
    </w:p>
    <w:p w:rsidR="00CF193F" w:rsidRDefault="00CF193F" w:rsidP="00CF193F">
      <w:pPr>
        <w:pBdr>
          <w:top w:val="nil"/>
          <w:left w:val="nil"/>
          <w:bottom w:val="nil"/>
          <w:right w:val="nil"/>
          <w:between w:val="nil"/>
        </w:pBdr>
        <w:tabs>
          <w:tab w:val="right" w:pos="9061"/>
        </w:tabs>
        <w:spacing w:after="120"/>
        <w:ind w:left="567" w:hanging="567"/>
        <w:jc w:val="left"/>
      </w:pPr>
      <w:r>
        <w:rPr>
          <w:b/>
          <w:color w:val="000000"/>
          <w:sz w:val="22"/>
          <w:szCs w:val="22"/>
        </w:rPr>
        <w:t xml:space="preserve">Tablo 1. </w:t>
      </w:r>
      <w:r>
        <w:t>Annexin-V deneyi Kruskal Wallis testi son</w:t>
      </w:r>
      <w:r w:rsidR="002B6948">
        <w:t>uçları gösterilmektedir</w:t>
      </w:r>
      <w:proofErr w:type="gramStart"/>
      <w:r w:rsidR="002B6948">
        <w:t>…………………</w:t>
      </w:r>
      <w:proofErr w:type="gramEnd"/>
      <w:r w:rsidR="002B6948">
        <w:t>3</w:t>
      </w:r>
      <w:r w:rsidR="00753245">
        <w:t>9</w:t>
      </w:r>
    </w:p>
    <w:p w:rsidR="00CF193F" w:rsidRDefault="00CF193F" w:rsidP="00CF193F">
      <w:pPr>
        <w:pBdr>
          <w:top w:val="nil"/>
          <w:left w:val="nil"/>
          <w:bottom w:val="nil"/>
          <w:right w:val="nil"/>
          <w:between w:val="nil"/>
        </w:pBdr>
        <w:tabs>
          <w:tab w:val="right" w:pos="9061"/>
        </w:tabs>
        <w:spacing w:after="120"/>
        <w:ind w:left="567" w:hanging="567"/>
        <w:jc w:val="left"/>
      </w:pPr>
      <w:r w:rsidRPr="0076085B">
        <w:rPr>
          <w:b/>
        </w:rPr>
        <w:t>Tablo 2.</w:t>
      </w:r>
      <w:r>
        <w:t xml:space="preserve"> Annexin-V deneyi Mann-Whitney U testi son</w:t>
      </w:r>
      <w:r w:rsidR="00753245">
        <w:t>uçları gösterilmektedir</w:t>
      </w:r>
      <w:proofErr w:type="gramStart"/>
      <w:r w:rsidR="00753245">
        <w:t>……………..</w:t>
      </w:r>
      <w:proofErr w:type="gramEnd"/>
      <w:r w:rsidR="00753245">
        <w:t>40</w:t>
      </w:r>
    </w:p>
    <w:p w:rsidR="00CF193F" w:rsidRDefault="00CF193F" w:rsidP="00CF193F">
      <w:pPr>
        <w:pBdr>
          <w:top w:val="nil"/>
          <w:left w:val="nil"/>
          <w:bottom w:val="nil"/>
          <w:right w:val="nil"/>
          <w:between w:val="nil"/>
        </w:pBdr>
        <w:tabs>
          <w:tab w:val="right" w:pos="9061"/>
        </w:tabs>
        <w:spacing w:after="120"/>
        <w:ind w:left="567" w:hanging="567"/>
        <w:jc w:val="left"/>
      </w:pPr>
      <w:r w:rsidRPr="0076085B">
        <w:rPr>
          <w:b/>
        </w:rPr>
        <w:t>Tablo 3.</w:t>
      </w:r>
      <w:r>
        <w:t xml:space="preserve"> Kaspaz-3/7 deneyi Kruskal Wallis testi sonu</w:t>
      </w:r>
      <w:r w:rsidR="002B6948">
        <w:t>çları gösterilmektedir</w:t>
      </w:r>
      <w:proofErr w:type="gramStart"/>
      <w:r w:rsidR="002B6948">
        <w:t>………………..</w:t>
      </w:r>
      <w:proofErr w:type="gramEnd"/>
      <w:r w:rsidR="00753245">
        <w:t>43</w:t>
      </w:r>
    </w:p>
    <w:p w:rsidR="00CF193F" w:rsidRDefault="00CF193F" w:rsidP="00CF193F">
      <w:pPr>
        <w:pBdr>
          <w:top w:val="nil"/>
          <w:left w:val="nil"/>
          <w:bottom w:val="nil"/>
          <w:right w:val="nil"/>
          <w:between w:val="nil"/>
        </w:pBdr>
        <w:tabs>
          <w:tab w:val="right" w:pos="9061"/>
        </w:tabs>
        <w:spacing w:after="120"/>
        <w:ind w:left="567" w:hanging="567"/>
        <w:jc w:val="left"/>
      </w:pPr>
      <w:r w:rsidRPr="0076085B">
        <w:rPr>
          <w:b/>
        </w:rPr>
        <w:t>Tablo 4.</w:t>
      </w:r>
      <w:r>
        <w:t xml:space="preserve"> Kaspaz-3/7 deneyi Mann-Whitney U testi sonu</w:t>
      </w:r>
      <w:r w:rsidR="002B6948">
        <w:t>çları gösterilmektedir</w:t>
      </w:r>
      <w:proofErr w:type="gramStart"/>
      <w:r w:rsidR="002B6948">
        <w:t>……………..</w:t>
      </w:r>
      <w:proofErr w:type="gramEnd"/>
      <w:r w:rsidR="00753245">
        <w:t>43</w:t>
      </w:r>
    </w:p>
    <w:p w:rsidR="00CF193F" w:rsidRDefault="00CF193F" w:rsidP="00CF193F">
      <w:pPr>
        <w:pBdr>
          <w:top w:val="nil"/>
          <w:left w:val="nil"/>
          <w:bottom w:val="nil"/>
          <w:right w:val="nil"/>
          <w:between w:val="nil"/>
        </w:pBdr>
        <w:tabs>
          <w:tab w:val="right" w:pos="9061"/>
        </w:tabs>
        <w:spacing w:after="120"/>
        <w:ind w:left="567" w:hanging="567"/>
        <w:jc w:val="left"/>
      </w:pPr>
      <w:r w:rsidRPr="0076085B">
        <w:rPr>
          <w:b/>
        </w:rPr>
        <w:t>Tablo 5.</w:t>
      </w:r>
      <w:r>
        <w:t xml:space="preserve"> Hücre döngüsü deneyi Kruskal Wallis testi sonu</w:t>
      </w:r>
      <w:r w:rsidR="002B6948">
        <w:t>çları gösterilmektedir</w:t>
      </w:r>
      <w:proofErr w:type="gramStart"/>
      <w:r w:rsidR="002B6948">
        <w:t>…………....</w:t>
      </w:r>
      <w:proofErr w:type="gramEnd"/>
      <w:r w:rsidR="00753245">
        <w:t>47</w:t>
      </w:r>
    </w:p>
    <w:p w:rsidR="00CF193F" w:rsidRPr="0076085B" w:rsidRDefault="00CF193F" w:rsidP="00CF193F">
      <w:pPr>
        <w:pBdr>
          <w:top w:val="nil"/>
          <w:left w:val="nil"/>
          <w:bottom w:val="nil"/>
          <w:right w:val="nil"/>
          <w:between w:val="nil"/>
        </w:pBdr>
        <w:tabs>
          <w:tab w:val="right" w:pos="9061"/>
        </w:tabs>
        <w:spacing w:after="120"/>
        <w:ind w:left="567" w:hanging="567"/>
        <w:jc w:val="left"/>
        <w:rPr>
          <w:color w:val="000000"/>
          <w:sz w:val="22"/>
          <w:szCs w:val="22"/>
        </w:rPr>
      </w:pPr>
      <w:r w:rsidRPr="0076085B">
        <w:rPr>
          <w:b/>
        </w:rPr>
        <w:t>Tablo 6.</w:t>
      </w:r>
      <w:r>
        <w:t xml:space="preserve"> Hücre döngüsü deneyi Mann-Whitney U testi son</w:t>
      </w:r>
      <w:r w:rsidR="002B6948">
        <w:t>uçları gösterilmektedir</w:t>
      </w:r>
      <w:proofErr w:type="gramStart"/>
      <w:r w:rsidR="002B6948">
        <w:t>………....</w:t>
      </w:r>
      <w:proofErr w:type="gramEnd"/>
      <w:r w:rsidR="00753245">
        <w:t>47</w:t>
      </w:r>
      <w:bookmarkStart w:id="17" w:name="_GoBack"/>
      <w:bookmarkEnd w:id="17"/>
    </w:p>
    <w:p w:rsidR="009D48E6" w:rsidRDefault="009D48E6">
      <w:pPr>
        <w:spacing w:after="120"/>
      </w:pPr>
    </w:p>
    <w:p w:rsidR="009D48E6" w:rsidRDefault="009D48E6"/>
    <w:p w:rsidR="009D48E6" w:rsidRDefault="009D48E6"/>
    <w:p w:rsidR="009D48E6" w:rsidRDefault="005175F6">
      <w:pPr>
        <w:pBdr>
          <w:top w:val="nil"/>
          <w:left w:val="nil"/>
          <w:bottom w:val="nil"/>
          <w:right w:val="nil"/>
          <w:between w:val="nil"/>
        </w:pBdr>
        <w:tabs>
          <w:tab w:val="right" w:pos="9061"/>
        </w:tabs>
        <w:ind w:firstLine="0"/>
        <w:jc w:val="left"/>
        <w:rPr>
          <w:b/>
          <w:color w:val="000000"/>
          <w:sz w:val="22"/>
          <w:szCs w:val="22"/>
        </w:rPr>
      </w:pPr>
      <w:r>
        <w:br w:type="page"/>
      </w:r>
    </w:p>
    <w:p w:rsidR="009D48E6" w:rsidRDefault="005175F6" w:rsidP="000B5809">
      <w:pPr>
        <w:spacing w:after="120"/>
        <w:jc w:val="center"/>
        <w:rPr>
          <w:b/>
          <w:sz w:val="28"/>
          <w:szCs w:val="28"/>
        </w:rPr>
      </w:pPr>
      <w:bookmarkStart w:id="18" w:name="_heading=h.4d34og8" w:colFirst="0" w:colLast="0"/>
      <w:bookmarkEnd w:id="18"/>
      <w:r>
        <w:rPr>
          <w:b/>
          <w:sz w:val="28"/>
          <w:szCs w:val="28"/>
        </w:rPr>
        <w:lastRenderedPageBreak/>
        <w:t>ÖZET</w:t>
      </w:r>
    </w:p>
    <w:p w:rsidR="00F10680" w:rsidRDefault="00F10680" w:rsidP="000B5809">
      <w:pPr>
        <w:spacing w:after="120"/>
        <w:jc w:val="center"/>
        <w:rPr>
          <w:b/>
          <w:sz w:val="28"/>
          <w:szCs w:val="28"/>
        </w:rPr>
      </w:pPr>
    </w:p>
    <w:p w:rsidR="00F10680" w:rsidRPr="000B5809" w:rsidRDefault="00F10680" w:rsidP="000B5809">
      <w:pPr>
        <w:spacing w:after="120"/>
        <w:jc w:val="center"/>
        <w:rPr>
          <w:b/>
          <w:sz w:val="28"/>
          <w:szCs w:val="28"/>
        </w:rPr>
      </w:pPr>
    </w:p>
    <w:p w:rsidR="009D48E6" w:rsidRDefault="005175F6" w:rsidP="000B5809">
      <w:pPr>
        <w:spacing w:after="120"/>
        <w:jc w:val="center"/>
        <w:rPr>
          <w:b/>
          <w:sz w:val="32"/>
          <w:szCs w:val="32"/>
        </w:rPr>
      </w:pPr>
      <w:r>
        <w:rPr>
          <w:b/>
          <w:sz w:val="32"/>
          <w:szCs w:val="32"/>
        </w:rPr>
        <w:t>KAYISI (</w:t>
      </w:r>
      <w:r>
        <w:rPr>
          <w:b/>
          <w:i/>
          <w:sz w:val="32"/>
          <w:szCs w:val="32"/>
        </w:rPr>
        <w:t>Prunus armeniaca</w:t>
      </w:r>
      <w:r>
        <w:rPr>
          <w:b/>
          <w:sz w:val="32"/>
          <w:szCs w:val="32"/>
        </w:rPr>
        <w:t>) ÇEKİRDEĞİ YAĞI VE CİVANPERÇEMİ (</w:t>
      </w:r>
      <w:r>
        <w:rPr>
          <w:b/>
          <w:i/>
          <w:sz w:val="32"/>
          <w:szCs w:val="32"/>
        </w:rPr>
        <w:t>Achillea millefolium</w:t>
      </w:r>
      <w:r>
        <w:rPr>
          <w:b/>
          <w:sz w:val="32"/>
          <w:szCs w:val="32"/>
        </w:rPr>
        <w:t>) EKSTRAKTI’NIN MİDE KANSERİ HÜCRE HATTINDA HÜCRE ÖLÜMÜ ÜZERİNDEKİ ETKİSİNİN ARAŞTIRILMASI</w:t>
      </w:r>
    </w:p>
    <w:p w:rsidR="000B5809" w:rsidRPr="000B5809" w:rsidRDefault="000B5809" w:rsidP="000B5809">
      <w:pPr>
        <w:spacing w:after="120"/>
        <w:jc w:val="center"/>
        <w:rPr>
          <w:b/>
          <w:sz w:val="32"/>
          <w:szCs w:val="32"/>
        </w:rPr>
      </w:pPr>
    </w:p>
    <w:p w:rsidR="009D48E6" w:rsidRDefault="005175F6">
      <w:pPr>
        <w:spacing w:after="120"/>
        <w:ind w:firstLine="0"/>
        <w:rPr>
          <w:b/>
        </w:rPr>
      </w:pPr>
      <w:r>
        <w:rPr>
          <w:b/>
        </w:rPr>
        <w:t>Efek H. Aydın Adnan Menderes Üniversitesi, Sağlık Bilimleri Enstitüsü, Histoloji Ve Embriyoloji (Tıp) Programı,</w:t>
      </w:r>
      <w:r w:rsidR="006044CC">
        <w:rPr>
          <w:b/>
        </w:rPr>
        <w:t xml:space="preserve"> Yüksek Lisans Tezi, Aydın, 2023</w:t>
      </w:r>
      <w:r>
        <w:rPr>
          <w:b/>
        </w:rPr>
        <w:t>.</w:t>
      </w:r>
    </w:p>
    <w:p w:rsidR="009D48E6" w:rsidRDefault="005175F6">
      <w:pPr>
        <w:tabs>
          <w:tab w:val="left" w:pos="567"/>
        </w:tabs>
        <w:spacing w:after="120"/>
        <w:ind w:firstLine="0"/>
        <w:rPr>
          <w:b/>
        </w:rPr>
      </w:pPr>
      <w:r>
        <w:rPr>
          <w:b/>
        </w:rPr>
        <w:t xml:space="preserve">Amaç: </w:t>
      </w:r>
      <w:r w:rsidR="008D4E6B">
        <w:t xml:space="preserve">Bu araştırma kayısı çekirdeği yağı ve civanperçemi ekstraktı’nın MKN-28 mide kanser hücreleri üzerindeki etkisini </w:t>
      </w:r>
      <w:r>
        <w:t>incelemek amacı ile yapıldı.</w:t>
      </w:r>
    </w:p>
    <w:p w:rsidR="009D48E6" w:rsidRPr="008D4E6B" w:rsidRDefault="005175F6">
      <w:pPr>
        <w:tabs>
          <w:tab w:val="left" w:pos="567"/>
        </w:tabs>
        <w:spacing w:after="120"/>
        <w:ind w:firstLine="0"/>
      </w:pPr>
      <w:r>
        <w:rPr>
          <w:b/>
        </w:rPr>
        <w:t xml:space="preserve">Gereç ve Yöntem: </w:t>
      </w:r>
      <w:r w:rsidR="009A39F8">
        <w:t>Mide kanser</w:t>
      </w:r>
      <w:r w:rsidR="008D4E6B">
        <w:t xml:space="preserve"> hücre hattı olan MKN-28 hücreleri hücre kültürü yöntemi kullanılarak çoğaltıldı</w:t>
      </w:r>
      <w:r w:rsidR="009A39F8">
        <w:t>. Belirlenen konsantrasyonlarda kayısı çekirdeği yağı, civanperçemi ekstraktı ve bunların kombinasyonlarıyla oluşturulan dozlar</w:t>
      </w:r>
      <w:r w:rsidR="000775B5">
        <w:t xml:space="preserve"> </w:t>
      </w:r>
      <w:r w:rsidR="0077686D">
        <w:t xml:space="preserve">(kontrol </w:t>
      </w:r>
      <w:proofErr w:type="gramStart"/>
      <w:r w:rsidR="0077686D">
        <w:t>dahil</w:t>
      </w:r>
      <w:proofErr w:type="gramEnd"/>
      <w:r w:rsidR="0077686D">
        <w:t xml:space="preserve"> toplamda 9 doz grubu)</w:t>
      </w:r>
      <w:r w:rsidR="009A39F8">
        <w:t xml:space="preserve"> uygulanarak MTT, annexin-V, kaspaz-3/7, hücre döngüsü ve klonojenik deney yapıldı.</w:t>
      </w:r>
      <w:r w:rsidR="006044CC">
        <w:t xml:space="preserve"> Elde edilen veriler SPSS programında değerlendirildi.</w:t>
      </w:r>
    </w:p>
    <w:p w:rsidR="009D48E6" w:rsidRPr="007E5227" w:rsidRDefault="005175F6">
      <w:pPr>
        <w:tabs>
          <w:tab w:val="left" w:pos="567"/>
        </w:tabs>
        <w:spacing w:after="120"/>
        <w:ind w:firstLine="0"/>
        <w:rPr>
          <w:color w:val="FF0000"/>
        </w:rPr>
      </w:pPr>
      <w:r w:rsidRPr="007E5227">
        <w:rPr>
          <w:b/>
        </w:rPr>
        <w:t xml:space="preserve">Bulgular: </w:t>
      </w:r>
      <w:r w:rsidR="00CF193F" w:rsidRPr="007E5227">
        <w:t xml:space="preserve">Kayısı çekirdeği yağı için IC50 değerine yakın </w:t>
      </w:r>
      <w:r w:rsidR="00A16F46" w:rsidRPr="007E5227">
        <w:t xml:space="preserve">dozlar olan </w:t>
      </w:r>
      <w:r w:rsidR="00CF193F" w:rsidRPr="007E5227">
        <w:t>1000</w:t>
      </w:r>
      <w:r w:rsidR="00737419">
        <w:t xml:space="preserve"> </w:t>
      </w:r>
      <w:r w:rsidR="00CF193F" w:rsidRPr="007E5227">
        <w:t>µg/ml ile 1200</w:t>
      </w:r>
      <w:r w:rsidR="00737419">
        <w:t xml:space="preserve"> </w:t>
      </w:r>
      <w:r w:rsidR="00CF193F" w:rsidRPr="007E5227">
        <w:t xml:space="preserve">µg/ml, civanperçemi ekstraktı için </w:t>
      </w:r>
      <w:r w:rsidR="00A16F46" w:rsidRPr="007E5227">
        <w:t xml:space="preserve">ise </w:t>
      </w:r>
      <w:r w:rsidR="00CF193F" w:rsidRPr="007E5227">
        <w:t>5800</w:t>
      </w:r>
      <w:r w:rsidR="00737419">
        <w:t xml:space="preserve"> </w:t>
      </w:r>
      <w:r w:rsidR="00CF193F" w:rsidRPr="007E5227">
        <w:t>µg/ml ile 6000</w:t>
      </w:r>
      <w:r w:rsidR="00737419">
        <w:t xml:space="preserve"> </w:t>
      </w:r>
      <w:r w:rsidR="00CF193F" w:rsidRPr="007E5227">
        <w:t xml:space="preserve">µg/ml </w:t>
      </w:r>
      <w:proofErr w:type="gramStart"/>
      <w:r w:rsidR="00CF193F" w:rsidRPr="007E5227">
        <w:t>kons</w:t>
      </w:r>
      <w:r w:rsidR="00A16F46" w:rsidRPr="007E5227">
        <w:t>antrasyondaki</w:t>
      </w:r>
      <w:proofErr w:type="gramEnd"/>
      <w:r w:rsidR="00A16F46" w:rsidRPr="007E5227">
        <w:t xml:space="preserve"> dozlar kullanıldı</w:t>
      </w:r>
      <w:r w:rsidR="00CF193F" w:rsidRPr="007E5227">
        <w:t xml:space="preserve">. Klonojenik deneyde kayısı çekirdeği yağı, civanperçemi ekstraktı ve </w:t>
      </w:r>
      <w:proofErr w:type="gramStart"/>
      <w:r w:rsidR="00CF193F" w:rsidRPr="007E5227">
        <w:t>kombinasyon</w:t>
      </w:r>
      <w:proofErr w:type="gramEnd"/>
      <w:r w:rsidR="00CF193F" w:rsidRPr="007E5227">
        <w:t xml:space="preserve"> gruplarının tüm konsantrasyonlarında kontrol grubuna göre herhangi bir koloni oluşmadığı görüldü. Annexin-V deneyinde hücre canlılığında kontrol grubuna göre diğer tüm </w:t>
      </w:r>
      <w:proofErr w:type="gramStart"/>
      <w:r w:rsidR="00CF193F" w:rsidRPr="007E5227">
        <w:t>konsantrasyon</w:t>
      </w:r>
      <w:proofErr w:type="gramEnd"/>
      <w:r w:rsidR="00CF193F" w:rsidRPr="007E5227">
        <w:t xml:space="preserve"> gruplarında anlamlı bir azalma görüldü. Kaspaz-3/7 deneyinde hücre canlılığında kontrol grubuna göre diğer tüm gruplarda anlamlı bir azalma görüldü. S fazı % grafiğinde kontrole kıyasla diğer tüm gruplarda anlamlı bir azalma görüldü. G2/M fazının % grafiğinde kontrol grubuna göre anlamlı en fazla artış 1200</w:t>
      </w:r>
      <w:r w:rsidR="00737419">
        <w:t xml:space="preserve"> </w:t>
      </w:r>
      <w:r w:rsidR="00CF193F" w:rsidRPr="007E5227">
        <w:t>µg/ml +5800</w:t>
      </w:r>
      <w:r w:rsidR="00737419">
        <w:t xml:space="preserve"> </w:t>
      </w:r>
      <w:r w:rsidR="00CF193F" w:rsidRPr="007E5227">
        <w:t xml:space="preserve">µg/ml </w:t>
      </w:r>
      <w:proofErr w:type="gramStart"/>
      <w:r w:rsidR="00CF193F" w:rsidRPr="007E5227">
        <w:t>kombinasyon</w:t>
      </w:r>
      <w:proofErr w:type="gramEnd"/>
      <w:r w:rsidR="00CF193F" w:rsidRPr="007E5227">
        <w:t xml:space="preserve"> grubunda saptandı.</w:t>
      </w:r>
    </w:p>
    <w:p w:rsidR="000B5809" w:rsidRPr="007E5227" w:rsidRDefault="005175F6">
      <w:pPr>
        <w:tabs>
          <w:tab w:val="left" w:pos="567"/>
        </w:tabs>
        <w:spacing w:after="120"/>
        <w:ind w:firstLine="0"/>
      </w:pPr>
      <w:r w:rsidRPr="007E5227">
        <w:rPr>
          <w:b/>
        </w:rPr>
        <w:lastRenderedPageBreak/>
        <w:t xml:space="preserve">Sonuç: </w:t>
      </w:r>
      <w:r w:rsidR="00CF193F" w:rsidRPr="007E5227">
        <w:t>Kayısı çekirdeği yağı ve civanperçemi ekstraktının MKN-28 hücreleri üzerinde hücre canlılığını azalttığını, hücre döngüsünü farklı safhalarda durdurduğunu ve anti-tümöral etki gösterdiği sonucuna varıldı.</w:t>
      </w:r>
    </w:p>
    <w:p w:rsidR="009D48E6" w:rsidRPr="007E5227" w:rsidRDefault="00F10680">
      <w:pPr>
        <w:tabs>
          <w:tab w:val="left" w:pos="567"/>
        </w:tabs>
        <w:spacing w:after="120"/>
        <w:ind w:firstLine="0"/>
      </w:pPr>
      <w:r>
        <w:rPr>
          <w:b/>
        </w:rPr>
        <w:t xml:space="preserve">Anahtar kelimeler: </w:t>
      </w:r>
      <w:r>
        <w:t xml:space="preserve">Apoptoz, </w:t>
      </w:r>
      <w:r w:rsidRPr="007E5227">
        <w:t>Civanp</w:t>
      </w:r>
      <w:r>
        <w:t>erçemi Ekstraktı,</w:t>
      </w:r>
      <w:r>
        <w:t xml:space="preserve"> </w:t>
      </w:r>
      <w:r w:rsidRPr="007E5227">
        <w:t>Hücre Ölümü</w:t>
      </w:r>
      <w:r>
        <w:t>, Kayısı Çekirdeği Yağı, Mide Kanseri</w:t>
      </w:r>
      <w:r w:rsidR="005175F6" w:rsidRPr="007E5227">
        <w:br w:type="page"/>
      </w:r>
    </w:p>
    <w:p w:rsidR="009D48E6" w:rsidRPr="007E5227" w:rsidRDefault="005175F6">
      <w:pPr>
        <w:spacing w:after="120"/>
        <w:jc w:val="center"/>
        <w:rPr>
          <w:b/>
          <w:sz w:val="28"/>
          <w:szCs w:val="28"/>
        </w:rPr>
      </w:pPr>
      <w:r w:rsidRPr="007E5227">
        <w:rPr>
          <w:b/>
          <w:sz w:val="28"/>
          <w:szCs w:val="28"/>
        </w:rPr>
        <w:lastRenderedPageBreak/>
        <w:t>ABSTRACT</w:t>
      </w:r>
    </w:p>
    <w:p w:rsidR="009D48E6" w:rsidRDefault="009D48E6" w:rsidP="00CF193F">
      <w:pPr>
        <w:spacing w:after="120"/>
        <w:ind w:firstLine="0"/>
        <w:rPr>
          <w:b/>
        </w:rPr>
      </w:pPr>
    </w:p>
    <w:p w:rsidR="00066971" w:rsidRPr="007E5227" w:rsidRDefault="00066971" w:rsidP="00CF193F">
      <w:pPr>
        <w:spacing w:after="120"/>
        <w:ind w:firstLine="0"/>
        <w:rPr>
          <w:b/>
        </w:rPr>
      </w:pPr>
    </w:p>
    <w:p w:rsidR="009D48E6" w:rsidRDefault="005175F6" w:rsidP="00CF193F">
      <w:pPr>
        <w:spacing w:after="120"/>
        <w:ind w:firstLine="0"/>
        <w:jc w:val="center"/>
        <w:rPr>
          <w:b/>
        </w:rPr>
      </w:pPr>
      <w:bookmarkStart w:id="19" w:name="_heading=h.2s8eyo1" w:colFirst="0" w:colLast="0"/>
      <w:bookmarkEnd w:id="19"/>
      <w:r w:rsidRPr="007E5227">
        <w:rPr>
          <w:b/>
        </w:rPr>
        <w:t>INVESTİGATİON OF THE EFFECT OF APRİCOT (</w:t>
      </w:r>
      <w:r w:rsidRPr="007E5227">
        <w:rPr>
          <w:b/>
          <w:i/>
        </w:rPr>
        <w:t>Prunus armeniaca</w:t>
      </w:r>
      <w:r w:rsidRPr="007E5227">
        <w:rPr>
          <w:b/>
        </w:rPr>
        <w:t>) KERNEL OİL AND YARROW (</w:t>
      </w:r>
      <w:r w:rsidRPr="007E5227">
        <w:rPr>
          <w:b/>
          <w:i/>
        </w:rPr>
        <w:t>Achillea millefolium</w:t>
      </w:r>
      <w:r w:rsidRPr="007E5227">
        <w:rPr>
          <w:b/>
        </w:rPr>
        <w:t>) EXTRACT ON CELL DEATH İN GASTRİC CANCER CELL LİNE</w:t>
      </w:r>
    </w:p>
    <w:p w:rsidR="00066971" w:rsidRPr="007E5227" w:rsidRDefault="00066971" w:rsidP="00CF193F">
      <w:pPr>
        <w:spacing w:after="120"/>
        <w:ind w:firstLine="0"/>
        <w:jc w:val="center"/>
        <w:rPr>
          <w:b/>
        </w:rPr>
      </w:pPr>
    </w:p>
    <w:p w:rsidR="009D48E6" w:rsidRPr="007E5227" w:rsidRDefault="005175F6">
      <w:pPr>
        <w:spacing w:after="120"/>
        <w:ind w:firstLine="0"/>
        <w:rPr>
          <w:b/>
        </w:rPr>
      </w:pPr>
      <w:r w:rsidRPr="007E5227">
        <w:rPr>
          <w:b/>
        </w:rPr>
        <w:t>Efek H. Aydın Adnan Menderes University, Health Sciences Institute, Histology And Embryology (Medicine) Pro</w:t>
      </w:r>
      <w:r w:rsidR="004C3CC4" w:rsidRPr="007E5227">
        <w:rPr>
          <w:b/>
        </w:rPr>
        <w:t>gram, Master Thesis, Aydın, 2023</w:t>
      </w:r>
      <w:r w:rsidRPr="007E5227">
        <w:rPr>
          <w:b/>
        </w:rPr>
        <w:t xml:space="preserve">. </w:t>
      </w:r>
    </w:p>
    <w:p w:rsidR="009D48E6" w:rsidRPr="007E5227" w:rsidRDefault="00D1153C">
      <w:pPr>
        <w:spacing w:after="120"/>
        <w:ind w:firstLine="0"/>
      </w:pPr>
      <w:r w:rsidRPr="007E5227">
        <w:rPr>
          <w:b/>
        </w:rPr>
        <w:t xml:space="preserve">Objective: </w:t>
      </w:r>
      <w:r w:rsidRPr="007E5227">
        <w:t>This research was conducted to examine the effect of apricot kernel oil and yarrow extract on MKN-28 gastric cancer cells.</w:t>
      </w:r>
    </w:p>
    <w:p w:rsidR="009D48E6" w:rsidRPr="007E5227" w:rsidRDefault="005175F6">
      <w:pPr>
        <w:spacing w:after="120"/>
        <w:ind w:firstLine="0"/>
        <w:rPr>
          <w:b/>
        </w:rPr>
      </w:pPr>
      <w:r w:rsidRPr="007E5227">
        <w:rPr>
          <w:b/>
        </w:rPr>
        <w:t>Material and Methods:</w:t>
      </w:r>
      <w:r w:rsidR="00591EDE" w:rsidRPr="007E5227">
        <w:t xml:space="preserve"> MKN-28 cells, a gastric cancer cell line, were grown using the cell culture method. MTT, annexin-V, caspase-3/7, cell cycle and clonogenic experiments were performed by applying the doses of apricot kernel oil, yarrow extract and their combinations at the determined concentrations (9 dose groups in total, including the control). The</w:t>
      </w:r>
      <w:r w:rsidR="006C7901" w:rsidRPr="007E5227">
        <w:t xml:space="preserve"> obtained </w:t>
      </w:r>
      <w:proofErr w:type="gramStart"/>
      <w:r w:rsidR="006C7901" w:rsidRPr="007E5227">
        <w:t>data</w:t>
      </w:r>
      <w:proofErr w:type="gramEnd"/>
      <w:r w:rsidR="006C7901" w:rsidRPr="007E5227">
        <w:t xml:space="preserve"> were evaluated in</w:t>
      </w:r>
      <w:r w:rsidR="00591EDE" w:rsidRPr="007E5227">
        <w:t xml:space="preserve"> the SPSS </w:t>
      </w:r>
      <w:r w:rsidR="006C7901" w:rsidRPr="007E5227">
        <w:t>software</w:t>
      </w:r>
      <w:r w:rsidR="00591EDE" w:rsidRPr="007E5227">
        <w:t>.</w:t>
      </w:r>
    </w:p>
    <w:p w:rsidR="00CF193F" w:rsidRDefault="00CF193F" w:rsidP="00CF193F">
      <w:pPr>
        <w:spacing w:after="120"/>
        <w:ind w:firstLine="0"/>
      </w:pPr>
      <w:r w:rsidRPr="007E5227">
        <w:rPr>
          <w:b/>
        </w:rPr>
        <w:t>Results:</w:t>
      </w:r>
      <w:r w:rsidRPr="007E5227">
        <w:t xml:space="preserve"> </w:t>
      </w:r>
      <w:r w:rsidR="008123B5" w:rsidRPr="005778A8">
        <w:t>For apricot kernel oil, doses close to the IC50 value of 1000</w:t>
      </w:r>
      <w:r w:rsidR="00737419">
        <w:t xml:space="preserve"> </w:t>
      </w:r>
      <w:r w:rsidR="008123B5" w:rsidRPr="005778A8">
        <w:t>µg/ml and 1200</w:t>
      </w:r>
      <w:r w:rsidR="00737419">
        <w:t xml:space="preserve"> </w:t>
      </w:r>
      <w:r w:rsidR="008123B5" w:rsidRPr="005778A8">
        <w:t>µg/ml, and for yarrow extract, doses of 5800</w:t>
      </w:r>
      <w:r w:rsidR="00737419">
        <w:t xml:space="preserve"> </w:t>
      </w:r>
      <w:r w:rsidR="008123B5" w:rsidRPr="005778A8">
        <w:t>µg/ml and 6000</w:t>
      </w:r>
      <w:r w:rsidR="00737419">
        <w:t xml:space="preserve"> </w:t>
      </w:r>
      <w:r w:rsidR="008123B5" w:rsidRPr="005778A8">
        <w:t>µg/ml were used. In the clonogenic experiment, no colony formation was observed at all concentrations of apricot kernel oil, yarrow extract and combination groups compared to the control group. In the Annexin-V experiment, a significant decrease in cell viability was observed in all other concentration groups compared to the control group. In the caspase-3/7 experiment, a significant decrease was observed in cell viability in all other groups compared to the control group. A significant decrease was seen in all other groups compared to the control in the S phase % graph. In the % graph of the G2/M phase, the highest significant increase was detected in the apricot kernel oil 1200</w:t>
      </w:r>
      <w:r w:rsidR="00737419">
        <w:t xml:space="preserve"> </w:t>
      </w:r>
      <w:r w:rsidR="008123B5" w:rsidRPr="005778A8">
        <w:t>µg/ml + yarrow extract 5800</w:t>
      </w:r>
      <w:r w:rsidR="00737419">
        <w:t xml:space="preserve"> </w:t>
      </w:r>
      <w:r w:rsidR="008123B5" w:rsidRPr="005778A8">
        <w:t>µg/ml combination group compared to the control group.</w:t>
      </w:r>
    </w:p>
    <w:p w:rsidR="00CF193F" w:rsidRDefault="00CF193F" w:rsidP="00CF193F">
      <w:pPr>
        <w:spacing w:after="120"/>
        <w:ind w:firstLine="0"/>
        <w:rPr>
          <w:b/>
        </w:rPr>
      </w:pPr>
      <w:r>
        <w:rPr>
          <w:b/>
        </w:rPr>
        <w:t xml:space="preserve">Conclusion: </w:t>
      </w:r>
      <w:r w:rsidRPr="00BB1FE0">
        <w:t>It was concluded that apricot kernel oil and yarrow extract reduced cell viability on MKN-28 cells, stopped the cell cycle at different stages, and showed anti-tumoral effects.</w:t>
      </w:r>
    </w:p>
    <w:p w:rsidR="009D48E6" w:rsidRPr="00CF193F" w:rsidRDefault="005175F6" w:rsidP="00737419">
      <w:pPr>
        <w:spacing w:after="120"/>
        <w:ind w:firstLine="0"/>
        <w:jc w:val="left"/>
        <w:rPr>
          <w:b/>
        </w:rPr>
        <w:sectPr w:rsidR="009D48E6" w:rsidRPr="00CF193F" w:rsidSect="006F0C5C">
          <w:footerReference w:type="default" r:id="rId12"/>
          <w:pgSz w:w="11906" w:h="16838"/>
          <w:pgMar w:top="1418" w:right="1134" w:bottom="1418" w:left="1701" w:header="709" w:footer="709" w:gutter="0"/>
          <w:pgNumType w:fmt="upperRoman" w:start="1"/>
          <w:cols w:space="708"/>
        </w:sectPr>
      </w:pPr>
      <w:r>
        <w:rPr>
          <w:b/>
        </w:rPr>
        <w:t xml:space="preserve">Keywords: </w:t>
      </w:r>
      <w:r w:rsidR="00066971">
        <w:t>Apoptosis,</w:t>
      </w:r>
      <w:r w:rsidR="00066971">
        <w:t xml:space="preserve"> </w:t>
      </w:r>
      <w:r w:rsidR="00066971" w:rsidRPr="0006230F">
        <w:t>Yarrow Extract</w:t>
      </w:r>
      <w:r w:rsidR="00066971">
        <w:t>,</w:t>
      </w:r>
      <w:r w:rsidR="00066971">
        <w:t xml:space="preserve"> </w:t>
      </w:r>
      <w:r w:rsidR="00066971">
        <w:t xml:space="preserve">Cell </w:t>
      </w:r>
      <w:r w:rsidR="00066971" w:rsidRPr="0006230F">
        <w:t>Death</w:t>
      </w:r>
      <w:r w:rsidR="00066971">
        <w:t xml:space="preserve">, </w:t>
      </w:r>
      <w:r w:rsidR="0006230F" w:rsidRPr="0006230F">
        <w:t>Apricot Kernel Oil</w:t>
      </w:r>
      <w:r w:rsidR="0006230F">
        <w:t>,</w:t>
      </w:r>
      <w:r w:rsidR="00066971">
        <w:t xml:space="preserve"> </w:t>
      </w:r>
      <w:r w:rsidR="00066971" w:rsidRPr="0006230F">
        <w:t>Gastric cancer</w:t>
      </w:r>
    </w:p>
    <w:p w:rsidR="009D48E6" w:rsidRPr="00337A49" w:rsidRDefault="005175F6" w:rsidP="00337A49">
      <w:pPr>
        <w:pStyle w:val="ListeParagraf"/>
        <w:numPr>
          <w:ilvl w:val="0"/>
          <w:numId w:val="1"/>
        </w:numPr>
        <w:jc w:val="center"/>
        <w:rPr>
          <w:b/>
          <w:sz w:val="28"/>
          <w:szCs w:val="28"/>
        </w:rPr>
      </w:pPr>
      <w:r w:rsidRPr="00337A49">
        <w:rPr>
          <w:b/>
          <w:sz w:val="28"/>
          <w:szCs w:val="28"/>
        </w:rPr>
        <w:lastRenderedPageBreak/>
        <w:t>GİRİŞ</w:t>
      </w:r>
    </w:p>
    <w:p w:rsidR="00337A49" w:rsidRDefault="00337A49" w:rsidP="009B14A5">
      <w:pPr>
        <w:ind w:left="360" w:firstLine="0"/>
        <w:rPr>
          <w:b/>
          <w:sz w:val="28"/>
          <w:szCs w:val="28"/>
        </w:rPr>
      </w:pPr>
    </w:p>
    <w:p w:rsidR="009B14A5" w:rsidRPr="009B14A5" w:rsidRDefault="009B14A5" w:rsidP="009B14A5">
      <w:pPr>
        <w:ind w:left="360" w:firstLine="0"/>
        <w:rPr>
          <w:b/>
          <w:sz w:val="28"/>
          <w:szCs w:val="28"/>
        </w:rPr>
      </w:pPr>
    </w:p>
    <w:p w:rsidR="009D48E6" w:rsidRDefault="005175F6">
      <w:pPr>
        <w:spacing w:after="120"/>
      </w:pPr>
      <w:r>
        <w:t xml:space="preserve">Dünya’da her geçen gün gelişen bilim ve teknoloji, sağlık kuruluşu sayısının artması ve tedavi için birçok hastalığın araştırılmasına bağlı olarak </w:t>
      </w:r>
      <w:r w:rsidR="0075548D">
        <w:t xml:space="preserve">ortalama insan ömrü uzamakla birlikte </w:t>
      </w:r>
      <w:r>
        <w:t xml:space="preserve">önemli sağlık problemlerinden olan kanser </w:t>
      </w:r>
      <w:r w:rsidR="005C5211">
        <w:t xml:space="preserve">halen sıkça </w:t>
      </w:r>
      <w:r>
        <w:t xml:space="preserve">görülmektedir </w:t>
      </w:r>
      <w:r w:rsidR="0071368C">
        <w:fldChar w:fldCharType="begin" w:fldLock="1"/>
      </w:r>
      <w:r w:rsidR="00846239">
        <w:instrText>ADDIN CSL_CITATION {"citationItems":[{"id":"ITEM-1","itemData":{"DOI":"10.4274/BTDMJB.galenos.2018.20181213074140","ISSN":"13059327","abstract":"Objective: Lymph node metastasis is known to be an important prognostic factor in the gastric cancers. In different staging classifications, the nodal involvement is evaluated in terms of the location and/or number of the metastatic lymph nodes. However, in the Western countries the minimum number of 15 lymph nodes required for an evaluation has been obtained in only 30% of the radical resections performed in the gastric cancer cases; and due to the heterogeneous survival responses in the same stage patients and the phase shifts, use of the metastatic lymph node ratio (N-ratio) rather than of the total number of positive nodes has recently been recommended for the nodal evaluation. In this study, our main objective is to retrospectively analyze the effect of the prognostic parameters to the five-year survival in the gastric cancers, and to particularly investigate the prognostic value of the N-ratio. Methods: The clinical records and the pathology and operation reports of the 511 patients who underwent curative surgery with a diagnosis of gastric cancer between January 2002 and December 2009 were analyzed retrospectively. The Kaplan-Meier estimator was used in the calculation of survival. The effects of the existing prognostic factors to the five-year survival were studied in univariate analyses (log-rank test) and in multivariate analyses (Cox regression model). The results were examined in a 95% confidence interval and at a p&lt;0.05 significance level. In the N-ratio classification, the cut-off values of N0 (0%), N1 (1–10%), N2 (11–25%), and N3 (25–100%) were used. Results: The general rates of five-year survival were calculated as N0=74.3%, N1=66.3%, N2=59.8%, and N3=30%. When the N-ratio survival rates were compared by log-rank test, a statistically significant difference was observed among the five-year survival rates (p&lt;0.001). The multivariate analysis (Cox regression model) involving all the prognostic factors showed that, in addition to the pT and N stages, the N-ratio was an effective independent prognostic factor in the five-year survival of the gastric cancer patients who underwent a radical resection (p&lt;0.01). In multivariate statistical analyses in which the 6th and 7th AJCC/UICC pathological staging classifications effective to the five-year survival in the univariate analyses, and the N-ratio were involved, the N-ratio was found to be the only independent prognostic factor effecting the survival (p=0.008). Conclusion: The N-ratio is an eas…","author":[{"dropping-particle":"","family":"Bademler","given":"Süleyman","non-dropping-particle":"","parse-names":false,"suffix":""},{"dropping-particle":"","family":"Üçüncü","given":"Muhammed","non-dropping-particle":"","parse-names":false,"suffix":""},{"dropping-particle":"","family":"Bulut","given":"Türker","non-dropping-particle":"","parse-names":false,"suffix":""},{"dropping-particle":"","family":"Asoğlu","given":"Oktar","non-dropping-particle":"","parse-names":false,"suffix":""}],"container-title":"Bakırköy Tıp Dergisi","id":"ITEM-1","issue":"1","issued":{"date-parts":[["2019"]]},"page":"76-86","publisher":"Galenos Publishing House","title":"Metastatic lymph node ratio (Nratio) is an independent parameter of TNM classification in gastric cancer prognosis","type":"article-journal","volume":"15"},"uris":["http://www.mendeley.com/documents/?uuid=e0def11a-ca25-3be2-9f57-959cbd4eea04"]},{"id":"ITEM-2","itemData":{"author":[{"dropping-particle":"","family":"Demircan","given":"Zehra","non-dropping-particle":"","parse-names":false,"suffix":""}],"id":"ITEM-2","issued":{"date-parts":[["2016"]]},"title":"Cerrahi Geçiren Ve Kemoterapi Tedavisi Alan Onkoloji Hastalarının Bitkisel Ürün Kullanımı Ve Etkileyen Faktörlerin Değerlendirilmesi","type":"thesis"},"uris":["http://www.mendeley.com/documents/?uuid=afa5d0c6-fcee-3452-9468-ea1733318bee"]}],"mendeley":{"formattedCitation":"(Bademler ve diğerleri, 2019; Demircan, 2016)","plainTextFormattedCitation":"(Bademler ve diğerleri, 2019; Demircan, 2016)","previouslyFormattedCitation":"(Bademler ve diğerleri, 2019; Demircan, 2016)"},"properties":{"noteIndex":0},"schema":"https://github.com/citation-style-language/schema/raw/master/csl-citation.json"}</w:instrText>
      </w:r>
      <w:r w:rsidR="0071368C">
        <w:fldChar w:fldCharType="separate"/>
      </w:r>
      <w:r w:rsidR="0071368C" w:rsidRPr="0071368C">
        <w:rPr>
          <w:noProof/>
        </w:rPr>
        <w:t>(Bademler ve diğerleri, 2019; Demircan, 2016)</w:t>
      </w:r>
      <w:r w:rsidR="0071368C">
        <w:fldChar w:fldCharType="end"/>
      </w:r>
      <w:r w:rsidR="0071368C">
        <w:t xml:space="preserve">. Kanser: </w:t>
      </w:r>
      <w:r>
        <w:t xml:space="preserve">normal hücre sınırlarının ötesinde </w:t>
      </w:r>
      <w:r w:rsidR="004B3E21">
        <w:t xml:space="preserve">kontrolsüz büyüyerek gelişen ve </w:t>
      </w:r>
      <w:r>
        <w:t xml:space="preserve">vücudu istila ederek organlara yayılan anormal </w:t>
      </w:r>
      <w:r w:rsidR="004B3E21">
        <w:t xml:space="preserve">hücreler için kullanılan Dünya Sağlık </w:t>
      </w:r>
      <w:r>
        <w:t>Örgütü’</w:t>
      </w:r>
      <w:r w:rsidR="002C2C7E">
        <w:t xml:space="preserve">nün </w:t>
      </w:r>
      <w:r w:rsidR="001D52CE">
        <w:t>(WHO) yaptığı bir tanımlamadır</w:t>
      </w:r>
      <w:r w:rsidR="00322A85">
        <w:t xml:space="preserve"> </w:t>
      </w:r>
      <w:r w:rsidR="001D52CE">
        <w:fldChar w:fldCharType="begin" w:fldLock="1"/>
      </w:r>
      <w:r w:rsidR="00471EE7">
        <w:instrText>ADDIN CSL_CITATION {"citationItems":[{"id":"ITEM-1","itemData":{"author":[{"dropping-particle":"","family":"Yıldırım Öztürk","given":"Elif Nur","non-dropping-particle":"","parse-names":false,"suffix":""},{"dropping-particle":"","family":"Uyar","given":"Mehmet","non-dropping-particle":"","parse-names":false,"suffix":""}],"container-title":"SAUHSD","id":"ITEM-1","issue":"1","issued":{"date-parts":[["2021"]]},"page":"17-27","title":"Evaluation Of The Fıve Most Common Types Of Cancer In The World, Europe And Turkey Vıa GLOBOCAN 2012 And 2018 Data","type":"article-journal","volume":"4"},"uris":["http://www.mendeley.com/documents/?uuid=95b178cf-34e9-38a1-8e63-de1d0c2f2b5c"]},{"id":"ITEM-2","itemData":{"URL":"https://www.who.int/health-topics/cancer#tab=tab_1","id":"ITEM-2","issued":{"date-parts":[["0"]]},"title":"World Health Organization","type":"webpage"},"uris":["http://www.mendeley.com/documents/?uuid=b35fa6c6-238c-41ca-b548-6da75726555d"]}],"mendeley":{"formattedCitation":"(“World Health Organization”, y.y.; Yıldırım Öztürk ve Uyar, 2021)","plainTextFormattedCitation":"(“World Health Organization”, y.y.; Yıldırım Öztürk ve Uyar, 2021)","previouslyFormattedCitation":"(“World Health Organization”, y.y.; Yıldırım Öztürk ve Uyar, 2021)"},"properties":{"noteIndex":0},"schema":"https://github.com/citation-style-language/schema/raw/master/csl-citation.json"}</w:instrText>
      </w:r>
      <w:r w:rsidR="001D52CE">
        <w:fldChar w:fldCharType="separate"/>
      </w:r>
      <w:r w:rsidR="001D52CE" w:rsidRPr="001D52CE">
        <w:rPr>
          <w:noProof/>
        </w:rPr>
        <w:t xml:space="preserve">(“World Health Organization”, </w:t>
      </w:r>
      <w:r w:rsidR="001D52CE" w:rsidRPr="003C19C9">
        <w:rPr>
          <w:noProof/>
        </w:rPr>
        <w:t>y.y.; Yıldırım Öztürk</w:t>
      </w:r>
      <w:r w:rsidR="001D52CE" w:rsidRPr="001D52CE">
        <w:rPr>
          <w:noProof/>
        </w:rPr>
        <w:t xml:space="preserve"> ve Uyar, 2021)</w:t>
      </w:r>
      <w:r w:rsidR="001D52CE">
        <w:fldChar w:fldCharType="end"/>
      </w:r>
      <w:r>
        <w:t>.</w:t>
      </w:r>
      <w:r w:rsidR="001D52CE">
        <w:t xml:space="preserve"> </w:t>
      </w:r>
      <w:r w:rsidR="000407D5">
        <w:t>Cinsiyet, y</w:t>
      </w:r>
      <w:r>
        <w:t xml:space="preserve">aş, </w:t>
      </w:r>
      <w:r w:rsidR="000407D5">
        <w:t xml:space="preserve">din, </w:t>
      </w:r>
      <w:r>
        <w:t>dil, ırk ayrımı yapmaksızın tüm insanlığı etkileyip maddi ve manevi olarak mücadele etmeyi gerektiren</w:t>
      </w:r>
      <w:r w:rsidR="002C2C7E">
        <w:t>,</w:t>
      </w:r>
      <w:r>
        <w:t xml:space="preserve"> kesin ve tam bir tedavisi olmayan, insan yaşamını tehdit eden kanser gelişmiş ve gelişmekte olan ülkelerde önemli ve ciddi bir sağlık sorunudur </w:t>
      </w:r>
      <w:r w:rsidR="004B3E21">
        <w:fldChar w:fldCharType="begin" w:fldLock="1"/>
      </w:r>
      <w:r w:rsidR="00E61858">
        <w:instrText>ADDIN CSL_CITATION {"citationItems":[{"id":"ITEM-1","itemData":{"DOI":"10.48124/husagbilder.917342","author":[{"dropping-particle":"","family":"Aras","given":"H K","non-dropping-particle":"","parse-names":false,"suffix":""},{"dropping-particle":"","family":"Özer","given":"R M","non-dropping-particle":"","parse-names":false,"suffix":""}],"container-title":"Halic Uni J Health Sci","id":"ITEM-1","issue":"1","issued":{"date-parts":[["2022"]]},"page":"11-19","title":"Ketogenic Diet and Cancer","type":"article-journal","volume":"5"},"uris":["http://www.mendeley.com/documents/?uuid=fe5fdba5-7ce8-3687-a6e8-1b7f59bc16e2"]},{"id":"ITEM-2","itemData":{"author":[{"dropping-particle":"","family":"Bağcı Uzun","given":"Gökçe","non-dropping-particle":"","parse-names":false,"suffix":""}],"container-title":"SELL Journal","id":"ITEM-2","issue":"1","issued":{"date-parts":[["2020"]]},"number-of-pages":"55","publisher":"Erciyes Üniversitesi","title":"Civan Perçemi (Archilia Millefolium)’nin Ehrlich Solid Tümör Oluşturulan Farelerde Antitümöral Etkisinin Araştırılması","type":"thesis","volume":"5"},"uris":["http://www.mendeley.com/documents/?uuid=0761d96e-6b09-4f7f-8841-ab47f5e35137"]}],"mendeley":{"formattedCitation":"(Aras ve Özer, 2022; Bağcı Uzun, 2020)","plainTextFormattedCitation":"(Aras ve Özer, 2022; Bağcı Uzun, 2020)","previouslyFormattedCitation":"(Aras ve Özer, 2022; Bağcı Uzun, 2020)"},"properties":{"noteIndex":0},"schema":"https://github.com/citation-style-language/schema/raw/master/csl-citation.json"}</w:instrText>
      </w:r>
      <w:r w:rsidR="004B3E21">
        <w:fldChar w:fldCharType="separate"/>
      </w:r>
      <w:r w:rsidR="004B3E21" w:rsidRPr="004B3E21">
        <w:rPr>
          <w:noProof/>
        </w:rPr>
        <w:t>(Aras ve Özer, 2022; Bağcı Uzun, 2020)</w:t>
      </w:r>
      <w:r w:rsidR="004B3E21">
        <w:fldChar w:fldCharType="end"/>
      </w:r>
      <w:r>
        <w:t>. Dünya’da kardiyovasküler hastalıklardan sonra ölüm nedeni olarak 2. sırada yer alan kanser, her yıl 14 milyon kişinin tanı aldığı v</w:t>
      </w:r>
      <w:r w:rsidRPr="00837765">
        <w:t xml:space="preserve">e </w:t>
      </w:r>
      <w:proofErr w:type="gramStart"/>
      <w:r w:rsidRPr="00837765">
        <w:t>8.2</w:t>
      </w:r>
      <w:proofErr w:type="gramEnd"/>
      <w:r w:rsidRPr="00837765">
        <w:t xml:space="preserve"> milyon kişinin ölümüne sebep olduğu bir hastalıktır</w:t>
      </w:r>
      <w:r w:rsidR="0052745C" w:rsidRPr="00837765">
        <w:t xml:space="preserve"> </w:t>
      </w:r>
      <w:r w:rsidR="00CF193F" w:rsidRPr="00837765">
        <w:fldChar w:fldCharType="begin" w:fldLock="1"/>
      </w:r>
      <w:r w:rsidR="00CF193F" w:rsidRPr="00837765">
        <w:instrText xml:space="preserve">ADDIN CSL_CITATION {"citationItems":[{"id":"ITEM-1","itemData":{"author":[{"dropping-particle":"","family":"Bağcı Uzun","given":"Gökçe","non-dropping-particle":"","parse-names":false,"suffix":""}],"id":"ITEM-1","issue":"1","issued":{"date-parts":[["2020"]]},"number-of-pages":"55","publisher":"Doktora Tezi, Erciyes Üniversitesi Sağlık Bilimleri Enstitüsü, Kayseri.","title":"Civan Perçemi (Archilia Millefolium)’nin Ehrlich Solid Tümör Oluşturulan Farelerde Antitümöral Etkisinin Araştırılması","type":"thesis","volume":"5"},"uris":["http://www.mendeley.com/documents/?uuid=0761d96e-6b09-4f7f-8841-ab47f5e35137"]},{"id":"ITEM-2","itemData":{"author":[{"dropping-particle":"","family":"Öğüt Düzen","given":"Kerime","non-dropping-particle":"","parse-names":false,"suffix":""},{"dropping-particle":"","family":"Korkmaz","given":"Medet","non-dropping-particle":"","parse-names":false,"suffix":""}],"container-title":"Dokuz EYlül Üniversitesi Hemşirelik Fakültesi Elektronik Dergisi","id":"ITEM-2","issue":"2","issued":{"date-parts":[["2015"]]},"page":"67-76","title":"Kanser Hastalarında, Semptom Kontrolü Ve Tamamlayıcı Ve Alternatif Tıp Kullanımı","type":"article-journal","volume":"8"},"uris":["http://www.mendeley.com/documents/?uuid=e58de4ad-013e-409d-beea-d26f850a6513"]},{"id":"ITEM-3","itemData":{"DOI":"10.3322/CAAC.21332","ISSN":"1542-4863","PMID":"26742998","abstract":"Each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(Surveillance, Epidemiology, and End Results [SEER] Program), the Centers for Disease Control and Prevention (National Program of Cancer Registries), and the North American Association of Central Cancer Registries. Mortality data were collected by the National Center for Health Statistics. In 2016, 1,685,210 new cancer cases and 595,690 cancer deaths are projected to occur in the United States. Overall cancer incidence trends (13 oldest SEER registries) are stable in women, but declining by 3.1% per year in men (from 2009-2012), much of which is because of recent rapid declines in prostate cancer diagnoses. The cancer death rate has dropped by 23% since 1991, translating to more than 1.7 million deaths averted through 2012. Despite this progress, death rates are increasing for cancers of the liver, pancreas, and uterine corpus, and cancer is now the leading cause of death in 21 states, primarily due to exceptionally large reductions in death from heart disease. Among children and adolescents (aged birth-19 years), brain cancer has surpassed leukemia as the leading cause of cancer death because of the dramatic therapeutic advances against leukemia. Accelerating progress against cancer requires both increased national investment in cancer research and the application of existing cancer control knowledge across all segments of the population.","author":[{"dropping-particle":"","family":"Siegel","given":"Rebecca L.","non-dropping-particle":"","parse-names":false,"suffix":""},{"dropping-particle":"","family":"Miller","given":"Kimberly D.","non-dropping-particle":"","parse-names":false,"suffix":""},{"dropping-particle":"","family":"Jemal","given":"Ahmedin","non-dropping-particle":"","parse-names":false,"suffix":""}],"container-title":"CA: A Cancer Journal for Clinicians","id":"ITEM-3","issue":"1","issued":{"date-parts":[["2016","1","1"]]},"page":"7-30","publisher":"American Cancer Society","title":"Cancer statistics, 2016","type":"article-journal","volume":"66"},"uris":["http://www.mendeley.com/documents/?uuid=f0c2db7e-db31-31c0-afab-47a6e3eadee0"]},{"id":"ITEM-4","itemData":{"URL":"https://www.saglik.gov.tr/TR,19826/erken-teshis-hayat-kurtarir.html","abstract":"Kanser beraberinde getirdiği sağlık sorunlarının yanı sıra, maddi ve manevi yönden uzun süreli mücadele gerektiren bir hastalıktır. Dünyada her yıl 14 milyon kişinin yakalandığı ve 8,2 milyon kişinin ölümüne sebep olan kanser; yaş, cinsiyet, dil, din, ırk ayırımı yapmaksızın tüm insanları etkilemektedir. Kanserde benzer seyir devam ettiği takdirde, 2030 yılında 22 milyon yeni vaka ortaya çıkması beklenmektedir. Yapılan tahminler önümüzdeki yıllarda gelişecek olan kanser olgularının önemli bir bölümünün az gelişmiş ülkelerde ortaya çıkacağını göstermektedir. Türkiye'de Genel Durum </w:instrText>
      </w:r>
      <w:r w:rsidR="00CF193F" w:rsidRPr="00837765">
        <w:instrText xml:space="preserve"> Ülkemizde ki en son resmi rakamlar değerlendirildiğinde bir yıl içerisinde yaklaşık 96.200 erkek ve 67.200 kadının kanser teşhisi aldığı tahmin edilmektedir. Son 5 yıl verileri değerlendirildiğinde; kanser sıklığında herhangi bir artış ya da azalış olmadığı söylenebilir (Şekil 1). </w:instrText>
      </w:r>
      <w:r w:rsidR="00CF193F" w:rsidRPr="00837765">
        <w:instrText xml:space="preserve"> Türkiye'de yılda 163.500 civarında yeni kanser vakası teşhis edilmektedir. Ülkemizde bir günde yaklaşık 450 kişinin kanser teşhisi aldığı söylenebilir. </w:instrText>
      </w:r>
      <w:r w:rsidR="00CF193F" w:rsidRPr="00837765">
        <w:instrText xml:space="preserve"> Türkiye'de görülmekte olan kanserin sıklığı Avrupa Birliği ülkeleri ve Amerika gibi gelişmişlik düzeyi yüksek olan ülkelere göre daha düşüktür. Erkekler Genel Durum </w:instrText>
      </w:r>
      <w:r w:rsidR="00CF193F" w:rsidRPr="00837765">
        <w:instrText xml:space="preserve"> Erkeklerde en sık görülen kanserler akciğer ve prostat kanseri iken tütüne bağlı kanserler erkeklerde önemi önemini korumaya devam etmektedir (Şekil 2). </w:instrText>
      </w:r>
      <w:r w:rsidR="00CF193F" w:rsidRPr="00837765">
        <w:instrText xml:space="preserve"> Erkeklerde tütün ve tütün ürünlerine bağlı olarak gelişen 27.700 civarında vaka olduğu tahmin edilmektedir. Son 5 yıl verileri değerlendirildiğinde özellikle erkeklerde bu ürünlere bağlı olarak gelişen kanserlerin sıklığında azalan bir seyir görülmektedir (Şekil 3). Ancak bu azalma seyri, son yıllarda artan tütün kullanımı ile gelecek yıllardaki kanser istatistiklerinde artış seyrine dönüşebilir. Kadınlar Genel Durum </w:instrText>
      </w:r>
      <w:r w:rsidR="00CF193F" w:rsidRPr="00837765">
        <w:instrText xml:space="preserve"> Kadınlarda en sık görülen meme kanseri, her 4 kadın kanserinden birisi olmaya devam etmektedir (Şekil 4). </w:instrText>
      </w:r>
      <w:r w:rsidR="00CF193F" w:rsidRPr="00837765">
        <w:instrText xml:space="preserve"> Bir yıl içinde yaklaşık 17.000 kadına meme kanseri teşhisi konulmuştur. </w:instrText>
      </w:r>
      <w:r w:rsidR="00CF193F" w:rsidRPr="00837765">
        <w:instrText xml:space="preserve"> Obeziteye bağlı olarak gelişen kanserlerlerin sayısı 6.000 civarında tahmin edilmektedir. Obezitenin etken olduğu kanserler daha çok kadınları etkilemektedir. Diğer </w:instrText>
      </w:r>
      <w:r w:rsidR="00CF193F" w:rsidRPr="00837765">
        <w:instrText xml:space="preserve"> Hem erkeklerde hem de kadınlarda bağırsak (kolorektal) kanseri üçüncü en sık görülen kanser türüdür. </w:instrText>
      </w:r>
      <w:r w:rsidR="00CF193F" w:rsidRPr="00837765">
        <w:instrText> Çocukluk çağı kanserlerinde ise lösemi en sık görülen kanser türüdür.","container-title":"T.C. Sağlık Bakanlığı","id":"ITEM-4","issued":{"date-parts":[["2017"]]},"page":"1-5","title":"Sağlık Bakanlığı","type":"webpage"},"uris":["http://www.mendeley.com/documents/?uuid=4a826653-03bf-4d3e-8d7d-03bfd1610351"]}],"mendeley":{"formattedCitation":"(Bağcı Uzun, 2020; Öğüt Düzen ve Korkmaz, 2015; “Sağlık Bakanlığı”, 2017; Siegel ve diğerleri, 2016)","plainTextFormattedCitation":"(Bağcı Uzun, 2020; Öğüt Düzen ve Korkmaz, 2015; “Sağlık Bakanlığı”, 2017; Siegel ve diğerleri, 2016)","previouslyFormattedCitation":"(Bağcı Uzun, 2020; Öğüt Düzen ve Korkmaz, 2015; “Sağlık Bakanlığı”, 2017; Siegel ve diğerleri, 2016)"},"properties":{"noteIndex":0},"schema":"https://github.com/citation-style-language/schema/raw/master/csl-citation.json"}</w:instrText>
      </w:r>
      <w:r w:rsidR="00CF193F" w:rsidRPr="00837765">
        <w:fldChar w:fldCharType="separate"/>
      </w:r>
      <w:r w:rsidR="00CF193F" w:rsidRPr="00837765">
        <w:rPr>
          <w:noProof/>
        </w:rPr>
        <w:t>(Bağcı Uzun, 2020; Öğüt Düzen ve Korkmaz, 2015; “Sağlık Bakanlığı”, 2017; Siegel ve diğerleri, 2016)</w:t>
      </w:r>
      <w:r w:rsidR="00CF193F" w:rsidRPr="00837765">
        <w:fldChar w:fldCharType="end"/>
      </w:r>
      <w:r w:rsidR="00CF193F" w:rsidRPr="003C19C9">
        <w:t>.</w:t>
      </w:r>
    </w:p>
    <w:p w:rsidR="009D48E6" w:rsidRDefault="005175F6">
      <w:pPr>
        <w:spacing w:after="120"/>
      </w:pPr>
      <w:r>
        <w:t>Mide kanseri mukoza epitelinden köken alarak lümen içine veya intramural olarak yayılan kötü huylu bir hastalıktır ve %30 antrum, %30 korpus ve %30 fundus-kardia ile %10 diffüz olarak yerleşim göstermektedir</w:t>
      </w:r>
      <w:r w:rsidR="0052745C">
        <w:t xml:space="preserve"> </w:t>
      </w:r>
      <w:r w:rsidR="00B05E9C">
        <w:fldChar w:fldCharType="begin" w:fldLock="1"/>
      </w:r>
      <w:r w:rsidR="00B05E9C">
        <w:instrText>ADDIN CSL_CITATION {"citationItems":[{"id":"ITEM-1","itemData":{"author":[{"dropping-particle":"","family":"Polat","given":"Fatin","non-dropping-particle":"","parse-names":false,"suffix":""},{"dropping-particle":"","family":"Duran","given":"Yasin","non-dropping-particle":"","parse-names":false,"suffix":""}],"container-title":"Namık Kemal Tıp Dergisi","id":"ITEM-1","issue":"1","issued":{"date-parts":[["2018"]]},"page":"32-35","title":"Mide Kanseri ve Erken Tanının Önemi","type":"article-journal","volume":"6"},"uris":["http://www.mendeley.com/documents/?uuid=6da7b04c-c36d-4d9c-bc22-7b15b7465923"]}],"mendeley":{"formattedCitation":"(Polat ve Duran, 2018)","plainTextFormattedCitation":"(Polat ve Duran, 2018)","previouslyFormattedCitation":"(Polat ve Duran, 2018)"},"properties":{"noteIndex":0},"schema":"https://github.com/citation-style-language/schema/raw/master/csl-citation.json"}</w:instrText>
      </w:r>
      <w:r w:rsidR="00B05E9C">
        <w:fldChar w:fldCharType="separate"/>
      </w:r>
      <w:r w:rsidR="00B05E9C" w:rsidRPr="00B05E9C">
        <w:rPr>
          <w:noProof/>
        </w:rPr>
        <w:t>(Polat ve Duran, 2018)</w:t>
      </w:r>
      <w:r w:rsidR="00B05E9C">
        <w:fldChar w:fldCharType="end"/>
      </w:r>
      <w:r>
        <w:t>.</w:t>
      </w:r>
    </w:p>
    <w:p w:rsidR="009D48E6" w:rsidRDefault="005175F6">
      <w:pPr>
        <w:spacing w:after="120"/>
      </w:pPr>
      <w:r>
        <w:t>Araştırmaların çoğalma</w:t>
      </w:r>
      <w:r w:rsidR="002C2C7E">
        <w:t>sı ve yeni teknolojik aletlerin</w:t>
      </w:r>
      <w:r>
        <w:t xml:space="preserve"> gelişmesiyle birlikte zor olan kanser teşhis ve tedavisinde yenilikler gelmektedir. Başlıca tedavi yöntemlerinden cerrahi tedavi, </w:t>
      </w:r>
      <w:proofErr w:type="gramStart"/>
      <w:r>
        <w:t>radyoterapi</w:t>
      </w:r>
      <w:proofErr w:type="gramEnd"/>
      <w:r>
        <w:t xml:space="preserve"> ve kemoterapiye ek olarak immünoterapi,</w:t>
      </w:r>
      <w:r w:rsidR="00760223">
        <w:t xml:space="preserve"> kök hücre </w:t>
      </w:r>
      <w:r w:rsidR="00546AB4">
        <w:t>ve</w:t>
      </w:r>
      <w:r>
        <w:t xml:space="preserve"> k</w:t>
      </w:r>
      <w:r w:rsidR="00760223">
        <w:t>emik iliği transplantasyonu, gen tedavisi</w:t>
      </w:r>
      <w:r>
        <w:t xml:space="preserve"> </w:t>
      </w:r>
      <w:r w:rsidR="00760223">
        <w:t xml:space="preserve">ve </w:t>
      </w:r>
      <w:r>
        <w:t>alternatif tedaviler bulunmaktadır.</w:t>
      </w:r>
      <w:r w:rsidR="00B05E9C">
        <w:t xml:space="preserve"> </w:t>
      </w:r>
      <w:r w:rsidR="00BE1EEB">
        <w:t>Kanser</w:t>
      </w:r>
      <w:r>
        <w:t xml:space="preserve"> nedeniyle oluşan çok fazla </w:t>
      </w:r>
      <w:proofErr w:type="gramStart"/>
      <w:r>
        <w:t>semptom</w:t>
      </w:r>
      <w:proofErr w:type="gramEnd"/>
      <w:r>
        <w:t xml:space="preserve"> görülmektedir ve bu semptomların azaltılması veya giderilmesi için hastalardan alternatif ve tamamlayıcı tedaviye olan ilgi her geçen gün artmaktadır</w:t>
      </w:r>
      <w:r w:rsidR="0052745C">
        <w:t xml:space="preserve"> </w:t>
      </w:r>
      <w:r w:rsidR="00FB75B9">
        <w:t>(</w:t>
      </w:r>
      <w:r w:rsidR="001E0F24">
        <w:fldChar w:fldCharType="begin" w:fldLock="1"/>
      </w:r>
      <w:r w:rsidR="00E61858">
        <w:instrText>ADDIN CSL_CITATION {"citationItems":[{"id":"ITEM-1","itemData":{"DOI":"10.20492/aeahtd.889902","ISSN":"1304-6187","author":[{"dropping-particle":"","family":"Bulut","given":"Huri","non-dropping-particle":"","parse-names":false,"suffix":""},{"dropping-particle":"","family":"Durmuş","given":"Ezgi","non-dropping-particle":"","parse-names":false,"suffix":""},{"dropping-particle":"","family":"Hacıosmanoğlu","given":"Ebru","non-dropping-particle":"","parse-names":false,"suffix":""},{"dropping-particle":"","family":"Bozali","given":"Kübra","non-dropping-particle":"","parse-names":false,"suffix":""},{"dropping-particle":"","family":"Şentürk","given":"Hilal","non-dropping-particle":"","parse-names":false,"suffix":""},{"dropping-particle":"","family":"Koçyiğit","given":"Abdurrahim","non-dropping-particle":"","parse-names":false,"suffix":""}],"container-title":"Ankara Eğitim ve Araştırma Hastanesi Tıp Dergisi","id":"ITEM-1","issue":"2","issued":{"date-parts":[["2021"]]},"page":"271-280","title":"Cuscuta campestris tedavisi ile Mide Kanseri Hücrelerinde Apoptozun İndüklenmesi ve Reaktif Oksijen Türlerinin Oluşumu Yoluyla Proliferasyonun Engellenmesi","type":"article-journal","volume":"54"},"uris":["http://www.mendeley.com/documents/?uuid=cb4c035f-b229-46b6-9212-fda831c8fbd1"]},{"id":"ITEM-2","itemData":{"author":[{"dropping-particle":"","family":"Öğüt Düzen","given":"Kerime","non-dropping-particle":"","parse-names":false,"suffix":""},{"dropping-particle":"","family":"Korkmaz","given":"Medet","non-dropping-particle":"","parse-names":false,"suffix":""}],"id":"ITEM-2","issue":"2","issued":{"date-parts":[["2015"]]},"page":"67-76","title":"Kanser Hastalarında, Semptom Kontrolü Ve Tamamlayıcı Ve Alternatif Tıp Kullanımı","type":"article-journal","volume":"8"},"uris":["http://www.mendeley.com/documents/?uuid=e58de4ad-013e-409d-beea-d26f850a6513"]},{"id":"ITEM-3","itemData":{"author":[{"dropping-particle":"","family":"Bağcı Uzun","given":"Gökçe","non-dropping-particle":"","parse-names":false,"suffix":""}],"container-title":"SELL Journal","id":"ITEM-3","issue":"1","issued":{"date-parts":[["2020"]]},"number-of-pages":"55","publisher":"Erciyes Üniversitesi","title":"Civan Perçemi (Archilia Millefolium)’nin Ehrlich Solid Tümör Oluşturulan Farelerde Antitümöral Etkisinin Araştırılması","type":"thesis","volume":"5"},"uris":["http://www.mendeley.com/documents/?uuid=0761d96e-6b09-4f7f-8841-ab47f5e35137"]},{"id":"ITEM-4","itemData":{"DOI":"10.4274/BTDMJB.galenos.2018.20181213074140","ISSN":"13059327","abstract":"Objective: Lymph node metastasis is known to be an important prognostic factor in the gastric cancers. In different staging classifications, the nodal involvement is evaluated in terms of the location and/or number of the metastatic lymph nodes. However, in the Western countries the minimum number of 15 lymph nodes required for an evaluation has been obtained in only 30% of the radical resections performed in the gastric cancer cases; and due to the heterogeneous survival responses in the same stage patients and the phase shifts, use of the metastatic lymph node ratio (N-ratio) rather than of the total number of positive nodes has recently been recommended for the nodal evaluation. In this study, our main objective is to retrospectively analyze the effect of the prognostic parameters to the five-year survival in the gastric cancers, and to particularly investigate the prognostic value of the N-ratio. Methods: The clinical records and the pathology and operation reports of the 511 patients who underwent curative surgery with a diagnosis of gastric cancer between January 2002 and December 2009 were analyzed retrospectively. The Kaplan-Meier estimator was used in the calculation of survival. The effects of the existing prognostic factors to the five-year survival were studied in univariate analyses (log-rank test) and in multivariate analyses (Cox regression model). The results were examined in a 95% confidence interval and at a p&lt;0.05 significance level. In the N-ratio classification, the cut-off values of N0 (0%), N1 (1–10%), N2 (11–25%), and N3 (25–100%) were used. Results: The general rates of five-year survival were calculated as N0=74.3%, N1=66.3%, N2=59.8%, and N3=30%. When the N-ratio survival rates were compared by log-rank test, a statistically significant difference was observed among the five-year survival rates (p&lt;0.001). The multivariate analysis (Cox regression model) involving all the prognostic factors showed that, in addition to the pT and N stages, the N-ratio was an effective independent prognostic factor in the five-year survival of the gastric cancer patients who underwent a radical resection (p&lt;0.01). In multivariate statistical analyses in which the 6th and 7th AJCC/UICC pathological staging classifications effective to the five-year survival in the univariate analyses, and the N-ratio were involved, the N-ratio was found to be the only independent prognostic factor effecting the survival (p=0.008). Conclusion: The N-ratio is an eas…","author":[{"dropping-particle":"","family":"Bademler","given":"Süleyman","non-dropping-particle":"","parse-names":false,"suffix":""},{"dropping-particle":"","family":"Üçüncü","given":"Muhammed","non-dropping-particle":"","parse-names":false,"suffix":""},{"dropping-particle":"","family":"Bulut","given":"Türker","non-dropping-particle":"","parse-names":false,"suffix":""},{"dropping-particle":"","family":"Asoğlu","given":"Oktar","non-dropping-particle":"","parse-names":false,"suffix":""}],"container-title":"Bakırköy Tıp Dergisi","id":"ITEM-4","issue":"1","issued":{"date-parts":[["2019"]]},"page":"76-86","publisher":"Galenos Publishing House","title":"Metastatic lymph node ratio (Nratio) is an independent parameter of TNM classification in gastric cancer prognosis","type":"article-journal","volume":"15"},"uris":["http://www.mendeley.com/documents/?uuid=e0def11a-ca25-3be2-9f57-959cbd4eea04"]},{"id":"ITEM-5","itemData":{"author":[{"dropping-particle":"","family":"Demircan","given":"Zehra","non-dropping-particle":"","parse-names":false,"suffix":""}],"id":"ITEM-5","issued":{"date-parts":[["2016"]]},"title":"Cerrahi Geçiren Ve Kemoterapi Tedavisi Alan Onkoloji Hastalarının Bitkisel Ürün Kullanımı Ve Etkileyen Faktörlerin Değerlendirilmesi","type":"thesis"},"uris":["http://www.mendeley.com/documents/?uuid=afa5d0c6-fcee-3452-9468-ea1733318bee"]}],"mendeley":{"formattedCitation":"(Bademler ve diğerleri, 2019; Bağcı Uzun, 2020; Bulut ve diğerleri, 2021; Demircan, 2016; Öğüt Düzen ve Korkmaz, 2015)","plainTextFormattedCitation":"(Bademler ve diğerleri, 2019; Bağcı Uzun, 2020; Bulut ve diğerleri, 2021; Demircan, 2016; Öğüt Düzen ve Korkmaz, 2015)","previouslyFormattedCitation":"(Bademler ve diğerleri, 2019; Bağcı Uzun, 2020; Bulut ve diğerleri, 2021; Demircan, 2016; Öğüt Düzen ve Korkmaz, 2015)"},"properties":{"noteIndex":0},"schema":"https://github.com/citation-style-language/schema/raw/master/csl-citation.json"}</w:instrText>
      </w:r>
      <w:r w:rsidR="001E0F24">
        <w:fldChar w:fldCharType="separate"/>
      </w:r>
      <w:r w:rsidR="001E0F24" w:rsidRPr="003C19C9">
        <w:rPr>
          <w:noProof/>
        </w:rPr>
        <w:t>Bağcı Uzun, 2020; Bulut</w:t>
      </w:r>
      <w:r w:rsidR="001E0F24" w:rsidRPr="001E0F24">
        <w:rPr>
          <w:noProof/>
        </w:rPr>
        <w:t xml:space="preserve"> ve diğerleri, 2021; Demircan, 2016; Öğüt Düzen ve Korkmaz, 2015)</w:t>
      </w:r>
      <w:r w:rsidR="001E0F24">
        <w:fldChar w:fldCharType="end"/>
      </w:r>
      <w:r>
        <w:t>.</w:t>
      </w:r>
    </w:p>
    <w:p w:rsidR="000B5809" w:rsidRDefault="005175F6" w:rsidP="00FB75B9">
      <w:pPr>
        <w:spacing w:after="120"/>
      </w:pPr>
      <w:r>
        <w:t>Bu çalışmanın amacı ka</w:t>
      </w:r>
      <w:r w:rsidR="002C2C7E">
        <w:t>yısı çekirdeği yağı ve civanperç</w:t>
      </w:r>
      <w:r>
        <w:t xml:space="preserve">emi ekstraktının in-vitro </w:t>
      </w:r>
      <w:r w:rsidR="00337A49">
        <w:t xml:space="preserve">olarak mide </w:t>
      </w:r>
      <w:r>
        <w:t>kanser hücreleri üzerinde</w:t>
      </w:r>
      <w:r w:rsidR="00337A49">
        <w:t>ki</w:t>
      </w:r>
      <w:r>
        <w:t xml:space="preserve"> etkilerinin ortaya konması ve </w:t>
      </w:r>
      <w:r w:rsidR="00337A49">
        <w:t>hücre</w:t>
      </w:r>
      <w:r w:rsidR="00077A55">
        <w:t xml:space="preserve"> ölümü açısından incelenmesidir</w:t>
      </w:r>
      <w:r w:rsidR="00337A49">
        <w:t>. Bunun sonucunda</w:t>
      </w:r>
      <w:r>
        <w:t xml:space="preserve"> </w:t>
      </w:r>
      <w:proofErr w:type="gramStart"/>
      <w:r w:rsidR="00337A49">
        <w:t>literatüre</w:t>
      </w:r>
      <w:proofErr w:type="gramEnd"/>
      <w:r w:rsidR="00337A49">
        <w:t xml:space="preserve"> katkı sağlayarak mide</w:t>
      </w:r>
      <w:r>
        <w:t xml:space="preserve"> kanser üzerine ya</w:t>
      </w:r>
      <w:r w:rsidR="000A74BE">
        <w:t xml:space="preserve">pılan tamamlayıcı çalışmalarda </w:t>
      </w:r>
      <w:r>
        <w:t>ka</w:t>
      </w:r>
      <w:r w:rsidR="002C2C7E">
        <w:t>yısı çekirdeği yağı ve civanperç</w:t>
      </w:r>
      <w:r>
        <w:t xml:space="preserve">emi ekstraktının </w:t>
      </w:r>
      <w:r w:rsidR="00077A55">
        <w:t>alternatif veya yardımcı tedavi olarak kullanılıp kullanılmayacağ</w:t>
      </w:r>
      <w:r w:rsidR="006C0BB9">
        <w:t>ı</w:t>
      </w:r>
      <w:r w:rsidR="00077A55">
        <w:t xml:space="preserve">nın araştırılması hedeflenmiştir. </w:t>
      </w:r>
    </w:p>
    <w:p w:rsidR="00C44914" w:rsidRDefault="00C44914" w:rsidP="00077A55">
      <w:pPr>
        <w:spacing w:after="120"/>
      </w:pPr>
    </w:p>
    <w:p w:rsidR="009D48E6" w:rsidRDefault="005175F6" w:rsidP="00FB707D">
      <w:pPr>
        <w:ind w:firstLine="0"/>
        <w:jc w:val="center"/>
        <w:rPr>
          <w:b/>
          <w:sz w:val="28"/>
          <w:szCs w:val="28"/>
        </w:rPr>
      </w:pPr>
      <w:bookmarkStart w:id="20" w:name="_heading=h.lnxbz9" w:colFirst="0" w:colLast="0"/>
      <w:bookmarkStart w:id="21" w:name="_heading=h.17dp8vu" w:colFirst="0" w:colLast="0"/>
      <w:bookmarkEnd w:id="20"/>
      <w:bookmarkEnd w:id="21"/>
      <w:r>
        <w:rPr>
          <w:b/>
          <w:sz w:val="28"/>
          <w:szCs w:val="28"/>
        </w:rPr>
        <w:t>2. GENEL BİLGİLER</w:t>
      </w:r>
    </w:p>
    <w:p w:rsidR="00FB707D" w:rsidRPr="00FB707D" w:rsidRDefault="00FB707D" w:rsidP="00FB707D">
      <w:pPr>
        <w:ind w:firstLine="0"/>
        <w:jc w:val="center"/>
        <w:rPr>
          <w:b/>
          <w:sz w:val="28"/>
          <w:szCs w:val="28"/>
        </w:rPr>
      </w:pPr>
    </w:p>
    <w:p w:rsidR="000B5809" w:rsidRDefault="000B5809">
      <w:pPr>
        <w:spacing w:after="120"/>
        <w:ind w:firstLine="0"/>
        <w:rPr>
          <w:b/>
        </w:rPr>
      </w:pPr>
    </w:p>
    <w:p w:rsidR="000B5809" w:rsidRDefault="000B5809" w:rsidP="000B5809">
      <w:pPr>
        <w:spacing w:after="120"/>
        <w:ind w:firstLine="0"/>
        <w:rPr>
          <w:b/>
        </w:rPr>
      </w:pPr>
      <w:r>
        <w:rPr>
          <w:b/>
        </w:rPr>
        <w:t>2.1. Mide’ nin Anatomisi</w:t>
      </w:r>
    </w:p>
    <w:p w:rsidR="00243315" w:rsidRDefault="00243315" w:rsidP="000B5809">
      <w:pPr>
        <w:spacing w:after="120"/>
        <w:ind w:firstLine="0"/>
        <w:rPr>
          <w:b/>
        </w:rPr>
      </w:pPr>
    </w:p>
    <w:p w:rsidR="000B5809" w:rsidRDefault="000B5809" w:rsidP="000B5809">
      <w:pPr>
        <w:tabs>
          <w:tab w:val="left" w:pos="567"/>
        </w:tabs>
        <w:spacing w:after="120"/>
      </w:pPr>
      <w:r>
        <w:t xml:space="preserve">Duodenum (ince bağırsağın ilk kısmı) ile özofagus arasında, karın boşluğunda, diyaframın altında regio epigastrica (karın üst orta bölgesi) ve regio hypochondriaca sinistra (sol hipokondriak bölge) denilen bölgede mide yer almaktadır. Boş hali j harfine </w:t>
      </w:r>
      <w:proofErr w:type="gramStart"/>
      <w:r>
        <w:t>benzeyen  mide</w:t>
      </w:r>
      <w:proofErr w:type="gramEnd"/>
      <w:r>
        <w:t xml:space="preserve"> dolu olduğu zaman iki ucundan tutulan sarkmış bir torba şeklindedir. Özofagus ile midenin birleşen kısmına ostium cardiacum denilirken duodenum ile midenin birleşim kısmına ostium pyloricum denmekte ve midenin ön yüzüne paries anterior arka yüzüne ise paries posterior olarak adlandırılmaktadır. Midenin sağ tarafındaki küçük kenar kurvatura ventriculi minör, sola, aşağıya doğru öne bakan büyük kurvatura ventriculi major olarak isimlendirilmektedir</w:t>
      </w:r>
      <w:r w:rsidR="00FB75B9">
        <w:t xml:space="preserve"> </w:t>
      </w:r>
      <w:r>
        <w:fldChar w:fldCharType="begin" w:fldLock="1"/>
      </w:r>
      <w:r>
        <w:instrText>ADDIN CSL_CITATION {"citationItems":[{"id":"ITEM-1","itemData":{"author":[{"dropping-particle":"","family":"Fritsch","given":"H.","non-dropping-particle":"","parse-names":false,"suffix":""},{"dropping-particle":"","family":"Kuehne","given":"W.","non-dropping-particle":"","parse-names":false,"suffix":""}],"container-title":"İnsan Anatomisi Renkli Atlası-İç Organlar","edition":"5.","editor":[{"dropping-particle":"","family":"Kopuz","given":"Cem","non-dropping-particle":"","parse-names":false,"suffix":""}],"id":"ITEM-1","issued":{"date-parts":[["2013"]]},"page":"190-194","publisher":"İstanbul Tıp Kitabevi","publisher-place":"İstanbul","title":"Sindirim Sistemi","type":"chapter"},"uris":["http://www.mendeley.com/documents/?uuid=992e7ca5-9a6f-47eb-8546-2395641a782c"]},{"id":"ITEM-2","itemData":{"author":[{"dropping-particle":"","family":"Karakaş","given":"Sacide","non-dropping-particle":"","parse-names":false,"suffix":""}],"container-title":"Anatomi","edition":"2.","editor":[{"dropping-particle":"","family":"Karakaş","given":"Sacide","non-dropping-particle":"","parse-names":false,"suffix":""}],"id":"ITEM-2","issued":{"date-parts":[["2020"]]},"page":"261-263","publisher":"Nobel Tıp Kitabevi","title":"Sindirim Sistemi","type":"chapter"},"uris":["http://www.mendeley.com/documents/?uuid=4d0a6de7-c350-4305-afbd-0f9ee6a3aca8"]},{"id":"ITEM-3","itemData":{"author":[{"dropping-particle":"","family":"Arifoğlu","given":"Yasin","non-dropping-particle":"","parse-names":false,"suffix":""}],"container-title":"Her Yönüyle Anatomi","edition":"2.","editor":[{"dropping-particle":"","family":"Arifoğlu","given":"Yasin","non-dropping-particle":"","parse-names":false,"suffix":""}],"id":"ITEM-3","issued":{"date-parts":[["2019"]]},"page":"378-381","publisher":"İstanbul Tıp Kitabevi","publisher-place":"İstanbul","title":"Sindirim Sistemi","type":"chapter"},"uris":["http://www.mendeley.com/documents/?uuid=c1d295d4-bab2-424b-a7b4-e50d3d541656"]}],"mendeley":{"formattedCitation":"(Arifoğlu, 2019; Fritsch ve Kuehne, 2013; S. Karakaş, 2020)","plainTextFormattedCitation":"(Arifoğlu, 2019; Fritsch ve Kuehne, 2013; S. Karakaş, 2020)","previouslyFormattedCitation":"(Arifoğlu, 2019; Fritsch ve Kuehne, 2013; S. Karakaş, 2020)"},"properties":{"noteIndex":0},"schema":"https://github.com/citation-style-language/schema/raw/master/csl-citation.json"}</w:instrText>
      </w:r>
      <w:r>
        <w:fldChar w:fldCharType="separate"/>
      </w:r>
      <w:r w:rsidRPr="00A15C4E">
        <w:rPr>
          <w:noProof/>
        </w:rPr>
        <w:t>(Arifoğlu, 2019; Fritsch ve Kuehne, 2013; S. Karakaş, 2020)</w:t>
      </w:r>
      <w:r>
        <w:fldChar w:fldCharType="end"/>
      </w:r>
      <w:r>
        <w:t>.</w:t>
      </w:r>
    </w:p>
    <w:p w:rsidR="000B5809" w:rsidRDefault="000B5809" w:rsidP="000B5809">
      <w:pPr>
        <w:tabs>
          <w:tab w:val="left" w:pos="567"/>
        </w:tabs>
        <w:spacing w:after="120"/>
      </w:pPr>
      <w:r>
        <w:t xml:space="preserve">Curvatura minör’ deki mide arterleri a. gastrica sinistra ve a. gastrica dextra birbirleriyle bağlantı yaparak kardia ve pilor ile mide ön yüzünü beslemektedir. Curvatura majör’ deki a. gastro-omentalis sinistra ve a. gastro-omentalis dextra birbiriyle ilişki kurarak midenin ön ve arka yüzünü beslerken a. gastricae breves’ de fundusu beslemektedir. Arterlere paralel olarak venler seyretmektedir ve v. gastrica sinistra ile v. gastrica dextra, ven portae’ ya açılırken v. gastro-omentalis sinistra ile </w:t>
      </w:r>
      <w:proofErr w:type="gramStart"/>
      <w:r>
        <w:t>vv.gastricae</w:t>
      </w:r>
      <w:proofErr w:type="gramEnd"/>
      <w:r>
        <w:t xml:space="preserve"> breves de v. spleniaca’ya acılıp v. gastro-omentalis dextra da v. mesenterica superior’ a açılmaktadır</w:t>
      </w:r>
      <w:r w:rsidR="00FB75B9">
        <w:t xml:space="preserve"> </w:t>
      </w:r>
      <w:r>
        <w:fldChar w:fldCharType="begin" w:fldLock="1"/>
      </w:r>
      <w:r>
        <w:instrText>ADDIN CSL_CITATION {"citationItems":[{"id":"ITEM-1","itemData":{"author":[{"dropping-particle":"","family":"Fritsch","given":"H.","non-dropping-particle":"","parse-names":false,"suffix":""},{"dropping-particle":"","family":"Kuehne","given":"W.","non-dropping-particle":"","parse-names":false,"suffix":""}],"container-title":"İnsan Anatomisi Renkli Atlası-İç Organlar","edition":"5.","editor":[{"dropping-particle":"","family":"Kopuz","given":"Cem","non-dropping-particle":"","parse-names":false,"suffix":""}],"id":"ITEM-1","issued":{"date-parts":[["2013"]]},"page":"190-194","publisher":"İstanbul Tıp Kitabevi","publisher-place":"İstanbul","title":"Sindirim Sistemi","type":"chapter"},"uris":["http://www.mendeley.com/documents/?uuid=992e7ca5-9a6f-47eb-8546-2395641a782c"]},{"id":"ITEM-2","itemData":{"author":[{"dropping-particle":"","family":"Karakaş","given":"Sacide","non-dropping-particle":"","parse-names":false,"suffix":""}],"container-title":"Anatomi","edition":"2.","editor":[{"dropping-particle":"","family":"Karakaş","given":"Sacide","non-dropping-particle":"","parse-names":false,"suffix":""}],"id":"ITEM-2","issued":{"date-parts":[["2020"]]},"page":"261-263","publisher":"Nobel Tıp Kitabevi","title":"Sindirim Sistemi","type":"chapter"},"uris":["http://www.mendeley.com/documents/?uuid=4d0a6de7-c350-4305-afbd-0f9ee6a3aca8"]},{"id":"ITEM-3","itemData":{"author":[{"dropping-particle":"","family":"Arifoğlu","given":"Yasin","non-dropping-particle":"","parse-names":false,"suffix":""}],"container-title":"Her Yönüyle Anatomi","edition":"2.","editor":[{"dropping-particle":"","family":"Arifoğlu","given":"Yasin","non-dropping-particle":"","parse-names":false,"suffix":""}],"id":"ITEM-3","issued":{"date-parts":[["2019"]]},"page":"378-381","publisher":"İstanbul Tıp Kitabevi","publisher-place":"İstanbul","title":"Sindirim Sistemi","type":"chapter"},"uris":["http://www.mendeley.com/documents/?uuid=c1d295d4-bab2-424b-a7b4-e50d3d541656"]}],"mendeley":{"formattedCitation":"(Arifoğlu, 2019; Fritsch ve Kuehne, 2013; S. Karakaş, 2020)","plainTextFormattedCitation":"(Arifoğlu, 2019; Fritsch ve Kuehne, 2013; S. Karakaş, 2020)","previouslyFormattedCitation":"(Arifoğlu, 2019; Fritsch ve Kuehne, 2013; S. Karakaş, 2020)"},"properties":{"noteIndex":0},"schema":"https://github.com/citation-style-language/schema/raw/master/csl-citation.json"}</w:instrText>
      </w:r>
      <w:r>
        <w:fldChar w:fldCharType="separate"/>
      </w:r>
      <w:r w:rsidRPr="00A15C4E">
        <w:rPr>
          <w:noProof/>
        </w:rPr>
        <w:t>(Arifoğlu, 2019; Fritsch ve Kuehne, 2013; S. Karakaş, 2020)</w:t>
      </w:r>
      <w:r>
        <w:fldChar w:fldCharType="end"/>
      </w:r>
      <w:r>
        <w:t>.</w:t>
      </w:r>
    </w:p>
    <w:p w:rsidR="000B5809" w:rsidRPr="000B5809" w:rsidRDefault="000B5809" w:rsidP="000B5809">
      <w:pPr>
        <w:tabs>
          <w:tab w:val="left" w:pos="567"/>
        </w:tabs>
        <w:spacing w:after="120"/>
      </w:pPr>
      <w:r>
        <w:t>Nodi gastrici sinistri’ ye midenin iki yüzünün lenfi dreneje olurken pars pylorus ile curvatura majör’ ün sağ yarısı nodi gastro-omentalis daxtra’ ya ve kurvatura majör’ ün sol yarısının lenfide nodi gastro-omentalis sinistra’ ya drene olup kurvatura minör’ ün sağ yarısının lenfi de nodi gastrici dextriye dreneje olmaktadır. Vagus siniri ile parasempatik olarak uyarılmaktayken medulla spinalisin T₆-T₁₀ segmentindeki sempatik sinirlerle innerve olmaktadır</w:t>
      </w:r>
      <w:r w:rsidR="00FB75B9">
        <w:t xml:space="preserve"> </w:t>
      </w:r>
      <w:r>
        <w:fldChar w:fldCharType="begin" w:fldLock="1"/>
      </w:r>
      <w:r>
        <w:instrText>ADDIN CSL_CITATION {"citationItems":[{"id":"ITEM-1","itemData":{"author":[{"dropping-particle":"","family":"Fritsch","given":"H.","non-dropping-particle":"","parse-names":false,"suffix":""},{"dropping-particle":"","family":"Kuehne","given":"W.","non-dropping-particle":"","parse-names":false,"suffix":""}],"container-title":"İnsan Anatomisi Renkli Atlası-İç Organlar","edition":"5.","editor":[{"dropping-particle":"","family":"Kopuz","given":"Cem","non-dropping-particle":"","parse-names":false,"suffix":""}],"id":"ITEM-1","issued":{"date-parts":[["2013"]]},"page":"190-194","publisher":"İstanbul Tıp Kitabevi","publisher-place":"İstanbul","title":"Sindirim Sistemi","type":"chapter"},"uris":["http://www.mendeley.com/documents/?uuid=992e7ca5-9a6f-47eb-8546-2395641a782c"]},{"id":"ITEM-2","itemData":{"author":[{"dropping-particle":"","family":"Karakaş","given":"Sacide","non-dropping-particle":"","parse-names":false,"suffix":""}],"container-title":"Anatomi","edition":"2.","editor":[{"dropping-particle":"","family":"Karakaş","given":"Sacide","non-dropping-particle":"","parse-names":false,"suffix":""}],"id":"ITEM-2","issued":{"date-parts":[["2020"]]},"page":"261-263","publisher":"Nobel Tıp Kitabevi","title":"Sindirim Sistemi","type":"chapter"},"uris":["http://www.mendeley.com/documents/?uuid=4d0a6de7-c350-4305-afbd-0f9ee6a3aca8"]},{"id":"ITEM-3","itemData":{"author":[{"dropping-particle":"","family":"Arifoğlu","given":"Yasin","non-dropping-particle":"","parse-names":false,"suffix":""}],"container-title":"Her Yönüyle Anatomi","edition":"2.","editor":[{"dropping-particle":"","family":"Arifoğlu","given":"Yasin","non-dropping-particle":"","parse-names":false,"suffix":""}],"id":"ITEM-3","issued":{"date-parts":[["2019"]]},"page":"378-381","publisher":"İstanbul Tıp Kitabevi","publisher-place":"İstanbul","title":"Sindirim Sistemi","type":"chapter"},"uris":["http://www.mendeley.com/documents/?uuid=c1d295d4-bab2-424b-a7b4-e50d3d541656"]}],"mendeley":{"formattedCitation":"(Arifoğlu, 2019; Fritsch ve Kuehne, 2013; S. Karakaş, 2020)","plainTextFormattedCitation":"(Arifoğlu, 2019; Fritsch ve Kuehne, 2013; S. Karakaş, 2020)","previouslyFormattedCitation":"(Arifoğlu, 2019; Fritsch ve Kuehne, 2013; S. Karakaş, 2020)"},"properties":{"noteIndex":0},"schema":"https://github.com/citation-style-language/schema/raw/master/csl-citation.json"}</w:instrText>
      </w:r>
      <w:r>
        <w:fldChar w:fldCharType="separate"/>
      </w:r>
      <w:r w:rsidRPr="00A15C4E">
        <w:rPr>
          <w:noProof/>
        </w:rPr>
        <w:t>(Arifoğlu, 2019; Fritsch ve Kuehne, 2013; S. Karakaş, 2020)</w:t>
      </w:r>
      <w:r>
        <w:fldChar w:fldCharType="end"/>
      </w:r>
      <w:r>
        <w:t>.</w:t>
      </w:r>
    </w:p>
    <w:p w:rsidR="000B5809" w:rsidRDefault="000B5809">
      <w:pPr>
        <w:spacing w:after="120"/>
        <w:ind w:firstLine="0"/>
        <w:rPr>
          <w:b/>
        </w:rPr>
      </w:pPr>
    </w:p>
    <w:p w:rsidR="00A46518" w:rsidRDefault="00A46518">
      <w:pPr>
        <w:spacing w:after="120"/>
        <w:ind w:firstLine="0"/>
        <w:rPr>
          <w:b/>
        </w:rPr>
      </w:pPr>
    </w:p>
    <w:p w:rsidR="00A46518" w:rsidRDefault="00A46518">
      <w:pPr>
        <w:spacing w:after="120"/>
        <w:ind w:firstLine="0"/>
        <w:rPr>
          <w:b/>
        </w:rPr>
      </w:pPr>
    </w:p>
    <w:p w:rsidR="009D48E6" w:rsidRDefault="000B5809">
      <w:pPr>
        <w:spacing w:after="120"/>
        <w:ind w:firstLine="0"/>
        <w:rPr>
          <w:b/>
        </w:rPr>
      </w:pPr>
      <w:r>
        <w:rPr>
          <w:b/>
        </w:rPr>
        <w:t>2.2</w:t>
      </w:r>
      <w:r w:rsidR="005175F6">
        <w:rPr>
          <w:b/>
        </w:rPr>
        <w:t>. Mide’nin Embriyolojik Gelişimi</w:t>
      </w:r>
    </w:p>
    <w:p w:rsidR="00243315" w:rsidRDefault="00243315">
      <w:pPr>
        <w:spacing w:after="120"/>
        <w:ind w:firstLine="0"/>
        <w:rPr>
          <w:b/>
        </w:rPr>
      </w:pPr>
    </w:p>
    <w:p w:rsidR="007E5227" w:rsidRDefault="007E5227" w:rsidP="007E5227">
      <w:pPr>
        <w:spacing w:after="120"/>
      </w:pPr>
      <w:r>
        <w:t xml:space="preserve">Mide gastrointestinal sistemde yer alan bir organdır ve gebeliğin 4-5.haftalarında ön bağırsağın distal kısmından gelişir. Mide ilk olarak basit tüp şeklinde bir yapı iken dilatasyon hareketi ile ventrali sağa doğru, dorsali sola doğru gelişir ve doksan derecelik rotasyon hareketi ile de kranial sola, aşağı yöne kaudali </w:t>
      </w:r>
      <w:r w:rsidRPr="00F43C1B">
        <w:t xml:space="preserve">ise sağa ve yukarı yöne hareket eder </w:t>
      </w:r>
      <w:r w:rsidRPr="009D7780">
        <w:t>(Moore ve diğerleri, 2016; Özdemir, 2022; Sadler, 2020)</w:t>
      </w:r>
      <w:r w:rsidRPr="00F43C1B">
        <w:t>. Bu hareket</w:t>
      </w:r>
      <w:r>
        <w:t xml:space="preserve"> öncesi midenin sol tarafını innerve eden sol vagal siniri rotasyon hareketi sonrasında ön duvarı innerve etmeye başlarken, sağ vagal sinir de rotasyon hareketi sonrasında arka duvarı innerve etmeye başlar. Rotasyon hareketi sırasında mide ön duvarından daha hızlı büyüyen mide arka duvarı nedeniyle küçük ve büyük kurvaturlar gelişir </w:t>
      </w:r>
      <w:r>
        <w:fldChar w:fldCharType="begin" w:fldLock="1"/>
      </w:r>
      <w:r>
        <w:instrText>ADDIN CSL_CITATION {"citationItems":[{"id":"ITEM-1","itemData":{"author":[{"dropping-particle":"","family":"Tanal","given":"Mert","non-dropping-particle":"","parse-names":false,"suffix":""}],"id":"ITEM-1","issued":{"date-parts":[["2021"]]},"publisher":"Tıpta Uzmanlık Tezi, Sağlık Bilimleri Üniversitesi Şişli Hamidiye Etfal Sağlık Uygulama ve Araştırma Merkezi, İstanbul.","title":"Mide Kanseri̇ Hastalarinda Neoadjuvan Kemoterapi̇ Ve Cerrahi̇ Tedavi Etki̇nli̇ği̇nin Değerlendi̇ri̇lmesi̇nde Etki̇li Predi̇kti̇f Faktörler","type":"thesis"},"uris":["http://www.mendeley.com/documents/?uuid=15a8eeb0-49f8-480d-a6b2-f78a5a84dca0"]},{"id":"ITEM-2","itemData":{"author":[{"dropping-particle":"","family":"Tosun","given":"Murat","non-dropping-particle":"","parse-names":false,"suffix":""},{"dropping-particle":"","family":"Tuncer","given":"Işık","non-dropping-particle":"","parse-names":false,"suffix":""},{"dropping-particle":"","family":"Kalkan","given":"Serpil","non-dropping-particle":"","parse-names":false,"suffix":""},{"dropping-particle":"","family":"Soylu","given":"Refik","non-dropping-particle":"","parse-names":false,"suffix":""}],"container-title":"Afyon Kocatepe Üniversitesi Tıp Dergisi","id":"ITEM-2","issued":{"date-parts":[["2004"]]},"page":"33-38","title":"Mide'nin Gelişiminin 17 ile 32 Haftalar Arasındaki İnsan Fetuslerinde Histolojik Olarak Değerlendirilmesi","type":"article-journal","volume":"5"},"uris":["http://www.mendeley.com/documents/?uuid=317ce7c1-4660-3cbf-b867-9562133c8e29"]},{"id":"ITEM-3","itemData":{"author":[{"dropping-particle":"","family":"Sadler","given":"Thomas W.","non-dropping-particle":"","parse-names":false,"suffix":""}],"container-title":"Langman Medikal Embriyoloji","edition":"13.Baskı","editor":[{"dropping-particle":"","family":"Başaklar","given":"A.Can","non-dropping-particle":"","parse-names":false,"suffix":""}],"id":"ITEM-3","issued":{"date-parts":[["2020"]]},"page":"230-235","publisher":"Palme Yayınevi","publisher-place":"Ankara","title":"Sindirim Sistemi","type":"chapter"},"uris":["http://www.mendeley.com/documents/?uuid=c908ba1b-774c-4433-820a-8b1ca9f769e1"]},{"id":"ITEM-4","itemData":{"author":[{"dropping-particle":"","family":"Özdemir","given":"Abdulselam","non-dropping-particle":"","parse-names":false,"suffix":""}],"chapter-number":"3","container-title":"Ustadan Çırağa Mide Hastalıkları","editor":[{"dropping-particle":"","family":"Kotan","given":"Mehmet Çetin","non-dropping-particle":"","parse-names":false,"suffix":""},{"dropping-particle":"","family":"İliklerden","given":"Ümit Haluk","non-dropping-particle":"","parse-names":false,"suffix":""},{"dropping-particle":"","family":"Kalaycı","given":"Tolga","non-dropping-particle":"","parse-names":false,"suffix":""}],"id":"ITEM-4","issued":{"date-parts":[["2022"]]},"page":"25-28","title":"Bölüm 3: Mide Embriyolojisi","type":"chapter"},"uris":["http://www.mendeley.com/documents/?uuid=226546b9-ff67-38d5-b618-17da2e7aa561"]}],"mendeley":{"formattedCitation":"(Özdemir, 2022; Sadler, 2020; Tanal, 2021; Tosun ve diğerleri, 2004)","manualFormatting":"(Moore ve diğerleri, 2016; Özdemir, 2022; Sadler, 2020; Tosun ve diğerleri, 2004)","plainTextFormattedCitation":"(Özdemir, 2022; Sadler, 2020; Tanal, 2021; Tosun ve diğerleri, 2004)","previouslyFormattedCitation":"(Özdemir, 2022; Sadler, 2020; Tanal, 2021; Tosun ve diğerleri, 2004)"},"properties":{"noteIndex":0},"schema":"https://github.com/citation-style-language/schema/raw/master/csl-citation.json"}</w:instrText>
      </w:r>
      <w:r>
        <w:fldChar w:fldCharType="separate"/>
      </w:r>
      <w:r w:rsidRPr="00501127">
        <w:rPr>
          <w:noProof/>
        </w:rPr>
        <w:t>(</w:t>
      </w:r>
      <w:r w:rsidRPr="00A165FF">
        <w:rPr>
          <w:noProof/>
        </w:rPr>
        <w:t>Moore ve diğerleri,</w:t>
      </w:r>
      <w:r>
        <w:rPr>
          <w:noProof/>
        </w:rPr>
        <w:t xml:space="preserve"> 2016; </w:t>
      </w:r>
      <w:r w:rsidRPr="00501127">
        <w:rPr>
          <w:noProof/>
        </w:rPr>
        <w:t>Özdemir, 2022; Sadler, 2020; Tosun ve diğerleri, 2004)</w:t>
      </w:r>
      <w:r>
        <w:fldChar w:fldCharType="end"/>
      </w:r>
      <w:r>
        <w:t xml:space="preserve">. Bu büyümenin orantısız olması nedeniyle dorsal ve ventral mezogastrium mezenterlerinin (midenin karın arka ve ön duvarına tutunduğu yerler) durumunun değişmesine neden olur. Rotasyon ile birlikte dorsal mezogastrium sola doğru çeker, bursa omentalis (küçük periton kesesi, boşluk) oluşur ve ventral mezogastrium sağ tarafa çeker </w:t>
      </w:r>
      <w:r>
        <w:fldChar w:fldCharType="begin" w:fldLock="1"/>
      </w:r>
      <w:r>
        <w:instrText>ADDIN CSL_CITATION {"citationItems":[{"id":"ITEM-1","itemData":{"author":[{"dropping-particle":"","family":"Tanal","given":"Mert","non-dropping-particle":"","parse-names":false,"suffix":""}],"id":"ITEM-1","issued":{"date-parts":[["2021"]]},"publisher":"Tıpta Uzmanlık Tezi, Sağlık Bilimleri Üniversitesi Şişli Hamidiye Etfal Sağlık Uygulama ve Araştırma Merkezi, İstanbul.","title":"Mide Kanseri̇ Hastalarinda Neoadjuvan Kemoterapi̇ Ve Cerrahi̇ Tedavi Etki̇nli̇ği̇nin Değerlendi̇ri̇lmesi̇nde Etki̇li Predi̇kti̇f Faktörler","type":"thesis"},"uris":["http://www.mendeley.com/documents/?uuid=15a8eeb0-49f8-480d-a6b2-f78a5a84dca0"]},{"id":"ITEM-2","itemData":{"author":[{"dropping-particle":"","family":"Özdemir","given":"Abdulselam","non-dropping-particle":"","parse-names":false,"suffix":""}],"chapter-number":"3","container-title":"Ustadan Çırağa Mide Hastalıkları","editor":[{"dropping-particle":"","family":"Kotan","given":"Mehmet Çetin","non-dropping-particle":"","parse-names":false,"suffix":""},{"dropping-particle":"","family":"İliklerden","given":"Ümit Haluk","non-dropping-particle":"","parse-names":false,"suffix":""},{"dropping-particle":"","family":"Kalaycı","given":"Tolga","non-dropping-particle":"","parse-names":false,"suffix":""}],"id":"ITEM-2","issued":{"date-parts":[["2022"]]},"page":"25-28","title":"Bölüm 3: Mide Embriyolojisi","type":"chapter"},"uris":["http://www.mendeley.com/documents/?uuid=226546b9-ff67-38d5-b618-17da2e7aa561"]},{"id":"ITEM-3","itemData":{"author":[{"dropping-particle":"","family":"Sadler","given":"Thomas W.","non-dropping-particle":"","parse-names":false,"suffix":""}],"container-title":"Langman Medikal Embriyoloji","edition":"13.Baskı","editor":[{"dropping-particle":"","family":"Başaklar","given":"A.Can","non-dropping-particle":"","parse-names":false,"suffix":""}],"id":"ITEM-3","issued":{"date-parts":[["2020"]]},"page":"230-235","publisher":"Palme Yayınevi","publisher-place":"Ankara","title":"Sindirim Sistemi","type":"chapter"},"uris":["http://www.mendeley.com/documents/?uuid=c908ba1b-774c-4433-820a-8b1ca9f769e1"]}],"mendeley":{"formattedCitation":"(Özdemir, 2022; Sadler, 2020; Tanal, 2021)","manualFormatting":"(Özdemir, 2022; Sadler, 2020)","plainTextFormattedCitation":"(Özdemir, 2022; Sadler, 2020; Tanal, 2021)","previouslyFormattedCitation":"(Özdemir, 2022; Sadler, 2020; Tanal, 2021)"},"properties":{"noteIndex":0},"schema":"https://github.com/citation-style-language/schema/raw/master/csl-citation.json"}</w:instrText>
      </w:r>
      <w:r>
        <w:fldChar w:fldCharType="separate"/>
      </w:r>
      <w:r>
        <w:rPr>
          <w:noProof/>
        </w:rPr>
        <w:t>(Özdemir, 2022; Sadler, 2020</w:t>
      </w:r>
      <w:r w:rsidRPr="002A7E63">
        <w:rPr>
          <w:noProof/>
        </w:rPr>
        <w:t>)</w:t>
      </w:r>
      <w:r>
        <w:fldChar w:fldCharType="end"/>
      </w:r>
      <w:r>
        <w:t xml:space="preserve">. Dorsal mezogastrium aşağı doğru balonlaşarak iki yapraklı bir kese şeklinde transvers kolon ve ince bağırsak segmenti üzerine örtü gibi sarkar ve bu örtü omentum majus olarak da adlandırılmaktadır. Sonra bu iki yaprak kaynaşarak tek bir yaprak haline gelerek midenin büyük kuvartüründen aşağı doğru sarkar </w:t>
      </w:r>
      <w:r w:rsidRPr="009D7780">
        <w:fldChar w:fldCharType="begin" w:fldLock="1"/>
      </w:r>
      <w:r>
        <w:instrText>ADDIN CSL_CITATION {"citationItems":[{"id":"ITEM-1","itemData":{"author":[{"dropping-particle":"","family":"Tanal","given":"Mert","non-dropping-particle":"","parse-names":false,"suffix":""}],"id":"ITEM-1","issued":{"date-parts":[["2021"]]},"publisher":"Tıpta Uzmanlık Tezi, Sağlık Bilimleri Üniversitesi Şişli Hamidiye Etfal Sağlık Uygulama ve Araştırma Merkezi, İstanbul.","title":"Mide Kanseri̇ Hastalarinda Neoadjuvan Kemoterapi̇ Ve Cerrahi̇ Tedavi Etki̇nli̇ği̇nin Değerlendi̇ri̇lmesi̇nde Etki̇li Predi̇kti̇f Faktörler","type":"thesis"},"uris":["http://www.mendeley.com/documents/?uuid=15a8eeb0-49f8-480d-a6b2-f78a5a84dca0"]},{"id":"ITEM-2","itemData":{"author":[{"dropping-particle":"","family":"Özdemir","given":"Abdulselam","non-dropping-particle":"","parse-names":false,"suffix":""}],"chapter-number":"3","container-title":"Ustadan Çırağa Mide Hastalıkları","editor":[{"dropping-particle":"","family":"Kotan","given":"Mehmet Çetin","non-dropping-particle":"","parse-names":false,"suffix":""},{"dropping-particle":"","family":"İliklerden","given":"Ümit Haluk","non-dropping-particle":"","parse-names":false,"suffix":""},{"dropping-particle":"","family":"Kalaycı","given":"Tolga","non-dropping-particle":"","parse-names":false,"suffix":""}],"id":"ITEM-2","issued":{"date-parts":[["2022"]]},"page":"25-28","title":"Bölüm 3: Mide Embriyolojisi","type":"chapter"},"uris":["http://www.mendeley.com/documents/?uuid=226546b9-ff67-38d5-b618-17da2e7aa561"]},{"id":"ITEM-3","itemData":{"author":[{"dropping-particle":"","family":"Sadler","given":"Thomas W.","non-dropping-particle":"","parse-names":false,"suffix":""}],"container-title":"Langman Medikal Embriyoloji","edition":"13.Baskı","editor":[{"dropping-particle":"","family":"Başaklar","given":"A.Can","non-dropping-particle":"","parse-names":false,"suffix":""}],"id":"ITEM-3","issued":{"date-parts":[["2020"]]},"page":"230-235","publisher":"Palme Yayınevi","publisher-place":"Ankara","title":"Sindirim Sistemi","type":"chapter"},"uris":["http://www.mendeley.com/documents/?uuid=c908ba1b-774c-4433-820a-8b1ca9f769e1"]}],"mendeley":{"formattedCitation":"(Özdemir, 2022; Sadler, 2020; Tanal, 2021)"},"properties":{"noteIndex":0},"schema":"https://github.com/citation-style-language/schema/raw/master/csl-citation.json"}</w:instrText>
      </w:r>
      <w:r w:rsidRPr="009D7780">
        <w:fldChar w:fldCharType="separate"/>
      </w:r>
      <w:r w:rsidRPr="000865C1">
        <w:rPr>
          <w:noProof/>
        </w:rPr>
        <w:t>(Özdemir, 2022; Sadler, 2020; Tanal, 2021)</w:t>
      </w:r>
      <w:r w:rsidRPr="009D7780">
        <w:fldChar w:fldCharType="end"/>
      </w:r>
      <w:r>
        <w:t xml:space="preserve">. Ventral mezogastrium, septum transversum mezoderminden köken alarak falsiform ligament (karaciğerden karın ön duvarına uzanan ligament) ile küçük omentumu (omentum minör) oluşturur </w:t>
      </w:r>
      <w:r>
        <w:fldChar w:fldCharType="begin" w:fldLock="1"/>
      </w:r>
      <w:r>
        <w:instrText>ADDIN CSL_CITATION {"citationItems":[{"id":"ITEM-1","itemData":{"author":[{"dropping-particle":"","family":"Sadler","given":"Thomas W.","non-dropping-particle":"","parse-names":false,"suffix":""}],"container-title":"Langman Medikal Embriyoloji","edition":"13.Baskı","editor":[{"dropping-particle":"","family":"Başaklar","given":"A.Can","non-dropping-particle":"","parse-names":false,"suffix":""}],"id":"ITEM-1","issued":{"date-parts":[["2020"]]},"page":"230-235","publisher":"Palme Yayınevi","publisher-place":"Ankara","title":"Sindirim Sistemi","type":"chapter"},"uris":["http://www.mendeley.com/documents/?uuid=c908ba1b-774c-4433-820a-8b1ca9f769e1"]}],"mendeley":{"formattedCitation":"(Sadler, 2020)","plainTextFormattedCitation":"(Sadler, 2020)","previouslyFormattedCitation":"(Sadler, 2020)"},"properties":{"noteIndex":0},"schema":"https://github.com/citation-style-language/schema/raw/master/csl-citation.json"}</w:instrText>
      </w:r>
      <w:r>
        <w:fldChar w:fldCharType="separate"/>
      </w:r>
      <w:r w:rsidRPr="00D17303">
        <w:rPr>
          <w:noProof/>
        </w:rPr>
        <w:t>(Sadler, 2020)</w:t>
      </w:r>
      <w:r>
        <w:fldChar w:fldCharType="end"/>
      </w:r>
      <w:r>
        <w:t xml:space="preserve">. </w:t>
      </w:r>
    </w:p>
    <w:p w:rsidR="00C24C29" w:rsidRDefault="00C24C29" w:rsidP="00A14F8C">
      <w:pPr>
        <w:spacing w:after="120"/>
      </w:pPr>
    </w:p>
    <w:p w:rsidR="009D48E6" w:rsidRDefault="00F43C1B">
      <w:pPr>
        <w:spacing w:after="120"/>
        <w:ind w:firstLine="0"/>
        <w:rPr>
          <w:b/>
        </w:rPr>
      </w:pPr>
      <w:bookmarkStart w:id="22" w:name="_heading=h.3rdcrjn" w:colFirst="0" w:colLast="0"/>
      <w:bookmarkEnd w:id="22"/>
      <w:r>
        <w:rPr>
          <w:b/>
        </w:rPr>
        <w:t>2.3</w:t>
      </w:r>
      <w:r w:rsidR="005175F6">
        <w:rPr>
          <w:b/>
        </w:rPr>
        <w:t>. Mide’</w:t>
      </w:r>
      <w:r w:rsidR="002C2C7E">
        <w:rPr>
          <w:b/>
        </w:rPr>
        <w:t xml:space="preserve"> </w:t>
      </w:r>
      <w:r w:rsidR="005175F6">
        <w:rPr>
          <w:b/>
        </w:rPr>
        <w:t>nin Histolojisi</w:t>
      </w:r>
    </w:p>
    <w:p w:rsidR="00243315" w:rsidRDefault="00243315">
      <w:pPr>
        <w:spacing w:after="120"/>
        <w:ind w:firstLine="0"/>
        <w:rPr>
          <w:b/>
        </w:rPr>
      </w:pPr>
    </w:p>
    <w:p w:rsidR="009D48E6" w:rsidRDefault="007E5227">
      <w:pPr>
        <w:spacing w:after="120"/>
      </w:pPr>
      <w:r w:rsidRPr="00E36640">
        <w:t xml:space="preserve">Mide sindirim kanalının genişlemiş olan bir bölümü olup yaklaşık 1500 ml mide sıvısı ve besin içermektedir. </w:t>
      </w:r>
      <w:r w:rsidR="005175F6">
        <w:t xml:space="preserve">Salgılarıyla (endokrin ve ekzokrin) karbonhidrat sindirimini </w:t>
      </w:r>
      <w:r w:rsidR="002944C8">
        <w:t xml:space="preserve">sağlamak, </w:t>
      </w:r>
      <w:r w:rsidR="00A46518">
        <w:t>devam ettirmek</w:t>
      </w:r>
      <w:r w:rsidR="005175F6">
        <w:t xml:space="preserve">, </w:t>
      </w:r>
      <w:r w:rsidR="002944C8">
        <w:t xml:space="preserve">besinlerin sindirimi için asit üretmek, pepsin ve lipazlar ile </w:t>
      </w:r>
      <w:r w:rsidR="005175F6">
        <w:t xml:space="preserve">protein </w:t>
      </w:r>
      <w:r w:rsidR="002944C8">
        <w:t>ve</w:t>
      </w:r>
      <w:r w:rsidR="005175F6">
        <w:t xml:space="preserve"> trigliserid sindirimi</w:t>
      </w:r>
      <w:r w:rsidR="002944C8">
        <w:t>ni</w:t>
      </w:r>
      <w:r w:rsidR="005175F6">
        <w:t xml:space="preserve"> </w:t>
      </w:r>
      <w:r w:rsidR="002944C8">
        <w:t>sağlamak gibi görevleri vardır</w:t>
      </w:r>
      <w:r w:rsidR="0052745C">
        <w:t xml:space="preserve"> </w:t>
      </w:r>
      <w:r w:rsidR="00C825EE">
        <w:fldChar w:fldCharType="begin" w:fldLock="1"/>
      </w:r>
      <w:r w:rsidR="007F731B">
        <w:instrText>ADDIN CSL_CITATION {"citationItems":[{"id":"ITEM-1","itemData":{"author":[{"dropping-particle":"","family":"Arbak","given":"Serap","non-dropping-particle":"","parse-names":false,"suffix":""}],"editor":[{"dropping-particle":"","family":"Kuruş","given":"Meltem","non-dropping-particle":"","parse-names":false,"suffix":""}],"id":"ITEM-1","issued":{"date-parts":[["2020"]]},"number-of-pages":"707-720","publisher":"Akademisyen Kitabevi","title":"Histoloji Hücre, Doku, Sistemler,Teknikler-Moleküler-Laboratuvar-Klinik Yönleriyle Yaklaşımlar","type":"book"},"uris":["http://www.mendeley.com/documents/?uuid=fed357a2-4756-44d3-ace6-0e0edbe5fedd"]}],"mendeley":{"formattedCitation":"(Arbak, 2020)","plainTextFormattedCitation":"(Arbak, 2020)","previouslyFormattedCitation":"(Arbak, 2020)"},"properties":{"noteIndex":0},"schema":"https://github.com/citation-style-language/schema/raw/master/csl-citation.json"}</w:instrText>
      </w:r>
      <w:r w:rsidR="00C825EE">
        <w:fldChar w:fldCharType="separate"/>
      </w:r>
      <w:r w:rsidR="00C825EE" w:rsidRPr="00C825EE">
        <w:rPr>
          <w:noProof/>
        </w:rPr>
        <w:t>(Arbak, 2020)</w:t>
      </w:r>
      <w:r w:rsidR="00C825EE">
        <w:fldChar w:fldCharType="end"/>
      </w:r>
      <w:r w:rsidR="005175F6">
        <w:t>.</w:t>
      </w:r>
    </w:p>
    <w:p w:rsidR="009D48E6" w:rsidRPr="00D87402" w:rsidRDefault="001C3204" w:rsidP="00D87402">
      <w:pPr>
        <w:spacing w:after="120"/>
      </w:pPr>
      <w:r>
        <w:lastRenderedPageBreak/>
        <w:t>Mide makroskopik olarak dört</w:t>
      </w:r>
      <w:r w:rsidR="005175F6">
        <w:t xml:space="preserve"> bölgeye ayrılsa da mikroskopik olarak fundus ve korpus aynı yapıya sahi</w:t>
      </w:r>
      <w:r>
        <w:t>p olduğundan histolojik olarak üç</w:t>
      </w:r>
      <w:r w:rsidR="005175F6">
        <w:t xml:space="preserve"> bölge ayırt edilmekte ve gastrik mukozada bulunan bez tipi ve</w:t>
      </w:r>
      <w:r>
        <w:t xml:space="preserve"> yerleşimine göre kardia, fundus ve pilor şeklinde ayrılmaktadır</w:t>
      </w:r>
      <w:r w:rsidR="002944C8">
        <w:t xml:space="preserve"> </w:t>
      </w:r>
      <w:r w:rsidR="007F731B">
        <w:fldChar w:fldCharType="begin" w:fldLock="1"/>
      </w:r>
      <w:r w:rsidR="007F731B">
        <w:instrText>ADDIN CSL_CITATION {"citationItems":[{"id":"ITEM-1","itemData":{"author":[{"dropping-particle":"","family":"Ross","given":"Michael H.","non-dropping-particle":"","parse-names":false,"suffix":""},{"dropping-particle":"","family":"Pawlina","given":"Wojciech","non-dropping-particle":"","parse-names":false,"suffix":""}],"editor":[{"dropping-particle":"","family":"Baykal","given":"Barış","non-dropping-particle":"","parse-names":false,"suffix":""}],"id":"ITEM-1","issued":{"date-parts":[["2013"]]},"number-of-pages":"574-586","publisher":"Palme Yayınevi","title":"Histoloji Konu Anlatımı Ve Atlas","type":"book"},"uris":["http://www.mendeley.com/documents/?uuid=9fd8f8fd-72dc-449d-a59d-4bfb05a35a81"]},{"id":"ITEM-2","itemData":{"author":[{"dropping-particle":"","family":"Junqueira","given":"Luiz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-2","issued":{"date-parts":[["2006"]]},"number-of-pages":"299-307","publisher":"Nobel Tıp Kitabevi","title":"Temel Histoloji","type":"book"},"uris":["http://www.mendeley.com/documents/?uuid=735e7090-db54-4823-91ca-9fa326a8f819"]},{"id":"ITEM-3","itemData":{"author":[{"dropping-particle":"","family":"Arbak","given":"Serap","non-dropping-particle":"","parse-names":false,"suffix":""}],"editor":[{"dropping-particle":"","family":"Kuruş","given":"Meltem","non-dropping-particle":"","parse-names":false,"suffix":""}],"id":"ITEM-3","issued":{"date-parts":[["2020"]]},"number-of-pages":"707-720","publisher":"Akademisyen Kitabevi","title":"Histoloji Hücre, Doku, Sistemler,Teknikler-Moleküler-Laboratuvar-Klinik Yönleriyle Yaklaşımlar","type":"book"},"uris":["http://www.mendeley.com/documents/?uuid=fed357a2-4756-44d3-ace6-0e0edbe5fedd"]}],"mendeley":{"formattedCitation":"(Arbak, 2020; Junqueira ve Carneiro, 2006; Ross ve Pawlina, 2013)","plainTextFormattedCitation":"(Arbak, 2020; Junqueira ve Carneiro, 2006; Ross ve Pawlina, 2013)","previouslyFormattedCitation":"(Arbak, 2020; Junqueira ve Carneiro, 2006; Ross ve Pawlina, 2013)"},"properties":{"noteIndex":0},"schema":"https://github.com/citation-style-language/schema/raw/master/csl-citation.json"}</w:instrText>
      </w:r>
      <w:r w:rsidR="007F731B">
        <w:fldChar w:fldCharType="separate"/>
      </w:r>
      <w:r w:rsidR="007F731B" w:rsidRPr="007F731B">
        <w:rPr>
          <w:noProof/>
        </w:rPr>
        <w:t>(Arbak, 2020; Junqueira ve Carneiro, 2006; Ross ve Pawlina, 2013)</w:t>
      </w:r>
      <w:r w:rsidR="007F731B">
        <w:fldChar w:fldCharType="end"/>
      </w:r>
      <w:r w:rsidR="005175F6">
        <w:t>.</w:t>
      </w:r>
    </w:p>
    <w:p w:rsidR="009D48E6" w:rsidRDefault="005175F6">
      <w:pPr>
        <w:spacing w:after="120"/>
        <w:rPr>
          <w:shd w:val="clear" w:color="auto" w:fill="FDFDFD"/>
        </w:rPr>
      </w:pPr>
      <w:r>
        <w:t>Kardiyak bölge</w:t>
      </w:r>
      <w:r w:rsidR="004D2842">
        <w:t xml:space="preserve"> </w:t>
      </w:r>
      <w:r>
        <w:t xml:space="preserve">(kardia) genişliği 2-3 cm olan halkasal bir bant/şerit niteliğinde olup, gastroözofageal bileşkede yani özofagus ile mide arasındaki geçiş yerinde yer alan ve kardiya bezlerini (basit </w:t>
      </w:r>
      <w:proofErr w:type="gramStart"/>
      <w:r>
        <w:t>yada</w:t>
      </w:r>
      <w:proofErr w:type="gramEnd"/>
      <w:r>
        <w:t xml:space="preserve"> dallanmış tübüler) içeren kısımdır. Kardiyak bezlerinin genellikle son kısımları kıvrımlı ve lümeni geniştir. Burada lizozim (bakteri duvarını yıkan enzim) ve mukus üreten salgı yapan hücreler ile bazen hidroklorür salgılayan pariyetal hücreler bulunur. Bu bezler kardiyak bezlere yapı olarak benzer</w:t>
      </w:r>
      <w:r w:rsidR="0052745C">
        <w:t xml:space="preserve"> </w:t>
      </w:r>
      <w:r w:rsidR="007F731B">
        <w:fldChar w:fldCharType="begin" w:fldLock="1"/>
      </w:r>
      <w:r w:rsidR="007F731B">
        <w:instrText>ADDIN CSL_CITATION {"citationItems":[{"id":"ITEM-1","itemData":{"author":[{"dropping-particle":"","family":"Arbak","given":"Serap","non-dropping-particle":"","parse-names":false,"suffix":""}],"editor":[{"dropping-particle":"","family":"Kuruş","given":"Meltem","non-dropping-particle":"","parse-names":false,"suffix":""}],"id":"ITEM-1","issued":{"date-parts":[["2020"]]},"number-of-pages":"707-720","publisher":"Akademisyen Kitabevi","title":"Histoloji Hücre, Doku, Sistemler,Teknikler-Moleküler-Laboratuvar-Klinik Yönleriyle Yaklaşımlar","type":"book"},"uris":["http://www.mendeley.com/documents/?uuid=fed357a2-4756-44d3-ace6-0e0edbe5fedd"]},{"id":"ITEM-2","itemData":{"author":[{"dropping-particle":"","family":"Junqueira","given":"Luiz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-2","issued":{"date-parts":[["2006"]]},"number-of-pages":"299-307","publisher":"Nobel Tıp Kitabevi","title":"Temel Histoloji","type":"book"},"uris":["http://www.mendeley.com/documents/?uuid=735e7090-db54-4823-91ca-9fa326a8f819"]},{"id":"ITEM-3","itemData":{"author":[{"dropping-particle":"","family":"Ross","given":"Michael H.","non-dropping-particle":"","parse-names":false,"suffix":""},{"dropping-particle":"","family":"Pawlina","given":"Wojciech","non-dropping-particle":"","parse-names":false,"suffix":""}],"editor":[{"dropping-particle":"","family":"Baykal","given":"Barış","non-dropping-particle":"","parse-names":false,"suffix":""}],"id":"ITEM-3","issued":{"date-parts":[["2013"]]},"number-of-pages":"574-586","publisher":"Palme Yayınevi","title":"Histoloji Konu Anlatımı Ve Atlas","type":"book"},"uris":["http://www.mendeley.com/documents/?uuid=9fd8f8fd-72dc-449d-a59d-4bfb05a35a81"]}],"mendeley":{"formattedCitation":"(Arbak, 2020; Junqueira ve Carneiro, 2006; Ross ve Pawlina, 2013)","plainTextFormattedCitation":"(Arbak, 2020; Junqueira ve Carneiro, 2006; Ross ve Pawlina, 2013)","previouslyFormattedCitation":"(Arbak, 2020; Junqueira ve Carneiro, 2006; Ross ve Pawlina, 2013)"},"properties":{"noteIndex":0},"schema":"https://github.com/citation-style-language/schema/raw/master/csl-citation.json"}</w:instrText>
      </w:r>
      <w:r w:rsidR="007F731B">
        <w:fldChar w:fldCharType="separate"/>
      </w:r>
      <w:r w:rsidR="007F731B" w:rsidRPr="007F731B">
        <w:rPr>
          <w:noProof/>
        </w:rPr>
        <w:t>(Arbak, 2020; Junqueira ve Carneiro, 2006; Ross ve Pawlina, 2013)</w:t>
      </w:r>
      <w:r w:rsidR="007F731B">
        <w:fldChar w:fldCharType="end"/>
      </w:r>
      <w:r>
        <w:t>.</w:t>
      </w:r>
      <w:r>
        <w:rPr>
          <w:shd w:val="clear" w:color="auto" w:fill="FDFDFD"/>
        </w:rPr>
        <w:t xml:space="preserve"> </w:t>
      </w:r>
    </w:p>
    <w:p w:rsidR="009D48E6" w:rsidRDefault="005175F6">
      <w:pPr>
        <w:spacing w:after="120"/>
        <w:rPr>
          <w:shd w:val="clear" w:color="auto" w:fill="FDFDFD"/>
        </w:rPr>
      </w:pPr>
      <w:r>
        <w:t>Fundik bölge (fundus/taban ve gövde) olarak adlandırılan mide de özofagusun sol kısmında kubbe şeklinde yer alan bölgeye fundus, şim veya kimusun oluştuğu, midenin en geniş bölgesi de korpus olarak adlandırılır. Fundus veya kardiyak bezleri</w:t>
      </w:r>
      <w:r w:rsidR="00132D42">
        <w:t xml:space="preserve"> </w:t>
      </w:r>
      <w:r>
        <w:t>(dallanmış, tübüler) içeren, kardia ve pilor arasında bulunan kısımdır. Bu bezlerdeki hücrelerin dağılımı düzenli değildir. Bezin boyun kısmında kök, pariyetal</w:t>
      </w:r>
      <w:r w:rsidR="0052745C">
        <w:t xml:space="preserve"> </w:t>
      </w:r>
      <w:r>
        <w:t>(okzintrik) ve müköz boyun hücreleri yer alırken, taban kısmında esas (zimojen) hücre ve enteroendokrin hücre bulunur</w:t>
      </w:r>
      <w:r w:rsidR="0052745C">
        <w:t xml:space="preserve"> </w:t>
      </w:r>
      <w:r w:rsidR="007F731B">
        <w:fldChar w:fldCharType="begin" w:fldLock="1"/>
      </w:r>
      <w:r w:rsidR="007F731B">
        <w:instrText>ADDIN CSL_CITATION {"citationItems":[{"id":"ITEM-1","itemData":{"author":[{"dropping-particle":"","family":"Arbak","given":"Serap","non-dropping-particle":"","parse-names":false,"suffix":""}],"editor":[{"dropping-particle":"","family":"Kuruş","given":"Meltem","non-dropping-particle":"","parse-names":false,"suffix":""}],"id":"ITEM-1","issued":{"date-parts":[["2020"]]},"number-of-pages":"707-720","publisher":"Akademisyen Kitabevi","title":"Histoloji Hücre, Doku, Sistemler,Teknikler-Moleküler-Laboratuvar-Klinik Yönleriyle Yaklaşımlar","type":"book"},"uris":["http://www.mendeley.com/documents/?uuid=fed357a2-4756-44d3-ace6-0e0edbe5fedd"]},{"id":"ITEM-2","itemData":{"author":[{"dropping-particle":"","family":"Junqueira","given":"Luiz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-2","issued":{"date-parts":[["2006"]]},"number-of-pages":"299-307","publisher":"Nobel Tıp Kitabevi","title":"Temel Histoloji","type":"book"},"uris":["http://www.mendeley.com/documents/?uuid=735e7090-db54-4823-91ca-9fa326a8f819"]},{"id":"ITEM-3","itemData":{"author":[{"dropping-particle":"","family":"Ross","given":"Michael H.","non-dropping-particle":"","parse-names":false,"suffix":""},{"dropping-particle":"","family":"Pawlina","given":"Wojciech","non-dropping-particle":"","parse-names":false,"suffix":""}],"editor":[{"dropping-particle":"","family":"Baykal","given":"Barış","non-dropping-particle":"","parse-names":false,"suffix":""}],"id":"ITEM-3","issued":{"date-parts":[["2013"]]},"number-of-pages":"574-586","publisher":"Palme Yayınevi","title":"Histoloji Konu Anlatımı Ve Atlas","type":"book"},"uris":["http://www.mendeley.com/documents/?uuid=9fd8f8fd-72dc-449d-a59d-4bfb05a35a81"]}],"mendeley":{"formattedCitation":"(Arbak, 2020; Junqueira ve Carneiro, 2006; Ross ve Pawlina, 2013)","plainTextFormattedCitation":"(Arbak, 2020; Junqueira ve Carneiro, 2006; Ross ve Pawlina, 2013)","previouslyFormattedCitation":"(Arbak, 2020; Junqueira ve Carneiro, 2006; Ross ve Pawlina, 2013)"},"properties":{"noteIndex":0},"schema":"https://github.com/citation-style-language/schema/raw/master/csl-citation.json"}</w:instrText>
      </w:r>
      <w:r w:rsidR="007F731B">
        <w:fldChar w:fldCharType="separate"/>
      </w:r>
      <w:r w:rsidR="007F731B" w:rsidRPr="007F731B">
        <w:rPr>
          <w:noProof/>
        </w:rPr>
        <w:t>(Arbak, 2020; Junqueira ve Carneiro, 2006; Ross ve Pawlina, 2013)</w:t>
      </w:r>
      <w:r w:rsidR="007F731B">
        <w:fldChar w:fldCharType="end"/>
      </w:r>
      <w:r>
        <w:t>.</w:t>
      </w:r>
    </w:p>
    <w:p w:rsidR="009D48E6" w:rsidRDefault="005175F6">
      <w:pPr>
        <w:spacing w:after="120"/>
      </w:pPr>
      <w:r>
        <w:t>Bezlerin boyun bölgesinde az sayıda bulunan kök hücreler, alçak prizmatik yapıda, nükleusları oval ve hücre bazaline yakındır. Rejenerasyon nedeniyle yüksek mitotik aktivite gösterirler ve birkaçı yüzeye doğru, geri kalan diğer kısmı</w:t>
      </w:r>
      <w:r w:rsidR="00133978">
        <w:t xml:space="preserve"> </w:t>
      </w:r>
      <w:r>
        <w:t xml:space="preserve">da alt tarafa doğru hareket ederek enteroendokrin hücre haricinde diğer bez hücrelerine farklılaşarak ölen hücrelerin yerini alır. Yüksek miktarda ribozom içeren bu hücrelerin </w:t>
      </w:r>
      <w:r w:rsidRPr="00E33FFE">
        <w:t>lateral (yan yüzü) yüzeylerinde</w:t>
      </w:r>
      <w:r>
        <w:t xml:space="preserve"> zonula adherens ve zonula okludens yer almaktadır</w:t>
      </w:r>
      <w:r w:rsidR="00132D42">
        <w:t xml:space="preserve"> </w:t>
      </w:r>
      <w:r w:rsidR="007F731B">
        <w:fldChar w:fldCharType="begin" w:fldLock="1"/>
      </w:r>
      <w:r w:rsidR="001624C6">
        <w:instrText>ADDIN CSL_CITATION {"citationItems":[{"id":"ITEM-1","itemData":{"author":[{"dropping-particle":"","family":"Arbak","given":"Serap","non-dropping-particle":"","parse-names":false,"suffix":""}],"editor":[{"dropping-particle":"","family":"Kuruş","given":"Meltem","non-dropping-particle":"","parse-names":false,"suffix":""}],"id":"ITEM-1","issued":{"date-parts":[["2020"]]},"number-of-pages":"707-720","publisher":"Akademisyen Kitabevi","title":"Histoloji Hücre, Doku, Sistemler,Teknikler-Moleküler-Laboratuvar-Klinik Yönleriyle Yaklaşımlar","type":"book"},"uris":["http://www.mendeley.com/documents/?uuid=fed357a2-4756-44d3-ace6-0e0edbe5fedd"]},{"id":"ITEM-2","itemData":{"author":[{"dropping-particle":"","family":"Ross","given":"Michael H.","non-dropping-particle":"","parse-names":false,"suffix":""},{"dropping-particle":"","family":"Pawlina","given":"Wojciech","non-dropping-particle":"","parse-names":false,"suffix":""}],"editor":[{"dropping-particle":"","family":"Baykal","given":"Barış","non-dropping-particle":"","parse-names":false,"suffix":""}],"id":"ITEM-2","issued":{"date-parts":[["2013"]]},"number-of-pages":"574-586","publisher":"Palme Yayınevi","title":"Histoloji Konu Anlatımı Ve Atlas","type":"book"},"uris":["http://www.mendeley.com/documents/?uuid=9fd8f8fd-72dc-449d-a59d-4bfb05a35a81"]},{"id":"ITEM-3","itemData":{"author":[{"dropping-particle":"","family":"Junqueira","given":"Luiz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-3","issued":{"date-parts":[["2006"]]},"number-of-pages":"299-307","publisher":"Nobel Tıp Kitabevi","title":"Temel Histoloji","type":"book"},"uris":["http://www.mendeley.com/documents/?uuid=735e7090-db54-4823-91ca-9fa326a8f819"]}],"mendeley":{"formattedCitation":"(Arbak, 2020; Junqueira ve Carneiro, 2006; Ross ve Pawlina, 2013)","plainTextFormattedCitation":"(Arbak, 2020; Junqueira ve Carneiro, 2006; Ross ve Pawlina, 2013)","previouslyFormattedCitation":"(Arbak, 2020; Junqueira ve Carneiro, 2006; Ross ve Pawlina, 2013)"},"properties":{"noteIndex":0},"schema":"https://github.com/citation-style-language/schema/raw/master/csl-citation.json"}</w:instrText>
      </w:r>
      <w:r w:rsidR="007F731B">
        <w:fldChar w:fldCharType="separate"/>
      </w:r>
      <w:r w:rsidR="007F731B" w:rsidRPr="007F731B">
        <w:rPr>
          <w:noProof/>
        </w:rPr>
        <w:t>(Arbak, 2020; Junqueira ve Carneiro, 2006; Ross ve Pawlina, 2013)</w:t>
      </w:r>
      <w:r w:rsidR="007F731B">
        <w:fldChar w:fldCharType="end"/>
      </w:r>
      <w:r w:rsidR="0040771F">
        <w:t>.</w:t>
      </w:r>
    </w:p>
    <w:p w:rsidR="009D48E6" w:rsidRDefault="005175F6">
      <w:pPr>
        <w:spacing w:after="120"/>
      </w:pPr>
      <w:r>
        <w:t xml:space="preserve"> Bezlerin boyun kısmında küme ya</w:t>
      </w:r>
      <w:r w:rsidR="00346B5F">
        <w:t xml:space="preserve"> </w:t>
      </w:r>
      <w:r>
        <w:t xml:space="preserve">da tek olarak yerleşen, düzensiz şekilli, kısa boylu ve bazal kısmında yassı bir çekirdeğe sahip müköz boyun hücrelerinde kısa mikrovilluslar, iyi gelişmiş golgi </w:t>
      </w:r>
      <w:proofErr w:type="gramStart"/>
      <w:r>
        <w:t>kompleksi</w:t>
      </w:r>
      <w:proofErr w:type="gramEnd"/>
      <w:r>
        <w:t xml:space="preserve"> ile birlikte çokça granüllü endoplazmik retikulum vardır. Müköz boyun hücrelerinin apikal (üst) yüzeye yakın sitoplazmasında salgı granülleri vardır ve alkali özellikteki mukustan farklı olarak nötral mukus içeriğine sahiptir. Ayrıca lateral yüzeylerinde bu hücreler zonula okl</w:t>
      </w:r>
      <w:r w:rsidRPr="00F43C1B">
        <w:t>udens ve zonula adherens adında sıkı bağlantıları mevcuttur</w:t>
      </w:r>
      <w:r w:rsidR="0052745C" w:rsidRPr="00F43C1B">
        <w:t xml:space="preserve"> </w:t>
      </w:r>
      <w:r w:rsidR="001624C6" w:rsidRPr="00F43C1B">
        <w:fldChar w:fldCharType="begin" w:fldLock="1"/>
      </w:r>
      <w:r w:rsidR="00874FA5" w:rsidRPr="00F43C1B">
        <w:instrText>ADDIN CSL_CITATION {"citationItems":[{"id":"ITEM-1","itemData":{"author":[{"dropping-particle":"","family":"Junqueira","given":"Luiz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-1","issued":{"date-parts":[["2006"]]},"number-of-pages":"299-307","publisher":"Nobel Tıp Kitabevi","title":"Temel Histoloji","type":"book"},"uris":["http://www.mendeley.com/documents/?uuid=735e7090-db54-4823-91ca-9fa326a8f819"]},{"id":"ITEM-2","itemData":{"author":[{"dropping-particle":"","family":"Ross","given":"Michael H.","non-dropping-particle":"","parse-names":false,"suffix":""},{"dropping-particle":"","family":"Pawlina","given":"Wojciech","non-dropping-particle":"","parse-names":false,"suffix":""}],"editor":[{"dropping-particle":"","family":"Baykal","given":"Barış","non-dropping-particle":"","parse-names":false,"suffix":""}],"id":"ITEM-2","issued":{"date-parts":[["2013"]]},"number-of-pages":"574-586","publisher":"Palme Yayınevi","title":"Histoloji Konu Anlatımı Ve Atlas","type":"book"},"uris":["http://www.mendeley.com/documents/?uuid=9fd8f8fd-72dc-449d-a59d-4bfb05a35a81"]}],"mendeley":{"formattedCitation":"(Junqueira ve Carneiro, 2006; Ross ve Pawlina, 2013)","plainTextFormattedCitation":"(Junqueira ve Carneiro, 2006; Ross ve Pawlina, 2013)","previouslyFormattedCitation":"(Junqueira ve Carneiro, 2006; Ross ve Pawlina, 2013)"},"properties":{"noteIndex":0},"schema":"https://github.com/citation-style-language/schema/raw/master/csl-citation.json"}</w:instrText>
      </w:r>
      <w:r w:rsidR="001624C6" w:rsidRPr="00F43C1B">
        <w:fldChar w:fldCharType="separate"/>
      </w:r>
      <w:r w:rsidR="001624C6" w:rsidRPr="00F43C1B">
        <w:rPr>
          <w:noProof/>
        </w:rPr>
        <w:t>(</w:t>
      </w:r>
      <w:r w:rsidR="005C581D" w:rsidRPr="00F43C1B">
        <w:rPr>
          <w:noProof/>
        </w:rPr>
        <w:t xml:space="preserve">Arbak, 2020; </w:t>
      </w:r>
      <w:r w:rsidR="001624C6" w:rsidRPr="00F43C1B">
        <w:rPr>
          <w:noProof/>
        </w:rPr>
        <w:t>Junqueira ve Carneiro, 2006; Ross ve Pawlina, 2013)</w:t>
      </w:r>
      <w:r w:rsidR="001624C6" w:rsidRPr="00F43C1B">
        <w:fldChar w:fldCharType="end"/>
      </w:r>
      <w:r>
        <w:t>.</w:t>
      </w:r>
    </w:p>
    <w:p w:rsidR="009D48E6" w:rsidRPr="001624C6" w:rsidRDefault="005175F6" w:rsidP="001624C6">
      <w:pPr>
        <w:spacing w:after="120"/>
      </w:pPr>
      <w:r>
        <w:lastRenderedPageBreak/>
        <w:t xml:space="preserve">Mide bezlerinin daha çok üst yarısında bulunan pariyetal hücreler yuvarlak şekilli olup, merkezinde tek bir nükleusu vardır. Sitoplazmalarında fazla mitokondri bulunur ve bu nedenle eozinofilik olup çok az granüllü endoplazmik retikulum ile iyi gelişmemiş golgi </w:t>
      </w:r>
      <w:proofErr w:type="gramStart"/>
      <w:r>
        <w:t>kompleksi</w:t>
      </w:r>
      <w:proofErr w:type="gramEnd"/>
      <w:r>
        <w:t xml:space="preserve"> mevcuttur. Bu hücrelere elektron mikroskopu ile bakıldığında apikal (üst) yüzeyin içe doğr</w:t>
      </w:r>
      <w:r w:rsidR="00E81AED">
        <w:t>u yaptığı g</w:t>
      </w:r>
      <w:r>
        <w:t>irintiler nedeniyle oluşan 1-2</w:t>
      </w:r>
      <w:r w:rsidR="004468E2">
        <w:t xml:space="preserve"> </w:t>
      </w:r>
      <w:r>
        <w:t>μm çapında ve mikrovillus i</w:t>
      </w:r>
      <w:r w:rsidR="00E81AED">
        <w:t>le döşeli olan hücre içi kanalc</w:t>
      </w:r>
      <w:r>
        <w:t>ıklarla tanınmak</w:t>
      </w:r>
      <w:r w:rsidRPr="00F43C1B">
        <w:t>tadır. Tübüloveziküler sistem olarak adlandırılan yuvarlak ve tübüler yapıda olan vezikülle</w:t>
      </w:r>
      <w:r w:rsidR="00E81AED" w:rsidRPr="00F43C1B">
        <w:t>r ile bu hücre içi kanalcıklar ç</w:t>
      </w:r>
      <w:r w:rsidRPr="00F43C1B">
        <w:t>evrilidir</w:t>
      </w:r>
      <w:r w:rsidR="0052745C" w:rsidRPr="00F43C1B">
        <w:t xml:space="preserve"> </w:t>
      </w:r>
      <w:r w:rsidR="001624C6" w:rsidRPr="00F43C1B">
        <w:fldChar w:fldCharType="begin" w:fldLock="1"/>
      </w:r>
      <w:r w:rsidR="00874FA5" w:rsidRPr="00F43C1B">
        <w:instrText>ADDIN CSL_CITATION {"citationItems":[{"id":"ITEM-1","itemData":{"author":[{"dropping-particle":"","family":"Junqueira","given":"Luiz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-1","issued":{"date-parts":[["2006"]]},"number-of-pages":"299-307","publisher":"Nobel Tıp Kitabevi","title":"Temel Histoloji","type":"book"},"uris":["http://www.mendeley.com/documents/?uuid=735e7090-db54-4823-91ca-9fa326a8f819"]},{"id":"ITEM-2","itemData":{"author":[{"dropping-particle":"","family":"Ross","given":"Michael H.","non-dropping-particle":"","parse-names":false,"suffix":""},{"dropping-particle":"","family":"Pawlina","given":"Wojciech","non-dropping-particle":"","parse-names":false,"suffix":""}],"editor":[{"dropping-particle":"","family":"Baykal","given":"Barış","non-dropping-particle":"","parse-names":false,"suffix":""}],"id":"ITEM-2","issued":{"date-parts":[["2013"]]},"number-of-pages":"574-586","publisher":"Palme Yayınevi","title":"Histoloji Konu Anlatımı Ve Atlas","type":"book"},"uris":["http://www.mendeley.com/documents/?uuid=9fd8f8fd-72dc-449d-a59d-4bfb05a35a81"]}],"mendeley":{"formattedCitation":"(Junqueira ve Carneiro, 2006; Ross ve Pawlina, 2013)","plainTextFormattedCitation":"(Junqueira ve Carneiro, 2006; Ross ve Pawlina, 2013)","previouslyFormattedCitation":"(Junqueira ve Carneiro, 2006; Ross ve Pawlina, 2013)"},"properties":{"noteIndex":0},"schema":"https://github.com/citation-style-language/schema/raw/master/csl-citation.json"}</w:instrText>
      </w:r>
      <w:r w:rsidR="001624C6" w:rsidRPr="00F43C1B">
        <w:fldChar w:fldCharType="separate"/>
      </w:r>
      <w:r w:rsidR="001624C6" w:rsidRPr="00F43C1B">
        <w:rPr>
          <w:noProof/>
        </w:rPr>
        <w:t>(</w:t>
      </w:r>
      <w:r w:rsidR="005C581D" w:rsidRPr="00F43C1B">
        <w:rPr>
          <w:noProof/>
        </w:rPr>
        <w:t xml:space="preserve"> Arbak, 2020; </w:t>
      </w:r>
      <w:r w:rsidR="001624C6" w:rsidRPr="00F43C1B">
        <w:rPr>
          <w:noProof/>
        </w:rPr>
        <w:t>Junqueira ve Carneiro, 2006; Ross ve Pawlina, 2013)</w:t>
      </w:r>
      <w:r w:rsidR="001624C6" w:rsidRPr="00F43C1B">
        <w:fldChar w:fldCharType="end"/>
      </w:r>
      <w:r w:rsidR="001624C6">
        <w:t>.</w:t>
      </w:r>
    </w:p>
    <w:p w:rsidR="009D48E6" w:rsidRDefault="005175F6" w:rsidP="001624C6">
      <w:pPr>
        <w:spacing w:after="120"/>
      </w:pPr>
      <w:r>
        <w:t xml:space="preserve">Dinlenme halinde pariyetal hücrelerin apikal yüzeyinde çok az sayıda mikrovillusa sahipken asit salgılama fazında hücre membranı ile </w:t>
      </w:r>
      <w:r w:rsidRPr="00F43C1B">
        <w:t>kaynaşan tübüloveziküller sonucunda fazla miktarda kanalikül ve mikrovillus oluşmakta ve 4 kat artan bir yüzey alanına sahip olmaktadır</w:t>
      </w:r>
      <w:r w:rsidR="0052745C" w:rsidRPr="00F43C1B">
        <w:t xml:space="preserve"> </w:t>
      </w:r>
      <w:r w:rsidR="00E33FFE">
        <w:fldChar w:fldCharType="begin" w:fldLock="1"/>
      </w:r>
      <w:r w:rsidR="00E33FFE">
        <w:instrText>ADDIN CSL_CITATION {"citationItems":[{"id":"ITEM-1","itemData":{"author":[{"dropping-particle":"","family":"Arbak","given":"Serap","non-dropping-particle":"","parse-names":false,"suffix":""}],"chapter-number":"26","container-title":"Histoloji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Yaklaşımlar","editor":[{"dropping-particle":"","family":"Kuruş","given":"Meltem","non-dropping-particle":"","parse-names":false,"suffix":""}],"id":"ITEM-1","issued":{"date-parts":[["2020"]]},"page":"707-720","publisher":"Akademisyen Kitabevi","publisher-place":"Ankara","title":"Sindirim Sistemi-II","type":"chapter"},"uris":["http://www.mendeley.com/documents/?uuid=fed357a2-4756-44d3-ace6-0e0edbe5fedd"]}],"mendeley":{"formattedCitation":"(Arbak, 2020)","plainTextFormattedCitation":"(Arbak, 2020)","previouslyFormattedCitation":"(Arbak, 2020)"},"properties":{"noteIndex":0},"schema":"https://github.com/citation-style-language/schema/raw/master/csl-citation.json"}</w:instrText>
      </w:r>
      <w:r w:rsidR="00E33FFE">
        <w:fldChar w:fldCharType="separate"/>
      </w:r>
      <w:r w:rsidR="00E33FFE" w:rsidRPr="00E965F4">
        <w:rPr>
          <w:noProof/>
        </w:rPr>
        <w:t>(Arbak, 2020)</w:t>
      </w:r>
      <w:r w:rsidR="00E33FFE">
        <w:fldChar w:fldCharType="end"/>
      </w:r>
      <w:r w:rsidR="00E33FFE">
        <w:t>.</w:t>
      </w:r>
    </w:p>
    <w:p w:rsidR="00F43C1B" w:rsidRPr="001624C6" w:rsidRDefault="00F43C1B" w:rsidP="00F43C1B">
      <w:pPr>
        <w:spacing w:after="120"/>
      </w:pPr>
      <w:r>
        <w:t>P</w:t>
      </w:r>
      <w:r w:rsidRPr="009904F1">
        <w:t>otasyum klorür (KCl) 0.07</w:t>
      </w:r>
      <w:r>
        <w:t xml:space="preserve"> </w:t>
      </w:r>
      <w:r w:rsidRPr="009904F1">
        <w:t>mol/L</w:t>
      </w:r>
      <w:r>
        <w:t xml:space="preserve">, hidroklorik asit (HCl) 0.16 mol/L ve intrensek faktörle birlikte eser miktarda olan elektrolitler pariyetal hücreler tarafından salgılanır </w:t>
      </w:r>
      <w:r>
        <w:fldChar w:fldCharType="begin" w:fldLock="1"/>
      </w:r>
      <w:r>
        <w:instrText>ADDIN CSL_CITATION {"citationItems":[{"id":"ITEM-1","itemData":{"author":[{"dropping-particle":"","family":"Junqueira","given":"Luiz Carlos","non-dropping-particle":"","parse-names":false,"suffix":""},{"dropping-particle":"","family":"Carneiro","given":"Jose","non-dropping-particle":"","parse-names":false,"suffix":""}],"container-title":"Temel Histoloji","editor":[{"dropping-particle":"","family":"Aytekin","given":"Yener","non-dropping-particle":"","parse-names":false,"suffix":""},{"dropping-particle":"","family":"Solakoğlu","given":"Seyhun","non-dropping-particle":"","parse-names":false,"suffix":""}],"id":"ITEM-1","issued":{"date-parts":[["2006"]]},"page":"299-307","publisher":"Nobel Tıp Kitabevi","title":"Sindirim Kanalı","type":"chapter"},"uris":["http://www.mendeley.com/documents/?uuid=735e7090-db54-4823-91ca-9fa326a8f819"]}],"mendeley":{"formattedCitation":"(Junqueira ve Carneiro, 2006)","plainTextFormattedCitation":"(Junqueira ve Carneiro, 2006)","previouslyFormattedCitation":"(Junqueira ve Carneiro, 2006)"},"properties":{"noteIndex":0},"schema":"https://github.com/citation-style-language/schema/raw/master/csl-citation.json"}</w:instrText>
      </w:r>
      <w:r>
        <w:fldChar w:fldCharType="separate"/>
      </w:r>
      <w:r w:rsidRPr="00E50A1C">
        <w:rPr>
          <w:noProof/>
        </w:rPr>
        <w:t>(Junqueira ve Carneiro, 2006)</w:t>
      </w:r>
      <w:r>
        <w:fldChar w:fldCharType="end"/>
      </w:r>
      <w:r>
        <w:t>.</w:t>
      </w:r>
    </w:p>
    <w:p w:rsidR="009D48E6" w:rsidRPr="00E33FFE" w:rsidRDefault="005175F6" w:rsidP="001624C6">
      <w:pPr>
        <w:spacing w:after="120"/>
      </w:pPr>
      <w:r>
        <w:t xml:space="preserve">Mide bezlerinin taban kısmında daha çok yer alan esas hücreler prizmatik yapıda olup sitoplazmalarının apikal kısmına yerleşmiş olan zimojen salgı granülleri (proenzim pepsinojen içerir) ile birlikte gastrik lipaz ve renin içerikli granülleri de vardır. Granüllü endoplazmik retikulumu </w:t>
      </w:r>
      <w:r w:rsidRPr="00E33FFE">
        <w:t>iyi gelişmiş olup serbest ribozom miktarı fazladır ve bu hücreler bazofilik özellik göstermektedir</w:t>
      </w:r>
      <w:r w:rsidR="0052745C" w:rsidRPr="00E33FFE">
        <w:t xml:space="preserve"> </w:t>
      </w:r>
      <w:r w:rsidR="001624C6" w:rsidRPr="00E33FFE">
        <w:fldChar w:fldCharType="begin" w:fldLock="1"/>
      </w:r>
      <w:r w:rsidR="00455E74" w:rsidRPr="00E33FFE">
        <w:instrText>ADDIN CSL_CITATION {"citationItems":[{"id":"ITEM-1","itemData":{"author":[{"dropping-particle":"","family":"Junqueira","given":"Luiz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-1","issued":{"date-parts":[["2006"]]},"number-of-pages":"299-307","publisher":"Nobel Tıp Kitabevi","title":"Temel Histoloji","type":"book"},"uris":["http://www.mendeley.com/documents/?uuid=735e7090-db54-4823-91ca-9fa326a8f819"]},{"id":"ITEM-2","itemData":{"author":[{"dropping-particle":"","family":"Ross","given":"Michael H.","non-dropping-particle":"","parse-names":false,"suffix":""},{"dropping-particle":"","family":"Pawlina","given":"Wojciech","non-dropping-particle":"","parse-names":false,"suffix":""}],"editor":[{"dropping-particle":"","family":"Baykal","given":"Barış","non-dropping-particle":"","parse-names":false,"suffix":""}],"id":"ITEM-2","issued":{"date-parts":[["2013"]]},"number-of-pages":"574-586","publisher":"Palme Yayınevi","title":"Histoloji Konu Anlatımı Ve Atlas","type":"book"},"uris":["http://www.mendeley.com/documents/?uuid=9fd8f8fd-72dc-449d-a59d-4bfb05a35a81"]},{"id":"ITEM-3","itemData":{"author":[{"dropping-particle":"","family":"Arbak","given":"Serap","non-dropping-particle":"","parse-names":false,"suffix":""}],"editor":[{"dropping-particle":"","family":"Kuruş","given":"Meltem","non-dropping-particle":"","parse-names":false,"suffix":""}],"id":"ITEM-3","issued":{"date-parts":[["2020"]]},"number-of-pages":"707-720","publisher":"Akademisyen Kitabevi","title":"Histoloji Hücre, Doku, Sistemler,Teknikler-Moleküler-Laboratuvar-Klinik Yönleriyle Yaklaşımlar","type":"book"},"uris":["http://www.mendeley.com/documents/?uuid=fed357a2-4756-44d3-ace6-0e0edbe5fedd"]}],"mendeley":{"formattedCitation":"(Arbak, 2020; Junqueira ve Carneiro, 2006; Ross ve Pawlina, 2013)","plainTextFormattedCitation":"(Arbak, 2020; Junqueira ve Carneiro, 2006; Ross ve Pawlina, 2013)","previouslyFormattedCitation":"(Arbak, 2020; Junqueira ve Carneiro, 2006; Ross ve Pawlina, 2013)"},"properties":{"noteIndex":0},"schema":"https://github.com/citation-style-language/schema/raw/master/csl-citation.json"}</w:instrText>
      </w:r>
      <w:r w:rsidR="001624C6" w:rsidRPr="00E33FFE">
        <w:fldChar w:fldCharType="separate"/>
      </w:r>
      <w:r w:rsidR="00E33FFE" w:rsidRPr="00E33FFE">
        <w:rPr>
          <w:noProof/>
        </w:rPr>
        <w:t xml:space="preserve">(Arbak, 2020; </w:t>
      </w:r>
      <w:r w:rsidR="00455E74" w:rsidRPr="00E33FFE">
        <w:rPr>
          <w:noProof/>
        </w:rPr>
        <w:t>Ross ve Pawlina, 2013)</w:t>
      </w:r>
      <w:r w:rsidR="001624C6" w:rsidRPr="00E33FFE">
        <w:fldChar w:fldCharType="end"/>
      </w:r>
      <w:r w:rsidR="001624C6" w:rsidRPr="00E33FFE">
        <w:t>.</w:t>
      </w:r>
    </w:p>
    <w:p w:rsidR="00E33FFE" w:rsidRPr="00E33FFE" w:rsidRDefault="00E33FFE" w:rsidP="00E33FFE">
      <w:pPr>
        <w:spacing w:after="120"/>
      </w:pPr>
      <w:r w:rsidRPr="00E33FFE">
        <w:t>Gastrik bezlerin taban kısmında bulunan bir diğer hücre enteroendokrin olup APUD (</w:t>
      </w:r>
      <w:proofErr w:type="gramStart"/>
      <w:r w:rsidRPr="00E33FFE">
        <w:t>amin</w:t>
      </w:r>
      <w:proofErr w:type="gramEnd"/>
      <w:r w:rsidRPr="00E33FFE">
        <w:t xml:space="preserve"> prekürsör dekarboksilaz kavrama) hücre olarak yani aminlerin öncü yapısı olup dekarboksile eden, boya olarak gümüşleme boyasıyla boyanmasından kaynaklı arjantafin hücreler ve DNES (diffüz nöro-endokrin sistem) yaygın nöroendokrin sistem hücreleri olarak da adlandırılmaktadır. Bu hücreler sitoplazmalarında salgı granülleri içerip, golgi </w:t>
      </w:r>
      <w:proofErr w:type="gramStart"/>
      <w:r w:rsidRPr="00E33FFE">
        <w:t>kompleksleri</w:t>
      </w:r>
      <w:proofErr w:type="gramEnd"/>
      <w:r w:rsidRPr="00E33FFE">
        <w:t xml:space="preserve"> belirgin olup granüllü endoplazmik retikuluma sahiptirler </w:t>
      </w:r>
      <w:r w:rsidRPr="00E33FFE">
        <w:fldChar w:fldCharType="begin" w:fldLock="1"/>
      </w:r>
      <w:r w:rsidRPr="00E33FFE">
        <w:instrText>ADDIN CSL_CITATION {"citationItems":[{"id":"ITEM-1","itemData":{"author":[{"dropping-particle":"","family":"Arbak","given":"Serap","non-dropping-particle":"","parse-names":false,"suffix":""}],"chapter-number":"26","container-title":"Histoloji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Yaklaşımlar","editor":[{"dropping-particle":"","family":"Kuruş","given":"Meltem","non-dropping-particle":"","parse-names":false,"suffix":""}],"id":"ITEM-1","issued":{"date-parts":[["2020"]]},"page":"707-720","publisher":"Akademisyen Kitabevi","publisher-place":"Ankara","title":"Sindirim Sistemi-II","type":"chapter"},"uris":["http://www.mendeley.com/documents/?uuid=fed357a2-4756-44d3-ace6-0e0edbe5fedd"]}],"mendeley":{"formattedCitation":"(Arbak, 2020)","plainTextFormattedCitation":"(Arbak, 2020)","previouslyFormattedCitation":"(Arbak, 2020)"},"properties":{"noteIndex":0},"schema":"https://github.com/citation-style-language/schema/raw/master/csl-citation.json"}</w:instrText>
      </w:r>
      <w:r w:rsidRPr="00E33FFE">
        <w:fldChar w:fldCharType="separate"/>
      </w:r>
      <w:r w:rsidRPr="00E33FFE">
        <w:rPr>
          <w:noProof/>
        </w:rPr>
        <w:t>(Arbak, 2020)</w:t>
      </w:r>
      <w:r w:rsidRPr="00E33FFE">
        <w:fldChar w:fldCharType="end"/>
      </w:r>
      <w:r w:rsidRPr="00E33FFE">
        <w:t>.</w:t>
      </w:r>
    </w:p>
    <w:p w:rsidR="00E33FFE" w:rsidRPr="008F0837" w:rsidRDefault="00E33FFE" w:rsidP="00E33FFE">
      <w:pPr>
        <w:spacing w:after="120"/>
      </w:pPr>
      <w:proofErr w:type="gramStart"/>
      <w:r w:rsidRPr="00E33FFE">
        <w:t xml:space="preserve">Enteroendokrin hücreler gastrointestinal kanalda 2 tiptir (kapalı ve açık enteroendokrin hücreler) ve ürettikleri hormonlarla genelde aynı adlara sahip olup her hücre sadece bir tip hormon üretmekte ve üretilen bu hormonlar hedef hücreye kan dolaşımı yardımıyla giderek parakrin ve endokrin etki (su ve enzim salgısının düzenlenmesi, mukozanın yenilenmesi, diğer hormonların salgılanmasında uyarıcı etkiler) gösterir. </w:t>
      </w:r>
      <w:proofErr w:type="gramEnd"/>
      <w:r w:rsidRPr="00E33FFE">
        <w:t xml:space="preserve">Kapalı olan tipte lümene açılan bir hücre kısmı bulunmazken, açık tipinde lümene açılan bir hücre kısmı ile birlikte apikal </w:t>
      </w:r>
      <w:r w:rsidRPr="00E33FFE">
        <w:lastRenderedPageBreak/>
        <w:t xml:space="preserve">yüzünde mide içeriğiyle bağlantı halinde olan mikrovilluslar yer almaktadır </w:t>
      </w:r>
      <w:r w:rsidRPr="00E33FFE">
        <w:fldChar w:fldCharType="begin" w:fldLock="1"/>
      </w:r>
      <w:r w:rsidRPr="00E33FFE">
        <w:instrText>ADDIN CSL_CITATION {"citationItems":[{"id":"ITEM-1","itemData":{"author":[{"dropping-particle":"","family":"Ross","given":"Michael H.","non-dropping-particle":"","parse-names":false,"suffix":""},{"dropping-particle":"","family":"Pawlina","given":"Wojciech","non-dropping-particle":"","parse-names":false,"suffix":""}],"container-title":"Histoloji Konu Anlatımı Ve Atlas","edition":"6.Baskı","editor":[{"dropping-particle":"","family":"Baykal","given":"Barış","non-dropping-particle":"","parse-names":false,"suffix":""}],"id":"ITEM-1","issued":{"date-parts":[["2014"]]},"page":"574-586","publisher":"Palme Yayınevi","publisher-place":"Ankara","title":"Sindirim Sistemi II: Özofagus ve Gastrointestinal Kanal","type":"chapter"},"uris":["http://www.mendeley.com/documents/?uuid=9fd8f8fd-72dc-449d-a59d-4bfb05a35a81"]},{"id":"ITEM-2","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Yaklaşımlar","editor":[{"dropping-particle":"","family":"Kuruş","given":"Meltem","non-dropping-particle":"","parse-names":false,"suffix":""}],"id":"ITEM-2","issued":{"date-parts":[["2020"]]},"page":"707-720","publisher":"Akademisyen Kitabevi","publisher-place":"Ankara","title":"Sindirim Sistemi-II","type":"chapter"},"uris":["http://www.mendeley.com/documents/?uuid=fed357a2-4756-44d3-ace6-0e0edbe5fedd"]}],"mendeley":{"formattedCitation":"(Arbak, 2020; Ross ve Pawlina, 2014)","plainTextFormattedCitation":"(Arbak, 2020; Ross ve Pawlina, 2014)","previouslyFormattedCitation":"(Arbak, 2020; Ross ve Pawlina, 2014)"},"properties":{"noteIndex":0},"schema":"https://github.com/citation-style-language/schema/raw/master/csl-citation.json"}</w:instrText>
      </w:r>
      <w:r w:rsidRPr="00E33FFE">
        <w:fldChar w:fldCharType="separate"/>
      </w:r>
      <w:r w:rsidRPr="00E33FFE">
        <w:rPr>
          <w:noProof/>
        </w:rPr>
        <w:t>(Arbak, 2020; Ross ve Pawlina, 2014)</w:t>
      </w:r>
      <w:r w:rsidRPr="00E33FFE">
        <w:fldChar w:fldCharType="end"/>
      </w:r>
      <w:r w:rsidRPr="00E33FFE">
        <w:t>.</w:t>
      </w:r>
    </w:p>
    <w:p w:rsidR="009D48E6" w:rsidRDefault="005175F6">
      <w:pPr>
        <w:spacing w:after="120"/>
      </w:pPr>
      <w:r>
        <w:t>Duodenuma komşu olan midenin son bölümü pilor’dur ve burada bulunan sfinkter yapısıyla kimusun (mide içeriği) duodenuma geçişini kontrol eder. Pilor bezleri mukus ve lizozim enzimi salgılarlar ve bu bezlerin çukurcukları kardiyak bölgesindeki bezlerden daha uzun olmakla birlikte salgı bölümlerinin kıvrımları daha kısadır</w:t>
      </w:r>
      <w:r w:rsidR="0052745C">
        <w:t xml:space="preserve"> </w:t>
      </w:r>
      <w:r w:rsidR="003A6333">
        <w:fldChar w:fldCharType="begin" w:fldLock="1"/>
      </w:r>
      <w:r w:rsidR="00892F58">
        <w:instrText>ADDIN CSL_CITATION {"citationItems":[{"id":"ITEM-1","itemData":{"author":[{"dropping-particle":"","family":"Ross","given":"Michael H.","non-dropping-particle":"","parse-names":false,"suffix":""},{"dropping-particle":"","family":"Pawlina","given":"Wojciech","non-dropping-particle":"","parse-names":false,"suffix":""}],"editor":[{"dropping-particle":"","family":"Baykal","given":"Barış","non-dropping-particle":"","parse-names":false,"suffix":""}],"id":"ITEM-1","issued":{"date-parts":[["2013"]]},"number-of-pages":"574-586","publisher":"Palme Yayınevi","title":"Histoloji Konu Anlatımı Ve Atlas","type":"book"},"uris":["http://www.mendeley.com/documents/?uuid=9fd8f8fd-72dc-449d-a59d-4bfb05a35a81"]},{"id":"ITEM-2","itemData":{"author":[{"dropping-particle":"","family":"Junqueira","given":"Luiz Carlos","non-dropping-particle":"","parse-names":false,"suffix":""},{"dropping-particle":"","family":"Carneiro","given":"Jose","non-dropping-particle":"","parse-names":false,"suffix":""}],"editor":[{"dropping-particle":"","family":"Aytekin","given":"Yener","non-dropping-particle":"","parse-names":false,"suffix":""},{"dropping-particle":"","family":"Solakoğlu","given":"Seyhun","non-dropping-particle":"","parse-names":false,"suffix":""}],"id":"ITEM-2","issued":{"date-parts":[["2006"]]},"number-of-pages":"299-307","publisher":"Nobel Tıp Kitabevi","title":"Temel Histoloji","type":"book"},"uris":["http://www.mendeley.com/documents/?uuid=735e7090-db54-4823-91ca-9fa326a8f819"]},{"id":"ITEM-3","itemData":{"author":[{"dropping-particle":"","family":"Arbak","given":"Serap","non-dropping-particle":"","parse-names":false,"suffix":""}],"editor":[{"dropping-particle":"","family":"Kuruş","given":"Meltem","non-dropping-particle":"","parse-names":false,"suffix":""}],"id":"ITEM-3","issued":{"date-parts":[["2020"]]},"number-of-pages":"707-720","publisher":"Akademisyen Kitabevi","title":"Histoloji Hücre, Doku, Sistemler,Teknikler-Moleküler-Laboratuvar-Klinik Yönleriyle Yaklaşımlar","type":"book"},"uris":["http://www.mendeley.com/documents/?uuid=fed357a2-4756-44d3-ace6-0e0edbe5fedd"]}],"mendeley":{"formattedCitation":"(Arbak, 2020; Junqueira ve Carneiro, 2006; Ross ve Pawlina, 2013)","plainTextFormattedCitation":"(Arbak, 2020; Junqueira ve Carneiro, 2006; Ross ve Pawlina, 2013)","previouslyFormattedCitation":"(Arbak, 2020; Junqueira ve Carneiro, 2006; Ross ve Pawlina, 2013)"},"properties":{"noteIndex":0},"schema":"https://github.com/citation-style-language/schema/raw/master/csl-citation.json"}</w:instrText>
      </w:r>
      <w:r w:rsidR="003A6333">
        <w:fldChar w:fldCharType="separate"/>
      </w:r>
      <w:r w:rsidR="003A6333" w:rsidRPr="003A6333">
        <w:rPr>
          <w:noProof/>
        </w:rPr>
        <w:t>(Arbak, 2020; Junqueira ve Carneiro, 2006; Ross ve Pawlina, 2013)</w:t>
      </w:r>
      <w:r w:rsidR="003A6333">
        <w:fldChar w:fldCharType="end"/>
      </w:r>
      <w:r>
        <w:t>.</w:t>
      </w:r>
    </w:p>
    <w:p w:rsidR="00E33FFE" w:rsidRDefault="00E33FFE" w:rsidP="00E33FFE">
      <w:pPr>
        <w:spacing w:after="120"/>
      </w:pPr>
      <w:r>
        <w:t xml:space="preserve">Yüzey epitel hücrelerinin apikal yüzeyine yakın sitoplazmasında salgı granülleri yer alır ve hücre yüzeyinde mikrovilluslar (glikokaliks kaplı) vardır. Mukus, salgı granüllerinden salınarak kalın bir katman şeklinde hücre yüzeyini örterek mide asidinden epitel hücreleri korumaktadır ve lamina propria tabakasına mide asidinin geçmesini engelleyen yüzey epitelinin lateral yüzündeki zonula okludens görev almaktadır </w:t>
      </w:r>
      <w:r>
        <w:fldChar w:fldCharType="begin" w:fldLock="1"/>
      </w:r>
      <w:r>
        <w:instrText>ADDIN CSL_CITATION {"citationItems":[{"id":"ITEM-1","itemData":{"author":[{"dropping-particle":"","family":"Arbak","given":"Serap","non-dropping-particle":"","parse-names":false,"suffix":""}],"chapter-number":"26","container-title":"Histoloji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Yaklaşımlar","editor":[{"dropping-particle":"","family":"Kuruş","given":"Meltem","non-dropping-particle":"","parse-names":false,"suffix":""}],"id":"ITEM-1","issued":{"date-parts":[["2020"]]},"page":"707-720","publisher":"Akademisyen Kitabevi","publisher-place":"Ankara","title":"Sindirim Sistemi-II","type":"chapter"},"uris":["http://www.mendeley.com/documents/?uuid=fed357a2-4756-44d3-ace6-0e0edbe5fedd"]}],"mendeley":{"formattedCitation":"(Arbak, 2020)","plainTextFormattedCitation":"(Arbak, 2020)","previouslyFormattedCitation":"(Arbak, 2020)"},"properties":{"noteIndex":0},"schema":"https://github.com/citation-style-language/schema/raw/master/csl-citation.json"}</w:instrText>
      </w:r>
      <w:r>
        <w:fldChar w:fldCharType="separate"/>
      </w:r>
      <w:r w:rsidRPr="009530D8">
        <w:rPr>
          <w:noProof/>
        </w:rPr>
        <w:t>(Arbak, 2020)</w:t>
      </w:r>
      <w:r>
        <w:fldChar w:fldCharType="end"/>
      </w:r>
      <w:r>
        <w:t>.</w:t>
      </w:r>
    </w:p>
    <w:p w:rsidR="00E33FFE" w:rsidRDefault="00E33FFE" w:rsidP="00E33FFE">
      <w:pPr>
        <w:spacing w:after="120"/>
      </w:pPr>
      <w:r>
        <w:t>Lamina propria tabakası m</w:t>
      </w:r>
      <w:r w:rsidR="004468E2">
        <w:t>ide bezlerinin ve gastrik çukurc</w:t>
      </w:r>
      <w:r>
        <w:t xml:space="preserve">ukların çevresinde bulunan gevşek bağ dokusudur. Daha çok retiküler fiberlerden, bu fiberlerle ilişkili fibroblastlardan ve düz kas hücrelerinden oluşmakta olup diğer bileşenleri immün sistem hücreleridir </w:t>
      </w:r>
      <w:r>
        <w:fldChar w:fldCharType="begin" w:fldLock="1"/>
      </w:r>
      <w:r>
        <w:instrText>ADDIN CSL_CITATION {"citationItems":[{"id":"ITEM-1","itemData":{"author":[{"dropping-particle":"","family":"Ross","given":"Michael H.","non-dropping-particle":"","parse-names":false,"suffix":""},{"dropping-particle":"","family":"Pawlina","given":"Wojciech","non-dropping-particle":"","parse-names":false,"suffix":""}],"container-title":"Histoloji Konu Anlatımı Ve Atlas","edition":"6.Baskı","editor":[{"dropping-particle":"","family":"Baykal","given":"Barış","non-dropping-particle":"","parse-names":false,"suffix":""}],"id":"ITEM-1","issued":{"date-parts":[["2014"]]},"page":"574-586","publisher":"Palme Yayınevi","publisher-place":"Ankara","title":"Sindirim Sistemi II: Özofagus ve Gastrointestinal Kanal","type":"chapter"},"uris":["http://www.mendeley.com/documents/?uuid=9fd8f8fd-72dc-449d-a59d-4bfb05a35a81"]}],"mendeley":{"formattedCitation":"(Ross ve Pawlina, 2014)","plainTextFormattedCitation":"(Ross ve Pawlina, 2014)","previouslyFormattedCitation":"(Ross ve Pawlina, 2014)"},"properties":{"noteIndex":0},"schema":"https://github.com/citation-style-language/schema/raw/master/csl-citation.json"}</w:instrText>
      </w:r>
      <w:r>
        <w:fldChar w:fldCharType="separate"/>
      </w:r>
      <w:r w:rsidRPr="00B713B9">
        <w:rPr>
          <w:noProof/>
        </w:rPr>
        <w:t>(Ross ve Pawlina, 2014)</w:t>
      </w:r>
      <w:r>
        <w:fldChar w:fldCharType="end"/>
      </w:r>
      <w:r>
        <w:t>.</w:t>
      </w:r>
    </w:p>
    <w:p w:rsidR="00E33FFE" w:rsidRDefault="00E33FFE" w:rsidP="00E33FFE">
      <w:pPr>
        <w:spacing w:after="120"/>
      </w:pPr>
      <w:r>
        <w:t>İç sirküler (dairesel) ve dış longitundial (uzunlamasına)</w:t>
      </w:r>
      <w:r w:rsidR="00DA2DCC">
        <w:t xml:space="preserve"> </w:t>
      </w:r>
      <w:r>
        <w:t>katman olarak iki kısma ayrılan muskularis mukoza tabakası, lamina propria ve submukoza arasında bulunmaktadır. Kan ve lenf damarlarına sahip olan submukoza tabakası sıkı bağ dokusundan oluşmakta ve mast hücresi, makrofajlar ve lenfositler ile birlikte bu katmanda meissner pleksusu (submukoza pleksus) bulunmaktadır.</w:t>
      </w:r>
      <w:r w:rsidRPr="00F84833">
        <w:t xml:space="preserve"> </w:t>
      </w:r>
      <w:r>
        <w:t xml:space="preserve">Submukoza pleksus, submukozanın damarlarını ve muskularis mukozanın düz kasını innerve eder </w:t>
      </w:r>
      <w:r>
        <w:fldChar w:fldCharType="begin" w:fldLock="1"/>
      </w:r>
      <w:r>
        <w:instrText>ADDIN CSL_CITATION {"citationItems":[{"id":"ITEM-1","itemData":{"author":[{"dropping-particle":"","family":"Ross","given":"Michael H.","non-dropping-particle":"","parse-names":false,"suffix":""},{"dropping-particle":"","family":"Pawlina","given":"Wojciech","non-dropping-particle":"","parse-names":false,"suffix":""}],"container-title":"Histoloji Konu Anlatımı Ve Atlas","edition":"6.Baskı","editor":[{"dropping-particle":"","family":"Baykal","given":"Barış","non-dropping-particle":"","parse-names":false,"suffix":""}],"id":"ITEM-1","issued":{"date-parts":[["2014"]]},"page":"574-586","publisher":"Palme Yayınevi","publisher-place":"Ankara","title":"Sindirim Sistemi II: Özofagus ve Gastrointestinal Kanal","type":"chapter"},"uris":["http://www.mendeley.com/documents/?uuid=9fd8f8fd-72dc-449d-a59d-4bfb05a35a81"]},{"id":"ITEM-2","itemData":{"author":[{"dropping-particle":"","family":"Junqueira","given":"Luiz Carlos","non-dropping-particle":"","parse-names":false,"suffix":""},{"dropping-particle":"","family":"Carneiro","given":"Jose","non-dropping-particle":"","parse-names":false,"suffix":""}],"container-title":"Temel Histoloji","editor":[{"dropping-particle":"","family":"Aytekin","given":"Yener","non-dropping-particle":"","parse-names":false,"suffix":""},{"dropping-particle":"","family":"Solakoğlu","given":"Seyhun","non-dropping-particle":"","parse-names":false,"suffix":""}],"id":"ITEM-2","issued":{"date-parts":[["2006"]]},"page":"299-307","publisher":"Nobel Tıp Kitabevi","title":"Sindirim Kanalı","type":"chapter"},"uris":["http://www.mendeley.com/documents/?uuid=735e7090-db54-4823-91ca-9fa326a8f819"]},{"id":"ITEM-3","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Yaklaşımlar","editor":[{"dropping-particle":"","family":"Kuruş","given":"Meltem","non-dropping-particle":"","parse-names":false,"suffix":""}],"id":"ITEM-3","issued":{"date-parts":[["2020"]]},"page":"707-720","publisher":"Akademisyen Kitabevi","publisher-place":"Ankara","title":"Sindirim Sistemi-II","type":"chapter"},"uris":["http://www.mendeley.com/documents/?uuid=fed357a2-4756-44d3-ace6-0e0edbe5fedd"]}],"mendeley":{"formattedCitation":"(Arbak, 2020; Junqueira ve Carneiro, 2006; Ross ve Pawlina, 2014)","plainTextFormattedCitation":"(Arbak, 2020; Junqueira ve Carneiro, 2006; Ross ve Pawlina, 2014)","previouslyFormattedCitation":"(Arbak, 2020; Junqueira ve Carneiro, 2006; Ross ve Pawlina, 2014)"},"properties":{"noteIndex":0},"schema":"https://github.com/citation-style-language/schema/raw/master/csl-citation.json"}</w:instrText>
      </w:r>
      <w:r>
        <w:fldChar w:fldCharType="separate"/>
      </w:r>
      <w:r w:rsidRPr="00877314">
        <w:rPr>
          <w:noProof/>
        </w:rPr>
        <w:t>(Arbak, 2020; Junqueira ve Carneiro, 2006; Ross ve Pawlina, 2014)</w:t>
      </w:r>
      <w:r>
        <w:fldChar w:fldCharType="end"/>
      </w:r>
      <w:r>
        <w:t>.</w:t>
      </w:r>
    </w:p>
    <w:p w:rsidR="00E33FFE" w:rsidRDefault="00E33FFE" w:rsidP="00E33FFE">
      <w:pPr>
        <w:spacing w:after="120"/>
      </w:pPr>
      <w:r>
        <w:t xml:space="preserve">İçinde oblik kas tabakası (kardia da belirgin), ortasında dairesel düz kas lifleri (pilor sfinkterini oluşturur) ve dışında longitundial düz kas liflerinden oluşan muskularis eksterna katmanında kas tabakasının innervasyonunu gerçekleştiren auerbach pleksusu (miyenterik pleksus) da yer almaktadır </w:t>
      </w:r>
      <w:r>
        <w:fldChar w:fldCharType="begin" w:fldLock="1"/>
      </w:r>
      <w:r>
        <w:instrText>ADDIN CSL_CITATION {"citationItems":[{"id":"ITEM-1","itemData":{"author":[{"dropping-particle":"","family":"Arbak","given":"Serap","non-dropping-particle":"","parse-names":false,"suffix":""}],"chapter-number":"26","container-title":"Histoloji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Yaklaşımlar","editor":[{"dropping-particle":"","family":"Kuruş","given":"Meltem","non-dropping-particle":"","parse-names":false,"suffix":""}],"id":"ITEM-1","issued":{"date-parts":[["2020"]]},"page":"707-720","publisher":"Akademisyen Kitabevi","publisher-place":"Ankara","title":"Sindirim Sistemi-II","type":"chapter"},"uris":["http://www.mendeley.com/documents/?uuid=fed357a2-4756-44d3-ace6-0e0edbe5fedd"]}],"mendeley":{"formattedCitation":"(Arbak, 2020)","plainTextFormattedCitation":"(Arbak, 2020)","previouslyFormattedCitation":"(Arbak, 2020)"},"properties":{"noteIndex":0},"schema":"https://github.com/citation-style-language/schema/raw/master/csl-citation.json"}</w:instrText>
      </w:r>
      <w:r>
        <w:fldChar w:fldCharType="separate"/>
      </w:r>
      <w:r w:rsidRPr="000F6CF0">
        <w:rPr>
          <w:noProof/>
        </w:rPr>
        <w:t>(Arbak, 2020)</w:t>
      </w:r>
      <w:r>
        <w:fldChar w:fldCharType="end"/>
      </w:r>
      <w:r>
        <w:t>.</w:t>
      </w:r>
    </w:p>
    <w:p w:rsidR="00E33FFE" w:rsidRDefault="00E33FFE" w:rsidP="00E33FFE">
      <w:pPr>
        <w:spacing w:after="120"/>
      </w:pPr>
      <w:r>
        <w:t xml:space="preserve">Mide ince bir seroza tabakasıyla örtülüdür. Seroza tek katlı yassı epitel (mezotel) hücreleri ile kaplı olan gevşek bağ dokusudur. Omentum vasıtasıyla karaciğerin visseral peritonu ve omentum majus yoluyla da abdominal kavitenin pariyetal peritonuyla devamlılık sağlar. Seroza tabakasında fazla miktarda kan ve lenf damarları ile sinir ağı bulunmakta olup </w:t>
      </w:r>
      <w:r>
        <w:lastRenderedPageBreak/>
        <w:t xml:space="preserve">görevi kasılma anında oluşan sürtünmeyi yok etmektir </w:t>
      </w:r>
      <w:r>
        <w:fldChar w:fldCharType="begin" w:fldLock="1"/>
      </w:r>
      <w:r>
        <w:instrText>ADDIN CSL_CITATION {"citationItems":[{"id":"ITEM-1","itemData":{"author":[{"dropping-particle":"","family":"Ross","given":"Michael H.","non-dropping-particle":"","parse-names":false,"suffix":""},{"dropping-particle":"","family":"Pawlina","given":"Wojciech","non-dropping-particle":"","parse-names":false,"suffix":""}],"container-title":"Histoloji Konu Anlatımı Ve Atlas","edition":"6.Baskı","editor":[{"dropping-particle":"","family":"Baykal","given":"Barış","non-dropping-particle":"","parse-names":false,"suffix":""}],"id":"ITEM-1","issued":{"date-parts":[["2014"]]},"page":"574-586","publisher":"Palme Yayınevi","publisher-place":"Ankara","title":"Sindirim Sistemi II: Özofagus ve Gastrointestinal Kanal","type":"chapter"},"uris":["http://www.mendeley.com/documents/?uuid=9fd8f8fd-72dc-449d-a59d-4bfb05a35a81"]},{"id":"ITEM-2","itemData":{"author":[{"dropping-particle":"","family":"Junqueira","given":"Luiz Carlos","non-dropping-particle":"","parse-names":false,"suffix":""},{"dropping-particle":"","family":"Carneiro","given":"Jose","non-dropping-particle":"","parse-names":false,"suffix":""}],"container-title":"Temel Histoloji","editor":[{"dropping-particle":"","family":"Aytekin","given":"Yener","non-dropping-particle":"","parse-names":false,"suffix":""},{"dropping-particle":"","family":"Solakoğlu","given":"Seyhun","non-dropping-particle":"","parse-names":false,"suffix":""}],"id":"ITEM-2","issued":{"date-parts":[["2006"]]},"page":"299-307","publisher":"Nobel Tıp Kitabevi","title":"Sindirim Kanalı","type":"chapter"},"uris":["http://www.mendeley.com/documents/?uuid=735e7090-db54-4823-91ca-9fa326a8f819"]},{"id":"ITEM-3","itemData":{"author":[{"dropping-particle":"","family":"Arbak","given":"Serap","non-dropping-particle":"","parse-names":false,"suffix":""}],"chapter-number":"26","container-title":"Histoloji Hücre, Doku, Sistemler,Teknikler-Moleküler-Laboratuvar-Klinik Yönleriyle Yaklaşımlar","editor":[{"dropping-particle":"","family":"Kuruş","given":"Meltem","non-dropping-particle":"","parse-names":false,"suffix":""}],"id":"ITEM-3","issued":{"date-parts":[["2020"]]},"page":"707-720","publisher":"Akademisyen Kitabevi","publisher-place":"Ankara","title":"Sindirim Sistemi-II","type":"chapter"},"uris":["http://www.mendeley.com/documents/?uuid=fed357a2-4756-44d3-ace6-0e0edbe5fedd"]}],"mendeley":{"formattedCitation":"(Arbak, 2020; Junqueira ve Carneiro, 2006; Ross ve Pawlina, 2014)","plainTextFormattedCitation":"(Arbak, 2020; Junqueira ve Carneiro, 2006; Ross ve Pawlina, 2014)","previouslyFormattedCitation":"(Arbak, 2020; Junqueira ve Carneiro, 2006; Ross ve Pawlina, 2014)"},"properties":{"noteIndex":0},"schema":"https://github.com/citation-style-language/schema/raw/master/csl-citation.json"}</w:instrText>
      </w:r>
      <w:r>
        <w:fldChar w:fldCharType="separate"/>
      </w:r>
      <w:r w:rsidRPr="00877314">
        <w:rPr>
          <w:noProof/>
        </w:rPr>
        <w:t>(Arbak, 2020; Junqueira ve Carneiro, 2006; Ross ve Pawlina, 2014)</w:t>
      </w:r>
      <w:r>
        <w:fldChar w:fldCharType="end"/>
      </w:r>
      <w:r>
        <w:t>.</w:t>
      </w:r>
      <w:bookmarkStart w:id="23" w:name="_heading=h.26in1rg" w:colFirst="0" w:colLast="0"/>
      <w:bookmarkEnd w:id="23"/>
    </w:p>
    <w:p w:rsidR="00E33FFE" w:rsidRDefault="00E33FFE" w:rsidP="00E33FFE">
      <w:pPr>
        <w:spacing w:after="120"/>
      </w:pPr>
    </w:p>
    <w:p w:rsidR="00DA2DCC" w:rsidRPr="00A14F8C" w:rsidRDefault="00DA2DCC" w:rsidP="00E33FFE">
      <w:pPr>
        <w:spacing w:after="120"/>
      </w:pPr>
    </w:p>
    <w:p w:rsidR="009D48E6" w:rsidRDefault="005175F6">
      <w:pPr>
        <w:spacing w:after="120"/>
        <w:ind w:firstLine="0"/>
        <w:rPr>
          <w:b/>
        </w:rPr>
      </w:pPr>
      <w:bookmarkStart w:id="24" w:name="_heading=h.35nkun2" w:colFirst="0" w:colLast="0"/>
      <w:bookmarkEnd w:id="24"/>
      <w:r>
        <w:rPr>
          <w:b/>
        </w:rPr>
        <w:t>2.4. Mide Kanseri</w:t>
      </w:r>
    </w:p>
    <w:p w:rsidR="00243315" w:rsidRDefault="00243315">
      <w:pPr>
        <w:spacing w:after="120"/>
        <w:ind w:firstLine="0"/>
        <w:rPr>
          <w:b/>
        </w:rPr>
      </w:pPr>
    </w:p>
    <w:p w:rsidR="009D48E6" w:rsidRPr="00903B10" w:rsidRDefault="005175F6" w:rsidP="00903B10">
      <w:pPr>
        <w:spacing w:after="120"/>
      </w:pPr>
      <w:r>
        <w:t>2018 yılında 1 milyondan fazla yeni hasta ve 783.000 ölüme neden olan mide kanseri dünyada 5.</w:t>
      </w:r>
      <w:r w:rsidR="00612114">
        <w:t xml:space="preserve"> </w:t>
      </w:r>
      <w:r>
        <w:t>sırada yer alırken erkeklerde (akciğer, prostat, kolorektal ve mesane) ve kadınlarda (meme, kolorektal, akciğer, serviks ve tiroid) sırasıyla 5. ve 6. sırada yer alarak kadınlara göre erkeklerde daha sık görülmektedir</w:t>
      </w:r>
      <w:r w:rsidR="0052745C">
        <w:t xml:space="preserve"> </w:t>
      </w:r>
      <w:r w:rsidR="003D3C79">
        <w:fldChar w:fldCharType="begin" w:fldLock="1"/>
      </w:r>
      <w:r w:rsidR="00B9765C">
        <w:instrText>ADDIN CSL_CITATION {"citationItems":[{"id":"ITEM-1","itemData":{"DOI":"10.4178/EPIH.E2020004","ISSN":"2092-7193","PMID":"32023777","abstract":"OBJECTIVES: This report provides information on 14 behavioral and nutritional factors that can be addressed in stomach cancer prevention programs. METHODS: PubMed, Web of Science, and Scopus were searched through December 2018. Reference lists were also screened. Observational studies addressing the associations between stomach cancer and behavioral factors were analyzed. Between-study heterogeneity was investigated using the χ2, τ2, and I2 statistics. The likelihood of publication bias was explored using the Begg and Egger tests and trim-and-fill analysis. Effect sizes were expressed as odds ratios (ORs) with 95% confidence intervals (CIs) using a random-effects model. RESULTS: Of 52,916 identified studies, 232 (including 33,831,063 participants) were eligible. The OR (95% CI) of factors associated with stomach cancer were as follows: Helicobacter pylori infection, 2.56 (95% CI, 2.18 to 3.00); current smoking, 1.61 (95% CI, 1.49 to 1.75); former smoking 1.43 (95% CI, 1.29 to 1.59); current drinking, 1.19 (95% CI, 1.10 to 1.29); former drinking, 1.73 (95% CI, 1.17 to 2.56); overweight/obesity, 0.89 (95% CI, 0.74 to 1.08); sufficient physical activity, 0.83 (95% CI, 0.68 to 1.02); consumption of fruits ≥3 times/wk, 0.48 (95% CI, 0.37 to 0.63); consumption of vegetables ≥3 times/wk, 0.62 (95% CI, 0.49 to 0.79); eating pickled vegetables, 1.28 (95% CI, 1.09 to 1.51); drinking black tea, 1.00 (95% CI, 0.84 to 1.20); drinking green tea, 0.88 (95% CI, 0.80 to 0.97); drinking coffee, 0.99 (95% CI, 0.88 to 1.11); eating fish ≥1 time/wk 0.79 (95% CI, 0.61 to 1.03); eating red meat ≥4 times/wk 1.31 (95% CI, 0.87 to 1.96), and high salt intake 3.78 (95% CI, 1.74 to 5.44) and 1.34 (95% CI, 0.88 to 2.03), based on two different studies. CONCLUSIONS: This meta-analysis provided a clear picture of the behavioral and nutritional factors associated with the development of stomach cancer. These results may be utilized for ranking and prioritizing preventable risk factors to implement effective prevention programs.","author":[{"dropping-particle":"","family":"Poorolajal","given":"Jalal","non-dropping-particle":"","parse-names":false,"suffix":""},{"dropping-particle":"","family":"Moradi","given":"Leila","non-dropping-particle":"","parse-names":false,"suffix":""},{"dropping-particle":"","family":"Mohammadi","given":"Younes","non-dropping-particle":"","parse-names":false,"suffix":""},{"dropping-particle":"","family":"Cheraghi","given":"Zahra","non-dropping-particle":"","parse-names":false,"suffix":""},{"dropping-particle":"","family":"Gohari-Ensaf","given":"Fatemeh","non-dropping-particle":"","parse-names":false,"suffix":""}],"container-title":"Epidemiology and health","id":"ITEM-1","issued":{"date-parts":[["2020"]]},"page":"8","publisher":"Epidemiol Health","title":"Risk factors for stomach cancer: a systematic review and meta-analysis","type":"article-journal","volume":"42"},"uris":["http://www.mendeley.com/documents/?uuid=ff447ce0-a0cc-3d23-86ee-d9374ab10c93"]},{"id":"ITEM-2","itemData":{"DOI":"10.34087/cbusbed.783811","abstract":"Stomach cancer is one of the 5 most common cancers in the world. Its incidence varies widely across the world. Stomach Cancer is one of the main causes of cancer deaths in Japan, with the developments in endoscopy for early diagnosis in this country, early diagnosis of gastric cancer has been started by applying national screening programs. Among the causes of stomach cancer: Helicobacter pylori, atrophic gastritis, intestinal metaplasia and dysplasia, eating with high-salt food and genetic predisposition. More than 90% of stomach cancers are of the adenocarcinoma type and are usually advanced at the time of diagnosis. 5-year life is 15-20% in this group. Early gastric cancer can be cured by endoscopic submucosal resection. If it is stage 2 and above stomach cancer, it is considered late. In late stomach cancer, surgical resection, chemotherapy or radiotherapy can be performed depending on the condition of the disease.","author":[{"dropping-particle":"","family":"Buran","given":"Tahir","non-dropping-particle":"","parse-names":false,"suffix":""},{"dropping-particle":"","family":"Şahin","given":"Mustafa","non-dropping-particle":"","parse-names":false,"suffix":""}],"container-title":"Celal Bayar Üniversitesi Sağlık Bilimleri Enstitüsü Dergisi","id":"ITEM-2","issue":"4","issued":{"date-parts":[["2020","12","31"]]},"page":"567-570","publisher":"Celal Bayar Universitesi Saglık Bilimleri Enstitusu Dergisi","title":"Mide Kanseri’nde Erken Tanı Hayat Kurtarır","type":"article-journal","volume":"7"},"uris":["http://www.mendeley.com/documents/?uuid=2492ea45-5124-3ddf-9de9-1d59f37d260e"]},{"id":"ITEM-3","itemData":{"author":[{"dropping-particle":"","family":"Tanal","given":"Mert","non-dropping-particle":"","parse-names":false,"suffix":""}],"id":"ITEM-3","issued":{"date-parts":[["2021"]]},"title":"Mide Kanseri̇ Hastalarinda Neoadjuvan Kemoterapi̇ Ve Cerrahi̇ Tedavi Etki̇nli̇ği̇nin Değerlendi̇ri̇lmesi̇nde Etki̇li Predi̇kti̇f Faktörler","type":"thesis"},"uris":["http://www.mendeley.com/documents/?uuid=15a8eeb0-49f8-480d-a6b2-f78a5a84dca0"]},{"id":"ITEM-4","itemData":{"DOI":"10.34087/cbusbed","author":[{"dropping-particle":"","family":"Burçin Alkan","given":"Şenay","non-dropping-particle":"","parse-names":false,"suffix":""},{"dropping-particle":"","family":"Rakıcıoğlu","given":"Neslişah","non-dropping-particle":"","parse-names":false,"suffix":""}],"container-title":"Manisa Celal Bayar Üniversitesi Sağlık Bilimleri Enstitüsü Dergisi","id":"ITEM-4","issue":"2","issued":{"date-parts":[["2021"]]},"page":"372-379","title":"The Role of Polyphenols on Cancer Prevention and Treatment","type":"article-journal","volume":"2021"},"uris":["http://www.mendeley.com/documents/?uuid=389911e6-d07e-346f-9c08-432728db3638"]},{"id":"ITEM-5","itemData":{"author":[{"dropping-particle":"","family":"Coşkuner Bulut","given":"Arzu","non-dropping-particle":"","parse-names":false,"suffix":""}],"id":"ITEM-5","issued":{"date-parts":[["2020"]]},"title":"Metastatik Mide Kanseri Birinci Basamak Tedavisinde Sisplatin+Kapesitapin İle Oksaliplatin+Kapesitabinin Etkinlik Ve Yan Etki Profili Açısından Karşılaştırılması","type":"thesis"},"uris":["http://www.mendeley.com/documents/?uuid=4c593b03-0c90-3877-87c2-72f9f5959518"]},{"id":"ITEM-6","itemData":{"DOI":"10.1002/IJC.29210","ISSN":"1097-0215","PMID":"25220842","abstract":"Estimates of the worldwide incidence and mortality from 27 major cancers and for all cancers combined for 2012 are now available in the GLOBOCAN series of the International Agency for Research on Cancer. We review the sources and methods used in compiling the national cancer incidence and mortality estimates, and briefly describe the key results by cancer site and in 20 large \"areas\" of the world. Overall, there were 14.1 million new cases and 8.2 million deaths in 2012. The most commonly diagnosed cancers were lung (1.82 million), breast (1.67 million), and colorectal (1.36 million); the most common causes of cancer death were lung cancer (1.6 million deaths), liver cancer (745,000 deaths), and stomach cancer (723,000 deaths).","author":[{"dropping-particle":"","family":"Ferlay","given":"Jacques","non-dropping-particle":"","parse-names":false,"suffix":""},{"dropping-particle":"","family":"Soerjomataram","given":"Isabelle","non-dropping-particle":"","parse-names":false,"suffix":""},{"dropping-particle":"","family":"Dikshit","given":"Rajesh","non-dropping-particle":"","parse-names":false,"suffix":""},{"dropping-particle":"","family":"Eser","given":"Sultan","non-dropping-particle":"","parse-names":false,"suffix":""},{"dropping-particle":"","family":"Mathers","given":"Colin","non-dropping-particle":"","parse-names":false,"suffix":""},{"dropping-particle":"","family":"Rebelo","given":"Marise","non-dropping-particle":"","parse-names":false,"suffix":""},{"dropping-particle":"","family":"Parkin","given":"Donald Maxwell","non-dropping-particle":"","parse-names":false,"suffix":""},{"dropping-particle":"","family":"Forman","given":"David","non-dropping-particle":"","parse-names":false,"suffix":""},{"dropping-particle":"","family":"Bray","given":"Freddie","non-dropping-particle":"","parse-names":false,"suffix":""}],"container-title":"International Journal of Cancer","id":"ITEM-6","issue":"5","issued":{"date-parts":[["2015","3","1"]]},"page":"E359-E386","publisher":"John Wiley &amp; Sons, Ltd","title":"Cancer incidence and mortality worldwide: Sources, methods and major patterns in GLOBOCAN 2012","type":"article-journal","volume":"136"},"uris":["http://www.mendeley.com/documents/?uuid=1c645cea-340a-33d8-8c04-b21b860a8326"]}],"mendeley":{"formattedCitation":"(Buran ve Şahin, 2020; Burçin Alkan ve Rakıcıoğlu, 2021; Coşkuner Bulut, 2020; Ferlay ve diğerleri, 2015; Poorolajal ve diğerleri, 2020; Tanal, 2021)","plainTextFormattedCitation":"(Buran ve Şahin, 2020; Burçin Alkan ve Rakıcıoğlu, 2021; Coşkuner Bulut, 2020; Ferlay ve diğerleri, 2015; Poorolajal ve diğerleri, 2020; Tanal, 2021)","previouslyFormattedCitation":"(Buran ve Şahin, 2020; Burçin Alkan ve Rakıcıoğlu, 2021; Coşkuner Bulut, 2020; Ferlay ve diğerleri, 2015; Poorolajal ve diğerleri, 2020; Tanal, 2021)"},"properties":{"noteIndex":0},"schema":"https://github.com/citation-style-language/schema/raw/master/csl-citation.json"}</w:instrText>
      </w:r>
      <w:r w:rsidR="003D3C79">
        <w:fldChar w:fldCharType="separate"/>
      </w:r>
      <w:r w:rsidR="00970532" w:rsidRPr="00970532">
        <w:rPr>
          <w:noProof/>
        </w:rPr>
        <w:t>(Buran ve Şahin, 2020; Burçin Alkan ve Rakıcıoğlu, 2021; Coşkuner Bulut, 2020; Ferlay ve diğerleri, 2015</w:t>
      </w:r>
      <w:r w:rsidR="00970532" w:rsidRPr="00440D0D">
        <w:rPr>
          <w:noProof/>
        </w:rPr>
        <w:t>; Poorolajal ve</w:t>
      </w:r>
      <w:r w:rsidR="00970532" w:rsidRPr="00970532">
        <w:rPr>
          <w:noProof/>
        </w:rPr>
        <w:t xml:space="preserve"> diğerleri, 2020; Tanal, 2021)</w:t>
      </w:r>
      <w:r w:rsidR="003D3C79">
        <w:fldChar w:fldCharType="end"/>
      </w:r>
      <w:r w:rsidR="00903B10">
        <w:t>.</w:t>
      </w:r>
      <w:r w:rsidR="003A2219">
        <w:t xml:space="preserve"> </w:t>
      </w:r>
    </w:p>
    <w:p w:rsidR="009D48E6" w:rsidRDefault="005175F6">
      <w:pPr>
        <w:spacing w:after="120"/>
      </w:pPr>
      <w:r>
        <w:t>Mide kanseri frekansında azalma olduğu halde bunu aksine kanser nedeniyle ölüm sıralamasında 2. sırada yer almakta (1.</w:t>
      </w:r>
      <w:r w:rsidR="00612114">
        <w:t xml:space="preserve"> </w:t>
      </w:r>
      <w:r>
        <w:t>sırada akciğer kanseri</w:t>
      </w:r>
      <w:r w:rsidR="00BF5521">
        <w:t xml:space="preserve"> vardır) ve batı ülkelerinde sağ</w:t>
      </w:r>
      <w:r w:rsidR="00465E6D">
        <w:t xml:space="preserve"> </w:t>
      </w:r>
      <w:r>
        <w:t>kalım oranı (5 yıllık) %25-30’u geçmezken yaşın ilerlemesiyle birlikte artarak genelde 60 yaşından sonra tanı almaktadır</w:t>
      </w:r>
      <w:r w:rsidR="0052745C">
        <w:t xml:space="preserve"> </w:t>
      </w:r>
      <w:r w:rsidR="00846239">
        <w:fldChar w:fldCharType="begin" w:fldLock="1"/>
      </w:r>
      <w:r w:rsidR="00AC320E">
        <w:instrText>ADDIN CSL_CITATION {"citationItems":[{"id":"ITEM-1","itemData":{"author":[{"dropping-particle":"","family":"Destek","given":"Sebahattin","non-dropping-particle":"","parse-names":false,"suffix":""},{"dropping-particle":"","family":"Gül","given":"Vahit Onur","non-dropping-particle":"","parse-names":false,"suffix":""},{"dropping-particle":"","family":"Kapran","given":"Yersu","non-dropping-particle":"","parse-names":false,"suffix":""},{"dropping-particle":"","family":"Balik","given":"Emre","non-dropping-particle":"","parse-names":false,"suffix":""},{"dropping-particle":"","family":"Buğra","given":"Dursun","non-dropping-particle":"","parse-names":false,"suffix":""},{"dropping-particle":"","family":"Akyüz","given":"Ali","non-dropping-particle":"","parse-names":false,"suffix":""},{"dropping-particle":"","family":"Üniversitesi","given":"Bezmialem Vakıf","non-dropping-particle":"","parse-names":false,"suffix":""},{"dropping-particle":"","family":"Fakültesi","given":"Tıp","non-dropping-particle":"","parse-names":false,"suffix":""},{"dropping-particle":"","family":"Cerrahi","given":"Genel","non-dropping-particle":"","parse-names":false,"suffix":""},{"dropping-particle":"","family":"Dalı","given":"Anabilim","non-dropping-particle":"","parse-names":false,"suffix":""}],"container-title":"Firat Tıp Dergisi","id":"ITEM-1","issue":"1","issued":{"date-parts":[["2019"]]},"page":"6-13","title":"Mide Kanseri Gelişiminde Duodenogastrik Reflünün Rolü: Siklooksijenaz-2 İnhibitörlerinin ve Balın Önleyici Etkilerinin Deneysel Olarak Araştırılması","type":"article-journal","volume":"24"},"uris":["http://www.mendeley.com/documents/?uuid=76818239-b02b-32cc-8efd-99b578b0d402"]},{"id":"ITEM-2","itemData":{"DOI":"10.4274/BTDMJB.galenos.2018.20181213074140","ISSN":"13059327","abstract":"Objective: Lymph node metastasis is known to be an important prognostic factor in the gastric cancers. In different staging classifications, the nodal involvement is evaluated in terms of the location and/or number of the metastatic lymph nodes. However, in the Western countries the minimum number of 15 lymph nodes required for an evaluation has been obtained in only 30% of the radical resections performed in the gastric cancer cases; and due to the heterogeneous survival responses in the same stage patients and the phase shifts, use of the metastatic lymph node ratio (N-ratio) rather than of the total number of positive nodes has recently been recommended for the nodal evaluation. In this study, our main objective is to retrospectively analyze the effect of the prognostic parameters to the five-year survival in the gastric cancers, and to particularly investigate the prognostic value of the N-ratio. Methods: The clinical records and the pathology and operation reports of the 511 patients who underwent curative surgery with a diagnosis of gastric cancer between January 2002 and December 2009 were analyzed retrospectively. The Kaplan-Meier estimator was used in the calculation of survival. The effects of the existing prognostic factors to the five-year survival were studied in univariate analyses (log-rank test) and in multivariate analyses (Cox regression model). The results were examined in a 95% confidence interval and at a p&lt;0.05 significance level. In the N-ratio classification, the cut-off values of N0 (0%), N1 (1–10%), N2 (11–25%), and N3 (25–100%) were used. Results: The general rates of five-year survival were calculated as N0=74.3%, N1=66.3%, N2=59.8%, and N3=30%. When the N-ratio survival rates were compared by log-rank test, a statistically significant difference was observed among the five-year survival rates (p&lt;0.001). The multivariate analysis (Cox regression model) involving all the prognostic factors showed that, in addition to the pT and N stages, the N-ratio was an effective independent prognostic factor in the five-year survival of the gastric cancer patients who underwent a radical resection (p&lt;0.01). In multivariate statistical analyses in which the 6th and 7th AJCC/UICC pathological staging classifications effective to the five-year survival in the univariate analyses, and the N-ratio were involved, the N-ratio was found to be the only independent prognostic factor effecting the survival (p=0.008). Conclusion: The N-ratio is an eas…","author":[{"dropping-particle":"","family":"Bademler","given":"Süleyman","non-dropping-particle":"","parse-names":false,"suffix":""},{"dropping-particle":"","family":"Üçüncü","given":"Muhammed","non-dropping-particle":"","parse-names":false,"suffix":""},{"dropping-particle":"","family":"Bulut","given":"Türker","non-dropping-particle":"","parse-names":false,"suffix":""},{"dropping-particle":"","family":"Asoğlu","given":"Oktar","non-dropping-particle":"","parse-names":false,"suffix":""}],"container-title":"Bakırköy Tıp Dergisi","id":"ITEM-2","issue":"1","issued":{"date-parts":[["2019"]]},"page":"76-86","publisher":"Galenos Publishing House","title":"Metastatic lymph node ratio (Nratio) is an independent parameter of TNM classification in gastric cancer prognosis","type":"article-journal","volume":"15"},"uris":["http://www.mendeley.com/documents/?uuid=e0def11a-ca25-3be2-9f57-959cbd4eea04"]},{"id":"ITEM-3","itemData":{"author":[{"dropping-particle":"","family":"Gülşen Ünal","given":"Nalan","non-dropping-particle":"","parse-names":false,"suffix":""},{"dropping-particle":"","family":"Yalman","given":"Deniz","non-dropping-particle":"","parse-names":false,"suffix":""},{"dropping-particle":"","family":"Batuhan Demir","given":"Halit","non-dropping-particle":"","parse-names":false,"suffix":""},{"dropping-particle":"","family":"Sezak","given":"Murat","non-dropping-particle":"","parse-names":false,"suffix":""},{"dropping-particle":"","family":"Özgür Sezer","given":"Taylan","non-dropping-particle":"","parse-names":false,"suffix":""},{"dropping-particle":"","family":"Burçak Karaca","given":"Şaziye","non-dropping-particle":"","parse-names":false,"suffix":""},{"dropping-particle":"","family":"Elmas","given":"Nevra","non-dropping-particle":"","parse-names":false,"suffix":""},{"dropping-particle":"","family":"Ömer Özütemiz","given":"Ahmet","non-dropping-particle":"","parse-names":false,"suffix":""},{"dropping-particle":"","family":"Özkök","given":"Serdar","non-dropping-particle":"","parse-names":false,"suffix":""},{"dropping-particle":"","family":"Sinan Ersin","given":"Muhtar","non-dropping-particle":"","parse-names":false,"suffix":""},{"dropping-particle":"","family":"Doğanavşargil","given":"Başak","non-dropping-particle":"","parse-names":false,"suffix":""},{"dropping-particle":"","family":"Karabulut","given":"Bülent","non-dropping-particle":"","parse-names":false,"suffix":""},{"dropping-particle":"","family":"Bor","given":"Serhat","non-dropping-particle":"","parse-names":false,"suffix":""},{"dropping-particle":"","family":"Fırat","given":"Özgür","non-dropping-particle":"","parse-names":false,"suffix":""},{"dropping-particle":"","family":"Aydın","given":"Ahmet","non-dropping-particle":"","parse-names":false,"suffix":""},{"dropping-particle":"","family":"Vardar","given":"Rukiye","non-dropping-particle":"","parse-names":false,"suffix":""},{"dropping-particle":"","family":"Oruç","given":"Nevin","non-dropping-particle":"","parse-names":false,"suffix":""},{"dropping-particle":"","family":"Tekin","given":"Fatih","non-dropping-particle":"","parse-names":false,"suffix":""},{"dropping-particle":"","family":"Turan","given":"İlker","non-dropping-particle":"","parse-names":false,"suffix":""},{"dropping-particle":"","family":"Çakar","given":"Burcu","non-dropping-particle":"","parse-names":false,"suffix":""},{"dropping-particle":"","family":"Caner","given":"Ayşe","non-dropping-particle":"","parse-names":false,"suffix":""},{"dropping-particle":"","family":"Erdem","given":"Sevgi","non-dropping-particle":"","parse-names":false,"suffix":""},{"dropping-particle":"","family":"Haydaroğlu","given":"Ayfer","non-dropping-particle":"","parse-names":false,"suffix":""}],"container-title":"Ege Journal of Medicine","id":"ITEM-3","issued":{"date-parts":[["2020"]]},"page":"6-16","title":"Ege Ünı̇versı̇tesı̇ Hastanesı̇ Veri Tabanındaki Mide Kanserlerinin Epidemiyolojisi Ve Sağkalım Özellikleri","type":"article-journal","volume":"59"},"uris":["http://www.mendeley.com/documents/?uuid=af8a50ea-9e4f-3e76-901f-7683ccbd8694"]},{"id":"ITEM-4","itemData":{"author":[{"dropping-particle":"","family":"Ayar","given":"Berna","non-dropping-particle":"","parse-names":false,"suffix":""}],"id":"ITEM-4","issued":{"date-parts":[["2021"]]},"title":"Yaygın Değişken İmmün Yetmezlik Ve Mide Kanseri Arasındaki Moleküler Bağlantının Enteğratif Biyoinformatik Analizlerle Araştırılması","type":"thesis"},"uris":["http://www.mendeley.com/documents/?uuid=c5ae8800-540b-4efa-a097-e05614e6cd57"]}],"mendeley":{"formattedCitation":"(Ayar, 2021; Bademler ve diğerleri, 2019; Destek ve diğerleri, 2019; Gülşen Ünal ve diğerleri, 2020)","plainTextFormattedCitation":"(Ayar, 2021; Bademler ve diğerleri, 2019; Destek ve diğerleri, 2019; Gülşen Ünal ve diğerleri, 2020)","previouslyFormattedCitation":"(Ayar, 2021; Bademler ve diğerleri, 2019; Destek ve diğerleri, 2019; Gülşen Ünal ve diğerleri, 2020)"},"properties":{"noteIndex":0},"schema":"https://github.com/citation-style-language/schema/raw/master/csl-citation.json"}</w:instrText>
      </w:r>
      <w:r w:rsidR="00846239">
        <w:fldChar w:fldCharType="separate"/>
      </w:r>
      <w:r w:rsidR="00846239" w:rsidRPr="00846239">
        <w:rPr>
          <w:noProof/>
        </w:rPr>
        <w:t>(Ayar, 2021; Bademler ve diğerleri, 2019; Destek ve diğerleri, 2019; Gülşen Ünal ve diğerleri, 2020)</w:t>
      </w:r>
      <w:r w:rsidR="00846239">
        <w:fldChar w:fldCharType="end"/>
      </w:r>
      <w:r>
        <w:t>.</w:t>
      </w:r>
    </w:p>
    <w:p w:rsidR="009D48E6" w:rsidRDefault="005175F6">
      <w:pPr>
        <w:spacing w:after="120"/>
      </w:pPr>
      <w:r>
        <w:t xml:space="preserve">Multifaktöriyel ve </w:t>
      </w:r>
      <w:proofErr w:type="gramStart"/>
      <w:r>
        <w:t>kompleks</w:t>
      </w:r>
      <w:proofErr w:type="gramEnd"/>
      <w:r>
        <w:t xml:space="preserve"> bir hastalık olan mide kanserinin kesin nedeni tam olarak belirli olmasa</w:t>
      </w:r>
      <w:r w:rsidR="0001776C">
        <w:t xml:space="preserve"> </w:t>
      </w:r>
      <w:r>
        <w:t xml:space="preserve">da gelişmiş ülkelerden daha çok </w:t>
      </w:r>
      <w:r w:rsidR="001156FF">
        <w:t>gelişmekte olan ülkelerde sosyo</w:t>
      </w:r>
      <w:r>
        <w:t>ekonomik düzeyin düşük olması nedeniyle fazla g</w:t>
      </w:r>
      <w:r w:rsidR="00612114">
        <w:t>örülürken ayrıca genetik ve epig</w:t>
      </w:r>
      <w:r w:rsidR="00DD490D">
        <w:t xml:space="preserve">enetik </w:t>
      </w:r>
      <w:r>
        <w:t>mekanizmalardaki anormallikler, çevresel faktörler, enfeksiyon ve beslenme şekli etkili olmaktadır</w:t>
      </w:r>
      <w:r w:rsidR="0052745C">
        <w:t xml:space="preserve"> </w:t>
      </w:r>
      <w:r w:rsidR="00AC320E">
        <w:fldChar w:fldCharType="begin" w:fldLock="1"/>
      </w:r>
      <w:r w:rsidR="003A60E3">
        <w:instrText>ADDIN CSL_CITATION {"citationItems":[{"id":"ITEM-1","itemData":{"ISBN":"0000000175","author":[{"dropping-particle":"","family":"Güven","given":"Aysel","non-dropping-particle":"","parse-names":false,"suffix":""},{"dropping-particle":"","family":"Kısaçam","given":"Samet","non-dropping-particle":"","parse-names":false,"suffix":""}],"container-title":"Caucasian Journal of Science","id":"ITEM-1","issue":"1","issued":{"date-parts":[["2020"]]},"page":"1-8","title":"Investigation of Blood Malondialdehyde ( MDA ) and Reduced Glutathione ( GSH ) Levels in Gastritis and Gastric Cancer Patients","type":"article-journal","volume":"7"},"uris":["http://www.mendeley.com/documents/?uuid=a2cbeece-632e-4914-a898-47eac953b194"]},{"id":"ITEM-2","itemData":{"author":[{"dropping-particle":"","family":"Teki̇n","given":"Çağla","non-dropping-particle":"","parse-names":false,"suffix":""}],"id":"ITEM-2","issued":{"date-parts":[["2021"]]},"title":"Mide Kanseri Hücrelerinde Olea europaea Yaprak Özütünün Tedavi Edici Potansiyelinin Araştırılması","type":"thesis"},"uris":["http://www.mendeley.com/documents/?uuid=a24369bb-3f4a-3f29-9d97-548ca9d53772"]},{"id":"ITEM-3","itemData":{"DOI":"10.22034/APJCP.2018.19.3.591","ISSN":"2476762X","PMID":"29579788","abstract":"Objective: Gastric cancer is one of the leading causes of death worldwide, with many influences contributing to the disease. The aim of this study was to identify the most important risk factors. Methods: This study was conducted in 2017 with a structured overview in the Science Directe, Scopus, PubMed, Cochrane, Web of Science (ISI) databases. In the first step, articles were extracted based on their titles and abstracts; the quality of 43 articles was evaluated using the STORBE tool. Inclusion criteria were studies carried out on human, English language (first step), year of the study and the study type (second step). Results: Finally, 1,381 articles were found, of which 1,269 were excluded in primary and secondary screening. In reviewing the references of the remaining 44 papers, 4 studies were added. Finally, 43 articles were selected for the quality assessment process. A total of 52 risk factors for gastric cancer were identified and classified into nine important categories: diet, lifestyle, genetic predisposition, family history, treatment and medical conditions, infections, demographic characteristics, occupational exposures and ionizing radiation'. Conclusion: Several environmental and genetic factors are involved in the development of gastric cancer. Regarding the role of changes in 'diet and lifestyle', considering appropriate nutrition and improving the level of education and awareness of people is vital for early diagnosis and timely treatment of this disease, especially in people with a family history and genetic predisposition.","author":[{"dropping-particle":"","family":"Yusefi","given":"Ali Reza","non-dropping-particle":"","parse-names":false,"suffix":""},{"dropping-particle":"","family":"Lankarani","given":"Kamran Bagheri","non-dropping-particle":"","parse-names":false,"suffix":""},{"dropping-particle":"","family":"Bastani","given":"Peivand","non-dropping-particle":"","parse-names":false,"suffix":""},{"dropping-particle":"","family":"Radinmanesh","given":"Maryam","non-dropping-particle":"","parse-names":false,"suffix":""},{"dropping-particle":"","family":"Kavosi","given":"Zahra","non-dropping-particle":"","parse-names":false,"suffix":""}],"container-title":"Asian Pacific Journal of Cancer Prevention : APJCP","id":"ITEM-3","issue":"3","issued":{"date-parts":[["2018","3","1"]]},"page":"591","publisher":"Shahid Beheshti University of Medical Sciences","title":"Risk Factors for Gastric Cancer: A Systematic Review","type":"article-journal","volume":"19"},"uris":["http://www.mendeley.com/documents/?uuid=5c1fe86f-cce1-3b50-86e3-b5e4592f78d7"]}],"mendeley":{"formattedCitation":"(Güven ve Kısaçam, 2020; Teki̇n, 2021a; Yusefi ve diğerleri, 2018)","plainTextFormattedCitation":"(Güven ve Kısaçam, 2020; Teki̇n, 2021a; Yusefi ve diğerleri, 2018)","previouslyFormattedCitation":"(Güven ve Kısaçam, 2020; Teki̇n, 2021a; Yusefi ve diğerleri, 2018)"},"properties":{"noteIndex":0},"schema":"https://github.com/citation-style-language/schema/raw/master/csl-citation.json"}</w:instrText>
      </w:r>
      <w:r w:rsidR="00AC320E">
        <w:fldChar w:fldCharType="separate"/>
      </w:r>
      <w:r w:rsidR="003A60E3" w:rsidRPr="003A60E3">
        <w:rPr>
          <w:noProof/>
        </w:rPr>
        <w:t>(Güven</w:t>
      </w:r>
      <w:r w:rsidR="00776E00">
        <w:rPr>
          <w:noProof/>
        </w:rPr>
        <w:t xml:space="preserve"> ve Kısaçam, 2020; Teki̇n, 2021</w:t>
      </w:r>
      <w:r w:rsidR="003A60E3" w:rsidRPr="003A60E3">
        <w:rPr>
          <w:noProof/>
        </w:rPr>
        <w:t>; Yusefi ve diğerleri, 2018)</w:t>
      </w:r>
      <w:r w:rsidR="00AC320E">
        <w:fldChar w:fldCharType="end"/>
      </w:r>
      <w:r w:rsidR="00AC320E">
        <w:t>.</w:t>
      </w:r>
    </w:p>
    <w:p w:rsidR="00E33FFE" w:rsidRDefault="00E33FFE" w:rsidP="00E33FFE">
      <w:pPr>
        <w:spacing w:after="120"/>
      </w:pPr>
      <w:r>
        <w:t xml:space="preserve">Genelde mide mukozasında görülen adenokarsinomlar mide kanseri olarak söylenmekte ve kardia ile kardiya olmayan bölgelerde görülen mide kanseri şeklinde ayrılmaktadır. Kardiya dışı adenokarsinomlar daha sık görülmekteyken kardiya’da yani özofagus- mide bağlantı kısmında oluşan adenokarsinomlar, özofagus adenokarsinomuyla dağılım ve görülme sıklığı bakımından benzer </w:t>
      </w:r>
      <w:r w:rsidRPr="00E80A15">
        <w:t>özelliktedir (</w:t>
      </w:r>
      <w:r w:rsidR="00E80A15" w:rsidRPr="00E80A15">
        <w:rPr>
          <w:noProof/>
        </w:rPr>
        <w:t>Teki̇n, 2021</w:t>
      </w:r>
      <w:r w:rsidRPr="00E80A15">
        <w:t>). Mide kanseri</w:t>
      </w:r>
      <w:r>
        <w:t xml:space="preserve"> lümen içine veya intramural olarak yayılarak %30 fundus-kardia, %30 antrum ve %30 korpus ile %10 diffüz olarak yerleşim göstermektedir </w:t>
      </w:r>
      <w:r>
        <w:fldChar w:fldCharType="begin" w:fldLock="1"/>
      </w:r>
      <w:r>
        <w:instrText>ADDIN CSL_CITATION {"citationItems":[{"id":"ITEM-1","itemData":{"author":[{"dropping-particle":"","family":"Polat","given":"Fatin","non-dropping-particle":"","parse-names":false,"suffix":""},{"dropping-particle":"","family":"Duran","given":"Yasin","non-dropping-particle":"","parse-names":false,"suffix":""}],"container-title":"Namık Kemal Tıp Dergisi","id":"ITEM-1","issue":"1","issued":{"date-parts":[["2018"]]},"page":"32-35","title":"Mide Kanseri ve Erken Tanının Önemi","type":"article-journal","volume":"6"},"uris":["http://www.mendeley.com/documents/?uuid=6da7b04c-c36d-4d9c-bc22-7b15b7465923"]}],"mendeley":{"formattedCitation":"(Polat ve Duran, 2018)","plainTextFormattedCitation":"(Polat ve Duran, 2018)","previouslyFormattedCitation":"(Polat ve Duran, 2018)"},"properties":{"noteIndex":0},"schema":"https://github.com/citation-style-language/schema/raw/master/csl-citation.json"}</w:instrText>
      </w:r>
      <w:r>
        <w:fldChar w:fldCharType="separate"/>
      </w:r>
      <w:r w:rsidRPr="00AB4C94">
        <w:rPr>
          <w:noProof/>
        </w:rPr>
        <w:t>(Polat ve Duran, 2018)</w:t>
      </w:r>
      <w:r>
        <w:fldChar w:fldCharType="end"/>
      </w:r>
      <w:r>
        <w:t xml:space="preserve">. Lenfoma (lenfoid doku kaynaklı), sarkom ve nöroendokrin ile gastrointestinal stromal tümörleriyle birlikte farklı kanser türleri mide malign tümörleri arasında yer almaktadır </w:t>
      </w:r>
      <w:r>
        <w:fldChar w:fldCharType="begin" w:fldLock="1"/>
      </w:r>
      <w:r>
        <w:instrText>ADDIN CSL_CITATION {"citationItems":[{"id":"ITEM-1","itemData":{"author":[{"dropping-particle":"","family":"Teki̇n","given":"Çağla","non-dropping-particle":"","parse-names":false,"suffix":""}],"id":"ITEM-1","issued":{"date-parts":[["2021"]]},"publisher":"Yüksek Lisans Tezi, Bursa Uludağ Üniversitesi Sağlık Bilimleri Enstitüsü, Bursa","title":"Mide Kanseri Hücrelerinde Olea europaea Yaprak Özütünün Tedavi Edici Potansiyelinin Araştırılması","type":"thesis"},"uris":["http://www.mendeley.com/documents/?uuid=a24369bb-3f4a-3f29-9d97-548ca9d53772"]}],"mendeley":{"formattedCitation":"(Teki̇n, 2021)","plainTextFormattedCitation":"(Teki̇n, 2021)","previouslyFormattedCitation":"(Teki̇n, 2021)"},"properties":{"noteIndex":0},"schema":"https://github.com/citation-style-language/schema/raw/master/csl-citation.json"}</w:instrText>
      </w:r>
      <w:r>
        <w:fldChar w:fldCharType="separate"/>
      </w:r>
      <w:r w:rsidRPr="00DE4782">
        <w:rPr>
          <w:noProof/>
        </w:rPr>
        <w:t>(Teki̇n, 2021)</w:t>
      </w:r>
      <w:r>
        <w:fldChar w:fldCharType="end"/>
      </w:r>
      <w:r>
        <w:t>.</w:t>
      </w:r>
    </w:p>
    <w:p w:rsidR="00E33FFE" w:rsidRDefault="00E33FFE" w:rsidP="00E33FFE">
      <w:pPr>
        <w:spacing w:after="120"/>
      </w:pPr>
    </w:p>
    <w:p w:rsidR="009D48E6" w:rsidRDefault="005175F6">
      <w:pPr>
        <w:spacing w:after="120"/>
        <w:ind w:firstLine="0"/>
        <w:rPr>
          <w:b/>
        </w:rPr>
      </w:pPr>
      <w:r>
        <w:rPr>
          <w:b/>
          <w:color w:val="000000"/>
        </w:rPr>
        <w:lastRenderedPageBreak/>
        <w:t>2.</w:t>
      </w:r>
      <w:r>
        <w:rPr>
          <w:b/>
        </w:rPr>
        <w:t>4.1.Mide Kanseri İnsidansı</w:t>
      </w:r>
    </w:p>
    <w:p w:rsidR="00243315" w:rsidRDefault="00243315">
      <w:pPr>
        <w:spacing w:after="120"/>
        <w:ind w:firstLine="0"/>
        <w:rPr>
          <w:b/>
        </w:rPr>
      </w:pPr>
    </w:p>
    <w:p w:rsidR="009D48E6" w:rsidRDefault="005175F6">
      <w:pPr>
        <w:spacing w:after="120"/>
      </w:pPr>
      <w:r>
        <w:t>Mide kanseri 2002 yılında tahmini olarak 174.000 yeni vaka ile akciğer, meme, kolorektal, prostat ve mesane kanserinden sonra 6.</w:t>
      </w:r>
      <w:r w:rsidR="00612114">
        <w:t xml:space="preserve"> </w:t>
      </w:r>
      <w:r>
        <w:t>sırada yer alırken</w:t>
      </w:r>
      <w:r w:rsidR="0052745C">
        <w:t xml:space="preserve"> </w:t>
      </w:r>
      <w:r w:rsidR="0041270D">
        <w:fldChar w:fldCharType="begin" w:fldLock="1"/>
      </w:r>
      <w:r w:rsidR="0041270D">
        <w:instrText>ADDIN CSL_CITATION {"citationItems":[{"id":"ITEM-1","itemData":{"DOI":"10.1016/J.CRITREVONC.2009.01.004","ISSN":"1040-8428","PMID":"19230702","abstract":"Gastric cancer is one of the most common cancers and one of the most frequent causes of cancer-related deaths. The incidence, diagnostic studies, and therapeutic options have undergone important changes in the last decades, but the prognosis for gastric cancer patients remains poor, especially in more advanced stages. Surgery is the mainstay of treatment of this disease. At least D1 resection combined to removal of a minimum of 15 lymph nodes should be recommended. In recent years, important advances have been achieved in the adjuvant setting, where survival benefits were demonstrated by perioperative chemotherapy and postoperative chemoradiotherapy. In advanced disease, patient prognosis remains very poor with median survival times rarely approaching 1 year. In this setting, palliation of symptoms, rather than cure, is the primary goal of patient management. No standard regimens have yet been established worldwide. Recent clinical trials have demonstrated major improvements, which include the development of orally administered fluoropyrimidines (capecitabine, S-1), and the addition of new drugs such as docetaxel, irinotecan, oxaliplatin. This review summarizes the most important recommendations for the management of patients with gastric cancer. © 2009 Elsevier Ireland Ltd. All rights reserved.","author":[{"dropping-particle":"","family":"Catalano","given":"Vincenzo","non-dropping-particle":"","parse-names":false,"suffix":""},{"dropping-particle":"","family":"Labianca","given":"Roberto","non-dropping-particle":"","parse-names":false,"suffix":""},{"dropping-particle":"","family":"Beretta","given":"Giordano D.","non-dropping-particle":"","parse-names":false,"suffix":""},{"dropping-particle":"","family":"Gatta","given":"Gemma","non-dropping-particle":"","parse-names":false,"suffix":""},{"dropping-particle":"","family":"Braud","given":"Filippo","non-dropping-particle":"de","parse-names":false,"suffix":""},{"dropping-particle":"","family":"Cutsem","given":"Eric","non-dropping-particle":"Van","parse-names":false,"suffix":""}],"container-title":"Critical Reviews in Oncology/Hematology","id":"ITEM-1","issue":"2","issued":{"date-parts":[["2009","8","1"]]},"page":"127-164","publisher":"Elsevier","title":"Gastric Cancer","type":"article-journal","volume":"71"},"uris":["http://www.mendeley.com/documents/?uuid=99549ea5-f739-3563-80b9-597e73f604e6"]}],"mendeley":{"formattedCitation":"(Catalano ve diğerleri, 2009)","plainTextFormattedCitation":"(Catalano ve diğerleri, 2009)","previouslyFormattedCitation":"(Catalano ve diğerleri, 2009)"},"properties":{"noteIndex":0},"schema":"https://github.com/citation-style-language/schema/raw/master/csl-citation.json"}</w:instrText>
      </w:r>
      <w:r w:rsidR="0041270D">
        <w:fldChar w:fldCharType="separate"/>
      </w:r>
      <w:r w:rsidR="0041270D" w:rsidRPr="0041270D">
        <w:rPr>
          <w:noProof/>
        </w:rPr>
        <w:t>(Catalano ve diğerleri, 2009)</w:t>
      </w:r>
      <w:r w:rsidR="0041270D">
        <w:fldChar w:fldCharType="end"/>
      </w:r>
      <w:r>
        <w:t xml:space="preserve"> 2020 yılında 1 milyondan fazla yeni vaka ve yaklaşık 800.000 ölümle 5. sıraya yükselmiştir</w:t>
      </w:r>
      <w:r w:rsidR="0052745C">
        <w:t xml:space="preserve"> </w:t>
      </w:r>
      <w:r w:rsidR="00A065B6">
        <w:fldChar w:fldCharType="begin" w:fldLock="1"/>
      </w:r>
      <w:r w:rsidR="00DA2DCC">
        <w:instrText>ADDIN CSL_CITATION {"citationItems":[{"id":"ITEM-1","itemData":{"DOI":"10.1016/J.BPG.2021.101733","ISSN":"1532-1916","PMID":"33975687","abstract":"Gastric cancer remains a major challenge to public health on a global scale, causing the loss of 19 million disability-adjusted life years worldwide in 2017. The future burden will increase due to population growth and ageing. Considering its absolute burden and persisting disparities, in addition to the substantial prevalence of Helicobacter pylori infection worldwide that is treatable, gastric cancer is a logical target for urgent global action for prevention. In this review, we discuss recent progress in gastric cancer prevention and propose a concerted international effort to implement population-based H. pylori treatment programmes, as the best evidence-based strategy that is currently available for gastric cancer prevention, in the context of demonstration projects in selected populations, to be later scaled up. It is time for urgent action to reduce the important loss of life and productivity caused by this preventable malignancy.","author":[{"dropping-particle":"","family":"Park","given":"Jin Young","non-dropping-particle":"","parse-names":false,"suffix":""},{"dropping-particle":"","family":"Herrero","given":"Rolando","non-dropping-particle":"","parse-names":false,"suffix":""}],"container-title":"Best practice &amp; research. Clinical gastroenterology","id":"ITEM-1","issued":{"date-parts":[["2021","3","1"]]},"publisher":"Best Pract Res Clin Gastroenterol","title":"Recent progress in gastric cancer prevention","type":"article-journal","volume":"50-51"},"uris":["http://www.mendeley.com/documents/?uuid=936ef32d-c7f5-3165-939a-f0c83d5b3f23"]}],"mendeley":{"formattedCitation":"(J. Y. Park ve Herrero, 2021)","manualFormatting":"(Park ve Herrero, 2021)","plainTextFormattedCitation":"(J. Y. Park ve Herrero, 2021)","previouslyFormattedCitation":"(J. Y. Park ve Herrero, 2021)"},"properties":{"noteIndex":0},"schema":"https://github.com/citation-style-language/schema/raw/master/csl-citation.json"}</w:instrText>
      </w:r>
      <w:r w:rsidR="00A065B6">
        <w:fldChar w:fldCharType="separate"/>
      </w:r>
      <w:r w:rsidR="00DA2DCC">
        <w:rPr>
          <w:noProof/>
        </w:rPr>
        <w:t>(</w:t>
      </w:r>
      <w:r w:rsidR="00802EB0" w:rsidRPr="00802EB0">
        <w:rPr>
          <w:noProof/>
        </w:rPr>
        <w:t>Park ve Herrero, 2021)</w:t>
      </w:r>
      <w:r w:rsidR="00A065B6">
        <w:fldChar w:fldCharType="end"/>
      </w:r>
      <w:r w:rsidR="00A065B6">
        <w:t>.</w:t>
      </w:r>
    </w:p>
    <w:p w:rsidR="00E42BDB" w:rsidRDefault="004F7D74" w:rsidP="00E42BDB">
      <w:pPr>
        <w:spacing w:after="120"/>
      </w:pPr>
      <w:r w:rsidRPr="004F7D74">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3E47EFC4" wp14:editId="68C60E4A">
            <wp:extent cx="5760085" cy="3724386"/>
            <wp:effectExtent l="0" t="0" r="0" b="9525"/>
            <wp:docPr id="32" name="Resim 32" descr="C:\Users\lenovo\OneDrive\Resimler\Ekran Görüntüleri\2023-07-0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neDrive\Resimler\Ekran Görüntüleri\2023-07-03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724386"/>
                    </a:xfrm>
                    <a:prstGeom prst="rect">
                      <a:avLst/>
                    </a:prstGeom>
                    <a:noFill/>
                    <a:ln>
                      <a:noFill/>
                    </a:ln>
                  </pic:spPr>
                </pic:pic>
              </a:graphicData>
            </a:graphic>
          </wp:inline>
        </w:drawing>
      </w:r>
    </w:p>
    <w:p w:rsidR="009D48E6" w:rsidRDefault="0015648A" w:rsidP="00E42BDB">
      <w:pPr>
        <w:spacing w:after="120"/>
      </w:pPr>
      <w:r w:rsidRPr="0015648A">
        <w:rPr>
          <w:b/>
        </w:rPr>
        <w:t>Resim 1</w:t>
      </w:r>
      <w:r w:rsidRPr="006C0BB9">
        <w:rPr>
          <w:b/>
        </w:rPr>
        <w:t>.</w:t>
      </w:r>
      <w:r w:rsidRPr="006C0BB9">
        <w:t xml:space="preserve"> </w:t>
      </w:r>
      <w:r w:rsidR="009E2B2E" w:rsidRPr="006C0BB9">
        <w:t xml:space="preserve">Dünya Sağlık </w:t>
      </w:r>
      <w:r w:rsidR="009E2B2E" w:rsidRPr="00D0339D">
        <w:t>Örgütünün (06.06.2023 tarihinde</w:t>
      </w:r>
      <w:r w:rsidR="009E2B2E" w:rsidRPr="006C0BB9">
        <w:t xml:space="preserve"> internet sayfasından alınan) veriler</w:t>
      </w:r>
      <w:r w:rsidR="008054D6" w:rsidRPr="006C0BB9">
        <w:t>ine</w:t>
      </w:r>
      <w:r w:rsidR="009E2B2E" w:rsidRPr="006C0BB9">
        <w:t xml:space="preserve"> göre </w:t>
      </w:r>
      <w:r w:rsidR="008054D6" w:rsidRPr="006C0BB9">
        <w:t xml:space="preserve">2020 yılına ait </w:t>
      </w:r>
      <w:r w:rsidR="006D1DAF" w:rsidRPr="006C0BB9">
        <w:t>Dünya genelinde</w:t>
      </w:r>
      <w:r w:rsidR="008054D6" w:rsidRPr="006C0BB9">
        <w:t>ki</w:t>
      </w:r>
      <w:r w:rsidR="00036FB8" w:rsidRPr="006C0BB9">
        <w:t xml:space="preserve"> tahmini </w:t>
      </w:r>
      <w:r w:rsidR="009E2B2E" w:rsidRPr="006C0BB9">
        <w:t>yeni vaka</w:t>
      </w:r>
      <w:r w:rsidR="005175F6" w:rsidRPr="006C0BB9">
        <w:t xml:space="preserve"> sayıları</w:t>
      </w:r>
      <w:r w:rsidRPr="006C0BB9">
        <w:t xml:space="preserve"> gösterilmektedir</w:t>
      </w:r>
      <w:r w:rsidR="005175F6" w:rsidRPr="006C0BB9">
        <w:t xml:space="preserve"> </w:t>
      </w:r>
      <w:r w:rsidR="00935B16" w:rsidRPr="006C0BB9">
        <w:t>(World Healty Organization)</w:t>
      </w:r>
      <w:r w:rsidR="005175F6" w:rsidRPr="006C0BB9">
        <w:t>(</w:t>
      </w:r>
      <w:hyperlink r:id="rId14" w:history="1">
        <w:r w:rsidR="00243315" w:rsidRPr="00833466">
          <w:rPr>
            <w:rStyle w:val="Kpr"/>
          </w:rPr>
          <w:t>http://gco.iarc.fr/</w:t>
        </w:r>
      </w:hyperlink>
      <w:r w:rsidR="005175F6" w:rsidRPr="006C0BB9">
        <w:t>).</w:t>
      </w:r>
      <w:r w:rsidR="005175F6">
        <w:t xml:space="preserve"> </w:t>
      </w:r>
    </w:p>
    <w:p w:rsidR="00243315" w:rsidRDefault="00243315" w:rsidP="00E42BDB">
      <w:pPr>
        <w:spacing w:after="120"/>
      </w:pPr>
    </w:p>
    <w:p w:rsidR="009D48E6" w:rsidRDefault="005175F6">
      <w:pPr>
        <w:spacing w:after="120"/>
      </w:pPr>
      <w:r>
        <w:t>Yaşla birlikte insidans oranı artan mide kanserinin 45 yaşından küçük erkek ve kadınlarda nadir görülürken birçok hasta 60-80 yaşları arasında mide kanseri tanısı almaktadır</w:t>
      </w:r>
      <w:r w:rsidR="0052745C">
        <w:t xml:space="preserve"> </w:t>
      </w:r>
      <w:r w:rsidR="00C7573F">
        <w:fldChar w:fldCharType="begin" w:fldLock="1"/>
      </w:r>
      <w:r w:rsidR="00FF4B42">
        <w:instrText>ADDIN CSL_CITATION {"citationItems":[{"id":"ITEM-1","itemData":{"DOI":"10.1007/978-1-60327-492-0_23","ISBN":"9781603274913","ISSN":"10643745","PMID":"19107449","abstract":"Despite a major decline in incidence and mortality over several decades, stomach cancer is still the fourth most common cancer and the second most common cause of cancer death in the world. There is a 10-fold variation in incidence between populations at the highest and lowest risk. The incidence is particularly high in East Asia, Eastern Europe, and parts of Central and South America, and it is about twice as high among men than among women. Prognosis is generally rather poor, with 5-year relative survival below 30% in most countries. The best established risk factors for stomach cancer are Helicobacter pylori infection, the by far strongest established risk factor for distal stomach cancer, and male sex, a family history of stomach cancer, and smoking. While some factors related to diet and food preservation, such as high intake of salt-preserved foods and dietary nitrite or low intake of fruit and vegetables, are likely to increase the risk of stomach cancer, the quantitative impact of many dietary factors remains uncertain, partly due to limitations of exposure assessment and control for confounding factors. Future epidemiologic research should pay particular attention to differentiation of stomach cancer epidemiology by subsite, and to exploration of potential interactions between H. pylori infection, genetic, and environmental factors. © 2009 Humana Press.","author":[{"dropping-particle":"","family":"Brenner","given":"Hermann","non-dropping-particle":"","parse-names":false,"suffix":""},{"dropping-particle":"","family":"Rothenbacher","given":"Dietrich","non-dropping-particle":"","parse-names":false,"suffix":""},{"dropping-particle":"","family":"Arndt","given":"Volker","non-dropping-particle":"","parse-names":false,"suffix":""}],"container-title":"Methods in Molecular Biology","id":"ITEM-1","issued":{"date-parts":[["2009"]]},"page":"467-477","title":"Epidemiology of stomach cancer","type":"article-journal","volume":"472"},"uris":["http://www.mendeley.com/documents/?uuid=bb5d82d7-75a0-334e-9f2a-a1326f8cc2fd"]},{"id":"ITEM-2","itemData":{"DOI":"10.1016/J.BPG.2006.04.008","ISSN":"1521-6918","PMID":"16997150","abstract":"This first part of this chapter looks at the worldwide burden of gastric cancer at the beginning of the 21st century and summarises available population-based routine data that describes the variation in incidence of the disease in relation to age, sex, geography and time period. Consideration is also given to the differences in the descriptive epidemiology of gastric cancer arising in the proximal cardia region of the stomach. In the second part of the chapter, a brief review of the main identified environmental risk factors is conducted drawing, where available, on published systematic literature overviews and meta-analyses. Evidence relating the aetiology of gastric cancer to Helicobacter pylori infection, dietary factors, smoking, occupation, physical activity and anthropometry is presented. © 2006 Elsevier Ltd. All rights reserved.","author":[{"dropping-particle":"","family":"Forman","given":"D.","non-dropping-particle":"","parse-names":false,"suffix":""},{"dropping-particle":"","family":"Burley","given":"V. J.","non-dropping-particle":"","parse-names":false,"suffix":""}],"container-title":"Best Practice &amp; Research Clinical Gastroenterology","id":"ITEM-2","issue":"4","issued":{"date-parts":[["2006","1","1"]]},"page":"633-649","publisher":"Baillière Tindall","title":"Gastric cancer: global pattern of the disease and an overview of environmental risk factors","type":"article-journal","volume":"20"},"uris":["http://www.mendeley.com/documents/?uuid=fcf757a4-dd92-39bc-a5ac-1a938fee15e4"]}],"mendeley":{"formattedCitation":"(Brenner ve diğerleri, 2009; Forman ve Burley, 2006)","plainTextFormattedCitation":"(Brenner ve diğerleri, 2009; Forman ve Burley, 2006)","previouslyFormattedCitation":"(Brenner ve diğerleri, 2009; Forman ve Burley, 2006)"},"properties":{"noteIndex":0},"schema":"https://github.com/citation-style-language/schema/raw/master/csl-citation.json"}</w:instrText>
      </w:r>
      <w:r w:rsidR="00C7573F">
        <w:fldChar w:fldCharType="separate"/>
      </w:r>
      <w:r w:rsidR="00E422B6" w:rsidRPr="00E422B6">
        <w:rPr>
          <w:noProof/>
        </w:rPr>
        <w:t>(Brenner ve diğerleri, 2009; Forman ve Burley, 2006)</w:t>
      </w:r>
      <w:r w:rsidR="00C7573F">
        <w:fldChar w:fldCharType="end"/>
      </w:r>
      <w:r w:rsidR="00C7573F">
        <w:t>.</w:t>
      </w:r>
    </w:p>
    <w:p w:rsidR="009D48E6" w:rsidRDefault="005175F6" w:rsidP="00DA3750">
      <w:pPr>
        <w:spacing w:after="120"/>
      </w:pPr>
      <w:r>
        <w:t>Kültürel özellikler ile bölgelere göre insidans oranları değişmekte olup Çin'in Yanting şehrinde 144.6/100.000 kişi-yıl iken Doğu Cape ve Güney Afrika'daki 1.4/100.000 kişi-yıl değişen yaşa göre standartlaştırılmış insidans oranları vardır</w:t>
      </w:r>
      <w:r w:rsidR="0052745C">
        <w:t xml:space="preserve"> </w:t>
      </w:r>
      <w:r w:rsidR="00535334">
        <w:fldChar w:fldCharType="begin" w:fldLock="1"/>
      </w:r>
      <w:r w:rsidR="00DA2DCC">
        <w:instrText>ADDIN CSL_CITATION {"citationItems":[{"id":"ITEM-1","itemData":{"DOI":"10.1016/J.BPG.2021.101733","ISSN":"1532-1916","PMID":"33975687","abstract":"Gastric cancer remains a major challenge to public health on a global scale, causing the loss of 19 million disability-adjusted life years worldwide in 2017. The future burden will increase due to population growth and ageing. Considering its absolute burden and persisting disparities, in addition to the substantial prevalence of Helicobacter pylori infection worldwide that is treatable, gastric cancer is a logical target for urgent global action for prevention. In this review, we discuss recent progress in gastric cancer prevention and propose a concerted international effort to implement population-based H. pylori treatment programmes, as the best evidence-based strategy that is currently available for gastric cancer prevention, in the context of demonstration projects in selected populations, to be later scaled up. It is time for urgent action to reduce the important loss of life and productivity caused by this preventable malignancy.","author":[{"dropping-particle":"","family":"Park","given":"Jin Young","non-dropping-particle":"","parse-names":false,"suffix":""},{"dropping-particle":"","family":"Herrero","given":"Rolando","non-dropping-particle":"","parse-names":false,"suffix":""}],"container-title":"Best practice &amp; research. Clinical gastroenterology","id":"ITEM-1","issued":{"date-parts":[["2021","3","1"]]},"publisher":"Best Pract Res Clin Gastroenterol","title":"Recent progress in gastric cancer prevention","type":"article-journal","volume":"50-51"},"uris":["http://www.mendeley.com/documents/?uuid=936ef32d-c7f5-3165-939a-f0c83d5b3f23"]}],"mendeley":{"formattedCitation":"(J. Y. Park ve Herrero, 2021)","manualFormatting":"(Park ve Herrero, 2021)","plainTextFormattedCitation":"(J. Y. Park ve Herrero, 2021)","previouslyFormattedCitation":"(J. Y. Park ve Herrero, 2021)"},"properties":{"noteIndex":0},"schema":"https://github.com/citation-style-language/schema/raw/master/csl-citation.json"}</w:instrText>
      </w:r>
      <w:r w:rsidR="00535334">
        <w:fldChar w:fldCharType="separate"/>
      </w:r>
      <w:r w:rsidR="00DA2DCC">
        <w:rPr>
          <w:noProof/>
        </w:rPr>
        <w:t>(</w:t>
      </w:r>
      <w:r w:rsidR="00802EB0" w:rsidRPr="00802EB0">
        <w:rPr>
          <w:noProof/>
        </w:rPr>
        <w:t>Park ve Herrero, 2021)</w:t>
      </w:r>
      <w:r w:rsidR="00535334">
        <w:fldChar w:fldCharType="end"/>
      </w:r>
      <w:r>
        <w:t>. Kansere bağlı ölüm nedenleri arasında mide kanseri Japonyada erkeklerde</w:t>
      </w:r>
      <w:r w:rsidR="00535334">
        <w:t xml:space="preserve"> 1. sırada gelirken </w:t>
      </w:r>
      <w:r w:rsidR="00535334">
        <w:lastRenderedPageBreak/>
        <w:t>kadınlarda 2. sırada yer alarak</w:t>
      </w:r>
      <w:r>
        <w:t xml:space="preserve"> görülme sıklığı 78/100.000 iken ABD’ de bu sayı 10/100.000’dir</w:t>
      </w:r>
      <w:r w:rsidR="0052745C">
        <w:t xml:space="preserve"> </w:t>
      </w:r>
      <w:r w:rsidR="00535334">
        <w:fldChar w:fldCharType="begin" w:fldLock="1"/>
      </w:r>
      <w:r w:rsidR="00535334">
        <w:instrText>ADDIN CSL_CITATION {"citationItems":[{"id":"ITEM-1","itemData":{"author":[{"dropping-particle":"","family":"Tanal","given":"Mert","non-dropping-particle":"","parse-names":false,"suffix":""}],"id":"ITEM-1","issued":{"date-parts":[["2021"]]},"title":"Mide Kanseri̇ Hastalarinda Neoadjuvan Kemoterapi̇ Ve Cerrahi̇ Tedavi Etki̇nli̇ği̇nin Değerlendi̇ri̇lmesi̇nde Etki̇li Predi̇kti̇f Faktörler","type":"thesis"},"uris":["http://www.mendeley.com/documents/?uuid=15a8eeb0-49f8-480d-a6b2-f78a5a84dca0"]}],"mendeley":{"formattedCitation":"(Tanal, 2021)","plainTextFormattedCitation":"(Tanal, 2021)","previouslyFormattedCitation":"(Tanal, 2021)"},"properties":{"noteIndex":0},"schema":"https://github.com/citation-style-language/schema/raw/master/csl-citation.json"}</w:instrText>
      </w:r>
      <w:r w:rsidR="00535334">
        <w:fldChar w:fldCharType="separate"/>
      </w:r>
      <w:r w:rsidR="00535334" w:rsidRPr="00535334">
        <w:rPr>
          <w:noProof/>
        </w:rPr>
        <w:t>(Tanal, 2021)</w:t>
      </w:r>
      <w:r w:rsidR="00535334">
        <w:fldChar w:fldCharType="end"/>
      </w:r>
      <w:r>
        <w:t>.</w:t>
      </w:r>
      <w:r w:rsidR="00535334">
        <w:t xml:space="preserve"> </w:t>
      </w:r>
      <w:r w:rsidR="00A84543">
        <w:t>Doğu Afrika ile Kuzey</w:t>
      </w:r>
      <w:r>
        <w:t xml:space="preserve"> </w:t>
      </w:r>
      <w:r w:rsidR="00A84543">
        <w:t>ülkeler</w:t>
      </w:r>
      <w:r>
        <w:t>deki erkeklerde 4.</w:t>
      </w:r>
      <w:r w:rsidR="00535334">
        <w:t>7/100.000 insidans oranı varken</w:t>
      </w:r>
      <w:r>
        <w:t xml:space="preserve"> en yüksek insidans oranı erkeklerde 13.2/100.000 ile Uzak Doğu ve Orta Asya ülkelerinde görülmektedir</w:t>
      </w:r>
      <w:r w:rsidR="0052745C">
        <w:t xml:space="preserve"> </w:t>
      </w:r>
      <w:r w:rsidR="00535334">
        <w:fldChar w:fldCharType="begin" w:fldLock="1"/>
      </w:r>
      <w:r w:rsidR="00FF4B42">
        <w:instrText>ADDIN CSL_CITATION {"citationItems":[{"id":"ITEM-1","itemData":{"author":[{"dropping-particle":"","family":"Gümüşçubuk","given":"Oğuzcan","non-dropping-particle":"","parse-names":false,"suffix":""}],"id":"ITEM-1","issued":{"date-parts":[["2020"]]},"publisher":"Ankara Yıldırım Beyazıt Üniversitesi","title":"Lokal i̇leri̇ evre veya metastati̇k mi̇de kanseri̇ tanili hastalarda sarkopeni̇ sıklığı ve prognosti̇k önemi̇","type":"thesis"},"uris":["http://www.mendeley.com/documents/?uuid=176171a8-1fde-4891-b232-32a6feb05764"]}],"mendeley":{"formattedCitation":"(Gümüşçubuk, 2020)","plainTextFormattedCitation":"(Gümüşçubuk, 2020)","previouslyFormattedCitation":"(Gümüşçubuk, 2020)"},"properties":{"noteIndex":0},"schema":"https://github.com/citation-style-language/schema/raw/master/csl-citation.json"}</w:instrText>
      </w:r>
      <w:r w:rsidR="00535334">
        <w:fldChar w:fldCharType="separate"/>
      </w:r>
      <w:r w:rsidR="00535334" w:rsidRPr="00535334">
        <w:rPr>
          <w:noProof/>
        </w:rPr>
        <w:t>(Gümüşçubuk, 2020)</w:t>
      </w:r>
      <w:r w:rsidR="00535334">
        <w:fldChar w:fldCharType="end"/>
      </w:r>
      <w:r>
        <w:t>. Türkiye</w:t>
      </w:r>
      <w:r w:rsidR="00535334">
        <w:t>’</w:t>
      </w:r>
      <w:r>
        <w:t>de erkeklerde mide kanseri görülme insidansı 1/10.00</w:t>
      </w:r>
      <w:r w:rsidR="00F32AF6">
        <w:t>0 ve kadınlarda 5.7/100.000’dir</w:t>
      </w:r>
      <w:r w:rsidR="0052745C">
        <w:t xml:space="preserve"> </w:t>
      </w:r>
      <w:r>
        <w:t>(Tanal, 2021).</w:t>
      </w:r>
      <w:r w:rsidR="00F32AF6">
        <w:t xml:space="preserve"> </w:t>
      </w:r>
      <w:r>
        <w:t xml:space="preserve">Dünyada coğrafi bölgelere göre en yüksek oranda insidansa Doğu Asya (Japon, Çin gibi), </w:t>
      </w:r>
      <w:r w:rsidR="00776F19">
        <w:t>Doğu Avrupa ile Orta ve Güney Amerika</w:t>
      </w:r>
      <w:r>
        <w:t xml:space="preserve">’da görülürken Türkiye’de </w:t>
      </w:r>
      <w:r w:rsidR="00776F19">
        <w:t xml:space="preserve">Doğu, Orta ve Kuzeydoğu </w:t>
      </w:r>
      <w:r>
        <w:t>Anadolu bölgelerinde mide kanseri insidansı daha fazla görülmektedir</w:t>
      </w:r>
      <w:r w:rsidR="0052745C">
        <w:t xml:space="preserve"> </w:t>
      </w:r>
      <w:r w:rsidR="00535334">
        <w:fldChar w:fldCharType="begin" w:fldLock="1"/>
      </w:r>
      <w:r w:rsidR="005F5331">
        <w:instrText>ADDIN CSL_CITATION {"citationItems":[{"id":"ITEM-1","itemData":{"author":[{"dropping-particle":"","family":"Cayvarlı","given":"Hakan","non-dropping-particle":"","parse-names":false,"suffix":""}],"id":"ITEM-1","issued":{"date-parts":[["2012"]]},"publisher":"Dokuz Eylül Üniversitesi","title":"Mide Kanserinde Yeniden Evrelemede PET/BT'nin Yeri","type":"thesis"},"uris":["http://www.mendeley.com/documents/?uuid=4b28a1cd-6cff-355f-b718-22d62f359633"]},{"id":"ITEM-2","itemData":{"ISSN":"19347820","PMID":"19343135","abstract":"The incidence of gastric cancer in Turkey, which is between the higher incidence in the Eastern world and lower incidence in the West, is 9.6 cases/100,000 population in men and 5.7/100,000 in women. Mean age at diagnosis is 56 years. Gastric cancer is the second leading cause of cancer deaths in men and the third in women. The relatively high rate of gastric cancer in Turkey appears to be mainly due to dietary factors, and there are etiologic and epidemiologic differences among regions of the country. Although type of surgical resection may vary from center to center, D2 dissection is increasingly preferred in experienced clinics, with an associated mortality of about 3.3%. Adjuvant chemoradiotherapy is widely used. Few chemotherapy regimens are used in advanced disease. Gastric cancer remains an important public health problem in Turkey. With the adoption of healthier dietary practices and screening programs in endemic areas, the mortality from gastric cancer is expected to decrease. © 2009 by International Society of Gastrointestinal Oncology.","author":[{"dropping-particle":"","family":"Suayib","given":"Yalcın","non-dropping-particle":"","parse-names":false,"suffix":""}],"container-title":"Gastrointestinal Cancer Research : GCR","id":"ITEM-2","issue":"1","issued":{"date-parts":[["2009","1"]]},"page":"29","publisher":"International Society of Gastrointestinal Oncology","title":"Gastric Cancer in Turkey A Bridge Between West and East","type":"article-journal","volume":"3"},"uris":["http://www.mendeley.com/documents/?uuid=01c31501-d50a-3f16-92a4-bf39a5e3ffc9"]}],"mendeley":{"formattedCitation":"(Cayvarlı, 2012; Suayib, 2009)","plainTextFormattedCitation":"(Cayvarlı, 2012; Suayib, 2009)","previouslyFormattedCitation":"(Cayvarlı, 2012; Suayib, 2009)"},"properties":{"noteIndex":0},"schema":"https://github.com/citation-style-language/schema/raw/master/csl-citation.json"}</w:instrText>
      </w:r>
      <w:r w:rsidR="00535334">
        <w:fldChar w:fldCharType="separate"/>
      </w:r>
      <w:r w:rsidR="00FF4B42" w:rsidRPr="00FF4B42">
        <w:rPr>
          <w:noProof/>
        </w:rPr>
        <w:t>(Cayvarlı, 2012; Suayib, 2009)</w:t>
      </w:r>
      <w:r w:rsidR="00535334">
        <w:fldChar w:fldCharType="end"/>
      </w:r>
      <w:r>
        <w:t xml:space="preserve">. </w:t>
      </w:r>
    </w:p>
    <w:p w:rsidR="00DA3750" w:rsidRPr="00DA3750" w:rsidRDefault="00DA3750" w:rsidP="00DA3750">
      <w:pPr>
        <w:spacing w:after="120"/>
      </w:pPr>
    </w:p>
    <w:p w:rsidR="009D48E6" w:rsidRDefault="005175F6">
      <w:pPr>
        <w:spacing w:after="120"/>
        <w:ind w:firstLine="0"/>
        <w:rPr>
          <w:b/>
        </w:rPr>
      </w:pPr>
      <w:r>
        <w:rPr>
          <w:b/>
        </w:rPr>
        <w:t>2.4.2 Mide Kanseri’ nin Etiyolojisi ve Risk Faktörleri</w:t>
      </w:r>
    </w:p>
    <w:p w:rsidR="00243315" w:rsidRDefault="00243315">
      <w:pPr>
        <w:spacing w:after="120"/>
        <w:ind w:firstLine="0"/>
        <w:rPr>
          <w:b/>
        </w:rPr>
      </w:pPr>
    </w:p>
    <w:p w:rsidR="006F3D56" w:rsidRDefault="005175F6" w:rsidP="007E163B">
      <w:pPr>
        <w:spacing w:after="120"/>
      </w:pPr>
      <w:r>
        <w:t>Kesin olarak etiyolojisi bilinmemekte olup başlıca genetik ve çevresel faktörler ile beslenmenin mide kanserinin gelişmesinde etkili olduğu düşünülmekte ve hastalığın önlenmesi ve yeni tedavi metodlarının geliştirilmesi için risk faktörlerinin ortaya konması önemlidir</w:t>
      </w:r>
      <w:r w:rsidR="0052745C">
        <w:t xml:space="preserve"> </w:t>
      </w:r>
      <w:r w:rsidR="00A11927">
        <w:fldChar w:fldCharType="begin" w:fldLock="1"/>
      </w:r>
      <w:r w:rsidR="00FF4B42">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id":"ITEM-2","itemData":{"author":[{"dropping-particle":"","family":"Gümüşçubuk","given":"Oğuzcan","non-dropping-particle":"","parse-names":false,"suffix":""}],"id":"ITEM-2","issued":{"date-parts":[["2020"]]},"publisher":"Ankara Yıldırım Beyazıt Üniversitesi","title":"Lokal i̇leri̇ evre veya metastati̇k mi̇de kanseri̇ tanili hastalarda sarkopeni̇ sıklığı ve prognosti̇k önemi̇","type":"thesis"},"uris":["http://www.mendeley.com/documents/?uuid=176171a8-1fde-4891-b232-32a6feb05764"]}],"mendeley":{"formattedCitation":"(Alacalı, 2012; Gümüşçubuk, 2020)","plainTextFormattedCitation":"(Alacalı, 2012; Gümüşçubuk, 2020)","previouslyFormattedCitation":"(Alacalı, 2012; Gümüşçubuk, 2020)"},"properties":{"noteIndex":0},"schema":"https://github.com/citation-style-language/schema/raw/master/csl-citation.json"}</w:instrText>
      </w:r>
      <w:r w:rsidR="00A11927">
        <w:fldChar w:fldCharType="separate"/>
      </w:r>
      <w:r w:rsidR="00A11927" w:rsidRPr="00A11927">
        <w:rPr>
          <w:noProof/>
        </w:rPr>
        <w:t>(Alacalı, 2012; Gümüşçubuk, 2020)</w:t>
      </w:r>
      <w:r w:rsidR="00A11927">
        <w:fldChar w:fldCharType="end"/>
      </w:r>
      <w:r>
        <w:t>.</w:t>
      </w:r>
    </w:p>
    <w:p w:rsidR="00DA2DCC" w:rsidRDefault="00DA2DCC" w:rsidP="007E163B">
      <w:pPr>
        <w:spacing w:after="120"/>
      </w:pPr>
    </w:p>
    <w:p w:rsidR="009D48E6" w:rsidRDefault="005175F6">
      <w:pPr>
        <w:spacing w:after="120"/>
        <w:ind w:firstLine="0"/>
        <w:rPr>
          <w:b/>
        </w:rPr>
      </w:pPr>
      <w:r>
        <w:rPr>
          <w:b/>
        </w:rPr>
        <w:t>2.4.2.1 Beslenme</w:t>
      </w:r>
    </w:p>
    <w:p w:rsidR="00243315" w:rsidRDefault="00243315">
      <w:pPr>
        <w:spacing w:after="120"/>
        <w:ind w:firstLine="0"/>
        <w:rPr>
          <w:b/>
        </w:rPr>
      </w:pPr>
    </w:p>
    <w:p w:rsidR="009D48E6" w:rsidRDefault="005175F6" w:rsidP="007E163B">
      <w:pPr>
        <w:spacing w:after="120"/>
      </w:pPr>
      <w:r>
        <w:t xml:space="preserve">Kansere neden olan faktörlerin yaklaşık olarak %35’ini diyet ile aldığımız yiyecekler oluşturur </w:t>
      </w:r>
      <w:r w:rsidR="007B215E">
        <w:fldChar w:fldCharType="begin" w:fldLock="1"/>
      </w:r>
      <w:r w:rsidR="007B215E">
        <w:instrText>ADDIN CSL_CITATION {"citationItems":[{"id":"ITEM-1","itemData":{"DOI":"10.34087/cbusbed","author":[{"dropping-particle":"","family":"Burçin Alkan","given":"Şenay","non-dropping-particle":"","parse-names":false,"suffix":""},{"dropping-particle":"","family":"Rakıcıoğlu","given":"Neslişah","non-dropping-particle":"","parse-names":false,"suffix":""}],"container-title":"Manisa Celal Bayar Üniversitesi Sağlık Bilimleri Enstitüsü Dergisi","id":"ITEM-1","issue":"2","issued":{"date-parts":[["2021"]]},"page":"372-379","title":"The Role of Polyphenols on Cancer Prevention and Treatment","type":"article-journal","volume":"2021"},"uris":["http://www.mendeley.com/documents/?uuid=389911e6-d07e-346f-9c08-432728db3638"]}],"mendeley":{"formattedCitation":"(Burçin Alkan ve Rakıcıoğlu, 2021)","plainTextFormattedCitation":"(Burçin Alkan ve Rakıcıoğlu, 2021)","previouslyFormattedCitation":"(Burçin Alkan ve Rakıcıoğlu, 2021)"},"properties":{"noteIndex":0},"schema":"https://github.com/citation-style-language/schema/raw/master/csl-citation.json"}</w:instrText>
      </w:r>
      <w:r w:rsidR="007B215E">
        <w:fldChar w:fldCharType="separate"/>
      </w:r>
      <w:r w:rsidR="007B215E" w:rsidRPr="007B215E">
        <w:rPr>
          <w:noProof/>
        </w:rPr>
        <w:t>(Burçin Alkan ve Rakıcıoğlu, 2021)</w:t>
      </w:r>
      <w:r w:rsidR="007B215E">
        <w:fldChar w:fldCharType="end"/>
      </w:r>
      <w:r>
        <w:t xml:space="preserve">. </w:t>
      </w:r>
      <w:proofErr w:type="gramStart"/>
      <w:r>
        <w:t>Tütsülenmiş</w:t>
      </w:r>
      <w:r w:rsidR="007B215E">
        <w:t>, kurutulmuş, az</w:t>
      </w:r>
      <w:r w:rsidR="00DA2DCC">
        <w:t xml:space="preserve"> pişmiş, tuzlu, </w:t>
      </w:r>
      <w:r>
        <w:t>konserve ve salam</w:t>
      </w:r>
      <w:r w:rsidR="00373021">
        <w:t>ura</w:t>
      </w:r>
      <w:r w:rsidR="00DA2DCC">
        <w:t xml:space="preserve"> </w:t>
      </w:r>
      <w:r>
        <w:t>(%28 oranında riski artırmakta) gibi yiy</w:t>
      </w:r>
      <w:r w:rsidR="007B215E">
        <w:t>eceklerin tüketimi ile</w:t>
      </w:r>
      <w:r w:rsidR="000A2D61" w:rsidRPr="000A2D61">
        <w:t xml:space="preserve"> </w:t>
      </w:r>
      <w:r w:rsidR="000A2D61">
        <w:t>düşük omega-3,</w:t>
      </w:r>
      <w:r w:rsidR="007B215E">
        <w:t xml:space="preserve"> işlenmiş </w:t>
      </w:r>
      <w:r w:rsidR="000A2D61">
        <w:t xml:space="preserve">et ürünlerinde bulunan nitrat ve yüksek miktardaki doymuş yağ miktarıyla </w:t>
      </w:r>
      <w:r w:rsidR="00237113" w:rsidRPr="00237113">
        <w:t>A-</w:t>
      </w:r>
      <w:r w:rsidR="00612114">
        <w:t xml:space="preserve">E-C </w:t>
      </w:r>
      <w:r w:rsidRPr="00237113">
        <w:t>vitaminlerinin eksikliği</w:t>
      </w:r>
      <w:r>
        <w:t>, beta-karoten miktarının düşük o</w:t>
      </w:r>
      <w:r w:rsidR="00DA2DCC">
        <w:t xml:space="preserve">lması, </w:t>
      </w:r>
      <w:r w:rsidR="007B215E">
        <w:t>vücut kitle indeksindeki</w:t>
      </w:r>
      <w:r w:rsidR="00723025">
        <w:t xml:space="preserve"> </w:t>
      </w:r>
      <w:r>
        <w:t>(VKİ) artış, reflünün sık yaşanması, lifli gıdaların tüketiminin azlığı ile meyve sebzeden fakir</w:t>
      </w:r>
      <w:r w:rsidR="007B215E">
        <w:t xml:space="preserve"> </w:t>
      </w:r>
      <w:r>
        <w:t>beslenmek mide kanseri riskini artırmaktadır</w:t>
      </w:r>
      <w:r w:rsidR="0052745C">
        <w:t xml:space="preserve"> </w:t>
      </w:r>
      <w:proofErr w:type="gramEnd"/>
      <w:r w:rsidR="007B215E">
        <w:fldChar w:fldCharType="begin" w:fldLock="1"/>
      </w:r>
      <w:r w:rsidR="00FF4B42">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id":"ITEM-2","itemData":{"author":[{"dropping-particle":"","family":"Polat","given":"Fatin","non-dropping-particle":"","parse-names":false,"suffix":""},{"dropping-particle":"","family":"Duran","given":"Yasin","non-dropping-particle":"","parse-names":false,"suffix":""}],"container-title":"Namık Kemal Tıp Dergisi","id":"ITEM-2","issue":"1","issued":{"date-parts":[["2018"]]},"page":"32-35","title":"Mide Kanseri ve Erken Tanının Önemi","type":"article-journal","volume":"6"},"uris":["http://www.mendeley.com/documents/?uuid=6da7b04c-c36d-4d9c-bc22-7b15b7465923"]},{"id":"ITEM-3","itemData":{"author":[{"dropping-particle":"","family":"Gümüşçubuk","given":"Oğuzcan","non-dropping-particle":"","parse-names":false,"suffix":""}],"id":"ITEM-3","issued":{"date-parts":[["2020"]]},"publisher":"Ankara Yıldırım Beyazıt Üniversitesi","title":"Lokal i̇leri̇ evre veya metastati̇k mi̇de kanseri̇ tanili hastalarda sarkopeni̇ sıklığı ve prognosti̇k önemi̇","type":"thesis"},"uris":["http://www.mendeley.com/documents/?uuid=176171a8-1fde-4891-b232-32a6feb05764"]}],"mendeley":{"formattedCitation":"(Alacalı, 2012; Gümüşçubuk, 2020; Polat ve Duran, 2018)","plainTextFormattedCitation":"(Alacalı, 2012; Gümüşçubuk, 2020; Polat ve Duran, 2018)","previouslyFormattedCitation":"(Alacalı, 2012; Gümüşçubuk, 2020; Polat ve Duran, 2018)"},"properties":{"noteIndex":0},"schema":"https://github.com/citation-style-language/schema/raw/master/csl-citation.json"}</w:instrText>
      </w:r>
      <w:r w:rsidR="007B215E">
        <w:fldChar w:fldCharType="separate"/>
      </w:r>
      <w:r w:rsidR="007B215E" w:rsidRPr="007B215E">
        <w:rPr>
          <w:noProof/>
        </w:rPr>
        <w:t>(Alacalı, 2012; Gümüşçubuk, 2020; Polat ve Duran, 2018)</w:t>
      </w:r>
      <w:r w:rsidR="007B215E">
        <w:fldChar w:fldCharType="end"/>
      </w:r>
      <w:proofErr w:type="gramStart"/>
      <w:r>
        <w:t xml:space="preserve">. </w:t>
      </w:r>
      <w:proofErr w:type="gramEnd"/>
      <w:r>
        <w:t xml:space="preserve">Ancak meyve tüketiminin yeterli miktarda olması mide kanser oranını %48 oranında azaltırken aynı zamanda sebze tüketimi de %62 oranında azaltmaktadır </w:t>
      </w:r>
      <w:r w:rsidR="007B215E">
        <w:fldChar w:fldCharType="begin" w:fldLock="1"/>
      </w:r>
      <w:r w:rsidR="00146C25">
        <w:instrText>ADDIN CSL_CITATION {"citationItems":[{"id":"ITEM-1","itemData":{"DOI":"10.4178/EPIH.E2020004","ISSN":"2092-7193","PMID":"32023777","abstract":"OBJECTIVES: This report provides information on 14 behavioral and nutritional factors that can be addressed in stomach cancer prevention programs. METHODS: PubMed, Web of Science, and Scopus were searched through December 2018. Reference lists were also screened. Observational studies addressing the associations between stomach cancer and behavioral factors were analyzed. Between-study heterogeneity was investigated using the χ2, τ2, and I2 statistics. The likelihood of publication bias was explored using the Begg and Egger tests and trim-and-fill analysis. Effect sizes were expressed as odds ratios (ORs) with 95% confidence intervals (CIs) using a random-effects model. RESULTS: Of 52,916 identified studies, 232 (including 33,831,063 participants) were eligible. The OR (95% CI) of factors associated with stomach cancer were as follows: Helicobacter pylori infection, 2.56 (95% CI, 2.18 to 3.00); current smoking, 1.61 (95% CI, 1.49 to 1.75); former smoking 1.43 (95% CI, 1.29 to 1.59); current drinking, 1.19 (95% CI, 1.10 to 1.29); former drinking, 1.73 (95% CI, 1.17 to 2.56); overweight/obesity, 0.89 (95% CI, 0.74 to 1.08); sufficient physical activity, 0.83 (95% CI, 0.68 to 1.02); consumption of fruits ≥3 times/wk, 0.48 (95% CI, 0.37 to 0.63); consumption of vegetables ≥3 times/wk, 0.62 (95% CI, 0.49 to 0.79); eating pickled vegetables, 1.28 (95% CI, 1.09 to 1.51); drinking black tea, 1.00 (95% CI, 0.84 to 1.20); drinking green tea, 0.88 (95% CI, 0.80 to 0.97); drinking coffee, 0.99 (95% CI, 0.88 to 1.11); eating fish ≥1 time/wk 0.79 (95% CI, 0.61 to 1.03); eating red meat ≥4 times/wk 1.31 (95% CI, 0.87 to 1.96), and high salt intake 3.78 (95% CI, 1.74 to 5.44) and 1.34 (95% CI, 0.88 to 2.03), based on two different studies. CONCLUSIONS: This meta-analysis provided a clear picture of the behavioral and nutritional factors associated with the development of stomach cancer. These results may be utilized for ranking and prioritizing preventable risk factors to implement effective prevention programs.","author":[{"dropping-particle":"","family":"Poorolajal","given":"Jalal","non-dropping-particle":"","parse-names":false,"suffix":""},{"dropping-particle":"","family":"Moradi","given":"Leila","non-dropping-particle":"","parse-names":false,"suffix":""},{"dropping-particle":"","family":"Mohammadi","given":"Younes","non-dropping-particle":"","parse-names":false,"suffix":""},{"dropping-particle":"","family":"Cheraghi","given":"Zahra","non-dropping-particle":"","parse-names":false,"suffix":""},{"dropping-particle":"","family":"Gohari-Ensaf","given":"Fatemeh","non-dropping-particle":"","parse-names":false,"suffix":""}],"container-title":"Epidemiology and health","id":"ITEM-1","issued":{"date-parts":[["2020"]]},"page":"8","publisher":"Epidemiol Health","title":"Risk factors for stomach cancer: a systematic review and meta-analysis","type":"article-journal","volume":"42"},"uris":["http://www.mendeley.com/documents/?uuid=ff447ce0-a0cc-3d23-86ee-d9374ab10c93"]}],"mendeley":{"formattedCitation":"(Poorolajal ve diğerleri, 2020)","plainTextFormattedCitation":"(Poorolajal ve diğerleri, 2020)","previouslyFormattedCitation":"(Poorolajal ve diğerleri, 2020)"},"properties":{"noteIndex":0},"schema":"https://github.com/citation-style-language/schema/raw/master/csl-citation.json"}</w:instrText>
      </w:r>
      <w:r w:rsidR="007B215E">
        <w:fldChar w:fldCharType="separate"/>
      </w:r>
      <w:r w:rsidR="007B215E" w:rsidRPr="007B215E">
        <w:rPr>
          <w:noProof/>
        </w:rPr>
        <w:t>(Poorolajal ve diğerleri, 2020)</w:t>
      </w:r>
      <w:r w:rsidR="007B215E">
        <w:fldChar w:fldCharType="end"/>
      </w:r>
      <w:r>
        <w:t>.</w:t>
      </w:r>
    </w:p>
    <w:p w:rsidR="009D48E6" w:rsidRDefault="005175F6" w:rsidP="007E163B">
      <w:pPr>
        <w:spacing w:after="120"/>
      </w:pPr>
      <w:r>
        <w:lastRenderedPageBreak/>
        <w:t xml:space="preserve">Genç yaşlarda tüketilen besinlerin </w:t>
      </w:r>
      <w:r w:rsidRPr="00DA1B8C">
        <w:t>yüksek miktarda karbonhidrat içermesi mide mukozasında hasar yaratarak karsinojenik madde miktarının emilimini artırıp mide kanseri gelişiminde etkili olduğu düşünülmektedir</w:t>
      </w:r>
      <w:r w:rsidR="0052745C" w:rsidRPr="00DA1B8C">
        <w:t xml:space="preserve"> </w:t>
      </w:r>
      <w:r w:rsidR="00146C25" w:rsidRPr="00DA1B8C">
        <w:fldChar w:fldCharType="begin" w:fldLock="1"/>
      </w:r>
      <w:r w:rsidR="00107517" w:rsidRPr="00DA1B8C">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Korunma","type":"article-journal","volume":"12"},"uris":["http://www.mendeley.com/documents/?uuid=a0f9bc3d-858f-49c4-a64f-0469acc09fb4"]}],"mendeley":{"formattedCitation":"(Alacalı, 2012)","plainTextFormattedCitation":"(Alacalı, 2012)","previouslyFormattedCitation":"(Alacalı, 2012)"},"properties":{"noteIndex":0},"schema":"https://github.com/citation-style-language/schema/raw/master/csl-citation.json"}</w:instrText>
      </w:r>
      <w:r w:rsidR="00146C25" w:rsidRPr="00DA1B8C">
        <w:fldChar w:fldCharType="separate"/>
      </w:r>
      <w:r w:rsidR="00146C25" w:rsidRPr="00DA1B8C">
        <w:rPr>
          <w:noProof/>
        </w:rPr>
        <w:t>(Alacalı, 2012)</w:t>
      </w:r>
      <w:r w:rsidR="00146C25" w:rsidRPr="00DA1B8C">
        <w:fldChar w:fldCharType="end"/>
      </w:r>
      <w:r w:rsidRPr="00DA1B8C">
        <w:t>.</w:t>
      </w:r>
    </w:p>
    <w:p w:rsidR="009D48E6" w:rsidRDefault="005175F6" w:rsidP="007E163B">
      <w:pPr>
        <w:spacing w:after="120"/>
      </w:pPr>
      <w:r>
        <w:t xml:space="preserve">Alkol alımının mide </w:t>
      </w:r>
      <w:r w:rsidRPr="00211E78">
        <w:t xml:space="preserve">kanseri riskini %19 artırdığı yapılan çalışmalarla gösterilmiş olup </w:t>
      </w:r>
      <w:r w:rsidR="00211E78" w:rsidRPr="00211E78">
        <w:t>tütün kullanımının %61</w:t>
      </w:r>
      <w:r w:rsidRPr="00211E78">
        <w:t xml:space="preserve"> oranında mide kanser</w:t>
      </w:r>
      <w:r>
        <w:t xml:space="preserve"> riskini artırdığı ve siyah/yeşil çay ile kahvenin mide kanseri üzerine herhangi bir</w:t>
      </w:r>
      <w:r w:rsidR="00146C25">
        <w:t xml:space="preserve"> etkisinin olmadığı görülmüştür</w:t>
      </w:r>
      <w:r w:rsidR="0052745C">
        <w:t xml:space="preserve"> </w:t>
      </w:r>
      <w:r w:rsidR="00146C25">
        <w:fldChar w:fldCharType="begin" w:fldLock="1"/>
      </w:r>
      <w:r w:rsidR="00146C25">
        <w:instrText>ADDIN CSL_CITATION {"citationItems":[{"id":"ITEM-1","itemData":{"DOI":"10.4178/EPIH.E2020004","ISSN":"2092-7193","PMID":"32023777","abstract":"OBJECTIVES: This report provides information on 14 behavioral and nutritional factors that can be addressed in stomach cancer prevention programs. METHODS: PubMed, Web of Science, and Scopus were searched through December 2018. Reference lists were also screened. Observational studies addressing the associations between stomach cancer and behavioral factors were analyzed. Between-study heterogeneity was investigated using the χ2, τ2, and I2 statistics. The likelihood of publication bias was explored using the Begg and Egger tests and trim-and-fill analysis. Effect sizes were expressed as odds ratios (ORs) with 95% confidence intervals (CIs) using a random-effects model. RESULTS: Of 52,916 identified studies, 232 (including 33,831,063 participants) were eligible. The OR (95% CI) of factors associated with stomach cancer were as follows: Helicobacter pylori infection, 2.56 (95% CI, 2.18 to 3.00); current smoking, 1.61 (95% CI, 1.49 to 1.75); former smoking 1.43 (95% CI, 1.29 to 1.59); current drinking, 1.19 (95% CI, 1.10 to 1.29); former drinking, 1.73 (95% CI, 1.17 to 2.56); overweight/obesity, 0.89 (95% CI, 0.74 to 1.08); sufficient physical activity, 0.83 (95% CI, 0.68 to 1.02); consumption of fruits ≥3 times/wk, 0.48 (95% CI, 0.37 to 0.63); consumption of vegetables ≥3 times/wk, 0.62 (95% CI, 0.49 to 0.79); eating pickled vegetables, 1.28 (95% CI, 1.09 to 1.51); drinking black tea, 1.00 (95% CI, 0.84 to 1.20); drinking green tea, 0.88 (95% CI, 0.80 to 0.97); drinking coffee, 0.99 (95% CI, 0.88 to 1.11); eating fish ≥1 time/wk 0.79 (95% CI, 0.61 to 1.03); eating red meat ≥4 times/wk 1.31 (95% CI, 0.87 to 1.96), and high salt intake 3.78 (95% CI, 1.74 to 5.44) and 1.34 (95% CI, 0.88 to 2.03), based on two different studies. CONCLUSIONS: This meta-analysis provided a clear picture of the behavioral and nutritional factors associated with the development of stomach cancer. These results may be utilized for ranking and prioritizing preventable risk factors to implement effective prevention programs.","author":[{"dropping-particle":"","family":"Poorolajal","given":"Jalal","non-dropping-particle":"","parse-names":false,"suffix":""},{"dropping-particle":"","family":"Moradi","given":"Leila","non-dropping-particle":"","parse-names":false,"suffix":""},{"dropping-particle":"","family":"Mohammadi","given":"Younes","non-dropping-particle":"","parse-names":false,"suffix":""},{"dropping-particle":"","family":"Cheraghi","given":"Zahra","non-dropping-particle":"","parse-names":false,"suffix":""},{"dropping-particle":"","family":"Gohari-Ensaf","given":"Fatemeh","non-dropping-particle":"","parse-names":false,"suffix":""}],"container-title":"Epidemiology and health","id":"ITEM-1","issued":{"date-parts":[["2020"]]},"page":"8","publisher":"Epidemiol Health","title":"Risk factors for stomach cancer: a systematic review and meta-analysis","type":"article-journal","volume":"42"},"uris":["http://www.mendeley.com/documents/?uuid=ff447ce0-a0cc-3d23-86ee-d9374ab10c93"]}],"mendeley":{"formattedCitation":"(Poorolajal ve diğerleri, 2020)","plainTextFormattedCitation":"(Poorolajal ve diğerleri, 2020)","previouslyFormattedCitation":"(Poorolajal ve diğerleri, 2020)"},"properties":{"noteIndex":0},"schema":"https://github.com/citation-style-language/schema/raw/master/csl-citation.json"}</w:instrText>
      </w:r>
      <w:r w:rsidR="00146C25">
        <w:fldChar w:fldCharType="separate"/>
      </w:r>
      <w:r w:rsidR="00146C25" w:rsidRPr="007B215E">
        <w:rPr>
          <w:noProof/>
        </w:rPr>
        <w:t>(Poorolajal ve diğerleri, 2020)</w:t>
      </w:r>
      <w:r w:rsidR="00146C25">
        <w:fldChar w:fldCharType="end"/>
      </w:r>
      <w:r w:rsidR="00146C25">
        <w:t>.</w:t>
      </w:r>
    </w:p>
    <w:p w:rsidR="00DA2DCC" w:rsidRDefault="00DA2DCC" w:rsidP="007E163B">
      <w:pPr>
        <w:spacing w:after="120"/>
      </w:pPr>
    </w:p>
    <w:p w:rsidR="009D48E6" w:rsidRDefault="005175F6">
      <w:pPr>
        <w:ind w:firstLine="0"/>
      </w:pPr>
      <w:r>
        <w:rPr>
          <w:b/>
        </w:rPr>
        <w:t xml:space="preserve">2.4.2.2 </w:t>
      </w:r>
      <w:r>
        <w:rPr>
          <w:b/>
          <w:i/>
        </w:rPr>
        <w:t>Helicobakter pylori</w:t>
      </w:r>
      <w:r>
        <w:rPr>
          <w:b/>
        </w:rPr>
        <w:t xml:space="preserve"> Enfeksiyonu</w:t>
      </w:r>
      <w:r>
        <w:t xml:space="preserve"> </w:t>
      </w:r>
    </w:p>
    <w:p w:rsidR="00243315" w:rsidRDefault="00243315">
      <w:pPr>
        <w:ind w:firstLine="0"/>
      </w:pPr>
    </w:p>
    <w:p w:rsidR="009D48E6" w:rsidRDefault="005175F6" w:rsidP="00E62F6D">
      <w:pPr>
        <w:spacing w:after="120"/>
      </w:pPr>
      <w:r>
        <w:t xml:space="preserve">Her yıl dünya çapında virüs, parazit ve bakteriler tarafından </w:t>
      </w:r>
      <w:proofErr w:type="gramStart"/>
      <w:r>
        <w:t>1.6</w:t>
      </w:r>
      <w:proofErr w:type="gramEnd"/>
      <w:r>
        <w:t xml:space="preserve"> milyon inflamasyonun kansere sebep olduğu görülmekte (mide kanserine </w:t>
      </w:r>
      <w:r>
        <w:rPr>
          <w:i/>
        </w:rPr>
        <w:t>Helicobacter pylori</w:t>
      </w:r>
      <w:r>
        <w:t xml:space="preserve">, mesane kanserine </w:t>
      </w:r>
      <w:r>
        <w:rPr>
          <w:i/>
        </w:rPr>
        <w:t>Salmonella typhimurium</w:t>
      </w:r>
      <w:r>
        <w:t xml:space="preserve">, akciğer kanserine </w:t>
      </w:r>
      <w:r>
        <w:rPr>
          <w:i/>
        </w:rPr>
        <w:t>Chlamydia bovis</w:t>
      </w:r>
      <w:r>
        <w:t xml:space="preserve"> ve kolon kanserine </w:t>
      </w:r>
      <w:r>
        <w:rPr>
          <w:i/>
        </w:rPr>
        <w:t xml:space="preserve">Streptococcus bovis </w:t>
      </w:r>
      <w:r>
        <w:t>neden olmakta) ve ürettikleri toksinlerin hücre döngüsünde bozulmayla birlikte hücre büyümesinde anomaliler ve genomda mutasyonlar ortaya çıkarmaktadır</w:t>
      </w:r>
      <w:r w:rsidR="00AF20A6">
        <w:t xml:space="preserve"> </w:t>
      </w:r>
      <w:r w:rsidR="00107517" w:rsidRPr="00107517">
        <w:t>(Oral ve diğerleri, 2019)</w:t>
      </w:r>
      <w:r>
        <w:t>.</w:t>
      </w:r>
    </w:p>
    <w:p w:rsidR="009D48E6" w:rsidRDefault="005175F6" w:rsidP="00E62F6D">
      <w:pPr>
        <w:spacing w:after="120"/>
      </w:pPr>
      <w:r>
        <w:rPr>
          <w:i/>
        </w:rPr>
        <w:t>Helicobacter pylori 5</w:t>
      </w:r>
      <w:r w:rsidR="00612114">
        <w:rPr>
          <w:i/>
        </w:rPr>
        <w:t xml:space="preserve"> </w:t>
      </w:r>
      <w:r w:rsidR="00994015">
        <w:t>μm ç</w:t>
      </w:r>
      <w:r>
        <w:t>apa ve 3</w:t>
      </w:r>
      <w:r w:rsidR="00612114">
        <w:t xml:space="preserve"> </w:t>
      </w:r>
      <w:r>
        <w:t>μm uzunluğa sahip olan, 2 veya 6 tane (unipolar) 3</w:t>
      </w:r>
      <w:r w:rsidR="00612114">
        <w:t xml:space="preserve"> </w:t>
      </w:r>
      <w:r>
        <w:t xml:space="preserve">μm uzunlukta flagellası vardır ve bu mide mukozası içinde çoğalması ile hareket etmesini sağlamaktadır. </w:t>
      </w:r>
      <w:proofErr w:type="gramStart"/>
      <w:r>
        <w:rPr>
          <w:i/>
        </w:rPr>
        <w:t>H.pylori</w:t>
      </w:r>
      <w:r>
        <w:t xml:space="preserve"> içerdiği enzimler </w:t>
      </w:r>
      <w:r w:rsidRPr="00B12DD7">
        <w:rPr>
          <w:u w:val="single" w:color="FFFFFF" w:themeColor="background1"/>
        </w:rPr>
        <w:t>(katalaz,</w:t>
      </w:r>
      <w:r w:rsidR="00B12DD7" w:rsidRPr="00B12DD7">
        <w:rPr>
          <w:u w:val="single" w:color="FFFFFF" w:themeColor="background1"/>
        </w:rPr>
        <w:t xml:space="preserve"> </w:t>
      </w:r>
      <w:r w:rsidRPr="00B12DD7">
        <w:rPr>
          <w:u w:val="single" w:color="FFFFFF" w:themeColor="background1"/>
        </w:rPr>
        <w:t>müsinaz, lipaz, üreaz</w:t>
      </w:r>
      <w:r>
        <w:t>) ve dış membran proteini (OMP), nötrofil aktive edici protein (NAP) ile lipopolisakkarit (LPS), vakuole edici sitotoks</w:t>
      </w:r>
      <w:r w:rsidR="004C11E9">
        <w:t>in A</w:t>
      </w:r>
      <w:r w:rsidR="0052745C">
        <w:t xml:space="preserve"> </w:t>
      </w:r>
      <w:r w:rsidR="004C11E9">
        <w:t>(Vog A), sitotoksin ilişkili</w:t>
      </w:r>
      <w:r>
        <w:t xml:space="preserve"> gen A</w:t>
      </w:r>
      <w:r w:rsidR="0052745C">
        <w:t xml:space="preserve"> </w:t>
      </w:r>
      <w:r>
        <w:t>(Cag A) sayesinde patojen etki yapar ve üreaz enzimiyle mide içeriğindeki pH’yı artırarak mide duvarının iç katmanına geçerek adaptasyon sağlar</w:t>
      </w:r>
      <w:r w:rsidR="0052745C">
        <w:t xml:space="preserve"> </w:t>
      </w:r>
      <w:proofErr w:type="gramEnd"/>
      <w:r w:rsidR="00107517">
        <w:fldChar w:fldCharType="begin" w:fldLock="1"/>
      </w:r>
      <w:r w:rsidR="00BF4C33">
        <w:instrText>ADDIN CSL_CITATION {"citationItems":[{"id":"ITEM-1","itemData":{"DOI":"10.33483/jfpau.544386","author":[{"dropping-particle":"","family":"Oral","given":"Didem","non-dropping-particle":"","parse-names":false,"suffix":""},{"dropping-particle":"","family":"Yirün","given":"Anıl","non-dropping-particle":"","parse-names":false,"suffix":""},{"dropping-particle":"","family":"Erkekoğlu","given":"Pınar","non-dropping-particle":"","parse-names":false,"suffix":""}],"container-title":"Ankara Eczacılık Fakültesi Dergisi","id":"ITEM-1","issue":"3","issued":{"date-parts":[["2019"]]},"page":"285-308","title":"Helicobakter Pylori'nin Neden Olduğu Epigenetik Ve Genetik Değişiklikler Ve Gastrik Karsinojenez Gelişiminde Rolleri","type":"article-journal","volume":"43"},"uris":["http://www.mendeley.com/documents/?uuid=2e7675ac-86c3-373b-96da-1579d108f090"]},{"id":"ITEM-2","itemData":{"DOI":"10.4172/IJM.1000113","ISSN":"2381-8727","abstract":"Helicobacter pylori infection induces gastric inflammation, ulcer, and cancer. H. pylori infection is coordinated in a cascade manner that helps it to colonize in the host. Colonization of bacterium starts by adapting itself to the harsh acidic environment in the stomach. H. pylori has the necessary machinery to neutralise the pH of its surroundings. It also has the ability to sense the pH of its surroundings and move towards the less acidic region. H. pylori’s next hurdle is gastric mucosal barrier in the stomach and it has the capability to overcome this gastric mucosal barrier. Once the gastric mucosal barrier is weakened, pathogen uses different adhesion molecules to adhere to the epithelial lining of the stomach. Pathogen then establishes interaction with the host using several toxins that indirectly leads to development of inflammation or gastritis. Prolonged inflammation damages epithelial cells leading to ulcers in the stomach. Genetic changes in the host cell due to H. pylori infection leads to development of gastric cancer. The present paper reviews in detail H. pylori induced gastritis, gastric ulcers and gastric cancer.","author":[{"dropping-particle":"","family":"Neelapu","given":"Nageswara Rao Reddy","non-dropping-particle":"","parse-names":false,"suffix":""},{"dropping-particle":"","family":"Nammi","given":"D","non-dropping-particle":"","parse-names":false,"suffix":""},{"dropping-particle":"","family":"Pasupuleti","given":"ACM","non-dropping-particle":"","parse-names":false,"suffix":""},{"dropping-particle":"","family":"Surekha","given":"C","non-dropping-particle":"","parse-names":false,"suffix":""}],"container-title":"International Journal of Inflammation, Cancer and Integrative Therapy 2014 1:2","id":"ITEM-2","issue":"2","issued":{"date-parts":[["2014","10","8"]]},"publisher":"OMICS International","title":"Helicobacter Pylori Induced Gastric Inflammation, Ulcer, and Cancer: A Pathogenesis Perspective","type":"article-journal","volume":"1"},"uris":["http://www.mendeley.com/documents/?uuid=2d7d48bb-24ff-38a0-832d-040225a825d5"]}],"mendeley":{"formattedCitation":"(Neelapu ve diğerleri, 2014; Oral ve diğerleri, 2019)","plainTextFormattedCitation":"(Neelapu ve diğerleri, 2014; Oral ve diğerleri, 2019)","previouslyFormattedCitation":"(Neelapu ve diğerleri, 2014; Oral ve diğerleri, 2019)"},"properties":{"noteIndex":0},"schema":"https://github.com/citation-style-language/schema/raw/master/csl-citation.json"}</w:instrText>
      </w:r>
      <w:r w:rsidR="00107517">
        <w:fldChar w:fldCharType="separate"/>
      </w:r>
      <w:r w:rsidR="00DE3821" w:rsidRPr="00DE3821">
        <w:rPr>
          <w:noProof/>
        </w:rPr>
        <w:t>(Neelapu ve diğerleri, 2014; Oral ve diğerleri, 2019)</w:t>
      </w:r>
      <w:r w:rsidR="00107517">
        <w:fldChar w:fldCharType="end"/>
      </w:r>
      <w:proofErr w:type="gramStart"/>
      <w:r>
        <w:t>.</w:t>
      </w:r>
      <w:proofErr w:type="gramEnd"/>
    </w:p>
    <w:p w:rsidR="00F365EB" w:rsidRDefault="00F365EB" w:rsidP="00F365EB">
      <w:pPr>
        <w:spacing w:after="120"/>
      </w:pPr>
      <w:r w:rsidRPr="0095739E">
        <w:t xml:space="preserve">Dünya’da yaklaşık </w:t>
      </w:r>
      <w:proofErr w:type="gramStart"/>
      <w:r w:rsidRPr="0095739E">
        <w:t>4.4</w:t>
      </w:r>
      <w:proofErr w:type="gramEnd"/>
      <w:r w:rsidRPr="0095739E">
        <w:t xml:space="preserve"> milyar kişi </w:t>
      </w:r>
      <w:r w:rsidRPr="0095739E">
        <w:rPr>
          <w:i/>
        </w:rPr>
        <w:t>H. pylori</w:t>
      </w:r>
      <w:r w:rsidRPr="0095739E">
        <w:t xml:space="preserve"> ile enfekte olup bu enfeksiyonun görülmesi ülke ve bölgelere göre farklılık göstermektedir</w:t>
      </w:r>
      <w:r w:rsidR="00B12DD7">
        <w:t xml:space="preserve"> </w:t>
      </w:r>
      <w:r w:rsidRPr="0095739E">
        <w:t xml:space="preserve">(Afrika’da %79.1, karayiplerde %63.4 ve Asya’da %54.72’dir) </w:t>
      </w:r>
      <w:r w:rsidRPr="00E80A15">
        <w:fldChar w:fldCharType="begin" w:fldLock="1"/>
      </w:r>
      <w:r w:rsidRPr="00E80A15">
        <w:instrText>ADDIN CSL_CITATION {"citationItems":[{"id":"ITEM-1","itemData":{"author":[{"dropping-particle":"","family":"Kıran","given":"Bükre","non-dropping-particle":"","parse-names":false,"suffix":""}],"id":"ITEM-1","issued":{"date-parts":[["2020"]]},"publisher":"Yüksek Lisans Tezi, Yıldız Teknik Üniversitesi Fen Bilimleri Enstitüsü, İstanbul.","title":"Klaritromisin Ve Alpinia Officinarum Ekstraktı İçeren Poli̇kaprolakton Nanoparti̇külleri̇ni̇n Sentezi̇, Karakteri̇zasyonu Etki̇nli̇kleri̇ni̇n Helicobacter Pylori Ve Mi̇de Kanseri̇ Hücreleri̇ Üzeri̇nde in Vitro İncelenmesi̇","type":"thesis"},"uris":["http://www.mendeley.com/documents/?uuid=b964bbdf-abd0-497f-a347-94053ce42349"]}],"mendeley":{"formattedCitation":"(Kıran, 2020)","plainTextFormattedCitation":"(Kıran, 2020)","previouslyFormattedCitation":"(Kıran, 2020)"},"properties":{"noteIndex":0},"schema":"https://github.com/citation-style-language/schema/raw/master/csl-citation.json"}</w:instrText>
      </w:r>
      <w:r w:rsidRPr="00E80A15">
        <w:fldChar w:fldCharType="separate"/>
      </w:r>
      <w:r w:rsidRPr="00E80A15">
        <w:rPr>
          <w:noProof/>
        </w:rPr>
        <w:t>(Kıran, 2020)</w:t>
      </w:r>
      <w:r w:rsidRPr="00E80A15">
        <w:fldChar w:fldCharType="end"/>
      </w:r>
      <w:r w:rsidRPr="00E80A15">
        <w:t xml:space="preserve">. Uluslararası Kanser Araştırma Ajansı (IARC) tarafından </w:t>
      </w:r>
      <w:r w:rsidRPr="00E80A15">
        <w:rPr>
          <w:i/>
        </w:rPr>
        <w:t>H. pylori</w:t>
      </w:r>
      <w:r w:rsidRPr="00E80A15">
        <w:t xml:space="preserve"> tip1 karsinojen (kesin karsinojen) olduğunu söylemekte ve ROT/RAT oluşumunu tetikleyerek oksidatif/nitrozatif DNA hasarı oluşturmaktadır </w:t>
      </w:r>
      <w:r w:rsidRPr="00E80A15">
        <w:fldChar w:fldCharType="begin" w:fldLock="1"/>
      </w:r>
      <w:r w:rsidRPr="00E80A15">
        <w:instrText>ADDIN CSL_CITATION {"citationItems":[{"id":"ITEM-1","itemData":{"DOI":"10.3892/OL.2016.5506/HTML","ISSN":"17921082","abstract":"Gastric cancer is a multifactorial disease and a leading cause of mortality and the risk factors for this include environmental factors and factors that influence host-pathogen interaction and complex interplay between these factors. Gastric adenocarcinomas are of two types, namely intestinal and diffuse type, and Helicobacter pylori (H. pylori) infection has been suspected of being causally linked to the initiation of chronic active gastritis, which leads to adenocarcinoma of the intestinal type. Even though most individuals with H. pylori infection do not show any clinical symptoms, longterm infection leads to inflammation of gastric epithelium and approximately 10% of infected patients develop peptic ulcers and 1-3% of patients develop gastric adenocarcinoma. Among the several mechanisms involved in tumorigenesis, CagA and peptidoglycan of H. pylori, which enter the infected gastric epithelial cells play an important role by triggering oncogenic pathways. Inflammation induced by H. pylori in gastric epithelium, which involves the cyclooxygenase-2/prostaglandin E2 pathway and IL-1β, is also an important factor that triggers chronic active gastritis and adenocarcinoma. H. pylori infection induced oxidative stress and dysregulated E-cadherin/β-catenin/p120 interactions and function also play a critical role in tumorigenesis. Environmental and dietary factors, in particular salt intake, are known to modify the pathogenesis induced by H. pylori. Gastric cancer induced by H. pylori appears to involve several mechanisms, making this mode of tumorigenesis a highly complicated process. Nevertheless, there are many events in this tumorigenesis that remain to be clarified and investigated.","author":[{"dropping-particle":"","family":"Zhang","given":"Xiao Ying","non-dropping-particle":"","parse-names":false,"suffix":""},{"dropping-particle":"","family":"Zhang","given":"Pei Ying","non-dropping-particle":"","parse-names":false,"suffix":""},{"dropping-particle":"","family":"Aboul-Soud","given":"Mourad A.M.","non-dropping-particle":"","parse-names":false,"suffix":""}],"container-title":"Oncology Letters","id":"ITEM-1","issue":"2","issued":{"date-parts":[["2017","2","1"]]},"page":"543-548","publisher":"Spandidos Publications","title":"From inflammation to gastric cancer: Role of Helicobacter pylori","type":"article-journal","volume":"13"},"uris":["http://www.mendeley.com/documents/?uuid=4c1c7cb3-52ea-3cac-999d-9bf10e34e528"]}],"mendeley":{"formattedCitation":"(Zhang ve diğerleri, 2017)","plainTextFormattedCitation":"(Zhang ve diğerleri, 2017)","previouslyFormattedCitation":"(Zhang ve diğerleri, 2017)"},"properties":{"noteIndex":0},"schema":"https://github.com/citation-style-language/schema/raw/master/csl-citation.json"}</w:instrText>
      </w:r>
      <w:r w:rsidRPr="00E80A15">
        <w:fldChar w:fldCharType="separate"/>
      </w:r>
      <w:r w:rsidRPr="00E80A15">
        <w:rPr>
          <w:noProof/>
        </w:rPr>
        <w:t>(Zhang ve diğerleri, 2017)</w:t>
      </w:r>
      <w:r w:rsidRPr="00E80A15">
        <w:fldChar w:fldCharType="end"/>
      </w:r>
      <w:r w:rsidRPr="00E80A15">
        <w:t xml:space="preserve">. Bu </w:t>
      </w:r>
      <w:proofErr w:type="gramStart"/>
      <w:r w:rsidRPr="00E80A15">
        <w:t>enfeksiyonun</w:t>
      </w:r>
      <w:proofErr w:type="gramEnd"/>
      <w:r w:rsidRPr="00E80A15">
        <w:t xml:space="preserve"> görüldüğü bireylerin %15-20’sinde hastalık oluşarak etkileri görülürken birçok kişi de herhangi bir belirti göstermez. Antimikrobiyal ajanlar</w:t>
      </w:r>
      <w:r w:rsidR="00B12DD7">
        <w:t xml:space="preserve"> </w:t>
      </w:r>
      <w:r w:rsidRPr="00B12DD7">
        <w:rPr>
          <w:u w:val="single" w:color="FFFFFF" w:themeColor="background1"/>
        </w:rPr>
        <w:t>(amoksisilin, klaritromisin, metronidazol gibi)</w:t>
      </w:r>
      <w:r w:rsidRPr="00E80A15">
        <w:t xml:space="preserve"> ve proton pompa inhibitörleriyle </w:t>
      </w:r>
      <w:r w:rsidRPr="00E80A15">
        <w:rPr>
          <w:i/>
        </w:rPr>
        <w:t xml:space="preserve">H.pylori </w:t>
      </w:r>
      <w:r w:rsidRPr="00E80A15">
        <w:t xml:space="preserve">tedavisi yapılmaktadır </w:t>
      </w:r>
      <w:r w:rsidRPr="00E80A15">
        <w:fldChar w:fldCharType="begin" w:fldLock="1"/>
      </w:r>
      <w:r w:rsidRPr="00E80A15">
        <w:instrText>ADDIN CSL_CITATION {"citationItems":[{"id":"ITEM-1","itemData":{"author":[{"dropping-particle":"","family":"Kıran","given":"Bükre","non-dropping-particle":"","parse-names":false,"suffix":""}],"id":"ITEM-1","issued":{"date-parts":[["2020"]]},"publisher":"Yüksek Lisans Tezi, Yıldız Teknik Üniversitesi Fen Bilimleri Enstitüsü, İstanbul.","title":"Klaritromisin Ve Alpinia Officinarum Ekstraktı İçeren Poli̇kaprolakton Nanoparti̇külleri̇ni̇n Sentezi̇, Karakteri̇zasyonu Etki̇nli̇kleri̇ni̇n Helicobacter Pylori Ve Mi̇de Kanseri̇ Hücreleri̇ Üzeri̇nde in Vitro İncelenmesi̇","type":"thesis"},"uris":["http://www.mendeley.com/documents/?uuid=b964bbdf-abd0-497f-a347-94053ce42349"]},{"id":"ITEM-2","itemData":{"DOI":"10.3892/OL.2016.5506/HTML","ISSN":"17921082","abstract":"Gastric cancer is a multifactorial disease and a leading cause of mortality and the risk factors for this include environmental factors and factors that influence host-pathogen interaction and complex interplay between these factors. Gastric adenocarcinomas are of two types, namely intestinal and diffuse type, and Helicobacter pylori (H. pylori) infection has been suspected of being causally linked to the initiation of chronic active gastritis, which leads to adenocarcinoma of the intestinal type. Even though most individuals with H. pylori infection do not show any clinical symptoms, longterm infection leads to inflammation of gastric epithelium and approximately 10% of infected patients develop peptic ulcers and 1-3% of patients develop gastric adenocarcinoma. Among the several mechanisms involved in tumorigenesis, CagA and peptidoglycan of H. pylori, which enter the infected gastric epithelial cells play an important role by triggering oncogenic pathways. Inflammation induced by H. pylori in gastric epithelium, which involves the cyclooxygenase-2/prostaglandin E2 pathway and IL-1β, is also an important factor that triggers chronic active gastritis and adenocarcinoma. H. pylori infection induced oxidative stress and dysregulated E-cadherin/β-catenin/p120 interactions and function also play a critical role in tumorigenesis. Environmental and dietary factors, in particular salt intake, are known to modify the pathogenesis induced by H. pylori. Gastric cancer induced by H. pylori appears to involve several mechanisms, making this mode of tumorigenesis a highly complicated process. Nevertheless, there are many events in this tumorigenesis that remain to be clarified and investigated.","author":[{"dropping-particle":"","family":"Zhang","given":"Xiao Ying","non-dropping-particle":"","parse-names":false,"suffix":""},{"dropping-particle":"","family":"Zhang","given":"Pei Ying","non-dropping-particle":"","parse-names":false,"suffix":""},{"dropping-particle":"","family":"Aboul-Soud","given":"Mourad A.M.","non-dropping-particle":"","parse-names":false,"suffix":""}],"container-title":"Oncology Letters","id":"ITEM-2","issue":"2","issued":{"date-parts":[["2017","2","1"]]},"page":"543-548","publisher":"Spandidos Publications","title":"From inflammation to gastric cancer: Role of Helicobacter pylori","type":"article-journal","volume":"13"},"uris":["http://www.mendeley.com/documents/?uuid=4c1c7cb3-52ea-3cac-999d-9bf10e34e528"]}],"mendeley":{"formattedCitation":"(Kıran, 2020; Zhang ve diğerleri, 2017)","plainTextFormattedCitation":"(Kıran, 2020; Zhang ve diğerleri, 2017)","previouslyFormattedCitation":"(Kıran, 2020; Zhang ve diğerleri, 2017)"},"properties":{"noteIndex":0},"schema":"https://github.com/citation-style-language/schema/raw/master/csl-citation.json"}</w:instrText>
      </w:r>
      <w:r w:rsidRPr="00E80A15">
        <w:fldChar w:fldCharType="separate"/>
      </w:r>
      <w:r w:rsidRPr="00E80A15">
        <w:rPr>
          <w:noProof/>
        </w:rPr>
        <w:t>(Kıran, 2020; Zhang ve diğerleri, 2017)</w:t>
      </w:r>
      <w:r w:rsidRPr="00E80A15">
        <w:fldChar w:fldCharType="end"/>
      </w:r>
      <w:r w:rsidRPr="00E80A15">
        <w:t>.</w:t>
      </w:r>
      <w:r>
        <w:t xml:space="preserve"> </w:t>
      </w:r>
    </w:p>
    <w:p w:rsidR="00B12DD7" w:rsidRDefault="00B12DD7" w:rsidP="00F365EB">
      <w:pPr>
        <w:spacing w:after="120"/>
      </w:pPr>
    </w:p>
    <w:p w:rsidR="009D48E6" w:rsidRDefault="005175F6">
      <w:pPr>
        <w:ind w:firstLine="0"/>
        <w:rPr>
          <w:b/>
        </w:rPr>
      </w:pPr>
      <w:r>
        <w:rPr>
          <w:b/>
        </w:rPr>
        <w:t>2.4.2.3. Genetik Faktörler</w:t>
      </w:r>
    </w:p>
    <w:p w:rsidR="00243315" w:rsidRDefault="00243315">
      <w:pPr>
        <w:ind w:firstLine="0"/>
        <w:rPr>
          <w:b/>
        </w:rPr>
      </w:pPr>
    </w:p>
    <w:p w:rsidR="009D48E6" w:rsidRDefault="005175F6" w:rsidP="00E62F6D">
      <w:pPr>
        <w:spacing w:after="120"/>
      </w:pPr>
      <w:r>
        <w:t>Aile bireylerinde daha önce mide kanseri geçiren kişilerin varlığı mide kanserinin görülmesinde 3 kat risk oluşturmaktadır</w:t>
      </w:r>
      <w:r w:rsidR="0052745C">
        <w:t xml:space="preserve"> </w:t>
      </w:r>
      <w:r w:rsidR="00FA1EDA">
        <w:fldChar w:fldCharType="begin" w:fldLock="1"/>
      </w:r>
      <w:r w:rsidR="00F44CB4">
        <w:instrText>ADDIN CSL_CITATION {"citationItems":[{"id":"ITEM-1","itemData":{"DOI":"10.1186/1471-230X-4-28","ISSN":"1471230X","PMID":"15509297","abstract":"Background: It is believed that the development of gastric cancer (GC) before the age of 50 has a hereditary basis. Blood group A and history of gastric cancer in first-degree relatives have been shown to be risk factors for GC. Methods: In this case-control study, we enrolled patients with GC who were diagnosed before the age of 50. Patients who were diagnosed as having GC were selected. A total of 534 cases were found; of these, 44 diagnosed before the age of 50 were included in the case group. For the control group, 22 males and 22 females were randomly selected from the remaining subjects, who had diagnoses of GC after the age of 50. All the surviving patients and family members of the dead patients were interviewed about the history of cancer in the family and the age at which other family members developed cancer. The blood group of each subject was also obtained. Results: Forty-four cases under 50 years old (mean age: 36.2 years) and forty-four controls (mean age: 67.1 years) were enrolled in the study. At the time of the study, 59.1% of the study group and 50% of the control group were alive (P value = NS). In the study group, 68.1% 13.6% 13.6% and 4.5% had blood groups O, A. B and AB, respectively. In the control group the corresponding figures were 27.7%, 63.6%, 6.8% and 4.5%. First or second-degree relatives with cancer, including gastric (the most frequent), breast, lung, gynecological and hematological malignancies, were noted in 54.5% of the cases and 11.4% of the controls (p &lt; 0.01). Family histories of cancer were accepted as valid provided that they were based on valid medical documents. Conclusions: It seems that the development of GC before the age of 50 is likely to be accompanied by familial susceptibility. Interestingly, our study showed a significant correlation between blood group O and the development of gastric cancer under the age of 50. © 2006 Yaghoobi et al; licensee BioMed Central Ltd.","author":[{"dropping-particle":"","family":"Yaghoobi","given":"Mohammad","non-dropping-particle":"","parse-names":false,"suffix":""},{"dropping-particle":"","family":"Rakhshani","given":"Naser","non-dropping-particle":"","parse-names":false,"suffix":""},{"dropping-particle":"","family":"Sadr","given":"Farhad","non-dropping-particle":"","parse-names":false,"suffix":""},{"dropping-particle":"","family":"Bijarchi","given":"Raheleh","non-dropping-particle":"","parse-names":false,"suffix":""},{"dropping-particle":"","family":"Joshaghani","given":"Yasamin","non-dropping-particle":"","parse-names":false,"suffix":""},{"dropping-particle":"","family":"Mohammadkhani","given":"Ashraf","non-dropping-particle":"","parse-names":false,"suffix":""},{"dropping-particle":"","family":"Attari","given":"Arezou","non-dropping-particle":"","parse-names":false,"suffix":""},{"dropping-particle":"","family":"Akbari","given":"Mohammad Reza","non-dropping-particle":"","parse-names":false,"suffix":""},{"dropping-particle":"","family":"Hormazdi","given":"Mahshid","non-dropping-particle":"","parse-names":false,"suffix":""},{"dropping-particle":"","family":"Malekzadeh","given":"Reza","non-dropping-particle":"","parse-names":false,"suffix":""}],"container-title":"BMC Gastroenterology","id":"ITEM-1","issued":{"date-parts":[["2004","10","27"]]},"page":"28","publisher":"BioMed Central","title":"Hereditary risk factors for the development of gastric cancer in younger patients","type":"article-journal","volume":"4"},"uris":["http://www.mendeley.com/documents/?uuid=68f63d64-c6f1-3941-a252-a4e446a3bbe8"]}],"mendeley":{"formattedCitation":"(Yaghoobi ve diğerleri, 2004)","plainTextFormattedCitation":"(Yaghoobi ve diğerleri, 2004)","previouslyFormattedCitation":"(Yaghoobi ve diğerleri, 2004)"},"properties":{"noteIndex":0},"schema":"https://github.com/citation-style-language/schema/raw/master/csl-citation.json"}</w:instrText>
      </w:r>
      <w:r w:rsidR="00FA1EDA">
        <w:fldChar w:fldCharType="separate"/>
      </w:r>
      <w:r w:rsidR="00FA1EDA" w:rsidRPr="00FA1EDA">
        <w:rPr>
          <w:noProof/>
        </w:rPr>
        <w:t>(Yaghoobi ve diğerleri, 2004)</w:t>
      </w:r>
      <w:r w:rsidR="00FA1EDA">
        <w:fldChar w:fldCharType="end"/>
      </w:r>
      <w:r>
        <w:t>. Ayrıca siyah ırkt</w:t>
      </w:r>
      <w:r w:rsidR="00207F0A">
        <w:t>a beyaz ırka göre daha ç</w:t>
      </w:r>
      <w:r w:rsidR="00BC60AE">
        <w:t>ok mide kanseri görülmektedir</w:t>
      </w:r>
      <w:r w:rsidR="0052745C">
        <w:t xml:space="preserve"> </w:t>
      </w:r>
      <w:r w:rsidR="00BC60AE">
        <w:fldChar w:fldCharType="begin" w:fldLock="1"/>
      </w:r>
      <w:r w:rsidR="00BC60AE">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Korunma","type":"article-journal","volume":"12"},"uris":["http://www.mendeley.com/documents/?uuid=a0f9bc3d-858f-49c4-a64f-0469acc09fb4"]}],"mendeley":{"formattedCitation":"(Alacalı, 2012)","plainTextFormattedCitation":"(Alacalı, 2012)","previouslyFormattedCitation":"(Alacalı, 2012)"},"properties":{"noteIndex":0},"schema":"https://github.com/citation-style-language/schema/raw/master/csl-citation.json"}</w:instrText>
      </w:r>
      <w:r w:rsidR="00BC60AE">
        <w:fldChar w:fldCharType="separate"/>
      </w:r>
      <w:r w:rsidR="00BC60AE" w:rsidRPr="00BC60AE">
        <w:rPr>
          <w:noProof/>
        </w:rPr>
        <w:t>(Alacalı, 2012)</w:t>
      </w:r>
      <w:r w:rsidR="00BC60AE">
        <w:fldChar w:fldCharType="end"/>
      </w:r>
      <w:r>
        <w:t>.</w:t>
      </w:r>
    </w:p>
    <w:p w:rsidR="009D48E6" w:rsidRDefault="00F63671" w:rsidP="00E62F6D">
      <w:pPr>
        <w:spacing w:after="120"/>
      </w:pPr>
      <w:r>
        <w:t>E-kad</w:t>
      </w:r>
      <w:r w:rsidR="005175F6">
        <w:t>erin geninde (CDH1) germ hattı mutasyonu sonucunda hastaların yarısında mide kanseri tespit edilmiş ve bunun nedeni olarak bu genin tümör baskılayıcı bir gen olarak görev yapması ve mutasyona uğrayarak bu özelliğini kaybetmesiyle ilişkilidir</w:t>
      </w:r>
      <w:r w:rsidR="0052745C">
        <w:t xml:space="preserve"> </w:t>
      </w:r>
      <w:r w:rsidR="00BC60AE">
        <w:fldChar w:fldCharType="begin" w:fldLock="1"/>
      </w:r>
      <w:r w:rsidR="00BC60AE">
        <w:instrText>ADDIN CSL_CITATION {"citationItems":[{"id":"ITEM-1","itemData":{"author":[{"dropping-particle":"","family":"Coşkuner Bulut","given":"Arzu","non-dropping-particle":"","parse-names":false,"suffix":""}],"id":"ITEM-1","issued":{"date-parts":[["2020"]]},"title":"Metastatik Mide Kanseri Birinci Basamak Tedavisinde Sisplatin+Kapesitapin İle Oksaliplatin+Kapesitabinin Etkinlik Ve Yan Etki Profili Açısından Karşılaştırılması","type":"thesis"},"uris":["http://www.mendeley.com/documents/?uuid=4c593b03-0c90-3877-87c2-72f9f5959518"]}],"mendeley":{"formattedCitation":"(Coşkuner Bulut, 2020)","plainTextFormattedCitation":"(Coşkuner Bulut, 2020)","previouslyFormattedCitation":"(Coşkuner Bulut, 2020)"},"properties":{"noteIndex":0},"schema":"https://github.com/citation-style-language/schema/raw/master/csl-citation.json"}</w:instrText>
      </w:r>
      <w:r w:rsidR="00BC60AE">
        <w:fldChar w:fldCharType="separate"/>
      </w:r>
      <w:r w:rsidR="00BC60AE" w:rsidRPr="00BC60AE">
        <w:rPr>
          <w:noProof/>
        </w:rPr>
        <w:t>(Coşkuner Bulut, 2020)</w:t>
      </w:r>
      <w:r w:rsidR="00BC60AE">
        <w:fldChar w:fldCharType="end"/>
      </w:r>
      <w:r w:rsidR="005175F6">
        <w:t>.</w:t>
      </w:r>
    </w:p>
    <w:p w:rsidR="0095739E" w:rsidRDefault="005175F6" w:rsidP="00880CE0">
      <w:pPr>
        <w:spacing w:after="120"/>
      </w:pPr>
      <w:r>
        <w:t>Epigenetik değişikliklerde mide kanserinde rol oynayan bir diğer faktördür ve bunlar bazı genlerdeki CpG adalarının düşük veya yüksek metilasyonu, miRNA</w:t>
      </w:r>
      <w:r w:rsidR="0052745C">
        <w:t xml:space="preserve"> </w:t>
      </w:r>
      <w:r>
        <w:t>(kodlanmayan RNA) ile IncRNA’dır</w:t>
      </w:r>
      <w:r w:rsidR="0052745C">
        <w:t xml:space="preserve"> </w:t>
      </w:r>
      <w:r w:rsidR="00BC60AE">
        <w:fldChar w:fldCharType="begin" w:fldLock="1"/>
      </w:r>
      <w:r w:rsidR="00451A89">
        <w:instrText>ADDIN CSL_CITATION {"citationItems":[{"id":"ITEM-1","itemData":{"author":[{"dropping-particle":"","family":"Ayar","given":"Berna","non-dropping-particle":"","parse-names":false,"suffix":""}],"id":"ITEM-1","issued":{"date-parts":[["2021"]]},"title":"Yaygın Değişken İmmün Yetmezlik Ve Mide Kanseri Arasındaki Moleküler Bağlantının Enteğratif Biyoinformatik Analizlerle Araştırılması","type":"thesis"},"uris":["http://www.mendeley.com/documents/?uuid=c5ae8800-540b-4efa-a097-e05614e6cd57"]},{"id":"ITEM-2","itemData":{"DOI":"10.1007/s12253-018-0410-z","abstract":"Gastric cancer is one of the most common malignancy worldwide. The various genetic and epigenetic events have been found to be associated with its carcinogenesis. The epigenetic is a heritable and transient/reversible change in the gene expression that is not accompanied by modification in the DNA sequence. This event is characterized by the alteration in the promoter CpG island of the gene or histone modification. These events are associated with silencing of critical tumor suppressor gene and activation of oncogenes leading to carcinogenesis. The DNA methylation is a chemical change in the DNA sequence that most commonly occurs at cytosine moiety of CpG dinucleotide and histone, primarily on N-terminal tail that ultimately effect the interaction of DNA with chromatin modifying protein. Hypermethylation of tumor suppressor genes and global hypomethylation of oncogenes are widely studied epigenetic modifications. There are large number of publish reports regarding epigenetic events involving gastric cancer. These changes are potentially useful in identifying markers for early diagnosis and management of this lethal malignancy. Also, role of specific miRNAs and long non coding RNAs in regulation of gene expression is gaining interest and is a matter of further investigation. In this review, we aimed to summarize major epigenetic events (DNA methylation) in gastric cancer along with alteration in miRNAs and long non coding RNAs which plays an important role in pathology of this poorly understood malignancy.","author":[{"dropping-particle":"","family":"Puneet","given":"","non-dropping-particle":"","parse-names":false,"suffix":""},{"dropping-particle":"","family":"Raza Kazmi","given":"Hasan","non-dropping-particle":"","parse-names":false,"suffix":""},{"dropping-particle":"","family":"Kumari","given":"Soni","non-dropping-particle":"","parse-names":false,"suffix":""},{"dropping-particle":"","family":"Tiwari","given":"Satendra","non-dropping-particle":"","parse-names":false,"suffix":""},{"dropping-particle":"","family":"Khanna","given":"A","non-dropping-particle":"","parse-names":false,"suffix":""},{"dropping-particle":"","family":"Narayan","given":"Gopeshwar","non-dropping-particle":"","parse-names":false,"suffix":""}],"container-title":"Pathology &amp; Oncology Research","id":"ITEM-2","issued":{"date-parts":[["2018"]]},"page":"757-770","title":"Epigenetic Mechanisms and Events in Gastric Cancer-Emerging Novel Biomarkers","type":"article-journal","volume":"24"},"uris":["http://www.mendeley.com/documents/?uuid=a99268e9-463f-353e-a820-19f0db519d3c"]}],"mendeley":{"formattedCitation":"(Ayar, 2021; Puneet ve diğerleri, 2018)","plainTextFormattedCitation":"(Ayar, 2021; Puneet ve diğerleri, 2018)","previouslyFormattedCitation":"(Ayar, 2021; Puneet ve diğerleri, 2018)"},"properties":{"noteIndex":0},"schema":"https://github.com/citation-style-language/schema/raw/master/csl-citation.json"}</w:instrText>
      </w:r>
      <w:r w:rsidR="00BC60AE">
        <w:fldChar w:fldCharType="separate"/>
      </w:r>
      <w:r w:rsidR="00F44CB4" w:rsidRPr="00F44CB4">
        <w:rPr>
          <w:noProof/>
        </w:rPr>
        <w:t>(Ayar, 2021; Puneet ve diğerleri, 2018)</w:t>
      </w:r>
      <w:r w:rsidR="00BC60AE">
        <w:fldChar w:fldCharType="end"/>
      </w:r>
      <w:r>
        <w:t>.</w:t>
      </w:r>
    </w:p>
    <w:p w:rsidR="0095739E" w:rsidRDefault="0095739E" w:rsidP="00E62F6D">
      <w:pPr>
        <w:spacing w:after="120"/>
      </w:pPr>
    </w:p>
    <w:p w:rsidR="009D48E6" w:rsidRDefault="005175F6">
      <w:pPr>
        <w:ind w:firstLine="0"/>
        <w:rPr>
          <w:b/>
        </w:rPr>
      </w:pPr>
      <w:r>
        <w:rPr>
          <w:b/>
        </w:rPr>
        <w:t>2.4.2.4. Diğer Faktörler</w:t>
      </w:r>
    </w:p>
    <w:p w:rsidR="00243315" w:rsidRDefault="00243315">
      <w:pPr>
        <w:ind w:firstLine="0"/>
        <w:rPr>
          <w:b/>
        </w:rPr>
      </w:pPr>
    </w:p>
    <w:p w:rsidR="009D48E6" w:rsidRDefault="0095739E" w:rsidP="00E62F6D">
      <w:pPr>
        <w:spacing w:after="120"/>
      </w:pPr>
      <w:r>
        <w:t xml:space="preserve">Mide kanseri kadınlara göre erkeklerde 2 kat fazla görülmekte ve bu östrojen hormonunun erkeklerdeki eksikliğiyle olmaktadır. </w:t>
      </w:r>
      <w:r w:rsidR="005175F6">
        <w:t>Buna kanıt olarak menopoz döneminde östrojen hormonunun seviyesinin düşmesi ve mide kanseri insidansındaki artış gösterilir</w:t>
      </w:r>
      <w:r w:rsidR="0052745C">
        <w:t xml:space="preserve"> </w:t>
      </w:r>
      <w:r w:rsidR="00D40194">
        <w:fldChar w:fldCharType="begin" w:fldLock="1"/>
      </w:r>
      <w:r w:rsidR="00091055">
        <w:instrText>ADDIN CSL_CITATION {"citationItems":[{"id":"ITEM-1","itemData":{"DOI":"10.1016/J.CRITREVONC.2009.01.004","ISSN":"1040-8428","PMID":"19230702","abstract":"Gastric cancer is one of the most common cancers and one of the most frequent causes of cancer-related deaths. The incidence, diagnostic studies, and therapeutic options have undergone important changes in the last decades, but the prognosis for gastric cancer patients remains poor, especially in more advanced stages. Surgery is the mainstay of treatment of this disease. At least D1 resection combined to removal of a minimum of 15 lymph nodes should be recommended. In recent years, important advances have been achieved in the adjuvant setting, where survival benefits were demonstrated by perioperative chemotherapy and postoperative chemoradiotherapy. In advanced disease, patient prognosis remains very poor with median survival times rarely approaching 1 year. In this setting, palliation of symptoms, rather than cure, is the primary goal of patient management. No standard regimens have yet been established worldwide. Recent clinical trials have demonstrated major improvements, which include the development of orally administered fluoropyrimidines (capecitabine, S-1), and the addition of new drugs such as docetaxel, irinotecan, oxaliplatin. This review summarizes the most important recommendations for the management of patients with gastric cancer. © 2009 Elsevier Ireland Ltd. All rights reserved.","author":[{"dropping-particle":"","family":"Catalano","given":"Vincenzo","non-dropping-particle":"","parse-names":false,"suffix":""},{"dropping-particle":"","family":"Labianca","given":"Roberto","non-dropping-particle":"","parse-names":false,"suffix":""},{"dropping-particle":"","family":"Beretta","given":"Giordano D.","non-dropping-particle":"","parse-names":false,"suffix":""},{"dropping-particle":"","family":"Gatta","given":"Gemma","non-dropping-particle":"","parse-names":false,"suffix":""},{"dropping-particle":"","family":"Braud","given":"Filippo","non-dropping-particle":"de","parse-names":false,"suffix":""},{"dropping-particle":"","family":"Cutsem","given":"Eric","non-dropping-particle":"Van","parse-names":false,"suffix":""}],"container-title":"Critical Reviews in Oncology/Hematology","id":"ITEM-1","issue":"2","issued":{"date-parts":[["2009","8","1"]]},"page":"127-164","publisher":"Elsevier","title":"Gastric Cancer","type":"article-journal","volume":"71"},"uris":["http://www.mendeley.com/documents/?uuid=99549ea5-f739-3563-80b9-597e73f604e6"]},{"id":"ITEM-2","itemData":{"author":[{"dropping-particle":"","family":"Coşkuner Bulut","given":"Arzu","non-dropping-particle":"","parse-names":false,"suffix":""}],"id":"ITEM-2","issued":{"date-parts":[["2020"]]},"title":"Metastatik Mide Kanseri Birinci Basamak Tedavisinde Sisplatin+Kapesitapin İle Oksaliplatin+Kapesitabinin Etkinlik Ve Yan Etki Profili Açısından Karşılaştırılması","type":"thesis"},"uris":["http://www.mendeley.com/documents/?uuid=4c593b03-0c90-3877-87c2-72f9f5959518"]},{"id":"ITEM-3","itemData":{"DOI":"10.1038/sj.bjc.6602906","ISSN":"1532-1827","PMID":"16404367","abstract":"Oesophageal and gastric adenocarcinoma share an unexplained male predominance, which would be explained by the hypothesis that oestrogens are protective in this respect. We carried out a nested case–control study of hormone replacement therapy (HRT) among 299 women with oesophageal cancer, 313 with gastric cancer, and 3191 randomly selected control women, frequency matched by age and calendar year in the General Practitioners Research Database in the United Kingdom. Data were adjusted for age, calendar year, tobacco smoking, alcohol consumption, body mass index, hysterectomy, and upper gastrointestinal disorders. Among 1 619 563 person-years of follow-up, more than 50% reduced risk of gastric adenocarcinoma was found among users of HRT compared to nonusers (odds ratio (OR), 0.48, 95% confidence interval (CI) 0.29–0.79). This inverse association appeared to be stronger for gastric noncardia (OR 0.34, 95% CI 0.14–0.78) and weaker for gastric cardia tumours (OR 0.68, 95% CI 0.23–2.01). There was no association between HRT and oesophageal adenocarcinoma (OR 1.17, 95% CI 0.41–3.32).","author":[{"dropping-particle":"","family":"Lindblad","given":"M.","non-dropping-particle":"","parse-names":false,"suffix":""},{"dropping-particle":"","family":"García Rodríguez","given":"L. A.","non-dropping-particle":"","parse-names":false,"suffix":""},{"dropping-particle":"","family":"Chandanos","given":"E.","non-dropping-particle":"","parse-names":false,"suffix":""},{"dropping-particle":"","family":"Lagergren","given":"J.","non-dropping-particle":"","parse-names":false,"suffix":""}],"container-title":"British Journal of Cancer 2006 94:1","id":"ITEM-3","issue":"1","issued":{"date-parts":[["2005","12","13"]]},"page":"136-141","publisher":"Nature Publishing Group","title":"Hormone replacement therapy and risks of oesophageal and gastric adenocarcinomas","type":"article-journal","volume":"94"},"uris":["http://www.mendeley.com/documents/?uuid=0cf1abc9-aec2-3c48-9cec-1daf820f1fb9"]}],"mendeley":{"formattedCitation":"(Catalano ve diğerleri, 2009; Coşkuner Bulut, 2020; Lindblad ve diğerleri, 2005)","plainTextFormattedCitation":"(Catalano ve diğerleri, 2009; Coşkuner Bulut, 2020; Lindblad ve diğerleri, 2005)","previouslyFormattedCitation":"(Catalano ve diğerleri, 2009; Coşkuner Bulut, 2020; Lindblad ve diğerleri, 2005)"},"properties":{"noteIndex":0},"schema":"https://github.com/citation-style-language/schema/raw/master/csl-citation.json"}</w:instrText>
      </w:r>
      <w:r w:rsidR="00D40194">
        <w:fldChar w:fldCharType="separate"/>
      </w:r>
      <w:r w:rsidR="00451A89" w:rsidRPr="00451A89">
        <w:rPr>
          <w:noProof/>
        </w:rPr>
        <w:t>(Catalano ve diğerleri</w:t>
      </w:r>
      <w:r w:rsidR="00451A89" w:rsidRPr="0095739E">
        <w:rPr>
          <w:noProof/>
        </w:rPr>
        <w:t>, 2009; Coşkuner Bulut, 2020; Lind</w:t>
      </w:r>
      <w:r w:rsidR="00451A89" w:rsidRPr="00451A89">
        <w:rPr>
          <w:noProof/>
        </w:rPr>
        <w:t>blad ve diğerleri, 2005)</w:t>
      </w:r>
      <w:r w:rsidR="00D40194">
        <w:fldChar w:fldCharType="end"/>
      </w:r>
      <w:r w:rsidR="005175F6">
        <w:t>.</w:t>
      </w:r>
    </w:p>
    <w:p w:rsidR="009D48E6" w:rsidRDefault="00C260A7" w:rsidP="00E62F6D">
      <w:pPr>
        <w:spacing w:after="120"/>
      </w:pPr>
      <w:r>
        <w:t>D</w:t>
      </w:r>
      <w:r w:rsidRPr="00C260A7">
        <w:t xml:space="preserve">iğer kan gruplarına göre (O,B ve AB) </w:t>
      </w:r>
      <w:r w:rsidRPr="0095739E">
        <w:t>A kan grubuna sahip</w:t>
      </w:r>
      <w:r w:rsidR="005175F6" w:rsidRPr="0095739E">
        <w:t xml:space="preserve"> olan bireyler</w:t>
      </w:r>
      <w:r w:rsidRPr="0095739E">
        <w:t>de</w:t>
      </w:r>
      <w:r w:rsidR="0095739E" w:rsidRPr="0095739E">
        <w:t xml:space="preserve"> </w:t>
      </w:r>
      <w:r w:rsidR="005175F6" w:rsidRPr="0095739E">
        <w:t>daha fazla mide kanseri görülmektedir</w:t>
      </w:r>
      <w:r w:rsidR="0052745C" w:rsidRPr="0095739E">
        <w:t xml:space="preserve"> </w:t>
      </w:r>
      <w:r w:rsidR="00D40194" w:rsidRPr="0095739E">
        <w:fldChar w:fldCharType="begin" w:fldLock="1"/>
      </w:r>
      <w:r w:rsidR="00305893" w:rsidRPr="0095739E">
        <w:instrText>ADDIN CSL_CITATION {"citationItems":[{"id":"ITEM-1","itemData":{"author":[{"dropping-particle":"","family":"Coşkuner Bulut","given":"Arzu","non-dropping-particle":"","parse-names":false,"suffix":""}],"id":"ITEM-1","issued":{"date-parts":[["2020"]]},"title":"Metastatik Mide Kanseri Birinci Basamak Tedavisinde Sisplatin+Kapesitapin İle Oksaliplatin+Kapesitabinin Etkinlik Ve Yan Etki Profili Açısından Karşılaştırılması","type":"thesis"},"uris":["http://www.mendeley.com/documents/?uuid=4c593b03-0c90-3877-87c2-72f9f5959518"]},{"id":"ITEM-2","itemData":{"DOI":"10.1056/NEJM196509162731204","ISSN":"0028-4793","PMID":"5826425","abstract":"THERE is increasing evidence of an association between the ABO blood groups and certain diseases of the upper gastrointestinal tract.1 , 2 This association has been noted with gastric carcinoma and with the gastric atrophy of pernicious anemia, both of which appear to occur more frequently among persons of blood group A than among those of blood group O. As part of studies of the relation between gastric atrophy and gastric carcinoma, we have determined the distribution of ABO blood groups for 158 patients with pernicious anemia, 337 patients with gastric carcinoma and 32 patients with pernicious anemia in whom gastric carcinoma . . .","author":[{"dropping-particle":"","family":"Hoskins","given":"Lansing C.","non-dropping-particle":"","parse-names":false,"suffix":""},{"dropping-particle":"","family":"Loux","given":"Helene A.","non-dropping-particle":"","parse-names":false,"suffix":""},{"dropping-particle":"","family":"Britten","given":"Anthony","non-dropping-particle":"","parse-names":false,"suffix":""},{"dropping-particle":"","family":"Zamcheck","given":"Norman","non-dropping-particle":"","parse-names":false,"suffix":""}],"container-title":"The New England journal of medicine","id":"ITEM-2","issue":"12","issued":{"date-parts":[["1965","9","16"]]},"page":"633-637","publisher":"N Engl J Med","title":"Distribution of ABO blood groups in patients with pernicious anemia, gastric carcinoma and gastric carcinoma associated with pernicious anemia","type":"article-journal","volume":"273"},"uris":["http://www.mendeley.com/documents/?uuid=726c59a5-4f74-3244-b24c-cfd6da2e8ba6"]}],"mendeley":{"formattedCitation":"(Coşkuner Bulut, 2020; Hoskins ve diğerleri, 1965)","plainTextFormattedCitation":"(Coşkuner Bulut, 2020; Hoskins ve diğerleri, 1965)","previouslyFormattedCitation":"(Coşkuner Bulut, 2020; Hoskins ve diğerleri, 1965)"},"properties":{"noteIndex":0},"schema":"https://github.com/citation-style-language/schema/raw/master/csl-citation.json"}</w:instrText>
      </w:r>
      <w:r w:rsidR="00D40194" w:rsidRPr="0095739E">
        <w:fldChar w:fldCharType="separate"/>
      </w:r>
      <w:r w:rsidR="00D827C6" w:rsidRPr="0095739E">
        <w:rPr>
          <w:noProof/>
        </w:rPr>
        <w:t>(Coşkuner Bulut, 2020; Hoskins ve diğerleri, 1965)</w:t>
      </w:r>
      <w:r w:rsidR="00D40194" w:rsidRPr="0095739E">
        <w:fldChar w:fldCharType="end"/>
      </w:r>
      <w:r w:rsidR="00D40194" w:rsidRPr="0095739E">
        <w:t>.</w:t>
      </w:r>
    </w:p>
    <w:p w:rsidR="009D48E6" w:rsidRDefault="005175F6" w:rsidP="00E62F6D">
      <w:pPr>
        <w:spacing w:after="120"/>
      </w:pPr>
      <w:r>
        <w:t>Menetrier hastalığına</w:t>
      </w:r>
      <w:r w:rsidR="00755C5E">
        <w:t xml:space="preserve"> </w:t>
      </w:r>
      <w:r w:rsidR="00F71881">
        <w:t>(Hipertrofik gastrit)</w:t>
      </w:r>
      <w:r>
        <w:t xml:space="preserve"> sahip bireylerin %10’unda mide kanseri görülmüştür. Yapılan </w:t>
      </w:r>
      <w:r w:rsidRPr="00D764A3">
        <w:t>bazı çalışmalarda iyonize radyasyonun mide kanserine yol açabileceği ve testis kanseri olan bireylerin radyasyon tedavisi sonrasında mide kanseri görülmüştür</w:t>
      </w:r>
      <w:r w:rsidR="0052745C" w:rsidRPr="00D764A3">
        <w:t xml:space="preserve"> </w:t>
      </w:r>
      <w:r w:rsidR="00D40194" w:rsidRPr="00D764A3">
        <w:fldChar w:fldCharType="begin" w:fldLock="1"/>
      </w:r>
      <w:r w:rsidR="00E04AF1" w:rsidRPr="00D764A3">
        <w:instrText>ADDIN CSL_CITATION {"citationItems":[{"id":"ITEM-1","itemData":{"author":[{"dropping-particle":"","family":"Coşkuner Bulut","given":"Arzu","non-dropping-particle":"","parse-names":false,"suffix":""}],"id":"ITEM-1","issued":{"date-parts":[["2020"]]},"title":"Metastatik Mide Kanseri Birinci Basamak Tedavisinde Sisplatin+Kapesitapin İle Oksaliplatin+Kapesitabinin Etkinlik Ve Yan Etki Profili Açısından Karşılaştırılması","type":"thesis"},"uris":["http://www.mendeley.com/documents/?uuid=4c593b03-0c90-3877-87c2-72f9f5959518"]},{"id":"ITEM-2","itemData":{"DOI":"10.1059/0003-4819-156-11-201206050-00002","ISSN":"1539-3704","PMID":"22665813","abstract":"BACKGROUND Childhood cancer survivors develop gastrointestinal cancer more frequently and at a younger age than the general population, but the risk factors have not been well-characterized. OBJECTIVE To determine the risk and associated risk factors for gastrointestinal subsequent malignant neoplasms (SMNs) in childhood cancer survivors. DESIGN Retrospective cohort study. SETTING The Childhood Cancer Survivor Study, a multicenter study of childhood cancer survivors diagnosed between 1970 and 1986. PATIENTS 14 358 survivors of cancer diagnosed when they were younger than 21 years of age who survived for 5 or more years after the initial diagnosis. MEASUREMENTS Standardized incidence ratios (SIRs) for gastrointestinal SMNs were calculated by using age-specific population data. Multivariate Cox regression models identified associations between risk factors and gastrointestinal SMN development. RESULTS At median follow-up of 22.8 years (range, 5.5 to 30.2 years), 45 cases of gastrointestinal cancer were identified. The risk for gastrointestinal SMNs was 4.6-fold higher in childhood cancer survivors than in the general population (95% CI, 3.4 to 6.1). The SIR for colorectal cancer was 4.2 (CI, 2.8 to 6.3). The highest risk for gastrointestinal SMNs was associated with abdominal radiation (SIR, 11.2 [CI, 7.6 to 16.4]). However, survivors not exposed to radiation had a significantly increased risk (SIR, 2.4 [CI, 1.4 to 3.9]). In addition to abdominal radiation, high-dose procarbazine (relative risk, 3.2 [CI, 1.1 to 9.4]) and platinum drugs (relative risk, 7.6 [CI, 2.3 to 25.5]) independently increased the risk for gastrointestinal SMNs. LIMITATION This cohort has not yet attained an age at which risk for gastrointestinal cancer is greatest. CONCLUSION Childhood cancer survivors, particularly those exposed to abdominal radiation, are at increased risk for gastrointestinal SMNs. These findings suggest that surveillance of at-risk childhood cancer survivors should begin at a younger age than that recommended for the general population. PRIMARY FUNDING SOURCE National Cancer Institute.","author":[{"dropping-particle":"","family":"Henderson","given":"Tara O.","non-dropping-particle":"","parse-names":false,"suffix":""},{"dropping-particle":"","family":"Oeffinger","given":"Kevin C.","non-dropping-particle":"","parse-names":false,"suffix":""},{"dropping-particle":"","family":"Whitton","given":"John","non-dropping-particle":"","parse-names":false,"suffix":""},{"dropping-particle":"","family":"Leisenring","given":"Wendy","non-dropping-particle":"","parse-names":false,"suffix":""},{"dropping-particle":"","family":"Neglia","given":"Joseph","non-dropping-particle":"","parse-names":false,"suffix":""},{"dropping-particle":"","family":"Meadows","given":"Anna","non-dropping-particle":"","parse-names":false,"suffix":""},{"dropping-particle":"","family":"Crotty","given":"Catherine","non-dropping-particle":"","parse-names":false,"suffix":""},{"dropping-particle":"","family":"Rubin","given":"David T.","non-dropping-particle":"","parse-names":false,"suffix":""},{"dropping-particle":"","family":"Diller","given":"Lisa","non-dropping-particle":"","parse-names":false,"suffix":""},{"dropping-particle":"","family":"Inskip","given":"Peter","non-dropping-particle":"","parse-names":false,"suffix":""},{"dropping-particle":"","family":"Smith","given":"Susan A.","non-dropping-particle":"","parse-names":false,"suffix":""},{"dropping-particle":"","family":"Stovall","given":"Marilyn","non-dropping-particle":"","parse-names":false,"suffix":""},{"dropping-particle":"","family":"Constine","given":"Louis S.","non-dropping-particle":"","parse-names":false,"suffix":""},{"dropping-particle":"","family":"Hammond","given":"Sue","non-dropping-particle":"","parse-names":false,"suffix":""},{"dropping-particle":"","family":"Armstrong","given":"Greg T.","non-dropping-particle":"","parse-names":false,"suffix":""},{"dropping-particle":"","family":"Robison","given":"Leslie L.","non-dropping-particle":"","parse-names":false,"suffix":""},{"dropping-particle":"","family":"Nathan","given":"Paul C.","non-dropping-particle":"","parse-names":false,"suffix":""}],"container-title":"Annals of internal medicine","id":"ITEM-2","issue":"11","issued":{"date-parts":[["2012","6","6"]]},"page":"757","publisher":"NIH Public Access","title":"Secondary Gastrointestinal Malignancıes In Chıldhood Cancer Survıvors: A Cohort Study","type":"article-journal","volume":"156"},"uris":["http://www.mendeley.com/documents/?uuid=9133c356-ee8f-3c3e-b9de-1ea391d8e2b1"]}],"mendeley":{"formattedCitation":"(Coşkuner Bulut, 2020; Henderson ve diğerleri, 2012)","plainTextFormattedCitation":"(Coşkuner Bulut, 2020; Henderson ve diğerleri, 2012)","previouslyFormattedCitation":"(Coşkuner Bulut, 2020; Henderson ve diğerleri, 2012)"},"properties":{"noteIndex":0},"schema":"https://github.com/citation-style-language/schema/raw/master/csl-citation.json"}</w:instrText>
      </w:r>
      <w:r w:rsidR="00D40194" w:rsidRPr="00D764A3">
        <w:fldChar w:fldCharType="separate"/>
      </w:r>
      <w:r w:rsidR="00305893" w:rsidRPr="00D764A3">
        <w:rPr>
          <w:noProof/>
        </w:rPr>
        <w:t>(Coşkuner Bulut, 2020)</w:t>
      </w:r>
      <w:r w:rsidR="00D40194" w:rsidRPr="00D764A3">
        <w:fldChar w:fldCharType="end"/>
      </w:r>
      <w:r w:rsidR="00D40194" w:rsidRPr="00D764A3">
        <w:t>.</w:t>
      </w:r>
    </w:p>
    <w:p w:rsidR="009D48E6" w:rsidRDefault="005F302D" w:rsidP="00E62F6D">
      <w:pPr>
        <w:spacing w:after="120"/>
      </w:pPr>
      <w:r>
        <w:t>Sosyo</w:t>
      </w:r>
      <w:r w:rsidR="005175F6">
        <w:t>ekonomik düzeyin düşük olduğu çevrelere bakıldığında mide kanserinin 2 kat arttığı ve gelişmekte olan ülkelerde daha yüksek olduğu bildirilmektedir</w:t>
      </w:r>
      <w:r w:rsidR="0052745C">
        <w:t xml:space="preserve"> </w:t>
      </w:r>
      <w:r w:rsidR="00D40194">
        <w:fldChar w:fldCharType="begin" w:fldLock="1"/>
      </w:r>
      <w:r w:rsidR="00EB034A">
        <w:instrText>ADDIN CSL_CITATION {"citationItems":[{"id":"ITEM-1","itemData":{"DOI":"10.1016/J.CRITREVONC.2009.01.004","ISSN":"1040-8428","PMID":"19230702","abstract":"Gastric cancer is one of the most common cancers and one of the most frequent causes of cancer-related deaths. The incidence, diagnostic studies, and therapeutic options have undergone important changes in the last decades, but the prognosis for gastric cancer patients remains poor, especially in more advanced stages. Surgery is the mainstay of treatment of this disease. At least D1 resection combined to removal of a minimum of 15 lymph nodes should be recommended. In recent years, important advances have been achieved in the adjuvant setting, where survival benefits were demonstrated by perioperative chemotherapy and postoperative chemoradiotherapy. In advanced disease, patient prognosis remains very poor with median survival times rarely approaching 1 year. In this setting, palliation of symptoms, rather than cure, is the primary goal of patient management. No standard regimens have yet been established worldwide. Recent clinical trials have demonstrated major improvements, which include the development of orally administered fluoropyrimidines (capecitabine, S-1), and the addition of new drugs such as docetaxel, irinotecan, oxaliplatin. This review summarizes the most important recommendations for the management of patients with gastric cancer. © 2009 Elsevier Ireland Ltd. All rights reserved.","author":[{"dropping-particle":"","family":"Catalano","given":"Vincenzo","non-dropping-particle":"","parse-names":false,"suffix":""},{"dropping-particle":"","family":"Labianca","given":"Roberto","non-dropping-particle":"","parse-names":false,"suffix":""},{"dropping-particle":"","family":"Beretta","given":"Giordano D.","non-dropping-particle":"","parse-names":false,"suffix":""},{"dropping-particle":"","family":"Gatta","given":"Gemma","non-dropping-particle":"","parse-names":false,"suffix":""},{"dropping-particle":"","family":"Braud","given":"Filippo","non-dropping-particle":"de","parse-names":false,"suffix":""},{"dropping-particle":"","family":"Cutsem","given":"Eric","non-dropping-particle":"Van","parse-names":false,"suffix":""}],"container-title":"Critical Reviews in Oncology/Hematology","id":"ITEM-1","issue":"2","issued":{"date-parts":[["2009","8","1"]]},"page":"127-164","publisher":"Elsevier","title":"Gastric Cancer","type":"article-journal","volume":"71"},"uris":["http://www.mendeley.com/documents/?uuid=99549ea5-f739-3563-80b9-597e73f604e6"]},{"id":"ITEM-2","itemData":{"author":[{"dropping-particle":"","family":"Coşkuner Bulut","given":"Arzu","non-dropping-particle":"","parse-names":false,"suffix":""}],"id":"ITEM-2","issued":{"date-parts":[["2020"]]},"title":"Metastatik Mide Kanseri Birinci Basamak Tedavisinde Sisplatin+Kapesitapin İle Oksaliplatin+Kapesitabinin Etkinlik Ve Yan Etki Profili Açısından Karşılaştırılması","type":"thesis"},"uris":["http://www.mendeley.com/documents/?uuid=4c593b03-0c90-3877-87c2-72f9f5959518"]},{"id":"ITEM-3","itemData":{"abstract":"In a search for aetiological processes which might explain the association of stomach cancer with poverty, we have related mortality from the disease in the local authority areas of England and Wales during 1968-78 to indices of living standards derived from the 1971, 1951 and 1931 censuses. We have also analysed recently released data from a national survey of overcrowding carried out in 1936. Geographical differences in stomach cancer were most closely related to occupationally derived indices of socioeconomic structure from the 1971 census, and to measures of domestic crowding from the 1931 census and 1936 survey. Unlike other indices of poor living standards, levels of past domestic crowding in northwest Wales were consistent with its previously unexplained high death rates from stomach cancer. We conclude that overcrowding in the home during childhood may be a major determinant of stomach cancer, and might act by promoting the transmission of causative organisms.","author":[{"dropping-particle":"","family":"Barker","given":"D J P","non-dropping-particle":"","parse-names":false,"suffix":""},{"dropping-particle":"","family":"Coggon","given":"D","non-dropping-particle":"","parse-names":false,"suffix":""},{"dropping-particle":"","family":"Osmond","given":"C","non-dropping-particle":"","parse-names":false,"suffix":""},{"dropping-particle":"","family":"Wickham","given":"C","non-dropping-particle":"","parse-names":false,"suffix":""}],"container-title":"Br. J. Cancer","id":"ITEM-3","issued":{"date-parts":[["1990"]]},"page":"575-578","title":"Poor housing in childhood and high rates of stomach cancer in England and Wales","type":"article-journal"},"uris":["http://www.mendeley.com/documents/?uuid=22936d42-2a59-34c0-87a8-d81b1a253faa"]}],"mendeley":{"formattedCitation":"(Barker ve diğerleri, 1990; Catalano ve diğerleri, 2009; Coşkuner Bulut, 2020)","plainTextFormattedCitation":"(Barker ve diğerleri, 1990; Catalano ve diğerleri, 2009; Coşkuner Bulut, 2020)","previouslyFormattedCitation":"(Barker ve diğerleri, 1990; Catalano ve diğerleri, 2009; Coşkuner Bulut, 2020)"},"properties":{"noteIndex":0},"schema":"https://github.com/citation-style-language/schema/raw/master/csl-citation.json"}</w:instrText>
      </w:r>
      <w:r w:rsidR="00D40194">
        <w:fldChar w:fldCharType="separate"/>
      </w:r>
      <w:r w:rsidR="00E04AF1" w:rsidRPr="00E04AF1">
        <w:rPr>
          <w:noProof/>
        </w:rPr>
        <w:t>(Barker ve diğerleri, 1990; Catalano ve diğerleri, 2009; Coşkuner Bulut, 2020)</w:t>
      </w:r>
      <w:r w:rsidR="00D40194">
        <w:fldChar w:fldCharType="end"/>
      </w:r>
      <w:r w:rsidR="00D40194">
        <w:t>.</w:t>
      </w:r>
    </w:p>
    <w:p w:rsidR="009D48E6" w:rsidRDefault="005175F6" w:rsidP="00E62F6D">
      <w:pPr>
        <w:spacing w:after="120"/>
      </w:pPr>
      <w:r>
        <w:t xml:space="preserve">Meslek gruplarına baktığımız zaman kasaplar, balıkçılar, tarım işçileri ile petrol, kömür ve nikel rafinelerinde çalışan kişilerde mide kanseri riski yüksektir. Mide kanseri için gama ve </w:t>
      </w:r>
      <w:r>
        <w:lastRenderedPageBreak/>
        <w:t xml:space="preserve">x ışınları ile kömür tozu, mineral tuzları, asbestoz ve metal tozları da mesleki risk etkenleridir </w:t>
      </w:r>
      <w:r w:rsidR="00D47959">
        <w:fldChar w:fldCharType="begin" w:fldLock="1"/>
      </w:r>
      <w:r w:rsidR="00E823E5">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id":"ITEM-2","itemData":{"author":[{"dropping-particle":"","family":"Cocco","given":"Pierluigi","non-dropping-particle":"","parse-names":false,"suffix":""},{"dropping-particle":"","family":"Ward","given":"Mary H","non-dropping-particle":"","parse-names":false,"suffix":""},{"dropping-particle":"","family":"Buiatti","given":"Eva","non-dropping-particle":"","parse-names":false,"suffix":""}],"id":"ITEM-2","issue":"2","issued":{"date-parts":[["1996"]]},"title":"Occupational Risk Factors for Gastric Cancer: an Overview","type":"article-journal","volume":"18"},"uris":["http://www.mendeley.com/documents/?uuid=dc058b07-3f38-3c37-820e-6f3d23f8dcec"]}],"mendeley":{"formattedCitation":"(Alacalı, 2012; Cocco ve diğerleri, 1996)","plainTextFormattedCitation":"(Alacalı, 2012; Cocco ve diğerleri, 1996)","previouslyFormattedCitation":"(Alacalı, 2012; Cocco ve diğerleri, 1996)"},"properties":{"noteIndex":0},"schema":"https://github.com/citation-style-language/schema/raw/master/csl-citation.json"}</w:instrText>
      </w:r>
      <w:r w:rsidR="00D47959">
        <w:fldChar w:fldCharType="separate"/>
      </w:r>
      <w:r w:rsidR="00EB034A" w:rsidRPr="00EB034A">
        <w:rPr>
          <w:noProof/>
        </w:rPr>
        <w:t>(Alacalı, 2012; Cocco ve diğerleri, 1996)</w:t>
      </w:r>
      <w:r w:rsidR="00D47959">
        <w:fldChar w:fldCharType="end"/>
      </w:r>
      <w:r>
        <w:t>.</w:t>
      </w:r>
    </w:p>
    <w:p w:rsidR="00B12DD7" w:rsidRDefault="00B12DD7" w:rsidP="00E62F6D">
      <w:pPr>
        <w:spacing w:after="120"/>
      </w:pPr>
    </w:p>
    <w:p w:rsidR="009D48E6" w:rsidRDefault="005175F6">
      <w:pPr>
        <w:spacing w:after="120"/>
        <w:ind w:firstLine="0"/>
        <w:rPr>
          <w:b/>
        </w:rPr>
      </w:pPr>
      <w:r>
        <w:rPr>
          <w:b/>
        </w:rPr>
        <w:t xml:space="preserve">2.5.Türkiye’de Mide Kanseri </w:t>
      </w:r>
    </w:p>
    <w:p w:rsidR="00243315" w:rsidRDefault="00243315">
      <w:pPr>
        <w:spacing w:after="120"/>
        <w:ind w:firstLine="0"/>
        <w:rPr>
          <w:b/>
        </w:rPr>
      </w:pPr>
    </w:p>
    <w:p w:rsidR="009D48E6" w:rsidRDefault="005175F6">
      <w:pPr>
        <w:spacing w:after="120"/>
      </w:pPr>
      <w:r>
        <w:t>Ülkemizde mide kanseri</w:t>
      </w:r>
      <w:r w:rsidR="00410F31">
        <w:t>,</w:t>
      </w:r>
      <w:r w:rsidR="007B1D2A" w:rsidRPr="007B1D2A">
        <w:t xml:space="preserve"> </w:t>
      </w:r>
      <w:r w:rsidR="007B1D2A">
        <w:t>kansere bağlı ölüm nedenleri arasında akciğer kanserinden sonra</w:t>
      </w:r>
      <w:r w:rsidR="00F1613F">
        <w:t xml:space="preserve"> %</w:t>
      </w:r>
      <w:proofErr w:type="gramStart"/>
      <w:r w:rsidR="00F1613F">
        <w:t>8.6</w:t>
      </w:r>
      <w:proofErr w:type="gramEnd"/>
      <w:r w:rsidR="00F1613F">
        <w:t xml:space="preserve"> ile </w:t>
      </w:r>
      <w:r>
        <w:t>2.</w:t>
      </w:r>
      <w:r w:rsidR="007B1D2A">
        <w:t xml:space="preserve"> sırada yer </w:t>
      </w:r>
      <w:r w:rsidR="00612114">
        <w:t>almakta ve yeni olguların %5.7’</w:t>
      </w:r>
      <w:r w:rsidR="007B1D2A">
        <w:t>sini oluşturup</w:t>
      </w:r>
      <w:r>
        <w:t xml:space="preserve"> </w:t>
      </w:r>
      <w:r w:rsidR="00DA40BD">
        <w:t xml:space="preserve">en yüksek </w:t>
      </w:r>
      <w:r>
        <w:t>5. insidansı göstermektedir</w:t>
      </w:r>
      <w:r w:rsidR="0052745C">
        <w:t xml:space="preserve"> </w:t>
      </w:r>
      <w:r w:rsidR="00DA40BD">
        <w:fldChar w:fldCharType="begin" w:fldLock="1"/>
      </w:r>
      <w:r w:rsidR="003A60E3">
        <w:instrText>ADDIN CSL_CITATION {"citationItems":[{"id":"ITEM-1","itemData":{"author":[{"dropping-particle":"","family":"Gülşen Ünal","given":"Nalan","non-dropping-particle":"","parse-names":false,"suffix":""},{"dropping-particle":"","family":"Yalman","given":"Deniz","non-dropping-particle":"","parse-names":false,"suffix":""},{"dropping-particle":"","family":"Batuhan Demir","given":"Halit","non-dropping-particle":"","parse-names":false,"suffix":""},{"dropping-particle":"","family":"Sezak","given":"Murat","non-dropping-particle":"","parse-names":false,"suffix":""},{"dropping-particle":"","family":"Özgür Sezer","given":"Taylan","non-dropping-particle":"","parse-names":false,"suffix":""},{"dropping-particle":"","family":"Burçak Karaca","given":"Şaziye","non-dropping-particle":"","parse-names":false,"suffix":""},{"dropping-particle":"","family":"Elmas","given":"Nevra","non-dropping-particle":"","parse-names":false,"suffix":""},{"dropping-particle":"","family":"Ömer Özütemiz","given":"Ahmet","non-dropping-particle":"","parse-names":false,"suffix":""},{"dropping-particle":"","family":"Özkök","given":"Serdar","non-dropping-particle":"","parse-names":false,"suffix":""},{"dropping-particle":"","family":"Sinan Ersin","given":"Muhtar","non-dropping-particle":"","parse-names":false,"suffix":""},{"dropping-particle":"","family":"Doğanavşargil","given":"Başak","non-dropping-particle":"","parse-names":false,"suffix":""},{"dropping-particle":"","family":"Karabulut","given":"Bülent","non-dropping-particle":"","parse-names":false,"suffix":""},{"dropping-particle":"","family":"Bor","given":"Serhat","non-dropping-particle":"","parse-names":false,"suffix":""},{"dropping-particle":"","family":"Fırat","given":"Özgür","non-dropping-particle":"","parse-names":false,"suffix":""},{"dropping-particle":"","family":"Aydın","given":"Ahmet","non-dropping-particle":"","parse-names":false,"suffix":""},{"dropping-particle":"","family":"Vardar","given":"Rukiye","non-dropping-particle":"","parse-names":false,"suffix":""},{"dropping-particle":"","family":"Oruç","given":"Nevin","non-dropping-particle":"","parse-names":false,"suffix":""},{"dropping-particle":"","family":"Tekin","given":"Fatih","non-dropping-particle":"","parse-names":false,"suffix":""},{"dropping-particle":"","family":"Turan","given":"İlker","non-dropping-particle":"","parse-names":false,"suffix":""},{"dropping-particle":"","family":"Çakar","given":"Burcu","non-dropping-particle":"","parse-names":false,"suffix":""},{"dropping-particle":"","family":"Caner","given":"Ayşe","non-dropping-particle":"","parse-names":false,"suffix":""},{"dropping-particle":"","family":"Erdem","given":"Sevgi","non-dropping-particle":"","parse-names":false,"suffix":""},{"dropping-particle":"","family":"Haydaroğlu","given":"Ayfer","non-dropping-particle":"","parse-names":false,"suffix":""}],"container-title":"Ege Journal of Medicine","id":"ITEM-1","issued":{"date-parts":[["2020"]]},"page":"6-16","title":"Ege Ünı̇versı̇tesı̇ Hastanesı̇ Veri Tabanındaki Mide Kanserlerinin Epidemiyolojisi Ve Sağkalım Özellikleri","type":"article-journal","volume":"59"},"uris":["http://www.mendeley.com/documents/?uuid=af8a50ea-9e4f-3e76-901f-7683ccbd8694"]}],"mendeley":{"formattedCitation":"(Gülşen Ünal ve diğerleri, 2020)","plainTextFormattedCitation":"(Gülşen Ünal ve diğerleri, 2020)","previouslyFormattedCitation":"(Gülşen Ünal ve diğerleri, 2020)"},"properties":{"noteIndex":0},"schema":"https://github.com/citation-style-language/schema/raw/master/csl-citation.json"}</w:instrText>
      </w:r>
      <w:r w:rsidR="00DA40BD">
        <w:fldChar w:fldCharType="separate"/>
      </w:r>
      <w:r w:rsidR="00DA40BD" w:rsidRPr="00DA40BD">
        <w:rPr>
          <w:noProof/>
        </w:rPr>
        <w:t>(Gülşen Ünal ve diğerleri, 2020)</w:t>
      </w:r>
      <w:r w:rsidR="00DA40BD">
        <w:fldChar w:fldCharType="end"/>
      </w:r>
      <w:r w:rsidR="00947DFC">
        <w:t>.</w:t>
      </w:r>
      <w:r w:rsidR="007B1D2A">
        <w:t xml:space="preserve"> </w:t>
      </w:r>
      <w:r>
        <w:t xml:space="preserve">Bölgelere göre mide kanseri insidansı farklılık göstermekte ve beslenme alışkanlıkları (sebze ve meyve tüketiminin az olması, çok tuzlu, tütsülenmiş, konserve, salamura gibi gıdaların tüketimi) sigara kullanımı, genetik faktörler, </w:t>
      </w:r>
      <w:r w:rsidRPr="00410F31">
        <w:rPr>
          <w:i/>
        </w:rPr>
        <w:t>Helicobakter pilori</w:t>
      </w:r>
      <w:r>
        <w:t xml:space="preserve"> </w:t>
      </w:r>
      <w:proofErr w:type="gramStart"/>
      <w:r>
        <w:t>enfeksiyonun</w:t>
      </w:r>
      <w:proofErr w:type="gramEnd"/>
      <w:r>
        <w:t xml:space="preserve"> görülmesi gibi birçok risk faktörü bu hastalığın oluşumunda rol aldığı düşünülmektedir</w:t>
      </w:r>
      <w:r w:rsidR="0052745C">
        <w:t xml:space="preserve"> </w:t>
      </w:r>
      <w:r w:rsidR="00947DFC">
        <w:fldChar w:fldCharType="begin" w:fldLock="1"/>
      </w:r>
      <w:r w:rsidR="00DA40BD">
        <w:instrText>ADDIN CSL_CITATION {"citationItems":[{"id":"ITEM-1","itemData":{"author":[{"dropping-particle":"","family":"Gülşen Ünal","given":"Nalan","non-dropping-particle":"","parse-names":false,"suffix":""},{"dropping-particle":"","family":"Yalman","given":"Deniz","non-dropping-particle":"","parse-names":false,"suffix":""},{"dropping-particle":"","family":"Batuhan Demir","given":"Halit","non-dropping-particle":"","parse-names":false,"suffix":""},{"dropping-particle":"","family":"Sezak","given":"Murat","non-dropping-particle":"","parse-names":false,"suffix":""},{"dropping-particle":"","family":"Özgür Sezer","given":"Taylan","non-dropping-particle":"","parse-names":false,"suffix":""},{"dropping-particle":"","family":"Burçak Karaca","given":"Şaziye","non-dropping-particle":"","parse-names":false,"suffix":""},{"dropping-particle":"","family":"Elmas","given":"Nevra","non-dropping-particle":"","parse-names":false,"suffix":""},{"dropping-particle":"","family":"Ömer Özütemiz","given":"Ahmet","non-dropping-particle":"","parse-names":false,"suffix":""},{"dropping-particle":"","family":"Özkök","given":"Serdar","non-dropping-particle":"","parse-names":false,"suffix":""},{"dropping-particle":"","family":"Sinan Ersin","given":"Muhtar","non-dropping-particle":"","parse-names":false,"suffix":""},{"dropping-particle":"","family":"Doğanavşargil","given":"Başak","non-dropping-particle":"","parse-names":false,"suffix":""},{"dropping-particle":"","family":"Karabulut","given":"Bülent","non-dropping-particle":"","parse-names":false,"suffix":""},{"dropping-particle":"","family":"Bor","given":"Serhat","non-dropping-particle":"","parse-names":false,"suffix":""},{"dropping-particle":"","family":"Fırat","given":"Özgür","non-dropping-particle":"","parse-names":false,"suffix":""},{"dropping-particle":"","family":"Aydın","given":"Ahmet","non-dropping-particle":"","parse-names":false,"suffix":""},{"dropping-particle":"","family":"Vardar","given":"Rukiye","non-dropping-particle":"","parse-names":false,"suffix":""},{"dropping-particle":"","family":"Oruç","given":"Nevin","non-dropping-particle":"","parse-names":false,"suffix":""},{"dropping-particle":"","family":"Tekin","given":"Fatih","non-dropping-particle":"","parse-names":false,"suffix":""},{"dropping-particle":"","family":"Turan","given":"İlker","non-dropping-particle":"","parse-names":false,"suffix":""},{"dropping-particle":"","family":"Çakar","given":"Burcu","non-dropping-particle":"","parse-names":false,"suffix":""},{"dropping-particle":"","family":"Caner","given":"Ayşe","non-dropping-particle":"","parse-names":false,"suffix":""},{"dropping-particle":"","family":"Erdem","given":"Sevgi","non-dropping-particle":"","parse-names":false,"suffix":""},{"dropping-particle":"","family":"Haydaroğlu","given":"Ayfer","non-dropping-particle":"","parse-names":false,"suffix":""}],"container-title":"Ege Journal of Medicine","id":"ITEM-1","issued":{"date-parts":[["2020"]]},"page":"6-16","title":"Ege Ünı̇versı̇tesı̇ Hastanesı̇ Veri Tabanındaki Mide Kanserlerinin Epidemiyolojisi Ve Sağkalım Özellikleri","type":"article-journal","volume":"59"},"uris":["http://www.mendeley.com/documents/?uuid=af8a50ea-9e4f-3e76-901f-7683ccbd8694"]},{"id":"ITEM-2","itemData":{"DOI":"10.22034/APJCP.2018.19.3.591","ISSN":"2476762X","PMID":"29579788","abstract":"Objective: Gastric cancer is one of the leading causes of death worldwide, with many influences contributing to the disease. The aim of this study was to identify the most important risk factors. Methods: This study was conducted in 2017 with a structured overview in the Science Directe, Scopus, PubMed, Cochrane, Web of Science (ISI) databases. In the first step, articles were extracted based on their titles and abstracts; the quality of 43 articles was evaluated using the STORBE tool. Inclusion criteria were studies carried out on human, English language (first step), year of the study and the study type (second step). Results: Finally, 1,381 articles were found, of which 1,269 were excluded in primary and secondary screening. In reviewing the references of the remaining 44 papers, 4 studies were added. Finally, 43 articles were selected for the quality assessment process. A total of 52 risk factors for gastric cancer were identified and classified into nine important categories: diet, lifestyle, genetic predisposition, family history, treatment and medical conditions, infections, demographic characteristics, occupational exposures and ionizing radiation'. Conclusion: Several environmental and genetic factors are involved in the development of gastric cancer. Regarding the role of changes in 'diet and lifestyle', considering appropriate nutrition and improving the level of education and awareness of people is vital for early diagnosis and timely treatment of this disease, especially in people with a family history and genetic predisposition.","author":[{"dropping-particle":"","family":"Yusefi","given":"Ali Reza","non-dropping-particle":"","parse-names":false,"suffix":""},{"dropping-particle":"","family":"Lankarani","given":"Kamran Bagheri","non-dropping-particle":"","parse-names":false,"suffix":""},{"dropping-particle":"","family":"Bastani","given":"Peivand","non-dropping-particle":"","parse-names":false,"suffix":""},{"dropping-particle":"","family":"Radinmanesh","given":"Maryam","non-dropping-particle":"","parse-names":false,"suffix":""},{"dropping-particle":"","family":"Kavosi","given":"Zahra","non-dropping-particle":"","parse-names":false,"suffix":""}],"container-title":"Asian Pacific Journal of Cancer Prevention : APJCP","id":"ITEM-2","issue":"3","issued":{"date-parts":[["2018","3","1"]]},"page":"591","publisher":"Shahid Beheshti University of Medical Sciences","title":"Risk Factors for Gastric Cancer: A Systematic Review","type":"article-journal","volume":"19"},"uris":["http://www.mendeley.com/documents/?uuid=5c1fe86f-cce1-3b50-86e3-b5e4592f78d7"]}],"mendeley":{"formattedCitation":"(Gülşen Ünal ve diğerleri, 2020; Yusefi ve diğerleri, 2018)","plainTextFormattedCitation":"(Gülşen Ünal ve diğerleri, 2020; Yusefi ve diğerleri, 2018)","previouslyFormattedCitation":"(Gülşen Ünal ve diğerleri, 2020; Yusefi ve diğerleri, 2018)"},"properties":{"noteIndex":0},"schema":"https://github.com/citation-style-language/schema/raw/master/csl-citation.json"}</w:instrText>
      </w:r>
      <w:r w:rsidR="00947DFC">
        <w:fldChar w:fldCharType="separate"/>
      </w:r>
      <w:r w:rsidR="00E823E5" w:rsidRPr="00E823E5">
        <w:rPr>
          <w:noProof/>
        </w:rPr>
        <w:t>(Gülşen Ünal ve diğerleri, 2020; Yusefi ve diğerleri, 2018)</w:t>
      </w:r>
      <w:r w:rsidR="00947DFC">
        <w:fldChar w:fldCharType="end"/>
      </w:r>
      <w:r>
        <w:t>.</w:t>
      </w:r>
    </w:p>
    <w:p w:rsidR="009D48E6" w:rsidRDefault="005175F6">
      <w:pPr>
        <w:spacing w:after="120"/>
      </w:pPr>
      <w:r w:rsidRPr="00E07820">
        <w:t>Yıldırım Öztürk ve Uyar’ın 2021 yılında yayınlanan bir çalışmasına baktığımızda Türkiye'de 2012 yılından 2018 yılına kadar en sık görülen 5 kanser türü erkeklerde aynı kalırken mesane kanseri 3. sıradan 4.</w:t>
      </w:r>
      <w:r w:rsidR="003E31BA">
        <w:t xml:space="preserve"> </w:t>
      </w:r>
      <w:r w:rsidRPr="00E07820">
        <w:t>sıraya, kolorektum kanseri de 4.</w:t>
      </w:r>
      <w:r w:rsidR="003E31BA">
        <w:t xml:space="preserve"> </w:t>
      </w:r>
      <w:r w:rsidRPr="00E07820">
        <w:t>sıradan 3. sıraya geçmiş ve mesane kanseri hariç diğer kanser türlerinin insidansında artış görülmüştür. En sık rastlanan kanser türü ve sıralaması yıllar içinde kadınlarda aynı kalırken tiroid ve uterus korpus kanserleri azalmış ve akciğer, meme ve kolorektum kanserinde artış gözlenmiştir</w:t>
      </w:r>
      <w:r w:rsidR="0052745C" w:rsidRPr="00E07820">
        <w:t xml:space="preserve"> </w:t>
      </w:r>
      <w:r w:rsidR="001D71E7" w:rsidRPr="00E07820">
        <w:fldChar w:fldCharType="begin" w:fldLock="1"/>
      </w:r>
      <w:r w:rsidR="00A15C4E" w:rsidRPr="00E07820">
        <w:instrText>ADDIN CSL_CITATION {"citationItems":[{"id":"ITEM-1","itemData":{"author":[{"dropping-particle":"","family":"Yıldırım Öztürk","given":"Elif Nur","non-dropping-particle":"","parse-names":false,"suffix":""},{"dropping-particle":"","family":"Uyar","given":"Mehmet","non-dropping-particle":"","parse-names":false,"suffix":""}],"container-title":"SAUHSD","id":"ITEM-1","issue":"1","issued":{"date-parts":[["2021"]]},"page":"17-27","title":"Evaluation Of The Fıve Most Common Types Of Cancer In The World, Europe And Turkey Vıa GLOBOCAN 2012 And 2018 Data","type":"article-journal","volume":"4"},"uris":["http://www.mendeley.com/documents/?uuid=95b178cf-34e9-38a1-8e63-de1d0c2f2b5c"]}],"mendeley":{"formattedCitation":"(Yıldırım Öztürk ve Uyar, 2021)","plainTextFormattedCitation":"(Yıldırım Öztürk ve Uyar, 2021)","previouslyFormattedCitation":"(Yıldırım Öztürk ve Uyar, 2021)"},"properties":{"noteIndex":0},"schema":"https://github.com/citation-style-language/schema/raw/master/csl-citation.json"}</w:instrText>
      </w:r>
      <w:r w:rsidR="001D71E7" w:rsidRPr="00E07820">
        <w:fldChar w:fldCharType="separate"/>
      </w:r>
      <w:r w:rsidR="001D71E7" w:rsidRPr="00E07820">
        <w:rPr>
          <w:noProof/>
        </w:rPr>
        <w:t>(Yıldırım Öztürk ve Uyar, 2021)</w:t>
      </w:r>
      <w:r w:rsidR="001D71E7" w:rsidRPr="00E07820">
        <w:fldChar w:fldCharType="end"/>
      </w:r>
      <w:r w:rsidRPr="00E07820">
        <w:t>.</w:t>
      </w:r>
    </w:p>
    <w:p w:rsidR="009D48E6" w:rsidRDefault="00636471">
      <w:pPr>
        <w:spacing w:after="120"/>
      </w:pPr>
      <w:r>
        <w:t xml:space="preserve"> Karakaş’</w:t>
      </w:r>
      <w:r w:rsidR="005175F6">
        <w:t xml:space="preserve">ın 2020 yılındaki yayınında Ağrı ve Erzurum illerinde özofagus ve mide kanserlerine sık rastlandığı ve </w:t>
      </w:r>
      <w:proofErr w:type="gramStart"/>
      <w:r w:rsidR="005175F6">
        <w:t>Hakkari</w:t>
      </w:r>
      <w:proofErr w:type="gramEnd"/>
      <w:r w:rsidR="005175F6">
        <w:t xml:space="preserve"> bölgesinde diğer bölgelere göre mide kanserinin daha fazla olduğu ortaya çıkmış ve mide kanserinin </w:t>
      </w:r>
      <w:r w:rsidR="005175F6" w:rsidRPr="00E07820">
        <w:t>Hakkari'de görülme sıklığı kadınlara göre erkeklerde 2 kat fazla ve en çok görülen kanser ol</w:t>
      </w:r>
      <w:r w:rsidR="005175F6">
        <w:t>masıyla birlikte erkeklerde Türkiye insidansından yaklaşık 3 kat, Dünya insidansından ise yaklaşık 2 kat fazla olduğu görülmüştür</w:t>
      </w:r>
      <w:r w:rsidR="00E07820">
        <w:t xml:space="preserve"> </w:t>
      </w:r>
      <w:r w:rsidR="00E07820">
        <w:fldChar w:fldCharType="begin" w:fldLock="1"/>
      </w:r>
      <w:r w:rsidR="00E07820">
        <w:instrText>ADDIN CSL_CITATION {"citationItems":[{"id":"ITEM-1","itemData":{"DOI":"10.31067/0.2019.235","abstract":"ÖZET Amaç: Hakkari ilinde kanser prevalansını belirlemek Gereç ve Yöntem: Mayıs 2017-Aralık 2018 arasında Hakkari'de kanser tanısıyla sağlık kuruluşlarına başvuran erişkin hastalar değerlendirildi. Demografik özellikleri ve tanıları belirlendi. Bulgular: Kanser tanısıyla başvuran 631 hastanın 344 (%54.5)'i kadın, 287 (%45.5)'i erkekti. Kadınlarda ilk beş kanser türü sırasıyla; meme, diferansiye tiroid, kolorektal, özofagus ve mide kanseri, erkeklerde ise; mide, akci-ğer, prostat, kolorektal, ve özofagus kanseri olarak belirlendi. Sonuçlar: Hakkari ilinde mide ve özofagus kanserleri her iki cins içinde, sık görülen kanser türleri arasında yer almaktadır. ABSTRACT Aim: To determine the prevalence of cancer in the province of Hakkari, Turkey. Methods: All adult patients diagnosed with cancer who applied to a health care provider in Hakkari between May 2017 and December 2018 were evaluated. Demographic features and types of cancer were determined. Results: Of the 621 patients diagnosed with cancer, 344 (54.5%) were female, and 287 (45.5%) were male. The five most common types of cancer in female patients were; breast cancer, differentiated thyroid cancer, colorectal cancer, esophagus cancer, gastric cancer. In male patients; gastric cancer, lung cancer, prostate cancer, colorectal cancer, esophagus cancer, respectively. Conclusion: Gastric and esophagus cancer are among the types of cancer with the highest prevalence in the province of Hakkari.","author":[{"dropping-particle":"","family":"Karakaş","given":"Yusuf","non-dropping-particle":"","parse-names":false,"suffix":""}],"container-title":"Acıbadem Üniversitesi Sağlık Bilimleri Derğisi","id":"ITEM-1","issue":"4","issued":{"date-parts":[["2020"]]},"page":"724-728","title":"Hakkari İlinde Görülen Kanser Türlerinin ve Prevalanslarının Değerlendirilmesi","type":"article-journal","volume":"11"},"uris":["http://www.mendeley.com/documents/?uuid=069e6178-12d3-350c-a83b-ed1fb8d69acb"]}],"mendeley":{"formattedCitation":"(Y. Karakaş, 2020)","manualFormatting":"(Karakaş, 2020)","plainTextFormattedCitation":"(Y. Karakaş, 2020)","previouslyFormattedCitation":"(Y. Karakaş, 2020)"},"properties":{"noteIndex":0},"schema":"https://github.com/citation-style-language/schema/raw/master/csl-citation.json"}</w:instrText>
      </w:r>
      <w:r w:rsidR="00E07820">
        <w:fldChar w:fldCharType="separate"/>
      </w:r>
      <w:r w:rsidR="00E07820">
        <w:rPr>
          <w:noProof/>
        </w:rPr>
        <w:t>(</w:t>
      </w:r>
      <w:r w:rsidR="00E07820" w:rsidRPr="00A15C4E">
        <w:rPr>
          <w:noProof/>
        </w:rPr>
        <w:t>Karakaş, 2020)</w:t>
      </w:r>
      <w:r w:rsidR="00E07820">
        <w:fldChar w:fldCharType="end"/>
      </w:r>
      <w:r w:rsidR="005175F6">
        <w:t>. Hakkari ilinde tespi</w:t>
      </w:r>
      <w:r w:rsidR="00E07820">
        <w:t>t edilen bu hastaların %</w:t>
      </w:r>
      <w:proofErr w:type="gramStart"/>
      <w:r w:rsidR="00E07820">
        <w:t>96.5’i</w:t>
      </w:r>
      <w:proofErr w:type="gramEnd"/>
      <w:r w:rsidR="00E07820">
        <w:t xml:space="preserve"> H</w:t>
      </w:r>
      <w:r w:rsidR="005175F6">
        <w:t>akkari doğumlu olduğu ve orada yaşadığı belirlenerek bu hastalığın oluşumunda genetik risk faktörlerinin etkili olduğu görülmektedir. Ayrıca bu ilin so</w:t>
      </w:r>
      <w:r w:rsidR="00047D50">
        <w:t>syo</w:t>
      </w:r>
      <w:r w:rsidR="005175F6">
        <w:t>ekonomik durumuna bakıldığında 5. kategoride yani en düşük gelişmişlik seviyesinde yer aldığı belirlenmiş ve yaşanılan arazinin coğrafi ve iklim özellikleri nedeniyle günlük meyve sebze tüketiminin az olduğu ve gıdaları uzun süre saklamak amacıyla salamura yapıldığı görülmektedir. Bu durum da beslenmenin bu kanserle bir ilişkisi olduğunu göstermektedir</w:t>
      </w:r>
      <w:r w:rsidR="0052745C">
        <w:t xml:space="preserve"> </w:t>
      </w:r>
      <w:r w:rsidR="00A15C4E">
        <w:fldChar w:fldCharType="begin" w:fldLock="1"/>
      </w:r>
      <w:r w:rsidR="00A15C4E">
        <w:instrText>ADDIN CSL_CITATION {"citationItems":[{"id":"ITEM-1","itemData":{"DOI":"10.31067/0.2019.235","abstract":"ÖZET Amaç: Hakkari ilinde kanser prevalansını belirlemek Gereç ve Yöntem: Mayıs 2017-Aralık 2018 arasında Hakkari'de kanser tanısıyla sağlık kuruluşlarına başvuran erişkin hastalar değerlendirildi. Demografik özellikleri ve tanıları belirlendi. Bulgular: Kanser tanısıyla başvuran 631 hastanın 344 (%54.5)'i kadın, 287 (%45.5)'i erkekti. Kadınlarda ilk beş kanser türü sırasıyla; meme, diferansiye tiroid, kolorektal, özofagus ve mide kanseri, erkeklerde ise; mide, akci-ğer, prostat, kolorektal, ve özofagus kanseri olarak belirlendi. Sonuçlar: Hakkari ilinde mide ve özofagus kanserleri her iki cins içinde, sık görülen kanser türleri arasında yer almaktadır. ABSTRACT Aim: To determine the prevalence of cancer in the province of Hakkari, Turkey. Methods: All adult patients diagnosed with cancer who applied to a health care provider in Hakkari between May 2017 and December 2018 were evaluated. Demographic features and types of cancer were determined. Results: Of the 621 patients diagnosed with cancer, 344 (54.5%) were female, and 287 (45.5%) were male. The five most common types of cancer in female patients were; breast cancer, differentiated thyroid cancer, colorectal cancer, esophagus cancer, gastric cancer. In male patients; gastric cancer, lung cancer, prostate cancer, colorectal cancer, esophagus cancer, respectively. Conclusion: Gastric and esophagus cancer are among the types of cancer with the highest prevalence in the province of Hakkari.","author":[{"dropping-particle":"","family":"Karakaş","given":"Yusuf","non-dropping-particle":"","parse-names":false,"suffix":""}],"container-title":"Acıbadem Üniversitesi Sağlık Bilimleri Derğisi","id":"ITEM-1","issue":"4","issued":{"date-parts":[["2020"]]},"page":"724-728","title":"Hakkari İlinde Görülen Kanser Türlerinin ve Prevalanslarının Değerlendirilmesi","type":"article-journal","volume":"11"},"uris":["http://www.mendeley.com/documents/?uuid=069e6178-12d3-350c-a83b-ed1fb8d69acb"]}],"mendeley":{"formattedCitation":"(Y. Karakaş, 2020)","manualFormatting":"(Karakaş, 2020)","plainTextFormattedCitation":"(Y. Karakaş, 2020)","previouslyFormattedCitation":"(Y. Karakaş, 2020)"},"properties":{"noteIndex":0},"schema":"https://github.com/citation-style-language/schema/raw/master/csl-citation.json"}</w:instrText>
      </w:r>
      <w:r w:rsidR="00A15C4E">
        <w:fldChar w:fldCharType="separate"/>
      </w:r>
      <w:r w:rsidR="00A15C4E">
        <w:rPr>
          <w:noProof/>
        </w:rPr>
        <w:t>(</w:t>
      </w:r>
      <w:r w:rsidR="00A15C4E" w:rsidRPr="00A15C4E">
        <w:rPr>
          <w:noProof/>
        </w:rPr>
        <w:t>Karakaş, 2020)</w:t>
      </w:r>
      <w:r w:rsidR="00A15C4E">
        <w:fldChar w:fldCharType="end"/>
      </w:r>
      <w:r w:rsidR="005175F6">
        <w:t xml:space="preserve">. </w:t>
      </w:r>
    </w:p>
    <w:p w:rsidR="00E80A15" w:rsidRDefault="00E80A15" w:rsidP="00E80A15">
      <w:pPr>
        <w:spacing w:after="120"/>
      </w:pPr>
      <w:r w:rsidRPr="00C74F8B">
        <w:lastRenderedPageBreak/>
        <w:t>Gastrointestin</w:t>
      </w:r>
      <w:r w:rsidR="00C74F8B" w:rsidRPr="00C74F8B">
        <w:t xml:space="preserve">al kanser özellikle Van bölgesinde </w:t>
      </w:r>
      <w:r w:rsidRPr="00C74F8B">
        <w:t>ç</w:t>
      </w:r>
      <w:r w:rsidR="00C74F8B" w:rsidRPr="00C74F8B">
        <w:t>ok yüksek bir yaygınlık göstermektedir</w:t>
      </w:r>
      <w:r w:rsidRPr="00C74F8B">
        <w:t xml:space="preserve"> (</w:t>
      </w:r>
      <w:r w:rsidRPr="00C74F8B">
        <w:rPr>
          <w:noProof/>
        </w:rPr>
        <w:t>Tuncer ve diğerleri, 2003)</w:t>
      </w:r>
      <w:r w:rsidRPr="00C74F8B">
        <w:t xml:space="preserve">. Türkiye’nin başta doğu bölgesi olmakla birlikte genelinde yakıt olarak hayvan gübresi kullanılmaktadır. Van’da bu gübreyi geleneksel olarak kullanılan içi dumanla dolu büyük bir fırında (Tandır fırını) ekmek ve et gibi yiyecekleri pişirmek için yaygın olarak kullanmaktadır </w:t>
      </w:r>
      <w:r w:rsidRPr="00C74F8B">
        <w:fldChar w:fldCharType="begin" w:fldLock="1"/>
      </w:r>
      <w:r w:rsidRPr="00C74F8B">
        <w:instrText>ADDIN CSL_CITATION {"citationItems":[{"id":"ITEM-1","itemData":{"DOI":"10.5798/dicletip.755775","ISSN":"1300-2945","author":[{"dropping-particle":"","family":"Kemeç","given":"Zeki","non-dropping-particle":"","parse-names":false,"suffix":""},{"dropping-particle":"","family":"Işıkdoğan","given":"Abdurrahman","non-dropping-particle":"","parse-names":false,"suffix":""}],"container-title":"Dicle Tıp Dergisi","id":"ITEM-1","issued":{"date-parts":[["2020"]]},"page":"455-468","title":"Mide Kanseri ve Beslenme","type":"article-journal","volume":"7"},"uris":["http://www.mendeley.com/documents/?uuid=bbf1c102-e1b0-400e-988a-b18b461acad2"]}],"mendeley":{"formattedCitation":"(Kemeç ve Işıkdoğan, 2020)","plainTextFormattedCitation":"(Kemeç ve Işıkdoğan, 2020)","previouslyFormattedCitation":"(Kemeç ve Işıkdoğan, 2020)"},"properties":{"noteIndex":0},"schema":"https://github.com/citation-style-language/schema/raw/master/csl-citation.json"}</w:instrText>
      </w:r>
      <w:r w:rsidRPr="00C74F8B">
        <w:fldChar w:fldCharType="separate"/>
      </w:r>
      <w:r w:rsidR="00C74F8B" w:rsidRPr="00C74F8B">
        <w:rPr>
          <w:noProof/>
        </w:rPr>
        <w:t xml:space="preserve"> (Türkdoǧan ve diğerleri, 2003</w:t>
      </w:r>
      <w:r w:rsidRPr="00C74F8B">
        <w:rPr>
          <w:noProof/>
        </w:rPr>
        <w:t>)</w:t>
      </w:r>
      <w:r w:rsidRPr="00C74F8B">
        <w:fldChar w:fldCharType="end"/>
      </w:r>
      <w:r w:rsidRPr="00C74F8B">
        <w:t xml:space="preserve">. Odun ateşine göre hayvan gübresiyle pişirilen ekmeklerde nitrat ve nitrit seviyesi daha yüksek olmakta ve ayrıca Van yöresinde nitrat bakımından zengin su kaynakları, tuzlu, kızarmış göl balığı ile yöresel peynir (bitki içerikli) tüketiminin fazla miktarda olması mide kanserinin bu bölgede yaygın olma nedenini açıklamaktadır </w:t>
      </w:r>
      <w:r w:rsidRPr="00C74F8B">
        <w:fldChar w:fldCharType="begin" w:fldLock="1"/>
      </w:r>
      <w:r w:rsidRPr="00C74F8B">
        <w:instrText>ADDIN CSL_CITATION {"citationItems":[{"id":"ITEM-1","itemData":{"ISSN":"13004948","PMID":"14593538","abstract":"Background/aims: The aim of this study was investigate nitrate and nitrite levels in some traditional foods and drinking water in Van, an endemic upper gastrointestinal (esophageal and gastric) cancer region of Eastern Turkey. Methods: Cheese with added herbs, drinking; water, bread baked by wood fire and bread baked by burning animal manure specimens collected in the Van region were analyzed by Stahr's modification method. Nitrite was reduced to nitrate by the following three reagents: hydrazine sulphate ((NH2) 2SO4), CuSO4 and NaOH. Nitrate was then determined by coupling reagent containing sulphanlyamide, phosphoric acid and N-1-naphtyl ethylendiamine dihydrochloride. Results: Nitrate and nitrite levels of all traditional foods and nitrite levels of drinking water were very significantly elevated compared to standard values (p&lt;0.001-0.01). Conclusions: These findings suggest that the influence of a traditional diet rich in nitrate and nitrite is significant in the development of endemic upper gastrointestinal (esophageal and gastric) cancers in the Van region of Turkey.","author":[{"dropping-particle":"","family":"Türkdoǧan","given":"M. Kürşat","non-dropping-particle":"","parse-names":false,"suffix":""},{"dropping-particle":"","family":"Testereci","given":"Haluk","non-dropping-particle":"","parse-names":false,"suffix":""},{"dropping-particle":"","family":"Akman","given":"Nevzat","non-dropping-particle":"","parse-names":false,"suffix":""},{"dropping-particle":"","family":"Kahraman","given":"Tahir","non-dropping-particle":"","parse-names":false,"suffix":""},{"dropping-particle":"","family":"Kara","given":"Kazim","non-dropping-particle":"","parse-names":false,"suffix":""},{"dropping-particle":"","family":"Tuncer","given":"Ilyas","non-dropping-particle":"","parse-names":false,"suffix":""},{"dropping-particle":"","family":"Uygan","given":"Ismail","non-dropping-particle":"","parse-names":false,"suffix":""}],"container-title":"Turkish Journal of Gastroenterology","id":"ITEM-1","issue":"1","issued":{"date-parts":[["2003"]]},"page":"50-53","title":"Dietary nitrate and nitrite levels in an endemic upper gastrointestinal (esophageal and gastric) cancer region of Turkey","type":"article-journal","volume":"14"},"uris":["http://www.mendeley.com/documents/?uuid=44d9e2d0-1632-4a52-9afd-72ad4bed1dc4"]}],"mendeley":{"formattedCitation":"(Türkdoǧan ve diğerleri, 2003)","plainTextFormattedCitation":"(Türkdoǧan ve diğerleri, 2003)","previouslyFormattedCitation":"(Türkdoǧan ve diğerleri, 2003)"},"properties":{"noteIndex":0},"schema":"https://github.com/citation-style-language/schema/raw/master/csl-citation.json"}</w:instrText>
      </w:r>
      <w:r w:rsidRPr="00C74F8B">
        <w:fldChar w:fldCharType="separate"/>
      </w:r>
      <w:r w:rsidRPr="00C74F8B">
        <w:rPr>
          <w:noProof/>
        </w:rPr>
        <w:t>(Türkdoǧan ve diğerleri, 2003)</w:t>
      </w:r>
      <w:r w:rsidRPr="00C74F8B">
        <w:fldChar w:fldCharType="end"/>
      </w:r>
      <w:r w:rsidRPr="00C74F8B">
        <w:t>.</w:t>
      </w:r>
    </w:p>
    <w:p w:rsidR="009D48E6" w:rsidRDefault="005175F6">
      <w:pPr>
        <w:spacing w:after="120"/>
      </w:pPr>
      <w:r>
        <w:t>2021 yılında yayınlanan Alan Yalım ve Uysal’ın yaptı</w:t>
      </w:r>
      <w:r w:rsidR="00F534DE">
        <w:t xml:space="preserve">ğı bir çalışmada Afyonkarahisar </w:t>
      </w:r>
      <w:r>
        <w:t>bölgesindeki kanser hastaları değerlen</w:t>
      </w:r>
      <w:r w:rsidR="00F534DE">
        <w:t>dirilmiş ve mide kanserinin 193</w:t>
      </w:r>
      <w:r w:rsidR="0052745C">
        <w:t xml:space="preserve"> </w:t>
      </w:r>
      <w:r w:rsidR="003E31BA">
        <w:t>(%</w:t>
      </w:r>
      <w:proofErr w:type="gramStart"/>
      <w:r w:rsidR="003E31BA">
        <w:t>8.</w:t>
      </w:r>
      <w:r>
        <w:t>8</w:t>
      </w:r>
      <w:proofErr w:type="gramEnd"/>
      <w:r w:rsidRPr="00504169">
        <w:t>)</w:t>
      </w:r>
      <w:r w:rsidR="00F534DE" w:rsidRPr="00504169">
        <w:t xml:space="preserve"> bireyle tüm hastalarda, 75</w:t>
      </w:r>
      <w:r w:rsidR="0052745C" w:rsidRPr="00504169">
        <w:t xml:space="preserve"> </w:t>
      </w:r>
      <w:r w:rsidR="003E31BA">
        <w:t>(%6.</w:t>
      </w:r>
      <w:r w:rsidRPr="00504169">
        <w:t>8)</w:t>
      </w:r>
      <w:r w:rsidR="00F534DE" w:rsidRPr="00504169">
        <w:t xml:space="preserve"> kişiyle kadınlarda ve 118</w:t>
      </w:r>
      <w:r w:rsidR="0052745C" w:rsidRPr="00504169">
        <w:t xml:space="preserve"> </w:t>
      </w:r>
      <w:r w:rsidR="003E31BA">
        <w:t>(%10.</w:t>
      </w:r>
      <w:r w:rsidRPr="00504169">
        <w:t>7) ile erkeklerde görülen en sık</w:t>
      </w:r>
      <w:r w:rsidR="00047D50" w:rsidRPr="00504169">
        <w:t xml:space="preserve"> 10 kanser içinde yer almış ve </w:t>
      </w:r>
      <w:r w:rsidRPr="00504169">
        <w:t>hastaların sigara içme oranları değerlendirildiğinde</w:t>
      </w:r>
      <w:r w:rsidR="00047D50" w:rsidRPr="00504169">
        <w:t xml:space="preserve"> sigara içenlerin</w:t>
      </w:r>
      <w:r w:rsidR="00F534DE">
        <w:t xml:space="preserve"> </w:t>
      </w:r>
      <w:r w:rsidR="003E31BA">
        <w:t>sayısının %40.</w:t>
      </w:r>
      <w:r w:rsidR="00047D50">
        <w:t>6</w:t>
      </w:r>
      <w:r w:rsidR="00C6445B">
        <w:t xml:space="preserve"> </w:t>
      </w:r>
      <w:r w:rsidR="003E31BA">
        <w:t>olduğu belirlenerek bunun %10.</w:t>
      </w:r>
      <w:r w:rsidR="00F534DE">
        <w:t>9’</w:t>
      </w:r>
      <w:r>
        <w:t>u</w:t>
      </w:r>
      <w:r w:rsidR="003E31BA">
        <w:t xml:space="preserve"> kadın ve %89.</w:t>
      </w:r>
      <w:r w:rsidR="00047D50">
        <w:t>1’</w:t>
      </w:r>
      <w:r w:rsidR="00F534DE">
        <w:t xml:space="preserve">i erkek olduğu gösterilip </w:t>
      </w:r>
      <w:r>
        <w:t>bu grupta en çok görü</w:t>
      </w:r>
      <w:r w:rsidR="00F534DE">
        <w:t>len kanserlerden birinin 74</w:t>
      </w:r>
      <w:r w:rsidR="00814C86">
        <w:t xml:space="preserve"> </w:t>
      </w:r>
      <w:r w:rsidR="003E31BA">
        <w:t>(%8.</w:t>
      </w:r>
      <w:r>
        <w:t>3)</w:t>
      </w:r>
      <w:r w:rsidR="00F534DE">
        <w:t xml:space="preserve"> ile mide kanseri olduğu ortaya </w:t>
      </w:r>
      <w:r w:rsidR="001C6BDB">
        <w:t xml:space="preserve">çıkmıştır. </w:t>
      </w:r>
      <w:r>
        <w:t>Bu nedenle ülkemizde sigara içmenin mide kanseriyle bir ilişkisi olduğu görülmektedir</w:t>
      </w:r>
      <w:r w:rsidR="0052745C">
        <w:t xml:space="preserve"> </w:t>
      </w:r>
      <w:r w:rsidR="00A43300">
        <w:fldChar w:fldCharType="begin" w:fldLock="1"/>
      </w:r>
      <w:r w:rsidR="007F4C75">
        <w:instrText>ADDIN CSL_CITATION {"citationItems":[{"id":"ITEM-1","itemData":{"ISBN":"0000000159","author":[{"dropping-particle":"","family":"Alan Yalım","given":"Sümeyra","non-dropping-particle":"","parse-names":false,"suffix":""},{"dropping-particle":"","family":"Uysal","given":"Mükremin","non-dropping-particle":"","parse-names":false,"suffix":""}],"container-title":"Kocatepe tıp Dergisi","id":"ITEM-1","issued":{"date-parts":[["2021"]]},"page":"132-137","title":"Afyon Kocatepe Üniversitesi Tıp Fakültesi Tıbbi Onkoloji Kliniğine Başvuran Kanser Hastalarının Değelendirilmesi retrospektif olarak incelenmesi","type":"article-journal","volume":"22"},"uris":["http://www.mendeley.com/documents/?uuid=08c381c7-166c-46e2-9113-63868213892d"]}],"mendeley":{"formattedCitation":"(Alan Yalım ve Uysal, 2021)","plainTextFormattedCitation":"(Alan Yalım ve Uysal, 2021)","previouslyFormattedCitation":"(Alan Yalım ve Uysal, 2021)"},"properties":{"noteIndex":0},"schema":"https://github.com/citation-style-language/schema/raw/master/csl-citation.json"}</w:instrText>
      </w:r>
      <w:r w:rsidR="00A43300">
        <w:fldChar w:fldCharType="separate"/>
      </w:r>
      <w:r w:rsidR="00A43300" w:rsidRPr="00A43300">
        <w:rPr>
          <w:noProof/>
        </w:rPr>
        <w:t>(Alan Yalım ve Uysal, 2021)</w:t>
      </w:r>
      <w:r w:rsidR="00A43300">
        <w:fldChar w:fldCharType="end"/>
      </w:r>
      <w:r>
        <w:t>.</w:t>
      </w:r>
    </w:p>
    <w:p w:rsidR="009D48E6" w:rsidRDefault="005175F6" w:rsidP="00D50FF5">
      <w:pPr>
        <w:spacing w:after="120"/>
      </w:pPr>
      <w:r>
        <w:t xml:space="preserve">Risk faktörlerine </w:t>
      </w:r>
      <w:r w:rsidR="00A90D1E">
        <w:t>daha fazla maruz kalınması</w:t>
      </w:r>
      <w:r w:rsidR="00047D50">
        <w:t xml:space="preserve">, gelişen tanı </w:t>
      </w:r>
      <w:r w:rsidR="00A90D1E">
        <w:t>ve tedavi</w:t>
      </w:r>
      <w:r w:rsidR="00775914">
        <w:t xml:space="preserve"> yöntemleri ve</w:t>
      </w:r>
      <w:r>
        <w:t xml:space="preserve"> kanser tarama pro</w:t>
      </w:r>
      <w:r w:rsidR="00A90D1E">
        <w:t>gramlarının yaygınlığı</w:t>
      </w:r>
      <w:r>
        <w:t>yla birlikte sağlık kayıtlarındak</w:t>
      </w:r>
      <w:r w:rsidR="00775914">
        <w:t>i iyileşmeler insidans hızının</w:t>
      </w:r>
      <w:r>
        <w:t xml:space="preserve"> artmasıyla ilişkilendirilebilir</w:t>
      </w:r>
      <w:r w:rsidR="0052745C">
        <w:t xml:space="preserve"> </w:t>
      </w:r>
      <w:r w:rsidR="007F4C75">
        <w:fldChar w:fldCharType="begin" w:fldLock="1"/>
      </w:r>
      <w:r w:rsidR="007D120A">
        <w:instrText>ADDIN CSL_CITATION {"citationItems":[{"id":"ITEM-1","itemData":{"author":[{"dropping-particle":"","family":"Yıldırım Öztürk","given":"Elif Nur","non-dropping-particle":"","parse-names":false,"suffix":""},{"dropping-particle":"","family":"Uyar","given":"Mehmet","non-dropping-particle":"","parse-names":false,"suffix":""}],"container-title":"SAUHSD","id":"ITEM-1","issue":"1","issued":{"date-parts":[["2021"]]},"page":"17-27","title":"Evaluation Of The Fıve Most Common Types Of Cancer In The World, Europe And Turkey Vıa GLOBOCAN 2012 And 2018 Data","type":"article-journal","volume":"4"},"uris":["http://www.mendeley.com/documents/?uuid=95b178cf-34e9-38a1-8e63-de1d0c2f2b5c"]}],"mendeley":{"formattedCitation":"(Yıldırım Öztürk ve Uyar, 2021)","plainTextFormattedCitation":"(Yıldırım Öztürk ve Uyar, 2021)","previouslyFormattedCitation":"(Yıldırım Öztürk ve Uyar, 2021)"},"properties":{"noteIndex":0},"schema":"https://github.com/citation-style-language/schema/raw/master/csl-citation.json"}</w:instrText>
      </w:r>
      <w:r w:rsidR="007F4C75">
        <w:fldChar w:fldCharType="separate"/>
      </w:r>
      <w:r w:rsidR="007F4C75" w:rsidRPr="007F4C75">
        <w:rPr>
          <w:noProof/>
        </w:rPr>
        <w:t>(Yıldırım Öztürk ve Uyar, 2021)</w:t>
      </w:r>
      <w:r w:rsidR="007F4C75">
        <w:fldChar w:fldCharType="end"/>
      </w:r>
      <w:r>
        <w:t>.</w:t>
      </w:r>
    </w:p>
    <w:p w:rsidR="00B12DD7" w:rsidRDefault="00B12DD7" w:rsidP="00D50FF5">
      <w:pPr>
        <w:spacing w:after="120"/>
      </w:pPr>
    </w:p>
    <w:p w:rsidR="009D48E6" w:rsidRDefault="005175F6">
      <w:pPr>
        <w:ind w:firstLine="0"/>
        <w:rPr>
          <w:b/>
        </w:rPr>
      </w:pPr>
      <w:r>
        <w:rPr>
          <w:b/>
        </w:rPr>
        <w:t>2.6. Mide Kanserinin Teşhis Ve Tedavisi</w:t>
      </w:r>
    </w:p>
    <w:p w:rsidR="00243315" w:rsidRDefault="00243315">
      <w:pPr>
        <w:ind w:firstLine="0"/>
        <w:rPr>
          <w:b/>
        </w:rPr>
      </w:pPr>
    </w:p>
    <w:p w:rsidR="009D48E6" w:rsidRDefault="005175F6" w:rsidP="00D50FF5">
      <w:pPr>
        <w:spacing w:after="120"/>
      </w:pPr>
      <w:r>
        <w:t>Sinsi bir şekilde seyrederek erken evre mide kanseri v</w:t>
      </w:r>
      <w:r w:rsidR="00123CCA">
        <w:t>akalarının %80’</w:t>
      </w:r>
      <w:r w:rsidR="00C6445B">
        <w:t xml:space="preserve">inde hiçbir </w:t>
      </w:r>
      <w:proofErr w:type="gramStart"/>
      <w:r w:rsidR="00C6445B">
        <w:t>semp</w:t>
      </w:r>
      <w:r>
        <w:t>tom</w:t>
      </w:r>
      <w:proofErr w:type="gramEnd"/>
      <w:r>
        <w:t xml:space="preserve"> göstermez bu yüzden bireylerde hastalığın tanısı gecikmektedir</w:t>
      </w:r>
      <w:r w:rsidR="0052745C">
        <w:t xml:space="preserve"> </w:t>
      </w:r>
      <w:r w:rsidR="007D120A">
        <w:fldChar w:fldCharType="begin" w:fldLock="1"/>
      </w:r>
      <w:r w:rsidR="003A60E3">
        <w:instrText>ADDIN CSL_CITATION {"citationItems":[{"id":"ITEM-1","itemData":{"author":[{"dropping-particle":"","family":"Teki̇n","given":"Çağla","non-dropping-particle":"","parse-names":false,"suffix":""}],"id":"ITEM-1","issued":{"date-parts":[["2021"]]},"title":"Mide Kanseri Hücrelerinde Olea europaea Yaprak Özütünün Tedavi EdiciPotansiyelinin Araştırılması","type":"thesis"},"uris":["http://www.mendeley.com/documents/?uuid=283c2453-545c-4fd3-82a1-9aa101876ee4"]}],"mendeley":{"formattedCitation":"(Teki̇n, 2021b)","plainTextFormattedCitation":"(Teki̇n, 2021b)","previouslyFormattedCitation":"(Teki̇n, 2021b)"},"properties":{"noteIndex":0},"schema":"https://github.com/citation-style-language/schema/raw/master/csl-citation.json"}</w:instrText>
      </w:r>
      <w:r w:rsidR="007D120A">
        <w:fldChar w:fldCharType="separate"/>
      </w:r>
      <w:r w:rsidR="00EE36EC">
        <w:rPr>
          <w:noProof/>
        </w:rPr>
        <w:t>(Teki̇n, 2021</w:t>
      </w:r>
      <w:r w:rsidR="003A60E3" w:rsidRPr="003A60E3">
        <w:rPr>
          <w:noProof/>
        </w:rPr>
        <w:t>)</w:t>
      </w:r>
      <w:r w:rsidR="007D120A">
        <w:fldChar w:fldCharType="end"/>
      </w:r>
      <w:r>
        <w:t>.</w:t>
      </w:r>
    </w:p>
    <w:p w:rsidR="009D48E6" w:rsidRDefault="005175F6" w:rsidP="00D50FF5">
      <w:pPr>
        <w:spacing w:after="120"/>
      </w:pPr>
      <w:r>
        <w:t>Mide kanserind</w:t>
      </w:r>
      <w:r w:rsidR="00EE36EC">
        <w:t>e görülen bulgular neoplastik (T</w:t>
      </w:r>
      <w:r>
        <w:t>ümör) olmayan hastalıklardaki gibi olup ağrı (%75-%80),</w:t>
      </w:r>
      <w:r w:rsidR="00EE36EC">
        <w:t xml:space="preserve"> </w:t>
      </w:r>
      <w:r>
        <w:t>şişkinlik, ele gelen kitle, yutmada güçlük, iştahsızlık özellikle</w:t>
      </w:r>
      <w:r w:rsidR="00EE36EC">
        <w:t>n</w:t>
      </w:r>
      <w:r>
        <w:t>de ete karşı tiksinme, kilo kaybı, bulantı, kusma, gaitada gizli kan, yorgunluk, halsizlik görülmektedir</w:t>
      </w:r>
      <w:r w:rsidR="0052745C">
        <w:t xml:space="preserve"> </w:t>
      </w:r>
      <w:r w:rsidR="007D120A">
        <w:fldChar w:fldCharType="begin" w:fldLock="1"/>
      </w:r>
      <w:r w:rsidR="003D6091">
        <w:instrText>ADDIN CSL_CITATION {"citationItems":[{"id":"ITEM-1","itemData":{"author":[{"dropping-particle":"","family":"Polat","given":"Fatin","non-dropping-particle":"","parse-names":false,"suffix":""},{"dropping-particle":"","family":"Duran","given":"Yasin","non-dropping-particle":"","parse-names":false,"suffix":""}],"container-title":"Namık Kemal Tıp Dergisi","id":"ITEM-1","issue":"1","issued":{"date-parts":[["2018"]]},"page":"32-35","title":"Mide Kanseri ve Erken Tanının Önemi","type":"article-journal","volume":"6"},"uris":["http://www.mendeley.com/documents/?uuid=6da7b04c-c36d-4d9c-bc22-7b15b7465923"]}],"mendeley":{"formattedCitation":"(Polat ve Duran, 2018)","plainTextFormattedCitation":"(Polat ve Duran, 2018)","previouslyFormattedCitation":"(Polat ve Duran, 2018)"},"properties":{"noteIndex":0},"schema":"https://github.com/citation-style-language/schema/raw/master/csl-citation.json"}</w:instrText>
      </w:r>
      <w:r w:rsidR="007D120A">
        <w:fldChar w:fldCharType="separate"/>
      </w:r>
      <w:r w:rsidR="00D11680" w:rsidRPr="00D11680">
        <w:rPr>
          <w:noProof/>
        </w:rPr>
        <w:t>(Polat ve Duran, 2018)</w:t>
      </w:r>
      <w:r w:rsidR="007D120A">
        <w:fldChar w:fldCharType="end"/>
      </w:r>
      <w:r>
        <w:t>.</w:t>
      </w:r>
    </w:p>
    <w:p w:rsidR="009D48E6" w:rsidRDefault="005175F6" w:rsidP="00D50FF5">
      <w:pPr>
        <w:spacing w:after="120"/>
      </w:pPr>
      <w:r>
        <w:t xml:space="preserve">Hekimler mide kanseri tanısı koymak için ilk olarak hastada mide kanserinin olabileceğinden şüphelenmeli ve bazı tetkikler yapmalıdır. Bunlar tam kan sayımı, </w:t>
      </w:r>
      <w:r>
        <w:rPr>
          <w:i/>
        </w:rPr>
        <w:t>H.pylori</w:t>
      </w:r>
      <w:r>
        <w:t xml:space="preserve"> serolojisi, dışkı testi, biyopsi, endoskopi, pozitron </w:t>
      </w:r>
      <w:proofErr w:type="gramStart"/>
      <w:r>
        <w:t>emisyon</w:t>
      </w:r>
      <w:proofErr w:type="gramEnd"/>
      <w:r>
        <w:t xml:space="preserve"> tomografi (PET) ile bilgisayarlı </w:t>
      </w:r>
      <w:r>
        <w:lastRenderedPageBreak/>
        <w:t>tomografi ve evreleme laporoskopisiyken kesin tanı için histopatolojik yani endoskopi ve biyopsiyle konmaktadır. Kesin tanı almış olan kişilerde PET</w:t>
      </w:r>
      <w:r w:rsidR="00C6445B">
        <w:t>/BT yapılarak tümör yayılımı değ</w:t>
      </w:r>
      <w:r>
        <w:t>erlendirilmektedir</w:t>
      </w:r>
      <w:r w:rsidR="0052745C">
        <w:t xml:space="preserve"> </w:t>
      </w:r>
      <w:r w:rsidR="000907A8" w:rsidRPr="00243007">
        <w:fldChar w:fldCharType="begin" w:fldLock="1"/>
      </w:r>
      <w:r w:rsidR="00E328F1" w:rsidRPr="00243007">
        <w:instrText>ADDIN CSL_CITATION {"citationItems":[{"id":"ITEM-1","itemData":{"author":[{"dropping-particle":"","family":"Polat","given":"Fatin","non-dropping-particle":"","parse-names":false,"suffix":""},{"dropping-particle":"","family":"Duran","given":"Yasin","non-dropping-particle":"","parse-names":false,"suffix":""}],"container-title":"Namık Kemal Tıp Dergisi","id":"ITEM-1","issue":"1","issued":{"date-parts":[["2018"]]},"page":"32-35","title":"Mide Kanseri ve Erken Tanının Önemi","type":"article-journal","volume":"6"},"uris":["http://www.mendeley.com/documents/?uuid=6da7b04c-c36d-4d9c-bc22-7b15b7465923"]},{"id":"ITEM-2","itemData":{"author":[{"dropping-particle":"","family":"Tanal","given":"Mert","non-dropping-particle":"","parse-names":false,"suffix":""}],"id":"ITEM-2","issued":{"date-parts":[["2021"]]},"title":"Mide Kanseri̇ Hastalarinda Neoadjuvan Kemoterapi̇ Ve Cerrahi̇ Tedavi Etki̇nli̇ği̇nin Değerlendi̇ri̇lmesi̇nde Etki̇li Predi̇kti̇f Faktörler","type":"thesis"},"uris":["http://www.mendeley.com/documents/?uuid=15a8eeb0-49f8-480d-a6b2-f78a5a84dca0"]},{"id":"ITEM-3","itemData":{"author":[{"dropping-particle":"","family":"Teki̇n","given":"Çağla","non-dropping-particle":"","parse-names":false,"suffix":""}],"id":"ITEM-3","issued":{"date-parts":[["2021"]]},"title":"Mide Kanseri Hücrelerinde Olea europaea Yaprak Özütünün Tedavi Edici Potansiyelinin Araştırılması","type":"thesis"},"uris":["http://www.mendeley.com/documents/?uuid=a24369bb-3f4a-3f29-9d97-548ca9d53772"]},{"id":"ITEM-4","itemData":{"DOI":"10.3390/CANCERS5010048","ISSN":"20726694","PMID":"24216698","abstract":"Gastric cancer is the second leading cause of death from malignant disease worldwide and most frequently discovered in advanced stages. Because curative surgery is regarded as the only option for cure, early detection of resectable gastric cancer is extremely important for good patient outcomes. Therefore, noninvasive diagnostic modalities such as evolutionary endoscopy and positron emission tomography are utilized as screening tools for gastric cancer. To date, early gastric cancer is being treated using minimally invasive methods such as endoscopic treatment and laparoscopic surgery, while in advanced cancer it is necessary to consider multimodality treatment including chemotherapy, radiotherapy, and surgery. Because of the results of large clinical trials, surgery with extended lymphadenectomy could not be recommended as a standard therapy for advanced gastric cancer. Recent clinical trials had shown survival benefits of adjuvant chemotherapy after curative resection compared with surgery alone. In addition, recent advances of molecular targeted agents would play an important role as one of the modalities for advanced gastric cancer. In this review, we summarize the current status of diagnostic technology and treatment for gastric cancer. © 2013 by the authors; licensee MDPI, Basel, Switzerland.","author":[{"dropping-particle":"","family":"Takahashi","given":"Tsunehiro","non-dropping-particle":"","parse-names":false,"suffix":""},{"dropping-particle":"","family":"Saikawa","given":"Yoshiro","non-dropping-particle":"","parse-names":false,"suffix":""},{"dropping-particle":"","family":"Kitagawa","given":"Yuko","non-dropping-particle":"","parse-names":false,"suffix":""}],"container-title":"Cancers","id":"ITEM-4","issue":"1","issued":{"date-parts":[["2013","3"]]},"page":"48","publisher":"Multidisciplinary Digital Publishing Institute  (MDPI)","title":"Gastric Cancer: Current Status of Diagnosis and Treatment","type":"article-journal","volume":"5"},"uris":["http://www.mendeley.com/documents/?uuid=110746e7-77cb-3925-b6fb-d5794353856c"]},{"id":"ITEM-5","itemData":{"ISSN":"20082258","PMID":"24834180","abstract":"Cancer starts with a change in one single cell. This change may be initiated by external agents and genetic factors. Cancer is a leading cause of death worldwide and accounts for 7.6 million deaths (around 13% of all deaths) in 2008. Lung, stomach, liver, colon and breast cancer cause the most cancer deaths each year. In this review, different aspects of gastric cancer; including clinical, pathological characteristic of gastric cancer, etiology, incidence, risk factors, prevention and treatment are studied. ©2011 RIGLD, Research Institute for Gastroenterology and Liver Diseases.","author":[{"dropping-particle":"","family":"Zali","given":"Hakimeh","non-dropping-particle":"","parse-names":false,"suffix":""},{"dropping-particle":"","family":"Rezaei-Tavirani","given":"Mostafa","non-dropping-particle":"","parse-names":false,"suffix":""},{"dropping-particle":"","family":"Azodi","given":"Mona","non-dropping-particle":"","parse-names":false,"suffix":""}],"container-title":"Gastroenterology and Hepatology From Bed to Bench","id":"ITEM-5","issue":"4","issued":{"date-parts":[["2011"]]},"page":"175","publisher":"Shahid Beheshti University of Medical Sciences","title":"Gastric cancer: prevention, risk factors and treatment","type":"article-journal","volume":"4"},"uris":["http://www.mendeley.com/documents/?uuid=6d3b73f9-ba32-3f99-a283-e7f6a5369faf"]}],"mendeley":{"formattedCitation":"(Polat ve Duran, 2018; Takahashi ve diğerleri, 2013; Tanal, 2021; Teki̇n, 2021a; Zali ve diğerleri, 2011)","plainTextFormattedCitation":"(Polat ve Duran, 2018; Takahashi ve diğerleri, 2013; Tanal, 2021; Teki̇n, 2021a; Zali ve diğerleri, 2011)","previouslyFormattedCitation":"(Polat ve Duran, 2018; Takahashi ve diğerleri, 2013; Tanal, 2021; Teki̇n, 2021a; Zali ve diğerleri, 2011)"},"properties":{"noteIndex":0},"schema":"https://github.com/citation-style-language/schema/raw/master/csl-citation.json"}</w:instrText>
      </w:r>
      <w:r w:rsidR="000907A8" w:rsidRPr="00243007">
        <w:fldChar w:fldCharType="separate"/>
      </w:r>
      <w:r w:rsidR="00B67933" w:rsidRPr="00243007">
        <w:rPr>
          <w:noProof/>
        </w:rPr>
        <w:t xml:space="preserve">(Polat ve Duran, 2018; Takahashi ve diğerleri, </w:t>
      </w:r>
      <w:r w:rsidR="00046065" w:rsidRPr="00243007">
        <w:rPr>
          <w:noProof/>
        </w:rPr>
        <w:t>2013; Tanal, 2021; Teki̇n, 2021</w:t>
      </w:r>
      <w:r w:rsidR="00B67933" w:rsidRPr="00243007">
        <w:rPr>
          <w:noProof/>
        </w:rPr>
        <w:t>; Zali ve diğerleri, 2011)</w:t>
      </w:r>
      <w:r w:rsidR="000907A8" w:rsidRPr="00243007">
        <w:fldChar w:fldCharType="end"/>
      </w:r>
      <w:r w:rsidR="000907A8" w:rsidRPr="00243007">
        <w:t>.</w:t>
      </w:r>
    </w:p>
    <w:p w:rsidR="009D48E6" w:rsidRDefault="005175F6" w:rsidP="00D50FF5">
      <w:pPr>
        <w:spacing w:after="120"/>
      </w:pPr>
      <w:r>
        <w:t xml:space="preserve">Endoskopi </w:t>
      </w:r>
      <w:r w:rsidR="000140CE">
        <w:t>yönteminde b</w:t>
      </w:r>
      <w:r>
        <w:t>ütün bölümü görülen midenin değerlendirilmesi sağlanır. Hastalarda kesin tanının konmasında altın standarttır</w:t>
      </w:r>
      <w:r w:rsidR="0052745C">
        <w:t xml:space="preserve"> </w:t>
      </w:r>
      <w:r w:rsidR="00C30587">
        <w:fldChar w:fldCharType="begin" w:fldLock="1"/>
      </w:r>
      <w:r w:rsidR="00C30587">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id":"ITEM-2","itemData":{"author":[{"dropping-particle":"","family":"Tanal","given":"Mert","non-dropping-particle":"","parse-names":false,"suffix":""}],"id":"ITEM-2","issued":{"date-parts":[["2021"]]},"title":"Mide Kanseri̇ Hastalarinda Neoadjuvan Kemoterapi̇ Ve Cerrahi̇ Tedavi Etki̇nli̇ği̇nin Değerlendi̇ri̇lmesi̇nde Etki̇li Predi̇kti̇f Faktörler","type":"thesis"},"uris":["http://www.mendeley.com/documents/?uuid=15a8eeb0-49f8-480d-a6b2-f78a5a84dca0"]}],"mendeley":{"formattedCitation":"(Alacalı, 2012; Tanal, 2021)","plainTextFormattedCitation":"(Alacalı, 2012; Tanal, 2021)","previouslyFormattedCitation":"(Alacalı, 2012; Tanal, 2021)"},"properties":{"noteIndex":0},"schema":"https://github.com/citation-style-language/schema/raw/master/csl-citation.json"}</w:instrText>
      </w:r>
      <w:r w:rsidR="00C30587">
        <w:fldChar w:fldCharType="separate"/>
      </w:r>
      <w:r w:rsidR="00C30587" w:rsidRPr="00C30587">
        <w:rPr>
          <w:noProof/>
        </w:rPr>
        <w:t>(Alacalı, 2012; Tanal, 2021)</w:t>
      </w:r>
      <w:r w:rsidR="00C30587">
        <w:fldChar w:fldCharType="end"/>
      </w:r>
      <w:r>
        <w:t>. Tümörü</w:t>
      </w:r>
      <w:r w:rsidR="00177913">
        <w:t>n iyi huylu (benign) veya</w:t>
      </w:r>
      <w:r>
        <w:t xml:space="preserve"> kötü huylu (malign) olduğunu öğrenmek için biyopsi yapılmalıdır ve bu şekilde</w:t>
      </w:r>
      <w:r w:rsidR="00E328F1">
        <w:t xml:space="preserve"> tanının doğruluk oranı %80-85’</w:t>
      </w:r>
      <w:r>
        <w:t>leri bulmaktadır</w:t>
      </w:r>
      <w:r w:rsidR="0052745C">
        <w:t xml:space="preserve"> </w:t>
      </w:r>
      <w:r w:rsidR="00E328F1">
        <w:fldChar w:fldCharType="begin" w:fldLock="1"/>
      </w:r>
      <w:r w:rsidR="00FC1C37">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Korunma","type":"article-journal","volume":"12"},"uris":["http://www.mendeley.com/documents/?uuid=a0f9bc3d-858f-49c4-a64f-0469acc09fb4"]}],"mendeley":{"formattedCitation":"(Alacalı, 2012)","plainTextFormattedCitation":"(Alacalı, 2012)","previouslyFormattedCitation":"(Alacalı, 2012)"},"properties":{"noteIndex":0},"schema":"https://github.com/citation-style-language/schema/raw/master/csl-citation.json"}</w:instrText>
      </w:r>
      <w:r w:rsidR="00E328F1">
        <w:fldChar w:fldCharType="separate"/>
      </w:r>
      <w:r w:rsidR="00E328F1" w:rsidRPr="00E328F1">
        <w:rPr>
          <w:noProof/>
        </w:rPr>
        <w:t>(Alacalı, 2012)</w:t>
      </w:r>
      <w:r w:rsidR="00E328F1">
        <w:fldChar w:fldCharType="end"/>
      </w:r>
      <w:r>
        <w:t>. Birçok biyopsi alınması uygun olup 1-2 biyopside tanı %50 kesinlikte olurken 6-7 tane biyopside %100’e yakın doğrulukla teşhis konmaktadır</w:t>
      </w:r>
      <w:r w:rsidR="0052745C">
        <w:t xml:space="preserve"> </w:t>
      </w:r>
      <w:r w:rsidR="00C30587">
        <w:fldChar w:fldCharType="begin" w:fldLock="1"/>
      </w:r>
      <w:r w:rsidR="00D574A7">
        <w:instrText>ADDIN CSL_CITATION {"citationItems":[{"id":"ITEM-1","itemData":{"author":[{"dropping-particle":"","family":"Tanal","given":"Mert","non-dropping-particle":"","parse-names":false,"suffix":""}],"id":"ITEM-1","issued":{"date-parts":[["2021"]]},"title":"Mide Kanseri̇ Hastalarinda Neoadjuvan Kemoterapi̇ Ve Cerrahi̇ Tedavi Etki̇nli̇ği̇nin Değerlendi̇ri̇lmesi̇nde Etki̇li Predi̇kti̇f Faktörler","type":"thesis"},"uris":["http://www.mendeley.com/documents/?uuid=15a8eeb0-49f8-480d-a6b2-f78a5a84dca0"]}],"mendeley":{"formattedCitation":"(Tanal, 2021)","plainTextFormattedCitation":"(Tanal, 2021)","previouslyFormattedCitation":"(Tanal, 2021)"},"properties":{"noteIndex":0},"schema":"https://github.com/citation-style-language/schema/raw/master/csl-citation.json"}</w:instrText>
      </w:r>
      <w:r w:rsidR="00C30587">
        <w:fldChar w:fldCharType="separate"/>
      </w:r>
      <w:r w:rsidR="00FC1C37" w:rsidRPr="00FC1C37">
        <w:rPr>
          <w:noProof/>
        </w:rPr>
        <w:t>(Tanal, 2021)</w:t>
      </w:r>
      <w:r w:rsidR="00C30587">
        <w:fldChar w:fldCharType="end"/>
      </w:r>
      <w:r>
        <w:t>.</w:t>
      </w:r>
    </w:p>
    <w:p w:rsidR="009D48E6" w:rsidRDefault="005175F6" w:rsidP="00D50FF5">
      <w:pPr>
        <w:spacing w:after="120"/>
      </w:pPr>
      <w:r>
        <w:t>Ultrasonografi tekniğinde tanı ve evreleme de mide kanserinde sınırlı olup boşluk içindeki (intraluminal) büyük boyuttaki kitleleri görünt</w:t>
      </w:r>
      <w:r w:rsidR="009E2C3B">
        <w:t>üleyebilmektedir</w:t>
      </w:r>
      <w:r w:rsidR="0052745C">
        <w:t xml:space="preserve"> </w:t>
      </w:r>
      <w:r w:rsidR="009E2C3B">
        <w:fldChar w:fldCharType="begin" w:fldLock="1"/>
      </w:r>
      <w:r w:rsidR="00A0235F">
        <w:instrText>ADDIN CSL_CITATION {"citationItems":[{"id":"ITEM-1","itemData":{"author":[{"dropping-particle":"","family":"Alacalı","given":"Mehmet","non-dropping-particle":"","parse-names":false,"suffix":""}],"container-title":"Ankara Tıp Dergisi","id":"ITEM-1","issue":"4","issued":{"date-parts":[["2012"]]},"page":"195-198","title":"Mide Kanseri, Mide Kanseri Taramaları ve Mide Kanserinden Korunma","type":"article-journal","volume":"12"},"uris":["http://www.mendeley.com/documents/?uuid=a0f9bc3d-858f-49c4-a64f-0469acc09fb4"]}],"mendeley":{"formattedCitation":"(Alacalı, 2012)","plainTextFormattedCitation":"(Alacalı, 2012)","previouslyFormattedCitation":"(Alacalı, 2012)"},"properties":{"noteIndex":0},"schema":"https://github.com/citation-style-language/schema/raw/master/csl-citation.json"}</w:instrText>
      </w:r>
      <w:r w:rsidR="009E2C3B">
        <w:fldChar w:fldCharType="separate"/>
      </w:r>
      <w:r w:rsidR="009E2C3B" w:rsidRPr="00C30587">
        <w:rPr>
          <w:noProof/>
        </w:rPr>
        <w:t>(Alacalı, 2012)</w:t>
      </w:r>
      <w:r w:rsidR="009E2C3B">
        <w:fldChar w:fldCharType="end"/>
      </w:r>
      <w:r w:rsidR="009E2C3B">
        <w:t>.</w:t>
      </w:r>
      <w:r>
        <w:t xml:space="preserve"> </w:t>
      </w:r>
    </w:p>
    <w:p w:rsidR="009D48E6" w:rsidRDefault="005175F6" w:rsidP="00D50FF5">
      <w:pPr>
        <w:spacing w:after="120"/>
      </w:pPr>
      <w:r>
        <w:t>Endoskopik ultrasonografi (EUS)’de tümörün yayılım gösterdiği(mukoza, submukoza ve mide duvarı) derinliği belirlemek amacıyla yapılı</w:t>
      </w:r>
      <w:r w:rsidR="00E328F1">
        <w:t>p</w:t>
      </w:r>
      <w:r>
        <w:t xml:space="preserve"> %85-%90 doğruluk göstermekte olup duyarlılığı </w:t>
      </w:r>
      <w:proofErr w:type="gramStart"/>
      <w:r>
        <w:t>0.1</w:t>
      </w:r>
      <w:proofErr w:type="gramEnd"/>
      <w:r w:rsidR="00FF2096">
        <w:t xml:space="preserve"> </w:t>
      </w:r>
      <w:r>
        <w:t>mm’ ye kadar ulaşabilmektedir</w:t>
      </w:r>
      <w:r w:rsidR="0052745C">
        <w:t xml:space="preserve"> </w:t>
      </w:r>
      <w:r w:rsidR="00A0235F">
        <w:fldChar w:fldCharType="begin" w:fldLock="1"/>
      </w:r>
      <w:r w:rsidR="00A0235F">
        <w:instrText>ADDIN CSL_CITATION {"citationItems":[{"id":"ITEM-1","itemData":{"author":[{"dropping-particle":"","family":"Cayvarlı","given":"Hakan","non-dropping-particle":"","parse-names":false,"suffix":""}],"id":"ITEM-1","issued":{"date-parts":[["2012"]]},"publisher":"Dokuz Eylül Üniversitesi","title":"Mide Kanserinde Yeniden Evrelemede PET/BT'nin Yeri","type":"thesis"},"uris":["http://www.mendeley.com/documents/?uuid=4b28a1cd-6cff-355f-b718-22d62f359633"]},{"id":"ITEM-2","itemData":{"author":[{"dropping-particle":"","family":"Tanal","given":"Mert","non-dropping-particle":"","parse-names":false,"suffix":""}],"id":"ITEM-2","issued":{"date-parts":[["2021"]]},"title":"Mide Kanseri̇ Hastalarinda Neoadjuvan Kemoterapi̇ Ve Cerrahi̇ Tedavi Etki̇nli̇ği̇nin Değerlendi̇ri̇lmesi̇nde Etki̇li Predi̇kti̇f Faktörler","type":"thesis"},"uris":["http://www.mendeley.com/documents/?uuid=15a8eeb0-49f8-480d-a6b2-f78a5a84dca0"]}],"mendeley":{"formattedCitation":"(Cayvarlı, 2012; Tanal, 2021)","plainTextFormattedCitation":"(Cayvarlı, 2012; Tanal, 2021)","previouslyFormattedCitation":"(Cayvarlı, 2012; Tanal, 2021)"},"properties":{"noteIndex":0},"schema":"https://github.com/citation-style-language/schema/raw/master/csl-citation.json"}</w:instrText>
      </w:r>
      <w:r w:rsidR="00A0235F">
        <w:fldChar w:fldCharType="separate"/>
      </w:r>
      <w:r w:rsidR="00A0235F" w:rsidRPr="00A0235F">
        <w:rPr>
          <w:noProof/>
        </w:rPr>
        <w:t>(Cayvarlı, 2012; Tanal, 2021)</w:t>
      </w:r>
      <w:r w:rsidR="00A0235F">
        <w:fldChar w:fldCharType="end"/>
      </w:r>
      <w:r>
        <w:t>.</w:t>
      </w:r>
    </w:p>
    <w:p w:rsidR="009D48E6" w:rsidRDefault="005175F6" w:rsidP="00D50FF5">
      <w:pPr>
        <w:spacing w:after="120"/>
      </w:pPr>
      <w:r>
        <w:t xml:space="preserve">Bilgisayarlı </w:t>
      </w:r>
      <w:proofErr w:type="gramStart"/>
      <w:r w:rsidRPr="00243007">
        <w:t>tomografi</w:t>
      </w:r>
      <w:proofErr w:type="gramEnd"/>
      <w:r w:rsidRPr="00243007">
        <w:t xml:space="preserve"> (BT)’de gastrointestinal bölüm geniş çapta incelenebilmektedir ve </w:t>
      </w:r>
      <w:r w:rsidR="00243007" w:rsidRPr="00243007">
        <w:t xml:space="preserve">yüksek </w:t>
      </w:r>
      <w:r w:rsidRPr="00243007">
        <w:t>duyarlılığa sahip olup uzak metastazlar ve diğer dokulara yaptığı yayılım belirlenerek genel</w:t>
      </w:r>
      <w:r w:rsidR="00B81244" w:rsidRPr="00243007">
        <w:t xml:space="preserve"> doğruluk oranı bakıldığında %43</w:t>
      </w:r>
      <w:r w:rsidRPr="00243007">
        <w:t>-%82 arasındadır</w:t>
      </w:r>
      <w:r w:rsidR="0052745C">
        <w:t xml:space="preserve"> </w:t>
      </w:r>
      <w:r w:rsidR="00A0235F">
        <w:fldChar w:fldCharType="begin" w:fldLock="1"/>
      </w:r>
      <w:r w:rsidR="00D63660">
        <w:instrText>ADDIN CSL_CITATION {"citationItems":[{"id":"ITEM-1","itemData":{"author":[{"dropping-particle":"","family":"Cayvarlı","given":"Hakan","non-dropping-particle":"","parse-names":false,"suffix":""}],"id":"ITEM-1","issued":{"date-parts":[["2012"]]},"publisher":"Dokuz Eylül Üniversitesi","title":"Mide Kanserinde Yeniden Evrelemede PET/BT'nin Yeri","type":"thesis"},"uris":["http://www.mendeley.com/documents/?uuid=4b28a1cd-6cff-355f-b718-22d62f359633"]}],"mendeley":{"formattedCitation":"(Cayvarlı, 2012)","plainTextFormattedCitation":"(Cayvarlı, 2012)","previouslyFormattedCitation":"(Cayvarlı, 2012)"},"properties":{"noteIndex":0},"schema":"https://github.com/citation-style-language/schema/raw/master/csl-citation.json"}</w:instrText>
      </w:r>
      <w:r w:rsidR="00A0235F">
        <w:fldChar w:fldCharType="separate"/>
      </w:r>
      <w:r w:rsidR="00A0235F" w:rsidRPr="00A0235F">
        <w:rPr>
          <w:noProof/>
        </w:rPr>
        <w:t>(</w:t>
      </w:r>
      <w:r w:rsidR="00880CE0">
        <w:rPr>
          <w:noProof/>
        </w:rPr>
        <w:t xml:space="preserve">Tekin, 2021; </w:t>
      </w:r>
      <w:r w:rsidR="00A0235F" w:rsidRPr="00A0235F">
        <w:rPr>
          <w:noProof/>
        </w:rPr>
        <w:t>Cayvarlı, 2012)</w:t>
      </w:r>
      <w:r w:rsidR="00A0235F">
        <w:fldChar w:fldCharType="end"/>
      </w:r>
      <w:r>
        <w:t>.</w:t>
      </w:r>
    </w:p>
    <w:p w:rsidR="00554F27" w:rsidRDefault="00554F27" w:rsidP="00554F27">
      <w:pPr>
        <w:spacing w:after="120"/>
      </w:pPr>
      <w:r>
        <w:t xml:space="preserve">PET/BT (pozitron </w:t>
      </w:r>
      <w:proofErr w:type="gramStart"/>
      <w:r>
        <w:t>emisyon</w:t>
      </w:r>
      <w:proofErr w:type="gramEnd"/>
      <w:r>
        <w:t xml:space="preserve"> tomografisi/ bilgisayarlı tomografi) kanserin yayılımını göstermek veya kemoterapi/radyoterapi tedavi sonrasında tedaviye yanıtı değerlendirmede kullanılan bir cihazdır ve hücrelerin yüksek miktarda glikoz kullanımını göstermektedir. Bu cihazın doğruluğu %70’lere ulaşmakta ve kanserin belirlenmesinde %90 duyarlılığa sahip olmaktadır </w:t>
      </w:r>
      <w:r>
        <w:fldChar w:fldCharType="begin" w:fldLock="1"/>
      </w:r>
      <w:r>
        <w:instrText>ADDIN CSL_CITATION {"citationItems":[{"id":"ITEM-1","itemData":{"author":[{"dropping-particle":"","family":"Cayvarlı","given":"Hakan","non-dropping-particle":"","parse-names":false,"suffix":""}],"id":"ITEM-1","issued":{"date-parts":[["2012"]]},"publisher":"Uzmanlık Tezi, Dokuz Eylül Üniversitesi Tıp Fakültesi, İzmir.","title":"Mide Kanserinde Yeniden Evrelemede PET/BT'nin Yeri","type":"thesis"},"uris":["http://www.mendeley.com/documents/?uuid=4b28a1cd-6cff-355f-b718-22d62f359633"]},{"id":"ITEM-2","itemData":{"author":[{"dropping-particle":"","family":"Gümüşçubuk","given":"Oğuzcan","non-dropping-particle":"","parse-names":false,"suffix":""}],"id":"ITEM-2","issued":{"date-parts":[["2020"]]},"publisher":"Uzmanlık Tezi, Ankara Yıldırım Beyazıt Üniversitesi Tıp Fakültesi, Ankara.","title":"Lokal i̇leri̇ evre veya metastati̇k mi̇de kanseri̇ tanili hastalarda sarkopeni̇ sıklığı ve prognosti̇k önemi̇","type":"thesis"},"uris":["http://www.mendeley.com/documents/?uuid=176171a8-1fde-4891-b232-32a6feb05764"]}],"mendeley":{"formattedCitation":"(Cayvarlı, 2012; Gümüşçubuk, 2020)","plainTextFormattedCitation":"(Cayvarlı, 2012; Gümüşçubuk, 2020)","previouslyFormattedCitation":"(Cayvarlı, 2012; Gümüşçubuk, 2020)"},"properties":{"noteIndex":0},"schema":"https://github.com/citation-style-language/schema/raw/master/csl-citation.json"}</w:instrText>
      </w:r>
      <w:r>
        <w:fldChar w:fldCharType="separate"/>
      </w:r>
      <w:r w:rsidRPr="00D63660">
        <w:rPr>
          <w:noProof/>
        </w:rPr>
        <w:t>(Cayvarlı, 2012; Gümüşçubuk, 2020)</w:t>
      </w:r>
      <w:r>
        <w:fldChar w:fldCharType="end"/>
      </w:r>
      <w:r>
        <w:t>.</w:t>
      </w:r>
    </w:p>
    <w:p w:rsidR="009D48E6" w:rsidRDefault="005175F6" w:rsidP="00D50FF5">
      <w:pPr>
        <w:spacing w:after="120"/>
      </w:pPr>
      <w:r>
        <w:t>Mide kanserinin erken evresinde küratif tedavisi cerrahi olup hem midenin tamamını hem de çevresindeki lenf bezlerini yeterli düzeyde çıkarılmalıdır (radikal total gastroktemi)</w:t>
      </w:r>
      <w:r w:rsidR="008A6D05" w:rsidRPr="008A6D05">
        <w:rPr>
          <w:highlight w:val="green"/>
        </w:rPr>
        <w:t xml:space="preserve"> </w:t>
      </w:r>
      <w:r w:rsidR="00554F27">
        <w:t>(</w:t>
      </w:r>
      <w:r w:rsidR="00554F27" w:rsidRPr="00B21927">
        <w:rPr>
          <w:noProof/>
        </w:rPr>
        <w:t>Cayvarlı, 2012)</w:t>
      </w:r>
      <w:r w:rsidR="00554F27">
        <w:rPr>
          <w:noProof/>
        </w:rPr>
        <w:t xml:space="preserve">. </w:t>
      </w:r>
      <w:r>
        <w:t xml:space="preserve">Hastalığın ileri evresinde ve mestastatik olan hastalarda </w:t>
      </w:r>
      <w:proofErr w:type="gramStart"/>
      <w:r>
        <w:t>kemoterapi</w:t>
      </w:r>
      <w:proofErr w:type="gramEnd"/>
      <w:r>
        <w:t xml:space="preserve"> kullanılmakta ve bu h</w:t>
      </w:r>
      <w:r w:rsidR="00C6445B">
        <w:t>astanın yaşam süresinin uzaması</w:t>
      </w:r>
      <w:r>
        <w:t xml:space="preserve"> ve yaşam kalitesinin artması amacıyla yapılmaktadır</w:t>
      </w:r>
      <w:r w:rsidR="00EE013D">
        <w:t xml:space="preserve"> (</w:t>
      </w:r>
      <w:r>
        <w:t>Mide kanserinin tedavisinde kullanılan kemoterapide bir standart bulunmamakta ve sisplatin, 5-florourasil, mitomisin</w:t>
      </w:r>
      <w:r w:rsidRPr="00243007">
        <w:t>, etoposid</w:t>
      </w:r>
      <w:r w:rsidR="00243007" w:rsidRPr="00243007">
        <w:t xml:space="preserve"> ile irinotekan</w:t>
      </w:r>
      <w:r w:rsidRPr="00243007">
        <w:t>,</w:t>
      </w:r>
      <w:r>
        <w:t xml:space="preserve"> paklitaksel, docataksel gibi ajanlar ve bunların birbiriyle kombinasyonu kullanılmaktadır. 5 yıllık yaşam oranına baktığımız zaman mide kanserinde bu oran %35’ iken adjuvan </w:t>
      </w:r>
      <w:proofErr w:type="gramStart"/>
      <w:r>
        <w:t>kemoterapi</w:t>
      </w:r>
      <w:proofErr w:type="gramEnd"/>
      <w:r>
        <w:t xml:space="preserve"> ile birlikte </w:t>
      </w:r>
      <w:r>
        <w:lastRenderedPageBreak/>
        <w:t>bu oran %40’ a çıkmaktadır</w:t>
      </w:r>
      <w:r w:rsidR="0052745C">
        <w:t xml:space="preserve"> </w:t>
      </w:r>
      <w:r w:rsidR="00B21927">
        <w:fldChar w:fldCharType="begin" w:fldLock="1"/>
      </w:r>
      <w:r w:rsidR="00B21927">
        <w:instrText>ADDIN CSL_CITATION {"citationItems":[{"id":"ITEM-1","itemData":{"author":[{"dropping-particle":"","family":"Cayvarlı","given":"Hakan","non-dropping-particle":"","parse-names":false,"suffix":""}],"id":"ITEM-1","issued":{"date-parts":[["2012"]]},"publisher":"Dokuz Eylül Üniversitesi","title":"Mide Kanserinde Yeniden Evrelemede PET/BT'nin Yeri","type":"thesis"},"uris":["http://www.mendeley.com/documents/?uuid=4b28a1cd-6cff-355f-b718-22d62f359633"]}],"mendeley":{"formattedCitation":"(Cayvarlı, 2012)","plainTextFormattedCitation":"(Cayvarlı, 2012)","previouslyFormattedCitation":"(Cayvarlı, 2012)"},"properties":{"noteIndex":0},"schema":"https://github.com/citation-style-language/schema/raw/master/csl-citation.json"}</w:instrText>
      </w:r>
      <w:r w:rsidR="00B21927">
        <w:fldChar w:fldCharType="separate"/>
      </w:r>
      <w:r w:rsidR="00B21927" w:rsidRPr="00B21927">
        <w:rPr>
          <w:noProof/>
        </w:rPr>
        <w:t>(Cayvarlı, 2012)</w:t>
      </w:r>
      <w:r w:rsidR="00B21927">
        <w:fldChar w:fldCharType="end"/>
      </w:r>
      <w:r>
        <w:t>. Kemoterapi tedavisinde ileri evre mide kanserlerinde ilaca karşı direnç oluşarak olumsuz bir sonuçla karşılaşılır</w:t>
      </w:r>
      <w:r w:rsidR="0052745C">
        <w:t xml:space="preserve"> </w:t>
      </w:r>
      <w:r w:rsidR="00B21927">
        <w:fldChar w:fldCharType="begin" w:fldLock="1"/>
      </w:r>
      <w:r w:rsidR="003A60E3">
        <w:instrText>ADDIN CSL_CITATION {"citationItems":[{"id":"ITEM-1","itemData":{"author":[{"dropping-particle":"","family":"Teki̇n","given":"Çağla","non-dropping-particle":"","parse-names":false,"suffix":""}],"id":"ITEM-1","issued":{"date-parts":[["2021"]]},"title":"Mide Kanseri Hücrelerinde Olea europaea Yaprak Özütünün Tedavi Edici Potansiyelinin Araştırılması","type":"thesis"},"uris":["http://www.mendeley.com/documents/?uuid=a24369bb-3f4a-3f29-9d97-548ca9d53772"]}],"mendeley":{"formattedCitation":"(Teki̇n, 2021a)","plainTextFormattedCitation":"(Teki̇n, 2021a)","previouslyFormattedCitation":"(Teki̇n, 2021a)"},"properties":{"noteIndex":0},"schema":"https://github.com/citation-style-language/schema/raw/master/csl-citation.json"}</w:instrText>
      </w:r>
      <w:r w:rsidR="00B21927">
        <w:fldChar w:fldCharType="separate"/>
      </w:r>
      <w:r w:rsidR="00EE013D">
        <w:rPr>
          <w:noProof/>
        </w:rPr>
        <w:t>(Teki̇n, 2021</w:t>
      </w:r>
      <w:r w:rsidR="003A60E3" w:rsidRPr="003A60E3">
        <w:rPr>
          <w:noProof/>
        </w:rPr>
        <w:t>)</w:t>
      </w:r>
      <w:r w:rsidR="00B21927">
        <w:fldChar w:fldCharType="end"/>
      </w:r>
      <w:r>
        <w:t>.</w:t>
      </w:r>
    </w:p>
    <w:p w:rsidR="00DA3750" w:rsidRDefault="005175F6" w:rsidP="00D50FF5">
      <w:pPr>
        <w:spacing w:after="120"/>
      </w:pPr>
      <w:r>
        <w:t>Kemoterapi duyarlılığını belirleyen mikro</w:t>
      </w:r>
      <w:r w:rsidR="00C6445B">
        <w:t>-</w:t>
      </w:r>
      <w:r>
        <w:t>metastazı yok etmek ve ameliyat öncesinde tümörü küçültmek için neoadjuvan tedavi yapılm</w:t>
      </w:r>
      <w:r w:rsidR="00433F65">
        <w:t>aktadır</w:t>
      </w:r>
      <w:r w:rsidR="0052745C">
        <w:t xml:space="preserve"> </w:t>
      </w:r>
      <w:r w:rsidR="00433F65">
        <w:t>(Coşkuner Bulut, 2020). Mide k</w:t>
      </w:r>
      <w:r>
        <w:t xml:space="preserve">ardiya kanserinde preoperatif şekilde </w:t>
      </w:r>
      <w:proofErr w:type="gramStart"/>
      <w:r>
        <w:t>kemoterapi</w:t>
      </w:r>
      <w:proofErr w:type="gramEnd"/>
      <w:r>
        <w:t xml:space="preserve"> ve radyoterapi kombine olarak kullanılmaktadır. Yeterli lenf nodu çıkarımı yapılmamış adjuvan tedavi tavsiye edilen hastalarda </w:t>
      </w:r>
      <w:proofErr w:type="gramStart"/>
      <w:r>
        <w:t>kemoterapi</w:t>
      </w:r>
      <w:proofErr w:type="gramEnd"/>
      <w:r>
        <w:t xml:space="preserve"> yerine kemoradyoterapi önerilmektedir</w:t>
      </w:r>
      <w:r w:rsidR="0052745C">
        <w:t xml:space="preserve"> </w:t>
      </w:r>
      <w:r w:rsidR="00C30CD5">
        <w:fldChar w:fldCharType="begin" w:fldLock="1"/>
      </w:r>
      <w:r w:rsidR="00C416D3">
        <w:instrText>ADDIN CSL_CITATION {"citationItems":[{"id":"ITEM-1","itemData":{"author":[{"dropping-particle":"","family":"Coşkuner Bulut","given":"Arzu","non-dropping-particle":"","parse-names":false,"suffix":""}],"id":"ITEM-1","issued":{"date-parts":[["2020"]]},"title":"Metastatik Mide Kanseri Birinci Basamak Tedavisinde Sisplatin+Kapesitapin İle Oksaliplatin+Kapesitabinin Etkinlik Ve Yan Etki Profili Açısından Karşılaştırılması","type":"thesis"},"uris":["http://www.mendeley.com/documents/?uuid=4c593b03-0c90-3877-87c2-72f9f5959518"]}],"mendeley":{"formattedCitation":"(Coşkuner Bulut, 2020)","plainTextFormattedCitation":"(Coşkuner Bulut, 2020)","previouslyFormattedCitation":"(Coşkuner Bulut, 2020)"},"properties":{"noteIndex":0},"schema":"https://github.com/citation-style-language/schema/raw/master/csl-citation.json"}</w:instrText>
      </w:r>
      <w:r w:rsidR="00C30CD5">
        <w:fldChar w:fldCharType="separate"/>
      </w:r>
      <w:r w:rsidR="00C30CD5" w:rsidRPr="00C30CD5">
        <w:rPr>
          <w:noProof/>
        </w:rPr>
        <w:t>(Coşkuner Bulut, 2020)</w:t>
      </w:r>
      <w:r w:rsidR="00C30CD5">
        <w:fldChar w:fldCharType="end"/>
      </w:r>
      <w:r>
        <w:t>.</w:t>
      </w:r>
    </w:p>
    <w:p w:rsidR="00C32FF2" w:rsidRDefault="00C32FF2" w:rsidP="00D50FF5">
      <w:pPr>
        <w:spacing w:after="120"/>
      </w:pPr>
    </w:p>
    <w:p w:rsidR="009D48E6" w:rsidRDefault="005175F6">
      <w:pPr>
        <w:ind w:firstLine="0"/>
        <w:rPr>
          <w:b/>
        </w:rPr>
      </w:pPr>
      <w:r>
        <w:rPr>
          <w:b/>
        </w:rPr>
        <w:t xml:space="preserve">2.7. Bitkilerin Kullanımı </w:t>
      </w:r>
    </w:p>
    <w:p w:rsidR="00243315" w:rsidRDefault="00243315">
      <w:pPr>
        <w:ind w:firstLine="0"/>
        <w:rPr>
          <w:b/>
        </w:rPr>
      </w:pPr>
    </w:p>
    <w:p w:rsidR="009D48E6" w:rsidRDefault="005175F6">
      <w:pPr>
        <w:spacing w:after="120"/>
        <w:rPr>
          <w:shd w:val="clear" w:color="auto" w:fill="FDFDFD"/>
        </w:rPr>
      </w:pPr>
      <w:r>
        <w:rPr>
          <w:shd w:val="clear" w:color="auto" w:fill="FDFDFD"/>
        </w:rPr>
        <w:t xml:space="preserve">İnsanoğlu geçmişten günümüze yaşadığı bütün sağlık sorunlarında bitkilerden yararlanarak çare bulmaya </w:t>
      </w:r>
      <w:r w:rsidRPr="00243007">
        <w:rPr>
          <w:shd w:val="clear" w:color="auto" w:fill="FDFDFD"/>
        </w:rPr>
        <w:t>çalışmıştır</w:t>
      </w:r>
      <w:r w:rsidR="00243007" w:rsidRPr="00243007">
        <w:rPr>
          <w:shd w:val="clear" w:color="auto" w:fill="FDFDFD"/>
        </w:rPr>
        <w:t xml:space="preserve"> (</w:t>
      </w:r>
      <w:r w:rsidR="00243007" w:rsidRPr="00243007">
        <w:rPr>
          <w:noProof/>
          <w:shd w:val="clear" w:color="auto" w:fill="FDFDFD"/>
        </w:rPr>
        <w:t>Bağcı Uzun, 2020)</w:t>
      </w:r>
      <w:r w:rsidRPr="00243007">
        <w:rPr>
          <w:shd w:val="clear" w:color="auto" w:fill="FDFDFD"/>
        </w:rPr>
        <w:t>.</w:t>
      </w:r>
      <w:r>
        <w:rPr>
          <w:shd w:val="clear" w:color="auto" w:fill="FDFDFD"/>
        </w:rPr>
        <w:t xml:space="preserve"> Yakın Doğu, Çin ve İnka medeniyetlerinde 50.000 yıl öncesinde bitkileri tedavide kullandığı ve Mısır papirüslerinde bulunan bitkisel ilaçlar ve gıdaların tedavi amaçlı olması bunun delili olup bu geçen zamanla elde edilen tecrübeler sayesinde bazı hastalıkların tedavisinde başarı sağlanmıştır</w:t>
      </w:r>
      <w:r w:rsidR="0052745C">
        <w:rPr>
          <w:shd w:val="clear" w:color="auto" w:fill="FDFDFD"/>
        </w:rPr>
        <w:t xml:space="preserve"> </w:t>
      </w:r>
      <w:r w:rsidR="00C416D3">
        <w:rPr>
          <w:shd w:val="clear" w:color="auto" w:fill="FDFDFD"/>
        </w:rPr>
        <w:fldChar w:fldCharType="begin" w:fldLock="1"/>
      </w:r>
      <w:r w:rsidR="00E61858">
        <w:rPr>
          <w:shd w:val="clear" w:color="auto" w:fill="FDFDFD"/>
        </w:rPr>
        <w:instrText>ADDIN CSL_CITATION {"citationItems":[{"id":"ITEM-1","itemData":{"author":[{"dropping-particle":"","family":"Bağcı Uzun","given":"Gökçe","non-dropping-particle":"","parse-names":false,"suffix":""}],"container-title":"SELL Journal","id":"ITEM-1","issue":"1","issued":{"date-parts":[["2020"]]},"number-of-pages":"55","publisher":"Erciyes Üniversitesi","title":"Civan Perçemi (Archilia Millefolium)’nin Ehrlich Solid Tümör Oluşturulan Farelerde Antitümöral Etkisinin Araştırılması","type":"thesis","volume":"5"},"uris":["http://www.mendeley.com/documents/?uuid=0761d96e-6b09-4f7f-8841-ab47f5e35137"]},{"id":"ITEM-2","itemData":{"author":[{"dropping-particle":"","family":"Demircan","given":"Zehra","non-dropping-particle":"","parse-names":false,"suffix":""}],"id":"ITEM-2","issued":{"date-parts":[["2016"]]},"title":"Cerrahi Geçiren Ve Kemoterapi Tedavisi Alan Onkoloji Hastalarının Bitkisel Ürün Kullanımı Ve Etkileyen Faktörlerin Değerlendirilmesi","type":"thesis"},"uris":["http://www.mendeley.com/documents/?uuid=afa5d0c6-fcee-3452-9468-ea1733318bee"]}],"mendeley":{"formattedCitation":"(Bağcı Uzun, 2020; Demircan, 2016)","plainTextFormattedCitation":"(Bağcı Uzun, 2020; Demircan, 2016)","previouslyFormattedCitation":"(Bağcı Uzun, 2020; Demircan, 2016)"},"properties":{"noteIndex":0},"schema":"https://github.com/citation-style-language/schema/raw/master/csl-citation.json"}</w:instrText>
      </w:r>
      <w:r w:rsidR="00C416D3">
        <w:rPr>
          <w:shd w:val="clear" w:color="auto" w:fill="FDFDFD"/>
        </w:rPr>
        <w:fldChar w:fldCharType="separate"/>
      </w:r>
      <w:r w:rsidR="00C416D3" w:rsidRPr="00C416D3">
        <w:rPr>
          <w:noProof/>
          <w:shd w:val="clear" w:color="auto" w:fill="FDFDFD"/>
        </w:rPr>
        <w:t>(Demircan, 2016)</w:t>
      </w:r>
      <w:r w:rsidR="00C416D3">
        <w:rPr>
          <w:shd w:val="clear" w:color="auto" w:fill="FDFDFD"/>
        </w:rPr>
        <w:fldChar w:fldCharType="end"/>
      </w:r>
      <w:r>
        <w:rPr>
          <w:shd w:val="clear" w:color="auto" w:fill="FDFDFD"/>
        </w:rPr>
        <w:t>.</w:t>
      </w:r>
    </w:p>
    <w:p w:rsidR="009D48E6" w:rsidRDefault="005175F6" w:rsidP="001E233B">
      <w:pPr>
        <w:spacing w:after="120"/>
        <w:rPr>
          <w:shd w:val="clear" w:color="auto" w:fill="FDFDFD"/>
        </w:rPr>
      </w:pPr>
      <w:r>
        <w:rPr>
          <w:shd w:val="clear" w:color="auto" w:fill="FDFDFD"/>
        </w:rPr>
        <w:t xml:space="preserve">Bitkisel ürünlerin kullanımının yaygın olduğu hastalıklardan biri kanserdir. Bunun nedeni ise hastalık sürecinde </w:t>
      </w:r>
      <w:proofErr w:type="gramStart"/>
      <w:r>
        <w:rPr>
          <w:shd w:val="clear" w:color="auto" w:fill="FDFDFD"/>
        </w:rPr>
        <w:t>kemoterapi</w:t>
      </w:r>
      <w:proofErr w:type="gramEnd"/>
      <w:r>
        <w:rPr>
          <w:shd w:val="clear" w:color="auto" w:fill="FDFDFD"/>
        </w:rPr>
        <w:t xml:space="preserve"> ve radyoterapi n</w:t>
      </w:r>
      <w:r w:rsidR="00D74042">
        <w:rPr>
          <w:shd w:val="clear" w:color="auto" w:fill="FDFDFD"/>
        </w:rPr>
        <w:t>edeniyle oluşan yan etkileri (ağ</w:t>
      </w:r>
      <w:r>
        <w:rPr>
          <w:shd w:val="clear" w:color="auto" w:fill="FDFDFD"/>
        </w:rPr>
        <w:t>rı, tat değişikliği, kusma, bulantı, yorgunluk, depresyon, anksiyete ve daha birçok etkiyi) yoğun bir şekilde yaşamaları ve bu durumun hastaların yaşam kalitesinin olumsuz etkilenmesine neden olmaktadır</w:t>
      </w:r>
      <w:r w:rsidR="00A4081A">
        <w:rPr>
          <w:shd w:val="clear" w:color="auto" w:fill="FDFDFD"/>
        </w:rPr>
        <w:t xml:space="preserve"> </w:t>
      </w:r>
      <w:r w:rsidR="00243007">
        <w:rPr>
          <w:shd w:val="clear" w:color="auto" w:fill="FDFDFD"/>
        </w:rPr>
        <w:fldChar w:fldCharType="begin" w:fldLock="1"/>
      </w:r>
      <w:r w:rsidR="00243007">
        <w:rPr>
          <w:shd w:val="clear" w:color="auto" w:fill="FDFDFD"/>
        </w:rPr>
        <w:instrText>ADDIN CSL_CITATION {"citationItems":[{"id":"ITEM-1","itemData":{"author":[{"dropping-particle":"","family":"Bağcı Uzun","given":"Gökçe","non-dropping-particle":"","parse-names":false,"suffix":""}],"id":"ITEM-1","issue":"1","issued":{"date-parts":[["2020"]]},"number-of-pages":"55","publisher":"Doktora Tezi, Erciyes Üniversitesi Sağlık Bilimleri Enstitüsü, Kayseri.","title":"Civan Perçemi (Archilia Millefolium)’nin Ehrlich Solid Tümör Oluşturulan Farelerde Antitümöral Etkisinin Araştırılması","type":"thesis","volume":"5"},"uris":["http://www.mendeley.com/documents/?uuid=0761d96e-6b09-4f7f-8841-ab47f5e35137"]},{"id":"ITEM-2","itemData":{"author":[{"dropping-particle":"","family":"Demircan","given":"Zehra","non-dropping-particle":"","parse-names":false,"suffix":""}],"id":"ITEM-2","issued":{"date-parts":[["2016"]]},"number-of-pages":"97","publisher":"Yüksek Lisans Tezi, Yıldırım Beyazıt Üniversitesi Sağlık Bilimleri Enstitüsü, Ankara.","title":"Cerrahi Geçiren Ve Kemoterapi Tedavisi Alan Onkoloji Hastalarının Bitkisel Ürün Kullanımı Ve Etkileyen Faktörlerin Değerlendirilmesi","type":"thesis"},"uris":["http://www.mendeley.com/documents/?uuid=afa5d0c6-fcee-3452-9468-ea1733318bee"]}],"mendeley":{"formattedCitation":"(Bağcı Uzun, 2020; Demircan, 2016)","plainTextFormattedCitation":"(Bağcı Uzun, 2020; Demircan, 2016)","previouslyFormattedCitation":"(Bağcı Uzun, 2020; Demircan, 2016)"},"properties":{"noteIndex":0},"schema":"https://github.com/citation-style-language/schema/raw/master/csl-citation.json"}</w:instrText>
      </w:r>
      <w:r w:rsidR="00243007">
        <w:rPr>
          <w:shd w:val="clear" w:color="auto" w:fill="FDFDFD"/>
        </w:rPr>
        <w:fldChar w:fldCharType="separate"/>
      </w:r>
      <w:r w:rsidR="00243007" w:rsidRPr="00C7264A">
        <w:rPr>
          <w:noProof/>
          <w:shd w:val="clear" w:color="auto" w:fill="FDFDFD"/>
        </w:rPr>
        <w:t>(Bağcı Uzun, 2020; Demircan, 2016)</w:t>
      </w:r>
      <w:r w:rsidR="00243007">
        <w:rPr>
          <w:shd w:val="clear" w:color="auto" w:fill="FDFDFD"/>
        </w:rPr>
        <w:fldChar w:fldCharType="end"/>
      </w:r>
      <w:r w:rsidR="00243007">
        <w:rPr>
          <w:shd w:val="clear" w:color="auto" w:fill="FDFDFD"/>
        </w:rPr>
        <w:t xml:space="preserve">. </w:t>
      </w:r>
      <w:r>
        <w:rPr>
          <w:shd w:val="clear" w:color="auto" w:fill="FDFDFD"/>
        </w:rPr>
        <w:t xml:space="preserve">Tedavide kullanılan ilaçların yan etkilerini ve </w:t>
      </w:r>
      <w:proofErr w:type="gramStart"/>
      <w:r>
        <w:rPr>
          <w:shd w:val="clear" w:color="auto" w:fill="FDFDFD"/>
        </w:rPr>
        <w:t>semptomlarını</w:t>
      </w:r>
      <w:proofErr w:type="gramEnd"/>
      <w:r>
        <w:rPr>
          <w:shd w:val="clear" w:color="auto" w:fill="FDFDFD"/>
        </w:rPr>
        <w:t xml:space="preserve"> azaltmak, hastanın yaşam kalitesini artırmak,</w:t>
      </w:r>
      <w:r w:rsidR="00D74042">
        <w:rPr>
          <w:shd w:val="clear" w:color="auto" w:fill="FDFDFD"/>
        </w:rPr>
        <w:t xml:space="preserve">  psikolojik destek sağlamak, tı</w:t>
      </w:r>
      <w:r>
        <w:rPr>
          <w:shd w:val="clear" w:color="auto" w:fill="FDFDFD"/>
        </w:rPr>
        <w:t>bbi tedavide istenilen sonuca ulaşılamaması ve ayrıca tedavi ücretlerinin yüksek olması gibi nedenlerle hastaların tamamlayıcı ve alternatif tedaviye (TAT) yönelimleri artmaktadır</w:t>
      </w:r>
      <w:r w:rsidR="0052745C">
        <w:rPr>
          <w:shd w:val="clear" w:color="auto" w:fill="FDFDFD"/>
        </w:rPr>
        <w:t xml:space="preserve"> </w:t>
      </w:r>
      <w:r w:rsidR="00587663" w:rsidRPr="001E233B">
        <w:rPr>
          <w:shd w:val="clear" w:color="auto" w:fill="FDFDFD"/>
        </w:rPr>
        <w:fldChar w:fldCharType="begin" w:fldLock="1"/>
      </w:r>
      <w:r w:rsidR="000951DD" w:rsidRPr="001E233B">
        <w:rPr>
          <w:shd w:val="clear" w:color="auto" w:fill="FDFDFD"/>
        </w:rPr>
        <w:instrText>ADDIN CSL_CITATION {"citationItems":[{"id":"ITEM-1","itemData":{"author":[{"dropping-particle":"","family":"Demircan","given":"Zehra","non-dropping-particle":"","parse-names":false,"suffix":""}],"id":"ITEM-1","issued":{"date-parts":[["2016"]]},"title":"Cerrahi Geçiren Ve Kemoterapi Tedavisi Alan Onkoloji Hastalarının Bitkisel Ürün Kullanımı Ve Etkileyen Faktörlerin Değerlendirilmesi","type":"thesis"},"uris":["http://www.mendeley.com/documents/?uuid=afa5d0c6-fcee-3452-9468-ea1733318bee"]},{"id":"ITEM-2","itemData":{"author":[{"dropping-particle":"","family":"Öğüt Düzen","given":"Kerime","non-dropping-particle":"","parse-names":false,"suffix":""},{"dropping-particle":"","family":"Korkmaz","given":"Medet","non-dropping-particle":"","parse-names":false,"suffix":""}],"id":"ITEM-2","issue":"2","issued":{"date-parts":[["2015"]]},"page":"67-76","title":"Kanser Hastalarında, Semptom Kontrolü Ve Tamamlayıcı Ve Alternatif Tıp Kullanımı","type":"article-journal","volume":"8"},"uris":["http://www.mendeley.com/documents/?uuid=e58de4ad-013e-409d-beea-d26f850a6513"]}],"mendeley":{"formattedCitation":"(Demircan, 2016; Öğüt Düzen ve Korkmaz, 2015)","plainTextFormattedCitation":"(Demircan, 2016; Öğüt Düzen ve Korkmaz, 2015)","previouslyFormattedCitation":"(Demircan, 2016; Öğüt Düzen ve Korkmaz, 2015)"},"properties":{"noteIndex":0},"schema":"https://github.com/citation-style-language/schema/raw/master/csl-citation.json"}</w:instrText>
      </w:r>
      <w:r w:rsidR="00587663" w:rsidRPr="001E233B">
        <w:rPr>
          <w:shd w:val="clear" w:color="auto" w:fill="FDFDFD"/>
        </w:rPr>
        <w:fldChar w:fldCharType="separate"/>
      </w:r>
      <w:r w:rsidR="00587663" w:rsidRPr="001E233B">
        <w:rPr>
          <w:noProof/>
          <w:shd w:val="clear" w:color="auto" w:fill="FDFDFD"/>
        </w:rPr>
        <w:t>(Demircan, 2016; Öğüt Düzen ve Korkmaz, 2015)</w:t>
      </w:r>
      <w:r w:rsidR="00587663" w:rsidRPr="001E233B">
        <w:rPr>
          <w:shd w:val="clear" w:color="auto" w:fill="FDFDFD"/>
        </w:rPr>
        <w:fldChar w:fldCharType="end"/>
      </w:r>
      <w:r w:rsidRPr="001E233B">
        <w:rPr>
          <w:shd w:val="clear" w:color="auto" w:fill="FDFDFD"/>
        </w:rPr>
        <w:t xml:space="preserve">. </w:t>
      </w:r>
      <w:r w:rsidR="00D63B63" w:rsidRPr="001E233B">
        <w:rPr>
          <w:shd w:val="clear" w:color="auto" w:fill="FDFDFD"/>
        </w:rPr>
        <w:t>TAT</w:t>
      </w:r>
      <w:r w:rsidRPr="001E233B">
        <w:rPr>
          <w:shd w:val="clear" w:color="auto" w:fill="FDFDFD"/>
        </w:rPr>
        <w:t xml:space="preserve"> yöntemlerinin kullanım çoğunluğu %7-%64 arasında değişirken </w:t>
      </w:r>
      <w:r w:rsidR="001339B6" w:rsidRPr="001E233B">
        <w:rPr>
          <w:shd w:val="clear" w:color="auto" w:fill="FDFDFD"/>
        </w:rPr>
        <w:t>(</w:t>
      </w:r>
      <w:r w:rsidR="001339B6" w:rsidRPr="001E233B">
        <w:rPr>
          <w:noProof/>
          <w:shd w:val="clear" w:color="auto" w:fill="FDFDFD"/>
        </w:rPr>
        <w:t xml:space="preserve">Kav ve diğerleri, 2008; </w:t>
      </w:r>
      <w:r w:rsidR="001339B6" w:rsidRPr="001E233B">
        <w:rPr>
          <w:shd w:val="clear" w:color="auto" w:fill="FDFDFD"/>
        </w:rPr>
        <w:t xml:space="preserve">Öğüt Düzen ve Korkmaz, 2015; Özçelik ve Fadıloğlu, 2009) </w:t>
      </w:r>
      <w:r w:rsidRPr="001E233B">
        <w:rPr>
          <w:shd w:val="clear" w:color="auto" w:fill="FDFDFD"/>
        </w:rPr>
        <w:t>ülkemizde kanser hastalarında tamamlayıcı ve alternatif ted</w:t>
      </w:r>
      <w:r w:rsidR="00E978D1">
        <w:rPr>
          <w:shd w:val="clear" w:color="auto" w:fill="FDFDFD"/>
        </w:rPr>
        <w:t>avi yöntemlerinin kullanımı %</w:t>
      </w:r>
      <w:proofErr w:type="gramStart"/>
      <w:r w:rsidR="00E978D1">
        <w:rPr>
          <w:shd w:val="clear" w:color="auto" w:fill="FDFDFD"/>
        </w:rPr>
        <w:t>36.</w:t>
      </w:r>
      <w:r w:rsidRPr="001E233B">
        <w:rPr>
          <w:shd w:val="clear" w:color="auto" w:fill="FDFDFD"/>
        </w:rPr>
        <w:t>0</w:t>
      </w:r>
      <w:proofErr w:type="gramEnd"/>
      <w:r w:rsidRPr="001E233B">
        <w:rPr>
          <w:shd w:val="clear" w:color="auto" w:fill="FDFDFD"/>
        </w:rPr>
        <w:t>-%60.1 arasında değişkenlik göstermektedir</w:t>
      </w:r>
      <w:r w:rsidR="00243007" w:rsidRPr="001E233B">
        <w:rPr>
          <w:shd w:val="clear" w:color="auto" w:fill="FDFDFD"/>
        </w:rPr>
        <w:t xml:space="preserve"> (</w:t>
      </w:r>
      <w:r w:rsidR="001339B6" w:rsidRPr="001E233B">
        <w:rPr>
          <w:shd w:val="clear" w:color="auto" w:fill="FDFDFD"/>
        </w:rPr>
        <w:t>Demircan, 2016</w:t>
      </w:r>
      <w:r w:rsidR="00243007" w:rsidRPr="001E233B">
        <w:rPr>
          <w:shd w:val="clear" w:color="auto" w:fill="FDFDFD"/>
        </w:rPr>
        <w:t>).</w:t>
      </w:r>
      <w:r w:rsidR="001E233B" w:rsidRPr="001E233B">
        <w:rPr>
          <w:shd w:val="clear" w:color="auto" w:fill="FDFDFD"/>
        </w:rPr>
        <w:t xml:space="preserve"> Yapılan bir çalışmada</w:t>
      </w:r>
      <w:r w:rsidRPr="001E233B">
        <w:rPr>
          <w:shd w:val="clear" w:color="auto" w:fill="FDFDFD"/>
        </w:rPr>
        <w:t xml:space="preserve"> kans</w:t>
      </w:r>
      <w:r w:rsidR="00D63B63" w:rsidRPr="001E233B">
        <w:rPr>
          <w:shd w:val="clear" w:color="auto" w:fill="FDFDFD"/>
        </w:rPr>
        <w:t>er hastalarının TAT</w:t>
      </w:r>
      <w:r w:rsidR="00D74042" w:rsidRPr="001E233B">
        <w:rPr>
          <w:shd w:val="clear" w:color="auto" w:fill="FDFDFD"/>
        </w:rPr>
        <w:t xml:space="preserve"> yönteminde en ç</w:t>
      </w:r>
      <w:r w:rsidRPr="001E233B">
        <w:rPr>
          <w:shd w:val="clear" w:color="auto" w:fill="FDFDFD"/>
        </w:rPr>
        <w:t>ok ısırgan otu kullan</w:t>
      </w:r>
      <w:r w:rsidR="001E233B" w:rsidRPr="001E233B">
        <w:rPr>
          <w:shd w:val="clear" w:color="auto" w:fill="FDFDFD"/>
        </w:rPr>
        <w:t>ıl</w:t>
      </w:r>
      <w:r w:rsidRPr="001E233B">
        <w:rPr>
          <w:shd w:val="clear" w:color="auto" w:fill="FDFDFD"/>
        </w:rPr>
        <w:t xml:space="preserve">dığı </w:t>
      </w:r>
      <w:r w:rsidR="001E233B" w:rsidRPr="001E233B">
        <w:rPr>
          <w:shd w:val="clear" w:color="auto" w:fill="FDFDFD"/>
        </w:rPr>
        <w:t>rapor edilmiştir</w:t>
      </w:r>
      <w:r w:rsidR="000951DD" w:rsidRPr="001E233B">
        <w:rPr>
          <w:shd w:val="clear" w:color="auto" w:fill="FDFDFD"/>
        </w:rPr>
        <w:fldChar w:fldCharType="begin" w:fldLock="1"/>
      </w:r>
      <w:r w:rsidR="00AC7F36" w:rsidRPr="001E233B">
        <w:rPr>
          <w:shd w:val="clear" w:color="auto" w:fill="FDFDFD"/>
        </w:rPr>
        <w:instrText>ADDIN CSL_CITATION {"citationItems":[{"id":"ITEM-1","itemData":{"author":[{"dropping-particle":"","family":"Demircan","given":"Zehra","non-dropping-particle":"","parse-names":false,"suffix":""}],"id":"ITEM-1","issued":{"date-parts":[["2016"]]},"title":"Cerrahi Geçiren Ve Kemoterapi Tedavisi Alan Onkoloji Hastalarının Bitkisel Ürün Kullanımı Ve Etkileyen Faktörlerin Değerlendirilmesi","type":"thesis"},"uris":["http://www.mendeley.com/documents/?uuid=afa5d0c6-fcee-3452-9468-ea1733318bee"]},{"id":"ITEM-2","itemData":{"ISSN":"1306133X","abstract":"In this literature review, we aimed to determine the prevalence, frequency of usage and types of complementary and alternative medicine (CAM) practices and characteristics in cancer patients who were participated in research studies in Turkey. We have reached the 14 articles relevant to the subject which were published from 2001 to 2007, and 7 abstracts were published in National Congresses' abstract books in Turkey. Total number of subjects was 5252 (5069 adult and 183 pediatric) cancer patients. Data acquisition methods were face-to-face interview and/or using a questionnaire. Frequency of CAM use was between 22.1% and 84.1%. Mostly used type of CAM was herbal preparations (mostly \"stinging nettle/Urtica dioica\"); factors affecting use of CAM was gender; duration of disease, end stage disease, socioeconomic status and educational level. In studies those indicated the reasons for using CAM; most of the patients were stated that in order to do everything possible to fight with the disease, and belief of usefulness. Most of the patients use these therapies due to recommendation of family members, friends and other patients in the clinic and generally they have started to use herbal therapy together with medical therapy after diagnosis of cancer.","author":[{"dropping-particle":"","family":"Kav","given":"Sultan","non-dropping-particle":"","parse-names":false,"suffix":""},{"dropping-particle":"","family":"Hanoǧlu","given":"Ziyafet","non-dropping-particle":"","parse-names":false,"suffix":""},{"dropping-particle":"","family":"Algier","given":"Lale","non-dropping-particle":"","parse-names":false,"suffix":""}],"container-title":"UHOD - Uluslararasi Hematoloji-Onkoloji Dergisi","id":"ITEM-2","issue":"1","issued":{"date-parts":[["2008"]]},"page":"32-38","title":"Türkiyede kanserli hastalarda tamamlayici ve alternatif tedavi yöntemlerinin kullanimi: Literatür taramasi","type":"article-journal","volume":"18"},"uris":["http://www.mendeley.com/documents/?uuid=8fc35207-fb1b-4e9d-9913-427094493456"]},{"id":"ITEM-3","itemData":{"DOI":"10.1002/(SICI)1097-0142(19980815)83:4&lt;777::AID-CNCR22&gt;3.0.CO;2-O","ISSN":"0008543X","PMID":"9708945","abstract":"BACKGROUND. Complementary/alternative cancer treatments are believed to be prevalent. However, reliable prevalence rates do not exist. The aim of this review was to summarize the existing data on this topic. METHODS. A series of computerized literature searches was performed to locate all published studies documenting the prevalence of complementary and/or alternative therapy (CAM) use among patients with cancer. RESULTS. A total of 26 surveys from 13 countries, including 4 studies of pediatric patients, was retrieved. The use of CAM therapies in adult populations ranged from 7-64%. The average prevalence across all adult studies was 31.4%. CONCLUSIONS. This large degree of variability most likely is due to different understandings of 'complementary/alternative medicine' on the part of both investigators and patients. It is likely that the results of the current study reflect the primarily adjunctive use of CAM treatments. Future studies should use a standardized protocol to determine the true prevalence of these therapies more closely.","author":[{"dropping-particle":"","family":"Ernst","given":"Edzard","non-dropping-particle":"","parse-names":false,"suffix":""},{"dropping-particle":"","family":"Cassileth","given":"Barrie R.","non-dropping-particle":"","parse-names":false,"suffix":""}],"container-title":"Cancer","id":"ITEM-3","issue":"4","issued":{"date-parts":[["1998"]]},"page":"777-782","title":"The prevalence of complementary/alternative medicine in cancer: A systematic review","type":"article-journal","volume":"83"},"uris":["http://www.mendeley.com/documents/?uuid=8894955e-61a5-434b-b15f-88a1b0b55c3f"]}],"mendeley":{"formattedCitation":"(Demircan, 2016; Ernst ve Cassileth, 1998; Kav ve diğerleri, 2008)","plainTextFormattedCitation":"(Demircan, 2016; Ernst ve Cassileth, 1998; Kav ve diğerleri, 2008)","previouslyFormattedCitation":"(Demircan, 2016; Ernst ve Cassileth, 1998; Kav ve diğerleri, 2008)"},"properties":{"noteIndex":0},"schema":"https://github.com/citation-style-language/schema/raw/master/csl-citation.json"}</w:instrText>
      </w:r>
      <w:r w:rsidR="000951DD" w:rsidRPr="001E233B">
        <w:rPr>
          <w:shd w:val="clear" w:color="auto" w:fill="FDFDFD"/>
        </w:rPr>
        <w:fldChar w:fldCharType="separate"/>
      </w:r>
      <w:r w:rsidR="004C67CF" w:rsidRPr="001E233B">
        <w:rPr>
          <w:noProof/>
          <w:shd w:val="clear" w:color="auto" w:fill="FDFDFD"/>
        </w:rPr>
        <w:t xml:space="preserve"> </w:t>
      </w:r>
      <w:r w:rsidR="001E233B" w:rsidRPr="001E233B">
        <w:rPr>
          <w:noProof/>
          <w:shd w:val="clear" w:color="auto" w:fill="FDFDFD"/>
        </w:rPr>
        <w:t>(</w:t>
      </w:r>
      <w:r w:rsidR="004C67CF" w:rsidRPr="001E233B">
        <w:rPr>
          <w:noProof/>
          <w:shd w:val="clear" w:color="auto" w:fill="FDFDFD"/>
        </w:rPr>
        <w:t>Kav ve diğerleri, 2008)</w:t>
      </w:r>
      <w:r w:rsidR="000951DD" w:rsidRPr="001E233B">
        <w:rPr>
          <w:shd w:val="clear" w:color="auto" w:fill="FDFDFD"/>
        </w:rPr>
        <w:fldChar w:fldCharType="end"/>
      </w:r>
      <w:r w:rsidRPr="001E233B">
        <w:rPr>
          <w:shd w:val="clear" w:color="auto" w:fill="FDFDFD"/>
        </w:rPr>
        <w:t>.</w:t>
      </w:r>
    </w:p>
    <w:p w:rsidR="00C32FF2" w:rsidRDefault="00C32FF2" w:rsidP="001E233B">
      <w:pPr>
        <w:spacing w:after="120"/>
        <w:rPr>
          <w:shd w:val="clear" w:color="auto" w:fill="FDFDFD"/>
        </w:rPr>
      </w:pPr>
    </w:p>
    <w:p w:rsidR="00243315" w:rsidRDefault="00243315" w:rsidP="001E233B">
      <w:pPr>
        <w:spacing w:after="120"/>
        <w:rPr>
          <w:shd w:val="clear" w:color="auto" w:fill="FDFDFD"/>
        </w:rPr>
      </w:pPr>
    </w:p>
    <w:p w:rsidR="009D48E6" w:rsidRDefault="005175F6">
      <w:pPr>
        <w:ind w:firstLine="0"/>
        <w:rPr>
          <w:b/>
        </w:rPr>
      </w:pPr>
      <w:r>
        <w:rPr>
          <w:b/>
        </w:rPr>
        <w:lastRenderedPageBreak/>
        <w:t xml:space="preserve">2.7.1. Kayısı Çekirdeği </w:t>
      </w:r>
    </w:p>
    <w:p w:rsidR="00243315" w:rsidRDefault="00243315">
      <w:pPr>
        <w:ind w:firstLine="0"/>
        <w:rPr>
          <w:b/>
        </w:rPr>
      </w:pPr>
    </w:p>
    <w:p w:rsidR="00A60216" w:rsidRDefault="00A60216" w:rsidP="00A60216">
      <w:pPr>
        <w:spacing w:after="120"/>
      </w:pPr>
      <w:r>
        <w:t>Kayısı (</w:t>
      </w:r>
      <w:r w:rsidRPr="00BE4896">
        <w:rPr>
          <w:i/>
        </w:rPr>
        <w:t>Prunus armeniaca</w:t>
      </w:r>
      <w:r>
        <w:t>) gülgiller (</w:t>
      </w:r>
      <w:r w:rsidRPr="00BE4896">
        <w:rPr>
          <w:i/>
        </w:rPr>
        <w:t>Rosaceae</w:t>
      </w:r>
      <w:r>
        <w:t xml:space="preserve">) ailesine ait bir meyvedir. Orta Asya, Batı Çin, İran ve Kafkasya’ya özgü olmasına </w:t>
      </w:r>
      <w:r w:rsidRPr="000865C1">
        <w:t>(Aamazadeh ve diğerleri, 2020)</w:t>
      </w:r>
      <w:r>
        <w:t xml:space="preserve">rağmen çoğunlukla Akdeniz Ülkeleri olmak üzere Pakistan, </w:t>
      </w:r>
      <w:r w:rsidRPr="000865C1">
        <w:t>Rusya,</w:t>
      </w:r>
      <w:r>
        <w:t xml:space="preserve"> Türkiye ve Amerika Birleşik Devletlerinde üretimi yapılmakta olup kayısı üretimi yapan ülkeler arasında başta Türkiye gelmektedir </w:t>
      </w:r>
      <w:r>
        <w:fldChar w:fldCharType="begin" w:fldLock="1"/>
      </w:r>
      <w:r>
        <w:instrText>ADDIN CSL_CITATION {"citationItems":[{"id":"ITEM-1","itemData":{"DOI":"10.1007/S11033-020-05286-W","ISSN":"1573-4978","PMID":"32026321","abstract":"Pancreatic cancer is the fourth common cause of cancer death. Surgery and chemotherapy are the common treatment strategies for pancreatic cancer patients; however, the response rate is less than 20% at advanced stages. In recent years, growing interest has been dedicated to natural products. Bitter apricot seeds possess a number of pharmacological properties including antitumor activity and amygdalin from bitter apricot seeds can induce apoptosis. In this study, we investigated the cyto/genotoxic effects of bitter apricot ethanolic extract (BAEE) and amygdalin on human pancreatic cancer PANC-1 and normal epithelial 293/KDR cells. BAEE was assessed using high-performance liquid chromatography for the confirmation of the structure. The biological impacts of BAEE and amygdalin on PANC-1 and 293/KDR cells were evaluated by MTT assay, DAPI staining, AnnexinV/PI and Real-time qPCR analysis. BAEE and amygdalin inhibited cancer cell growth in a dose- and time-dependent manner. DAPI staining and flow cytometric analysis revealed fragmented nuclei and elevated numbers of early and late apoptotic cells, respectively. Also, increased Bax/Bcl-2 ratio and upregulation of caspase-3 further confirmed the occurrence of apoptosis in PANC-1 cells, but not in non-cancerous 293/KDR cells. These results indicate that BAEE could mediate apoptosis induction in cancer cells through a mitochondria dependent pathway. These findings suggest that BAEE functions as a potent pro-apoptotic factor for human pancreatic cancer cells without a significant effect on 293/KDR cells. Though, the potent anti-cancer components of BAEE should be further identified. Moreover, in vivo investigations are required to confirm bitter apricot ethanolic extract’s clinical value as an anti-tumor drug.","author":[{"dropping-particle":"","family":"Aamazadeh","given":"Fatemeh","non-dropping-particle":"","parse-names":false,"suffix":""},{"dropping-particle":"","family":"Ostadrahimi","given":"Alireza","non-dropping-particle":"","parse-names":false,"suffix":""},{"dropping-particle":"","family":"Rahbar Saadat","given":"Yalda","non-dropping-particle":"","parse-names":false,"suffix":""},{"dropping-particle":"","family":"Barar","given":"Jaleh","non-dropping-particle":"","parse-names":false,"suffix":""}],"container-title":"Molecular biology reports","id":"ITEM-1","issue":"3","issued":{"date-parts":[["2020","3","1"]]},"page":"1895-1904","publisher":"Mol Biol Rep","title":"Bitter Apricot Ethanolic Extract İnduces Apoptosis Through İncreasing Expression Of Bax/Bcl-2 Ratio And Caspase-3 İn PANC-1 Pancreatic Cancer Cells","type":"article-journal","volume":"47"},"uris":["http://www.mendeley.com/documents/?uuid=db6b676d-d851-3065-9476-73c3fa3bf9ae"]},{"id":"ITEM-2","itemData":{"author":[{"dropping-particle":"","family":"Durmaz","given":"Gökhan","non-dropping-particle":"","parse-names":false,"suffix":""}],"id":"ITEM-2","issued":{"date-parts":[["2008"]]},"publisher":"Doktora Tezi, İnönü Üniversitesi Fen Bilimleri Enstitüsü, Malatya.","title":"Kayısı Çekirdeği Yağının Oksidatif Stabilitesi Ve Antioksidan Özelliklerinin Araştırılması","type":"thesis"},"uris":["http://www.mendeley.com/documents/?uuid=bfa2de90-ece8-3d1a-84b9-85a8f0f306f8"]},{"id":"ITEM-3","itemData":{"author":[{"dropping-particle":"","family":"Orhan","given":"IlkayErdogan","non-dropping-particle":"","parse-names":false,"suffix":""},{"dropping-particle":"","family":"Kartal","given":"Murat","non-dropping-particle":"","parse-names":false,"suffix":""}],"container-title":"Food Research International","id":"ITEM-3","issue":"5","issued":{"date-parts":[["2011"]]},"page":"1238-1243","title":"Insights into research on phytochemistry and biological activities of Prunus armeniaca L. (apricot)","type":"article-journal","volume":"44"},"uris":["http://www.mendeley.com/documents/?uuid=ce22b60d-8183-4577-b479-99d72923ed90"]}],"mendeley":{"formattedCitation":"(Aamazadeh ve diğerleri, 2020; Durmaz, 2008; Orhan ve Kartal, 2011)","plainTextFormattedCitation":"(Aamazadeh ve diğerleri, 2020; Durmaz, 2008; Orhan ve Kartal, 2011)","previouslyFormattedCitation":"(Aamazadeh ve diğerleri, 2020; Durmaz, 2008; Orhan ve Kartal, 2011)"},"properties":{"noteIndex":0},"schema":"https://github.com/citation-style-language/schema/raw/master/csl-citation.json"}</w:instrText>
      </w:r>
      <w:r>
        <w:fldChar w:fldCharType="separate"/>
      </w:r>
      <w:r w:rsidRPr="000865C1">
        <w:rPr>
          <w:noProof/>
        </w:rPr>
        <w:t>(Aamazadeh ve diğerleri, 2020; Durmaz, 2008; Orhan ve Kartal, 2011)</w:t>
      </w:r>
      <w:r>
        <w:fldChar w:fldCharType="end"/>
      </w:r>
      <w:r>
        <w:t xml:space="preserve">. Çok uzun yıllardır endüstriyel olarak üretimi devam eden ve önemli bir ticari ürün olan kayısı gıda alanında önemli bir yere sahiptir </w:t>
      </w:r>
      <w:r>
        <w:fldChar w:fldCharType="begin" w:fldLock="1"/>
      </w:r>
      <w:r>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School","id":"ITEM-1","issue":"1","issued":{"date-parts":[["2020"]]},"page":"175-188","title":"The Effect of Apricot Seeds on Human Health","type":"article-journal","volume":"1"},"uris":["http://www.mendeley.com/documents/?uuid=0e806a35-8e7e-3fc9-9d0e-c9ae2888e51c"]}],"mendeley":{"formattedCitation":"(Gül Di̇kme ve diğerleri, 2020)","plainTextFormattedCitation":"(Gül Di̇kme ve diğerleri, 2020)","previouslyFormattedCitation":"(Gül Di̇kme ve diğerleri, 2020)"},"properties":{"noteIndex":0},"schema":"https://github.com/citation-style-language/schema/raw/master/csl-citation.json"}</w:instrText>
      </w:r>
      <w:r>
        <w:fldChar w:fldCharType="separate"/>
      </w:r>
      <w:r w:rsidRPr="00014669">
        <w:rPr>
          <w:noProof/>
        </w:rPr>
        <w:t>(Gül Di̇kme ve diğerleri, 2020)</w:t>
      </w:r>
      <w:r>
        <w:fldChar w:fldCharType="end"/>
      </w:r>
      <w:r>
        <w:t>.</w:t>
      </w:r>
    </w:p>
    <w:p w:rsidR="00A60216" w:rsidRDefault="00A60216" w:rsidP="00A60216">
      <w:pPr>
        <w:spacing w:after="120"/>
      </w:pPr>
      <w:r>
        <w:t xml:space="preserve">Kayısı vitamin, mineral yönünden zengin ve lif miktarı fazladır. Reçel, marmelat, dondurma, </w:t>
      </w:r>
      <w:proofErr w:type="gramStart"/>
      <w:r>
        <w:t>pestil</w:t>
      </w:r>
      <w:proofErr w:type="gramEnd"/>
      <w:r>
        <w:t xml:space="preserve">, jöle, meyve suyu, krema, yoğurt, pasta, likör, şekerleme yapımında kullanılmakta ve kayısının tatlı olan çekirdekleri çerez olarak tüketilirken acı olan çekirdekleri kozmetik sanayisinde hammadde olarak kullanılmaktadır </w:t>
      </w:r>
      <w:r w:rsidRPr="00CB2A87">
        <w:t>(</w:t>
      </w:r>
      <w:r w:rsidRPr="00CB2A87">
        <w:fldChar w:fldCharType="begin" w:fldLock="1"/>
      </w:r>
      <w:r>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School","id":"ITEM-1","issue":"1","issued":{"date-parts":[["2020"]]},"page":"175-188","title":"The Effect of Apricot Seeds on Human Health","type":"article-journal","volume":"1"},"uris":["http://www.mendeley.com/documents/?uuid=0e806a35-8e7e-3fc9-9d0e-c9ae2888e51c"]},{"id":"ITEM-2","itemData":{"ISSN":"2147-7825","author":[{"dropping-particle":"","family":"Atış","given":"Evren","non-dropping-particle":"","parse-names":false,"suffix":""},{"dropping-particle":"","family":"Çelikoğlu","given":"Şaban","non-dropping-particle":"","parse-names":false,"suffix":""}],"container-title":"Marmara Coğrafya Dergisi","id":"ITEM-2","issue":"36","issued":{"date-parts":[["2017"]]},"page":"191-205","title":"Kağızman İlçesinde Kayısı Üretimi Ve Yöre Ekonomisine Katkıları","type":"article-journal"},"uris":["http://www.mendeley.com/documents/?uuid=e61e378a-c4e3-3242-9ca8-cb9a320a9ab7"]}],"mendeley":{"formattedCitation":"(Atış ve Çelikoğlu, 2017; Gül Di̇kme ve diğerleri, 2020)","manualFormatting":"Atış ve Çelikoğlu, 2017; Gül Di̇kme ve diğerleri, 2020)","plainTextFormattedCitation":"(Atış ve Çelikoğlu, 2017; Gül Di̇kme ve diğerleri, 2020)","previouslyFormattedCitation":"(Atış ve Çelikoğlu, 2017; Gül Di̇kme ve diğerleri, 2020)"},"properties":{"noteIndex":0},"schema":"https://github.com/citation-style-language/schema/raw/master/csl-citation.json"}</w:instrText>
      </w:r>
      <w:r w:rsidRPr="00CB2A87">
        <w:fldChar w:fldCharType="separate"/>
      </w:r>
      <w:r w:rsidRPr="00CB2A87">
        <w:rPr>
          <w:noProof/>
        </w:rPr>
        <w:t xml:space="preserve">Atış ve Çelikoğlu, 2017; </w:t>
      </w:r>
      <w:r>
        <w:rPr>
          <w:noProof/>
        </w:rPr>
        <w:t>Gül Di̇kme ve diğerleri, 2020</w:t>
      </w:r>
      <w:r w:rsidRPr="00CB2A87">
        <w:rPr>
          <w:noProof/>
        </w:rPr>
        <w:t>)</w:t>
      </w:r>
      <w:r w:rsidRPr="00CB2A87">
        <w:fldChar w:fldCharType="end"/>
      </w:r>
      <w:r w:rsidRPr="00CB2A87">
        <w:t>.</w:t>
      </w:r>
      <w:r>
        <w:t xml:space="preserve"> Ayrıca kayısı çekirdeği yağı kek ve bisküvi ile Amerika ve </w:t>
      </w:r>
      <w:r w:rsidRPr="004166AF">
        <w:t xml:space="preserve">Almanya’da </w:t>
      </w:r>
      <w:r w:rsidRPr="00CB2A87">
        <w:t>acıbadem kurabiye</w:t>
      </w:r>
      <w:r w:rsidRPr="004166AF">
        <w:t xml:space="preserve"> ezmesi </w:t>
      </w:r>
      <w:r w:rsidRPr="00CB2A87">
        <w:t xml:space="preserve">(macaroon paste) </w:t>
      </w:r>
      <w:r w:rsidRPr="004166AF">
        <w:t>yapımında</w:t>
      </w:r>
      <w:r>
        <w:t xml:space="preserve"> kullanılmaktadır </w:t>
      </w:r>
      <w:r w:rsidRPr="00CB2A87">
        <w:fldChar w:fldCharType="begin" w:fldLock="1"/>
      </w:r>
      <w:r w:rsidRPr="00CB2A87">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School","id":"ITEM-1","issue":"1","issued":{"date-parts":[["2020"]]},"page":"175-188","title":"The Effect of Apricot Seeds on Human Health","type":"article-journal","volume":"1"},"uris":["http://www.mendeley.com/documents/?uuid=0e806a35-8e7e-3fc9-9d0e-c9ae2888e51c"]},{"id":"ITEM-2","itemData":{"ISSN":"2147-7825","author":[{"dropping-particle":"","family":"Atış","given":"Evren","non-dropping-particle":"","parse-names":false,"suffix":""},{"dropping-particle":"","family":"Çelikoğlu","given":"Şaban","non-dropping-particle":"","parse-names":false,"suffix":""}],"container-title":"Marmara Coğrafya Dergisi","id":"ITEM-2","issue":"36","issued":{"date-parts":[["2017"]]},"page":"191-205","title":"Kağızman İlçesinde Kayısı Üretimi Ve Yöre Ekonomisine Katkıları","type":"article-journal"},"uris":["http://www.mendeley.com/documents/?uuid=e61e378a-c4e3-3242-9ca8-cb9a320a9ab7"]}],"mendeley":{"formattedCitation":"(Atış ve Çelikoğlu, 2017; Gül Di̇kme ve diğerleri, 2020)","plainTextFormattedCitation":"(Atış ve Çelikoğlu, 2017; Gül Di̇kme ve diğerleri, 2020)","previouslyFormattedCitation":"(Atış ve Çelikoğlu, 2017; Gül Di̇kme ve diğerleri, 2020)"},"properties":{"noteIndex":0},"schema":"https://github.com/citation-style-language/schema/raw/master/csl-citation.json"}</w:instrText>
      </w:r>
      <w:r w:rsidRPr="00CB2A87">
        <w:fldChar w:fldCharType="separate"/>
      </w:r>
      <w:r w:rsidRPr="00CB2A87">
        <w:rPr>
          <w:noProof/>
        </w:rPr>
        <w:t>(Atış ve Çelikoğlu, 2017; Gül Di̇kme ve diğerleri, 2020)</w:t>
      </w:r>
      <w:r w:rsidRPr="00CB2A87">
        <w:fldChar w:fldCharType="end"/>
      </w:r>
      <w:r w:rsidRPr="00CB2A87">
        <w:t>.</w:t>
      </w:r>
    </w:p>
    <w:p w:rsidR="009D48E6" w:rsidRDefault="005175F6" w:rsidP="00072DEF">
      <w:pPr>
        <w:spacing w:after="120"/>
      </w:pPr>
      <w:r>
        <w:t xml:space="preserve">Türkiye’ de Dünya Tarım Örgütü (FAO) </w:t>
      </w:r>
      <w:r w:rsidRPr="00F85FAB">
        <w:t xml:space="preserve">verilerine göre </w:t>
      </w:r>
      <w:r w:rsidR="00F85FAB" w:rsidRPr="00F85FAB">
        <w:t>83</w:t>
      </w:r>
      <w:r w:rsidR="00E45542" w:rsidRPr="00F85FAB">
        <w:t xml:space="preserve">3 </w:t>
      </w:r>
      <w:r w:rsidRPr="00F85FAB">
        <w:t>bi</w:t>
      </w:r>
      <w:r w:rsidR="00E45542" w:rsidRPr="00F85FAB">
        <w:t>n ton yaş kayısı ve yaklaşık 95</w:t>
      </w:r>
      <w:r w:rsidRPr="00F85FAB">
        <w:t xml:space="preserve"> bin ton kuru kayısı üretimi yapılmaktadır</w:t>
      </w:r>
      <w:r w:rsidR="003B73BB" w:rsidRPr="00F85FAB">
        <w:t xml:space="preserve"> </w:t>
      </w:r>
      <w:r w:rsidR="00E45542" w:rsidRPr="00F85FAB">
        <w:fldChar w:fldCharType="begin" w:fldLock="1"/>
      </w:r>
      <w:r w:rsidR="0018115D" w:rsidRPr="00F85FAB">
        <w:instrText>ADDIN CSL_CITATION {"citationItems":[{"id":"ITEM-1","itemData":{"ISBN":"9786258451580","author":[{"dropping-particle":"","family":"Hasdemir","given":"Mine","non-dropping-particle":"","parse-names":false,"suffix":""}],"id":"ITEM-1","issued":{"date-parts":[["2022"]]},"title":"Kayısı Ürün Raporu","type":"report"},"uris":["http://www.mendeley.com/documents/?uuid=fb988c06-07eb-3f87-b42a-89dd52d9065c"]}],"mendeley":{"formattedCitation":"(Hasdemir, 2022)","plainTextFormattedCitation":"(Hasdemir, 2022)","previouslyFormattedCitation":"(Hasdemir, 2022)"},"properties":{"noteIndex":0},"schema":"https://github.com/citation-style-language/schema/raw/master/csl-citation.json"}</w:instrText>
      </w:r>
      <w:r w:rsidR="00E45542" w:rsidRPr="00F85FAB">
        <w:fldChar w:fldCharType="separate"/>
      </w:r>
      <w:r w:rsidR="00E45542" w:rsidRPr="00F85FAB">
        <w:rPr>
          <w:noProof/>
        </w:rPr>
        <w:t>(Hasdemir, 2022)</w:t>
      </w:r>
      <w:r w:rsidR="00E45542" w:rsidRPr="00F85FAB">
        <w:fldChar w:fldCharType="end"/>
      </w:r>
      <w:r w:rsidRPr="00F85FAB">
        <w:t xml:space="preserve">. Dünyada toplam yaş kayısı üretimi </w:t>
      </w:r>
      <w:proofErr w:type="gramStart"/>
      <w:r w:rsidRPr="00F85FAB">
        <w:t>2.2</w:t>
      </w:r>
      <w:proofErr w:type="gramEnd"/>
      <w:r w:rsidRPr="00F85FAB">
        <w:t>-2</w:t>
      </w:r>
      <w:r w:rsidR="00613E28" w:rsidRPr="00F85FAB">
        <w:t>.7 milyon ton iken Türkiye’nin M</w:t>
      </w:r>
      <w:r w:rsidRPr="00F85FAB">
        <w:t>alatya yöresinde üretilen</w:t>
      </w:r>
      <w:r>
        <w:t xml:space="preserve"> kuru kayısı Dünyada üretimi yapılan </w:t>
      </w:r>
      <w:r w:rsidR="00E978D1">
        <w:t>kuru kayısının yaklaşık %80-85’</w:t>
      </w:r>
      <w:r>
        <w:t>ini karşılamaktadır</w:t>
      </w:r>
      <w:r w:rsidR="0052745C">
        <w:t xml:space="preserve">  </w:t>
      </w:r>
      <w:r w:rsidR="001C1819">
        <w:fldChar w:fldCharType="begin" w:fldLock="1"/>
      </w:r>
      <w:r w:rsidR="000066DF">
        <w:instrText>ADDIN CSL_CITATION {"citationItems":[{"id":"ITEM-1","itemData":{"author":[{"dropping-particle":"","family":"Durmaz","given":"Gökhan","non-dropping-particle":"","parse-names":false,"suffix":""}],"id":"ITEM-1","issued":{"date-parts":[["2008"]]},"title":"Kayısı Çekirdeği Yağının Oksidatif Stabilitesi Ve Antioksidan Özelliklerinin Araştırılması","type":"thesis"},"uris":["http://www.mendeley.com/documents/?uuid=bfa2de90-ece8-3d1a-84b9-85a8f0f306f8"]},{"id":"ITEM-2","itemData":{"author":[{"dropping-particle":"","family":"Murat Asma","given":"Bayram","non-dropping-particle":"","parse-names":false,"suffix":""},{"dropping-particle":"","family":"Ozturk","given":"Kadir","non-dropping-particle":"","parse-names":false,"suffix":""}],"container-title":"Genetic Resources and Crop Evolution","id":"ITEM-2","issued":{"date-parts":[["2005"]]},"page":"305-313","publisher":"Springer","title":"Analysis of morphological, pomological and yield characteristics of some apricot germplasm in Turkey","type":"article-journal","volume":"52"},"uris":["http://www.mendeley.com/documents/?uuid=5c3ded2f-29bd-33b3-b745-730b29fd5fef"]}],"mendeley":{"formattedCitation":"(Durmaz, 2008; Murat Asma ve Ozturk, 2005)","plainTextFormattedCitation":"(Durmaz, 2008; Murat Asma ve Ozturk, 2005)","previouslyFormattedCitation":"(Durmaz, 2008; Murat Asma ve Ozturk, 2005)"},"properties":{"noteIndex":0},"schema":"https://github.com/citation-style-language/schema/raw/master/csl-citation.json"}</w:instrText>
      </w:r>
      <w:r w:rsidR="001C1819">
        <w:fldChar w:fldCharType="separate"/>
      </w:r>
      <w:r w:rsidR="00BF2670" w:rsidRPr="00BF2670">
        <w:rPr>
          <w:noProof/>
        </w:rPr>
        <w:t>(Durmaz, 2008; Murat Asma ve Ozturk, 2005)</w:t>
      </w:r>
      <w:r w:rsidR="001C1819">
        <w:fldChar w:fldCharType="end"/>
      </w:r>
      <w:r>
        <w:t>.</w:t>
      </w:r>
    </w:p>
    <w:p w:rsidR="009D48E6" w:rsidRDefault="005175F6" w:rsidP="00072DEF">
      <w:pPr>
        <w:spacing w:after="120"/>
      </w:pPr>
      <w:r>
        <w:t>Gıda endüstrisinde meyve ve sebze çekirdekleri atık olarak ortaya çıkmakta olup bu çekirdeklerin içerdikleri antioksidanlar, karotenoidler, flavonoidler, yağ asitleri ve vitamin ile minerallerin insan sağlığı üzerindeki önemli etkilerinin araştırılmasıyla bu çekirdekler değer kazanarak fonksiyonel bir ürün özelliği kazanmaktadır</w:t>
      </w:r>
      <w:r w:rsidR="0052745C">
        <w:t xml:space="preserve"> </w:t>
      </w:r>
      <w:r w:rsidR="001C1819">
        <w:fldChar w:fldCharType="begin" w:fldLock="1"/>
      </w:r>
      <w:r w:rsidR="001C1819">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Health Services Vocational School","id":"ITEM-1","issue":"1","issued":{"date-parts":[["2020"]]},"page":"175-188","title":"The Effect of Apricot Seeds on Human Health","type":"article-journal","volume":"1"},"uris":["http://www.mendeley.com/documents/?uuid=0e806a35-8e7e-3fc9-9d0e-c9ae2888e51c"]}],"mendeley":{"formattedCitation":"(Gül Di̇kme ve diğerleri, 2020)","plainTextFormattedCitation":"(Gül Di̇kme ve diğerleri, 2020)","previouslyFormattedCitation":"(Gül Di̇kme ve diğerleri, 2020)"},"properties":{"noteIndex":0},"schema":"https://github.com/citation-style-language/schema/raw/master/csl-citation.json"}</w:instrText>
      </w:r>
      <w:r w:rsidR="001C1819">
        <w:fldChar w:fldCharType="separate"/>
      </w:r>
      <w:r w:rsidR="001C1819" w:rsidRPr="00014669">
        <w:rPr>
          <w:noProof/>
        </w:rPr>
        <w:t>(Gül Di̇kme ve diğerleri, 2020)</w:t>
      </w:r>
      <w:r w:rsidR="001C1819">
        <w:fldChar w:fldCharType="end"/>
      </w:r>
      <w:r>
        <w:t>.</w:t>
      </w:r>
    </w:p>
    <w:p w:rsidR="00F573FF" w:rsidRDefault="00F573FF" w:rsidP="00F573FF">
      <w:pPr>
        <w:spacing w:after="120"/>
      </w:pPr>
      <w:r>
        <w:t>Kayısı ağırlığının yaklaşık %16’sını kabuklu olan çekirdeği ve bu kabuklu olan çekirdeğin de yaklaşık %20’sini içindeki çekirdek oluşturur. Yani çekirdek içi m</w:t>
      </w:r>
      <w:r w:rsidR="00C32FF2">
        <w:t xml:space="preserve">eyvenin %3’ünü oluşturmaktadır </w:t>
      </w:r>
      <w:r>
        <w:fldChar w:fldCharType="begin" w:fldLock="1"/>
      </w:r>
      <w:r>
        <w:instrText>ADDIN CSL_CITATION {"citationItems":[{"id":"ITEM-1","itemData":{"author":[{"dropping-particle":"","family":"Durmaz","given":"Gökhan","non-dropping-particle":"","parse-names":false,"suffix":""}],"id":"ITEM-1","issued":{"date-parts":[["2008"]]},"publisher":"Doktora Tezi, İnönü Üniversitesi Fen Bilimleri Enstitüsü, Malatya.","title":"Kayısı Çekirdeği Yağının Oksidatif Stabilitesi Ve Antioksidan Özelliklerinin Araştırılması","type":"thesis"},"uris":["http://www.mendeley.com/documents/?uuid=bfa2de90-ece8-3d1a-84b9-85a8f0f306f8"]}],"mendeley":{"formattedCitation":"(Durmaz, 2008)","plainTextFormattedCitation":"(Durmaz, 2008)","previouslyFormattedCitation":"(Durmaz, 2008)"},"properties":{"noteIndex":0},"schema":"https://github.com/citation-style-language/schema/raw/master/csl-citation.json"}</w:instrText>
      </w:r>
      <w:r>
        <w:fldChar w:fldCharType="separate"/>
      </w:r>
      <w:r w:rsidRPr="000066DF">
        <w:rPr>
          <w:noProof/>
        </w:rPr>
        <w:t>(Durmaz, 2008)</w:t>
      </w:r>
      <w:r>
        <w:fldChar w:fldCharType="end"/>
      </w:r>
      <w:r>
        <w:t xml:space="preserve">. Kayısı çekirdeği ortalama </w:t>
      </w:r>
      <w:proofErr w:type="gramStart"/>
      <w:r>
        <w:t>14.0</w:t>
      </w:r>
      <w:proofErr w:type="gramEnd"/>
      <w:r>
        <w:t xml:space="preserve">-19.17 mm uzunlukta, 9.99-10.20 mm genişlikte, 3.3-6.27 mm kalınlıkta ve 9.89-10.31 mm geometrik çapı ile 0.47-0.48 g kütlesi vardır </w:t>
      </w:r>
      <w:r>
        <w:fldChar w:fldCharType="begin" w:fldLock="1"/>
      </w:r>
      <w:r>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School","id":"ITEM-1","issue":"1","issued":{"date-parts":[["2020"]]},"page":"175-188","title":"The Effect of Apricot Seeds on Human Health","type":"article-journal","volume":"1"},"uris":["http://www.mendeley.com/documents/?uuid=0e806a35-8e7e-3fc9-9d0e-c9ae2888e51c"]},{"id":"ITEM-2","itemData":{"DOI":"10.1007/S11746-006-1228-5","ISSN":"0003021X","author":[{"dropping-particle":"","family":"Alpaslan","given":"M.","non-dropping-particle":"","parse-names":false,"suffix":""},{"dropping-particle":"","family":"Hayta","given":"M.","non-dropping-particle":"","parse-names":false,"suffix":""}],"container-title":"JAOCS, Journal of the American Oil Chemists' Society","id":"ITEM-2","issue":"5","issued":{"date-parts":[["2006","5"]]},"page":"469-471","title":"Apricot Kernel: Physical And Chemical Properties","type":"article-journal","volume":"83"},"uris":["http://www.mendeley.com/documents/?uuid=8029502b-30ff-3a6e-8fc4-f1e24f9febbf"]}],"mendeley":{"formattedCitation":"(Alpaslan ve Hayta, 2006; Gül Di̇kme ve diğerleri, 2020)","plainTextFormattedCitation":"(Alpaslan ve Hayta, 2006; Gül Di̇kme ve diğerleri, 2020)","previouslyFormattedCitation":"(Alpaslan ve Hayta, 2006; Gül Di̇kme ve diğerleri, 2020)"},"properties":{"noteIndex":0},"schema":"https://github.com/citation-style-language/schema/raw/master/csl-citation.json"}</w:instrText>
      </w:r>
      <w:r>
        <w:fldChar w:fldCharType="separate"/>
      </w:r>
      <w:r w:rsidRPr="00B35A45">
        <w:rPr>
          <w:noProof/>
        </w:rPr>
        <w:t>(Alpaslan ve Hayta, 2006; Gül Di̇kme ve diğerleri, 2020)</w:t>
      </w:r>
      <w:r>
        <w:fldChar w:fldCharType="end"/>
      </w:r>
      <w:r>
        <w:t>. Kayısı çekirdeği polisakkarit, sterol türevleri, vitamin, mineral, karotenoid, uçucu bileşikler ile %50 yağ ve %20 protein içermekte olup başlıca yağ asidi olarak %</w:t>
      </w:r>
      <w:proofErr w:type="gramStart"/>
      <w:r>
        <w:t>58.3</w:t>
      </w:r>
      <w:proofErr w:type="gramEnd"/>
      <w:r>
        <w:t xml:space="preserve">-73.4 oleik asit ve </w:t>
      </w:r>
      <w:r>
        <w:lastRenderedPageBreak/>
        <w:t xml:space="preserve">%18.8- 31.7 oranında linoleik asit içerirken yenilebilir bir yağ özelliği taşımaktadır </w:t>
      </w:r>
      <w:r>
        <w:fldChar w:fldCharType="begin" w:fldLock="1"/>
      </w:r>
      <w:r>
        <w:instrText>ADDIN CSL_CITATION {"citationItems":[{"id":"ITEM-1","itemData":{"DOI":"10.1007/S11746-006-1228-5","ISSN":"0003021X","author":[{"dropping-particle":"","family":"Alpaslan","given":"M.","non-dropping-particle":"","parse-names":false,"suffix":""},{"dropping-particle":"","family":"Hayta","given":"M.","non-dropping-particle":"","parse-names":false,"suffix":""}],"container-title":"JAOCS, Journal of the American Oil Chemists' Society","id":"ITEM-1","issue":"5","issued":{"date-parts":[["2006","5"]]},"page":"469-471","title":"Apricot Kernel: Physical And Chemical Properties","type":"article-journal","volume":"83"},"uris":["http://www.mendeley.com/documents/?uuid=8029502b-30ff-3a6e-8fc4-f1e24f9febbf"]}],"mendeley":{"formattedCitation":"(Alpaslan ve Hayta, 2006)","plainTextFormattedCitation":"(Alpaslan ve Hayta, 2006)"},"properties":{"noteIndex":0},"schema":"https://github.com/citation-style-language/schema/raw/master/csl-citation.json"}</w:instrText>
      </w:r>
      <w:r>
        <w:fldChar w:fldCharType="separate"/>
      </w:r>
      <w:r w:rsidRPr="005C059A">
        <w:rPr>
          <w:noProof/>
        </w:rPr>
        <w:t>(Alpaslan ve Hayta, 2006)</w:t>
      </w:r>
      <w:r>
        <w:fldChar w:fldCharType="end"/>
      </w:r>
      <w:r>
        <w:t xml:space="preserve">. Kayısı çekirdeği yağı tekli doymamış yağ (MUFA) asitlerince zengin oluşu dolayısıyla insan beslenmesi ve sağlığında önemli bir rol oynamaktadır </w:t>
      </w:r>
      <w:r>
        <w:fldChar w:fldCharType="begin" w:fldLock="1"/>
      </w:r>
      <w:r>
        <w:instrText>ADDIN CSL_CITATION {"citationItems":[{"id":"ITEM-1","itemData":{"DOI":"10.1021/jf071801p","ISSN":"00218561","PMID":"18038980","abstract":"The fatty acid, sn-2 fatty acid, triacyglycerol (TAG), tocopherol, and phytosterol compositions of kernel oils obtained from nine apricot varieties grown in the Malatya region of Turkey were determined (P &lt; 0.05). The names of the apricot varieties were Alyanak (ALY), Çataloǧlu (CAT), Çöloǧlu (COL), Hacihaliloǧlu (HAC), Hacikiz (HKI), Hasanbey (HSB), Kabaaşi (KAB), Soǧanci (SOG), and Tokaloǧlu (TOK). The total oil contents of apricot kernels ranged from 40.23 to 53.19%. Oleic acid contributed 70.83% to the total fatty acids, followed by linoleic (21.96%), palmitic (4.92%), and stearic (1.21%) acids. The sn-2 position is mainly occupied with oleic acid (63.54%), linoleic acid (35.0%), and palmitic acid (0.96%). Eight TAG species were identified: LLL, OLL, PLL, OOL + POL, OOO + POO, and SOO (where P, palmitoyl; S, stearoyl; O, oleoyl; and L, linoleoyl), among which mainly OOO + POO contributed to 48.64% of the total, followed by OOL + POL at 32.63% and OLL at 14.33%. Four tocopherol and six phytosterol isomers were identified and quantified; among these, γ-tocopherol (475.11 mg/kg of oil) and β-sitosterol (273.67 mg/100 g of oil) were predominant. Principal component analysis (PCA) was applied to the data from lipid components of apricot kernel oil in order to explore the distribution of the apricot variety according to their kernel's lipid components. PCA separated some varieties including ALY, COL, KAB, CAT, SOG, and HSB in one group and varieties TOK, HAC, and HKI in another group based on their lipid components of apricot kernel oil. So, in the present study, PCA was found to be a powerful tool for classification of the samples. © 2007 American Chemical Society.","author":[{"dropping-particle":"","family":"Turan","given":"Semra","non-dropping-particle":"","parse-names":false,"suffix":""},{"dropping-particle":"","family":"Topcu","given":"Ali","non-dropping-particle":"","parse-names":false,"suffix":""},{"dropping-particle":"","family":"Karabulut","given":"Ihsan","non-dropping-particle":"","parse-names":false,"suffix":""},{"dropping-particle":"","family":"Vural","given":"Halil","non-dropping-particle":"","parse-names":false,"suffix":""},{"dropping-particle":"","family":"Hayaloglu","given":"Ali Adnan","non-dropping-particle":"","parse-names":false,"suffix":""}],"container-title":"Journal of Agricultural and Food Chemistry","id":"ITEM-1","issue":"26","issued":{"date-parts":[["2007","12","26"]]},"page":"10787-10794","publisher":"J Agric Food Chem","title":"Fatty acid, triacylglycerol, phytosterol, and tocopherol variations in kernel oil of Malatya apricots from Turkey","type":"article-journal","volume":"55"},"uris":["http://www.mendeley.com/documents/?uuid=48e6408a-7126-3af0-9bb9-3f1c4d2dfb74"]}],"mendeley":{"formattedCitation":"(Turan ve diğerleri, 2007)","plainTextFormattedCitation":"(Turan ve diğerleri, 2007)","previouslyFormattedCitation":"(Turan ve diğerleri, 2007a)"},"properties":{"noteIndex":0},"schema":"https://github.com/citation-style-language/schema/raw/master/csl-citation.json"}</w:instrText>
      </w:r>
      <w:r>
        <w:fldChar w:fldCharType="separate"/>
      </w:r>
      <w:r w:rsidRPr="00052AF3">
        <w:rPr>
          <w:noProof/>
        </w:rPr>
        <w:t>(Turan ve diğerleri, 2007)</w:t>
      </w:r>
      <w:r>
        <w:fldChar w:fldCharType="end"/>
      </w:r>
      <w:r>
        <w:t xml:space="preserve">. Kayısı çekirdeği yağı </w:t>
      </w:r>
      <w:r>
        <w:rPr>
          <w:rtl/>
        </w:rPr>
        <w:t>ץ</w:t>
      </w:r>
      <w:r>
        <w:t xml:space="preserve">- tokoferolce (antioksidan bileşik) zengin olup miktarı 475 mg/kg’ a kadar çıkmaktadır. Aynı zamanda az miktarda α ve δ tokoferol’ de içerir </w:t>
      </w:r>
      <w:r>
        <w:fldChar w:fldCharType="begin" w:fldLock="1"/>
      </w:r>
      <w:r>
        <w:instrText>ADDIN CSL_CITATION {"citationItems":[{"id":"ITEM-1","itemData":{"author":[{"dropping-particle":"","family":"Durmaz","given":"Gökhan","non-dropping-particle":"","parse-names":false,"suffix":""}],"id":"ITEM-1","issued":{"date-parts":[["2008"]]},"publisher":"Doktora Tezi, İnönü Üniversitesi Fen Bilimleri Enstitüsü, Malatya.","title":"Kayısı Çekirdeği Yağının Oksidatif Stabilitesi Ve Antioksidan Özelliklerinin Araştırılması","type":"thesis"},"uris":["http://www.mendeley.com/documents/?uuid=bfa2de90-ece8-3d1a-84b9-85a8f0f306f8"]},{"id":"ITEM-2","itemData":{"author":[{"dropping-particle":"","family":"Candan","given":"Ali","non-dropping-particle":"","parse-names":false,"suffix":""}],"id":"ITEM-2","issued":{"date-parts":[["2019"]]},"publisher":"Yüksek Lisans Tezi, Necmettin Erbakan Üniversitesi Fen Bilimleri Enstitüsü, Konya.","title":"Farklı Ön İşlem Ve Ekstraksiyon Yöntemleri İle Kayısı Çekirdeği, Keten Tohumu Ve Üzüm Çekirdeği Yagı Eldesi Ve Özelliklerinin İncelenmesi","type":"thesis"},"uris":["http://www.mendeley.com/documents/?uuid=10d361f4-4f08-3a4e-97d6-cfbb24dca151"]},{"id":"ITEM-3","itemData":{"DOI":"10.1021/jf071801p","ISSN":"00218561","PMID":"18038980","abstract":"The fatty acid, sn-2 fatty acid, triacyglycerol (TAG), tocopherol, and phytosterol compositions of kernel oils obtained from nine apricot varieties grown in the Malatya region of Turkey were determined (P &lt; 0.05). The names of the apricot varieties were Alyanak (ALY), Çataloǧlu (CAT), Çöloǧlu (COL), Hacihaliloǧlu (HAC), Hacikiz (HKI), Hasanbey (HSB), Kabaaşi (KAB), Soǧanci (SOG), and Tokaloǧlu (TOK). The total oil contents of apricot kernels ranged from 40.23 to 53.19%. Oleic acid contributed 70.83% to the total fatty acids, followed by linoleic (21.96%), palmitic (4.92%), and stearic (1.21%) acids. The sn-2 position is mainly occupied with oleic acid (63.54%), linoleic acid (35.0%), and palmitic acid (0.96%). Eight TAG species were identified: LLL, OLL, PLL, OOL + POL, OOO + POO, and SOO (where P, palmitoyl; S, stearoyl; O, oleoyl; and L, linoleoyl), among which mainly OOO + POO contributed to 48.64% of the total, followed by OOL + POL at 32.63% and OLL at 14.33%. Four tocopherol and six phytosterol isomers were identified and quantified; among these, γ-tocopherol (475.11 mg/kg of oil) and β-sitosterol (273.67 mg/100 g of oil) were predominant. Principal component analysis (PCA) was applied to the data from lipid components of apricot kernel oil in order to explore the distribution of the apricot variety according to their kernel's lipid components. PCA separated some varieties including ALY, COL, KAB, CAT, SOG, and HSB in one group and varieties TOK, HAC, and HKI in another group based on their lipid components of apricot kernel oil. So, in the present study, PCA was found to be a powerful tool for classification of the samples. © 2007 American Chemical Society.","author":[{"dropping-particle":"","family":"Turan","given":"Semra","non-dropping-particle":"","parse-names":false,"suffix":""},{"dropping-particle":"","family":"Topcu","given":"Ali","non-dropping-particle":"","parse-names":false,"suffix":""},{"dropping-particle":"","family":"Karabulut","given":"Ihsan","non-dropping-particle":"","parse-names":false,"suffix":""},{"dropping-particle":"","family":"Vural","given":"Halil","non-dropping-particle":"","parse-names":false,"suffix":""},{"dropping-particle":"","family":"Hayaloglu","given":"Ali Adnan","non-dropping-particle":"","parse-names":false,"suffix":""}],"container-title":"Journal of Agricultural and Food Chemistry","id":"ITEM-3","issue":"26","issued":{"date-parts":[["2007","12","26"]]},"page":"10787-10794","publisher":"J Agric Food Chem","title":"Fatty acid, triacylglycerol, phytosterol, and tocopherol variations in kernel oil of Malatya apricots from Turkey","type":"article-journal","volume":"55"},"uris":["http://www.mendeley.com/documents/?uuid=48e6408a-7126-3af0-9bb9-3f1c4d2dfb74"]}],"mendeley":{"formattedCitation":"(Candan, 2019; Durmaz, 2008; Turan ve diğerleri, 2007)","manualFormatting":"(Candan, 2019; Durmaz, 2008; Turan ve diğerleri, 2007)","plainTextFormattedCitation":"(Candan, 2019; Durmaz, 2008; Turan ve diğerleri, 2007)","previouslyFormattedCitation":"(Candan, 2019; Durmaz, 2008; Turan ve diğerleri, 2007)"},"properties":{"noteIndex":0},"schema":"https://github.com/citation-style-language/schema/raw/master/csl-citation.json"}</w:instrText>
      </w:r>
      <w:r>
        <w:fldChar w:fldCharType="separate"/>
      </w:r>
      <w:r w:rsidRPr="00282333">
        <w:rPr>
          <w:noProof/>
        </w:rPr>
        <w:t>(Candan, 2019; Durmaz, 2008; Turan ve diğerleri, 2007)</w:t>
      </w:r>
      <w:r>
        <w:fldChar w:fldCharType="end"/>
      </w:r>
      <w:r>
        <w:t xml:space="preserve">. 9 fenolik asit, 3 antosiyanin, 13 flavonoid içeren polifenol bileşikleri belirlenerek polifenol yönünden zengin içeriğe sahip olduğu ve fenolik bileşiklerin antioksidan ve antibakteriyel etkiye neden olduğu bildirilmiştir </w:t>
      </w:r>
      <w:r>
        <w:fldChar w:fldCharType="begin" w:fldLock="1"/>
      </w:r>
      <w:r>
        <w:instrText>ADDIN CSL_CITATION {"citationItems":[{"id":"ITEM-1","itemData":{"DOI":"10.33715/inonusaglik.700556","ISSN":"2147-7892","author":[{"dropping-particle":"","family":"Gül Dikme","given":"Tuğba","non-dropping-particle":"","parse-names":false,"suffix":""},{"dropping-particle":"","family":"Dikme","given":"Reşat","non-dropping-particle":"","parse-names":false,"suffix":""},{"dropping-particle":"","family":"Aslan","given":"Hakiye","non-dropping-particle":"","parse-names":false,"suffix":""}],"container-title":"İnönü Üniversitesi Sağlık Hizmetleri Meslek Yüksek Okulu Dergisi","id":"ITEM-1","issue":"1","issued":{"date-parts":[["2020"]]},"page":"175-188","title":"Kayısı Çeki̇rdeği̇ni̇n İnsan Sağlığına Etki̇si̇","type":"article-journal","volume":"8"},"uris":["http://www.mendeley.com/documents/?uuid=afa11cef-54e4-4f7a-8073-5877434a0648"]}],"mendeley":{"formattedCitation":"(Gül Dikme ve diğerleri, 2020)","plainTextFormattedCitation":"(Gül Dikme ve diğerleri, 2020)"},"properties":{"noteIndex":0},"schema":"https://github.com/citation-style-language/schema/raw/master/csl-citation.json"}</w:instrText>
      </w:r>
      <w:r>
        <w:fldChar w:fldCharType="separate"/>
      </w:r>
      <w:r w:rsidRPr="00204DF0">
        <w:rPr>
          <w:noProof/>
        </w:rPr>
        <w:t>(Gül Dikme ve diğerleri, 2020)</w:t>
      </w:r>
      <w:r>
        <w:fldChar w:fldCharType="end"/>
      </w:r>
      <w:r>
        <w:t>. Kayıs</w:t>
      </w:r>
      <w:r w:rsidR="00814734">
        <w:t>ı çekirdeği içinde 0.122-4.09 m</w:t>
      </w:r>
      <w:r>
        <w:t xml:space="preserve">/gr arasında siyanür bulunmakta ve aşırı tüketimi sonucunda zehirlenmelere sebep olabilmektedir fakat </w:t>
      </w:r>
      <w:proofErr w:type="gramStart"/>
      <w:r>
        <w:t>literatüre</w:t>
      </w:r>
      <w:proofErr w:type="gramEnd"/>
      <w:r>
        <w:t xml:space="preserve"> baktığımız zaman kayısı çekirdeği yenmesi sonucu oluşan siyanür zehirlenmesi az sayıda olduğu görülmekte ve </w:t>
      </w:r>
      <w:r w:rsidRPr="00352441">
        <w:t>13 vaka</w:t>
      </w:r>
      <w:r>
        <w:t xml:space="preserve"> bildirilmiştir </w:t>
      </w:r>
      <w:r>
        <w:fldChar w:fldCharType="begin" w:fldLock="1"/>
      </w:r>
      <w:r>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School","id":"ITEM-1","issue":"1","issued":{"date-parts":[["2020"]]},"page":"175-188","title":"The Effect of Apricot Seeds on Human Health","type":"article-journal","volume":"1"},"uris":["http://www.mendeley.com/documents/?uuid=0e806a35-8e7e-3fc9-9d0e-c9ae2888e51c"]},{"id":"ITEM-2","itemData":{"author":[{"dropping-particle":"","family":"Tanrıverdi","given":"Mehmet Halis","non-dropping-particle":"","parse-names":false,"suffix":""},{"dropping-particle":"","family":"Uysal","given":"Cem","non-dropping-particle":"","parse-names":false,"suffix":""},{"dropping-particle":"","family":"Erten","given":"Pakize Gamze","non-dropping-particle":"","parse-names":false,"suffix":""},{"dropping-particle":"","family":"Arıca","given":"Enes","non-dropping-particle":"","parse-names":false,"suffix":""},{"dropping-particle":"","family":"Şen","given":"Velat","non-dropping-particle":"","parse-names":false,"suffix":""}],"container-title":"Euras J Fam Med","id":"ITEM-2","issue":"2","issued":{"date-parts":[["2014"]]},"page":"119-122","title":"Kayısı Çekirdeğine Bağlı Siyanid Zehirlenmesi : Bir Olgu Sunumu","type":"article-journal","volume":"3"},"uris":["http://www.mendeley.com/documents/?uuid=80e390ff-a9b6-4d31-ae2a-5b47af096a65"]}],"mendeley":{"formattedCitation":"(Gül Di̇kme ve diğerleri, 2020; Tanrıverdi ve diğerleri, 2014)","manualFormatting":"(Gül Di̇kme ve diğerleri, 2020; Tanrıverdi ve diğerleri, 2014)","plainTextFormattedCitation":"(Gül Di̇kme ve diğerleri, 2020; Tanrıverdi ve diğerleri, 2014)","previouslyFormattedCitation":"(Gül Di̇kme ve diğerleri, 2020; Tanrıverdi ve diğerleri, 2014)"},"properties":{"noteIndex":0},"schema":"https://github.com/citation-style-language/schema/raw/master/csl-citation.json"}</w:instrText>
      </w:r>
      <w:r>
        <w:fldChar w:fldCharType="separate"/>
      </w:r>
      <w:r w:rsidRPr="0023022E">
        <w:rPr>
          <w:noProof/>
        </w:rPr>
        <w:t xml:space="preserve">(Gül Di̇kme ve diğerleri, 2020; </w:t>
      </w:r>
      <w:r w:rsidRPr="00352441">
        <w:rPr>
          <w:noProof/>
        </w:rPr>
        <w:t>Tanrıverdi ve diğerleri, 2014</w:t>
      </w:r>
      <w:r w:rsidRPr="0023022E">
        <w:rPr>
          <w:noProof/>
        </w:rPr>
        <w:t>)</w:t>
      </w:r>
      <w:r>
        <w:fldChar w:fldCharType="end"/>
      </w:r>
      <w:r>
        <w:t>.</w:t>
      </w:r>
    </w:p>
    <w:p w:rsidR="009D48E6" w:rsidRDefault="005175F6" w:rsidP="00072DEF">
      <w:pPr>
        <w:spacing w:after="120"/>
      </w:pPr>
      <w:r>
        <w:t>Kayıs</w:t>
      </w:r>
      <w:r w:rsidR="002B06BD">
        <w:t>ı</w:t>
      </w:r>
      <w:r>
        <w:t xml:space="preserve"> çekirdeğinin içerdiği proteinlerin %</w:t>
      </w:r>
      <w:proofErr w:type="gramStart"/>
      <w:r>
        <w:t>84.7’si</w:t>
      </w:r>
      <w:proofErr w:type="gramEnd"/>
      <w:r>
        <w:t xml:space="preserve"> albümin, %7.65’i globulin, %1.17 prolamin, %3.54’ü glutelin </w:t>
      </w:r>
      <w:r w:rsidRPr="005E56BC">
        <w:t>olduğu ve yaklaşık %1.85’i diğer protein türevleri ile %1.17’ si protein olmayan azotun olduğu bulunmuştur</w:t>
      </w:r>
      <w:r w:rsidR="0041392A" w:rsidRPr="005E56BC">
        <w:t xml:space="preserve"> </w:t>
      </w:r>
      <w:r w:rsidR="00A27C69" w:rsidRPr="005E56BC">
        <w:fldChar w:fldCharType="begin" w:fldLock="1"/>
      </w:r>
      <w:r w:rsidR="00DC17C1" w:rsidRPr="005E56BC">
        <w:instrText>ADDIN CSL_CITATION {"citationItems":[{"id":"ITEM-1","itemData":{"DOI":"10.1016/0308-8146(86)90070-1","ISSN":"0308-8146","abstract":"The chemical composition of apricot kernel flour and protein isolates was determined. The flour contained about 48% protein, mainly albumins. The solubility at different pH values showed a single isoelectric point at pH 4 and the solubility increased in both acidic and alkaline pH. The digestibility of the protein was high in the pepsin-pancreatin system and quite low when pepsin or trypsin was used. The ultraviolet absorption spectrum of the proteins of both flour and protein isolates was typical of those of other vegetable proteins. The polyacrylamide gel electrophoresis pattern of apricot kernel proteins consisted of four major protein fractions. Water and fat absorption and emulsification capacity of flour and protein isolates were quite comparable with that of soybean. Detoxified apricot kernel flour and protein isolates appear to be good sources of protein for food products. © 1986.","author":[{"dropping-particle":"","family":"El-Aal","given":"M. H.Abd","non-dropping-particle":"","parse-names":false,"suffix":""},{"dropping-particle":"","family":"Hamza","given":"M. A.","non-dropping-particle":"","parse-names":false,"suffix":""},{"dropping-particle":"","family":"Rahma","given":"E. H.","non-dropping-particle":"","parse-names":false,"suffix":""}],"container-title":"Food Chemistry","id":"ITEM-1","issue":"3","issued":{"date-parts":[["1986","1","1"]]},"page":"197-211","publisher":"Elsevier","title":"In vitro digestibility, physico-chemical and functional properties of apricot kernel proteins","type":"article-journal","volume":"19"},"uris":["http://www.mendeley.com/documents/?uuid=97e376ac-742f-3909-9055-48570055e2d6"]}],"mendeley":{"formattedCitation":"(El-Aal ve diğerleri, 1986)","plainTextFormattedCitation":"(El-Aal ve diğerleri, 1986)","previouslyFormattedCitation":"(El-Aal ve diğerleri, 1986)"},"properties":{"noteIndex":0},"schema":"https://github.com/citation-style-language/schema/raw/master/csl-citation.json"}</w:instrText>
      </w:r>
      <w:r w:rsidR="00A27C69" w:rsidRPr="005E56BC">
        <w:fldChar w:fldCharType="separate"/>
      </w:r>
      <w:r w:rsidR="00A27C69" w:rsidRPr="005E56BC">
        <w:rPr>
          <w:noProof/>
        </w:rPr>
        <w:t xml:space="preserve">(El-Aal ve diğerleri, </w:t>
      </w:r>
      <w:r w:rsidR="005E56BC" w:rsidRPr="005E56BC">
        <w:rPr>
          <w:noProof/>
        </w:rPr>
        <w:t>1986</w:t>
      </w:r>
      <w:r w:rsidR="002B06BD" w:rsidRPr="005E56BC">
        <w:rPr>
          <w:noProof/>
        </w:rPr>
        <w:t>;</w:t>
      </w:r>
      <w:r w:rsidR="005E56BC" w:rsidRPr="005E56BC">
        <w:rPr>
          <w:noProof/>
        </w:rPr>
        <w:t xml:space="preserve"> Gül Dikme ve diğerleri, 2020</w:t>
      </w:r>
      <w:r w:rsidR="00A27C69" w:rsidRPr="005E56BC">
        <w:rPr>
          <w:noProof/>
        </w:rPr>
        <w:t>)</w:t>
      </w:r>
      <w:r w:rsidR="00A27C69" w:rsidRPr="005E56BC">
        <w:fldChar w:fldCharType="end"/>
      </w:r>
      <w:r w:rsidRPr="005E56BC">
        <w:t>. Kayısı çekirdeğindeki aminoasitlerin</w:t>
      </w:r>
      <w:r>
        <w:t xml:space="preserve"> tamamının %32-34’ ünü esansiyel aminoasitler oluşturmakta v</w:t>
      </w:r>
      <w:r w:rsidR="003B5B33">
        <w:t xml:space="preserve">e </w:t>
      </w:r>
      <w:proofErr w:type="gramStart"/>
      <w:r w:rsidR="003B5B33">
        <w:t>21.7</w:t>
      </w:r>
      <w:proofErr w:type="gramEnd"/>
      <w:r w:rsidR="003B5B33">
        <w:t>-30.5</w:t>
      </w:r>
      <w:r w:rsidR="00814734">
        <w:t xml:space="preserve"> </w:t>
      </w:r>
      <w:r>
        <w:t>mmol/100</w:t>
      </w:r>
      <w:r w:rsidR="00814734">
        <w:t xml:space="preserve"> </w:t>
      </w:r>
      <w:r>
        <w:t>g arginin, 16.2-21</w:t>
      </w:r>
      <w:r w:rsidR="003B5B33">
        <w:t>.6</w:t>
      </w:r>
      <w:r w:rsidR="00814734">
        <w:t xml:space="preserve"> </w:t>
      </w:r>
      <w:r w:rsidR="003B5B33">
        <w:t>mmol/100</w:t>
      </w:r>
      <w:r w:rsidR="00814734">
        <w:t xml:space="preserve"> </w:t>
      </w:r>
      <w:r w:rsidR="003B5B33">
        <w:t>g lösin ve 49.9-68.0</w:t>
      </w:r>
      <w:r w:rsidR="00814734">
        <w:t xml:space="preserve"> </w:t>
      </w:r>
      <w:r>
        <w:t>mmol/100</w:t>
      </w:r>
      <w:r w:rsidR="00814734">
        <w:t xml:space="preserve"> g glutamik asit’</w:t>
      </w:r>
      <w:r>
        <w:t>d</w:t>
      </w:r>
      <w:r w:rsidRPr="00B45C01">
        <w:t>ir</w:t>
      </w:r>
      <w:r w:rsidR="00A92ACE" w:rsidRPr="00B45C01">
        <w:t xml:space="preserve"> (</w:t>
      </w:r>
      <w:r w:rsidR="00B45C01" w:rsidRPr="00B45C01">
        <w:fldChar w:fldCharType="begin" w:fldLock="1"/>
      </w:r>
      <w:r w:rsidR="00B45C01" w:rsidRPr="00B45C01">
        <w:instrText>ADDIN CSL_CITATION {"citationItems":[{"id":"ITEM-1","itemData":{"DOI":"10.1007/BF02540957","ISSN":"0003021X","abstract":"The oil and meal from apricot, cherry, nectarine, peach and plum seeds were characterized for their physico-chemical properties. The wt% seed/fruit ranged from 2.8-7.6% and the wt% kernel/seed ranged from 6.8-31.6%. Kernel moisture ranged from 38.8-72.4%. The proximate composition of whole seeds on a dry weight basis ranged from 1.3-6.9% protein, 0.6-14.5% fat, 51.0-72.3% fiber, 0.4-1.2% ash, and 18.1-27.9% carbohydrate (by difference). The kernels contained 41.9-49.3% fat, and the resulting meals contained 31.7-38.7% protein. The major fatty acids were oleic (52.9-66.3%) and linoleic (26.8%-35.0%). The major essential amino acids were arginine (21.7-30.5 mmoles/100 g meal) and leucine (16.2-21.6), and the predominant nonessential amino acid was glutamic acid (49.9-68.0). The iodine values ranged from 105 to 113, hydroxyl value from 5.5 to 7.0 and the unsaponifiables from 0.56-0.80%. The mineral composition (Cu, Fe, Ca, Mg, Zn, P) was also determined on the meals. © 1992 AOCS Press.","author":[{"dropping-particle":"","family":"Kamel","given":"B. S.","non-dropping-particle":"","parse-names":false,"suffix":""},{"dropping-particle":"","family":"Kakuda","given":"Y.","non-dropping-particle":"","parse-names":false,"suffix":""}],"container-title":"Journal of the American Oil Chemists' Society","id":"ITEM-1","issue":"5","issued":{"date-parts":[["1992","5"]]},"page":"492-494","publisher":"Springer-Verlag","title":"Characterization of the seed oil and meal from apricot, cherry, nectarine, peach and plum","type":"article-journal","volume":"69"},"uris":["http://www.mendeley.com/documents/?uuid=eec69b13-7814-37ec-bfa7-cc84c8de28b3"]}],"mendeley":{"formattedCitation":"(Kamel ve Kakuda, 1992)","plainTextFormattedCitation":"(Kamel ve Kakuda, 1992)","previouslyFormattedCitation":"(Kamel ve Kakuda, 1992)"},"properties":{"noteIndex":0},"schema":"https://github.com/citation-style-language/schema/raw/master/csl-citation.json"}</w:instrText>
      </w:r>
      <w:r w:rsidR="00B45C01" w:rsidRPr="00B45C01">
        <w:fldChar w:fldCharType="separate"/>
      </w:r>
      <w:r w:rsidR="00B45C01" w:rsidRPr="00B45C01">
        <w:rPr>
          <w:noProof/>
        </w:rPr>
        <w:t>(Kamel ve Kakuda, 1992, Gül Dikme ve diğerleri, 2020)</w:t>
      </w:r>
      <w:r w:rsidR="00B45C01" w:rsidRPr="00B45C01">
        <w:fldChar w:fldCharType="end"/>
      </w:r>
      <w:r w:rsidR="00B45C01" w:rsidRPr="00B45C01">
        <w:t xml:space="preserve">. </w:t>
      </w:r>
      <w:r w:rsidRPr="00B45C01">
        <w:t>Kayısı çe</w:t>
      </w:r>
      <w:r w:rsidR="003B5B33" w:rsidRPr="00B45C01">
        <w:t>kirdeğinin 100</w:t>
      </w:r>
      <w:r w:rsidR="009B6F78">
        <w:t xml:space="preserve"> </w:t>
      </w:r>
      <w:r w:rsidR="003B5B33" w:rsidRPr="00B45C01">
        <w:t>g’da yaklaşık 575</w:t>
      </w:r>
      <w:r w:rsidR="009B6F78">
        <w:t xml:space="preserve"> </w:t>
      </w:r>
      <w:r w:rsidRPr="00B45C01">
        <w:t>kca</w:t>
      </w:r>
      <w:r w:rsidR="00C32FF2">
        <w:t>l enerji olup bu enerjinin %15’</w:t>
      </w:r>
      <w:r w:rsidRPr="00B45C01">
        <w:t>i proteinler tarafından oluşmaktadır</w:t>
      </w:r>
      <w:r w:rsidR="0041392A" w:rsidRPr="00B45C01">
        <w:t xml:space="preserve"> </w:t>
      </w:r>
      <w:r w:rsidR="00DC17C1" w:rsidRPr="00B45C01">
        <w:fldChar w:fldCharType="begin" w:fldLock="1"/>
      </w:r>
      <w:r w:rsidR="009B3D38" w:rsidRPr="00B45C01">
        <w:instrText>ADDIN CSL_CITATION {"citationItems":[{"id":"ITEM-1","itemData":{"DOI":"10.1007/BF02540957","ISSN":"0003021X","abstract":"The oil and meal from apricot, cherry, nectarine, peach and plum seeds were characterized for their physico-chemical properties. The wt% seed/fruit ranged from 2.8-7.6% and the wt% kernel/seed ranged from 6.8-31.6%. Kernel moisture ranged from 38.8-72.4%. The proximate composition of whole seeds on a dry weight basis ranged from 1.3-6.9% protein, 0.6-14.5% fat, 51.0-72.3% fiber, 0.4-1.2% ash, and 18.1-27.9% carbohydrate (by difference). The kernels contained 41.9-49.3% fat, and the resulting meals contained 31.7-38.7% protein. The major fatty acids were oleic (52.9-66.3%) and linoleic (26.8%-35.0%). The major essential amino acids were arginine (21.7-30.5 mmoles/100 g meal) and leucine (16.2-21.6), and the predominant nonessential amino acid was glutamic acid (49.9-68.0). The iodine values ranged from 105 to 113, hydroxyl value from 5.5 to 7.0 and the unsaponifiables from 0.56-0.80%. The mineral composition (Cu, Fe, Ca, Mg, Zn, P) was also determined on the meals. © 1992 AOCS Press.","author":[{"dropping-particle":"","family":"Kamel","given":"B. S.","non-dropping-particle":"","parse-names":false,"suffix":""},{"dropping-particle":"","family":"Kakuda","given":"Y.","non-dropping-particle":"","parse-names":false,"suffix":""}],"container-title":"Journal of the American Oil Chemists' Society","id":"ITEM-1","issue":"5","issued":{"date-parts":[["1992","5"]]},"page":"492-494","publisher":"Springer-Verlag","title":"Characterization of the seed oil and meal from apricot, cherry, nectarine, peach and plum","type":"article-journal","volume":"69"},"uris":["http://www.mendeley.com/documents/?uuid=eec69b13-7814-37ec-bfa7-cc84c8de28b3"]}],"mendeley":{"formattedCitation":"(Kamel ve Kakuda, 1992)","plainTextFormattedCitation":"(Kamel ve Kakuda, 1992)","previouslyFormattedCitation":"(Kamel ve Kakuda, 1992)"},"properties":{"noteIndex":0},"schema":"https://github.com/citation-style-language/schema/raw/master/csl-citation.json"}</w:instrText>
      </w:r>
      <w:r w:rsidR="00DC17C1" w:rsidRPr="00B45C01">
        <w:fldChar w:fldCharType="separate"/>
      </w:r>
      <w:r w:rsidR="00DC17C1" w:rsidRPr="00B45C01">
        <w:rPr>
          <w:noProof/>
        </w:rPr>
        <w:t>(Kamel ve Kakuda, 1992</w:t>
      </w:r>
      <w:r w:rsidR="00A92ACE" w:rsidRPr="00B45C01">
        <w:rPr>
          <w:noProof/>
        </w:rPr>
        <w:t xml:space="preserve">, </w:t>
      </w:r>
      <w:r w:rsidR="00B45C01" w:rsidRPr="00B45C01">
        <w:rPr>
          <w:noProof/>
        </w:rPr>
        <w:t>Gül Dikme ve diğerleri, 2020</w:t>
      </w:r>
      <w:r w:rsidR="00DC17C1" w:rsidRPr="00B45C01">
        <w:rPr>
          <w:noProof/>
        </w:rPr>
        <w:t>)</w:t>
      </w:r>
      <w:r w:rsidR="00DC17C1" w:rsidRPr="00B45C01">
        <w:fldChar w:fldCharType="end"/>
      </w:r>
      <w:r>
        <w:t>. Kayısı çekirdeği magnezyum, potasyum, B vitaminleri bakımından zengin olup tiamin, riboflavin, niasin ve E ile C vitamini de bulundurmaktadır. E vitamini yaşlılık ve güneş lekelerine karşı cildi korumakta ve nemlendirmektedir</w:t>
      </w:r>
      <w:r w:rsidR="0041392A">
        <w:t xml:space="preserve"> </w:t>
      </w:r>
      <w:r w:rsidR="00F30725">
        <w:fldChar w:fldCharType="begin" w:fldLock="1"/>
      </w:r>
      <w:r w:rsidR="00E077FC">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Health Services Vocational School","id":"ITEM-1","issue":"1","issued":{"date-parts":[["2020"]]},"page":"175-188","title":"The Effect of Apricot Seeds on Human Health","type":"article-journal","volume":"1"},"uris":["http://www.mendeley.com/documents/?uuid=0e806a35-8e7e-3fc9-9d0e-c9ae2888e51c"]}],"mendeley":{"formattedCitation":"(Gül Di̇kme ve diğerleri, 2020)","plainTextFormattedCitation":"(Gül Di̇kme ve diğerleri, 2020)","previouslyFormattedCitation":"(Gül Di̇kme ve diğerleri, 2020)"},"properties":{"noteIndex":0},"schema":"https://github.com/citation-style-language/schema/raw/master/csl-citation.json"}</w:instrText>
      </w:r>
      <w:r w:rsidR="00F30725">
        <w:fldChar w:fldCharType="separate"/>
      </w:r>
      <w:r w:rsidR="00F30725" w:rsidRPr="00014669">
        <w:rPr>
          <w:noProof/>
        </w:rPr>
        <w:t>(Gül Di̇kme ve diğerleri, 2020)</w:t>
      </w:r>
      <w:r w:rsidR="00F30725">
        <w:fldChar w:fldCharType="end"/>
      </w:r>
      <w:r>
        <w:t xml:space="preserve">. </w:t>
      </w:r>
    </w:p>
    <w:p w:rsidR="00B45C01" w:rsidRDefault="00B45C01" w:rsidP="00B45C01">
      <w:pPr>
        <w:spacing w:after="120"/>
      </w:pPr>
      <w:r>
        <w:t xml:space="preserve">Kayısı çekirdeği migren, kabızlık, ağız ve dil kuruluğu, antimikrobiyal, antimutajenik, iltihap engelleyici, ağrı kesici, kısırlık, öksürük, astım, antioksidan, bağırsak hareketlerinin düzenlenmesi ve besin alımının artmasında, uyku problemlerinde, kardiyovasküler ve serebrovasküler hastalıkların önlenmesi ve tedavisinde kullanılmaktadır </w:t>
      </w:r>
      <w:r w:rsidRPr="00D92796">
        <w:t>(Gül Dikme ve diğerleri, 2020)</w:t>
      </w:r>
      <w:r>
        <w:t xml:space="preserve">. Fenolik bileşiklerin serbest radikaller üzerindeki etkileri nedeniyle antitümör aktivitesi vardır </w:t>
      </w:r>
      <w:r w:rsidRPr="00D92796">
        <w:t>(Dulf ve diğerleri, 2017; Gül Di̇kme ve diğerleri, 2020).</w:t>
      </w:r>
      <w:r>
        <w:t xml:space="preserve"> Salisilik asit, kafeik asit, kaempferol, gallik asit gibi daha birçok flavonoid ve fenolik asit hidrojen peroksit ile hidroksil ve süperoksit radikallerine karşı antioksidan etki göstermektedir </w:t>
      </w:r>
      <w:r>
        <w:fldChar w:fldCharType="begin" w:fldLock="1"/>
      </w:r>
      <w:r>
        <w:instrText>ADDIN CSL_CITATION {"citationItems":[{"id":"ITEM-1","itemData":{"DOI":"10.1186/S13065-017-0323-Z","ISSN":"1752-153X","PMID":"29086904","abstract":"Background: The use of agricultural and food by-products is an economical solution to industrial biotechnology. The apricot press residues are abounding by-products from juice industry which can be used as substrates in solid state fermentation process (SSF), thus allowing a liberation and increase of content from various biomolecules with high added value. Methods: The evolutions of phenolic levels (by colorimetric assays and high performance liquid chromatography, HPLC-MS) and antioxidant activities (by DPPH assay) during SSF of apricot pomaces with Aspergillus niger and Rhizopus oligosporus were investigated. The changes in fatty acid compositions of oils in apricot kernels during SSFs were also analyzed by gas chromatography (GC-MS). Results: The results showed that the levels of total phenolics increased by over 70% for SSF with R. oligosporus and by more than 30% for SSF with A. niger. A similar trend was observed in the amounts of total flavonoids (increases of 38, and 12% were recorded for SSF by R. oligosporus and A. niger, respectively). Free radical scavenging capacities of methanolic extracts were also significantly enhanced. The main phenolic compounds identified through HPLC-MS in fermented apricot press residues were chlorogenic acid, neochlorogenic acid, rutin, and quercetin 3-acetyl- glucoside. This work also demonstrated that the SSF with filamentous fungal strains not only helped in higher lipid recovery from apricot kernels, but also resulted in oils with better quality attributes (high linoleic acid content). Conclusion: The utilization of apricot by-products resulting from the juice industry as waste could provide an extra income and at the same time can help in solving solid waste management problems[Figure not available: see fulltext.]","author":[{"dropping-particle":"","family":"Dulf","given":"Francisc Vasile","non-dropping-particle":"","parse-names":false,"suffix":""},{"dropping-particle":"","family":"Vodnar","given":"Dan Cristian","non-dropping-particle":"","parse-names":false,"suffix":""},{"dropping-particle":"","family":"Dulf","given":"Eva Henrietta","non-dropping-particle":"","parse-names":false,"suffix":""},{"dropping-particle":"","family":"Pintea","given":"Adela","non-dropping-particle":"","parse-names":false,"suffix":""}],"container-title":"Chemistry Central journal","id":"ITEM-1","issue":"92","issued":{"date-parts":[["2017","9","21"]]},"publisher":"Chem Cent J","title":"Phenolic compounds, flavonoids, lipids and antioxidant potential of apricot (Prunus armeniaca L.) pomace fermented by two filamentous fungal strains in solid state system","type":"article-journal","volume":"11"},"uris":["http://www.mendeley.com/documents/?uuid=86947730-91bd-312f-bdb8-ee99fd0f8121"]},{"id":"ITEM-2","itemData":{"DOI":"10.33715/inonusaglik.700556","author":[{"dropping-particle":"","family":"Gül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School","id":"ITEM-2","issue":"1","issued":{"date-parts":[["2020"]]},"page":"175-188","title":"The Effect of Apricot Seeds on Human Health","type":"article-journal","volume":"1"},"uris":["http://www.mendeley.com/documents/?uuid=0e806a35-8e7e-3fc9-9d0e-c9ae2888e51c"]}],"mendeley":{"formattedCitation":"(Dulf ve diğerleri, 2017; Gül Di̇kme ve diğerleri, 2020)","plainTextFormattedCitation":"(Dulf ve diğerleri, 2017; Gül Di̇kme ve diğerleri, 2020)","previouslyFormattedCitation":"(Dulf ve diğerleri, 2017; Gül Di̇kme ve diğerleri, 2020)"},"properties":{"noteIndex":0},"schema":"https://github.com/citation-style-language/schema/raw/master/csl-citation.json"}</w:instrText>
      </w:r>
      <w:r>
        <w:fldChar w:fldCharType="separate"/>
      </w:r>
      <w:r w:rsidRPr="009B3D38">
        <w:rPr>
          <w:noProof/>
        </w:rPr>
        <w:t>(Dulf ve diğerleri, 2017; Gül Di̇kme ve diğerleri, 2020)</w:t>
      </w:r>
      <w:r>
        <w:fldChar w:fldCharType="end"/>
      </w:r>
      <w:r>
        <w:t>.</w:t>
      </w:r>
    </w:p>
    <w:p w:rsidR="00B45C01" w:rsidRDefault="00B45C01" w:rsidP="00B45C01">
      <w:pPr>
        <w:spacing w:after="120"/>
      </w:pPr>
      <w:r>
        <w:lastRenderedPageBreak/>
        <w:t>Kayısı çekirdeği yaklaşık %3-4 oranında Amigdalin (B17) bulunmakta ve çekirdek %20-80</w:t>
      </w:r>
      <w:r w:rsidR="009B6F78">
        <w:t xml:space="preserve"> </w:t>
      </w:r>
      <w:r>
        <w:t xml:space="preserve">mmol/g Amigdalin içermektedir </w:t>
      </w:r>
      <w:r>
        <w:fldChar w:fldCharType="begin" w:fldLock="1"/>
      </w:r>
      <w:r>
        <w:instrText>ADDIN CSL_CITATION {"citationItems":[{"id":"ITEM-1","itemData":{"DOI":"10.33715/inonusaglik.700556","ISSN":"2147-7892","author":[{"dropping-particle":"","family":"Gül Dikme","given":"Tuğba","non-dropping-particle":"","parse-names":false,"suffix":""},{"dropping-particle":"","family":"Dikme","given":"Reşat","non-dropping-particle":"","parse-names":false,"suffix":""},{"dropping-particle":"","family":"Aslan","given":"Hakiye","non-dropping-particle":"","parse-names":false,"suffix":""}],"container-title":"İnönü Üniversitesi Sağlık Hizmetleri Meslek Yüksek Okulu Dergisi","id":"ITEM-1","issue":"1","issued":{"date-parts":[["2020"]]},"page":"175-188","title":"Kayısı Çeki̇rdeği̇ni̇n İnsan Sağlığına Etki̇si̇","type":"article-journal","volume":"8"},"uris":["http://www.mendeley.com/documents/?uuid=afa11cef-54e4-4f7a-8073-5877434a0648"]}],"mendeley":{"formattedCitation":"(Gül Dikme ve diğerleri, 2020)","plainTextFormattedCitation":"(Gül Dikme ve diğerleri, 2020)","previouslyFormattedCitation":"(Milazzo ve diğerleri, 2011)"},"properties":{"noteIndex":0},"schema":"https://github.com/citation-style-language/schema/raw/master/csl-citation.json"}</w:instrText>
      </w:r>
      <w:r>
        <w:fldChar w:fldCharType="separate"/>
      </w:r>
      <w:r w:rsidRPr="00CA3186">
        <w:rPr>
          <w:noProof/>
        </w:rPr>
        <w:t>(Gül Dikme ve diğerleri, 2020)</w:t>
      </w:r>
      <w:r>
        <w:fldChar w:fldCharType="end"/>
      </w:r>
      <w:r>
        <w:t xml:space="preserve">. Kayısı çekirdeğinde bol miktarda bulunan </w:t>
      </w:r>
      <w:r w:rsidRPr="00306648">
        <w:t>Amigdalin 2 glikoz molekülü ve 1 benzaldehit</w:t>
      </w:r>
      <w:r>
        <w:t xml:space="preserve"> ile 1 hidrosiyanid molekülünden oluşmakta olup </w:t>
      </w:r>
      <w:r w:rsidRPr="001B1780">
        <w:t>prostat kanser hücrelerinde</w:t>
      </w:r>
      <w:r>
        <w:t xml:space="preserve"> apoptozu indüklediği ve </w:t>
      </w:r>
      <w:r w:rsidRPr="001B1780">
        <w:t xml:space="preserve">SNN-C4 insan kolon kanser hücrelerinde hücre döngüsüyle ilgili genleri düzenleyerek antitümör etkisi olduğu </w:t>
      </w:r>
      <w:r w:rsidR="00C32FF2">
        <w:t xml:space="preserve">bildirilmiştir </w:t>
      </w:r>
      <w:r>
        <w:fldChar w:fldCharType="begin" w:fldLock="1"/>
      </w:r>
      <w:r>
        <w:instrText>ADDIN CSL_CITATION {"citationItems":[{"id":"ITEM-1","itemData":{"DOI":"10.1007/S11033-020-05286-W","ISSN":"1573-4978","PMID":"32026321","abstract":"Pancreatic cancer is the fourth common cause of cancer death. Surgery and chemotherapy are the common treatment strategies for pancreatic cancer patients; however, the response rate is less than 20% at advanced stages. In recent years, growing interest has been dedicated to natural products. Bitter apricot seeds possess a number of pharmacological properties including antitumor activity and amygdalin from bitter apricot seeds can induce apoptosis. In this study, we investigated the cyto/genotoxic effects of bitter apricot ethanolic extract (BAEE) and amygdalin on human pancreatic cancer PANC-1 and normal epithelial 293/KDR cells. BAEE was assessed using high-performance liquid chromatography for the confirmation of the structure. The biological impacts of BAEE and amygdalin on PANC-1 and 293/KDR cells were evaluated by MTT assay, DAPI staining, AnnexinV/PI and Real-time qPCR analysis. BAEE and amygdalin inhibited cancer cell growth in a dose- and time-dependent manner. DAPI staining and flow cytometric analysis revealed fragmented nuclei and elevated numbers of early and late apoptotic cells, respectively. Also, increased Bax/Bcl-2 ratio and upregulation of caspase-3 further confirmed the occurrence of apoptosis in PANC-1 cells, but not in non-cancerous 293/KDR cells. These results indicate that BAEE could mediate apoptosis induction in cancer cells through a mitochondria dependent pathway. These findings suggest that BAEE functions as a potent pro-apoptotic factor for human pancreatic cancer cells without a significant effect on 293/KDR cells. Though, the potent anti-cancer components of BAEE should be further identified. Moreover, in vivo investigations are required to confirm bitter apricot ethanolic extract’s clinical value as an anti-tumor drug.","author":[{"dropping-particle":"","family":"Aamazadeh","given":"Fatemeh","non-dropping-particle":"","parse-names":false,"suffix":""},{"dropping-particle":"","family":"Ostadrahimi","given":"Alireza","non-dropping-particle":"","parse-names":false,"suffix":""},{"dropping-particle":"","family":"Rahbar Saadat","given":"Yalda","non-dropping-particle":"","parse-names":false,"suffix":""},{"dropping-particle":"","family":"Barar","given":"Jaleh","non-dropping-particle":"","parse-names":false,"suffix":""}],"container-title":"Molecular biology reports","id":"ITEM-1","issue":"3","issued":{"date-parts":[["2020","3","1"]]},"page":"1895-1904","publisher":"Mol Biol Rep","title":"Bitter Apricot Ethanolic Extract İnduces Apoptosis Through İncreasing Expression Of Bax/Bcl-2 Ratio And Caspase-3 İn PANC-1 Pancreatic Cancer Cells","type":"article-journal","volume":"47"},"uris":["http://www.mendeley.com/documents/?uuid=db6b676d-d851-3065-9476-73c3fa3bf9ae"]},{"id":"ITEM-2","itemData":{"DOI":"10.33715/inonusaglik.700556","author":[{"dropping-particle":"","family":"Gül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Journal of Inonu University Health Services Vocational School","id":"ITEM-2","issue":"1","issued":{"date-parts":[["2020"]]},"page":"175-188","title":"The Effect of Apricot Seeds on Human Health","type":"article-journal","volume":"1"},"uris":["http://www.mendeley.com/documents/?uuid=0e806a35-8e7e-3fc9-9d0e-c9ae2888e51c"]},{"id":"ITEM-3","itemData":{"DOI":"10.3109/08923973.2012.738688","ISSN":"08923973","PMID":"23137229","abstract":"Amygdalin, a naturally occurring substance, has been suggested to be efficacious as an anticancer substance. The effect of amygdalin on cervical cancer cells has never been studied. In this study, we found that the viability of human cervical cancer HeLa cell line was significantly inhibited by amygdalin. 4,6-Diamino-2-phenyl indole (DAPI) staining showed that amygdalin-treated HeLa cells developed typical apoptotic changes. The development of apoptosis in the amygdalin-treated HeLa cells were confirmed by double staining of amygdalin-treated HeLa cells with annexin V-FITC and propidium iodide (PI) along with increase in caspase-3 activity in these cells. Further studies indicated that antiapoptotic protein Bcl-2 was downregulated whereas proapoptotic Bax protein was upregulated in the amygdalin-treated HeLa cells implying involvement of the intrinsic pathway of apoptosis. In vivo, amygdalin administration inhibited the growth of HeLa cell xenografts through a mechanism of apoptosis. The results in the present study suggest that amygdalin may offer a new therapeutic option for patients with cervical cancer. © 2012 Informa Healthcare USA, Inc.","author":[{"dropping-particle":"","family":"Chen","given":"Yu","non-dropping-particle":"","parse-names":false,"suffix":""},{"dropping-particle":"","family":"Ma","given":"Jinshu","non-dropping-particle":"","parse-names":false,"suffix":""},{"dropping-particle":"","family":"Wang","given":"Fang","non-dropping-particle":"","parse-names":false,"suffix":""},{"dropping-particle":"","family":"Hu","given":"Jie","non-dropping-particle":"","parse-names":false,"suffix":""},{"dropping-particle":"","family":"Cui","given":"Ai","non-dropping-particle":"","parse-names":false,"suffix":""},{"dropping-particle":"","family":"Wei","given":"Chengguo","non-dropping-particle":"","parse-names":false,"suffix":""},{"dropping-particle":"","family":"Yang","given":"Qing","non-dropping-particle":"","parse-names":false,"suffix":""},{"dropping-particle":"","family":"Li","given":"Fan","non-dropping-particle":"","parse-names":false,"suffix":""}],"container-title":"Immunopharmacology and Immunotoxicology","id":"ITEM-3","issue":"1","issued":{"date-parts":[["2013","2","9"]]},"page":"43-51","title":"Amygdalin induces apoptosis in human cervical cancer cell line HeLa cells","type":"article-journal","volume":"35"},"uris":["http://www.mendeley.com/documents/?uuid=1cab4533-a030-3b96-8f95-0218d167231a"]}],"mendeley":{"formattedCitation":"(Aamazadeh ve diğerleri, 2020; Chen ve diğerleri, 2013; Gül Di̇kme ve diğerleri, 2020)","manualFormatting":"(Chen ve diğerleri, 2013)","plainTextFormattedCitation":"(Aamazadeh ve diğerleri, 2020; Chen ve diğerleri, 2013; Gül Di̇kme ve diğerleri, 2020)","previouslyFormattedCitation":"(Aamazadeh ve diğerleri, 2020; Chen ve diğerleri, 2013; Gül Di̇kme ve diğerleri, 2020)"},"properties":{"noteIndex":0},"schema":"https://github.com/citation-style-language/schema/raw/master/csl-citation.json"}</w:instrText>
      </w:r>
      <w:r>
        <w:fldChar w:fldCharType="separate"/>
      </w:r>
      <w:r w:rsidRPr="00E077FC">
        <w:rPr>
          <w:noProof/>
        </w:rPr>
        <w:t>(</w:t>
      </w:r>
      <w:r>
        <w:rPr>
          <w:noProof/>
        </w:rPr>
        <w:t>Chen ve diğerleri, 2013</w:t>
      </w:r>
      <w:r w:rsidRPr="00E077FC">
        <w:rPr>
          <w:noProof/>
        </w:rPr>
        <w:t>)</w:t>
      </w:r>
      <w:r>
        <w:fldChar w:fldCharType="end"/>
      </w:r>
      <w:r>
        <w:t>.</w:t>
      </w:r>
    </w:p>
    <w:p w:rsidR="009D48E6" w:rsidRDefault="005175F6" w:rsidP="006C09B0">
      <w:pPr>
        <w:spacing w:after="120"/>
      </w:pPr>
      <w:proofErr w:type="gramStart"/>
      <w:r>
        <w:t>Pakistan</w:t>
      </w:r>
      <w:r w:rsidR="00495796">
        <w:t>’</w:t>
      </w:r>
      <w:r>
        <w:t>da yaşayan Hunza Türklerine baktığımız zaman genelde 110-120 yaşlarına kadar yaşadıkları ve hiçbir kanser hastalığının görülmediği bildirilmiş ve bu durumun nedenine araştırıldığında yaşamlarında doğal gıdalarla beslen</w:t>
      </w:r>
      <w:r w:rsidR="00C32FF2">
        <w:t xml:space="preserve">diklerine ve özelliklede kayısı </w:t>
      </w:r>
      <w:r>
        <w:t xml:space="preserve">ve türevlerini çok tükettikleri hatta kayısı ve kayısı </w:t>
      </w:r>
      <w:r w:rsidR="00C32FF2">
        <w:t xml:space="preserve">yağını yemeklerde kullandıkları </w:t>
      </w:r>
      <w:r>
        <w:t>ve ekmeklerine dahi kayısı kattıkları görülmektedir</w:t>
      </w:r>
      <w:r w:rsidR="0041392A">
        <w:t xml:space="preserve"> </w:t>
      </w:r>
      <w:proofErr w:type="gramEnd"/>
      <w:r w:rsidR="00495796">
        <w:fldChar w:fldCharType="begin" w:fldLock="1"/>
      </w:r>
      <w:r w:rsidR="000A10FE">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Health Services Vocational School","id":"ITEM-1","issue":"1","issued":{"date-parts":[["2020"]]},"page":"175-188","title":"The Effect of Apricot Seeds on Human Health","type":"article-journal","volume":"1"},"uris":["http://www.mendeley.com/documents/?uuid=0e806a35-8e7e-3fc9-9d0e-c9ae2888e51c"]}],"mendeley":{"formattedCitation":"(Gül Di̇kme ve diğerleri, 2020)","plainTextFormattedCitation":"(Gül Di̇kme ve diğerleri, 2020)","previouslyFormattedCitation":"(Gül Di̇kme ve diğerleri, 2020)"},"properties":{"noteIndex":0},"schema":"https://github.com/citation-style-language/schema/raw/master/csl-citation.json"}</w:instrText>
      </w:r>
      <w:r w:rsidR="00495796">
        <w:fldChar w:fldCharType="separate"/>
      </w:r>
      <w:r w:rsidR="00495796" w:rsidRPr="00014669">
        <w:rPr>
          <w:noProof/>
        </w:rPr>
        <w:t>(Gül Di̇kme ve diğerleri, 2020)</w:t>
      </w:r>
      <w:r w:rsidR="00495796">
        <w:fldChar w:fldCharType="end"/>
      </w:r>
      <w:proofErr w:type="gramStart"/>
      <w:r w:rsidR="00495796">
        <w:t>.</w:t>
      </w:r>
      <w:proofErr w:type="gramEnd"/>
    </w:p>
    <w:p w:rsidR="00C32FF2" w:rsidRDefault="00C32FF2" w:rsidP="006C09B0">
      <w:pPr>
        <w:spacing w:after="120"/>
      </w:pPr>
    </w:p>
    <w:p w:rsidR="009D48E6" w:rsidRDefault="0029656A">
      <w:pPr>
        <w:ind w:firstLine="0"/>
        <w:rPr>
          <w:b/>
        </w:rPr>
      </w:pPr>
      <w:r>
        <w:rPr>
          <w:b/>
        </w:rPr>
        <w:t>2.7.2. Civanperç</w:t>
      </w:r>
      <w:r w:rsidR="005175F6">
        <w:rPr>
          <w:b/>
        </w:rPr>
        <w:t>emi</w:t>
      </w:r>
    </w:p>
    <w:p w:rsidR="00243315" w:rsidRDefault="00243315">
      <w:pPr>
        <w:ind w:firstLine="0"/>
        <w:rPr>
          <w:b/>
        </w:rPr>
      </w:pPr>
    </w:p>
    <w:p w:rsidR="007A47DC" w:rsidRDefault="007A47DC" w:rsidP="007A47DC">
      <w:pPr>
        <w:spacing w:after="120"/>
      </w:pPr>
      <w:r>
        <w:t xml:space="preserve">3000 yıldır geleneksel tıpta kullanılan bir bitki türü olup bilimsel ismi </w:t>
      </w:r>
      <w:r>
        <w:rPr>
          <w:i/>
        </w:rPr>
        <w:t>Achillea millefolium</w:t>
      </w:r>
      <w:r>
        <w:t xml:space="preserve"> olan İngilizcede </w:t>
      </w:r>
      <w:r w:rsidRPr="0098497A">
        <w:t xml:space="preserve">yarrow </w:t>
      </w:r>
      <w:r w:rsidRPr="00C21DBE">
        <w:t>Arapçada shaavella</w:t>
      </w:r>
      <w:r w:rsidRPr="0098497A">
        <w:t xml:space="preserve"> huzambil ve Türkçede</w:t>
      </w:r>
      <w:r>
        <w:t xml:space="preserve"> civanperçemi olarak isimlendirilmektedir </w:t>
      </w:r>
      <w:r w:rsidRPr="00C21DBE">
        <w:t>(Güney Kaya, 2018)</w:t>
      </w:r>
      <w:r w:rsidR="009B6F78">
        <w:t>. Heros’</w:t>
      </w:r>
      <w:r>
        <w:t xml:space="preserve">a göre ilk kez Achilles bu bitkiyi kullanmasıyla bitkiye bu isim verilmişken mitolojide Aşil bu bitkiden yararlanarak temin ettiği özütle </w:t>
      </w:r>
      <w:r w:rsidRPr="00C21DBE">
        <w:t>Truva savaşındaki</w:t>
      </w:r>
      <w:r>
        <w:t xml:space="preserve"> </w:t>
      </w:r>
      <w:r w:rsidRPr="00C21DBE">
        <w:t>yaralı</w:t>
      </w:r>
      <w:r>
        <w:t xml:space="preserve"> askerlerin tedavisinde kullanmış ve ismini buradan aldığı düşünülmektedir </w:t>
      </w:r>
      <w:r>
        <w:fldChar w:fldCharType="begin" w:fldLock="1"/>
      </w:r>
      <w:r>
        <w:instrText>ADDIN CSL_CITATION {"citationItems":[{"id":"ITEM-1","itemData":{"author":[{"dropping-particle":"","family":"Bağcı Uzun","given":"Gökçe","non-dropping-particle":"","parse-names":false,"suffix":""}],"id":"ITEM-1","issue":"1","issued":{"date-parts":[["2020"]]},"number-of-pages":"55","publisher":"Doktora Tezi, Erciyes Üniversitesi Sağlık Bilimleri Enstitüsü, Kayseri.","title":"Civan Perçemi (Archilia Millefolium)’nin Ehrlich Solid Tümör Oluşturulan Farelerde Antitümöral Etkisinin Araştırılması","type":"thesis","volume":"5"},"uris":["http://www.mendeley.com/documents/?uuid=0761d96e-6b09-4f7f-8841-ab47f5e35137"]},{"id":"ITEM-2","itemData":{"author":[{"dropping-particle":"","family":"Güney Kaya","given":"Kübra","non-dropping-particle":"","parse-names":false,"suffix":""}],"id":"ITEM-2","issued":{"date-parts":[["2018"]]},"publisher":"Yüksek Lisans Tezi, Aydın Adnan Menderes Üniversitesi Sağlık Bilimleri Enstitüsü, Aydın.","title":"Streptozosin İle Diyabet Oluşturulmuş Sıçanlarda Achillea Millefolium ’ un ( Civanperçemi ) DNA Koruyucu Etkisi","type":"thesis"},"uris":["http://www.mendeley.com/documents/?uuid=1f6a4bb5-0c30-46da-88f5-4c49a97b8099"]},{"id":"ITEM-3","itemData":{"DOI":"10.1002/PTR.5840","ISSN":"1099-1573","PMID":"28618131","abstract":"Achillea millefoilum L. (Yarrow) is an important species of Asteraceae family with common utilization in traditional medicine of several cultures from Europe to Asia for the treatment of spasmodic gastrointestinal disorders, hepatobiliary, gynecological disorders, against inflammation and for wound healing. An extensive review of literature was made on A. millefoilum L. using ethno botanical text books, published articles in peer-reviewed journals, unpublished materials and scientific databases. The Plant List, International Plant Name Index and Kew Botanical Garden databases were used to authenticate the scientific names. Monoterpenes are the most representative metabolites constituting 90% of the essential oils in relation to the sesquiterpenes, and a wide range of chemical compounds have also been reported. Different pharmacological experiments in many in-vitro and in-vivo models have proved the potential of A. millefoilum with antiinflammatory, antiulcer, anticancer activities etc. lending support to the rationale behind numerous of its traditional uses. Due to the noteworthy pharmacological activities, A. millefoilum will be a better option for new drug discovery. The present review will comprehensively summarize the pharmacognosy, phytochemistry and ethnopharmacology of A. millefoilum reported to date, with emphasis on more in vitro, clinical and pathological studies needed to investigate the unexploited potential of this plant. Copyright © 2017 John Wiley &amp; Sons, Ltd.","author":[{"dropping-particle":"","family":"Ali","given":"Sofi Imtiyaz","non-dropping-particle":"","parse-names":false,"suffix":""},{"dropping-particle":"","family":"Gopalakrishnan","given":"B.","non-dropping-particle":"","parse-names":false,"suffix":""},{"dropping-particle":"","family":"Venkatesalu","given":"V.","non-dropping-particle":"","parse-names":false,"suffix":""}],"container-title":"Phytotherapy Research","id":"ITEM-3","issue":"8","issued":{"date-parts":[["2017","8","1"]]},"page":"1140-1161","publisher":"John Wiley &amp; Sons, Ltd","title":"Pharmacognosy, Phytochemistry and Pharmacological Properties of Achillea millefolium L.: A Review","type":"article-journal","volume":"31"},"uris":["http://www.mendeley.com/documents/?uuid=1bd2eba5-fdaf-395b-8152-75cb7c41d732"]},{"id":"ITEM-4","itemData":{"DOI":"10.1155/2013/893050","ISSN":"17414288","PMID":"24459532","abstract":"The investigation of traditionally used medicinal plants is valuable both as a source of potential chemotherapeutic drugs and as a measure of safety for the continued use of these medicinal plants. Achillea millefolium L. (AM) is an ancient remedial herb native to Europe that is used to treat wounds, gastrointestinal and hepatobiliary disorders, inflammation, headaches, and pain. Bauhinia forficata Link (BF), an Asiatic plant, is one of the most commonly used plants in folk medicine against diabetes. The aim of this study was to evaluate the cytotoxic and antimutagenic potential of aqueous extracts of AM and BF on bone marrow cells of Wistar rats treated in vivo. These plant extracts possess considerable antioxidant activity due to the presence of flavonoids and phenolic compounds. These compounds were determinants to noncytotoxic and antimutagenic/protective action of these plants, that reduced statistically the percentage of chromosomal alterations induced by the chemotherapeutic agent cyclophosphamide in simultaneous (AM, 68%; BF, 91%), pre- (AM, 68%; BF, 71%), and post-treatment (AM, 67%; BF, 95%). Therefore, the results of this study indicate that extracts of A. millefolium and B. forficata have antimutagenic potential and that their consumption can benefit the health of those using them as an alternative therapy. © 2013 Elisângela Düsman et al.","author":[{"dropping-particle":"","family":"Düsman","given":"Elisângela","non-dropping-particle":"","parse-names":false,"suffix":""},{"dropping-particle":"De","family":"Almeida","given":"Igor Vivian","non-dropping-particle":"","parse-names":false,"suffix":""},{"dropping-particle":"","family":"Coelho","given":"Ana Carolina","non-dropping-particle":"","parse-names":false,"suffix":""},{"dropping-particle":"","family":"Balbi","given":"Thiago José","non-dropping-particle":"","parse-names":false,"suffix":""},{"dropping-particle":"","family":"Düsman Tonin","given":"Lilian Tatiani","non-dropping-particle":"","parse-names":false,"suffix":""},{"dropping-particle":"","family":"Vicentini","given":"Veronica Elisa Pimenta","non-dropping-particle":"","parse-names":false,"suffix":""}],"container-title":"Evidence-based Complementary and Alternative Medicine : eCAM","id":"ITEM-4","issued":{"date-parts":[["2013"]]},"page":"6","publisher":"Hindawi Limited","title":"Antimutagenic Effect of Medicinal Plants Achillea millefolium and Bauhinia forficata In Vivo","type":"article-journal","volume":"2013"},"uris":["http://www.mendeley.com/documents/?uuid=53ae505f-6afa-3501-835f-2081243e0d31"]}],"mendeley":{"formattedCitation":"(Ali ve diğerleri, 2017; Bağcı Uzun, 2020; Düsman ve diğerleri, 2013; Güney Kaya, 2018)","manualFormatting":"(Ali ve diğerleri, 2017; Bağcı Uzun, 2020; Güney Kaya, 2018)","plainTextFormattedCitation":"(Ali ve diğerleri, 2017; Bağcı Uzun, 2020; Düsman ve diğerleri, 2013; Güney Kaya, 2018)","previouslyFormattedCitation":"(Ali ve diğerleri, 2017; Bağcı Uzun, 2020; Düsman ve diğerleri, 2013; Güney Kaya, 2018)"},"properties":{"noteIndex":0},"schema":"https://github.com/citation-style-language/schema/raw/master/csl-citation.json"}</w:instrText>
      </w:r>
      <w:r>
        <w:fldChar w:fldCharType="separate"/>
      </w:r>
      <w:r w:rsidRPr="0096783B">
        <w:rPr>
          <w:noProof/>
        </w:rPr>
        <w:t>(Ali ve diğ</w:t>
      </w:r>
      <w:r>
        <w:rPr>
          <w:noProof/>
        </w:rPr>
        <w:t>erleri, 2017; Bağcı Uzun, 2020</w:t>
      </w:r>
      <w:r w:rsidRPr="0096783B">
        <w:rPr>
          <w:noProof/>
        </w:rPr>
        <w:t>; Güney Kaya, 2018)</w:t>
      </w:r>
      <w:r>
        <w:fldChar w:fldCharType="end"/>
      </w:r>
      <w:r>
        <w:t>.</w:t>
      </w:r>
    </w:p>
    <w:p w:rsidR="009D48E6" w:rsidRDefault="005175F6" w:rsidP="00E87E53">
      <w:pPr>
        <w:spacing w:after="120"/>
      </w:pPr>
      <w:r w:rsidRPr="00531739">
        <w:rPr>
          <w:i/>
        </w:rPr>
        <w:t>Asteraceae</w:t>
      </w:r>
      <w:r>
        <w:t xml:space="preserve"> (papatyagiller) ailesine ait, dik büyüyen, ortalama 50 cm uzunluğunda çiçekleri genelde beyaz olmakla birlikte pembe ve mor renkli olanları da mevcuttur. Azot miktarının fazla olduğu, güneşli topraklarda ve ılıman iklimde, deniz seviyesinden yaklaşık 3500 metreyi bulan yüksekliklere kadar yetişen, nemli topraklarda büyümeyen bir bitkidir</w:t>
      </w:r>
      <w:r w:rsidR="005102EF">
        <w:t xml:space="preserve"> </w:t>
      </w:r>
      <w:r w:rsidR="007A47DC">
        <w:t>(Güney Kaya, 2018</w:t>
      </w:r>
      <w:r w:rsidR="007A47DC" w:rsidRPr="00332D55">
        <w:t>; Şengül, 2014)</w:t>
      </w:r>
      <w:r w:rsidR="007A47DC">
        <w:t xml:space="preserve">. </w:t>
      </w:r>
      <w:r>
        <w:t>İlkbaharla birlikte yetişen bitki mayıs-haziran ayından eylül</w:t>
      </w:r>
      <w:r w:rsidR="00F77BBD">
        <w:t xml:space="preserve"> ayına kadar çiçek açmakta ve aç</w:t>
      </w:r>
      <w:r>
        <w:t>ısal bir şekilde gövdenin alt kısmında bulunan yapraklar tüy</w:t>
      </w:r>
      <w:r w:rsidR="00F77BBD">
        <w:t>lü ve parçalı olmaktadı</w:t>
      </w:r>
      <w:r w:rsidR="009B6F78">
        <w:t xml:space="preserve">r. </w:t>
      </w:r>
      <w:r w:rsidR="00F77BBD">
        <w:t xml:space="preserve">Yol </w:t>
      </w:r>
      <w:r>
        <w:t>kenarlarında ve çayırlarda gruplar halinde yetiştiği görülmektedir</w:t>
      </w:r>
      <w:r w:rsidR="0041392A">
        <w:t xml:space="preserve"> </w:t>
      </w:r>
      <w:r w:rsidR="00AF7004">
        <w:fldChar w:fldCharType="begin" w:fldLock="1"/>
      </w:r>
      <w:r w:rsidR="00E61858">
        <w:instrText>ADDIN CSL_CITATION {"citationItems":[{"id":"ITEM-1","itemData":{"author":[{"dropping-particle":"","family":"Bağcı Uzun","given":"Gökçe","non-dropping-particle":"","parse-names":false,"suffix":""}],"container-title":"SELL Journal","id":"ITEM-1","issue":"1","issued":{"date-parts":[["2020"]]},"number-of-pages":"55","publisher":"Erciyes Üniversitesi","title":"Civan Perçemi (Archilia Millefolium)’nin Ehrlich Solid Tümör Oluşturulan Farelerde Antitümöral Etkisinin Araştırılması","type":"thesis","volume":"5"},"uris":["http://www.mendeley.com/documents/?uuid=0761d96e-6b09-4f7f-8841-ab47f5e35137"]},{"id":"ITEM-2","itemData":{"author":[{"dropping-particle":"","family":"Şengül","given":"Emin","non-dropping-particle":"","parse-names":false,"suffix":""}],"id":"ITEM-2","issued":{"date-parts":[["2014"]]},"title":"Achillea Millefolium (Civanperçemi) Ekstraktlarının Ve Bazı Biyolojik Aktif Bileşiklerinin İn Vitro Ortamda Rat Mesanesi Düz Kasları Üzerine Etkilerinin Araştırılması","type":"thesis"},"uris":["http://www.mendeley.com/documents/?uuid=c3f7f960-b78d-4678-a0f4-e890a21c7cae"]},{"id":"ITEM-3","itemData":{"author":[{"dropping-particle":"","family":"Güney Kaya","given":"Kübra","non-dropping-particle":"","parse-names":false,"suffix":""}],"id":"ITEM-3","issued":{"date-parts":[["2018"]]},"title":"Streptozosin İle Diyabet Oluşturulmuş Sıçanlarda Achillea Millefolium ’ un ( Civanperçemi ) DNA Koruyucu Etkisi","type":"thesis"},"uris":["http://www.mendeley.com/documents/?uuid=1f6a4bb5-0c30-46da-88f5-4c49a97b8099"]}],"mendeley":{"formattedCitation":"(Bağcı Uzun, 2020; Güney Kaya, 2018; Şengül, 2014)","plainTextFormattedCitation":"(Bağcı Uzun, 2020; Güney Kaya, 2018; Şengül, 2014)","previouslyFormattedCitation":"(Bağcı Uzun, 2020; Güney Kaya, 2018; Şengül, 2014)"},"properties":{"noteIndex":0},"schema":"https://github.com/citation-style-language/schema/raw/master/csl-citation.json"}</w:instrText>
      </w:r>
      <w:r w:rsidR="00AF7004">
        <w:fldChar w:fldCharType="separate"/>
      </w:r>
      <w:r w:rsidR="00AF7004" w:rsidRPr="000A10FE">
        <w:rPr>
          <w:noProof/>
        </w:rPr>
        <w:t>(Bağcı Uzun, 2020; Güney Kaya, 2018; Şengül, 2014)</w:t>
      </w:r>
      <w:r w:rsidR="00AF7004">
        <w:fldChar w:fldCharType="end"/>
      </w:r>
      <w:r>
        <w:t xml:space="preserve">. </w:t>
      </w:r>
    </w:p>
    <w:p w:rsidR="005E30C7" w:rsidRPr="00F00175" w:rsidRDefault="005175F6" w:rsidP="00E87E53">
      <w:pPr>
        <w:spacing w:after="120"/>
      </w:pPr>
      <w:r>
        <w:t>Asya</w:t>
      </w:r>
      <w:r w:rsidR="00F77BBD">
        <w:t>’</w:t>
      </w:r>
      <w:r>
        <w:t>dan Avrupa</w:t>
      </w:r>
      <w:r w:rsidR="00F77BBD">
        <w:t>’</w:t>
      </w:r>
      <w:r>
        <w:t xml:space="preserve">ya geniş bir dağılıma sahip olan </w:t>
      </w:r>
      <w:r w:rsidRPr="00F77BBD">
        <w:rPr>
          <w:i/>
        </w:rPr>
        <w:t>A. millefolium</w:t>
      </w:r>
      <w:r>
        <w:t xml:space="preserve"> Kuzey yarım kürede Azerbaycan, Avrupa, Kanada, </w:t>
      </w:r>
      <w:r w:rsidRPr="007A47DC">
        <w:t>Kuzey Çin ve Amerika ile Türkiye olmak üzere geniş bir yayılım alanına sahiptir</w:t>
      </w:r>
      <w:r w:rsidR="007A47DC" w:rsidRPr="007A47DC">
        <w:t xml:space="preserve"> (Bağcı Uzun, 2020)</w:t>
      </w:r>
      <w:r w:rsidRPr="007A47DC">
        <w:t xml:space="preserve">. Anadoluda </w:t>
      </w:r>
      <w:r w:rsidRPr="007A47DC">
        <w:rPr>
          <w:i/>
        </w:rPr>
        <w:t>Achillea</w:t>
      </w:r>
      <w:r>
        <w:rPr>
          <w:i/>
        </w:rPr>
        <w:t xml:space="preserve"> </w:t>
      </w:r>
      <w:r>
        <w:t xml:space="preserve">türlerinin yöresel isimleri farklı olmakta ve akbaşlı, binbir yaprak otu, barsam otu, kandil çiçeği, ayvadanası, yılan </w:t>
      </w:r>
      <w:r>
        <w:lastRenderedPageBreak/>
        <w:t xml:space="preserve">çiçeği ve sarılık </w:t>
      </w:r>
      <w:r w:rsidRPr="00F00175">
        <w:t>otu şeklinde adlandırılmakt</w:t>
      </w:r>
      <w:r w:rsidR="00F8222A" w:rsidRPr="00F00175">
        <w:t>adır</w:t>
      </w:r>
      <w:r w:rsidR="00857A6C" w:rsidRPr="00F00175">
        <w:t xml:space="preserve"> </w:t>
      </w:r>
      <w:r w:rsidR="00F8222A" w:rsidRPr="00F00175">
        <w:fldChar w:fldCharType="begin" w:fldLock="1"/>
      </w:r>
      <w:r w:rsidR="00E61858" w:rsidRPr="00F00175">
        <w:instrText>ADDIN CSL_CITATION {"citationItems":[{"id":"ITEM-1","itemData":{"author":[{"dropping-particle":"","family":"Bağcı Uzun","given":"Gökçe","non-dropping-particle":"","parse-names":false,"suffix":""}],"container-title":"SELL Journal","id":"ITEM-1","issue":"1","issued":{"date-parts":[["2020"]]},"number-of-pages":"55","publisher":"Erciyes Üniversitesi","title":"Civan Perçemi (Archilia Millefolium)’nin Ehrlich Solid Tümör Oluşturulan Farelerde Antitümöral Etkisinin Araştırılması","type":"thesis","volume":"5"},"uris":["http://www.mendeley.com/documents/?uuid=0761d96e-6b09-4f7f-8841-ab47f5e35137"]},{"id":"ITEM-2","itemData":{"author":[{"dropping-particle":"","family":"Şengül","given":"Emin","non-dropping-particle":"","parse-names":false,"suffix":""}],"id":"ITEM-2","issued":{"date-parts":[["2014"]]},"title":"Achillea Millefolium (Civanperçemi) Ekstraktlarının Ve Bazı Biyolojik Aktif Bileşiklerinin İn Vitro Ortamda Rat Mesanesi Düz Kasları Üzerine Etkilerinin Araştırılması","type":"thesis"},"uris":["http://www.mendeley.com/documents/?uuid=c3f7f960-b78d-4678-a0f4-e890a21c7cae"]},{"id":"ITEM-3","itemData":{"author":[{"dropping-particle":"","family":"Güney Kaya","given":"Kübra","non-dropping-particle":"","parse-names":false,"suffix":""}],"id":"ITEM-3","issued":{"date-parts":[["2018"]]},"title":"Streptozosin İle Diyabet Oluşturulmuş Sıçanlarda Achillea Millefolium ’ un ( Civanperçemi ) DNA Koruyucu Etkisi","type":"thesis"},"uris":["http://www.mendeley.com/documents/?uuid=1f6a4bb5-0c30-46da-88f5-4c49a97b8099"]}],"mendeley":{"formattedCitation":"(Bağcı Uzun, 2020; Güney Kaya, 2018; Şengül, 2014)","plainTextFormattedCitation":"(Bağcı Uzun, 2020; Güney Kaya, 2018; Şengül, 2014)","previouslyFormattedCitation":"(Bağcı Uzun, 2020; Güney Kaya, 2018; Şengül, 2014)"},"properties":{"noteIndex":0},"schema":"https://github.com/citation-style-language/schema/raw/master/csl-citation.json"}</w:instrText>
      </w:r>
      <w:r w:rsidR="00F8222A" w:rsidRPr="00F00175">
        <w:fldChar w:fldCharType="separate"/>
      </w:r>
      <w:r w:rsidR="00F8222A" w:rsidRPr="00F00175">
        <w:rPr>
          <w:noProof/>
        </w:rPr>
        <w:t>(Bağcı Uzun, 2020; Güney Kaya, 2018; Şengül, 2014)</w:t>
      </w:r>
      <w:r w:rsidR="00F8222A" w:rsidRPr="00F00175">
        <w:fldChar w:fldCharType="end"/>
      </w:r>
      <w:r w:rsidRPr="00F00175">
        <w:t>.</w:t>
      </w:r>
    </w:p>
    <w:p w:rsidR="009D48E6" w:rsidRDefault="005175F6" w:rsidP="00E87E53">
      <w:pPr>
        <w:spacing w:after="120"/>
      </w:pPr>
      <w:r w:rsidRPr="00F00175">
        <w:t xml:space="preserve">Bazı </w:t>
      </w:r>
      <w:r w:rsidRPr="00F00175">
        <w:rPr>
          <w:i/>
        </w:rPr>
        <w:t>Achilleae</w:t>
      </w:r>
      <w:r w:rsidRPr="00F00175">
        <w:t xml:space="preserve"> türleri gıda, </w:t>
      </w:r>
      <w:r w:rsidRPr="001447ED">
        <w:t>kozmetik, koku</w:t>
      </w:r>
      <w:r w:rsidR="001447ED" w:rsidRPr="001447ED">
        <w:t xml:space="preserve">, boya sanayi </w:t>
      </w:r>
      <w:r w:rsidRPr="001447ED">
        <w:t>ve böcek kovucu</w:t>
      </w:r>
      <w:r w:rsidRPr="00F00175">
        <w:t xml:space="preserve"> olarak kullanılmasının yanı sıra alternatif tedavide ilaç olarak kullanılmaktadır</w:t>
      </w:r>
      <w:r w:rsidR="00DA481D" w:rsidRPr="00F00175">
        <w:t xml:space="preserve"> (</w:t>
      </w:r>
      <w:r w:rsidR="00F00175" w:rsidRPr="00F00175">
        <w:rPr>
          <w:noProof/>
        </w:rPr>
        <w:t>Öğretmen, 2014; Saraç ve diğerleri, 2021; Şengül, 2014</w:t>
      </w:r>
      <w:r w:rsidR="00DA481D" w:rsidRPr="00F00175">
        <w:t>)</w:t>
      </w:r>
      <w:r w:rsidRPr="00F00175">
        <w:t xml:space="preserve">. </w:t>
      </w:r>
      <w:proofErr w:type="gramStart"/>
      <w:r w:rsidRPr="00F00175">
        <w:t>Genelde</w:t>
      </w:r>
      <w:r w:rsidRPr="009D4AA8">
        <w:t xml:space="preserve"> karaciğer ve safra kesesi rahatsızlıkları ile yara iyileşmesi, ateş düşürücü, kardiyovasküler rahatsızlıklar, menstrüel düzensizlikler, böbrek taşının düşürülmesi, prostat tedavisi, iltihap kurutucu, anti</w:t>
      </w:r>
      <w:r w:rsidR="00F45A5C" w:rsidRPr="009D4AA8">
        <w:t>-</w:t>
      </w:r>
      <w:r w:rsidRPr="009D4AA8">
        <w:t>fungal, antioksidan, anti</w:t>
      </w:r>
      <w:r w:rsidR="00F45A5C" w:rsidRPr="009D4AA8">
        <w:t>-</w:t>
      </w:r>
      <w:r w:rsidRPr="009D4AA8">
        <w:t>mikrobiyal, anti</w:t>
      </w:r>
      <w:r w:rsidR="00F45A5C" w:rsidRPr="009D4AA8">
        <w:t>-</w:t>
      </w:r>
      <w:r w:rsidRPr="009D4AA8">
        <w:t>helmintik, anti</w:t>
      </w:r>
      <w:r w:rsidR="00F45A5C" w:rsidRPr="009D4AA8">
        <w:t>-</w:t>
      </w:r>
      <w:r w:rsidRPr="009D4AA8">
        <w:t>diyabetik, anti</w:t>
      </w:r>
      <w:r w:rsidR="00F45A5C" w:rsidRPr="009D4AA8">
        <w:t>-i</w:t>
      </w:r>
      <w:r w:rsidRPr="009D4AA8">
        <w:t>nflamatu</w:t>
      </w:r>
      <w:r w:rsidR="00F45A5C" w:rsidRPr="009D4AA8">
        <w:t>v</w:t>
      </w:r>
      <w:r w:rsidRPr="009D4AA8">
        <w:t>ar, anti</w:t>
      </w:r>
      <w:r w:rsidR="00F45A5C" w:rsidRPr="009D4AA8">
        <w:t>-</w:t>
      </w:r>
      <w:r w:rsidRPr="009D4AA8">
        <w:t>kanser, anti</w:t>
      </w:r>
      <w:r w:rsidR="00F45A5C" w:rsidRPr="009D4AA8">
        <w:t>-</w:t>
      </w:r>
      <w:r w:rsidRPr="009D4AA8">
        <w:t>hipertansif, anti</w:t>
      </w:r>
      <w:r w:rsidR="00F45A5C" w:rsidRPr="009D4AA8">
        <w:t>-</w:t>
      </w:r>
      <w:r w:rsidRPr="009D4AA8">
        <w:t>spermatojenik,  anti</w:t>
      </w:r>
      <w:r w:rsidR="00F45A5C" w:rsidRPr="009D4AA8">
        <w:t>-</w:t>
      </w:r>
      <w:r w:rsidRPr="009D4AA8">
        <w:t>hiperlipidemik ve yatıştırıcı özellikleri gibi birçok hastalıkta kullanılmakta olup yerli Amerika</w:t>
      </w:r>
      <w:r w:rsidR="00E06FDF" w:rsidRPr="009D4AA8">
        <w:t>’</w:t>
      </w:r>
      <w:r w:rsidRPr="009D4AA8">
        <w:t>lılar bu bitkiyi analjezik, ateş düşürücü, boğaz-baş-diş-kulak ağrısı, dermatolojik hastalıklar, soğuk algınlığı, sindirim-uyku bozuklukları ile yara ve yanık tedavisinde kullanmışlardır</w:t>
      </w:r>
      <w:r w:rsidR="0041392A" w:rsidRPr="009D4AA8">
        <w:t xml:space="preserve"> </w:t>
      </w:r>
      <w:proofErr w:type="gramEnd"/>
      <w:r w:rsidR="00C4313C" w:rsidRPr="009D4AA8">
        <w:fldChar w:fldCharType="begin" w:fldLock="1"/>
      </w:r>
      <w:r w:rsidR="00363E7D" w:rsidRPr="009D4AA8">
        <w:instrText>ADDIN CSL_CITATION {"citationItems":[{"id":"ITEM-1","itemData":{"author":[{"dropping-particle":"","family":"Şengül","given":"Emin","non-dropping-particle":"","parse-names":false,"suffix":""}],"id":"ITEM-1","issued":{"date-parts":[["2014"]]},"title":"Achillea Millefolium (Civanperçemi) Ekstraktlarının Ve Bazı Biyolojik Aktif Bileşiklerinin İn Vitro Ortamda Rat Mesanesi Düz Kasları Üzerine Etkilerinin Araştırılması","type":"thesis"},"uris":["http://www.mendeley.com/documents/?uuid=c3f7f960-b78d-4678-a0f4-e890a21c7cae"]},{"id":"ITEM-2","itemData":{"DOI":"10.3390/MOLECULES27061956","ISSN":"14203049","PMID":"35335326","abstract":"The potential applications of Achillea species in various industries have encouraged the examination of their phytochemical components along with their biological potential. In the present study, phenolic contents and essential oil compositions together with the in vitro biological activities of the aerial parts from Achillea biebersteinii Afan. and Achillea millefolium subsp. millefolium Afan. collected from Turkey were evaluated. Different solvent extracts (n-hexane, chloroform, methanol, water) were prepared and their antimicrobial, anticholinesterase, and antioxidant activities were studied. The LC-MS/MS results revealed the presence of 16 different phenolic compounds, including chlorogenic acid, rutin, quercetin, and luteolin glycosides, in methanolic extracts. According to GC-FID and GC/MS results, the primary components of the oils were identified as 1,8-cineole (32.5%), piperitone (14.4%), and camphor (13.7%) in A. biebersteinii and 1,8-cineole (12.3%) and β-eudesmol (8.9%) in A. millefolium subsp. millefolium. The infusion and methanolic extracts of both species were found to be rich in their total phenolic content as well as their antioxidant and anticholinesterase activity. In contrast, the n-hexane and chloroform extracts of both species showed strong antimicrobial activity with MIC values ranging from 15 to 2000 µg/mL. Our findings suggest that the investigated Achillea species could be evaluated as potent natural agents, and further studies into the promising extracts are needed.","author":[{"dropping-particle":"","family":"Toplan","given":"Gizem Gülsoy","non-dropping-particle":"","parse-names":false,"suffix":""},{"dropping-particle":"","family":"Taşkın","given":"Turgut","non-dropping-particle":"","parse-names":false,"suffix":""},{"dropping-particle":"","family":"İşcan","given":"Gökalp","non-dropping-particle":"","parse-names":false,"suffix":""},{"dropping-particle":"","family":"Göger","given":"Fatih","non-dropping-particle":"","parse-names":false,"suffix":""},{"dropping-particle":"","family":"Kürkçüoğlu","given":"Mine","non-dropping-particle":"","parse-names":false,"suffix":""},{"dropping-particle":"","family":"Civaş","given":"Ayşe","non-dropping-particle":"","parse-names":false,"suffix":""},{"dropping-particle":"","family":"Ecevit-Genç","given":"Gülay","non-dropping-particle":"","parse-names":false,"suffix":""},{"dropping-particle":"","family":"Mat","given":"Afife","non-dropping-particle":"","parse-names":false,"suffix":""},{"dropping-particle":"","family":"Başer","given":"Kemal Hüsnü Can","non-dropping-particle":"","parse-names":false,"suffix":""}],"container-title":"Molecules","id":"ITEM-2","issue":"6","issued":{"date-parts":[["2022","3","1"]]},"publisher":"Multidisciplinary Digital Publishing Institute  (MDPI)","title":"Comparative Studies on Essential Oil and Phenolic Content with In Vitro Antioxidant, Anticholinesterase, Antimicrobial Activities of Achillea biebersteinii Afan. and A. millefolium subsp. millefolium Afan. L. Growing in Eastern Turkey","type":"article-journal","volume":"27"},"uris":["http://www.mendeley.com/documents/?uuid=5b48a55b-c0ce-398d-812f-22b9e89a33e9"]},{"id":"ITEM-3","itemData":{"DOI":"10.4103/0973-1296.166060","abstract":"Background: The majority of Achillea species are the most important native economic plants of Anatolia. They include highly bioactive compounds, so they have therapeutic applications. Objective: In the present study, the aim was to investigate in vitro anti-oxidant, cytotoxic and pro-apoptotic effects of Achillea teretifolia Willd extracts (Turkish name: Beyaz civanperçemi). Materials and Methods: The anti-oxidant potential of the extracts was analyzed by the free radical 1,1-diphenyl-2-picryl-hydrazyl (DPPH) and total phenolic content methods. 3-(4,5-dimethylthiazol-2-yl)-2,5-diphenyltetrazolium bromide assay was used to detect cytotoxicity of the extracts onhuman prostate cancer cell lines (DU145 and PC-3) and human gingival fibroblast (HGF) cells. mRNA expression levels of pro-apoptotic (bax, caspase-3) and anti-apoptotic (bcl-2) genes were measured by quantitative real-time polymerase chain reaction. Results: The results showed that extracts exhibited a remarkable DPPH scavenging activity, and total phenolic content of the methanol extract was higher than that of the water extract. As time and concentration were increased, the methanol extract exhibited a more powerful cytotoxic effect on prostate cancer cells. In prostate cancer cells, the levels of mRNA expression of the bax and caspase-3 genes were significantly up-regulated (P &lt; 0.05), whereas the expression of bcl-2 was down-regulated (P &lt; 0.05). In HGF cells, there were no cytotoxic effect and apoptosis induction triggered by the extracts. Conclusion: The methanol extract had more powerful anti-oxidant, cytotoxic and pro-apoptotic effects than the water extract. The extracts could be good anti-oxidant sources, and they might include anti-cancer compounds triggering the cytotoxicity and the apoptosis on prostate cancer cells.","author":[{"dropping-particle":"","family":"Bali","given":"Elif Burcu","non-dropping-particle":"","parse-names":false,"suffix":""},{"dropping-particle":"","family":"Açık","given":"Leyla","non-dropping-particle":"","parse-names":false,"suffix":""},{"dropping-particle":"","family":"Elçi","given":"Pınar","non-dropping-particle":"","parse-names":false,"suffix":""},{"dropping-particle":"","family":"Sarper","given":"Meral","non-dropping-particle":"","parse-names":false,"suffix":""},{"dropping-particle":"","family":"Avcu","given":"Ferit","non-dropping-particle":"","parse-names":false,"suffix":""},{"dropping-particle":"","family":"Vural","given":"Mecit","non-dropping-particle":"","parse-names":false,"suffix":""}],"container-title":"Issue","id":"ITEM-3","issued":{"date-parts":[["2015"]]},"title":"In Vitro Anti-Oxidant, Cytotoxic and Pro-Apoptotic Effects Of Achillea Teretifolia Willd Extracts On Human Prostate Cancer Cell Lines","type":"article-journal","volume":"11"},"uris":["http://www.mendeley.com/documents/?uuid=6f4a4ea7-64c8-3ac3-bf0f-d5f3420706fa"]},{"id":"ITEM-4","itemData":{"author":[{"dropping-particle":"","family":"Öğretmen","given":"Neval Gül","non-dropping-particle":"","parse-names":false,"suffix":""}],"id":"ITEM-4","issued":{"date-parts":[["2014"]]},"title":"Civanperçemi (Achillea asplenifolia ve Achillea collina) Popülasyonlarının Verim Ve Bazı Kalite Özellikleri Üzerine Farklı Kültürel Uygulamaların Etkisi","type":"thesis"},"uris":["http://www.mendeley.com/documents/?uuid=ad5acfce-8c0a-3a3e-8037-937d9eef10c4"]},{"id":"ITEM-5","itemData":{"DOI":"10.24925/TURJAF.V9I3.590-594.4088","abstract":"Bu çalışmada, tıbbi nitelik taşıdığı bilinen Achillea millefolium L. (Civanperçemi) bitkisinin besin elementi konsantrasyonlarının ve antioksidan aktivitesinin belirlenmesi amaçlanmıştır. Bu amaçla; Sivas ili Divriği ilçesinden toplandığı bilinen Civanperçemi bitkisinin makro ve mikro besin elementi konsantrasyonları ile su ekstresinin toplam antioksidan seviyesi (TAS), toplam oksidan seviyesi (TOS) ve oksidatif stres indeksi (OSI) değerleri belirlenmiştir. Çalışmadan elde edilen sonuçlara göre; Civanperçemi bitkisinin bazı makro ve mikro besin elementi konsantrasyonları bakımından yeter düzeyde olduğu, makro elementlerden azot (N), fosfor (P), potasyum (K), kalsiyum (Ca) ve magnezyum, mikro elementlerden demir (Fe), çinko (Zn), mangan (Mn) ve bakır (Cu) konsantrasyonlarının sırasıyla %1,01 N, %0,63 P, %2,43 K, %2,22 Ca, %0,70 Mg, 360,4 mg/kg Fe, 47,6 mg/kg Zn, 85,5 mg/kg Mn ve 28,3 mg/kg Cu olduğu tespit edilmiştir. Antioksidan potansiyelinin ise orta düzeyde olduğu belirlenmiştir. Ayrıca, bitkinin oksidan kapasitesi ve oksidatif stres indeksi düşük olarak tespit edilmiştir.","author":[{"dropping-particle":"","family":"Saraç","given":"Handan","non-dropping-particle":"","parse-names":false,"suffix":""},{"dropping-particle":"","family":"Demirbaş","given":"Ahmet","non-dropping-particle":"","parse-names":false,"suffix":""},{"dropping-particle":"","family":"Durukan","given":"Hasan","non-dropping-particle":"","parse-names":false,"suffix":""}],"container-title":"Türk Tarım - Gıda Bilim ve Teknoloji dergisi","id":"ITEM-5","issue":"3","issued":{"date-parts":[["2021","3","28"]]},"page":"590-594","publisher":"Turkish Science and Technology Publishing (TURSTEP)","title":"Önemli Tıbbi Bitkilerden Biri Olan Achillea millefolium L. (Civanperçemi) Bitkisinin Besin Elementi Konsantrasyonları ve Antioksidan Aktivitesi","type":"article-journal","volume":"9"},"uris":["http://www.mendeley.com/documents/?uuid=df6fc901-14a5-36cd-b18a-cf2da1cf0782"]},{"id":"ITEM-6","itemData":{"DOI":"10.1002/PTR.5840","ISSN":"1099-1573","PMID":"28618131","abstract":"Achillea millefoilum L. (Yarrow) is an important species of Asteraceae family with common utilization in traditional medicine of several cultures from Europe to Asia for the treatment of spasmodic gastrointestinal disorders, hepatobiliary, gynecological disorders, against inflammation and for wound healing. An extensive review of literature was made on A. millefoilum L. using ethno botanical text books, published articles in peer-reviewed journals, unpublished materials and scientific databases. The Plant List, International Plant Name Index and Kew Botanical Garden databases were used to authenticate the scientific names. Monoterpenes are the most representative metabolites constituting 90% of the essential oils in relation to the sesquiterpenes, and a wide range of chemical compounds have also been reported. Different pharmacological experiments in many in-vitro and in-vivo models have proved the potential of A. millefoilum with antiinflammatory, antiulcer, anticancer activities etc. lending support to the rationale behind numerous of its traditional uses. Due to the noteworthy pharmacological activities, A. millefoilum will be a better option for new drug discovery. The present review will comprehensively summarize the pharmacognosy, phytochemistry and ethnopharmacology of A. millefoilum reported to date, with emphasis on more in vitro, clinical and pathological studies needed to investigate the unexploited potential of this plant. Copyright © 2017 John Wiley &amp; Sons, Ltd.","author":[{"dropping-particle":"","family":"Ali","given":"Sofi Imtiyaz","non-dropping-particle":"","parse-names":false,"suffix":""},{"dropping-particle":"","family":"Gopalakrishnan","given":"B.","non-dropping-particle":"","parse-names":false,"suffix":""},{"dropping-particle":"","family":"Venkatesalu","given":"V.","non-dropping-particle":"","parse-names":false,"suffix":""}],"container-title":"Phytotherapy Research","id":"ITEM-6","issue":"8","issued":{"date-parts":[["2017","8","1"]]},"page":"1140-1161","publisher":"John Wiley &amp; Sons, Ltd","title":"Pharmacognosy, Phytochemistry and Pharmacological Properties of Achillea millefolium L.: A Review","type":"article-journal","volume":"31"},"uris":["http://www.mendeley.com/documents/?uuid=1bd2eba5-fdaf-395b-8152-75cb7c41d732"]}],"mendeley":{"formattedCitation":"(Ali ve diğerleri, 2017; Bali ve diğerleri, 2015; Öğretmen, 2014; Saraç ve diğerleri, 2021; Şengül, 2014; Toplan ve diğerleri, 2022)","plainTextFormattedCitation":"(Ali ve diğerleri, 2017; Bali ve diğerleri, 2015; Öğretmen, 2014; Saraç ve diğerleri, 2021; Şengül, 2014; Toplan ve diğerleri, 2022)","previouslyFormattedCitation":"(Ali ve diğerleri, 2017; Bali ve diğerleri, 2015; Öğretmen, 2014; Saraç ve diğerleri, 2021; Şengül, 2014; Toplan ve diğerleri, 2022)"},"properties":{"noteIndex":0},"schema":"https://github.com/citation-style-language/schema/raw/master/csl-citation.json"}</w:instrText>
      </w:r>
      <w:r w:rsidR="00C4313C" w:rsidRPr="009D4AA8">
        <w:fldChar w:fldCharType="separate"/>
      </w:r>
      <w:r w:rsidR="00D8708A" w:rsidRPr="009D4AA8">
        <w:rPr>
          <w:noProof/>
        </w:rPr>
        <w:t>(Ali ve diğerleri, 2017; Bali ve diğerleri, 2015; Öğretmen, 2014; Saraç ve diğerleri, 2021; Şengül, 2014; Toplan ve diğerleri, 2022)</w:t>
      </w:r>
      <w:r w:rsidR="00C4313C" w:rsidRPr="009D4AA8">
        <w:fldChar w:fldCharType="end"/>
      </w:r>
      <w:r w:rsidR="00C4313C">
        <w:t>.</w:t>
      </w:r>
    </w:p>
    <w:p w:rsidR="009D48E6" w:rsidRDefault="005175F6" w:rsidP="009446BF">
      <w:pPr>
        <w:spacing w:after="120"/>
      </w:pPr>
      <w:r>
        <w:t xml:space="preserve"> Türkiye'de halk hekimliğinde bu bitki kullanılarak hazırlanan bi</w:t>
      </w:r>
      <w:r w:rsidR="00EB6CAE">
        <w:t xml:space="preserve">tki çayları karın ağrısı, ishal </w:t>
      </w:r>
      <w:r>
        <w:t>ve şişkinlik için olduğu kadar idrar söktürücü ve emmenangag olarak da kullanılmaktadır</w:t>
      </w:r>
      <w:r w:rsidR="0041392A">
        <w:t xml:space="preserve"> </w:t>
      </w:r>
      <w:r w:rsidR="00E06FDF">
        <w:fldChar w:fldCharType="begin" w:fldLock="1"/>
      </w:r>
      <w:r w:rsidR="002B6093">
        <w:instrText>ADDIN CSL_CITATION {"citationItems":[{"id":"ITEM-1","itemData":{"DOI":"10.4103/0973-1296.166060","abstract":"Background: The majority of Achillea species are the most important native economic plants of Anatolia. They include highly bioactive compounds, so they have therapeutic applications. Objective: In the present study, the aim was to investigate in vitro anti-oxidant, cytotoxic and pro-apoptotic effects of Achillea teretifolia Willd extracts (Turkish name: Beyaz civanperçemi). Materials and Methods: The anti-oxidant potential of the extracts was analyzed by the free radical 1,1-diphenyl-2-picryl-hydrazyl (DPPH) and total phenolic content methods. 3-(4,5-dimethylthiazol-2-yl)-2,5-diphenyltetrazolium bromide assay was used to detect cytotoxicity of the extracts onhuman prostate cancer cell lines (DU145 and PC-3) and human gingival fibroblast (HGF) cells. mRNA expression levels of pro-apoptotic (bax, caspase-3) and anti-apoptotic (bcl-2) genes were measured by quantitative real-time polymerase chain reaction. Results: The results showed that extracts exhibited a remarkable DPPH scavenging activity, and total phenolic content of the methanol extract was higher than that of the water extract. As time and concentration were increased, the methanol extract exhibited a more powerful cytotoxic effect on prostate cancer cells. In prostate cancer cells, the levels of mRNA expression of the bax and caspase-3 genes were significantly up-regulated (P &lt; 0.05), whereas the expression of bcl-2 was down-regulated (P &lt; 0.05). In HGF cells, there were no cytotoxic effect and apoptosis induction triggered by the extracts. Conclusion: The methanol extract had more powerful anti-oxidant, cytotoxic and pro-apoptotic effects than the water extract. The extracts could be good anti-oxidant sources, and they might include anti-cancer compounds triggering the cytotoxicity and the apoptosis on prostate cancer cells.","author":[{"dropping-particle":"","family":"Bali","given":"Elif Burcu","non-dropping-particle":"","parse-names":false,"suffix":""},{"dropping-particle":"","family":"Açık","given":"Leyla","non-dropping-particle":"","parse-names":false,"suffix":""},{"dropping-particle":"","family":"Elçi","given":"Pınar","non-dropping-particle":"","parse-names":false,"suffix":""},{"dropping-particle":"","family":"Sarper","given":"Meral","non-dropping-particle":"","parse-names":false,"suffix":""},{"dropping-particle":"","family":"Avcu","given":"Ferit","non-dropping-particle":"","parse-names":false,"suffix":""},{"dropping-particle":"","family":"Vural","given":"Mecit","non-dropping-particle":"","parse-names":false,"suffix":""}],"container-title":"Issue","id":"ITEM-1","issued":{"date-parts":[["2015"]]},"title":"In Vitro Anti-Oxidant, Cytotoxic and Pro-Apoptotic Effects Of Achillea Teretifolia Willd Extracts On Human Prostate Cancer Cell Lines","type":"article-journal","volume":"11"},"uris":["http://www.mendeley.com/documents/?uuid=6f4a4ea7-64c8-3ac3-bf0f-d5f3420706fa"]}],"mendeley":{"formattedCitation":"(Bali ve diğerleri, 2015)","plainTextFormattedCitation":"(Bali ve diğerleri, 2015)","previouslyFormattedCitation":"(Bali ve diğerleri, 2015)"},"properties":{"noteIndex":0},"schema":"https://github.com/citation-style-language/schema/raw/master/csl-citation.json"}</w:instrText>
      </w:r>
      <w:r w:rsidR="00E06FDF">
        <w:fldChar w:fldCharType="separate"/>
      </w:r>
      <w:r w:rsidR="00E06FDF" w:rsidRPr="00E06FDF">
        <w:rPr>
          <w:noProof/>
        </w:rPr>
        <w:t>(Bali ve diğerleri, 2015)</w:t>
      </w:r>
      <w:r w:rsidR="00E06FDF">
        <w:fldChar w:fldCharType="end"/>
      </w:r>
      <w:r>
        <w:t>.</w:t>
      </w:r>
    </w:p>
    <w:p w:rsidR="009D48E6" w:rsidRDefault="00F45A5C" w:rsidP="009446BF">
      <w:pPr>
        <w:spacing w:after="120"/>
      </w:pPr>
      <w:r>
        <w:t>Civanperç</w:t>
      </w:r>
      <w:r w:rsidR="005175F6">
        <w:t>emi grubuna giren bitkiler üzerinde yapılan çalışmalarda uçucu yağ bakımından zengin olduğu ve %</w:t>
      </w:r>
      <w:proofErr w:type="gramStart"/>
      <w:r w:rsidR="005175F6">
        <w:t>0.2</w:t>
      </w:r>
      <w:proofErr w:type="gramEnd"/>
      <w:r w:rsidR="005175F6">
        <w:t>-1.0 arasında uçucu yağ oranı içerdiği bilinmektedir</w:t>
      </w:r>
      <w:r w:rsidR="0041392A">
        <w:t xml:space="preserve"> </w:t>
      </w:r>
      <w:r w:rsidR="00131AD9">
        <w:fldChar w:fldCharType="begin" w:fldLock="1"/>
      </w:r>
      <w:r w:rsidR="00452AA5">
        <w:instrText>ADDIN CSL_CITATION {"citationItems":[{"id":"ITEM-1","itemData":{"author":[{"dropping-particle":"","family":"Öğretmen","given":"Neval Gül","non-dropping-particle":"","parse-names":false,"suffix":""}],"id":"ITEM-1","issued":{"date-parts":[["2014"]]},"title":"Civanperçemi (Achillea asplenifolia ve Achillea collina) Popülasyonlarının Verim Ve Bazı Kalite Özellikleri Üzerine Farklı Kültürel Uygulamaların Etkisi","type":"thesis"},"uris":["http://www.mendeley.com/documents/?uuid=ad5acfce-8c0a-3a3e-8037-937d9eef10c4"]}],"mendeley":{"formattedCitation":"(Öğretmen, 2014)","plainTextFormattedCitation":"(Öğretmen, 2014)","previouslyFormattedCitation":"(Öğretmen, 2014)"},"properties":{"noteIndex":0},"schema":"https://github.com/citation-style-language/schema/raw/master/csl-citation.json"}</w:instrText>
      </w:r>
      <w:r w:rsidR="00131AD9">
        <w:fldChar w:fldCharType="separate"/>
      </w:r>
      <w:r w:rsidR="00131AD9" w:rsidRPr="00131AD9">
        <w:rPr>
          <w:noProof/>
        </w:rPr>
        <w:t>(Öğretmen, 2014)</w:t>
      </w:r>
      <w:r w:rsidR="00131AD9">
        <w:fldChar w:fldCharType="end"/>
      </w:r>
      <w:r w:rsidR="005175F6">
        <w:t>. İçinde bulunan kamazulen maddesi nedeniyle uçucu yağ mavimt</w:t>
      </w:r>
      <w:r>
        <w:t>ı</w:t>
      </w:r>
      <w:r w:rsidR="005175F6">
        <w:t>rak renkte görülmektedir</w:t>
      </w:r>
      <w:r w:rsidR="00A736FE">
        <w:t xml:space="preserve"> </w:t>
      </w:r>
      <w:r w:rsidR="005175F6">
        <w:t>(Bağcı Uzun, 2020). Civanperçemi farmakolojik olarak önemli maddeler içermekte olup bunlar flavonoid, taninler, cis-carveol, fenolik asitler, alkoloidler, terpenler</w:t>
      </w:r>
      <w:r w:rsidR="00292547">
        <w:t xml:space="preserve"> </w:t>
      </w:r>
      <w:r w:rsidR="005175F6">
        <w:t xml:space="preserve">(cineol, </w:t>
      </w:r>
      <w:r w:rsidR="00EB370A">
        <w:t xml:space="preserve">azulen, </w:t>
      </w:r>
      <w:r w:rsidR="005175F6">
        <w:t>pinens,</w:t>
      </w:r>
      <w:r w:rsidR="00EB370A" w:rsidRPr="00EB370A">
        <w:t xml:space="preserve"> </w:t>
      </w:r>
      <w:r w:rsidR="00EB370A">
        <w:t>borneol,</w:t>
      </w:r>
      <w:r w:rsidR="005175F6">
        <w:t xml:space="preserve"> kamfor,), terpenoidler (monoterpen, seskiterp</w:t>
      </w:r>
      <w:r w:rsidR="00EB6CAE">
        <w:t xml:space="preserve">en, diterpen, triterpen), </w:t>
      </w:r>
      <w:proofErr w:type="gramStart"/>
      <w:r w:rsidR="00EB6CAE">
        <w:t>amino</w:t>
      </w:r>
      <w:proofErr w:type="gramEnd"/>
      <w:r w:rsidR="00EB6CAE">
        <w:t xml:space="preserve"> </w:t>
      </w:r>
      <w:r w:rsidR="005175F6">
        <w:t>asit türevleri ve yağ asitleri söylenebilmektedir</w:t>
      </w:r>
      <w:r w:rsidR="0041392A">
        <w:t xml:space="preserve"> </w:t>
      </w:r>
      <w:r w:rsidR="002B6093">
        <w:fldChar w:fldCharType="begin" w:fldLock="1"/>
      </w:r>
      <w:r w:rsidR="00E61858">
        <w:instrText>ADDIN CSL_CITATION {"citationItems":[{"id":"ITEM-1","itemData":{"author":[{"dropping-particle":"","family":"Bağcı Uzun","given":"Gökçe","non-dropping-particle":"","parse-names":false,"suffix":""}],"container-title":"SELL Journal","id":"ITEM-1","issue":"1","issued":{"date-parts":[["2020"]]},"number-of-pages":"55","publisher":"Erciyes Üniversitesi","title":"Civan Perçemi (Archilia Millefolium)’nin Ehrlich Solid Tümör Oluşturulan Farelerde Antitümöral Etkisinin Araştırılması","type":"thesis","volume":"5"},"uris":["http://www.mendeley.com/documents/?uuid=0761d96e-6b09-4f7f-8841-ab47f5e35137"]}],"mendeley":{"formattedCitation":"(Bağcı Uzun, 2020)","plainTextFormattedCitation":"(Bağcı Uzun, 2020)","previouslyFormattedCitation":"(Bağcı Uzun, 2020)"},"properties":{"noteIndex":0},"schema":"https://github.com/citation-style-language/schema/raw/master/csl-citation.json"}</w:instrText>
      </w:r>
      <w:r w:rsidR="002B6093">
        <w:fldChar w:fldCharType="separate"/>
      </w:r>
      <w:r w:rsidR="002B6093" w:rsidRPr="002B6093">
        <w:rPr>
          <w:noProof/>
        </w:rPr>
        <w:t>(Bağcı Uzun, 2020)</w:t>
      </w:r>
      <w:r w:rsidR="002B6093">
        <w:fldChar w:fldCharType="end"/>
      </w:r>
      <w:r w:rsidR="005175F6">
        <w:t xml:space="preserve">.            </w:t>
      </w:r>
    </w:p>
    <w:p w:rsidR="00851328" w:rsidRDefault="00851328" w:rsidP="00851328">
      <w:pPr>
        <w:spacing w:after="120"/>
      </w:pPr>
      <w:r w:rsidRPr="00833198">
        <w:t xml:space="preserve">Sesquiterpen laktonlar, civanperçeminde kansere karşı etkili olan bileşiklerdir </w:t>
      </w:r>
      <w:r>
        <w:t>(</w:t>
      </w:r>
      <w:r w:rsidRPr="003A22A5">
        <w:t>Fang ve diğerleri, 2007</w:t>
      </w:r>
      <w:r>
        <w:t xml:space="preserve">). Yapılan çalışmalar civanperçeminin antitümör etkisi olduğunu göstermiştir. Akciğer tümör hücreleri, </w:t>
      </w:r>
      <w:r w:rsidRPr="00117DC1">
        <w:t>göğüs, rahim ve kolon kanseri, hepatom ve deri epidermoid karsinom, meme epitelyal adenokarsinom</w:t>
      </w:r>
      <w:r>
        <w:t xml:space="preserve"> olmak üzere çeşitli tümör hücrelerinde anti-kanser etki göstermektedir </w:t>
      </w:r>
      <w:r w:rsidRPr="00117DC1">
        <w:t>(Bağcı Uzun ve diğerleri, 2023; Şengül, 2014).</w:t>
      </w:r>
    </w:p>
    <w:p w:rsidR="00851328" w:rsidRDefault="00851328" w:rsidP="00851328">
      <w:pPr>
        <w:spacing w:after="120"/>
      </w:pPr>
      <w:r>
        <w:t xml:space="preserve">Flavonoidler, hücre reseptörlerinin ve enzimleri değiştirip düzenleyerek antioksidan aktiviteye sahip fitokimyasal gruptur. Civanperçeminin yapısındaki artemetin bileşiği (flavonoid) anjiotensin konverting enzim (ACE)’i inhibe ederek hipotansiyon oluştugu </w:t>
      </w:r>
      <w:r>
        <w:lastRenderedPageBreak/>
        <w:t xml:space="preserve">bildirilmiştir </w:t>
      </w:r>
      <w:r>
        <w:fldChar w:fldCharType="begin" w:fldLock="1"/>
      </w:r>
      <w:r>
        <w:instrText>ADDIN CSL_CITATION {"citationItems":[{"id":"ITEM-1","itemData":{"author":[{"dropping-particle":"","family":"Şengül","given":"Emin","non-dropping-particle":"","parse-names":false,"suffix":""}],"id":"ITEM-1","issued":{"date-parts":[["2014"]]},"publisher":"Doktora Tezi, Atatürk Üniversitesi Sağlık Bilimleri Enstitüsü, Erzurum.","title":"Achillea Millefolium (Civanperçemi) Ekstraktlarının Ve Bazı Biyolojik Aktif Bileşiklerinin İn Vitro Ortamda Rat Mesanesi Düz Kasları Üzerine Etkilerinin Araştırılması","type":"thesis"},"uris":["http://www.mendeley.com/documents/?uuid=c3f7f960-b78d-4678-a0f4-e890a21c7cae"]}],"mendeley":{"formattedCitation":"(Şengül, 2014)","plainTextFormattedCitation":"(Şengül, 2014)","previouslyFormattedCitation":"(Şengül, 2014)"},"properties":{"noteIndex":0},"schema":"https://github.com/citation-style-language/schema/raw/master/csl-citation.json"}</w:instrText>
      </w:r>
      <w:r>
        <w:fldChar w:fldCharType="separate"/>
      </w:r>
      <w:r w:rsidRPr="001B6B0C">
        <w:rPr>
          <w:noProof/>
        </w:rPr>
        <w:t>(Şengül, 2014)</w:t>
      </w:r>
      <w:r>
        <w:fldChar w:fldCharType="end"/>
      </w:r>
      <w:r>
        <w:t xml:space="preserve">. Apigenin (flavonoidlerin flaven grubuna ait) kanser tarafından uyarılan tümörün büyümesini ve anjiogenezisi durdurmaktadır </w:t>
      </w:r>
      <w:r w:rsidRPr="003A22A5">
        <w:t>(Lindenmeyer ve diğerleri, 2001)</w:t>
      </w:r>
      <w:r>
        <w:t xml:space="preserve">. Ayrıca pankreas ve prostat kanserlerinde tümör hücreleri üzerinde antitümör ve antiproliferatif etkiye sahiptir </w:t>
      </w:r>
      <w:r w:rsidRPr="003A22A5">
        <w:t>(Lindenmeyer ve diğerleri, 2001)</w:t>
      </w:r>
      <w:r>
        <w:t>. Kolon kanserinde p34</w:t>
      </w:r>
      <w:r w:rsidR="00C32FF2">
        <w:t xml:space="preserve"> </w:t>
      </w:r>
      <w:r>
        <w:t xml:space="preserve">(cdc2) kinaz ve </w:t>
      </w:r>
      <w:proofErr w:type="gramStart"/>
      <w:r>
        <w:t>siklin</w:t>
      </w:r>
      <w:proofErr w:type="gramEnd"/>
      <w:r>
        <w:t xml:space="preserve"> B1 miktarının azaldığı ve hücrelerin G2-M fazında geri dönüşümlü olarak durdurduğu gösterilmiştir </w:t>
      </w:r>
      <w:r>
        <w:fldChar w:fldCharType="begin" w:fldLock="1"/>
      </w:r>
      <w:r>
        <w:instrText>ADDIN CSL_CITATION {"citationItems":[{"id":"ITEM-1","itemData":{"DOI":"10.1207/S15327914nc391_19","ISSN":"01635581","PMID":"11588896","abstract":"Apigenin is a widely distributed plant flavonoid and was proposed as an antitumor agent. In this study, we investigated the apigenin effects on the protease-mediated invasiveness in an estrogen-insensitive breast tumor cell line MDA-MB231. The results show that apigenin at 22.8-45.5 μM (2.5-10 μg/ml) strongly inhibited, in a dose-dependent manner, tumor cell invasion through Matrigel, cell migration, and cell proliferation. We show that apigenin treatment from 22.8 μM (2.5 μg/ml) led to a partial decrease in urokinase-plasminogen activator expression and to a total inhibition of phorbol 12-myristate 13-acetate-induced matrix metalloproteinase-9 secretion. We also demonstrate in the apigenin-treated cells a defective adhesion to Matrigel and a G2-M cell cycle arrest. Taken together, our results demonstrate that apigenin is a pleiotropic effector affecting protease-dependent invasiveness and associated processes and proliferation of tumor cells.","author":[{"dropping-particle":"","family":"Lindenmeyer","given":"F.","non-dropping-particle":"","parse-names":false,"suffix":""},{"dropping-particle":"","family":"Li","given":"H.","non-dropping-particle":"","parse-names":false,"suffix":""},{"dropping-particle":"","family":"Menashi","given":"S.","non-dropping-particle":"","parse-names":false,"suffix":""},{"dropping-particle":"","family":"Soria","given":"C.","non-dropping-particle":"","parse-names":false,"suffix":""},{"dropping-particle":"","family":"Lu","given":"H.","non-dropping-particle":"","parse-names":false,"suffix":""}],"container-title":"Nutrition and Cancer","id":"ITEM-1","issue":"1","issued":{"date-parts":[["2001"]]},"page":"139-147","title":"Apigenin acts on the tumor cell invasion process and regulates protease production","type":"article-journal","volume":"39"},"uris":["http://www.mendeley.com/documents/?uuid=cdc3e5f4-cdf9-4df9-a69a-c37660f3d497"]}],"mendeley":{"formattedCitation":"(Lindenmeyer ve diğerleri, 2001)","plainTextFormattedCitation":"(Lindenmeyer ve diğerleri, 2001)","previouslyFormattedCitation":"(Lindenmeyer ve diğerleri, 2001)"},"properties":{"noteIndex":0},"schema":"https://github.com/citation-style-language/schema/raw/master/csl-citation.json"}</w:instrText>
      </w:r>
      <w:r>
        <w:fldChar w:fldCharType="separate"/>
      </w:r>
      <w:r w:rsidRPr="000412EF">
        <w:rPr>
          <w:noProof/>
        </w:rPr>
        <w:t>(Lindenmeyer ve diğerleri, 2001)</w:t>
      </w:r>
      <w:r>
        <w:fldChar w:fldCharType="end"/>
      </w:r>
      <w:r>
        <w:t>. HL-60 lösemi hücrelerinde reaktif oksijen türlerinin artması ve mitokondriyal si</w:t>
      </w:r>
      <w:r w:rsidR="00EB6CAE">
        <w:t>tokrom-C’</w:t>
      </w:r>
      <w:r>
        <w:t xml:space="preserve">nin sitozole salınmasıyla kaspaz-9 aktivitesi ve apoptozu indüklediği gösterilmiştir </w:t>
      </w:r>
      <w:r>
        <w:fldChar w:fldCharType="begin" w:fldLock="1"/>
      </w:r>
      <w:r>
        <w:instrText>ADDIN CSL_CITATION {"citationItems":[{"id":"ITEM-1","itemData":{"DOI":"10.1207/S15327914nc391_19","ISSN":"01635581","PMID":"11588896","abstract":"Apigenin is a widely distributed plant flavonoid and was proposed as an antitumor agent. In this study, we investigated the apigenin effects on the protease-mediated invasiveness in an estrogen-insensitive breast tumor cell line MDA-MB231. The results show that apigenin at 22.8-45.5 μM (2.5-10 μg/ml) strongly inhibited, in a dose-dependent manner, tumor cell invasion through Matrigel, cell migration, and cell proliferation. We show that apigenin treatment from 22.8 μM (2.5 μg/ml) led to a partial decrease in urokinase-plasminogen activator expression and to a total inhibition of phorbol 12-myristate 13-acetate-induced matrix metalloproteinase-9 secretion. We also demonstrate in the apigenin-treated cells a defective adhesion to Matrigel and a G2-M cell cycle arrest. Taken together, our results demonstrate that apigenin is a pleiotropic effector affecting protease-dependent invasiveness and associated processes and proliferation of tumor cells.","author":[{"dropping-particle":"","family":"Lindenmeyer","given":"F.","non-dropping-particle":"","parse-names":false,"suffix":""},{"dropping-particle":"","family":"Li","given":"H.","non-dropping-particle":"","parse-names":false,"suffix":""},{"dropping-particle":"","family":"Menashi","given":"S.","non-dropping-particle":"","parse-names":false,"suffix":""},{"dropping-particle":"","family":"Soria","given":"C.","non-dropping-particle":"","parse-names":false,"suffix":""},{"dropping-particle":"","family":"Lu","given":"H.","non-dropping-particle":"","parse-names":false,"suffix":""}],"container-title":"Nutrition and Cancer","id":"ITEM-1","issue":"1","issued":{"date-parts":[["2001"]]},"page":"139-147","title":"Apigenin acts on the tumor cell invasion process and regulates protease production","type":"article-journal","volume":"39"},"uris":["http://www.mendeley.com/documents/?uuid=cdc3e5f4-cdf9-4df9-a69a-c37660f3d497"]}],"mendeley":{"formattedCitation":"(Lindenmeyer ve diğerleri, 2001)","plainTextFormattedCitation":"(Lindenmeyer ve diğerleri, 2001)","previouslyFormattedCitation":"(Lindenmeyer ve diğerleri, 2001)"},"properties":{"noteIndex":0},"schema":"https://github.com/citation-style-language/schema/raw/master/csl-citation.json"}</w:instrText>
      </w:r>
      <w:r>
        <w:fldChar w:fldCharType="separate"/>
      </w:r>
      <w:r w:rsidRPr="000412EF">
        <w:rPr>
          <w:noProof/>
        </w:rPr>
        <w:t>(Lindenmeyer ve diğerleri, 2001)</w:t>
      </w:r>
      <w:r>
        <w:fldChar w:fldCharType="end"/>
      </w:r>
      <w:r>
        <w:t xml:space="preserve">. Meme, mide pankreas ve kolorektal kanser hastalarında IL-6 seviyesinin yüksek olduğu ve apigeninin Eca-109 ve Kyse-30 hücrelerinde IL-6 transkripsiyonunu ve ekspresyonunu inhibe ettiği bildirilmiş ayrıca hücre proliferasyonunu, tümör kaynaklı anjiyogenezi baskılamakta ve apoptozu indüklemektedir </w:t>
      </w:r>
      <w:r>
        <w:fldChar w:fldCharType="begin" w:fldLock="1"/>
      </w:r>
      <w:r>
        <w:instrText>ADDIN CSL_CITATION {"citationItems":[{"id":"ITEM-1","itemData":{"DOI":"10.3389/fphar.2019.01002","ISSN":"16639812","abstract":"Esophagus cancer is the seventh cause of cancer-related deaths globally. In this study, we analyzed interleukin 6 (IL-6) gene expression in human esophagus cancer patients and showed that IL-6 mRNA levels are significantly higher in tumor tissues and negatively correlated with overall survival, suggesting that IL-6 is a potential therapeutic target for esophagus cancer. We further demonstrated that apigenin, a nature flavone product of green plants, inhibited IL-6 transcription and gene expression in human esophagus cancer Eca-109 and Kyse-30 cells. Apigenin significantly and dose-dependently inhibited cell proliferation and promoted apoptosis while stimulating the cleaved PARP (poly ADP-ribose polymerase) (C-PARP) and caspase-8 expression. It suppressed VEGF (Vascular endothelial growth Factor) expression and tumor-induced angiogenesis. Pretreatment of cells with IL-6 could completely reverse apigenin-induced cellular changes. Finally, using a preclinical nude mice model subcutaneously xenografted with Eca-109 cells, we demonstrated the in vivo antitumor activity and mechanisms of apigenin. Taken together, this study revealed for the first time that apigenin is a new IL-6 transcription inhibitor and that inhibiting IL-6 transcription is one of the mechanisms by which apigenin exhibits its anticancer effects. The potential clinical applications of apigenin in treating esophagus cancer warrant further investigations.","author":[{"dropping-particle":"","family":"Qiu","given":"Jian Ge","non-dropping-particle":"","parse-names":false,"suffix":""},{"dropping-particle":"","family":"Wang","given":"Lin","non-dropping-particle":"","parse-names":false,"suffix":""},{"dropping-particle":"","family":"Liu","given":"Wen Jing","non-dropping-particle":"","parse-names":false,"suffix":""},{"dropping-particle":"","family":"Wang","given":"Ju Feng","non-dropping-particle":"","parse-names":false,"suffix":""},{"dropping-particle":"","family":"Zhao","given":"Er Jiang","non-dropping-particle":"","parse-names":false,"suffix":""},{"dropping-particle":"","family":"Zhou","given":"Feng Mei","non-dropping-particle":"","parse-names":false,"suffix":""},{"dropping-particle":"","family":"Ji","given":"Xiang Bo","non-dropping-particle":"","parse-names":false,"suffix":""},{"dropping-particle":"","family":"Wang","given":"Li Hong","non-dropping-particle":"","parse-names":false,"suffix":""},{"dropping-particle":"","family":"Xia","given":"Zhong Kun","non-dropping-particle":"","parse-names":false,"suffix":""},{"dropping-particle":"","family":"Wang","given":"Wei","non-dropping-particle":"","parse-names":false,"suffix":""},{"dropping-particle":"","family":"Chia-Mi Lin","given":"Marie","non-dropping-particle":"","parse-names":false,"suffix":""},{"dropping-particle":"","family":"Liu","given":"Ling Zhi","non-dropping-particle":"","parse-names":false,"suffix":""},{"dropping-particle":"","family":"Huang","given":"Ying Xue","non-dropping-particle":"","parse-names":false,"suffix":""},{"dropping-particle":"","family":"Jiang","given":"Bing Hua","non-dropping-particle":"","parse-names":false,"suffix":""}],"container-title":"Frontiers in Pharmacology","id":"ITEM-1","issued":{"date-parts":[["2019"]]},"page":"1-12","title":"Apigenin inhibits IL-6 transcription and suppresses esophageal carcinogenesis","type":"article-journal","volume":"10"},"uris":["http://www.mendeley.com/documents/?uuid=04228ff0-26d2-4889-8a00-2db214f7c763"]}],"mendeley":{"formattedCitation":"(Qiu ve diğerleri, 2019)","plainTextFormattedCitation":"(Qiu ve diğerleri, 2019)","previouslyFormattedCitation":"(Qiu ve diğerleri, 2019)"},"properties":{"noteIndex":0},"schema":"https://github.com/citation-style-language/schema/raw/master/csl-citation.json"}</w:instrText>
      </w:r>
      <w:r>
        <w:fldChar w:fldCharType="separate"/>
      </w:r>
      <w:r w:rsidRPr="000412EF">
        <w:rPr>
          <w:noProof/>
        </w:rPr>
        <w:t>(Qiu ve diğerleri, 2019)</w:t>
      </w:r>
      <w:r>
        <w:fldChar w:fldCharType="end"/>
      </w:r>
      <w:r>
        <w:t xml:space="preserve">. Hipoksik ortam koşullarının indüklediği damar endoteli büyüme faktörünü bastırarak tümör hücrelerinin gelişimini durdurmaktadır  </w:t>
      </w:r>
      <w:r>
        <w:fldChar w:fldCharType="begin" w:fldLock="1"/>
      </w:r>
      <w:r>
        <w:instrText>ADDIN CSL_CITATION {"citationItems":[{"id":"ITEM-1","itemData":{"author":[{"dropping-particle":"","family":"Şengül","given":"Emin","non-dropping-particle":"","parse-names":false,"suffix":""}],"id":"ITEM-1","issued":{"date-parts":[["2014"]]},"publisher":"Doktora Tezi, Atatürk Üniversitesi Sağlık Bilimleri Enstitüsü, Erzurum.","title":"Achillea Millefolium (Civanperçemi) Ekstraktlarının Ve Bazı Biyolojik Aktif Bileşiklerinin İn Vitro Ortamda Rat Mesanesi Düz Kasları Üzerine Etkilerinin Araştırılması","type":"thesis"},"uris":["http://www.mendeley.com/documents/?uuid=c3f7f960-b78d-4678-a0f4-e890a21c7cae"]}],"mendeley":{"formattedCitation":"(Şengül, 2014)","plainTextFormattedCitation":"(Şengül, 2014)","previouslyFormattedCitation":"(Şengül, 2014)"},"properties":{"noteIndex":0},"schema":"https://github.com/citation-style-language/schema/raw/master/csl-citation.json"}</w:instrText>
      </w:r>
      <w:r>
        <w:fldChar w:fldCharType="separate"/>
      </w:r>
      <w:r w:rsidRPr="000412EF">
        <w:rPr>
          <w:noProof/>
        </w:rPr>
        <w:t>(Şengül, 2014)</w:t>
      </w:r>
      <w:r>
        <w:fldChar w:fldCharType="end"/>
      </w:r>
      <w:r>
        <w:t>. Nitrik oksit (NO) üretimi ile tümör nekrozis faktör (TNF) salınımını engelleyerek antiinflamatuar etki gösterir (</w:t>
      </w:r>
      <w:r w:rsidRPr="00A16799">
        <w:t>Şengül, 2014</w:t>
      </w:r>
      <w:r>
        <w:t xml:space="preserve">). Akciğer kanserinde hücrelerin metastazını engellediği belirlenmiştir </w:t>
      </w:r>
      <w:r w:rsidRPr="00A16799">
        <w:t>(Şengül, 2014).</w:t>
      </w:r>
      <w:r>
        <w:t xml:space="preserve"> Apigeninin tümör hücrelerinin invazyon, proliferasyon ve migrasyonunu engelleyerek hücre kültüründe apoptozu indüklediği rapor edilmiştir </w:t>
      </w:r>
      <w:r>
        <w:fldChar w:fldCharType="begin" w:fldLock="1"/>
      </w:r>
      <w:r>
        <w:instrText>ADDIN CSL_CITATION {"citationItems":[{"id":"ITEM-1","itemData":{"DOI":"10.1016/j.taap.2007.09.013","ISSN":"0041008X","PMID":"17961621","abstract":"Hepatocyte growth factor (HGF) and its receptor, Met, known to control invasive growth program have recently been shown to play crucial roles in the survival of breast cancer patients. The diet-derived flavonoids have been reported to possess anti-invasion properties; however, knowledge on the pharmacological and molecular mechanisms in suppressing HGF/Met-mediated tumor invasion and metastasis is poorly understood. In our preliminary study, we use HGF as an invasive inducer to investigate the effect of flavonoids including apigenin, naringenin, genistein and kaempferol on HGF-dependent invasive growth of MDA-MB-231 human breast cancer cells. Results show that apigenin presents the most potent anti-migration and anti-invasion properties by Boyden chamber assay. Furthermore, apigenin represses the HGF-induced cell motility and scattering and inhibits the HGF-promoted cell migration and invasion in a dose-dependent manner. The effect of apigenin on HGF-induced signaling activation involving invasive growth was evaluated by immunoblotting analysis, it shows that apigenin blocks the HGF-induced Akt phosphorylation but not Met, ERK, and JNK phosphorylation. In addition to MDA-MB-231 cells, apigenin exhibits inhibitory effect on HGF-induced Akt phosphorylation in hepatoma SK-Hep1 cells and lung carcinoma A549 cells. By indirect immunofluorescence microscopy assay, apigenin inhibits the HGF-induced clustering of β4 integrin at actin-rich adhesive site and lamellipodia through PI3K-dependent manner. Treatment of apigenin inhibited HGF-stimulated integrin β4 function including cell-matrix adhesion and cell-endothelial cells adhesion in MDA-MB-231 cells. By Akt-siRNA transfection analysis, it confirmed that apigenin inhibited HGF-promoted invasive growth involving blocking PI3K/Akt pathway. Finally, we evaluated the effect of apigenin on HGF-promoted metastasis by lung colonization of tumor cells in nude mice and organ metastasis of tumor cells in chick embryo. By histological and gross examination of mouse lung and real-time PCR analysis of human alu in host tissues, it showed that apigenin, wortmannin, as well as anti-β4 antibody all inhibit HGF-promoted metastasis. These data support the inhibitory effect of apigenin on HGF-promoted invasive growth and metastasis involving blocking PI3K/Akt pathway and integrin β4 function. © 2007 Elsevier Inc. All rights reserved.","author":[{"dropping-particle":"","family":"Lee","given":"Wei Jiunn","non-dropping-particle":"","parse-names":false,"suffix":""},{"dropping-particle":"","family":"Chen","given":"Wen Kang","non-dropping-particle":"","parse-names":false,"suffix":""},{"dropping-particle":"","family":"Wang","given":"Chau Jong","non-dropping-particle":"","parse-names":false,"suffix":""},{"dropping-particle":"","family":"Lin","given":"Wea Lung","non-dropping-particle":"","parse-names":false,"suffix":""},{"dropping-particle":"","family":"Tseng","given":"Tsui Hwa","non-dropping-particle":"","parse-names":false,"suffix":""}],"container-title":"Toxicology and Applied Pharmacology","id":"ITEM-1","issue":"2","issued":{"date-parts":[["2008"]]},"page":"178-191","title":"Apigenin inhibits HGF-promoted invasive growth and metastasis involving blocking PI3K/Akt pathway and β4 integrin function in MDA-MB-231 breast cancer cells","type":"article-journal","volume":"226"},"uris":["http://www.mendeley.com/documents/?uuid=e57927b5-3bae-4626-b927-2d72777ca357"]},{"id":"ITEM-2","itemData":{"author":[{"dropping-particle":"","family":"Şengül","given":"Emin","non-dropping-particle":"","parse-names":false,"suffix":""}],"id":"ITEM-2","issued":{"date-parts":[["2014"]]},"publisher":"Doktora Tezi, Atatürk Üniversitesi Sağlık Bilimleri Enstitüsü, Erzurum.","title":"Achillea Millefolium (Civanperçemi) Ekstraktlarının Ve Bazı Biyolojik Aktif Bileşiklerinin İn Vitro Ortamda Rat Mesanesi Düz Kasları Üzerine Etkilerinin Araştırılması","type":"thesis"},"uris":["http://www.mendeley.com/documents/?uuid=c3f7f960-b78d-4678-a0f4-e890a21c7cae"]}],"mendeley":{"formattedCitation":"(Lee ve diğerleri, 2008; Şengül, 2014)","plainTextFormattedCitation":"(Lee ve diğerleri, 2008; Şengül, 2014)","previouslyFormattedCitation":"(Lee ve diğerleri, 2008; Şengül, 2014)"},"properties":{"noteIndex":0},"schema":"https://github.com/citation-style-language/schema/raw/master/csl-citation.json"}</w:instrText>
      </w:r>
      <w:r>
        <w:fldChar w:fldCharType="separate"/>
      </w:r>
      <w:r w:rsidRPr="000412EF">
        <w:rPr>
          <w:noProof/>
        </w:rPr>
        <w:t>(Lee ve diğerleri, 2008; Şengül, 2014)</w:t>
      </w:r>
      <w:r>
        <w:fldChar w:fldCharType="end"/>
      </w:r>
      <w:r>
        <w:t xml:space="preserve">. </w:t>
      </w:r>
    </w:p>
    <w:p w:rsidR="00204E3B" w:rsidRDefault="00204E3B" w:rsidP="00204E3B">
      <w:pPr>
        <w:spacing w:after="120"/>
      </w:pPr>
      <w:r>
        <w:t>Antienflamatuar ve antikanser etkiye sahip olan ve civanperçeminde bulunan bir flavonoit olan luteolin TNFL-α salınımını inhibe ederek antiinflamatuar etki gösterirken hücre döngüsünü düzenleyerek kanser gelişimini engellemektedir (</w:t>
      </w:r>
      <w:r w:rsidRPr="00822AD4">
        <w:t>Şengül, 2014)</w:t>
      </w:r>
      <w:r>
        <w:t xml:space="preserve">. Aynı zamanda akciğer, karaciğer ve pankreas kanserlerinde tümör hücrelerini apoptoza indükler (Şengül, 2014). Luteolin miktarınca zengin olan besinleri tüketen kişilerin akciğer ve mide kanserinin düşük yoğunlukta olduğu söylenmiştir. Ayrıca luteolin histaminin serbest bırakılmasını önleyerek antialerjik etki ile birlikte antiviral, antifungal, antibakteriyel ve antiparaziter olup antioksidan özelliği de vardır </w:t>
      </w:r>
      <w:r>
        <w:fldChar w:fldCharType="begin" w:fldLock="1"/>
      </w:r>
      <w:r>
        <w:instrText>ADDIN CSL_CITATION {"citationItems":[{"id":"ITEM-1","itemData":{"author":[{"dropping-particle":"","family":"Şengül","given":"Emin","non-dropping-particle":"","parse-names":false,"suffix":""}],"id":"ITEM-1","issued":{"date-parts":[["2014"]]},"publisher":"Doktora Tezi, Atatürk Üniversitesi Sağlık Bilimleri Enstitüsü, Erzurum.","title":"Achillea Millefolium (Civanperçemi) Ekstraktlarının Ve Bazı Biyolojik Aktif Bileşiklerinin İn Vitro Ortamda Rat Mesanesi Düz Kasları Üzerine Etkilerinin Araştırılması","type":"thesis"},"uris":["http://www.mendeley.com/documents/?uuid=c3f7f960-b78d-4678-a0f4-e890a21c7cae"]}],"mendeley":{"formattedCitation":"(Şengül, 2014)","plainTextFormattedCitation":"(Şengül, 2014)","previouslyFormattedCitation":"(Şengül, 2014)"},"properties":{"noteIndex":0},"schema":"https://github.com/citation-style-language/schema/raw/master/csl-citation.json"}</w:instrText>
      </w:r>
      <w:r>
        <w:fldChar w:fldCharType="separate"/>
      </w:r>
      <w:r w:rsidRPr="000412EF">
        <w:rPr>
          <w:noProof/>
        </w:rPr>
        <w:t>(Şengül, 2014)</w:t>
      </w:r>
      <w:r>
        <w:fldChar w:fldCharType="end"/>
      </w:r>
      <w:r>
        <w:t xml:space="preserve">. </w:t>
      </w:r>
    </w:p>
    <w:p w:rsidR="00292547" w:rsidRDefault="00EA71DE" w:rsidP="00C32FF2">
      <w:pPr>
        <w:spacing w:after="120"/>
      </w:pPr>
      <w:r>
        <w:t xml:space="preserve">Civanperçeminde bulunan </w:t>
      </w:r>
      <w:r w:rsidRPr="005A3562">
        <w:t>rutin,</w:t>
      </w:r>
      <w:r>
        <w:t xml:space="preserve"> kan damarlarını daraltan ve düz kasları gevşeten bir etki gösterip aynı zamanda antioksidan etkiye sahiptir ve kan plazmasındaki düşük yoğunluklu lipoprotein (LDL) miktarını azaltıp yüksek yoğunluklu lipoprotein (HDL) miktarını artırdığı belirlenmiştir (</w:t>
      </w:r>
      <w:r w:rsidRPr="00772574">
        <w:t>Şengül, 2014)</w:t>
      </w:r>
      <w:r w:rsidR="00C32FF2">
        <w:t xml:space="preserve">. </w:t>
      </w:r>
    </w:p>
    <w:p w:rsidR="00292547" w:rsidRDefault="00292547" w:rsidP="004D0D86">
      <w:pPr>
        <w:spacing w:after="120"/>
        <w:ind w:firstLine="0"/>
      </w:pPr>
    </w:p>
    <w:p w:rsidR="00292547" w:rsidRDefault="00292547" w:rsidP="00F76FB9">
      <w:pPr>
        <w:spacing w:after="120"/>
      </w:pPr>
    </w:p>
    <w:p w:rsidR="009D48E6" w:rsidRPr="00C32FF2" w:rsidRDefault="005175F6" w:rsidP="00C32FF2">
      <w:pPr>
        <w:jc w:val="center"/>
        <w:rPr>
          <w:b/>
          <w:sz w:val="28"/>
          <w:szCs w:val="28"/>
        </w:rPr>
      </w:pPr>
      <w:r>
        <w:rPr>
          <w:b/>
          <w:sz w:val="28"/>
          <w:szCs w:val="28"/>
        </w:rPr>
        <w:lastRenderedPageBreak/>
        <w:t>3. GEREÇ VE YÖNTEM</w:t>
      </w:r>
    </w:p>
    <w:p w:rsidR="009D48E6" w:rsidRDefault="009D48E6">
      <w:pPr>
        <w:ind w:firstLine="0"/>
        <w:jc w:val="left"/>
        <w:rPr>
          <w:b/>
        </w:rPr>
      </w:pPr>
    </w:p>
    <w:p w:rsidR="0041392A" w:rsidRDefault="0041392A">
      <w:pPr>
        <w:ind w:firstLine="0"/>
        <w:jc w:val="left"/>
        <w:rPr>
          <w:b/>
        </w:rPr>
      </w:pPr>
    </w:p>
    <w:p w:rsidR="009D48E6" w:rsidRDefault="005175F6" w:rsidP="00E8006B">
      <w:pPr>
        <w:spacing w:after="120"/>
        <w:ind w:firstLine="0"/>
        <w:rPr>
          <w:b/>
        </w:rPr>
      </w:pPr>
      <w:r>
        <w:rPr>
          <w:b/>
        </w:rPr>
        <w:t>3.1. Gereç</w:t>
      </w:r>
    </w:p>
    <w:p w:rsidR="00C32FF2" w:rsidRDefault="00C32FF2" w:rsidP="00E8006B">
      <w:pPr>
        <w:spacing w:after="120"/>
        <w:ind w:firstLine="0"/>
        <w:rPr>
          <w:b/>
        </w:rPr>
      </w:pPr>
    </w:p>
    <w:p w:rsidR="009D48E6" w:rsidRDefault="005175F6" w:rsidP="008E5677">
      <w:pPr>
        <w:spacing w:after="120"/>
        <w:ind w:firstLine="0"/>
        <w:rPr>
          <w:b/>
        </w:rPr>
      </w:pPr>
      <w:r>
        <w:rPr>
          <w:b/>
        </w:rPr>
        <w:t>3.1.1. Cihazlar</w:t>
      </w:r>
    </w:p>
    <w:p w:rsidR="00243315" w:rsidRPr="008E5677" w:rsidRDefault="00243315" w:rsidP="008E5677">
      <w:pPr>
        <w:spacing w:after="120"/>
        <w:ind w:firstLine="0"/>
        <w:rPr>
          <w:b/>
        </w:rPr>
      </w:pPr>
    </w:p>
    <w:p w:rsidR="009D48E6" w:rsidRDefault="002E0D28" w:rsidP="009446BF">
      <w:pPr>
        <w:spacing w:after="120"/>
      </w:pPr>
      <w:r>
        <w:t>Çalışma içinde</w:t>
      </w:r>
      <w:r w:rsidR="005175F6">
        <w:t xml:space="preserve"> Aydın Adnan Menderes Üniversitesi Tıp Fakültesi Histoloji ve Embriyoloji Anabilim Dalında bulunan su banyosu (memmert, Almanya), </w:t>
      </w:r>
      <w:proofErr w:type="gramStart"/>
      <w:r w:rsidR="005175F6">
        <w:t>santrifüj</w:t>
      </w:r>
      <w:proofErr w:type="gramEnd"/>
      <w:r w:rsidR="005175F6">
        <w:t xml:space="preserve"> cihazı (Nüve NF8000R, Türkiye),</w:t>
      </w:r>
      <w:r w:rsidR="00501082">
        <w:t xml:space="preserve"> CO₂</w:t>
      </w:r>
      <w:r w:rsidR="005175F6" w:rsidRPr="00501082">
        <w:t xml:space="preserve"> inkübatör (Nüve EC160, Türkiye), inverted</w:t>
      </w:r>
      <w:r w:rsidR="005175F6">
        <w:t xml:space="preserve"> mikroskop (Olympus, Japonya), thoma lamı (Tiefe depth profondeur, Almanya), hücre analiz cihazı (Luminex Guava muse, Amerika Birleşik</w:t>
      </w:r>
      <w:r w:rsidR="005B1F56">
        <w:t xml:space="preserve"> Devletleri</w:t>
      </w:r>
      <w:r w:rsidR="005175F6">
        <w:t>), güvenlik kabini (Biobase, Çin), mikroplaka spektrofotometresi (Biotek Epoch, Amerika Birleşik Devletleri), buzdolabı/derin dondurucu (Samsung, Japonya), hassas terazi</w:t>
      </w:r>
      <w:r w:rsidR="0041392A">
        <w:t xml:space="preserve"> </w:t>
      </w:r>
      <w:r w:rsidR="005175F6">
        <w:t>(Shimadzu T7925, Japonya), distile su cihazı (Nüve NS 112, Türkiye), etüv (Nüve FN 500, Türkiye), vortex (Isolab, Almanya) ve otoklav (Nüve NC40M, Türkiye) kullanıldı.</w:t>
      </w:r>
    </w:p>
    <w:p w:rsidR="00C32FF2" w:rsidRDefault="00C32FF2" w:rsidP="009446BF">
      <w:pPr>
        <w:spacing w:after="120"/>
      </w:pPr>
    </w:p>
    <w:p w:rsidR="009446BF" w:rsidRDefault="009446BF" w:rsidP="009446BF">
      <w:pPr>
        <w:spacing w:after="120"/>
      </w:pPr>
    </w:p>
    <w:p w:rsidR="009D48E6" w:rsidRDefault="005175F6">
      <w:pPr>
        <w:spacing w:after="120"/>
        <w:ind w:firstLine="0"/>
        <w:rPr>
          <w:b/>
        </w:rPr>
      </w:pPr>
      <w:r>
        <w:rPr>
          <w:b/>
        </w:rPr>
        <w:t>3.1.2. Kullanılan Kimyasal Maddeler</w:t>
      </w:r>
    </w:p>
    <w:p w:rsidR="00243315" w:rsidRDefault="00243315">
      <w:pPr>
        <w:spacing w:after="120"/>
        <w:ind w:firstLine="0"/>
        <w:rPr>
          <w:b/>
        </w:rPr>
      </w:pPr>
    </w:p>
    <w:p w:rsidR="009D48E6" w:rsidRPr="00E8006B" w:rsidRDefault="005175F6" w:rsidP="00E8006B">
      <w:pPr>
        <w:spacing w:after="120"/>
      </w:pPr>
      <w:proofErr w:type="gramStart"/>
      <w:r>
        <w:t>Hücre kültüründe RPMI-1640 L-Glutaminli medyu</w:t>
      </w:r>
      <w:r w:rsidR="00035E86">
        <w:t xml:space="preserve">m (Serox, Almanya), fetal bovin </w:t>
      </w:r>
      <w:r>
        <w:t>serum (Serox, Almanya), penicilin/streptomisin (Diagn</w:t>
      </w:r>
      <w:r w:rsidR="00035E86">
        <w:t xml:space="preserve">ovum, Almanya), hepes (Bioshop, </w:t>
      </w:r>
      <w:r>
        <w:t>Kanada),  Dulbecco fosfat tamponlu salin (DPBS) (Lonza</w:t>
      </w:r>
      <w:r w:rsidR="00035E86">
        <w:t xml:space="preserve">, İsviçre), tripsin-EDTA enzimi </w:t>
      </w:r>
      <w:r>
        <w:t>(Diagnovum, Almanya), DMSO (Emplura ve Applichem pa</w:t>
      </w:r>
      <w:r w:rsidR="00035E86">
        <w:t xml:space="preserve">nreac, ), trypan blue solüsyonu </w:t>
      </w:r>
      <w:r>
        <w:t xml:space="preserve">(Lonza, İsviçre), kristal viyole solüsyonu (Santa Cruz </w:t>
      </w:r>
      <w:r w:rsidR="00035E86">
        <w:t xml:space="preserve">biotechnology, Amerika Birleşik </w:t>
      </w:r>
      <w:r>
        <w:t>Devletleri), etanol (Isolab, Almanya), teksoll (Tekkim, Türk</w:t>
      </w:r>
      <w:r w:rsidR="00035E86">
        <w:t xml:space="preserve">iye), metanol (Isolab, Almanya) </w:t>
      </w:r>
      <w:r>
        <w:t xml:space="preserve">kullanıldı. </w:t>
      </w:r>
      <w:proofErr w:type="gramEnd"/>
      <w:r>
        <w:t>Hücre c</w:t>
      </w:r>
      <w:r w:rsidR="00035E86">
        <w:t xml:space="preserve">anlılığının tespitinde </w:t>
      </w:r>
      <w:r>
        <w:t>MTT hücre prolif</w:t>
      </w:r>
      <w:r w:rsidR="008D4B50">
        <w:t xml:space="preserve">erasyon ve sitotoksisite ölçüm </w:t>
      </w:r>
      <w:r>
        <w:t>kiti (Elabscience, Amerika Birleşik Devletleri) kullanıldı. Kaspaz-3/7 de</w:t>
      </w:r>
      <w:r w:rsidR="003E34C8">
        <w:t xml:space="preserve">neyi için Muse kaspaz-3/7 kit, </w:t>
      </w:r>
      <w:r>
        <w:t xml:space="preserve">apoptoz deneyi için Muse annexin-v ölü hücre kit ile hücre döngü analizi için Muse hücre döngü kiti (Luminex Guava, Amerika Birleşik Devletleri) kullanıldı. Deney </w:t>
      </w:r>
      <w:r w:rsidR="003E34C8">
        <w:lastRenderedPageBreak/>
        <w:t>kimyasalları-</w:t>
      </w:r>
      <w:r>
        <w:t>ilaçları için kayısı çekirdeği</w:t>
      </w:r>
      <w:r w:rsidR="00035E86">
        <w:t xml:space="preserve"> yağı (Furkan sarı, Türkiye) ve</w:t>
      </w:r>
      <w:r>
        <w:t xml:space="preserve"> civanperç</w:t>
      </w:r>
      <w:r w:rsidR="003E34C8">
        <w:t>emi ekstraktı (İmmunat, Türkiye</w:t>
      </w:r>
      <w:r>
        <w:t>) kullanıldı.</w:t>
      </w:r>
    </w:p>
    <w:p w:rsidR="00A1474D" w:rsidRDefault="00A1474D" w:rsidP="00E8006B">
      <w:pPr>
        <w:spacing w:after="120"/>
        <w:ind w:firstLine="0"/>
        <w:rPr>
          <w:b/>
        </w:rPr>
      </w:pPr>
    </w:p>
    <w:p w:rsidR="00E8006B" w:rsidRDefault="005175F6">
      <w:pPr>
        <w:spacing w:after="120"/>
        <w:ind w:firstLine="0"/>
        <w:rPr>
          <w:b/>
        </w:rPr>
      </w:pPr>
      <w:r>
        <w:rPr>
          <w:b/>
        </w:rPr>
        <w:t>3.2. Yöntem</w:t>
      </w:r>
    </w:p>
    <w:p w:rsidR="00C32FF2" w:rsidRDefault="00C32FF2">
      <w:pPr>
        <w:spacing w:after="120"/>
        <w:ind w:firstLine="0"/>
        <w:rPr>
          <w:b/>
        </w:rPr>
      </w:pPr>
    </w:p>
    <w:p w:rsidR="009D48E6" w:rsidRDefault="005175F6">
      <w:pPr>
        <w:spacing w:after="120"/>
        <w:ind w:firstLine="0"/>
        <w:rPr>
          <w:b/>
        </w:rPr>
      </w:pPr>
      <w:r>
        <w:rPr>
          <w:b/>
        </w:rPr>
        <w:t>3.2.1. Hücre Kültürü</w:t>
      </w:r>
    </w:p>
    <w:p w:rsidR="00243315" w:rsidRDefault="00243315">
      <w:pPr>
        <w:spacing w:after="120"/>
        <w:ind w:firstLine="0"/>
        <w:rPr>
          <w:b/>
        </w:rPr>
      </w:pPr>
    </w:p>
    <w:p w:rsidR="00501082" w:rsidRDefault="00501082" w:rsidP="00501082">
      <w:pPr>
        <w:spacing w:after="120"/>
      </w:pPr>
      <w:r>
        <w:t xml:space="preserve">Tez çalışmasında planlanan deneysel süreçler insan mide kanseri hücre hattı olan MKN-28 üzerinde yapıldı ve bu hücre hattı Biyofizik Anabilim dalı’ndan (Prof. Dr. M. Dinçer Bilgin) temin edildi. Hücrenin karakteristik özelliklerine bakıldığında 70 yaşındaki Asyalı erkek bir bireyin mide lenf nodlarından elde dilmiş, 21 saatte ikiye katlanabilen, yapışkan özellikteki hücrelerdir </w:t>
      </w:r>
      <w:r>
        <w:fldChar w:fldCharType="begin" w:fldLock="1"/>
      </w:r>
      <w:r>
        <w:instrText>ADDIN CSL_CITATION {"citationItems":[{"id":"ITEM-1","itemData":{"author":[{"dropping-particle":"","family":"Ünay","given":"Simge","non-dropping-particle":"","parse-names":false,"suffix":""}],"id":"ITEM-1","issued":{"date-parts":[["2018"]]},"publisher":"Yüksek Lisans Tezi, Adnan Menderes Üniversitesi Sağlık Bilimleri Enstitüsü, Aydın.","title":"Kolon ve Mide Kanserinde 5 - Aminolevünelik Asit Aracılı Fotodinamik Tanı","type":"thesis"},"uris":["http://www.mendeley.com/documents/?uuid=9e6d5293-a471-4dee-b8cc-3309891c32f6"]}],"mendeley":{"formattedCitation":"(Ünay, 2018)","plainTextFormattedCitation":"(Ünay, 2018)","previouslyFormattedCitation":"(Ünay, 2018)"},"properties":{"noteIndex":0},"schema":"https://github.com/citation-style-language/schema/raw/master/csl-citation.json"}</w:instrText>
      </w:r>
      <w:r>
        <w:fldChar w:fldCharType="separate"/>
      </w:r>
      <w:r w:rsidRPr="00503115">
        <w:rPr>
          <w:noProof/>
        </w:rPr>
        <w:t>(Ünay, 2018)</w:t>
      </w:r>
      <w:r>
        <w:fldChar w:fldCharType="end"/>
      </w:r>
      <w:r>
        <w:t>. MKN-28 hücreleri Resim 2.’ de gösterilmektedir.</w:t>
      </w:r>
    </w:p>
    <w:p w:rsidR="00B00FE3" w:rsidRDefault="005175F6">
      <w:pPr>
        <w:spacing w:after="120"/>
        <w:ind w:firstLine="0"/>
        <w:rPr>
          <w:b/>
        </w:rPr>
      </w:pPr>
      <w:r>
        <w:rPr>
          <w:noProof/>
        </w:rPr>
        <w:drawing>
          <wp:inline distT="114300" distB="114300" distL="114300" distR="114300" wp14:anchorId="15E894F9" wp14:editId="16A7CD41">
            <wp:extent cx="5753100" cy="3200400"/>
            <wp:effectExtent l="0" t="0" r="0" b="0"/>
            <wp:docPr id="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5759512" cy="3203967"/>
                    </a:xfrm>
                    <a:prstGeom prst="rect">
                      <a:avLst/>
                    </a:prstGeom>
                    <a:ln/>
                  </pic:spPr>
                </pic:pic>
              </a:graphicData>
            </a:graphic>
          </wp:inline>
        </w:drawing>
      </w:r>
    </w:p>
    <w:p w:rsidR="00501082" w:rsidRDefault="00501082" w:rsidP="00501082">
      <w:pPr>
        <w:spacing w:after="120"/>
      </w:pPr>
      <w:r>
        <w:rPr>
          <w:b/>
        </w:rPr>
        <w:t xml:space="preserve">Resim 2. </w:t>
      </w:r>
      <w:r>
        <w:t>Çalışmamızdaki</w:t>
      </w:r>
      <w:r>
        <w:rPr>
          <w:b/>
        </w:rPr>
        <w:t xml:space="preserve"> </w:t>
      </w:r>
      <w:r>
        <w:t>MKN-28 hücresi gösterilmektedir(100X büyütme, Zeiss AXI0 mikroskop, resim yüksek lisans öğrencisi Hatice EFEK tarafından çekilmiştir).</w:t>
      </w:r>
    </w:p>
    <w:p w:rsidR="00243315" w:rsidRDefault="00243315" w:rsidP="00501082">
      <w:pPr>
        <w:spacing w:after="120"/>
        <w:rPr>
          <w:b/>
        </w:rPr>
      </w:pPr>
    </w:p>
    <w:p w:rsidR="00B37858" w:rsidRDefault="00F45A5C" w:rsidP="00FC6B15">
      <w:pPr>
        <w:spacing w:after="120"/>
      </w:pPr>
      <w:r>
        <w:t xml:space="preserve">İnsan mide kanseri MKN-28 </w:t>
      </w:r>
      <w:r w:rsidR="00EB6CAE">
        <w:t>hücre hattı -80 °</w:t>
      </w:r>
      <w:r w:rsidR="005175F6">
        <w:t>C</w:t>
      </w:r>
      <w:r w:rsidR="00EB6CAE">
        <w:t>’deki buzdolabından alınarak 37 °</w:t>
      </w:r>
      <w:r w:rsidR="005175F6">
        <w:t xml:space="preserve">C’deki su banyosuna koyulup birkaç dakika içinde çözülmesi sağlandı. Hücreler için açılış medyumu %20 </w:t>
      </w:r>
      <w:proofErr w:type="gramStart"/>
      <w:r w:rsidR="005175F6">
        <w:t>konsantrasyonda</w:t>
      </w:r>
      <w:proofErr w:type="gramEnd"/>
      <w:r w:rsidR="005175F6">
        <w:t xml:space="preserve"> fetal bovine serum (FBS), </w:t>
      </w:r>
      <w:r>
        <w:t>%1 penisilin/streptomisin ve 25</w:t>
      </w:r>
      <w:r w:rsidR="00C52234">
        <w:t xml:space="preserve"> </w:t>
      </w:r>
      <w:r w:rsidR="005175F6">
        <w:t xml:space="preserve">mM hepes </w:t>
      </w:r>
      <w:r w:rsidR="005175F6">
        <w:lastRenderedPageBreak/>
        <w:t>içeren RPMI-1640 L-glutaminli besiyerinde hazırlandı. Be</w:t>
      </w:r>
      <w:r>
        <w:t>siyeri de kullanılmadan önce 37°</w:t>
      </w:r>
      <w:r w:rsidR="005175F6">
        <w:t>C’deki su banyosunda bekletilerek ısınması sağlandı. 15</w:t>
      </w:r>
      <w:r w:rsidR="00C52234">
        <w:t xml:space="preserve"> </w:t>
      </w:r>
      <w:r w:rsidR="005175F6">
        <w:t>ml’lik falkon tüpüne cryovial tüpünde çözdürülen hücrelerin tamamı eklendi ve hücreler üzerine taze hazırlanan besiyerinden 2</w:t>
      </w:r>
      <w:r w:rsidR="00C52234">
        <w:t xml:space="preserve"> </w:t>
      </w:r>
      <w:r w:rsidR="005175F6">
        <w:t>ml</w:t>
      </w:r>
      <w:r>
        <w:t xml:space="preserve"> eklenerek pipetaj yapılıp 1200</w:t>
      </w:r>
      <w:r w:rsidR="00EB6CAE">
        <w:t xml:space="preserve"> </w:t>
      </w:r>
      <w:r w:rsidR="005175F6">
        <w:t xml:space="preserve">rpm de 5 dakika </w:t>
      </w:r>
      <w:proofErr w:type="gramStart"/>
      <w:r w:rsidR="005175F6">
        <w:t>santrifüj</w:t>
      </w:r>
      <w:proofErr w:type="gramEnd"/>
      <w:r w:rsidR="005175F6">
        <w:t xml:space="preserve"> edildi. Santrifüj sonucunda pellet görüldü ve oluşan süpernatant aspire edildi. Falkon tüpünde kalan pellet üzerine 1</w:t>
      </w:r>
      <w:r w:rsidR="00EB6CAE">
        <w:t xml:space="preserve"> </w:t>
      </w:r>
      <w:r w:rsidR="005175F6">
        <w:t xml:space="preserve">ml taze hazırlanan açılış medyumundan eklenip pipetaj yapılarak pellet süspanse hale getirildi. T-25cm² flask içine taze </w:t>
      </w:r>
      <w:r>
        <w:t>hazırlanan açılış medyumundan 6</w:t>
      </w:r>
      <w:r w:rsidR="00C52234">
        <w:t xml:space="preserve"> </w:t>
      </w:r>
      <w:r w:rsidR="005175F6">
        <w:t>ml eklenip üzerine süspanse hale getirilen</w:t>
      </w:r>
      <w:r w:rsidR="00EB6CAE">
        <w:t xml:space="preserve"> hücreler eklendi. %5 CO₂ ve 37 °</w:t>
      </w:r>
      <w:r w:rsidR="005175F6">
        <w:t>C sıcaklığa sahip %96 nem içeren inkübatöre flasklar konularak hücrelerin çoğalması sağlandı.</w:t>
      </w:r>
    </w:p>
    <w:p w:rsidR="00500449" w:rsidRPr="00B37858" w:rsidRDefault="00500449" w:rsidP="00FC6B15">
      <w:pPr>
        <w:spacing w:after="120"/>
        <w:rPr>
          <w:b/>
        </w:rPr>
      </w:pPr>
    </w:p>
    <w:p w:rsidR="00B37858" w:rsidRDefault="005175F6">
      <w:pPr>
        <w:spacing w:after="120"/>
        <w:ind w:firstLine="0"/>
        <w:rPr>
          <w:b/>
        </w:rPr>
      </w:pPr>
      <w:r>
        <w:rPr>
          <w:b/>
        </w:rPr>
        <w:t>3.2.1.2. Hücrelerin Takibi ve Pasajlanması</w:t>
      </w:r>
    </w:p>
    <w:p w:rsidR="00243315" w:rsidRDefault="00243315">
      <w:pPr>
        <w:spacing w:after="120"/>
        <w:ind w:firstLine="0"/>
        <w:rPr>
          <w:b/>
        </w:rPr>
      </w:pPr>
    </w:p>
    <w:p w:rsidR="009D48E6" w:rsidRPr="00B37858" w:rsidRDefault="005175F6" w:rsidP="00B37858">
      <w:pPr>
        <w:spacing w:after="120"/>
        <w:rPr>
          <w:b/>
        </w:rPr>
      </w:pPr>
      <w:r>
        <w:t xml:space="preserve">Flask içindeki hücrelerin ilk 1 hafta boyunca her gün besiyeri rengi ve hücre doluluk oranları gözlemlendi ve gerekli olduğunda (3 gün arayla) medyum değişimi yapıldı. Flask içindeki MKN-28 hücre yoğunluğu </w:t>
      </w:r>
      <w:r w:rsidR="00C52234">
        <w:t>%80-90 olduğunda pasaj işlemi a</w:t>
      </w:r>
      <w:r w:rsidR="00353905">
        <w:t>şağıdaki adımlar takip edilerek</w:t>
      </w:r>
      <w:r>
        <w:t xml:space="preserve"> gerçekleştirildi.</w:t>
      </w:r>
      <w:r w:rsidR="00ED0668">
        <w:t xml:space="preserve"> </w:t>
      </w:r>
      <w:r>
        <w:t xml:space="preserve">Hücreye uygun taze besiyeri (%10 FBS, %1 penisilin/streptomisin ve </w:t>
      </w:r>
      <w:r w:rsidR="00896FB6">
        <w:t>25</w:t>
      </w:r>
      <w:r w:rsidR="00EB6CAE">
        <w:t xml:space="preserve"> </w:t>
      </w:r>
      <w:r>
        <w:t>mM hepes içeren RPMI-1640 L-glutaminli me</w:t>
      </w:r>
      <w:r w:rsidR="00896FB6">
        <w:t>dyum) hazırlandı ve besiyeri 37</w:t>
      </w:r>
      <w:r w:rsidR="00EB6CAE">
        <w:t xml:space="preserve"> </w:t>
      </w:r>
      <w:r w:rsidR="00896FB6">
        <w:t>°</w:t>
      </w:r>
      <w:r>
        <w:t>C’lik su banyosunda ısıtıldı.</w:t>
      </w:r>
      <w:r w:rsidR="00ED0668">
        <w:t xml:space="preserve"> </w:t>
      </w:r>
      <w:r>
        <w:t>Flask içindeki eski besiyeri serolojik pipet yardımıyla aspire edildi.</w:t>
      </w:r>
      <w:r w:rsidR="00ED0668">
        <w:t xml:space="preserve"> </w:t>
      </w:r>
      <w:r w:rsidR="00896FB6">
        <w:t>Flaska serolojik pipet ile 5</w:t>
      </w:r>
      <w:r w:rsidR="00C52234">
        <w:t xml:space="preserve"> </w:t>
      </w:r>
      <w:r>
        <w:t>ml DPBS eklenerek 5-10 dakika bekletildi.</w:t>
      </w:r>
      <w:r w:rsidR="00ED0668">
        <w:t xml:space="preserve"> </w:t>
      </w:r>
      <w:r>
        <w:t xml:space="preserve">5-10 dakikanın sonunda flask içindeki DPBS serolojik pipet kullanılarak aspire edildi. </w:t>
      </w:r>
      <w:r w:rsidR="00ED0668">
        <w:t xml:space="preserve"> </w:t>
      </w:r>
      <w:r w:rsidR="00896FB6">
        <w:t>Tripsin-EDTA enziminden (37</w:t>
      </w:r>
      <w:r w:rsidR="00EB6CAE">
        <w:t xml:space="preserve"> </w:t>
      </w:r>
      <w:r w:rsidR="00896FB6">
        <w:t>°</w:t>
      </w:r>
      <w:r>
        <w:t>C’deki su banyosunda ısıtılmış) 1 ml flaska eklendi ve flask inkübatöre konularak 3-5 dakika kontrollü bir şekilde bekletildi.</w:t>
      </w:r>
      <w:r w:rsidR="00ED0668">
        <w:t xml:space="preserve"> </w:t>
      </w:r>
      <w:r>
        <w:t>İnverted mikroskopta fl</w:t>
      </w:r>
      <w:r w:rsidR="00C52234">
        <w:t>ask içindeki hücrelerin tutunduğu yüzey</w:t>
      </w:r>
      <w:r>
        <w:t xml:space="preserve">den </w:t>
      </w:r>
      <w:r w:rsidR="00C52234">
        <w:t>kalktığı/</w:t>
      </w:r>
      <w:r>
        <w:t>ayrıl</w:t>
      </w:r>
      <w:r w:rsidR="00C52234">
        <w:t xml:space="preserve">dığı </w:t>
      </w:r>
      <w:r>
        <w:t>görülünce flask içine taze hazırlanmış besiyerinden 3</w:t>
      </w:r>
      <w:r w:rsidR="00C52234">
        <w:t xml:space="preserve"> </w:t>
      </w:r>
      <w:r>
        <w:t>ml eklenip pipetaj yapılarak enzimin etkinliği ortadan kaldırıldı.</w:t>
      </w:r>
      <w:r w:rsidR="00ED0668">
        <w:t xml:space="preserve"> </w:t>
      </w:r>
      <w:r>
        <w:t>15</w:t>
      </w:r>
      <w:r w:rsidR="00C52234">
        <w:t xml:space="preserve"> </w:t>
      </w:r>
      <w:r>
        <w:t>ml’lik falkon tüpü içine T-25cm²’lik flaskın tamamı eklenerek 1200</w:t>
      </w:r>
      <w:r w:rsidR="00EB6CAE">
        <w:t xml:space="preserve"> </w:t>
      </w:r>
      <w:r>
        <w:t xml:space="preserve">rpm’de 5 dakika </w:t>
      </w:r>
      <w:proofErr w:type="gramStart"/>
      <w:r>
        <w:t>santrifüj</w:t>
      </w:r>
      <w:proofErr w:type="gramEnd"/>
      <w:r>
        <w:t xml:space="preserve"> edildi.</w:t>
      </w:r>
      <w:r w:rsidR="00ED0668">
        <w:t xml:space="preserve"> </w:t>
      </w:r>
      <w:r>
        <w:t>Santrifüj sonunda oluşan süpernatant aspire edildi ve kalan pellet üzerine 1 ml taze hazırlanan besiyerinden eklenerek pipetaj yapılıp pellet çözdürüldü.</w:t>
      </w:r>
      <w:r w:rsidR="00ED0668">
        <w:t xml:space="preserve"> </w:t>
      </w:r>
      <w:r>
        <w:t>Hücre yoğunluğuna bağlı olarak pellet eşit miktarlarda ayrılarak 2 tane T-25cm²’lik flaska akta</w:t>
      </w:r>
      <w:r w:rsidR="00896FB6">
        <w:t>rıldı</w:t>
      </w:r>
      <w:r w:rsidR="00C52234">
        <w:t xml:space="preserve"> </w:t>
      </w:r>
      <w:r w:rsidR="00896FB6">
        <w:t>(T-25cm²’lik flask içine 6</w:t>
      </w:r>
      <w:r w:rsidR="00A81362">
        <w:t xml:space="preserve"> </w:t>
      </w:r>
      <w:r>
        <w:t>m</w:t>
      </w:r>
      <w:r w:rsidR="00896FB6">
        <w:t>l ve T-75cm²’lik flask içine 12</w:t>
      </w:r>
      <w:r w:rsidR="00A81362">
        <w:t xml:space="preserve"> </w:t>
      </w:r>
      <w:r>
        <w:t>ml besiyeri konuldu).</w:t>
      </w:r>
      <w:r w:rsidR="00ED0668">
        <w:t xml:space="preserve"> </w:t>
      </w:r>
      <w:r>
        <w:t>İnverted mikroskopta hücrelerin flaska aktarıldığını ve durumunu gözlemledikten sonra flasklar inkübatöre kaldırıldı.</w:t>
      </w:r>
      <w:r w:rsidR="00ED0668">
        <w:t xml:space="preserve"> </w:t>
      </w:r>
      <w:r>
        <w:t>Flasktaki hücre yoğunluğu tekrar arttığında bu adımlar takip edilerek hücreler yeni flasklara aktarıldı veya deney için kullanıldı.</w:t>
      </w:r>
    </w:p>
    <w:p w:rsidR="009D48E6" w:rsidRDefault="009D48E6">
      <w:pPr>
        <w:spacing w:after="120"/>
        <w:ind w:firstLine="0"/>
      </w:pPr>
    </w:p>
    <w:p w:rsidR="00F11A0D" w:rsidRDefault="005175F6">
      <w:pPr>
        <w:spacing w:after="120"/>
        <w:ind w:firstLine="0"/>
        <w:rPr>
          <w:b/>
        </w:rPr>
      </w:pPr>
      <w:r>
        <w:rPr>
          <w:b/>
        </w:rPr>
        <w:t>3.2.1.3. Hücre Sayımı</w:t>
      </w:r>
    </w:p>
    <w:p w:rsidR="00243315" w:rsidRDefault="00243315">
      <w:pPr>
        <w:spacing w:after="120"/>
        <w:ind w:firstLine="0"/>
        <w:rPr>
          <w:b/>
        </w:rPr>
      </w:pPr>
    </w:p>
    <w:p w:rsidR="00F11A0D" w:rsidRDefault="005175F6" w:rsidP="00F11A0D">
      <w:pPr>
        <w:spacing w:after="120"/>
        <w:rPr>
          <w:b/>
        </w:rPr>
      </w:pPr>
      <w:r>
        <w:t xml:space="preserve">Hücre sayımı </w:t>
      </w:r>
      <w:r w:rsidR="003D718C">
        <w:t>Tripan mavisi ve Thoma lamı kullanılarak yapılmaktadır. Bu yöntemde ölü hücreler boyayı hücre içine alarak mavi/koyu renkte görünmekte</w:t>
      </w:r>
      <w:r w:rsidR="002F1BE5">
        <w:t xml:space="preserve">, </w:t>
      </w:r>
      <w:r>
        <w:t>canlı hücreler</w:t>
      </w:r>
      <w:r w:rsidR="002F1BE5">
        <w:t xml:space="preserve"> ise</w:t>
      </w:r>
      <w:r>
        <w:t xml:space="preserve"> boyayı hücre içine alma</w:t>
      </w:r>
      <w:r w:rsidR="002F1BE5">
        <w:t xml:space="preserve">yarak beyaz renkte görünmekte ve bu şekilde canlı hücre sayımı yapılabilmekte veya canlı/ölü hücre oranı hesaplanabilmektedir. </w:t>
      </w:r>
      <w:r w:rsidR="00ED3204">
        <w:t xml:space="preserve">Bu işlem için </w:t>
      </w:r>
      <w:r w:rsidR="002F1BE5">
        <w:t>f</w:t>
      </w:r>
      <w:r>
        <w:t>lask içind</w:t>
      </w:r>
      <w:r w:rsidR="002F1BE5">
        <w:t>eki eski besiyeri aspire edildi ve</w:t>
      </w:r>
      <w:r w:rsidR="00ED3204">
        <w:t xml:space="preserve"> </w:t>
      </w:r>
      <w:r w:rsidR="002F1BE5">
        <w:t>f</w:t>
      </w:r>
      <w:r>
        <w:t>lask içine 5</w:t>
      </w:r>
      <w:r w:rsidR="00EB6CAE">
        <w:t xml:space="preserve"> </w:t>
      </w:r>
      <w:r>
        <w:t>ml DPBS eklenerek 5-10 dakika bekletildi.</w:t>
      </w:r>
      <w:r w:rsidR="00ED3204">
        <w:t xml:space="preserve"> </w:t>
      </w:r>
      <w:r>
        <w:t>Bekleme süresinin sonunda flask içindeki DPBS aspire edildi.</w:t>
      </w:r>
      <w:r w:rsidR="00ED3204">
        <w:t xml:space="preserve"> </w:t>
      </w:r>
      <w:r>
        <w:t>Flask tabanına tutunan hücreleri kaldırmak için 1</w:t>
      </w:r>
      <w:r w:rsidR="002F1BE5">
        <w:t xml:space="preserve"> </w:t>
      </w:r>
      <w:r>
        <w:t>ml Tripsin-EDTA enzimi flask içine eklenerek 3-5 dakika inkübatörde bekletildi.</w:t>
      </w:r>
      <w:r w:rsidR="00ED3204">
        <w:t xml:space="preserve"> </w:t>
      </w:r>
      <w:r>
        <w:t>İnver</w:t>
      </w:r>
      <w:r w:rsidR="0041392A">
        <w:t xml:space="preserve">ted mikroskopta flask içindeki </w:t>
      </w:r>
      <w:r>
        <w:t>hücrelerin süspanse halde olduğu görüldüğünde flask içine taze hazırlanmış besiyerinden 3</w:t>
      </w:r>
      <w:r w:rsidR="00EB6CAE">
        <w:t xml:space="preserve"> </w:t>
      </w:r>
      <w:r>
        <w:t>ml eklenerek pipetaj yapıldı.</w:t>
      </w:r>
      <w:r w:rsidR="00ED3204">
        <w:t xml:space="preserve"> </w:t>
      </w:r>
      <w:r>
        <w:t>15ml’lik falkon tüpüne f</w:t>
      </w:r>
      <w:r w:rsidR="00C6400F">
        <w:t>laskın tamamı aktarıldı ve 1200</w:t>
      </w:r>
      <w:r w:rsidR="00EB6CAE">
        <w:t xml:space="preserve"> </w:t>
      </w:r>
      <w:r>
        <w:t xml:space="preserve">rpm’de 5 dakika </w:t>
      </w:r>
      <w:proofErr w:type="gramStart"/>
      <w:r>
        <w:t>santrifüj</w:t>
      </w:r>
      <w:proofErr w:type="gramEnd"/>
      <w:r>
        <w:t xml:space="preserve"> edildi.</w:t>
      </w:r>
      <w:r w:rsidR="00ED3204">
        <w:t xml:space="preserve"> </w:t>
      </w:r>
      <w:r>
        <w:t xml:space="preserve">Santrifüj sonunda oluşan süpernatant aspire </w:t>
      </w:r>
      <w:r w:rsidRPr="002F1BE5">
        <w:t>edildi.</w:t>
      </w:r>
      <w:r w:rsidR="00ED3204" w:rsidRPr="002F1BE5">
        <w:t xml:space="preserve"> </w:t>
      </w:r>
      <w:r w:rsidRPr="002F1BE5">
        <w:t>Falkon tüpünde kalan pellet üzerine 1</w:t>
      </w:r>
      <w:r w:rsidR="002F1BE5" w:rsidRPr="002F1BE5">
        <w:t xml:space="preserve"> </w:t>
      </w:r>
      <w:r w:rsidRPr="002F1BE5">
        <w:t>ml taze besiyeri eklenerek pipetaj yapıldı ve pellet çözüldü.</w:t>
      </w:r>
      <w:r w:rsidR="00EA4E68">
        <w:t xml:space="preserve"> </w:t>
      </w:r>
      <w:r w:rsidRPr="002F1BE5">
        <w:t>1.5</w:t>
      </w:r>
      <w:r w:rsidR="00EB6CAE">
        <w:t xml:space="preserve"> </w:t>
      </w:r>
      <w:r w:rsidRPr="002F1BE5">
        <w:t>ml’lik ependorf tüpüne mikropipet yardımıyla Tripan mavisinden 10</w:t>
      </w:r>
      <w:r w:rsidR="002F1BE5" w:rsidRPr="002F1BE5">
        <w:t xml:space="preserve"> </w:t>
      </w:r>
      <w:r w:rsidRPr="002F1BE5">
        <w:t xml:space="preserve">μl </w:t>
      </w:r>
      <w:r w:rsidR="002F1BE5" w:rsidRPr="002F1BE5">
        <w:t>ve</w:t>
      </w:r>
      <w:r w:rsidR="00ED3204" w:rsidRPr="002F1BE5">
        <w:t xml:space="preserve"> </w:t>
      </w:r>
      <w:r w:rsidR="002F1BE5" w:rsidRPr="002F1BE5">
        <w:t>f</w:t>
      </w:r>
      <w:r w:rsidRPr="002F1BE5">
        <w:t>alkon tüpündeki hücre süspansiyonundan da 10</w:t>
      </w:r>
      <w:r w:rsidR="002F1BE5" w:rsidRPr="002F1BE5">
        <w:t xml:space="preserve"> </w:t>
      </w:r>
      <w:r w:rsidRPr="002F1BE5">
        <w:t xml:space="preserve">μl </w:t>
      </w:r>
      <w:r w:rsidR="002F1BE5" w:rsidRPr="002F1BE5">
        <w:t>eklenip</w:t>
      </w:r>
      <w:r w:rsidRPr="002F1BE5">
        <w:t xml:space="preserve"> pipetaj yapıldı.</w:t>
      </w:r>
      <w:r w:rsidR="00ED3204" w:rsidRPr="002F1BE5">
        <w:t xml:space="preserve"> </w:t>
      </w:r>
      <w:r w:rsidRPr="002F1BE5">
        <w:t>Bu boya hücre</w:t>
      </w:r>
      <w:r>
        <w:t xml:space="preserve"> karışımından alınarak Thoma lamına aktarıldı ve mikroskop altında canlı (boyanmayan) hücre sayımı yapıldı. Elimizdeki canlı hücre sayısını bulmak i</w:t>
      </w:r>
      <w:r w:rsidR="00501082">
        <w:t xml:space="preserve">çin aşağıdaki formül kullanıldı </w:t>
      </w:r>
      <w:r w:rsidR="00501082">
        <w:fldChar w:fldCharType="begin" w:fldLock="1"/>
      </w:r>
      <w:r w:rsidR="00501082">
        <w:instrText>ADDIN CSL_CITATION {"citationItems":[{"id":"ITEM-1","itemData":{"DOI":"10.1002/0471143030.cb0101s66","ISBN":"0471143030","ISSN":"19342616","PMID":"25727327","abstract":"Cultured mammalian cells are used extensively in cell biology studies. It requires a number of special skills in order to be able to preserve the structure, function, behavior, and biology of the cells in culture. This unit describes the basic skills required to maintain and preserve cell cultures: maintaining aseptic technique, preparing media with the appropriate characteristics, passaging, freezing and storage, recovering frozen stocks, and counting viable cells.","author":[{"dropping-particle":"","family":"Phelan","given":"Katy","non-dropping-particle":"","parse-names":false,"suffix":""},{"dropping-particle":"","family":"May","given":"Kristin M.","non-dropping-particle":"","parse-names":false,"suffix":""}],"container-title":"Current Protocols in Cell Biology","id":"ITEM-1","issue":"March","issued":{"date-parts":[["2015"]]},"page":"1.1.1-1.1.22","title":"Basic techniques in mammalian cell tissue culture","type":"article-journal","volume":"2015"},"uris":["http://www.mendeley.com/documents/?uuid=6da271b8-542b-481a-89a4-701757575f01"]}],"mendeley":{"formattedCitation":"(Phelan ve May, 2015)","plainTextFormattedCitation":"(Phelan ve May, 2015)","previouslyFormattedCitation":"(Phelan ve May, 2015)"},"properties":{"noteIndex":0},"schema":"https://github.com/citation-style-language/schema/raw/master/csl-citation.json"}</w:instrText>
      </w:r>
      <w:r w:rsidR="00501082">
        <w:fldChar w:fldCharType="separate"/>
      </w:r>
      <w:r w:rsidR="00501082" w:rsidRPr="00EB2EED">
        <w:rPr>
          <w:noProof/>
        </w:rPr>
        <w:t>(Phelan ve May, 2015)</w:t>
      </w:r>
      <w:r w:rsidR="00501082">
        <w:fldChar w:fldCharType="end"/>
      </w:r>
      <w:r w:rsidR="00501082">
        <w:t>.</w:t>
      </w:r>
    </w:p>
    <w:p w:rsidR="009D48E6" w:rsidRPr="00F11A0D" w:rsidRDefault="005175F6" w:rsidP="00F11A0D">
      <w:pPr>
        <w:spacing w:after="120"/>
        <w:rPr>
          <w:b/>
        </w:rPr>
      </w:pPr>
      <w:r>
        <w:t xml:space="preserve"> </w:t>
      </w:r>
      <w:r w:rsidR="0039214A" w:rsidRPr="0039214A">
        <w:rPr>
          <w:i/>
        </w:rPr>
        <w:t>Hücre sayısı</w:t>
      </w:r>
      <w:r>
        <w:t xml:space="preserve">= </w:t>
      </w:r>
      <w:r w:rsidR="0039214A" w:rsidRPr="0039214A">
        <w:rPr>
          <w:i/>
        </w:rPr>
        <w:t>Her karedeki hücre sayısı ortalaması</w:t>
      </w:r>
      <w:r>
        <w:t>×</w:t>
      </w:r>
      <w:r w:rsidR="0039214A">
        <w:t xml:space="preserve"> </w:t>
      </w:r>
      <w:r w:rsidR="0039214A" w:rsidRPr="0039214A">
        <w:rPr>
          <w:i/>
        </w:rPr>
        <w:t>dilüsyon faktörü</w:t>
      </w:r>
      <w:r w:rsidR="0039214A">
        <w:t xml:space="preserve"> </w:t>
      </w:r>
      <w:r>
        <w:t>×</w:t>
      </w:r>
      <w:r w:rsidR="0039214A">
        <w:t xml:space="preserve"> </w:t>
      </w:r>
      <w:r>
        <w:t>10⁴</w:t>
      </w:r>
      <w:r w:rsidR="00036008">
        <w:t xml:space="preserve"> </w:t>
      </w:r>
    </w:p>
    <w:p w:rsidR="009D48E6" w:rsidRDefault="009D48E6">
      <w:pPr>
        <w:spacing w:after="120"/>
        <w:ind w:firstLine="0"/>
      </w:pPr>
    </w:p>
    <w:p w:rsidR="00F11A0D" w:rsidRDefault="005175F6" w:rsidP="00247539">
      <w:pPr>
        <w:spacing w:after="120"/>
        <w:ind w:firstLine="0"/>
        <w:rPr>
          <w:b/>
        </w:rPr>
      </w:pPr>
      <w:r>
        <w:rPr>
          <w:b/>
        </w:rPr>
        <w:t>3.2.1.4.Doz Belirlem</w:t>
      </w:r>
      <w:r w:rsidR="00F218B4">
        <w:rPr>
          <w:b/>
        </w:rPr>
        <w:t>e ve MTT Hücre Proliferasyon-</w:t>
      </w:r>
      <w:r>
        <w:rPr>
          <w:b/>
        </w:rPr>
        <w:t>Sitotoksisite Deneyi</w:t>
      </w:r>
    </w:p>
    <w:p w:rsidR="00243315" w:rsidRDefault="00243315" w:rsidP="00247539">
      <w:pPr>
        <w:spacing w:after="120"/>
        <w:ind w:firstLine="0"/>
        <w:rPr>
          <w:b/>
        </w:rPr>
      </w:pPr>
    </w:p>
    <w:p w:rsidR="009D48E6" w:rsidRPr="00F11A0D" w:rsidRDefault="005175F6" w:rsidP="00F11A0D">
      <w:pPr>
        <w:spacing w:after="120"/>
        <w:rPr>
          <w:b/>
        </w:rPr>
      </w:pPr>
      <w:r>
        <w:t>İnkübatördeki flask alınarak inverted mikroskop ile hücrelerin durumuna bakıldı.</w:t>
      </w:r>
      <w:r w:rsidR="00E33A3C">
        <w:t xml:space="preserve"> Yeterli miktarda hücre olacağ</w:t>
      </w:r>
      <w:r>
        <w:t>ı düşünüldüğünde deneyin adımlarına geçildi.</w:t>
      </w:r>
      <w:r w:rsidR="00E33A3C">
        <w:t xml:space="preserve"> </w:t>
      </w:r>
      <w:r>
        <w:t>Flask içindeki eski besiyeri aspire edildi.</w:t>
      </w:r>
      <w:r w:rsidR="00E33A3C">
        <w:t xml:space="preserve"> </w:t>
      </w:r>
      <w:r w:rsidR="00C6400F">
        <w:t>5</w:t>
      </w:r>
      <w:r w:rsidR="00FD39C3">
        <w:t xml:space="preserve"> </w:t>
      </w:r>
      <w:r>
        <w:t>ml DPBS flask içine eklenerek 5-10 dakika bekletildi.</w:t>
      </w:r>
      <w:r w:rsidR="00E33A3C">
        <w:t xml:space="preserve"> </w:t>
      </w:r>
      <w:r>
        <w:t>Bekleme süresinin sonunda DPBS flask içinden aspire edildi.</w:t>
      </w:r>
      <w:r w:rsidR="00E33A3C">
        <w:t xml:space="preserve"> </w:t>
      </w:r>
      <w:r w:rsidR="00C6400F">
        <w:t>1</w:t>
      </w:r>
      <w:r w:rsidR="00FD39C3">
        <w:t xml:space="preserve"> </w:t>
      </w:r>
      <w:r>
        <w:t>ml Tripsin-EDTA enzimi flaska eklenerek 3-5 dakika inkübatörde bekletildi.</w:t>
      </w:r>
      <w:r w:rsidR="00E33A3C">
        <w:t xml:space="preserve"> </w:t>
      </w:r>
      <w:r>
        <w:t>İnverted mikroskopta hücrelerin flask tabanından kalktığı görüldüğünde Tripsin enziminin 3 katı taze besiyeri eklendi ve pipetaj yapıldı.</w:t>
      </w:r>
      <w:r w:rsidR="00E33A3C">
        <w:t xml:space="preserve"> </w:t>
      </w:r>
      <w:r w:rsidR="00C6400F">
        <w:t>Flaskın tamamı 15</w:t>
      </w:r>
      <w:r w:rsidR="00FD39C3">
        <w:t xml:space="preserve"> </w:t>
      </w:r>
      <w:r>
        <w:t>ml’l</w:t>
      </w:r>
      <w:r w:rsidR="00C6400F">
        <w:t>ik falkon tüpüne aktarılıp 1200</w:t>
      </w:r>
      <w:r w:rsidR="00FD39C3">
        <w:t xml:space="preserve"> </w:t>
      </w:r>
      <w:r w:rsidR="00EB6CAE">
        <w:t>rpm’</w:t>
      </w:r>
      <w:r>
        <w:t xml:space="preserve">de 5 dakika </w:t>
      </w:r>
      <w:proofErr w:type="gramStart"/>
      <w:r>
        <w:t>santrifüj</w:t>
      </w:r>
      <w:proofErr w:type="gramEnd"/>
      <w:r>
        <w:t xml:space="preserve"> edildi.</w:t>
      </w:r>
      <w:r w:rsidR="00E33A3C">
        <w:t xml:space="preserve"> </w:t>
      </w:r>
      <w:r>
        <w:t xml:space="preserve">Santrifüj sonunda oluşan süpernatant aspire edildi ve kalan pellet üzerine 1 ml taze hazırlanan </w:t>
      </w:r>
      <w:r>
        <w:lastRenderedPageBreak/>
        <w:t>besiyerinden eklenerek pipetaj yapılarak pellet çözdürüldü.</w:t>
      </w:r>
      <w:r w:rsidR="00E33A3C">
        <w:t xml:space="preserve"> </w:t>
      </w:r>
      <w:r>
        <w:t xml:space="preserve">Hücre sayımı için ependorf tüpüne falkon tüpündeki hücre süspansiyonundan ve tripan mavisinden </w:t>
      </w:r>
      <w:proofErr w:type="gramStart"/>
      <w:r>
        <w:t>1:1</w:t>
      </w:r>
      <w:proofErr w:type="gramEnd"/>
      <w:r>
        <w:t xml:space="preserve"> oranında alınıp pipetaj yapılarak karıştırıldı ve Thoma lamına aktarılıp mikroskop altında sayım gerçekleştirildi.</w:t>
      </w:r>
    </w:p>
    <w:p w:rsidR="00F11A0D" w:rsidRDefault="00E33A3C" w:rsidP="00F11A0D">
      <w:pPr>
        <w:spacing w:after="120"/>
      </w:pPr>
      <w:r w:rsidRPr="00E33A3C">
        <w:rPr>
          <w:i/>
        </w:rPr>
        <w:t>Hücre sayısı</w:t>
      </w:r>
      <w:r w:rsidR="005175F6">
        <w:t>=</w:t>
      </w:r>
      <w:r w:rsidRPr="00E33A3C">
        <w:rPr>
          <w:i/>
        </w:rPr>
        <w:t>Her karedeki hücre sayısı ortalaması</w:t>
      </w:r>
      <w:r w:rsidR="005175F6">
        <w:t>×</w:t>
      </w:r>
      <w:r w:rsidRPr="00E33A3C">
        <w:rPr>
          <w:i/>
        </w:rPr>
        <w:t>dilüsyon faktörü</w:t>
      </w:r>
      <w:r w:rsidR="005175F6">
        <w:t>×10⁴ formülü kullanılarak hesaplandı</w:t>
      </w:r>
      <w:r w:rsidR="0041392A">
        <w:t xml:space="preserve"> </w:t>
      </w:r>
    </w:p>
    <w:p w:rsidR="007F04BC" w:rsidRDefault="007F04BC" w:rsidP="007F04BC">
      <w:pPr>
        <w:spacing w:after="120"/>
      </w:pPr>
      <w:r>
        <w:t xml:space="preserve">96 kuyucuklu plate 5000 hücre/kuyu olacak şekilde hücre ekimi yapıldı ve inverted mikroskopta kontrol edildikten sonra plate inkübatöre kaldırılıp 24 saat hücrelerin kuyu tabanına tutunması için bekletildi. 24 saat </w:t>
      </w:r>
      <w:r w:rsidRPr="006104B4">
        <w:t>tamamlandığında (</w:t>
      </w:r>
      <w:proofErr w:type="gramStart"/>
      <w:r w:rsidRPr="006104B4">
        <w:t>literatür</w:t>
      </w:r>
      <w:proofErr w:type="gramEnd"/>
      <w:r w:rsidRPr="006104B4">
        <w:t xml:space="preserve"> taraması sonucunda bulunan doz konsantrasyon değerleri </w:t>
      </w:r>
      <w:r w:rsidR="006104B4" w:rsidRPr="006104B4">
        <w:t>etkili olmadığı</w:t>
      </w:r>
      <w:r w:rsidRPr="006104B4">
        <w:t xml:space="preserve"> için farklı konsantrasyonda dozlar deneyerek hücreye uygun dozu bulduk) uyg</w:t>
      </w:r>
      <w:r>
        <w:t>un konsantrasyonlarda hazırlanan dozlar kuyulara (kontrol kuyularına besiyeri ve negatif kontrol kuyularına DMSO kullanıldı) eklendi. Burada kayısı çekirdeği yağını çözdürmek için 1</w:t>
      </w:r>
      <w:r w:rsidR="00EB6CAE">
        <w:t xml:space="preserve"> </w:t>
      </w:r>
      <w:r>
        <w:t>ml kayısı çekirdeği yağına 9</w:t>
      </w:r>
      <w:r w:rsidR="00EB6CAE">
        <w:t xml:space="preserve"> </w:t>
      </w:r>
      <w:r>
        <w:t>ml DMSO eklenirken (50</w:t>
      </w:r>
      <w:r w:rsidR="00EB6CAE">
        <w:t xml:space="preserve"> </w:t>
      </w:r>
      <w:r>
        <w:t>μg/ml, 100</w:t>
      </w:r>
      <w:r w:rsidR="00EB6CAE">
        <w:t xml:space="preserve"> </w:t>
      </w:r>
      <w:r>
        <w:t>μg/ml, 200</w:t>
      </w:r>
      <w:r w:rsidR="00EB6CAE">
        <w:t xml:space="preserve"> </w:t>
      </w:r>
      <w:r>
        <w:t>μg/ml, 500</w:t>
      </w:r>
      <w:r w:rsidR="00EB6CAE">
        <w:t xml:space="preserve"> </w:t>
      </w:r>
      <w:r>
        <w:t>μg/ml, 800</w:t>
      </w:r>
      <w:r w:rsidR="00EB6CAE">
        <w:t xml:space="preserve"> </w:t>
      </w:r>
      <w:r>
        <w:t>μg/ml, 1000</w:t>
      </w:r>
      <w:r w:rsidR="00EB6CAE">
        <w:t xml:space="preserve"> </w:t>
      </w:r>
      <w:r>
        <w:t>μg/ml, 1200</w:t>
      </w:r>
      <w:r w:rsidR="00EB6CAE">
        <w:t xml:space="preserve"> </w:t>
      </w:r>
      <w:r>
        <w:t>μg/ml ve 1500</w:t>
      </w:r>
      <w:r w:rsidR="00EB6CAE">
        <w:t xml:space="preserve"> </w:t>
      </w:r>
      <w:r w:rsidRPr="00247539">
        <w:t>μg/ml</w:t>
      </w:r>
      <w:r>
        <w:t xml:space="preserve"> </w:t>
      </w:r>
      <w:proofErr w:type="gramStart"/>
      <w:r>
        <w:t>konsantrasyonda</w:t>
      </w:r>
      <w:proofErr w:type="gramEnd"/>
      <w:r>
        <w:t xml:space="preserve"> dozlar uygulandı) Civanperçemi ekstraktı için 1</w:t>
      </w:r>
      <w:r w:rsidR="00EB6CAE">
        <w:t xml:space="preserve"> </w:t>
      </w:r>
      <w:r>
        <w:t>ml civanperçemi ekstraktı üzerine 9</w:t>
      </w:r>
      <w:r w:rsidR="00EB6CAE">
        <w:t xml:space="preserve"> </w:t>
      </w:r>
      <w:r>
        <w:t>ml besiyeri eklenerek çözdürüldü</w:t>
      </w:r>
      <w:r w:rsidR="00D873C1">
        <w:t xml:space="preserve"> </w:t>
      </w:r>
      <w:r>
        <w:t>(1000</w:t>
      </w:r>
      <w:r w:rsidR="00EB6CAE">
        <w:t xml:space="preserve"> </w:t>
      </w:r>
      <w:r w:rsidRPr="00247539">
        <w:t>μg/m</w:t>
      </w:r>
      <w:r>
        <w:t>l, 2000</w:t>
      </w:r>
      <w:r w:rsidR="00EB6CAE">
        <w:t xml:space="preserve"> </w:t>
      </w:r>
      <w:r>
        <w:t>μg/ml, 3000</w:t>
      </w:r>
      <w:r w:rsidR="00EB6CAE">
        <w:t xml:space="preserve"> </w:t>
      </w:r>
      <w:r>
        <w:t>μg/ml, 4000</w:t>
      </w:r>
      <w:r w:rsidR="00EB6CAE">
        <w:t xml:space="preserve"> </w:t>
      </w:r>
      <w:r>
        <w:t>μg/ml, 5000</w:t>
      </w:r>
      <w:r w:rsidR="00EB6CAE">
        <w:t xml:space="preserve"> </w:t>
      </w:r>
      <w:r>
        <w:t>μg/ml, 6000</w:t>
      </w:r>
      <w:r w:rsidR="00EB6CAE">
        <w:t xml:space="preserve"> </w:t>
      </w:r>
      <w:r>
        <w:t>μg/ml, 7000</w:t>
      </w:r>
      <w:r w:rsidR="00EB6CAE">
        <w:t xml:space="preserve"> </w:t>
      </w:r>
      <w:r>
        <w:t>μg/ml, 8000</w:t>
      </w:r>
      <w:r w:rsidR="00EB6CAE">
        <w:t xml:space="preserve"> </w:t>
      </w:r>
      <w:r>
        <w:t>μg/ml, 9000</w:t>
      </w:r>
      <w:r w:rsidR="00EB6CAE">
        <w:t xml:space="preserve"> </w:t>
      </w:r>
      <w:r>
        <w:t>μg/ml ve 10000</w:t>
      </w:r>
      <w:r w:rsidR="00EB6CAE">
        <w:t xml:space="preserve"> </w:t>
      </w:r>
      <w:r w:rsidRPr="00247539">
        <w:t>μg/ml</w:t>
      </w:r>
      <w:r>
        <w:t xml:space="preserve"> konsantrasyondaki dozlar uygulandı). 48 saat inkübatörde 96 kuyucuklu plate inkübe edildi. 48 saatin sonunda 96 kuyucuklu plate deki her kuyuya karanlık ortamda 50</w:t>
      </w:r>
      <w:r w:rsidR="00EB6CAE">
        <w:t xml:space="preserve"> </w:t>
      </w:r>
      <w:r>
        <w:t>μl MTT çalışma solüsyonu ve 50</w:t>
      </w:r>
      <w:r w:rsidR="00EB6CAE">
        <w:t xml:space="preserve"> </w:t>
      </w:r>
      <w:r>
        <w:t>μl besiyeri konuldu. 96’lı plate inkübatöre kaldırılarak 3 saat inkübe edildi. 3 saatin sonunda inkübatörden çıkartılan 96’lı platedeki kuyucukların içindeki eski besiyeri aspire edilip oluşan formazan kristallerini çözmek için 100</w:t>
      </w:r>
      <w:r w:rsidR="008F57CD">
        <w:t xml:space="preserve"> </w:t>
      </w:r>
      <w:r>
        <w:t>μl DMSO eklendi. Mikroplaka spektrofotometre cihazı ile 96 kuyucuklu plate 570</w:t>
      </w:r>
      <w:r w:rsidR="008F57CD">
        <w:t xml:space="preserve"> nm'</w:t>
      </w:r>
      <w:r>
        <w:t>de okutularak sonuçlar değerlendirildi.</w:t>
      </w:r>
    </w:p>
    <w:p w:rsidR="00501082" w:rsidRPr="00501082" w:rsidRDefault="00501082" w:rsidP="00501082">
      <w:pPr>
        <w:spacing w:after="120"/>
        <w:rPr>
          <w:i/>
        </w:rPr>
      </w:pPr>
      <w:r>
        <w:t>IC50 değerini bulmak için GraphPad Prism (9.2.0)’de XY bölümünden verilerin girilmesiyle ‘x-logx’ değerini kullanarak X değerini dönüştürüp verileri normalleştirip doğrusal olmayan regresyon analizinden sonra IC50 değerini bize verdi.</w:t>
      </w:r>
    </w:p>
    <w:p w:rsidR="007F04BC" w:rsidRDefault="007F04BC" w:rsidP="007F04BC">
      <w:pPr>
        <w:spacing w:after="120"/>
      </w:pPr>
      <w:r>
        <w:t>Kombine dozlar doz belirleme sonucuyla bulunan IC50 değerleriyle oluşturulup (KÇ1000</w:t>
      </w:r>
      <w:r w:rsidR="008F57CD">
        <w:t xml:space="preserve"> </w:t>
      </w:r>
      <w:r>
        <w:t>μg/ml +CPE 5800</w:t>
      </w:r>
      <w:r w:rsidR="008F57CD">
        <w:t xml:space="preserve"> </w:t>
      </w:r>
      <w:r>
        <w:t>μg/ml, KÇ1000</w:t>
      </w:r>
      <w:r w:rsidR="008F57CD">
        <w:t xml:space="preserve"> </w:t>
      </w:r>
      <w:r>
        <w:t>μg/ml + CPE6000</w:t>
      </w:r>
      <w:r w:rsidRPr="00A0538E">
        <w:t xml:space="preserve"> </w:t>
      </w:r>
      <w:r>
        <w:t>μg/ml ile KÇ1200</w:t>
      </w:r>
      <w:r w:rsidR="008F57CD">
        <w:t xml:space="preserve"> </w:t>
      </w:r>
      <w:r>
        <w:t>μg/ml + CPE5800</w:t>
      </w:r>
      <w:r w:rsidR="008F57CD">
        <w:t xml:space="preserve"> </w:t>
      </w:r>
      <w:r>
        <w:t>μg/ml, KÇ1200</w:t>
      </w:r>
      <w:r w:rsidR="008F57CD">
        <w:t xml:space="preserve"> </w:t>
      </w:r>
      <w:r>
        <w:t>μg/ml + CPE 6000</w:t>
      </w:r>
      <w:r w:rsidR="008F57CD">
        <w:t xml:space="preserve"> </w:t>
      </w:r>
      <w:r>
        <w:t xml:space="preserve">μg/ml </w:t>
      </w:r>
      <w:proofErr w:type="gramStart"/>
      <w:r>
        <w:t>konsantrasyon</w:t>
      </w:r>
      <w:proofErr w:type="gramEnd"/>
      <w:r>
        <w:t xml:space="preserve"> dozlar) aynı adımlar tekrarlanarak yapıldı ve deney sonuçları değerlendirildi.</w:t>
      </w:r>
    </w:p>
    <w:p w:rsidR="00F11A0D" w:rsidRDefault="00F11A0D" w:rsidP="00F11A0D">
      <w:pPr>
        <w:spacing w:after="120"/>
      </w:pPr>
    </w:p>
    <w:p w:rsidR="00243315" w:rsidRDefault="00243315" w:rsidP="00F11A0D">
      <w:pPr>
        <w:spacing w:after="120"/>
      </w:pPr>
    </w:p>
    <w:p w:rsidR="00243315" w:rsidRDefault="00243315" w:rsidP="00F11A0D">
      <w:pPr>
        <w:spacing w:after="120"/>
      </w:pPr>
    </w:p>
    <w:p w:rsidR="00B41308" w:rsidRDefault="00B41308" w:rsidP="00B41308">
      <w:pPr>
        <w:spacing w:after="120"/>
        <w:ind w:firstLine="0"/>
        <w:rPr>
          <w:b/>
        </w:rPr>
      </w:pPr>
      <w:r w:rsidRPr="00B41308">
        <w:rPr>
          <w:b/>
        </w:rPr>
        <w:lastRenderedPageBreak/>
        <w:t xml:space="preserve">3.2.1.5. Klonojenik Deney </w:t>
      </w:r>
    </w:p>
    <w:p w:rsidR="00243315" w:rsidRDefault="00243315" w:rsidP="00B41308">
      <w:pPr>
        <w:spacing w:after="120"/>
        <w:ind w:firstLine="0"/>
        <w:rPr>
          <w:b/>
        </w:rPr>
      </w:pPr>
    </w:p>
    <w:p w:rsidR="00B41308" w:rsidRPr="001155B0" w:rsidRDefault="00B41308" w:rsidP="00B41308">
      <w:pPr>
        <w:spacing w:after="120"/>
        <w:rPr>
          <w:b/>
        </w:rPr>
      </w:pPr>
      <w:r>
        <w:t>İnkübatörden aldığımız T-75cm²’lik flask</w:t>
      </w:r>
      <w:r>
        <w:rPr>
          <w:b/>
        </w:rPr>
        <w:t xml:space="preserve"> </w:t>
      </w:r>
      <w:r>
        <w:t xml:space="preserve">pasajlama ve hücre sayım adımları gerçekleştirildikten sonra 6 kuyulu plate’lere 1250 hücre/kuyu olacak şekilde hücre ekimi yapıldı ve inverted mikroskopta kontrol edildi. Plate’lerde hücrelerin kuyu tabanına yapışması için 48 saat inkübatörde inkübe edildi, 48 saatin sonunda hücrelerin kuyu tabanına tutunduğu görüldükten sonra besiyeri aspire edildi. Dozlarla hazırlanan besiyerinden her kuyuya 2 ml eklendi ve her 3 günde 1 defa besiyeri tazelendi. 14 günün sonunda kuyulardaki atık besiyeri aspire edildi ve her kuyuya 1 ml DPBS eklenerek 5 dakika bekletildi ve aspire edildi. Kuyudaki hücrelerin tamamını kaplayacak kadar saf metanol eklendi ve oda sıcaklığında 20 dakika inkübe edildi ve sonrasında aspire edildi. Her kuyuya hücrelerin tamamını kaplayacak kadar kristal viyole boyası eklenerek oda sıcaklığında 30 dakika bekletildi ve ardından kuyulardaki boyanın fazlası giderilinceye kadar musluk suyuyla plate yıkandı ve 1 gece kuruması için bekletildi. Klonojenik deney için 6’lık plate görüntüleri telefon yardımıyla standart büyüklükte olarak </w:t>
      </w:r>
      <w:r w:rsidR="003F6612">
        <w:t>çekildi ve I</w:t>
      </w:r>
      <w:r>
        <w:t xml:space="preserve">mage J programı kullanılarak koloni yüzey alanı ve koloni sayımı yapıldı </w:t>
      </w:r>
      <w:r>
        <w:fldChar w:fldCharType="begin" w:fldLock="1"/>
      </w:r>
      <w:r>
        <w:instrText>ADDIN CSL_CITATION {"citationItems":[{"id":"ITEM-1","itemData":{"DOI":"10.1371/JOURNAL.PONE.0092444","ISSN":"1932-6203","PMID":"24647355","abstract":"The clonogenic or colony formation assay is a widely used method to study the number and size of cancer cell colonies that remain after irradiation or cytotoxic agent administration and serves as a measure for the anti-proliferative effect of these treatments. Alternatively, this assay is used to quantitate the transforming potential of cancer associated genes and chemical agents. Therefore, there is a need for a simplified and standardized analysis of colony formation assays for both routine laboratory use and for parallelized automated analysis. Here we describe the freely available ImageJ-plugin “ColonyArea”, which is optimized for rapid and quantitative analysis of focus formation assays conducted in 6- to 24-well dishes. ColonyArea processes image data of multi-well dishes, by separating, concentrically cropping and background correcting well images individually, before colony formation is quantitated. Instead of counting the number of colonies, ColonyArea determines the percentage of area covered by crystal violet stained cell colonies, also taking the intensity of the staining and therefore cell density into account. We demonstrate that these parameters alone or in combination allow for robust quantification of IC50 values of the cytotoxic effect of two staurosporines, UCN-01 and staurosporine (STS) on human glioblastoma cells (T98G). The relation between the potencies of the two compounds compared very well with that obtained from an absorbance based method to quantify colony growth and to published data. The ColonyArea ImageJ plugin provides a simple and efficient analysis routine to quantitate assay data of one of the most commonly used cellular assays. The bundle is freely available for download as supporting information. We expect that ColonyArea will be of broad utility for cancer biologists, as well as clinical radiation scientists.","author":[{"dropping-particle":"","family":"Guzmán","given":"Camilo","non-dropping-particle":"","parse-names":false,"suffix":""},{"dropping-particle":"","family":"Bagga","given":"Manish","non-dropping-particle":"","parse-names":false,"suffix":""},{"dropping-particle":"","family":"Kaur","given":"Amanpreet","non-dropping-particle":"","parse-names":false,"suffix":""},{"dropping-particle":"","family":"Westermarck","given":"Jukka","non-dropping-particle":"","parse-names":false,"suffix":""},{"dropping-particle":"","family":"Abankwa","given":"Daniel","non-dropping-particle":"","parse-names":false,"suffix":""}],"container-title":"PLOS ONE","id":"ITEM-1","issue":"3","issued":{"date-parts":[["2014","3","19"]]},"page":"e92444","publisher":"Public Library of Science","title":"ColonyArea: An ImageJ Plugin to Automatically Quantify Colony Formation in Clonogenic Assays","type":"article-journal","volume":"9"},"uris":["http://www.mendeley.com/documents/?uuid=9c4cc51c-7b9c-38a1-a9b6-3bd4d2b2b3dc"]}],"mendeley":{"formattedCitation":"(Guzmán ve diğerleri, 2014)","plainTextFormattedCitation":"(Guzmán ve diğerleri, 2014)","previouslyFormattedCitation":"(Guzmán ve diğerleri, 2014)"},"properties":{"noteIndex":0},"schema":"https://github.com/citation-style-language/schema/raw/master/csl-citation.json"}</w:instrText>
      </w:r>
      <w:r>
        <w:fldChar w:fldCharType="separate"/>
      </w:r>
      <w:r w:rsidRPr="00EA1D83">
        <w:rPr>
          <w:noProof/>
        </w:rPr>
        <w:t>(Guzmán ve diğerleri, 2014)</w:t>
      </w:r>
      <w:r>
        <w:fldChar w:fldCharType="end"/>
      </w:r>
      <w:r>
        <w:t>.</w:t>
      </w:r>
    </w:p>
    <w:p w:rsidR="00B41308" w:rsidRDefault="00B41308" w:rsidP="006104B4">
      <w:pPr>
        <w:spacing w:after="120"/>
        <w:ind w:firstLine="0"/>
      </w:pPr>
    </w:p>
    <w:p w:rsidR="00F11A0D" w:rsidRDefault="00B41308">
      <w:pPr>
        <w:spacing w:after="120"/>
        <w:ind w:firstLine="0"/>
        <w:rPr>
          <w:b/>
        </w:rPr>
      </w:pPr>
      <w:r>
        <w:rPr>
          <w:b/>
        </w:rPr>
        <w:t>3.2.1.6</w:t>
      </w:r>
      <w:r w:rsidR="005175F6">
        <w:rPr>
          <w:b/>
        </w:rPr>
        <w:t xml:space="preserve">. </w:t>
      </w:r>
      <w:r w:rsidR="00EB5ACC">
        <w:rPr>
          <w:b/>
        </w:rPr>
        <w:t>Annexin-V (Apoptoz</w:t>
      </w:r>
      <w:r w:rsidR="005175F6">
        <w:rPr>
          <w:b/>
        </w:rPr>
        <w:t>) Deneyi</w:t>
      </w:r>
    </w:p>
    <w:p w:rsidR="00243315" w:rsidRDefault="00243315">
      <w:pPr>
        <w:spacing w:after="120"/>
        <w:ind w:firstLine="0"/>
        <w:rPr>
          <w:b/>
        </w:rPr>
      </w:pPr>
    </w:p>
    <w:p w:rsidR="00FC6B15" w:rsidRDefault="005175F6" w:rsidP="00500449">
      <w:pPr>
        <w:spacing w:after="120"/>
      </w:pPr>
      <w:r>
        <w:t>MKN-28 hücreleri üzerinde kayısı çekirdeği ve civanperçemi’nin tek başına ya</w:t>
      </w:r>
      <w:r w:rsidR="000437DF">
        <w:t xml:space="preserve"> </w:t>
      </w:r>
      <w:r>
        <w:t>da kombine halinde uygulanarak hücre ölümü üzerindeki etkisini Annexin-V hücre kiti kullanılarak kit protokolüne uygun şekilde yapıldı.</w:t>
      </w:r>
      <w:r w:rsidR="00885117">
        <w:t xml:space="preserve"> </w:t>
      </w:r>
      <w:r w:rsidR="000437DF">
        <w:t>Hücre</w:t>
      </w:r>
      <w:r>
        <w:rPr>
          <w:b/>
        </w:rPr>
        <w:t xml:space="preserve"> </w:t>
      </w:r>
      <w:r>
        <w:t>pasajlama ve hücre sayım adımları</w:t>
      </w:r>
      <w:r>
        <w:rPr>
          <w:b/>
        </w:rPr>
        <w:t xml:space="preserve"> </w:t>
      </w:r>
      <w:r>
        <w:t>gerçekleştirildikten sonra 6 kuyulu plate 500.000 hücre/kuyu ola</w:t>
      </w:r>
      <w:r w:rsidR="0042233A">
        <w:t>cak şekilde hücre ekimi yapıldı,</w:t>
      </w:r>
      <w:r w:rsidR="00885117">
        <w:t xml:space="preserve"> </w:t>
      </w:r>
      <w:r>
        <w:t>24 saat inkübatörde 6 kuyulu plate bekletildi ve hücrelerin k</w:t>
      </w:r>
      <w:r w:rsidR="0042233A">
        <w:t>uyu tabanına yapışması sağlandı,</w:t>
      </w:r>
      <w:r w:rsidR="00885117">
        <w:t xml:space="preserve"> </w:t>
      </w:r>
      <w:r>
        <w:t>24 saatin sonunda 6 kuyulu plate inverted mikroskopta kontrol edilip kuyu içind</w:t>
      </w:r>
      <w:r w:rsidR="0042233A">
        <w:t>eki eski besiyeri aspire edildi,</w:t>
      </w:r>
      <w:r w:rsidR="00885117">
        <w:t xml:space="preserve"> </w:t>
      </w:r>
      <w:r>
        <w:t xml:space="preserve">MTT sonucunda bulunan uygun </w:t>
      </w:r>
      <w:proofErr w:type="gramStart"/>
      <w:r>
        <w:t>konsantrasyondaki</w:t>
      </w:r>
      <w:proofErr w:type="gramEnd"/>
      <w:r>
        <w:t xml:space="preserve"> dozlarla hazırlanan besiyerinden her kuyuya 2</w:t>
      </w:r>
      <w:r w:rsidR="0042233A">
        <w:t xml:space="preserve"> ml eklendi</w:t>
      </w:r>
      <w:r>
        <w:t xml:space="preserve"> ve 48 saat inkübatörde bekletildi.</w:t>
      </w:r>
      <w:r w:rsidR="0042233A">
        <w:t xml:space="preserve"> Bu </w:t>
      </w:r>
      <w:r>
        <w:t>48 saatin sonunda her bir</w:t>
      </w:r>
      <w:r w:rsidR="000437DF">
        <w:t xml:space="preserve"> kuyu içindeki besiyeri ayrı 15</w:t>
      </w:r>
      <w:r w:rsidR="0042233A">
        <w:t xml:space="preserve"> </w:t>
      </w:r>
      <w:r>
        <w:t>ml’lik falkon tüplerine olacak şekilde aktarıldı.</w:t>
      </w:r>
      <w:r w:rsidR="00885117">
        <w:t xml:space="preserve"> </w:t>
      </w:r>
      <w:r>
        <w:t>Kuyu içinde kalan hücreleri kaldırmak için 1</w:t>
      </w:r>
      <w:r w:rsidR="0042233A">
        <w:t xml:space="preserve"> ml t</w:t>
      </w:r>
      <w:r>
        <w:t>ripsin enzimi her kuyuya eklenerek 3-5 dakika i</w:t>
      </w:r>
      <w:r w:rsidR="0042233A">
        <w:t>nkübatörde bekletildi,</w:t>
      </w:r>
      <w:r w:rsidR="00885117">
        <w:t xml:space="preserve"> </w:t>
      </w:r>
      <w:r w:rsidR="0042233A">
        <w:t>i</w:t>
      </w:r>
      <w:r>
        <w:t>nverted mikroskop altında hücrelerin kuyu tabanından ka</w:t>
      </w:r>
      <w:r w:rsidR="0042233A">
        <w:t>lktığı görüldüğünde her kuyuya t</w:t>
      </w:r>
      <w:r>
        <w:t>ripsin enziminin 3 katı taze besiyeri eklenerek pipetaj yapıldı.</w:t>
      </w:r>
      <w:r w:rsidR="00885117">
        <w:t xml:space="preserve"> </w:t>
      </w:r>
      <w:r>
        <w:t>Kuyulardaki hücre süspansiyonları, besiyerinin ilk aktarıldığı falkon tüpüne</w:t>
      </w:r>
      <w:r w:rsidR="000437DF">
        <w:t xml:space="preserve"> ayrı </w:t>
      </w:r>
      <w:r w:rsidR="000437DF">
        <w:lastRenderedPageBreak/>
        <w:t>şekilde aktarıldı ve 1200</w:t>
      </w:r>
      <w:r w:rsidR="00BE6D16">
        <w:t xml:space="preserve"> </w:t>
      </w:r>
      <w:r>
        <w:t xml:space="preserve">rpm’de 5 dakika </w:t>
      </w:r>
      <w:proofErr w:type="gramStart"/>
      <w:r>
        <w:t>santrifüj</w:t>
      </w:r>
      <w:proofErr w:type="gramEnd"/>
      <w:r>
        <w:t xml:space="preserve"> yapıldı.</w:t>
      </w:r>
      <w:r w:rsidR="00885117">
        <w:t xml:space="preserve"> </w:t>
      </w:r>
      <w:r>
        <w:t>Santrifüj sonunda oluşan süpernatant atık kabına atıldı ve kalan pellet üzerine 1</w:t>
      </w:r>
      <w:r w:rsidR="0042233A">
        <w:t xml:space="preserve"> </w:t>
      </w:r>
      <w:r>
        <w:t>ml taze besiyeri eklenip pipetaj yapılarak pellet çözdürüldü.</w:t>
      </w:r>
      <w:r w:rsidR="00885117">
        <w:t xml:space="preserve"> </w:t>
      </w:r>
      <w:r w:rsidR="0042233A">
        <w:t xml:space="preserve">Sonrasında </w:t>
      </w:r>
      <w:proofErr w:type="gramStart"/>
      <w:r>
        <w:t>1.5</w:t>
      </w:r>
      <w:proofErr w:type="gramEnd"/>
      <w:r w:rsidR="0042233A">
        <w:t xml:space="preserve"> </w:t>
      </w:r>
      <w:r>
        <w:t>ml’lik eppendo</w:t>
      </w:r>
      <w:r w:rsidR="000437DF">
        <w:t>rf tüplerine her gruptan 100</w:t>
      </w:r>
      <w:r w:rsidR="0042233A">
        <w:t xml:space="preserve"> </w:t>
      </w:r>
      <w:r w:rsidR="000437DF">
        <w:t xml:space="preserve">μl </w:t>
      </w:r>
      <w:r>
        <w:t>alınarak üzerine 100</w:t>
      </w:r>
      <w:r w:rsidR="0042233A">
        <w:t xml:space="preserve"> μl</w:t>
      </w:r>
      <w:r>
        <w:t xml:space="preserve"> Annexin-V solüsyonundan eklendi ve oda sıcaklığında, karanl</w:t>
      </w:r>
      <w:r w:rsidR="0042233A">
        <w:t>ık ortamda 20 dakika bekletildi ve</w:t>
      </w:r>
      <w:r w:rsidR="00885117">
        <w:t xml:space="preserve"> </w:t>
      </w:r>
      <w:r w:rsidR="0042233A">
        <w:t xml:space="preserve">bu sürenin </w:t>
      </w:r>
      <w:r>
        <w:t>sonunda eppendor</w:t>
      </w:r>
      <w:r w:rsidR="000437DF">
        <w:t>f tüplerinin kapakları kesilip M</w:t>
      </w:r>
      <w:r>
        <w:t xml:space="preserve">use </w:t>
      </w:r>
      <w:r w:rsidR="0042233A">
        <w:t xml:space="preserve">hücre analiz </w:t>
      </w:r>
      <w:r>
        <w:t>cihazında okuma yapıldı ve sonuçlar değerlendirildi.</w:t>
      </w:r>
    </w:p>
    <w:p w:rsidR="0042233A" w:rsidRPr="00FC6B15" w:rsidRDefault="0042233A" w:rsidP="00500449">
      <w:pPr>
        <w:spacing w:after="120"/>
        <w:rPr>
          <w:b/>
        </w:rPr>
      </w:pPr>
    </w:p>
    <w:p w:rsidR="00F11A0D" w:rsidRDefault="00B41308">
      <w:pPr>
        <w:spacing w:after="120"/>
        <w:ind w:firstLine="0"/>
        <w:rPr>
          <w:b/>
        </w:rPr>
      </w:pPr>
      <w:r>
        <w:rPr>
          <w:b/>
        </w:rPr>
        <w:t>3.2.1.7</w:t>
      </w:r>
      <w:r w:rsidR="005175F6">
        <w:rPr>
          <w:b/>
        </w:rPr>
        <w:t>. Kaspaz-3/7 Deneyi</w:t>
      </w:r>
    </w:p>
    <w:p w:rsidR="00243315" w:rsidRDefault="00243315">
      <w:pPr>
        <w:spacing w:after="120"/>
        <w:ind w:firstLine="0"/>
        <w:rPr>
          <w:b/>
        </w:rPr>
      </w:pPr>
    </w:p>
    <w:p w:rsidR="009D48E6" w:rsidRPr="00F11A0D" w:rsidRDefault="005175F6" w:rsidP="00F11A0D">
      <w:pPr>
        <w:spacing w:after="120"/>
        <w:rPr>
          <w:b/>
        </w:rPr>
      </w:pPr>
      <w:r>
        <w:t>Pasajlama ve hücre sayım adımları gerçekleştirilip 6 kuyulu plate 500.000 hücre/kuyu olacak şekilde hücre ekimi yapıldı.</w:t>
      </w:r>
      <w:r w:rsidR="00885117">
        <w:t xml:space="preserve"> </w:t>
      </w:r>
      <w:r>
        <w:t>İnverted mikroskopta 6 kuyulu plate kontrol edildikten sonra inkübatöre kald</w:t>
      </w:r>
      <w:r w:rsidR="00116E46">
        <w:t>ırıldı ve 24 saat inkübe edildi, sonrasında</w:t>
      </w:r>
      <w:r>
        <w:t xml:space="preserve"> tekrardan mikroskopta kontrol edildi ve kuyulardaki eski besiyerleri atık kabına atıldı.</w:t>
      </w:r>
      <w:r w:rsidR="00885117">
        <w:t xml:space="preserve"> </w:t>
      </w:r>
      <w:r>
        <w:t>MTT sonucunda bulduğumuz dozlarla hazırlanan besiyerinden kuyulara eklenerek</w:t>
      </w:r>
      <w:r w:rsidR="00116E46">
        <w:t xml:space="preserve"> 48 saat inkübatörde bekletildi, </w:t>
      </w:r>
      <w:r>
        <w:t>48 saatin sonunda 15</w:t>
      </w:r>
      <w:r w:rsidR="00116E46">
        <w:t xml:space="preserve"> </w:t>
      </w:r>
      <w:r>
        <w:t>ml’lik falkon tüplerine ayrı ayrı besiyerleri aktarıldı.</w:t>
      </w:r>
      <w:r w:rsidR="00885117">
        <w:t xml:space="preserve"> </w:t>
      </w:r>
      <w:r>
        <w:t>Kuyuda kalan hücreleri kaldırmak için her kuyuya 1</w:t>
      </w:r>
      <w:r w:rsidR="00116E46">
        <w:t xml:space="preserve"> </w:t>
      </w:r>
      <w:r>
        <w:t>ml Tripsin-EDTA enzimi eklendi ve 3-5 dakika inkübatörde k</w:t>
      </w:r>
      <w:r w:rsidR="00116E46">
        <w:t>ontrollü bir şekilde bekletildi, i</w:t>
      </w:r>
      <w:r>
        <w:t>nverted mikroskop altında kuyu tabından hü</w:t>
      </w:r>
      <w:r w:rsidR="00116E46">
        <w:t>crelerin kalktığı görüldüğünde t</w:t>
      </w:r>
      <w:r>
        <w:t>ripsin enziminin 3 katı besiyeri eklendi ve pipetaj yapıldı.</w:t>
      </w:r>
      <w:r w:rsidR="00885117">
        <w:t xml:space="preserve"> </w:t>
      </w:r>
      <w:r>
        <w:t>Kuyu içindeki hücre süspansiyonunun tamamı ilk besiyerini aktardığımız falk</w:t>
      </w:r>
      <w:r w:rsidR="00116E46">
        <w:t>on tüplerine ayrı ayrı aktarıldı</w:t>
      </w:r>
      <w:r>
        <w:t xml:space="preserve"> ve falkon tüpleri 1200 r</w:t>
      </w:r>
      <w:r w:rsidR="00116E46">
        <w:t xml:space="preserve">pm de 5 dakika </w:t>
      </w:r>
      <w:proofErr w:type="gramStart"/>
      <w:r w:rsidR="00116E46">
        <w:t>santrifüj</w:t>
      </w:r>
      <w:proofErr w:type="gramEnd"/>
      <w:r w:rsidR="00116E46">
        <w:t xml:space="preserve"> edildi, s</w:t>
      </w:r>
      <w:r>
        <w:t>antrifüj sonunda oluşan süpernatant atık kabına atıldı ve kalan pellet üzerine 50</w:t>
      </w:r>
      <w:r w:rsidR="00116E46">
        <w:t xml:space="preserve"> </w:t>
      </w:r>
      <w:r>
        <w:t>μl 1X Assay Buffer BA eklendi ve pipetaj yapılarak pellet çözdürülüp hücre süspansiyonu haline getirildi.</w:t>
      </w:r>
      <w:r w:rsidR="00885117">
        <w:t xml:space="preserve"> </w:t>
      </w:r>
      <w:r>
        <w:t>Her tüpe 5</w:t>
      </w:r>
      <w:r w:rsidR="00116E46">
        <w:t xml:space="preserve"> </w:t>
      </w:r>
      <w:r>
        <w:t>μl Kaspaz-3/7 çalışma solüsyonundan eklendi, pipetaj yapıldı ve tüplerin kapakları gevşek bir şekilde kapatılara</w:t>
      </w:r>
      <w:r w:rsidR="00116E46">
        <w:t>k inkübatöre kaldırıldı</w:t>
      </w:r>
      <w:r>
        <w:t xml:space="preserve"> ve 30 dakika inkübe edildi.</w:t>
      </w:r>
      <w:r w:rsidR="00885117">
        <w:t xml:space="preserve"> </w:t>
      </w:r>
      <w:r w:rsidR="00116E46">
        <w:t>Bu sürenin</w:t>
      </w:r>
      <w:r>
        <w:t xml:space="preserve"> sonunda inkübatörden çıkarılan falkon tüplerine 150</w:t>
      </w:r>
      <w:r w:rsidR="00116E46">
        <w:t xml:space="preserve"> </w:t>
      </w:r>
      <w:r>
        <w:t>μl Kaspaz-7-AAD çalışma solüsyonundan eklendi, pipetaj yapıldı ve karanlıkta, oda sıcaklığında 5 dakika inkübe edilip bu hücre süspansiyonu ep</w:t>
      </w:r>
      <w:r w:rsidR="0088109D">
        <w:t>pendorf tüplerine aktarıldı ve M</w:t>
      </w:r>
      <w:r>
        <w:t xml:space="preserve">use </w:t>
      </w:r>
      <w:r w:rsidR="00116E46">
        <w:t xml:space="preserve">hücre analiz </w:t>
      </w:r>
      <w:r>
        <w:t>cihazında ölçüm yapılarak sonuçlar değerlendirildi.</w:t>
      </w:r>
    </w:p>
    <w:p w:rsidR="009D48E6" w:rsidRDefault="005175F6">
      <w:pPr>
        <w:spacing w:after="120"/>
        <w:ind w:firstLine="0"/>
      </w:pPr>
      <w:r>
        <w:t xml:space="preserve"> </w:t>
      </w:r>
    </w:p>
    <w:p w:rsidR="00243315" w:rsidRDefault="00243315">
      <w:pPr>
        <w:spacing w:after="120"/>
        <w:ind w:firstLine="0"/>
      </w:pPr>
    </w:p>
    <w:p w:rsidR="00243315" w:rsidRDefault="00243315">
      <w:pPr>
        <w:spacing w:after="120"/>
        <w:ind w:firstLine="0"/>
      </w:pPr>
    </w:p>
    <w:p w:rsidR="00243315" w:rsidRDefault="00243315">
      <w:pPr>
        <w:spacing w:after="120"/>
        <w:ind w:firstLine="0"/>
      </w:pPr>
    </w:p>
    <w:p w:rsidR="007874A2" w:rsidRDefault="00B41308">
      <w:pPr>
        <w:spacing w:after="120"/>
        <w:ind w:firstLine="0"/>
        <w:rPr>
          <w:b/>
        </w:rPr>
      </w:pPr>
      <w:r>
        <w:rPr>
          <w:b/>
        </w:rPr>
        <w:lastRenderedPageBreak/>
        <w:t>3.2.1.8</w:t>
      </w:r>
      <w:r w:rsidR="005175F6">
        <w:rPr>
          <w:b/>
        </w:rPr>
        <w:t>. Hücre Döngüsü Deneyi</w:t>
      </w:r>
    </w:p>
    <w:p w:rsidR="00243315" w:rsidRDefault="00243315">
      <w:pPr>
        <w:spacing w:after="120"/>
        <w:ind w:firstLine="0"/>
        <w:rPr>
          <w:b/>
        </w:rPr>
      </w:pPr>
    </w:p>
    <w:p w:rsidR="009D48E6" w:rsidRPr="007874A2" w:rsidRDefault="007B64F0" w:rsidP="001155B0">
      <w:pPr>
        <w:spacing w:after="120"/>
        <w:rPr>
          <w:b/>
        </w:rPr>
      </w:pPr>
      <w:r>
        <w:t>T-75cm²’lik flasklarda</w:t>
      </w:r>
      <w:r w:rsidR="005175F6">
        <w:rPr>
          <w:b/>
        </w:rPr>
        <w:t xml:space="preserve"> </w:t>
      </w:r>
      <w:r w:rsidR="005175F6">
        <w:t>pasajlama ve hücre sayım adımları gerçekleştirilip, 6 kuyulu plate</w:t>
      </w:r>
      <w:r>
        <w:t>’lere</w:t>
      </w:r>
      <w:r w:rsidR="005175F6">
        <w:t xml:space="preserve"> 500.000 hücre/kuyu olacak şekilde hücre ekimi yapıldı.</w:t>
      </w:r>
      <w:r w:rsidR="004B0639">
        <w:t xml:space="preserve"> </w:t>
      </w:r>
      <w:r>
        <w:t>Bu</w:t>
      </w:r>
      <w:r w:rsidR="005175F6">
        <w:t xml:space="preserve"> plate</w:t>
      </w:r>
      <w:r>
        <w:t>’ler</w:t>
      </w:r>
      <w:r w:rsidR="005175F6">
        <w:t xml:space="preserve"> inverted mikroskopta kontrol edildikten sonra inkübatöre kondu ve 24 saat hücrelerin kuyu tabanına yapışması için inkübe edildi.</w:t>
      </w:r>
      <w:r w:rsidR="004B0639">
        <w:t xml:space="preserve"> </w:t>
      </w:r>
      <w:r>
        <w:t>Bu sürenin</w:t>
      </w:r>
      <w:r w:rsidR="005175F6">
        <w:t xml:space="preserve"> sonunda 6 kuyulu plate inverted mikroskopta kontrol edildi ve güvenlik kabini içinde kuyulardaki besiyeri aspire edildi.</w:t>
      </w:r>
      <w:r w:rsidR="004B0639">
        <w:t xml:space="preserve"> </w:t>
      </w:r>
      <w:r w:rsidR="005175F6">
        <w:t>Dozlarla hazır</w:t>
      </w:r>
      <w:r w:rsidR="009A08C7">
        <w:t>lanan besiyerinden her kuyuya 2</w:t>
      </w:r>
      <w:r w:rsidR="00BE6D16">
        <w:t xml:space="preserve"> </w:t>
      </w:r>
      <w:r w:rsidR="005175F6">
        <w:t>ml eklendi ve 48 saat inkübatörde inkübe edildi.</w:t>
      </w:r>
      <w:r w:rsidR="0041577B">
        <w:t xml:space="preserve"> Ardından</w:t>
      </w:r>
      <w:r w:rsidR="005175F6">
        <w:t xml:space="preserve"> ku</w:t>
      </w:r>
      <w:r w:rsidR="009A08C7">
        <w:t>yulardaki besiyeri ayrı ayrı 15</w:t>
      </w:r>
      <w:r w:rsidR="00BE6D16">
        <w:t xml:space="preserve"> </w:t>
      </w:r>
      <w:r w:rsidR="005175F6">
        <w:t>ml’lik falkon tüpleri icine aktarıldı.</w:t>
      </w:r>
      <w:r w:rsidR="004B0639">
        <w:t xml:space="preserve"> </w:t>
      </w:r>
      <w:r w:rsidR="005175F6">
        <w:t xml:space="preserve">Kuyulardaki hücreleri kaldırmak için 1ml Tripsin-EDTA enzimi eklenerek 3-5 dakika inkübatörde bekletildi, hücrelerin kuyu tabanından ayrıldığı görüldüğünde tripsin enziminin 3 katı taze besiyeri eklendi ve pipetaj yapıldı. </w:t>
      </w:r>
      <w:r w:rsidR="004B0639">
        <w:t xml:space="preserve"> </w:t>
      </w:r>
      <w:r w:rsidR="005175F6">
        <w:t>Kuyu içindeki hücre süspansiyonu besiyerlerinin konulduğu ilk falkon tüplerine ayrı ayrı aktarıldı ve 1200</w:t>
      </w:r>
      <w:r w:rsidR="00BE6D16">
        <w:t xml:space="preserve"> </w:t>
      </w:r>
      <w:r w:rsidR="005175F6">
        <w:t xml:space="preserve">rpm’de 5 dakika </w:t>
      </w:r>
      <w:proofErr w:type="gramStart"/>
      <w:r w:rsidR="005175F6">
        <w:t>santrifüj</w:t>
      </w:r>
      <w:proofErr w:type="gramEnd"/>
      <w:r w:rsidR="005175F6">
        <w:t xml:space="preserve"> edildi.</w:t>
      </w:r>
      <w:r w:rsidR="004B0639">
        <w:t xml:space="preserve"> </w:t>
      </w:r>
      <w:r w:rsidR="005175F6">
        <w:t>Santrifüj sonunda oluşan süpernatant aspire edildi ve kalan pellet üzerine 2</w:t>
      </w:r>
      <w:r w:rsidR="0041577B">
        <w:t xml:space="preserve"> </w:t>
      </w:r>
      <w:r w:rsidR="005175F6">
        <w:t>ml PBS eklenerek pipetaj yapıldı.</w:t>
      </w:r>
      <w:r w:rsidR="004B0639">
        <w:t xml:space="preserve"> </w:t>
      </w:r>
      <w:r w:rsidR="005175F6">
        <w:t xml:space="preserve">Tekrar </w:t>
      </w:r>
      <w:proofErr w:type="gramStart"/>
      <w:r w:rsidR="005175F6">
        <w:t>santrifüj</w:t>
      </w:r>
      <w:proofErr w:type="gramEnd"/>
      <w:r w:rsidR="005175F6">
        <w:t xml:space="preserve"> </w:t>
      </w:r>
      <w:r w:rsidR="005175F6" w:rsidRPr="006104B4">
        <w:t>yapıldı ve oluşan süpernatantdan 100</w:t>
      </w:r>
      <w:r w:rsidR="0041577B" w:rsidRPr="006104B4">
        <w:t xml:space="preserve"> </w:t>
      </w:r>
      <w:r w:rsidR="005175F6" w:rsidRPr="006104B4">
        <w:t>μl kalacak şekilde aspire edildi.</w:t>
      </w:r>
      <w:r w:rsidR="004B0639" w:rsidRPr="006104B4">
        <w:t xml:space="preserve"> </w:t>
      </w:r>
      <w:r w:rsidR="005175F6" w:rsidRPr="006104B4">
        <w:t>Kalan 100</w:t>
      </w:r>
      <w:r w:rsidR="0041577B" w:rsidRPr="006104B4">
        <w:t xml:space="preserve"> </w:t>
      </w:r>
      <w:r w:rsidR="005175F6" w:rsidRPr="006104B4">
        <w:t>μl PBS ile pipetaj yapılıp pellet çözdürüldü.</w:t>
      </w:r>
      <w:r w:rsidR="004B0639" w:rsidRPr="006104B4">
        <w:t xml:space="preserve"> </w:t>
      </w:r>
      <w:r w:rsidR="005175F6" w:rsidRPr="006104B4">
        <w:t>Orta hızda</w:t>
      </w:r>
      <w:r w:rsidR="005175F6">
        <w:t xml:space="preserve"> vorteks yaparken 1</w:t>
      </w:r>
      <w:r w:rsidR="0041577B">
        <w:t xml:space="preserve"> </w:t>
      </w:r>
      <w:r w:rsidR="005175F6">
        <w:t>ml soğuk %70 saf etanol damla damla hücre süspansiyonuna eklendi ve diğer gruplara da aynı işlem uygulanırken yapılanlar buz üzerine alındı.</w:t>
      </w:r>
      <w:r w:rsidR="004B0639">
        <w:t xml:space="preserve"> Bütün gruplar -20</w:t>
      </w:r>
      <w:r w:rsidR="00BE6D16">
        <w:t xml:space="preserve"> </w:t>
      </w:r>
      <w:r w:rsidR="004B0639">
        <w:t>°</w:t>
      </w:r>
      <w:r w:rsidR="005175F6">
        <w:t>C’deki buzdolabına k</w:t>
      </w:r>
      <w:r w:rsidR="0041577B">
        <w:t xml:space="preserve">aldırılıp 24 saat inkübe edildi, </w:t>
      </w:r>
      <w:r w:rsidR="0041577B" w:rsidRPr="006104B4">
        <w:t>sonrasında</w:t>
      </w:r>
      <w:r w:rsidR="005175F6" w:rsidRPr="006104B4">
        <w:t xml:space="preserve"> 200</w:t>
      </w:r>
      <w:r w:rsidR="0041577B" w:rsidRPr="006104B4">
        <w:t xml:space="preserve"> </w:t>
      </w:r>
      <w:r w:rsidR="005175F6" w:rsidRPr="006104B4">
        <w:t xml:space="preserve">μl hücre süspansiyonundan alınıp </w:t>
      </w:r>
      <w:proofErr w:type="gramStart"/>
      <w:r w:rsidR="005175F6" w:rsidRPr="006104B4">
        <w:t>santrifüj</w:t>
      </w:r>
      <w:proofErr w:type="gramEnd"/>
      <w:r w:rsidR="005175F6" w:rsidRPr="006104B4">
        <w:t xml:space="preserve"> edildi ve oluşan süpernatant atık kabına atıldı.</w:t>
      </w:r>
      <w:r w:rsidR="004B0639" w:rsidRPr="006104B4">
        <w:t xml:space="preserve"> </w:t>
      </w:r>
      <w:r w:rsidR="005175F6" w:rsidRPr="006104B4">
        <w:t>Kalan pellet üzerine 500</w:t>
      </w:r>
      <w:r w:rsidR="0041577B" w:rsidRPr="006104B4">
        <w:t xml:space="preserve"> </w:t>
      </w:r>
      <w:r w:rsidR="005175F6" w:rsidRPr="006104B4">
        <w:t>μl PBS eklendi ve hücre süspansiyonu haline getirildi.</w:t>
      </w:r>
      <w:r w:rsidR="004B0639" w:rsidRPr="006104B4">
        <w:t xml:space="preserve"> </w:t>
      </w:r>
      <w:r w:rsidR="005175F6" w:rsidRPr="006104B4">
        <w:t xml:space="preserve">Tekrardan </w:t>
      </w:r>
      <w:proofErr w:type="gramStart"/>
      <w:r w:rsidR="005175F6" w:rsidRPr="006104B4">
        <w:t>santrifüj</w:t>
      </w:r>
      <w:proofErr w:type="gramEnd"/>
      <w:r w:rsidR="005175F6" w:rsidRPr="006104B4">
        <w:t xml:space="preserve"> edildi ve santrifüj sonunda oluşan süpernatant aspire edildi.</w:t>
      </w:r>
      <w:r w:rsidR="004B0639" w:rsidRPr="006104B4">
        <w:t xml:space="preserve"> </w:t>
      </w:r>
      <w:r w:rsidR="005175F6" w:rsidRPr="006104B4">
        <w:t>Kalan pellet üzerine 200</w:t>
      </w:r>
      <w:r w:rsidR="00BE6D16">
        <w:t xml:space="preserve"> </w:t>
      </w:r>
      <w:r w:rsidR="005175F6" w:rsidRPr="006104B4">
        <w:t>μl hücre döngü reaktifi eklendi ve</w:t>
      </w:r>
      <w:r w:rsidR="005175F6">
        <w:t xml:space="preserve"> oda sıcaklığında, karanlıkta 30 dak</w:t>
      </w:r>
      <w:r w:rsidR="009A08C7">
        <w:t xml:space="preserve">ika inkübe edildikten sonra </w:t>
      </w:r>
      <w:proofErr w:type="gramStart"/>
      <w:r w:rsidR="009A08C7">
        <w:t>1.5</w:t>
      </w:r>
      <w:proofErr w:type="gramEnd"/>
      <w:r w:rsidR="00BE6D16">
        <w:t xml:space="preserve"> </w:t>
      </w:r>
      <w:r w:rsidR="005175F6">
        <w:t>ml’lik</w:t>
      </w:r>
      <w:r w:rsidR="009A08C7">
        <w:t xml:space="preserve"> eppendorf tüplerine aktarılıp M</w:t>
      </w:r>
      <w:r w:rsidR="005175F6">
        <w:t xml:space="preserve">use </w:t>
      </w:r>
      <w:r w:rsidR="0041577B">
        <w:t xml:space="preserve">hücre analiz </w:t>
      </w:r>
      <w:r w:rsidR="005175F6">
        <w:t>cihazında ölçüm yapıldı ve sonuçlar değerlendirildi.</w:t>
      </w:r>
    </w:p>
    <w:p w:rsidR="009D48E6" w:rsidRDefault="009D48E6">
      <w:pPr>
        <w:spacing w:after="120"/>
        <w:ind w:firstLine="0"/>
        <w:rPr>
          <w:b/>
        </w:rPr>
      </w:pPr>
    </w:p>
    <w:p w:rsidR="009D48E6" w:rsidRDefault="005175F6" w:rsidP="007874A2">
      <w:pPr>
        <w:spacing w:after="120"/>
        <w:ind w:firstLine="0"/>
        <w:rPr>
          <w:b/>
        </w:rPr>
      </w:pPr>
      <w:r>
        <w:rPr>
          <w:b/>
        </w:rPr>
        <w:t>3.2.2. İstatistiksel Değerlendirme</w:t>
      </w:r>
    </w:p>
    <w:p w:rsidR="00243315" w:rsidRDefault="00243315" w:rsidP="007874A2">
      <w:pPr>
        <w:spacing w:after="120"/>
        <w:ind w:firstLine="0"/>
        <w:rPr>
          <w:b/>
        </w:rPr>
      </w:pPr>
    </w:p>
    <w:p w:rsidR="00F24C75" w:rsidRDefault="00F24C75" w:rsidP="00F24C75">
      <w:r w:rsidRPr="00D94DBC">
        <w:t>İstatistiksel analiz amacıyla elde edilen veriler SPSS (Statistical Package for the Social Sciences) paket programı kullanılarak (Windows için versiyon 26 (SPSS Inc</w:t>
      </w:r>
      <w:proofErr w:type="gramStart"/>
      <w:r w:rsidRPr="00D94DBC">
        <w:t>.,</w:t>
      </w:r>
      <w:proofErr w:type="gramEnd"/>
      <w:r w:rsidRPr="00D94DBC">
        <w:t xml:space="preserve"> Chic</w:t>
      </w:r>
      <w:r w:rsidR="00BE6D16">
        <w:t xml:space="preserve">ago, IL, USA)) değerlendirildi. </w:t>
      </w:r>
      <w:r w:rsidRPr="00D94DBC">
        <w:t xml:space="preserve">Shapiro Wilk ile verilerin normal dağılıma uygunluğu değerlendirilirken Kruskall Wallis varyans analizi ile normal dağılım göstermeyen gruplar arası farklılık değerlendirildi. Mann-Whitney U testi yapılarak hangi grup veya gruplarda </w:t>
      </w:r>
      <w:r w:rsidRPr="00D94DBC">
        <w:lastRenderedPageBreak/>
        <w:t>farkın olduğu belirlendi. GraphPad Prism (</w:t>
      </w:r>
      <w:proofErr w:type="gramStart"/>
      <w:r w:rsidRPr="00D94DBC">
        <w:t>versiyon</w:t>
      </w:r>
      <w:proofErr w:type="gramEnd"/>
      <w:r w:rsidRPr="00D94DBC">
        <w:t xml:space="preserve"> 9.2.0) programı kullanılarak IC50 değerleri bulundu. Tüm bu analizlerden elde edilen sonuçlardan p&lt;0.05 olan değerler anlamlı kabul edildi.</w:t>
      </w:r>
    </w:p>
    <w:p w:rsidR="00501082" w:rsidRDefault="00501082"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CB10BF" w:rsidRDefault="00CB10BF"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EF71D8" w:rsidRDefault="00EF71D8" w:rsidP="00106D32">
      <w:pPr>
        <w:ind w:firstLine="0"/>
      </w:pPr>
    </w:p>
    <w:p w:rsidR="009D48E6" w:rsidRDefault="005175F6">
      <w:pPr>
        <w:ind w:firstLine="0"/>
        <w:jc w:val="center"/>
        <w:rPr>
          <w:b/>
          <w:sz w:val="28"/>
          <w:szCs w:val="28"/>
        </w:rPr>
      </w:pPr>
      <w:r>
        <w:rPr>
          <w:b/>
          <w:sz w:val="28"/>
          <w:szCs w:val="28"/>
          <w:highlight w:val="white"/>
        </w:rPr>
        <w:lastRenderedPageBreak/>
        <w:t>4. BULGULAR</w:t>
      </w:r>
    </w:p>
    <w:p w:rsidR="00E636EC" w:rsidRDefault="00E636EC" w:rsidP="007874A2">
      <w:pPr>
        <w:ind w:firstLine="0"/>
        <w:rPr>
          <w:b/>
        </w:rPr>
      </w:pPr>
    </w:p>
    <w:p w:rsidR="00106D32" w:rsidRDefault="00106D32" w:rsidP="007874A2">
      <w:pPr>
        <w:ind w:firstLine="0"/>
        <w:rPr>
          <w:b/>
        </w:rPr>
      </w:pPr>
    </w:p>
    <w:p w:rsidR="009D48E6" w:rsidRDefault="005175F6">
      <w:pPr>
        <w:spacing w:after="120"/>
        <w:ind w:firstLine="0"/>
        <w:jc w:val="left"/>
        <w:rPr>
          <w:b/>
        </w:rPr>
      </w:pPr>
      <w:r>
        <w:rPr>
          <w:b/>
        </w:rPr>
        <w:t>4.1. Doz Belir</w:t>
      </w:r>
      <w:r w:rsidR="00843AA3">
        <w:rPr>
          <w:b/>
        </w:rPr>
        <w:t>leme ve MTT Hücre Proliferasyon-</w:t>
      </w:r>
      <w:r w:rsidR="00E636EC">
        <w:rPr>
          <w:b/>
        </w:rPr>
        <w:t>Sitotoksisite Deney Bulguları</w:t>
      </w:r>
    </w:p>
    <w:p w:rsidR="00243315" w:rsidRDefault="00243315">
      <w:pPr>
        <w:spacing w:after="120"/>
        <w:ind w:firstLine="0"/>
        <w:jc w:val="left"/>
        <w:rPr>
          <w:b/>
        </w:rPr>
      </w:pPr>
    </w:p>
    <w:p w:rsidR="009D48E6" w:rsidRPr="00CA1D9E" w:rsidRDefault="00E636EC" w:rsidP="00E636EC">
      <w:pPr>
        <w:spacing w:after="120"/>
      </w:pPr>
      <w:proofErr w:type="gramStart"/>
      <w:r w:rsidRPr="00CA1D9E">
        <w:t>D</w:t>
      </w:r>
      <w:r w:rsidR="00FC73AC" w:rsidRPr="00CA1D9E">
        <w:t xml:space="preserve">oz </w:t>
      </w:r>
      <w:r w:rsidRPr="00CA1D9E">
        <w:t>belirleme:</w:t>
      </w:r>
      <w:r w:rsidR="00FC73AC" w:rsidRPr="00CA1D9E">
        <w:t xml:space="preserve"> Kayısı çekirdeği yağ</w:t>
      </w:r>
      <w:r w:rsidR="005175F6" w:rsidRPr="00CA1D9E">
        <w:t>ının ve c</w:t>
      </w:r>
      <w:r w:rsidR="00FC73AC" w:rsidRPr="00CA1D9E">
        <w:t>ivanperçemi ekstraktı</w:t>
      </w:r>
      <w:r w:rsidR="004B1814" w:rsidRPr="00CA1D9E">
        <w:t xml:space="preserve">’nın MKN-28 </w:t>
      </w:r>
      <w:r w:rsidR="005175F6" w:rsidRPr="00CA1D9E">
        <w:t>hücreleri üzerindeki büyümeyi durdurucu etkisini gö</w:t>
      </w:r>
      <w:r w:rsidR="004B1814" w:rsidRPr="00CA1D9E">
        <w:t xml:space="preserve">rmek ve doz belirlemek amacıyla </w:t>
      </w:r>
      <w:r w:rsidR="00FC73AC" w:rsidRPr="00CA1D9E">
        <w:t>kayısı çek</w:t>
      </w:r>
      <w:r w:rsidR="004C6314" w:rsidRPr="00CA1D9E">
        <w:t>irdeği yağından 1</w:t>
      </w:r>
      <w:r w:rsidR="00BE6D16">
        <w:t xml:space="preserve"> </w:t>
      </w:r>
      <w:r w:rsidR="005175F6" w:rsidRPr="00CA1D9E">
        <w:t>ml</w:t>
      </w:r>
      <w:r w:rsidR="00877C0B">
        <w:t xml:space="preserve"> </w:t>
      </w:r>
      <w:r w:rsidR="004C6314" w:rsidRPr="00CA1D9E">
        <w:t>(1000</w:t>
      </w:r>
      <w:r w:rsidR="00BE6D16">
        <w:t xml:space="preserve"> </w:t>
      </w:r>
      <w:r w:rsidR="004C6314" w:rsidRPr="00CA1D9E">
        <w:t>μl) alınıp 9</w:t>
      </w:r>
      <w:r w:rsidR="00BE6D16">
        <w:t xml:space="preserve"> </w:t>
      </w:r>
      <w:r w:rsidR="005175F6" w:rsidRPr="00CA1D9E">
        <w:t>ml DMSO içinde</w:t>
      </w:r>
      <w:r w:rsidR="004B1814" w:rsidRPr="00CA1D9E">
        <w:t xml:space="preserve"> </w:t>
      </w:r>
      <w:r w:rsidR="005175F6" w:rsidRPr="00CA1D9E">
        <w:t>çözdürülerek hazırlandık</w:t>
      </w:r>
      <w:r w:rsidR="004C6314" w:rsidRPr="00CA1D9E">
        <w:t>tan sonra MKN-28 hücrelerine 50</w:t>
      </w:r>
      <w:r w:rsidR="00BE6D16">
        <w:t xml:space="preserve"> </w:t>
      </w:r>
      <w:r w:rsidR="004C6314" w:rsidRPr="00CA1D9E">
        <w:t>μg/ml, 100</w:t>
      </w:r>
      <w:r w:rsidR="00BE6D16">
        <w:t xml:space="preserve"> </w:t>
      </w:r>
      <w:r w:rsidR="004C6314" w:rsidRPr="00CA1D9E">
        <w:t>μg/ml, 200</w:t>
      </w:r>
      <w:r w:rsidR="00BE6D16">
        <w:t xml:space="preserve"> </w:t>
      </w:r>
      <w:r w:rsidR="004C6314" w:rsidRPr="00CA1D9E">
        <w:t>μg/ml, 500</w:t>
      </w:r>
      <w:r w:rsidR="00BE6D16">
        <w:t xml:space="preserve"> </w:t>
      </w:r>
      <w:r w:rsidR="004C6314" w:rsidRPr="00CA1D9E">
        <w:t>μg/ml, 800</w:t>
      </w:r>
      <w:r w:rsidR="00BE6D16">
        <w:t xml:space="preserve"> </w:t>
      </w:r>
      <w:r w:rsidR="004C6314" w:rsidRPr="00CA1D9E">
        <w:t>μg/ml, 1000</w:t>
      </w:r>
      <w:r w:rsidR="00BE6D16">
        <w:t xml:space="preserve"> </w:t>
      </w:r>
      <w:r w:rsidR="004C6314" w:rsidRPr="00CA1D9E">
        <w:t>μg/ml, 1200</w:t>
      </w:r>
      <w:r w:rsidR="00BE6D16">
        <w:t xml:space="preserve"> </w:t>
      </w:r>
      <w:r w:rsidR="004C6314" w:rsidRPr="00CA1D9E">
        <w:t>μg/ml ve 1500</w:t>
      </w:r>
      <w:r w:rsidR="00BE6D16">
        <w:t xml:space="preserve"> </w:t>
      </w:r>
      <w:r w:rsidR="005175F6" w:rsidRPr="00CA1D9E">
        <w:t>μg/ml ola</w:t>
      </w:r>
      <w:r w:rsidR="009275DE">
        <w:t xml:space="preserve">cak şekilde uygulandı. </w:t>
      </w:r>
      <w:proofErr w:type="gramEnd"/>
      <w:r w:rsidR="00FC73AC" w:rsidRPr="00CA1D9E">
        <w:t>Civanperç</w:t>
      </w:r>
      <w:r w:rsidR="004C6314" w:rsidRPr="00CA1D9E">
        <w:t>emi ekstraktı 1000</w:t>
      </w:r>
      <w:r w:rsidR="00BE6D16">
        <w:t xml:space="preserve"> </w:t>
      </w:r>
      <w:r w:rsidR="005175F6" w:rsidRPr="00CA1D9E">
        <w:t>μg/m</w:t>
      </w:r>
      <w:r w:rsidR="004C6314" w:rsidRPr="00CA1D9E">
        <w:t>l, 2000</w:t>
      </w:r>
      <w:r w:rsidR="00BE6D16">
        <w:t xml:space="preserve"> </w:t>
      </w:r>
      <w:r w:rsidR="004C6314" w:rsidRPr="00CA1D9E">
        <w:t>μg/ml, 3000</w:t>
      </w:r>
      <w:r w:rsidR="00BE6D16">
        <w:t xml:space="preserve"> </w:t>
      </w:r>
      <w:r w:rsidR="004C6314" w:rsidRPr="00CA1D9E">
        <w:t>μg/ml, 4000</w:t>
      </w:r>
      <w:r w:rsidR="00BE6D16">
        <w:t xml:space="preserve"> </w:t>
      </w:r>
      <w:r w:rsidR="004C6314" w:rsidRPr="00CA1D9E">
        <w:t>μg/ml, 5000</w:t>
      </w:r>
      <w:r w:rsidR="00BE6D16">
        <w:t xml:space="preserve"> </w:t>
      </w:r>
      <w:r w:rsidR="004C6314" w:rsidRPr="00CA1D9E">
        <w:t>μg/ml, 6000</w:t>
      </w:r>
      <w:r w:rsidR="00BE6D16">
        <w:t xml:space="preserve"> </w:t>
      </w:r>
      <w:r w:rsidR="004C6314" w:rsidRPr="00CA1D9E">
        <w:t>μg/ml, 7000</w:t>
      </w:r>
      <w:r w:rsidR="00BE6D16">
        <w:t xml:space="preserve"> </w:t>
      </w:r>
      <w:r w:rsidR="004C6314" w:rsidRPr="00CA1D9E">
        <w:t>μg/ml, 8000</w:t>
      </w:r>
      <w:r w:rsidR="00BE6D16">
        <w:t xml:space="preserve"> </w:t>
      </w:r>
      <w:r w:rsidR="004C6314" w:rsidRPr="00CA1D9E">
        <w:t>μg/ml, 9000</w:t>
      </w:r>
      <w:r w:rsidR="00BE6D16">
        <w:t xml:space="preserve"> </w:t>
      </w:r>
      <w:r w:rsidR="004C6314" w:rsidRPr="00CA1D9E">
        <w:t>μg/ml ve 10000</w:t>
      </w:r>
      <w:r w:rsidR="00BE6D16">
        <w:t xml:space="preserve"> </w:t>
      </w:r>
      <w:r w:rsidR="005175F6" w:rsidRPr="00CA1D9E">
        <w:t>μg/ml şeklinde uygulandı.</w:t>
      </w:r>
    </w:p>
    <w:p w:rsidR="009D48E6" w:rsidRDefault="005175F6">
      <w:pPr>
        <w:spacing w:after="120"/>
      </w:pPr>
      <w:r>
        <w:t xml:space="preserve">Deneylerde </w:t>
      </w:r>
      <w:r w:rsidRPr="0007046B">
        <w:t>kullanılacak olan dozlar kayısı çekirdeği yağı için e</w:t>
      </w:r>
      <w:r w:rsidR="00D35CE9" w:rsidRPr="0007046B">
        <w:t>tkin olan en düşük doz (IC50 değ</w:t>
      </w:r>
      <w:r w:rsidR="004C6314" w:rsidRPr="0007046B">
        <w:t>eri) 1070</w:t>
      </w:r>
      <w:r w:rsidR="00877C0B">
        <w:t xml:space="preserve"> </w:t>
      </w:r>
      <w:r w:rsidRPr="0007046B">
        <w:t>μg/ml olup hücr</w:t>
      </w:r>
      <w:r w:rsidR="00FC73AC" w:rsidRPr="0007046B">
        <w:t>e proliferasyonunun %50’ye yakın</w:t>
      </w:r>
      <w:r w:rsidR="004C6314" w:rsidRPr="0007046B">
        <w:t xml:space="preserve"> azalttığı görülen 1000</w:t>
      </w:r>
      <w:r w:rsidR="00877C0B">
        <w:t xml:space="preserve"> </w:t>
      </w:r>
      <w:r w:rsidR="004C6314" w:rsidRPr="0007046B">
        <w:t>μg/ml ve 1200</w:t>
      </w:r>
      <w:r w:rsidR="00877C0B">
        <w:t xml:space="preserve"> </w:t>
      </w:r>
      <w:r w:rsidRPr="0007046B">
        <w:t>μg/ml dozlar olarak belirlendi</w:t>
      </w:r>
      <w:r w:rsidR="0041392A" w:rsidRPr="0007046B">
        <w:t xml:space="preserve"> </w:t>
      </w:r>
      <w:r w:rsidRPr="0007046B">
        <w:t>(</w:t>
      </w:r>
      <w:r w:rsidR="0092073E" w:rsidRPr="0007046B">
        <w:t xml:space="preserve">Şekil </w:t>
      </w:r>
      <w:r w:rsidR="009961DA" w:rsidRPr="0007046B">
        <w:t>1</w:t>
      </w:r>
      <w:r w:rsidR="00D35CE9" w:rsidRPr="0007046B">
        <w:t>). Civanperç</w:t>
      </w:r>
      <w:r w:rsidRPr="0007046B">
        <w:t>emi için etkin olan en düşü</w:t>
      </w:r>
      <w:r w:rsidR="00D35CE9" w:rsidRPr="0007046B">
        <w:t>k doz (IC50 değ</w:t>
      </w:r>
      <w:r w:rsidR="004C6314" w:rsidRPr="0007046B">
        <w:t>eri) 5842</w:t>
      </w:r>
      <w:r w:rsidR="00877C0B">
        <w:t xml:space="preserve"> </w:t>
      </w:r>
      <w:r w:rsidRPr="0007046B">
        <w:t>μg/ml olup</w:t>
      </w:r>
      <w:r w:rsidR="00862847" w:rsidRPr="0007046B">
        <w:t xml:space="preserve"> </w:t>
      </w:r>
      <w:r w:rsidRPr="0007046B">
        <w:t>hücre proliferasyo</w:t>
      </w:r>
      <w:r w:rsidR="004C6314" w:rsidRPr="0007046B">
        <w:t>nunu</w:t>
      </w:r>
      <w:r w:rsidR="004C6314">
        <w:t xml:space="preserve"> %50 civarında azaltan 5800</w:t>
      </w:r>
      <w:r w:rsidR="00877C0B">
        <w:t xml:space="preserve"> </w:t>
      </w:r>
      <w:r w:rsidR="004C6314">
        <w:t>μg/ml ve 6000</w:t>
      </w:r>
      <w:r w:rsidR="00877C0B">
        <w:t xml:space="preserve"> </w:t>
      </w:r>
      <w:r>
        <w:t>μg/ml olan dozlar belirlendi</w:t>
      </w:r>
      <w:r w:rsidR="0041392A">
        <w:t xml:space="preserve"> </w:t>
      </w:r>
      <w:r>
        <w:t>(</w:t>
      </w:r>
      <w:r w:rsidR="00862847" w:rsidRPr="00623C47">
        <w:t xml:space="preserve">Şekil </w:t>
      </w:r>
      <w:r w:rsidR="009961DA" w:rsidRPr="00623C47">
        <w:t>2</w:t>
      </w:r>
      <w:r w:rsidRPr="00623C47">
        <w:t>). Bu dozlar göz önüne alınarak kayısı</w:t>
      </w:r>
      <w:r w:rsidR="004C6314" w:rsidRPr="00623C47">
        <w:t xml:space="preserve"> çekirdeği 1000</w:t>
      </w:r>
      <w:r w:rsidR="00877C0B">
        <w:t xml:space="preserve"> </w:t>
      </w:r>
      <w:r w:rsidR="004C6314" w:rsidRPr="00623C47">
        <w:t>μg/ml</w:t>
      </w:r>
      <w:r w:rsidR="00877C0B">
        <w:t xml:space="preserve"> </w:t>
      </w:r>
      <w:r w:rsidR="00D35CE9" w:rsidRPr="00623C47">
        <w:t>+</w:t>
      </w:r>
      <w:r w:rsidR="00877C0B">
        <w:t xml:space="preserve"> </w:t>
      </w:r>
      <w:r w:rsidR="00D35CE9" w:rsidRPr="00623C47">
        <w:t>civanperç</w:t>
      </w:r>
      <w:r w:rsidR="004C6314" w:rsidRPr="00623C47">
        <w:t>emi 5800</w:t>
      </w:r>
      <w:r w:rsidR="00877C0B">
        <w:t xml:space="preserve"> </w:t>
      </w:r>
      <w:r w:rsidR="004C6314" w:rsidRPr="00623C47">
        <w:t>μg/ml, kayısı çekirdeği 1000</w:t>
      </w:r>
      <w:r w:rsidR="00877C0B">
        <w:t xml:space="preserve"> </w:t>
      </w:r>
      <w:r w:rsidR="004C6314" w:rsidRPr="00623C47">
        <w:t>μg/ml</w:t>
      </w:r>
      <w:r w:rsidR="00877C0B">
        <w:t xml:space="preserve"> </w:t>
      </w:r>
      <w:r w:rsidRPr="00623C47">
        <w:t>+</w:t>
      </w:r>
      <w:r w:rsidR="00877C0B">
        <w:t xml:space="preserve"> </w:t>
      </w:r>
      <w:r w:rsidRPr="00623C47">
        <w:t>civan</w:t>
      </w:r>
      <w:r w:rsidR="00D35CE9" w:rsidRPr="00623C47">
        <w:t>perç</w:t>
      </w:r>
      <w:r w:rsidR="004C6314" w:rsidRPr="00623C47">
        <w:t>emi 6000</w:t>
      </w:r>
      <w:r w:rsidR="00877C0B">
        <w:t xml:space="preserve"> </w:t>
      </w:r>
      <w:r w:rsidRPr="00623C47">
        <w:t>μg/ml, kayısı</w:t>
      </w:r>
      <w:r w:rsidR="004C6314" w:rsidRPr="00623C47">
        <w:t xml:space="preserve"> çekirdeği 1200</w:t>
      </w:r>
      <w:r w:rsidR="00877C0B">
        <w:t xml:space="preserve"> </w:t>
      </w:r>
      <w:r w:rsidR="004C6314" w:rsidRPr="00623C47">
        <w:t>μg/ml</w:t>
      </w:r>
      <w:r w:rsidR="00877C0B">
        <w:t xml:space="preserve"> </w:t>
      </w:r>
      <w:r w:rsidR="00D35CE9" w:rsidRPr="00623C47">
        <w:t>+</w:t>
      </w:r>
      <w:r w:rsidR="00877C0B">
        <w:t xml:space="preserve"> </w:t>
      </w:r>
      <w:r w:rsidR="00D35CE9" w:rsidRPr="00623C47">
        <w:t>civanperç</w:t>
      </w:r>
      <w:r w:rsidR="004C6314" w:rsidRPr="00623C47">
        <w:t>emi 5800</w:t>
      </w:r>
      <w:r w:rsidR="00877C0B">
        <w:t xml:space="preserve"> </w:t>
      </w:r>
      <w:r w:rsidRPr="00623C47">
        <w:t>μg/ml ve kayısı</w:t>
      </w:r>
      <w:r w:rsidR="004C6314" w:rsidRPr="00623C47">
        <w:t xml:space="preserve"> çekirdeği 1200</w:t>
      </w:r>
      <w:r w:rsidR="00877C0B">
        <w:t xml:space="preserve"> </w:t>
      </w:r>
      <w:r w:rsidR="004C6314" w:rsidRPr="00623C47">
        <w:t>μg/ml</w:t>
      </w:r>
      <w:r w:rsidR="00877C0B">
        <w:t xml:space="preserve"> </w:t>
      </w:r>
      <w:r w:rsidR="00D35CE9" w:rsidRPr="00623C47">
        <w:t>+</w:t>
      </w:r>
      <w:r w:rsidR="00877C0B">
        <w:t xml:space="preserve"> </w:t>
      </w:r>
      <w:r w:rsidR="00D35CE9" w:rsidRPr="00623C47">
        <w:t>civanp</w:t>
      </w:r>
      <w:r w:rsidR="004C6314" w:rsidRPr="00623C47">
        <w:t>erçemi 6000</w:t>
      </w:r>
      <w:r w:rsidR="00877C0B">
        <w:t xml:space="preserve"> </w:t>
      </w:r>
      <w:r w:rsidR="007B71B4" w:rsidRPr="00623C47">
        <w:t>μg/ml</w:t>
      </w:r>
      <w:r w:rsidR="00D35CE9" w:rsidRPr="00623C47">
        <w:t xml:space="preserve"> </w:t>
      </w:r>
      <w:proofErr w:type="gramStart"/>
      <w:r w:rsidR="00D35CE9" w:rsidRPr="00623C47">
        <w:t>kombinasyon</w:t>
      </w:r>
      <w:proofErr w:type="gramEnd"/>
      <w:r w:rsidR="00D35CE9" w:rsidRPr="00623C47">
        <w:t xml:space="preserve"> grup</w:t>
      </w:r>
      <w:r w:rsidRPr="00623C47">
        <w:t>ları oluşturuldu</w:t>
      </w:r>
      <w:r w:rsidR="0041392A" w:rsidRPr="00623C47">
        <w:t xml:space="preserve"> </w:t>
      </w:r>
      <w:r w:rsidRPr="00623C47">
        <w:t>(</w:t>
      </w:r>
      <w:r w:rsidR="00B52125" w:rsidRPr="00623C47">
        <w:t xml:space="preserve">Şekil 3, </w:t>
      </w:r>
      <w:r w:rsidR="00784C39" w:rsidRPr="00623C47">
        <w:t>Resim</w:t>
      </w:r>
      <w:r w:rsidR="009961DA" w:rsidRPr="00623C47">
        <w:t xml:space="preserve"> 3</w:t>
      </w:r>
      <w:r w:rsidR="00E40351" w:rsidRPr="00623C47">
        <w:t>.</w:t>
      </w:r>
      <w:r w:rsidRPr="00623C47">
        <w:t>).</w:t>
      </w:r>
    </w:p>
    <w:p w:rsidR="0060654C" w:rsidRDefault="0060654C" w:rsidP="0060654C">
      <w:pPr>
        <w:spacing w:after="120"/>
        <w:ind w:firstLine="0"/>
        <w:rPr>
          <w:b/>
        </w:rPr>
      </w:pPr>
    </w:p>
    <w:p w:rsidR="00D873C1" w:rsidRDefault="00D873C1" w:rsidP="0092073E">
      <w:pPr>
        <w:spacing w:after="120"/>
        <w:rPr>
          <w:b/>
        </w:rPr>
      </w:pPr>
    </w:p>
    <w:p w:rsidR="00D873C1" w:rsidRDefault="00D873C1" w:rsidP="00D873C1">
      <w:pPr>
        <w:spacing w:after="120"/>
        <w:ind w:firstLine="0"/>
        <w:rPr>
          <w:b/>
        </w:rPr>
      </w:pPr>
    </w:p>
    <w:p w:rsidR="00D873C1" w:rsidRDefault="00D873C1" w:rsidP="00D873C1">
      <w:pPr>
        <w:spacing w:after="120"/>
        <w:ind w:firstLine="0"/>
        <w:rPr>
          <w:b/>
        </w:rPr>
      </w:pPr>
      <w:r>
        <w:rPr>
          <w:b/>
          <w:noProof/>
        </w:rPr>
        <w:lastRenderedPageBreak/>
        <w:drawing>
          <wp:inline distT="0" distB="0" distL="0" distR="0" wp14:anchorId="39A19B03" wp14:editId="07C48408">
            <wp:extent cx="3865830" cy="3435338"/>
            <wp:effectExtent l="0" t="0" r="0" b="0"/>
            <wp:docPr id="2059" name="Resim 2059" descr="C:\Users\lenovo\OneDrive\Masaüstü\KAYISI ÇEKİRDEĞİ YAGI MTT SONUCU 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OneDrive\Masaüstü\KAYISI ÇEKİRDEĞİ YAGI MTT SONUCU 26.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937" r="32174"/>
                    <a:stretch/>
                  </pic:blipFill>
                  <pic:spPr bwMode="auto">
                    <a:xfrm>
                      <a:off x="0" y="0"/>
                      <a:ext cx="3880321" cy="3448215"/>
                    </a:xfrm>
                    <a:prstGeom prst="rect">
                      <a:avLst/>
                    </a:prstGeom>
                    <a:noFill/>
                    <a:ln>
                      <a:noFill/>
                    </a:ln>
                    <a:extLst>
                      <a:ext uri="{53640926-AAD7-44D8-BBD7-CCE9431645EC}">
                        <a14:shadowObscured xmlns:a14="http://schemas.microsoft.com/office/drawing/2010/main"/>
                      </a:ext>
                    </a:extLst>
                  </pic:spPr>
                </pic:pic>
              </a:graphicData>
            </a:graphic>
          </wp:inline>
        </w:drawing>
      </w:r>
    </w:p>
    <w:p w:rsidR="009D48E6" w:rsidRPr="0092073E" w:rsidRDefault="00EB3AE3" w:rsidP="00D873C1">
      <w:pPr>
        <w:spacing w:after="120"/>
        <w:ind w:firstLine="0"/>
        <w:rPr>
          <w:b/>
        </w:rPr>
      </w:pPr>
      <w:r>
        <w:rPr>
          <w:b/>
        </w:rPr>
        <w:t>Şekil 1</w:t>
      </w:r>
      <w:r w:rsidR="007874A2" w:rsidRPr="007874A2">
        <w:rPr>
          <w:b/>
        </w:rPr>
        <w:t>.</w:t>
      </w:r>
      <w:r w:rsidR="007874A2">
        <w:t xml:space="preserve"> </w:t>
      </w:r>
      <w:r w:rsidR="00F7065A">
        <w:t>Kayısı çekirdeği yağı IC50 değ</w:t>
      </w:r>
      <w:r w:rsidR="005175F6">
        <w:t>er analiz grafiği.</w:t>
      </w:r>
    </w:p>
    <w:p w:rsidR="00D873C1" w:rsidRDefault="00D873C1" w:rsidP="00D873C1">
      <w:pPr>
        <w:spacing w:after="120"/>
        <w:ind w:firstLine="0"/>
        <w:rPr>
          <w:b/>
        </w:rPr>
      </w:pPr>
    </w:p>
    <w:p w:rsidR="00D873C1" w:rsidRDefault="00D873C1" w:rsidP="00D873C1">
      <w:pPr>
        <w:spacing w:after="120"/>
        <w:ind w:firstLine="0"/>
        <w:rPr>
          <w:b/>
        </w:rPr>
      </w:pPr>
      <w:r>
        <w:rPr>
          <w:noProof/>
        </w:rPr>
        <w:drawing>
          <wp:inline distT="0" distB="0" distL="0" distR="0" wp14:anchorId="776962BE" wp14:editId="20FDF7A8">
            <wp:extent cx="3865245" cy="3602618"/>
            <wp:effectExtent l="0" t="0" r="0" b="4445"/>
            <wp:docPr id="2060" name="Resim 2060" descr="C:\Users\lenovo\OneDrive\Masaüstü\CİVANPERÇEMİ EKSTRAKTI MTT SONUCU 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OneDrive\Masaüstü\CİVANPERÇEMİ EKSTRAKTI MTT SONUCU 02.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762" r="30229"/>
                    <a:stretch/>
                  </pic:blipFill>
                  <pic:spPr bwMode="auto">
                    <a:xfrm>
                      <a:off x="0" y="0"/>
                      <a:ext cx="3872473" cy="3609354"/>
                    </a:xfrm>
                    <a:prstGeom prst="rect">
                      <a:avLst/>
                    </a:prstGeom>
                    <a:noFill/>
                    <a:ln>
                      <a:noFill/>
                    </a:ln>
                    <a:extLst>
                      <a:ext uri="{53640926-AAD7-44D8-BBD7-CCE9431645EC}">
                        <a14:shadowObscured xmlns:a14="http://schemas.microsoft.com/office/drawing/2010/main"/>
                      </a:ext>
                    </a:extLst>
                  </pic:spPr>
                </pic:pic>
              </a:graphicData>
            </a:graphic>
          </wp:inline>
        </w:drawing>
      </w:r>
    </w:p>
    <w:p w:rsidR="00D92F06" w:rsidRDefault="00EB3AE3" w:rsidP="00D873C1">
      <w:pPr>
        <w:spacing w:after="120"/>
        <w:ind w:firstLine="0"/>
      </w:pPr>
      <w:r>
        <w:rPr>
          <w:b/>
        </w:rPr>
        <w:t>Şekil 2</w:t>
      </w:r>
      <w:r w:rsidR="007874A2" w:rsidRPr="007874A2">
        <w:rPr>
          <w:b/>
        </w:rPr>
        <w:t>.</w:t>
      </w:r>
      <w:r w:rsidR="007874A2" w:rsidRPr="007874A2">
        <w:t xml:space="preserve"> </w:t>
      </w:r>
      <w:r w:rsidR="00D35CE9">
        <w:rPr>
          <w:highlight w:val="white"/>
        </w:rPr>
        <w:t>Civanperçemi</w:t>
      </w:r>
      <w:r w:rsidR="004B4071">
        <w:rPr>
          <w:highlight w:val="white"/>
        </w:rPr>
        <w:t xml:space="preserve"> ekstraktı</w:t>
      </w:r>
      <w:r w:rsidR="00D35CE9">
        <w:rPr>
          <w:highlight w:val="white"/>
        </w:rPr>
        <w:t xml:space="preserve"> IC50 değ</w:t>
      </w:r>
      <w:r w:rsidR="005175F6">
        <w:rPr>
          <w:highlight w:val="white"/>
        </w:rPr>
        <w:t>er analiz grafiği.</w:t>
      </w:r>
    </w:p>
    <w:p w:rsidR="00D873C1" w:rsidRPr="0060654C" w:rsidRDefault="00D873C1" w:rsidP="00D873C1">
      <w:pPr>
        <w:spacing w:after="120"/>
        <w:ind w:firstLine="0"/>
      </w:pPr>
    </w:p>
    <w:p w:rsidR="00E17235" w:rsidRPr="00D35CE9" w:rsidRDefault="00E17235" w:rsidP="00D35CE9">
      <w:pPr>
        <w:spacing w:after="120"/>
        <w:rPr>
          <w:highlight w:val="white"/>
        </w:rPr>
      </w:pPr>
      <w:r w:rsidRPr="00623C47">
        <w:lastRenderedPageBreak/>
        <w:t>MKN-28 hücreleri için kayısı çekirdeği yağı ve civanperçemi ekstraktının IC50 değerine yakın olarak alı</w:t>
      </w:r>
      <w:bookmarkStart w:id="25" w:name="OLE_LINK1"/>
      <w:r w:rsidR="00995F52" w:rsidRPr="00623C47">
        <w:t>nan (kayısı çekirdeği yağı 1000</w:t>
      </w:r>
      <w:r w:rsidR="00341B0C">
        <w:t xml:space="preserve"> </w:t>
      </w:r>
      <w:r w:rsidRPr="00623C47">
        <w:t>µg/ml</w:t>
      </w:r>
      <w:bookmarkEnd w:id="25"/>
      <w:r w:rsidR="00995F52" w:rsidRPr="00623C47">
        <w:t>-1200</w:t>
      </w:r>
      <w:r w:rsidR="00341B0C">
        <w:t xml:space="preserve"> </w:t>
      </w:r>
      <w:r w:rsidRPr="00623C47">
        <w:t>µg/ml</w:t>
      </w:r>
      <w:r w:rsidR="00995F52" w:rsidRPr="00623C47">
        <w:t xml:space="preserve"> ve civanperçemi ekstraktı 5800</w:t>
      </w:r>
      <w:r w:rsidR="00341B0C">
        <w:t xml:space="preserve"> </w:t>
      </w:r>
      <w:r w:rsidRPr="00623C47">
        <w:t>µg/ml-6000</w:t>
      </w:r>
      <w:r w:rsidR="00341B0C">
        <w:t xml:space="preserve"> </w:t>
      </w:r>
      <w:r w:rsidR="004F40DB" w:rsidRPr="00623C47">
        <w:t>µg/ml</w:t>
      </w:r>
      <w:r w:rsidRPr="00623C47">
        <w:t xml:space="preserve">) dozlarla oluşturulan </w:t>
      </w:r>
      <w:proofErr w:type="gramStart"/>
      <w:r w:rsidRPr="00623C47">
        <w:t>kombinasyon</w:t>
      </w:r>
      <w:proofErr w:type="gramEnd"/>
      <w:r w:rsidRPr="00623C47">
        <w:t xml:space="preserve"> gruplarının mide kanseri hücreleri üzerindeki öldürücü etkisini görmek için MTT deneyi uygulandı.</w:t>
      </w:r>
      <w:r w:rsidR="00366444" w:rsidRPr="00623C47">
        <w:t xml:space="preserve"> </w:t>
      </w:r>
      <w:r w:rsidR="00B52125" w:rsidRPr="00623C47">
        <w:t xml:space="preserve">Deney </w:t>
      </w:r>
      <w:r w:rsidR="00B52125">
        <w:rPr>
          <w:highlight w:val="white"/>
        </w:rPr>
        <w:t>sonucunda elde edilen bulgular kontrole göre tüm gruplarda anlamlı bir azalma olduğunu göstermektedir</w:t>
      </w:r>
      <w:r w:rsidR="00B52125">
        <w:t xml:space="preserve"> </w:t>
      </w:r>
      <w:r w:rsidR="00B52125" w:rsidRPr="00B52125">
        <w:t>(Resim 3, Şekil 3)(*p&lt;0,05).</w:t>
      </w:r>
    </w:p>
    <w:p w:rsidR="0060654C" w:rsidRDefault="00D55A4E">
      <w:pPr>
        <w:spacing w:after="120"/>
        <w:ind w:firstLine="0"/>
        <w:jc w:val="left"/>
      </w:pPr>
      <w:r>
        <w:rPr>
          <w:noProof/>
        </w:rPr>
        <w:drawing>
          <wp:inline distT="0" distB="0" distL="0" distR="0" wp14:anchorId="3C7C7997" wp14:editId="0E5173F8">
            <wp:extent cx="5753100" cy="3423624"/>
            <wp:effectExtent l="0" t="0" r="0" b="5715"/>
            <wp:docPr id="54" name="Resim 54" descr="C:\Users\lenovo\OneDrive\Resimler\Ekran Görüntüleri\2023-07-12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OneDrive\Resimler\Ekran Görüntüleri\2023-07-12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377" cy="3457709"/>
                    </a:xfrm>
                    <a:prstGeom prst="rect">
                      <a:avLst/>
                    </a:prstGeom>
                    <a:noFill/>
                    <a:ln>
                      <a:noFill/>
                    </a:ln>
                  </pic:spPr>
                </pic:pic>
              </a:graphicData>
            </a:graphic>
          </wp:inline>
        </w:drawing>
      </w:r>
    </w:p>
    <w:p w:rsidR="00243315" w:rsidRDefault="00EB3AE3" w:rsidP="007F4DC2">
      <w:pPr>
        <w:spacing w:after="120"/>
        <w:jc w:val="left"/>
      </w:pPr>
      <w:r>
        <w:rPr>
          <w:b/>
        </w:rPr>
        <w:t>Şekil 3</w:t>
      </w:r>
      <w:r w:rsidR="007874A2" w:rsidRPr="007874A2">
        <w:rPr>
          <w:b/>
        </w:rPr>
        <w:t>.</w:t>
      </w:r>
      <w:r w:rsidR="007874A2">
        <w:t xml:space="preserve"> </w:t>
      </w:r>
      <w:r w:rsidR="005175F6">
        <w:t xml:space="preserve"> </w:t>
      </w:r>
      <w:r w:rsidR="00D35CE9">
        <w:t xml:space="preserve">Kayısı çekirdeği yağı ile civanperçemi </w:t>
      </w:r>
      <w:r w:rsidR="0060654C">
        <w:t xml:space="preserve">ekstraktının </w:t>
      </w:r>
      <w:proofErr w:type="gramStart"/>
      <w:r w:rsidR="00D35CE9">
        <w:t>k</w:t>
      </w:r>
      <w:r w:rsidR="005175F6">
        <w:t>ombinasyon</w:t>
      </w:r>
      <w:r w:rsidR="00D35CE9">
        <w:t>larının</w:t>
      </w:r>
      <w:proofErr w:type="gramEnd"/>
      <w:r w:rsidR="00D35CE9">
        <w:t xml:space="preserve"> analiz </w:t>
      </w:r>
      <w:r w:rsidR="0092073E" w:rsidRPr="00623C47">
        <w:t>grafiği,</w:t>
      </w:r>
      <w:r w:rsidR="00D55A4E" w:rsidRPr="00623C47">
        <w:t xml:space="preserve"> (</w:t>
      </w:r>
      <w:r w:rsidR="008703A0" w:rsidRPr="00623C47">
        <w:t>*p&lt;0.05</w:t>
      </w:r>
      <w:r w:rsidR="00D55A4E" w:rsidRPr="00623C47">
        <w:t>).</w:t>
      </w:r>
      <w:r w:rsidR="0092073E" w:rsidRPr="00623C47">
        <w:t xml:space="preserve"> </w:t>
      </w:r>
    </w:p>
    <w:p w:rsidR="00BF0B86" w:rsidRDefault="00416A67" w:rsidP="007F4DC2">
      <w:pPr>
        <w:spacing w:after="120"/>
        <w:jc w:val="left"/>
      </w:pPr>
      <w:r w:rsidRPr="00623C47">
        <w:rPr>
          <w:b/>
        </w:rPr>
        <w:t>Resim</w:t>
      </w:r>
      <w:r>
        <w:rPr>
          <w:b/>
        </w:rPr>
        <w:t xml:space="preserve"> 3</w:t>
      </w:r>
      <w:r w:rsidR="007874A2" w:rsidRPr="007874A2">
        <w:rPr>
          <w:b/>
        </w:rPr>
        <w:t>.</w:t>
      </w:r>
      <w:r w:rsidR="007874A2">
        <w:t xml:space="preserve"> Kombinasyon </w:t>
      </w:r>
      <w:proofErr w:type="gramStart"/>
      <w:r w:rsidR="007874A2">
        <w:t>konsantrasyon</w:t>
      </w:r>
      <w:proofErr w:type="gramEnd"/>
      <w:r w:rsidR="005175F6">
        <w:t xml:space="preserve"> gruplarının MKN-28 hücrelerine uygulama sonrası fo</w:t>
      </w:r>
      <w:r w:rsidR="007874A2">
        <w:t>rmazan tuzlarının çözünmüş hali gösterilmektedir.</w:t>
      </w:r>
    </w:p>
    <w:p w:rsidR="00623C47" w:rsidRDefault="00623C47" w:rsidP="007F4DC2">
      <w:pPr>
        <w:spacing w:after="120"/>
        <w:jc w:val="left"/>
      </w:pPr>
    </w:p>
    <w:p w:rsidR="00623C47" w:rsidRDefault="00623C47" w:rsidP="00623C47">
      <w:pPr>
        <w:spacing w:after="120"/>
        <w:ind w:firstLine="0"/>
        <w:rPr>
          <w:b/>
        </w:rPr>
      </w:pPr>
      <w:r>
        <w:rPr>
          <w:b/>
        </w:rPr>
        <w:t xml:space="preserve">4.2. Klonojenik Deney Bulguları </w:t>
      </w:r>
      <w:r w:rsidRPr="006104B4">
        <w:rPr>
          <w:b/>
          <w:highlight w:val="cyan"/>
        </w:rPr>
        <w:t xml:space="preserve"> </w:t>
      </w:r>
    </w:p>
    <w:p w:rsidR="00243315" w:rsidRDefault="00243315" w:rsidP="00623C47">
      <w:pPr>
        <w:spacing w:after="120"/>
        <w:ind w:firstLine="0"/>
        <w:rPr>
          <w:b/>
        </w:rPr>
      </w:pPr>
    </w:p>
    <w:p w:rsidR="00623C47" w:rsidRDefault="00623C47" w:rsidP="00623C47">
      <w:r>
        <w:t xml:space="preserve">MKN-28 hücrelerinin kayısı çekirdeği yağı ve civanperçemi ekstraktının ve bunların </w:t>
      </w:r>
      <w:proofErr w:type="gramStart"/>
      <w:r>
        <w:t>kombinasyon</w:t>
      </w:r>
      <w:proofErr w:type="gramEnd"/>
      <w:r>
        <w:t xml:space="preserve"> dozlarının uygulanmasıyla koloni oluşturma yeteneği klonojenik deney yapılarak değerlendirildi. Kayısı çekirdeği yağındaki kontrol grubunun alan yüzdesi </w:t>
      </w:r>
      <w:proofErr w:type="gramStart"/>
      <w:r>
        <w:t>64.7</w:t>
      </w:r>
      <w:proofErr w:type="gramEnd"/>
      <w:r>
        <w:t xml:space="preserve"> piksel ve yoğunluk yüzdesi 25.95 piksel, 1000</w:t>
      </w:r>
      <w:r w:rsidR="002F41B0">
        <w:t xml:space="preserve"> </w:t>
      </w:r>
      <w:r>
        <w:t>µg/ml doz grubunun alan yüzdesi 0.03 piksel ve yoğunluk yüzdesi 0.</w:t>
      </w:r>
      <w:r w:rsidRPr="00623C47">
        <w:t xml:space="preserve">01 piksel ve 1200 µg/ml doz grubunun alan yüzdesi 0.05 piksel ve </w:t>
      </w:r>
      <w:r w:rsidRPr="00623C47">
        <w:lastRenderedPageBreak/>
        <w:t>yoğunluk yüzdesi 0.01 piksel ölçüldü(Resim 4, Şekil 4). Geri kalan diğer gruplarda koloni yapıları belirgin olduğu için hem koloni sayımı yapıldı hem de koloni alan yüzdesi ölçüldü. Civanperçemi ekstraktındaki kontrol grubunun alan yüzdesi 48.83 piksel ve yoğunluk yüzdesi 23.29 piksel, 5800</w:t>
      </w:r>
      <w:r w:rsidR="002F41B0">
        <w:t xml:space="preserve"> </w:t>
      </w:r>
      <w:r w:rsidRPr="00623C47">
        <w:t>µg/ml doz grubunun alan yüzdesi 0.04 piksel ve yoğunluk yüzdesi 0.01</w:t>
      </w:r>
      <w:r w:rsidR="002F41B0">
        <w:t xml:space="preserve"> </w:t>
      </w:r>
      <w:r w:rsidRPr="00623C47">
        <w:t>piksel, 6000</w:t>
      </w:r>
      <w:r w:rsidR="002F41B0">
        <w:t xml:space="preserve"> </w:t>
      </w:r>
      <w:r w:rsidRPr="00623C47">
        <w:t>µg/ml doz grubunun alan yüzdesi 0.01 piksel ve yoğunluk yüzdesi 0.00</w:t>
      </w:r>
      <w:r w:rsidR="002F41B0">
        <w:t xml:space="preserve"> </w:t>
      </w:r>
      <w:r w:rsidRPr="00623C47">
        <w:t xml:space="preserve">piksel(Resim 5, Şekil 5-6), </w:t>
      </w:r>
      <w:proofErr w:type="gramStart"/>
      <w:r w:rsidRPr="00623C47">
        <w:t>kombinasyon</w:t>
      </w:r>
      <w:proofErr w:type="gramEnd"/>
      <w:r w:rsidRPr="00623C47">
        <w:t xml:space="preserve"> kayısı çekirdeği yağı 1000</w:t>
      </w:r>
      <w:r w:rsidR="002F41B0">
        <w:t xml:space="preserve"> </w:t>
      </w:r>
      <w:r w:rsidRPr="00623C47">
        <w:t>µg/ml + civanperçemi ekstraktı 5800</w:t>
      </w:r>
      <w:r w:rsidR="002F41B0">
        <w:t xml:space="preserve"> </w:t>
      </w:r>
      <w:r w:rsidRPr="00623C47">
        <w:t>µg/ml – kayısı çekirdeği yağı 1000</w:t>
      </w:r>
      <w:r w:rsidR="002F41B0">
        <w:t xml:space="preserve"> </w:t>
      </w:r>
      <w:r w:rsidRPr="00623C47">
        <w:t>µg/ml + civanperçemi ekstraktı 6000</w:t>
      </w:r>
      <w:r w:rsidR="002F41B0">
        <w:t xml:space="preserve"> </w:t>
      </w:r>
      <w:r w:rsidRPr="00623C47">
        <w:t>µg/ml doz grubundaki kontrolün alan yüzdesi 50.67 piksel ve yoğunluk yüzdesi 23.43</w:t>
      </w:r>
      <w:r w:rsidR="002F41B0">
        <w:t xml:space="preserve"> </w:t>
      </w:r>
      <w:r w:rsidRPr="00623C47">
        <w:t>piksel, kayısı çekirdeği yağı 1000</w:t>
      </w:r>
      <w:r w:rsidR="002F41B0">
        <w:t xml:space="preserve"> </w:t>
      </w:r>
      <w:r w:rsidRPr="00623C47">
        <w:t>µg/ml + civanperçemi ekstraktı 5800</w:t>
      </w:r>
      <w:r w:rsidR="002F41B0">
        <w:t xml:space="preserve"> </w:t>
      </w:r>
      <w:r w:rsidRPr="00623C47">
        <w:t>µg/ml doz grubunun alan yüzdesi 0.05 piksel ve yoğunluk yüzdesi 0.02 piksel, kayısı çekirdeği yağı 1000</w:t>
      </w:r>
      <w:r w:rsidR="002F41B0">
        <w:t xml:space="preserve"> </w:t>
      </w:r>
      <w:r w:rsidRPr="00623C47">
        <w:t>µg/ml + civanperçemi ekstraktı 6000</w:t>
      </w:r>
      <w:r w:rsidR="002F41B0">
        <w:t xml:space="preserve"> </w:t>
      </w:r>
      <w:r w:rsidRPr="00623C47">
        <w:t>µg/ml doz grubunun alan yüzdesi 0.02</w:t>
      </w:r>
      <w:r w:rsidR="002F41B0">
        <w:t xml:space="preserve"> </w:t>
      </w:r>
      <w:r w:rsidRPr="00623C47">
        <w:t>piksel ve yoğunluk yüzdesi 0.01 piksel (Resim 6, Şekil 7-8) ve son kombinasyon kayısı çekirdeği yağı 1200</w:t>
      </w:r>
      <w:r w:rsidR="002F41B0">
        <w:t xml:space="preserve"> </w:t>
      </w:r>
      <w:r w:rsidRPr="00623C47">
        <w:t>µg/ml + civanperçemi ekstraktı 5800</w:t>
      </w:r>
      <w:r w:rsidR="002F41B0">
        <w:t xml:space="preserve"> </w:t>
      </w:r>
      <w:r w:rsidRPr="00623C47">
        <w:t>µg/ml – kayısı çekirdeği yağı 1200</w:t>
      </w:r>
      <w:r w:rsidR="002F41B0">
        <w:t xml:space="preserve"> </w:t>
      </w:r>
      <w:r w:rsidRPr="00623C47">
        <w:t>µg/ml + civanperçemi ekstraktı 6000</w:t>
      </w:r>
      <w:r w:rsidR="002F41B0">
        <w:t xml:space="preserve"> </w:t>
      </w:r>
      <w:r w:rsidRPr="00623C47">
        <w:t>µg/ml doz grubunun kontrol alan yüzdesi 62.81</w:t>
      </w:r>
      <w:r w:rsidR="002F41B0">
        <w:t xml:space="preserve"> </w:t>
      </w:r>
      <w:r w:rsidRPr="00623C47">
        <w:t>piksel ve yoğunluk yüzdesi 29.41 piksel, kayısı çekirdeği yağı 1200</w:t>
      </w:r>
      <w:r w:rsidR="002F41B0">
        <w:t xml:space="preserve"> </w:t>
      </w:r>
      <w:r w:rsidRPr="00623C47">
        <w:t>µg/ml + civanperçemi ekstraktı 5800</w:t>
      </w:r>
      <w:r w:rsidR="002F41B0">
        <w:t xml:space="preserve"> </w:t>
      </w:r>
      <w:r w:rsidRPr="00623C47">
        <w:t>µg/ml doz grubunun alan yüzdesi 0.05 piksel ve yoğunluk yüzdesi 0.01 piksel, kayısı çekirdeği yağı 1200</w:t>
      </w:r>
      <w:r w:rsidR="002F41B0">
        <w:t xml:space="preserve"> </w:t>
      </w:r>
      <w:r w:rsidRPr="00623C47">
        <w:t xml:space="preserve">µg/ml + </w:t>
      </w:r>
      <w:r w:rsidRPr="00A1474D">
        <w:t>civanperçemi ekstraktı 6000</w:t>
      </w:r>
      <w:r w:rsidR="002F41B0">
        <w:t xml:space="preserve"> </w:t>
      </w:r>
      <w:r w:rsidRPr="00A1474D">
        <w:t>µg/ml doz grubunun alan yüzdesi 0.05 piksel ve yoğunluk yüzdesi 0.01 piksel ölçüldü</w:t>
      </w:r>
      <w:r w:rsidR="00A1474D" w:rsidRPr="00A1474D">
        <w:t xml:space="preserve"> </w:t>
      </w:r>
      <w:r w:rsidRPr="00A1474D">
        <w:t xml:space="preserve">(Resim 7, Şekil 9-10). Kayısı çekirdeği </w:t>
      </w:r>
      <w:r w:rsidR="00A1474D" w:rsidRPr="00A1474D">
        <w:t xml:space="preserve">yağı ve civanperçemi ekstraktı </w:t>
      </w:r>
      <w:proofErr w:type="gramStart"/>
      <w:r w:rsidR="00A1474D" w:rsidRPr="00A1474D">
        <w:t xml:space="preserve">uygulanan </w:t>
      </w:r>
      <w:r w:rsidRPr="00A1474D">
        <w:t xml:space="preserve"> </w:t>
      </w:r>
      <w:r w:rsidR="00A1474D" w:rsidRPr="00A1474D">
        <w:t>tüm</w:t>
      </w:r>
      <w:proofErr w:type="gramEnd"/>
      <w:r w:rsidR="00A1474D" w:rsidRPr="00A1474D">
        <w:t xml:space="preserve"> </w:t>
      </w:r>
      <w:r w:rsidRPr="00A1474D">
        <w:t xml:space="preserve">kombinasyon gruplarının </w:t>
      </w:r>
      <w:r w:rsidR="00A1474D" w:rsidRPr="00A1474D">
        <w:t>koloni oluşmadığı gözlemlendi (Resim 4-5-6-7).</w:t>
      </w:r>
    </w:p>
    <w:p w:rsidR="00623C47" w:rsidRDefault="00623C47" w:rsidP="00623C47">
      <w:pPr>
        <w:spacing w:after="120"/>
        <w:ind w:firstLine="0"/>
      </w:pPr>
      <w:r>
        <w:rPr>
          <w:noProof/>
        </w:rPr>
        <w:drawing>
          <wp:inline distT="0" distB="0" distL="0" distR="0" wp14:anchorId="43DC304E" wp14:editId="7135F00F">
            <wp:extent cx="5219700" cy="2952750"/>
            <wp:effectExtent l="0" t="0" r="0" b="0"/>
            <wp:docPr id="50" name="Resim 50" descr="C:\Users\lenovo\OneDrive\Resimler\Ekran Görüntüleri\2023-07-1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neDrive\Resimler\Ekran Görüntüleri\2023-07-12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699" cy="2975377"/>
                    </a:xfrm>
                    <a:prstGeom prst="rect">
                      <a:avLst/>
                    </a:prstGeom>
                    <a:noFill/>
                    <a:ln>
                      <a:noFill/>
                    </a:ln>
                  </pic:spPr>
                </pic:pic>
              </a:graphicData>
            </a:graphic>
          </wp:inline>
        </w:drawing>
      </w:r>
    </w:p>
    <w:p w:rsidR="00623C47" w:rsidRDefault="00623C47" w:rsidP="00243315">
      <w:pPr>
        <w:spacing w:after="120"/>
      </w:pPr>
      <w:r>
        <w:rPr>
          <w:noProof/>
        </w:rPr>
        <mc:AlternateContent>
          <mc:Choice Requires="wps">
            <w:drawing>
              <wp:anchor distT="0" distB="0" distL="114300" distR="114300" simplePos="0" relativeHeight="251672576" behindDoc="0" locked="0" layoutInCell="1" allowOverlap="1" wp14:anchorId="3D47537B" wp14:editId="745A5C0A">
                <wp:simplePos x="0" y="0"/>
                <wp:positionH relativeFrom="column">
                  <wp:posOffset>-67219</wp:posOffset>
                </wp:positionH>
                <wp:positionV relativeFrom="paragraph">
                  <wp:posOffset>2087245</wp:posOffset>
                </wp:positionV>
                <wp:extent cx="269875" cy="246380"/>
                <wp:effectExtent l="0" t="0" r="0" b="1270"/>
                <wp:wrapNone/>
                <wp:docPr id="21" name="Metin Kutusu 21"/>
                <wp:cNvGraphicFramePr/>
                <a:graphic xmlns:a="http://schemas.openxmlformats.org/drawingml/2006/main">
                  <a:graphicData uri="http://schemas.microsoft.com/office/word/2010/wordprocessingShape">
                    <wps:wsp>
                      <wps:cNvSpPr txBox="1"/>
                      <wps:spPr>
                        <a:xfrm>
                          <a:off x="0" y="0"/>
                          <a:ext cx="26987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40F3" w:rsidRPr="00F9796B" w:rsidRDefault="008140F3" w:rsidP="00623C47">
                            <w:pPr>
                              <w:ind w:firstLine="0"/>
                              <w:rPr>
                                <w:color w:val="FFFFFF" w:themeColor="background1"/>
                              </w:rPr>
                            </w:pPr>
                            <w:r w:rsidRPr="00F9796B">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47537B" id="_x0000_t202" coordsize="21600,21600" o:spt="202" path="m,l,21600r21600,l21600,xe">
                <v:stroke joinstyle="miter"/>
                <v:path gradientshapeok="t" o:connecttype="rect"/>
              </v:shapetype>
              <v:shape id="Metin Kutusu 21" o:spid="_x0000_s1026" type="#_x0000_t202" style="position:absolute;left:0;text-align:left;margin-left:-5.3pt;margin-top:164.35pt;width:21.25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UehQIAAGcFAAAOAAAAZHJzL2Uyb0RvYy54bWysVMFu2zAMvQ/YPwi6r07SNE2DOkXWosOw&#10;ri3WDj0rstQYk0VNomNnXz9KttOg26XDLjZFPlLkI6nzi7YybKt8KMHmfHw04kxZCUVpn3P+/fH6&#10;w5yzgMIWwoBVOd+pwC+W79+dN26hJrABUyjPKIgNi8blfIPoFlkW5EZVIhyBU5aMGnwlkI7+OSu8&#10;aCh6ZbLJaDTLGvCF8yBVCKS96ox8meJrrSTeaR0UMpNzyg3T16fvOn6z5blYPHvhNqXs0xD/kEUl&#10;SkuX7kNdCRSs9uUfoapSegig8UhClYHWpVSpBqpmPHpVzcNGOJVqIXKC29MU/l9Yebu996wscj4Z&#10;c2ZFRT36qrC07EuNdagZqYmjxoUFQR8cgbH9CC31etAHUsbSW+2r+KeiGNmJ7d2eYdUik6SczM7m&#10;pyecSTJNprPjeepA9uLsfMBPCioWhZx7amDiVWxvAlIiBB0g8S4L16UxqYnGsibns+OTUXLYW8jD&#10;2IhVaRz6MLGgLvEk4c6oiDH2m9JER8o/KtIgqkvj2VbQCAkplcVUeopL6IjSlMRbHHv8S1Zvce7q&#10;GG4Gi3vnqrTgU/Wv0i5+DCnrDk9EHtQdRWzXbd/oNRQ76rOHbluCk9cldeNGBLwXntaDWksrj3f0&#10;0QaIdeglzjbgf/1NH/E0tWTlrKF1y3n4WQuvODOfLc3z2Xg6jfuZDtOT0wkd/KFlfWixdXUJ1A4a&#10;WcouiRGPZhC1h+qJXoZVvJVMwkq6O+c4iJfYPQL0ski1WiUQbaQTeGMfnIyhY3firD22T8K7fiCR&#10;JvkWhsUUi1dz2WGjp4VVjaDLNLSR4I7Vnnja5jTL/csTn4vDc0K9vI/L3wAAAP//AwBQSwMEFAAG&#10;AAgAAAAhAKUCsZ7lAAAADwEAAA8AAABkcnMvZG93bnJldi54bWxMTz1PwzAQ3ZH4D9YhsbVOUjUN&#10;aZyqCqqQEAwtXdic2E0i7HOI3Tbw6zkmWO50eu/eR7GZrGEXPfreoYB4HgHT2DjVYyvg+LabZcB8&#10;kKikcagFfGkPm/L2ppC5clfc68shtIxE0OdSQBfCkHPum05b6edu0EjYyY1WBjrHlqtRXkncGp5E&#10;Ucqt7JEcOjnoqtPNx+FsBTxXu1e5rxObfZvq6eW0HT6P70sh7u+mxzWN7RpY0FP4+4DfDpQfSgpW&#10;uzMqz4yAWRylRBWwSLIVMGIs4gdgNe10tQReFvx/j/IHAAD//wMAUEsBAi0AFAAGAAgAAAAhALaD&#10;OJL+AAAA4QEAABMAAAAAAAAAAAAAAAAAAAAAAFtDb250ZW50X1R5cGVzXS54bWxQSwECLQAUAAYA&#10;CAAAACEAOP0h/9YAAACUAQAACwAAAAAAAAAAAAAAAAAvAQAAX3JlbHMvLnJlbHNQSwECLQAUAAYA&#10;CAAAACEAD8nVHoUCAABnBQAADgAAAAAAAAAAAAAAAAAuAgAAZHJzL2Uyb0RvYy54bWxQSwECLQAU&#10;AAYACAAAACEApQKxnuUAAAAPAQAADwAAAAAAAAAAAAAAAADfBAAAZHJzL2Rvd25yZXYueG1sUEsF&#10;BgAAAAAEAAQA8wAAAPEFAAAAAA==&#10;" filled="f" stroked="f" strokeweight=".5pt">
                <v:textbox>
                  <w:txbxContent>
                    <w:p w:rsidR="001339B6" w:rsidRPr="00F9796B" w:rsidRDefault="001339B6" w:rsidP="00623C47">
                      <w:pPr>
                        <w:ind w:firstLine="0"/>
                        <w:rPr>
                          <w:color w:val="FFFFFF" w:themeColor="background1"/>
                        </w:rPr>
                      </w:pPr>
                      <w:r w:rsidRPr="00F9796B">
                        <w:rPr>
                          <w:color w:val="FFFFFF" w:themeColor="background1"/>
                        </w:rPr>
                        <w:t>B</w:t>
                      </w:r>
                    </w:p>
                  </w:txbxContent>
                </v:textbox>
              </v:shape>
            </w:pict>
          </mc:Fallback>
        </mc:AlternateContent>
      </w:r>
      <w:r w:rsidRPr="008B7B64">
        <w:rPr>
          <w:b/>
        </w:rPr>
        <w:t>Resi</w:t>
      </w:r>
      <w:r>
        <w:rPr>
          <w:b/>
        </w:rPr>
        <w:t>m 4</w:t>
      </w:r>
      <w:r w:rsidRPr="008B7B64">
        <w:rPr>
          <w:b/>
        </w:rPr>
        <w:t>.</w:t>
      </w:r>
      <w:r>
        <w:t xml:space="preserve"> Klonojenik deney MKN-28 hücrelerine uygulanan kontrol kayısı çekirdeği ya</w:t>
      </w:r>
      <w:r w:rsidRPr="000E6B69">
        <w:t>ğ</w:t>
      </w:r>
      <w:r>
        <w:t>ı kontrol -1000</w:t>
      </w:r>
      <w:r w:rsidR="00DD63B8">
        <w:t xml:space="preserve"> </w:t>
      </w:r>
      <w:r>
        <w:t>μg/ml -1200</w:t>
      </w:r>
      <w:r w:rsidR="00DD63B8">
        <w:t xml:space="preserve"> </w:t>
      </w:r>
      <w:r>
        <w:t>μg/ml grupların görüntüsüdür</w:t>
      </w:r>
      <w:proofErr w:type="gramStart"/>
      <w:r>
        <w:t>(</w:t>
      </w:r>
      <w:proofErr w:type="gramEnd"/>
      <w:r>
        <w:t>A:Well görüntüsü, B:İmageJ’de clear outside görüntüsü, C:İmageJ’deki tresholded görüntüsüdür</w:t>
      </w:r>
      <w:proofErr w:type="gramStart"/>
      <w:r>
        <w:t>)</w:t>
      </w:r>
      <w:proofErr w:type="gramEnd"/>
      <w:r>
        <w:t xml:space="preserve">. </w:t>
      </w:r>
    </w:p>
    <w:p w:rsidR="00623C47" w:rsidRDefault="00623C47" w:rsidP="00623C47">
      <w:pPr>
        <w:spacing w:after="120"/>
      </w:pPr>
      <w:r>
        <w:lastRenderedPageBreak/>
        <w:t xml:space="preserve">  </w:t>
      </w:r>
      <w:r>
        <w:rPr>
          <w:noProof/>
        </w:rPr>
        <w:drawing>
          <wp:inline distT="0" distB="0" distL="0" distR="0" wp14:anchorId="4989DAFA" wp14:editId="48A27FA9">
            <wp:extent cx="4209233" cy="2984739"/>
            <wp:effectExtent l="0" t="0" r="1270" b="6350"/>
            <wp:docPr id="2055" name="Resim 2055" descr="C:\Users\lenovo\OneDrive\Masaüstü\KÇ ALAN YÜZD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OneDrive\Masaüstü\KÇ ALAN YÜZDES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9415" cy="2984868"/>
                    </a:xfrm>
                    <a:prstGeom prst="rect">
                      <a:avLst/>
                    </a:prstGeom>
                    <a:noFill/>
                    <a:ln>
                      <a:noFill/>
                    </a:ln>
                  </pic:spPr>
                </pic:pic>
              </a:graphicData>
            </a:graphic>
          </wp:inline>
        </w:drawing>
      </w:r>
    </w:p>
    <w:p w:rsidR="00623C47" w:rsidRDefault="00623C47" w:rsidP="00623C47">
      <w:pPr>
        <w:spacing w:after="120"/>
      </w:pPr>
      <w:r>
        <w:rPr>
          <w:b/>
        </w:rPr>
        <w:t>Şekil 4</w:t>
      </w:r>
      <w:r w:rsidRPr="00CF3249">
        <w:rPr>
          <w:b/>
        </w:rPr>
        <w:t>.</w:t>
      </w:r>
      <w:r>
        <w:t xml:space="preserve"> Kayısı çekirdeği yağı kontrol - 1000</w:t>
      </w:r>
      <w:r w:rsidRPr="00CF3249">
        <w:t xml:space="preserve"> </w:t>
      </w:r>
      <w:r>
        <w:t>μg/ml ve 1200</w:t>
      </w:r>
      <w:r w:rsidRPr="00CF3249">
        <w:t xml:space="preserve"> </w:t>
      </w:r>
      <w:r>
        <w:t>μg/ml doz gruplarının koloni alan ve yoğunluk grafiği gösterilmektedir.</w:t>
      </w:r>
    </w:p>
    <w:p w:rsidR="00623C47" w:rsidRDefault="00623C47" w:rsidP="00623C47">
      <w:pPr>
        <w:spacing w:after="120"/>
      </w:pPr>
      <w:r>
        <w:t xml:space="preserve">   </w:t>
      </w:r>
      <w:r>
        <w:rPr>
          <w:noProof/>
        </w:rPr>
        <w:drawing>
          <wp:inline distT="0" distB="0" distL="0" distR="0" wp14:anchorId="1D08643E" wp14:editId="65FA5CF0">
            <wp:extent cx="5758724" cy="3579962"/>
            <wp:effectExtent l="0" t="0" r="0" b="1905"/>
            <wp:docPr id="51" name="Resim 51" descr="C:\Users\lenovo\OneDrive\Resimler\Ekran Görüntüleri\2023-07-12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OneDrive\Resimler\Ekran Görüntüleri\2023-07-12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580808"/>
                    </a:xfrm>
                    <a:prstGeom prst="rect">
                      <a:avLst/>
                    </a:prstGeom>
                    <a:noFill/>
                    <a:ln>
                      <a:noFill/>
                    </a:ln>
                  </pic:spPr>
                </pic:pic>
              </a:graphicData>
            </a:graphic>
          </wp:inline>
        </w:drawing>
      </w:r>
    </w:p>
    <w:p w:rsidR="00623C47" w:rsidRDefault="00623C47" w:rsidP="00623C47">
      <w:pPr>
        <w:spacing w:after="120"/>
      </w:pPr>
      <w:r>
        <w:rPr>
          <w:b/>
        </w:rPr>
        <w:t>Resim 5</w:t>
      </w:r>
      <w:r w:rsidRPr="00B148A5">
        <w:rPr>
          <w:b/>
        </w:rPr>
        <w:t>.</w:t>
      </w:r>
      <w:r>
        <w:t xml:space="preserve"> Klonojenik deney MKN-28 hücrelerine uygulanan civanpercemi ekstraktı kontrol -5800</w:t>
      </w:r>
      <w:r w:rsidR="00581FCB">
        <w:t xml:space="preserve"> </w:t>
      </w:r>
      <w:r>
        <w:t>μg/ml</w:t>
      </w:r>
      <w:r w:rsidR="00581FCB">
        <w:t xml:space="preserve"> </w:t>
      </w:r>
      <w:r>
        <w:t>-</w:t>
      </w:r>
      <w:r w:rsidR="00581FCB">
        <w:t xml:space="preserve"> </w:t>
      </w:r>
      <w:r>
        <w:t>6000</w:t>
      </w:r>
      <w:r w:rsidR="00581FCB">
        <w:t xml:space="preserve"> </w:t>
      </w:r>
      <w:r>
        <w:t>μg/ml doz gruplarının görüntüsü(A:Well görüntüsü, B:İmageJ’de clear outside görüntüsü, C:İmageJ’deki tresholded görüntüsüdür).</w:t>
      </w:r>
    </w:p>
    <w:p w:rsidR="00623C47" w:rsidRDefault="00623C47" w:rsidP="00623C47">
      <w:pPr>
        <w:spacing w:after="120"/>
      </w:pPr>
      <w:r>
        <w:rPr>
          <w:noProof/>
        </w:rPr>
        <w:lastRenderedPageBreak/>
        <w:drawing>
          <wp:inline distT="0" distB="0" distL="0" distR="0" wp14:anchorId="50CC48CA" wp14:editId="481152E9">
            <wp:extent cx="4209415" cy="3355975"/>
            <wp:effectExtent l="0" t="0" r="635" b="0"/>
            <wp:docPr id="2056" name="Resim 2056" descr="C:\Users\lenovo\OneDrive\Masaüstü\ÇP ALAN VE YOGUN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OneDrive\Masaüstü\ÇP ALAN VE YOGUNLU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9415" cy="3355975"/>
                    </a:xfrm>
                    <a:prstGeom prst="rect">
                      <a:avLst/>
                    </a:prstGeom>
                    <a:noFill/>
                    <a:ln>
                      <a:noFill/>
                    </a:ln>
                  </pic:spPr>
                </pic:pic>
              </a:graphicData>
            </a:graphic>
          </wp:inline>
        </w:drawing>
      </w:r>
    </w:p>
    <w:p w:rsidR="00623C47" w:rsidRDefault="00623C47" w:rsidP="00623C47">
      <w:pPr>
        <w:spacing w:after="120"/>
      </w:pPr>
      <w:r>
        <w:rPr>
          <w:b/>
        </w:rPr>
        <w:t>Şekil 5</w:t>
      </w:r>
      <w:r w:rsidRPr="00CF3249">
        <w:rPr>
          <w:b/>
        </w:rPr>
        <w:t>.</w:t>
      </w:r>
      <w:r>
        <w:t xml:space="preserve"> Civanperçemi ekstraktı kontrol -5800</w:t>
      </w:r>
      <w:r w:rsidRPr="00CF3249">
        <w:t xml:space="preserve"> μg/ml</w:t>
      </w:r>
      <w:r>
        <w:t xml:space="preserve"> ve 6000</w:t>
      </w:r>
      <w:r w:rsidRPr="00CF3249">
        <w:t xml:space="preserve"> μg/ml</w:t>
      </w:r>
      <w:r>
        <w:t xml:space="preserve"> doz gruplarının koloni alan ve yoğunluk yüzde grafiği gösterilmektedir.</w:t>
      </w:r>
    </w:p>
    <w:p w:rsidR="00623C47" w:rsidRDefault="00623C47" w:rsidP="00623C47">
      <w:pPr>
        <w:spacing w:after="120"/>
        <w:ind w:firstLine="566"/>
      </w:pPr>
      <w:r>
        <w:rPr>
          <w:noProof/>
        </w:rPr>
        <w:drawing>
          <wp:inline distT="0" distB="0" distL="0" distR="0" wp14:anchorId="5BA69334" wp14:editId="206A1493">
            <wp:extent cx="3821502" cy="3105510"/>
            <wp:effectExtent l="0" t="0" r="7620" b="0"/>
            <wp:docPr id="2061" name="Resim 2061" descr="C:\Users\lenovo\OneDrive\Masaüstü\D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OneDrive\Masaüstü\Data 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689"/>
                    <a:stretch/>
                  </pic:blipFill>
                  <pic:spPr bwMode="auto">
                    <a:xfrm>
                      <a:off x="0" y="0"/>
                      <a:ext cx="3821430" cy="3105451"/>
                    </a:xfrm>
                    <a:prstGeom prst="rect">
                      <a:avLst/>
                    </a:prstGeom>
                    <a:noFill/>
                    <a:ln>
                      <a:noFill/>
                    </a:ln>
                    <a:extLst>
                      <a:ext uri="{53640926-AAD7-44D8-BBD7-CCE9431645EC}">
                        <a14:shadowObscured xmlns:a14="http://schemas.microsoft.com/office/drawing/2010/main"/>
                      </a:ext>
                    </a:extLst>
                  </pic:spPr>
                </pic:pic>
              </a:graphicData>
            </a:graphic>
          </wp:inline>
        </w:drawing>
      </w:r>
    </w:p>
    <w:p w:rsidR="00623C47" w:rsidRDefault="00623C47" w:rsidP="00623C47">
      <w:pPr>
        <w:spacing w:after="120"/>
      </w:pPr>
      <w:r>
        <w:rPr>
          <w:b/>
        </w:rPr>
        <w:t>Şekil 6</w:t>
      </w:r>
      <w:r w:rsidRPr="00B71D37">
        <w:rPr>
          <w:b/>
        </w:rPr>
        <w:t>.</w:t>
      </w:r>
      <w:r>
        <w:t xml:space="preserve"> Civanperçemi ekstraktı koloni sayısı grafiği gösterilmiştir.</w:t>
      </w:r>
    </w:p>
    <w:p w:rsidR="00623C47" w:rsidRDefault="00623C47" w:rsidP="00623C47">
      <w:pPr>
        <w:spacing w:after="120"/>
      </w:pPr>
    </w:p>
    <w:p w:rsidR="00623C47" w:rsidRDefault="00623C47" w:rsidP="00623C47">
      <w:pPr>
        <w:spacing w:after="120"/>
      </w:pPr>
    </w:p>
    <w:p w:rsidR="00623C47" w:rsidRDefault="00623C47" w:rsidP="00623C47">
      <w:pPr>
        <w:spacing w:after="120"/>
        <w:ind w:firstLine="0"/>
      </w:pPr>
    </w:p>
    <w:p w:rsidR="00623C47" w:rsidRPr="006C0E15" w:rsidRDefault="00623C47" w:rsidP="00623C47">
      <w:pPr>
        <w:spacing w:after="120"/>
        <w:ind w:firstLine="0"/>
      </w:pPr>
      <w:r>
        <w:rPr>
          <w:noProof/>
        </w:rPr>
        <w:lastRenderedPageBreak/>
        <w:drawing>
          <wp:inline distT="0" distB="0" distL="0" distR="0" wp14:anchorId="20A40759" wp14:editId="4FBAA0CC">
            <wp:extent cx="5016500" cy="3655201"/>
            <wp:effectExtent l="0" t="0" r="0" b="2540"/>
            <wp:docPr id="52" name="Resim 52" descr="C:\Users\lenovo\OneDrive\Resimler\Ekran Görüntüleri\2023-07-12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OneDrive\Resimler\Ekran Görüntüleri\2023-07-12 (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0826" cy="3665639"/>
                    </a:xfrm>
                    <a:prstGeom prst="rect">
                      <a:avLst/>
                    </a:prstGeom>
                    <a:noFill/>
                    <a:ln>
                      <a:noFill/>
                    </a:ln>
                  </pic:spPr>
                </pic:pic>
              </a:graphicData>
            </a:graphic>
          </wp:inline>
        </w:drawing>
      </w:r>
    </w:p>
    <w:p w:rsidR="00623C47" w:rsidRDefault="00623C47" w:rsidP="00623C47">
      <w:pPr>
        <w:spacing w:after="120"/>
      </w:pPr>
      <w:r>
        <w:rPr>
          <w:b/>
        </w:rPr>
        <w:t>Resim 6</w:t>
      </w:r>
      <w:r w:rsidRPr="00B148A5">
        <w:rPr>
          <w:b/>
        </w:rPr>
        <w:t>.</w:t>
      </w:r>
      <w:r>
        <w:t xml:space="preserve"> Klonojenik deney MKN-28 hücrelerine uygulanan kontrol ve kombine 1000</w:t>
      </w:r>
      <w:r w:rsidR="002976BC">
        <w:t xml:space="preserve"> </w:t>
      </w:r>
      <w:r>
        <w:t>μg/ml</w:t>
      </w:r>
      <w:r w:rsidR="002976BC">
        <w:t xml:space="preserve"> </w:t>
      </w:r>
      <w:r>
        <w:t>+</w:t>
      </w:r>
      <w:r w:rsidR="002976BC">
        <w:t xml:space="preserve"> </w:t>
      </w:r>
      <w:r>
        <w:t>5800</w:t>
      </w:r>
      <w:r w:rsidR="002976BC">
        <w:t xml:space="preserve"> </w:t>
      </w:r>
      <w:r>
        <w:t>μg/ml -1000</w:t>
      </w:r>
      <w:r w:rsidR="002976BC">
        <w:t xml:space="preserve"> </w:t>
      </w:r>
      <w:r>
        <w:t>μg/ml</w:t>
      </w:r>
      <w:r w:rsidR="002976BC">
        <w:t xml:space="preserve"> </w:t>
      </w:r>
      <w:r>
        <w:t>+</w:t>
      </w:r>
      <w:r w:rsidR="002976BC">
        <w:t xml:space="preserve"> </w:t>
      </w:r>
      <w:r>
        <w:t>6000</w:t>
      </w:r>
      <w:r w:rsidR="002976BC">
        <w:t xml:space="preserve"> </w:t>
      </w:r>
      <w:r>
        <w:t>μg/ml doz gruplarının görüntüsü(A:Well görüntüsü, B:İmageJ’de clear outside görüntüsü, C:İmageJ’deki tresholded görüntüsüdür).</w:t>
      </w:r>
    </w:p>
    <w:p w:rsidR="00243315" w:rsidRDefault="00243315" w:rsidP="00623C47">
      <w:pPr>
        <w:spacing w:after="120"/>
      </w:pPr>
    </w:p>
    <w:p w:rsidR="00623C47" w:rsidRDefault="00623C47" w:rsidP="00623C47">
      <w:pPr>
        <w:spacing w:after="120"/>
      </w:pPr>
      <w:r>
        <w:rPr>
          <w:noProof/>
        </w:rPr>
        <w:drawing>
          <wp:inline distT="0" distB="0" distL="0" distR="0" wp14:anchorId="45B7862E" wp14:editId="2CA364E9">
            <wp:extent cx="3629025" cy="2914650"/>
            <wp:effectExtent l="0" t="0" r="9525" b="0"/>
            <wp:docPr id="2057" name="Resim 2057" descr="C:\Users\lenovo\OneDrive\Masaüstü\Da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OneDrive\Masaüstü\Data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7703" cy="2929651"/>
                    </a:xfrm>
                    <a:prstGeom prst="rect">
                      <a:avLst/>
                    </a:prstGeom>
                    <a:noFill/>
                    <a:ln>
                      <a:noFill/>
                    </a:ln>
                  </pic:spPr>
                </pic:pic>
              </a:graphicData>
            </a:graphic>
          </wp:inline>
        </w:drawing>
      </w:r>
    </w:p>
    <w:p w:rsidR="00623C47" w:rsidRDefault="00623C47" w:rsidP="00623C47">
      <w:pPr>
        <w:spacing w:after="120"/>
      </w:pPr>
      <w:r>
        <w:rPr>
          <w:b/>
        </w:rPr>
        <w:t>Şekil 7</w:t>
      </w:r>
      <w:r w:rsidRPr="00CF3249">
        <w:rPr>
          <w:b/>
        </w:rPr>
        <w:t>.</w:t>
      </w:r>
      <w:r>
        <w:t xml:space="preserve"> Kayısı çekirdeği yağı ve civanperçemi ekstraktının kontrol, 1000</w:t>
      </w:r>
      <w:r w:rsidR="00E56D88">
        <w:t xml:space="preserve"> </w:t>
      </w:r>
      <w:r>
        <w:t>µg/ml +</w:t>
      </w:r>
      <w:r w:rsidR="00E56D88">
        <w:t xml:space="preserve"> </w:t>
      </w:r>
      <w:r>
        <w:t>5800</w:t>
      </w:r>
      <w:r w:rsidR="00E56D88">
        <w:t xml:space="preserve"> </w:t>
      </w:r>
      <w:r>
        <w:t>µg/ml ile 1000</w:t>
      </w:r>
      <w:r w:rsidR="00E56D88">
        <w:t xml:space="preserve"> </w:t>
      </w:r>
      <w:r>
        <w:t>µg/ml + 6000</w:t>
      </w:r>
      <w:r w:rsidR="00E56D88">
        <w:t xml:space="preserve"> </w:t>
      </w:r>
      <w:r>
        <w:t xml:space="preserve">µg/ml </w:t>
      </w:r>
      <w:proofErr w:type="gramStart"/>
      <w:r>
        <w:t>kombinasyon</w:t>
      </w:r>
      <w:proofErr w:type="gramEnd"/>
      <w:r>
        <w:t xml:space="preserve"> gruplarındaki koloni alan ve yoğunluk yüzde grafiği gösterilmektedir.</w:t>
      </w:r>
    </w:p>
    <w:p w:rsidR="00623C47" w:rsidRDefault="00623C47" w:rsidP="00623C47">
      <w:pPr>
        <w:spacing w:after="120"/>
        <w:ind w:firstLine="0"/>
      </w:pPr>
      <w:r>
        <w:rPr>
          <w:noProof/>
        </w:rPr>
        <w:lastRenderedPageBreak/>
        <w:drawing>
          <wp:inline distT="0" distB="0" distL="0" distR="0" wp14:anchorId="1362FC17" wp14:editId="576DAFBB">
            <wp:extent cx="4419600" cy="3050042"/>
            <wp:effectExtent l="0" t="0" r="0" b="0"/>
            <wp:docPr id="2062" name="Resim 2062" descr="C:\Users\lenovo\OneDrive\Masaüstü\Dat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OneDrive\Masaüstü\Data 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486"/>
                    <a:stretch/>
                  </pic:blipFill>
                  <pic:spPr bwMode="auto">
                    <a:xfrm>
                      <a:off x="0" y="0"/>
                      <a:ext cx="4439100" cy="3063500"/>
                    </a:xfrm>
                    <a:prstGeom prst="rect">
                      <a:avLst/>
                    </a:prstGeom>
                    <a:noFill/>
                    <a:ln>
                      <a:noFill/>
                    </a:ln>
                    <a:extLst>
                      <a:ext uri="{53640926-AAD7-44D8-BBD7-CCE9431645EC}">
                        <a14:shadowObscured xmlns:a14="http://schemas.microsoft.com/office/drawing/2010/main"/>
                      </a:ext>
                    </a:extLst>
                  </pic:spPr>
                </pic:pic>
              </a:graphicData>
            </a:graphic>
          </wp:inline>
        </w:drawing>
      </w:r>
    </w:p>
    <w:p w:rsidR="00623C47" w:rsidRDefault="00623C47" w:rsidP="00AB2333">
      <w:pPr>
        <w:spacing w:after="120"/>
      </w:pPr>
      <w:r>
        <w:rPr>
          <w:b/>
        </w:rPr>
        <w:t>Şekil 8</w:t>
      </w:r>
      <w:r w:rsidRPr="00C576E1">
        <w:rPr>
          <w:b/>
        </w:rPr>
        <w:t>.</w:t>
      </w:r>
      <w:r>
        <w:t xml:space="preserve"> Kombinasyon 1000</w:t>
      </w:r>
      <w:r w:rsidR="00FD1901">
        <w:t xml:space="preserve"> </w:t>
      </w:r>
      <w:r>
        <w:t>μg/ml</w:t>
      </w:r>
      <w:r w:rsidR="00FD1901">
        <w:t xml:space="preserve"> </w:t>
      </w:r>
      <w:r>
        <w:t>+</w:t>
      </w:r>
      <w:r w:rsidR="00FD1901">
        <w:t xml:space="preserve"> </w:t>
      </w:r>
      <w:r>
        <w:t>5800</w:t>
      </w:r>
      <w:r w:rsidR="00FD1901">
        <w:t xml:space="preserve"> </w:t>
      </w:r>
      <w:r>
        <w:t>μg/ml ve 1000</w:t>
      </w:r>
      <w:r w:rsidR="00FD1901">
        <w:t xml:space="preserve"> </w:t>
      </w:r>
      <w:r>
        <w:t>μg/ml</w:t>
      </w:r>
      <w:r w:rsidR="00FD1901">
        <w:t xml:space="preserve"> </w:t>
      </w:r>
      <w:r>
        <w:t>+</w:t>
      </w:r>
      <w:r w:rsidR="00FD1901">
        <w:t xml:space="preserve"> </w:t>
      </w:r>
      <w:r>
        <w:t>6000</w:t>
      </w:r>
      <w:r w:rsidR="00FD1901">
        <w:t xml:space="preserve"> </w:t>
      </w:r>
      <w:r>
        <w:t>μg/ml koloni sayısı grafiği gösterilmektedir.</w:t>
      </w:r>
    </w:p>
    <w:p w:rsidR="00243315" w:rsidRDefault="00243315" w:rsidP="00AB2333">
      <w:pPr>
        <w:spacing w:after="120"/>
      </w:pPr>
    </w:p>
    <w:p w:rsidR="00623C47" w:rsidRDefault="00623C47" w:rsidP="00623C47">
      <w:pPr>
        <w:spacing w:after="120"/>
        <w:ind w:firstLine="0"/>
      </w:pPr>
      <w:r>
        <w:rPr>
          <w:noProof/>
        </w:rPr>
        <w:drawing>
          <wp:inline distT="0" distB="0" distL="0" distR="0" wp14:anchorId="25FB8DAC" wp14:editId="3E76D92D">
            <wp:extent cx="5191125" cy="3590925"/>
            <wp:effectExtent l="0" t="0" r="0" b="9525"/>
            <wp:docPr id="53" name="Resim 53" descr="C:\Users\lenovo\OneDrive\Resimler\Ekran Görüntüleri\2023-07-12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OneDrive\Resimler\Ekran Görüntüleri\2023-07-12 (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2938" cy="3599097"/>
                    </a:xfrm>
                    <a:prstGeom prst="rect">
                      <a:avLst/>
                    </a:prstGeom>
                    <a:noFill/>
                    <a:ln>
                      <a:noFill/>
                    </a:ln>
                  </pic:spPr>
                </pic:pic>
              </a:graphicData>
            </a:graphic>
          </wp:inline>
        </w:drawing>
      </w:r>
      <w:r>
        <w:t xml:space="preserve">               </w:t>
      </w:r>
    </w:p>
    <w:p w:rsidR="00623C47" w:rsidRDefault="00623C47" w:rsidP="00623C47">
      <w:pPr>
        <w:spacing w:after="120"/>
      </w:pPr>
      <w:r>
        <w:rPr>
          <w:b/>
        </w:rPr>
        <w:t>Resim 7</w:t>
      </w:r>
      <w:r w:rsidRPr="00BC3D5F">
        <w:rPr>
          <w:b/>
        </w:rPr>
        <w:t>.</w:t>
      </w:r>
      <w:r>
        <w:t xml:space="preserve"> Klonojenik deney MKN-28 hücresine uygulanan kontrol ve </w:t>
      </w:r>
      <w:proofErr w:type="gramStart"/>
      <w:r>
        <w:t>kombinasyon</w:t>
      </w:r>
      <w:proofErr w:type="gramEnd"/>
      <w:r>
        <w:t xml:space="preserve"> 1200</w:t>
      </w:r>
      <w:r w:rsidR="00FD1901">
        <w:t xml:space="preserve"> </w:t>
      </w:r>
      <w:r>
        <w:t>μg/ml</w:t>
      </w:r>
      <w:r w:rsidR="00FD1901">
        <w:t xml:space="preserve"> </w:t>
      </w:r>
      <w:r>
        <w:t>+</w:t>
      </w:r>
      <w:r w:rsidR="00FD1901">
        <w:t xml:space="preserve"> </w:t>
      </w:r>
      <w:r>
        <w:t>5800</w:t>
      </w:r>
      <w:r w:rsidR="00FD1901">
        <w:t xml:space="preserve"> </w:t>
      </w:r>
      <w:r>
        <w:t>μg/ml -1200</w:t>
      </w:r>
      <w:r w:rsidR="00FD1901">
        <w:t xml:space="preserve"> </w:t>
      </w:r>
      <w:r>
        <w:t>μg/ml</w:t>
      </w:r>
      <w:r w:rsidR="00FD1901">
        <w:t xml:space="preserve"> </w:t>
      </w:r>
      <w:r>
        <w:t>+</w:t>
      </w:r>
      <w:r w:rsidR="00FD1901">
        <w:t xml:space="preserve"> </w:t>
      </w:r>
      <w:r>
        <w:t>600</w:t>
      </w:r>
      <w:r w:rsidR="00FD1901">
        <w:t xml:space="preserve"> </w:t>
      </w:r>
      <w:r>
        <w:t>0μg/ml doz gruplarının görüntüsü(A:Well görüntüsü, B:İmageJ’de clear outside görüntüsü, C:İmageJ’deki tresholded görüntüsüdür).</w:t>
      </w:r>
    </w:p>
    <w:p w:rsidR="00623C47" w:rsidRDefault="00623C47" w:rsidP="00623C47">
      <w:pPr>
        <w:spacing w:after="120"/>
      </w:pPr>
      <w:r>
        <w:rPr>
          <w:noProof/>
        </w:rPr>
        <w:lastRenderedPageBreak/>
        <w:drawing>
          <wp:inline distT="0" distB="0" distL="0" distR="0" wp14:anchorId="70765715" wp14:editId="06F7A244">
            <wp:extent cx="4442566" cy="3657600"/>
            <wp:effectExtent l="0" t="0" r="0" b="0"/>
            <wp:docPr id="2058" name="Resim 2058" descr="C:\Users\lenovo\OneDrive\Masaüstü\D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OneDrive\Masaüstü\Data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2460" cy="3657513"/>
                    </a:xfrm>
                    <a:prstGeom prst="rect">
                      <a:avLst/>
                    </a:prstGeom>
                    <a:noFill/>
                    <a:ln>
                      <a:noFill/>
                    </a:ln>
                  </pic:spPr>
                </pic:pic>
              </a:graphicData>
            </a:graphic>
          </wp:inline>
        </w:drawing>
      </w:r>
    </w:p>
    <w:p w:rsidR="00623C47" w:rsidRDefault="00623C47" w:rsidP="00623C47">
      <w:pPr>
        <w:spacing w:after="120"/>
      </w:pPr>
      <w:r>
        <w:rPr>
          <w:b/>
        </w:rPr>
        <w:t>Şekil 9</w:t>
      </w:r>
      <w:r w:rsidRPr="000638BC">
        <w:rPr>
          <w:b/>
        </w:rPr>
        <w:t>.</w:t>
      </w:r>
      <w:r>
        <w:t xml:space="preserve"> Kayısı çekirdeği yağı ve civanperçemi ekstraktının kontrol, 1200</w:t>
      </w:r>
      <w:r w:rsidR="00C7646C">
        <w:t xml:space="preserve"> </w:t>
      </w:r>
      <w:r>
        <w:t>µg/ml + 5800</w:t>
      </w:r>
      <w:r w:rsidR="00C7646C">
        <w:t xml:space="preserve"> </w:t>
      </w:r>
      <w:r>
        <w:t>µg/ml ile 1200</w:t>
      </w:r>
      <w:r w:rsidR="00C7646C">
        <w:t xml:space="preserve"> </w:t>
      </w:r>
      <w:r>
        <w:t>µg/ml + 6000</w:t>
      </w:r>
      <w:r w:rsidR="00C7646C">
        <w:t xml:space="preserve"> </w:t>
      </w:r>
      <w:r>
        <w:t xml:space="preserve">µg/ml </w:t>
      </w:r>
      <w:proofErr w:type="gramStart"/>
      <w:r>
        <w:t>kombinasyon</w:t>
      </w:r>
      <w:proofErr w:type="gramEnd"/>
      <w:r>
        <w:t xml:space="preserve"> gruplarındaki koloni alan ve yoğunluk yüzde grafiği gösterilmektedir.</w:t>
      </w:r>
    </w:p>
    <w:p w:rsidR="00243315" w:rsidRDefault="00243315" w:rsidP="00623C47">
      <w:pPr>
        <w:spacing w:after="120"/>
      </w:pPr>
    </w:p>
    <w:p w:rsidR="00623C47" w:rsidRDefault="00623C47" w:rsidP="00623C47">
      <w:pPr>
        <w:spacing w:after="120"/>
        <w:ind w:firstLine="0"/>
      </w:pPr>
      <w:r>
        <w:rPr>
          <w:noProof/>
        </w:rPr>
        <w:drawing>
          <wp:inline distT="0" distB="0" distL="0" distR="0" wp14:anchorId="6518B1E4" wp14:editId="7F6D5197">
            <wp:extent cx="5143500" cy="3248025"/>
            <wp:effectExtent l="0" t="0" r="0" b="9525"/>
            <wp:docPr id="2063" name="Resim 2063" descr="C:\Users\lenovo\OneDrive\Masaüstü\Da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OneDrive\Masaüstü\Data 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495" b="-1"/>
                    <a:stretch/>
                  </pic:blipFill>
                  <pic:spPr bwMode="auto">
                    <a:xfrm>
                      <a:off x="0" y="0"/>
                      <a:ext cx="5158740" cy="3257649"/>
                    </a:xfrm>
                    <a:prstGeom prst="rect">
                      <a:avLst/>
                    </a:prstGeom>
                    <a:noFill/>
                    <a:ln>
                      <a:noFill/>
                    </a:ln>
                    <a:extLst>
                      <a:ext uri="{53640926-AAD7-44D8-BBD7-CCE9431645EC}">
                        <a14:shadowObscured xmlns:a14="http://schemas.microsoft.com/office/drawing/2010/main"/>
                      </a:ext>
                    </a:extLst>
                  </pic:spPr>
                </pic:pic>
              </a:graphicData>
            </a:graphic>
          </wp:inline>
        </w:drawing>
      </w:r>
    </w:p>
    <w:p w:rsidR="00623C47" w:rsidRDefault="00623C47" w:rsidP="00623C47">
      <w:pPr>
        <w:spacing w:after="120"/>
      </w:pPr>
      <w:r>
        <w:rPr>
          <w:b/>
        </w:rPr>
        <w:t xml:space="preserve"> Şekil 10</w:t>
      </w:r>
      <w:r w:rsidRPr="004F6D55">
        <w:rPr>
          <w:b/>
        </w:rPr>
        <w:t>.</w:t>
      </w:r>
      <w:r>
        <w:t xml:space="preserve"> Kombinasyon 1200</w:t>
      </w:r>
      <w:r w:rsidR="00C7646C">
        <w:t xml:space="preserve"> </w:t>
      </w:r>
      <w:r>
        <w:t>μg/ml</w:t>
      </w:r>
      <w:r w:rsidR="00C7646C">
        <w:t xml:space="preserve"> </w:t>
      </w:r>
      <w:r>
        <w:t>+</w:t>
      </w:r>
      <w:r w:rsidR="00C7646C">
        <w:t xml:space="preserve"> </w:t>
      </w:r>
      <w:r>
        <w:t>5800</w:t>
      </w:r>
      <w:r w:rsidR="00C7646C">
        <w:t xml:space="preserve"> </w:t>
      </w:r>
      <w:r>
        <w:t>μg/ml ile 1200</w:t>
      </w:r>
      <w:r w:rsidR="00C7646C">
        <w:t xml:space="preserve"> </w:t>
      </w:r>
      <w:r>
        <w:t>μg/ml</w:t>
      </w:r>
      <w:r w:rsidR="00C7646C">
        <w:t xml:space="preserve"> </w:t>
      </w:r>
      <w:r>
        <w:t>+</w:t>
      </w:r>
      <w:r w:rsidR="00C7646C">
        <w:t xml:space="preserve"> </w:t>
      </w:r>
      <w:r>
        <w:t>6000</w:t>
      </w:r>
      <w:r w:rsidR="00C7646C">
        <w:t xml:space="preserve"> </w:t>
      </w:r>
      <w:r>
        <w:t>μg/ml koloni sayısı grafiği gösterilmektedir.</w:t>
      </w:r>
    </w:p>
    <w:p w:rsidR="009D48E6" w:rsidRDefault="00623C47" w:rsidP="00623C47">
      <w:pPr>
        <w:spacing w:after="120"/>
        <w:rPr>
          <w:b/>
        </w:rPr>
      </w:pPr>
      <w:r>
        <w:rPr>
          <w:b/>
        </w:rPr>
        <w:lastRenderedPageBreak/>
        <w:t>4.3</w:t>
      </w:r>
      <w:r w:rsidR="005175F6">
        <w:rPr>
          <w:b/>
        </w:rPr>
        <w:t xml:space="preserve">. </w:t>
      </w:r>
      <w:r w:rsidR="00507DBF">
        <w:rPr>
          <w:b/>
        </w:rPr>
        <w:t xml:space="preserve">Annexin-V </w:t>
      </w:r>
      <w:r w:rsidR="005175F6">
        <w:rPr>
          <w:b/>
        </w:rPr>
        <w:t>(</w:t>
      </w:r>
      <w:r w:rsidR="00507DBF">
        <w:rPr>
          <w:b/>
        </w:rPr>
        <w:t>Apoptoz</w:t>
      </w:r>
      <w:r w:rsidR="005175F6">
        <w:rPr>
          <w:b/>
        </w:rPr>
        <w:t xml:space="preserve">) Deney Bulguları </w:t>
      </w:r>
    </w:p>
    <w:p w:rsidR="00243315" w:rsidRPr="00623C47" w:rsidRDefault="00243315" w:rsidP="00623C47">
      <w:pPr>
        <w:spacing w:after="120"/>
      </w:pPr>
    </w:p>
    <w:p w:rsidR="00A92D3D" w:rsidRDefault="00A92D3D" w:rsidP="00A92D3D">
      <w:pPr>
        <w:spacing w:after="120"/>
        <w:ind w:right="6"/>
      </w:pPr>
      <w:r>
        <w:t xml:space="preserve">MKN-28 hücrelerinde kayısı çekirdeği yağı ile civanperçemi ekstraktının ve kombine dozlarının apoptoz üzerine etkilerini </w:t>
      </w:r>
      <w:r w:rsidRPr="00982CEA">
        <w:t>belirlemek için annexin-v deneyi yapıldı. Veriler Kruskal-wallis testi ile değerlendirildi hepsi anlamlı bulundu (Tablo 1). Hücre canlılığına bakıldığı zaman kontrol grubuna göre bütün gruplarda anlamlı bir azalma olduğu belirlendi (Tablo 2, Şekil 11). Erken apoptozda kontrol grubuna göre kayısı çekirdeği yağı 1200</w:t>
      </w:r>
      <w:r w:rsidR="0089146E">
        <w:t xml:space="preserve"> </w:t>
      </w:r>
      <w:r w:rsidRPr="00982CEA">
        <w:t>μg/ml doz ve kayısı çekirdeği yağı 1200</w:t>
      </w:r>
      <w:r w:rsidR="0089146E">
        <w:t xml:space="preserve"> </w:t>
      </w:r>
      <w:r w:rsidRPr="00982CEA">
        <w:t>μg/ml + civanperçemi 6000</w:t>
      </w:r>
      <w:r w:rsidR="0089146E">
        <w:t xml:space="preserve"> </w:t>
      </w:r>
      <w:r w:rsidRPr="00982CEA">
        <w:t xml:space="preserve">μg/ml </w:t>
      </w:r>
      <w:proofErr w:type="gramStart"/>
      <w:r w:rsidRPr="00982CEA">
        <w:t>kombinasyon</w:t>
      </w:r>
      <w:proofErr w:type="gramEnd"/>
      <w:r w:rsidRPr="00982CEA">
        <w:t xml:space="preserve"> doz gruplarında anlamlı bir artış görülmektedir(Tablo 2, Şekil 12). Geç apoptotik/ölüm’ de kontrol grubuna kıyasla civanperçemi 6000</w:t>
      </w:r>
      <w:r w:rsidR="0089146E">
        <w:t xml:space="preserve"> </w:t>
      </w:r>
      <w:r w:rsidRPr="00982CEA">
        <w:t>μg/ml doz grubunda anlamlı bir artış belirlenmektedir(Tablo 2, Şekil 13). Toplam apoptozda kontrol grubuna göre kayısı çekirdeği yağı 1000</w:t>
      </w:r>
      <w:r w:rsidR="0089146E">
        <w:t xml:space="preserve"> </w:t>
      </w:r>
      <w:r w:rsidRPr="00982CEA">
        <w:t>μg/ml doz ile 1200</w:t>
      </w:r>
      <w:r w:rsidR="0089146E">
        <w:t xml:space="preserve"> </w:t>
      </w:r>
      <w:r w:rsidRPr="00982CEA">
        <w:t>μg/ml doz ve civanperçemi 6000</w:t>
      </w:r>
      <w:r w:rsidR="0089146E">
        <w:t xml:space="preserve"> </w:t>
      </w:r>
      <w:r w:rsidRPr="00982CEA">
        <w:t>μg/ml doz ve kayısı çekirdeği yağı 1200</w:t>
      </w:r>
      <w:r w:rsidR="0089146E">
        <w:t xml:space="preserve"> </w:t>
      </w:r>
      <w:r w:rsidRPr="00982CEA">
        <w:t>μg/ml + civanperçemi 6000</w:t>
      </w:r>
      <w:r w:rsidR="0089146E">
        <w:t xml:space="preserve"> </w:t>
      </w:r>
      <w:r w:rsidRPr="00982CEA">
        <w:t xml:space="preserve">μg/ml </w:t>
      </w:r>
      <w:proofErr w:type="gramStart"/>
      <w:r w:rsidRPr="00982CEA">
        <w:t>kombinasyon</w:t>
      </w:r>
      <w:proofErr w:type="gramEnd"/>
      <w:r w:rsidRPr="00982CEA">
        <w:t xml:space="preserve"> grubunda anlamlı bir artış belirlenmiştir(Tablo 2, Şekil 14).</w:t>
      </w:r>
      <w:r>
        <w:t xml:space="preserve"> </w:t>
      </w:r>
    </w:p>
    <w:p w:rsidR="00BE7193" w:rsidRDefault="00BE7193" w:rsidP="00BE7193">
      <w:pPr>
        <w:spacing w:after="120"/>
        <w:ind w:right="6"/>
      </w:pPr>
      <w:r>
        <w:rPr>
          <w:b/>
        </w:rPr>
        <w:t>Tablo 1</w:t>
      </w:r>
      <w:r w:rsidRPr="00D3574A">
        <w:rPr>
          <w:b/>
        </w:rPr>
        <w:t xml:space="preserve">. </w:t>
      </w:r>
      <w:r>
        <w:t>Annexin-V deneyi Kruskal Wallis testi sonuçları gösterilmektedir</w:t>
      </w:r>
      <w:r>
        <w:rPr>
          <w:rFonts w:ascii="Calibri" w:hAnsi="Calibri" w:cs="Calibri"/>
          <w:b/>
          <w:color w:val="000000"/>
          <w:sz w:val="22"/>
          <w:szCs w:val="22"/>
        </w:rPr>
        <w:t xml:space="preserve"> </w:t>
      </w:r>
      <w:r>
        <w:rPr>
          <w:color w:val="000000"/>
        </w:rPr>
        <w:t>(p&lt;0,05 anlamlı</w:t>
      </w:r>
      <w:r w:rsidRPr="00546BBE">
        <w:rPr>
          <w:color w:val="000000"/>
        </w:rPr>
        <w:t>)</w:t>
      </w:r>
      <w:r>
        <w:t>.</w:t>
      </w:r>
    </w:p>
    <w:tbl>
      <w:tblPr>
        <w:tblStyle w:val="AkGlgeleme"/>
        <w:tblW w:w="6345" w:type="dxa"/>
        <w:tblLook w:val="0600" w:firstRow="0" w:lastRow="0" w:firstColumn="0" w:lastColumn="0" w:noHBand="1" w:noVBand="1"/>
      </w:tblPr>
      <w:tblGrid>
        <w:gridCol w:w="4637"/>
        <w:gridCol w:w="1708"/>
      </w:tblGrid>
      <w:tr w:rsidR="00A92D3D" w:rsidRPr="00353A12" w:rsidTr="00554F27">
        <w:trPr>
          <w:trHeight w:val="50"/>
        </w:trPr>
        <w:tc>
          <w:tcPr>
            <w:tcW w:w="6345" w:type="dxa"/>
            <w:gridSpan w:val="2"/>
            <w:noWrap/>
            <w:hideMark/>
          </w:tcPr>
          <w:p w:rsidR="00A92D3D" w:rsidRPr="00353A12" w:rsidRDefault="00A92D3D" w:rsidP="00554F27">
            <w:pPr>
              <w:ind w:firstLine="0"/>
              <w:rPr>
                <w:rFonts w:ascii="Calibri" w:hAnsi="Calibri" w:cs="Calibri"/>
                <w:b/>
                <w:color w:val="000000"/>
                <w:sz w:val="22"/>
                <w:szCs w:val="22"/>
              </w:rPr>
            </w:pP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CANLI</w:t>
            </w:r>
          </w:p>
        </w:tc>
        <w:tc>
          <w:tcPr>
            <w:tcW w:w="1708" w:type="dxa"/>
            <w:noWrap/>
            <w:hideMark/>
          </w:tcPr>
          <w:p w:rsidR="00A92D3D" w:rsidRPr="00F82413" w:rsidRDefault="00A92D3D" w:rsidP="00554F27">
            <w:pPr>
              <w:ind w:firstLine="0"/>
              <w:jc w:val="left"/>
              <w:rPr>
                <w:color w:val="000000"/>
              </w:rPr>
            </w:pPr>
            <w:r w:rsidRPr="00F82413">
              <w:rPr>
                <w:color w:val="000000"/>
              </w:rPr>
              <w:t>0,002</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ERKEN APOPTOTİK</w:t>
            </w:r>
          </w:p>
        </w:tc>
        <w:tc>
          <w:tcPr>
            <w:tcW w:w="1708" w:type="dxa"/>
            <w:noWrap/>
            <w:hideMark/>
          </w:tcPr>
          <w:p w:rsidR="00A92D3D" w:rsidRPr="00F82413" w:rsidRDefault="00A92D3D" w:rsidP="00554F27">
            <w:pPr>
              <w:ind w:firstLine="0"/>
              <w:jc w:val="left"/>
              <w:rPr>
                <w:color w:val="000000"/>
              </w:rPr>
            </w:pPr>
            <w:r w:rsidRPr="00F82413">
              <w:rPr>
                <w:color w:val="000000"/>
              </w:rPr>
              <w:t>0,025</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GEÇ APOPTOTİK/ ÖLÜM</w:t>
            </w:r>
          </w:p>
        </w:tc>
        <w:tc>
          <w:tcPr>
            <w:tcW w:w="1708" w:type="dxa"/>
            <w:noWrap/>
            <w:hideMark/>
          </w:tcPr>
          <w:p w:rsidR="00A92D3D" w:rsidRPr="00F82413" w:rsidRDefault="00A92D3D" w:rsidP="00554F27">
            <w:pPr>
              <w:ind w:firstLine="0"/>
              <w:jc w:val="left"/>
              <w:rPr>
                <w:color w:val="000000"/>
              </w:rPr>
            </w:pPr>
            <w:r w:rsidRPr="00F82413">
              <w:rPr>
                <w:color w:val="000000"/>
              </w:rPr>
              <w:t>0,026</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TOPLAM APOPTOTİK</w:t>
            </w:r>
          </w:p>
        </w:tc>
        <w:tc>
          <w:tcPr>
            <w:tcW w:w="1708" w:type="dxa"/>
            <w:noWrap/>
            <w:hideMark/>
          </w:tcPr>
          <w:p w:rsidR="00A92D3D" w:rsidRPr="00F82413" w:rsidRDefault="00A92D3D" w:rsidP="00554F27">
            <w:pPr>
              <w:ind w:firstLine="0"/>
              <w:jc w:val="left"/>
              <w:rPr>
                <w:color w:val="000000"/>
              </w:rPr>
            </w:pPr>
            <w:r w:rsidRPr="00F82413">
              <w:rPr>
                <w:color w:val="000000"/>
              </w:rPr>
              <w:t>0,016</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CANLI %</w:t>
            </w:r>
          </w:p>
        </w:tc>
        <w:tc>
          <w:tcPr>
            <w:tcW w:w="1708" w:type="dxa"/>
            <w:noWrap/>
            <w:hideMark/>
          </w:tcPr>
          <w:p w:rsidR="00A92D3D" w:rsidRPr="00F82413" w:rsidRDefault="00A92D3D" w:rsidP="00554F27">
            <w:pPr>
              <w:ind w:firstLine="0"/>
              <w:jc w:val="left"/>
              <w:rPr>
                <w:color w:val="000000"/>
              </w:rPr>
            </w:pPr>
            <w:r w:rsidRPr="00F82413">
              <w:rPr>
                <w:color w:val="000000"/>
              </w:rPr>
              <w:t>0,002</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ERKEN APOPTOTİK %</w:t>
            </w:r>
          </w:p>
        </w:tc>
        <w:tc>
          <w:tcPr>
            <w:tcW w:w="1708" w:type="dxa"/>
            <w:noWrap/>
            <w:hideMark/>
          </w:tcPr>
          <w:p w:rsidR="00A92D3D" w:rsidRPr="00F82413" w:rsidRDefault="00A92D3D" w:rsidP="00554F27">
            <w:pPr>
              <w:ind w:firstLine="0"/>
              <w:jc w:val="left"/>
              <w:rPr>
                <w:color w:val="000000"/>
              </w:rPr>
            </w:pPr>
            <w:r w:rsidRPr="00F82413">
              <w:rPr>
                <w:color w:val="000000"/>
              </w:rPr>
              <w:t>0,002</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GEÇ APOPTOTİK/ ÖLÜM %</w:t>
            </w:r>
          </w:p>
        </w:tc>
        <w:tc>
          <w:tcPr>
            <w:tcW w:w="1708" w:type="dxa"/>
            <w:noWrap/>
            <w:hideMark/>
          </w:tcPr>
          <w:p w:rsidR="00A92D3D" w:rsidRPr="00F82413" w:rsidRDefault="00A92D3D" w:rsidP="00554F27">
            <w:pPr>
              <w:ind w:firstLine="0"/>
              <w:jc w:val="left"/>
              <w:rPr>
                <w:color w:val="000000"/>
              </w:rPr>
            </w:pPr>
            <w:r w:rsidRPr="00F82413">
              <w:rPr>
                <w:color w:val="000000"/>
              </w:rPr>
              <w:t>0,003</w:t>
            </w:r>
          </w:p>
        </w:tc>
      </w:tr>
      <w:tr w:rsidR="00A92D3D" w:rsidRPr="00353A12" w:rsidTr="00554F27">
        <w:trPr>
          <w:trHeight w:val="300"/>
        </w:trPr>
        <w:tc>
          <w:tcPr>
            <w:tcW w:w="4637" w:type="dxa"/>
            <w:noWrap/>
            <w:hideMark/>
          </w:tcPr>
          <w:p w:rsidR="00A92D3D" w:rsidRPr="00F82413" w:rsidRDefault="00A92D3D" w:rsidP="00554F27">
            <w:pPr>
              <w:ind w:firstLine="0"/>
              <w:jc w:val="left"/>
              <w:rPr>
                <w:color w:val="000000"/>
              </w:rPr>
            </w:pPr>
            <w:r w:rsidRPr="00F82413">
              <w:rPr>
                <w:color w:val="000000"/>
              </w:rPr>
              <w:t>TOPLAM APOPTOTİK %</w:t>
            </w:r>
          </w:p>
        </w:tc>
        <w:tc>
          <w:tcPr>
            <w:tcW w:w="1708" w:type="dxa"/>
            <w:noWrap/>
            <w:hideMark/>
          </w:tcPr>
          <w:p w:rsidR="00A92D3D" w:rsidRPr="00F82413" w:rsidRDefault="00A92D3D" w:rsidP="00554F27">
            <w:pPr>
              <w:ind w:firstLine="0"/>
              <w:jc w:val="left"/>
              <w:rPr>
                <w:color w:val="000000"/>
              </w:rPr>
            </w:pPr>
            <w:r w:rsidRPr="00F82413">
              <w:rPr>
                <w:color w:val="000000"/>
              </w:rPr>
              <w:t>0,002</w:t>
            </w:r>
          </w:p>
        </w:tc>
      </w:tr>
    </w:tbl>
    <w:p w:rsidR="00243315" w:rsidRDefault="00243315" w:rsidP="00A92D3D">
      <w:pPr>
        <w:spacing w:after="120"/>
        <w:ind w:right="6"/>
      </w:pPr>
    </w:p>
    <w:p w:rsidR="00BE7193" w:rsidRDefault="00BE7193" w:rsidP="00A92D3D">
      <w:pPr>
        <w:spacing w:after="120"/>
        <w:ind w:right="6"/>
      </w:pPr>
    </w:p>
    <w:p w:rsidR="00BE7193" w:rsidRDefault="00BE7193" w:rsidP="00A92D3D">
      <w:pPr>
        <w:spacing w:after="120"/>
        <w:ind w:right="6"/>
      </w:pPr>
    </w:p>
    <w:p w:rsidR="00BE7193" w:rsidRDefault="00BE7193" w:rsidP="00A92D3D">
      <w:pPr>
        <w:spacing w:after="120"/>
        <w:ind w:right="6"/>
      </w:pPr>
    </w:p>
    <w:p w:rsidR="00BE7193" w:rsidRDefault="00BE7193" w:rsidP="00A92D3D">
      <w:pPr>
        <w:spacing w:after="120"/>
        <w:ind w:right="6"/>
      </w:pPr>
    </w:p>
    <w:p w:rsidR="00BE7193" w:rsidRDefault="00BE7193" w:rsidP="00A92D3D">
      <w:pPr>
        <w:spacing w:after="120"/>
        <w:ind w:right="6"/>
      </w:pPr>
    </w:p>
    <w:p w:rsidR="00BE7193" w:rsidRDefault="00BE7193" w:rsidP="00A92D3D">
      <w:pPr>
        <w:spacing w:after="120"/>
        <w:ind w:right="6"/>
      </w:pPr>
    </w:p>
    <w:p w:rsidR="00BE7193" w:rsidRDefault="00BE7193" w:rsidP="00A92D3D">
      <w:pPr>
        <w:spacing w:after="120"/>
        <w:ind w:right="6"/>
      </w:pPr>
    </w:p>
    <w:p w:rsidR="00BE7193" w:rsidRDefault="00BE7193" w:rsidP="00BE7193">
      <w:pPr>
        <w:spacing w:after="120"/>
        <w:ind w:right="6"/>
      </w:pPr>
      <w:r>
        <w:rPr>
          <w:b/>
        </w:rPr>
        <w:lastRenderedPageBreak/>
        <w:t>Tablo 2</w:t>
      </w:r>
      <w:r w:rsidRPr="00D3574A">
        <w:rPr>
          <w:b/>
        </w:rPr>
        <w:t>.</w:t>
      </w:r>
      <w:r>
        <w:t xml:space="preserve"> Annexin-V deneyi Mann-Whitney testi sonuçları gösterilmektedir (p&lt;0,05 anlamlı).</w:t>
      </w:r>
    </w:p>
    <w:p w:rsidR="00A92D3D" w:rsidRDefault="00A92D3D" w:rsidP="00A92D3D">
      <w:pPr>
        <w:spacing w:after="120"/>
        <w:ind w:right="6" w:firstLine="0"/>
      </w:pPr>
      <w:r>
        <w:rPr>
          <w:noProof/>
        </w:rPr>
        <w:drawing>
          <wp:inline distT="0" distB="0" distL="0" distR="0" wp14:anchorId="3EB2B1EF" wp14:editId="6860FF61">
            <wp:extent cx="5610225" cy="2466975"/>
            <wp:effectExtent l="0" t="0" r="0" b="9525"/>
            <wp:docPr id="2065" name="Resim 2065" descr="C:\Users\lenovo\OneDrive\Resimler\Ekran Görüntüleri\2023-07-12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OneDrive\Resimler\Ekran Görüntüleri\2023-07-12 (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704" cy="2493130"/>
                    </a:xfrm>
                    <a:prstGeom prst="rect">
                      <a:avLst/>
                    </a:prstGeom>
                    <a:noFill/>
                    <a:ln>
                      <a:noFill/>
                    </a:ln>
                  </pic:spPr>
                </pic:pic>
              </a:graphicData>
            </a:graphic>
          </wp:inline>
        </w:drawing>
      </w:r>
    </w:p>
    <w:p w:rsidR="00243315" w:rsidRDefault="00243315" w:rsidP="009275DE">
      <w:pPr>
        <w:spacing w:after="120"/>
        <w:ind w:right="6"/>
      </w:pPr>
    </w:p>
    <w:p w:rsidR="00A92D3D" w:rsidRDefault="00A92D3D" w:rsidP="00A92D3D">
      <w:pPr>
        <w:spacing w:after="120"/>
        <w:ind w:firstLine="0"/>
        <w:jc w:val="left"/>
      </w:pPr>
      <w:r>
        <w:rPr>
          <w:noProof/>
        </w:rPr>
        <w:drawing>
          <wp:inline distT="0" distB="0" distL="0" distR="0" wp14:anchorId="6C32191B" wp14:editId="58FA1E16">
            <wp:extent cx="5755496" cy="3761117"/>
            <wp:effectExtent l="0" t="0" r="0" b="0"/>
            <wp:docPr id="56" name="Resim 56" descr="C:\Users\lenovo\OneDrive\Resimler\Annexin live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OneDrive\Resimler\Annexin live cel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3764116"/>
                    </a:xfrm>
                    <a:prstGeom prst="rect">
                      <a:avLst/>
                    </a:prstGeom>
                    <a:noFill/>
                    <a:ln>
                      <a:noFill/>
                    </a:ln>
                  </pic:spPr>
                </pic:pic>
              </a:graphicData>
            </a:graphic>
          </wp:inline>
        </w:drawing>
      </w:r>
    </w:p>
    <w:p w:rsidR="00A92D3D" w:rsidRDefault="00A92D3D" w:rsidP="00A92D3D">
      <w:pPr>
        <w:spacing w:after="120"/>
        <w:jc w:val="left"/>
      </w:pPr>
      <w:r>
        <w:rPr>
          <w:b/>
        </w:rPr>
        <w:t>Şekil 11</w:t>
      </w:r>
      <w:r w:rsidRPr="006F0AC1">
        <w:rPr>
          <w:b/>
        </w:rPr>
        <w:t>.</w:t>
      </w:r>
      <w:r>
        <w:t xml:space="preserve"> Annexin-v deneyi kayısı çekirdeği yağı ve civanperçemi ekstraktının hücre canlılığı analiz grafiği gösterilmektedir(*p&lt;0,05).</w:t>
      </w:r>
    </w:p>
    <w:p w:rsidR="00A92D3D" w:rsidRDefault="00A92D3D" w:rsidP="00A92D3D">
      <w:pPr>
        <w:spacing w:after="120"/>
        <w:ind w:right="4" w:firstLine="0"/>
      </w:pPr>
    </w:p>
    <w:p w:rsidR="00A92D3D" w:rsidRDefault="00A92D3D" w:rsidP="00A92D3D">
      <w:pPr>
        <w:spacing w:after="120"/>
        <w:ind w:firstLine="0"/>
        <w:jc w:val="left"/>
      </w:pPr>
      <w:r>
        <w:rPr>
          <w:noProof/>
        </w:rPr>
        <w:lastRenderedPageBreak/>
        <w:drawing>
          <wp:inline distT="0" distB="0" distL="0" distR="0" wp14:anchorId="0E6126CF" wp14:editId="401A8D7E">
            <wp:extent cx="5333999" cy="2819400"/>
            <wp:effectExtent l="0" t="0" r="635" b="0"/>
            <wp:docPr id="57" name="Resim 57" descr="C:\Users\lenovo\OneDrive\Resimler\EARLY APOPT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OneDrive\Resimler\EARLY APOPTOT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1409" cy="2823317"/>
                    </a:xfrm>
                    <a:prstGeom prst="rect">
                      <a:avLst/>
                    </a:prstGeom>
                    <a:noFill/>
                    <a:ln>
                      <a:noFill/>
                    </a:ln>
                  </pic:spPr>
                </pic:pic>
              </a:graphicData>
            </a:graphic>
          </wp:inline>
        </w:drawing>
      </w:r>
    </w:p>
    <w:p w:rsidR="00A92D3D" w:rsidRDefault="00A92D3D" w:rsidP="00A92D3D">
      <w:pPr>
        <w:spacing w:after="120"/>
        <w:jc w:val="left"/>
      </w:pPr>
      <w:r>
        <w:rPr>
          <w:b/>
        </w:rPr>
        <w:t xml:space="preserve"> Şekil 12</w:t>
      </w:r>
      <w:r w:rsidRPr="002C2E03">
        <w:rPr>
          <w:b/>
        </w:rPr>
        <w:t>.</w:t>
      </w:r>
      <w:r>
        <w:t xml:space="preserve"> </w:t>
      </w:r>
      <w:bookmarkStart w:id="26" w:name="OLE_LINK2"/>
      <w:r>
        <w:t xml:space="preserve">Annexin-V deneyi kayısı çekirdeği yağı ve civanperçemi ekstraktının </w:t>
      </w:r>
      <w:bookmarkEnd w:id="26"/>
      <w:r>
        <w:t>erken apoptoz analiz grafiği gösterilmektedir(*p&lt;0,05).</w:t>
      </w:r>
    </w:p>
    <w:p w:rsidR="00243315" w:rsidRDefault="00243315" w:rsidP="00A92D3D">
      <w:pPr>
        <w:spacing w:after="120"/>
        <w:jc w:val="left"/>
      </w:pPr>
    </w:p>
    <w:p w:rsidR="00A92D3D" w:rsidRPr="00243315" w:rsidRDefault="00A92D3D" w:rsidP="00243315">
      <w:pPr>
        <w:spacing w:after="120"/>
        <w:rPr>
          <w:snapToGrid w:val="0"/>
          <w:color w:val="000000"/>
          <w:w w:val="0"/>
          <w:sz w:val="0"/>
          <w:szCs w:val="0"/>
          <w:u w:color="000000"/>
          <w:bdr w:val="none" w:sz="0" w:space="0" w:color="000000"/>
          <w:shd w:val="clear" w:color="000000" w:fill="000000"/>
          <w:lang w:eastAsia="x-none" w:bidi="x-none"/>
        </w:rPr>
      </w:pPr>
      <w:r>
        <w:rPr>
          <w:b/>
          <w:noProof/>
        </w:rPr>
        <w:drawing>
          <wp:inline distT="0" distB="0" distL="0" distR="0" wp14:anchorId="7C3C674E" wp14:editId="34541B9D">
            <wp:extent cx="5162548" cy="2971800"/>
            <wp:effectExtent l="0" t="0" r="635" b="0"/>
            <wp:docPr id="58" name="Resim 58" descr="C:\Users\lenovo\OneDrive\Masaüstü\LATE APOPTOTİC _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OneDrive\Masaüstü\LATE APOPTOTİC _DEA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0274" cy="2970491"/>
                    </a:xfrm>
                    <a:prstGeom prst="rect">
                      <a:avLst/>
                    </a:prstGeom>
                    <a:noFill/>
                    <a:ln>
                      <a:noFill/>
                    </a:ln>
                  </pic:spPr>
                </pic:pic>
              </a:graphicData>
            </a:graphic>
          </wp:inline>
        </w:drawing>
      </w:r>
      <w:r w:rsidR="008402D0">
        <w:rPr>
          <w:b/>
        </w:rPr>
        <w:t>Şekil 13</w:t>
      </w:r>
      <w:r w:rsidR="008402D0" w:rsidRPr="006807BE">
        <w:rPr>
          <w:b/>
        </w:rPr>
        <w:t>.</w:t>
      </w:r>
      <w:r w:rsidR="008402D0">
        <w:t xml:space="preserve"> </w:t>
      </w:r>
      <w:bookmarkStart w:id="27" w:name="OLE_LINK3"/>
      <w:r w:rsidR="008402D0">
        <w:t xml:space="preserve">Annexin-V deneyi kayısı çekirdeği yağı ve civanperçemi ekstraktının </w:t>
      </w:r>
      <w:bookmarkEnd w:id="27"/>
      <w:r w:rsidR="008402D0">
        <w:t xml:space="preserve">geç apoptotik/ </w:t>
      </w:r>
      <w:r w:rsidR="008402D0">
        <w:lastRenderedPageBreak/>
        <w:t>ölüm analiz grafiği gösterilmektedir</w:t>
      </w:r>
      <w:r w:rsidR="008402D0">
        <w:rPr>
          <w:highlight w:val="white"/>
        </w:rPr>
        <w:t>(*p&lt;0,05)</w:t>
      </w:r>
      <w:r w:rsidR="008402D0">
        <w:t>.</w:t>
      </w:r>
      <w:r w:rsidR="008402D0" w:rsidRPr="001854DC">
        <w:rPr>
          <w:snapToGrid w:val="0"/>
          <w:color w:val="000000"/>
          <w:w w:val="0"/>
          <w:sz w:val="0"/>
          <w:szCs w:val="0"/>
          <w:u w:color="000000"/>
          <w:bdr w:val="none" w:sz="0" w:space="0" w:color="000000"/>
          <w:shd w:val="clear" w:color="000000" w:fill="000000"/>
          <w:lang w:val="x-none" w:eastAsia="x-none" w:bidi="x-none"/>
        </w:rPr>
        <w:t xml:space="preserve"> </w:t>
      </w:r>
      <w:r w:rsidR="008402D0">
        <w:rPr>
          <w:snapToGrid w:val="0"/>
          <w:color w:val="000000"/>
          <w:w w:val="0"/>
          <w:sz w:val="0"/>
          <w:szCs w:val="0"/>
          <w:u w:color="000000"/>
          <w:bdr w:val="none" w:sz="0" w:space="0" w:color="000000"/>
          <w:shd w:val="clear" w:color="000000" w:fill="000000"/>
          <w:lang w:eastAsia="x-none" w:bidi="x-none"/>
        </w:rPr>
        <w:t xml:space="preserve"> </w:t>
      </w:r>
      <w:r>
        <w:rPr>
          <w:snapToGrid w:val="0"/>
          <w:color w:val="000000"/>
          <w:w w:val="0"/>
          <w:sz w:val="0"/>
          <w:szCs w:val="0"/>
          <w:u w:color="000000"/>
          <w:bdr w:val="none" w:sz="0" w:space="0" w:color="000000"/>
          <w:shd w:val="clear" w:color="000000" w:fill="000000"/>
          <w:lang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306F781E" wp14:editId="3F5FE580">
            <wp:extent cx="5568380" cy="3600450"/>
            <wp:effectExtent l="0" t="0" r="0" b="0"/>
            <wp:docPr id="59" name="Resim 59" descr="C:\Users\lenovo\OneDrive\Masaüstü\TOTAL APOP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OneDrive\Masaüstü\TOTAL APOPOTİC.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118"/>
                    <a:stretch/>
                  </pic:blipFill>
                  <pic:spPr bwMode="auto">
                    <a:xfrm>
                      <a:off x="0" y="0"/>
                      <a:ext cx="5581169" cy="3608719"/>
                    </a:xfrm>
                    <a:prstGeom prst="rect">
                      <a:avLst/>
                    </a:prstGeom>
                    <a:noFill/>
                    <a:ln>
                      <a:noFill/>
                    </a:ln>
                    <a:extLst>
                      <a:ext uri="{53640926-AAD7-44D8-BBD7-CCE9431645EC}">
                        <a14:shadowObscured xmlns:a14="http://schemas.microsoft.com/office/drawing/2010/main"/>
                      </a:ext>
                    </a:extLst>
                  </pic:spPr>
                </pic:pic>
              </a:graphicData>
            </a:graphic>
          </wp:inline>
        </w:drawing>
      </w:r>
    </w:p>
    <w:p w:rsidR="009D48E6" w:rsidRDefault="00A92D3D" w:rsidP="007673A1">
      <w:pPr>
        <w:spacing w:after="120"/>
        <w:jc w:val="left"/>
      </w:pPr>
      <w:r>
        <w:rPr>
          <w:b/>
        </w:rPr>
        <w:t>Şekil 14</w:t>
      </w:r>
      <w:r w:rsidRPr="00796AD0">
        <w:rPr>
          <w:b/>
        </w:rPr>
        <w:t>.</w:t>
      </w:r>
      <w:r>
        <w:t xml:space="preserve"> Annexin-V deneyi kayısı çekirdeği yağı ve civanperçemi ekstraktının toplam apoptoz analiz grafiği gösterilmektedir(p&lt;0.05 ve * anlamlı). </w:t>
      </w:r>
    </w:p>
    <w:p w:rsidR="007673A1" w:rsidRDefault="007673A1" w:rsidP="007673A1">
      <w:pPr>
        <w:spacing w:after="120"/>
        <w:jc w:val="left"/>
      </w:pPr>
    </w:p>
    <w:p w:rsidR="009D48E6" w:rsidRDefault="00BF0E86">
      <w:pPr>
        <w:spacing w:after="120"/>
        <w:ind w:firstLine="0"/>
        <w:jc w:val="left"/>
        <w:rPr>
          <w:b/>
        </w:rPr>
      </w:pPr>
      <w:r>
        <w:rPr>
          <w:b/>
        </w:rPr>
        <w:t>4.4</w:t>
      </w:r>
      <w:r w:rsidR="005175F6">
        <w:rPr>
          <w:b/>
        </w:rPr>
        <w:t>.</w:t>
      </w:r>
      <w:r w:rsidR="005175F6">
        <w:t xml:space="preserve"> </w:t>
      </w:r>
      <w:r w:rsidR="005175F6">
        <w:rPr>
          <w:b/>
        </w:rPr>
        <w:t>Kaspaz-3/7 Deney Bulguları</w:t>
      </w:r>
    </w:p>
    <w:p w:rsidR="00243315" w:rsidRDefault="00243315">
      <w:pPr>
        <w:spacing w:after="120"/>
        <w:ind w:firstLine="0"/>
        <w:jc w:val="left"/>
        <w:rPr>
          <w:b/>
        </w:rPr>
      </w:pPr>
    </w:p>
    <w:p w:rsidR="00BF0E86" w:rsidRDefault="00BF0E86" w:rsidP="00BF0E86">
      <w:pPr>
        <w:spacing w:after="120"/>
      </w:pPr>
      <w:r w:rsidRPr="00982CEA">
        <w:t>Deney sonuçları Kruskall-wallis testi yapılarak değerlendirildi ve hepsi anlamlı bulundu</w:t>
      </w:r>
      <w:r w:rsidR="007673A1">
        <w:t xml:space="preserve"> </w:t>
      </w:r>
      <w:r w:rsidRPr="00982CEA">
        <w:t>(Tablo 3). Kontrol grubuna göre diğer tüm gruplarda hücre canlılığında anlamlı bir azalma görülmüştür</w:t>
      </w:r>
      <w:r w:rsidR="007673A1">
        <w:t xml:space="preserve"> </w:t>
      </w:r>
      <w:r w:rsidRPr="00982CEA">
        <w:t>(Tablo 4, Şekil 15). Tüm apoptotik gruplarda kontrol grubuna kıyasla anlamlı bir azalış görülmektedir</w:t>
      </w:r>
      <w:r w:rsidR="007673A1">
        <w:t xml:space="preserve"> </w:t>
      </w:r>
      <w:r w:rsidRPr="00982CEA">
        <w:t>(Tablo 4, Şekil 16). Apoptotik/ölüm’ de kontrol grubuna göre kayısı çekirdeği yağı 1000</w:t>
      </w:r>
      <w:r w:rsidR="007156AF">
        <w:t xml:space="preserve"> </w:t>
      </w:r>
      <w:r w:rsidRPr="00982CEA">
        <w:t>μg/ml ile 1200</w:t>
      </w:r>
      <w:r w:rsidR="007156AF">
        <w:t xml:space="preserve"> </w:t>
      </w:r>
      <w:r w:rsidRPr="00982CEA">
        <w:t xml:space="preserve">μg/ml dozlarda ve </w:t>
      </w:r>
      <w:proofErr w:type="gramStart"/>
      <w:r w:rsidRPr="00982CEA">
        <w:t>kombinasyon</w:t>
      </w:r>
      <w:proofErr w:type="gramEnd"/>
      <w:r w:rsidRPr="00982CEA">
        <w:t xml:space="preserve"> grubundaki kayısı çekirdeği yağı 1000</w:t>
      </w:r>
      <w:r w:rsidR="007156AF">
        <w:t xml:space="preserve"> </w:t>
      </w:r>
      <w:r w:rsidRPr="00982CEA">
        <w:t>μg/ml + civanperçemi 6000</w:t>
      </w:r>
      <w:r w:rsidR="007156AF">
        <w:t xml:space="preserve"> </w:t>
      </w:r>
      <w:r w:rsidRPr="00982CEA">
        <w:t>μg/ml doz, kayısı çekirdeği yağı 1200</w:t>
      </w:r>
      <w:r w:rsidR="007156AF">
        <w:t xml:space="preserve"> </w:t>
      </w:r>
      <w:r w:rsidRPr="00982CEA">
        <w:t>μg/ml + civanperçemi 5800</w:t>
      </w:r>
      <w:r w:rsidR="007156AF">
        <w:t xml:space="preserve"> </w:t>
      </w:r>
      <w:r w:rsidRPr="00982CEA">
        <w:t>μg/ml doz, kayısı çekirdeği yağı 1200</w:t>
      </w:r>
      <w:r w:rsidR="007156AF">
        <w:t xml:space="preserve"> </w:t>
      </w:r>
      <w:r w:rsidRPr="00982CEA">
        <w:t>μg/ml + civanperçemi 6000</w:t>
      </w:r>
      <w:r w:rsidR="007156AF">
        <w:t xml:space="preserve"> </w:t>
      </w:r>
      <w:r w:rsidRPr="00982CEA">
        <w:t>μg/ml doz da anlamlı bir artış görülmektedir</w:t>
      </w:r>
      <w:r w:rsidR="007673A1">
        <w:t xml:space="preserve"> </w:t>
      </w:r>
      <w:r w:rsidRPr="00982CEA">
        <w:t>(Tablo 4, Şekil 17). Ölüm de kontrol grubuna göre kayısı çekirdeği 1200</w:t>
      </w:r>
      <w:r w:rsidR="007156AF">
        <w:t xml:space="preserve"> </w:t>
      </w:r>
      <w:r w:rsidRPr="00982CEA">
        <w:t>µg/ml doz da anlamlı bir azalma varken civanperçemi 5800</w:t>
      </w:r>
      <w:r w:rsidR="007156AF">
        <w:t xml:space="preserve"> </w:t>
      </w:r>
      <w:r w:rsidRPr="00982CEA">
        <w:t>µg/ml ile 6000</w:t>
      </w:r>
      <w:r w:rsidR="007156AF">
        <w:t xml:space="preserve"> </w:t>
      </w:r>
      <w:r w:rsidRPr="00982CEA">
        <w:t>µg/ml’de anlamlı bir artış vardır</w:t>
      </w:r>
      <w:r w:rsidR="007673A1">
        <w:t xml:space="preserve"> </w:t>
      </w:r>
      <w:r w:rsidRPr="00982CEA">
        <w:t>(Tabl</w:t>
      </w:r>
      <w:r w:rsidR="007156AF">
        <w:t xml:space="preserve">o 4, Şekil 18). </w:t>
      </w:r>
      <w:proofErr w:type="gramStart"/>
      <w:r w:rsidR="007156AF">
        <w:t>Toplam apoptoz’</w:t>
      </w:r>
      <w:r w:rsidRPr="00982CEA">
        <w:t>da kontrol grubuna göre kayısı çekirdeği yağı 1000</w:t>
      </w:r>
      <w:r w:rsidR="007156AF">
        <w:t xml:space="preserve"> </w:t>
      </w:r>
      <w:r w:rsidRPr="00982CEA">
        <w:t>μg/ml doz ile 1200</w:t>
      </w:r>
      <w:r w:rsidR="007156AF">
        <w:t xml:space="preserve"> </w:t>
      </w:r>
      <w:r w:rsidRPr="00982CEA">
        <w:t>μg/ml doz ve kayısı çekirdeği yağı 1000</w:t>
      </w:r>
      <w:r w:rsidR="007156AF">
        <w:t xml:space="preserve"> </w:t>
      </w:r>
      <w:r w:rsidRPr="00982CEA">
        <w:t>μg/ml + civanperçemi 6000</w:t>
      </w:r>
      <w:r w:rsidR="007156AF">
        <w:t xml:space="preserve"> </w:t>
      </w:r>
      <w:r w:rsidRPr="00982CEA">
        <w:t>μg/ml, kayısı çekirdeği yağı 1200</w:t>
      </w:r>
      <w:r w:rsidR="007156AF">
        <w:t xml:space="preserve"> </w:t>
      </w:r>
      <w:r w:rsidRPr="00982CEA">
        <w:t xml:space="preserve">μg/ml + </w:t>
      </w:r>
      <w:r w:rsidRPr="00982CEA">
        <w:lastRenderedPageBreak/>
        <w:t>civanperçemi 5800</w:t>
      </w:r>
      <w:r w:rsidR="007156AF">
        <w:t xml:space="preserve"> </w:t>
      </w:r>
      <w:r w:rsidRPr="00982CEA">
        <w:t>μg/ml, kayısı çekirdeği yağı 1200</w:t>
      </w:r>
      <w:r w:rsidR="007156AF">
        <w:t xml:space="preserve"> </w:t>
      </w:r>
      <w:r w:rsidRPr="00982CEA">
        <w:t>μg/ml + civanperçemi 6000</w:t>
      </w:r>
      <w:r w:rsidR="007156AF">
        <w:t xml:space="preserve"> </w:t>
      </w:r>
      <w:r w:rsidRPr="00982CEA">
        <w:t>μg/ml dozlarında anlamlı bir artış varken kontrol grubuna göre civanperçemi 5800</w:t>
      </w:r>
      <w:r w:rsidR="007156AF">
        <w:t xml:space="preserve"> </w:t>
      </w:r>
      <w:r w:rsidRPr="00982CEA">
        <w:t>μg/ml ile 6000</w:t>
      </w:r>
      <w:r w:rsidR="007156AF">
        <w:t xml:space="preserve"> </w:t>
      </w:r>
      <w:r w:rsidRPr="00982CEA">
        <w:t>μg/ml dozlarında anlamlı bir azalış vardır</w:t>
      </w:r>
      <w:r w:rsidR="007673A1">
        <w:t xml:space="preserve"> </w:t>
      </w:r>
      <w:r w:rsidRPr="00982CEA">
        <w:t>(Tablo 4, Şekil 19).</w:t>
      </w:r>
      <w:proofErr w:type="gramEnd"/>
    </w:p>
    <w:p w:rsidR="00BE7193" w:rsidRDefault="00BE7193" w:rsidP="00BE7193">
      <w:pPr>
        <w:spacing w:after="120"/>
      </w:pPr>
      <w:r>
        <w:rPr>
          <w:b/>
        </w:rPr>
        <w:t>Tablo 3</w:t>
      </w:r>
      <w:r w:rsidRPr="001F6DA0">
        <w:rPr>
          <w:b/>
        </w:rPr>
        <w:t>.</w:t>
      </w:r>
      <w:r>
        <w:t xml:space="preserve"> Kaspaz-3/7 deneyi Kruskal Wallis testi sonuçları gösterilmektedir</w:t>
      </w:r>
      <w:r w:rsidRPr="001431EF">
        <w:rPr>
          <w:rFonts w:ascii="Calibri" w:hAnsi="Calibri" w:cs="Calibri"/>
          <w:b/>
          <w:sz w:val="16"/>
          <w:szCs w:val="16"/>
        </w:rPr>
        <w:t xml:space="preserve"> </w:t>
      </w:r>
      <w:r>
        <w:t>(P&lt;0,05 a</w:t>
      </w:r>
      <w:r w:rsidRPr="00A93F52">
        <w:t>nlamlı).</w:t>
      </w:r>
    </w:p>
    <w:tbl>
      <w:tblPr>
        <w:tblStyle w:val="ListeTablo6Renkli2"/>
        <w:tblW w:w="4960" w:type="dxa"/>
        <w:tblLook w:val="0600" w:firstRow="0" w:lastRow="0" w:firstColumn="0" w:lastColumn="0" w:noHBand="1" w:noVBand="1"/>
      </w:tblPr>
      <w:tblGrid>
        <w:gridCol w:w="4099"/>
        <w:gridCol w:w="861"/>
      </w:tblGrid>
      <w:tr w:rsidR="00BF0E86" w:rsidRPr="001431EF" w:rsidTr="00554F27">
        <w:trPr>
          <w:trHeight w:val="300"/>
        </w:trPr>
        <w:tc>
          <w:tcPr>
            <w:tcW w:w="4099" w:type="dxa"/>
            <w:noWrap/>
            <w:hideMark/>
          </w:tcPr>
          <w:p w:rsidR="00BF0E86" w:rsidRPr="00945C2B" w:rsidRDefault="00BF0E86" w:rsidP="00554F27">
            <w:pPr>
              <w:ind w:firstLine="0"/>
              <w:jc w:val="left"/>
            </w:pPr>
            <w:r w:rsidRPr="00945C2B">
              <w:t>CANLI</w:t>
            </w:r>
          </w:p>
        </w:tc>
        <w:tc>
          <w:tcPr>
            <w:tcW w:w="861" w:type="dxa"/>
            <w:noWrap/>
            <w:hideMark/>
          </w:tcPr>
          <w:p w:rsidR="00BF0E86" w:rsidRPr="00945C2B" w:rsidRDefault="00BF0E86" w:rsidP="00554F27">
            <w:pPr>
              <w:ind w:firstLine="0"/>
              <w:jc w:val="left"/>
            </w:pPr>
            <w:r w:rsidRPr="00945C2B">
              <w:t>0,011</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APOPTOTİK</w:t>
            </w:r>
          </w:p>
        </w:tc>
        <w:tc>
          <w:tcPr>
            <w:tcW w:w="861" w:type="dxa"/>
            <w:noWrap/>
            <w:hideMark/>
          </w:tcPr>
          <w:p w:rsidR="00BF0E86" w:rsidRPr="00945C2B" w:rsidRDefault="00BF0E86" w:rsidP="00554F27">
            <w:pPr>
              <w:ind w:firstLine="0"/>
              <w:jc w:val="left"/>
            </w:pPr>
            <w:r w:rsidRPr="00945C2B">
              <w:t>0,007</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APOPTOTİK /ÖLÜM</w:t>
            </w:r>
          </w:p>
        </w:tc>
        <w:tc>
          <w:tcPr>
            <w:tcW w:w="861" w:type="dxa"/>
            <w:noWrap/>
            <w:hideMark/>
          </w:tcPr>
          <w:p w:rsidR="00BF0E86" w:rsidRPr="00945C2B" w:rsidRDefault="00BF0E86" w:rsidP="00554F27">
            <w:pPr>
              <w:ind w:firstLine="0"/>
              <w:jc w:val="left"/>
            </w:pPr>
            <w:r w:rsidRPr="00945C2B">
              <w:t>0,002</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ÖLÜM</w:t>
            </w:r>
          </w:p>
        </w:tc>
        <w:tc>
          <w:tcPr>
            <w:tcW w:w="861" w:type="dxa"/>
            <w:noWrap/>
            <w:hideMark/>
          </w:tcPr>
          <w:p w:rsidR="00BF0E86" w:rsidRPr="00945C2B" w:rsidRDefault="00BF0E86" w:rsidP="00554F27">
            <w:pPr>
              <w:ind w:firstLine="0"/>
              <w:jc w:val="left"/>
            </w:pPr>
            <w:r w:rsidRPr="00945C2B">
              <w:t>0,007</w:t>
            </w:r>
          </w:p>
        </w:tc>
      </w:tr>
      <w:tr w:rsidR="00BF0E86" w:rsidRPr="001431EF" w:rsidTr="00554F27">
        <w:trPr>
          <w:trHeight w:val="300"/>
        </w:trPr>
        <w:tc>
          <w:tcPr>
            <w:tcW w:w="4099" w:type="dxa"/>
            <w:noWrap/>
            <w:hideMark/>
          </w:tcPr>
          <w:p w:rsidR="00BF0E86" w:rsidRPr="00945C2B" w:rsidRDefault="00BF0E86" w:rsidP="00554F27">
            <w:pPr>
              <w:ind w:firstLine="0"/>
              <w:jc w:val="left"/>
            </w:pPr>
            <w:r>
              <w:t>TOPLAM</w:t>
            </w:r>
            <w:r w:rsidRPr="00945C2B">
              <w:t xml:space="preserve"> APOPTOTİK</w:t>
            </w:r>
          </w:p>
        </w:tc>
        <w:tc>
          <w:tcPr>
            <w:tcW w:w="861" w:type="dxa"/>
            <w:noWrap/>
            <w:hideMark/>
          </w:tcPr>
          <w:p w:rsidR="00BF0E86" w:rsidRPr="00945C2B" w:rsidRDefault="00BF0E86" w:rsidP="00554F27">
            <w:pPr>
              <w:ind w:firstLine="0"/>
              <w:jc w:val="left"/>
            </w:pPr>
            <w:r w:rsidRPr="00945C2B">
              <w:t>0,002</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CANLI  %</w:t>
            </w:r>
          </w:p>
        </w:tc>
        <w:tc>
          <w:tcPr>
            <w:tcW w:w="861" w:type="dxa"/>
            <w:noWrap/>
            <w:hideMark/>
          </w:tcPr>
          <w:p w:rsidR="00BF0E86" w:rsidRPr="00945C2B" w:rsidRDefault="00BF0E86" w:rsidP="00554F27">
            <w:pPr>
              <w:ind w:firstLine="0"/>
              <w:jc w:val="left"/>
            </w:pPr>
            <w:r w:rsidRPr="00945C2B">
              <w:t>0,002</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APOPTOTİK  %</w:t>
            </w:r>
          </w:p>
        </w:tc>
        <w:tc>
          <w:tcPr>
            <w:tcW w:w="861" w:type="dxa"/>
            <w:noWrap/>
            <w:hideMark/>
          </w:tcPr>
          <w:p w:rsidR="00BF0E86" w:rsidRPr="00945C2B" w:rsidRDefault="00BF0E86" w:rsidP="00554F27">
            <w:pPr>
              <w:ind w:firstLine="0"/>
              <w:jc w:val="left"/>
            </w:pPr>
            <w:r w:rsidRPr="00945C2B">
              <w:t>0,006</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APOPTOTİK  /ÖLÜM  %</w:t>
            </w:r>
          </w:p>
        </w:tc>
        <w:tc>
          <w:tcPr>
            <w:tcW w:w="861" w:type="dxa"/>
            <w:noWrap/>
            <w:hideMark/>
          </w:tcPr>
          <w:p w:rsidR="00BF0E86" w:rsidRPr="00945C2B" w:rsidRDefault="00BF0E86" w:rsidP="00554F27">
            <w:pPr>
              <w:ind w:firstLine="0"/>
              <w:jc w:val="left"/>
            </w:pPr>
            <w:r w:rsidRPr="00945C2B">
              <w:t>0,001</w:t>
            </w:r>
          </w:p>
        </w:tc>
      </w:tr>
      <w:tr w:rsidR="00BF0E86" w:rsidRPr="001431EF" w:rsidTr="00554F27">
        <w:trPr>
          <w:trHeight w:val="300"/>
        </w:trPr>
        <w:tc>
          <w:tcPr>
            <w:tcW w:w="4099" w:type="dxa"/>
            <w:noWrap/>
            <w:hideMark/>
          </w:tcPr>
          <w:p w:rsidR="00BF0E86" w:rsidRPr="00945C2B" w:rsidRDefault="00BF0E86" w:rsidP="00554F27">
            <w:pPr>
              <w:ind w:firstLine="0"/>
              <w:jc w:val="left"/>
            </w:pPr>
            <w:r w:rsidRPr="00945C2B">
              <w:t>ÖLÜM %</w:t>
            </w:r>
          </w:p>
        </w:tc>
        <w:tc>
          <w:tcPr>
            <w:tcW w:w="861" w:type="dxa"/>
            <w:noWrap/>
            <w:hideMark/>
          </w:tcPr>
          <w:p w:rsidR="00BF0E86" w:rsidRPr="00945C2B" w:rsidRDefault="00BF0E86" w:rsidP="00554F27">
            <w:pPr>
              <w:ind w:firstLine="0"/>
              <w:jc w:val="left"/>
            </w:pPr>
            <w:r w:rsidRPr="00945C2B">
              <w:t>0,004</w:t>
            </w:r>
          </w:p>
        </w:tc>
      </w:tr>
      <w:tr w:rsidR="00BF0E86" w:rsidRPr="001431EF" w:rsidTr="00554F27">
        <w:trPr>
          <w:trHeight w:val="300"/>
        </w:trPr>
        <w:tc>
          <w:tcPr>
            <w:tcW w:w="4099" w:type="dxa"/>
            <w:noWrap/>
            <w:hideMark/>
          </w:tcPr>
          <w:p w:rsidR="00BF0E86" w:rsidRPr="00945C2B" w:rsidRDefault="00BF0E86" w:rsidP="00554F27">
            <w:pPr>
              <w:ind w:firstLine="0"/>
              <w:jc w:val="left"/>
            </w:pPr>
            <w:r>
              <w:t>TOPLAM</w:t>
            </w:r>
            <w:r w:rsidRPr="00945C2B">
              <w:t xml:space="preserve"> APOPTOTİK  %</w:t>
            </w:r>
          </w:p>
        </w:tc>
        <w:tc>
          <w:tcPr>
            <w:tcW w:w="861" w:type="dxa"/>
            <w:noWrap/>
            <w:hideMark/>
          </w:tcPr>
          <w:p w:rsidR="00BF0E86" w:rsidRPr="00945C2B" w:rsidRDefault="00BF0E86" w:rsidP="00554F27">
            <w:pPr>
              <w:ind w:firstLine="0"/>
              <w:jc w:val="left"/>
            </w:pPr>
            <w:r w:rsidRPr="00945C2B">
              <w:t>0,001</w:t>
            </w:r>
          </w:p>
        </w:tc>
      </w:tr>
    </w:tbl>
    <w:p w:rsidR="00243315" w:rsidRDefault="00243315" w:rsidP="00BF0E86">
      <w:pPr>
        <w:spacing w:after="120"/>
      </w:pPr>
    </w:p>
    <w:p w:rsidR="00BE7193" w:rsidRPr="00BE7193" w:rsidRDefault="00BE7193" w:rsidP="00BE7193">
      <w:pPr>
        <w:spacing w:after="120"/>
        <w:rPr>
          <w:sz w:val="16"/>
          <w:szCs w:val="16"/>
        </w:rPr>
      </w:pPr>
      <w:r>
        <w:rPr>
          <w:b/>
        </w:rPr>
        <w:t>Tablo 4</w:t>
      </w:r>
      <w:r w:rsidRPr="0090717D">
        <w:rPr>
          <w:b/>
        </w:rPr>
        <w:t>.</w:t>
      </w:r>
      <w:r>
        <w:t xml:space="preserve">  Kaspaz-3/7 deneyi Mann-Whitney U testi sonuçları gösterilmektedir(p&lt;0,05 anlamlı).</w:t>
      </w:r>
    </w:p>
    <w:p w:rsidR="00BF0E86" w:rsidRDefault="00BF0E86" w:rsidP="00AB2333">
      <w:pPr>
        <w:spacing w:after="120"/>
        <w:ind w:firstLine="0"/>
      </w:pPr>
      <w:r>
        <w:rPr>
          <w:noProof/>
        </w:rPr>
        <w:drawing>
          <wp:inline distT="0" distB="0" distL="0" distR="0" wp14:anchorId="500621C1" wp14:editId="1649D4DD">
            <wp:extent cx="5426015" cy="3183147"/>
            <wp:effectExtent l="0" t="0" r="3810" b="0"/>
            <wp:docPr id="2066" name="Resim 2066" descr="C:\Users\lenovo\OneDrive\Resimler\Ekran Görüntüleri\2023-07-12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OneDrive\Resimler\Ekran Görüntüleri\2023-07-12 (1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924" cy="3186613"/>
                    </a:xfrm>
                    <a:prstGeom prst="rect">
                      <a:avLst/>
                    </a:prstGeom>
                    <a:noFill/>
                    <a:ln>
                      <a:noFill/>
                    </a:ln>
                  </pic:spPr>
                </pic:pic>
              </a:graphicData>
            </a:graphic>
          </wp:inline>
        </w:drawing>
      </w:r>
    </w:p>
    <w:p w:rsidR="00BF0E86" w:rsidRDefault="00BF0E86" w:rsidP="00BF0E86">
      <w:pPr>
        <w:spacing w:after="120"/>
        <w:ind w:firstLine="0"/>
      </w:pPr>
      <w:r>
        <w:rPr>
          <w:noProof/>
        </w:rPr>
        <w:lastRenderedPageBreak/>
        <w:drawing>
          <wp:inline distT="0" distB="0" distL="0" distR="0" wp14:anchorId="2977DD68" wp14:editId="76759E51">
            <wp:extent cx="5746980" cy="3528204"/>
            <wp:effectExtent l="0" t="0" r="6350" b="0"/>
            <wp:docPr id="60" name="Resim 60" descr="C:\Users\lenovo\OneDrive\Masaüstü\Caspase 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OneDrive\Masaüstü\Caspase Liv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3536250"/>
                    </a:xfrm>
                    <a:prstGeom prst="rect">
                      <a:avLst/>
                    </a:prstGeom>
                    <a:noFill/>
                    <a:ln>
                      <a:noFill/>
                    </a:ln>
                  </pic:spPr>
                </pic:pic>
              </a:graphicData>
            </a:graphic>
          </wp:inline>
        </w:drawing>
      </w:r>
    </w:p>
    <w:p w:rsidR="00BF0E86" w:rsidRDefault="00BF0E86" w:rsidP="00BF0E86">
      <w:pPr>
        <w:spacing w:after="120"/>
      </w:pPr>
      <w:r>
        <w:rPr>
          <w:b/>
        </w:rPr>
        <w:t>Şekil 15</w:t>
      </w:r>
      <w:r w:rsidRPr="00CA27DB">
        <w:rPr>
          <w:b/>
        </w:rPr>
        <w:t>.</w:t>
      </w:r>
      <w:r>
        <w:t xml:space="preserve"> Kaspaz-3/7 deneyi kayısı çekirdeği yağı ve civanperçemi ekstraktının hücre canlılığı analiz grafiği gösterilmektedir</w:t>
      </w:r>
      <w:r>
        <w:rPr>
          <w:highlight w:val="white"/>
        </w:rPr>
        <w:t>(*p&lt;0,05)</w:t>
      </w:r>
      <w:r>
        <w:t>.</w:t>
      </w:r>
    </w:p>
    <w:p w:rsidR="00243315" w:rsidRDefault="00243315" w:rsidP="00BF0E86">
      <w:pPr>
        <w:spacing w:after="120"/>
      </w:pPr>
    </w:p>
    <w:p w:rsidR="00BF0E86" w:rsidRDefault="00BF0E86" w:rsidP="00BF0E86">
      <w:pPr>
        <w:spacing w:after="120"/>
        <w:ind w:firstLine="0"/>
      </w:pPr>
      <w:r>
        <w:rPr>
          <w:noProof/>
        </w:rPr>
        <w:drawing>
          <wp:inline distT="0" distB="0" distL="0" distR="0" wp14:anchorId="19478AD4" wp14:editId="68A5B52A">
            <wp:extent cx="5572664" cy="3450566"/>
            <wp:effectExtent l="0" t="0" r="0" b="0"/>
            <wp:docPr id="63" name="Resim 63" descr="C:\Users\lenovo\OneDrive\Masaüstü\Caspase Apopt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OneDrive\Masaüstü\Caspase Apoptoti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0382" cy="3449153"/>
                    </a:xfrm>
                    <a:prstGeom prst="rect">
                      <a:avLst/>
                    </a:prstGeom>
                    <a:noFill/>
                    <a:ln>
                      <a:noFill/>
                    </a:ln>
                  </pic:spPr>
                </pic:pic>
              </a:graphicData>
            </a:graphic>
          </wp:inline>
        </w:drawing>
      </w:r>
    </w:p>
    <w:p w:rsidR="00BF0E86" w:rsidRDefault="00BF0E86" w:rsidP="00AB2333">
      <w:pPr>
        <w:spacing w:after="120"/>
      </w:pPr>
      <w:r>
        <w:rPr>
          <w:b/>
        </w:rPr>
        <w:t>Şekil 16</w:t>
      </w:r>
      <w:r>
        <w:t>.</w:t>
      </w:r>
      <w:r w:rsidRPr="009410BE">
        <w:t xml:space="preserve"> </w:t>
      </w:r>
      <w:r>
        <w:t>Kaspaz-3/7 deneyi kayısı çekirdeği yağı ve civanperçemi ekstraktının apoptotik analiz grafiği gösterilmektedir</w:t>
      </w:r>
      <w:r>
        <w:rPr>
          <w:highlight w:val="white"/>
        </w:rPr>
        <w:t>(*p&lt;0,05)</w:t>
      </w:r>
      <w:r>
        <w:t>.</w:t>
      </w:r>
    </w:p>
    <w:p w:rsidR="00BF0E86" w:rsidRDefault="00BF0E86" w:rsidP="00BF0E86">
      <w:pPr>
        <w:spacing w:after="120"/>
      </w:pPr>
    </w:p>
    <w:p w:rsidR="00BF0E86" w:rsidRDefault="00BF0E86" w:rsidP="00BF0E86">
      <w:pPr>
        <w:spacing w:after="120"/>
        <w:ind w:firstLine="0"/>
        <w:jc w:val="left"/>
      </w:pPr>
      <w:r>
        <w:rPr>
          <w:noProof/>
        </w:rPr>
        <w:drawing>
          <wp:inline distT="0" distB="0" distL="0" distR="0" wp14:anchorId="3823F768" wp14:editId="56D720E1">
            <wp:extent cx="5761236" cy="3476445"/>
            <wp:effectExtent l="0" t="0" r="0" b="0"/>
            <wp:docPr id="61" name="Resim 61" descr="C:\Users\lenovo\OneDrive\Masaüstü\Caspase Apoptotic 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OneDrive\Masaüstü\Caspase Apoptotic Dea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3475750"/>
                    </a:xfrm>
                    <a:prstGeom prst="rect">
                      <a:avLst/>
                    </a:prstGeom>
                    <a:noFill/>
                    <a:ln>
                      <a:noFill/>
                    </a:ln>
                  </pic:spPr>
                </pic:pic>
              </a:graphicData>
            </a:graphic>
          </wp:inline>
        </w:drawing>
      </w:r>
    </w:p>
    <w:p w:rsidR="00BF0E86" w:rsidRDefault="00BF0E86" w:rsidP="00243315">
      <w:pPr>
        <w:spacing w:after="120"/>
      </w:pPr>
      <w:r>
        <w:rPr>
          <w:b/>
        </w:rPr>
        <w:t>Şekil 17</w:t>
      </w:r>
      <w:r w:rsidRPr="00692AB0">
        <w:rPr>
          <w:b/>
        </w:rPr>
        <w:t>.</w:t>
      </w:r>
      <w:r>
        <w:t xml:space="preserve"> Kaspaz-3/7 deneyi kayısı çekirdeği yağı ve civanperçemi ekstraktının apoptotik/ölüm analiz grafiği gösterilmektedir</w:t>
      </w:r>
      <w:r>
        <w:rPr>
          <w:highlight w:val="white"/>
        </w:rPr>
        <w:t>(*p&lt;0,05)</w:t>
      </w:r>
      <w:r>
        <w:t>.</w:t>
      </w:r>
    </w:p>
    <w:p w:rsidR="00243315" w:rsidRDefault="00243315" w:rsidP="00243315">
      <w:pPr>
        <w:spacing w:after="120"/>
      </w:pPr>
    </w:p>
    <w:p w:rsidR="00BF0E86" w:rsidRDefault="00BF0E86" w:rsidP="00BF0E86">
      <w:pPr>
        <w:spacing w:after="120"/>
        <w:jc w:val="left"/>
      </w:pPr>
      <w:r>
        <w:rPr>
          <w:noProof/>
        </w:rPr>
        <w:drawing>
          <wp:inline distT="0" distB="0" distL="0" distR="0" wp14:anchorId="16153840" wp14:editId="471BA0ED">
            <wp:extent cx="5111750" cy="3295650"/>
            <wp:effectExtent l="0" t="0" r="0" b="0"/>
            <wp:docPr id="7" name="Resim 7" descr="C:\Users\lenovo\OneDrive\Masaüstü\GRAFİKLER\Caspase 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OneDrive\Masaüstü\GRAFİKLER\Caspase Dea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707"/>
                    <a:stretch/>
                  </pic:blipFill>
                  <pic:spPr bwMode="auto">
                    <a:xfrm>
                      <a:off x="0" y="0"/>
                      <a:ext cx="5124944" cy="3304157"/>
                    </a:xfrm>
                    <a:prstGeom prst="rect">
                      <a:avLst/>
                    </a:prstGeom>
                    <a:noFill/>
                    <a:ln>
                      <a:noFill/>
                    </a:ln>
                    <a:extLst>
                      <a:ext uri="{53640926-AAD7-44D8-BBD7-CCE9431645EC}">
                        <a14:shadowObscured xmlns:a14="http://schemas.microsoft.com/office/drawing/2010/main"/>
                      </a:ext>
                    </a:extLst>
                  </pic:spPr>
                </pic:pic>
              </a:graphicData>
            </a:graphic>
          </wp:inline>
        </w:drawing>
      </w:r>
    </w:p>
    <w:p w:rsidR="00BF0E86" w:rsidRDefault="00BF0E86" w:rsidP="00BF0E86">
      <w:pPr>
        <w:spacing w:after="120"/>
      </w:pPr>
      <w:r>
        <w:rPr>
          <w:b/>
        </w:rPr>
        <w:t>Şekil 18</w:t>
      </w:r>
      <w:r w:rsidRPr="00692AB0">
        <w:rPr>
          <w:b/>
        </w:rPr>
        <w:t>.</w:t>
      </w:r>
      <w:r>
        <w:t xml:space="preserve"> Kaspaz-3/7 deneyi kayısı çekirdeği yağı ve civanperçemi ekstraktının ölüm analiz grafiği gösterilmektedir</w:t>
      </w:r>
      <w:r>
        <w:rPr>
          <w:highlight w:val="white"/>
        </w:rPr>
        <w:t>(*p&lt;0,05)</w:t>
      </w:r>
      <w:r>
        <w:t>.</w:t>
      </w:r>
    </w:p>
    <w:p w:rsidR="00BF0E86" w:rsidRDefault="00BF0E86" w:rsidP="00BF0E86">
      <w:pPr>
        <w:spacing w:after="120"/>
        <w:ind w:firstLine="0"/>
      </w:pPr>
      <w:r>
        <w:rPr>
          <w:noProof/>
        </w:rPr>
        <w:lastRenderedPageBreak/>
        <w:drawing>
          <wp:inline distT="0" distB="0" distL="0" distR="0" wp14:anchorId="09F98E59" wp14:editId="45D6B589">
            <wp:extent cx="5762445" cy="3743864"/>
            <wp:effectExtent l="0" t="0" r="0" b="9525"/>
            <wp:docPr id="62" name="Resim 62" descr="C:\Users\lenovo\OneDrive\Masaüstü\Caspase Total Apopt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OneDrive\Masaüstü\Caspase Total Apoptoti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3742331"/>
                    </a:xfrm>
                    <a:prstGeom prst="rect">
                      <a:avLst/>
                    </a:prstGeom>
                    <a:noFill/>
                    <a:ln>
                      <a:noFill/>
                    </a:ln>
                  </pic:spPr>
                </pic:pic>
              </a:graphicData>
            </a:graphic>
          </wp:inline>
        </w:drawing>
      </w:r>
    </w:p>
    <w:p w:rsidR="004F1A47" w:rsidRDefault="00BF0E86" w:rsidP="00BF0E86">
      <w:pPr>
        <w:spacing w:after="120"/>
      </w:pPr>
      <w:r>
        <w:rPr>
          <w:b/>
        </w:rPr>
        <w:t>Şekil 19</w:t>
      </w:r>
      <w:r w:rsidRPr="008F76CB">
        <w:rPr>
          <w:b/>
        </w:rPr>
        <w:t>.</w:t>
      </w:r>
      <w:r w:rsidRPr="00537889">
        <w:t xml:space="preserve"> </w:t>
      </w:r>
      <w:bookmarkStart w:id="28" w:name="OLE_LINK4"/>
      <w:r>
        <w:t xml:space="preserve">Kaspaz-3/7 deneyi kayısı çekirdeği yağı ve civanperçemi ekstraktının </w:t>
      </w:r>
      <w:bookmarkEnd w:id="28"/>
      <w:r>
        <w:t>toplam apoptoz analiz grafiği gösterilmektedir</w:t>
      </w:r>
      <w:r>
        <w:rPr>
          <w:highlight w:val="white"/>
        </w:rPr>
        <w:t>(*p&lt;0,05)</w:t>
      </w:r>
      <w:r>
        <w:t>.</w:t>
      </w:r>
    </w:p>
    <w:p w:rsidR="00AB2333" w:rsidRDefault="00AB2333" w:rsidP="00BF0E86">
      <w:pPr>
        <w:spacing w:after="120"/>
      </w:pPr>
    </w:p>
    <w:p w:rsidR="00AB2333" w:rsidRDefault="00AB2333" w:rsidP="00BF0E86">
      <w:pPr>
        <w:spacing w:after="120"/>
      </w:pPr>
    </w:p>
    <w:p w:rsidR="009D48E6" w:rsidRDefault="00D50B8B">
      <w:pPr>
        <w:spacing w:after="120"/>
        <w:ind w:firstLine="0"/>
        <w:jc w:val="left"/>
        <w:rPr>
          <w:b/>
        </w:rPr>
      </w:pPr>
      <w:r>
        <w:rPr>
          <w:b/>
        </w:rPr>
        <w:t xml:space="preserve">4.4 </w:t>
      </w:r>
      <w:r w:rsidR="005175F6">
        <w:rPr>
          <w:b/>
        </w:rPr>
        <w:t>Hücre Döngüsü Deney Bulguları</w:t>
      </w:r>
    </w:p>
    <w:p w:rsidR="00243315" w:rsidRDefault="00243315">
      <w:pPr>
        <w:spacing w:after="120"/>
        <w:ind w:firstLine="0"/>
        <w:jc w:val="left"/>
        <w:rPr>
          <w:b/>
        </w:rPr>
      </w:pPr>
    </w:p>
    <w:p w:rsidR="00BF0E86" w:rsidRDefault="00BF0E86" w:rsidP="00AB2333">
      <w:pPr>
        <w:spacing w:after="120"/>
      </w:pPr>
      <w:r>
        <w:t xml:space="preserve">Kayısı çekirdeği yağı ve civanperçemi ile bunların </w:t>
      </w:r>
      <w:proofErr w:type="gramStart"/>
      <w:r>
        <w:t>kombinasyonlarının</w:t>
      </w:r>
      <w:proofErr w:type="gramEnd"/>
      <w:r>
        <w:t xml:space="preserve"> MKN-28 hücrelerinde hücre döngüsü etkilerini belirleyebilmek amacıyla hücre döngü deneyi dizayn edildi. Elde edilen veriler Kruskall-wallis testi ile analiz edildi (Tablo 5). G0/G1 % (kapılı) fazında kontrol grubuna göre kayısı çekirdeği yağı 1200</w:t>
      </w:r>
      <w:r w:rsidR="00CB1D5B">
        <w:t xml:space="preserve"> </w:t>
      </w:r>
      <w:r>
        <w:t>μg/ml doz, civanperçemi 6000</w:t>
      </w:r>
      <w:r w:rsidR="00CB1D5B">
        <w:t xml:space="preserve"> </w:t>
      </w:r>
      <w:r>
        <w:t xml:space="preserve">μg/ml doz ile </w:t>
      </w:r>
      <w:proofErr w:type="gramStart"/>
      <w:r>
        <w:t>kombinasyon</w:t>
      </w:r>
      <w:proofErr w:type="gramEnd"/>
      <w:r>
        <w:t xml:space="preserve"> kayısı çekirdeği </w:t>
      </w:r>
      <w:r w:rsidRPr="00982CEA">
        <w:t>yağı 1000</w:t>
      </w:r>
      <w:r w:rsidR="00CB1D5B">
        <w:t xml:space="preserve"> </w:t>
      </w:r>
      <w:r w:rsidRPr="00982CEA">
        <w:t>μg/ml + civanperçemi ekstraktı 5800</w:t>
      </w:r>
      <w:r w:rsidR="00CB1D5B">
        <w:t xml:space="preserve"> </w:t>
      </w:r>
      <w:r w:rsidRPr="00982CEA">
        <w:t>μg/ml doz grubunda anlamlı bir artış görülmektedir</w:t>
      </w:r>
      <w:r w:rsidR="007C510B">
        <w:t xml:space="preserve"> </w:t>
      </w:r>
      <w:r w:rsidRPr="00982CEA">
        <w:t>(Tablo 6, Şekil 20). S % (kapılı) fazında kontrol grubuna kıyasla diğer tüm gruplarda anlamlı bir azalış görülmektedir</w:t>
      </w:r>
      <w:r w:rsidR="007C510B">
        <w:t xml:space="preserve"> </w:t>
      </w:r>
      <w:r w:rsidRPr="00982CEA">
        <w:t>(Tablo 6, Şekil 21). G2/M % (kapılı) fazında kontrol grubuna kıyasla kayısı çekirdeği yağı 1200</w:t>
      </w:r>
      <w:r w:rsidR="00CB1D5B">
        <w:t xml:space="preserve"> </w:t>
      </w:r>
      <w:r w:rsidRPr="00982CEA">
        <w:t>μg/ml doz grubu, civanperçemi 5800</w:t>
      </w:r>
      <w:r w:rsidR="00CB1D5B">
        <w:t xml:space="preserve"> </w:t>
      </w:r>
      <w:r w:rsidRPr="00982CEA">
        <w:t xml:space="preserve">μg/ml doz grubu, </w:t>
      </w:r>
      <w:proofErr w:type="gramStart"/>
      <w:r w:rsidRPr="00982CEA">
        <w:t>kombinasyon</w:t>
      </w:r>
      <w:proofErr w:type="gramEnd"/>
      <w:r w:rsidRPr="00982CEA">
        <w:t xml:space="preserve"> kayısı çekirdeği yağı 1000</w:t>
      </w:r>
      <w:r w:rsidR="00CB1D5B">
        <w:t xml:space="preserve"> </w:t>
      </w:r>
      <w:r w:rsidRPr="00982CEA">
        <w:t>μg/ml + civanperçemi ekstraktı 6000</w:t>
      </w:r>
      <w:r w:rsidR="00CB1D5B">
        <w:t xml:space="preserve"> </w:t>
      </w:r>
      <w:r w:rsidRPr="00982CEA">
        <w:t>μg/ml konsantrasyon grubu ile kayısı çekirdeği yağı 1200</w:t>
      </w:r>
      <w:r w:rsidR="00CB1D5B">
        <w:t xml:space="preserve"> </w:t>
      </w:r>
      <w:r w:rsidRPr="00982CEA">
        <w:t>μg/ml + civanperçemi ekstraktı 5800</w:t>
      </w:r>
      <w:r w:rsidR="00CB1D5B">
        <w:t xml:space="preserve"> </w:t>
      </w:r>
      <w:r w:rsidRPr="00982CEA">
        <w:t>μg/ml konsantrasyon grubu ve kayısı çekirdeği yağı 1200</w:t>
      </w:r>
      <w:r w:rsidR="00CB1D5B">
        <w:t xml:space="preserve"> </w:t>
      </w:r>
      <w:r w:rsidRPr="00982CEA">
        <w:lastRenderedPageBreak/>
        <w:t>μg/ml + civanperçemi ekstraktı 6000</w:t>
      </w:r>
      <w:r w:rsidR="00CB1D5B">
        <w:t xml:space="preserve"> </w:t>
      </w:r>
      <w:r w:rsidRPr="00982CEA">
        <w:t>μg/ml konsantrasyon gruplarında anlamlı bir artış vardır</w:t>
      </w:r>
      <w:r w:rsidR="007C510B">
        <w:t xml:space="preserve"> </w:t>
      </w:r>
      <w:r w:rsidRPr="00982CEA">
        <w:t>(Tablo 6, Şekil 22).</w:t>
      </w:r>
      <w:r>
        <w:t xml:space="preserve"> </w:t>
      </w:r>
    </w:p>
    <w:p w:rsidR="00BE7193" w:rsidRDefault="00BE7193" w:rsidP="00BE7193">
      <w:pPr>
        <w:spacing w:after="120"/>
      </w:pPr>
      <w:r>
        <w:rPr>
          <w:b/>
        </w:rPr>
        <w:t>Tablo 5</w:t>
      </w:r>
      <w:r w:rsidRPr="001E0960">
        <w:rPr>
          <w:b/>
        </w:rPr>
        <w:t>.</w:t>
      </w:r>
      <w:r>
        <w:t xml:space="preserve">  Hücre döngüsü deneyi Kruskal Wallis testi sonuçları gösterilmiştir(p&lt;0,05 anlamlı kabul edildi).</w:t>
      </w:r>
    </w:p>
    <w:tbl>
      <w:tblPr>
        <w:tblStyle w:val="ListeTablo6Renkli3"/>
        <w:tblW w:w="0" w:type="auto"/>
        <w:tblInd w:w="534" w:type="dxa"/>
        <w:tblLook w:val="0600" w:firstRow="0" w:lastRow="0" w:firstColumn="0" w:lastColumn="0" w:noHBand="1" w:noVBand="1"/>
      </w:tblPr>
      <w:tblGrid>
        <w:gridCol w:w="2708"/>
        <w:gridCol w:w="4043"/>
      </w:tblGrid>
      <w:tr w:rsidR="00BF0E86" w:rsidRPr="00F338CE" w:rsidTr="00554F27">
        <w:trPr>
          <w:trHeight w:val="356"/>
        </w:trPr>
        <w:tc>
          <w:tcPr>
            <w:tcW w:w="2708" w:type="dxa"/>
            <w:noWrap/>
            <w:hideMark/>
          </w:tcPr>
          <w:p w:rsidR="00BF0E86" w:rsidRPr="002C2CB5" w:rsidRDefault="00BF0E86" w:rsidP="00554F27">
            <w:pPr>
              <w:ind w:firstLine="0"/>
              <w:jc w:val="left"/>
              <w:rPr>
                <w:color w:val="000000"/>
              </w:rPr>
            </w:pPr>
            <w:r w:rsidRPr="002C2CB5">
              <w:rPr>
                <w:color w:val="000000"/>
              </w:rPr>
              <w:t>G0/G1  %</w:t>
            </w:r>
          </w:p>
        </w:tc>
        <w:tc>
          <w:tcPr>
            <w:tcW w:w="4043" w:type="dxa"/>
            <w:noWrap/>
            <w:hideMark/>
          </w:tcPr>
          <w:p w:rsidR="00BF0E86" w:rsidRPr="002C2CB5" w:rsidRDefault="00BF0E86" w:rsidP="00554F27">
            <w:pPr>
              <w:ind w:firstLine="0"/>
              <w:jc w:val="left"/>
              <w:rPr>
                <w:color w:val="000000"/>
              </w:rPr>
            </w:pPr>
            <w:r w:rsidRPr="002C2CB5">
              <w:rPr>
                <w:color w:val="000000"/>
              </w:rPr>
              <w:t>0,17</w:t>
            </w:r>
          </w:p>
        </w:tc>
      </w:tr>
      <w:tr w:rsidR="00BF0E86" w:rsidRPr="00F338CE" w:rsidTr="00554F27">
        <w:trPr>
          <w:trHeight w:val="356"/>
        </w:trPr>
        <w:tc>
          <w:tcPr>
            <w:tcW w:w="2708" w:type="dxa"/>
            <w:noWrap/>
            <w:hideMark/>
          </w:tcPr>
          <w:p w:rsidR="00BF0E86" w:rsidRPr="002C2CB5" w:rsidRDefault="00BF0E86" w:rsidP="00554F27">
            <w:pPr>
              <w:ind w:firstLine="0"/>
              <w:jc w:val="left"/>
              <w:rPr>
                <w:color w:val="000000"/>
              </w:rPr>
            </w:pPr>
            <w:r w:rsidRPr="002C2CB5">
              <w:rPr>
                <w:color w:val="000000"/>
              </w:rPr>
              <w:t>S %</w:t>
            </w:r>
          </w:p>
        </w:tc>
        <w:tc>
          <w:tcPr>
            <w:tcW w:w="4043" w:type="dxa"/>
            <w:noWrap/>
            <w:hideMark/>
          </w:tcPr>
          <w:p w:rsidR="00BF0E86" w:rsidRPr="002C2CB5" w:rsidRDefault="00BF0E86" w:rsidP="00554F27">
            <w:pPr>
              <w:ind w:firstLine="0"/>
              <w:jc w:val="left"/>
              <w:rPr>
                <w:color w:val="000000"/>
              </w:rPr>
            </w:pPr>
            <w:r w:rsidRPr="002C2CB5">
              <w:rPr>
                <w:color w:val="000000"/>
              </w:rPr>
              <w:t>0,003</w:t>
            </w:r>
          </w:p>
        </w:tc>
      </w:tr>
      <w:tr w:rsidR="00BF0E86" w:rsidRPr="00F338CE" w:rsidTr="00554F27">
        <w:trPr>
          <w:trHeight w:val="356"/>
        </w:trPr>
        <w:tc>
          <w:tcPr>
            <w:tcW w:w="2708" w:type="dxa"/>
            <w:noWrap/>
            <w:hideMark/>
          </w:tcPr>
          <w:p w:rsidR="00BF0E86" w:rsidRPr="002C2CB5" w:rsidRDefault="00BF0E86" w:rsidP="00554F27">
            <w:pPr>
              <w:ind w:firstLine="0"/>
              <w:jc w:val="left"/>
              <w:rPr>
                <w:color w:val="000000"/>
              </w:rPr>
            </w:pPr>
            <w:r w:rsidRPr="002C2CB5">
              <w:rPr>
                <w:color w:val="000000"/>
              </w:rPr>
              <w:t>G2/M %</w:t>
            </w:r>
          </w:p>
        </w:tc>
        <w:tc>
          <w:tcPr>
            <w:tcW w:w="4043" w:type="dxa"/>
            <w:noWrap/>
            <w:hideMark/>
          </w:tcPr>
          <w:p w:rsidR="00BF0E86" w:rsidRPr="002C2CB5" w:rsidRDefault="00BF0E86" w:rsidP="00554F27">
            <w:pPr>
              <w:ind w:firstLine="0"/>
              <w:jc w:val="left"/>
              <w:rPr>
                <w:color w:val="000000"/>
              </w:rPr>
            </w:pPr>
            <w:r w:rsidRPr="002C2CB5">
              <w:rPr>
                <w:color w:val="000000"/>
              </w:rPr>
              <w:t>0,024</w:t>
            </w:r>
          </w:p>
        </w:tc>
      </w:tr>
    </w:tbl>
    <w:p w:rsidR="00243315" w:rsidRDefault="00243315" w:rsidP="007C510B">
      <w:pPr>
        <w:spacing w:after="120"/>
      </w:pPr>
    </w:p>
    <w:p w:rsidR="00BE7193" w:rsidRDefault="00BE7193" w:rsidP="00BE7193">
      <w:pPr>
        <w:spacing w:after="120"/>
      </w:pPr>
      <w:r>
        <w:rPr>
          <w:b/>
        </w:rPr>
        <w:t>Tablo 6</w:t>
      </w:r>
      <w:r w:rsidRPr="001E0960">
        <w:rPr>
          <w:b/>
        </w:rPr>
        <w:t>.</w:t>
      </w:r>
      <w:r>
        <w:t xml:space="preserve"> Hücre döngüsü deneyi Mann-Whitney U testi sonuçları gösterilmiştir (p&lt;0,05 Anlamlı kabul edildi).</w:t>
      </w:r>
    </w:p>
    <w:p w:rsidR="00BF0E86" w:rsidRDefault="00BF0E86" w:rsidP="00BF0E86">
      <w:pPr>
        <w:spacing w:after="120"/>
        <w:ind w:firstLine="0"/>
      </w:pPr>
      <w:r>
        <w:rPr>
          <w:noProof/>
        </w:rPr>
        <w:drawing>
          <wp:inline distT="0" distB="0" distL="0" distR="0" wp14:anchorId="6D8688A4" wp14:editId="5D34F689">
            <wp:extent cx="5410200" cy="3166947"/>
            <wp:effectExtent l="0" t="0" r="0" b="0"/>
            <wp:docPr id="8" name="Resim 8" descr="C:\Users\lenovo\OneDrive\Resimler\Ekran Görüntüleri\2023-07-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OneDrive\Resimler\Ekran Görüntüleri\2023-07-15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5913" cy="3176145"/>
                    </a:xfrm>
                    <a:prstGeom prst="rect">
                      <a:avLst/>
                    </a:prstGeom>
                    <a:noFill/>
                    <a:ln>
                      <a:noFill/>
                    </a:ln>
                  </pic:spPr>
                </pic:pic>
              </a:graphicData>
            </a:graphic>
          </wp:inline>
        </w:drawing>
      </w:r>
    </w:p>
    <w:p w:rsidR="00BF0E86" w:rsidRDefault="00BF0E86" w:rsidP="00AB2333">
      <w:pPr>
        <w:spacing w:after="120"/>
        <w:ind w:firstLine="0"/>
      </w:pPr>
      <w:r>
        <w:rPr>
          <w:noProof/>
        </w:rPr>
        <w:lastRenderedPageBreak/>
        <w:drawing>
          <wp:inline distT="0" distB="0" distL="0" distR="0" wp14:anchorId="53E2C274" wp14:editId="3D4AD06E">
            <wp:extent cx="5264023" cy="3543300"/>
            <wp:effectExtent l="0" t="0" r="0" b="0"/>
            <wp:docPr id="6" name="Resim 6" descr="C:\Users\lenovo\OneDrive\Resimler\Ekran Görüntüleri\2023-07-13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neDrive\Resimler\Ekran Görüntüleri\2023-07-13 (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970" cy="3553361"/>
                    </a:xfrm>
                    <a:prstGeom prst="rect">
                      <a:avLst/>
                    </a:prstGeom>
                    <a:noFill/>
                    <a:ln>
                      <a:noFill/>
                    </a:ln>
                  </pic:spPr>
                </pic:pic>
              </a:graphicData>
            </a:graphic>
          </wp:inline>
        </w:drawing>
      </w:r>
    </w:p>
    <w:p w:rsidR="00BF0E86" w:rsidRDefault="00BF0E86" w:rsidP="00BF0E86">
      <w:pPr>
        <w:spacing w:after="120"/>
        <w:ind w:firstLine="0"/>
      </w:pPr>
      <w:r w:rsidRPr="009F554B">
        <w:rPr>
          <w:b/>
        </w:rPr>
        <w:t>Resim</w:t>
      </w:r>
      <w:r>
        <w:rPr>
          <w:b/>
        </w:rPr>
        <w:t xml:space="preserve"> 8</w:t>
      </w:r>
      <w:r w:rsidRPr="009F554B">
        <w:rPr>
          <w:b/>
        </w:rPr>
        <w:t>.</w:t>
      </w:r>
      <w:r>
        <w:t xml:space="preserve"> Hücre döngüsü deneyi Muse cihazı analiz sonuçları gösterilmektedir.</w:t>
      </w:r>
    </w:p>
    <w:p w:rsidR="00243315" w:rsidRDefault="00243315" w:rsidP="00BF0E86">
      <w:pPr>
        <w:spacing w:after="120"/>
        <w:ind w:firstLine="0"/>
      </w:pPr>
    </w:p>
    <w:p w:rsidR="00BF0E86" w:rsidRDefault="00BF0E86" w:rsidP="00BF0E86">
      <w:pPr>
        <w:spacing w:after="120"/>
        <w:ind w:firstLine="0"/>
      </w:pPr>
      <w:bookmarkStart w:id="29" w:name="OLE_LINK5"/>
      <w:r>
        <w:rPr>
          <w:noProof/>
        </w:rPr>
        <w:drawing>
          <wp:inline distT="0" distB="0" distL="0" distR="0" wp14:anchorId="6915061B" wp14:editId="66982EFF">
            <wp:extent cx="5097727" cy="3657600"/>
            <wp:effectExtent l="0" t="0" r="0" b="0"/>
            <wp:docPr id="2048" name="Resim 2048" descr="C:\Users\lenovo\OneDrive\Masaüstü\G0G1 %G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OneDrive\Masaüstü\G0G1 %GATE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0544" cy="3659621"/>
                    </a:xfrm>
                    <a:prstGeom prst="rect">
                      <a:avLst/>
                    </a:prstGeom>
                    <a:noFill/>
                    <a:ln>
                      <a:noFill/>
                    </a:ln>
                  </pic:spPr>
                </pic:pic>
              </a:graphicData>
            </a:graphic>
          </wp:inline>
        </w:drawing>
      </w:r>
    </w:p>
    <w:p w:rsidR="00BF0E86" w:rsidRDefault="00BF0E86" w:rsidP="00BF0E86">
      <w:pPr>
        <w:spacing w:after="120"/>
      </w:pPr>
      <w:r>
        <w:rPr>
          <w:b/>
        </w:rPr>
        <w:t>Şekil 20</w:t>
      </w:r>
      <w:r w:rsidRPr="001F46AF">
        <w:rPr>
          <w:b/>
        </w:rPr>
        <w:t>.</w:t>
      </w:r>
      <w:r>
        <w:t xml:space="preserve"> Hücre döngüsü deneyi </w:t>
      </w:r>
      <w:bookmarkEnd w:id="29"/>
      <w:r>
        <w:t>G0/G1 fazı % analiz grafiği gösterilmiştir(*p&lt;0,05).</w:t>
      </w:r>
    </w:p>
    <w:p w:rsidR="00BF0E86" w:rsidRDefault="00BF0E86" w:rsidP="00BF0E86">
      <w:pPr>
        <w:spacing w:after="120"/>
        <w:ind w:firstLine="0"/>
      </w:pPr>
      <w:r>
        <w:rPr>
          <w:noProof/>
        </w:rPr>
        <w:lastRenderedPageBreak/>
        <w:drawing>
          <wp:inline distT="0" distB="0" distL="0" distR="0" wp14:anchorId="34EA793B" wp14:editId="2239969D">
            <wp:extent cx="5560129" cy="3810000"/>
            <wp:effectExtent l="0" t="0" r="2540" b="0"/>
            <wp:docPr id="2051" name="Resim 2051" descr="C:\Users\lenovo\OneDrive\Masaüstü\S %G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OneDrive\Masaüstü\S %GAT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62666" cy="3811738"/>
                    </a:xfrm>
                    <a:prstGeom prst="rect">
                      <a:avLst/>
                    </a:prstGeom>
                    <a:noFill/>
                    <a:ln>
                      <a:noFill/>
                    </a:ln>
                  </pic:spPr>
                </pic:pic>
              </a:graphicData>
            </a:graphic>
          </wp:inline>
        </w:drawing>
      </w:r>
    </w:p>
    <w:p w:rsidR="00BF0E86" w:rsidRDefault="00BF0E86" w:rsidP="00BF0E86">
      <w:pPr>
        <w:spacing w:after="120"/>
      </w:pPr>
      <w:r w:rsidRPr="001F46AF">
        <w:rPr>
          <w:b/>
        </w:rPr>
        <w:t>Şekil</w:t>
      </w:r>
      <w:r>
        <w:rPr>
          <w:b/>
        </w:rPr>
        <w:t xml:space="preserve"> 21</w:t>
      </w:r>
      <w:r w:rsidRPr="001F46AF">
        <w:rPr>
          <w:b/>
        </w:rPr>
        <w:t>.</w:t>
      </w:r>
      <w:r w:rsidRPr="00223DBB">
        <w:t xml:space="preserve"> </w:t>
      </w:r>
      <w:r>
        <w:t>Hücre döngüsü deneyi S fazı % analiz grafiği gösterilmiştir(*p&lt;0,05).</w:t>
      </w:r>
    </w:p>
    <w:p w:rsidR="00BF0E86" w:rsidRDefault="00BF0E86" w:rsidP="00BF0E86">
      <w:pPr>
        <w:spacing w:after="120"/>
        <w:ind w:firstLine="0"/>
      </w:pPr>
    </w:p>
    <w:p w:rsidR="00BF0E86" w:rsidRDefault="00BF0E86" w:rsidP="00BF0E86">
      <w:pPr>
        <w:spacing w:after="120"/>
        <w:ind w:firstLine="0"/>
      </w:pPr>
      <w:r>
        <w:rPr>
          <w:noProof/>
        </w:rPr>
        <w:drawing>
          <wp:inline distT="0" distB="0" distL="0" distR="0" wp14:anchorId="1653D822" wp14:editId="299754B0">
            <wp:extent cx="5753851" cy="3786996"/>
            <wp:effectExtent l="0" t="0" r="0" b="4445"/>
            <wp:docPr id="2053" name="Resim 2053" descr="C:\Users\lenovo\OneDrive\Masaüstü\G2_M %G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neDrive\Masaüstü\G2_M %GATE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3791099"/>
                    </a:xfrm>
                    <a:prstGeom prst="rect">
                      <a:avLst/>
                    </a:prstGeom>
                    <a:noFill/>
                    <a:ln>
                      <a:noFill/>
                    </a:ln>
                  </pic:spPr>
                </pic:pic>
              </a:graphicData>
            </a:graphic>
          </wp:inline>
        </w:drawing>
      </w:r>
    </w:p>
    <w:p w:rsidR="004D2840" w:rsidRDefault="00BF0E86" w:rsidP="003D4EF4">
      <w:pPr>
        <w:spacing w:after="120"/>
      </w:pPr>
      <w:r w:rsidRPr="005C3478">
        <w:rPr>
          <w:b/>
        </w:rPr>
        <w:t>Şekil</w:t>
      </w:r>
      <w:r>
        <w:rPr>
          <w:b/>
        </w:rPr>
        <w:t xml:space="preserve"> 22</w:t>
      </w:r>
      <w:r w:rsidRPr="005C3478">
        <w:rPr>
          <w:b/>
        </w:rPr>
        <w:t>.</w:t>
      </w:r>
      <w:r>
        <w:t xml:space="preserve"> Hücre döngüsü deneyi G2/M fazı % analiz grafiği gösterilmiştir(*p&lt;0,05).</w:t>
      </w:r>
      <w:r w:rsidR="0028492D">
        <w:rPr>
          <w:noProof/>
        </w:rPr>
        <mc:AlternateContent>
          <mc:Choice Requires="wps">
            <w:drawing>
              <wp:anchor distT="0" distB="0" distL="114300" distR="114300" simplePos="0" relativeHeight="251670528" behindDoc="0" locked="0" layoutInCell="1" allowOverlap="1" wp14:anchorId="3C0EAE64" wp14:editId="1A44FFBB">
                <wp:simplePos x="0" y="0"/>
                <wp:positionH relativeFrom="column">
                  <wp:posOffset>1066413</wp:posOffset>
                </wp:positionH>
                <wp:positionV relativeFrom="paragraph">
                  <wp:posOffset>1588770</wp:posOffset>
                </wp:positionV>
                <wp:extent cx="190748" cy="230588"/>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190748" cy="230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40F3" w:rsidRPr="0028492D" w:rsidRDefault="008140F3" w:rsidP="0028492D">
                            <w:pPr>
                              <w:ind w:firstLine="0"/>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74CE5" id="Metin Kutusu 31" o:spid="_x0000_s1027" type="#_x0000_t202" style="position:absolute;left:0;text-align:left;margin-left:83.95pt;margin-top:125.1pt;width:15pt;height:18.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NnhQIAAG4FAAAOAAAAZHJzL2Uyb0RvYy54bWysVEtv2zAMvg/YfxB0X+2k6SuoU2QtOgzr&#10;2mLt0LMiS40xWdQkOnb260fJdhp0u3TYxabEjxQfH3l+0dWGbZQPFdiCTw5yzpSVUFb2ueDfH68/&#10;nHIWUNhSGLCq4FsV+MXi/bvz1s3VFNZgSuUZObFh3rqCrxHdPMuCXKtahANwypJSg68F0tE/Z6UX&#10;LXmvTTbN8+OsBV86D1KFQLdXvZIvkn+tlcQ7rYNCZgpOsWH6+vRdxW+2OBfzZy/cupJDGOIfoqhF&#10;ZenRnasrgYI1vvrDVV1JDwE0HkioM9C6kirlQNlM8lfZPKyFUykXKk5wuzKF/+dW3m7uPavKgh9O&#10;OLOiph59VVhZ9qXBJjSMrqlGrQtzgj44AmP3ETrq9Xgf6DKm3mlfxz8lxUhP1d7uKqw6ZDIaneUn&#10;M6KEJNX0MD86PY1eshdj5wN+UlCzKBTcUwNTXcXmJmAPHSHxLQvXlTGpicaytuDHh0d5MthpyLmx&#10;EasSHQY3MaE+8CTh1qiIMfab0lSOFH+8SERUl8azjSAKCSmVxZR68kvoiNIUxFsMB/xLVG8x7vMY&#10;XwaLO+O6suBT9q/CLn+MIeseTzXfyzuK2K26xINdX1dQbqndHvqhCU5eV9SUGxHwXniaEuowTT7e&#10;0UcboOLDIHG2Bv/rb/cRT+QlLWctTV3Bw89GeMWZ+WyJ1meT2SyOaTrMjk6mdPD7mtW+xjb1JVBX&#10;iLkUXRIjHs0oag/1Ey2IZXyVVMJKervgOIqX2O8CWjBSLZcJRIPpBN7YByej69ikSLnH7kl4N/AS&#10;idC3MM6nmL+iZ4+NlhaWDYKuEndjnfuqDvWnoU7sHxZQ3Br754R6WZOL3wAAAP//AwBQSwMEFAAG&#10;AAgAAAAhAFtDHQ7kAAAAEAEAAA8AAABkcnMvZG93bnJldi54bWxMT01Pg0AQvZv4HzZj4s0ukoCU&#10;sjQNpjExemjtxdvAboG4H8huW/TXO5zqZZL35s2b94r1ZDQ7q9H3zgp4XETAlG2c7G0r4PCxfciA&#10;+YBWonZWCfhRHtbl7U2BuXQXu1PnfWgZmVifo4AuhCHn3DedMugXblCWdkc3GgwEx5bLES9kbjSP&#10;oyjlBntLHzocVNWp5mt/MgJeq+077urYZL+6enk7bobvw2cixP3d9LyisVkBC2oK1wuYO1B+KClY&#10;7U5WeqYJp09LkgqIkygGNiuWM1MTk6UJ8LLg/4uUfwAAAP//AwBQSwECLQAUAAYACAAAACEAtoM4&#10;kv4AAADhAQAAEwAAAAAAAAAAAAAAAAAAAAAAW0NvbnRlbnRfVHlwZXNdLnhtbFBLAQItABQABgAI&#10;AAAAIQA4/SH/1gAAAJQBAAALAAAAAAAAAAAAAAAAAC8BAABfcmVscy8ucmVsc1BLAQItABQABgAI&#10;AAAAIQAoXcNnhQIAAG4FAAAOAAAAAAAAAAAAAAAAAC4CAABkcnMvZTJvRG9jLnhtbFBLAQItABQA&#10;BgAIAAAAIQBbQx0O5AAAABABAAAPAAAAAAAAAAAAAAAAAN8EAABkcnMvZG93bnJldi54bWxQSwUG&#10;AAAAAAQABADzAAAA8AUAAAAA&#10;" filled="f" stroked="f" strokeweight=".5pt">
                <v:textbox>
                  <w:txbxContent>
                    <w:p w:rsidR="001339B6" w:rsidRPr="0028492D" w:rsidRDefault="001339B6" w:rsidP="0028492D">
                      <w:pPr>
                        <w:ind w:firstLine="0"/>
                        <w:rPr>
                          <w:color w:val="FFFFFF" w:themeColor="background1"/>
                        </w:rPr>
                      </w:pPr>
                      <w:r>
                        <w:rPr>
                          <w:color w:val="FFFFFF" w:themeColor="background1"/>
                        </w:rPr>
                        <w:t>B</w:t>
                      </w:r>
                    </w:p>
                  </w:txbxContent>
                </v:textbox>
              </v:shape>
            </w:pict>
          </mc:Fallback>
        </mc:AlternateContent>
      </w:r>
    </w:p>
    <w:p w:rsidR="009D48E6" w:rsidRDefault="005175F6">
      <w:pPr>
        <w:pBdr>
          <w:top w:val="nil"/>
          <w:left w:val="nil"/>
          <w:bottom w:val="nil"/>
          <w:right w:val="nil"/>
          <w:between w:val="nil"/>
        </w:pBdr>
        <w:ind w:firstLine="0"/>
        <w:jc w:val="center"/>
        <w:rPr>
          <w:b/>
          <w:color w:val="000000"/>
          <w:sz w:val="28"/>
          <w:szCs w:val="28"/>
          <w:highlight w:val="white"/>
        </w:rPr>
      </w:pPr>
      <w:r>
        <w:rPr>
          <w:b/>
          <w:color w:val="000000"/>
          <w:sz w:val="28"/>
          <w:szCs w:val="28"/>
          <w:highlight w:val="white"/>
        </w:rPr>
        <w:lastRenderedPageBreak/>
        <w:t>5. TARTIŞMA</w:t>
      </w:r>
    </w:p>
    <w:p w:rsidR="009D48E6" w:rsidRDefault="009D48E6" w:rsidP="00A00364">
      <w:pPr>
        <w:ind w:firstLine="0"/>
        <w:rPr>
          <w:b/>
          <w:color w:val="222222"/>
          <w:highlight w:val="white"/>
        </w:rPr>
      </w:pPr>
    </w:p>
    <w:p w:rsidR="003D4EF4" w:rsidRDefault="003D4EF4" w:rsidP="00A00364">
      <w:pPr>
        <w:ind w:firstLine="0"/>
        <w:rPr>
          <w:b/>
          <w:color w:val="222222"/>
          <w:highlight w:val="white"/>
        </w:rPr>
      </w:pPr>
    </w:p>
    <w:p w:rsidR="00CD40D0" w:rsidRDefault="00882686" w:rsidP="009C302F">
      <w:pPr>
        <w:spacing w:after="120"/>
      </w:pPr>
      <w:r w:rsidRPr="008078F2">
        <w:t xml:space="preserve">Gatrointestinal sistem tümörlerinden biri olan mide kanseri </w:t>
      </w:r>
      <w:r w:rsidR="005C25A3" w:rsidRPr="008078F2">
        <w:t>Dünya gen</w:t>
      </w:r>
      <w:r w:rsidRPr="008078F2">
        <w:t>elinde 2020 yılında</w:t>
      </w:r>
      <w:r w:rsidR="005C25A3" w:rsidRPr="008078F2">
        <w:t xml:space="preserve"> 1.089</w:t>
      </w:r>
      <w:r w:rsidR="00BC4894" w:rsidRPr="008078F2">
        <w:t>.103</w:t>
      </w:r>
      <w:r w:rsidR="008C147A" w:rsidRPr="008078F2">
        <w:t xml:space="preserve"> yeni vaka ve 769.000</w:t>
      </w:r>
      <w:r w:rsidR="00BC4894" w:rsidRPr="008078F2">
        <w:t xml:space="preserve"> ölümle, Küresel kanser istatistikleri</w:t>
      </w:r>
      <w:r w:rsidR="001D5E83" w:rsidRPr="008078F2">
        <w:t xml:space="preserve"> </w:t>
      </w:r>
      <w:r w:rsidR="00BC4894" w:rsidRPr="008078F2">
        <w:t>(GLOBOCAN) verilerine göre en yaygın 5.</w:t>
      </w:r>
      <w:r w:rsidR="00CB1D5B">
        <w:t xml:space="preserve"> </w:t>
      </w:r>
      <w:r w:rsidR="00BC4894" w:rsidRPr="008078F2">
        <w:t>malignite ve kansere bağlı ölümlerin 4.</w:t>
      </w:r>
      <w:r w:rsidR="00CB1D5B">
        <w:t xml:space="preserve"> </w:t>
      </w:r>
      <w:r w:rsidR="00BC4894" w:rsidRPr="008078F2">
        <w:t>nedenidir</w:t>
      </w:r>
      <w:r w:rsidR="001D5E83" w:rsidRPr="008078F2">
        <w:t xml:space="preserve"> </w:t>
      </w:r>
      <w:r w:rsidR="005F11CB" w:rsidRPr="008078F2">
        <w:t>(Y</w:t>
      </w:r>
      <w:r w:rsidR="00626FD7" w:rsidRPr="008078F2">
        <w:t>ang</w:t>
      </w:r>
      <w:r w:rsidR="005F11CB" w:rsidRPr="008078F2">
        <w:t xml:space="preserve"> vd</w:t>
      </w:r>
      <w:proofErr w:type="gramStart"/>
      <w:r w:rsidR="005F11CB" w:rsidRPr="008078F2">
        <w:t>.,</w:t>
      </w:r>
      <w:proofErr w:type="gramEnd"/>
      <w:r w:rsidR="005F11CB" w:rsidRPr="008078F2">
        <w:t xml:space="preserve"> 2023)</w:t>
      </w:r>
      <w:r w:rsidR="00BC4894" w:rsidRPr="008078F2">
        <w:t>.</w:t>
      </w:r>
      <w:r w:rsidR="005775CD">
        <w:t xml:space="preserve"> </w:t>
      </w:r>
      <w:r w:rsidR="00BD417D">
        <w:t xml:space="preserve">Mide kanseri kadınlara göre erkeklerde daha sık </w:t>
      </w:r>
      <w:r w:rsidR="00BD417D" w:rsidRPr="008078F2">
        <w:t>görülmektedir</w:t>
      </w:r>
      <w:r w:rsidR="001D5E83" w:rsidRPr="008078F2">
        <w:t xml:space="preserve"> </w:t>
      </w:r>
      <w:r w:rsidR="00BD417D" w:rsidRPr="008078F2">
        <w:t>(Karabulut ve Göker, 2004).</w:t>
      </w:r>
      <w:r w:rsidR="001B5F47">
        <w:t xml:space="preserve"> Mide </w:t>
      </w:r>
      <w:r w:rsidR="004C3643">
        <w:t>kanseri ted</w:t>
      </w:r>
      <w:r w:rsidR="00A97302">
        <w:t>avisinde 5 yıllık sağ</w:t>
      </w:r>
      <w:r w:rsidR="001B5F47">
        <w:t>kalım oranları midede sınırlı ise;</w:t>
      </w:r>
      <w:r w:rsidR="00CB1D5B">
        <w:t xml:space="preserve"> </w:t>
      </w:r>
      <w:r w:rsidR="001B5F47">
        <w:t>%65, mideyi aştığında ya</w:t>
      </w:r>
      <w:r w:rsidR="00BD5006">
        <w:t xml:space="preserve"> </w:t>
      </w:r>
      <w:r w:rsidR="001B5F47">
        <w:t>da bölgesel lenf nodlarına yayıldığında;</w:t>
      </w:r>
      <w:r w:rsidR="00CB1D5B">
        <w:t xml:space="preserve"> </w:t>
      </w:r>
      <w:r w:rsidR="00F24D87">
        <w:t>%31, diğer organlara metastaz yaptığında ise %5’in altındadır</w:t>
      </w:r>
      <w:r w:rsidR="001D5E83">
        <w:t xml:space="preserve"> </w:t>
      </w:r>
      <w:r w:rsidR="008955B5">
        <w:fldChar w:fldCharType="begin" w:fldLock="1"/>
      </w:r>
      <w:r w:rsidR="00885E27">
        <w:instrText>ADDIN CSL_CITATION {"citationItems":[{"id":"ITEM-1","itemData":{"author":[{"dropping-particle":"","family":"Coşkuner Bulut","given":"Arzu","non-dropping-particle":"","parse-names":false,"suffix":""}],"id":"ITEM-1","issued":{"date-parts":[["2020"]]},"title":"Metastatik Mide Kanseri Birinci Basamak Tedavisinde Sisplatin+Kapesitapin İle Oksaliplatin+Kapesitabinin Etkinlik Ve Yan Etki Profili Açısından Karşılaştırılması","type":"thesis"},"uris":["http://www.mendeley.com/documents/?uuid=4c593b03-0c90-3877-87c2-72f9f5959518"]}],"mendeley":{"formattedCitation":"(Coşkuner Bulut, 2020)","plainTextFormattedCitation":"(Coşkuner Bulut, 2020)","previouslyFormattedCitation":"(Coşkuner Bulut, 2020)"},"properties":{"noteIndex":0},"schema":"https://github.com/citation-style-language/schema/raw/master/csl-citation.json"}</w:instrText>
      </w:r>
      <w:r w:rsidR="008955B5">
        <w:fldChar w:fldCharType="separate"/>
      </w:r>
      <w:r w:rsidR="008955B5" w:rsidRPr="008955B5">
        <w:rPr>
          <w:noProof/>
        </w:rPr>
        <w:t>(Coşkuner Bulut, 2020)</w:t>
      </w:r>
      <w:r w:rsidR="008955B5">
        <w:fldChar w:fldCharType="end"/>
      </w:r>
      <w:r w:rsidR="00F24D87">
        <w:t>.</w:t>
      </w:r>
      <w:r w:rsidR="00BD417D">
        <w:t xml:space="preserve"> </w:t>
      </w:r>
      <w:r w:rsidR="005775CD" w:rsidRPr="004E0302">
        <w:t xml:space="preserve">Mide kanserinin oluşumunda beslenme (fazla karbonhidrat, nitrit ve nitrat içeren besinlerin tüketimi gibi), çevresel faktörler, </w:t>
      </w:r>
      <w:proofErr w:type="gramStart"/>
      <w:r w:rsidR="005775CD" w:rsidRPr="004E0302">
        <w:t>enfeksiyon</w:t>
      </w:r>
      <w:proofErr w:type="gramEnd"/>
      <w:r w:rsidR="005775CD" w:rsidRPr="004E0302">
        <w:t xml:space="preserve"> (helicobakter pylori enfeksiyonu) gibi parametreler etkili olmaktadır</w:t>
      </w:r>
      <w:r w:rsidR="001D5E83" w:rsidRPr="004E0302">
        <w:t xml:space="preserve"> </w:t>
      </w:r>
      <w:r w:rsidR="00885E27" w:rsidRPr="004E0302">
        <w:fldChar w:fldCharType="begin" w:fldLock="1"/>
      </w:r>
      <w:r w:rsidR="00164B22" w:rsidRPr="004E0302">
        <w:instrText>ADDIN CSL_CITATION {"citationItems":[{"id":"ITEM-1","itemData":{"author":[{"dropping-particle":"","family":"Hamurci","given":"Yağmur","non-dropping-particle":"","parse-names":false,"suffix":""},{"dropping-particle":"","family":"Ihlamur","given":"Murat","non-dropping-particle":"","parse-names":false,"suffix":""},{"dropping-particle":"","family":"Zengin","given":"Yağmur","non-dropping-particle":"","parse-names":false,"suffix":""}],"container-title":"Dicle Üniversitesi Fen Bilimleri Enstitüsü Dergisi","id":"ITEM-1","issue":"October","issued":{"date-parts":[["2022"]]},"page":"283-294","title":"Elettaria Cardamomum Ekstraktının Proleukin İlacı Kombinasyonu ile Mide Kanseri Hücre Hattı Üzerindeki İmmünostimulan / Sitotoksik Etkilerinin İncelenmesi","type":"article-journal","volume":"11"},"uris":["http://www.mendeley.com/documents/?uuid=3f681b4e-51fd-4173-b194-592263264348"]}],"mendeley":{"formattedCitation":"(Hamurci ve diğerleri, 2022)","plainTextFormattedCitation":"(Hamurci ve diğerleri, 2022)","previouslyFormattedCitation":"(Hamurci ve diğerleri, 2022)"},"properties":{"noteIndex":0},"schema":"https://github.com/citation-style-language/schema/raw/master/csl-citation.json"}</w:instrText>
      </w:r>
      <w:r w:rsidR="00885E27" w:rsidRPr="004E0302">
        <w:fldChar w:fldCharType="separate"/>
      </w:r>
      <w:r w:rsidR="00885E27" w:rsidRPr="004E0302">
        <w:rPr>
          <w:noProof/>
        </w:rPr>
        <w:t>(Hamurci ve diğerleri, 2022)</w:t>
      </w:r>
      <w:r w:rsidR="00885E27" w:rsidRPr="004E0302">
        <w:fldChar w:fldCharType="end"/>
      </w:r>
      <w:r w:rsidR="005775CD" w:rsidRPr="004E0302">
        <w:t xml:space="preserve">. </w:t>
      </w:r>
      <w:r w:rsidR="00BD5006" w:rsidRPr="004E0302">
        <w:t>Mide kanseri t</w:t>
      </w:r>
      <w:r w:rsidR="005775CD" w:rsidRPr="004E0302">
        <w:t xml:space="preserve">edavisinde en yaygın kullanılan yöntem cerrahi rezeksiyon olup bunun yanında </w:t>
      </w:r>
      <w:proofErr w:type="gramStart"/>
      <w:r w:rsidR="005775CD" w:rsidRPr="004E0302">
        <w:t>kemoterapi</w:t>
      </w:r>
      <w:proofErr w:type="gramEnd"/>
      <w:r w:rsidR="005775CD" w:rsidRPr="004E0302">
        <w:t>, radyoterapi, immünoterapi,</w:t>
      </w:r>
      <w:r w:rsidR="00BA296F">
        <w:t xml:space="preserve"> gen tedavisi ve hedefli</w:t>
      </w:r>
      <w:r w:rsidR="005775CD" w:rsidRPr="004E0302">
        <w:t xml:space="preserve"> terapilerde kullanılmakta</w:t>
      </w:r>
      <w:r w:rsidR="00E74DFB" w:rsidRPr="004E0302">
        <w:t>dır</w:t>
      </w:r>
      <w:r w:rsidR="001D5E83" w:rsidRPr="004E0302">
        <w:t xml:space="preserve">  </w:t>
      </w:r>
      <w:r w:rsidR="00885E27" w:rsidRPr="004E0302">
        <w:fldChar w:fldCharType="begin" w:fldLock="1"/>
      </w:r>
      <w:r w:rsidR="00164B22" w:rsidRPr="004E0302">
        <w:instrText>ADDIN CSL_CITATION {"citationItems":[{"id":"ITEM-1","itemData":{"author":[{"dropping-particle":"","family":"Hamurci","given":"Yağmur","non-dropping-particle":"","parse-names":false,"suffix":""},{"dropping-particle":"","family":"Ihlamur","given":"Murat","non-dropping-particle":"","parse-names":false,"suffix":""},{"dropping-particle":"","family":"Zengin","given":"Yağmur","non-dropping-particle":"","parse-names":false,"suffix":""}],"container-title":"Dicle Üniversitesi Fen Bilimleri Enstitüsü Dergisi","id":"ITEM-1","issue":"October","issued":{"date-parts":[["2022"]]},"page":"283-294","title":"Elettaria Cardamomum Ekstraktının Proleukin İlacı Kombinasyonu ile Mide Kanseri Hücre Hattı Üzerindeki İmmünostimulan / Sitotoksik Etkilerinin İncelenmesi","type":"article-journal","volume":"11"},"uris":["http://www.mendeley.com/documents/?uuid=3f681b4e-51fd-4173-b194-592263264348"]}],"mendeley":{"formattedCitation":"(Hamurci ve diğerleri, 2022)","plainTextFormattedCitation":"(Hamurci ve diğerleri, 2022)","previouslyFormattedCitation":"(Hamurci ve diğerleri, 2022)"},"properties":{"noteIndex":0},"schema":"https://github.com/citation-style-language/schema/raw/master/csl-citation.json"}</w:instrText>
      </w:r>
      <w:r w:rsidR="00885E27" w:rsidRPr="004E0302">
        <w:fldChar w:fldCharType="separate"/>
      </w:r>
      <w:r w:rsidR="00885E27" w:rsidRPr="004E0302">
        <w:rPr>
          <w:noProof/>
        </w:rPr>
        <w:t>(Hamurci ve diğerleri, 2022)</w:t>
      </w:r>
      <w:r w:rsidR="00885E27" w:rsidRPr="004E0302">
        <w:fldChar w:fldCharType="end"/>
      </w:r>
      <w:r w:rsidR="005775CD" w:rsidRPr="004E0302">
        <w:t>.</w:t>
      </w:r>
      <w:r w:rsidR="009C302F" w:rsidRPr="004E0302">
        <w:t xml:space="preserve"> </w:t>
      </w:r>
      <w:r w:rsidR="00E456DA" w:rsidRPr="004E0302">
        <w:t>E</w:t>
      </w:r>
      <w:r w:rsidR="00CD40D0" w:rsidRPr="004E0302">
        <w:t xml:space="preserve">rken evre mide kanseri </w:t>
      </w:r>
      <w:proofErr w:type="gramStart"/>
      <w:r w:rsidR="00CD40D0" w:rsidRPr="004E0302">
        <w:t>spesifik</w:t>
      </w:r>
      <w:proofErr w:type="gramEnd"/>
      <w:r w:rsidR="00CD40D0" w:rsidRPr="004E0302">
        <w:t xml:space="preserve"> semptomlar göstermediği için tespit edilememekte ve </w:t>
      </w:r>
      <w:r w:rsidR="00E456DA" w:rsidRPr="004E0302">
        <w:t>i</w:t>
      </w:r>
      <w:r w:rsidR="009C302F" w:rsidRPr="004E0302">
        <w:t xml:space="preserve">leri evre mide kanserlerinde </w:t>
      </w:r>
      <w:r w:rsidR="00CD54D1" w:rsidRPr="004E0302">
        <w:t xml:space="preserve">kemoterapi ilaçlarına karşı </w:t>
      </w:r>
      <w:r w:rsidRPr="004E0302">
        <w:t>kanser hücrelerinin</w:t>
      </w:r>
      <w:r w:rsidR="009C302F" w:rsidRPr="004E0302">
        <w:t xml:space="preserve"> </w:t>
      </w:r>
      <w:r w:rsidRPr="004E0302">
        <w:t xml:space="preserve">direnç göstermesi ve </w:t>
      </w:r>
      <w:r w:rsidR="009C302F" w:rsidRPr="004E0302">
        <w:t xml:space="preserve">yan etki oluşturması </w:t>
      </w:r>
      <w:r w:rsidR="00401497" w:rsidRPr="004E0302">
        <w:t>tedaviyi azaltmakta ve</w:t>
      </w:r>
      <w:r w:rsidR="00BD5006" w:rsidRPr="004E0302">
        <w:t xml:space="preserve"> hastayı olumsuz etkilemektedi</w:t>
      </w:r>
      <w:r w:rsidR="009C302F" w:rsidRPr="004E0302">
        <w:t>r</w:t>
      </w:r>
      <w:r w:rsidR="001D5E83" w:rsidRPr="004E0302">
        <w:t xml:space="preserve"> </w:t>
      </w:r>
      <w:r w:rsidR="00164B22" w:rsidRPr="004E0302">
        <w:fldChar w:fldCharType="begin" w:fldLock="1"/>
      </w:r>
      <w:r w:rsidR="003A60E3" w:rsidRPr="004E0302">
        <w:instrText>ADDIN CSL_CITATION {"citationItems":[{"id":"ITEM-1","itemData":{"author":[{"dropping-particle":"","family":"Teki̇n","given":"Çağla","non-dropping-particle":"","parse-names":false,"suffix":""}],"id":"ITEM-1","issued":{"date-parts":[["2021"]]},"title":"Mide Kanseri Hücrelerinde Olea europaea Yaprak Özütünün Tedavi Edici Potansiyelinin Araştırılması","type":"thesis"},"uris":["http://www.mendeley.com/documents/?uuid=a24369bb-3f4a-3f29-9d97-548ca9d53772"]}],"mendeley":{"formattedCitation":"(Teki̇n, 2021a)","plainTextFormattedCitation":"(Teki̇n, 2021a)","previouslyFormattedCitation":"(Teki̇n, 2021a)"},"properties":{"noteIndex":0},"schema":"https://github.com/citation-style-language/schema/raw/master/csl-citation.json"}</w:instrText>
      </w:r>
      <w:r w:rsidR="00164B22" w:rsidRPr="004E0302">
        <w:fldChar w:fldCharType="separate"/>
      </w:r>
      <w:r w:rsidR="00BA296F">
        <w:rPr>
          <w:noProof/>
        </w:rPr>
        <w:t>(Teki̇n, 2021</w:t>
      </w:r>
      <w:r w:rsidR="003A60E3" w:rsidRPr="004E0302">
        <w:rPr>
          <w:noProof/>
        </w:rPr>
        <w:t>)</w:t>
      </w:r>
      <w:r w:rsidR="00164B22" w:rsidRPr="004E0302">
        <w:fldChar w:fldCharType="end"/>
      </w:r>
      <w:r w:rsidR="009C302F" w:rsidRPr="004E0302">
        <w:t>. Bundan dolayı mevcut tedavi yöntem</w:t>
      </w:r>
      <w:r w:rsidR="00E456DA" w:rsidRPr="004E0302">
        <w:t xml:space="preserve">lerine yenilerinin eklenmesi ve alternatif </w:t>
      </w:r>
      <w:r w:rsidR="003B2BDE" w:rsidRPr="004E0302">
        <w:t>tedavi yöntemlerinin kullanılması gerekmektedir</w:t>
      </w:r>
      <w:r w:rsidR="009C302F" w:rsidRPr="004E0302">
        <w:t>.</w:t>
      </w:r>
    </w:p>
    <w:p w:rsidR="00F612A6" w:rsidRDefault="00D347C5" w:rsidP="009C302F">
      <w:pPr>
        <w:spacing w:after="120"/>
      </w:pPr>
      <w:r w:rsidRPr="00EF6BE1">
        <w:rPr>
          <w:i/>
        </w:rPr>
        <w:t xml:space="preserve">Prunus armeniaca </w:t>
      </w:r>
      <w:r w:rsidRPr="00EF6BE1">
        <w:t>(kayısı)</w:t>
      </w:r>
      <w:r w:rsidR="00D47940" w:rsidRPr="00EF6BE1">
        <w:t xml:space="preserve"> Akdeniz ülkelerinde yetişmekte olan gülgiller familyasından bir bitkidir. Kayısı meyvesinin yaklaşık %3’ünü k</w:t>
      </w:r>
      <w:r w:rsidR="00C728DD" w:rsidRPr="00EF6BE1">
        <w:t>ayısı çekirdeği oluşturmaktadır</w:t>
      </w:r>
      <w:r w:rsidR="00856F01" w:rsidRPr="00EF6BE1">
        <w:t xml:space="preserve"> </w:t>
      </w:r>
      <w:r w:rsidR="00164B22" w:rsidRPr="00EF6BE1">
        <w:fldChar w:fldCharType="begin" w:fldLock="1"/>
      </w:r>
      <w:r w:rsidR="00FD213B" w:rsidRPr="00EF6BE1">
        <w:instrText>ADDIN CSL_CITATION {"citationItems":[{"id":"ITEM-1","itemData":{"author":[{"dropping-particle":"","family":"Durmaz","given":"Gökhan","non-dropping-particle":"","parse-names":false,"suffix":""}],"id":"ITEM-1","issued":{"date-parts":[["2008"]]},"title":"Kayısı Çekirdeği Yağının Oksidatif Stabilitesi Ve Antioksidan Özelliklerinin Araştırılması","type":"thesis"},"uris":["http://www.mendeley.com/documents/?uuid=bfa2de90-ece8-3d1a-84b9-85a8f0f306f8"]}],"mendeley":{"formattedCitation":"(Durmaz, 2008)","plainTextFormattedCitation":"(Durmaz, 2008)","previouslyFormattedCitation":"(Durmaz, 2008)"},"properties":{"noteIndex":0},"schema":"https://github.com/citation-style-language/schema/raw/master/csl-citation.json"}</w:instrText>
      </w:r>
      <w:r w:rsidR="00164B22" w:rsidRPr="00EF6BE1">
        <w:fldChar w:fldCharType="separate"/>
      </w:r>
      <w:r w:rsidR="00164B22" w:rsidRPr="00EF6BE1">
        <w:rPr>
          <w:noProof/>
        </w:rPr>
        <w:t>(Durmaz, 2008)</w:t>
      </w:r>
      <w:r w:rsidR="00164B22" w:rsidRPr="00EF6BE1">
        <w:fldChar w:fldCharType="end"/>
      </w:r>
      <w:r w:rsidR="00D47940" w:rsidRPr="00EF6BE1">
        <w:t xml:space="preserve">. </w:t>
      </w:r>
      <w:r w:rsidR="00C728DD" w:rsidRPr="00EF6BE1">
        <w:t xml:space="preserve">Kayısı çekirdeği organik asitler, flavonoidler, fenoller, esterler, β-karoten, </w:t>
      </w:r>
      <w:r w:rsidR="001C559A" w:rsidRPr="00EF6BE1">
        <w:t>C ve K vitaminleri, karbonhidratlar, tiamin,</w:t>
      </w:r>
      <w:r w:rsidR="00EF6BE1">
        <w:t xml:space="preserve"> riboflav</w:t>
      </w:r>
      <w:r w:rsidR="00F70FBD" w:rsidRPr="00EF6BE1">
        <w:t>in,</w:t>
      </w:r>
      <w:r w:rsidR="001C559A" w:rsidRPr="00EF6BE1">
        <w:t xml:space="preserve"> niasin ve mineraller</w:t>
      </w:r>
      <w:r w:rsidR="00D76BAB" w:rsidRPr="00EF6BE1">
        <w:t>in</w:t>
      </w:r>
      <w:r w:rsidR="00EF6BE1">
        <w:t xml:space="preserve"> </w:t>
      </w:r>
      <w:r w:rsidR="00F70FBD" w:rsidRPr="00EF6BE1">
        <w:t>(potasyum ve magnezyumca zengin)</w:t>
      </w:r>
      <w:r w:rsidR="00D76BAB" w:rsidRPr="00EF6BE1">
        <w:t xml:space="preserve"> yanı sıra </w:t>
      </w:r>
      <w:r w:rsidR="00D76BAB" w:rsidRPr="00C03BF4">
        <w:t>protein</w:t>
      </w:r>
      <w:r w:rsidR="001D5E83" w:rsidRPr="00C03BF4">
        <w:t xml:space="preserve"> </w:t>
      </w:r>
      <w:r w:rsidR="006D71F0" w:rsidRPr="00C03BF4">
        <w:t>(</w:t>
      </w:r>
      <w:r w:rsidR="00CB1D5B">
        <w:t>%21.</w:t>
      </w:r>
      <w:r w:rsidR="00D76BAB" w:rsidRPr="00C03BF4">
        <w:t>8</w:t>
      </w:r>
      <w:r w:rsidR="006D71F0" w:rsidRPr="00C03BF4">
        <w:t xml:space="preserve">)(başlıca esansiyel </w:t>
      </w:r>
      <w:proofErr w:type="gramStart"/>
      <w:r w:rsidR="006D71F0" w:rsidRPr="00C03BF4">
        <w:t>amino</w:t>
      </w:r>
      <w:proofErr w:type="gramEnd"/>
      <w:r w:rsidR="006D71F0" w:rsidRPr="00C03BF4">
        <w:t xml:space="preserve"> asitlerden arginin, lösin ve glutamik asit</w:t>
      </w:r>
      <w:r w:rsidR="00D76BAB" w:rsidRPr="00C03BF4">
        <w:t>) ile önemli miktarda lif</w:t>
      </w:r>
      <w:r w:rsidR="001D5E83" w:rsidRPr="00C03BF4">
        <w:t xml:space="preserve"> </w:t>
      </w:r>
      <w:r w:rsidR="00CB1D5B">
        <w:t>(%35.</w:t>
      </w:r>
      <w:r w:rsidR="00D76BAB" w:rsidRPr="00C03BF4">
        <w:t>8)</w:t>
      </w:r>
      <w:r w:rsidR="00CB1D5B">
        <w:t xml:space="preserve"> </w:t>
      </w:r>
      <w:r w:rsidR="001C559A" w:rsidRPr="00C03BF4">
        <w:t>ve yağ</w:t>
      </w:r>
      <w:r w:rsidR="001D5E83" w:rsidRPr="00C03BF4">
        <w:t xml:space="preserve"> </w:t>
      </w:r>
      <w:r w:rsidR="00CB1D5B">
        <w:t>(%40.</w:t>
      </w:r>
      <w:r w:rsidR="00D76BAB" w:rsidRPr="00C03BF4">
        <w:t>2)</w:t>
      </w:r>
      <w:r w:rsidR="001C559A" w:rsidRPr="00C03BF4">
        <w:t xml:space="preserve"> içermektedir</w:t>
      </w:r>
      <w:r w:rsidR="001D5E83" w:rsidRPr="00EF6BE1">
        <w:t xml:space="preserve"> </w:t>
      </w:r>
      <w:r w:rsidR="00FD213B" w:rsidRPr="00EF6BE1">
        <w:fldChar w:fldCharType="begin" w:fldLock="1"/>
      </w:r>
      <w:r w:rsidR="00FD213B" w:rsidRPr="00EF6BE1">
        <w:instrText>ADDIN CSL_CITATION {"citationItems":[{"id":"ITEM-1","itemData":{"DOI":"10.15237/gida.GD21024","ISSN":"1300-3070","author":[{"dropping-particle":"","family":"Şengün","given":"İlkin Yücel","non-dropping-particle":"","parse-names":false,"suffix":""},{"dropping-particle":"","family":"Yücel","given":"Ersin","non-dropping-particle":"","parse-names":false,"suffix":""},{"dropping-particle":"","family":"Kılıç","given":"Gülden","non-dropping-particle":"","parse-names":false,"suffix":""},{"dropping-particle":"","family":"Öztürk","given":"Berna","non-dropping-particle":"","parse-names":false,"suffix":""},{"dropping-particle":"","family":"Ege","given":")","non-dropping-particle":"","parse-names":false,"suffix":""},{"dropping-particle":"","family":"Gıda","given":"Üniversitesi","non-dropping-particle":"","parse-names":false,"suffix":""},{"dropping-particle":"","family":"Bölümü","given":"Mühendisliği","non-dropping-particle":"","parse-names":false,"suffix":""},{"dropping-particle":"","family":"Eskişehir","given":")","non-dropping-particle":"","parse-names":false,"suffix":""},{"dropping-particle":"","family":"Üniversitesi","given":"Teknik","non-dropping-particle":"","parse-names":false,"suffix":""},{"dropping-particle":"","family":"Bölümü","given":"Biyoloji","non-dropping-particle":"","parse-names":false,"suffix":""},{"dropping-particle":"","family":"Geliş","given":"Eskişehir","non-dropping-particle":"","parse-names":false,"suffix":""}],"container-title":"The Journal Of Food","id":"ITEM-1","issue":"3","issued":{"date-parts":[["2021"]]},"page":"608-620","title":"Kabak Ve Kayısı Çekirdeği Yağlarının Yağ Asidi Kompozisyonu, Biyoaktif Özelliklerinin Belirlenmesi","type":"article-journal","volume":"46"},"uris":["http://www.mendeley.com/documents/?uuid=c0fbc533-f851-3b2f-8c5f-d5cfc18309d8"]},{"id":"ITEM-2","itemData":{"DOI":"10.33715/inonusaglik.700556","author":[{"dropping-particle":"","family":"Gül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Health Services Vocational School","id":"ITEM-2","issue":"1","issued":{"date-parts":[["2020"]]},"page":"175-188","title":"The Effect of Apricot Seeds on Human Health","type":"article-journal","volume":"1"},"uris":["http://www.mendeley.com/documents/?uuid=0e806a35-8e7e-3fc9-9d0e-c9ae2888e51c"]}],"mendeley":{"formattedCitation":"(Gül Di̇kme ve diğerleri, 2020; Şengün ve diğerleri, 2021)","plainTextFormattedCitation":"(Gül Di̇kme ve diğerleri, 2020; Şengün ve diğerleri, 2021)","previouslyFormattedCitation":"(Gül Di̇kme ve diğerleri, 2020; Şengün ve diğerleri, 2021)"},"properties":{"noteIndex":0},"schema":"https://github.com/citation-style-language/schema/raw/master/csl-citation.json"}</w:instrText>
      </w:r>
      <w:r w:rsidR="00FD213B" w:rsidRPr="00EF6BE1">
        <w:fldChar w:fldCharType="separate"/>
      </w:r>
      <w:r w:rsidR="00FD213B" w:rsidRPr="00EF6BE1">
        <w:rPr>
          <w:noProof/>
        </w:rPr>
        <w:t>(Gül Di̇kme ve diğerleri, 2020; Şengün ve diğerleri, 2021)</w:t>
      </w:r>
      <w:r w:rsidR="00FD213B" w:rsidRPr="00EF6BE1">
        <w:fldChar w:fldCharType="end"/>
      </w:r>
      <w:r w:rsidR="001C559A" w:rsidRPr="00EF6BE1">
        <w:t>.</w:t>
      </w:r>
      <w:r w:rsidR="00241FD1" w:rsidRPr="00EF6BE1">
        <w:t xml:space="preserve"> Yenilebilir özellikte olan kayısı çekirdeği yağında </w:t>
      </w:r>
      <w:r w:rsidR="00931CCA" w:rsidRPr="00EF6BE1">
        <w:t>başlıca linoleik asit</w:t>
      </w:r>
      <w:r w:rsidR="001D5E83" w:rsidRPr="00EF6BE1">
        <w:t xml:space="preserve"> </w:t>
      </w:r>
      <w:r w:rsidR="00CB1D5B">
        <w:t>(%</w:t>
      </w:r>
      <w:proofErr w:type="gramStart"/>
      <w:r w:rsidR="00CB1D5B">
        <w:t>18.8</w:t>
      </w:r>
      <w:proofErr w:type="gramEnd"/>
      <w:r w:rsidR="00CB1D5B">
        <w:t>-31.</w:t>
      </w:r>
      <w:r w:rsidR="00931CCA" w:rsidRPr="00EF6BE1">
        <w:t>7) ve oleik asit</w:t>
      </w:r>
      <w:r w:rsidR="001D5E83" w:rsidRPr="00EF6BE1">
        <w:t xml:space="preserve"> </w:t>
      </w:r>
      <w:r w:rsidR="00CB1D5B">
        <w:t>(%58.3-73.</w:t>
      </w:r>
      <w:r w:rsidR="00931CCA" w:rsidRPr="00EF6BE1">
        <w:t>4) içermekte olup γ-tokoferolce (475 mg/kg düzeyine kadar çıkabilmekte) zengindir</w:t>
      </w:r>
      <w:r w:rsidR="00C03BF4">
        <w:t xml:space="preserve"> (Alpaslan ve Hayta, 2006;</w:t>
      </w:r>
      <w:r w:rsidR="00C03BF4" w:rsidRPr="00C03BF4">
        <w:rPr>
          <w:noProof/>
        </w:rPr>
        <w:t xml:space="preserve"> </w:t>
      </w:r>
      <w:r w:rsidR="00C03BF4" w:rsidRPr="00EF6BE1">
        <w:rPr>
          <w:noProof/>
        </w:rPr>
        <w:t>Durmaz, 2008</w:t>
      </w:r>
      <w:r w:rsidR="00C03BF4">
        <w:rPr>
          <w:noProof/>
        </w:rPr>
        <w:t>, Turan ve diğerleri, 2007</w:t>
      </w:r>
      <w:r w:rsidR="00C03BF4">
        <w:t>)</w:t>
      </w:r>
      <w:r w:rsidR="00931CCA" w:rsidRPr="00EF6BE1">
        <w:t>. Aynı zamanda α ve δ tokoferol</w:t>
      </w:r>
      <w:r w:rsidR="008D4239" w:rsidRPr="00EF6BE1">
        <w:t xml:space="preserve"> ile </w:t>
      </w:r>
      <w:proofErr w:type="gramStart"/>
      <w:r w:rsidR="008D4239" w:rsidRPr="00EF6BE1">
        <w:t>nötr</w:t>
      </w:r>
      <w:proofErr w:type="gramEnd"/>
      <w:r w:rsidR="008D4239" w:rsidRPr="00EF6BE1">
        <w:t xml:space="preserve"> lipitler</w:t>
      </w:r>
      <w:r w:rsidR="001D5E83" w:rsidRPr="00EF6BE1">
        <w:t xml:space="preserve"> </w:t>
      </w:r>
      <w:r w:rsidR="008D4239" w:rsidRPr="00EF6BE1">
        <w:t>(% 95.7-95.2), glikolipitler</w:t>
      </w:r>
      <w:r w:rsidR="001D5E83" w:rsidRPr="00EF6BE1">
        <w:t xml:space="preserve"> </w:t>
      </w:r>
      <w:r w:rsidR="008D4239" w:rsidRPr="00EF6BE1">
        <w:t>(%1.3-1.8) ve fosfolipitler</w:t>
      </w:r>
      <w:r w:rsidR="001D5E83" w:rsidRPr="00EF6BE1">
        <w:t xml:space="preserve"> </w:t>
      </w:r>
      <w:r w:rsidR="00CB1D5B">
        <w:t>(%</w:t>
      </w:r>
      <w:r w:rsidR="008D4239" w:rsidRPr="00EF6BE1">
        <w:t>2.0) de</w:t>
      </w:r>
      <w:r w:rsidR="00931CCA" w:rsidRPr="00EF6BE1">
        <w:t xml:space="preserve"> içermektedir</w:t>
      </w:r>
      <w:r w:rsidR="001D5E83" w:rsidRPr="00EF6BE1">
        <w:t xml:space="preserve"> </w:t>
      </w:r>
      <w:r w:rsidR="00FD213B" w:rsidRPr="00EF6BE1">
        <w:fldChar w:fldCharType="begin" w:fldLock="1"/>
      </w:r>
      <w:r w:rsidR="00676535">
        <w:instrText>ADDIN CSL_CITATION {"citationItems":[{"id":"ITEM-1","itemData":{"author":[{"dropping-particle":"","family":"Durmaz","given":"Gökhan","non-dropping-particle":"","parse-names":false,"suffix":""}],"id":"ITEM-1","issued":{"date-parts":[["2008"]]},"publisher":"Doktora Tezi, İnönü Üniversitesi Fen Bilimleri Enstitüsü, Malatya.","title":"Kayısı Çekirdeği Yağının Oksidatif Stabilitesi Ve Antioksidan Özelliklerinin Araştırılması","type":"thesis"},"uris":["http://www.mendeley.com/documents/?uuid=bfa2de90-ece8-3d1a-84b9-85a8f0f306f8"]}],"mendeley":{"formattedCitation":"(Durmaz, 2008)","manualFormatting":"(Alpaslan ve Hayta, 2006; Durmaz, 2008)","plainTextFormattedCitation":"(Durmaz, 2008)","previouslyFormattedCitation":"(Durmaz, 2008)"},"properties":{"noteIndex":0},"schema":"https://github.com/citation-style-language/schema/raw/master/csl-citation.json"}</w:instrText>
      </w:r>
      <w:r w:rsidR="00FD213B" w:rsidRPr="00EF6BE1">
        <w:fldChar w:fldCharType="separate"/>
      </w:r>
      <w:r w:rsidR="00FD213B" w:rsidRPr="00EF6BE1">
        <w:rPr>
          <w:noProof/>
        </w:rPr>
        <w:t>(</w:t>
      </w:r>
      <w:r w:rsidR="00C03BF4">
        <w:t xml:space="preserve">Alpaslan ve Hayta, 2006; </w:t>
      </w:r>
      <w:r w:rsidR="00FD213B" w:rsidRPr="00EF6BE1">
        <w:rPr>
          <w:noProof/>
        </w:rPr>
        <w:t>Durmaz, 2008)</w:t>
      </w:r>
      <w:r w:rsidR="00FD213B" w:rsidRPr="00EF6BE1">
        <w:fldChar w:fldCharType="end"/>
      </w:r>
      <w:r w:rsidR="00931CCA" w:rsidRPr="00EF6BE1">
        <w:t>.</w:t>
      </w:r>
      <w:r w:rsidR="00985A80" w:rsidRPr="00EF6BE1">
        <w:t xml:space="preserve"> Kayısı çekirdeği gastrointestinal sistem,</w:t>
      </w:r>
      <w:r w:rsidR="00815E47" w:rsidRPr="00EF6BE1">
        <w:t xml:space="preserve"> ateş düşürücü,</w:t>
      </w:r>
      <w:r w:rsidR="00985A80" w:rsidRPr="00EF6BE1">
        <w:t xml:space="preserve"> kardiyovasküler sistem,</w:t>
      </w:r>
      <w:r w:rsidR="00815E47" w:rsidRPr="00EF6BE1">
        <w:t xml:space="preserve"> antikanser özelliği,</w:t>
      </w:r>
      <w:r w:rsidR="00985A80" w:rsidRPr="00EF6BE1">
        <w:t xml:space="preserve"> immün sistem,</w:t>
      </w:r>
      <w:r w:rsidR="00815E47" w:rsidRPr="00EF6BE1">
        <w:t xml:space="preserve"> iltihap önleyici,</w:t>
      </w:r>
      <w:r w:rsidR="00985A80" w:rsidRPr="00EF6BE1">
        <w:t xml:space="preserve"> solunum sistemi </w:t>
      </w:r>
      <w:r w:rsidR="00985A80" w:rsidRPr="00EF6BE1">
        <w:lastRenderedPageBreak/>
        <w:t>ve cilt rahatsızlıklarının tedavisinde kullanılmaktadır</w:t>
      </w:r>
      <w:r w:rsidR="001D5E83" w:rsidRPr="00EF6BE1">
        <w:t xml:space="preserve"> </w:t>
      </w:r>
      <w:r w:rsidR="00FD213B" w:rsidRPr="00EF6BE1">
        <w:fldChar w:fldCharType="begin" w:fldLock="1"/>
      </w:r>
      <w:r w:rsidR="00D8676D" w:rsidRPr="00EF6BE1">
        <w:instrText>ADDIN CSL_CITATION {"citationItems":[{"id":"ITEM-1","itemData":{"DOI":"10.33715/inonusaglik.700556","author":[{"dropping-particle":"","family":"Gül Di̇kme","given":"Tuğba","non-dropping-particle":"","parse-names":false,"suffix":""},{"dropping-particle":"","family":"Di̇kme","given":"Reşat","non-dropping-particle":"","parse-names":false,"suffix":""},{"dropping-particle":"","family":"Aslan","given":"Hakiye","non-dropping-particle":"","parse-names":false,"suffix":""}],"container-title":"Health Services Vocational School","id":"ITEM-1","issue":"1","issued":{"date-parts":[["2020"]]},"page":"175-188","title":"The Effect of Apricot Seeds on Human Health","type":"article-journal","volume":"1"},"uris":["http://www.mendeley.com/documents/?uuid=0e806a35-8e7e-3fc9-9d0e-c9ae2888e51c"]},{"id":"ITEM-2","itemData":{"DOI":"10.3390/plants11141885","abstract":"Citation: Kitic, D.; Miladinovic, B.; Randjelovic, M.; Szopa, A.; Sharifi-Rad, J.; Calina, D.; Seidel, V. Anticancer Potential and Other Pharmacological Properties of Prunus armeniaca L.: An Updated Overview. Plants 2022, 11, 1885. https:// Abstract: Prunus armeniaca L. (Rosaceae)-syn. Amygdalus armeniaca (L.) Dumort., Armeniaca armeniaca (L.) Huth, Armeniaca vulgaris Lam is commonly known as the apricot tree. The plant is thought to originate from the northern, northwestern , and northeastern provinces of China, although some data show that it may also come from Korea or Japan. The apricot fruit is used medicinally to treat a variety of ailments, including use as an antipyretic, antiseptic, anti-inflammatory, emetic, and ophthalmic remedy. The Chinese and Korean pharmacopeias describe the apricot seed as an herbal medicinal product. Various parts of the apricot plant are used worldwide for their anticancer properties, either as a primary remedy in traditional medicine or as a complementary or alternative medicine. The purpose of this review was to provide comprehensive and up-to-date information on ethnobotanical data, bioactive phytochemicals, anticancer potential, pharmacological applications, and toxicology of the genus Prunus armeniaca, thus providing new perspectives on future research directions. Included data were obtained from online databases such as PubMed/Medline, Google Scholar, Science direct, and Wiley Online Library. Multiple anticancer mechanisms have been identified in in vitro and in vivo studies, the most important mechanisms being apoptosis, antiproliferation, and cytotoxicity. The anticancer properties are probably mediated by the contained bioactive compounds, which can activate various anticancer mechanisms and signaling pathways such as tumor suppressor proteins that reduce the proliferation of tumor cells. Other pharmacological properties resulting from the analysis of experimental studies include neuroprotective, cardioprotective, antioxidant, immunostimulatory, antihyperlipidemic, antibacterial, and antifungal effects. In addition, data were provided on the toxicity of amygdalin, a compound found in apricot kernel seeds, which limits the long-term use of complementary/alternative products derived from P. armeniaca. This updated review showed that bioactive compounds derived from P. armeniaca are promising compounds for future research due to their important pharmacological properties, especially anticancer. A detailed analysi…","author":[{"dropping-particle":"","family":"Kitic","given":"Dusanka","non-dropping-particle":"","parse-names":false,"suffix":""},{"dropping-particle":"","family":"Miladinovic","given":"Bojana","non-dropping-particle":"","parse-names":false,"suffix":""},{"dropping-particle":"","family":"Randjelovic","given":"Milica","non-dropping-particle":"","parse-names":false,"suffix":""},{"dropping-particle":"","family":"Szopa","given":"Agnieszka","non-dropping-particle":"","parse-names":false,"suffix":""},{"dropping-particle":"","family":"Sharifi-Rad","given":"Javad","non-dropping-particle":"","parse-names":false,"suffix":""},{"dropping-particle":"","family":"Calina","given":"Daniela","non-dropping-particle":"","parse-names":false,"suffix":""},{"dropping-particle":"","family":"Seidel","given":"Veronique","non-dropping-particle":"","parse-names":false,"suffix":""}],"id":"ITEM-2","issued":{"date-parts":[["2022"]]},"title":"Anticancer Potential and Other Pharmacological Properties of Prunus armeniaca L.: An Updated Overview","type":"article-journal"},"uris":["http://www.mendeley.com/documents/?uuid=4b52e7bd-a5ac-3d89-8c04-0257b9042ab6"]}],"mendeley":{"formattedCitation":"(Gül Di̇kme ve diğerleri, 2020; Kitic ve diğerleri, 2022)","plainTextFormattedCitation":"(Gül Di̇kme ve diğerleri, 2020; Kitic ve diğerleri, 2022)","previouslyFormattedCitation":"(Gül Di̇kme ve diğerleri, 2020; Kitic ve diğerleri, 2022)"},"properties":{"noteIndex":0},"schema":"https://github.com/citation-style-language/schema/raw/master/csl-citation.json"}</w:instrText>
      </w:r>
      <w:r w:rsidR="00FD213B" w:rsidRPr="00EF6BE1">
        <w:fldChar w:fldCharType="separate"/>
      </w:r>
      <w:r w:rsidR="00FD213B" w:rsidRPr="00EF6BE1">
        <w:rPr>
          <w:noProof/>
        </w:rPr>
        <w:t>(Gül Di̇kme ve diğerleri, 2020; Kitic ve diğerleri, 2022)</w:t>
      </w:r>
      <w:r w:rsidR="00FD213B" w:rsidRPr="00EF6BE1">
        <w:fldChar w:fldCharType="end"/>
      </w:r>
      <w:r w:rsidR="00985A80" w:rsidRPr="00EF6BE1">
        <w:t>.</w:t>
      </w:r>
    </w:p>
    <w:p w:rsidR="009514C6" w:rsidRPr="00741488" w:rsidRDefault="00F612A6" w:rsidP="0014385A">
      <w:pPr>
        <w:spacing w:after="120"/>
      </w:pPr>
      <w:r w:rsidRPr="00F612A6">
        <w:rPr>
          <w:i/>
        </w:rPr>
        <w:t>Achillea millefolıum</w:t>
      </w:r>
      <w:r w:rsidR="00942000">
        <w:rPr>
          <w:i/>
        </w:rPr>
        <w:t xml:space="preserve"> </w:t>
      </w:r>
      <w:r w:rsidR="00942000" w:rsidRPr="00F87C82">
        <w:rPr>
          <w:i/>
        </w:rPr>
        <w:t>L</w:t>
      </w:r>
      <w:r w:rsidR="00942000">
        <w:t xml:space="preserve">. </w:t>
      </w:r>
      <w:r>
        <w:t>(Civanperçemi)</w:t>
      </w:r>
      <w:r w:rsidR="00985A80">
        <w:t xml:space="preserve"> </w:t>
      </w:r>
      <w:r w:rsidR="003437C7" w:rsidRPr="003437C7">
        <w:rPr>
          <w:i/>
        </w:rPr>
        <w:t>Asteraceae</w:t>
      </w:r>
      <w:r w:rsidR="003437C7">
        <w:t xml:space="preserve"> familyasına ait olup çoğu ılıman bölgede yetişmektedir</w:t>
      </w:r>
      <w:r w:rsidR="001D5E83">
        <w:t xml:space="preserve"> </w:t>
      </w:r>
      <w:r w:rsidR="00D8676D">
        <w:fldChar w:fldCharType="begin" w:fldLock="1"/>
      </w:r>
      <w:r w:rsidR="004509FC">
        <w:instrText>ADDIN CSL_CITATION {"citationItems":[{"id":"ITEM-1","itemData":{"author":[{"dropping-particle":"","family":"Zöngür","given":"Alper","non-dropping-particle":"","parse-names":false,"suffix":""}],"container-title":"Iğdır Üniversitesi Fen Bilimleri Enstitüsü Dergisi","id":"ITEM-1","issue":"2","issued":{"date-parts":[["2023"]]},"page":"906-913","title":"Achillea millefolium (Civanperçemi) Bitkisinin Uçucu Yağlarının Antimikrobiyal ve Antifungal Etkinliğinin Değerlendirilmesi","type":"article-journal","volume":"13"},"uris":["http://www.mendeley.com/documents/?uuid=c62ab176-c5a7-402c-8b33-14345cdd8942"]}],"mendeley":{"formattedCitation":"(Zöngür, 2023)","plainTextFormattedCitation":"(Zöngür, 2023)","previouslyFormattedCitation":"(Zöngür, 2023)"},"properties":{"noteIndex":0},"schema":"https://github.com/citation-style-language/schema/raw/master/csl-citation.json"}</w:instrText>
      </w:r>
      <w:r w:rsidR="00D8676D">
        <w:fldChar w:fldCharType="separate"/>
      </w:r>
      <w:r w:rsidR="00D8676D" w:rsidRPr="00D8676D">
        <w:rPr>
          <w:noProof/>
        </w:rPr>
        <w:t>(Zöngür, 2023)</w:t>
      </w:r>
      <w:r w:rsidR="00D8676D">
        <w:fldChar w:fldCharType="end"/>
      </w:r>
      <w:r w:rsidR="003437C7">
        <w:t>.</w:t>
      </w:r>
      <w:r w:rsidR="0034657C">
        <w:t xml:space="preserve"> </w:t>
      </w:r>
      <w:r w:rsidR="0034657C" w:rsidRPr="00F94BAF">
        <w:t xml:space="preserve">Civanperçemi çok yıllık otsu bir bitki olup yaprakları yünlü ve </w:t>
      </w:r>
      <w:r w:rsidR="0034657C" w:rsidRPr="00A63C60">
        <w:t>parçalı</w:t>
      </w:r>
      <w:r w:rsidR="00F87C82" w:rsidRPr="00A63C60">
        <w:t xml:space="preserve"> şekilde ve boyları 5-100</w:t>
      </w:r>
      <w:r w:rsidR="006F0734" w:rsidRPr="00A63C60">
        <w:t xml:space="preserve"> </w:t>
      </w:r>
      <w:r w:rsidR="0034657C" w:rsidRPr="00A63C60">
        <w:t>cm arasındadır</w:t>
      </w:r>
      <w:r w:rsidR="001D5E83" w:rsidRPr="00A63C60">
        <w:t xml:space="preserve"> </w:t>
      </w:r>
      <w:r w:rsidR="004509FC" w:rsidRPr="00A63C60">
        <w:fldChar w:fldCharType="begin" w:fldLock="1"/>
      </w:r>
      <w:r w:rsidR="004509FC" w:rsidRPr="00A63C60">
        <w:instrText>ADDIN CSL_CITATION {"citationItems":[{"id":"ITEM-1","itemData":{"author":[{"dropping-particle":"","family":"Kaygısız","given":"Ali","non-dropping-particle":"","parse-names":false,"suffix":""}],"id":"ITEM-1","issued":{"date-parts":[["2021"]]},"publisher":"İstanbul Sabahattin Zaim Üniversitesi","title":"Sinirli Otu, Civanperçemi ve Biberiye Ekstraktlarının Antioksidan Aktivitelerinin Belirlenmesi","type":"thesis"},"uris":["http://www.mendeley.com/documents/?uuid=4f0ea35c-f276-4068-81df-54c636b09fd2"]}],"mendeley":{"formattedCitation":"(Kaygısız, 2021)","plainTextFormattedCitation":"(Kaygısız, 2021)","previouslyFormattedCitation":"(Kaygısız, 2021)"},"properties":{"noteIndex":0},"schema":"https://github.com/citation-style-language/schema/raw/master/csl-citation.json"}</w:instrText>
      </w:r>
      <w:r w:rsidR="004509FC" w:rsidRPr="00A63C60">
        <w:fldChar w:fldCharType="separate"/>
      </w:r>
      <w:r w:rsidR="004509FC" w:rsidRPr="00A63C60">
        <w:rPr>
          <w:noProof/>
        </w:rPr>
        <w:t>(Kaygısız, 2021)</w:t>
      </w:r>
      <w:r w:rsidR="004509FC" w:rsidRPr="00A63C60">
        <w:fldChar w:fldCharType="end"/>
      </w:r>
      <w:r w:rsidR="0034657C" w:rsidRPr="00A63C60">
        <w:t>. C</w:t>
      </w:r>
      <w:r w:rsidR="004814E0" w:rsidRPr="00A63C60">
        <w:t xml:space="preserve">ivanperçemi </w:t>
      </w:r>
      <w:r w:rsidR="0034657C" w:rsidRPr="00A63C60">
        <w:t xml:space="preserve">alternatif tıp alanında bin yıldır </w:t>
      </w:r>
      <w:r w:rsidR="004814E0" w:rsidRPr="00A63C60">
        <w:t>yaygın olarak kullanılan bir</w:t>
      </w:r>
      <w:r w:rsidR="0034657C" w:rsidRPr="00A63C60">
        <w:t xml:space="preserve"> bitki türüdür</w:t>
      </w:r>
      <w:r w:rsidR="001D5E83" w:rsidRPr="00A63C60">
        <w:t xml:space="preserve"> </w:t>
      </w:r>
      <w:r w:rsidR="004509FC" w:rsidRPr="00A63C60">
        <w:fldChar w:fldCharType="begin" w:fldLock="1"/>
      </w:r>
      <w:r w:rsidR="004509FC" w:rsidRPr="00A63C60">
        <w:instrText>ADDIN CSL_CITATION {"citationItems":[{"id":"ITEM-1","itemData":{"author":[{"dropping-particle":"","family":"Şengül","given":"Emin","non-dropping-particle":"","parse-names":false,"suffix":""}],"id":"ITEM-1","issued":{"date-parts":[["2014"]]},"title":"Achillea Millefolium (Civanperçemi) Ekstraktlarının Ve Bazı Biyolojik Aktif Bileşiklerinin İn Vitro Ortamda Rat Mesanesi Düz Kasları Üzerine Etkilerinin Araştırılması","type":"thesis"},"uris":["http://www.mendeley.com/documents/?uuid=c3f7f960-b78d-4678-a0f4-e890a21c7cae"]}],"mendeley":{"formattedCitation":"(Şengül, 2014)","plainTextFormattedCitation":"(Şengül, 2014)","previouslyFormattedCitation":"(Şengül, 2014)"},"properties":{"noteIndex":0},"schema":"https://github.com/citation-style-language/schema/raw/master/csl-citation.json"}</w:instrText>
      </w:r>
      <w:r w:rsidR="004509FC" w:rsidRPr="00A63C60">
        <w:fldChar w:fldCharType="separate"/>
      </w:r>
      <w:r w:rsidR="004509FC" w:rsidRPr="00A63C60">
        <w:rPr>
          <w:noProof/>
        </w:rPr>
        <w:t>(Şengül, 2014)</w:t>
      </w:r>
      <w:r w:rsidR="004509FC" w:rsidRPr="00A63C60">
        <w:fldChar w:fldCharType="end"/>
      </w:r>
      <w:r w:rsidR="0034657C" w:rsidRPr="00A63C60">
        <w:t xml:space="preserve">. </w:t>
      </w:r>
      <w:r w:rsidR="004814E0" w:rsidRPr="00A63C60">
        <w:t>Yerli Amerikalılar civanperçemini ağrı kesici, cilt rahatsızlıklarında, baş ve boğaz ağrılarında, diş ağrısında, b</w:t>
      </w:r>
      <w:r w:rsidR="005F598E" w:rsidRPr="00A63C60">
        <w:t>urkulmalarda</w:t>
      </w:r>
      <w:r w:rsidR="004814E0" w:rsidRPr="00A63C60">
        <w:t>, soğuk algınlığı</w:t>
      </w:r>
      <w:r w:rsidR="005F598E" w:rsidRPr="00A63C60">
        <w:t>nda</w:t>
      </w:r>
      <w:r w:rsidR="004814E0" w:rsidRPr="00A63C60">
        <w:t>, uyku bozukluklarında, yara ve yanık tedavisinde,  sindirim bozukluğunda,  karaciğer hastalıklarında, ödemli dokuda ve kulak ağrısında kullanmışlardır</w:t>
      </w:r>
      <w:r w:rsidR="001D5E83" w:rsidRPr="00A63C60">
        <w:t xml:space="preserve"> </w:t>
      </w:r>
      <w:r w:rsidR="004509FC" w:rsidRPr="00BF0E86">
        <w:fldChar w:fldCharType="begin" w:fldLock="1"/>
      </w:r>
      <w:r w:rsidR="004509FC" w:rsidRPr="00BF0E86">
        <w:instrText>ADDIN CSL_CITATION {"citationItems":[{"id":"ITEM-1","itemData":{"author":[{"dropping-particle":"","family":"Güney Kaya","given":"Kübra","non-dropping-particle":"","parse-names":false,"suffix":""}],"id":"ITEM-1","issued":{"date-parts":[["2018"]]},"title":"Streptozosin İle Diyabet Oluşturulmuş Sıçanlarda Achillea Millefolium ’ un ( Civanperçemi ) DNA Koruyucu Etkisi","type":"thesis"},"uris":["http://www.mendeley.com/documents/?uuid=1f6a4bb5-0c30-46da-88f5-4c49a97b8099"]}],"mendeley":{"formattedCitation":"(Güney Kaya, 2018)","plainTextFormattedCitation":"(Güney Kaya, 2018)","previouslyFormattedCitation":"(Güney Kaya, 2018)"},"properties":{"noteIndex":0},"schema":"https://github.com/citation-style-language/schema/raw/master/csl-citation.json"}</w:instrText>
      </w:r>
      <w:r w:rsidR="004509FC" w:rsidRPr="00BF0E86">
        <w:fldChar w:fldCharType="separate"/>
      </w:r>
      <w:r w:rsidR="004509FC" w:rsidRPr="00BF0E86">
        <w:rPr>
          <w:noProof/>
        </w:rPr>
        <w:t>(Güney Kaya, 2018)</w:t>
      </w:r>
      <w:r w:rsidR="004509FC" w:rsidRPr="00BF0E86">
        <w:fldChar w:fldCharType="end"/>
      </w:r>
      <w:r w:rsidR="004814E0" w:rsidRPr="00BF0E86">
        <w:t xml:space="preserve">. </w:t>
      </w:r>
      <w:r w:rsidR="001012F5" w:rsidRPr="00BF0E86">
        <w:t>Geleneksel olarak civanperçemi safra kesesi ve karaciğer rahatsızlıklarında, yara iyileşmesi, kardiyovasküler hastalıklarda, ateş düşürülmesinde, menst</w:t>
      </w:r>
      <w:r w:rsidR="00741488" w:rsidRPr="00BF0E86">
        <w:t>rü</w:t>
      </w:r>
      <w:r w:rsidR="001012F5" w:rsidRPr="00BF0E86">
        <w:t xml:space="preserve">al düzensizliklerde ve gastrointestinal rahatsızlıklarda </w:t>
      </w:r>
      <w:r w:rsidR="00BF0E86" w:rsidRPr="00BF0E86">
        <w:t xml:space="preserve">da </w:t>
      </w:r>
      <w:r w:rsidR="001012F5" w:rsidRPr="00BF0E86">
        <w:t>kullanılmaktadır</w:t>
      </w:r>
      <w:r w:rsidR="001D5E83" w:rsidRPr="00BF0E86">
        <w:t xml:space="preserve"> </w:t>
      </w:r>
      <w:r w:rsidR="004509FC" w:rsidRPr="00BF0E86">
        <w:fldChar w:fldCharType="begin" w:fldLock="1"/>
      </w:r>
      <w:r w:rsidR="004509FC" w:rsidRPr="00BF0E86">
        <w:instrText>ADDIN CSL_CITATION {"citationItems":[{"id":"ITEM-1","itemData":{"author":[{"dropping-particle":"","family":"Şengül","given":"Emin","non-dropping-particle":"","parse-names":false,"suffix":""}],"id":"ITEM-1","issued":{"date-parts":[["2014"]]},"title":"Achillea Millefolium (Civanperçemi) Ekstraktlarının Ve Bazı Biyolojik Aktif Bileşiklerinin İn Vitro Ortamda Rat Mesanesi Düz Kasları Üzerine Etkilerinin Araştırılması","type":"thesis"},"uris":["http://www.mendeley.com/documents/?uuid=c3f7f960-b78d-4678-a0f4-e890a21c7cae"]}],"mendeley":{"formattedCitation":"(Şengül, 2014)","plainTextFormattedCitation":"(Şengül, 2014)","previouslyFormattedCitation":"(Şengül, 2014)"},"properties":{"noteIndex":0},"schema":"https://github.com/citation-style-language/schema/raw/master/csl-citation.json"}</w:instrText>
      </w:r>
      <w:r w:rsidR="004509FC" w:rsidRPr="00BF0E86">
        <w:fldChar w:fldCharType="separate"/>
      </w:r>
      <w:r w:rsidR="004509FC" w:rsidRPr="00BF0E86">
        <w:rPr>
          <w:noProof/>
        </w:rPr>
        <w:t>(Şengül, 2014)</w:t>
      </w:r>
      <w:r w:rsidR="004509FC" w:rsidRPr="00BF0E86">
        <w:fldChar w:fldCharType="end"/>
      </w:r>
      <w:r w:rsidR="00BF0E86" w:rsidRPr="00BF0E86">
        <w:t>.</w:t>
      </w:r>
      <w:r w:rsidR="000504AA" w:rsidRPr="00BF0E86">
        <w:t xml:space="preserve"> Civanperçeminin yapısında</w:t>
      </w:r>
      <w:r w:rsidR="002130FB" w:rsidRPr="00BF0E86">
        <w:t xml:space="preserve"> terpenoitler,</w:t>
      </w:r>
      <w:r w:rsidR="000504AA" w:rsidRPr="00BF0E86">
        <w:t xml:space="preserve"> achilleine,</w:t>
      </w:r>
      <w:r w:rsidR="002130FB" w:rsidRPr="00BF0E86">
        <w:t xml:space="preserve"> fenolik asitler,</w:t>
      </w:r>
      <w:r w:rsidR="00A631A6" w:rsidRPr="00BF0E86">
        <w:t xml:space="preserve"> azulen, k</w:t>
      </w:r>
      <w:r w:rsidR="000504AA" w:rsidRPr="00BF0E86">
        <w:t>umarin</w:t>
      </w:r>
      <w:r w:rsidR="000504AA" w:rsidRPr="00A631A6">
        <w:t>, salisilik asit,</w:t>
      </w:r>
      <w:r w:rsidR="002130FB" w:rsidRPr="00A631A6">
        <w:t xml:space="preserve"> aminoasit türevleri, yağ asitleri,</w:t>
      </w:r>
      <w:r w:rsidR="00A631A6" w:rsidRPr="00A631A6">
        <w:t xml:space="preserve"> rutin, ment</w:t>
      </w:r>
      <w:r w:rsidR="000504AA" w:rsidRPr="00A631A6">
        <w:t>ol, inulin, quercetin, apigenin,</w:t>
      </w:r>
      <w:r w:rsidR="002130FB" w:rsidRPr="00A631A6">
        <w:t xml:space="preserve"> alkanlar,</w:t>
      </w:r>
      <w:r w:rsidR="00BE550C" w:rsidRPr="00A631A6">
        <w:t xml:space="preserve"> luteolin,</w:t>
      </w:r>
      <w:r w:rsidR="000504AA" w:rsidRPr="00A631A6">
        <w:t xml:space="preserve"> camphor</w:t>
      </w:r>
      <w:r w:rsidR="002130FB" w:rsidRPr="00A631A6">
        <w:t>, flavonoitler</w:t>
      </w:r>
      <w:r w:rsidR="00C16401" w:rsidRPr="00A631A6">
        <w:t xml:space="preserve"> ve uçucu yağlar</w:t>
      </w:r>
      <w:r w:rsidR="001D5E83" w:rsidRPr="00741488">
        <w:t xml:space="preserve"> </w:t>
      </w:r>
      <w:r w:rsidR="00C16401" w:rsidRPr="00741488">
        <w:t>(</w:t>
      </w:r>
      <w:r w:rsidR="00C16401" w:rsidRPr="00A631A6">
        <w:t>karyofilen oksit1,8-sineo</w:t>
      </w:r>
      <w:r w:rsidR="00A631A6" w:rsidRPr="00A631A6">
        <w:t xml:space="preserve">l, β-karyofilen, </w:t>
      </w:r>
      <w:r w:rsidR="00C16401" w:rsidRPr="00A631A6">
        <w:t>simen, kamazulen, limonen bileşenleridir)</w:t>
      </w:r>
      <w:r w:rsidR="000504AA" w:rsidRPr="00A631A6">
        <w:t xml:space="preserve"> </w:t>
      </w:r>
      <w:r w:rsidR="00BE550C" w:rsidRPr="00A631A6">
        <w:t>bulunmaktadır</w:t>
      </w:r>
      <w:r w:rsidR="001D5E83" w:rsidRPr="00A631A6">
        <w:t xml:space="preserve"> </w:t>
      </w:r>
      <w:r w:rsidR="004509FC" w:rsidRPr="00A631A6">
        <w:fldChar w:fldCharType="begin" w:fldLock="1"/>
      </w:r>
      <w:r w:rsidR="008F5A3B" w:rsidRPr="00A631A6">
        <w:instrText>ADDIN CSL_CITATION {"citationItems":[{"id":"ITEM-1","itemData":{"author":[{"dropping-particle":"","family":"Göktepe","given":"Hüseyin","non-dropping-particle":"","parse-names":false,"suffix":""},{"dropping-particle":"","family":"Benli","given":"Hüseyin","non-dropping-particle":"","parse-names":false,"suffix":""},{"dropping-particle":"","family":"İltaş","given":"Volkan","non-dropping-particle":"","parse-names":false,"suffix":""}],"container-title":"Erciyes Üniversitesi Fen Bilimleri Dergisi","id":"ITEM-1","issue":"5","issued":{"date-parts":[["2012"]]},"title":"Civan Perçemi (Achillie millefolium L.) bitkisinden elde edilen boyarmadde ile yünlü kumaşların boyanması ve spektrofotometrik analizi","type":"article-journal","volume":"28"},"uris":["http://www.mendeley.com/documents/?uuid=1ec3b51c-10cd-45e1-8a3c-ef01d21cc20e"]},{"id":"ITEM-2","itemData":{"author":[{"dropping-particle":"","family":"Şengül","given":"Emin","non-dropping-particle":"","parse-names":false,"suffix":""}],"id":"ITEM-2","issued":{"date-parts":[["2014"]]},"title":"Achillea Millefolium (Civanperçemi) Ekstraktlarının Ve Bazı Biyolojik Aktif Bileşiklerinin İn Vitro Ortamda Rat Mesanesi Düz Kasları Üzerine Etkilerinin Araştırılması","type":"thesis"},"uris":["http://www.mendeley.com/documents/?uuid=c3f7f960-b78d-4678-a0f4-e890a21c7cae"]},{"id":"ITEM-3","itemData":{"author":[{"dropping-particle":"","family":"Öğretmen","given":"Neval Gül","non-dropping-particle":"","parse-names":false,"suffix":""}],"id":"ITEM-3","issued":{"date-parts":[["2014"]]},"title":"Civanperçemi (Achillea asplenifolia ve Achillea collina) Popülasyonlarının Verim Ve Bazı Kalite Özellikleri Üzerine Farklı Kültürel Uygulamaların Etkisi","type":"thesis"},"uris":["http://www.mendeley.com/documents/?uuid=ad5acfce-8c0a-3a3e-8037-937d9eef10c4"]}],"mendeley":{"formattedCitation":"(Göktepe ve diğerleri, 2012; Öğretmen, 2014; Şengül, 2014)","plainTextFormattedCitation":"(Göktepe ve diğerleri, 2012; Öğretmen, 2014; Şengül, 2014)","previouslyFormattedCitation":"(Göktepe ve diğerleri, 2012; Öğretmen, 2014; Şengül, 2014)"},"properties":{"noteIndex":0},"schema":"https://github.com/citation-style-language/schema/raw/master/csl-citation.json"}</w:instrText>
      </w:r>
      <w:r w:rsidR="004509FC" w:rsidRPr="00A631A6">
        <w:fldChar w:fldCharType="separate"/>
      </w:r>
      <w:r w:rsidR="004509FC" w:rsidRPr="00A631A6">
        <w:rPr>
          <w:noProof/>
        </w:rPr>
        <w:t>(Göktepe ve diğerleri, 2012; Öğretmen, 2014; Şengül, 2014)</w:t>
      </w:r>
      <w:r w:rsidR="004509FC" w:rsidRPr="00A631A6">
        <w:fldChar w:fldCharType="end"/>
      </w:r>
      <w:r w:rsidR="000504AA" w:rsidRPr="00A631A6">
        <w:t>.</w:t>
      </w:r>
    </w:p>
    <w:p w:rsidR="00B8633D" w:rsidRDefault="000546BC" w:rsidP="00B77EB2">
      <w:pPr>
        <w:spacing w:after="120"/>
      </w:pPr>
      <w:r w:rsidRPr="00741488">
        <w:t xml:space="preserve">Adachi </w:t>
      </w:r>
      <w:r w:rsidR="008960ED" w:rsidRPr="00741488">
        <w:t xml:space="preserve">ve </w:t>
      </w:r>
      <w:r w:rsidR="008960ED" w:rsidRPr="0010121B">
        <w:t xml:space="preserve">arkadaşlarının 2007’de yaptığı bir çalışmada Japon kayısısı olarak bilinen </w:t>
      </w:r>
      <w:r w:rsidR="0010121B" w:rsidRPr="0010121B">
        <w:t>“</w:t>
      </w:r>
      <w:r w:rsidR="00515877" w:rsidRPr="0010121B">
        <w:rPr>
          <w:i/>
        </w:rPr>
        <w:t>Prunus mume Sieb</w:t>
      </w:r>
      <w:r w:rsidR="009071FC" w:rsidRPr="0010121B">
        <w:rPr>
          <w:i/>
        </w:rPr>
        <w:t>.</w:t>
      </w:r>
      <w:r w:rsidRPr="0010121B">
        <w:rPr>
          <w:i/>
        </w:rPr>
        <w:t xml:space="preserve"> </w:t>
      </w:r>
      <w:proofErr w:type="gramStart"/>
      <w:r w:rsidR="008960ED" w:rsidRPr="0010121B">
        <w:rPr>
          <w:i/>
        </w:rPr>
        <w:t>et</w:t>
      </w:r>
      <w:proofErr w:type="gramEnd"/>
      <w:r w:rsidR="008960ED" w:rsidRPr="0010121B">
        <w:rPr>
          <w:i/>
        </w:rPr>
        <w:t xml:space="preserve"> Zucc</w:t>
      </w:r>
      <w:r w:rsidR="0010121B" w:rsidRPr="0010121B">
        <w:rPr>
          <w:i/>
        </w:rPr>
        <w:t>”</w:t>
      </w:r>
      <w:r w:rsidR="00F45E2E" w:rsidRPr="0010121B">
        <w:t xml:space="preserve"> (Ume) kullanarak insan lösemi hücresi</w:t>
      </w:r>
      <w:r w:rsidR="008960ED" w:rsidRPr="0010121B">
        <w:t xml:space="preserve"> olan HL-60 ve </w:t>
      </w:r>
      <w:r w:rsidR="00F45E2E" w:rsidRPr="0010121B">
        <w:t xml:space="preserve">mide kanser hücresi olan </w:t>
      </w:r>
      <w:r w:rsidR="008960ED" w:rsidRPr="0010121B">
        <w:t xml:space="preserve">Kato-III üzerindeki anti-kanser özelliğini araştırmışlar ve Japon kayısı özütünün </w:t>
      </w:r>
      <w:r w:rsidRPr="0010121B">
        <w:t>kullanıldığı</w:t>
      </w:r>
      <w:r>
        <w:t xml:space="preserve"> hücre kültürlerin</w:t>
      </w:r>
      <w:r w:rsidR="008960ED">
        <w:t xml:space="preserve">de </w:t>
      </w:r>
      <w:r w:rsidR="00F45E2E">
        <w:t>hücre büyümesini baskıladığı</w:t>
      </w:r>
      <w:r w:rsidR="0010121B">
        <w:t xml:space="preserve">nı </w:t>
      </w:r>
      <w:r w:rsidR="005E44E9">
        <w:t>bildirmişler</w:t>
      </w:r>
      <w:r w:rsidR="0010121B">
        <w:t>dir</w:t>
      </w:r>
      <w:r w:rsidR="008C2E44">
        <w:t xml:space="preserve"> </w:t>
      </w:r>
      <w:r w:rsidR="008C2E44">
        <w:fldChar w:fldCharType="begin" w:fldLock="1"/>
      </w:r>
      <w:r w:rsidR="008C2E44">
        <w:instrText>ADDIN CSL_CITATION {"citationItems":[{"id":"ITEM-1","itemData":{"DOI":"10.1080/10942910600547624","ISSN":"10942912","abstract":"The apricot variety in Japan is \"Prunus mume Sieb. et Zucc\" (Ume). The Japanese have been growing Ume tree for more than 2000 years because of its health enhancing effects, and through cultivation, they have improved the Ume tree to produce healthier fruits. The purpose of this study was to investigate presence of anti-cancer substances in Ume. One kg Ume was squeezed to separate the soft fruit from the seed capsules. The soft Ume fraction was boiled at 90C to 100C to obtain 20 g of semi-solid Ume (misatol). The condensed fruit was dissolved in a water-diethylether. The fraction in diethylether was dried and further fractionated for experiments. The anti-cancer effects of the Ume were investigated on 2 established cancer cells - the Kato-III stomach cancer and the HL-60 promyelocytic leukaemia cell lines. Kato-III and HL-60 cells were grown in RPMI-1640 medium containing 10% foetal calf serum. The Ume extract in dimethyl sulphoxide was added to the cancer cell cultures at 1-10 L/mL test (1 L contained 20 g extract). Without Ume, the cancer cells grew and formed colonies. When the Ume extract was added, cancer cells were dose dependently eliminated and at 5 L/mL, no cancer cell survived. Similarly, the condensed Ume showed strong anti-tumour effects on human pancreatic cancer and dog fibrosarcoma. The Ume preparation showed no toxic effect on normal human blood cells. In conclusion, this is the first study showing unequivocally presence of an anti-cancer agent in Ume fruit with both suppressive effect on the growth of cancer cells and lethal action on the already formed cancer cell colonies. As an abundant source of natural anti-cancer substance, Ume should have therapeutic benefit in tumour-bearing patients. Further, regular intake of Ume juice should suppress cancer initiation in healthy individuals.","author":[{"dropping-particle":"","family":"Adachi","given":"Masakazu","non-dropping-particle":"","parse-names":false,"suffix":""},{"dropping-particle":"","family":"Suzuki","given":"Yoshihiko","non-dropping-particle":"","parse-names":false,"suffix":""},{"dropping-particle":"","family":"Mizuta","given":"Toshinobu","non-dropping-particle":"","parse-names":false,"suffix":""},{"dropping-particle":"","family":"Osawa","given":"Tatsushi","non-dropping-particle":"","parse-names":false,"suffix":""},{"dropping-particle":"","family":"Adachi","given":"Taro","non-dropping-particle":"","parse-names":false,"suffix":""},{"dropping-particle":"","family":"Osaka","given":"Kazuhisa","non-dropping-particle":"","parse-names":false,"suffix":""},{"dropping-particle":"","family":"Suzuki","given":"Keiji","non-dropping-particle":"","parse-names":false,"suffix":""},{"dropping-particle":"","family":"Shiojima","given":"Kenji","non-dropping-particle":"","parse-names":false,"suffix":""},{"dropping-particle":"","family":"Arai","given":"Yoko","non-dropping-particle":"","parse-names":false,"suffix":""},{"dropping-particle":"","family":"Masuda","given":"Kazuo","non-dropping-particle":"","parse-names":false,"suffix":""},{"dropping-particle":"","family":"Uchiyama","given":"Miwa","non-dropping-particle":"","parse-names":false,"suffix":""},{"dropping-particle":"","family":"Oyamada","given":"Takashi","non-dropping-particle":"","parse-names":false,"suffix":""},{"dropping-particle":"","family":"Clerici","given":"Mario","non-dropping-particle":"","parse-names":false,"suffix":""}],"container-title":"International Journal of Food Properties","id":"ITEM-1","issue":"2","issued":{"date-parts":[["2007"]]},"page":"375-384","title":"The \"Prunus mume Sieb. et Zucc\" (Ume) is a rich natural source of novel anti-cancer substance","type":"article-journal","volume":"10"},"uris":["http://www.mendeley.com/documents/?uuid=41eb19df-c917-4905-bd09-84e495f49559"]},{"id":"ITEM-2","itemData":{"DOI":"10.1016/j.jep.2019.112215","ISSN":"18727573","PMID":"31491438","abstract":"Ethnopharmacological relevance: Extracts of the fruit of Prunus mume (Rosaceae) have been used for a long time in Eastern Asia, in many culinary and medicinal preparations. The plant originates from the south of mainland China (named méi) and was introduced later in Japan (ume), Korea (maesil) and Vietnam (mai or mo). Extracts of the fruits (Chinese plum or Japanese apricot, ‘Nanko’ mume cultivar of Prunus mume Sieb. et Zucc.) are used in traditional Chinese and Japanese medicine, and various Korean medical preparations, for more than 2000 years. The medicinal use of the flesh of the fruits is cited in ancient Japanese monographies (such as Shokokukodenhiho published in 1817). Aim of the study: To analyze the anticancer activities of P. mume extracts and their potential use to prevent or treat cancers. The use of P. mume extracts to alleviate the side effects of chemotherapy, notably drug-induced gastro-intestinal toxicities, is also reviewed. Methods: Extensive database retrieval, such as SciFinder and PubMed, was performed by using keywords such as “Prunus mume”, “Chinese plum”, “Japanese apricot”, and “cancer”. In addition, relevant textbooks, patents, reviews, and digital documents (in English) were consulted to collate all available scientific literature and to provide a complete science-based survey of the topic. Results: P. mume extracts display hepatoprotective, anti-inflammatory, antioxidative and antibacterial effects, as well as anticancer properties. A survey of the antitumor activities of MK615 and other P. mume extracts is provided here, with information about the natural products found in the extracts (such as ursolic acid and oleanic acid) and the mechanisms of action of these extracts. MK615 inhibits proliferation and induces apoptotic death of different types of cancer cells from both solid and hematological tumors. Conclusion: The pool of in vitro data and signs of anticancer activities in mice models and in Human, although very limited, support the use of this extract to treat cancer, notably gastro-intestinal tumors. However, more robust evidence of anticancer activity in Human are awaited. Beyond cancer treatment, the use of P. mume extracts to prevent or to treat mucositis and other gastro-intestinal damages induced by anticancer drugs is underlined. The woody plant Prunus mume, a member of the Rosaceae family, has a long plantation history in China, and has widely been planted in Asia due to its high ornamental value (colorful co…","author":[{"dropping-particle":"","family":"Bailly","given":"Christian","non-dropping-particle":"","parse-names":false,"suffix":""}],"container-title":"Journal of Ethnopharmacology","id":"ITEM-2","issue":"August 2019","issued":{"date-parts":[["2020"]]},"page":"112215","publisher":"Elsevier Ireland Ltd","title":"Anticancer properties of Prunus mume extracts (Chinese plum, Japanese apricot)","type":"article-journal","volume":"246"},"uris":["http://www.mendeley.com/documents/?uuid=4871c298-51ed-49c9-94aa-7335b25ba5f6"]}],"mendeley":{"formattedCitation":"(Adachi ve diğerleri, 2007; Bailly, 2020)","plainTextFormattedCitation":"(Adachi ve diğerleri, 2007; Bailly, 2020)","previouslyFormattedCitation":"(Adachi ve diğerleri, 2007; Bailly, 2020)"},"properties":{"noteIndex":0},"schema":"https://github.com/citation-style-language/schema/raw/master/csl-citation.json"}</w:instrText>
      </w:r>
      <w:r w:rsidR="008C2E44">
        <w:fldChar w:fldCharType="separate"/>
      </w:r>
      <w:r w:rsidR="008C2E44">
        <w:rPr>
          <w:noProof/>
        </w:rPr>
        <w:t>(Adachi ve diğerleri, 2007</w:t>
      </w:r>
      <w:r w:rsidR="008C2E44" w:rsidRPr="008F5A3B">
        <w:rPr>
          <w:noProof/>
        </w:rPr>
        <w:t>)</w:t>
      </w:r>
      <w:r w:rsidR="008C2E44">
        <w:fldChar w:fldCharType="end"/>
      </w:r>
      <w:r w:rsidR="00F45E2E">
        <w:t>.</w:t>
      </w:r>
      <w:r w:rsidR="00960333">
        <w:t xml:space="preserve"> Bailly’</w:t>
      </w:r>
      <w:r w:rsidR="001762A8">
        <w:t xml:space="preserve">nin 2020 yılında yaptığı </w:t>
      </w:r>
      <w:r w:rsidR="00F85E4E">
        <w:t>derleme</w:t>
      </w:r>
      <w:r w:rsidR="001762A8">
        <w:t xml:space="preserve"> çalışmada Japon kayısı özü olarak adlandırılan MK615’ in </w:t>
      </w:r>
      <w:r w:rsidR="00512987">
        <w:t>birden fazla kanser türünde hücre proliferasyonunu</w:t>
      </w:r>
      <w:r w:rsidR="00F85E4E">
        <w:t xml:space="preserve"> inhibe ettiğini rapor etmiştir</w:t>
      </w:r>
      <w:r w:rsidR="001D5E83">
        <w:t xml:space="preserve"> </w:t>
      </w:r>
      <w:r w:rsidR="008F5A3B">
        <w:fldChar w:fldCharType="begin" w:fldLock="1"/>
      </w:r>
      <w:r w:rsidR="00D24119">
        <w:instrText>ADDIN CSL_CITATION {"citationItems":[{"id":"ITEM-1","itemData":{"DOI":"10.1080/10942910600547624","ISSN":"10942912","abstract":"The apricot variety in Japan is \"Prunus mume Sieb. et Zucc\" (Ume). The Japanese have been growing Ume tree for more than 2000 years because of its health enhancing effects, and through cultivation, they have improved the Ume tree to produce healthier fruits. The purpose of this study was to investigate presence of anti-cancer substances in Ume. One kg Ume was squeezed to separate the soft fruit from the seed capsules. The soft Ume fraction was boiled at 90C to 100C to obtain 20 g of semi-solid Ume (misatol). The condensed fruit was dissolved in a water-diethylether. The fraction in diethylether was dried and further fractionated for experiments. The anti-cancer effects of the Ume were investigated on 2 established cancer cells - the Kato-III stomach cancer and the HL-60 promyelocytic leukaemia cell lines. Kato-III and HL-60 cells were grown in RPMI-1640 medium containing 10% foetal calf serum. The Ume extract in dimethyl sulphoxide was added to the cancer cell cultures at 1-10 L/mL test (1 L contained 20 g extract). Without Ume, the cancer cells grew and formed colonies. When the Ume extract was added, cancer cells were dose dependently eliminated and at 5 L/mL, no cancer cell survived. Similarly, the condensed Ume showed strong anti-tumour effects on human pancreatic cancer and dog fibrosarcoma. The Ume preparation showed no toxic effect on normal human blood cells. In conclusion, this is the first study showing unequivocally presence of an anti-cancer agent in Ume fruit with both suppressive effect on the growth of cancer cells and lethal action on the already formed cancer cell colonies. As an abundant source of natural anti-cancer substance, Ume should have therapeutic benefit in tumour-bearing patients. Further, regular intake of Ume juice should suppress cancer initiation in healthy individuals.","author":[{"dropping-particle":"","family":"Adachi","given":"Masakazu","non-dropping-particle":"","parse-names":false,"suffix":""},{"dropping-particle":"","family":"Suzuki","given":"Yoshihiko","non-dropping-particle":"","parse-names":false,"suffix":""},{"dropping-particle":"","family":"Mizuta","given":"Toshinobu","non-dropping-particle":"","parse-names":false,"suffix":""},{"dropping-particle":"","family":"Osawa","given":"Tatsushi","non-dropping-particle":"","parse-names":false,"suffix":""},{"dropping-particle":"","family":"Adachi","given":"Taro","non-dropping-particle":"","parse-names":false,"suffix":""},{"dropping-particle":"","family":"Osaka","given":"Kazuhisa","non-dropping-particle":"","parse-names":false,"suffix":""},{"dropping-particle":"","family":"Suzuki","given":"Keiji","non-dropping-particle":"","parse-names":false,"suffix":""},{"dropping-particle":"","family":"Shiojima","given":"Kenji","non-dropping-particle":"","parse-names":false,"suffix":""},{"dropping-particle":"","family":"Arai","given":"Yoko","non-dropping-particle":"","parse-names":false,"suffix":""},{"dropping-particle":"","family":"Masuda","given":"Kazuo","non-dropping-particle":"","parse-names":false,"suffix":""},{"dropping-particle":"","family":"Uchiyama","given":"Miwa","non-dropping-particle":"","parse-names":false,"suffix":""},{"dropping-particle":"","family":"Oyamada","given":"Takashi","non-dropping-particle":"","parse-names":false,"suffix":""},{"dropping-particle":"","family":"Clerici","given":"Mario","non-dropping-particle":"","parse-names":false,"suffix":""}],"container-title":"International Journal of Food Properties","id":"ITEM-1","issue":"2","issued":{"date-parts":[["2007"]]},"page":"375-384","title":"The \"Prunus mume Sieb. et Zucc\" (Ume) is a rich natural source of novel anti-cancer substance","type":"article-journal","volume":"10"},"uris":["http://www.mendeley.com/documents/?uuid=41eb19df-c917-4905-bd09-84e495f49559"]},{"id":"ITEM-2","itemData":{"DOI":"10.1016/j.jep.2019.112215","ISSN":"18727573","PMID":"31491438","abstract":"Ethnopharmacological relevance: Extracts of the fruit of Prunus mume (Rosaceae) have been used for a long time in Eastern Asia, in many culinary and medicinal preparations. The plant originates from the south of mainland China (named méi) and was introduced later in Japan (ume), Korea (maesil) and Vietnam (mai or mo). Extracts of the fruits (Chinese plum or Japanese apricot, ‘Nanko’ mume cultivar of Prunus mume Sieb. et Zucc.) are used in traditional Chinese and Japanese medicine, and various Korean medical preparations, for more than 2000 years. The medicinal use of the flesh of the fruits is cited in ancient Japanese monographies (such as Shokokukodenhiho published in 1817). Aim of the study: To analyze the anticancer activities of P. mume extracts and their potential use to prevent or treat cancers. The use of P. mume extracts to alleviate the side effects of chemotherapy, notably drug-induced gastro-intestinal toxicities, is also reviewed. Methods: Extensive database retrieval, such as SciFinder and PubMed, was performed by using keywords such as “Prunus mume”, “Chinese plum”, “Japanese apricot”, and “cancer”. In addition, relevant textbooks, patents, reviews, and digital documents (in English) were consulted to collate all available scientific literature and to provide a complete science-based survey of the topic. Results: P. mume extracts display hepatoprotective, anti-inflammatory, antioxidative and antibacterial effects, as well as anticancer properties. A survey of the antitumor activities of MK615 and other P. mume extracts is provided here, with information about the natural products found in the extracts (such as ursolic acid and oleanic acid) and the mechanisms of action of these extracts. MK615 inhibits proliferation and induces apoptotic death of different types of cancer cells from both solid and hematological tumors. Conclusion: The pool of in vitro data and signs of anticancer activities in mice models and in Human, although very limited, support the use of this extract to treat cancer, notably gastro-intestinal tumors. However, more robust evidence of anticancer activity in Human are awaited. Beyond cancer treatment, the use of P. mume extracts to prevent or to treat mucositis and other gastro-intestinal damages induced by anticancer drugs is underlined. The woody plant Prunus mume, a member of the Rosaceae family, has a long plantation history in China, and has widely been planted in Asia due to its high ornamental value (colorful co…","author":[{"dropping-particle":"","family":"Bailly","given":"Christian","non-dropping-particle":"","parse-names":false,"suffix":""}],"container-title":"Journal of Ethnopharmacology","id":"ITEM-2","issue":"August 2019","issued":{"date-parts":[["2020"]]},"page":"112215","publisher":"Elsevier Ireland Ltd","title":"Anticancer properties of Prunus mume extracts (Chinese plum, Japanese apricot)","type":"article-journal","volume":"246"},"uris":["http://www.mendeley.com/documents/?uuid=4871c298-51ed-49c9-94aa-7335b25ba5f6"]}],"mendeley":{"formattedCitation":"(Adachi ve diğerleri, 2007; Bailly, 2020)","plainTextFormattedCitation":"(Adachi ve diğerleri, 2007; Bailly, 2020)","previouslyFormattedCitation":"(Adachi ve diğerleri, 2007; Bailly, 2020)"},"properties":{"noteIndex":0},"schema":"https://github.com/citation-style-language/schema/raw/master/csl-citation.json"}</w:instrText>
      </w:r>
      <w:r w:rsidR="008F5A3B">
        <w:fldChar w:fldCharType="separate"/>
      </w:r>
      <w:r w:rsidR="008F5A3B" w:rsidRPr="008F5A3B">
        <w:rPr>
          <w:noProof/>
        </w:rPr>
        <w:t>(Bailly, 2020)</w:t>
      </w:r>
      <w:r w:rsidR="008F5A3B">
        <w:fldChar w:fldCharType="end"/>
      </w:r>
      <w:r w:rsidR="00512987">
        <w:t>.</w:t>
      </w:r>
    </w:p>
    <w:p w:rsidR="00E74E89" w:rsidRDefault="00B77EB2" w:rsidP="00E74E89">
      <w:pPr>
        <w:spacing w:after="120"/>
      </w:pPr>
      <w:r>
        <w:t xml:space="preserve">Sireesha ve arkadaşlarının 2019’da yayınladığı çalışmada oral </w:t>
      </w:r>
      <w:r w:rsidR="006926AD">
        <w:t>skuamöz kanser hücre hattında</w:t>
      </w:r>
      <w:r>
        <w:t xml:space="preserve"> </w:t>
      </w:r>
      <w:r w:rsidR="006926AD">
        <w:t xml:space="preserve">kayısı ve badem özlerinin </w:t>
      </w:r>
      <w:r>
        <w:t xml:space="preserve">anti-proliferatif aktivitesini değerlendirmek için yaptıkları çalışmada </w:t>
      </w:r>
      <w:r w:rsidR="006926AD">
        <w:t>her ikisinin de kanser hücrelerinde</w:t>
      </w:r>
      <w:r>
        <w:t xml:space="preserve"> anti-tümör etki gösterdiği ve </w:t>
      </w:r>
      <w:r w:rsidR="000E3EF0">
        <w:t>kayısı özünün badem özüne göre yüksek sitotoksisite gösterdiğini bildirmişler</w:t>
      </w:r>
      <w:r w:rsidR="006926AD">
        <w:t>dir</w:t>
      </w:r>
      <w:r w:rsidR="001D5E83">
        <w:t xml:space="preserve"> </w:t>
      </w:r>
      <w:r w:rsidR="00D24119">
        <w:fldChar w:fldCharType="begin" w:fldLock="1"/>
      </w:r>
      <w:r w:rsidR="00B03615">
        <w:instrText>ADDIN CSL_CITATION {"citationItems":[{"id":"ITEM-1","itemData":{"DOI":"10.4103/jomfp.JOMFP","ISSN":"1998393X","abstract":"Background: Although advance techniques were available for diagnosis and prognosis of oral cancer, histopathology was used as major method in clinical routine. Of all oral subsites, buccal mucosa squamous cell carcinoma is aggressive in nature with poor survival. Therefore, the aim of the present study was to evaluate the relation of tumor histopathological grade with disease recurrence of buccal squamous cell mucosa carcinoma. Materials and Methods: A retrospective study was carried out in regional cancer research institute, Tamil Nadu. Demographic, histopathological and participant's follow-up details were collected from medical records. Results: Of 198 participants, high frequently encountered with well-differentiated squamous cell carcinoma (n = 98, 49.5%). The clinical characteristics of lymphovascular invasion (P = 0.031), perineural invasion (P = 0.019), tumor stage (P = 0.004), tumor depth (P = 0.048), lymph node (P = 0.02) and metastasis (P = 0.043) had significant association with histopathological grade. In addition, the treatment strategies (P = 0.014) also showed significance at P &lt; 0.05. Further, multivariate revealed cell differentiation (P = 0.048), tumor size (P = 0.037) and depth (P = 0.021) as independent hazard risk of the development of disease using recurrence-free survival of participants at P &lt; 0.05. Of 198 participants, 24 (12.1%) recurrences reported during 34-month follow-up period and the overall estimated recurrence-free survival was 52%. The high frequency of recurrence, 12 (50%), was identified with moderately differentiated tumor cells. However, poorly differentiated tumor showed significantly lower survival (28%) than moderate (54%) and well differentiated (81%) by Kaplan-Meier analysis using log-rank test (P = 0.004, P &lt; 0.05). Conclusions: The present study concludes high frequency of recurrence observed in moderately differentiated and also revealed lower survival in poorly differentiated tumor. Hence, further treatment plans should focus on moderate and poorly differentiated tumors to improve survival outcome.","author":[{"dropping-particle":"","family":"Sireesha","given":"D.","non-dropping-particle":"","parse-names":false,"suffix":""},{"dropping-particle":"","family":"Reddy","given":"Siva Basireddy","non-dropping-particle":"","parse-names":false,"suffix":""},{"dropping-particle":"","family":"Reginald","given":"Bernard Ajay","non-dropping-particle":"","parse-names":false,"suffix":""},{"dropping-particle":"","family":"Samatha","given":"Meda","non-dropping-particle":"","parse-names":false,"suffix":""},{"dropping-particle":"","family":"Kamal","given":"Firoz","non-dropping-particle":"","parse-names":false,"suffix":""}],"container-title":"Journal of oral and Maxillofacial Pathology","id":"ITEM-1","issue":"1","issued":{"date-parts":[["2019"]]},"page":"244-51","title":"Effect of amygdalin on oral cancer cell line: An in vitro study","type":"article-journal","volume":"23"},"uris":["http://www.mendeley.com/documents/?uuid=83e894e5-7640-46a8-aa29-6dbeb3f522e6"]}],"mendeley":{"formattedCitation":"(Sireesha ve diğerleri, 2019)","plainTextFormattedCitation":"(Sireesha ve diğerleri, 2019)","previouslyFormattedCitation":"(Sireesha ve diğerleri, 2019)"},"properties":{"noteIndex":0},"schema":"https://github.com/citation-style-language/schema/raw/master/csl-citation.json"}</w:instrText>
      </w:r>
      <w:r w:rsidR="00D24119">
        <w:fldChar w:fldCharType="separate"/>
      </w:r>
      <w:r w:rsidR="00D24119" w:rsidRPr="00D24119">
        <w:rPr>
          <w:noProof/>
        </w:rPr>
        <w:t>(Sireesha ve diğerleri, 2019)</w:t>
      </w:r>
      <w:r w:rsidR="00D24119">
        <w:fldChar w:fldCharType="end"/>
      </w:r>
      <w:r w:rsidR="000E3EF0">
        <w:t>.</w:t>
      </w:r>
    </w:p>
    <w:p w:rsidR="009D48E6" w:rsidRDefault="00CA43B3" w:rsidP="00B77EB2">
      <w:pPr>
        <w:spacing w:after="120"/>
      </w:pPr>
      <w:r>
        <w:t>Chen ve arkadaşlarının 2013</w:t>
      </w:r>
      <w:r w:rsidR="007754D6">
        <w:t xml:space="preserve"> yılındaki yaptığı çalışmada amigdalin </w:t>
      </w:r>
      <w:proofErr w:type="gramStart"/>
      <w:r w:rsidR="007754D6">
        <w:t>konsantrasyonun</w:t>
      </w:r>
      <w:proofErr w:type="gramEnd"/>
      <w:r w:rsidR="007754D6">
        <w:t xml:space="preserve"> artmasıyla HeLa (insan rahim ağzı kanseri) hücreleri sayısında azalma olduğunu, </w:t>
      </w:r>
      <w:r>
        <w:t xml:space="preserve">bu hücrelerde </w:t>
      </w:r>
      <w:r w:rsidR="007754D6">
        <w:t xml:space="preserve">apoptotik </w:t>
      </w:r>
      <w:r>
        <w:t xml:space="preserve">değişikliklerin olduğunu </w:t>
      </w:r>
      <w:r w:rsidR="005A1D53">
        <w:t xml:space="preserve">saptamışlardır </w:t>
      </w:r>
      <w:r w:rsidR="005A1D53">
        <w:fldChar w:fldCharType="begin" w:fldLock="1"/>
      </w:r>
      <w:r w:rsidR="005A1D53">
        <w:instrText>ADDIN CSL_CITATION {"citationItems":[{"id":"ITEM-1","itemData":{"DOI":"10.3109/08923973.2012.738688","ISSN":"08923973","PMID":"23137229","abstract":"Amygdalin, a naturally occurring substance, has been suggested to be efficacious as an anticancer substance. The effect of amygdalin on cervical cancer cells has never been studied. In this study, we found that the viability of human cervical cancer HeLa cell line was significantly inhibited by amygdalin. 4,6-Diamino-2-phenyl indole (DAPI) staining showed that amygdalin-treated HeLa cells developed typical apoptotic changes. The development of apoptosis in the amygdalin-treated HeLa cells were confirmed by double staining of amygdalin-treated HeLa cells with annexin V-FITC and propidium iodide (PI) along with increase in caspase-3 activity in these cells. Further studies indicated that antiapoptotic protein Bcl-2 was downregulated whereas proapoptotic Bax protein was upregulated in the amygdalin-treated HeLa cells implying involvement of the intrinsic pathway of apoptosis. In vivo, amygdalin administration inhibited the growth of HeLa cell xenografts through a mechanism of apoptosis. The results in the present study suggest that amygdalin may offer a new therapeutic option for patients with cervical cancer. © 2012 Informa Healthcare USA, Inc.","author":[{"dropping-particle":"","family":"Chen","given":"Yu","non-dropping-particle":"","parse-names":false,"suffix":""},{"dropping-particle":"","family":"Ma","given":"Jinshu","non-dropping-particle":"","parse-names":false,"suffix":""},{"dropping-particle":"","family":"Wang","given":"Fang","non-dropping-particle":"","parse-names":false,"suffix":""},{"dropping-particle":"","family":"Hu","given":"Jie","non-dropping-particle":"","parse-names":false,"suffix":""},{"dropping-particle":"","family":"Cui","given":"Ai","non-dropping-particle":"","parse-names":false,"suffix":""},{"dropping-particle":"","family":"Wei","given":"Chengguo","non-dropping-particle":"","parse-names":false,"suffix":""},{"dropping-particle":"","family":"Yang","given":"Qing","non-dropping-particle":"","parse-names":false,"suffix":""},{"dropping-particle":"","family":"Li","given":"Fan","non-dropping-particle":"","parse-names":false,"suffix":""}],"container-title":"Immunopharmacology and Immunotoxicology","id":"ITEM-1","issue":"1","issued":{"date-parts":[["2013","2","9"]]},"page":"43-51","title":"Amygdalin induces apoptosis in human cervical cancer cell line HeLa cells","type":"article-journal","volume":"35"},"uris":["http://www.mendeley.com/documents/?uuid=1cab4533-a030-3b96-8f95-0218d167231a"]}],"mendeley":{"formattedCitation":"(Chen ve diğerleri, 2013)","plainTextFormattedCitation":"(Chen ve diğerleri, 2013)","previouslyFormattedCitation":"(Chen ve diğerleri, 2013)"},"properties":{"noteIndex":0},"schema":"https://github.com/citation-style-language/schema/raw/master/csl-citation.json"}</w:instrText>
      </w:r>
      <w:r w:rsidR="005A1D53">
        <w:fldChar w:fldCharType="separate"/>
      </w:r>
      <w:r w:rsidR="005A1D53" w:rsidRPr="00B03615">
        <w:rPr>
          <w:noProof/>
        </w:rPr>
        <w:t>(Chen ve diğerleri, 2013)</w:t>
      </w:r>
      <w:r w:rsidR="005A1D53">
        <w:fldChar w:fldCharType="end"/>
      </w:r>
      <w:r w:rsidR="005A1D53">
        <w:t xml:space="preserve">. Ayrıca </w:t>
      </w:r>
      <w:r w:rsidR="00960333">
        <w:lastRenderedPageBreak/>
        <w:t>HeLa hücrelerinde k</w:t>
      </w:r>
      <w:r w:rsidR="005A1D53">
        <w:t xml:space="preserve">aspaz-3 aktivitesinin arttığını bildirmişlerdir. Buna karşın ise </w:t>
      </w:r>
      <w:r w:rsidR="007754D6">
        <w:t>amigdalin uygulanmış HeLa hücreleri</w:t>
      </w:r>
      <w:r w:rsidR="005A1D53">
        <w:t>nde</w:t>
      </w:r>
      <w:r w:rsidR="007754D6">
        <w:t xml:space="preserve"> akış sitometrisi </w:t>
      </w:r>
      <w:r w:rsidR="005A1D53">
        <w:t xml:space="preserve">sonucuna göre </w:t>
      </w:r>
      <w:r w:rsidR="00BC1677">
        <w:t xml:space="preserve">G0/G1, S ve G2/M fazlarındaki </w:t>
      </w:r>
      <w:r w:rsidR="005A1D53">
        <w:t>bir değişiklik olmadığını ve hücre siklusu arresti aracılı hücre ölümü bulamadıklarını belirtmişlerdir</w:t>
      </w:r>
      <w:r w:rsidR="00BC1677">
        <w:t xml:space="preserve"> </w:t>
      </w:r>
      <w:r w:rsidR="00B03615">
        <w:fldChar w:fldCharType="begin" w:fldLock="1"/>
      </w:r>
      <w:r w:rsidR="00AE344B">
        <w:instrText>ADDIN CSL_CITATION {"citationItems":[{"id":"ITEM-1","itemData":{"DOI":"10.3109/08923973.2012.738688","ISSN":"08923973","PMID":"23137229","abstract":"Amygdalin, a naturally occurring substance, has been suggested to be efficacious as an anticancer substance. The effect of amygdalin on cervical cancer cells has never been studied. In this study, we found that the viability of human cervical cancer HeLa cell line was significantly inhibited by amygdalin. 4,6-Diamino-2-phenyl indole (DAPI) staining showed that amygdalin-treated HeLa cells developed typical apoptotic changes. The development of apoptosis in the amygdalin-treated HeLa cells were confirmed by double staining of amygdalin-treated HeLa cells with annexin V-FITC and propidium iodide (PI) along with increase in caspase-3 activity in these cells. Further studies indicated that antiapoptotic protein Bcl-2 was downregulated whereas proapoptotic Bax protein was upregulated in the amygdalin-treated HeLa cells implying involvement of the intrinsic pathway of apoptosis. In vivo, amygdalin administration inhibited the growth of HeLa cell xenografts through a mechanism of apoptosis. The results in the present study suggest that amygdalin may offer a new therapeutic option for patients with cervical cancer. © 2012 Informa Healthcare USA, Inc.","author":[{"dropping-particle":"","family":"Chen","given":"Yu","non-dropping-particle":"","parse-names":false,"suffix":""},{"dropping-particle":"","family":"Ma","given":"Jinshu","non-dropping-particle":"","parse-names":false,"suffix":""},{"dropping-particle":"","family":"Wang","given":"Fang","non-dropping-particle":"","parse-names":false,"suffix":""},{"dropping-particle":"","family":"Hu","given":"Jie","non-dropping-particle":"","parse-names":false,"suffix":""},{"dropping-particle":"","family":"Cui","given":"Ai","non-dropping-particle":"","parse-names":false,"suffix":""},{"dropping-particle":"","family":"Wei","given":"Chengguo","non-dropping-particle":"","parse-names":false,"suffix":""},{"dropping-particle":"","family":"Yang","given":"Qing","non-dropping-particle":"","parse-names":false,"suffix":""},{"dropping-particle":"","family":"Li","given":"Fan","non-dropping-particle":"","parse-names":false,"suffix":""}],"container-title":"Immunopharmacology and Immunotoxicology","id":"ITEM-1","issue":"1","issued":{"date-parts":[["2013","2","9"]]},"page":"43-51","title":"Amygdalin induces apoptosis in human cervical cancer cell line HeLa cells","type":"article-journal","volume":"35"},"uris":["http://www.mendeley.com/documents/?uuid=1cab4533-a030-3b96-8f95-0218d167231a"]}],"mendeley":{"formattedCitation":"(Chen ve diğerleri, 2013)","plainTextFormattedCitation":"(Chen ve diğerleri, 2013)","previouslyFormattedCitation":"(Chen ve diğerleri, 2013)"},"properties":{"noteIndex":0},"schema":"https://github.com/citation-style-language/schema/raw/master/csl-citation.json"}</w:instrText>
      </w:r>
      <w:r w:rsidR="00B03615">
        <w:fldChar w:fldCharType="separate"/>
      </w:r>
      <w:r w:rsidR="00B03615" w:rsidRPr="00B03615">
        <w:rPr>
          <w:noProof/>
        </w:rPr>
        <w:t>(Chen ve diğerleri, 2013)</w:t>
      </w:r>
      <w:r w:rsidR="00B03615">
        <w:fldChar w:fldCharType="end"/>
      </w:r>
      <w:r w:rsidR="00BC1677">
        <w:t>.</w:t>
      </w:r>
    </w:p>
    <w:p w:rsidR="000A799C" w:rsidRDefault="000A799C" w:rsidP="004D2840">
      <w:pPr>
        <w:spacing w:after="120"/>
      </w:pPr>
      <w:r>
        <w:t xml:space="preserve">Dimitrov ve arkadaşlarının 2021 yılında </w:t>
      </w:r>
      <w:r w:rsidR="008E450B">
        <w:t xml:space="preserve">kayısı çekirdeği özütünün HepG2, HT-29 ile BALB/3T3 </w:t>
      </w:r>
      <w:r>
        <w:t xml:space="preserve">ve BJ hücreleri </w:t>
      </w:r>
      <w:r w:rsidR="008E450B">
        <w:t>üzerindeki sitotoksik etkilerine baktıkları</w:t>
      </w:r>
      <w:r>
        <w:t xml:space="preserve"> çalışmada BJ hücrelerinde sitotoksisite gözlenmezken BALB/3T3 hücresinde düşük </w:t>
      </w:r>
      <w:proofErr w:type="gramStart"/>
      <w:r>
        <w:t>konsantrasyonlarda</w:t>
      </w:r>
      <w:proofErr w:type="gramEnd"/>
      <w:r>
        <w:t xml:space="preserve"> dahi </w:t>
      </w:r>
      <w:r w:rsidR="008E450B">
        <w:t xml:space="preserve">anlamlı </w:t>
      </w:r>
      <w:r>
        <w:t>sitotoksisite</w:t>
      </w:r>
      <w:r w:rsidR="008E450B">
        <w:t xml:space="preserve"> ve antiproliferatif etki gözlemlemişlerdir </w:t>
      </w:r>
      <w:r w:rsidR="008E450B">
        <w:fldChar w:fldCharType="begin" w:fldLock="1"/>
      </w:r>
      <w:r w:rsidR="008E450B">
        <w:instrText>ADDIN CSL_CITATION {"citationItems":[{"id":"ITEM-1","itemData":{"DOI":"10.1016/J.JEP.2021.114333","ISSN":"1872-7573","PMID":"34146630","abstract":"Ethnopharmacological relevance: Bitter apricot kernels’ extract contains a broad spectrum of biologically active substances with a lot of attention to amygdalin – cyanogenic glycoside. The extract has been used in the pharmaceutical industry for years as an ingredient of different pharmaceuticals with anti-inflammatory, antimicrobial, or regenerative properties. In traditional medicine, the bitter apricot kernels are known as a remedy for respiratory disorders and skin diseases. The apricot kernels and amygdalin are often prescribed by practitioners for the prevention and treatment of various medical conditions, including colorectal cancer. The present study aims: to evaluate the phytochemical composition and the potential antimutagenic, antirecombinogenic, and antitumor effect of apricot kernels’ extract at very low concentrations in yeast cell-based tests and mammalian hepatocellular and colon carcinoma cell lines. Materials and methods: Phytochemical analysis was performed by LC-MS profiling. Reverse-phase HPLC and UV detection were applied for the determination of amygdalin quantity in the extract. Biological activity was evaluated by Zimmermann's mutagenicity and Ty1 retrotransposition test. Cytotoxic/antiproliferative activity of apricot kernels' extract was performed on four types of cell lines – HepG2, HT-29, BALB/3T3, clone A31, and BJ using the standard MTT-dye reduction assay. Results: Data revealed the presence of more than 1000 compounds and 4 cyanogenic glycosides among them – Amygdalin, Deidaclin, Linamarin and Prulaurasin. The Amygdalin concentration was measured to be 57.8 μg/ml. All extract concentrations demonstrated a strong antigenotoxic, antirecombinogenic, antimutagenic, and anticarcinogenic effect in the yeast cell-based tests. High selectivity of the extract action is established among different mammalian cell lines. Normal cell line BJ is found to be resistant to the extract action. HepG2 was found to be the most sensitive to apricot kernels’ action. Conclusion: The present study provides the first phytochemical analysis of Bulgarian bitter apricot kernels. Three new cyanogenic glycosides were reported. Evidence is obtained that the apricot kernels’ extract at low concentrations is not able to induce some of the events related to the initial steps of tumorigenesis. Additionally, a high selectivity of the extract action is established among different cell lines. The most sensitive cell line was found to be HepG2.","author":[{"dropping-particle":"","family":"Dimitrov","given":"Martin","non-dropping-particle":"","parse-names":false,"suffix":""},{"dropping-particle":"","family":"Iliev","given":"Ivan","non-dropping-particle":"","parse-names":false,"suffix":""},{"dropping-particle":"","family":"Bardarov","given":"Krum","non-dropping-particle":"","parse-names":false,"suffix":""},{"dropping-particle":"","family":"Georgieva","given":"Dimitrina","non-dropping-particle":"","parse-names":false,"suffix":""},{"dropping-particle":"","family":"Todorova","given":"Teodora","non-dropping-particle":"","parse-names":false,"suffix":""}],"container-title":"Journal of ethnopharmacology","id":"ITEM-1","issued":{"date-parts":[["2021","10","28"]]},"publisher":"J Ethnopharmacol","title":"Phytochemical Characterization And Biological Activity Of Apricot Kernels Extract İn Yeast-Cell Based Tests And Hepatocellular And Colorectal Carcinoma Cell Lines","type":"article-journal","volume":"279"},"uris":["http://www.mendeley.com/documents/?uuid=c271e9b2-ec79-38aa-ae67-cf31463f0d14"]}],"mendeley":{"formattedCitation":"(Dimitrov ve diğerleri, 2021)","plainTextFormattedCitation":"(Dimitrov ve diğerleri, 2021)","previouslyFormattedCitation":"(Dimitrov ve diğerleri, 2021)"},"properties":{"noteIndex":0},"schema":"https://github.com/citation-style-language/schema/raw/master/csl-citation.json"}</w:instrText>
      </w:r>
      <w:r w:rsidR="008E450B">
        <w:fldChar w:fldCharType="separate"/>
      </w:r>
      <w:r w:rsidR="008E450B" w:rsidRPr="001F6B88">
        <w:rPr>
          <w:noProof/>
        </w:rPr>
        <w:t>(Dimitrov ve diğerleri, 2021)</w:t>
      </w:r>
      <w:r w:rsidR="008E450B">
        <w:fldChar w:fldCharType="end"/>
      </w:r>
      <w:r w:rsidR="008E450B">
        <w:t>.</w:t>
      </w:r>
      <w:r>
        <w:t xml:space="preserve"> </w:t>
      </w:r>
      <w:r w:rsidR="008E450B">
        <w:t xml:space="preserve">Ayrıca </w:t>
      </w:r>
      <w:r w:rsidR="005A1D53">
        <w:t xml:space="preserve">HepG2 nin kayısı çekirdeği etkisine en duyarlı hücre olduğunu </w:t>
      </w:r>
      <w:r w:rsidR="00B01460">
        <w:t>belirtmişlerdir</w:t>
      </w:r>
      <w:r w:rsidR="005A1D53">
        <w:t xml:space="preserve"> </w:t>
      </w:r>
      <w:r>
        <w:fldChar w:fldCharType="begin" w:fldLock="1"/>
      </w:r>
      <w:r>
        <w:instrText>ADDIN CSL_CITATION {"citationItems":[{"id":"ITEM-1","itemData":{"DOI":"10.1016/J.JEP.2021.114333","ISSN":"1872-7573","PMID":"34146630","abstract":"Ethnopharmacological relevance: Bitter apricot kernels’ extract contains a broad spectrum of biologically active substances with a lot of attention to amygdalin – cyanogenic glycoside. The extract has been used in the pharmaceutical industry for years as an ingredient of different pharmaceuticals with anti-inflammatory, antimicrobial, or regenerative properties. In traditional medicine, the bitter apricot kernels are known as a remedy for respiratory disorders and skin diseases. The apricot kernels and amygdalin are often prescribed by practitioners for the prevention and treatment of various medical conditions, including colorectal cancer. The present study aims: to evaluate the phytochemical composition and the potential antimutagenic, antirecombinogenic, and antitumor effect of apricot kernels’ extract at very low concentrations in yeast cell-based tests and mammalian hepatocellular and colon carcinoma cell lines. Materials and methods: Phytochemical analysis was performed by LC-MS profiling. Reverse-phase HPLC and UV detection were applied for the determination of amygdalin quantity in the extract. Biological activity was evaluated by Zimmermann's mutagenicity and Ty1 retrotransposition test. Cytotoxic/antiproliferative activity of apricot kernels' extract was performed on four types of cell lines – HepG2, HT-29, BALB/3T3, clone A31, and BJ using the standard MTT-dye reduction assay. Results: Data revealed the presence of more than 1000 compounds and 4 cyanogenic glycosides among them – Amygdalin, Deidaclin, Linamarin and Prulaurasin. The Amygdalin concentration was measured to be 57.8 μg/ml. All extract concentrations demonstrated a strong antigenotoxic, antirecombinogenic, antimutagenic, and anticarcinogenic effect in the yeast cell-based tests. High selectivity of the extract action is established among different mammalian cell lines. Normal cell line BJ is found to be resistant to the extract action. HepG2 was found to be the most sensitive to apricot kernels’ action. Conclusion: The present study provides the first phytochemical analysis of Bulgarian bitter apricot kernels. Three new cyanogenic glycosides were reported. Evidence is obtained that the apricot kernels’ extract at low concentrations is not able to induce some of the events related to the initial steps of tumorigenesis. Additionally, a high selectivity of the extract action is established among different cell lines. The most sensitive cell line was found to be HepG2.","author":[{"dropping-particle":"","family":"Dimitrov","given":"Martin","non-dropping-particle":"","parse-names":false,"suffix":""},{"dropping-particle":"","family":"Iliev","given":"Ivan","non-dropping-particle":"","parse-names":false,"suffix":""},{"dropping-particle":"","family":"Bardarov","given":"Krum","non-dropping-particle":"","parse-names":false,"suffix":""},{"dropping-particle":"","family":"Georgieva","given":"Dimitrina","non-dropping-particle":"","parse-names":false,"suffix":""},{"dropping-particle":"","family":"Todorova","given":"Teodora","non-dropping-particle":"","parse-names":false,"suffix":""}],"container-title":"Journal of ethnopharmacology","id":"ITEM-1","issued":{"date-parts":[["2021","10","28"]]},"publisher":"J Ethnopharmacol","title":"Phytochemical Characterization And Biological Activity Of Apricot Kernels Extract İn Yeast-Cell Based Tests And Hepatocellular And Colorectal Carcinoma Cell Lines","type":"article-journal","volume":"279"},"uris":["http://www.mendeley.com/documents/?uuid=c271e9b2-ec79-38aa-ae67-cf31463f0d14"]}],"mendeley":{"formattedCitation":"(Dimitrov ve diğerleri, 2021)","plainTextFormattedCitation":"(Dimitrov ve diğerleri, 2021)","previouslyFormattedCitation":"(Dimitrov ve diğerleri, 2021)"},"properties":{"noteIndex":0},"schema":"https://github.com/citation-style-language/schema/raw/master/csl-citation.json"}</w:instrText>
      </w:r>
      <w:r>
        <w:fldChar w:fldCharType="separate"/>
      </w:r>
      <w:r w:rsidRPr="001F6B88">
        <w:rPr>
          <w:noProof/>
        </w:rPr>
        <w:t>(Dimitrov ve diğerleri, 2021)</w:t>
      </w:r>
      <w:r>
        <w:fldChar w:fldCharType="end"/>
      </w:r>
      <w:r w:rsidR="004D2840">
        <w:t>.</w:t>
      </w:r>
    </w:p>
    <w:p w:rsidR="00E74E89" w:rsidRDefault="006E1A0D" w:rsidP="00B77EB2">
      <w:pPr>
        <w:spacing w:after="120"/>
      </w:pPr>
      <w:r>
        <w:t>Abou Baker</w:t>
      </w:r>
      <w:r w:rsidR="00E74E89">
        <w:t xml:space="preserve"> </w:t>
      </w:r>
      <w:r>
        <w:t>(</w:t>
      </w:r>
      <w:r w:rsidR="00E74E89">
        <w:t>2020</w:t>
      </w:r>
      <w:r>
        <w:t>)</w:t>
      </w:r>
      <w:r w:rsidR="00E74E89">
        <w:t xml:space="preserve"> yaptığı çalışmada MCF-7</w:t>
      </w:r>
      <w:r w:rsidR="00E803EA">
        <w:t xml:space="preserve"> (insan göğüs kanser hücresi)</w:t>
      </w:r>
      <w:r w:rsidR="00E74E89">
        <w:t>, HeLa</w:t>
      </w:r>
      <w:r w:rsidR="00E803EA">
        <w:t xml:space="preserve"> (rahim ağzı kanser hücresi)</w:t>
      </w:r>
      <w:r w:rsidR="00E74E89">
        <w:t>, A549</w:t>
      </w:r>
      <w:r w:rsidR="00E803EA">
        <w:t xml:space="preserve"> (küçük hücreli olmayan akciğer kanser hücresi)</w:t>
      </w:r>
      <w:r w:rsidR="00E74E89">
        <w:t>, K562</w:t>
      </w:r>
      <w:r w:rsidR="001D5E83">
        <w:t xml:space="preserve"> </w:t>
      </w:r>
      <w:r w:rsidR="00E803EA">
        <w:t>(kronik miyeloid lösemi)</w:t>
      </w:r>
      <w:r w:rsidR="00E74E89">
        <w:t>, A431</w:t>
      </w:r>
      <w:r w:rsidR="001D5E83">
        <w:t xml:space="preserve"> </w:t>
      </w:r>
      <w:r w:rsidR="00E803EA">
        <w:t>(insan epidermal karsinoma hücreleri)</w:t>
      </w:r>
      <w:r w:rsidR="00E74E89">
        <w:t xml:space="preserve"> kanser hücrelerinde </w:t>
      </w:r>
      <w:r w:rsidR="00A31714" w:rsidRPr="00E74E89">
        <w:rPr>
          <w:i/>
        </w:rPr>
        <w:t>Achillea millefolium L.</w:t>
      </w:r>
      <w:r w:rsidR="00A31714">
        <w:t>’n</w:t>
      </w:r>
      <w:r w:rsidR="00A31714" w:rsidRPr="00E74E89">
        <w:t>in</w:t>
      </w:r>
      <w:r w:rsidR="00A31714">
        <w:t xml:space="preserve"> farklı</w:t>
      </w:r>
      <w:r w:rsidR="00A31714">
        <w:rPr>
          <w:i/>
        </w:rPr>
        <w:t xml:space="preserve"> </w:t>
      </w:r>
      <w:r w:rsidR="002027D0">
        <w:t>ekstraksiyonlarından özellikle EtOAc’nin</w:t>
      </w:r>
      <w:r w:rsidR="00A31714">
        <w:t xml:space="preserve"> </w:t>
      </w:r>
      <w:r w:rsidR="00E74E89">
        <w:t>hücre döngüsünün</w:t>
      </w:r>
      <w:r w:rsidR="002027D0">
        <w:t xml:space="preserve"> arrestini ve apoptozu indüklediğini bildirmişler ve </w:t>
      </w:r>
      <w:r w:rsidR="00E01342">
        <w:t>bunun nedeni olarak da bu</w:t>
      </w:r>
      <w:r w:rsidR="002027D0">
        <w:t xml:space="preserve"> </w:t>
      </w:r>
      <w:proofErr w:type="gramStart"/>
      <w:r w:rsidR="002027D0">
        <w:t>fraksiyonda</w:t>
      </w:r>
      <w:proofErr w:type="gramEnd"/>
      <w:r w:rsidR="002027D0">
        <w:t xml:space="preserve"> </w:t>
      </w:r>
      <w:r w:rsidR="004E30F4">
        <w:t>yüksek konsantrasyonlarda</w:t>
      </w:r>
      <w:r w:rsidR="002027D0">
        <w:t xml:space="preserve"> </w:t>
      </w:r>
      <w:r w:rsidR="00E01342">
        <w:t xml:space="preserve">bulunan ve sitotoksik etkiyi arttırabilen </w:t>
      </w:r>
      <w:r w:rsidR="002027D0">
        <w:t xml:space="preserve">klorojenik asit ve </w:t>
      </w:r>
      <w:r w:rsidR="00E74E89">
        <w:t xml:space="preserve">apigenin </w:t>
      </w:r>
      <w:r w:rsidR="00E01342">
        <w:t xml:space="preserve">nedeni ile olmuş olabileceğini düşünmüşlerdir </w:t>
      </w:r>
      <w:r w:rsidR="00AE344B">
        <w:fldChar w:fldCharType="begin" w:fldLock="1"/>
      </w:r>
      <w:r w:rsidR="00DD4298">
        <w:instrText>ADDIN CSL_CITATION {"citationItems":[{"id":"ITEM-1","itemData":{"DOI":"10.1016/J.AOAS.2020.03.003","ISSN":"05701783","abstract":"This study aimed to develop a comprehensive quantification of 20 bioactive compounds in Achillea millefolium L (A. millefolium) fractions obtained by different solvents (petroleum ether (pet-ether), ethyl acetate (EtOAc), methanol (MeOH) and water) using HPLC quantitative analysis. Additionally, total flavonoids (TF), total phenolics (TP), antioxidants (DPPH, ABTS) and cytotoxic activities of A. millefolium fractions on k562, HeLa, MCF7, A431 and A549 Cell Lines were evaluated using MTT assay [3-(4,5-dimethylthiazol-2-yl)-2,5-diphenyltetrazolium bromide] and compared to doxorubicin as a standard. According to the obtained results, TP ranged from 3.8 to 91.85 mg gallic acid equivalent (GAE)/g fraction, while TF ranged from 9.68 to 79.50 mg catechin equivalent (CE)/g generally. The lowest IC50 values were recorded for doxorubicin compared by all fractions except for EtOAc fraction against Hela cells, followed by water fraction, which showed the highest anticancer potential against MCF-7 cells. In contrast, the pet-ether fraction showed the lowest IC50 value against K562 cells. The cell cycle profile and apoptosis analysis of the EtOAc fraction was studied in HeLa cells. EtOAc fraction caused preG1 apoptosis and cell growth arrest in G2/M in HeLa cancer cells. Overall, this study heightens the importance of A. millefolium, which may be a promising and valuable source of natural antioxidant and anticancer agents to be used in the development of new functional and therapeutic compounds in the future.","author":[{"dropping-particle":"","family":"Abou Baker","given":"Doha H.","non-dropping-particle":"","parse-names":false,"suffix":""}],"container-title":"Annals of Agricultural Sciences","id":"ITEM-1","issue":"1","issued":{"date-parts":[["2020","6","1"]]},"page":"42-48","publisher":"Faculty of Agriculture, Ain-Shams University","title":"Achillea millefolium L. ethyl acetate fraction induces apoptosis and cell cycle arrest in human cervical cancer (HeLa) cells","type":"article-journal","volume":"65"},"uris":["http://www.mendeley.com/documents/?uuid=61cca7d2-3038-3bee-ad75-d596f232e726"]}],"mendeley":{"formattedCitation":"(Abou Baker, 2020)","plainTextFormattedCitation":"(Abou Baker, 2020)","previouslyFormattedCitation":"(Abou Baker, 2020)"},"properties":{"noteIndex":0},"schema":"https://github.com/citation-style-language/schema/raw/master/csl-citation.json"}</w:instrText>
      </w:r>
      <w:r w:rsidR="00AE344B">
        <w:fldChar w:fldCharType="separate"/>
      </w:r>
      <w:r w:rsidR="00AE344B" w:rsidRPr="00AE344B">
        <w:rPr>
          <w:noProof/>
        </w:rPr>
        <w:t>(Abou Baker, 2020)</w:t>
      </w:r>
      <w:r w:rsidR="00AE344B">
        <w:fldChar w:fldCharType="end"/>
      </w:r>
      <w:r w:rsidR="004E30F4">
        <w:t>.</w:t>
      </w:r>
    </w:p>
    <w:p w:rsidR="00ED2C8D" w:rsidRPr="005C7112" w:rsidRDefault="00ED2C8D" w:rsidP="00B77EB2">
      <w:pPr>
        <w:spacing w:after="120"/>
      </w:pPr>
      <w:proofErr w:type="gramStart"/>
      <w:r w:rsidRPr="005C7112">
        <w:t>Huo ve arkadaşlarının 2013’de MCF7WT</w:t>
      </w:r>
      <w:r w:rsidR="005B3401" w:rsidRPr="005C7112">
        <w:t xml:space="preserve"> </w:t>
      </w:r>
      <w:r w:rsidRPr="005C7112">
        <w:t>(insan göğüs kanser hücre hattı) ile PC-3</w:t>
      </w:r>
      <w:r w:rsidR="00DD4298" w:rsidRPr="005C7112">
        <w:t xml:space="preserve"> </w:t>
      </w:r>
      <w:r w:rsidRPr="005C7112">
        <w:t xml:space="preserve">(insan prostat kanser hücre hattı) kullanılarak yapılan çalışmada </w:t>
      </w:r>
      <w:r w:rsidRPr="005C7112">
        <w:rPr>
          <w:i/>
        </w:rPr>
        <w:t>Achillea millefolium</w:t>
      </w:r>
      <w:r w:rsidR="00C02333" w:rsidRPr="005C7112">
        <w:rPr>
          <w:i/>
        </w:rPr>
        <w:t xml:space="preserve"> L.</w:t>
      </w:r>
      <w:r w:rsidRPr="005C7112">
        <w:t>’</w:t>
      </w:r>
      <w:r w:rsidR="00C02333" w:rsidRPr="005C7112">
        <w:t>ni</w:t>
      </w:r>
      <w:r w:rsidR="00DD4298" w:rsidRPr="005C7112">
        <w:t xml:space="preserve">n </w:t>
      </w:r>
      <w:r w:rsidR="00D74C1E" w:rsidRPr="005C7112">
        <w:t>çiçekleri kullanılarak 8 fla</w:t>
      </w:r>
      <w:r w:rsidRPr="005C7112">
        <w:t>vonoid izole edilmiş ve bunlardan casticin</w:t>
      </w:r>
      <w:r w:rsidR="00DD4298" w:rsidRPr="005C7112">
        <w:t xml:space="preserve">, centaureidin ve </w:t>
      </w:r>
      <w:r w:rsidRPr="005C7112">
        <w:t>quercetagetin3,3</w:t>
      </w:r>
      <w:r w:rsidR="006C2FF8" w:rsidRPr="005C7112">
        <w:t xml:space="preserve"> </w:t>
      </w:r>
      <w:r w:rsidRPr="005C7112">
        <w:t xml:space="preserve">dimethil eter bileşiklerinin MCF7WT ile PC-3’e karşı antiproliferatif </w:t>
      </w:r>
      <w:r w:rsidR="00DD4298" w:rsidRPr="005C7112">
        <w:t xml:space="preserve">aktivite </w:t>
      </w:r>
      <w:r w:rsidRPr="005C7112">
        <w:t>gösterdiğini bildirmişlerdir</w:t>
      </w:r>
      <w:r w:rsidR="005B3401" w:rsidRPr="005C7112">
        <w:t xml:space="preserve"> </w:t>
      </w:r>
      <w:proofErr w:type="gramEnd"/>
      <w:r w:rsidR="00DD4298" w:rsidRPr="005C7112">
        <w:fldChar w:fldCharType="begin" w:fldLock="1"/>
      </w:r>
      <w:r w:rsidR="006C2FF8" w:rsidRPr="005C7112">
        <w:instrText>ADDIN CSL_CITATION {"citationItems":[{"id":"ITEM-1","itemData":{"DOI":"10.1007/S10600-013-0438-Y/TABLES/2","ISSN":"15738388","abstract":"A new natural product, 8,8'-bi-3-O-methylquercetin (9), and eight known flavonoids were isolated from the flowers of Achillea millefolium. Their structures were established on the basis of spectral evidence. All the spectral data of these compounds were reassigned after interpretation of their 2D NMR spectroscopic data. Compounds 2, 5, and 7 exhibited antiproliferative activity against human breast cancer cell line MCF7WT. In addition, 2 and 5 showed antiproliferative activity against human prostatic cancer cell line PC-3, while the other compounds did not show inhibitory effects in two human tumor cell lines tested. © 2013 Springer Science+Business Media New York.","author":[{"dropping-particle":"","family":"Huo","given":"Chang Hong","non-dropping-particle":"","parse-names":false,"suffix":""},{"dropping-particle":"","family":"Li","given":"Yong","non-dropping-particle":"","parse-names":false,"suffix":""},{"dropping-particle":"","family":"Zhang","given":"Man Li","non-dropping-particle":"","parse-names":false,"suffix":""},{"dropping-particle":"","family":"Wang","given":"Yu Fang","non-dropping-particle":"","parse-names":false,"suffix":""},{"dropping-particle":"","family":"Zhang","given":"Qing","non-dropping-particle":"","parse-names":false,"suffix":""},{"dropping-particle":"","family":"Qin","given":"Fang","non-dropping-particle":"","parse-names":false,"suffix":""},{"dropping-particle":"","family":"Shi","given":"Qing Wen","non-dropping-particle":"","parse-names":false,"suffix":""},{"dropping-particle":"","family":"Kiyota","given":"Hiromasa","non-dropping-particle":"","parse-names":false,"suffix":""}],"container-title":"Chemistry of Natural Compounds","id":"ITEM-1","issue":"6","issued":{"date-parts":[["2013","2","17"]]},"page":"958-962","publisher":"Springer Science and Business Media, LLC","title":"Cytotoxic flavonoids from the flowers of Achillea millefolium","type":"article-journal","volume":"48"},"uris":["http://www.mendeley.com/documents/?uuid=207bed0c-823c-38d9-98f8-82305786af1a"]}],"mendeley":{"formattedCitation":"(Huo ve diğerleri, 2013)","plainTextFormattedCitation":"(Huo ve diğerleri, 2013)","previouslyFormattedCitation":"(Huo ve diğerleri, 2013)"},"properties":{"noteIndex":0},"schema":"https://github.com/citation-style-language/schema/raw/master/csl-citation.json"}</w:instrText>
      </w:r>
      <w:r w:rsidR="00DD4298" w:rsidRPr="005C7112">
        <w:fldChar w:fldCharType="separate"/>
      </w:r>
      <w:r w:rsidR="00DD4298" w:rsidRPr="005C7112">
        <w:rPr>
          <w:noProof/>
        </w:rPr>
        <w:t>(Huo ve diğerleri, 2013)</w:t>
      </w:r>
      <w:r w:rsidR="00DD4298" w:rsidRPr="005C7112">
        <w:fldChar w:fldCharType="end"/>
      </w:r>
      <w:proofErr w:type="gramStart"/>
      <w:r w:rsidRPr="005C7112">
        <w:t>.</w:t>
      </w:r>
      <w:proofErr w:type="gramEnd"/>
    </w:p>
    <w:p w:rsidR="00D74C1E" w:rsidRDefault="00303F50" w:rsidP="00B77EB2">
      <w:pPr>
        <w:spacing w:after="120"/>
      </w:pPr>
      <w:r>
        <w:t>Hai</w:t>
      </w:r>
      <w:r w:rsidR="00D74C1E">
        <w:t xml:space="preserve">dara ve arkadaşlarının 2006’da yaptıkları çalışmada </w:t>
      </w:r>
      <w:r w:rsidR="00D74C1E" w:rsidRPr="00D74C1E">
        <w:rPr>
          <w:i/>
        </w:rPr>
        <w:t>Achillea millefolium</w:t>
      </w:r>
      <w:r w:rsidR="003B2B50">
        <w:rPr>
          <w:i/>
        </w:rPr>
        <w:t xml:space="preserve"> L.</w:t>
      </w:r>
      <w:r w:rsidR="00D74C1E">
        <w:t>’</w:t>
      </w:r>
      <w:r w:rsidR="003B2B50">
        <w:t>de</w:t>
      </w:r>
      <w:r w:rsidR="00F4689B">
        <w:t>n elde edilen fla</w:t>
      </w:r>
      <w:r w:rsidR="00D74C1E">
        <w:t>vonoidlerden olan casticin’in anti-tümöral aktivitesine baktıklarında hücrelerin G2//M fazında duraklamasına ve apoptotik ölüme neden olduğunu bildirmişler</w:t>
      </w:r>
      <w:r w:rsidR="005B3401">
        <w:t xml:space="preserve"> </w:t>
      </w:r>
      <w:r w:rsidR="006C2FF8">
        <w:fldChar w:fldCharType="begin" w:fldLock="1"/>
      </w:r>
      <w:r w:rsidR="00D33CCF">
        <w:instrText>ADDIN CSL_CITATION {"citationItems":[{"id":"ITEM-1","itemData":{"DOI":"10.1016/J.CANLET.2005.11.017","ISSN":"0304-3835","PMID":"16387422","abstract":"We studied the mechanism of anti-tumor activity of the flavonoid Casticin, derived from Achillea millefolium. Casticin anti-tumor activity results in cell growth arrest in G2/M and in apoptotic death. As a tubulin-binding agent (TBA), Casticin induces p21, which in turn inhibits Cdk1. Moreover, Casticin appears to down regulate cyclin A. These observations could explain Casticin-induced G2/M arrest. Following Casticin exposure, Bcl-2 depletion occurs in cancer cells, and a sub-G1 accumulation occurs in the cell cycle. Moreover, following a transient transfection with Bcl-2, MN1 cells are resistant to Casticin. A number of features suggest that Casticin could be important in cancer therapy. Indeed, Pgp over expressing cells are not resistant to Casticin, and its cell killing effect is observed even in p53 mutant or null cell lines. © 2005 Elsevier Ireland Ltd. All rights reserved.","author":[{"dropping-particle":"","family":"Haïdara","given":"Khadidja","non-dropping-particle":"","parse-names":false,"suffix":""},{"dropping-particle":"","family":"Zamir","given":"Lolita","non-dropping-particle":"","parse-names":false,"suffix":""},{"dropping-particle":"","family":"Shi","given":"Qui Wen","non-dropping-particle":"","parse-names":false,"suffix":""},{"dropping-particle":"","family":"Batist","given":"Gerald","non-dropping-particle":"","parse-names":false,"suffix":""}],"container-title":"Cancer letters","id":"ITEM-1","issue":"2","issued":{"date-parts":[["2006","10","28"]]},"page":"180-190","publisher":"Cancer Lett","title":"The flavonoid Casticin has multiple mechanisms of tumor cytotoxicity action","type":"article-journal","volume":"242"},"uris":["http://www.mendeley.com/documents/?uuid=76c033a2-3094-3af6-9f56-8c543cf62d7f"]}],"mendeley":{"formattedCitation":"(Haïdara ve diğerleri, 2006)","plainTextFormattedCitation":"(Haïdara ve diğerleri, 2006)","previouslyFormattedCitation":"(Haïdara ve diğerleri, 2006)"},"properties":{"noteIndex":0},"schema":"https://github.com/citation-style-language/schema/raw/master/csl-citation.json"}</w:instrText>
      </w:r>
      <w:r w:rsidR="006C2FF8">
        <w:fldChar w:fldCharType="separate"/>
      </w:r>
      <w:r w:rsidR="006C2FF8" w:rsidRPr="006C2FF8">
        <w:rPr>
          <w:noProof/>
        </w:rPr>
        <w:t>(Haïdara ve diğerleri, 2006)</w:t>
      </w:r>
      <w:r w:rsidR="006C2FF8">
        <w:fldChar w:fldCharType="end"/>
      </w:r>
      <w:r w:rsidR="00D74C1E">
        <w:t>.</w:t>
      </w:r>
    </w:p>
    <w:p w:rsidR="00D74C1E" w:rsidRDefault="00D74C1E" w:rsidP="00B77EB2">
      <w:pPr>
        <w:spacing w:after="120"/>
      </w:pPr>
      <w:r>
        <w:t>Pereira ve arkadaşlarının 2018’</w:t>
      </w:r>
      <w:r w:rsidR="00924D85">
        <w:t>deki çalışmasında</w:t>
      </w:r>
      <w:r>
        <w:t xml:space="preserve"> </w:t>
      </w:r>
      <w:r w:rsidR="00924D85">
        <w:t xml:space="preserve">civanperçeminin </w:t>
      </w:r>
      <w:r w:rsidR="007541A4">
        <w:t xml:space="preserve">klorojenik asitten zengin </w:t>
      </w:r>
      <w:r w:rsidR="00924D85">
        <w:t>hidroetanolik ekstraktının</w:t>
      </w:r>
      <w:r w:rsidR="001E13B4">
        <w:t xml:space="preserve"> </w:t>
      </w:r>
      <w:r>
        <w:t>NCI-H460</w:t>
      </w:r>
      <w:r w:rsidR="00EE5D21">
        <w:t xml:space="preserve"> </w:t>
      </w:r>
      <w:r>
        <w:t xml:space="preserve">(küçük </w:t>
      </w:r>
      <w:r w:rsidR="00EE5D21">
        <w:t xml:space="preserve">hücreli </w:t>
      </w:r>
      <w:r>
        <w:t>olmayan akciğer kanseri) ve HCT-15(insan kolorektal adenokarsinoma) hücrelerinde</w:t>
      </w:r>
      <w:r w:rsidR="00924D85">
        <w:t xml:space="preserve"> </w:t>
      </w:r>
      <w:r w:rsidR="00FA47AE">
        <w:t>hücre</w:t>
      </w:r>
      <w:r w:rsidR="00EE5D21">
        <w:t xml:space="preserve"> büyümesini azalttığı ve hücre</w:t>
      </w:r>
      <w:r w:rsidR="00FA47AE">
        <w:t xml:space="preserve"> döngüsün</w:t>
      </w:r>
      <w:r w:rsidR="00EE5D21">
        <w:t xml:space="preserve">de değişikliğe neden olarak </w:t>
      </w:r>
      <w:r w:rsidR="00FA47AE">
        <w:t>apoptoz</w:t>
      </w:r>
      <w:r w:rsidR="00EE5D21">
        <w:t xml:space="preserve"> seviyesini yükselttiğini belirtmişlerdir</w:t>
      </w:r>
      <w:r w:rsidR="001D5E83">
        <w:t xml:space="preserve">  </w:t>
      </w:r>
      <w:r w:rsidR="00D33CCF">
        <w:fldChar w:fldCharType="begin" w:fldLock="1"/>
      </w:r>
      <w:r w:rsidR="00AB1C58">
        <w:instrText>ADDIN CSL_CITATION {"citationItems":[{"id":"ITEM-1","itemData":{"DOI":"10.1016/J.FCT.2018.06.006","ISSN":"1873-6351","PMID":"29883784","abstract":"The cell growth inhibitory activity of the hydroethanolic extract of Achillea millefolium was studied in human tumor cell lines (NCI-H460 and HCT-15) and its mechanism of action was investigated. The GI50 concentration was determined with the sulforhodamine B assay and cell cycle and apoptosis were analyzed by flow cytometry following incubation with PI or Annexin V FITC/PI, respectively. The expression levels of proteins involved in cell cycle and apoptosis were analyzed by Western blot. The extracts were characterized regarding their phenolic composition by LC-DAD-ESI/MS. 3,5-O-Dicaffeoylquinic acid, followed by 5-O-caffeoylquinic acid, were the main phenolic acids, while, luteolin-O-acetylhexoside and apigenin-O-acetylhexoside were the main flavonoids. This extract decreased the growth of the tested cell lines, being more potent in HCT-15 and then in NCI-H460 cells. Two different concentrations of the extract (75 and 100 μg/mL) caused alterations in cell cycle profile and increased apoptosis levels in HCT-15 and NCI-H460 cells. Moreover, the extract caused an increase in p53 and p21 expression in NCI-H460 cells (which have wt p53), and reduced XIAP levels in HCT-15 cells (with mutant p53). This work enhances the importance of A. millefolium as source of bioactive phenolic compounds, particularly of XIAP inhibitors.","author":[{"dropping-particle":"","family":"Pereira","given":"Joana M.","non-dropping-particle":"","parse-names":false,"suffix":""},{"dropping-particle":"","family":"Peixoto","given":"Vanessa","non-dropping-particle":"","parse-names":false,"suffix":""},{"dropping-particle":"","family":"Teixeira","given":"Alexandra","non-dropping-particle":"","parse-names":false,"suffix":""},{"dropping-particle":"","family":"Sousa","given":"Diana","non-dropping-particle":"","parse-names":false,"suffix":""},{"dropping-particle":"","family":"Barros","given":"Lillian","non-dropping-particle":"","parse-names":false,"suffix":""},{"dropping-particle":"","family":"Ferreira","given":"Isabel C.F.R.","non-dropping-particle":"","parse-names":false,"suffix":""},{"dropping-particle":"","family":"Vasconcelos","given":"M. Helena","non-dropping-particle":"","parse-names":false,"suffix":""}],"container-title":"Food and chemical toxicology : an international journal published for the British Industrial Biological Research Association","id":"ITEM-1","issued":{"date-parts":[["2018","8","1"]]},"page":"635-644","publisher":"Food Chem Toxicol","title":"Achillea millefolium L. hydroethanolic extract inhibits growth of human tumor cell lines by interfering with cell cycle and inducing apoptosis","type":"article-journal","volume":"118"},"uris":["http://www.mendeley.com/documents/?uuid=018fcbc8-58cd-3702-95a5-f4238542d91e"]}],"mendeley":{"formattedCitation":"(Pereira ve diğerleri, 2018)","plainTextFormattedCitation":"(Pereira ve diğerleri, 2018)","previouslyFormattedCitation":"(Pereira ve diğerleri, 2018)"},"properties":{"noteIndex":0},"schema":"https://github.com/citation-style-language/schema/raw/master/csl-citation.json"}</w:instrText>
      </w:r>
      <w:r w:rsidR="00D33CCF">
        <w:fldChar w:fldCharType="separate"/>
      </w:r>
      <w:r w:rsidR="00D33CCF" w:rsidRPr="00D33CCF">
        <w:rPr>
          <w:noProof/>
        </w:rPr>
        <w:t>(Pereira ve diğerleri, 2018)</w:t>
      </w:r>
      <w:r w:rsidR="00D33CCF">
        <w:fldChar w:fldCharType="end"/>
      </w:r>
      <w:r w:rsidR="00FA47AE">
        <w:t>.</w:t>
      </w:r>
    </w:p>
    <w:p w:rsidR="0095366B" w:rsidRDefault="0095366B" w:rsidP="00B77EB2">
      <w:pPr>
        <w:spacing w:after="120"/>
      </w:pPr>
      <w:r>
        <w:lastRenderedPageBreak/>
        <w:t xml:space="preserve">Hashemi ve arkadaşlarının 2021’deki çalışmasında </w:t>
      </w:r>
      <w:r w:rsidRPr="00E867EE">
        <w:rPr>
          <w:i/>
        </w:rPr>
        <w:t>Achillea millefolium L</w:t>
      </w:r>
      <w:r>
        <w:t xml:space="preserve">.’nin </w:t>
      </w:r>
      <w:r w:rsidR="007541A4">
        <w:t xml:space="preserve">hidroalkolik ekstraktının </w:t>
      </w:r>
      <w:r>
        <w:t>AGS</w:t>
      </w:r>
      <w:r w:rsidR="001D5E83">
        <w:t xml:space="preserve"> </w:t>
      </w:r>
      <w:r>
        <w:t>(mide kanser hücresi) ve normal fibrobl</w:t>
      </w:r>
      <w:r w:rsidR="007541A4">
        <w:t xml:space="preserve">astik hücre hattı hücreleri üzerinde sitotoksik etkili olduğunu ve en iyi sonucun 72 saatlik uygulama olduğunu bildirmişlerdir </w:t>
      </w:r>
      <w:r w:rsidR="00AB1C58">
        <w:fldChar w:fldCharType="begin" w:fldLock="1"/>
      </w:r>
      <w:r w:rsidR="009D6705">
        <w:instrText>ADDIN CSL_CITATION {"citationItems":[{"id":"ITEM-1","itemData":{"DOI":"10.21608/BFSA.2021.174139","ISSN":"11100052","abstract":"Gastric cancer is one of the main cancer-related death causes in the world threatening almost 12 million human lives by 2020. Achillea millefolium L. (yarrow) with domestic Iranian name of Bumadaran, has been as a curative plant for several medical conditions for a long time. Its antimicrobial and wound healing effects have been reported and in this study, we aimed to survey the in-vitro cytotoxic and anti-cancer effects of this plant. After taxonomically identification of Achillea millefolium L., its hydroalcoholic extract was extracted and the AGS gastric cancer and L-929 normal fibroblastic cell-lines with treated by the different concentrations of extract in 3 time periods (24, 48, and 72 hrs). MTT assay was performed for the evaluation of cytotoxic effects. The 24 hrs treatment did not affect cell survival, notably, while the concentrations of 64 and 16 µg/ml were determined as IC50 concentrations at 48 and 72 hrs incubation times respectively. The 72 hrs incubation time with 16 µg/ml showed the best effectiveness on cancerous cell-line while being safe for normal cell-line. The long-term treatment of AGS cancer cell-line by low concentrations of yarrow extract could be useful for the cytotoxicity upon this type of cancerous cells.","author":[{"dropping-particle":"","family":"Hashemi","given":"Mohammad Mostakhdem","non-dropping-particle":"","parse-names":false,"suffix":""},{"dropping-particle":"","family":"Poursharifi","given":"Nahid","non-dropping-particle":"","parse-names":false,"suffix":""},{"dropping-particle":"","family":"Kokabi","given":"Fariba","non-dropping-particle":"","parse-names":false,"suffix":""},{"dropping-particle":"","family":"Yuzugulen","given":"Jale","non-dropping-particle":"","parse-names":false,"suffix":""},{"dropping-particle":"","family":"Marjani","given":"Majid","non-dropping-particle":"","parse-names":false,"suffix":""},{"dropping-particle":"","family":"Marjani","given":"Abdoljalal","non-dropping-particle":"","parse-names":false,"suffix":""}],"container-title":"Bulletin of Pharmaceutical Sciences. Assiut","id":"ITEM-1","issue":"1","issued":{"date-parts":[["2021"]]},"page":"139-148","title":"Cytotoxic effect of define concentration of yarrow (achillea millefolium) extract used in iranian traditional medicine on ags human gastric cancer cell-line","type":"article-journal","volume":"44"},"uris":["http://www.mendeley.com/documents/?uuid=88b05817-efb2-48cb-820d-bf06a3591806"]}],"mendeley":{"formattedCitation":"(Hashemi ve diğerleri, 2021)","plainTextFormattedCitation":"(Hashemi ve diğerleri, 2021)","previouslyFormattedCitation":"(Hashemi ve diğerleri, 2021)"},"properties":{"noteIndex":0},"schema":"https://github.com/citation-style-language/schema/raw/master/csl-citation.json"}</w:instrText>
      </w:r>
      <w:r w:rsidR="00AB1C58">
        <w:fldChar w:fldCharType="separate"/>
      </w:r>
      <w:r w:rsidR="00AB1C58" w:rsidRPr="00AB1C58">
        <w:rPr>
          <w:noProof/>
        </w:rPr>
        <w:t>(Hashemi ve diğerleri, 2021)</w:t>
      </w:r>
      <w:r w:rsidR="00AB1C58">
        <w:fldChar w:fldCharType="end"/>
      </w:r>
      <w:r>
        <w:t>.</w:t>
      </w:r>
    </w:p>
    <w:p w:rsidR="0095366B" w:rsidRDefault="00871058" w:rsidP="009C5456">
      <w:pPr>
        <w:spacing w:after="120"/>
      </w:pPr>
      <w:r>
        <w:t>Acar (</w:t>
      </w:r>
      <w:r w:rsidR="0095366B">
        <w:t>2021</w:t>
      </w:r>
      <w:r>
        <w:t>)</w:t>
      </w:r>
      <w:r w:rsidR="006578D5">
        <w:t xml:space="preserve"> çalışmasında </w:t>
      </w:r>
      <w:r w:rsidR="006578D5" w:rsidRPr="00E867EE">
        <w:rPr>
          <w:i/>
        </w:rPr>
        <w:t>Achillea millefolium L</w:t>
      </w:r>
      <w:r w:rsidR="006578D5">
        <w:t xml:space="preserve">.’nin sulu özütüyle </w:t>
      </w:r>
      <w:r w:rsidR="00F15EE6">
        <w:t xml:space="preserve">sentezlenen ve </w:t>
      </w:r>
      <w:r w:rsidR="006578D5">
        <w:t>hazırlanan çinko oksit nanoparçacıkların</w:t>
      </w:r>
      <w:r w:rsidR="001D5E83">
        <w:t xml:space="preserve"> </w:t>
      </w:r>
      <w:r w:rsidR="006578D5">
        <w:t xml:space="preserve">(ZnONP)  akciğer </w:t>
      </w:r>
      <w:r>
        <w:t xml:space="preserve">ve </w:t>
      </w:r>
      <w:r w:rsidR="006578D5">
        <w:t xml:space="preserve">kolon </w:t>
      </w:r>
      <w:r>
        <w:t>kanseri</w:t>
      </w:r>
      <w:r w:rsidR="006578D5">
        <w:t xml:space="preserve"> hücreleri üzerinde </w:t>
      </w:r>
      <w:r w:rsidR="00F15EE6">
        <w:t xml:space="preserve">anlamlı ölçüde güçlü </w:t>
      </w:r>
      <w:r w:rsidR="006578D5">
        <w:t>sitotoksik etki gösterdiğini bildirmiştir</w:t>
      </w:r>
      <w:r w:rsidR="001D5E83">
        <w:t xml:space="preserve"> </w:t>
      </w:r>
      <w:r w:rsidR="009D6705">
        <w:fldChar w:fldCharType="begin" w:fldLock="1"/>
      </w:r>
      <w:r w:rsidR="00EA76C6">
        <w:instrText>ADDIN CSL_CITATION {"citationItems":[{"id":"ITEM-1","itemData":{"abstract":"In recent years, zinc oxide nanoparticles (ZnONPs) synthesized using plants have become an interesting field especially in nanomedicine applications due to their high biocompatibility and stability. In the present study, ZnONPs were synthesized using aqueous extract of Achiella millefolium L. Characterization of the green synthesized ZnONPs were carried out using UV vis spectroscopy. Cytotoxic activity on A549 lung cancer cells and HT29 colon adenocarcinoma cells was evaluated by MTT Assay. The UV-vis spectroscopy result revealed an absorption peak in the range of 356 nm. The green synthesized ZnONPs showed significant cytotoxic effects on A549 and HT29 cell lines in a dose-dependent manner. The obtained IC50 value of A549 cells were 46.47 while, IC50 value of HT29 cells were 42.82 µg/mL for ZnONPs. ZnONPs had a similar cytotoxic activity on A549 and HT29 cells. In conclusion, ZnONPs were synthesized through a simple, cost effective and eco-friendly green route via the use of Achiella millefolium L. extract. The green synthesized ZnONPs showed strong cytotoxic activity against lung and colon cancer cell lines.","author":[{"dropping-particle":"","family":"Acar","given":"Çiğdem Aydın","non-dropping-particle":"","parse-names":false,"suffix":""}],"container-title":"Turkish Journal of Health Science and Life","id":"ITEM-1","issue":"1","issued":{"date-parts":[["2021"]]},"page":"40-45","title":"Green Synthesıs Of Zınc Oxıde Nanopartıcles Usıng Aqueous Extract Of Achiella Mıllefolıum L.: In Vıtro Anti-Cancer Potentıal On Lung And Colon Cancer Cells","type":"article-journal","volume":"4"},"uris":["http://www.mendeley.com/documents/?uuid=3239e083-f162-369c-a75e-88d266fc285b"]}],"mendeley":{"formattedCitation":"(Acar, 2021)","plainTextFormattedCitation":"(Acar, 2021)","previouslyFormattedCitation":"(Acar, 2021)"},"properties":{"noteIndex":0},"schema":"https://github.com/citation-style-language/schema/raw/master/csl-citation.json"}</w:instrText>
      </w:r>
      <w:r w:rsidR="009D6705">
        <w:fldChar w:fldCharType="separate"/>
      </w:r>
      <w:r w:rsidR="009D6705" w:rsidRPr="009D6705">
        <w:rPr>
          <w:noProof/>
        </w:rPr>
        <w:t>(Acar, 2021)</w:t>
      </w:r>
      <w:r w:rsidR="009D6705">
        <w:fldChar w:fldCharType="end"/>
      </w:r>
      <w:r w:rsidR="006578D5">
        <w:t>.</w:t>
      </w:r>
      <w:r w:rsidR="009C5456">
        <w:t xml:space="preserve"> Benzer şekilde </w:t>
      </w:r>
      <w:r w:rsidR="006578D5">
        <w:t>K</w:t>
      </w:r>
      <w:r w:rsidR="002B2B00">
        <w:t xml:space="preserve">arimi ve Shahri’nin </w:t>
      </w:r>
      <w:r w:rsidR="006578D5">
        <w:t>2020’</w:t>
      </w:r>
      <w:r w:rsidR="002B2B00">
        <w:t>yılında yaptıkları çalışmada</w:t>
      </w:r>
      <w:r w:rsidR="006578D5">
        <w:t xml:space="preserve"> </w:t>
      </w:r>
      <w:r w:rsidR="006578D5" w:rsidRPr="00E867EE">
        <w:rPr>
          <w:i/>
        </w:rPr>
        <w:t>Achillea millefolium L</w:t>
      </w:r>
      <w:r w:rsidR="006578D5">
        <w:t>.’nin sulu ekstraktını kullanarak ürettikleri gümüş nano</w:t>
      </w:r>
      <w:r w:rsidR="00967F82">
        <w:t>-</w:t>
      </w:r>
      <w:proofErr w:type="gramStart"/>
      <w:r w:rsidR="006578D5">
        <w:t>partikülle</w:t>
      </w:r>
      <w:r w:rsidR="00967F82">
        <w:t>rin</w:t>
      </w:r>
      <w:proofErr w:type="gramEnd"/>
      <w:r w:rsidR="006578D5">
        <w:t xml:space="preserve"> MOLT-4</w:t>
      </w:r>
      <w:r w:rsidR="001D5E83">
        <w:t xml:space="preserve"> </w:t>
      </w:r>
      <w:r w:rsidR="006578D5">
        <w:t>(akut lenfoid lösemi) hücreleri</w:t>
      </w:r>
      <w:r w:rsidR="00967F82">
        <w:t xml:space="preserve">nde </w:t>
      </w:r>
      <w:r w:rsidR="009C5456">
        <w:t>sitotoksite oluşturan dozları saptamışlardır</w:t>
      </w:r>
      <w:r w:rsidR="00967F82">
        <w:t xml:space="preserve"> </w:t>
      </w:r>
      <w:r w:rsidR="00EA76C6">
        <w:fldChar w:fldCharType="begin" w:fldLock="1"/>
      </w:r>
      <w:r w:rsidR="00EA76C6">
        <w:instrText>ADDIN CSL_CITATION {"citationItems":[{"id":"ITEM-1","itemData":{"DOI":"10.1002/jmv.26694","ISSN":"10969071","PMID":"33236797","abstract":"Green chemistry, which aims at the development of efficient methods for the synthesis of nanoparticles, is a relatively new emerging field of nanotechnology, which has economic and environment-friendly benefits over chemical and physical processes. The present work was carried out to develop silver nanoparticles (Ag-NPs) using the plant (Achillea millefolium or yarrow) aqueous extract as both a reducing and capping agent under the green synthesis method. Characterization of synthesized Ag-NPs was done using IR spectroscopy, scanning electron microscopy (SEM), X-ray diffraction (XRD), and ultraviolet–visible (UV–vis). The UV–vis spectrum showed the maximum absorbance at around 440–470 nm, which suggested the formation of green synthesized Ag-NPs. The morphological study demonstrated that the Ag-NPs were spherical in shape with an average size of 22.4 ± 7.4 nm. The antimicrobial activities of Ag-NPs against Fusarium and Aspergillus niger species of fungal and Escherichia coli species of bacteria were investigated through the disc diffusion and well-diffusion method using their zone of inhibition. The cytotoxicity effect of Ag-NPs on cell lines MOLT-4 was evaluated by using MTT assay. These nanoparticles showed remarkable antimicrobial activity against bacterias and fungus in low concentration. The cytotoxicity studies showed that IC50 of green synthesized Ag-NPs was 0.011 µm in comparison to 1.8 for Cisplatin which more active than anticancer drug for MOLT-4 cell line. The results showed that the green synthesized Ag-NPs are expected to have notable applications and can be potentially useful in pharmaceutical and biomedical applications.","author":[{"dropping-particle":"","family":"Karimi","given":"Sorour","non-dropping-particle":"","parse-names":false,"suffix":""},{"dropping-particle":"","family":"Mahdavi Shahri","given":"Mahnaz","non-dropping-particle":"","parse-names":false,"suffix":""}],"container-title":"Journal of Medical Virology","id":"ITEM-1","issue":"6","issued":{"date-parts":[["2020"]]},"page":"3899-3906","title":"Medical and cytotoxicity effects of green synthesized silver nanoparticles using Achillea millefolium extract on MOLT-4 lymphoblastic leukemia cell line","type":"article-journal","volume":"93"},"uris":["http://www.mendeley.com/documents/?uuid=299ef5de-e5dc-4ccd-a7f5-e45836f36c31"]}],"mendeley":{"formattedCitation":"(Karimi ve Mahdavi Shahri, 2020)","plainTextFormattedCitation":"(Karimi ve Mahdavi Shahri, 2020)","previouslyFormattedCitation":"(Karimi ve Mahdavi Shahri, 2020)"},"properties":{"noteIndex":0},"schema":"https://github.com/citation-style-language/schema/raw/master/csl-citation.json"}</w:instrText>
      </w:r>
      <w:r w:rsidR="00EA76C6">
        <w:fldChar w:fldCharType="separate"/>
      </w:r>
      <w:r w:rsidR="00EA76C6" w:rsidRPr="00EA76C6">
        <w:rPr>
          <w:noProof/>
        </w:rPr>
        <w:t>(Karimi ve Mahdavi Shahri, 2020)</w:t>
      </w:r>
      <w:r w:rsidR="00EA76C6">
        <w:fldChar w:fldCharType="end"/>
      </w:r>
      <w:r w:rsidR="00967F82">
        <w:t xml:space="preserve">. </w:t>
      </w:r>
      <w:r w:rsidR="006578D5">
        <w:t xml:space="preserve"> </w:t>
      </w:r>
    </w:p>
    <w:p w:rsidR="001E13B4" w:rsidRDefault="00EA76C6" w:rsidP="00B77EB2">
      <w:pPr>
        <w:spacing w:after="120"/>
      </w:pPr>
      <w:r>
        <w:t>Bağcı u</w:t>
      </w:r>
      <w:r w:rsidR="00DC5CBB">
        <w:t xml:space="preserve">zun ve arkadaşlarının 2023 yılında ehrlich solid tümörlü BALB/c farelerini kullanarak </w:t>
      </w:r>
      <w:r w:rsidR="00DC5CBB" w:rsidRPr="0003453E">
        <w:rPr>
          <w:i/>
        </w:rPr>
        <w:t>Achillea millefolium L</w:t>
      </w:r>
      <w:r w:rsidR="00DC5CBB">
        <w:t>.’nin etkisini araştırmışlar ve civanperçeminin doku hasarını olumlu etkileyip iyileştirici etkisi olduğunu göstermişlerdir</w:t>
      </w:r>
      <w:r w:rsidR="001D5E83">
        <w:t xml:space="preserve"> </w:t>
      </w:r>
      <w:r>
        <w:fldChar w:fldCharType="begin" w:fldLock="1"/>
      </w:r>
      <w:r w:rsidR="001F6B88">
        <w:instrText>ADDIN CSL_CITATION {"citationItems":[{"id":"ITEM-1","itemData":{"DOI":"10.1007/S12032-022-01917-3/FIGURES/11","ISSN":"1559131X","PMID":"36472705","abstract":"In this study, BALB/c mice with Ehrlich solid tumors were used to examine the effect of Achillea millefolium L. (AM) extract on the Ehrlich ascites tumor (EAT) model, which is one of the experimental cancer models. Also known as yarrow and plant, AM has antioxidant, anti-inflammatory, antibacterial and antitumor properties. In our study, 57 male BALB/c type mice, 8–10 weeks old, weighing 25–30 g, were used. Mice were divided into two groups. Ehrlich Solid Tumor group: Negative Control Group (ENC), Positive Control Group (EPC), and Treatment Group (TG) (TNCAM-200 mg/kg, TPCAM-400 mg/kg). EPC and TG were given to EAT cells. Each EAT contained 1 × 106 (will be 6 out of 10: so:000000) EAT cells, 0.1 ml of phosphate-buffered saline (PBS) was administered subcutaneously (s.c.) to the nape of mice. Then It was awaited for solid tumor formation. AM extract was administered intraperitoneally (i.p.) to TG for 17 days to mice. AM extract was found to have a curative effect on areas of inflammation, bleeding, and necrosis in treatment groups treated with AM extract alone. The treatment groups showed nearly normal histological results compared to the positive control group. According to the results, the TPCAM-400 mg/kg group had a more significant histological impact than the TNCAM-200 mg/kg group. In terms of tumor growth, tumor length, tumor volume, and tumor weight, AM extract did not show significant effects. However, in the light of histological findings, promising results of AM were observed in mice in which Ehrlich Solid Tumor was formed.","author":[{"dropping-particle":"","family":"Bağcı Uzun","given":"Gökçe","non-dropping-particle":"","parse-names":false,"suffix":""},{"dropping-particle":"","family":"Nisari","given":"Mehtap","non-dropping-particle":"","parse-names":false,"suffix":""},{"dropping-particle":"","family":"Hanım Yay","given":"Arzu","non-dropping-particle":"","parse-names":false,"suffix":""},{"dropping-particle":"","family":"Şeker Karatoprak","given":"Gökçe","non-dropping-particle":"","parse-names":false,"suffix":""},{"dropping-particle":"","family":"Al","given":"Özge","non-dropping-particle":"","parse-names":false,"suffix":""},{"dropping-particle":"","family":"Uçar","given":"Sümeyye","non-dropping-particle":"","parse-names":false,"suffix":""},{"dropping-particle":"","family":"Arslan","given":"Ayla","non-dropping-particle":"","parse-names":false,"suffix":""}],"container-title":"Medical Oncology","id":"ITEM-1","issue":"1","issued":{"date-parts":[["2023","1","1"]]},"page":"1-12","publisher":"Springer","title":"Investigating the anti-tumoral effect of yarrow (Achillea milllefolium) on the mice in which ehrlich solid tumor is created","type":"article-journal","volume":"40"},"uris":["http://www.mendeley.com/documents/?uuid=7ec2148d-3b62-35c6-85ef-ea0b6422c100"]}],"mendeley":{"formattedCitation":"(Bağcı Uzun ve diğerleri, 2023)","plainTextFormattedCitation":"(Bağcı Uzun ve diğerleri, 2023)","previouslyFormattedCitation":"(Bağcı Uzun ve diğerleri, 2023)"},"properties":{"noteIndex":0},"schema":"https://github.com/citation-style-language/schema/raw/master/csl-citation.json"}</w:instrText>
      </w:r>
      <w:r>
        <w:fldChar w:fldCharType="separate"/>
      </w:r>
      <w:r w:rsidRPr="00EA76C6">
        <w:rPr>
          <w:noProof/>
        </w:rPr>
        <w:t>(Bağcı Uzun ve diğerleri, 2023)</w:t>
      </w:r>
      <w:r>
        <w:fldChar w:fldCharType="end"/>
      </w:r>
      <w:r w:rsidR="00DC5CBB">
        <w:t xml:space="preserve">. </w:t>
      </w:r>
    </w:p>
    <w:p w:rsidR="00A72C3F" w:rsidRDefault="00A72C3F" w:rsidP="00944D71">
      <w:pPr>
        <w:spacing w:after="120"/>
      </w:pPr>
      <w:r>
        <w:t>B</w:t>
      </w:r>
      <w:r w:rsidR="00944D71">
        <w:t>u tez çalışmasında</w:t>
      </w:r>
      <w:r w:rsidR="00944D71" w:rsidRPr="00944D71">
        <w:t xml:space="preserve"> </w:t>
      </w:r>
      <w:r w:rsidR="00944D71">
        <w:t xml:space="preserve">MKN-28 mide kanseri hücreleri üzerinde MTT deney sonuçlarına göre </w:t>
      </w:r>
      <w:proofErr w:type="gramStart"/>
      <w:r w:rsidR="00944D71">
        <w:t>kombinasyon</w:t>
      </w:r>
      <w:proofErr w:type="gramEnd"/>
      <w:r w:rsidR="00944D71">
        <w:t xml:space="preserve"> gruplarında kayısı çekirdeği yağı 1000</w:t>
      </w:r>
      <w:r w:rsidR="00960333">
        <w:t xml:space="preserve"> </w:t>
      </w:r>
      <w:r w:rsidR="00944D71">
        <w:t>µg/ml + civanperçemi ekstraktı 5800</w:t>
      </w:r>
      <w:r w:rsidR="00960333">
        <w:t xml:space="preserve"> </w:t>
      </w:r>
      <w:r w:rsidR="00944D71">
        <w:t>µg/ml doz,</w:t>
      </w:r>
      <w:r w:rsidR="00944D71" w:rsidRPr="00CA56D1">
        <w:t xml:space="preserve"> </w:t>
      </w:r>
      <w:r w:rsidR="00944D71">
        <w:t>kayısı çekirdeği yağı 1000</w:t>
      </w:r>
      <w:r w:rsidR="00960333">
        <w:t xml:space="preserve"> </w:t>
      </w:r>
      <w:r w:rsidR="00944D71">
        <w:t>µg/ml + civanperçemi ekstraktı 6000</w:t>
      </w:r>
      <w:r w:rsidR="00960333">
        <w:t xml:space="preserve"> </w:t>
      </w:r>
      <w:r w:rsidR="00944D71">
        <w:t>µg/ml doz ile kayısı çekirdeği yağı 1200</w:t>
      </w:r>
      <w:r w:rsidR="00960333">
        <w:t xml:space="preserve"> </w:t>
      </w:r>
      <w:r w:rsidR="00944D71">
        <w:t>µg/ml + civanperçemi ekstraktı 5800</w:t>
      </w:r>
      <w:r w:rsidR="00960333">
        <w:t xml:space="preserve"> </w:t>
      </w:r>
      <w:r w:rsidR="00944D71">
        <w:t>µg/ml doz ve kayısı çekirdeği yağı 1200</w:t>
      </w:r>
      <w:r w:rsidR="00960333">
        <w:t xml:space="preserve"> </w:t>
      </w:r>
      <w:r w:rsidR="00944D71">
        <w:t>µg/ml + civanperçemi ekstraktı 6000</w:t>
      </w:r>
      <w:r w:rsidR="00960333">
        <w:t xml:space="preserve"> </w:t>
      </w:r>
      <w:r w:rsidR="00944D71">
        <w:t xml:space="preserve">µg/ml doz gruplarının hepsinde kontrole göre absorbans değerlerinde anlamlı bir azalma olduğu ve bundan yola çıkarak canlı hücre sayısının da azaldığı ve bu sonucun kayısı çekirdeği yağı ve civanperçemi ekstraktının MKN-28 hücreleri üzerinde hücre ölümünde etkili olduğunu, daha önce yapılan diğer çalışmaların sonuçlarının yapılan bu çalışma sonuçlarına benzer olduğu bulunmuştur. </w:t>
      </w:r>
    </w:p>
    <w:p w:rsidR="00B37AD1" w:rsidRPr="005C7E50" w:rsidRDefault="00B37AD1" w:rsidP="00B37AD1">
      <w:pPr>
        <w:spacing w:after="120"/>
      </w:pPr>
      <w:r>
        <w:t xml:space="preserve">Klonojenik deneyde kontrol gruplarının hepsinde MKN-28 hücreleri proliferasyon gerçekleştirerek koloni oluşturduğu görülmüş ve diğer tüm </w:t>
      </w:r>
      <w:proofErr w:type="gramStart"/>
      <w:r>
        <w:t>konsantrasyon</w:t>
      </w:r>
      <w:proofErr w:type="gramEnd"/>
      <w:r>
        <w:t xml:space="preserve"> gruplarında MKN-28 hücrelerinin koloni oluşturmadığı </w:t>
      </w:r>
      <w:r w:rsidRPr="005C7E50">
        <w:t>görülmüştür (Resim 4-5-6-7). Bu yüzden kayısı çekirdeği yağı ve civanperçemi ekstraktı MKN-28 hücreleri üzerinde proliferasyonu engelleyerek, sitotoksik etki gösterdiği düşünülmüştür.</w:t>
      </w:r>
    </w:p>
    <w:p w:rsidR="00B37AD1" w:rsidRPr="000B7DAC" w:rsidRDefault="00B37AD1" w:rsidP="00B37AD1">
      <w:pPr>
        <w:spacing w:after="120"/>
      </w:pPr>
      <w:r w:rsidRPr="005C7E50">
        <w:t xml:space="preserve">Annexin-V deneyinde canlılık evresinde kontrol grubuna kıyasla tüm </w:t>
      </w:r>
      <w:proofErr w:type="gramStart"/>
      <w:r w:rsidRPr="005C7E50">
        <w:t>konsantrasyon</w:t>
      </w:r>
      <w:proofErr w:type="gramEnd"/>
      <w:r w:rsidRPr="005C7E50">
        <w:t xml:space="preserve"> gruplarında anlamlı bir azalma meydana gelmiştir (Tablo2, Şekil 11). Erken apoptozda kontrol grubuna kıyasla kayısı çekirdeği yağı 1200</w:t>
      </w:r>
      <w:r w:rsidR="00960333">
        <w:t xml:space="preserve"> </w:t>
      </w:r>
      <w:r w:rsidRPr="005C7E50">
        <w:t xml:space="preserve">µg/ml ve </w:t>
      </w:r>
      <w:proofErr w:type="gramStart"/>
      <w:r w:rsidRPr="005C7E50">
        <w:t>kombinasyon</w:t>
      </w:r>
      <w:proofErr w:type="gramEnd"/>
      <w:r w:rsidRPr="005C7E50">
        <w:t xml:space="preserve"> kayısı çekirdeği yağı 1200</w:t>
      </w:r>
      <w:r w:rsidR="00960333">
        <w:t xml:space="preserve"> </w:t>
      </w:r>
      <w:r w:rsidRPr="005C7E50">
        <w:t>µg/ml + civanperçemi ekstraktı 6000</w:t>
      </w:r>
      <w:r w:rsidR="00960333">
        <w:t xml:space="preserve"> </w:t>
      </w:r>
      <w:r w:rsidRPr="005C7E50">
        <w:t xml:space="preserve">µg/ml doz gruplarında anlamlı bir artış görülmüştür (Tablo 2, Şekil 12). Geç apoptozda kontrol grubuna kıyasla civanperçemi </w:t>
      </w:r>
      <w:r w:rsidRPr="005C7E50">
        <w:lastRenderedPageBreak/>
        <w:t>ekstraktı 6000</w:t>
      </w:r>
      <w:r w:rsidR="00960333">
        <w:t xml:space="preserve"> </w:t>
      </w:r>
      <w:r w:rsidRPr="005C7E50">
        <w:t>µg/ml grubunda anlamlı bir artış olmuştur (Tablo 2, Şekil 13). Toplam apoptozda kontrole kıyasla kayısı çekirdeği yağı 1000</w:t>
      </w:r>
      <w:r w:rsidR="00960333">
        <w:t xml:space="preserve"> </w:t>
      </w:r>
      <w:r w:rsidRPr="005C7E50">
        <w:t>µg/ml, 1200</w:t>
      </w:r>
      <w:r w:rsidR="00960333">
        <w:t xml:space="preserve"> </w:t>
      </w:r>
      <w:r w:rsidRPr="005C7E50">
        <w:t>µg/ml, civanperçemi ekstraktı 6000</w:t>
      </w:r>
      <w:r w:rsidR="00960333">
        <w:t xml:space="preserve"> </w:t>
      </w:r>
      <w:r w:rsidRPr="005C7E50">
        <w:t xml:space="preserve">µg/ml ve </w:t>
      </w:r>
      <w:proofErr w:type="gramStart"/>
      <w:r w:rsidRPr="005C7E50">
        <w:t>kombinasyon</w:t>
      </w:r>
      <w:proofErr w:type="gramEnd"/>
      <w:r w:rsidRPr="005C7E50">
        <w:t xml:space="preserve"> kayısı çekirdeği yağı 1200</w:t>
      </w:r>
      <w:r w:rsidR="00960333">
        <w:t xml:space="preserve"> </w:t>
      </w:r>
      <w:r w:rsidRPr="005C7E50">
        <w:t>µg/ml + civanperçemi ekstraktı 6000</w:t>
      </w:r>
      <w:r w:rsidR="00960333">
        <w:t xml:space="preserve"> </w:t>
      </w:r>
      <w:r w:rsidRPr="005C7E50">
        <w:t>µg/ml doz gruplarında anlamlı bir artış görülmüştür (Tablo 2, Şekil 14). Annexin-V’de erken evre apoptotik hücrelerde hücre zarının sitoplazmik yüzündeki</w:t>
      </w:r>
      <w:r>
        <w:t xml:space="preserve"> fosfotidilserin (PS) (membran lipitlerinden biri) moleküllerinin hücrenin apoptoza gitmesiyle zar yüzeyinde miktarının arttığını ve hücre zar bütünlüğünün bozulmamış olmasını ifade ettiğinden MKN-28 hücrelerimizin 1200</w:t>
      </w:r>
      <w:r w:rsidR="00960333">
        <w:t xml:space="preserve"> </w:t>
      </w:r>
      <w:r>
        <w:t>µg/ml ile 1200</w:t>
      </w:r>
      <w:r w:rsidR="00960333">
        <w:t xml:space="preserve"> </w:t>
      </w:r>
      <w:r>
        <w:t>µg/ml</w:t>
      </w:r>
      <w:r w:rsidR="00960333">
        <w:t xml:space="preserve"> </w:t>
      </w:r>
      <w:r>
        <w:t>+</w:t>
      </w:r>
      <w:r w:rsidR="00960333">
        <w:t xml:space="preserve"> </w:t>
      </w:r>
      <w:r>
        <w:t>6000</w:t>
      </w:r>
      <w:r w:rsidR="00960333">
        <w:t xml:space="preserve"> </w:t>
      </w:r>
      <w:r>
        <w:t xml:space="preserve">µg/ml olan </w:t>
      </w:r>
      <w:proofErr w:type="gramStart"/>
      <w:r>
        <w:t>konsantrasyonlarda</w:t>
      </w:r>
      <w:proofErr w:type="gramEnd"/>
      <w:r>
        <w:t xml:space="preserve"> hücrelerin apoptoza doğru gitmekte olduğunu,  muhtemelen PS moleküllerinin zar y</w:t>
      </w:r>
      <w:r w:rsidR="00960333">
        <w:t>üzeyi</w:t>
      </w:r>
      <w:r w:rsidR="008B59E7">
        <w:t xml:space="preserve">ndeki miktarının arttığı </w:t>
      </w:r>
      <w:r w:rsidRPr="0062144F">
        <w:t>düşünülmektedir.</w:t>
      </w:r>
      <w:r>
        <w:t xml:space="preserve"> </w:t>
      </w:r>
      <w:r w:rsidRPr="000B7DAC">
        <w:t>Geç apoptotik evre daha çok DNA’nın ve hücre zarının parçalanmasıyla hücre ölümünü ifade edebildiğinden civanperçemi ekstraktı 6000</w:t>
      </w:r>
      <w:r w:rsidR="00960333">
        <w:t xml:space="preserve"> </w:t>
      </w:r>
      <w:r w:rsidRPr="000B7DAC">
        <w:t xml:space="preserve">µg/ml </w:t>
      </w:r>
      <w:proofErr w:type="gramStart"/>
      <w:r w:rsidRPr="000B7DAC">
        <w:t>konsantrasyona</w:t>
      </w:r>
      <w:proofErr w:type="gramEnd"/>
      <w:r w:rsidRPr="000B7DAC">
        <w:t xml:space="preserve"> sahip olan gruptaki hücrelerde </w:t>
      </w:r>
      <w:r w:rsidR="000B7DAC">
        <w:t>anlamlı</w:t>
      </w:r>
      <w:r w:rsidRPr="000B7DAC">
        <w:t xml:space="preserve"> </w:t>
      </w:r>
      <w:r w:rsidR="000B7DAC">
        <w:t xml:space="preserve">apoptotik ve </w:t>
      </w:r>
      <w:r w:rsidRPr="000B7DAC">
        <w:t>nekrotik hücre ölümü görülmüştür.</w:t>
      </w:r>
    </w:p>
    <w:p w:rsidR="00B37AD1" w:rsidRPr="00E5621B" w:rsidRDefault="00B37AD1" w:rsidP="00B37AD1">
      <w:pPr>
        <w:spacing w:after="120"/>
      </w:pPr>
      <w:r w:rsidRPr="000B7DAC">
        <w:t>Kaspaz-3/7 deneyinde canlılık evresinde kontrole kıyasla tüm deney gruplarında canlı hücre sayısında anlamlı bir azalma olduğu saptanmıştır</w:t>
      </w:r>
      <w:r w:rsidR="00006E30">
        <w:t xml:space="preserve"> </w:t>
      </w:r>
      <w:r w:rsidRPr="000B7DAC">
        <w:t xml:space="preserve">(Tablo 4, Şekil 15). </w:t>
      </w:r>
      <w:r w:rsidRPr="002C57DB">
        <w:t xml:space="preserve">Apoptotik evreye bakıldığında kontrol grubuna göre diğer tüm gruplarda </w:t>
      </w:r>
      <w:r w:rsidR="008603E3">
        <w:t xml:space="preserve">beklenmeycek derecede </w:t>
      </w:r>
      <w:r w:rsidRPr="002C57DB">
        <w:t>a</w:t>
      </w:r>
      <w:r w:rsidR="008603E3">
        <w:t xml:space="preserve">nlamlı bir azalma görülmüştür. Bu durum hücrelerin daha çok başka hücre ölüm şekillerini veya nekrotik ölüm yolaklarını tercih etmiş olabileceğini düşündürtmüştür. </w:t>
      </w:r>
      <w:r w:rsidRPr="008603E3">
        <w:t>Apoptotik /ölüm fazına baktığımızda kontrole kıyasla k</w:t>
      </w:r>
      <w:r w:rsidR="008603E3" w:rsidRPr="008603E3">
        <w:t>ayısı çekirdeği yağı 1000</w:t>
      </w:r>
      <w:r w:rsidR="00AC208B">
        <w:t xml:space="preserve"> </w:t>
      </w:r>
      <w:r w:rsidR="008603E3" w:rsidRPr="008603E3">
        <w:t>µg/ml ve</w:t>
      </w:r>
      <w:r w:rsidRPr="008603E3">
        <w:t xml:space="preserve"> 1200</w:t>
      </w:r>
      <w:r w:rsidR="00AC208B">
        <w:t xml:space="preserve"> </w:t>
      </w:r>
      <w:r w:rsidRPr="008603E3">
        <w:t>µg/ml ile kombine gruplarından kayısı çekirdeği yağı 1000</w:t>
      </w:r>
      <w:r w:rsidR="00AC208B">
        <w:t xml:space="preserve"> </w:t>
      </w:r>
      <w:r w:rsidRPr="008603E3">
        <w:t>µg/ml + civanperçemi ekstraktı 6000</w:t>
      </w:r>
      <w:r w:rsidR="00AC208B">
        <w:t xml:space="preserve"> </w:t>
      </w:r>
      <w:r w:rsidRPr="008603E3">
        <w:t>µg/ml, kayısı çekirdeği yağı 1200</w:t>
      </w:r>
      <w:r w:rsidR="00AC208B">
        <w:t xml:space="preserve"> </w:t>
      </w:r>
      <w:r w:rsidRPr="008603E3">
        <w:t>µg/ml + civanperçemi ekstraktı 5800</w:t>
      </w:r>
      <w:r w:rsidR="00AC208B">
        <w:t xml:space="preserve"> </w:t>
      </w:r>
      <w:r w:rsidRPr="008603E3">
        <w:t>µg/ml ve kayısı çekirdeği yağı 1200</w:t>
      </w:r>
      <w:r w:rsidR="00AC208B">
        <w:t xml:space="preserve"> </w:t>
      </w:r>
      <w:r w:rsidRPr="008603E3">
        <w:t>µg/ml + civanperçemi ekstraktı 6000</w:t>
      </w:r>
      <w:r w:rsidR="00AC208B">
        <w:t xml:space="preserve"> </w:t>
      </w:r>
      <w:r w:rsidRPr="008603E3">
        <w:t xml:space="preserve">µg/ml </w:t>
      </w:r>
      <w:proofErr w:type="gramStart"/>
      <w:r w:rsidRPr="008603E3">
        <w:t>konsantrasyonların</w:t>
      </w:r>
      <w:proofErr w:type="gramEnd"/>
      <w:r w:rsidRPr="008603E3">
        <w:t xml:space="preserve"> da anlamlı bir artış vardır</w:t>
      </w:r>
      <w:r w:rsidR="00006E30">
        <w:t xml:space="preserve"> </w:t>
      </w:r>
      <w:r w:rsidRPr="008603E3">
        <w:t>(Tablo 4, Şekil 17)</w:t>
      </w:r>
      <w:r w:rsidR="008603E3">
        <w:t>.</w:t>
      </w:r>
      <w:r w:rsidRPr="008603E3">
        <w:t xml:space="preserve"> Ölüm evresinde kontrole kıyasla kayısı çekirdeği yağı 1200</w:t>
      </w:r>
      <w:r w:rsidR="00AC208B">
        <w:t xml:space="preserve"> </w:t>
      </w:r>
      <w:r w:rsidRPr="008603E3">
        <w:t xml:space="preserve">µg/ml </w:t>
      </w:r>
      <w:proofErr w:type="gramStart"/>
      <w:r w:rsidRPr="008603E3">
        <w:t>konsantrasyon</w:t>
      </w:r>
      <w:proofErr w:type="gramEnd"/>
      <w:r w:rsidRPr="008603E3">
        <w:t xml:space="preserve"> grubunda bir azalma meydana geldiğini ve hücrelerin bu konsantrasyonda daha çok apoptotik ölüme gittiğini, kontrole kıyasla civanperçemi ekstraktı 5800</w:t>
      </w:r>
      <w:r w:rsidR="00AC208B">
        <w:t xml:space="preserve"> </w:t>
      </w:r>
      <w:r w:rsidRPr="008603E3">
        <w:t>µg/ml ve 6000</w:t>
      </w:r>
      <w:r w:rsidR="00AC208B">
        <w:t xml:space="preserve"> </w:t>
      </w:r>
      <w:r w:rsidRPr="008603E3">
        <w:t>µg/ml konsantrasyon gruplarında anlamlı bir artış</w:t>
      </w:r>
      <w:r w:rsidR="00006E30">
        <w:t xml:space="preserve"> </w:t>
      </w:r>
      <w:r w:rsidRPr="008603E3">
        <w:t>(Tablo 4, Şekil 18) görülmekte ve buda bu gruptaki MKN-28 hücrelerinin daha çok nekrotik ölüme gittiğini, toplam apoptotik evreye baktığımızda kayısı çekirdeği yağı 1000</w:t>
      </w:r>
      <w:r w:rsidR="00AC208B">
        <w:t xml:space="preserve"> </w:t>
      </w:r>
      <w:r w:rsidRPr="008603E3">
        <w:t>µg/ml ve 1200</w:t>
      </w:r>
      <w:r w:rsidR="00AC208B">
        <w:t xml:space="preserve"> </w:t>
      </w:r>
      <w:r w:rsidRPr="008603E3">
        <w:t>µg/ml ile kombinasyon kayısı çekirdeği yağı 1000</w:t>
      </w:r>
      <w:r w:rsidR="00AC208B">
        <w:t xml:space="preserve"> </w:t>
      </w:r>
      <w:r w:rsidRPr="008603E3">
        <w:t>µg/ml + civanperçemi ekstraktı 6000</w:t>
      </w:r>
      <w:r w:rsidR="00AC208B">
        <w:t xml:space="preserve"> </w:t>
      </w:r>
      <w:r w:rsidRPr="008603E3">
        <w:t>µg/ml, kayısı çekirdeği yağı 1200</w:t>
      </w:r>
      <w:r w:rsidR="00AC208B">
        <w:t xml:space="preserve"> </w:t>
      </w:r>
      <w:r w:rsidRPr="008603E3">
        <w:t>µg/ml + civanperçemi ekstraktı 5800</w:t>
      </w:r>
      <w:r w:rsidR="00AC208B">
        <w:t xml:space="preserve"> </w:t>
      </w:r>
      <w:r w:rsidRPr="008603E3">
        <w:t>µg/ml ve kayısı çekirdeği yağı 1200</w:t>
      </w:r>
      <w:r w:rsidR="00AC208B">
        <w:t xml:space="preserve"> </w:t>
      </w:r>
      <w:r w:rsidRPr="008603E3">
        <w:t>µg/ml + civanperçemi ekstraktı 6000</w:t>
      </w:r>
      <w:r w:rsidR="00AC208B">
        <w:t xml:space="preserve"> </w:t>
      </w:r>
      <w:r w:rsidRPr="008603E3">
        <w:t>µg/ml konsantrasyon gruplarında anlamlı bir artış olduğunu ve civanperçemi ekstraktı 5800</w:t>
      </w:r>
      <w:r w:rsidR="00AC208B">
        <w:t xml:space="preserve"> </w:t>
      </w:r>
      <w:r w:rsidRPr="008603E3">
        <w:t xml:space="preserve">µg/ml ile </w:t>
      </w:r>
      <w:r w:rsidRPr="00E5621B">
        <w:t>6000</w:t>
      </w:r>
      <w:r w:rsidR="00AC208B">
        <w:t xml:space="preserve"> </w:t>
      </w:r>
      <w:r w:rsidRPr="00E5621B">
        <w:t>µg/ml konsantrasyon gruplarında da anlamlı bir azalış olduğunu göstermektedir</w:t>
      </w:r>
      <w:r w:rsidR="00006E30">
        <w:t xml:space="preserve"> </w:t>
      </w:r>
      <w:r w:rsidRPr="00E5621B">
        <w:t xml:space="preserve">(Tablo 4, Şekil 19). </w:t>
      </w:r>
    </w:p>
    <w:p w:rsidR="00B37AD1" w:rsidRPr="00E5621B" w:rsidRDefault="00B37AD1" w:rsidP="00B37AD1">
      <w:pPr>
        <w:spacing w:after="120"/>
      </w:pPr>
      <w:r w:rsidRPr="00E5621B">
        <w:lastRenderedPageBreak/>
        <w:t xml:space="preserve">Hücre ölümünde apoptozun devam edebilmesi için yüksek bir ATP seviyesine ihtiyaç vardır hücre içi ATP seviyesinin azalması enerjiye bağlı apoptotik hücre ölümünü nekroza çevirmektedir </w:t>
      </w:r>
      <w:r w:rsidRPr="00E5621B">
        <w:fldChar w:fldCharType="begin" w:fldLock="1"/>
      </w:r>
      <w:r w:rsidRPr="00E5621B">
        <w:instrText>ADDIN CSL_CITATION {"citationItems":[{"id":"ITEM-1","itemData":{"DOI":"10.1186/S12906-019-2437-4","ISSN":"1472-6882","PMID":"30696432","abstract":"Background: Colorectal malignant neoplasms is one of the leading causes of death in both men and women in the developed world and the incidence has recently increased markedly in South Africa. Studies have highlighted the beneficial effects of Amygdalin, a cyanogenic compound found in both peach and apricot kernels, in its ability to suppress the development of colon cancer. The focus of this study was to investigate the potential anti-proliferative properties of various apricot and peach kernels extractions from South Africa and China and to monitor alterations in cell cycle kinetics in colon cancer cells. Methods: Studies were conducted on HT-29 colon cancer cells. The interactive role of three different kernel extractions on the modulation of cell proliferation, apoptosis and cell cycle progression was monitored over 24, 48 and 72 h periods. Results: After 24 h, all extracts of the South African apricot kernels had a dose related bi-phasic proliferative effect on the HT-29 cells. It stimulated cell proliferation at the lowest and highest concentrations while at 500 μg/mL it inhibited cell proliferation. In contrast, after 72 h, the low concentration inhibited cell proliferation while the 500 μg/mL extracts stimulated cell proliferation. Morphological changes were observed in cells incubated with Chinese kernel extracts after 24 h and South African kernel treatment (1000 μg/mL) after 72 h. A possible intra-S-phase block after 24 and 48 h exposure to South African hydrophilic kernel extracts was observed. This transient block that is more concerned with tolerating and accommodating damage during replication rather than repairing it, could explain the initial anti-proliferative effects observed after 24 h exposure to the various Chinese kernel extract concentrations. Conclusion: Abrogation of the block by exhaustion of the cyanide production, most likely allowed the cells to resume the cell cycle and continue into mitosis, whereas low ATP levels caused by the presence of amygdalin in the kernels, can also cause the induction of pycnosis or necrosis. These results highlight the possible mechanisms of growth inhibition by amygdalin containing extracts and may contribute towards the development of dietary anti-cancer therapies.","author":[{"dropping-particle":"","family":"Cassiem","given":"Wagheda","non-dropping-particle":"","parse-names":false,"suffix":""},{"dropping-particle":"","family":"Kock","given":"Maryna","non-dropping-particle":"De","parse-names":false,"suffix":""}],"container-title":"BMC Complementary and Alternative Medicine","id":"ITEM-1","issue":"1","issued":{"date-parts":[["2019","1","29"]]},"publisher":"BMC Complement Altern Med","title":"The Anti-Proliferative Effect Of Apricot And Peach Kernel Extracts On Human Colon Cancer Cells İn Vitro","type":"article-journal","volume":"19"},"uris":["http://www.mendeley.com/documents/?uuid=2fe2cce0-1b7b-3312-b4d2-4eab0e307322"]}],"mendeley":{"formattedCitation":"(Cassiem ve De Kock, 2019)","plainTextFormattedCitation":"(Cassiem ve De Kock, 2019)","previouslyFormattedCitation":"(Cassiem ve De Kock, 2019)"},"properties":{"noteIndex":0},"schema":"https://github.com/citation-style-language/schema/raw/master/csl-citation.json"}</w:instrText>
      </w:r>
      <w:r w:rsidRPr="00E5621B">
        <w:fldChar w:fldCharType="separate"/>
      </w:r>
      <w:r w:rsidRPr="00E5621B">
        <w:rPr>
          <w:noProof/>
        </w:rPr>
        <w:t>(Cassiem ve De Kock, 2019)</w:t>
      </w:r>
      <w:r w:rsidRPr="00E5621B">
        <w:fldChar w:fldCharType="end"/>
      </w:r>
      <w:r w:rsidRPr="00E5621B">
        <w:t>. MKN-28 mide kanseri hücrelerinde de apoptoza yönelmişken hücre içi enerjinin azalmasıyla nekrotik ölüm yoluna geçmiş olabilirler.</w:t>
      </w:r>
    </w:p>
    <w:p w:rsidR="00B37AD1" w:rsidRDefault="00B37AD1" w:rsidP="00B37AD1">
      <w:pPr>
        <w:spacing w:after="120"/>
      </w:pPr>
      <w:r w:rsidRPr="00E5621B">
        <w:t>Hücre döngüsü deneyinde G0/G1</w:t>
      </w:r>
      <w:r w:rsidR="00006E30">
        <w:t xml:space="preserve"> </w:t>
      </w:r>
      <w:r w:rsidRPr="00E5621B">
        <w:t>fazındaki % (kapılı) baktığımızda kontrole göre tüm gruplarda artış olmasına rağmen kayısı çekirdeği yağı 1200</w:t>
      </w:r>
      <w:r w:rsidR="00315D27">
        <w:t xml:space="preserve"> </w:t>
      </w:r>
      <w:r w:rsidRPr="00E5621B">
        <w:t>µg/ml, civanperçemi ekstraktı 6000</w:t>
      </w:r>
      <w:r w:rsidR="00315D27">
        <w:t xml:space="preserve"> </w:t>
      </w:r>
      <w:r w:rsidRPr="00E5621B">
        <w:t xml:space="preserve">µg/ml ile </w:t>
      </w:r>
      <w:proofErr w:type="gramStart"/>
      <w:r w:rsidRPr="00E5621B">
        <w:t>kombinasyon</w:t>
      </w:r>
      <w:proofErr w:type="gramEnd"/>
      <w:r w:rsidRPr="00E5621B">
        <w:t xml:space="preserve"> kayısı çekirdeği yağı 1000</w:t>
      </w:r>
      <w:r w:rsidR="00315D27">
        <w:t xml:space="preserve"> </w:t>
      </w:r>
      <w:r w:rsidRPr="00E5621B">
        <w:t>µg/ml + civanperçemi ekstraktı 5800</w:t>
      </w:r>
      <w:r w:rsidR="00315D27">
        <w:t xml:space="preserve"> </w:t>
      </w:r>
      <w:r w:rsidRPr="00E5621B">
        <w:t>µg/ml konsantrasyon grubunda anlamlı bir artış görülmektedir</w:t>
      </w:r>
      <w:r w:rsidR="00006E30">
        <w:t xml:space="preserve"> </w:t>
      </w:r>
      <w:r w:rsidRPr="00E5621B">
        <w:t xml:space="preserve">(Tablo 6, Şekil 20). Bu </w:t>
      </w:r>
      <w:proofErr w:type="gramStart"/>
      <w:r w:rsidRPr="00E5621B">
        <w:t>konsantrasyon</w:t>
      </w:r>
      <w:proofErr w:type="gramEnd"/>
      <w:r w:rsidRPr="00E5621B">
        <w:t xml:space="preserve"> gruplarında DNA hasarı gibi nedenlerle hücreler hücre büyümesini durdurarak G0 ya da G1 hücre döngü fazlarında arrest olabileceği düşünülmüştür.  S fazındaki % (kapılı)’ de kontrole kıyasla tüm </w:t>
      </w:r>
      <w:proofErr w:type="gramStart"/>
      <w:r w:rsidRPr="00E5621B">
        <w:t>konsantrasyon</w:t>
      </w:r>
      <w:proofErr w:type="gramEnd"/>
      <w:r w:rsidRPr="00E5621B">
        <w:t xml:space="preserve"> gruplarında anlamlı bir azalış görülmektedir. Kontrol grubunda DNA’nın kendini yarı </w:t>
      </w:r>
      <w:r w:rsidRPr="00515CCD">
        <w:t xml:space="preserve">korunumlu olarak eşlemeye devam ettiği fakat </w:t>
      </w:r>
      <w:proofErr w:type="gramStart"/>
      <w:r w:rsidRPr="00515CCD">
        <w:t>konsantrasyon</w:t>
      </w:r>
      <w:proofErr w:type="gramEnd"/>
      <w:r w:rsidRPr="00515CCD">
        <w:t xml:space="preserve"> gruplarında DNA replikasyonunun azaldığı yada durduğu söylenebilir. Bu da kontrol grubunda hücre proliferasyonunun devam ettiğini fakat diğer </w:t>
      </w:r>
      <w:proofErr w:type="gramStart"/>
      <w:r w:rsidRPr="00515CCD">
        <w:t>konsantrasyon</w:t>
      </w:r>
      <w:proofErr w:type="gramEnd"/>
      <w:r w:rsidRPr="00515CCD">
        <w:t xml:space="preserve"> gruplarındaki MKN-28 hücrelerinde proliferasyonun azaldığı yada durduğunu ifade etmektedir. G2/M fazının % (kapılı)’ de kontrol grubuna kıyasla kayısı çekirdeği yağı 1200</w:t>
      </w:r>
      <w:r w:rsidR="00315D27">
        <w:t xml:space="preserve"> </w:t>
      </w:r>
      <w:r w:rsidRPr="00515CCD">
        <w:t>µg/ml, civanperçemi ekstraktı 5800</w:t>
      </w:r>
      <w:r w:rsidR="00315D27">
        <w:t xml:space="preserve"> </w:t>
      </w:r>
      <w:r w:rsidRPr="00515CCD">
        <w:t xml:space="preserve">µg/ml, </w:t>
      </w:r>
      <w:proofErr w:type="gramStart"/>
      <w:r w:rsidRPr="00515CCD">
        <w:t>kombinasyon</w:t>
      </w:r>
      <w:proofErr w:type="gramEnd"/>
      <w:r w:rsidRPr="00515CCD">
        <w:t xml:space="preserve"> kayısı çekirdeği yağı 1000</w:t>
      </w:r>
      <w:r w:rsidR="00315D27">
        <w:t xml:space="preserve"> </w:t>
      </w:r>
      <w:r w:rsidRPr="00515CCD">
        <w:t>µg/ml + civanperçemi ekstraktı 6000</w:t>
      </w:r>
      <w:r w:rsidR="00315D27">
        <w:t xml:space="preserve"> </w:t>
      </w:r>
      <w:r w:rsidRPr="00515CCD">
        <w:t>µg/ml, kayısı çekirdeği yağı 1200</w:t>
      </w:r>
      <w:r w:rsidR="00315D27">
        <w:t xml:space="preserve"> </w:t>
      </w:r>
      <w:r w:rsidRPr="00515CCD">
        <w:t>µg/ml + civanperçemi ekstraktı 5800</w:t>
      </w:r>
      <w:r w:rsidR="00315D27">
        <w:t xml:space="preserve"> </w:t>
      </w:r>
      <w:r w:rsidRPr="00515CCD">
        <w:t>µg/ml, kayısı çekirdeği yağı 1200</w:t>
      </w:r>
      <w:r w:rsidR="00315D27">
        <w:t xml:space="preserve"> </w:t>
      </w:r>
      <w:r w:rsidRPr="00515CCD">
        <w:t>µg/ml + civanperçemi ekstraktı 6000</w:t>
      </w:r>
      <w:r w:rsidR="00315D27">
        <w:t xml:space="preserve"> </w:t>
      </w:r>
      <w:r w:rsidRPr="00515CCD">
        <w:t xml:space="preserve">µg/ml anlamlı bir artış görülmektedir. Bu </w:t>
      </w:r>
      <w:proofErr w:type="gramStart"/>
      <w:r w:rsidRPr="00515CCD">
        <w:t>konsantrasyon</w:t>
      </w:r>
      <w:proofErr w:type="gramEnd"/>
      <w:r w:rsidRPr="00515CCD">
        <w:t xml:space="preserve"> gruplarında bölünme aşamasına kadar gelmiş olan hücrelerde DNA sentezinin tamamlanmamış olması yada yanlış sentezlenmesi gibi nedenlerle hücrelerin hücre bölünmesi gerçekleşmeden durdurulmuş böylelikle kanser hücrelerinin çoğalmasını engellemiş olabileceği düşünülmüştür.</w:t>
      </w:r>
      <w:r>
        <w:t xml:space="preserve"> </w:t>
      </w:r>
    </w:p>
    <w:p w:rsidR="00B37AD1" w:rsidRDefault="00B37AD1" w:rsidP="00B37AD1">
      <w:pPr>
        <w:spacing w:after="120"/>
      </w:pPr>
    </w:p>
    <w:p w:rsidR="00BC1677" w:rsidRDefault="00BC1677" w:rsidP="00B77EB2">
      <w:pPr>
        <w:spacing w:after="120"/>
      </w:pPr>
    </w:p>
    <w:p w:rsidR="006333D3" w:rsidRDefault="006333D3" w:rsidP="00B77EB2">
      <w:pPr>
        <w:spacing w:after="120"/>
      </w:pPr>
    </w:p>
    <w:p w:rsidR="006333D3" w:rsidRDefault="006333D3" w:rsidP="00383E2E">
      <w:pPr>
        <w:spacing w:after="120"/>
        <w:ind w:firstLine="0"/>
      </w:pPr>
    </w:p>
    <w:p w:rsidR="00E2737C" w:rsidRDefault="00E2737C" w:rsidP="00383E2E">
      <w:pPr>
        <w:spacing w:after="120"/>
        <w:ind w:firstLine="0"/>
      </w:pPr>
    </w:p>
    <w:p w:rsidR="008603E3" w:rsidRDefault="008603E3" w:rsidP="00383E2E">
      <w:pPr>
        <w:spacing w:after="120"/>
        <w:ind w:firstLine="0"/>
      </w:pPr>
    </w:p>
    <w:p w:rsidR="008603E3" w:rsidRDefault="008603E3" w:rsidP="00383E2E">
      <w:pPr>
        <w:spacing w:after="120"/>
        <w:ind w:firstLine="0"/>
      </w:pPr>
    </w:p>
    <w:p w:rsidR="00E2737C" w:rsidRDefault="00E2737C" w:rsidP="00383E2E">
      <w:pPr>
        <w:spacing w:after="120"/>
        <w:ind w:firstLine="0"/>
      </w:pPr>
    </w:p>
    <w:p w:rsidR="006333D3" w:rsidRPr="008960ED" w:rsidRDefault="006333D3" w:rsidP="00B77EB2">
      <w:pPr>
        <w:spacing w:after="120"/>
      </w:pPr>
    </w:p>
    <w:p w:rsidR="009D48E6" w:rsidRDefault="005175F6">
      <w:pPr>
        <w:ind w:firstLine="0"/>
        <w:jc w:val="center"/>
        <w:rPr>
          <w:color w:val="FF0000"/>
        </w:rPr>
      </w:pPr>
      <w:r>
        <w:rPr>
          <w:b/>
          <w:color w:val="000000"/>
          <w:sz w:val="28"/>
          <w:szCs w:val="28"/>
        </w:rPr>
        <w:t>6. SONUÇ VE ÖNERİLER</w:t>
      </w:r>
    </w:p>
    <w:p w:rsidR="009D48E6" w:rsidRDefault="009D48E6">
      <w:pPr>
        <w:ind w:firstLine="0"/>
        <w:rPr>
          <w:b/>
          <w:color w:val="000000"/>
        </w:rPr>
      </w:pPr>
    </w:p>
    <w:p w:rsidR="009D48E6" w:rsidRDefault="009D48E6">
      <w:pPr>
        <w:ind w:firstLine="0"/>
        <w:rPr>
          <w:b/>
          <w:color w:val="000000"/>
        </w:rPr>
      </w:pPr>
    </w:p>
    <w:p w:rsidR="009D48E6" w:rsidRDefault="00E778C9">
      <w:pPr>
        <w:spacing w:after="120"/>
      </w:pPr>
      <w:proofErr w:type="gramStart"/>
      <w:r>
        <w:t>Yapılan çalışma</w:t>
      </w:r>
      <w:r w:rsidR="009A6257">
        <w:t xml:space="preserve"> sonucunda elde e</w:t>
      </w:r>
      <w:r>
        <w:t>dilen</w:t>
      </w:r>
      <w:r w:rsidR="009A6257">
        <w:t xml:space="preserve"> veriler ışığında kayısı çekirdeği yağı ve civanperçemi ekstraktının içerdiği bileşiklerin MKN-28 hücreleri üzerinde</w:t>
      </w:r>
      <w:r w:rsidR="00AE4F0A">
        <w:t xml:space="preserve"> etki gösterdiğini</w:t>
      </w:r>
      <w:r w:rsidR="009A6257">
        <w:t>,</w:t>
      </w:r>
      <w:r w:rsidR="0005430E">
        <w:t xml:space="preserve"> </w:t>
      </w:r>
      <w:r w:rsidR="00315D27">
        <w:t xml:space="preserve">IC50 değerlerine yakın </w:t>
      </w:r>
      <w:r>
        <w:t>dozların</w:t>
      </w:r>
      <w:r w:rsidR="00AE4F0A">
        <w:t xml:space="preserve"> </w:t>
      </w:r>
      <w:r w:rsidR="0005430E">
        <w:t xml:space="preserve">hücre canlılığı üzerinde </w:t>
      </w:r>
      <w:r w:rsidR="00AE4F0A">
        <w:t>etkili olduğu</w:t>
      </w:r>
      <w:r w:rsidR="0005430E">
        <w:t>nu</w:t>
      </w:r>
      <w:r w:rsidR="00AE4F0A">
        <w:t xml:space="preserve">, </w:t>
      </w:r>
      <w:r w:rsidR="00982CEA" w:rsidRPr="00BD5798">
        <w:t>mide kanseri hücrelerini hem apoptotik hücre ölümüne hem de nekrotik hücre ölümüne yönlendirdiği, G2/M fazında hücre bölünmesini durdurduğunu,</w:t>
      </w:r>
      <w:r w:rsidR="00982CEA">
        <w:t xml:space="preserve"> </w:t>
      </w:r>
      <w:r w:rsidR="009A6257">
        <w:t>deney ilaçlarının uy</w:t>
      </w:r>
      <w:r w:rsidR="00AE4F0A">
        <w:t>gulandığı gruplarda</w:t>
      </w:r>
      <w:r w:rsidR="0068599A">
        <w:t>ki</w:t>
      </w:r>
      <w:r w:rsidR="00AE4F0A">
        <w:t xml:space="preserve"> MKN-28 hücrelerinde koloni oluşmadığı</w:t>
      </w:r>
      <w:r w:rsidR="0068599A">
        <w:t xml:space="preserve"> görüldü</w:t>
      </w:r>
      <w:r w:rsidR="004473C9">
        <w:t xml:space="preserve">. </w:t>
      </w:r>
      <w:proofErr w:type="gramEnd"/>
      <w:r w:rsidR="004473C9">
        <w:t>K</w:t>
      </w:r>
      <w:r w:rsidR="0068599A">
        <w:t xml:space="preserve">ayısı çekirdeği yağı ile civanperçemi ekstraktının mide kanseri </w:t>
      </w:r>
      <w:r w:rsidR="0074394C">
        <w:t xml:space="preserve">hücreleri </w:t>
      </w:r>
      <w:r w:rsidR="0068599A">
        <w:t xml:space="preserve">üzerinde proliferasyonu </w:t>
      </w:r>
      <w:r w:rsidR="0074394C">
        <w:t xml:space="preserve">engellediği ve </w:t>
      </w:r>
      <w:r w:rsidR="00AD6EC9">
        <w:t>anti-tümöral etkinliğinin olduğu</w:t>
      </w:r>
      <w:r w:rsidR="0074394C">
        <w:t xml:space="preserve"> sonucuna varıl</w:t>
      </w:r>
      <w:r w:rsidR="00393724">
        <w:t>dı.</w:t>
      </w:r>
    </w:p>
    <w:p w:rsidR="00207EA6" w:rsidRDefault="006B48D7" w:rsidP="006333D3">
      <w:pPr>
        <w:autoSpaceDE w:val="0"/>
        <w:autoSpaceDN w:val="0"/>
        <w:adjustRightInd w:val="0"/>
        <w:spacing w:after="120"/>
        <w:rPr>
          <w:rFonts w:ascii="Times-Roman" w:hAnsi="Times-Roman" w:cs="Times-Roman"/>
        </w:rPr>
      </w:pPr>
      <w:r>
        <w:t>F</w:t>
      </w:r>
      <w:r w:rsidR="00AD6EC9">
        <w:t xml:space="preserve">arklı </w:t>
      </w:r>
      <w:r w:rsidR="00A068C1">
        <w:t>özellikte</w:t>
      </w:r>
      <w:r w:rsidR="00366404">
        <w:t>ki</w:t>
      </w:r>
      <w:r w:rsidR="00A068C1">
        <w:t xml:space="preserve"> </w:t>
      </w:r>
      <w:r w:rsidR="00366404">
        <w:t>mide kanser</w:t>
      </w:r>
      <w:r w:rsidR="00AD6EC9">
        <w:t xml:space="preserve"> hücre hatları kullanılarak yapılacak çalışmalar</w:t>
      </w:r>
      <w:r w:rsidR="003D0163">
        <w:t xml:space="preserve"> ile</w:t>
      </w:r>
      <w:r w:rsidR="00366404">
        <w:t xml:space="preserve"> </w:t>
      </w:r>
      <w:r w:rsidR="00E360AF">
        <w:t>bu</w:t>
      </w:r>
      <w:r w:rsidR="003D0163">
        <w:t xml:space="preserve"> çalışma</w:t>
      </w:r>
      <w:r w:rsidR="00E360AF">
        <w:t>nın</w:t>
      </w:r>
      <w:r w:rsidR="003D0163">
        <w:t xml:space="preserve"> </w:t>
      </w:r>
      <w:r w:rsidR="00E360AF">
        <w:t>sonuçları desteklenebilir veya karşıla</w:t>
      </w:r>
      <w:r w:rsidR="002011C1">
        <w:t>ş</w:t>
      </w:r>
      <w:r w:rsidR="00E360AF">
        <w:t>tırıl</w:t>
      </w:r>
      <w:r w:rsidR="00C05CEC">
        <w:t>abilir.</w:t>
      </w:r>
      <w:r w:rsidR="00E360AF">
        <w:t xml:space="preserve"> Ayrıca </w:t>
      </w:r>
      <w:r w:rsidR="000E5AEF">
        <w:t>tezde kullanılan ilaçlar</w:t>
      </w:r>
      <w:r w:rsidR="00BD2A21">
        <w:t>ın</w:t>
      </w:r>
      <w:r w:rsidR="000E5AEF">
        <w:t xml:space="preserve"> </w:t>
      </w:r>
      <w:r w:rsidR="00A068C1">
        <w:rPr>
          <w:sz w:val="23"/>
          <w:szCs w:val="23"/>
        </w:rPr>
        <w:t>deney hayvan modelleri</w:t>
      </w:r>
      <w:r w:rsidR="00AD6EC9">
        <w:rPr>
          <w:sz w:val="23"/>
          <w:szCs w:val="23"/>
        </w:rPr>
        <w:t xml:space="preserve"> </w:t>
      </w:r>
      <w:r w:rsidR="000E5AEF">
        <w:rPr>
          <w:sz w:val="23"/>
          <w:szCs w:val="23"/>
        </w:rPr>
        <w:t xml:space="preserve">üzerinde denenebileceği, </w:t>
      </w:r>
      <w:r w:rsidR="003D0163">
        <w:rPr>
          <w:color w:val="000000" w:themeColor="text1"/>
        </w:rPr>
        <w:t xml:space="preserve">kanser üzerine </w:t>
      </w:r>
      <w:r w:rsidR="00207EA6">
        <w:rPr>
          <w:color w:val="000000" w:themeColor="text1"/>
        </w:rPr>
        <w:t xml:space="preserve">yapılan tamamlayıcı çalışmalarda </w:t>
      </w:r>
      <w:r w:rsidR="00366404">
        <w:rPr>
          <w:color w:val="000000" w:themeColor="text1"/>
        </w:rPr>
        <w:t>kullanılabileceği</w:t>
      </w:r>
      <w:r w:rsidR="00BD2A21">
        <w:rPr>
          <w:color w:val="000000" w:themeColor="text1"/>
        </w:rPr>
        <w:t xml:space="preserve"> ve </w:t>
      </w:r>
      <w:r w:rsidR="003D0163">
        <w:rPr>
          <w:color w:val="000000" w:themeColor="text1"/>
        </w:rPr>
        <w:t xml:space="preserve">mide kanseri tedavisi </w:t>
      </w:r>
      <w:r w:rsidR="00BD2A21">
        <w:rPr>
          <w:color w:val="000000" w:themeColor="text1"/>
        </w:rPr>
        <w:t>konusunda</w:t>
      </w:r>
      <w:r w:rsidR="003D0163">
        <w:rPr>
          <w:color w:val="000000" w:themeColor="text1"/>
        </w:rPr>
        <w:t xml:space="preserve"> yeni çalışmalara ışık tutabileceği </w:t>
      </w:r>
      <w:r w:rsidR="00BD2A21">
        <w:rPr>
          <w:color w:val="000000" w:themeColor="text1"/>
        </w:rPr>
        <w:t>düşünülmüştür</w:t>
      </w:r>
      <w:r w:rsidR="003D0163">
        <w:rPr>
          <w:color w:val="000000" w:themeColor="text1"/>
        </w:rPr>
        <w:t>.</w:t>
      </w:r>
    </w:p>
    <w:p w:rsidR="006B48D7" w:rsidRDefault="006B48D7">
      <w:pPr>
        <w:spacing w:after="120"/>
      </w:pPr>
    </w:p>
    <w:p w:rsidR="009D48E6" w:rsidRDefault="009D48E6">
      <w:pPr>
        <w:ind w:firstLine="708"/>
      </w:pPr>
    </w:p>
    <w:p w:rsidR="009D48E6" w:rsidRDefault="009D48E6">
      <w:pPr>
        <w:ind w:firstLine="0"/>
        <w:rPr>
          <w:color w:val="000000"/>
        </w:rPr>
      </w:pPr>
    </w:p>
    <w:p w:rsidR="002A2F90" w:rsidRDefault="002A2F90">
      <w:pPr>
        <w:ind w:firstLine="0"/>
        <w:rPr>
          <w:color w:val="000000"/>
        </w:rPr>
      </w:pPr>
    </w:p>
    <w:p w:rsidR="00070C62" w:rsidRDefault="00070C62">
      <w:pPr>
        <w:ind w:firstLine="0"/>
        <w:rPr>
          <w:color w:val="000000"/>
        </w:rPr>
      </w:pPr>
    </w:p>
    <w:p w:rsidR="00070C62" w:rsidRDefault="00070C62">
      <w:pPr>
        <w:ind w:firstLine="0"/>
        <w:rPr>
          <w:color w:val="000000"/>
        </w:rPr>
      </w:pPr>
    </w:p>
    <w:p w:rsidR="00070C62" w:rsidRDefault="00070C62">
      <w:pPr>
        <w:ind w:firstLine="0"/>
        <w:rPr>
          <w:color w:val="000000"/>
        </w:rPr>
      </w:pPr>
    </w:p>
    <w:p w:rsidR="00A72C3F" w:rsidRDefault="00A72C3F">
      <w:pPr>
        <w:ind w:firstLine="0"/>
        <w:rPr>
          <w:color w:val="000000"/>
        </w:rPr>
      </w:pPr>
    </w:p>
    <w:p w:rsidR="00070C62" w:rsidRDefault="00070C62">
      <w:pPr>
        <w:ind w:firstLine="0"/>
        <w:rPr>
          <w:color w:val="000000"/>
        </w:rPr>
      </w:pPr>
    </w:p>
    <w:p w:rsidR="00070C62" w:rsidRDefault="00070C62">
      <w:pPr>
        <w:ind w:firstLine="0"/>
        <w:rPr>
          <w:color w:val="000000"/>
        </w:rPr>
      </w:pPr>
    </w:p>
    <w:p w:rsidR="00070C62" w:rsidRDefault="00070C62">
      <w:pPr>
        <w:ind w:firstLine="0"/>
        <w:rPr>
          <w:color w:val="000000"/>
        </w:rPr>
      </w:pPr>
    </w:p>
    <w:p w:rsidR="00070C62" w:rsidRDefault="00070C62">
      <w:pPr>
        <w:ind w:firstLine="0"/>
        <w:rPr>
          <w:color w:val="000000"/>
        </w:rPr>
      </w:pPr>
    </w:p>
    <w:p w:rsidR="004D19C7" w:rsidRDefault="004D19C7">
      <w:pPr>
        <w:ind w:firstLine="0"/>
        <w:rPr>
          <w:color w:val="000000"/>
        </w:rPr>
      </w:pPr>
    </w:p>
    <w:p w:rsidR="004D19C7" w:rsidRDefault="004D19C7">
      <w:pPr>
        <w:ind w:firstLine="0"/>
        <w:rPr>
          <w:color w:val="000000"/>
        </w:rPr>
      </w:pPr>
    </w:p>
    <w:p w:rsidR="002A2F90" w:rsidRDefault="002A2F90">
      <w:pPr>
        <w:ind w:firstLine="0"/>
        <w:rPr>
          <w:b/>
          <w:color w:val="000000"/>
        </w:rPr>
      </w:pPr>
    </w:p>
    <w:p w:rsidR="00BF24CF" w:rsidRPr="00BF24CF" w:rsidRDefault="00BF24CF" w:rsidP="00BF24CF">
      <w:pPr>
        <w:ind w:firstLine="0"/>
        <w:jc w:val="center"/>
        <w:rPr>
          <w:b/>
          <w:color w:val="000000"/>
          <w:sz w:val="28"/>
          <w:szCs w:val="28"/>
        </w:rPr>
      </w:pPr>
      <w:r w:rsidRPr="00BF24CF">
        <w:rPr>
          <w:b/>
          <w:color w:val="000000"/>
          <w:sz w:val="28"/>
          <w:szCs w:val="28"/>
        </w:rPr>
        <w:lastRenderedPageBreak/>
        <w:t>KAYNAKLAR</w:t>
      </w:r>
    </w:p>
    <w:p w:rsidR="00BF24CF" w:rsidRPr="00BF24CF" w:rsidRDefault="00BF24CF" w:rsidP="00BF24CF">
      <w:pPr>
        <w:ind w:firstLine="0"/>
        <w:jc w:val="center"/>
        <w:rPr>
          <w:b/>
          <w:color w:val="000000"/>
          <w:sz w:val="28"/>
          <w:szCs w:val="28"/>
        </w:rPr>
      </w:pPr>
    </w:p>
    <w:p w:rsidR="00BF24CF" w:rsidRPr="00BF24CF" w:rsidRDefault="00BF24CF" w:rsidP="00BF24CF">
      <w:pPr>
        <w:ind w:firstLine="0"/>
        <w:jc w:val="center"/>
        <w:rPr>
          <w:b/>
          <w:color w:val="000000"/>
          <w:sz w:val="28"/>
          <w:szCs w:val="28"/>
        </w:rPr>
      </w:pPr>
    </w:p>
    <w:p w:rsidR="00BF24CF" w:rsidRPr="00BF24CF" w:rsidRDefault="00BF24CF" w:rsidP="00BF24CF">
      <w:pPr>
        <w:widowControl w:val="0"/>
        <w:autoSpaceDE w:val="0"/>
        <w:autoSpaceDN w:val="0"/>
        <w:adjustRightInd w:val="0"/>
        <w:ind w:left="480" w:hanging="480"/>
        <w:rPr>
          <w:noProof/>
        </w:rPr>
      </w:pPr>
      <w:r w:rsidRPr="00BF24CF">
        <w:fldChar w:fldCharType="begin" w:fldLock="1"/>
      </w:r>
      <w:r w:rsidRPr="00BF24CF">
        <w:instrText xml:space="preserve">ADDIN Mendeley Bibliography CSL_BIBLIOGRAPHY </w:instrText>
      </w:r>
      <w:r w:rsidRPr="00BF24CF">
        <w:fldChar w:fldCharType="separate"/>
      </w:r>
      <w:r w:rsidRPr="00BF24CF">
        <w:rPr>
          <w:noProof/>
        </w:rPr>
        <w:t xml:space="preserve">Aamazadeh, F., Ostadrahimi, A., Rahbar Saadat, Y. ve Barar, J. (2020). Bitter Apricot Ethanolic Extract İnduces Apoptosis Through İncreasing Expression Of Bax/Bcl-2 Ratio And Caspase-3 İn PANC-1 Pancreatic Cancer Cells. </w:t>
      </w:r>
      <w:r w:rsidRPr="00BF24CF">
        <w:rPr>
          <w:i/>
          <w:iCs/>
          <w:noProof/>
        </w:rPr>
        <w:t xml:space="preserve">Molecular </w:t>
      </w:r>
      <w:r w:rsidR="00BE7193">
        <w:rPr>
          <w:i/>
          <w:iCs/>
          <w:noProof/>
        </w:rPr>
        <w:t>Bbiology R</w:t>
      </w:r>
      <w:r w:rsidRPr="00BF24CF">
        <w:rPr>
          <w:i/>
          <w:iCs/>
          <w:noProof/>
        </w:rPr>
        <w:t>eports</w:t>
      </w:r>
      <w:r w:rsidRPr="00BF24CF">
        <w:rPr>
          <w:noProof/>
        </w:rPr>
        <w:t xml:space="preserve">, </w:t>
      </w:r>
      <w:r w:rsidRPr="00BF24CF">
        <w:rPr>
          <w:i/>
          <w:iCs/>
          <w:noProof/>
        </w:rPr>
        <w:t>47</w:t>
      </w:r>
      <w:r w:rsidRPr="00BF24CF">
        <w:rPr>
          <w:noProof/>
        </w:rPr>
        <w:t>(3), 1895–1904. doi:10.1007/S11033-020-05286-W</w:t>
      </w:r>
    </w:p>
    <w:p w:rsidR="00BF24CF" w:rsidRPr="00BF24CF" w:rsidRDefault="00BF24CF" w:rsidP="00BF24CF">
      <w:pPr>
        <w:widowControl w:val="0"/>
        <w:autoSpaceDE w:val="0"/>
        <w:autoSpaceDN w:val="0"/>
        <w:adjustRightInd w:val="0"/>
        <w:ind w:left="480" w:hanging="480"/>
        <w:rPr>
          <w:noProof/>
        </w:rPr>
      </w:pPr>
      <w:r w:rsidRPr="00BF24CF">
        <w:rPr>
          <w:noProof/>
        </w:rPr>
        <w:t xml:space="preserve">Abou Baker, D. H. (2020). Achillea millefolium L. ethyl acetate fraction induces apoptosis and cell cycle arrest in human cervical cancer (HeLa) cells. </w:t>
      </w:r>
      <w:r w:rsidRPr="00BF24CF">
        <w:rPr>
          <w:i/>
          <w:iCs/>
          <w:noProof/>
        </w:rPr>
        <w:t>Annals of Agricultural Sciences</w:t>
      </w:r>
      <w:r w:rsidRPr="00BF24CF">
        <w:rPr>
          <w:noProof/>
        </w:rPr>
        <w:t xml:space="preserve">, </w:t>
      </w:r>
      <w:r w:rsidRPr="00BF24CF">
        <w:rPr>
          <w:i/>
          <w:iCs/>
          <w:noProof/>
        </w:rPr>
        <w:t>65</w:t>
      </w:r>
      <w:r w:rsidRPr="00BF24CF">
        <w:rPr>
          <w:noProof/>
        </w:rPr>
        <w:t>(1), 42–48. doi:10.1016/J.AOAS.2020.03.003</w:t>
      </w:r>
    </w:p>
    <w:p w:rsidR="00BF24CF" w:rsidRPr="00BF24CF" w:rsidRDefault="00BF24CF" w:rsidP="00BF24CF">
      <w:pPr>
        <w:widowControl w:val="0"/>
        <w:autoSpaceDE w:val="0"/>
        <w:autoSpaceDN w:val="0"/>
        <w:adjustRightInd w:val="0"/>
        <w:ind w:left="480" w:hanging="480"/>
        <w:rPr>
          <w:noProof/>
        </w:rPr>
      </w:pPr>
      <w:r w:rsidRPr="00BF24CF">
        <w:rPr>
          <w:noProof/>
        </w:rPr>
        <w:t xml:space="preserve">Acar, Ç. A. (2021). Green Synthesıs Of Zınc Oxıde Nanopartıcles Usıng Aqueous Extract Of Achiella Mıllefolıum L.: In Vıtro Anti-Cancer Potentıal On Lung And Colon Cancer Cells. </w:t>
      </w:r>
      <w:r w:rsidRPr="00BF24CF">
        <w:rPr>
          <w:i/>
          <w:iCs/>
          <w:noProof/>
        </w:rPr>
        <w:t>Turkish Journal of Health Science and Life</w:t>
      </w:r>
      <w:r w:rsidRPr="00BF24CF">
        <w:rPr>
          <w:noProof/>
        </w:rPr>
        <w:t xml:space="preserve">, </w:t>
      </w:r>
      <w:r w:rsidRPr="00BF24CF">
        <w:rPr>
          <w:i/>
          <w:iCs/>
          <w:noProof/>
        </w:rPr>
        <w:t>4</w:t>
      </w:r>
      <w:r w:rsidRPr="00BF24CF">
        <w:rPr>
          <w:noProof/>
        </w:rPr>
        <w:t xml:space="preserve">(1), 40–45. </w:t>
      </w:r>
    </w:p>
    <w:p w:rsidR="00BF24CF" w:rsidRPr="00BF24CF" w:rsidRDefault="00BF24CF" w:rsidP="00BF24CF">
      <w:pPr>
        <w:widowControl w:val="0"/>
        <w:autoSpaceDE w:val="0"/>
        <w:autoSpaceDN w:val="0"/>
        <w:adjustRightInd w:val="0"/>
        <w:ind w:left="480" w:hanging="480"/>
        <w:rPr>
          <w:noProof/>
        </w:rPr>
      </w:pPr>
      <w:r w:rsidRPr="00BF24CF">
        <w:rPr>
          <w:noProof/>
        </w:rPr>
        <w:t xml:space="preserve">Adachi, M., Suzuki, Y., Mizuta, T., Osawa, T., Adachi, T., Osaka, K., … Clerici, M. (2007). The “Prunus mume Sieb. et Zucc” (Ume) is a rich natural source of novel anti-cancer substance. </w:t>
      </w:r>
      <w:r w:rsidRPr="00BF24CF">
        <w:rPr>
          <w:i/>
          <w:iCs/>
          <w:noProof/>
        </w:rPr>
        <w:t>International Journal of Food Properties</w:t>
      </w:r>
      <w:r w:rsidRPr="00BF24CF">
        <w:rPr>
          <w:noProof/>
        </w:rPr>
        <w:t xml:space="preserve">, </w:t>
      </w:r>
      <w:r w:rsidRPr="00BF24CF">
        <w:rPr>
          <w:i/>
          <w:iCs/>
          <w:noProof/>
        </w:rPr>
        <w:t>10</w:t>
      </w:r>
      <w:r w:rsidRPr="00BF24CF">
        <w:rPr>
          <w:noProof/>
        </w:rPr>
        <w:t>(2), 375–384. doi:10.1080/10942910600547624</w:t>
      </w:r>
    </w:p>
    <w:p w:rsidR="00BF24CF" w:rsidRPr="00BF24CF" w:rsidRDefault="00BF24CF" w:rsidP="00BF24CF">
      <w:pPr>
        <w:widowControl w:val="0"/>
        <w:autoSpaceDE w:val="0"/>
        <w:autoSpaceDN w:val="0"/>
        <w:adjustRightInd w:val="0"/>
        <w:ind w:left="480" w:hanging="480"/>
        <w:rPr>
          <w:noProof/>
        </w:rPr>
      </w:pPr>
      <w:r w:rsidRPr="00BF24CF">
        <w:rPr>
          <w:noProof/>
        </w:rPr>
        <w:t xml:space="preserve">Alacalı, M. (2012). Mide Kanseri, Mide Kanseri Taramaları ve Mide Kanserinden Korunma. </w:t>
      </w:r>
      <w:r w:rsidRPr="00BF24CF">
        <w:rPr>
          <w:i/>
          <w:iCs/>
          <w:noProof/>
        </w:rPr>
        <w:t>Ankara Tıp Dergisi</w:t>
      </w:r>
      <w:r w:rsidRPr="00BF24CF">
        <w:rPr>
          <w:noProof/>
        </w:rPr>
        <w:t xml:space="preserve">, </w:t>
      </w:r>
      <w:r w:rsidRPr="00BF24CF">
        <w:rPr>
          <w:i/>
          <w:iCs/>
          <w:noProof/>
        </w:rPr>
        <w:t>12</w:t>
      </w:r>
      <w:r w:rsidRPr="00BF24CF">
        <w:rPr>
          <w:noProof/>
        </w:rPr>
        <w:t>(4), 195–198.</w:t>
      </w:r>
    </w:p>
    <w:p w:rsidR="00BF24CF" w:rsidRPr="00BF24CF" w:rsidRDefault="00BF24CF" w:rsidP="00BF24CF">
      <w:pPr>
        <w:widowControl w:val="0"/>
        <w:autoSpaceDE w:val="0"/>
        <w:autoSpaceDN w:val="0"/>
        <w:adjustRightInd w:val="0"/>
        <w:ind w:left="480" w:hanging="480"/>
        <w:rPr>
          <w:noProof/>
        </w:rPr>
      </w:pPr>
      <w:r w:rsidRPr="00BF24CF">
        <w:rPr>
          <w:noProof/>
        </w:rPr>
        <w:t>Alan Yalım, S. ve Uysal, M. (2021). Afyon Kocatepe Üniversitesi Tıp Fakültesi Tıbbi Onkoloji Kliniğine Başvuran Kanser</w:t>
      </w:r>
      <w:r w:rsidR="00BE7193">
        <w:rPr>
          <w:noProof/>
        </w:rPr>
        <w:t xml:space="preserve"> Hastalarının Değelendirilmesi Retrospektif Olarak İ</w:t>
      </w:r>
      <w:r w:rsidRPr="00BF24CF">
        <w:rPr>
          <w:noProof/>
        </w:rPr>
        <w:t xml:space="preserve">ncelenmesi. </w:t>
      </w:r>
      <w:r w:rsidRPr="00BF24CF">
        <w:rPr>
          <w:i/>
          <w:iCs/>
          <w:noProof/>
        </w:rPr>
        <w:t>Kocatepe Tıp Dergisi</w:t>
      </w:r>
      <w:r w:rsidRPr="00BF24CF">
        <w:rPr>
          <w:noProof/>
        </w:rPr>
        <w:t xml:space="preserve">, </w:t>
      </w:r>
      <w:r w:rsidRPr="00BF24CF">
        <w:rPr>
          <w:i/>
          <w:iCs/>
          <w:noProof/>
        </w:rPr>
        <w:t>22</w:t>
      </w:r>
      <w:r w:rsidRPr="00BF24CF">
        <w:rPr>
          <w:noProof/>
        </w:rPr>
        <w:t>, 132–137.</w:t>
      </w:r>
    </w:p>
    <w:p w:rsidR="00BF24CF" w:rsidRPr="00BF24CF" w:rsidRDefault="00BF24CF" w:rsidP="00BF24CF">
      <w:pPr>
        <w:widowControl w:val="0"/>
        <w:autoSpaceDE w:val="0"/>
        <w:autoSpaceDN w:val="0"/>
        <w:adjustRightInd w:val="0"/>
        <w:ind w:left="480" w:hanging="480"/>
        <w:rPr>
          <w:noProof/>
        </w:rPr>
      </w:pPr>
      <w:r w:rsidRPr="00BF24CF">
        <w:rPr>
          <w:noProof/>
        </w:rPr>
        <w:t xml:space="preserve">Ali, S. I., Gopalakrishnan, B. ve Venkatesalu, V. (2017). Pharmacognosy, Phytochemistry and Pharmacological Properties of Achillea millefolium L.: A Review. </w:t>
      </w:r>
      <w:r w:rsidRPr="00BF24CF">
        <w:rPr>
          <w:i/>
          <w:iCs/>
          <w:noProof/>
        </w:rPr>
        <w:t>Phytotherapy Research</w:t>
      </w:r>
      <w:r w:rsidRPr="00BF24CF">
        <w:rPr>
          <w:noProof/>
        </w:rPr>
        <w:t xml:space="preserve">, </w:t>
      </w:r>
      <w:r w:rsidRPr="00BF24CF">
        <w:rPr>
          <w:i/>
          <w:iCs/>
          <w:noProof/>
        </w:rPr>
        <w:t>31</w:t>
      </w:r>
      <w:r w:rsidRPr="00BF24CF">
        <w:rPr>
          <w:noProof/>
        </w:rPr>
        <w:t>(8), 1140–1161. doi:10.1002/PTR.5840</w:t>
      </w:r>
    </w:p>
    <w:p w:rsidR="00BF24CF" w:rsidRPr="00BF24CF" w:rsidRDefault="00BF24CF" w:rsidP="00BF24CF">
      <w:pPr>
        <w:widowControl w:val="0"/>
        <w:autoSpaceDE w:val="0"/>
        <w:autoSpaceDN w:val="0"/>
        <w:adjustRightInd w:val="0"/>
        <w:ind w:left="480" w:hanging="480"/>
        <w:rPr>
          <w:noProof/>
        </w:rPr>
      </w:pPr>
      <w:r w:rsidRPr="00BF24CF">
        <w:rPr>
          <w:noProof/>
        </w:rPr>
        <w:t xml:space="preserve">Alpaslan, M. ve Hayta, M. (2006). Apricot Kernel: Physical And Chemical Properties. </w:t>
      </w:r>
      <w:r w:rsidRPr="00BF24CF">
        <w:rPr>
          <w:i/>
          <w:iCs/>
          <w:noProof/>
        </w:rPr>
        <w:t>JAOCS, Journal of the American Oil Chemists’ Society</w:t>
      </w:r>
      <w:r w:rsidRPr="00BF24CF">
        <w:rPr>
          <w:noProof/>
        </w:rPr>
        <w:t xml:space="preserve">, </w:t>
      </w:r>
      <w:r w:rsidRPr="00BF24CF">
        <w:rPr>
          <w:i/>
          <w:iCs/>
          <w:noProof/>
        </w:rPr>
        <w:t>83</w:t>
      </w:r>
      <w:r w:rsidRPr="00BF24CF">
        <w:rPr>
          <w:noProof/>
        </w:rPr>
        <w:t>(5), 469–471. doi:10.1007/S11746-006-1228-5</w:t>
      </w:r>
    </w:p>
    <w:p w:rsidR="00BF24CF" w:rsidRPr="00BF24CF" w:rsidRDefault="00BF24CF" w:rsidP="00BF24CF">
      <w:pPr>
        <w:widowControl w:val="0"/>
        <w:autoSpaceDE w:val="0"/>
        <w:autoSpaceDN w:val="0"/>
        <w:adjustRightInd w:val="0"/>
        <w:ind w:left="480" w:hanging="480"/>
        <w:rPr>
          <w:noProof/>
        </w:rPr>
      </w:pPr>
      <w:r w:rsidRPr="00BF24CF">
        <w:rPr>
          <w:noProof/>
        </w:rPr>
        <w:t xml:space="preserve">Aras, H. K. ve Özer, R. M. (2022). Ketogenic Diet And Cancer. </w:t>
      </w:r>
      <w:r w:rsidRPr="00BF24CF">
        <w:rPr>
          <w:i/>
          <w:iCs/>
          <w:noProof/>
        </w:rPr>
        <w:t>Haliç Üniversitesi Sağlık Bilimleri Dergisi</w:t>
      </w:r>
      <w:r w:rsidRPr="00BF24CF">
        <w:rPr>
          <w:noProof/>
        </w:rPr>
        <w:t xml:space="preserve">, </w:t>
      </w:r>
      <w:r w:rsidRPr="00BF24CF">
        <w:rPr>
          <w:i/>
          <w:iCs/>
          <w:noProof/>
        </w:rPr>
        <w:t>5</w:t>
      </w:r>
      <w:r w:rsidRPr="00BF24CF">
        <w:rPr>
          <w:noProof/>
        </w:rPr>
        <w:t>(1), 11–19. doi:10.48124/husagbilder.917342</w:t>
      </w:r>
    </w:p>
    <w:p w:rsidR="00BF24CF" w:rsidRPr="00BF24CF" w:rsidRDefault="00BF24CF" w:rsidP="00BF24CF">
      <w:pPr>
        <w:widowControl w:val="0"/>
        <w:autoSpaceDE w:val="0"/>
        <w:autoSpaceDN w:val="0"/>
        <w:adjustRightInd w:val="0"/>
        <w:ind w:left="480" w:hanging="480"/>
        <w:rPr>
          <w:noProof/>
        </w:rPr>
      </w:pPr>
      <w:r w:rsidRPr="00BF24CF">
        <w:rPr>
          <w:noProof/>
        </w:rPr>
        <w:t xml:space="preserve">Arbak, S. (2020). Sindirim Sistemi-II. M. Kuruş (Ed.), </w:t>
      </w:r>
      <w:r w:rsidRPr="00BF24CF">
        <w:rPr>
          <w:i/>
          <w:iCs/>
          <w:noProof/>
        </w:rPr>
        <w:t>Histoloji Hücre, Doku, Sistemler,Teknikler-Moleküler-Laboratuvar-Klinik Yönleriyle Yaklaşımlar</w:t>
      </w:r>
      <w:r w:rsidRPr="00BF24CF">
        <w:rPr>
          <w:noProof/>
        </w:rPr>
        <w:t xml:space="preserve"> içinde (ss. 707–720). Ankara: Akademisyen Kitabevi.</w:t>
      </w:r>
    </w:p>
    <w:p w:rsidR="00FD154E" w:rsidRDefault="00FD154E" w:rsidP="00BF24CF">
      <w:pPr>
        <w:widowControl w:val="0"/>
        <w:autoSpaceDE w:val="0"/>
        <w:autoSpaceDN w:val="0"/>
        <w:adjustRightInd w:val="0"/>
        <w:ind w:left="480" w:hanging="480"/>
        <w:rPr>
          <w:noProof/>
        </w:rPr>
      </w:pPr>
      <w:r w:rsidRPr="00FD154E">
        <w:rPr>
          <w:noProof/>
        </w:rPr>
        <w:lastRenderedPageBreak/>
        <w:t xml:space="preserve">Arifoğlu, Y. (2019). Sindirim Sistemi. Y. Arifoğlu (Ed.), </w:t>
      </w:r>
      <w:r w:rsidRPr="00BE7193">
        <w:rPr>
          <w:i/>
          <w:noProof/>
        </w:rPr>
        <w:t>Her Yönüyle Anatomi</w:t>
      </w:r>
      <w:r w:rsidRPr="00FD154E">
        <w:rPr>
          <w:noProof/>
        </w:rPr>
        <w:t xml:space="preserve"> içinde (2., ss. 378–381). İstanbul: İstanbul Tıp Kitabevi.</w:t>
      </w:r>
    </w:p>
    <w:p w:rsidR="00BF24CF" w:rsidRPr="00BF24CF" w:rsidRDefault="00BF24CF" w:rsidP="00BF24CF">
      <w:pPr>
        <w:widowControl w:val="0"/>
        <w:autoSpaceDE w:val="0"/>
        <w:autoSpaceDN w:val="0"/>
        <w:adjustRightInd w:val="0"/>
        <w:ind w:left="480" w:hanging="480"/>
        <w:rPr>
          <w:noProof/>
        </w:rPr>
      </w:pPr>
      <w:r w:rsidRPr="00BF24CF">
        <w:rPr>
          <w:noProof/>
        </w:rPr>
        <w:t xml:space="preserve">Atış, E. ve Çelikoğlu, Ş. (2017). Kağızman İlçesinde Kayısı Üretimi Ve Yöre Ekonomisine Katkıları. </w:t>
      </w:r>
      <w:r w:rsidRPr="00BF24CF">
        <w:rPr>
          <w:i/>
          <w:iCs/>
          <w:noProof/>
        </w:rPr>
        <w:t>Marmara Coğrafya Dergisi</w:t>
      </w:r>
      <w:r w:rsidRPr="00BF24CF">
        <w:rPr>
          <w:noProof/>
        </w:rPr>
        <w:t>, (36), 191–205.</w:t>
      </w:r>
    </w:p>
    <w:p w:rsidR="00BF24CF" w:rsidRPr="00BF24CF" w:rsidRDefault="00BF24CF" w:rsidP="00BF24CF">
      <w:pPr>
        <w:widowControl w:val="0"/>
        <w:autoSpaceDE w:val="0"/>
        <w:autoSpaceDN w:val="0"/>
        <w:adjustRightInd w:val="0"/>
        <w:ind w:left="480" w:hanging="480"/>
        <w:rPr>
          <w:noProof/>
        </w:rPr>
      </w:pPr>
      <w:r w:rsidRPr="00BF24CF">
        <w:rPr>
          <w:noProof/>
        </w:rPr>
        <w:t xml:space="preserve">Ayar, B. (2021). </w:t>
      </w:r>
      <w:r w:rsidRPr="00BF24CF">
        <w:rPr>
          <w:i/>
          <w:iCs/>
          <w:noProof/>
        </w:rPr>
        <w:t>Yaygın Değişken İmmün Yetmezlik Ve Mide Kanseri Arasındaki Moleküler Bağlantının Enteğratif Biyoinformatik Analizlerle Araştırılması</w:t>
      </w:r>
      <w:r w:rsidRPr="00BF24CF">
        <w:rPr>
          <w:noProof/>
        </w:rPr>
        <w:t>. Yüksek Lisans Tezi, Bursa Uludağ Üniversitesi Fen Bilimleri Enstitüsü, Bursa.</w:t>
      </w:r>
    </w:p>
    <w:p w:rsidR="00BF24CF" w:rsidRPr="00BF24CF" w:rsidRDefault="00BF24CF" w:rsidP="00BF24CF">
      <w:pPr>
        <w:widowControl w:val="0"/>
        <w:autoSpaceDE w:val="0"/>
        <w:autoSpaceDN w:val="0"/>
        <w:adjustRightInd w:val="0"/>
        <w:ind w:left="480" w:hanging="480"/>
        <w:rPr>
          <w:noProof/>
        </w:rPr>
      </w:pPr>
      <w:r w:rsidRPr="00BF24CF">
        <w:rPr>
          <w:noProof/>
        </w:rPr>
        <w:t xml:space="preserve">Bademler, S., Üçüncü, M., Bulut, T. ve Asoğlu, O. (2019). Metastatic lymph node ratio (Nratio) is an independent parameter of TNM classification in gastric cancer prognosis. </w:t>
      </w:r>
      <w:r w:rsidRPr="00BF24CF">
        <w:rPr>
          <w:i/>
          <w:iCs/>
          <w:noProof/>
        </w:rPr>
        <w:t>Bakırköy Tıp Dergisi</w:t>
      </w:r>
      <w:r w:rsidRPr="00BF24CF">
        <w:rPr>
          <w:noProof/>
        </w:rPr>
        <w:t xml:space="preserve">, </w:t>
      </w:r>
      <w:r w:rsidRPr="00BF24CF">
        <w:rPr>
          <w:i/>
          <w:iCs/>
          <w:noProof/>
        </w:rPr>
        <w:t>15</w:t>
      </w:r>
      <w:r w:rsidRPr="00BF24CF">
        <w:rPr>
          <w:noProof/>
        </w:rPr>
        <w:t>(1), 76–86. doi:10.4274/BTDMJB.galenos.2018.20181213074140</w:t>
      </w:r>
    </w:p>
    <w:p w:rsidR="00BF24CF" w:rsidRPr="00BF24CF" w:rsidRDefault="00BF24CF" w:rsidP="00BF24CF">
      <w:pPr>
        <w:widowControl w:val="0"/>
        <w:autoSpaceDE w:val="0"/>
        <w:autoSpaceDN w:val="0"/>
        <w:adjustRightInd w:val="0"/>
        <w:ind w:left="480" w:hanging="480"/>
        <w:rPr>
          <w:noProof/>
        </w:rPr>
      </w:pPr>
      <w:r w:rsidRPr="00BF24CF">
        <w:rPr>
          <w:noProof/>
        </w:rPr>
        <w:t xml:space="preserve">Bağcı Uzun, G. (2020). </w:t>
      </w:r>
      <w:r w:rsidRPr="00BF24CF">
        <w:rPr>
          <w:i/>
          <w:iCs/>
          <w:noProof/>
        </w:rPr>
        <w:t>Civan Perçemi (Archilia Millefolium)’nin Ehrlich Solid Tümör Oluşturulan Farelerde Antitümöral Etkisinin Araştırılması</w:t>
      </w:r>
      <w:r w:rsidRPr="00BF24CF">
        <w:rPr>
          <w:noProof/>
        </w:rPr>
        <w:t>. Doktora Tezi, Erciyes Üniversitesi Sağlık Bilimleri Enstitüsü, Kayseri.</w:t>
      </w:r>
    </w:p>
    <w:p w:rsidR="00BF24CF" w:rsidRPr="00BF24CF" w:rsidRDefault="00BF24CF" w:rsidP="00BF24CF">
      <w:pPr>
        <w:widowControl w:val="0"/>
        <w:autoSpaceDE w:val="0"/>
        <w:autoSpaceDN w:val="0"/>
        <w:adjustRightInd w:val="0"/>
        <w:ind w:left="480" w:hanging="480"/>
        <w:rPr>
          <w:noProof/>
        </w:rPr>
      </w:pPr>
      <w:r w:rsidRPr="00BF24CF">
        <w:rPr>
          <w:noProof/>
        </w:rPr>
        <w:t xml:space="preserve">Bağcı Uzun, G., Nisari, M., Hanım Yay, A., Şeker Karatoprak, G., Al, Ö., Uçar, S. ve Arslan, A. (2023). Investigating the anti-tumoral effect of yarrow (Achillea milllefolium) on the mice in which ehrlich solid tumor is created. </w:t>
      </w:r>
      <w:r w:rsidRPr="00BF24CF">
        <w:rPr>
          <w:i/>
          <w:iCs/>
          <w:noProof/>
        </w:rPr>
        <w:t>Medical Oncology</w:t>
      </w:r>
      <w:r w:rsidRPr="00BF24CF">
        <w:rPr>
          <w:noProof/>
        </w:rPr>
        <w:t xml:space="preserve">, </w:t>
      </w:r>
      <w:r w:rsidRPr="00BF24CF">
        <w:rPr>
          <w:i/>
          <w:iCs/>
          <w:noProof/>
        </w:rPr>
        <w:t>40</w:t>
      </w:r>
      <w:r w:rsidRPr="00BF24CF">
        <w:rPr>
          <w:noProof/>
        </w:rPr>
        <w:t>(1), 1–12. doi:10.1007/S12032-022-01917-3/FIGURES/11</w:t>
      </w:r>
    </w:p>
    <w:p w:rsidR="00BF24CF" w:rsidRPr="00BF24CF" w:rsidRDefault="00BF24CF" w:rsidP="00BF24CF">
      <w:pPr>
        <w:widowControl w:val="0"/>
        <w:autoSpaceDE w:val="0"/>
        <w:autoSpaceDN w:val="0"/>
        <w:adjustRightInd w:val="0"/>
        <w:ind w:left="480" w:hanging="480"/>
        <w:rPr>
          <w:noProof/>
        </w:rPr>
      </w:pPr>
      <w:r w:rsidRPr="00BF24CF">
        <w:rPr>
          <w:noProof/>
        </w:rPr>
        <w:t xml:space="preserve">Bailly, C. (2020). Anticancer properties of Prunus mume extracts (Chinese plum, Japanese apricot). </w:t>
      </w:r>
      <w:r w:rsidRPr="00BF24CF">
        <w:rPr>
          <w:i/>
          <w:iCs/>
          <w:noProof/>
        </w:rPr>
        <w:t>Journal of Ethnopharmacology</w:t>
      </w:r>
      <w:r w:rsidRPr="00BF24CF">
        <w:rPr>
          <w:noProof/>
        </w:rPr>
        <w:t xml:space="preserve">, </w:t>
      </w:r>
      <w:r w:rsidRPr="00BF24CF">
        <w:rPr>
          <w:i/>
          <w:iCs/>
          <w:noProof/>
        </w:rPr>
        <w:t>246</w:t>
      </w:r>
      <w:r w:rsidRPr="00BF24CF">
        <w:rPr>
          <w:noProof/>
        </w:rPr>
        <w:t>(August 2019), 112215. doi:10.1016/j.jep.2019.112215</w:t>
      </w:r>
    </w:p>
    <w:p w:rsidR="00BF24CF" w:rsidRPr="00BF24CF" w:rsidRDefault="00BF24CF" w:rsidP="00BF24CF">
      <w:pPr>
        <w:widowControl w:val="0"/>
        <w:autoSpaceDE w:val="0"/>
        <w:autoSpaceDN w:val="0"/>
        <w:adjustRightInd w:val="0"/>
        <w:ind w:left="480" w:hanging="480"/>
        <w:rPr>
          <w:noProof/>
        </w:rPr>
      </w:pPr>
      <w:r w:rsidRPr="00BF24CF">
        <w:rPr>
          <w:noProof/>
        </w:rPr>
        <w:t xml:space="preserve">Bali, E., Açik, L., Elçi, P., Sarper, M., Avcu, F. ve Vural, M. (2015). In vitro anti-oxidant, cytotoxic and pro-apoptotic effects of Achillea teretifolia Willd extracts on human prostate cancer cell lines. </w:t>
      </w:r>
      <w:r w:rsidRPr="00BF24CF">
        <w:rPr>
          <w:i/>
          <w:iCs/>
          <w:noProof/>
        </w:rPr>
        <w:t>Pharmacognosy Magazine</w:t>
      </w:r>
      <w:r w:rsidRPr="00BF24CF">
        <w:rPr>
          <w:noProof/>
        </w:rPr>
        <w:t xml:space="preserve">, </w:t>
      </w:r>
      <w:r w:rsidRPr="00BF24CF">
        <w:rPr>
          <w:i/>
          <w:iCs/>
          <w:noProof/>
        </w:rPr>
        <w:t>11</w:t>
      </w:r>
      <w:r w:rsidRPr="00BF24CF">
        <w:rPr>
          <w:noProof/>
        </w:rPr>
        <w:t>(44), 308. doi:10.4103/0973-1296.166060</w:t>
      </w:r>
    </w:p>
    <w:p w:rsidR="00BF24CF" w:rsidRPr="00BF24CF" w:rsidRDefault="00BF24CF" w:rsidP="00BF24CF">
      <w:pPr>
        <w:widowControl w:val="0"/>
        <w:autoSpaceDE w:val="0"/>
        <w:autoSpaceDN w:val="0"/>
        <w:adjustRightInd w:val="0"/>
        <w:ind w:left="480" w:hanging="480"/>
        <w:rPr>
          <w:noProof/>
        </w:rPr>
      </w:pPr>
      <w:r w:rsidRPr="00BF24CF">
        <w:rPr>
          <w:noProof/>
        </w:rPr>
        <w:t xml:space="preserve">Barker, D. J. P., Coggon, D., Osmond, C. ve Wickham, C. (1990). Poor housing in childhood and high rates of stomach cancer in england and wales. </w:t>
      </w:r>
      <w:r w:rsidRPr="00BF24CF">
        <w:rPr>
          <w:i/>
          <w:iCs/>
          <w:noProof/>
        </w:rPr>
        <w:t>British Journal of Cancer</w:t>
      </w:r>
      <w:r w:rsidRPr="00BF24CF">
        <w:rPr>
          <w:noProof/>
        </w:rPr>
        <w:t xml:space="preserve">, </w:t>
      </w:r>
      <w:r w:rsidRPr="00BF24CF">
        <w:rPr>
          <w:i/>
          <w:iCs/>
          <w:noProof/>
        </w:rPr>
        <w:t>61</w:t>
      </w:r>
      <w:r w:rsidRPr="00BF24CF">
        <w:rPr>
          <w:noProof/>
        </w:rPr>
        <w:t>(4), 575–578. doi:10.1038/bjc.1990.129</w:t>
      </w:r>
    </w:p>
    <w:p w:rsidR="00BF24CF" w:rsidRPr="00BF24CF" w:rsidRDefault="00BF24CF" w:rsidP="00BF24CF">
      <w:pPr>
        <w:widowControl w:val="0"/>
        <w:autoSpaceDE w:val="0"/>
        <w:autoSpaceDN w:val="0"/>
        <w:adjustRightInd w:val="0"/>
        <w:ind w:left="480" w:hanging="480"/>
        <w:rPr>
          <w:noProof/>
        </w:rPr>
      </w:pPr>
      <w:r w:rsidRPr="00BF24CF">
        <w:rPr>
          <w:noProof/>
        </w:rPr>
        <w:t xml:space="preserve">Brenner, H., Rothenbacher, D. ve Arndt, V. (2009). Epidemiology of stomach cancer. </w:t>
      </w:r>
      <w:r w:rsidRPr="00BF24CF">
        <w:rPr>
          <w:i/>
          <w:iCs/>
          <w:noProof/>
        </w:rPr>
        <w:t>Methods in Molecular Biology</w:t>
      </w:r>
      <w:r w:rsidRPr="00BF24CF">
        <w:rPr>
          <w:noProof/>
        </w:rPr>
        <w:t>. doi:10.1007/978-1-60327-492-0_23</w:t>
      </w:r>
    </w:p>
    <w:p w:rsidR="00BF24CF" w:rsidRPr="00BF24CF" w:rsidRDefault="00BF24CF" w:rsidP="00BF24CF">
      <w:pPr>
        <w:widowControl w:val="0"/>
        <w:autoSpaceDE w:val="0"/>
        <w:autoSpaceDN w:val="0"/>
        <w:adjustRightInd w:val="0"/>
        <w:ind w:left="480" w:hanging="480"/>
        <w:rPr>
          <w:noProof/>
        </w:rPr>
      </w:pPr>
      <w:r w:rsidRPr="00BF24CF">
        <w:rPr>
          <w:noProof/>
        </w:rPr>
        <w:t xml:space="preserve">Bulut, H., Durmuş, E., Hacıosmanoğlu, E., Bozali, K., Şentürk, H. ve Koçyiğit, A. (2021). Cuscuta campestris tedavisi ile Mide Kanseri Hücrelerinde Apoptozun İndüklenmesi ve Reaktif Oksijen Türlerinin Oluşumu Yoluyla Proliferasyonun Engellenmesi. </w:t>
      </w:r>
      <w:r w:rsidRPr="00BF24CF">
        <w:rPr>
          <w:i/>
          <w:iCs/>
          <w:noProof/>
        </w:rPr>
        <w:t>Ankara Eğitim ve Araştırma Hastanesi Tıp Dergisi</w:t>
      </w:r>
      <w:r w:rsidRPr="00BF24CF">
        <w:rPr>
          <w:noProof/>
        </w:rPr>
        <w:t xml:space="preserve">, </w:t>
      </w:r>
      <w:r w:rsidRPr="00BF24CF">
        <w:rPr>
          <w:i/>
          <w:iCs/>
          <w:noProof/>
        </w:rPr>
        <w:t>54</w:t>
      </w:r>
      <w:r w:rsidRPr="00BF24CF">
        <w:rPr>
          <w:noProof/>
        </w:rPr>
        <w:t xml:space="preserve">(2), 271–280. </w:t>
      </w:r>
      <w:r w:rsidRPr="00BF24CF">
        <w:rPr>
          <w:noProof/>
        </w:rPr>
        <w:lastRenderedPageBreak/>
        <w:t>doi:10.20492/aeahtd.889902</w:t>
      </w:r>
    </w:p>
    <w:p w:rsidR="00BF24CF" w:rsidRPr="00BF24CF" w:rsidRDefault="00BF24CF" w:rsidP="00BF24CF">
      <w:pPr>
        <w:widowControl w:val="0"/>
        <w:autoSpaceDE w:val="0"/>
        <w:autoSpaceDN w:val="0"/>
        <w:adjustRightInd w:val="0"/>
        <w:ind w:left="480" w:hanging="480"/>
        <w:rPr>
          <w:noProof/>
        </w:rPr>
      </w:pPr>
      <w:r w:rsidRPr="00BF24CF">
        <w:rPr>
          <w:noProof/>
        </w:rPr>
        <w:t xml:space="preserve">Buran, T. ve Şahin, M. (2020). Mide Kanseri’nde Erken Tanı Hayat Kurtarır. </w:t>
      </w:r>
      <w:r w:rsidRPr="00BF24CF">
        <w:rPr>
          <w:i/>
          <w:iCs/>
          <w:noProof/>
        </w:rPr>
        <w:t>Celal Bayar Üniversitesi Sağlık Bilimleri Enstitüsü Dergisi</w:t>
      </w:r>
      <w:r w:rsidRPr="00BF24CF">
        <w:rPr>
          <w:noProof/>
        </w:rPr>
        <w:t xml:space="preserve">, </w:t>
      </w:r>
      <w:r w:rsidRPr="00BF24CF">
        <w:rPr>
          <w:i/>
          <w:iCs/>
          <w:noProof/>
        </w:rPr>
        <w:t>7</w:t>
      </w:r>
      <w:r w:rsidRPr="00BF24CF">
        <w:rPr>
          <w:noProof/>
        </w:rPr>
        <w:t>(4), 567–570. doi:10.34087/cbusbed.783811</w:t>
      </w:r>
    </w:p>
    <w:p w:rsidR="00BF24CF" w:rsidRPr="00BF24CF" w:rsidRDefault="00BF24CF" w:rsidP="00BF24CF">
      <w:pPr>
        <w:widowControl w:val="0"/>
        <w:autoSpaceDE w:val="0"/>
        <w:autoSpaceDN w:val="0"/>
        <w:adjustRightInd w:val="0"/>
        <w:ind w:left="480" w:hanging="480"/>
        <w:rPr>
          <w:noProof/>
        </w:rPr>
      </w:pPr>
      <w:r w:rsidRPr="00BF24CF">
        <w:rPr>
          <w:noProof/>
        </w:rPr>
        <w:t xml:space="preserve">Burçin Alkan, Ş. ve Rakıcıoğlu, N. (2021). The Role of Polyphenols on Cancer Prevention and Treatment. </w:t>
      </w:r>
      <w:r w:rsidRPr="00BF24CF">
        <w:rPr>
          <w:i/>
          <w:iCs/>
          <w:noProof/>
        </w:rPr>
        <w:t>Manisa Celal Bayar Üniversitesi Sağlık Bilimleri Enstitüsü Dergisi</w:t>
      </w:r>
      <w:r w:rsidRPr="00BF24CF">
        <w:rPr>
          <w:noProof/>
        </w:rPr>
        <w:t xml:space="preserve">, </w:t>
      </w:r>
      <w:r w:rsidRPr="00BF24CF">
        <w:rPr>
          <w:i/>
          <w:iCs/>
          <w:noProof/>
        </w:rPr>
        <w:t>8</w:t>
      </w:r>
      <w:r w:rsidRPr="00BF24CF">
        <w:rPr>
          <w:noProof/>
        </w:rPr>
        <w:t>(2), 372–379. doi:10.34087/cbusbed</w:t>
      </w:r>
    </w:p>
    <w:p w:rsidR="00BF24CF" w:rsidRPr="00BF24CF" w:rsidRDefault="00BF24CF" w:rsidP="00BF24CF">
      <w:pPr>
        <w:widowControl w:val="0"/>
        <w:autoSpaceDE w:val="0"/>
        <w:autoSpaceDN w:val="0"/>
        <w:adjustRightInd w:val="0"/>
        <w:ind w:left="480" w:hanging="480"/>
        <w:rPr>
          <w:noProof/>
        </w:rPr>
      </w:pPr>
      <w:r w:rsidRPr="00BF24CF">
        <w:rPr>
          <w:noProof/>
        </w:rPr>
        <w:t xml:space="preserve">Candan, A. (2019). </w:t>
      </w:r>
      <w:r w:rsidRPr="00BF24CF">
        <w:rPr>
          <w:i/>
          <w:iCs/>
          <w:noProof/>
        </w:rPr>
        <w:t>Farklı Ön İşlem Ve Ekstraksiyon Yöntemleri İle Kayısı Çekirdeği, Keten Tohumu Ve Üzüm Çekirdeği Yagı Eldesi Ve Özelliklerinin İncelenmesi</w:t>
      </w:r>
      <w:r w:rsidR="00BE7193">
        <w:rPr>
          <w:noProof/>
        </w:rPr>
        <w:t>. Yüksek Lisans T</w:t>
      </w:r>
      <w:r w:rsidRPr="00BF24CF">
        <w:rPr>
          <w:noProof/>
        </w:rPr>
        <w:t>ezi, Necmettin Erbakan Üniversitesi, Konya.</w:t>
      </w:r>
    </w:p>
    <w:p w:rsidR="00BF24CF" w:rsidRPr="00BF24CF" w:rsidRDefault="00BF24CF" w:rsidP="00BF24CF">
      <w:pPr>
        <w:widowControl w:val="0"/>
        <w:autoSpaceDE w:val="0"/>
        <w:autoSpaceDN w:val="0"/>
        <w:adjustRightInd w:val="0"/>
        <w:ind w:left="480" w:hanging="480"/>
        <w:rPr>
          <w:noProof/>
        </w:rPr>
      </w:pPr>
      <w:r w:rsidRPr="00BF24CF">
        <w:rPr>
          <w:noProof/>
        </w:rPr>
        <w:t xml:space="preserve">Catalano, V., Labianca, R., Beretta, G. D., Gatta, G., de Braud, F. ve Van Cutsem, E. (2009). Gastric Cancer. </w:t>
      </w:r>
      <w:r w:rsidRPr="00BF24CF">
        <w:rPr>
          <w:i/>
          <w:iCs/>
          <w:noProof/>
        </w:rPr>
        <w:t>Critical Reviews in Oncology/Hematology</w:t>
      </w:r>
      <w:r w:rsidRPr="00BF24CF">
        <w:rPr>
          <w:noProof/>
        </w:rPr>
        <w:t xml:space="preserve">, </w:t>
      </w:r>
      <w:r w:rsidRPr="00BF24CF">
        <w:rPr>
          <w:i/>
          <w:iCs/>
          <w:noProof/>
        </w:rPr>
        <w:t>71</w:t>
      </w:r>
      <w:r w:rsidRPr="00BF24CF">
        <w:rPr>
          <w:noProof/>
        </w:rPr>
        <w:t>(2), 127–164. doi:10.1016/J.CRITREVONC.2009.01.004</w:t>
      </w:r>
    </w:p>
    <w:p w:rsidR="00BF24CF" w:rsidRPr="00BF24CF" w:rsidRDefault="00BF24CF" w:rsidP="00BF24CF">
      <w:pPr>
        <w:widowControl w:val="0"/>
        <w:autoSpaceDE w:val="0"/>
        <w:autoSpaceDN w:val="0"/>
        <w:adjustRightInd w:val="0"/>
        <w:ind w:left="480" w:hanging="480"/>
        <w:rPr>
          <w:noProof/>
        </w:rPr>
      </w:pPr>
      <w:r w:rsidRPr="00BF24CF">
        <w:rPr>
          <w:noProof/>
        </w:rPr>
        <w:t xml:space="preserve">Cayvarlı, H. (2012). </w:t>
      </w:r>
      <w:r w:rsidRPr="00BF24CF">
        <w:rPr>
          <w:i/>
          <w:iCs/>
          <w:noProof/>
        </w:rPr>
        <w:t>Mide Kanserinde Yeniden Evrelemede PET/BT’nin Yeri</w:t>
      </w:r>
      <w:r w:rsidRPr="00BF24CF">
        <w:rPr>
          <w:noProof/>
        </w:rPr>
        <w:t>. Uzmanlık Tezi, Dokuz Eylül Üniversitesi Tıp Fakültesi, İzmir.</w:t>
      </w:r>
    </w:p>
    <w:p w:rsidR="00BF24CF" w:rsidRPr="00BF24CF" w:rsidRDefault="00BF24CF" w:rsidP="00BF24CF">
      <w:pPr>
        <w:widowControl w:val="0"/>
        <w:autoSpaceDE w:val="0"/>
        <w:autoSpaceDN w:val="0"/>
        <w:adjustRightInd w:val="0"/>
        <w:ind w:left="480" w:hanging="480"/>
        <w:rPr>
          <w:noProof/>
        </w:rPr>
      </w:pPr>
      <w:r w:rsidRPr="00BF24CF">
        <w:rPr>
          <w:noProof/>
        </w:rPr>
        <w:t xml:space="preserve">Chen, Y., Ma, J., Wang, F., Hu, J., Cui, A., Wei, C., … Li, F. (2013). Amygdalin induces apoptosis in human cervical cancer cell line HeLa cells. </w:t>
      </w:r>
      <w:r w:rsidRPr="00BF24CF">
        <w:rPr>
          <w:i/>
          <w:iCs/>
          <w:noProof/>
        </w:rPr>
        <w:t>Immunopharmacology and Immunotoxicology</w:t>
      </w:r>
      <w:r w:rsidRPr="00BF24CF">
        <w:rPr>
          <w:noProof/>
        </w:rPr>
        <w:t xml:space="preserve">, </w:t>
      </w:r>
      <w:r w:rsidRPr="00BF24CF">
        <w:rPr>
          <w:i/>
          <w:iCs/>
          <w:noProof/>
        </w:rPr>
        <w:t>35</w:t>
      </w:r>
      <w:r w:rsidRPr="00BF24CF">
        <w:rPr>
          <w:noProof/>
        </w:rPr>
        <w:t>(1), 43–51. doi:10.3109/08923973.2012.738688</w:t>
      </w:r>
    </w:p>
    <w:p w:rsidR="00BF24CF" w:rsidRPr="00BF24CF" w:rsidRDefault="00BF24CF" w:rsidP="00BF24CF">
      <w:pPr>
        <w:widowControl w:val="0"/>
        <w:autoSpaceDE w:val="0"/>
        <w:autoSpaceDN w:val="0"/>
        <w:adjustRightInd w:val="0"/>
        <w:ind w:left="480" w:hanging="480"/>
        <w:rPr>
          <w:noProof/>
        </w:rPr>
      </w:pPr>
      <w:r w:rsidRPr="00BF24CF">
        <w:rPr>
          <w:noProof/>
        </w:rPr>
        <w:t xml:space="preserve">Cocco, P., Ward, M. H. ve Buiatti, E. (1996). Occupational risk factors for gastric cancer: an overview. </w:t>
      </w:r>
      <w:r w:rsidRPr="00BF24CF">
        <w:rPr>
          <w:i/>
          <w:iCs/>
          <w:noProof/>
        </w:rPr>
        <w:t>Epidemiologic Reviews</w:t>
      </w:r>
      <w:r w:rsidRPr="00BF24CF">
        <w:rPr>
          <w:noProof/>
        </w:rPr>
        <w:t xml:space="preserve">, </w:t>
      </w:r>
      <w:r w:rsidRPr="00BF24CF">
        <w:rPr>
          <w:i/>
          <w:iCs/>
          <w:noProof/>
        </w:rPr>
        <w:t>18</w:t>
      </w:r>
      <w:r w:rsidRPr="00BF24CF">
        <w:rPr>
          <w:noProof/>
        </w:rPr>
        <w:t>(2), 218–234. doi:10.1093/oxfordjournals.aje.a009497</w:t>
      </w:r>
    </w:p>
    <w:p w:rsidR="00BF24CF" w:rsidRPr="00BF24CF" w:rsidRDefault="00BF24CF" w:rsidP="00BF24CF">
      <w:pPr>
        <w:widowControl w:val="0"/>
        <w:autoSpaceDE w:val="0"/>
        <w:autoSpaceDN w:val="0"/>
        <w:adjustRightInd w:val="0"/>
        <w:ind w:left="480" w:hanging="480"/>
        <w:rPr>
          <w:noProof/>
        </w:rPr>
      </w:pPr>
      <w:r w:rsidRPr="00BF24CF">
        <w:rPr>
          <w:noProof/>
        </w:rPr>
        <w:t xml:space="preserve">Coşkuner Bulut, A. (2020). </w:t>
      </w:r>
      <w:r w:rsidRPr="00BF24CF">
        <w:rPr>
          <w:i/>
          <w:iCs/>
          <w:noProof/>
        </w:rPr>
        <w:t>Metastatik Mide Kanseri Birinci Basamak Tedavisinde Sisplatin+Kapesitapin İle Oksaliplatin+Kapesitabinin Etkinlik Ve Yan Etki Profili Açısından Karşılaştırılması</w:t>
      </w:r>
      <w:r w:rsidRPr="00BF24CF">
        <w:rPr>
          <w:noProof/>
        </w:rPr>
        <w:t>. Uzmanlık Tezi, Karadeniz Teknik Üniversitesi Tıp Fakültesi, Trabzon.</w:t>
      </w:r>
    </w:p>
    <w:p w:rsidR="00BF24CF" w:rsidRPr="00BF24CF" w:rsidRDefault="00BF24CF" w:rsidP="00BF24CF">
      <w:pPr>
        <w:widowControl w:val="0"/>
        <w:autoSpaceDE w:val="0"/>
        <w:autoSpaceDN w:val="0"/>
        <w:adjustRightInd w:val="0"/>
        <w:ind w:left="480" w:hanging="480"/>
        <w:rPr>
          <w:noProof/>
        </w:rPr>
      </w:pPr>
      <w:r w:rsidRPr="00BF24CF">
        <w:rPr>
          <w:noProof/>
        </w:rPr>
        <w:t xml:space="preserve">Demircan, Z. (2016). </w:t>
      </w:r>
      <w:r w:rsidRPr="00BF24CF">
        <w:rPr>
          <w:i/>
          <w:iCs/>
          <w:noProof/>
        </w:rPr>
        <w:t>Cerrahi Geçiren Ve Kemoterapi Tedavisi Alan Onkoloji Hastalarının Bitkisel Ürün Kullanımı Ve Etkileyen Faktörlerin Değerlendirilmesi</w:t>
      </w:r>
      <w:r w:rsidRPr="00BF24CF">
        <w:rPr>
          <w:noProof/>
        </w:rPr>
        <w:t>. Yüksek Lisans Tezi, Yıldırım Beyazıt Üniversitesi Sağlık Bilimleri Enstitüsü, Ankara.</w:t>
      </w:r>
    </w:p>
    <w:p w:rsidR="00BF24CF" w:rsidRPr="00BF24CF" w:rsidRDefault="00BF24CF" w:rsidP="00BF24CF">
      <w:pPr>
        <w:widowControl w:val="0"/>
        <w:autoSpaceDE w:val="0"/>
        <w:autoSpaceDN w:val="0"/>
        <w:adjustRightInd w:val="0"/>
        <w:ind w:left="480" w:hanging="480"/>
        <w:rPr>
          <w:noProof/>
        </w:rPr>
      </w:pPr>
      <w:r w:rsidRPr="00BF24CF">
        <w:rPr>
          <w:noProof/>
        </w:rPr>
        <w:t xml:space="preserve">Destek, S., Gül, V. O., Kapran, Y., Balik, E., Buğra, D., Akyüz, A., … Dalı, A. (2019). Mide Kanseri Gelişiminde Duodenogastrik Reflünün Rolü: Siklooksijenaz-2 İnhibitörlerinin ve Balın Önleyici Etkilerinin Deneysel Olarak Araştırılması. </w:t>
      </w:r>
      <w:r w:rsidRPr="00BF24CF">
        <w:rPr>
          <w:i/>
          <w:iCs/>
          <w:noProof/>
        </w:rPr>
        <w:t>Firat Tıp Dergisi</w:t>
      </w:r>
      <w:r w:rsidRPr="00BF24CF">
        <w:rPr>
          <w:noProof/>
        </w:rPr>
        <w:t xml:space="preserve">, </w:t>
      </w:r>
      <w:r w:rsidRPr="00BF24CF">
        <w:rPr>
          <w:i/>
          <w:iCs/>
          <w:noProof/>
        </w:rPr>
        <w:t>24</w:t>
      </w:r>
      <w:r w:rsidRPr="00BF24CF">
        <w:rPr>
          <w:noProof/>
        </w:rPr>
        <w:t>(1), 6–13.</w:t>
      </w:r>
    </w:p>
    <w:p w:rsidR="00BF24CF" w:rsidRPr="00BF24CF" w:rsidRDefault="00BF24CF" w:rsidP="00BF24CF">
      <w:pPr>
        <w:widowControl w:val="0"/>
        <w:autoSpaceDE w:val="0"/>
        <w:autoSpaceDN w:val="0"/>
        <w:adjustRightInd w:val="0"/>
        <w:ind w:left="480" w:hanging="480"/>
        <w:rPr>
          <w:noProof/>
        </w:rPr>
      </w:pPr>
      <w:r w:rsidRPr="00BF24CF">
        <w:rPr>
          <w:noProof/>
        </w:rPr>
        <w:t xml:space="preserve">Dimitrov, M., Iliev, I., Bardarov, K., Georgieva, D. ve Todorova, T. (2021). Phytochemical characterization and biological activity of apricot kernels’ extract in yeast-cell based tests </w:t>
      </w:r>
      <w:r w:rsidRPr="00BF24CF">
        <w:rPr>
          <w:noProof/>
        </w:rPr>
        <w:lastRenderedPageBreak/>
        <w:t xml:space="preserve">and hepatocellular and colorectal carcinoma cell lines. </w:t>
      </w:r>
      <w:r w:rsidRPr="00BF24CF">
        <w:rPr>
          <w:i/>
          <w:iCs/>
          <w:noProof/>
        </w:rPr>
        <w:t>Journal of Ethnopharmacology</w:t>
      </w:r>
      <w:r w:rsidRPr="00BF24CF">
        <w:rPr>
          <w:noProof/>
        </w:rPr>
        <w:t xml:space="preserve">, </w:t>
      </w:r>
      <w:r w:rsidRPr="00BF24CF">
        <w:rPr>
          <w:i/>
          <w:iCs/>
          <w:noProof/>
        </w:rPr>
        <w:t>279</w:t>
      </w:r>
      <w:r w:rsidRPr="00BF24CF">
        <w:rPr>
          <w:noProof/>
        </w:rPr>
        <w:t>. doi:10.1016/j.jep.2021.114333</w:t>
      </w:r>
    </w:p>
    <w:p w:rsidR="00BF24CF" w:rsidRPr="00BF24CF" w:rsidRDefault="00BF24CF" w:rsidP="00BF24CF">
      <w:pPr>
        <w:widowControl w:val="0"/>
        <w:autoSpaceDE w:val="0"/>
        <w:autoSpaceDN w:val="0"/>
        <w:adjustRightInd w:val="0"/>
        <w:ind w:left="480" w:hanging="480"/>
        <w:rPr>
          <w:noProof/>
        </w:rPr>
      </w:pPr>
      <w:r w:rsidRPr="00BF24CF">
        <w:rPr>
          <w:noProof/>
        </w:rPr>
        <w:t xml:space="preserve">Dulf, F. V., Vodnar, D. C., Dulf, E. H. ve Pintea, A. (2017). Phenolic compounds, flavonoids, lipids and antioxidant potential of apricot (Prunus armeniaca L.) pomace fermented by two filamentous fungal strains in solid state system. </w:t>
      </w:r>
      <w:r w:rsidRPr="00BF24CF">
        <w:rPr>
          <w:i/>
          <w:iCs/>
          <w:noProof/>
        </w:rPr>
        <w:t>Chemistry Central journal</w:t>
      </w:r>
      <w:r w:rsidRPr="00BF24CF">
        <w:rPr>
          <w:noProof/>
        </w:rPr>
        <w:t xml:space="preserve">, </w:t>
      </w:r>
      <w:r w:rsidRPr="00BF24CF">
        <w:rPr>
          <w:i/>
          <w:iCs/>
          <w:noProof/>
        </w:rPr>
        <w:t>11</w:t>
      </w:r>
      <w:r w:rsidRPr="00BF24CF">
        <w:rPr>
          <w:noProof/>
        </w:rPr>
        <w:t>(92). doi:10.1186/S13065-017-0323-Z</w:t>
      </w:r>
    </w:p>
    <w:p w:rsidR="00BF24CF" w:rsidRPr="00BF24CF" w:rsidRDefault="00BF24CF" w:rsidP="00BF24CF">
      <w:pPr>
        <w:widowControl w:val="0"/>
        <w:autoSpaceDE w:val="0"/>
        <w:autoSpaceDN w:val="0"/>
        <w:adjustRightInd w:val="0"/>
        <w:ind w:left="480" w:hanging="480"/>
        <w:rPr>
          <w:noProof/>
        </w:rPr>
      </w:pPr>
      <w:r w:rsidRPr="00BF24CF">
        <w:rPr>
          <w:noProof/>
        </w:rPr>
        <w:t xml:space="preserve">Durmaz, G. (2008). </w:t>
      </w:r>
      <w:r w:rsidRPr="00BF24CF">
        <w:rPr>
          <w:i/>
          <w:iCs/>
          <w:noProof/>
        </w:rPr>
        <w:t>Kayısı Çekirdeği Yağının Oksidatif Stabilitesi Ve Antioksidan Özelliklerinin Araştırılması</w:t>
      </w:r>
      <w:r w:rsidRPr="00BF24CF">
        <w:rPr>
          <w:noProof/>
        </w:rPr>
        <w:t>. Doktora Tezi, İnönü Üniversitesi Fen Bilimleri Enstitüsü, Malatya.</w:t>
      </w:r>
    </w:p>
    <w:p w:rsidR="00BF24CF" w:rsidRPr="00BF24CF" w:rsidRDefault="00BF24CF" w:rsidP="00BF24CF">
      <w:pPr>
        <w:widowControl w:val="0"/>
        <w:autoSpaceDE w:val="0"/>
        <w:autoSpaceDN w:val="0"/>
        <w:adjustRightInd w:val="0"/>
        <w:ind w:left="480" w:hanging="480"/>
        <w:rPr>
          <w:noProof/>
        </w:rPr>
      </w:pPr>
      <w:r w:rsidRPr="00BF24CF">
        <w:rPr>
          <w:noProof/>
        </w:rPr>
        <w:t xml:space="preserve">El-Aal, M. H. A., Hamza, M. A. ve Rahma, E. H. (1986). In vitro digestibility, physico-chemical and functional properties of apricot kernel proteins. </w:t>
      </w:r>
      <w:r w:rsidRPr="00BF24CF">
        <w:rPr>
          <w:i/>
          <w:iCs/>
          <w:noProof/>
        </w:rPr>
        <w:t>Food Chemistry</w:t>
      </w:r>
      <w:r w:rsidRPr="00BF24CF">
        <w:rPr>
          <w:noProof/>
        </w:rPr>
        <w:t xml:space="preserve">, </w:t>
      </w:r>
      <w:r w:rsidRPr="00BF24CF">
        <w:rPr>
          <w:i/>
          <w:iCs/>
          <w:noProof/>
        </w:rPr>
        <w:t>19</w:t>
      </w:r>
      <w:r w:rsidRPr="00BF24CF">
        <w:rPr>
          <w:noProof/>
        </w:rPr>
        <w:t>(3), 197–211. doi:10.1016/0308-8146(86)90070-1</w:t>
      </w:r>
    </w:p>
    <w:p w:rsidR="00BF24CF" w:rsidRPr="00BF24CF" w:rsidRDefault="00BF24CF" w:rsidP="00BF24CF">
      <w:pPr>
        <w:widowControl w:val="0"/>
        <w:autoSpaceDE w:val="0"/>
        <w:autoSpaceDN w:val="0"/>
        <w:adjustRightInd w:val="0"/>
        <w:ind w:left="480" w:hanging="480"/>
        <w:rPr>
          <w:noProof/>
        </w:rPr>
      </w:pPr>
      <w:r w:rsidRPr="00BF24CF">
        <w:rPr>
          <w:noProof/>
        </w:rPr>
        <w:t xml:space="preserve">Fang, J., Zhou, Q., Liu, L. Z., Xia, C., Hu, X., Shi, X. ve Jiang, B. H. (2007). Apigenin inhibits tumor angiogenesis through decreasing HIF-1alpha and VEGF expression. </w:t>
      </w:r>
      <w:r w:rsidRPr="00BF24CF">
        <w:rPr>
          <w:i/>
          <w:iCs/>
          <w:noProof/>
        </w:rPr>
        <w:t>Carcinogenesis</w:t>
      </w:r>
      <w:r w:rsidRPr="00BF24CF">
        <w:rPr>
          <w:noProof/>
        </w:rPr>
        <w:t xml:space="preserve">, </w:t>
      </w:r>
      <w:r w:rsidRPr="00BF24CF">
        <w:rPr>
          <w:i/>
          <w:iCs/>
          <w:noProof/>
        </w:rPr>
        <w:t>28</w:t>
      </w:r>
      <w:r w:rsidRPr="00BF24CF">
        <w:rPr>
          <w:noProof/>
        </w:rPr>
        <w:t>(4), 858–864. doi:10.1093/CARCIN/BGL205</w:t>
      </w:r>
    </w:p>
    <w:p w:rsidR="00BF24CF" w:rsidRPr="00BF24CF" w:rsidRDefault="00BF24CF" w:rsidP="00BF24CF">
      <w:pPr>
        <w:widowControl w:val="0"/>
        <w:autoSpaceDE w:val="0"/>
        <w:autoSpaceDN w:val="0"/>
        <w:adjustRightInd w:val="0"/>
        <w:ind w:left="480" w:hanging="480"/>
        <w:rPr>
          <w:noProof/>
        </w:rPr>
      </w:pPr>
      <w:r w:rsidRPr="00BF24CF">
        <w:rPr>
          <w:noProof/>
        </w:rPr>
        <w:t xml:space="preserve">Ferlay, J., Soerjomataram, I., Dikshit, R., Eser, S., Mathers, C., Rebelo, M., … Bray, F. (2015). Cancer incidence and mortality worldwide: Sources, methods and major patterns in GLOBOCAN 2012. </w:t>
      </w:r>
      <w:r w:rsidRPr="00BF24CF">
        <w:rPr>
          <w:i/>
          <w:iCs/>
          <w:noProof/>
        </w:rPr>
        <w:t>International Journal of Cancer</w:t>
      </w:r>
      <w:r w:rsidRPr="00BF24CF">
        <w:rPr>
          <w:noProof/>
        </w:rPr>
        <w:t xml:space="preserve">, </w:t>
      </w:r>
      <w:r w:rsidRPr="00BF24CF">
        <w:rPr>
          <w:i/>
          <w:iCs/>
          <w:noProof/>
        </w:rPr>
        <w:t>136</w:t>
      </w:r>
      <w:r w:rsidRPr="00BF24CF">
        <w:rPr>
          <w:noProof/>
        </w:rPr>
        <w:t>(5), E359–E386. doi:10.1002/ijc.29210</w:t>
      </w:r>
    </w:p>
    <w:p w:rsidR="00BF24CF" w:rsidRPr="00BF24CF" w:rsidRDefault="00BF24CF" w:rsidP="00BF24CF">
      <w:pPr>
        <w:widowControl w:val="0"/>
        <w:autoSpaceDE w:val="0"/>
        <w:autoSpaceDN w:val="0"/>
        <w:adjustRightInd w:val="0"/>
        <w:ind w:left="480" w:hanging="480"/>
        <w:rPr>
          <w:noProof/>
        </w:rPr>
      </w:pPr>
      <w:r w:rsidRPr="00BF24CF">
        <w:rPr>
          <w:noProof/>
        </w:rPr>
        <w:t xml:space="preserve">Forman, D. ve Burley, V. J. (2006). Gastric cancer: global pattern of the disease and an overview of environmental risk factors. </w:t>
      </w:r>
      <w:r w:rsidRPr="00BF24CF">
        <w:rPr>
          <w:i/>
          <w:iCs/>
          <w:noProof/>
        </w:rPr>
        <w:t>Best Practice and Research: Clinical Gastroenterology</w:t>
      </w:r>
      <w:r w:rsidRPr="00BF24CF">
        <w:rPr>
          <w:noProof/>
        </w:rPr>
        <w:t xml:space="preserve">, </w:t>
      </w:r>
      <w:r w:rsidRPr="00BF24CF">
        <w:rPr>
          <w:i/>
          <w:iCs/>
          <w:noProof/>
        </w:rPr>
        <w:t>20</w:t>
      </w:r>
      <w:r w:rsidRPr="00BF24CF">
        <w:rPr>
          <w:noProof/>
        </w:rPr>
        <w:t>(4), 633–649. doi:10.1016/j.bpg.2006.04.008</w:t>
      </w:r>
    </w:p>
    <w:p w:rsidR="003937AB" w:rsidRDefault="003937AB" w:rsidP="00BF24CF">
      <w:pPr>
        <w:widowControl w:val="0"/>
        <w:autoSpaceDE w:val="0"/>
        <w:autoSpaceDN w:val="0"/>
        <w:adjustRightInd w:val="0"/>
        <w:ind w:left="480" w:hanging="480"/>
        <w:rPr>
          <w:noProof/>
        </w:rPr>
      </w:pPr>
      <w:r w:rsidRPr="003937AB">
        <w:rPr>
          <w:noProof/>
        </w:rPr>
        <w:t xml:space="preserve">Fritsch, H. ve Kuehne, W. (2013). Sindirim Sistemi. C. Kopuz (Ed.), </w:t>
      </w:r>
      <w:r w:rsidRPr="00BE7193">
        <w:rPr>
          <w:i/>
          <w:noProof/>
        </w:rPr>
        <w:t>İnsan Anatomisi Renkli Atlası-İç Organlar</w:t>
      </w:r>
      <w:r w:rsidRPr="003937AB">
        <w:rPr>
          <w:noProof/>
        </w:rPr>
        <w:t xml:space="preserve"> içinde (5., ss. 190–194). İstanbul: İstanbul Tıp Kitabevi.</w:t>
      </w:r>
    </w:p>
    <w:p w:rsidR="00BF24CF" w:rsidRPr="00BF24CF" w:rsidRDefault="00BF24CF" w:rsidP="00BF24CF">
      <w:pPr>
        <w:widowControl w:val="0"/>
        <w:autoSpaceDE w:val="0"/>
        <w:autoSpaceDN w:val="0"/>
        <w:adjustRightInd w:val="0"/>
        <w:ind w:left="480" w:hanging="480"/>
        <w:rPr>
          <w:noProof/>
        </w:rPr>
      </w:pPr>
      <w:r w:rsidRPr="00BF24CF">
        <w:rPr>
          <w:noProof/>
        </w:rPr>
        <w:t xml:space="preserve">Göktepe, H., Benli, H. ve İltaş, V. (2012). Civan Perçemi (Achillie millefolium L.) bitkisinden elde edilen boyarmadde ile yünlü kumaşların boyanması ve spektrofotometrik analizi. </w:t>
      </w:r>
      <w:r w:rsidRPr="00BF24CF">
        <w:rPr>
          <w:i/>
          <w:iCs/>
          <w:noProof/>
        </w:rPr>
        <w:t>Erciyes Üniversitesi Fen Bilimleri Enstitüsü Fen Bilimleri Dergisi</w:t>
      </w:r>
      <w:r w:rsidRPr="00BF24CF">
        <w:rPr>
          <w:noProof/>
        </w:rPr>
        <w:t xml:space="preserve">, </w:t>
      </w:r>
      <w:r w:rsidRPr="00BF24CF">
        <w:rPr>
          <w:i/>
          <w:iCs/>
          <w:noProof/>
        </w:rPr>
        <w:t>28</w:t>
      </w:r>
      <w:r w:rsidRPr="00BF24CF">
        <w:rPr>
          <w:noProof/>
        </w:rPr>
        <w:t>(5), 421–428.</w:t>
      </w:r>
    </w:p>
    <w:p w:rsidR="00BF24CF" w:rsidRPr="00BF24CF" w:rsidRDefault="00BF24CF" w:rsidP="00BF24CF">
      <w:pPr>
        <w:widowControl w:val="0"/>
        <w:autoSpaceDE w:val="0"/>
        <w:autoSpaceDN w:val="0"/>
        <w:adjustRightInd w:val="0"/>
        <w:ind w:left="480" w:hanging="480"/>
        <w:rPr>
          <w:noProof/>
        </w:rPr>
      </w:pPr>
      <w:r w:rsidRPr="00BF24CF">
        <w:rPr>
          <w:noProof/>
        </w:rPr>
        <w:t xml:space="preserve">Gül Dikme, T., Dikme, R. ve Aslan, H. (2020). Kayısı Çeki̇rdeği̇ni̇n İnsan Sağlığına Etki̇si̇. </w:t>
      </w:r>
      <w:r w:rsidRPr="00BF24CF">
        <w:rPr>
          <w:i/>
          <w:iCs/>
          <w:noProof/>
        </w:rPr>
        <w:t>İnönü Üniversitesi Sağlık Hizmetleri Meslek Yüksek Okulu Dergisi</w:t>
      </w:r>
      <w:r w:rsidRPr="00BF24CF">
        <w:rPr>
          <w:noProof/>
        </w:rPr>
        <w:t xml:space="preserve">, </w:t>
      </w:r>
      <w:r w:rsidRPr="00BF24CF">
        <w:rPr>
          <w:i/>
          <w:iCs/>
          <w:noProof/>
        </w:rPr>
        <w:t>8</w:t>
      </w:r>
      <w:r w:rsidRPr="00BF24CF">
        <w:rPr>
          <w:noProof/>
        </w:rPr>
        <w:t>(1), 175–188. doi:10.33715/inonusaglik.700556</w:t>
      </w:r>
    </w:p>
    <w:p w:rsidR="00BF24CF" w:rsidRPr="00BF24CF" w:rsidRDefault="00BF24CF" w:rsidP="00BF24CF">
      <w:pPr>
        <w:widowControl w:val="0"/>
        <w:autoSpaceDE w:val="0"/>
        <w:autoSpaceDN w:val="0"/>
        <w:adjustRightInd w:val="0"/>
        <w:ind w:left="480" w:hanging="480"/>
        <w:rPr>
          <w:noProof/>
        </w:rPr>
      </w:pPr>
      <w:r w:rsidRPr="00BF24CF">
        <w:rPr>
          <w:noProof/>
        </w:rPr>
        <w:t xml:space="preserve">Gülşen Ünal, N., Yalman, D., Batuhan Demir, H., Sezak, M., Özgür Sezer, T., Burçak Karaca, Ş., … Haydaroğlu, A. (2020). Ege Ünı̇versı̇tesı̇ Hastanesı̇ Veri Tabanındaki Mide Kanserlerinin Epidemiyolojisi Ve Sağkalım Özellikleri. </w:t>
      </w:r>
      <w:r w:rsidRPr="00BF24CF">
        <w:rPr>
          <w:i/>
          <w:iCs/>
          <w:noProof/>
        </w:rPr>
        <w:t>Ege Journal of Medicine</w:t>
      </w:r>
      <w:r w:rsidRPr="00BF24CF">
        <w:rPr>
          <w:noProof/>
        </w:rPr>
        <w:t xml:space="preserve">, </w:t>
      </w:r>
      <w:r w:rsidRPr="00BF24CF">
        <w:rPr>
          <w:i/>
          <w:iCs/>
          <w:noProof/>
        </w:rPr>
        <w:lastRenderedPageBreak/>
        <w:t>59</w:t>
      </w:r>
      <w:r w:rsidRPr="00BF24CF">
        <w:rPr>
          <w:noProof/>
        </w:rPr>
        <w:t>(1), 6–16.</w:t>
      </w:r>
    </w:p>
    <w:p w:rsidR="00BF24CF" w:rsidRPr="00BF24CF" w:rsidRDefault="00BF24CF" w:rsidP="00BF24CF">
      <w:pPr>
        <w:widowControl w:val="0"/>
        <w:autoSpaceDE w:val="0"/>
        <w:autoSpaceDN w:val="0"/>
        <w:adjustRightInd w:val="0"/>
        <w:ind w:left="480" w:hanging="480"/>
        <w:rPr>
          <w:noProof/>
        </w:rPr>
      </w:pPr>
      <w:r w:rsidRPr="00BF24CF">
        <w:rPr>
          <w:noProof/>
        </w:rPr>
        <w:t xml:space="preserve">Gümüşçubuk, O. (2020). </w:t>
      </w:r>
      <w:r w:rsidRPr="00BF24CF">
        <w:rPr>
          <w:i/>
          <w:iCs/>
          <w:noProof/>
        </w:rPr>
        <w:t>Lokal i̇leri̇ evre veya metastati̇k mi̇de kanseri̇ tanili hastalarda sarkopeni̇ sıklığı ve prognosti̇k önemi̇</w:t>
      </w:r>
      <w:r w:rsidRPr="00BF24CF">
        <w:rPr>
          <w:noProof/>
        </w:rPr>
        <w:t>. Uzmanlık Tezi, Ankara Yıldırım Beyazıt Üniversitesi Tıp Fakültesi, Ankara.</w:t>
      </w:r>
    </w:p>
    <w:p w:rsidR="00BF24CF" w:rsidRPr="00BF24CF" w:rsidRDefault="00BF24CF" w:rsidP="00BF24CF">
      <w:pPr>
        <w:widowControl w:val="0"/>
        <w:autoSpaceDE w:val="0"/>
        <w:autoSpaceDN w:val="0"/>
        <w:adjustRightInd w:val="0"/>
        <w:ind w:left="480" w:hanging="480"/>
        <w:rPr>
          <w:noProof/>
        </w:rPr>
      </w:pPr>
      <w:r w:rsidRPr="00BF24CF">
        <w:rPr>
          <w:noProof/>
        </w:rPr>
        <w:t xml:space="preserve">Güney Kaya, K. (2018). </w:t>
      </w:r>
      <w:r w:rsidRPr="00BF24CF">
        <w:rPr>
          <w:i/>
          <w:iCs/>
          <w:noProof/>
        </w:rPr>
        <w:t>Streptozosin İle Diyabet Oluşturulmuş Sıçanlarda Achillea Millefolium ’ un ( Civanperçemi ) DNA Koruyucu Etkisi</w:t>
      </w:r>
      <w:r w:rsidRPr="00BF24CF">
        <w:rPr>
          <w:noProof/>
        </w:rPr>
        <w:t>. Yüksek Lisans Tezi, Aydın Adnan Menderes Üniversitesi Sağlık Bilimleri Enstitüsü, Aydın.</w:t>
      </w:r>
    </w:p>
    <w:p w:rsidR="00BF24CF" w:rsidRPr="00BF24CF" w:rsidRDefault="00BF24CF" w:rsidP="00BF24CF">
      <w:pPr>
        <w:widowControl w:val="0"/>
        <w:autoSpaceDE w:val="0"/>
        <w:autoSpaceDN w:val="0"/>
        <w:adjustRightInd w:val="0"/>
        <w:ind w:left="480" w:hanging="480"/>
        <w:rPr>
          <w:noProof/>
        </w:rPr>
      </w:pPr>
      <w:r w:rsidRPr="00BF24CF">
        <w:rPr>
          <w:noProof/>
        </w:rPr>
        <w:t xml:space="preserve">Güven, A. ve Kısaçam, S. (2020). Investigation of Blood Malondialdehyde ( MDA ) and Reduced Glutathione ( GSH ) Levels in Gastritis and Gastric Cancer Patients. </w:t>
      </w:r>
      <w:r w:rsidRPr="00BF24CF">
        <w:rPr>
          <w:i/>
          <w:iCs/>
          <w:noProof/>
        </w:rPr>
        <w:t>Caucasian Journal of Science</w:t>
      </w:r>
      <w:r w:rsidRPr="00BF24CF">
        <w:rPr>
          <w:noProof/>
        </w:rPr>
        <w:t xml:space="preserve">, </w:t>
      </w:r>
      <w:r w:rsidRPr="00BF24CF">
        <w:rPr>
          <w:i/>
          <w:iCs/>
          <w:noProof/>
        </w:rPr>
        <w:t>7</w:t>
      </w:r>
      <w:r w:rsidRPr="00BF24CF">
        <w:rPr>
          <w:noProof/>
        </w:rPr>
        <w:t>(1), 1–8.</w:t>
      </w:r>
    </w:p>
    <w:p w:rsidR="00BF24CF" w:rsidRPr="00BF24CF" w:rsidRDefault="00BF24CF" w:rsidP="00BF24CF">
      <w:pPr>
        <w:widowControl w:val="0"/>
        <w:autoSpaceDE w:val="0"/>
        <w:autoSpaceDN w:val="0"/>
        <w:adjustRightInd w:val="0"/>
        <w:ind w:left="480" w:hanging="480"/>
        <w:rPr>
          <w:noProof/>
        </w:rPr>
      </w:pPr>
      <w:r w:rsidRPr="00BF24CF">
        <w:rPr>
          <w:noProof/>
        </w:rPr>
        <w:t xml:space="preserve">Guzmán, C., Bagga, M., Kaur, A., Westermarck, J. ve Abankwa, D. (2014). ColonyArea: An ImageJ plugin to automatically quantify colony formation in clonogenic assays. </w:t>
      </w:r>
      <w:r w:rsidRPr="00BF24CF">
        <w:rPr>
          <w:i/>
          <w:iCs/>
          <w:noProof/>
        </w:rPr>
        <w:t>PLoS ONE</w:t>
      </w:r>
      <w:r w:rsidRPr="00BF24CF">
        <w:rPr>
          <w:noProof/>
        </w:rPr>
        <w:t xml:space="preserve">, </w:t>
      </w:r>
      <w:r w:rsidRPr="00BF24CF">
        <w:rPr>
          <w:i/>
          <w:iCs/>
          <w:noProof/>
        </w:rPr>
        <w:t>9</w:t>
      </w:r>
      <w:r w:rsidRPr="00BF24CF">
        <w:rPr>
          <w:noProof/>
        </w:rPr>
        <w:t>(3), e92444. doi:10.1371/journal.pone.0092444</w:t>
      </w:r>
    </w:p>
    <w:p w:rsidR="00BF24CF" w:rsidRPr="00BF24CF" w:rsidRDefault="00BF24CF" w:rsidP="00BF24CF">
      <w:pPr>
        <w:widowControl w:val="0"/>
        <w:autoSpaceDE w:val="0"/>
        <w:autoSpaceDN w:val="0"/>
        <w:adjustRightInd w:val="0"/>
        <w:ind w:left="480" w:hanging="480"/>
        <w:rPr>
          <w:noProof/>
        </w:rPr>
      </w:pPr>
      <w:r w:rsidRPr="00BF24CF">
        <w:rPr>
          <w:noProof/>
        </w:rPr>
        <w:t xml:space="preserve">Haïdara, K., Zamir, L., Shi, Q. W. ve Batist, G. (2006). The flavonoid Casticin has multiple mechanisms of tumor cytotoxicity action. </w:t>
      </w:r>
      <w:r w:rsidR="00BE7193">
        <w:rPr>
          <w:i/>
          <w:iCs/>
          <w:noProof/>
        </w:rPr>
        <w:t>Cancer L</w:t>
      </w:r>
      <w:r w:rsidRPr="00BF24CF">
        <w:rPr>
          <w:i/>
          <w:iCs/>
          <w:noProof/>
        </w:rPr>
        <w:t>etters</w:t>
      </w:r>
      <w:r w:rsidRPr="00BF24CF">
        <w:rPr>
          <w:noProof/>
        </w:rPr>
        <w:t xml:space="preserve">, </w:t>
      </w:r>
      <w:r w:rsidRPr="00BF24CF">
        <w:rPr>
          <w:i/>
          <w:iCs/>
          <w:noProof/>
        </w:rPr>
        <w:t>242</w:t>
      </w:r>
      <w:r w:rsidRPr="00BF24CF">
        <w:rPr>
          <w:noProof/>
        </w:rPr>
        <w:t>(2), 180–190. doi:10.1016/J.CANLET.2005.11.017</w:t>
      </w:r>
    </w:p>
    <w:p w:rsidR="00BF24CF" w:rsidRPr="00BF24CF" w:rsidRDefault="00BF24CF" w:rsidP="00BF24CF">
      <w:pPr>
        <w:widowControl w:val="0"/>
        <w:autoSpaceDE w:val="0"/>
        <w:autoSpaceDN w:val="0"/>
        <w:adjustRightInd w:val="0"/>
        <w:ind w:left="480" w:hanging="480"/>
        <w:rPr>
          <w:noProof/>
        </w:rPr>
      </w:pPr>
      <w:r w:rsidRPr="00BF24CF">
        <w:rPr>
          <w:noProof/>
        </w:rPr>
        <w:t xml:space="preserve">Hamurci, Y., Ihlamur, M. ve Zengin, Y. (2022). Elettaria Cardamomum Ekstraktının Proleukin İlacı Kombinasyonu ile Mide Kanseri Hücre Hattı Üzerindeki İmmünostimulan / Sitotoksik Etkilerinin İncelenmesi. </w:t>
      </w:r>
      <w:r w:rsidRPr="00BF24CF">
        <w:rPr>
          <w:i/>
          <w:iCs/>
          <w:noProof/>
        </w:rPr>
        <w:t>Dicle Üniversitesi Fen Bilimleri Enstitüsü Dergisi</w:t>
      </w:r>
      <w:r w:rsidRPr="00BF24CF">
        <w:rPr>
          <w:noProof/>
        </w:rPr>
        <w:t xml:space="preserve">, </w:t>
      </w:r>
      <w:r w:rsidRPr="00BF24CF">
        <w:rPr>
          <w:i/>
          <w:iCs/>
          <w:noProof/>
        </w:rPr>
        <w:t>11</w:t>
      </w:r>
      <w:r w:rsidRPr="00BF24CF">
        <w:rPr>
          <w:noProof/>
        </w:rPr>
        <w:t>(October), 283–294.</w:t>
      </w:r>
    </w:p>
    <w:p w:rsidR="00BF24CF" w:rsidRPr="00BF24CF" w:rsidRDefault="00BF24CF" w:rsidP="00BF24CF">
      <w:pPr>
        <w:widowControl w:val="0"/>
        <w:autoSpaceDE w:val="0"/>
        <w:autoSpaceDN w:val="0"/>
        <w:adjustRightInd w:val="0"/>
        <w:ind w:left="480" w:hanging="480"/>
        <w:rPr>
          <w:noProof/>
        </w:rPr>
      </w:pPr>
      <w:r w:rsidRPr="00BF24CF">
        <w:rPr>
          <w:noProof/>
        </w:rPr>
        <w:t xml:space="preserve">Hasdemir, M. (2022). </w:t>
      </w:r>
      <w:r w:rsidRPr="00BF24CF">
        <w:rPr>
          <w:i/>
          <w:iCs/>
          <w:noProof/>
        </w:rPr>
        <w:t>Kayısı Ürün Raporu</w:t>
      </w:r>
      <w:r w:rsidRPr="00BF24CF">
        <w:rPr>
          <w:noProof/>
        </w:rPr>
        <w:t>. https://arastirma.tarimorman.gov.tr/tepge/Belgeler/PDF%20Ürün%20Raporları/2022%20Ürün%20Raporları/Kayısı%20Ürün%20Raporu%202022-363%20TEPGE.pdf adresinden erişildi.</w:t>
      </w:r>
    </w:p>
    <w:p w:rsidR="00BF24CF" w:rsidRPr="00BF24CF" w:rsidRDefault="00BF24CF" w:rsidP="00BF24CF">
      <w:pPr>
        <w:widowControl w:val="0"/>
        <w:autoSpaceDE w:val="0"/>
        <w:autoSpaceDN w:val="0"/>
        <w:adjustRightInd w:val="0"/>
        <w:ind w:left="480" w:hanging="480"/>
        <w:rPr>
          <w:noProof/>
        </w:rPr>
      </w:pPr>
      <w:r w:rsidRPr="00BF24CF">
        <w:rPr>
          <w:noProof/>
        </w:rPr>
        <w:t xml:space="preserve">Hashemi, M. M., Poursharifi, N., Kokabi, F., Yuzugulen, J., Marjani, M. ve Marjani, A. (2021). Cytotoxic effect of define concentration of yarrow (achillea millefolium) extract used in iranian traditional medicine on ags human gastric cancer cell-line. </w:t>
      </w:r>
      <w:r w:rsidRPr="00BF24CF">
        <w:rPr>
          <w:i/>
          <w:iCs/>
          <w:noProof/>
        </w:rPr>
        <w:t>Bulletin of Pharmaceutical Sciences. Assiut University</w:t>
      </w:r>
      <w:r w:rsidRPr="00BF24CF">
        <w:rPr>
          <w:noProof/>
        </w:rPr>
        <w:t xml:space="preserve">, </w:t>
      </w:r>
      <w:r w:rsidRPr="00BF24CF">
        <w:rPr>
          <w:i/>
          <w:iCs/>
          <w:noProof/>
        </w:rPr>
        <w:t>44</w:t>
      </w:r>
      <w:r w:rsidRPr="00BF24CF">
        <w:rPr>
          <w:noProof/>
        </w:rPr>
        <w:t>(1), 139–148. doi:10.21608/BFSA.2021.174139</w:t>
      </w:r>
    </w:p>
    <w:p w:rsidR="00BF24CF" w:rsidRPr="00BF24CF" w:rsidRDefault="00BF24CF" w:rsidP="00BF24CF">
      <w:pPr>
        <w:widowControl w:val="0"/>
        <w:autoSpaceDE w:val="0"/>
        <w:autoSpaceDN w:val="0"/>
        <w:adjustRightInd w:val="0"/>
        <w:ind w:left="480" w:hanging="480"/>
        <w:rPr>
          <w:noProof/>
        </w:rPr>
      </w:pPr>
      <w:r w:rsidRPr="00BF24CF">
        <w:rPr>
          <w:noProof/>
        </w:rPr>
        <w:t xml:space="preserve">Hoskins, L. C., Loux, H. A., Britten, A. ve Zamcheck, N. (1965). Distribution of Abo Blood Groups in Patients with Pernicious Anemia, Gastric Carcinoma and Gastric Carcinoma Associated with Pernicious Anemia. </w:t>
      </w:r>
      <w:r w:rsidRPr="00BF24CF">
        <w:rPr>
          <w:i/>
          <w:iCs/>
          <w:noProof/>
        </w:rPr>
        <w:t>New England Journal of Medicine</w:t>
      </w:r>
      <w:r w:rsidRPr="00BF24CF">
        <w:rPr>
          <w:noProof/>
        </w:rPr>
        <w:t xml:space="preserve">, </w:t>
      </w:r>
      <w:r w:rsidRPr="00BF24CF">
        <w:rPr>
          <w:i/>
          <w:iCs/>
          <w:noProof/>
        </w:rPr>
        <w:t>273</w:t>
      </w:r>
      <w:r w:rsidRPr="00BF24CF">
        <w:rPr>
          <w:noProof/>
        </w:rPr>
        <w:t>(12), 633–637. doi:10.1056/nejm196509162731204</w:t>
      </w:r>
    </w:p>
    <w:p w:rsidR="00BF24CF" w:rsidRPr="00BF24CF" w:rsidRDefault="00BF24CF" w:rsidP="00BF24CF">
      <w:pPr>
        <w:widowControl w:val="0"/>
        <w:autoSpaceDE w:val="0"/>
        <w:autoSpaceDN w:val="0"/>
        <w:adjustRightInd w:val="0"/>
        <w:ind w:left="480" w:hanging="480"/>
        <w:rPr>
          <w:noProof/>
        </w:rPr>
      </w:pPr>
      <w:r w:rsidRPr="00BF24CF">
        <w:rPr>
          <w:noProof/>
        </w:rPr>
        <w:t xml:space="preserve">Huo, C. H., Li, Y., Zhang, M. L., Wang, Y. F., Zhang, Q., Qin, F., … Kiyota, H. (2013). </w:t>
      </w:r>
      <w:r w:rsidRPr="00BF24CF">
        <w:rPr>
          <w:noProof/>
        </w:rPr>
        <w:lastRenderedPageBreak/>
        <w:t xml:space="preserve">Cytotoxic flavonoids from the flowers of Achillea millefolium. </w:t>
      </w:r>
      <w:r w:rsidRPr="00BF24CF">
        <w:rPr>
          <w:i/>
          <w:iCs/>
          <w:noProof/>
        </w:rPr>
        <w:t>Chemistry of Natural Compounds</w:t>
      </w:r>
      <w:r w:rsidRPr="00BF24CF">
        <w:rPr>
          <w:noProof/>
        </w:rPr>
        <w:t xml:space="preserve">, </w:t>
      </w:r>
      <w:r w:rsidRPr="00BF24CF">
        <w:rPr>
          <w:i/>
          <w:iCs/>
          <w:noProof/>
        </w:rPr>
        <w:t>48</w:t>
      </w:r>
      <w:r w:rsidRPr="00BF24CF">
        <w:rPr>
          <w:noProof/>
        </w:rPr>
        <w:t>(6), 958–962. doi:10.1007/S10600-013-0438-Y/TABLES/2</w:t>
      </w:r>
    </w:p>
    <w:p w:rsidR="00BF24CF" w:rsidRPr="00BF24CF" w:rsidRDefault="00BF24CF" w:rsidP="00BF24CF">
      <w:pPr>
        <w:widowControl w:val="0"/>
        <w:autoSpaceDE w:val="0"/>
        <w:autoSpaceDN w:val="0"/>
        <w:adjustRightInd w:val="0"/>
        <w:ind w:left="480" w:hanging="480"/>
        <w:rPr>
          <w:noProof/>
        </w:rPr>
      </w:pPr>
      <w:r w:rsidRPr="00BF24CF">
        <w:rPr>
          <w:noProof/>
        </w:rPr>
        <w:t xml:space="preserve">Junqueira, L. C. ve Carneiro, J. (2006). </w:t>
      </w:r>
      <w:r w:rsidRPr="00BF24CF">
        <w:rPr>
          <w:i/>
          <w:iCs/>
          <w:noProof/>
        </w:rPr>
        <w:t>Temel Histoloji</w:t>
      </w:r>
      <w:r w:rsidRPr="00BF24CF">
        <w:rPr>
          <w:noProof/>
        </w:rPr>
        <w:t>. (Y. Aytekin ve S. Solakoğlu, Ed.). Nobel Tıp Kitabevi.</w:t>
      </w:r>
    </w:p>
    <w:p w:rsidR="00BF24CF" w:rsidRPr="00BF24CF" w:rsidRDefault="00BF24CF" w:rsidP="00BF24CF">
      <w:pPr>
        <w:widowControl w:val="0"/>
        <w:autoSpaceDE w:val="0"/>
        <w:autoSpaceDN w:val="0"/>
        <w:adjustRightInd w:val="0"/>
        <w:ind w:left="480" w:hanging="480"/>
        <w:rPr>
          <w:noProof/>
        </w:rPr>
      </w:pPr>
      <w:r w:rsidRPr="00BF24CF">
        <w:rPr>
          <w:noProof/>
        </w:rPr>
        <w:t xml:space="preserve">Kamel, B. S. ve Kakuda, Y. (1992). Characterization of the seed oil and meal from apricot, cherry, nectarine, peach and plum. </w:t>
      </w:r>
      <w:r w:rsidRPr="00BF24CF">
        <w:rPr>
          <w:i/>
          <w:iCs/>
          <w:noProof/>
        </w:rPr>
        <w:t>Journal of the American Oil Chemists’ Society</w:t>
      </w:r>
      <w:r w:rsidRPr="00BF24CF">
        <w:rPr>
          <w:noProof/>
        </w:rPr>
        <w:t xml:space="preserve">, </w:t>
      </w:r>
      <w:r w:rsidRPr="00BF24CF">
        <w:rPr>
          <w:i/>
          <w:iCs/>
          <w:noProof/>
        </w:rPr>
        <w:t>69</w:t>
      </w:r>
      <w:r w:rsidRPr="00BF24CF">
        <w:rPr>
          <w:noProof/>
        </w:rPr>
        <w:t>(5), 492–494. doi:10.1007/BF02540957</w:t>
      </w:r>
    </w:p>
    <w:p w:rsidR="00BF24CF" w:rsidRPr="00BF24CF" w:rsidRDefault="00BF24CF" w:rsidP="00BF24CF">
      <w:pPr>
        <w:widowControl w:val="0"/>
        <w:autoSpaceDE w:val="0"/>
        <w:autoSpaceDN w:val="0"/>
        <w:adjustRightInd w:val="0"/>
        <w:ind w:left="480" w:hanging="480"/>
        <w:rPr>
          <w:noProof/>
        </w:rPr>
      </w:pPr>
      <w:r w:rsidRPr="00BF24CF">
        <w:rPr>
          <w:noProof/>
        </w:rPr>
        <w:t xml:space="preserve">Karabulut, B. ve Göker, E. (2004). Mi̇de Kanseri̇. </w:t>
      </w:r>
      <w:r w:rsidRPr="00BF24CF">
        <w:rPr>
          <w:i/>
          <w:iCs/>
          <w:noProof/>
        </w:rPr>
        <w:t>İzmir Eğitim Hastanesi Tıp Dergisi</w:t>
      </w:r>
      <w:r w:rsidRPr="00BF24CF">
        <w:rPr>
          <w:noProof/>
        </w:rPr>
        <w:t xml:space="preserve">, </w:t>
      </w:r>
      <w:r w:rsidRPr="00BF24CF">
        <w:rPr>
          <w:i/>
          <w:iCs/>
          <w:noProof/>
        </w:rPr>
        <w:t>10</w:t>
      </w:r>
      <w:r w:rsidRPr="00BF24CF">
        <w:rPr>
          <w:noProof/>
        </w:rPr>
        <w:t>(1), 1–8.</w:t>
      </w:r>
    </w:p>
    <w:p w:rsidR="003937AB" w:rsidRDefault="003937AB" w:rsidP="00BF24CF">
      <w:pPr>
        <w:widowControl w:val="0"/>
        <w:autoSpaceDE w:val="0"/>
        <w:autoSpaceDN w:val="0"/>
        <w:adjustRightInd w:val="0"/>
        <w:ind w:left="480" w:hanging="480"/>
        <w:rPr>
          <w:noProof/>
        </w:rPr>
      </w:pPr>
      <w:r w:rsidRPr="003937AB">
        <w:rPr>
          <w:noProof/>
        </w:rPr>
        <w:t xml:space="preserve">Karakaş, S. (2020). Sindirim Sistemi. S. Karakaş (Ed.), </w:t>
      </w:r>
      <w:r w:rsidRPr="000E6C60">
        <w:rPr>
          <w:i/>
          <w:noProof/>
        </w:rPr>
        <w:t>Anatomi</w:t>
      </w:r>
      <w:r w:rsidRPr="003937AB">
        <w:rPr>
          <w:noProof/>
        </w:rPr>
        <w:t xml:space="preserve"> içinde (2., ss. 261–263). Nobel Tıp Kitabevi.</w:t>
      </w:r>
    </w:p>
    <w:p w:rsidR="00BF24CF" w:rsidRPr="00BF24CF" w:rsidRDefault="00BF24CF" w:rsidP="00BF24CF">
      <w:pPr>
        <w:widowControl w:val="0"/>
        <w:autoSpaceDE w:val="0"/>
        <w:autoSpaceDN w:val="0"/>
        <w:adjustRightInd w:val="0"/>
        <w:ind w:left="480" w:hanging="480"/>
        <w:rPr>
          <w:noProof/>
        </w:rPr>
      </w:pPr>
      <w:r w:rsidRPr="00BF24CF">
        <w:rPr>
          <w:noProof/>
        </w:rPr>
        <w:t xml:space="preserve">Karakaş, Y. (2020). Hakkari İlinde Görülen Kanser Türlerinin ve Prevalanslarının Değerlendirilmesi. </w:t>
      </w:r>
      <w:r w:rsidRPr="00BF24CF">
        <w:rPr>
          <w:i/>
          <w:iCs/>
          <w:noProof/>
        </w:rPr>
        <w:t>Acıbadem Üniversitesi Sağlık Bilimleri Derğisi</w:t>
      </w:r>
      <w:r w:rsidRPr="00BF24CF">
        <w:rPr>
          <w:noProof/>
        </w:rPr>
        <w:t xml:space="preserve">, </w:t>
      </w:r>
      <w:r w:rsidRPr="00BF24CF">
        <w:rPr>
          <w:i/>
          <w:iCs/>
          <w:noProof/>
        </w:rPr>
        <w:t>11</w:t>
      </w:r>
      <w:r w:rsidRPr="00BF24CF">
        <w:rPr>
          <w:noProof/>
        </w:rPr>
        <w:t>(4), 724–728. doi:10.31067/0.2019.235</w:t>
      </w:r>
    </w:p>
    <w:p w:rsidR="00BF24CF" w:rsidRPr="00BF24CF" w:rsidRDefault="00BF24CF" w:rsidP="00BF24CF">
      <w:pPr>
        <w:widowControl w:val="0"/>
        <w:autoSpaceDE w:val="0"/>
        <w:autoSpaceDN w:val="0"/>
        <w:adjustRightInd w:val="0"/>
        <w:ind w:left="480" w:hanging="480"/>
        <w:rPr>
          <w:noProof/>
        </w:rPr>
      </w:pPr>
      <w:r w:rsidRPr="00BF24CF">
        <w:rPr>
          <w:noProof/>
        </w:rPr>
        <w:t xml:space="preserve">Karimi, S. ve Mahdavi Shahri, M. (2020). Medical and cytotoxicity effects of green synthesized silver nanoparticles using Achillea millefolium extract on MOLT-4 lymphoblastic leukemia cell line. </w:t>
      </w:r>
      <w:r w:rsidRPr="00BF24CF">
        <w:rPr>
          <w:i/>
          <w:iCs/>
          <w:noProof/>
        </w:rPr>
        <w:t>Journal of Medical Virology</w:t>
      </w:r>
      <w:r w:rsidRPr="00BF24CF">
        <w:rPr>
          <w:noProof/>
        </w:rPr>
        <w:t xml:space="preserve">, </w:t>
      </w:r>
      <w:r w:rsidRPr="00BF24CF">
        <w:rPr>
          <w:i/>
          <w:iCs/>
          <w:noProof/>
        </w:rPr>
        <w:t>93</w:t>
      </w:r>
      <w:r w:rsidRPr="00BF24CF">
        <w:rPr>
          <w:noProof/>
        </w:rPr>
        <w:t>(6), 3899–3906. doi:10.1002/jmv.26694</w:t>
      </w:r>
    </w:p>
    <w:p w:rsidR="00BF24CF" w:rsidRPr="00BF24CF" w:rsidRDefault="00BF24CF" w:rsidP="00BF24CF">
      <w:pPr>
        <w:widowControl w:val="0"/>
        <w:autoSpaceDE w:val="0"/>
        <w:autoSpaceDN w:val="0"/>
        <w:adjustRightInd w:val="0"/>
        <w:ind w:left="480" w:hanging="480"/>
        <w:rPr>
          <w:noProof/>
        </w:rPr>
      </w:pPr>
      <w:r w:rsidRPr="00BF24CF">
        <w:rPr>
          <w:noProof/>
        </w:rPr>
        <w:t xml:space="preserve">Kav, S., Hanoǧlu, Z. ve Algier, L. (2008). Türkiyede kanserli hastalarda tamamlayici ve alternatif tedavi yöntemlerinin kullanimi: Literatür taramasi. </w:t>
      </w:r>
      <w:r w:rsidRPr="00BF24CF">
        <w:rPr>
          <w:i/>
          <w:iCs/>
          <w:noProof/>
        </w:rPr>
        <w:t>UHOD - Uluslararasi Hematoloji-Onkoloji Dergisi</w:t>
      </w:r>
      <w:r w:rsidRPr="00BF24CF">
        <w:rPr>
          <w:noProof/>
        </w:rPr>
        <w:t xml:space="preserve">, </w:t>
      </w:r>
      <w:r w:rsidRPr="00BF24CF">
        <w:rPr>
          <w:i/>
          <w:iCs/>
          <w:noProof/>
        </w:rPr>
        <w:t>18</w:t>
      </w:r>
      <w:r w:rsidRPr="00BF24CF">
        <w:rPr>
          <w:noProof/>
        </w:rPr>
        <w:t>(1), 32–38.</w:t>
      </w:r>
    </w:p>
    <w:p w:rsidR="00BF24CF" w:rsidRPr="00BF24CF" w:rsidRDefault="00BF24CF" w:rsidP="00BF24CF">
      <w:pPr>
        <w:widowControl w:val="0"/>
        <w:autoSpaceDE w:val="0"/>
        <w:autoSpaceDN w:val="0"/>
        <w:adjustRightInd w:val="0"/>
        <w:ind w:left="480" w:hanging="480"/>
        <w:rPr>
          <w:noProof/>
        </w:rPr>
      </w:pPr>
      <w:r w:rsidRPr="00BF24CF">
        <w:rPr>
          <w:noProof/>
        </w:rPr>
        <w:t xml:space="preserve">Kaygısız, A. (2021). </w:t>
      </w:r>
      <w:r w:rsidRPr="00BF24CF">
        <w:rPr>
          <w:i/>
          <w:iCs/>
          <w:noProof/>
        </w:rPr>
        <w:t>Sinirli Otu, Civanperçemi ve Biberiye Ekstraktlarının Antioksidan Aktivitelerinin Belirlenmesi</w:t>
      </w:r>
      <w:r w:rsidRPr="00BF24CF">
        <w:rPr>
          <w:noProof/>
        </w:rPr>
        <w:t>. Yüksek Lisans Tezi İstanbul Sabahattin Zaim Üniversitesi, İstanbul.</w:t>
      </w:r>
    </w:p>
    <w:p w:rsidR="00BF24CF" w:rsidRPr="00BF24CF" w:rsidRDefault="00BF24CF" w:rsidP="00BF24CF">
      <w:pPr>
        <w:widowControl w:val="0"/>
        <w:autoSpaceDE w:val="0"/>
        <w:autoSpaceDN w:val="0"/>
        <w:adjustRightInd w:val="0"/>
        <w:ind w:left="480" w:hanging="480"/>
        <w:rPr>
          <w:noProof/>
        </w:rPr>
      </w:pPr>
      <w:r w:rsidRPr="00BF24CF">
        <w:rPr>
          <w:noProof/>
        </w:rPr>
        <w:t>Kitic, D., Miladinovic, B., Randjelovic, M., Szopa, A., Sharifi-Rad, J., Calina, D. ve Seidel, V. (2022). Anticancer Potential and Other Pharmacological Properties of Prunus armeniaca L.: An Updated Overview. doi:10.3390/plants11141885</w:t>
      </w:r>
    </w:p>
    <w:p w:rsidR="00BF24CF" w:rsidRPr="00BF24CF" w:rsidRDefault="00BF24CF" w:rsidP="00BF24CF">
      <w:pPr>
        <w:widowControl w:val="0"/>
        <w:autoSpaceDE w:val="0"/>
        <w:autoSpaceDN w:val="0"/>
        <w:adjustRightInd w:val="0"/>
        <w:ind w:left="480" w:hanging="480"/>
        <w:rPr>
          <w:noProof/>
        </w:rPr>
      </w:pPr>
      <w:r w:rsidRPr="00BF24CF">
        <w:rPr>
          <w:noProof/>
        </w:rPr>
        <w:t xml:space="preserve">Kıran, B. (2020). </w:t>
      </w:r>
      <w:r w:rsidRPr="00BF24CF">
        <w:rPr>
          <w:i/>
          <w:iCs/>
          <w:noProof/>
        </w:rPr>
        <w:t>Klaritromisin Ve Alpinia Officinarum Ekstraktı İçeren Poli̇kaprolakton Nanoparti̇külleri̇ni̇n Sentezi̇, Karakteri̇zasyonu Etki̇nli̇kleri̇ni̇n Helicobacter Pylori Ve Mi̇de Kanseri̇ Hücreleri̇ Üzeri̇nde in Vitro İncelenmesi̇</w:t>
      </w:r>
      <w:r w:rsidRPr="00BF24CF">
        <w:rPr>
          <w:noProof/>
        </w:rPr>
        <w:t>. Yüksek Lisans Tezi, Yıldız Teknik Üniversitesi Fen Bilimleri Enstitüsü, İstanbul.</w:t>
      </w:r>
    </w:p>
    <w:p w:rsidR="00BF24CF" w:rsidRPr="00BF24CF" w:rsidRDefault="00BF24CF" w:rsidP="00BF24CF">
      <w:pPr>
        <w:widowControl w:val="0"/>
        <w:autoSpaceDE w:val="0"/>
        <w:autoSpaceDN w:val="0"/>
        <w:adjustRightInd w:val="0"/>
        <w:ind w:left="480" w:hanging="480"/>
        <w:rPr>
          <w:noProof/>
        </w:rPr>
      </w:pPr>
      <w:r w:rsidRPr="00BF24CF">
        <w:rPr>
          <w:noProof/>
        </w:rPr>
        <w:t xml:space="preserve">Lee, W. J., Chen, W. K., Wang, C. J., Lin, W. L. ve Tseng, T. H. (2008). Apigenin inhibits HGF-promoted invasive growth and metastasis involving blocking PI3K/Akt pathway and β4 integrin function in MDA-MB-231 breast cancer cells. </w:t>
      </w:r>
      <w:r w:rsidRPr="00BF24CF">
        <w:rPr>
          <w:i/>
          <w:iCs/>
          <w:noProof/>
        </w:rPr>
        <w:t xml:space="preserve">Toxicology and Applied </w:t>
      </w:r>
      <w:r w:rsidRPr="00BF24CF">
        <w:rPr>
          <w:i/>
          <w:iCs/>
          <w:noProof/>
        </w:rPr>
        <w:lastRenderedPageBreak/>
        <w:t>Pharmacology</w:t>
      </w:r>
      <w:r w:rsidRPr="00BF24CF">
        <w:rPr>
          <w:noProof/>
        </w:rPr>
        <w:t xml:space="preserve">, </w:t>
      </w:r>
      <w:r w:rsidRPr="00BF24CF">
        <w:rPr>
          <w:i/>
          <w:iCs/>
          <w:noProof/>
        </w:rPr>
        <w:t>226</w:t>
      </w:r>
      <w:r w:rsidRPr="00BF24CF">
        <w:rPr>
          <w:noProof/>
        </w:rPr>
        <w:t>(2), 178–191. doi:10.1016/j.taap.2007.09.013</w:t>
      </w:r>
    </w:p>
    <w:p w:rsidR="00BF24CF" w:rsidRPr="00BF24CF" w:rsidRDefault="00BF24CF" w:rsidP="00BF24CF">
      <w:pPr>
        <w:widowControl w:val="0"/>
        <w:autoSpaceDE w:val="0"/>
        <w:autoSpaceDN w:val="0"/>
        <w:adjustRightInd w:val="0"/>
        <w:ind w:left="480" w:hanging="480"/>
        <w:rPr>
          <w:noProof/>
        </w:rPr>
      </w:pPr>
      <w:r w:rsidRPr="00BF24CF">
        <w:rPr>
          <w:noProof/>
        </w:rPr>
        <w:t xml:space="preserve">Lindblad, M., García Rodríguez, L. A., Chandanos, E. ve Lagergren, J. (2006). Hormone replacement therapy and risks of oesophageal and gastric adenocarcinomas. </w:t>
      </w:r>
      <w:r w:rsidRPr="00BF24CF">
        <w:rPr>
          <w:i/>
          <w:iCs/>
          <w:noProof/>
        </w:rPr>
        <w:t>British Journal of Cancer</w:t>
      </w:r>
      <w:r w:rsidRPr="00BF24CF">
        <w:rPr>
          <w:noProof/>
        </w:rPr>
        <w:t xml:space="preserve">, </w:t>
      </w:r>
      <w:r w:rsidRPr="00BF24CF">
        <w:rPr>
          <w:i/>
          <w:iCs/>
          <w:noProof/>
        </w:rPr>
        <w:t>94</w:t>
      </w:r>
      <w:r w:rsidRPr="00BF24CF">
        <w:rPr>
          <w:noProof/>
        </w:rPr>
        <w:t>(1), 136–141. doi:10.1038/sj.bjc.6602906</w:t>
      </w:r>
    </w:p>
    <w:p w:rsidR="00BF24CF" w:rsidRPr="00BF24CF" w:rsidRDefault="00BF24CF" w:rsidP="00BF24CF">
      <w:pPr>
        <w:widowControl w:val="0"/>
        <w:autoSpaceDE w:val="0"/>
        <w:autoSpaceDN w:val="0"/>
        <w:adjustRightInd w:val="0"/>
        <w:ind w:left="480" w:hanging="480"/>
        <w:rPr>
          <w:noProof/>
        </w:rPr>
      </w:pPr>
      <w:r w:rsidRPr="00BF24CF">
        <w:rPr>
          <w:noProof/>
        </w:rPr>
        <w:t xml:space="preserve">Lindenmeyer, F., Li, H., Menashi, S., Soria, C. ve Lu, H. (2001). Apigenin acts on the tumor cell invasion process and regulates protease production. </w:t>
      </w:r>
      <w:r w:rsidRPr="00BF24CF">
        <w:rPr>
          <w:i/>
          <w:iCs/>
          <w:noProof/>
        </w:rPr>
        <w:t>Nutrition and Cancer</w:t>
      </w:r>
      <w:r w:rsidRPr="00BF24CF">
        <w:rPr>
          <w:noProof/>
        </w:rPr>
        <w:t xml:space="preserve">, </w:t>
      </w:r>
      <w:r w:rsidRPr="00BF24CF">
        <w:rPr>
          <w:i/>
          <w:iCs/>
          <w:noProof/>
        </w:rPr>
        <w:t>39</w:t>
      </w:r>
      <w:r w:rsidRPr="00BF24CF">
        <w:rPr>
          <w:noProof/>
        </w:rPr>
        <w:t>(1), 139–147. doi:10.1207/S15327914nc391_19</w:t>
      </w:r>
    </w:p>
    <w:p w:rsidR="00BF24CF" w:rsidRPr="00BF24CF" w:rsidRDefault="00BF24CF" w:rsidP="00BF24CF">
      <w:pPr>
        <w:widowControl w:val="0"/>
        <w:autoSpaceDE w:val="0"/>
        <w:autoSpaceDN w:val="0"/>
        <w:adjustRightInd w:val="0"/>
        <w:ind w:left="480" w:hanging="480"/>
        <w:rPr>
          <w:noProof/>
        </w:rPr>
      </w:pPr>
      <w:r w:rsidRPr="00BF24CF">
        <w:rPr>
          <w:noProof/>
        </w:rPr>
        <w:t xml:space="preserve">Moore, K. L., Persaud, T. ve Torchia, M. G. (2016). Alimentary System. K. L. Moore, T. Persaud ve M. G. Torchia (Ed.), </w:t>
      </w:r>
      <w:r w:rsidRPr="00BF24CF">
        <w:rPr>
          <w:i/>
          <w:iCs/>
          <w:noProof/>
        </w:rPr>
        <w:t>The Developing Human Clinically Oriented Embryology</w:t>
      </w:r>
      <w:r w:rsidRPr="00BF24CF">
        <w:rPr>
          <w:noProof/>
        </w:rPr>
        <w:t xml:space="preserve"> içinde (10. bs., s. 211). Philadelphia: Elsevier.</w:t>
      </w:r>
    </w:p>
    <w:p w:rsidR="00BF24CF" w:rsidRPr="00BF24CF" w:rsidRDefault="00BF24CF" w:rsidP="00BF24CF">
      <w:pPr>
        <w:widowControl w:val="0"/>
        <w:autoSpaceDE w:val="0"/>
        <w:autoSpaceDN w:val="0"/>
        <w:adjustRightInd w:val="0"/>
        <w:ind w:left="480" w:hanging="480"/>
        <w:rPr>
          <w:noProof/>
        </w:rPr>
      </w:pPr>
      <w:r w:rsidRPr="00BF24CF">
        <w:rPr>
          <w:noProof/>
        </w:rPr>
        <w:t xml:space="preserve">Murat Asma, B. ve Ozturk, K. (2005). Analysis of morphological, pomological and yield characteristics of some apricot germplasm in Turkey. </w:t>
      </w:r>
      <w:r w:rsidRPr="00BF24CF">
        <w:rPr>
          <w:i/>
          <w:iCs/>
          <w:noProof/>
        </w:rPr>
        <w:t>Genetic Resources and Crop Evolution</w:t>
      </w:r>
      <w:r w:rsidRPr="00BF24CF">
        <w:rPr>
          <w:noProof/>
        </w:rPr>
        <w:t xml:space="preserve">, </w:t>
      </w:r>
      <w:r w:rsidRPr="00BF24CF">
        <w:rPr>
          <w:i/>
          <w:iCs/>
          <w:noProof/>
        </w:rPr>
        <w:t>52</w:t>
      </w:r>
      <w:r w:rsidRPr="00BF24CF">
        <w:rPr>
          <w:noProof/>
        </w:rPr>
        <w:t>, 305–313.</w:t>
      </w:r>
    </w:p>
    <w:p w:rsidR="00BF24CF" w:rsidRPr="00BF24CF" w:rsidRDefault="00BF24CF" w:rsidP="00BF24CF">
      <w:pPr>
        <w:widowControl w:val="0"/>
        <w:autoSpaceDE w:val="0"/>
        <w:autoSpaceDN w:val="0"/>
        <w:adjustRightInd w:val="0"/>
        <w:ind w:left="480" w:hanging="480"/>
        <w:rPr>
          <w:noProof/>
        </w:rPr>
      </w:pPr>
      <w:r w:rsidRPr="00BF24CF">
        <w:rPr>
          <w:noProof/>
        </w:rPr>
        <w:t xml:space="preserve">Neelapu, N. R. R., Nammi, D., Pasupuleti, A. ve Surekha, C. (2014). Helicobacter Pylori Induced Gastric Inflammation, Ulcer, and Cancer: A Pathogenesis Perspective. </w:t>
      </w:r>
      <w:r w:rsidRPr="00BF24CF">
        <w:rPr>
          <w:i/>
          <w:iCs/>
          <w:noProof/>
        </w:rPr>
        <w:t>International Journal of Inflammation, Cancer and Integrative Therapy 2014 1:2</w:t>
      </w:r>
      <w:r w:rsidRPr="00BF24CF">
        <w:rPr>
          <w:noProof/>
        </w:rPr>
        <w:t xml:space="preserve">, </w:t>
      </w:r>
      <w:r w:rsidRPr="00BF24CF">
        <w:rPr>
          <w:i/>
          <w:iCs/>
          <w:noProof/>
        </w:rPr>
        <w:t>1</w:t>
      </w:r>
      <w:r w:rsidRPr="00BF24CF">
        <w:rPr>
          <w:noProof/>
        </w:rPr>
        <w:t>(2). doi:10.4172/IJM.1000113</w:t>
      </w:r>
    </w:p>
    <w:p w:rsidR="00BF24CF" w:rsidRPr="00BF24CF" w:rsidRDefault="00BF24CF" w:rsidP="00BF24CF">
      <w:pPr>
        <w:widowControl w:val="0"/>
        <w:autoSpaceDE w:val="0"/>
        <w:autoSpaceDN w:val="0"/>
        <w:adjustRightInd w:val="0"/>
        <w:ind w:left="480" w:hanging="480"/>
        <w:rPr>
          <w:noProof/>
        </w:rPr>
      </w:pPr>
      <w:r w:rsidRPr="00BF24CF">
        <w:rPr>
          <w:noProof/>
        </w:rPr>
        <w:t xml:space="preserve">Öğretmen, N. G. (2014). </w:t>
      </w:r>
      <w:r w:rsidRPr="00BF24CF">
        <w:rPr>
          <w:i/>
          <w:iCs/>
          <w:noProof/>
        </w:rPr>
        <w:t>Civanperçemi (Achillea asplenifolia ve Achillea collina) Popülasyonlarının Verim Ve Bazı Kalite Özellikleri Üzerine Farklı Kültürel Uygulamaların Etkisi</w:t>
      </w:r>
      <w:r w:rsidRPr="00BF24CF">
        <w:rPr>
          <w:noProof/>
        </w:rPr>
        <w:t>. Yüksek Lisans Tezi, Adnan Menderes Üniversitesi Fen Bilimleri Enstitüsü, Aydın.</w:t>
      </w:r>
    </w:p>
    <w:p w:rsidR="00BF24CF" w:rsidRPr="00BF24CF" w:rsidRDefault="00BF24CF" w:rsidP="00BF24CF">
      <w:pPr>
        <w:widowControl w:val="0"/>
        <w:autoSpaceDE w:val="0"/>
        <w:autoSpaceDN w:val="0"/>
        <w:adjustRightInd w:val="0"/>
        <w:ind w:left="480" w:hanging="480"/>
        <w:rPr>
          <w:noProof/>
        </w:rPr>
      </w:pPr>
      <w:r w:rsidRPr="00BF24CF">
        <w:rPr>
          <w:noProof/>
        </w:rPr>
        <w:t xml:space="preserve">Öğüt Düzen, K. ve Korkmaz, M. (2015). Kanser Hastalarında, Semptom Kontrolü Ve Tamamlayıcı Ve Alternatif Tıp Kullanımı. </w:t>
      </w:r>
      <w:r w:rsidRPr="00BF24CF">
        <w:rPr>
          <w:i/>
          <w:iCs/>
          <w:noProof/>
        </w:rPr>
        <w:t>Dokuz EYlül Üniversitesi Hemşirelik Fakültesi Elektronik Dergisi</w:t>
      </w:r>
      <w:r w:rsidRPr="00BF24CF">
        <w:rPr>
          <w:noProof/>
        </w:rPr>
        <w:t xml:space="preserve">, </w:t>
      </w:r>
      <w:r w:rsidRPr="00BF24CF">
        <w:rPr>
          <w:i/>
          <w:iCs/>
          <w:noProof/>
        </w:rPr>
        <w:t>8</w:t>
      </w:r>
      <w:r w:rsidRPr="00BF24CF">
        <w:rPr>
          <w:noProof/>
        </w:rPr>
        <w:t>(2), 67–76.</w:t>
      </w:r>
    </w:p>
    <w:p w:rsidR="00BF24CF" w:rsidRPr="00BF24CF" w:rsidRDefault="00BF24CF" w:rsidP="00BF24CF">
      <w:pPr>
        <w:widowControl w:val="0"/>
        <w:autoSpaceDE w:val="0"/>
        <w:autoSpaceDN w:val="0"/>
        <w:adjustRightInd w:val="0"/>
        <w:ind w:left="480" w:hanging="480"/>
        <w:rPr>
          <w:noProof/>
        </w:rPr>
      </w:pPr>
      <w:r w:rsidRPr="00BF24CF">
        <w:rPr>
          <w:noProof/>
        </w:rPr>
        <w:t xml:space="preserve">Oral, D., Yirün, A. ve Erkekoğlu, P. (2019). Helicobakter Pylori’nin Neden Olduğu Epigenetik Ve Genetik Değişiklikler Ve Gastrik Karsinojenez Gelişiminde Rolleri. </w:t>
      </w:r>
      <w:r w:rsidRPr="00BF24CF">
        <w:rPr>
          <w:i/>
          <w:iCs/>
          <w:noProof/>
        </w:rPr>
        <w:t>Ankara Eczacılık Fakültesi Dergisi</w:t>
      </w:r>
      <w:r w:rsidRPr="00BF24CF">
        <w:rPr>
          <w:noProof/>
        </w:rPr>
        <w:t xml:space="preserve">, </w:t>
      </w:r>
      <w:r w:rsidRPr="00BF24CF">
        <w:rPr>
          <w:i/>
          <w:iCs/>
          <w:noProof/>
        </w:rPr>
        <w:t>43</w:t>
      </w:r>
      <w:r w:rsidRPr="00BF24CF">
        <w:rPr>
          <w:noProof/>
        </w:rPr>
        <w:t>(3), 285–308. doi:10.33483/jfpau.544386</w:t>
      </w:r>
    </w:p>
    <w:p w:rsidR="00BF24CF" w:rsidRPr="00BF24CF" w:rsidRDefault="00BF24CF" w:rsidP="00BF24CF">
      <w:pPr>
        <w:widowControl w:val="0"/>
        <w:autoSpaceDE w:val="0"/>
        <w:autoSpaceDN w:val="0"/>
        <w:adjustRightInd w:val="0"/>
        <w:ind w:left="480" w:hanging="480"/>
        <w:rPr>
          <w:noProof/>
        </w:rPr>
      </w:pPr>
      <w:r w:rsidRPr="00BF24CF">
        <w:rPr>
          <w:noProof/>
        </w:rPr>
        <w:t xml:space="preserve">Orhan, I. ve Kartal, M. (2011). Insights into research on phytochemistry and biological activities of Prunus armeniaca L. (apricot). </w:t>
      </w:r>
      <w:r w:rsidRPr="00BF24CF">
        <w:rPr>
          <w:i/>
          <w:iCs/>
          <w:noProof/>
        </w:rPr>
        <w:t>Food Research International</w:t>
      </w:r>
      <w:r w:rsidRPr="00BF24CF">
        <w:rPr>
          <w:noProof/>
        </w:rPr>
        <w:t xml:space="preserve">, </w:t>
      </w:r>
      <w:r w:rsidRPr="00BF24CF">
        <w:rPr>
          <w:i/>
          <w:iCs/>
          <w:noProof/>
        </w:rPr>
        <w:t>44</w:t>
      </w:r>
      <w:r w:rsidRPr="00BF24CF">
        <w:rPr>
          <w:noProof/>
        </w:rPr>
        <w:t>(5), 1238–1243.</w:t>
      </w:r>
    </w:p>
    <w:p w:rsidR="00BF24CF" w:rsidRPr="00BF24CF" w:rsidRDefault="00BF24CF" w:rsidP="00BF24CF">
      <w:pPr>
        <w:widowControl w:val="0"/>
        <w:autoSpaceDE w:val="0"/>
        <w:autoSpaceDN w:val="0"/>
        <w:adjustRightInd w:val="0"/>
        <w:ind w:left="480" w:hanging="480"/>
        <w:rPr>
          <w:noProof/>
        </w:rPr>
      </w:pPr>
      <w:r w:rsidRPr="00BF24CF">
        <w:rPr>
          <w:noProof/>
        </w:rPr>
        <w:t xml:space="preserve">Özçelik, H. ve Fadıloğlu, Ç. (2009). Kanser Hastalarının Tamamlayıcı ve Alternatif Tedavi Kullanım Nedenleri. </w:t>
      </w:r>
      <w:r w:rsidRPr="00BF24CF">
        <w:rPr>
          <w:i/>
          <w:iCs/>
          <w:noProof/>
        </w:rPr>
        <w:t>Türk Onkoloji Dergisi</w:t>
      </w:r>
      <w:r w:rsidRPr="00BF24CF">
        <w:rPr>
          <w:noProof/>
        </w:rPr>
        <w:t xml:space="preserve">, </w:t>
      </w:r>
      <w:r w:rsidRPr="00BF24CF">
        <w:rPr>
          <w:i/>
          <w:iCs/>
          <w:noProof/>
        </w:rPr>
        <w:t>24</w:t>
      </w:r>
      <w:r w:rsidRPr="00BF24CF">
        <w:rPr>
          <w:noProof/>
        </w:rPr>
        <w:t>(1), 48–52.</w:t>
      </w:r>
    </w:p>
    <w:p w:rsidR="00BF24CF" w:rsidRPr="00BF24CF" w:rsidRDefault="00BF24CF" w:rsidP="00BF24CF">
      <w:pPr>
        <w:widowControl w:val="0"/>
        <w:autoSpaceDE w:val="0"/>
        <w:autoSpaceDN w:val="0"/>
        <w:adjustRightInd w:val="0"/>
        <w:ind w:left="480" w:hanging="480"/>
        <w:rPr>
          <w:noProof/>
        </w:rPr>
      </w:pPr>
      <w:r w:rsidRPr="00BF24CF">
        <w:rPr>
          <w:noProof/>
        </w:rPr>
        <w:t xml:space="preserve">Özdemir, A. (2022). Bölüm 3: Mide Embriyolojisi. M. Ç. Kotan, Ü. H. İliklerden ve T. Kalaycı (Ed.), </w:t>
      </w:r>
      <w:r w:rsidRPr="00BF24CF">
        <w:rPr>
          <w:i/>
          <w:iCs/>
          <w:noProof/>
        </w:rPr>
        <w:t>Ustadan Çırağa Mide Hastalıkları</w:t>
      </w:r>
      <w:r w:rsidRPr="00BF24CF">
        <w:rPr>
          <w:noProof/>
        </w:rPr>
        <w:t xml:space="preserve"> içinde (ss. 25–28).</w:t>
      </w:r>
    </w:p>
    <w:p w:rsidR="00BF24CF" w:rsidRPr="00BF24CF" w:rsidRDefault="00BF24CF" w:rsidP="00BF24CF">
      <w:pPr>
        <w:widowControl w:val="0"/>
        <w:autoSpaceDE w:val="0"/>
        <w:autoSpaceDN w:val="0"/>
        <w:adjustRightInd w:val="0"/>
        <w:ind w:left="480" w:hanging="480"/>
        <w:rPr>
          <w:noProof/>
        </w:rPr>
      </w:pPr>
      <w:r w:rsidRPr="00BF24CF">
        <w:rPr>
          <w:noProof/>
        </w:rPr>
        <w:lastRenderedPageBreak/>
        <w:t xml:space="preserve">Park, J. Y. ve Herrero, R. (2021). Recent progress in gastric cancer prevention. </w:t>
      </w:r>
      <w:r w:rsidRPr="00BF24CF">
        <w:rPr>
          <w:i/>
          <w:iCs/>
          <w:noProof/>
        </w:rPr>
        <w:t>Best practice &amp; research. Clinical gastroenterology</w:t>
      </w:r>
      <w:r w:rsidRPr="00BF24CF">
        <w:rPr>
          <w:noProof/>
        </w:rPr>
        <w:t xml:space="preserve">, </w:t>
      </w:r>
      <w:r w:rsidRPr="00BF24CF">
        <w:rPr>
          <w:i/>
          <w:iCs/>
          <w:noProof/>
        </w:rPr>
        <w:t>50</w:t>
      </w:r>
      <w:r w:rsidRPr="00BF24CF">
        <w:rPr>
          <w:noProof/>
        </w:rPr>
        <w:t>–</w:t>
      </w:r>
      <w:r w:rsidRPr="00BF24CF">
        <w:rPr>
          <w:i/>
          <w:iCs/>
          <w:noProof/>
        </w:rPr>
        <w:t>51</w:t>
      </w:r>
      <w:r w:rsidRPr="00BF24CF">
        <w:rPr>
          <w:noProof/>
        </w:rPr>
        <w:t>. doi:10.1016/J.BPG.2021.101733</w:t>
      </w:r>
    </w:p>
    <w:p w:rsidR="00BF24CF" w:rsidRPr="00BF24CF" w:rsidRDefault="00BF24CF" w:rsidP="00BF24CF">
      <w:pPr>
        <w:widowControl w:val="0"/>
        <w:autoSpaceDE w:val="0"/>
        <w:autoSpaceDN w:val="0"/>
        <w:adjustRightInd w:val="0"/>
        <w:ind w:left="480" w:hanging="480"/>
        <w:rPr>
          <w:noProof/>
        </w:rPr>
      </w:pPr>
      <w:r w:rsidRPr="00BF24CF">
        <w:rPr>
          <w:noProof/>
        </w:rPr>
        <w:t xml:space="preserve">Pereira, J. M., Peixoto, V., Teixeira, A., Sousa, D., Barros, L., Ferreira, I. C. F. R. ve Vasconcelos, M. H. (2018). Achillea millefolium L. hydroethanolic extract inhibits growth of human tumor cell lines by interfering with cell cycle and inducing apoptosis. </w:t>
      </w:r>
      <w:r w:rsidRPr="00BF24CF">
        <w:rPr>
          <w:i/>
          <w:iCs/>
          <w:noProof/>
        </w:rPr>
        <w:t>Food and chemical toxicology : an international journal published for the British Industrial Biological Research Association</w:t>
      </w:r>
      <w:r w:rsidRPr="00BF24CF">
        <w:rPr>
          <w:noProof/>
        </w:rPr>
        <w:t xml:space="preserve">, </w:t>
      </w:r>
      <w:r w:rsidRPr="00BF24CF">
        <w:rPr>
          <w:i/>
          <w:iCs/>
          <w:noProof/>
        </w:rPr>
        <w:t>118</w:t>
      </w:r>
      <w:r w:rsidRPr="00BF24CF">
        <w:rPr>
          <w:noProof/>
        </w:rPr>
        <w:t>, 635–644. doi:10.1016/J.FCT.2018.06.006</w:t>
      </w:r>
    </w:p>
    <w:p w:rsidR="00BF24CF" w:rsidRPr="00BF24CF" w:rsidRDefault="00BF24CF" w:rsidP="00BF24CF">
      <w:pPr>
        <w:widowControl w:val="0"/>
        <w:autoSpaceDE w:val="0"/>
        <w:autoSpaceDN w:val="0"/>
        <w:adjustRightInd w:val="0"/>
        <w:ind w:left="480" w:hanging="480"/>
        <w:rPr>
          <w:noProof/>
        </w:rPr>
      </w:pPr>
      <w:r w:rsidRPr="00BF24CF">
        <w:rPr>
          <w:noProof/>
        </w:rPr>
        <w:t xml:space="preserve">Phelan, K. ve May, K. M. (2015). Basic techniques in mammalian cell tissue culture. </w:t>
      </w:r>
      <w:r w:rsidRPr="00BF24CF">
        <w:rPr>
          <w:i/>
          <w:iCs/>
          <w:noProof/>
        </w:rPr>
        <w:t>Current Protocols in Cell Biology</w:t>
      </w:r>
      <w:r w:rsidRPr="00BF24CF">
        <w:rPr>
          <w:noProof/>
        </w:rPr>
        <w:t xml:space="preserve">, </w:t>
      </w:r>
      <w:r w:rsidRPr="00BF24CF">
        <w:rPr>
          <w:i/>
          <w:iCs/>
          <w:noProof/>
        </w:rPr>
        <w:t>2015</w:t>
      </w:r>
      <w:r w:rsidRPr="00BF24CF">
        <w:rPr>
          <w:noProof/>
        </w:rPr>
        <w:t>(March), 1.1.1-1.1.22. doi:10.1002/0471143030.cb0101s66</w:t>
      </w:r>
    </w:p>
    <w:p w:rsidR="00BF24CF" w:rsidRPr="00BF24CF" w:rsidRDefault="00BF24CF" w:rsidP="00BF24CF">
      <w:pPr>
        <w:widowControl w:val="0"/>
        <w:autoSpaceDE w:val="0"/>
        <w:autoSpaceDN w:val="0"/>
        <w:adjustRightInd w:val="0"/>
        <w:ind w:left="480" w:hanging="480"/>
        <w:rPr>
          <w:noProof/>
        </w:rPr>
      </w:pPr>
      <w:r w:rsidRPr="00BF24CF">
        <w:rPr>
          <w:noProof/>
        </w:rPr>
        <w:t xml:space="preserve">Polat, F. ve Duran, Y. (2018). Mide Kanseri ve Erken Tanının Önemi. </w:t>
      </w:r>
      <w:r w:rsidRPr="00BF24CF">
        <w:rPr>
          <w:i/>
          <w:iCs/>
          <w:noProof/>
        </w:rPr>
        <w:t>Namık Kemal Tıp Dergisi</w:t>
      </w:r>
      <w:r w:rsidRPr="00BF24CF">
        <w:rPr>
          <w:noProof/>
        </w:rPr>
        <w:t xml:space="preserve">, </w:t>
      </w:r>
      <w:r w:rsidRPr="00BF24CF">
        <w:rPr>
          <w:i/>
          <w:iCs/>
          <w:noProof/>
        </w:rPr>
        <w:t>6</w:t>
      </w:r>
      <w:r w:rsidRPr="00BF24CF">
        <w:rPr>
          <w:noProof/>
        </w:rPr>
        <w:t>(1), 32–35.</w:t>
      </w:r>
    </w:p>
    <w:p w:rsidR="00BF24CF" w:rsidRPr="00BF24CF" w:rsidRDefault="00BF24CF" w:rsidP="00BF24CF">
      <w:pPr>
        <w:widowControl w:val="0"/>
        <w:autoSpaceDE w:val="0"/>
        <w:autoSpaceDN w:val="0"/>
        <w:adjustRightInd w:val="0"/>
        <w:ind w:left="480" w:hanging="480"/>
        <w:rPr>
          <w:noProof/>
        </w:rPr>
      </w:pPr>
      <w:r w:rsidRPr="00BF24CF">
        <w:rPr>
          <w:noProof/>
        </w:rPr>
        <w:t xml:space="preserve">Poorolajal, J., Moradi, L., Mohammadi, Y., Cheraghi, Z. ve Gohari-Ensaf, F. (2020). Risk factors for stomach cancer: a systematic review and meta-analysis. </w:t>
      </w:r>
      <w:r w:rsidR="000E6C60">
        <w:rPr>
          <w:i/>
          <w:iCs/>
          <w:noProof/>
        </w:rPr>
        <w:t>Epidemiology and H</w:t>
      </w:r>
      <w:r w:rsidRPr="00BF24CF">
        <w:rPr>
          <w:i/>
          <w:iCs/>
          <w:noProof/>
        </w:rPr>
        <w:t>ealth</w:t>
      </w:r>
      <w:r w:rsidRPr="00BF24CF">
        <w:rPr>
          <w:noProof/>
        </w:rPr>
        <w:t xml:space="preserve">, </w:t>
      </w:r>
      <w:r w:rsidRPr="00BF24CF">
        <w:rPr>
          <w:i/>
          <w:iCs/>
          <w:noProof/>
        </w:rPr>
        <w:t>42</w:t>
      </w:r>
      <w:r w:rsidRPr="00BF24CF">
        <w:rPr>
          <w:noProof/>
        </w:rPr>
        <w:t>, 8. doi:10.4178/EPIH.E2020004</w:t>
      </w:r>
    </w:p>
    <w:p w:rsidR="00BF24CF" w:rsidRPr="00BF24CF" w:rsidRDefault="00BF24CF" w:rsidP="00BF24CF">
      <w:pPr>
        <w:widowControl w:val="0"/>
        <w:autoSpaceDE w:val="0"/>
        <w:autoSpaceDN w:val="0"/>
        <w:adjustRightInd w:val="0"/>
        <w:ind w:left="480" w:hanging="480"/>
        <w:rPr>
          <w:noProof/>
        </w:rPr>
      </w:pPr>
      <w:r w:rsidRPr="00BF24CF">
        <w:rPr>
          <w:noProof/>
        </w:rPr>
        <w:t xml:space="preserve">Puneet, Raza Kazmi, H., Kumari, S., Tiwari, S., Khanna, A. ve Narayan, G. (2018). Epigenetic Mechanisms and Events in Gastric Cancer-Emerging Novel Biomarkers. </w:t>
      </w:r>
      <w:r w:rsidRPr="00BF24CF">
        <w:rPr>
          <w:i/>
          <w:iCs/>
          <w:noProof/>
        </w:rPr>
        <w:t>Pathology &amp; Oncology Research</w:t>
      </w:r>
      <w:r w:rsidRPr="00BF24CF">
        <w:rPr>
          <w:noProof/>
        </w:rPr>
        <w:t xml:space="preserve">, </w:t>
      </w:r>
      <w:r w:rsidRPr="00BF24CF">
        <w:rPr>
          <w:i/>
          <w:iCs/>
          <w:noProof/>
        </w:rPr>
        <w:t>24</w:t>
      </w:r>
      <w:r w:rsidRPr="00BF24CF">
        <w:rPr>
          <w:noProof/>
        </w:rPr>
        <w:t>, 757–770. doi:10.1007/s12253-018-0410-z</w:t>
      </w:r>
    </w:p>
    <w:p w:rsidR="00BF24CF" w:rsidRPr="00BF24CF" w:rsidRDefault="00BF24CF" w:rsidP="00BF24CF">
      <w:pPr>
        <w:widowControl w:val="0"/>
        <w:autoSpaceDE w:val="0"/>
        <w:autoSpaceDN w:val="0"/>
        <w:adjustRightInd w:val="0"/>
        <w:ind w:left="480" w:hanging="480"/>
        <w:rPr>
          <w:noProof/>
        </w:rPr>
      </w:pPr>
      <w:r w:rsidRPr="00BF24CF">
        <w:rPr>
          <w:noProof/>
        </w:rPr>
        <w:t xml:space="preserve">Qiu, J. G., Wang, L., Liu, W. J., Wang, J. F., Zhao, E. J., Zhou, F. M., … Jiang, B. H. (2019). Apigenin inhibits IL-6 transcription and suppresses esophageal carcinogenesis. </w:t>
      </w:r>
      <w:r w:rsidRPr="00BF24CF">
        <w:rPr>
          <w:i/>
          <w:iCs/>
          <w:noProof/>
        </w:rPr>
        <w:t>Frontiers in Pharmacology</w:t>
      </w:r>
      <w:r w:rsidRPr="00BF24CF">
        <w:rPr>
          <w:noProof/>
        </w:rPr>
        <w:t xml:space="preserve">, </w:t>
      </w:r>
      <w:r w:rsidRPr="00BF24CF">
        <w:rPr>
          <w:i/>
          <w:iCs/>
          <w:noProof/>
        </w:rPr>
        <w:t>10</w:t>
      </w:r>
      <w:r w:rsidRPr="00BF24CF">
        <w:rPr>
          <w:noProof/>
        </w:rPr>
        <w:t>, 1–12. doi:10.3389/fphar.2019.01002</w:t>
      </w:r>
    </w:p>
    <w:p w:rsidR="00BF24CF" w:rsidRPr="00BF24CF" w:rsidRDefault="00BF24CF" w:rsidP="00BF24CF">
      <w:pPr>
        <w:widowControl w:val="0"/>
        <w:autoSpaceDE w:val="0"/>
        <w:autoSpaceDN w:val="0"/>
        <w:adjustRightInd w:val="0"/>
        <w:ind w:left="480" w:hanging="480"/>
        <w:rPr>
          <w:noProof/>
        </w:rPr>
      </w:pPr>
      <w:r w:rsidRPr="00BF24CF">
        <w:rPr>
          <w:noProof/>
        </w:rPr>
        <w:t xml:space="preserve">Rawla, P. ve Barsouk, A. (2019). Epidemiology Of Gastric Cancer: Global Trends, Risk Factors And Prevention. </w:t>
      </w:r>
      <w:r w:rsidRPr="00BF24CF">
        <w:rPr>
          <w:i/>
          <w:iCs/>
          <w:noProof/>
        </w:rPr>
        <w:t>Przeglad Gastroenterologiczny</w:t>
      </w:r>
      <w:r w:rsidRPr="00BF24CF">
        <w:rPr>
          <w:noProof/>
        </w:rPr>
        <w:t xml:space="preserve">, </w:t>
      </w:r>
      <w:r w:rsidRPr="00BF24CF">
        <w:rPr>
          <w:i/>
          <w:iCs/>
          <w:noProof/>
        </w:rPr>
        <w:t>14</w:t>
      </w:r>
      <w:r w:rsidRPr="00BF24CF">
        <w:rPr>
          <w:noProof/>
        </w:rPr>
        <w:t>(1).</w:t>
      </w:r>
    </w:p>
    <w:p w:rsidR="0008030D" w:rsidRDefault="0008030D" w:rsidP="00BF24CF">
      <w:pPr>
        <w:widowControl w:val="0"/>
        <w:autoSpaceDE w:val="0"/>
        <w:autoSpaceDN w:val="0"/>
        <w:adjustRightInd w:val="0"/>
        <w:ind w:left="480" w:hanging="480"/>
        <w:rPr>
          <w:noProof/>
        </w:rPr>
      </w:pPr>
      <w:r w:rsidRPr="0008030D">
        <w:rPr>
          <w:noProof/>
        </w:rPr>
        <w:t xml:space="preserve">Ross, M. H. ve Pawlina, W. (2014). Sindirim Sistemi II: Özofagus ve Gastrointestinal Kanal. B. Baykal (Ed.), </w:t>
      </w:r>
      <w:r w:rsidRPr="000E6C60">
        <w:rPr>
          <w:i/>
          <w:noProof/>
        </w:rPr>
        <w:t>Histoloji Konu Anlatımı Ve Atlas</w:t>
      </w:r>
      <w:r w:rsidRPr="0008030D">
        <w:rPr>
          <w:noProof/>
        </w:rPr>
        <w:t xml:space="preserve"> içinde (6.Baskı., ss. 574–586). Ankara: Palme Yayınevi.</w:t>
      </w:r>
    </w:p>
    <w:p w:rsidR="0008030D" w:rsidRDefault="0008030D" w:rsidP="00BF24CF">
      <w:pPr>
        <w:widowControl w:val="0"/>
        <w:autoSpaceDE w:val="0"/>
        <w:autoSpaceDN w:val="0"/>
        <w:adjustRightInd w:val="0"/>
        <w:ind w:left="480" w:hanging="480"/>
        <w:rPr>
          <w:noProof/>
        </w:rPr>
      </w:pPr>
      <w:r w:rsidRPr="0008030D">
        <w:rPr>
          <w:noProof/>
        </w:rPr>
        <w:t xml:space="preserve">Sadler, T. W. (2020). Sindirim Sistemi. A. C. Başaklar (Ed.), </w:t>
      </w:r>
      <w:r w:rsidRPr="000E6C60">
        <w:rPr>
          <w:i/>
          <w:noProof/>
        </w:rPr>
        <w:t xml:space="preserve">Langman Medikal Embriyoloji </w:t>
      </w:r>
      <w:r w:rsidRPr="0008030D">
        <w:rPr>
          <w:noProof/>
        </w:rPr>
        <w:t xml:space="preserve">içinde (13.Baskı., ss. 230–235). Ankara: Palme Yayınevi </w:t>
      </w:r>
    </w:p>
    <w:p w:rsidR="00BF24CF" w:rsidRPr="00BF24CF" w:rsidRDefault="00BF24CF" w:rsidP="00BF24CF">
      <w:pPr>
        <w:widowControl w:val="0"/>
        <w:autoSpaceDE w:val="0"/>
        <w:autoSpaceDN w:val="0"/>
        <w:adjustRightInd w:val="0"/>
        <w:ind w:left="480" w:hanging="480"/>
        <w:rPr>
          <w:noProof/>
        </w:rPr>
      </w:pPr>
      <w:r w:rsidRPr="00BF24CF">
        <w:rPr>
          <w:noProof/>
        </w:rPr>
        <w:t>Sağlık Bakanlığı. (2017).</w:t>
      </w:r>
      <w:r w:rsidRPr="00BF24CF">
        <w:rPr>
          <w:i/>
          <w:iCs/>
          <w:noProof/>
        </w:rPr>
        <w:t>T.C. Sağlık Bakanlığı</w:t>
      </w:r>
      <w:r w:rsidRPr="00BF24CF">
        <w:rPr>
          <w:noProof/>
        </w:rPr>
        <w:t>. https://www.saglik.gov.tr/TR,19826/erken-teshis-hayat-kurtarir.html adresinden erişildi.</w:t>
      </w:r>
    </w:p>
    <w:p w:rsidR="00BF24CF" w:rsidRPr="00BF24CF" w:rsidRDefault="00BF24CF" w:rsidP="00BF24CF">
      <w:pPr>
        <w:widowControl w:val="0"/>
        <w:autoSpaceDE w:val="0"/>
        <w:autoSpaceDN w:val="0"/>
        <w:adjustRightInd w:val="0"/>
        <w:ind w:left="480" w:hanging="480"/>
        <w:rPr>
          <w:noProof/>
        </w:rPr>
      </w:pPr>
      <w:r w:rsidRPr="00BF24CF">
        <w:rPr>
          <w:noProof/>
        </w:rPr>
        <w:t xml:space="preserve">Saraç, H., Demirbaş, A. ve Durukan, H. (2021). Önemli Tıbbi Bitkilerden Biri Olan Achillea millefolium L. (Civanperçemi) Bitkisinin Besin Elementi Konsantrasyonları ve Antioksidan Aktivitesi. </w:t>
      </w:r>
      <w:r w:rsidRPr="00BF24CF">
        <w:rPr>
          <w:i/>
          <w:iCs/>
          <w:noProof/>
        </w:rPr>
        <w:t>Türk Tarım - Gıda Bilim ve Teknoloji dergisi</w:t>
      </w:r>
      <w:r w:rsidRPr="00BF24CF">
        <w:rPr>
          <w:noProof/>
        </w:rPr>
        <w:t xml:space="preserve">, </w:t>
      </w:r>
      <w:r w:rsidRPr="00BF24CF">
        <w:rPr>
          <w:i/>
          <w:iCs/>
          <w:noProof/>
        </w:rPr>
        <w:t>9</w:t>
      </w:r>
      <w:r w:rsidRPr="00BF24CF">
        <w:rPr>
          <w:noProof/>
        </w:rPr>
        <w:t xml:space="preserve">(3), 590–594. </w:t>
      </w:r>
      <w:r w:rsidRPr="00BF24CF">
        <w:rPr>
          <w:noProof/>
        </w:rPr>
        <w:lastRenderedPageBreak/>
        <w:t>doi:10.24925/TURJAF.V9I3.590-594.4088</w:t>
      </w:r>
    </w:p>
    <w:p w:rsidR="00BF24CF" w:rsidRPr="00BF24CF" w:rsidRDefault="00BF24CF" w:rsidP="00BF24CF">
      <w:pPr>
        <w:widowControl w:val="0"/>
        <w:autoSpaceDE w:val="0"/>
        <w:autoSpaceDN w:val="0"/>
        <w:adjustRightInd w:val="0"/>
        <w:ind w:left="480" w:hanging="480"/>
        <w:rPr>
          <w:noProof/>
        </w:rPr>
      </w:pPr>
      <w:r w:rsidRPr="00BF24CF">
        <w:rPr>
          <w:noProof/>
        </w:rPr>
        <w:t xml:space="preserve">Şengül, E. (2014). </w:t>
      </w:r>
      <w:r w:rsidRPr="00BF24CF">
        <w:rPr>
          <w:i/>
          <w:iCs/>
          <w:noProof/>
        </w:rPr>
        <w:t>Achillea Millefolium (Civanperçemi) Ekstraktlarının Ve Bazı Biyolojik Aktif Bileşiklerinin İn Vitro Ortamda Rat Mesanesi Düz Kasları Üzerine Etkilerinin Araştırılması</w:t>
      </w:r>
      <w:r w:rsidRPr="00BF24CF">
        <w:rPr>
          <w:noProof/>
        </w:rPr>
        <w:t>. Doktora Tezi, Atatürk Üniversitesi Sağlık Bilimleri Enstitüsü, Erzurum.</w:t>
      </w:r>
    </w:p>
    <w:p w:rsidR="00BF24CF" w:rsidRPr="00BF24CF" w:rsidRDefault="00BF24CF" w:rsidP="00BF24CF">
      <w:pPr>
        <w:widowControl w:val="0"/>
        <w:autoSpaceDE w:val="0"/>
        <w:autoSpaceDN w:val="0"/>
        <w:adjustRightInd w:val="0"/>
        <w:ind w:left="480" w:hanging="480"/>
        <w:rPr>
          <w:noProof/>
        </w:rPr>
      </w:pPr>
      <w:r w:rsidRPr="00BF24CF">
        <w:rPr>
          <w:noProof/>
        </w:rPr>
        <w:t xml:space="preserve">Şengün, İ. Y., Yücel, E., Kılıç, G., Öztürk, B., Ege, ), Gıda, Ü., … Geliş, E. (2021). Kabak Ve Kayısı Çekirdeği Yağlarının Yağ Asidi Kompozisyonu, Biyoaktif Özelliklerinin Belirlenmesi. </w:t>
      </w:r>
      <w:r w:rsidRPr="00BF24CF">
        <w:rPr>
          <w:i/>
          <w:iCs/>
          <w:noProof/>
        </w:rPr>
        <w:t>The Journal Of Food</w:t>
      </w:r>
      <w:r w:rsidRPr="00BF24CF">
        <w:rPr>
          <w:noProof/>
        </w:rPr>
        <w:t xml:space="preserve">, </w:t>
      </w:r>
      <w:r w:rsidRPr="00BF24CF">
        <w:rPr>
          <w:i/>
          <w:iCs/>
          <w:noProof/>
        </w:rPr>
        <w:t>46</w:t>
      </w:r>
      <w:r w:rsidRPr="00BF24CF">
        <w:rPr>
          <w:noProof/>
        </w:rPr>
        <w:t>(3), 608–620. doi:10.15237/gida.GD21024</w:t>
      </w:r>
    </w:p>
    <w:p w:rsidR="00BF24CF" w:rsidRPr="00BF24CF" w:rsidRDefault="00BF24CF" w:rsidP="00BF24CF">
      <w:pPr>
        <w:widowControl w:val="0"/>
        <w:autoSpaceDE w:val="0"/>
        <w:autoSpaceDN w:val="0"/>
        <w:adjustRightInd w:val="0"/>
        <w:ind w:left="480" w:hanging="480"/>
        <w:rPr>
          <w:noProof/>
        </w:rPr>
      </w:pPr>
      <w:r w:rsidRPr="00BF24CF">
        <w:rPr>
          <w:noProof/>
        </w:rPr>
        <w:t xml:space="preserve">Siegel, R. L., Miller, K. D. ve Jemal, A. (2016). Cancer statistics, 2016. </w:t>
      </w:r>
      <w:r w:rsidRPr="00BF24CF">
        <w:rPr>
          <w:i/>
          <w:iCs/>
          <w:noProof/>
        </w:rPr>
        <w:t>CA: A Cancer Journal for Clinicians</w:t>
      </w:r>
      <w:r w:rsidRPr="00BF24CF">
        <w:rPr>
          <w:noProof/>
        </w:rPr>
        <w:t xml:space="preserve">, </w:t>
      </w:r>
      <w:r w:rsidRPr="00BF24CF">
        <w:rPr>
          <w:i/>
          <w:iCs/>
          <w:noProof/>
        </w:rPr>
        <w:t>66</w:t>
      </w:r>
      <w:r w:rsidRPr="00BF24CF">
        <w:rPr>
          <w:noProof/>
        </w:rPr>
        <w:t>(1), 7–30. doi:10.3322/CAAC.21332</w:t>
      </w:r>
    </w:p>
    <w:p w:rsidR="00BF24CF" w:rsidRPr="00BF24CF" w:rsidRDefault="00BF24CF" w:rsidP="00BF24CF">
      <w:pPr>
        <w:widowControl w:val="0"/>
        <w:autoSpaceDE w:val="0"/>
        <w:autoSpaceDN w:val="0"/>
        <w:adjustRightInd w:val="0"/>
        <w:ind w:left="480" w:hanging="480"/>
        <w:rPr>
          <w:noProof/>
        </w:rPr>
      </w:pPr>
      <w:r w:rsidRPr="00BF24CF">
        <w:rPr>
          <w:noProof/>
        </w:rPr>
        <w:t xml:space="preserve">Sireesha, D., Reddy, S. B., Reginald, B. A., Samatha, M. ve Kamal, F. (2019). Effect of amygdalin on oral cancer cell line: An in vitro study. </w:t>
      </w:r>
      <w:r w:rsidRPr="00BF24CF">
        <w:rPr>
          <w:i/>
          <w:iCs/>
          <w:noProof/>
        </w:rPr>
        <w:t>Journal of oral and Maxillofacial Pathology</w:t>
      </w:r>
      <w:r w:rsidRPr="00BF24CF">
        <w:rPr>
          <w:noProof/>
        </w:rPr>
        <w:t xml:space="preserve">, </w:t>
      </w:r>
      <w:r w:rsidRPr="00BF24CF">
        <w:rPr>
          <w:i/>
          <w:iCs/>
          <w:noProof/>
        </w:rPr>
        <w:t>23</w:t>
      </w:r>
      <w:r w:rsidRPr="00BF24CF">
        <w:rPr>
          <w:noProof/>
        </w:rPr>
        <w:t>(1), 244–51. doi:10.4103/jomfp.JOMFP</w:t>
      </w:r>
    </w:p>
    <w:p w:rsidR="00BF24CF" w:rsidRPr="00BF24CF" w:rsidRDefault="00BF24CF" w:rsidP="00BF24CF">
      <w:pPr>
        <w:widowControl w:val="0"/>
        <w:autoSpaceDE w:val="0"/>
        <w:autoSpaceDN w:val="0"/>
        <w:adjustRightInd w:val="0"/>
        <w:ind w:left="480" w:hanging="480"/>
        <w:rPr>
          <w:noProof/>
        </w:rPr>
      </w:pPr>
      <w:r w:rsidRPr="00BF24CF">
        <w:rPr>
          <w:noProof/>
        </w:rPr>
        <w:t xml:space="preserve">Suayib, Y. (2009). Gastric Cancer in Turkey A Bridge Between West and East. </w:t>
      </w:r>
      <w:r w:rsidRPr="00BF24CF">
        <w:rPr>
          <w:i/>
          <w:iCs/>
          <w:noProof/>
        </w:rPr>
        <w:t>Gastrointestinal Cancer Research : GCR</w:t>
      </w:r>
      <w:r w:rsidRPr="00BF24CF">
        <w:rPr>
          <w:noProof/>
        </w:rPr>
        <w:t xml:space="preserve">, </w:t>
      </w:r>
      <w:r w:rsidRPr="00BF24CF">
        <w:rPr>
          <w:i/>
          <w:iCs/>
          <w:noProof/>
        </w:rPr>
        <w:t>3</w:t>
      </w:r>
      <w:r w:rsidRPr="00BF24CF">
        <w:rPr>
          <w:noProof/>
        </w:rPr>
        <w:t>(1), 29. /pmc/articles/PMC2661126/.</w:t>
      </w:r>
    </w:p>
    <w:p w:rsidR="00BF24CF" w:rsidRPr="00BF24CF" w:rsidRDefault="00BF24CF" w:rsidP="00BF24CF">
      <w:pPr>
        <w:widowControl w:val="0"/>
        <w:autoSpaceDE w:val="0"/>
        <w:autoSpaceDN w:val="0"/>
        <w:adjustRightInd w:val="0"/>
        <w:ind w:left="480" w:hanging="480"/>
        <w:rPr>
          <w:noProof/>
        </w:rPr>
      </w:pPr>
      <w:r w:rsidRPr="00BF24CF">
        <w:rPr>
          <w:noProof/>
        </w:rPr>
        <w:t xml:space="preserve">Takahashi, T., Saikawa, Y. ve Kitagawa, Y. (2013). Gastric Cancer: Current Status of Diagnosis and Treatment. </w:t>
      </w:r>
      <w:r w:rsidRPr="00BF24CF">
        <w:rPr>
          <w:i/>
          <w:iCs/>
          <w:noProof/>
        </w:rPr>
        <w:t>Cancers</w:t>
      </w:r>
      <w:r w:rsidRPr="00BF24CF">
        <w:rPr>
          <w:noProof/>
        </w:rPr>
        <w:t xml:space="preserve">, </w:t>
      </w:r>
      <w:r w:rsidRPr="00BF24CF">
        <w:rPr>
          <w:i/>
          <w:iCs/>
          <w:noProof/>
        </w:rPr>
        <w:t>5</w:t>
      </w:r>
      <w:r w:rsidRPr="00BF24CF">
        <w:rPr>
          <w:noProof/>
        </w:rPr>
        <w:t>(1), 48–63. doi:10.3390/CANCERS5010048</w:t>
      </w:r>
    </w:p>
    <w:p w:rsidR="00BF24CF" w:rsidRPr="00BF24CF" w:rsidRDefault="00BF24CF" w:rsidP="00BF24CF">
      <w:pPr>
        <w:widowControl w:val="0"/>
        <w:autoSpaceDE w:val="0"/>
        <w:autoSpaceDN w:val="0"/>
        <w:adjustRightInd w:val="0"/>
        <w:ind w:left="480" w:hanging="480"/>
        <w:rPr>
          <w:noProof/>
        </w:rPr>
      </w:pPr>
      <w:r w:rsidRPr="00BF24CF">
        <w:rPr>
          <w:noProof/>
        </w:rPr>
        <w:t xml:space="preserve">Tanal, M. (2021). </w:t>
      </w:r>
      <w:r w:rsidRPr="00BF24CF">
        <w:rPr>
          <w:i/>
          <w:iCs/>
          <w:noProof/>
        </w:rPr>
        <w:t>Mide Kanseri̇ Hastalarinda Neoadjuvan Kemoterapi̇ Ve Cerrahi̇ Tedavi Etki̇nli̇ği̇nin Değerlendi̇ri̇lmesi̇nde Etki̇li Predi̇kti̇f Faktörler</w:t>
      </w:r>
      <w:r w:rsidRPr="00BF24CF">
        <w:rPr>
          <w:noProof/>
        </w:rPr>
        <w:t>. Tıpta Uzmanlık Tezi, Sağlık Bilimleri Üniversitesi Şişli Hamidiye Etfal Sağlık Uygulama ve Araştırma Merkezi, İstanbul.</w:t>
      </w:r>
    </w:p>
    <w:p w:rsidR="00BF24CF" w:rsidRPr="00BF24CF" w:rsidRDefault="00BF24CF" w:rsidP="00BF24CF">
      <w:pPr>
        <w:widowControl w:val="0"/>
        <w:autoSpaceDE w:val="0"/>
        <w:autoSpaceDN w:val="0"/>
        <w:adjustRightInd w:val="0"/>
        <w:ind w:left="480" w:hanging="480"/>
        <w:rPr>
          <w:noProof/>
        </w:rPr>
      </w:pPr>
      <w:r w:rsidRPr="00BF24CF">
        <w:rPr>
          <w:noProof/>
        </w:rPr>
        <w:t xml:space="preserve">Tanrıverdi, M. H., Uysal, C., Erten, P. G., Arıca, E. ve Şen, V. (2014). Kayısı Çekirdeğine Bağlı Siyanid Zehirlenmesi : Bir Olgu Sunumu. </w:t>
      </w:r>
      <w:r w:rsidRPr="00BF24CF">
        <w:rPr>
          <w:i/>
          <w:iCs/>
          <w:noProof/>
        </w:rPr>
        <w:t>Euras J Fam Med</w:t>
      </w:r>
      <w:r w:rsidRPr="00BF24CF">
        <w:rPr>
          <w:noProof/>
        </w:rPr>
        <w:t xml:space="preserve">, </w:t>
      </w:r>
      <w:r w:rsidRPr="00BF24CF">
        <w:rPr>
          <w:i/>
          <w:iCs/>
          <w:noProof/>
        </w:rPr>
        <w:t>3</w:t>
      </w:r>
      <w:r w:rsidRPr="00BF24CF">
        <w:rPr>
          <w:noProof/>
        </w:rPr>
        <w:t>(2), 119–122.</w:t>
      </w:r>
    </w:p>
    <w:p w:rsidR="00BF24CF" w:rsidRPr="00BF24CF" w:rsidRDefault="00BF24CF" w:rsidP="00BF24CF">
      <w:pPr>
        <w:widowControl w:val="0"/>
        <w:autoSpaceDE w:val="0"/>
        <w:autoSpaceDN w:val="0"/>
        <w:adjustRightInd w:val="0"/>
        <w:ind w:left="480" w:hanging="480"/>
        <w:rPr>
          <w:noProof/>
        </w:rPr>
      </w:pPr>
      <w:r w:rsidRPr="00BF24CF">
        <w:rPr>
          <w:noProof/>
        </w:rPr>
        <w:t xml:space="preserve">Teki̇n, Ç. (2021). </w:t>
      </w:r>
      <w:r w:rsidRPr="00BF24CF">
        <w:rPr>
          <w:i/>
          <w:iCs/>
          <w:noProof/>
        </w:rPr>
        <w:t>Mide Kanseri Hücrelerinde Olea europaea Yaprak Özütünün Tedavi Edici Potansiyelinin Araştırılması</w:t>
      </w:r>
      <w:r w:rsidRPr="00BF24CF">
        <w:rPr>
          <w:noProof/>
        </w:rPr>
        <w:t>. Yüksek lians tezi, Bursa Uludağ Üniversitesi Sağlık Bilimleri Enstitüsü, Bursa.</w:t>
      </w:r>
    </w:p>
    <w:p w:rsidR="00BF24CF" w:rsidRPr="00BF24CF" w:rsidRDefault="00BF24CF" w:rsidP="00BF24CF">
      <w:pPr>
        <w:widowControl w:val="0"/>
        <w:autoSpaceDE w:val="0"/>
        <w:autoSpaceDN w:val="0"/>
        <w:adjustRightInd w:val="0"/>
        <w:ind w:left="480" w:hanging="480"/>
        <w:rPr>
          <w:noProof/>
        </w:rPr>
      </w:pPr>
      <w:r w:rsidRPr="00BF24CF">
        <w:rPr>
          <w:noProof/>
        </w:rPr>
        <w:t xml:space="preserve">Tosun, M., Tuncer, I., Kalkan, S. ve Soylu, R. (2004). Mide’nin Gelişiminin 17 ile 32 Haftalar Arasındaki İnsan Fetuslerinde Histolojik Olarak Değerlendirilmesi. </w:t>
      </w:r>
      <w:r w:rsidRPr="00BF24CF">
        <w:rPr>
          <w:i/>
          <w:iCs/>
          <w:noProof/>
        </w:rPr>
        <w:t>Afyon Kocatepe Üniversitesi Tıp Dergisi</w:t>
      </w:r>
      <w:r w:rsidRPr="00BF24CF">
        <w:rPr>
          <w:noProof/>
        </w:rPr>
        <w:t xml:space="preserve">, </w:t>
      </w:r>
      <w:r w:rsidRPr="00BF24CF">
        <w:rPr>
          <w:i/>
          <w:iCs/>
          <w:noProof/>
        </w:rPr>
        <w:t>5</w:t>
      </w:r>
      <w:r w:rsidRPr="00BF24CF">
        <w:rPr>
          <w:noProof/>
        </w:rPr>
        <w:t>, 33–38.</w:t>
      </w:r>
    </w:p>
    <w:p w:rsidR="00BF24CF" w:rsidRPr="00BF24CF" w:rsidRDefault="00BF24CF" w:rsidP="00BF24CF">
      <w:pPr>
        <w:widowControl w:val="0"/>
        <w:autoSpaceDE w:val="0"/>
        <w:autoSpaceDN w:val="0"/>
        <w:adjustRightInd w:val="0"/>
        <w:ind w:left="480" w:hanging="480"/>
        <w:rPr>
          <w:noProof/>
        </w:rPr>
      </w:pPr>
      <w:r w:rsidRPr="00BF24CF">
        <w:rPr>
          <w:noProof/>
        </w:rPr>
        <w:t xml:space="preserve">Tuncer, İ., Topçu, N., Uğraş, S., Türkdoğan, M. K., Kotan, Ç. ve Uygan, I. (2003). Van ve Cevresinde Mide Kanserlerinin Lokalizasyonu ve Histopatolojik Özellikleri: 466 Olgunun Analizi. </w:t>
      </w:r>
      <w:r w:rsidRPr="00BF24CF">
        <w:rPr>
          <w:i/>
          <w:iCs/>
          <w:noProof/>
        </w:rPr>
        <w:t>İstanbul Tıp Fakültesi Mecmuası</w:t>
      </w:r>
      <w:r w:rsidRPr="00BF24CF">
        <w:rPr>
          <w:noProof/>
        </w:rPr>
        <w:t xml:space="preserve">, </w:t>
      </w:r>
      <w:r w:rsidRPr="00BF24CF">
        <w:rPr>
          <w:i/>
          <w:iCs/>
          <w:noProof/>
        </w:rPr>
        <w:t>66</w:t>
      </w:r>
      <w:r w:rsidRPr="00BF24CF">
        <w:rPr>
          <w:noProof/>
        </w:rPr>
        <w:t>(1), 28–33.</w:t>
      </w:r>
    </w:p>
    <w:p w:rsidR="00BF24CF" w:rsidRPr="00BF24CF" w:rsidRDefault="00BF24CF" w:rsidP="00BF24CF">
      <w:pPr>
        <w:widowControl w:val="0"/>
        <w:autoSpaceDE w:val="0"/>
        <w:autoSpaceDN w:val="0"/>
        <w:adjustRightInd w:val="0"/>
        <w:ind w:left="480" w:hanging="480"/>
        <w:rPr>
          <w:noProof/>
        </w:rPr>
      </w:pPr>
      <w:r w:rsidRPr="00BF24CF">
        <w:rPr>
          <w:noProof/>
        </w:rPr>
        <w:t xml:space="preserve">Turan, S., Topcu, A., Karabulut, I., Vural, H. ve Hayaloglu, A. A. (2007). Fatty acid, triacylglycerol, phytosterol, and tocopherol variations in kernel oil of Malatya apricots from Turkey. </w:t>
      </w:r>
      <w:r w:rsidRPr="00BF24CF">
        <w:rPr>
          <w:i/>
          <w:iCs/>
          <w:noProof/>
        </w:rPr>
        <w:t>Journal of Agricultural and Food Chemistry</w:t>
      </w:r>
      <w:r w:rsidRPr="00BF24CF">
        <w:rPr>
          <w:noProof/>
        </w:rPr>
        <w:t xml:space="preserve">, </w:t>
      </w:r>
      <w:r w:rsidRPr="00BF24CF">
        <w:rPr>
          <w:i/>
          <w:iCs/>
          <w:noProof/>
        </w:rPr>
        <w:t>55</w:t>
      </w:r>
      <w:r w:rsidRPr="00BF24CF">
        <w:rPr>
          <w:noProof/>
        </w:rPr>
        <w:t xml:space="preserve">(26), 10787–10794. </w:t>
      </w:r>
      <w:r w:rsidRPr="00BF24CF">
        <w:rPr>
          <w:noProof/>
        </w:rPr>
        <w:lastRenderedPageBreak/>
        <w:t>doi:10.1021/jf071801p</w:t>
      </w:r>
    </w:p>
    <w:p w:rsidR="00BF24CF" w:rsidRPr="00BF24CF" w:rsidRDefault="00BF24CF" w:rsidP="00BF24CF">
      <w:pPr>
        <w:widowControl w:val="0"/>
        <w:autoSpaceDE w:val="0"/>
        <w:autoSpaceDN w:val="0"/>
        <w:adjustRightInd w:val="0"/>
        <w:ind w:left="480" w:hanging="480"/>
        <w:rPr>
          <w:noProof/>
        </w:rPr>
      </w:pPr>
      <w:r w:rsidRPr="00BF24CF">
        <w:rPr>
          <w:noProof/>
        </w:rPr>
        <w:t xml:space="preserve">Türkdoǧan, M. K., Testereci, H., Akman, N., Kahraman, T., Kara, K., Tuncer, I. ve Uygan, I. (2003). Dietary nitrate and nitrite levels in an endemic upper gastrointestinal (esophageal and gastric) cancer region of Turkey. </w:t>
      </w:r>
      <w:r w:rsidRPr="00BF24CF">
        <w:rPr>
          <w:i/>
          <w:iCs/>
          <w:noProof/>
        </w:rPr>
        <w:t>Turkish Journal of Gastroenterology</w:t>
      </w:r>
      <w:r w:rsidRPr="00BF24CF">
        <w:rPr>
          <w:noProof/>
        </w:rPr>
        <w:t xml:space="preserve">, </w:t>
      </w:r>
      <w:r w:rsidRPr="00BF24CF">
        <w:rPr>
          <w:i/>
          <w:iCs/>
          <w:noProof/>
        </w:rPr>
        <w:t>14</w:t>
      </w:r>
      <w:r w:rsidRPr="00BF24CF">
        <w:rPr>
          <w:noProof/>
        </w:rPr>
        <w:t>(1), 50–53.</w:t>
      </w:r>
    </w:p>
    <w:p w:rsidR="00BF24CF" w:rsidRPr="00BF24CF" w:rsidRDefault="00BF24CF" w:rsidP="00BF24CF">
      <w:pPr>
        <w:widowControl w:val="0"/>
        <w:autoSpaceDE w:val="0"/>
        <w:autoSpaceDN w:val="0"/>
        <w:adjustRightInd w:val="0"/>
        <w:ind w:left="480" w:hanging="480"/>
        <w:rPr>
          <w:noProof/>
        </w:rPr>
      </w:pPr>
      <w:r w:rsidRPr="00BF24CF">
        <w:rPr>
          <w:noProof/>
        </w:rPr>
        <w:t xml:space="preserve">Ünay, S. (2018). </w:t>
      </w:r>
      <w:r w:rsidRPr="00BF24CF">
        <w:rPr>
          <w:i/>
          <w:iCs/>
          <w:noProof/>
        </w:rPr>
        <w:t>Kolon ve Mide Kanserinde 5 - Aminolevünelik Asit Aracılı Fotodinamik Tanı</w:t>
      </w:r>
      <w:r w:rsidRPr="00BF24CF">
        <w:rPr>
          <w:noProof/>
        </w:rPr>
        <w:t>. Yüksek Lisans Tezi, Adnan Menderes Üniversitesi Sağlık Bilimleri Enstitüsü, Aydın.</w:t>
      </w:r>
    </w:p>
    <w:p w:rsidR="00BF24CF" w:rsidRPr="00BF24CF" w:rsidRDefault="00BF24CF" w:rsidP="00BF24CF">
      <w:pPr>
        <w:widowControl w:val="0"/>
        <w:autoSpaceDE w:val="0"/>
        <w:autoSpaceDN w:val="0"/>
        <w:adjustRightInd w:val="0"/>
        <w:ind w:left="480" w:hanging="480"/>
        <w:rPr>
          <w:noProof/>
        </w:rPr>
      </w:pPr>
      <w:r w:rsidRPr="00BF24CF">
        <w:rPr>
          <w:noProof/>
        </w:rPr>
        <w:t>World Health Organization. (y.y.). https://www.who.int/health-topics/cancer#tab=tab_1 adresinden erişildi.</w:t>
      </w:r>
    </w:p>
    <w:p w:rsidR="00BF24CF" w:rsidRPr="00BF24CF" w:rsidRDefault="00BF24CF" w:rsidP="00BF24CF">
      <w:pPr>
        <w:widowControl w:val="0"/>
        <w:autoSpaceDE w:val="0"/>
        <w:autoSpaceDN w:val="0"/>
        <w:adjustRightInd w:val="0"/>
        <w:ind w:left="480" w:hanging="480"/>
        <w:rPr>
          <w:noProof/>
        </w:rPr>
      </w:pPr>
      <w:r w:rsidRPr="00BF24CF">
        <w:rPr>
          <w:noProof/>
        </w:rPr>
        <w:t xml:space="preserve">Yaghoobi, M., Rakhshani, N., Sadr, F., Bijarchi, R., Joshaghani, Y., Mohammadkhani, A., … Malekzadeh, R. (2004). Hereditary risk factors for the development of gastric cancer in younger patients. </w:t>
      </w:r>
      <w:r w:rsidRPr="00BF24CF">
        <w:rPr>
          <w:i/>
          <w:iCs/>
          <w:noProof/>
        </w:rPr>
        <w:t>BMC Gastroenterology</w:t>
      </w:r>
      <w:r w:rsidRPr="00BF24CF">
        <w:rPr>
          <w:noProof/>
        </w:rPr>
        <w:t xml:space="preserve">, </w:t>
      </w:r>
      <w:r w:rsidRPr="00BF24CF">
        <w:rPr>
          <w:i/>
          <w:iCs/>
          <w:noProof/>
        </w:rPr>
        <w:t>4</w:t>
      </w:r>
      <w:r w:rsidRPr="00BF24CF">
        <w:rPr>
          <w:noProof/>
        </w:rPr>
        <w:t>, 28. doi:10.1186/1471-230X-4-28</w:t>
      </w:r>
    </w:p>
    <w:p w:rsidR="00BF24CF" w:rsidRPr="00BF24CF" w:rsidRDefault="00BF24CF" w:rsidP="00BF24CF">
      <w:pPr>
        <w:widowControl w:val="0"/>
        <w:autoSpaceDE w:val="0"/>
        <w:autoSpaceDN w:val="0"/>
        <w:adjustRightInd w:val="0"/>
        <w:ind w:left="480" w:hanging="480"/>
        <w:rPr>
          <w:noProof/>
        </w:rPr>
      </w:pPr>
      <w:r w:rsidRPr="00BF24CF">
        <w:rPr>
          <w:noProof/>
        </w:rPr>
        <w:t xml:space="preserve">Yang, W. J., Zhao, H. P., Yu, Y., Wang, J. H., Guo, L., Liu, J. Y., … Lv, J. (2023, 4 Nisan). Updates on global epidemiology, risk and prognostic factors of gastric cancer. </w:t>
      </w:r>
      <w:r w:rsidRPr="00BF24CF">
        <w:rPr>
          <w:i/>
          <w:iCs/>
          <w:noProof/>
        </w:rPr>
        <w:t>World Journal of Gastroenterology</w:t>
      </w:r>
      <w:r w:rsidRPr="00BF24CF">
        <w:rPr>
          <w:noProof/>
        </w:rPr>
        <w:t>. Baishideng Publishing Group Inc. doi:10.3748/wjg.v29.i16.2452</w:t>
      </w:r>
    </w:p>
    <w:p w:rsidR="00BF24CF" w:rsidRPr="00BF24CF" w:rsidRDefault="00BF24CF" w:rsidP="00BF24CF">
      <w:pPr>
        <w:widowControl w:val="0"/>
        <w:autoSpaceDE w:val="0"/>
        <w:autoSpaceDN w:val="0"/>
        <w:adjustRightInd w:val="0"/>
        <w:ind w:left="480" w:hanging="480"/>
        <w:rPr>
          <w:noProof/>
        </w:rPr>
      </w:pPr>
      <w:r w:rsidRPr="00BF24CF">
        <w:rPr>
          <w:noProof/>
        </w:rPr>
        <w:t xml:space="preserve">Yıldırım Öztürk, E. N. ve Uyar, M. (2021). Evaluation Of The Fıve Most Common Types Of Cancer In The World, Europe And Turkey Vıa GLOBOCAN 2012 And 2018 Data. </w:t>
      </w:r>
      <w:r w:rsidRPr="00BF24CF">
        <w:rPr>
          <w:i/>
          <w:iCs/>
          <w:noProof/>
        </w:rPr>
        <w:t>SAUHSD</w:t>
      </w:r>
      <w:r w:rsidRPr="00BF24CF">
        <w:rPr>
          <w:noProof/>
        </w:rPr>
        <w:t xml:space="preserve">, </w:t>
      </w:r>
      <w:r w:rsidRPr="00BF24CF">
        <w:rPr>
          <w:i/>
          <w:iCs/>
          <w:noProof/>
        </w:rPr>
        <w:t>4</w:t>
      </w:r>
      <w:r w:rsidRPr="00BF24CF">
        <w:rPr>
          <w:noProof/>
        </w:rPr>
        <w:t xml:space="preserve">(1), 17–27. </w:t>
      </w:r>
    </w:p>
    <w:p w:rsidR="00BF24CF" w:rsidRPr="00BF24CF" w:rsidRDefault="00BF24CF" w:rsidP="00BF24CF">
      <w:pPr>
        <w:widowControl w:val="0"/>
        <w:autoSpaceDE w:val="0"/>
        <w:autoSpaceDN w:val="0"/>
        <w:adjustRightInd w:val="0"/>
        <w:ind w:left="480" w:hanging="480"/>
        <w:rPr>
          <w:noProof/>
        </w:rPr>
      </w:pPr>
      <w:r w:rsidRPr="00BF24CF">
        <w:rPr>
          <w:noProof/>
        </w:rPr>
        <w:t xml:space="preserve">Yusefi, A. R., Lankarani, K. B., Bastani, P., Radinmanesh, M. ve Kavosi, Z. (2018). Risk Factors for Gastric Cancer: A Systematic Review. </w:t>
      </w:r>
      <w:r w:rsidRPr="00BF24CF">
        <w:rPr>
          <w:i/>
          <w:iCs/>
          <w:noProof/>
        </w:rPr>
        <w:t>Asian Pacific Journal of Cancer Prevention : APJCP</w:t>
      </w:r>
      <w:r w:rsidRPr="00BF24CF">
        <w:rPr>
          <w:noProof/>
        </w:rPr>
        <w:t xml:space="preserve">, </w:t>
      </w:r>
      <w:r w:rsidRPr="00BF24CF">
        <w:rPr>
          <w:i/>
          <w:iCs/>
          <w:noProof/>
        </w:rPr>
        <w:t>19</w:t>
      </w:r>
      <w:r w:rsidRPr="00BF24CF">
        <w:rPr>
          <w:noProof/>
        </w:rPr>
        <w:t>(3), 591. doi:10.22034/APJCP.2018.19.3.591</w:t>
      </w:r>
    </w:p>
    <w:p w:rsidR="00BF24CF" w:rsidRPr="00BF24CF" w:rsidRDefault="00BF24CF" w:rsidP="00BF24CF">
      <w:pPr>
        <w:widowControl w:val="0"/>
        <w:autoSpaceDE w:val="0"/>
        <w:autoSpaceDN w:val="0"/>
        <w:adjustRightInd w:val="0"/>
        <w:ind w:left="480" w:hanging="480"/>
        <w:rPr>
          <w:noProof/>
        </w:rPr>
      </w:pPr>
      <w:r w:rsidRPr="00BF24CF">
        <w:rPr>
          <w:noProof/>
        </w:rPr>
        <w:t xml:space="preserve">Zali, H., Rezaei-Tavirani, M. ve Azodi, M. (2011). Gastric cancer: prevention, risk factors and treatment. </w:t>
      </w:r>
      <w:r w:rsidRPr="00BF24CF">
        <w:rPr>
          <w:i/>
          <w:iCs/>
          <w:noProof/>
        </w:rPr>
        <w:t>Gastroenterology and Hepatology From Bed to Bench</w:t>
      </w:r>
      <w:r w:rsidRPr="00BF24CF">
        <w:rPr>
          <w:noProof/>
        </w:rPr>
        <w:t xml:space="preserve">, </w:t>
      </w:r>
      <w:r w:rsidRPr="00BF24CF">
        <w:rPr>
          <w:i/>
          <w:iCs/>
          <w:noProof/>
        </w:rPr>
        <w:t>4</w:t>
      </w:r>
      <w:r w:rsidRPr="00BF24CF">
        <w:rPr>
          <w:noProof/>
        </w:rPr>
        <w:t xml:space="preserve">(4), 175. </w:t>
      </w:r>
    </w:p>
    <w:p w:rsidR="00BF24CF" w:rsidRPr="00BF24CF" w:rsidRDefault="00BF24CF" w:rsidP="00BF24CF">
      <w:pPr>
        <w:widowControl w:val="0"/>
        <w:autoSpaceDE w:val="0"/>
        <w:autoSpaceDN w:val="0"/>
        <w:adjustRightInd w:val="0"/>
        <w:ind w:left="480" w:hanging="480"/>
        <w:rPr>
          <w:noProof/>
        </w:rPr>
      </w:pPr>
      <w:r w:rsidRPr="00BF24CF">
        <w:rPr>
          <w:noProof/>
        </w:rPr>
        <w:t xml:space="preserve">Zhang, X. Y., Zhang, P. Y. ve Aboul-Soud, M. A. M. (2017). From inflammation to gastric cancer: Role of Helicobacter pylori. </w:t>
      </w:r>
      <w:r w:rsidRPr="00BF24CF">
        <w:rPr>
          <w:i/>
          <w:iCs/>
          <w:noProof/>
        </w:rPr>
        <w:t>Oncology Letters</w:t>
      </w:r>
      <w:r w:rsidRPr="00BF24CF">
        <w:rPr>
          <w:noProof/>
        </w:rPr>
        <w:t xml:space="preserve">, </w:t>
      </w:r>
      <w:r w:rsidRPr="00BF24CF">
        <w:rPr>
          <w:i/>
          <w:iCs/>
          <w:noProof/>
        </w:rPr>
        <w:t>13</w:t>
      </w:r>
      <w:r w:rsidRPr="00BF24CF">
        <w:rPr>
          <w:noProof/>
        </w:rPr>
        <w:t>(2), 543–548. doi:10.3892/OL.2016.5506/HTML</w:t>
      </w:r>
    </w:p>
    <w:p w:rsidR="00BF24CF" w:rsidRPr="00BF24CF" w:rsidRDefault="00BF24CF" w:rsidP="00BF24CF">
      <w:pPr>
        <w:widowControl w:val="0"/>
        <w:autoSpaceDE w:val="0"/>
        <w:autoSpaceDN w:val="0"/>
        <w:adjustRightInd w:val="0"/>
        <w:ind w:left="480" w:hanging="480"/>
        <w:rPr>
          <w:noProof/>
        </w:rPr>
      </w:pPr>
      <w:r w:rsidRPr="00BF24CF">
        <w:rPr>
          <w:noProof/>
        </w:rPr>
        <w:t xml:space="preserve">Zöngür, A. (2023). Achillea millefolium (Civanperçemi) Bitkisinin Uçucu Yağlarının Antimikrobiyal ve Antifungal Etkinliğinin Değerlendirilmesi. </w:t>
      </w:r>
      <w:r w:rsidRPr="00BF24CF">
        <w:rPr>
          <w:i/>
          <w:iCs/>
          <w:noProof/>
        </w:rPr>
        <w:t>Iğdır Üniversitesi Fen Bilimleri Enstitüsü Dergisi</w:t>
      </w:r>
      <w:r w:rsidRPr="00BF24CF">
        <w:rPr>
          <w:noProof/>
        </w:rPr>
        <w:t xml:space="preserve">, </w:t>
      </w:r>
      <w:r w:rsidRPr="00BF24CF">
        <w:rPr>
          <w:i/>
          <w:iCs/>
          <w:noProof/>
        </w:rPr>
        <w:t>13</w:t>
      </w:r>
      <w:r w:rsidRPr="00BF24CF">
        <w:rPr>
          <w:noProof/>
        </w:rPr>
        <w:t>(2), 906–913.</w:t>
      </w:r>
    </w:p>
    <w:p w:rsidR="00545FE1" w:rsidRDefault="00BF24CF" w:rsidP="00BF24CF">
      <w:pPr>
        <w:widowControl w:val="0"/>
        <w:autoSpaceDE w:val="0"/>
        <w:autoSpaceDN w:val="0"/>
        <w:adjustRightInd w:val="0"/>
        <w:ind w:left="480" w:hanging="480"/>
      </w:pPr>
      <w:r w:rsidRPr="00BF24CF">
        <w:fldChar w:fldCharType="end"/>
      </w:r>
    </w:p>
    <w:p w:rsidR="009D48E6" w:rsidRDefault="009D48E6">
      <w:pPr>
        <w:widowControl w:val="0"/>
        <w:ind w:left="480" w:hanging="480"/>
        <w:rPr>
          <w:b/>
          <w:color w:val="000000"/>
        </w:rPr>
      </w:pPr>
    </w:p>
    <w:p w:rsidR="009D48E6" w:rsidRDefault="009D48E6">
      <w:pPr>
        <w:tabs>
          <w:tab w:val="left" w:pos="567"/>
        </w:tabs>
        <w:spacing w:before="120" w:after="240"/>
        <w:ind w:firstLine="0"/>
      </w:pPr>
    </w:p>
    <w:p w:rsidR="009D48E6" w:rsidRDefault="009D48E6">
      <w:pPr>
        <w:spacing w:after="120"/>
        <w:ind w:firstLine="0"/>
        <w:jc w:val="left"/>
        <w:rPr>
          <w:b/>
        </w:rPr>
      </w:pPr>
    </w:p>
    <w:p w:rsidR="009D48E6" w:rsidRDefault="009D48E6">
      <w:pPr>
        <w:spacing w:after="120"/>
        <w:ind w:firstLine="0"/>
        <w:jc w:val="left"/>
        <w:rPr>
          <w:b/>
        </w:rPr>
      </w:pPr>
    </w:p>
    <w:p w:rsidR="009D48E6" w:rsidRDefault="009D48E6">
      <w:pPr>
        <w:spacing w:after="120"/>
        <w:jc w:val="center"/>
        <w:rPr>
          <w:b/>
          <w:sz w:val="28"/>
          <w:szCs w:val="28"/>
        </w:rPr>
      </w:pPr>
    </w:p>
    <w:p w:rsidR="009D48E6" w:rsidRDefault="005175F6">
      <w:pPr>
        <w:spacing w:after="120"/>
        <w:jc w:val="center"/>
        <w:rPr>
          <w:b/>
          <w:sz w:val="28"/>
          <w:szCs w:val="28"/>
        </w:rPr>
      </w:pPr>
      <w:r>
        <w:rPr>
          <w:b/>
          <w:sz w:val="28"/>
          <w:szCs w:val="28"/>
        </w:rPr>
        <w:t xml:space="preserve">T.C. </w:t>
      </w:r>
    </w:p>
    <w:p w:rsidR="009D48E6" w:rsidRDefault="005175F6">
      <w:pPr>
        <w:spacing w:after="120"/>
        <w:jc w:val="center"/>
        <w:rPr>
          <w:b/>
          <w:sz w:val="28"/>
          <w:szCs w:val="28"/>
        </w:rPr>
      </w:pPr>
      <w:r>
        <w:rPr>
          <w:b/>
          <w:sz w:val="28"/>
          <w:szCs w:val="28"/>
        </w:rPr>
        <w:t xml:space="preserve">AYDIN ADNAN MENDERES ÜNİVERSİTESİ </w:t>
      </w:r>
    </w:p>
    <w:p w:rsidR="009D48E6" w:rsidRDefault="005175F6">
      <w:pPr>
        <w:spacing w:after="120"/>
        <w:jc w:val="center"/>
        <w:rPr>
          <w:b/>
          <w:sz w:val="28"/>
          <w:szCs w:val="28"/>
        </w:rPr>
      </w:pPr>
      <w:r>
        <w:rPr>
          <w:b/>
          <w:sz w:val="28"/>
          <w:szCs w:val="28"/>
        </w:rPr>
        <w:t>SAĞLIK BİLİMLERİ ENSTİTÜSÜ</w:t>
      </w:r>
    </w:p>
    <w:p w:rsidR="009D48E6" w:rsidRDefault="009D48E6">
      <w:pPr>
        <w:spacing w:after="120"/>
        <w:jc w:val="center"/>
        <w:rPr>
          <w:b/>
          <w:sz w:val="28"/>
          <w:szCs w:val="28"/>
        </w:rPr>
      </w:pPr>
    </w:p>
    <w:p w:rsidR="009D48E6" w:rsidRDefault="005175F6">
      <w:pPr>
        <w:spacing w:after="120"/>
        <w:jc w:val="center"/>
        <w:rPr>
          <w:b/>
          <w:sz w:val="28"/>
          <w:szCs w:val="28"/>
        </w:rPr>
      </w:pPr>
      <w:r>
        <w:rPr>
          <w:b/>
          <w:sz w:val="28"/>
          <w:szCs w:val="28"/>
        </w:rPr>
        <w:t xml:space="preserve"> BİLİMSEL ETİK BEYANI</w:t>
      </w:r>
    </w:p>
    <w:p w:rsidR="009D48E6" w:rsidRDefault="009D48E6">
      <w:pPr>
        <w:spacing w:after="120"/>
        <w:jc w:val="center"/>
        <w:rPr>
          <w:b/>
        </w:rPr>
      </w:pPr>
    </w:p>
    <w:p w:rsidR="009D48E6" w:rsidRDefault="009D48E6">
      <w:pPr>
        <w:spacing w:after="120"/>
        <w:jc w:val="center"/>
        <w:rPr>
          <w:b/>
        </w:rPr>
      </w:pPr>
    </w:p>
    <w:p w:rsidR="009D48E6" w:rsidRDefault="008E78F7">
      <w:pPr>
        <w:spacing w:after="120"/>
      </w:pPr>
      <w:proofErr w:type="gramStart"/>
      <w:r>
        <w:t>“Kayısı (</w:t>
      </w:r>
      <w:r>
        <w:rPr>
          <w:i/>
        </w:rPr>
        <w:t>Prunus armeniaca</w:t>
      </w:r>
      <w:r>
        <w:t>) Çekirdeği Yağı Ve Civanperçemi (</w:t>
      </w:r>
      <w:r>
        <w:rPr>
          <w:i/>
        </w:rPr>
        <w:t>Achillea millefolium</w:t>
      </w:r>
      <w:r>
        <w:t>) Ekstraktı’nın Mide Kanseri Hücre Hattında Hücre Ölümü Üzerindeki Etkisinin Araştırılması</w:t>
      </w:r>
      <w:r w:rsidR="005175F6">
        <w:t>” b</w:t>
      </w:r>
      <w:r>
        <w:t>aşlıklı Yüksek Lisans</w:t>
      </w:r>
      <w:r w:rsidR="005175F6">
        <w:t xml:space="preserve"> tezimdeki bütün bilgileri etik davranış ve akademik kurallar çerçevesinde elde ettiğimi, tez yazım kurallarına uygun olarak hazırlanan bu çalışmada, bana ait olmayan her türlü ifade ve bilginin kaynağına eksiz atıf yaptığımı bildiririm. </w:t>
      </w:r>
      <w:proofErr w:type="gramEnd"/>
      <w:r w:rsidR="005175F6">
        <w:t>İfade ettiklerimin aksi ortaya çıktığında ise her türlü yasal sonucu kabul ettiğimi beyan ederim.</w:t>
      </w:r>
    </w:p>
    <w:p w:rsidR="009D48E6" w:rsidRDefault="009D48E6">
      <w:pPr>
        <w:spacing w:after="120"/>
      </w:pPr>
    </w:p>
    <w:p w:rsidR="009D48E6" w:rsidRDefault="005175F6">
      <w:pPr>
        <w:spacing w:after="120"/>
      </w:pPr>
      <w:r>
        <w:tab/>
      </w:r>
      <w:r>
        <w:tab/>
      </w:r>
      <w:r>
        <w:tab/>
      </w:r>
      <w:r>
        <w:tab/>
      </w:r>
      <w:r>
        <w:tab/>
      </w:r>
      <w:r>
        <w:tab/>
      </w:r>
      <w:r>
        <w:tab/>
      </w:r>
      <w:r>
        <w:tab/>
      </w:r>
      <w:r>
        <w:tab/>
      </w:r>
    </w:p>
    <w:p w:rsidR="009D48E6" w:rsidRDefault="009D48E6">
      <w:pPr>
        <w:spacing w:after="120"/>
      </w:pPr>
    </w:p>
    <w:p w:rsidR="009D48E6" w:rsidRDefault="005175F6">
      <w:pPr>
        <w:spacing w:after="120"/>
        <w:ind w:left="5664" w:firstLine="707"/>
      </w:pPr>
      <w:proofErr w:type="gramStart"/>
      <w:r>
        <w:t>……………………..</w:t>
      </w:r>
      <w:proofErr w:type="gramEnd"/>
    </w:p>
    <w:p w:rsidR="009D48E6" w:rsidRDefault="00D82E6B">
      <w:pPr>
        <w:spacing w:after="120"/>
        <w:ind w:left="4956" w:firstLine="707"/>
        <w:jc w:val="center"/>
      </w:pPr>
      <w:r>
        <w:t xml:space="preserve"> Hatice EFEK</w:t>
      </w:r>
    </w:p>
    <w:p w:rsidR="009D48E6" w:rsidRPr="003E2E55" w:rsidRDefault="00D82E6B" w:rsidP="003E2E55">
      <w:pPr>
        <w:spacing w:after="120"/>
      </w:pPr>
      <w:r>
        <w:tab/>
      </w:r>
      <w:r>
        <w:tab/>
      </w:r>
      <w:r>
        <w:tab/>
      </w:r>
      <w:r>
        <w:tab/>
      </w:r>
      <w:r>
        <w:tab/>
      </w:r>
      <w:r>
        <w:tab/>
      </w:r>
      <w:r>
        <w:tab/>
      </w:r>
      <w:r>
        <w:tab/>
      </w:r>
      <w:r>
        <w:tab/>
        <w:t xml:space="preserve">        03/08 /2023</w:t>
      </w:r>
      <w:r w:rsidR="005175F6">
        <w:t xml:space="preserve">  </w:t>
      </w:r>
    </w:p>
    <w:p w:rsidR="009D48E6" w:rsidRDefault="009D48E6">
      <w:pPr>
        <w:spacing w:after="120"/>
        <w:ind w:firstLine="0"/>
        <w:jc w:val="center"/>
        <w:rPr>
          <w:b/>
          <w:sz w:val="28"/>
          <w:szCs w:val="28"/>
        </w:rPr>
      </w:pPr>
    </w:p>
    <w:p w:rsidR="003E2E55" w:rsidRDefault="003E2E55">
      <w:pPr>
        <w:spacing w:after="120"/>
        <w:ind w:firstLine="0"/>
        <w:jc w:val="center"/>
        <w:rPr>
          <w:b/>
          <w:sz w:val="28"/>
          <w:szCs w:val="28"/>
        </w:rPr>
      </w:pPr>
    </w:p>
    <w:p w:rsidR="003E2E55" w:rsidRDefault="003E2E55">
      <w:pPr>
        <w:spacing w:after="120"/>
        <w:ind w:firstLine="0"/>
        <w:jc w:val="center"/>
        <w:rPr>
          <w:b/>
          <w:sz w:val="28"/>
          <w:szCs w:val="28"/>
        </w:rPr>
      </w:pPr>
    </w:p>
    <w:p w:rsidR="003E2E55" w:rsidRDefault="003E2E55">
      <w:pPr>
        <w:spacing w:after="120"/>
        <w:ind w:firstLine="0"/>
        <w:jc w:val="center"/>
        <w:rPr>
          <w:b/>
          <w:sz w:val="28"/>
          <w:szCs w:val="28"/>
        </w:rPr>
      </w:pPr>
    </w:p>
    <w:p w:rsidR="009D48E6" w:rsidRDefault="009D48E6">
      <w:pPr>
        <w:spacing w:after="120"/>
        <w:ind w:firstLine="0"/>
        <w:jc w:val="center"/>
        <w:rPr>
          <w:b/>
          <w:sz w:val="28"/>
          <w:szCs w:val="28"/>
        </w:rPr>
      </w:pPr>
    </w:p>
    <w:p w:rsidR="009D48E6" w:rsidRDefault="005175F6">
      <w:pPr>
        <w:spacing w:after="120"/>
        <w:jc w:val="center"/>
        <w:rPr>
          <w:b/>
          <w:sz w:val="28"/>
          <w:szCs w:val="28"/>
        </w:rPr>
      </w:pPr>
      <w:r>
        <w:rPr>
          <w:b/>
          <w:sz w:val="28"/>
          <w:szCs w:val="28"/>
        </w:rPr>
        <w:t>ÖZ GEÇMİŞ</w:t>
      </w:r>
    </w:p>
    <w:p w:rsidR="009D48E6" w:rsidRDefault="009D48E6">
      <w:pPr>
        <w:spacing w:after="120"/>
      </w:pPr>
    </w:p>
    <w:p w:rsidR="009D48E6" w:rsidRDefault="009D48E6">
      <w:pPr>
        <w:spacing w:after="120"/>
      </w:pPr>
    </w:p>
    <w:tbl>
      <w:tblPr>
        <w:tblStyle w:val="af1"/>
        <w:tblW w:w="7479" w:type="dxa"/>
        <w:tblInd w:w="-115" w:type="dxa"/>
        <w:tblLayout w:type="fixed"/>
        <w:tblLook w:val="0400" w:firstRow="0" w:lastRow="0" w:firstColumn="0" w:lastColumn="0" w:noHBand="0" w:noVBand="1"/>
      </w:tblPr>
      <w:tblGrid>
        <w:gridCol w:w="3227"/>
        <w:gridCol w:w="4252"/>
      </w:tblGrid>
      <w:tr w:rsidR="009D48E6">
        <w:trPr>
          <w:trHeight w:val="206"/>
        </w:trPr>
        <w:tc>
          <w:tcPr>
            <w:tcW w:w="3227" w:type="dxa"/>
          </w:tcPr>
          <w:p w:rsidR="009D48E6" w:rsidRDefault="005175F6">
            <w:pPr>
              <w:spacing w:after="120"/>
            </w:pPr>
            <w:r>
              <w:rPr>
                <w:b/>
              </w:rPr>
              <w:t>Soyadı, Adı</w:t>
            </w:r>
          </w:p>
        </w:tc>
        <w:tc>
          <w:tcPr>
            <w:tcW w:w="4252" w:type="dxa"/>
          </w:tcPr>
          <w:p w:rsidR="009D48E6" w:rsidRDefault="005175F6">
            <w:pPr>
              <w:spacing w:after="120"/>
            </w:pPr>
            <w:r>
              <w:t>: EFEK Hatice</w:t>
            </w:r>
          </w:p>
        </w:tc>
      </w:tr>
      <w:tr w:rsidR="009D48E6">
        <w:tc>
          <w:tcPr>
            <w:tcW w:w="3227" w:type="dxa"/>
          </w:tcPr>
          <w:p w:rsidR="009D48E6" w:rsidRDefault="005175F6">
            <w:pPr>
              <w:tabs>
                <w:tab w:val="left" w:pos="3261"/>
              </w:tabs>
              <w:spacing w:after="120"/>
            </w:pPr>
            <w:r>
              <w:rPr>
                <w:b/>
              </w:rPr>
              <w:t>Uyruk</w:t>
            </w:r>
            <w:r>
              <w:tab/>
              <w:t xml:space="preserve">  .</w:t>
            </w:r>
          </w:p>
        </w:tc>
        <w:tc>
          <w:tcPr>
            <w:tcW w:w="4252" w:type="dxa"/>
          </w:tcPr>
          <w:p w:rsidR="009D48E6" w:rsidRDefault="005175F6">
            <w:pPr>
              <w:spacing w:after="120"/>
            </w:pPr>
            <w:r>
              <w:t>: T.C.</w:t>
            </w:r>
          </w:p>
        </w:tc>
      </w:tr>
      <w:tr w:rsidR="009D48E6">
        <w:tc>
          <w:tcPr>
            <w:tcW w:w="3227" w:type="dxa"/>
          </w:tcPr>
          <w:p w:rsidR="009D48E6" w:rsidRDefault="005175F6">
            <w:pPr>
              <w:tabs>
                <w:tab w:val="left" w:pos="3402"/>
              </w:tabs>
              <w:spacing w:after="120"/>
            </w:pPr>
            <w:r>
              <w:rPr>
                <w:b/>
              </w:rPr>
              <w:t>Doğum yeri ve tarihi</w:t>
            </w:r>
          </w:p>
        </w:tc>
        <w:tc>
          <w:tcPr>
            <w:tcW w:w="4252" w:type="dxa"/>
          </w:tcPr>
          <w:p w:rsidR="009D48E6" w:rsidRDefault="005175F6">
            <w:pPr>
              <w:spacing w:after="120"/>
            </w:pPr>
            <w:r>
              <w:t>: Burdur / 01.02.1998</w:t>
            </w:r>
          </w:p>
        </w:tc>
      </w:tr>
      <w:tr w:rsidR="009D48E6">
        <w:tc>
          <w:tcPr>
            <w:tcW w:w="3227" w:type="dxa"/>
          </w:tcPr>
          <w:p w:rsidR="009D48E6" w:rsidRDefault="005175F6">
            <w:pPr>
              <w:tabs>
                <w:tab w:val="left" w:pos="3402"/>
              </w:tabs>
              <w:spacing w:after="120"/>
              <w:rPr>
                <w:b/>
              </w:rPr>
            </w:pPr>
            <w:r>
              <w:rPr>
                <w:b/>
              </w:rPr>
              <w:t>Telefon</w:t>
            </w:r>
          </w:p>
        </w:tc>
        <w:tc>
          <w:tcPr>
            <w:tcW w:w="4252" w:type="dxa"/>
          </w:tcPr>
          <w:p w:rsidR="009D48E6" w:rsidRDefault="005175F6">
            <w:pPr>
              <w:spacing w:after="120"/>
            </w:pPr>
            <w:r>
              <w:t xml:space="preserve">: 0 </w:t>
            </w:r>
            <w:proofErr w:type="gramStart"/>
            <w:r>
              <w:t>5373550874</w:t>
            </w:r>
            <w:proofErr w:type="gramEnd"/>
          </w:p>
        </w:tc>
      </w:tr>
      <w:tr w:rsidR="009D48E6">
        <w:tc>
          <w:tcPr>
            <w:tcW w:w="3227" w:type="dxa"/>
          </w:tcPr>
          <w:p w:rsidR="009D48E6" w:rsidRDefault="005175F6">
            <w:pPr>
              <w:tabs>
                <w:tab w:val="left" w:pos="3261"/>
                <w:tab w:val="left" w:pos="3402"/>
              </w:tabs>
              <w:spacing w:after="120"/>
            </w:pPr>
            <w:r>
              <w:rPr>
                <w:b/>
              </w:rPr>
              <w:t>E-posta</w:t>
            </w:r>
          </w:p>
        </w:tc>
        <w:tc>
          <w:tcPr>
            <w:tcW w:w="4252" w:type="dxa"/>
          </w:tcPr>
          <w:p w:rsidR="009D48E6" w:rsidRDefault="005175F6">
            <w:pPr>
              <w:spacing w:after="120"/>
            </w:pPr>
            <w:r>
              <w:t xml:space="preserve">: haticeefek1998@gmail.com </w:t>
            </w:r>
          </w:p>
        </w:tc>
      </w:tr>
      <w:tr w:rsidR="009D48E6">
        <w:tc>
          <w:tcPr>
            <w:tcW w:w="3227" w:type="dxa"/>
          </w:tcPr>
          <w:p w:rsidR="009D48E6" w:rsidRDefault="005175F6">
            <w:pPr>
              <w:spacing w:after="120"/>
            </w:pPr>
            <w:r>
              <w:rPr>
                <w:b/>
              </w:rPr>
              <w:t xml:space="preserve">Yabancı dil                                       </w:t>
            </w:r>
          </w:p>
        </w:tc>
        <w:tc>
          <w:tcPr>
            <w:tcW w:w="4252" w:type="dxa"/>
          </w:tcPr>
          <w:p w:rsidR="009D48E6" w:rsidRDefault="005175F6">
            <w:pPr>
              <w:spacing w:after="120"/>
            </w:pPr>
            <w:r>
              <w:t xml:space="preserve">: İngilizce </w:t>
            </w:r>
          </w:p>
        </w:tc>
      </w:tr>
    </w:tbl>
    <w:p w:rsidR="009D48E6" w:rsidRDefault="009D48E6">
      <w:pPr>
        <w:tabs>
          <w:tab w:val="left" w:pos="3261"/>
        </w:tabs>
        <w:spacing w:after="120"/>
        <w:rPr>
          <w:sz w:val="22"/>
          <w:szCs w:val="22"/>
        </w:rPr>
      </w:pPr>
    </w:p>
    <w:p w:rsidR="009D48E6" w:rsidRDefault="005175F6">
      <w:pPr>
        <w:tabs>
          <w:tab w:val="left" w:pos="3360"/>
        </w:tabs>
        <w:spacing w:after="120"/>
      </w:pPr>
      <w:r>
        <w:rPr>
          <w:b/>
        </w:rPr>
        <w:t>EĞİTİM</w:t>
      </w:r>
    </w:p>
    <w:p w:rsidR="009D48E6" w:rsidRDefault="009D48E6">
      <w:pPr>
        <w:tabs>
          <w:tab w:val="left" w:pos="3360"/>
        </w:tabs>
        <w:spacing w:after="120"/>
      </w:pPr>
    </w:p>
    <w:tbl>
      <w:tblPr>
        <w:tblStyle w:val="af2"/>
        <w:tblW w:w="8767" w:type="dxa"/>
        <w:jc w:val="center"/>
        <w:tblInd w:w="0" w:type="dxa"/>
        <w:tblLayout w:type="fixed"/>
        <w:tblLook w:val="0400" w:firstRow="0" w:lastRow="0" w:firstColumn="0" w:lastColumn="0" w:noHBand="0" w:noVBand="1"/>
      </w:tblPr>
      <w:tblGrid>
        <w:gridCol w:w="1430"/>
        <w:gridCol w:w="4511"/>
        <w:gridCol w:w="2826"/>
      </w:tblGrid>
      <w:tr w:rsidR="009D48E6">
        <w:trPr>
          <w:trHeight w:val="512"/>
          <w:jc w:val="center"/>
        </w:trPr>
        <w:tc>
          <w:tcPr>
            <w:tcW w:w="1430" w:type="dxa"/>
            <w:tcBorders>
              <w:top w:val="single" w:sz="4" w:space="0" w:color="000000"/>
              <w:bottom w:val="single" w:sz="4" w:space="0" w:color="000000"/>
            </w:tcBorders>
          </w:tcPr>
          <w:p w:rsidR="009D48E6" w:rsidRDefault="005175F6">
            <w:pPr>
              <w:tabs>
                <w:tab w:val="left" w:pos="3360"/>
              </w:tabs>
              <w:spacing w:after="120"/>
              <w:ind w:firstLine="0"/>
              <w:rPr>
                <w:b/>
              </w:rPr>
            </w:pPr>
            <w:r>
              <w:rPr>
                <w:b/>
              </w:rPr>
              <w:t>Derece</w:t>
            </w:r>
          </w:p>
        </w:tc>
        <w:tc>
          <w:tcPr>
            <w:tcW w:w="4511" w:type="dxa"/>
            <w:tcBorders>
              <w:top w:val="single" w:sz="4" w:space="0" w:color="000000"/>
              <w:bottom w:val="single" w:sz="4" w:space="0" w:color="000000"/>
            </w:tcBorders>
          </w:tcPr>
          <w:p w:rsidR="009D48E6" w:rsidRDefault="005175F6">
            <w:pPr>
              <w:tabs>
                <w:tab w:val="left" w:pos="3360"/>
              </w:tabs>
              <w:spacing w:after="120"/>
              <w:jc w:val="center"/>
              <w:rPr>
                <w:b/>
              </w:rPr>
            </w:pPr>
            <w:r>
              <w:rPr>
                <w:b/>
              </w:rPr>
              <w:t>Kurum</w:t>
            </w:r>
          </w:p>
        </w:tc>
        <w:tc>
          <w:tcPr>
            <w:tcW w:w="2826" w:type="dxa"/>
            <w:tcBorders>
              <w:top w:val="single" w:sz="4" w:space="0" w:color="000000"/>
              <w:bottom w:val="single" w:sz="4" w:space="0" w:color="000000"/>
            </w:tcBorders>
          </w:tcPr>
          <w:p w:rsidR="009D48E6" w:rsidRDefault="005175F6">
            <w:pPr>
              <w:tabs>
                <w:tab w:val="left" w:pos="3360"/>
              </w:tabs>
              <w:spacing w:after="120"/>
              <w:ind w:firstLine="0"/>
              <w:jc w:val="center"/>
              <w:rPr>
                <w:b/>
              </w:rPr>
            </w:pPr>
            <w:r>
              <w:rPr>
                <w:b/>
              </w:rPr>
              <w:t>Mezuniyet tarihi</w:t>
            </w:r>
          </w:p>
        </w:tc>
      </w:tr>
      <w:tr w:rsidR="009D48E6">
        <w:trPr>
          <w:trHeight w:val="498"/>
          <w:jc w:val="center"/>
        </w:trPr>
        <w:tc>
          <w:tcPr>
            <w:tcW w:w="1430" w:type="dxa"/>
            <w:tcBorders>
              <w:top w:val="single" w:sz="4" w:space="0" w:color="000000"/>
            </w:tcBorders>
            <w:vAlign w:val="center"/>
          </w:tcPr>
          <w:p w:rsidR="009D48E6" w:rsidRDefault="009D48E6">
            <w:pPr>
              <w:tabs>
                <w:tab w:val="left" w:pos="3360"/>
              </w:tabs>
              <w:spacing w:after="120"/>
              <w:ind w:firstLine="0"/>
            </w:pPr>
          </w:p>
        </w:tc>
        <w:tc>
          <w:tcPr>
            <w:tcW w:w="4511" w:type="dxa"/>
            <w:tcBorders>
              <w:top w:val="single" w:sz="4" w:space="0" w:color="000000"/>
            </w:tcBorders>
            <w:vAlign w:val="center"/>
          </w:tcPr>
          <w:p w:rsidR="009D48E6" w:rsidRDefault="009D48E6">
            <w:pPr>
              <w:tabs>
                <w:tab w:val="left" w:pos="3360"/>
              </w:tabs>
              <w:spacing w:after="120"/>
              <w:jc w:val="left"/>
            </w:pPr>
          </w:p>
        </w:tc>
        <w:tc>
          <w:tcPr>
            <w:tcW w:w="2826" w:type="dxa"/>
            <w:tcBorders>
              <w:top w:val="single" w:sz="4" w:space="0" w:color="000000"/>
            </w:tcBorders>
            <w:vAlign w:val="center"/>
          </w:tcPr>
          <w:p w:rsidR="009D48E6" w:rsidRDefault="009D48E6">
            <w:pPr>
              <w:tabs>
                <w:tab w:val="left" w:pos="3360"/>
              </w:tabs>
              <w:spacing w:after="120"/>
              <w:ind w:right="-564"/>
              <w:jc w:val="center"/>
            </w:pPr>
          </w:p>
        </w:tc>
      </w:tr>
      <w:tr w:rsidR="009D48E6">
        <w:trPr>
          <w:trHeight w:val="512"/>
          <w:jc w:val="center"/>
        </w:trPr>
        <w:tc>
          <w:tcPr>
            <w:tcW w:w="1430" w:type="dxa"/>
            <w:vAlign w:val="center"/>
          </w:tcPr>
          <w:p w:rsidR="009D48E6" w:rsidRDefault="005175F6">
            <w:pPr>
              <w:tabs>
                <w:tab w:val="left" w:pos="3360"/>
              </w:tabs>
              <w:spacing w:after="120"/>
              <w:ind w:firstLine="0"/>
            </w:pPr>
            <w:r>
              <w:t>Y. Lisans</w:t>
            </w:r>
          </w:p>
        </w:tc>
        <w:tc>
          <w:tcPr>
            <w:tcW w:w="4511" w:type="dxa"/>
            <w:vAlign w:val="center"/>
          </w:tcPr>
          <w:p w:rsidR="009D48E6" w:rsidRDefault="005175F6">
            <w:pPr>
              <w:tabs>
                <w:tab w:val="left" w:pos="3360"/>
              </w:tabs>
              <w:spacing w:after="120"/>
              <w:jc w:val="center"/>
            </w:pPr>
            <w:r>
              <w:t>Adnan Menderes Üniversitesi</w:t>
            </w:r>
          </w:p>
        </w:tc>
        <w:tc>
          <w:tcPr>
            <w:tcW w:w="2826" w:type="dxa"/>
            <w:vAlign w:val="center"/>
          </w:tcPr>
          <w:p w:rsidR="009D48E6" w:rsidRDefault="005175F6">
            <w:pPr>
              <w:tabs>
                <w:tab w:val="left" w:pos="3360"/>
              </w:tabs>
              <w:spacing w:after="120"/>
              <w:jc w:val="center"/>
            </w:pPr>
            <w:proofErr w:type="gramStart"/>
            <w:r>
              <w:t>devam</w:t>
            </w:r>
            <w:proofErr w:type="gramEnd"/>
            <w:r>
              <w:t xml:space="preserve"> etmekte</w:t>
            </w:r>
          </w:p>
        </w:tc>
      </w:tr>
      <w:tr w:rsidR="009D48E6">
        <w:trPr>
          <w:trHeight w:val="526"/>
          <w:jc w:val="center"/>
        </w:trPr>
        <w:tc>
          <w:tcPr>
            <w:tcW w:w="1430" w:type="dxa"/>
            <w:tcBorders>
              <w:bottom w:val="single" w:sz="4" w:space="0" w:color="000000"/>
            </w:tcBorders>
            <w:vAlign w:val="center"/>
          </w:tcPr>
          <w:p w:rsidR="009D48E6" w:rsidRDefault="005175F6">
            <w:pPr>
              <w:tabs>
                <w:tab w:val="left" w:pos="3360"/>
              </w:tabs>
              <w:spacing w:after="120"/>
              <w:ind w:firstLine="0"/>
            </w:pPr>
            <w:r>
              <w:t>Lisans</w:t>
            </w:r>
          </w:p>
        </w:tc>
        <w:tc>
          <w:tcPr>
            <w:tcW w:w="4511" w:type="dxa"/>
            <w:tcBorders>
              <w:bottom w:val="single" w:sz="4" w:space="0" w:color="000000"/>
            </w:tcBorders>
            <w:vAlign w:val="center"/>
          </w:tcPr>
          <w:p w:rsidR="009D48E6" w:rsidRDefault="005175F6">
            <w:pPr>
              <w:tabs>
                <w:tab w:val="left" w:pos="3360"/>
              </w:tabs>
              <w:spacing w:after="120"/>
              <w:jc w:val="center"/>
            </w:pPr>
            <w:r>
              <w:t>Mehmet Akif Ersoy Üniversitesi</w:t>
            </w:r>
          </w:p>
        </w:tc>
        <w:tc>
          <w:tcPr>
            <w:tcW w:w="2826" w:type="dxa"/>
            <w:tcBorders>
              <w:bottom w:val="single" w:sz="4" w:space="0" w:color="000000"/>
            </w:tcBorders>
            <w:vAlign w:val="center"/>
          </w:tcPr>
          <w:p w:rsidR="009D48E6" w:rsidRDefault="005175F6">
            <w:pPr>
              <w:tabs>
                <w:tab w:val="left" w:pos="3360"/>
              </w:tabs>
              <w:spacing w:after="120"/>
              <w:jc w:val="center"/>
            </w:pPr>
            <w:r>
              <w:t>2020</w:t>
            </w:r>
          </w:p>
        </w:tc>
      </w:tr>
    </w:tbl>
    <w:p w:rsidR="009D48E6" w:rsidRDefault="009D48E6">
      <w:pPr>
        <w:tabs>
          <w:tab w:val="left" w:pos="3360"/>
        </w:tabs>
        <w:spacing w:after="120"/>
      </w:pPr>
    </w:p>
    <w:p w:rsidR="009D48E6" w:rsidRDefault="009D48E6">
      <w:pPr>
        <w:tabs>
          <w:tab w:val="left" w:pos="2620"/>
          <w:tab w:val="left" w:pos="3540"/>
        </w:tabs>
        <w:spacing w:after="120"/>
        <w:rPr>
          <w:b/>
        </w:rPr>
      </w:pPr>
    </w:p>
    <w:p w:rsidR="009D48E6" w:rsidRDefault="005175F6">
      <w:pPr>
        <w:tabs>
          <w:tab w:val="left" w:pos="2620"/>
          <w:tab w:val="left" w:pos="3540"/>
        </w:tabs>
        <w:spacing w:after="120"/>
        <w:ind w:left="567" w:hanging="567"/>
        <w:rPr>
          <w:b/>
        </w:rPr>
      </w:pPr>
      <w:r>
        <w:rPr>
          <w:b/>
        </w:rPr>
        <w:tab/>
      </w:r>
    </w:p>
    <w:sectPr w:rsidR="009D48E6">
      <w:pgSz w:w="11906" w:h="16838"/>
      <w:pgMar w:top="1418" w:right="1134" w:bottom="1418" w:left="1701"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D65" w:rsidRDefault="00C61D65">
      <w:pPr>
        <w:spacing w:line="240" w:lineRule="auto"/>
      </w:pPr>
      <w:r>
        <w:separator/>
      </w:r>
    </w:p>
  </w:endnote>
  <w:endnote w:type="continuationSeparator" w:id="0">
    <w:p w:rsidR="00C61D65" w:rsidRDefault="00C61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F3" w:rsidRDefault="008140F3">
    <w:pPr>
      <w:pBdr>
        <w:top w:val="nil"/>
        <w:left w:val="nil"/>
        <w:bottom w:val="nil"/>
        <w:right w:val="nil"/>
        <w:between w:val="nil"/>
      </w:pBdr>
      <w:tabs>
        <w:tab w:val="center" w:pos="4536"/>
        <w:tab w:val="right" w:pos="9072"/>
      </w:tabs>
      <w:spacing w:line="240" w:lineRule="auto"/>
      <w:jc w:val="right"/>
      <w:rPr>
        <w:color w:val="000000"/>
      </w:rPr>
    </w:pPr>
  </w:p>
  <w:p w:rsidR="008140F3" w:rsidRDefault="008140F3">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F3" w:rsidRDefault="008140F3">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53245">
      <w:rPr>
        <w:noProof/>
        <w:color w:val="000000"/>
      </w:rPr>
      <w:t>IX</w:t>
    </w:r>
    <w:r>
      <w:rPr>
        <w:color w:val="000000"/>
      </w:rPr>
      <w:fldChar w:fldCharType="end"/>
    </w:r>
  </w:p>
  <w:p w:rsidR="008140F3" w:rsidRDefault="008140F3">
    <w:pPr>
      <w:pBdr>
        <w:top w:val="nil"/>
        <w:left w:val="nil"/>
        <w:bottom w:val="nil"/>
        <w:right w:val="nil"/>
        <w:between w:val="nil"/>
      </w:pBdr>
      <w:tabs>
        <w:tab w:val="center" w:pos="4536"/>
        <w:tab w:val="right" w:pos="9072"/>
      </w:tabs>
      <w:spacing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D65" w:rsidRDefault="00C61D65">
      <w:pPr>
        <w:spacing w:line="240" w:lineRule="auto"/>
      </w:pPr>
      <w:r>
        <w:separator/>
      </w:r>
    </w:p>
  </w:footnote>
  <w:footnote w:type="continuationSeparator" w:id="0">
    <w:p w:rsidR="00C61D65" w:rsidRDefault="00C61D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0F3" w:rsidRDefault="008140F3">
    <w:pPr>
      <w:pBdr>
        <w:top w:val="nil"/>
        <w:left w:val="nil"/>
        <w:bottom w:val="nil"/>
        <w:right w:val="nil"/>
        <w:between w:val="nil"/>
      </w:pBdr>
      <w:tabs>
        <w:tab w:val="center" w:pos="4536"/>
        <w:tab w:val="right" w:pos="9072"/>
      </w:tabs>
      <w:spacing w:line="240" w:lineRule="auto"/>
      <w:ind w:firstLine="0"/>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630037"/>
    <w:multiLevelType w:val="hybridMultilevel"/>
    <w:tmpl w:val="2834BA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8E6"/>
    <w:rsid w:val="0000425E"/>
    <w:rsid w:val="0000525A"/>
    <w:rsid w:val="00006408"/>
    <w:rsid w:val="000066DF"/>
    <w:rsid w:val="00006E30"/>
    <w:rsid w:val="00011313"/>
    <w:rsid w:val="0001147F"/>
    <w:rsid w:val="000140CE"/>
    <w:rsid w:val="00014669"/>
    <w:rsid w:val="0001776C"/>
    <w:rsid w:val="00020956"/>
    <w:rsid w:val="00020A49"/>
    <w:rsid w:val="000216B5"/>
    <w:rsid w:val="00024F58"/>
    <w:rsid w:val="0002664D"/>
    <w:rsid w:val="00034538"/>
    <w:rsid w:val="0003453E"/>
    <w:rsid w:val="00035E86"/>
    <w:rsid w:val="00036008"/>
    <w:rsid w:val="00036FB8"/>
    <w:rsid w:val="00037948"/>
    <w:rsid w:val="000407D5"/>
    <w:rsid w:val="00040A01"/>
    <w:rsid w:val="000412EF"/>
    <w:rsid w:val="000423A1"/>
    <w:rsid w:val="000437DF"/>
    <w:rsid w:val="00046065"/>
    <w:rsid w:val="00047266"/>
    <w:rsid w:val="00047D50"/>
    <w:rsid w:val="000504AA"/>
    <w:rsid w:val="00051683"/>
    <w:rsid w:val="00053E07"/>
    <w:rsid w:val="0005430E"/>
    <w:rsid w:val="000546BC"/>
    <w:rsid w:val="00057826"/>
    <w:rsid w:val="000606B3"/>
    <w:rsid w:val="0006230F"/>
    <w:rsid w:val="000638BC"/>
    <w:rsid w:val="00066971"/>
    <w:rsid w:val="0007046B"/>
    <w:rsid w:val="00070C62"/>
    <w:rsid w:val="00072DEF"/>
    <w:rsid w:val="00074A01"/>
    <w:rsid w:val="00076D96"/>
    <w:rsid w:val="000775B5"/>
    <w:rsid w:val="00077A55"/>
    <w:rsid w:val="0008030D"/>
    <w:rsid w:val="000907A8"/>
    <w:rsid w:val="00091055"/>
    <w:rsid w:val="00094C5B"/>
    <w:rsid w:val="00094C93"/>
    <w:rsid w:val="000951DD"/>
    <w:rsid w:val="000A10FE"/>
    <w:rsid w:val="000A2D61"/>
    <w:rsid w:val="000A4236"/>
    <w:rsid w:val="000A5CB4"/>
    <w:rsid w:val="000A74BE"/>
    <w:rsid w:val="000A799C"/>
    <w:rsid w:val="000B2BD1"/>
    <w:rsid w:val="000B2BDD"/>
    <w:rsid w:val="000B41A1"/>
    <w:rsid w:val="000B5809"/>
    <w:rsid w:val="000B692E"/>
    <w:rsid w:val="000B7DAC"/>
    <w:rsid w:val="000C21C3"/>
    <w:rsid w:val="000C22CE"/>
    <w:rsid w:val="000C4112"/>
    <w:rsid w:val="000C6CF2"/>
    <w:rsid w:val="000D0113"/>
    <w:rsid w:val="000D0AEC"/>
    <w:rsid w:val="000D1776"/>
    <w:rsid w:val="000D246A"/>
    <w:rsid w:val="000D3FF0"/>
    <w:rsid w:val="000D4F5A"/>
    <w:rsid w:val="000D5BFF"/>
    <w:rsid w:val="000D6987"/>
    <w:rsid w:val="000D7438"/>
    <w:rsid w:val="000E2172"/>
    <w:rsid w:val="000E3EF0"/>
    <w:rsid w:val="000E5AEF"/>
    <w:rsid w:val="000E6C60"/>
    <w:rsid w:val="000F2492"/>
    <w:rsid w:val="000F2661"/>
    <w:rsid w:val="000F5B83"/>
    <w:rsid w:val="000F5FFA"/>
    <w:rsid w:val="0010121B"/>
    <w:rsid w:val="001012F5"/>
    <w:rsid w:val="00106D32"/>
    <w:rsid w:val="00107517"/>
    <w:rsid w:val="00113B78"/>
    <w:rsid w:val="001155B0"/>
    <w:rsid w:val="001156FF"/>
    <w:rsid w:val="00115D58"/>
    <w:rsid w:val="00116E46"/>
    <w:rsid w:val="00123CCA"/>
    <w:rsid w:val="00127525"/>
    <w:rsid w:val="00131AD9"/>
    <w:rsid w:val="00132D42"/>
    <w:rsid w:val="00133978"/>
    <w:rsid w:val="001339B6"/>
    <w:rsid w:val="00134A2A"/>
    <w:rsid w:val="00135612"/>
    <w:rsid w:val="0014144A"/>
    <w:rsid w:val="001431EF"/>
    <w:rsid w:val="0014385A"/>
    <w:rsid w:val="001447ED"/>
    <w:rsid w:val="00144B9B"/>
    <w:rsid w:val="00146C25"/>
    <w:rsid w:val="001544E2"/>
    <w:rsid w:val="0015534A"/>
    <w:rsid w:val="0015648A"/>
    <w:rsid w:val="00157D9D"/>
    <w:rsid w:val="0016171E"/>
    <w:rsid w:val="001624C6"/>
    <w:rsid w:val="00162685"/>
    <w:rsid w:val="00164B22"/>
    <w:rsid w:val="00170713"/>
    <w:rsid w:val="00175993"/>
    <w:rsid w:val="001762A8"/>
    <w:rsid w:val="00177913"/>
    <w:rsid w:val="0018115D"/>
    <w:rsid w:val="001854DC"/>
    <w:rsid w:val="001879BB"/>
    <w:rsid w:val="001929BD"/>
    <w:rsid w:val="001964B3"/>
    <w:rsid w:val="00196959"/>
    <w:rsid w:val="001A2517"/>
    <w:rsid w:val="001A7B56"/>
    <w:rsid w:val="001B3064"/>
    <w:rsid w:val="001B5F47"/>
    <w:rsid w:val="001B6B0C"/>
    <w:rsid w:val="001B7CBC"/>
    <w:rsid w:val="001C0D09"/>
    <w:rsid w:val="001C0E05"/>
    <w:rsid w:val="001C1819"/>
    <w:rsid w:val="001C3204"/>
    <w:rsid w:val="001C559A"/>
    <w:rsid w:val="001C6BDB"/>
    <w:rsid w:val="001C7869"/>
    <w:rsid w:val="001D027C"/>
    <w:rsid w:val="001D0A04"/>
    <w:rsid w:val="001D52CE"/>
    <w:rsid w:val="001D5E83"/>
    <w:rsid w:val="001D67C9"/>
    <w:rsid w:val="001D71E7"/>
    <w:rsid w:val="001D7726"/>
    <w:rsid w:val="001E0960"/>
    <w:rsid w:val="001E0F24"/>
    <w:rsid w:val="001E13B4"/>
    <w:rsid w:val="001E233B"/>
    <w:rsid w:val="001F1CB5"/>
    <w:rsid w:val="001F390B"/>
    <w:rsid w:val="001F42AE"/>
    <w:rsid w:val="001F46AF"/>
    <w:rsid w:val="001F6B88"/>
    <w:rsid w:val="001F6DA0"/>
    <w:rsid w:val="002011C1"/>
    <w:rsid w:val="002027D0"/>
    <w:rsid w:val="00204E3B"/>
    <w:rsid w:val="00206E46"/>
    <w:rsid w:val="00207EA6"/>
    <w:rsid w:val="00207F0A"/>
    <w:rsid w:val="00211E78"/>
    <w:rsid w:val="002128C8"/>
    <w:rsid w:val="002130FB"/>
    <w:rsid w:val="002151AD"/>
    <w:rsid w:val="00216918"/>
    <w:rsid w:val="00221BBB"/>
    <w:rsid w:val="002222B0"/>
    <w:rsid w:val="00223DBB"/>
    <w:rsid w:val="00226C3A"/>
    <w:rsid w:val="002273F4"/>
    <w:rsid w:val="0023022E"/>
    <w:rsid w:val="00231FB7"/>
    <w:rsid w:val="002327C9"/>
    <w:rsid w:val="0023533B"/>
    <w:rsid w:val="002365B4"/>
    <w:rsid w:val="00237113"/>
    <w:rsid w:val="00241138"/>
    <w:rsid w:val="00241928"/>
    <w:rsid w:val="00241FD1"/>
    <w:rsid w:val="00243007"/>
    <w:rsid w:val="00243315"/>
    <w:rsid w:val="00244015"/>
    <w:rsid w:val="00246427"/>
    <w:rsid w:val="00247539"/>
    <w:rsid w:val="00250EA8"/>
    <w:rsid w:val="00256509"/>
    <w:rsid w:val="00256961"/>
    <w:rsid w:val="00266112"/>
    <w:rsid w:val="00273C42"/>
    <w:rsid w:val="00276F33"/>
    <w:rsid w:val="002806E7"/>
    <w:rsid w:val="00282333"/>
    <w:rsid w:val="00282E3E"/>
    <w:rsid w:val="0028492D"/>
    <w:rsid w:val="00290CEF"/>
    <w:rsid w:val="00292547"/>
    <w:rsid w:val="00293C5E"/>
    <w:rsid w:val="002944C8"/>
    <w:rsid w:val="0029656A"/>
    <w:rsid w:val="002976BC"/>
    <w:rsid w:val="002A2F90"/>
    <w:rsid w:val="002A7E63"/>
    <w:rsid w:val="002B06BD"/>
    <w:rsid w:val="002B17FA"/>
    <w:rsid w:val="002B2B00"/>
    <w:rsid w:val="002B5E9B"/>
    <w:rsid w:val="002B5F88"/>
    <w:rsid w:val="002B6093"/>
    <w:rsid w:val="002B6948"/>
    <w:rsid w:val="002C2C7E"/>
    <w:rsid w:val="002C2CB5"/>
    <w:rsid w:val="002C2E03"/>
    <w:rsid w:val="002C57DB"/>
    <w:rsid w:val="002D04A8"/>
    <w:rsid w:val="002D4675"/>
    <w:rsid w:val="002D74C2"/>
    <w:rsid w:val="002D77E5"/>
    <w:rsid w:val="002E0D28"/>
    <w:rsid w:val="002E28EB"/>
    <w:rsid w:val="002E7591"/>
    <w:rsid w:val="002F1BE5"/>
    <w:rsid w:val="002F3773"/>
    <w:rsid w:val="002F41B0"/>
    <w:rsid w:val="00303F50"/>
    <w:rsid w:val="00305893"/>
    <w:rsid w:val="00306648"/>
    <w:rsid w:val="00306BAA"/>
    <w:rsid w:val="003107E9"/>
    <w:rsid w:val="00310C01"/>
    <w:rsid w:val="003142E5"/>
    <w:rsid w:val="0031586F"/>
    <w:rsid w:val="00315D27"/>
    <w:rsid w:val="0031723F"/>
    <w:rsid w:val="0032218A"/>
    <w:rsid w:val="00322A85"/>
    <w:rsid w:val="003250D9"/>
    <w:rsid w:val="00333E5F"/>
    <w:rsid w:val="00337A0F"/>
    <w:rsid w:val="00337A49"/>
    <w:rsid w:val="00341B0C"/>
    <w:rsid w:val="003437C7"/>
    <w:rsid w:val="00343999"/>
    <w:rsid w:val="0034657C"/>
    <w:rsid w:val="00346B5F"/>
    <w:rsid w:val="00353905"/>
    <w:rsid w:val="00353A12"/>
    <w:rsid w:val="0035718D"/>
    <w:rsid w:val="00357B5F"/>
    <w:rsid w:val="00363E7D"/>
    <w:rsid w:val="00366404"/>
    <w:rsid w:val="00366444"/>
    <w:rsid w:val="00367552"/>
    <w:rsid w:val="00373021"/>
    <w:rsid w:val="0037424E"/>
    <w:rsid w:val="00376339"/>
    <w:rsid w:val="00383E2E"/>
    <w:rsid w:val="00384F57"/>
    <w:rsid w:val="0039214A"/>
    <w:rsid w:val="00393724"/>
    <w:rsid w:val="003937AB"/>
    <w:rsid w:val="00395028"/>
    <w:rsid w:val="003A2219"/>
    <w:rsid w:val="003A330D"/>
    <w:rsid w:val="003A60E3"/>
    <w:rsid w:val="003A6333"/>
    <w:rsid w:val="003B0F61"/>
    <w:rsid w:val="003B2B50"/>
    <w:rsid w:val="003B2BDE"/>
    <w:rsid w:val="003B3A80"/>
    <w:rsid w:val="003B5B33"/>
    <w:rsid w:val="003B5FE7"/>
    <w:rsid w:val="003B73BB"/>
    <w:rsid w:val="003B74E5"/>
    <w:rsid w:val="003C1923"/>
    <w:rsid w:val="003C19C9"/>
    <w:rsid w:val="003C534E"/>
    <w:rsid w:val="003C60BC"/>
    <w:rsid w:val="003D0163"/>
    <w:rsid w:val="003D39C8"/>
    <w:rsid w:val="003D3C79"/>
    <w:rsid w:val="003D4688"/>
    <w:rsid w:val="003D4EF4"/>
    <w:rsid w:val="003D6091"/>
    <w:rsid w:val="003D6852"/>
    <w:rsid w:val="003D718C"/>
    <w:rsid w:val="003E14CF"/>
    <w:rsid w:val="003E2E55"/>
    <w:rsid w:val="003E31BA"/>
    <w:rsid w:val="003E34C8"/>
    <w:rsid w:val="003E40DE"/>
    <w:rsid w:val="003E6B1C"/>
    <w:rsid w:val="003E7E0F"/>
    <w:rsid w:val="003F57A0"/>
    <w:rsid w:val="003F6612"/>
    <w:rsid w:val="00401497"/>
    <w:rsid w:val="00401C87"/>
    <w:rsid w:val="004046D2"/>
    <w:rsid w:val="0040771F"/>
    <w:rsid w:val="004108BD"/>
    <w:rsid w:val="00410F31"/>
    <w:rsid w:val="0041270D"/>
    <w:rsid w:val="0041392A"/>
    <w:rsid w:val="004152F4"/>
    <w:rsid w:val="0041577B"/>
    <w:rsid w:val="004161E2"/>
    <w:rsid w:val="004166AF"/>
    <w:rsid w:val="00416A67"/>
    <w:rsid w:val="0042233A"/>
    <w:rsid w:val="004272C3"/>
    <w:rsid w:val="00433F65"/>
    <w:rsid w:val="00434E58"/>
    <w:rsid w:val="0044066F"/>
    <w:rsid w:val="00440D0D"/>
    <w:rsid w:val="0044391A"/>
    <w:rsid w:val="004468E2"/>
    <w:rsid w:val="004473C9"/>
    <w:rsid w:val="004509FC"/>
    <w:rsid w:val="00451A89"/>
    <w:rsid w:val="00452AA5"/>
    <w:rsid w:val="00454034"/>
    <w:rsid w:val="00455E74"/>
    <w:rsid w:val="004561A5"/>
    <w:rsid w:val="0046038E"/>
    <w:rsid w:val="00465E6D"/>
    <w:rsid w:val="00471E56"/>
    <w:rsid w:val="00471EE7"/>
    <w:rsid w:val="004741EB"/>
    <w:rsid w:val="0047798E"/>
    <w:rsid w:val="00481100"/>
    <w:rsid w:val="004814E0"/>
    <w:rsid w:val="00482138"/>
    <w:rsid w:val="00485090"/>
    <w:rsid w:val="00495796"/>
    <w:rsid w:val="004A103E"/>
    <w:rsid w:val="004A1E78"/>
    <w:rsid w:val="004B0639"/>
    <w:rsid w:val="004B1814"/>
    <w:rsid w:val="004B3E21"/>
    <w:rsid w:val="004B4071"/>
    <w:rsid w:val="004B488B"/>
    <w:rsid w:val="004C11E9"/>
    <w:rsid w:val="004C2A43"/>
    <w:rsid w:val="004C3643"/>
    <w:rsid w:val="004C3CC4"/>
    <w:rsid w:val="004C4057"/>
    <w:rsid w:val="004C6314"/>
    <w:rsid w:val="004C67CF"/>
    <w:rsid w:val="004D031A"/>
    <w:rsid w:val="004D0D86"/>
    <w:rsid w:val="004D19C7"/>
    <w:rsid w:val="004D2840"/>
    <w:rsid w:val="004D2842"/>
    <w:rsid w:val="004D4A1D"/>
    <w:rsid w:val="004D7E38"/>
    <w:rsid w:val="004E0302"/>
    <w:rsid w:val="004E0E76"/>
    <w:rsid w:val="004E30F4"/>
    <w:rsid w:val="004F1A47"/>
    <w:rsid w:val="004F2BFB"/>
    <w:rsid w:val="004F321A"/>
    <w:rsid w:val="004F40DB"/>
    <w:rsid w:val="004F6D55"/>
    <w:rsid w:val="004F7D74"/>
    <w:rsid w:val="00500449"/>
    <w:rsid w:val="00501082"/>
    <w:rsid w:val="00501127"/>
    <w:rsid w:val="00503115"/>
    <w:rsid w:val="005036E3"/>
    <w:rsid w:val="00504169"/>
    <w:rsid w:val="00507DBF"/>
    <w:rsid w:val="005102EF"/>
    <w:rsid w:val="005112AB"/>
    <w:rsid w:val="00512987"/>
    <w:rsid w:val="0051464B"/>
    <w:rsid w:val="00515877"/>
    <w:rsid w:val="00515CCD"/>
    <w:rsid w:val="00516E95"/>
    <w:rsid w:val="005175F6"/>
    <w:rsid w:val="005211B3"/>
    <w:rsid w:val="00525D20"/>
    <w:rsid w:val="0052745C"/>
    <w:rsid w:val="005279F1"/>
    <w:rsid w:val="00531739"/>
    <w:rsid w:val="00535334"/>
    <w:rsid w:val="00537889"/>
    <w:rsid w:val="00541D3E"/>
    <w:rsid w:val="00545FE1"/>
    <w:rsid w:val="005468D0"/>
    <w:rsid w:val="00546AB4"/>
    <w:rsid w:val="00546BBE"/>
    <w:rsid w:val="0055095B"/>
    <w:rsid w:val="00551011"/>
    <w:rsid w:val="00552A5E"/>
    <w:rsid w:val="00552E5F"/>
    <w:rsid w:val="00554F27"/>
    <w:rsid w:val="00555C76"/>
    <w:rsid w:val="00562BB9"/>
    <w:rsid w:val="00565A7E"/>
    <w:rsid w:val="005675C6"/>
    <w:rsid w:val="00567B6F"/>
    <w:rsid w:val="00572F2E"/>
    <w:rsid w:val="005775CD"/>
    <w:rsid w:val="005807D0"/>
    <w:rsid w:val="00581FCB"/>
    <w:rsid w:val="00587663"/>
    <w:rsid w:val="00591EDE"/>
    <w:rsid w:val="005932E4"/>
    <w:rsid w:val="00596C63"/>
    <w:rsid w:val="005A1D53"/>
    <w:rsid w:val="005A209E"/>
    <w:rsid w:val="005A3562"/>
    <w:rsid w:val="005A3E13"/>
    <w:rsid w:val="005B1031"/>
    <w:rsid w:val="005B1F56"/>
    <w:rsid w:val="005B33D1"/>
    <w:rsid w:val="005B3401"/>
    <w:rsid w:val="005B5438"/>
    <w:rsid w:val="005C25A3"/>
    <w:rsid w:val="005C3478"/>
    <w:rsid w:val="005C5211"/>
    <w:rsid w:val="005C5538"/>
    <w:rsid w:val="005C581D"/>
    <w:rsid w:val="005C5EFA"/>
    <w:rsid w:val="005C6B6A"/>
    <w:rsid w:val="005C7112"/>
    <w:rsid w:val="005C7E50"/>
    <w:rsid w:val="005D117B"/>
    <w:rsid w:val="005D2D1E"/>
    <w:rsid w:val="005D6C1B"/>
    <w:rsid w:val="005D7B47"/>
    <w:rsid w:val="005E0503"/>
    <w:rsid w:val="005E0661"/>
    <w:rsid w:val="005E1792"/>
    <w:rsid w:val="005E2389"/>
    <w:rsid w:val="005E30C7"/>
    <w:rsid w:val="005E3510"/>
    <w:rsid w:val="005E3B74"/>
    <w:rsid w:val="005E44E9"/>
    <w:rsid w:val="005E56BC"/>
    <w:rsid w:val="005F11CB"/>
    <w:rsid w:val="005F302D"/>
    <w:rsid w:val="005F5331"/>
    <w:rsid w:val="005F598E"/>
    <w:rsid w:val="0060000E"/>
    <w:rsid w:val="006006D5"/>
    <w:rsid w:val="00600BA6"/>
    <w:rsid w:val="00602334"/>
    <w:rsid w:val="0060275F"/>
    <w:rsid w:val="00603842"/>
    <w:rsid w:val="006044CC"/>
    <w:rsid w:val="006062F8"/>
    <w:rsid w:val="0060654C"/>
    <w:rsid w:val="006104B4"/>
    <w:rsid w:val="00612114"/>
    <w:rsid w:val="00612347"/>
    <w:rsid w:val="00613707"/>
    <w:rsid w:val="00613E28"/>
    <w:rsid w:val="00615A09"/>
    <w:rsid w:val="0062144F"/>
    <w:rsid w:val="00622C93"/>
    <w:rsid w:val="00623C47"/>
    <w:rsid w:val="00626FD7"/>
    <w:rsid w:val="006278F3"/>
    <w:rsid w:val="006333D3"/>
    <w:rsid w:val="00634111"/>
    <w:rsid w:val="00636471"/>
    <w:rsid w:val="006372E2"/>
    <w:rsid w:val="00646BEF"/>
    <w:rsid w:val="00647520"/>
    <w:rsid w:val="00651D87"/>
    <w:rsid w:val="006551DF"/>
    <w:rsid w:val="00656E36"/>
    <w:rsid w:val="006578D5"/>
    <w:rsid w:val="006630B4"/>
    <w:rsid w:val="00663927"/>
    <w:rsid w:val="00664A3D"/>
    <w:rsid w:val="00676210"/>
    <w:rsid w:val="00676535"/>
    <w:rsid w:val="006807BE"/>
    <w:rsid w:val="0068599A"/>
    <w:rsid w:val="006926AD"/>
    <w:rsid w:val="00692AB0"/>
    <w:rsid w:val="00693FFA"/>
    <w:rsid w:val="00695281"/>
    <w:rsid w:val="00697941"/>
    <w:rsid w:val="006A1E33"/>
    <w:rsid w:val="006A280D"/>
    <w:rsid w:val="006A47D9"/>
    <w:rsid w:val="006A6578"/>
    <w:rsid w:val="006B029D"/>
    <w:rsid w:val="006B0857"/>
    <w:rsid w:val="006B48D7"/>
    <w:rsid w:val="006C09B0"/>
    <w:rsid w:val="006C0BB9"/>
    <w:rsid w:val="006C19C5"/>
    <w:rsid w:val="006C261F"/>
    <w:rsid w:val="006C28B5"/>
    <w:rsid w:val="006C2FF8"/>
    <w:rsid w:val="006C7901"/>
    <w:rsid w:val="006D1DAF"/>
    <w:rsid w:val="006D3103"/>
    <w:rsid w:val="006D4460"/>
    <w:rsid w:val="006D71F0"/>
    <w:rsid w:val="006E1A0D"/>
    <w:rsid w:val="006E1C3F"/>
    <w:rsid w:val="006E31D1"/>
    <w:rsid w:val="006F0734"/>
    <w:rsid w:val="006F0AC1"/>
    <w:rsid w:val="006F0C5C"/>
    <w:rsid w:val="006F1A02"/>
    <w:rsid w:val="006F3D56"/>
    <w:rsid w:val="006F4017"/>
    <w:rsid w:val="006F6169"/>
    <w:rsid w:val="00703EA9"/>
    <w:rsid w:val="0071079A"/>
    <w:rsid w:val="00711560"/>
    <w:rsid w:val="0071368C"/>
    <w:rsid w:val="0071487D"/>
    <w:rsid w:val="007156AF"/>
    <w:rsid w:val="007174D4"/>
    <w:rsid w:val="00720752"/>
    <w:rsid w:val="00721014"/>
    <w:rsid w:val="00723025"/>
    <w:rsid w:val="00727797"/>
    <w:rsid w:val="00737419"/>
    <w:rsid w:val="00740F17"/>
    <w:rsid w:val="00741488"/>
    <w:rsid w:val="00741982"/>
    <w:rsid w:val="0074394C"/>
    <w:rsid w:val="00743C77"/>
    <w:rsid w:val="0074547A"/>
    <w:rsid w:val="00750805"/>
    <w:rsid w:val="0075140B"/>
    <w:rsid w:val="0075165E"/>
    <w:rsid w:val="00751BC5"/>
    <w:rsid w:val="00752297"/>
    <w:rsid w:val="00752C6A"/>
    <w:rsid w:val="00753245"/>
    <w:rsid w:val="007541A4"/>
    <w:rsid w:val="0075548D"/>
    <w:rsid w:val="00755C5E"/>
    <w:rsid w:val="00760223"/>
    <w:rsid w:val="0076085B"/>
    <w:rsid w:val="00760ACE"/>
    <w:rsid w:val="00762555"/>
    <w:rsid w:val="00765D0F"/>
    <w:rsid w:val="007673A1"/>
    <w:rsid w:val="00770B9A"/>
    <w:rsid w:val="007730FE"/>
    <w:rsid w:val="007734A7"/>
    <w:rsid w:val="007754D6"/>
    <w:rsid w:val="00775914"/>
    <w:rsid w:val="0077686D"/>
    <w:rsid w:val="00776E00"/>
    <w:rsid w:val="00776F19"/>
    <w:rsid w:val="00777ED9"/>
    <w:rsid w:val="00784846"/>
    <w:rsid w:val="00784C39"/>
    <w:rsid w:val="007874A2"/>
    <w:rsid w:val="007909E7"/>
    <w:rsid w:val="007927E1"/>
    <w:rsid w:val="00796AD0"/>
    <w:rsid w:val="007971DF"/>
    <w:rsid w:val="007A47DC"/>
    <w:rsid w:val="007A7166"/>
    <w:rsid w:val="007A7D66"/>
    <w:rsid w:val="007B0438"/>
    <w:rsid w:val="007B1D2A"/>
    <w:rsid w:val="007B215E"/>
    <w:rsid w:val="007B3F09"/>
    <w:rsid w:val="007B5E31"/>
    <w:rsid w:val="007B64F0"/>
    <w:rsid w:val="007B7145"/>
    <w:rsid w:val="007B71B4"/>
    <w:rsid w:val="007B7F4A"/>
    <w:rsid w:val="007C346A"/>
    <w:rsid w:val="007C510B"/>
    <w:rsid w:val="007D120A"/>
    <w:rsid w:val="007D5F48"/>
    <w:rsid w:val="007E0B5D"/>
    <w:rsid w:val="007E163B"/>
    <w:rsid w:val="007E2978"/>
    <w:rsid w:val="007E2E5A"/>
    <w:rsid w:val="007E4BD3"/>
    <w:rsid w:val="007E5227"/>
    <w:rsid w:val="007F04BC"/>
    <w:rsid w:val="007F1AC7"/>
    <w:rsid w:val="007F4C75"/>
    <w:rsid w:val="007F4DC2"/>
    <w:rsid w:val="007F6C59"/>
    <w:rsid w:val="007F731B"/>
    <w:rsid w:val="007F73FF"/>
    <w:rsid w:val="00802EB0"/>
    <w:rsid w:val="008031B9"/>
    <w:rsid w:val="00804803"/>
    <w:rsid w:val="008054D6"/>
    <w:rsid w:val="0080604F"/>
    <w:rsid w:val="008078F2"/>
    <w:rsid w:val="0081039D"/>
    <w:rsid w:val="008123B5"/>
    <w:rsid w:val="008140F3"/>
    <w:rsid w:val="00814734"/>
    <w:rsid w:val="00814C86"/>
    <w:rsid w:val="00815E47"/>
    <w:rsid w:val="008206F0"/>
    <w:rsid w:val="008251A7"/>
    <w:rsid w:val="008258C5"/>
    <w:rsid w:val="00826E73"/>
    <w:rsid w:val="00831E2B"/>
    <w:rsid w:val="0083284B"/>
    <w:rsid w:val="00833198"/>
    <w:rsid w:val="008361B8"/>
    <w:rsid w:val="00837765"/>
    <w:rsid w:val="008402D0"/>
    <w:rsid w:val="008414AB"/>
    <w:rsid w:val="00843AA3"/>
    <w:rsid w:val="00844C13"/>
    <w:rsid w:val="008457C7"/>
    <w:rsid w:val="00846239"/>
    <w:rsid w:val="00851328"/>
    <w:rsid w:val="008521E3"/>
    <w:rsid w:val="00852291"/>
    <w:rsid w:val="00856F01"/>
    <w:rsid w:val="00857A6C"/>
    <w:rsid w:val="008603E3"/>
    <w:rsid w:val="00862847"/>
    <w:rsid w:val="008703A0"/>
    <w:rsid w:val="00871058"/>
    <w:rsid w:val="00872FE5"/>
    <w:rsid w:val="00874FA5"/>
    <w:rsid w:val="00877C0B"/>
    <w:rsid w:val="008800CC"/>
    <w:rsid w:val="00880485"/>
    <w:rsid w:val="00880CE0"/>
    <w:rsid w:val="0088109D"/>
    <w:rsid w:val="00882686"/>
    <w:rsid w:val="00883112"/>
    <w:rsid w:val="0088457C"/>
    <w:rsid w:val="00885117"/>
    <w:rsid w:val="00885463"/>
    <w:rsid w:val="00885E27"/>
    <w:rsid w:val="0089146E"/>
    <w:rsid w:val="008919B4"/>
    <w:rsid w:val="00892F58"/>
    <w:rsid w:val="008955B5"/>
    <w:rsid w:val="008960ED"/>
    <w:rsid w:val="00896FB6"/>
    <w:rsid w:val="008A6D05"/>
    <w:rsid w:val="008B1E07"/>
    <w:rsid w:val="008B59E7"/>
    <w:rsid w:val="008B7B64"/>
    <w:rsid w:val="008C147A"/>
    <w:rsid w:val="008C1FE9"/>
    <w:rsid w:val="008C2C34"/>
    <w:rsid w:val="008C2E44"/>
    <w:rsid w:val="008C46C3"/>
    <w:rsid w:val="008D4239"/>
    <w:rsid w:val="008D4B50"/>
    <w:rsid w:val="008D4E6B"/>
    <w:rsid w:val="008E13F0"/>
    <w:rsid w:val="008E368B"/>
    <w:rsid w:val="008E450B"/>
    <w:rsid w:val="008E4BF1"/>
    <w:rsid w:val="008E5677"/>
    <w:rsid w:val="008E6119"/>
    <w:rsid w:val="008E78F7"/>
    <w:rsid w:val="008F06B8"/>
    <w:rsid w:val="008F0837"/>
    <w:rsid w:val="008F57CD"/>
    <w:rsid w:val="008F5A3B"/>
    <w:rsid w:val="008F5EF2"/>
    <w:rsid w:val="008F76CB"/>
    <w:rsid w:val="00902CD6"/>
    <w:rsid w:val="00902EE1"/>
    <w:rsid w:val="00903556"/>
    <w:rsid w:val="00903B10"/>
    <w:rsid w:val="009070AF"/>
    <w:rsid w:val="0090717D"/>
    <w:rsid w:val="009071FC"/>
    <w:rsid w:val="00907FE3"/>
    <w:rsid w:val="00910BF6"/>
    <w:rsid w:val="009124FB"/>
    <w:rsid w:val="00913916"/>
    <w:rsid w:val="00913F26"/>
    <w:rsid w:val="0092073E"/>
    <w:rsid w:val="00924D85"/>
    <w:rsid w:val="00927142"/>
    <w:rsid w:val="009275DE"/>
    <w:rsid w:val="00931CCA"/>
    <w:rsid w:val="00932C90"/>
    <w:rsid w:val="00935B16"/>
    <w:rsid w:val="00935E1A"/>
    <w:rsid w:val="009410BE"/>
    <w:rsid w:val="00942000"/>
    <w:rsid w:val="00942179"/>
    <w:rsid w:val="009442F1"/>
    <w:rsid w:val="009446BF"/>
    <w:rsid w:val="00944D71"/>
    <w:rsid w:val="00945C2B"/>
    <w:rsid w:val="00947DFC"/>
    <w:rsid w:val="009514C6"/>
    <w:rsid w:val="00952EBE"/>
    <w:rsid w:val="0095366B"/>
    <w:rsid w:val="00954EF8"/>
    <w:rsid w:val="00955799"/>
    <w:rsid w:val="00956D6D"/>
    <w:rsid w:val="0095739E"/>
    <w:rsid w:val="00960333"/>
    <w:rsid w:val="0096783B"/>
    <w:rsid w:val="00967F82"/>
    <w:rsid w:val="00970532"/>
    <w:rsid w:val="00972E74"/>
    <w:rsid w:val="009730B6"/>
    <w:rsid w:val="00973E12"/>
    <w:rsid w:val="00976399"/>
    <w:rsid w:val="00980C66"/>
    <w:rsid w:val="00982CEA"/>
    <w:rsid w:val="00982E89"/>
    <w:rsid w:val="0098497A"/>
    <w:rsid w:val="00985A80"/>
    <w:rsid w:val="009904F1"/>
    <w:rsid w:val="00991673"/>
    <w:rsid w:val="00994015"/>
    <w:rsid w:val="00995F52"/>
    <w:rsid w:val="009961DA"/>
    <w:rsid w:val="00997C7F"/>
    <w:rsid w:val="009A08C7"/>
    <w:rsid w:val="009A39F8"/>
    <w:rsid w:val="009A5991"/>
    <w:rsid w:val="009A6257"/>
    <w:rsid w:val="009B067B"/>
    <w:rsid w:val="009B14A5"/>
    <w:rsid w:val="009B3D38"/>
    <w:rsid w:val="009B52C6"/>
    <w:rsid w:val="009B6153"/>
    <w:rsid w:val="009B6EAA"/>
    <w:rsid w:val="009B6F78"/>
    <w:rsid w:val="009B7DDC"/>
    <w:rsid w:val="009C1596"/>
    <w:rsid w:val="009C302F"/>
    <w:rsid w:val="009C5456"/>
    <w:rsid w:val="009C729C"/>
    <w:rsid w:val="009D1CAF"/>
    <w:rsid w:val="009D48E6"/>
    <w:rsid w:val="009D4AA8"/>
    <w:rsid w:val="009D6705"/>
    <w:rsid w:val="009E2B2E"/>
    <w:rsid w:val="009E2C3B"/>
    <w:rsid w:val="009E457B"/>
    <w:rsid w:val="009E7BAE"/>
    <w:rsid w:val="009F14C6"/>
    <w:rsid w:val="009F328F"/>
    <w:rsid w:val="009F42F0"/>
    <w:rsid w:val="00A00364"/>
    <w:rsid w:val="00A0235F"/>
    <w:rsid w:val="00A063A2"/>
    <w:rsid w:val="00A065B6"/>
    <w:rsid w:val="00A068C1"/>
    <w:rsid w:val="00A07EEC"/>
    <w:rsid w:val="00A11927"/>
    <w:rsid w:val="00A131C2"/>
    <w:rsid w:val="00A13656"/>
    <w:rsid w:val="00A1443D"/>
    <w:rsid w:val="00A1474D"/>
    <w:rsid w:val="00A14F8C"/>
    <w:rsid w:val="00A15501"/>
    <w:rsid w:val="00A15C4E"/>
    <w:rsid w:val="00A15D79"/>
    <w:rsid w:val="00A16F46"/>
    <w:rsid w:val="00A23F14"/>
    <w:rsid w:val="00A25D52"/>
    <w:rsid w:val="00A27C69"/>
    <w:rsid w:val="00A31714"/>
    <w:rsid w:val="00A4081A"/>
    <w:rsid w:val="00A43300"/>
    <w:rsid w:val="00A45156"/>
    <w:rsid w:val="00A45284"/>
    <w:rsid w:val="00A46518"/>
    <w:rsid w:val="00A57464"/>
    <w:rsid w:val="00A60216"/>
    <w:rsid w:val="00A631A6"/>
    <w:rsid w:val="00A63C60"/>
    <w:rsid w:val="00A6754C"/>
    <w:rsid w:val="00A71AC7"/>
    <w:rsid w:val="00A72C3F"/>
    <w:rsid w:val="00A736FE"/>
    <w:rsid w:val="00A74AD3"/>
    <w:rsid w:val="00A81362"/>
    <w:rsid w:val="00A84543"/>
    <w:rsid w:val="00A85E86"/>
    <w:rsid w:val="00A90D1E"/>
    <w:rsid w:val="00A91771"/>
    <w:rsid w:val="00A92ACE"/>
    <w:rsid w:val="00A92D3D"/>
    <w:rsid w:val="00A93F52"/>
    <w:rsid w:val="00A957DA"/>
    <w:rsid w:val="00A97302"/>
    <w:rsid w:val="00AA1EA0"/>
    <w:rsid w:val="00AA1EF3"/>
    <w:rsid w:val="00AA3D9E"/>
    <w:rsid w:val="00AA3DD6"/>
    <w:rsid w:val="00AA4635"/>
    <w:rsid w:val="00AA5BA6"/>
    <w:rsid w:val="00AB1C58"/>
    <w:rsid w:val="00AB2333"/>
    <w:rsid w:val="00AB4BE0"/>
    <w:rsid w:val="00AB544A"/>
    <w:rsid w:val="00AC208B"/>
    <w:rsid w:val="00AC320E"/>
    <w:rsid w:val="00AC505C"/>
    <w:rsid w:val="00AC7F36"/>
    <w:rsid w:val="00AD495A"/>
    <w:rsid w:val="00AD62D7"/>
    <w:rsid w:val="00AD6EC9"/>
    <w:rsid w:val="00AE15B0"/>
    <w:rsid w:val="00AE344B"/>
    <w:rsid w:val="00AE4F0A"/>
    <w:rsid w:val="00AE55C2"/>
    <w:rsid w:val="00AE6AE4"/>
    <w:rsid w:val="00AE78B7"/>
    <w:rsid w:val="00AF20A6"/>
    <w:rsid w:val="00AF31AF"/>
    <w:rsid w:val="00AF7004"/>
    <w:rsid w:val="00B00FE3"/>
    <w:rsid w:val="00B01460"/>
    <w:rsid w:val="00B03615"/>
    <w:rsid w:val="00B05E9C"/>
    <w:rsid w:val="00B06A47"/>
    <w:rsid w:val="00B12DD7"/>
    <w:rsid w:val="00B148A5"/>
    <w:rsid w:val="00B15204"/>
    <w:rsid w:val="00B153EC"/>
    <w:rsid w:val="00B21927"/>
    <w:rsid w:val="00B253F1"/>
    <w:rsid w:val="00B273CD"/>
    <w:rsid w:val="00B35A45"/>
    <w:rsid w:val="00B373A5"/>
    <w:rsid w:val="00B37858"/>
    <w:rsid w:val="00B37AD1"/>
    <w:rsid w:val="00B41083"/>
    <w:rsid w:val="00B41308"/>
    <w:rsid w:val="00B43842"/>
    <w:rsid w:val="00B4508A"/>
    <w:rsid w:val="00B45C01"/>
    <w:rsid w:val="00B461F7"/>
    <w:rsid w:val="00B475FE"/>
    <w:rsid w:val="00B5026D"/>
    <w:rsid w:val="00B51DA2"/>
    <w:rsid w:val="00B52125"/>
    <w:rsid w:val="00B52146"/>
    <w:rsid w:val="00B60959"/>
    <w:rsid w:val="00B60E6D"/>
    <w:rsid w:val="00B62454"/>
    <w:rsid w:val="00B63735"/>
    <w:rsid w:val="00B67933"/>
    <w:rsid w:val="00B702E6"/>
    <w:rsid w:val="00B71D37"/>
    <w:rsid w:val="00B72F84"/>
    <w:rsid w:val="00B76755"/>
    <w:rsid w:val="00B77BD3"/>
    <w:rsid w:val="00B77EB2"/>
    <w:rsid w:val="00B81244"/>
    <w:rsid w:val="00B8633D"/>
    <w:rsid w:val="00B91834"/>
    <w:rsid w:val="00B94930"/>
    <w:rsid w:val="00B967BB"/>
    <w:rsid w:val="00B9765C"/>
    <w:rsid w:val="00BA0783"/>
    <w:rsid w:val="00BA296F"/>
    <w:rsid w:val="00BA3621"/>
    <w:rsid w:val="00BA4616"/>
    <w:rsid w:val="00BB2472"/>
    <w:rsid w:val="00BB32C5"/>
    <w:rsid w:val="00BC1239"/>
    <w:rsid w:val="00BC1677"/>
    <w:rsid w:val="00BC3D5F"/>
    <w:rsid w:val="00BC4894"/>
    <w:rsid w:val="00BC5431"/>
    <w:rsid w:val="00BC60AE"/>
    <w:rsid w:val="00BC68E6"/>
    <w:rsid w:val="00BD0919"/>
    <w:rsid w:val="00BD2A21"/>
    <w:rsid w:val="00BD417D"/>
    <w:rsid w:val="00BD5006"/>
    <w:rsid w:val="00BD6BA6"/>
    <w:rsid w:val="00BE1EEB"/>
    <w:rsid w:val="00BE4896"/>
    <w:rsid w:val="00BE550C"/>
    <w:rsid w:val="00BE55DA"/>
    <w:rsid w:val="00BE6D16"/>
    <w:rsid w:val="00BE7193"/>
    <w:rsid w:val="00BF0B86"/>
    <w:rsid w:val="00BF0E86"/>
    <w:rsid w:val="00BF1D17"/>
    <w:rsid w:val="00BF24CF"/>
    <w:rsid w:val="00BF2670"/>
    <w:rsid w:val="00BF361E"/>
    <w:rsid w:val="00BF4C33"/>
    <w:rsid w:val="00BF4E27"/>
    <w:rsid w:val="00BF5521"/>
    <w:rsid w:val="00C02333"/>
    <w:rsid w:val="00C03BF4"/>
    <w:rsid w:val="00C051B8"/>
    <w:rsid w:val="00C05CEC"/>
    <w:rsid w:val="00C0629C"/>
    <w:rsid w:val="00C067C8"/>
    <w:rsid w:val="00C1072E"/>
    <w:rsid w:val="00C16401"/>
    <w:rsid w:val="00C24C29"/>
    <w:rsid w:val="00C25445"/>
    <w:rsid w:val="00C260A7"/>
    <w:rsid w:val="00C262FB"/>
    <w:rsid w:val="00C30587"/>
    <w:rsid w:val="00C30CD5"/>
    <w:rsid w:val="00C32FF2"/>
    <w:rsid w:val="00C33023"/>
    <w:rsid w:val="00C3463D"/>
    <w:rsid w:val="00C416D3"/>
    <w:rsid w:val="00C4313C"/>
    <w:rsid w:val="00C44914"/>
    <w:rsid w:val="00C45799"/>
    <w:rsid w:val="00C46CB5"/>
    <w:rsid w:val="00C52234"/>
    <w:rsid w:val="00C53CCE"/>
    <w:rsid w:val="00C576E1"/>
    <w:rsid w:val="00C57F12"/>
    <w:rsid w:val="00C61078"/>
    <w:rsid w:val="00C6115A"/>
    <w:rsid w:val="00C61D65"/>
    <w:rsid w:val="00C636E9"/>
    <w:rsid w:val="00C6400F"/>
    <w:rsid w:val="00C6445B"/>
    <w:rsid w:val="00C71767"/>
    <w:rsid w:val="00C728DD"/>
    <w:rsid w:val="00C74F8B"/>
    <w:rsid w:val="00C7573F"/>
    <w:rsid w:val="00C7646C"/>
    <w:rsid w:val="00C76DB9"/>
    <w:rsid w:val="00C825EE"/>
    <w:rsid w:val="00C8688E"/>
    <w:rsid w:val="00C86EED"/>
    <w:rsid w:val="00C905C9"/>
    <w:rsid w:val="00C90C36"/>
    <w:rsid w:val="00C90D6C"/>
    <w:rsid w:val="00C95EA5"/>
    <w:rsid w:val="00C97632"/>
    <w:rsid w:val="00CA1D9E"/>
    <w:rsid w:val="00CA219B"/>
    <w:rsid w:val="00CA27DB"/>
    <w:rsid w:val="00CA3AF8"/>
    <w:rsid w:val="00CA43B3"/>
    <w:rsid w:val="00CA736D"/>
    <w:rsid w:val="00CB10BF"/>
    <w:rsid w:val="00CB1D5B"/>
    <w:rsid w:val="00CB499F"/>
    <w:rsid w:val="00CB526E"/>
    <w:rsid w:val="00CB79ED"/>
    <w:rsid w:val="00CB7A59"/>
    <w:rsid w:val="00CC0C95"/>
    <w:rsid w:val="00CC4018"/>
    <w:rsid w:val="00CC7D58"/>
    <w:rsid w:val="00CD40D0"/>
    <w:rsid w:val="00CD54D1"/>
    <w:rsid w:val="00CE4507"/>
    <w:rsid w:val="00CE6D09"/>
    <w:rsid w:val="00CE7D18"/>
    <w:rsid w:val="00CF0BF3"/>
    <w:rsid w:val="00CF193F"/>
    <w:rsid w:val="00CF2E97"/>
    <w:rsid w:val="00CF3249"/>
    <w:rsid w:val="00D02529"/>
    <w:rsid w:val="00D0339D"/>
    <w:rsid w:val="00D075D1"/>
    <w:rsid w:val="00D1153C"/>
    <w:rsid w:val="00D11680"/>
    <w:rsid w:val="00D12D93"/>
    <w:rsid w:val="00D1431B"/>
    <w:rsid w:val="00D145B6"/>
    <w:rsid w:val="00D1702B"/>
    <w:rsid w:val="00D17126"/>
    <w:rsid w:val="00D17303"/>
    <w:rsid w:val="00D21485"/>
    <w:rsid w:val="00D22908"/>
    <w:rsid w:val="00D238F7"/>
    <w:rsid w:val="00D24119"/>
    <w:rsid w:val="00D26C84"/>
    <w:rsid w:val="00D27875"/>
    <w:rsid w:val="00D32C28"/>
    <w:rsid w:val="00D32DBF"/>
    <w:rsid w:val="00D33CCF"/>
    <w:rsid w:val="00D347C5"/>
    <w:rsid w:val="00D3524A"/>
    <w:rsid w:val="00D3574A"/>
    <w:rsid w:val="00D35CE9"/>
    <w:rsid w:val="00D40194"/>
    <w:rsid w:val="00D428B1"/>
    <w:rsid w:val="00D44316"/>
    <w:rsid w:val="00D444FE"/>
    <w:rsid w:val="00D45FED"/>
    <w:rsid w:val="00D47140"/>
    <w:rsid w:val="00D47218"/>
    <w:rsid w:val="00D47940"/>
    <w:rsid w:val="00D47959"/>
    <w:rsid w:val="00D50B8B"/>
    <w:rsid w:val="00D50FF3"/>
    <w:rsid w:val="00D50FF5"/>
    <w:rsid w:val="00D54574"/>
    <w:rsid w:val="00D55A4E"/>
    <w:rsid w:val="00D574A7"/>
    <w:rsid w:val="00D57DB5"/>
    <w:rsid w:val="00D60DF2"/>
    <w:rsid w:val="00D63660"/>
    <w:rsid w:val="00D63B63"/>
    <w:rsid w:val="00D6419B"/>
    <w:rsid w:val="00D64CAD"/>
    <w:rsid w:val="00D66263"/>
    <w:rsid w:val="00D71947"/>
    <w:rsid w:val="00D7220A"/>
    <w:rsid w:val="00D74042"/>
    <w:rsid w:val="00D74C1E"/>
    <w:rsid w:val="00D764A3"/>
    <w:rsid w:val="00D76BAB"/>
    <w:rsid w:val="00D822BF"/>
    <w:rsid w:val="00D827C6"/>
    <w:rsid w:val="00D82CD2"/>
    <w:rsid w:val="00D82E6B"/>
    <w:rsid w:val="00D8442E"/>
    <w:rsid w:val="00D8676D"/>
    <w:rsid w:val="00D8708A"/>
    <w:rsid w:val="00D873C1"/>
    <w:rsid w:val="00D87402"/>
    <w:rsid w:val="00D87454"/>
    <w:rsid w:val="00D9237E"/>
    <w:rsid w:val="00D92F06"/>
    <w:rsid w:val="00D93ACC"/>
    <w:rsid w:val="00D93C32"/>
    <w:rsid w:val="00D94E0A"/>
    <w:rsid w:val="00D97863"/>
    <w:rsid w:val="00D97CFB"/>
    <w:rsid w:val="00DA00C2"/>
    <w:rsid w:val="00DA05CA"/>
    <w:rsid w:val="00DA1B8C"/>
    <w:rsid w:val="00DA2DCC"/>
    <w:rsid w:val="00DA3750"/>
    <w:rsid w:val="00DA40BD"/>
    <w:rsid w:val="00DA481D"/>
    <w:rsid w:val="00DA4C93"/>
    <w:rsid w:val="00DA5530"/>
    <w:rsid w:val="00DA5561"/>
    <w:rsid w:val="00DA5637"/>
    <w:rsid w:val="00DA5674"/>
    <w:rsid w:val="00DA7E17"/>
    <w:rsid w:val="00DB0ECF"/>
    <w:rsid w:val="00DB3BE4"/>
    <w:rsid w:val="00DB40B3"/>
    <w:rsid w:val="00DB56CE"/>
    <w:rsid w:val="00DC17C1"/>
    <w:rsid w:val="00DC5CBB"/>
    <w:rsid w:val="00DC6165"/>
    <w:rsid w:val="00DC7B8C"/>
    <w:rsid w:val="00DD11B8"/>
    <w:rsid w:val="00DD4298"/>
    <w:rsid w:val="00DD490D"/>
    <w:rsid w:val="00DD63B8"/>
    <w:rsid w:val="00DE0353"/>
    <w:rsid w:val="00DE157A"/>
    <w:rsid w:val="00DE19F4"/>
    <w:rsid w:val="00DE1A35"/>
    <w:rsid w:val="00DE3821"/>
    <w:rsid w:val="00DE600B"/>
    <w:rsid w:val="00DF3FCB"/>
    <w:rsid w:val="00DF65DB"/>
    <w:rsid w:val="00DF73C4"/>
    <w:rsid w:val="00E01342"/>
    <w:rsid w:val="00E04AF1"/>
    <w:rsid w:val="00E06FDF"/>
    <w:rsid w:val="00E077FC"/>
    <w:rsid w:val="00E07820"/>
    <w:rsid w:val="00E07F40"/>
    <w:rsid w:val="00E12B99"/>
    <w:rsid w:val="00E16D70"/>
    <w:rsid w:val="00E17235"/>
    <w:rsid w:val="00E21FC1"/>
    <w:rsid w:val="00E22277"/>
    <w:rsid w:val="00E225F1"/>
    <w:rsid w:val="00E2737C"/>
    <w:rsid w:val="00E328F1"/>
    <w:rsid w:val="00E32D1D"/>
    <w:rsid w:val="00E33A3C"/>
    <w:rsid w:val="00E33FFE"/>
    <w:rsid w:val="00E360AF"/>
    <w:rsid w:val="00E40351"/>
    <w:rsid w:val="00E4061D"/>
    <w:rsid w:val="00E41A89"/>
    <w:rsid w:val="00E420A8"/>
    <w:rsid w:val="00E422B6"/>
    <w:rsid w:val="00E42BDB"/>
    <w:rsid w:val="00E45542"/>
    <w:rsid w:val="00E456DA"/>
    <w:rsid w:val="00E54B74"/>
    <w:rsid w:val="00E5621B"/>
    <w:rsid w:val="00E56D88"/>
    <w:rsid w:val="00E60C32"/>
    <w:rsid w:val="00E61858"/>
    <w:rsid w:val="00E62F6D"/>
    <w:rsid w:val="00E636EC"/>
    <w:rsid w:val="00E65DBA"/>
    <w:rsid w:val="00E67548"/>
    <w:rsid w:val="00E74DFB"/>
    <w:rsid w:val="00E74E89"/>
    <w:rsid w:val="00E778C9"/>
    <w:rsid w:val="00E8006B"/>
    <w:rsid w:val="00E803EA"/>
    <w:rsid w:val="00E80A15"/>
    <w:rsid w:val="00E81AED"/>
    <w:rsid w:val="00E823E5"/>
    <w:rsid w:val="00E85DBB"/>
    <w:rsid w:val="00E867EE"/>
    <w:rsid w:val="00E87E53"/>
    <w:rsid w:val="00E919AC"/>
    <w:rsid w:val="00E91C70"/>
    <w:rsid w:val="00E9424B"/>
    <w:rsid w:val="00E978D1"/>
    <w:rsid w:val="00EA02D4"/>
    <w:rsid w:val="00EA1094"/>
    <w:rsid w:val="00EA1D83"/>
    <w:rsid w:val="00EA4A10"/>
    <w:rsid w:val="00EA4E68"/>
    <w:rsid w:val="00EA5166"/>
    <w:rsid w:val="00EA6750"/>
    <w:rsid w:val="00EA71DE"/>
    <w:rsid w:val="00EA7253"/>
    <w:rsid w:val="00EA76C6"/>
    <w:rsid w:val="00EB034A"/>
    <w:rsid w:val="00EB1F71"/>
    <w:rsid w:val="00EB370A"/>
    <w:rsid w:val="00EB3AE3"/>
    <w:rsid w:val="00EB5ACC"/>
    <w:rsid w:val="00EB6CAE"/>
    <w:rsid w:val="00EB7C18"/>
    <w:rsid w:val="00EC30AB"/>
    <w:rsid w:val="00EC3DC7"/>
    <w:rsid w:val="00EC3FA8"/>
    <w:rsid w:val="00ED0668"/>
    <w:rsid w:val="00ED08FA"/>
    <w:rsid w:val="00ED15EB"/>
    <w:rsid w:val="00ED2C8D"/>
    <w:rsid w:val="00ED3204"/>
    <w:rsid w:val="00ED5CD4"/>
    <w:rsid w:val="00ED7255"/>
    <w:rsid w:val="00EE013D"/>
    <w:rsid w:val="00EE36EC"/>
    <w:rsid w:val="00EE40E3"/>
    <w:rsid w:val="00EE5D21"/>
    <w:rsid w:val="00EE73EB"/>
    <w:rsid w:val="00EF494A"/>
    <w:rsid w:val="00EF5F5F"/>
    <w:rsid w:val="00EF6BE1"/>
    <w:rsid w:val="00EF71D8"/>
    <w:rsid w:val="00F00175"/>
    <w:rsid w:val="00F10680"/>
    <w:rsid w:val="00F106A6"/>
    <w:rsid w:val="00F118B6"/>
    <w:rsid w:val="00F11A0D"/>
    <w:rsid w:val="00F15EE6"/>
    <w:rsid w:val="00F1613F"/>
    <w:rsid w:val="00F16404"/>
    <w:rsid w:val="00F2031F"/>
    <w:rsid w:val="00F218B4"/>
    <w:rsid w:val="00F24C75"/>
    <w:rsid w:val="00F24D87"/>
    <w:rsid w:val="00F30725"/>
    <w:rsid w:val="00F32AF6"/>
    <w:rsid w:val="00F338CE"/>
    <w:rsid w:val="00F365EB"/>
    <w:rsid w:val="00F407CB"/>
    <w:rsid w:val="00F43C1B"/>
    <w:rsid w:val="00F44CB4"/>
    <w:rsid w:val="00F4543C"/>
    <w:rsid w:val="00F45A5C"/>
    <w:rsid w:val="00F45CFB"/>
    <w:rsid w:val="00F45E2E"/>
    <w:rsid w:val="00F4689B"/>
    <w:rsid w:val="00F534DE"/>
    <w:rsid w:val="00F55488"/>
    <w:rsid w:val="00F572A2"/>
    <w:rsid w:val="00F573FF"/>
    <w:rsid w:val="00F612A6"/>
    <w:rsid w:val="00F63671"/>
    <w:rsid w:val="00F65F4F"/>
    <w:rsid w:val="00F7065A"/>
    <w:rsid w:val="00F70D8C"/>
    <w:rsid w:val="00F70FBD"/>
    <w:rsid w:val="00F71881"/>
    <w:rsid w:val="00F722CD"/>
    <w:rsid w:val="00F74896"/>
    <w:rsid w:val="00F76114"/>
    <w:rsid w:val="00F76FB9"/>
    <w:rsid w:val="00F77BBD"/>
    <w:rsid w:val="00F77EA9"/>
    <w:rsid w:val="00F82098"/>
    <w:rsid w:val="00F8222A"/>
    <w:rsid w:val="00F82413"/>
    <w:rsid w:val="00F8280C"/>
    <w:rsid w:val="00F85781"/>
    <w:rsid w:val="00F85E4E"/>
    <w:rsid w:val="00F85FAB"/>
    <w:rsid w:val="00F87C82"/>
    <w:rsid w:val="00F9098F"/>
    <w:rsid w:val="00F92190"/>
    <w:rsid w:val="00F94BAF"/>
    <w:rsid w:val="00F9683D"/>
    <w:rsid w:val="00F96995"/>
    <w:rsid w:val="00F9796B"/>
    <w:rsid w:val="00FA1EDA"/>
    <w:rsid w:val="00FA47AE"/>
    <w:rsid w:val="00FA5D13"/>
    <w:rsid w:val="00FA5F83"/>
    <w:rsid w:val="00FB0542"/>
    <w:rsid w:val="00FB1925"/>
    <w:rsid w:val="00FB707D"/>
    <w:rsid w:val="00FB75B9"/>
    <w:rsid w:val="00FC1C37"/>
    <w:rsid w:val="00FC3B94"/>
    <w:rsid w:val="00FC5A65"/>
    <w:rsid w:val="00FC6865"/>
    <w:rsid w:val="00FC6B15"/>
    <w:rsid w:val="00FC73AC"/>
    <w:rsid w:val="00FD154E"/>
    <w:rsid w:val="00FD1901"/>
    <w:rsid w:val="00FD213B"/>
    <w:rsid w:val="00FD39C3"/>
    <w:rsid w:val="00FE040C"/>
    <w:rsid w:val="00FE1D4E"/>
    <w:rsid w:val="00FE3E44"/>
    <w:rsid w:val="00FE5C20"/>
    <w:rsid w:val="00FF0B1A"/>
    <w:rsid w:val="00FF1223"/>
    <w:rsid w:val="00FF2096"/>
    <w:rsid w:val="00FF4B42"/>
    <w:rsid w:val="00FF5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tr-TR" w:eastAsia="tr-TR"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rsid w:val="00C346AA"/>
    <w:pPr>
      <w:spacing w:line="480" w:lineRule="auto"/>
      <w:ind w:firstLine="0"/>
      <w:jc w:val="center"/>
      <w:outlineLvl w:val="0"/>
    </w:pPr>
    <w:rPr>
      <w:b/>
      <w:bCs/>
      <w:kern w:val="28"/>
      <w:sz w:val="28"/>
      <w:szCs w:val="3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b/>
      <w:bCs/>
      <w:noProof/>
      <w:sz w:val="22"/>
    </w:rPr>
  </w:style>
  <w:style w:type="paragraph" w:styleId="T2">
    <w:name w:val="toc 2"/>
    <w:basedOn w:val="Normal"/>
    <w:next w:val="Normal"/>
    <w:autoRedefine/>
    <w:uiPriority w:val="39"/>
    <w:unhideWhenUsed/>
    <w:qFormat/>
    <w:rsid w:val="00727C20"/>
    <w:pPr>
      <w:tabs>
        <w:tab w:val="right" w:leader="dot" w:pos="9061"/>
      </w:tabs>
      <w:ind w:firstLine="0"/>
      <w:jc w:val="left"/>
    </w:pPr>
    <w:rPr>
      <w:b/>
      <w:bCs/>
      <w:noProof/>
    </w:rPr>
  </w:style>
  <w:style w:type="paragraph" w:styleId="T3">
    <w:name w:val="toc 3"/>
    <w:basedOn w:val="Normal"/>
    <w:next w:val="Normal"/>
    <w:autoRedefine/>
    <w:uiPriority w:val="39"/>
    <w:unhideWhenUsed/>
    <w:qFormat/>
    <w:rsid w:val="000B17E4"/>
    <w:pPr>
      <w:tabs>
        <w:tab w:val="right" w:leader="dot" w:pos="9061"/>
      </w:tabs>
      <w:ind w:firstLine="0"/>
    </w:pPr>
    <w:rPr>
      <w:noProof/>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pPr>
      <w:spacing w:line="480" w:lineRule="auto"/>
      <w:ind w:firstLine="0"/>
      <w:jc w:val="center"/>
    </w:pPr>
    <w:rPr>
      <w:b/>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line="240" w:lineRule="auto"/>
    </w:pPr>
    <w:rPr>
      <w:color w:val="000000"/>
    </w:rPr>
  </w:style>
  <w:style w:type="table" w:customStyle="1" w:styleId="TabloKlavuzuAk1">
    <w:name w:val="Tablo Kılavuzu Açık1"/>
    <w:basedOn w:val="NormalTablo"/>
    <w:uiPriority w:val="40"/>
    <w:rsid w:val="004C5F37"/>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sz w:val="19"/>
      <w:szCs w:val="19"/>
    </w:rPr>
  </w:style>
  <w:style w:type="paragraph" w:styleId="Dzeltme">
    <w:name w:val="Revision"/>
    <w:hidden/>
    <w:uiPriority w:val="99"/>
    <w:semiHidden/>
    <w:rsid w:val="00AB54FC"/>
    <w:pPr>
      <w:spacing w:line="240" w:lineRule="auto"/>
    </w:p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sz w:val="20"/>
      <w:szCs w:val="20"/>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9">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a">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b">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c">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f2">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tr-TR" w:eastAsia="tr-TR"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rsid w:val="00C346AA"/>
    <w:pPr>
      <w:spacing w:line="480" w:lineRule="auto"/>
      <w:ind w:firstLine="0"/>
      <w:jc w:val="center"/>
      <w:outlineLvl w:val="0"/>
    </w:pPr>
    <w:rPr>
      <w:b/>
      <w:bCs/>
      <w:kern w:val="28"/>
      <w:sz w:val="28"/>
      <w:szCs w:val="3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b/>
      <w:bCs/>
      <w:noProof/>
      <w:sz w:val="22"/>
    </w:rPr>
  </w:style>
  <w:style w:type="paragraph" w:styleId="T2">
    <w:name w:val="toc 2"/>
    <w:basedOn w:val="Normal"/>
    <w:next w:val="Normal"/>
    <w:autoRedefine/>
    <w:uiPriority w:val="39"/>
    <w:unhideWhenUsed/>
    <w:qFormat/>
    <w:rsid w:val="00727C20"/>
    <w:pPr>
      <w:tabs>
        <w:tab w:val="right" w:leader="dot" w:pos="9061"/>
      </w:tabs>
      <w:ind w:firstLine="0"/>
      <w:jc w:val="left"/>
    </w:pPr>
    <w:rPr>
      <w:b/>
      <w:bCs/>
      <w:noProof/>
    </w:rPr>
  </w:style>
  <w:style w:type="paragraph" w:styleId="T3">
    <w:name w:val="toc 3"/>
    <w:basedOn w:val="Normal"/>
    <w:next w:val="Normal"/>
    <w:autoRedefine/>
    <w:uiPriority w:val="39"/>
    <w:unhideWhenUsed/>
    <w:qFormat/>
    <w:rsid w:val="000B17E4"/>
    <w:pPr>
      <w:tabs>
        <w:tab w:val="right" w:leader="dot" w:pos="9061"/>
      </w:tabs>
      <w:ind w:firstLine="0"/>
    </w:pPr>
    <w:rPr>
      <w:noProof/>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pPr>
      <w:spacing w:line="480" w:lineRule="auto"/>
      <w:ind w:firstLine="0"/>
      <w:jc w:val="center"/>
    </w:pPr>
    <w:rPr>
      <w:b/>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line="240" w:lineRule="auto"/>
    </w:pPr>
    <w:rPr>
      <w:color w:val="000000"/>
    </w:rPr>
  </w:style>
  <w:style w:type="table" w:customStyle="1" w:styleId="TabloKlavuzuAk1">
    <w:name w:val="Tablo Kılavuzu Açık1"/>
    <w:basedOn w:val="NormalTablo"/>
    <w:uiPriority w:val="40"/>
    <w:rsid w:val="004C5F37"/>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sz w:val="19"/>
      <w:szCs w:val="19"/>
    </w:rPr>
  </w:style>
  <w:style w:type="paragraph" w:styleId="Dzeltme">
    <w:name w:val="Revision"/>
    <w:hidden/>
    <w:uiPriority w:val="99"/>
    <w:semiHidden/>
    <w:rsid w:val="00AB54FC"/>
    <w:pPr>
      <w:spacing w:line="240" w:lineRule="auto"/>
    </w:p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sz w:val="20"/>
      <w:szCs w:val="20"/>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color w:val="000000"/>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9">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a">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b">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c">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 w:type="table" w:customStyle="1" w:styleId="af2">
    <w:basedOn w:val="TableNormal0"/>
    <w:pPr>
      <w:spacing w:line="240" w:lineRule="auto"/>
    </w:pPr>
    <w:rPr>
      <w:color w:val="000000"/>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1406">
      <w:bodyDiv w:val="1"/>
      <w:marLeft w:val="0"/>
      <w:marRight w:val="0"/>
      <w:marTop w:val="0"/>
      <w:marBottom w:val="0"/>
      <w:divBdr>
        <w:top w:val="none" w:sz="0" w:space="0" w:color="auto"/>
        <w:left w:val="none" w:sz="0" w:space="0" w:color="auto"/>
        <w:bottom w:val="none" w:sz="0" w:space="0" w:color="auto"/>
        <w:right w:val="none" w:sz="0" w:space="0" w:color="auto"/>
      </w:divBdr>
    </w:div>
    <w:div w:id="84962616">
      <w:bodyDiv w:val="1"/>
      <w:marLeft w:val="0"/>
      <w:marRight w:val="0"/>
      <w:marTop w:val="0"/>
      <w:marBottom w:val="0"/>
      <w:divBdr>
        <w:top w:val="none" w:sz="0" w:space="0" w:color="auto"/>
        <w:left w:val="none" w:sz="0" w:space="0" w:color="auto"/>
        <w:bottom w:val="none" w:sz="0" w:space="0" w:color="auto"/>
        <w:right w:val="none" w:sz="0" w:space="0" w:color="auto"/>
      </w:divBdr>
    </w:div>
    <w:div w:id="194465473">
      <w:bodyDiv w:val="1"/>
      <w:marLeft w:val="0"/>
      <w:marRight w:val="0"/>
      <w:marTop w:val="0"/>
      <w:marBottom w:val="0"/>
      <w:divBdr>
        <w:top w:val="none" w:sz="0" w:space="0" w:color="auto"/>
        <w:left w:val="none" w:sz="0" w:space="0" w:color="auto"/>
        <w:bottom w:val="none" w:sz="0" w:space="0" w:color="auto"/>
        <w:right w:val="none" w:sz="0" w:space="0" w:color="auto"/>
      </w:divBdr>
    </w:div>
    <w:div w:id="198127990">
      <w:bodyDiv w:val="1"/>
      <w:marLeft w:val="0"/>
      <w:marRight w:val="0"/>
      <w:marTop w:val="0"/>
      <w:marBottom w:val="0"/>
      <w:divBdr>
        <w:top w:val="none" w:sz="0" w:space="0" w:color="auto"/>
        <w:left w:val="none" w:sz="0" w:space="0" w:color="auto"/>
        <w:bottom w:val="none" w:sz="0" w:space="0" w:color="auto"/>
        <w:right w:val="none" w:sz="0" w:space="0" w:color="auto"/>
      </w:divBdr>
    </w:div>
    <w:div w:id="319702313">
      <w:bodyDiv w:val="1"/>
      <w:marLeft w:val="0"/>
      <w:marRight w:val="0"/>
      <w:marTop w:val="0"/>
      <w:marBottom w:val="0"/>
      <w:divBdr>
        <w:top w:val="none" w:sz="0" w:space="0" w:color="auto"/>
        <w:left w:val="none" w:sz="0" w:space="0" w:color="auto"/>
        <w:bottom w:val="none" w:sz="0" w:space="0" w:color="auto"/>
        <w:right w:val="none" w:sz="0" w:space="0" w:color="auto"/>
      </w:divBdr>
    </w:div>
    <w:div w:id="374622137">
      <w:bodyDiv w:val="1"/>
      <w:marLeft w:val="0"/>
      <w:marRight w:val="0"/>
      <w:marTop w:val="0"/>
      <w:marBottom w:val="0"/>
      <w:divBdr>
        <w:top w:val="none" w:sz="0" w:space="0" w:color="auto"/>
        <w:left w:val="none" w:sz="0" w:space="0" w:color="auto"/>
        <w:bottom w:val="none" w:sz="0" w:space="0" w:color="auto"/>
        <w:right w:val="none" w:sz="0" w:space="0" w:color="auto"/>
      </w:divBdr>
    </w:div>
    <w:div w:id="387344746">
      <w:bodyDiv w:val="1"/>
      <w:marLeft w:val="0"/>
      <w:marRight w:val="0"/>
      <w:marTop w:val="0"/>
      <w:marBottom w:val="0"/>
      <w:divBdr>
        <w:top w:val="none" w:sz="0" w:space="0" w:color="auto"/>
        <w:left w:val="none" w:sz="0" w:space="0" w:color="auto"/>
        <w:bottom w:val="none" w:sz="0" w:space="0" w:color="auto"/>
        <w:right w:val="none" w:sz="0" w:space="0" w:color="auto"/>
      </w:divBdr>
    </w:div>
    <w:div w:id="1414355317">
      <w:bodyDiv w:val="1"/>
      <w:marLeft w:val="0"/>
      <w:marRight w:val="0"/>
      <w:marTop w:val="0"/>
      <w:marBottom w:val="0"/>
      <w:divBdr>
        <w:top w:val="none" w:sz="0" w:space="0" w:color="auto"/>
        <w:left w:val="none" w:sz="0" w:space="0" w:color="auto"/>
        <w:bottom w:val="none" w:sz="0" w:space="0" w:color="auto"/>
        <w:right w:val="none" w:sz="0" w:space="0" w:color="auto"/>
      </w:divBdr>
    </w:div>
    <w:div w:id="1810973620">
      <w:bodyDiv w:val="1"/>
      <w:marLeft w:val="0"/>
      <w:marRight w:val="0"/>
      <w:marTop w:val="0"/>
      <w:marBottom w:val="0"/>
      <w:divBdr>
        <w:top w:val="none" w:sz="0" w:space="0" w:color="auto"/>
        <w:left w:val="none" w:sz="0" w:space="0" w:color="auto"/>
        <w:bottom w:val="none" w:sz="0" w:space="0" w:color="auto"/>
        <w:right w:val="none" w:sz="0" w:space="0" w:color="auto"/>
      </w:divBdr>
    </w:div>
    <w:div w:id="2006282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gco.iarc.fr/"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987765-7669-B64A-B6C7-400E0CC44557}">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SWxvMnlOHwbdzEFRcxwIMqCagw==">CgMxLjAaDQoBMBIICgYIBTICCAEyCGguZ2pkZ3hzMgloLjMwajB6bGwyCWguMWZvYjl0ZTIJaC4zem55c2g3MgloLjJldDkycDAyDWgubTlpbzZmcGVzMGoyDmgucDZwbXZ2Y2ZqczZnMg5oLmRrNnk3bDZmeDUweDIOaC5uamM2amw2bjN3d3YyDmgudHp6dHU4OW50dXNhMghoLnR5amN3dDIJaC4zZHk2dmttMg5oLmMybmI0eWxpOHlibDIOaC4zenM3d2JoMjF3dGcyDmgudXR5ODg5MjFsOXRrMg5oLm5jcndrbzhzOWVqeTIOaC5rOWR2NTR2cW16YjYyCWguMXQzaDVzZjIJaC40ZDM0b2c4MgloLjJzOGV5bzEyCGgubG54Yno5MgloLjE3ZHA4dnUyCWguM3JkY3JqbjIJaC4yNmluMXJnMgloLjM1bmt1bjIyCWguNDRzaW5pbzgAaiQKFHN1Z2dlc3QudHV5bTc5cnRvOGVjEgxIQVTEsENFIEVGRUtqJAoUc3VnZ2VzdC5mYW1objV6YnZ3b2cSDEhBVMSwQ0UgRUZFS2okChRzdWdnZXN0LjhwbmZnand6OGRnbRIMSEFUxLBDRSBFRkVLaiQKFHN1Z2dlc3QudmRkbmdrODJkcTI0EgxIQVTEsENFIEVGRUtqJAoUc3VnZ2VzdC51d3hhY3dsYmhtazgSDEhBVMSwQ0UgRUZFS3IhMWxFY1pEX3hvTHhBNWpnWGJaVUVzSklKbVZvT1c5dHBH</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7F9C07-D0C0-4C1F-BD24-C5B15566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28476</TotalTime>
  <Pages>81</Pages>
  <Words>77012</Words>
  <Characters>438972</Characters>
  <Application>Microsoft Office Word</Application>
  <DocSecurity>0</DocSecurity>
  <Lines>3658</Lines>
  <Paragraphs>1029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Windows Kullanıcısı</cp:lastModifiedBy>
  <cp:revision>83</cp:revision>
  <cp:lastPrinted>2023-08-06T09:36:00Z</cp:lastPrinted>
  <dcterms:created xsi:type="dcterms:W3CDTF">2023-07-19T09:53:00Z</dcterms:created>
  <dcterms:modified xsi:type="dcterms:W3CDTF">2023-08-10T13:36:00Z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http://www.zotero.org/styles/apa-tr</vt:lpwstr>
  </property>
  <property fmtid="{D5CDD505-2E9C-101B-9397-08002B2CF9AE}" pid="3" name="Mendeley Recent Style Name 0_1">
    <vt:lpwstr>American Psychological Association 6th edition (Türkçe)</vt:lpwstr>
  </property>
  <property fmtid="{D5CDD505-2E9C-101B-9397-08002B2CF9AE}" pid="4" name="Mendeley Recent Style Id 1_1">
    <vt:lpwstr>http://csl.mendeley.com/styles/583656701/apa-tr</vt:lpwstr>
  </property>
  <property fmtid="{D5CDD505-2E9C-101B-9397-08002B2CF9AE}" pid="5" name="Mendeley Recent Style Name 1_1">
    <vt:lpwstr>American Psychological Association 6th edition (Türkçe) - HATİCE EFEK</vt:lpwstr>
  </property>
  <property fmtid="{D5CDD505-2E9C-101B-9397-08002B2CF9AE}" pid="6" name="Mendeley Recent Style Id 2_1">
    <vt:lpwstr>http://csl.mendeley.com/styles/583656701/apa-tr-2</vt:lpwstr>
  </property>
  <property fmtid="{D5CDD505-2E9C-101B-9397-08002B2CF9AE}" pid="7" name="Mendeley Recent Style Name 2_1">
    <vt:lpwstr>American Psychological Association 6th edition (Türkçe) - HATİCE EFEK</vt:lpwstr>
  </property>
  <property fmtid="{D5CDD505-2E9C-101B-9397-08002B2CF9AE}" pid="8" name="Mendeley Recent Style Id 3_1">
    <vt:lpwstr>http://csl.mendeley.com/styles/583656701/apa-tr-4</vt:lpwstr>
  </property>
  <property fmtid="{D5CDD505-2E9C-101B-9397-08002B2CF9AE}" pid="9" name="Mendeley Recent Style Name 3_1">
    <vt:lpwstr>American Psychological Association 6th edition (Türkçe) - HATİCE1</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7th edition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97ceada1-c6da-318f-addc-e533c3582051</vt:lpwstr>
  </property>
  <property fmtid="{D5CDD505-2E9C-101B-9397-08002B2CF9AE}" pid="24" name="Mendeley Citation Style_1">
    <vt:lpwstr>http://csl.mendeley.com/styles/583656701/apa-tr-4</vt:lpwstr>
  </property>
</Properties>
</file>