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929" w:rsidRPr="00BC105A" w:rsidRDefault="002A3929" w:rsidP="0064122D">
      <w:pPr>
        <w:widowControl w:val="0"/>
        <w:spacing w:after="0" w:line="360" w:lineRule="auto"/>
        <w:jc w:val="center"/>
        <w:rPr>
          <w:rFonts w:ascii="Times New Roman" w:hAnsi="Times New Roman"/>
          <w:b/>
          <w:sz w:val="24"/>
          <w:szCs w:val="24"/>
        </w:rPr>
      </w:pPr>
      <w:r w:rsidRPr="00BC105A">
        <w:rPr>
          <w:rFonts w:ascii="Times New Roman" w:hAnsi="Times New Roman"/>
          <w:b/>
          <w:sz w:val="24"/>
          <w:szCs w:val="24"/>
        </w:rPr>
        <w:t>T.C.</w:t>
      </w:r>
    </w:p>
    <w:p w:rsidR="002A3929" w:rsidRPr="00BC105A" w:rsidRDefault="00AD6A60" w:rsidP="0064122D">
      <w:pPr>
        <w:widowControl w:val="0"/>
        <w:spacing w:after="0" w:line="360" w:lineRule="auto"/>
        <w:jc w:val="center"/>
        <w:rPr>
          <w:rFonts w:ascii="Times New Roman" w:hAnsi="Times New Roman"/>
          <w:b/>
          <w:sz w:val="24"/>
          <w:szCs w:val="24"/>
        </w:rPr>
      </w:pPr>
      <w:r w:rsidRPr="00BC105A">
        <w:rPr>
          <w:rFonts w:ascii="Times New Roman" w:hAnsi="Times New Roman"/>
          <w:b/>
          <w:sz w:val="24"/>
          <w:szCs w:val="24"/>
        </w:rPr>
        <w:t>AYDIN</w:t>
      </w:r>
      <w:r w:rsidR="00441598">
        <w:rPr>
          <w:rFonts w:ascii="Times New Roman" w:hAnsi="Times New Roman"/>
          <w:b/>
          <w:sz w:val="24"/>
          <w:szCs w:val="24"/>
        </w:rPr>
        <w:t xml:space="preserve"> </w:t>
      </w:r>
      <w:r w:rsidR="002A3929" w:rsidRPr="00BC105A">
        <w:rPr>
          <w:rFonts w:ascii="Times New Roman" w:hAnsi="Times New Roman"/>
          <w:b/>
          <w:sz w:val="24"/>
          <w:szCs w:val="24"/>
        </w:rPr>
        <w:t>ADNAN</w:t>
      </w:r>
      <w:r w:rsidR="00441598">
        <w:rPr>
          <w:rFonts w:ascii="Times New Roman" w:hAnsi="Times New Roman"/>
          <w:b/>
          <w:sz w:val="24"/>
          <w:szCs w:val="24"/>
        </w:rPr>
        <w:t xml:space="preserve"> </w:t>
      </w:r>
      <w:r w:rsidR="002A3929" w:rsidRPr="00BC105A">
        <w:rPr>
          <w:rFonts w:ascii="Times New Roman" w:hAnsi="Times New Roman"/>
          <w:b/>
          <w:sz w:val="24"/>
          <w:szCs w:val="24"/>
        </w:rPr>
        <w:t>MENDERES</w:t>
      </w:r>
      <w:r w:rsidR="00441598">
        <w:rPr>
          <w:rFonts w:ascii="Times New Roman" w:hAnsi="Times New Roman"/>
          <w:b/>
          <w:sz w:val="24"/>
          <w:szCs w:val="24"/>
        </w:rPr>
        <w:t xml:space="preserve"> </w:t>
      </w:r>
      <w:r w:rsidR="002A3929" w:rsidRPr="00BC105A">
        <w:rPr>
          <w:rFonts w:ascii="Times New Roman" w:hAnsi="Times New Roman"/>
          <w:b/>
          <w:sz w:val="24"/>
          <w:szCs w:val="24"/>
        </w:rPr>
        <w:t>ÜNİVERSİTESİ</w:t>
      </w:r>
    </w:p>
    <w:p w:rsidR="002A3929" w:rsidRPr="00BC105A" w:rsidRDefault="002A3929" w:rsidP="0064122D">
      <w:pPr>
        <w:widowControl w:val="0"/>
        <w:spacing w:after="0" w:line="360" w:lineRule="auto"/>
        <w:jc w:val="center"/>
        <w:rPr>
          <w:rFonts w:ascii="Times New Roman" w:hAnsi="Times New Roman"/>
          <w:b/>
          <w:sz w:val="24"/>
          <w:szCs w:val="24"/>
        </w:rPr>
      </w:pPr>
      <w:r w:rsidRPr="00BC105A">
        <w:rPr>
          <w:rFonts w:ascii="Times New Roman" w:hAnsi="Times New Roman"/>
          <w:b/>
          <w:sz w:val="24"/>
          <w:szCs w:val="24"/>
        </w:rPr>
        <w:t>SAĞLIK</w:t>
      </w:r>
      <w:r w:rsidR="00441598">
        <w:rPr>
          <w:rFonts w:ascii="Times New Roman" w:hAnsi="Times New Roman"/>
          <w:b/>
          <w:sz w:val="24"/>
          <w:szCs w:val="24"/>
        </w:rPr>
        <w:t xml:space="preserve"> </w:t>
      </w:r>
      <w:r w:rsidRPr="00BC105A">
        <w:rPr>
          <w:rFonts w:ascii="Times New Roman" w:hAnsi="Times New Roman"/>
          <w:b/>
          <w:sz w:val="24"/>
          <w:szCs w:val="24"/>
        </w:rPr>
        <w:t>BİLİMLERİ</w:t>
      </w:r>
      <w:r w:rsidR="00441598">
        <w:rPr>
          <w:rFonts w:ascii="Times New Roman" w:hAnsi="Times New Roman"/>
          <w:b/>
          <w:sz w:val="24"/>
          <w:szCs w:val="24"/>
        </w:rPr>
        <w:t xml:space="preserve"> </w:t>
      </w:r>
      <w:r w:rsidRPr="00BC105A">
        <w:rPr>
          <w:rFonts w:ascii="Times New Roman" w:hAnsi="Times New Roman"/>
          <w:b/>
          <w:sz w:val="24"/>
          <w:szCs w:val="24"/>
        </w:rPr>
        <w:t>ENSTİTÜSÜ</w:t>
      </w:r>
    </w:p>
    <w:p w:rsidR="006143C8" w:rsidRPr="00BC105A" w:rsidRDefault="00395D24" w:rsidP="0064122D">
      <w:pPr>
        <w:widowControl w:val="0"/>
        <w:spacing w:after="0" w:line="360" w:lineRule="auto"/>
        <w:jc w:val="center"/>
        <w:rPr>
          <w:rFonts w:ascii="Times New Roman" w:hAnsi="Times New Roman"/>
          <w:b/>
          <w:sz w:val="24"/>
          <w:szCs w:val="24"/>
        </w:rPr>
      </w:pPr>
      <w:r w:rsidRPr="00BC105A">
        <w:rPr>
          <w:rFonts w:ascii="Times New Roman" w:hAnsi="Times New Roman"/>
          <w:b/>
          <w:sz w:val="24"/>
          <w:szCs w:val="24"/>
        </w:rPr>
        <w:t>BİYOKİMYA</w:t>
      </w:r>
      <w:r w:rsidR="00441598">
        <w:rPr>
          <w:rFonts w:ascii="Times New Roman" w:hAnsi="Times New Roman"/>
          <w:b/>
          <w:sz w:val="24"/>
          <w:szCs w:val="24"/>
        </w:rPr>
        <w:t xml:space="preserve"> </w:t>
      </w:r>
      <w:r w:rsidR="00823798" w:rsidRPr="00BC105A">
        <w:rPr>
          <w:rFonts w:ascii="Times New Roman" w:hAnsi="Times New Roman"/>
          <w:b/>
          <w:sz w:val="24"/>
          <w:szCs w:val="24"/>
        </w:rPr>
        <w:t>(VETERİNER</w:t>
      </w:r>
      <w:r w:rsidR="002A3929" w:rsidRPr="00BC105A">
        <w:rPr>
          <w:rFonts w:ascii="Times New Roman" w:hAnsi="Times New Roman"/>
          <w:b/>
          <w:sz w:val="24"/>
          <w:szCs w:val="24"/>
        </w:rPr>
        <w:t>)</w:t>
      </w:r>
    </w:p>
    <w:p w:rsidR="002A3929" w:rsidRPr="00BC105A" w:rsidRDefault="002A3929" w:rsidP="0064122D">
      <w:pPr>
        <w:widowControl w:val="0"/>
        <w:spacing w:after="0" w:line="360" w:lineRule="auto"/>
        <w:jc w:val="center"/>
        <w:rPr>
          <w:rFonts w:ascii="Times New Roman" w:hAnsi="Times New Roman"/>
          <w:b/>
          <w:sz w:val="24"/>
          <w:szCs w:val="24"/>
        </w:rPr>
      </w:pPr>
      <w:r w:rsidRPr="00BC105A">
        <w:rPr>
          <w:rFonts w:ascii="Times New Roman" w:hAnsi="Times New Roman"/>
          <w:b/>
          <w:sz w:val="24"/>
          <w:szCs w:val="24"/>
        </w:rPr>
        <w:t>YÜKSEK</w:t>
      </w:r>
      <w:r w:rsidR="00441598">
        <w:rPr>
          <w:rFonts w:ascii="Times New Roman" w:hAnsi="Times New Roman"/>
          <w:b/>
          <w:sz w:val="24"/>
          <w:szCs w:val="24"/>
        </w:rPr>
        <w:t xml:space="preserve"> </w:t>
      </w:r>
      <w:r w:rsidRPr="00BC105A">
        <w:rPr>
          <w:rFonts w:ascii="Times New Roman" w:hAnsi="Times New Roman"/>
          <w:b/>
          <w:sz w:val="24"/>
          <w:szCs w:val="24"/>
        </w:rPr>
        <w:t>LİSANS</w:t>
      </w:r>
      <w:r w:rsidR="00441598">
        <w:rPr>
          <w:rFonts w:ascii="Times New Roman" w:hAnsi="Times New Roman"/>
          <w:b/>
          <w:sz w:val="24"/>
          <w:szCs w:val="24"/>
        </w:rPr>
        <w:t xml:space="preserve"> </w:t>
      </w:r>
      <w:r w:rsidRPr="00BC105A">
        <w:rPr>
          <w:rFonts w:ascii="Times New Roman" w:hAnsi="Times New Roman"/>
          <w:b/>
          <w:sz w:val="24"/>
          <w:szCs w:val="24"/>
        </w:rPr>
        <w:t>PROGRAMI</w:t>
      </w:r>
    </w:p>
    <w:p w:rsidR="002A3929" w:rsidRPr="00BC105A" w:rsidRDefault="002A3929" w:rsidP="0064122D">
      <w:pPr>
        <w:widowControl w:val="0"/>
        <w:spacing w:after="0" w:line="360" w:lineRule="auto"/>
        <w:jc w:val="center"/>
        <w:rPr>
          <w:rFonts w:ascii="Times New Roman" w:hAnsi="Times New Roman"/>
          <w:sz w:val="24"/>
          <w:szCs w:val="24"/>
        </w:rPr>
      </w:pPr>
    </w:p>
    <w:p w:rsidR="002A3929" w:rsidRPr="00BC105A" w:rsidRDefault="002A3929" w:rsidP="0064122D">
      <w:pPr>
        <w:widowControl w:val="0"/>
        <w:spacing w:after="0" w:line="360" w:lineRule="auto"/>
        <w:jc w:val="center"/>
        <w:rPr>
          <w:rFonts w:ascii="Times New Roman" w:hAnsi="Times New Roman"/>
          <w:sz w:val="24"/>
          <w:szCs w:val="24"/>
        </w:rPr>
      </w:pPr>
    </w:p>
    <w:p w:rsidR="002A3929" w:rsidRPr="00BC105A" w:rsidRDefault="002A3929" w:rsidP="0064122D">
      <w:pPr>
        <w:widowControl w:val="0"/>
        <w:spacing w:after="0" w:line="360" w:lineRule="auto"/>
        <w:jc w:val="center"/>
        <w:rPr>
          <w:rFonts w:ascii="Times New Roman" w:hAnsi="Times New Roman"/>
          <w:sz w:val="24"/>
          <w:szCs w:val="24"/>
        </w:rPr>
      </w:pPr>
    </w:p>
    <w:p w:rsidR="00965018" w:rsidRPr="00BC105A" w:rsidRDefault="00965018" w:rsidP="0064122D">
      <w:pPr>
        <w:widowControl w:val="0"/>
        <w:spacing w:after="0" w:line="360" w:lineRule="auto"/>
        <w:jc w:val="center"/>
        <w:rPr>
          <w:rFonts w:ascii="Times New Roman" w:hAnsi="Times New Roman"/>
          <w:sz w:val="24"/>
          <w:szCs w:val="24"/>
        </w:rPr>
      </w:pPr>
    </w:p>
    <w:p w:rsidR="002A3929" w:rsidRPr="00BC105A" w:rsidRDefault="002A3929" w:rsidP="0064122D">
      <w:pPr>
        <w:widowControl w:val="0"/>
        <w:spacing w:after="0" w:line="360" w:lineRule="auto"/>
        <w:jc w:val="center"/>
        <w:rPr>
          <w:rFonts w:ascii="Times New Roman" w:hAnsi="Times New Roman"/>
          <w:sz w:val="24"/>
          <w:szCs w:val="24"/>
        </w:rPr>
      </w:pPr>
    </w:p>
    <w:p w:rsidR="001513BF" w:rsidRPr="008E34D6" w:rsidRDefault="001513BF" w:rsidP="0064122D">
      <w:pPr>
        <w:widowControl w:val="0"/>
        <w:spacing w:after="0" w:line="360" w:lineRule="auto"/>
        <w:jc w:val="center"/>
        <w:rPr>
          <w:rFonts w:ascii="Times New Roman" w:hAnsi="Times New Roman"/>
          <w:b/>
          <w:sz w:val="32"/>
          <w:szCs w:val="24"/>
        </w:rPr>
      </w:pPr>
      <w:r w:rsidRPr="008E34D6">
        <w:rPr>
          <w:rFonts w:ascii="Times New Roman" w:hAnsi="Times New Roman"/>
          <w:b/>
          <w:sz w:val="32"/>
          <w:szCs w:val="24"/>
        </w:rPr>
        <w:t>ERKEK</w:t>
      </w:r>
      <w:r w:rsidR="00441598">
        <w:rPr>
          <w:rFonts w:ascii="Times New Roman" w:hAnsi="Times New Roman"/>
          <w:b/>
          <w:sz w:val="32"/>
          <w:szCs w:val="24"/>
        </w:rPr>
        <w:t xml:space="preserve"> </w:t>
      </w:r>
      <w:r w:rsidRPr="008E34D6">
        <w:rPr>
          <w:rFonts w:ascii="Times New Roman" w:hAnsi="Times New Roman"/>
          <w:b/>
          <w:sz w:val="32"/>
          <w:szCs w:val="24"/>
        </w:rPr>
        <w:t>SIÇANLARDA</w:t>
      </w:r>
      <w:r w:rsidR="00441598">
        <w:rPr>
          <w:rFonts w:ascii="Times New Roman" w:hAnsi="Times New Roman"/>
          <w:b/>
          <w:sz w:val="32"/>
          <w:szCs w:val="24"/>
        </w:rPr>
        <w:t xml:space="preserve"> </w:t>
      </w:r>
      <w:r w:rsidRPr="008E34D6">
        <w:rPr>
          <w:rFonts w:ascii="Times New Roman" w:hAnsi="Times New Roman"/>
          <w:b/>
          <w:sz w:val="32"/>
          <w:szCs w:val="24"/>
        </w:rPr>
        <w:t>FARKLI</w:t>
      </w:r>
      <w:r w:rsidR="00441598">
        <w:rPr>
          <w:rFonts w:ascii="Times New Roman" w:hAnsi="Times New Roman"/>
          <w:b/>
          <w:sz w:val="32"/>
          <w:szCs w:val="24"/>
        </w:rPr>
        <w:t xml:space="preserve"> </w:t>
      </w:r>
      <w:r w:rsidRPr="008E34D6">
        <w:rPr>
          <w:rFonts w:ascii="Times New Roman" w:hAnsi="Times New Roman"/>
          <w:b/>
          <w:sz w:val="32"/>
          <w:szCs w:val="24"/>
        </w:rPr>
        <w:t>DOZLARDA</w:t>
      </w:r>
      <w:r w:rsidR="00441598">
        <w:rPr>
          <w:rFonts w:ascii="Times New Roman" w:hAnsi="Times New Roman"/>
          <w:b/>
          <w:sz w:val="32"/>
          <w:szCs w:val="24"/>
        </w:rPr>
        <w:t xml:space="preserve"> </w:t>
      </w:r>
      <w:r w:rsidRPr="008E34D6">
        <w:rPr>
          <w:rFonts w:ascii="Times New Roman" w:hAnsi="Times New Roman"/>
          <w:b/>
          <w:sz w:val="32"/>
          <w:szCs w:val="24"/>
        </w:rPr>
        <w:t>BİSFENOL</w:t>
      </w:r>
      <w:r w:rsidR="00441598">
        <w:rPr>
          <w:rFonts w:ascii="Times New Roman" w:hAnsi="Times New Roman"/>
          <w:b/>
          <w:sz w:val="32"/>
          <w:szCs w:val="24"/>
        </w:rPr>
        <w:t xml:space="preserve"> </w:t>
      </w:r>
      <w:r w:rsidRPr="008E34D6">
        <w:rPr>
          <w:rFonts w:ascii="Times New Roman" w:hAnsi="Times New Roman"/>
          <w:b/>
          <w:sz w:val="32"/>
          <w:szCs w:val="24"/>
        </w:rPr>
        <w:t>A</w:t>
      </w:r>
      <w:r w:rsidR="00441598">
        <w:rPr>
          <w:rFonts w:ascii="Times New Roman" w:hAnsi="Times New Roman"/>
          <w:b/>
          <w:sz w:val="32"/>
          <w:szCs w:val="24"/>
        </w:rPr>
        <w:t xml:space="preserve"> </w:t>
      </w:r>
      <w:r w:rsidRPr="008E34D6">
        <w:rPr>
          <w:rFonts w:ascii="Times New Roman" w:hAnsi="Times New Roman"/>
          <w:b/>
          <w:sz w:val="32"/>
          <w:szCs w:val="24"/>
        </w:rPr>
        <w:t>UYGULAMASININ</w:t>
      </w:r>
      <w:r w:rsidR="00441598">
        <w:rPr>
          <w:rFonts w:ascii="Times New Roman" w:hAnsi="Times New Roman"/>
          <w:b/>
          <w:sz w:val="32"/>
          <w:szCs w:val="24"/>
        </w:rPr>
        <w:t xml:space="preserve"> </w:t>
      </w:r>
      <w:r w:rsidRPr="008E34D6">
        <w:rPr>
          <w:rFonts w:ascii="Times New Roman" w:hAnsi="Times New Roman"/>
          <w:b/>
          <w:sz w:val="32"/>
          <w:szCs w:val="24"/>
        </w:rPr>
        <w:t>ETKİLERİ</w:t>
      </w:r>
    </w:p>
    <w:p w:rsidR="00154FC0" w:rsidRPr="00BC105A" w:rsidRDefault="00154FC0" w:rsidP="0064122D">
      <w:pPr>
        <w:widowControl w:val="0"/>
        <w:spacing w:after="0" w:line="360" w:lineRule="auto"/>
        <w:jc w:val="center"/>
        <w:rPr>
          <w:rFonts w:ascii="Times New Roman" w:hAnsi="Times New Roman"/>
          <w:b/>
          <w:sz w:val="24"/>
          <w:szCs w:val="24"/>
        </w:rPr>
      </w:pPr>
    </w:p>
    <w:p w:rsidR="00965018" w:rsidRPr="00BC105A" w:rsidRDefault="00965018" w:rsidP="0064122D">
      <w:pPr>
        <w:widowControl w:val="0"/>
        <w:spacing w:after="0" w:line="360" w:lineRule="auto"/>
        <w:jc w:val="center"/>
        <w:rPr>
          <w:rFonts w:ascii="Times New Roman" w:hAnsi="Times New Roman"/>
          <w:b/>
          <w:sz w:val="24"/>
          <w:szCs w:val="24"/>
        </w:rPr>
      </w:pPr>
    </w:p>
    <w:p w:rsidR="00965018" w:rsidRPr="00BC105A" w:rsidRDefault="00965018" w:rsidP="0064122D">
      <w:pPr>
        <w:widowControl w:val="0"/>
        <w:spacing w:after="0" w:line="360" w:lineRule="auto"/>
        <w:jc w:val="center"/>
        <w:rPr>
          <w:rFonts w:ascii="Times New Roman" w:hAnsi="Times New Roman"/>
          <w:b/>
          <w:sz w:val="24"/>
          <w:szCs w:val="24"/>
        </w:rPr>
      </w:pPr>
    </w:p>
    <w:p w:rsidR="002A3929" w:rsidRPr="00BC105A" w:rsidRDefault="002A3929" w:rsidP="0064122D">
      <w:pPr>
        <w:widowControl w:val="0"/>
        <w:spacing w:after="0" w:line="360" w:lineRule="auto"/>
        <w:jc w:val="center"/>
        <w:rPr>
          <w:rFonts w:ascii="Times New Roman" w:hAnsi="Times New Roman"/>
          <w:b/>
          <w:sz w:val="24"/>
          <w:szCs w:val="24"/>
        </w:rPr>
      </w:pPr>
    </w:p>
    <w:p w:rsidR="002A3929" w:rsidRPr="00BC105A" w:rsidRDefault="00395D24" w:rsidP="0064122D">
      <w:pPr>
        <w:widowControl w:val="0"/>
        <w:spacing w:after="0" w:line="360" w:lineRule="auto"/>
        <w:jc w:val="center"/>
        <w:rPr>
          <w:rFonts w:ascii="Times New Roman" w:hAnsi="Times New Roman"/>
          <w:b/>
          <w:sz w:val="24"/>
          <w:szCs w:val="24"/>
        </w:rPr>
      </w:pPr>
      <w:r w:rsidRPr="00BC105A">
        <w:rPr>
          <w:rFonts w:ascii="Times New Roman" w:hAnsi="Times New Roman"/>
          <w:b/>
          <w:sz w:val="24"/>
          <w:szCs w:val="24"/>
        </w:rPr>
        <w:t>FATMA</w:t>
      </w:r>
      <w:r w:rsidR="00441598">
        <w:rPr>
          <w:rFonts w:ascii="Times New Roman" w:hAnsi="Times New Roman"/>
          <w:b/>
          <w:sz w:val="24"/>
          <w:szCs w:val="24"/>
        </w:rPr>
        <w:t xml:space="preserve"> </w:t>
      </w:r>
      <w:r w:rsidRPr="00BC105A">
        <w:rPr>
          <w:rFonts w:ascii="Times New Roman" w:hAnsi="Times New Roman"/>
          <w:b/>
          <w:sz w:val="24"/>
          <w:szCs w:val="24"/>
        </w:rPr>
        <w:t>SENEM</w:t>
      </w:r>
      <w:r w:rsidR="00441598">
        <w:rPr>
          <w:rFonts w:ascii="Times New Roman" w:hAnsi="Times New Roman"/>
          <w:b/>
          <w:sz w:val="24"/>
          <w:szCs w:val="24"/>
        </w:rPr>
        <w:t xml:space="preserve"> </w:t>
      </w:r>
      <w:r w:rsidRPr="00BC105A">
        <w:rPr>
          <w:rFonts w:ascii="Times New Roman" w:hAnsi="Times New Roman"/>
          <w:b/>
          <w:sz w:val="24"/>
          <w:szCs w:val="24"/>
        </w:rPr>
        <w:t>ÖZKAN</w:t>
      </w:r>
    </w:p>
    <w:p w:rsidR="002A3929" w:rsidRPr="00BC105A" w:rsidRDefault="002A3929" w:rsidP="0064122D">
      <w:pPr>
        <w:widowControl w:val="0"/>
        <w:spacing w:after="0" w:line="360" w:lineRule="auto"/>
        <w:jc w:val="center"/>
        <w:rPr>
          <w:rFonts w:ascii="Times New Roman" w:hAnsi="Times New Roman"/>
          <w:b/>
          <w:sz w:val="24"/>
          <w:szCs w:val="24"/>
        </w:rPr>
      </w:pPr>
      <w:r w:rsidRPr="00BC105A">
        <w:rPr>
          <w:rFonts w:ascii="Times New Roman" w:hAnsi="Times New Roman"/>
          <w:b/>
          <w:sz w:val="24"/>
          <w:szCs w:val="24"/>
        </w:rPr>
        <w:t>YÜKSEK</w:t>
      </w:r>
      <w:r w:rsidR="00441598">
        <w:rPr>
          <w:rFonts w:ascii="Times New Roman" w:hAnsi="Times New Roman"/>
          <w:b/>
          <w:sz w:val="24"/>
          <w:szCs w:val="24"/>
        </w:rPr>
        <w:t xml:space="preserve"> </w:t>
      </w:r>
      <w:r w:rsidRPr="00BC105A">
        <w:rPr>
          <w:rFonts w:ascii="Times New Roman" w:hAnsi="Times New Roman"/>
          <w:b/>
          <w:sz w:val="24"/>
          <w:szCs w:val="24"/>
        </w:rPr>
        <w:t>LİSANS</w:t>
      </w:r>
      <w:r w:rsidR="00441598">
        <w:rPr>
          <w:rFonts w:ascii="Times New Roman" w:hAnsi="Times New Roman"/>
          <w:b/>
          <w:sz w:val="24"/>
          <w:szCs w:val="24"/>
        </w:rPr>
        <w:t xml:space="preserve"> </w:t>
      </w:r>
      <w:r w:rsidRPr="00BC105A">
        <w:rPr>
          <w:rFonts w:ascii="Times New Roman" w:hAnsi="Times New Roman"/>
          <w:b/>
          <w:sz w:val="24"/>
          <w:szCs w:val="24"/>
        </w:rPr>
        <w:t>TEZİ</w:t>
      </w:r>
    </w:p>
    <w:p w:rsidR="002A3929" w:rsidRPr="00BC105A" w:rsidRDefault="002A3929" w:rsidP="0064122D">
      <w:pPr>
        <w:widowControl w:val="0"/>
        <w:spacing w:after="0" w:line="360" w:lineRule="auto"/>
        <w:jc w:val="center"/>
        <w:rPr>
          <w:rFonts w:ascii="Times New Roman" w:hAnsi="Times New Roman"/>
          <w:b/>
          <w:sz w:val="24"/>
          <w:szCs w:val="24"/>
        </w:rPr>
      </w:pPr>
    </w:p>
    <w:p w:rsidR="00965018" w:rsidRPr="00BC105A" w:rsidRDefault="00965018" w:rsidP="0064122D">
      <w:pPr>
        <w:widowControl w:val="0"/>
        <w:spacing w:after="0" w:line="360" w:lineRule="auto"/>
        <w:jc w:val="center"/>
        <w:rPr>
          <w:rFonts w:ascii="Times New Roman" w:hAnsi="Times New Roman"/>
          <w:b/>
          <w:sz w:val="24"/>
          <w:szCs w:val="24"/>
        </w:rPr>
      </w:pPr>
    </w:p>
    <w:p w:rsidR="00965018" w:rsidRPr="00BC105A" w:rsidRDefault="00965018" w:rsidP="0064122D">
      <w:pPr>
        <w:widowControl w:val="0"/>
        <w:spacing w:after="0" w:line="360" w:lineRule="auto"/>
        <w:jc w:val="center"/>
        <w:rPr>
          <w:rFonts w:ascii="Times New Roman" w:hAnsi="Times New Roman"/>
          <w:b/>
          <w:sz w:val="24"/>
          <w:szCs w:val="24"/>
        </w:rPr>
      </w:pPr>
    </w:p>
    <w:p w:rsidR="002A3929" w:rsidRPr="00BC105A" w:rsidRDefault="002A3929" w:rsidP="0064122D">
      <w:pPr>
        <w:widowControl w:val="0"/>
        <w:spacing w:after="0" w:line="360" w:lineRule="auto"/>
        <w:jc w:val="center"/>
        <w:rPr>
          <w:rFonts w:ascii="Times New Roman" w:hAnsi="Times New Roman"/>
          <w:b/>
          <w:sz w:val="24"/>
          <w:szCs w:val="24"/>
        </w:rPr>
      </w:pPr>
    </w:p>
    <w:p w:rsidR="002A3929" w:rsidRPr="00BC105A" w:rsidRDefault="002A3929" w:rsidP="0064122D">
      <w:pPr>
        <w:widowControl w:val="0"/>
        <w:spacing w:after="0" w:line="360" w:lineRule="auto"/>
        <w:jc w:val="center"/>
        <w:rPr>
          <w:rFonts w:ascii="Times New Roman" w:hAnsi="Times New Roman"/>
          <w:b/>
          <w:sz w:val="24"/>
          <w:szCs w:val="24"/>
        </w:rPr>
      </w:pPr>
      <w:r w:rsidRPr="00BC105A">
        <w:rPr>
          <w:rFonts w:ascii="Times New Roman" w:hAnsi="Times New Roman"/>
          <w:b/>
          <w:sz w:val="24"/>
          <w:szCs w:val="24"/>
        </w:rPr>
        <w:t>DANIŞMAN</w:t>
      </w:r>
    </w:p>
    <w:p w:rsidR="002A3929" w:rsidRPr="00BC105A" w:rsidRDefault="00965018" w:rsidP="0064122D">
      <w:pPr>
        <w:widowControl w:val="0"/>
        <w:spacing w:after="0" w:line="360" w:lineRule="auto"/>
        <w:jc w:val="center"/>
        <w:rPr>
          <w:rFonts w:ascii="Times New Roman" w:hAnsi="Times New Roman"/>
          <w:b/>
          <w:sz w:val="24"/>
          <w:szCs w:val="24"/>
        </w:rPr>
      </w:pPr>
      <w:r w:rsidRPr="00BC105A">
        <w:rPr>
          <w:rFonts w:ascii="Times New Roman" w:hAnsi="Times New Roman"/>
          <w:b/>
          <w:sz w:val="24"/>
          <w:szCs w:val="24"/>
        </w:rPr>
        <w:t>Prof.</w:t>
      </w:r>
      <w:r w:rsidR="00441598">
        <w:rPr>
          <w:rFonts w:ascii="Times New Roman" w:hAnsi="Times New Roman"/>
          <w:b/>
          <w:sz w:val="24"/>
          <w:szCs w:val="24"/>
        </w:rPr>
        <w:t xml:space="preserve"> </w:t>
      </w:r>
      <w:r w:rsidRPr="00BC105A">
        <w:rPr>
          <w:rFonts w:ascii="Times New Roman" w:hAnsi="Times New Roman"/>
          <w:b/>
          <w:sz w:val="24"/>
          <w:szCs w:val="24"/>
        </w:rPr>
        <w:t>Dr.</w:t>
      </w:r>
      <w:r w:rsidR="00441598">
        <w:rPr>
          <w:rFonts w:ascii="Times New Roman" w:hAnsi="Times New Roman"/>
          <w:b/>
          <w:sz w:val="24"/>
          <w:szCs w:val="24"/>
        </w:rPr>
        <w:t xml:space="preserve"> </w:t>
      </w:r>
      <w:r w:rsidR="00395D24" w:rsidRPr="00BC105A">
        <w:rPr>
          <w:rFonts w:ascii="Times New Roman" w:hAnsi="Times New Roman"/>
          <w:b/>
          <w:sz w:val="24"/>
          <w:szCs w:val="24"/>
        </w:rPr>
        <w:t>Funda</w:t>
      </w:r>
      <w:r w:rsidR="00441598">
        <w:rPr>
          <w:rFonts w:ascii="Times New Roman" w:hAnsi="Times New Roman"/>
          <w:b/>
          <w:sz w:val="24"/>
          <w:szCs w:val="24"/>
        </w:rPr>
        <w:t xml:space="preserve"> </w:t>
      </w:r>
      <w:r w:rsidR="00395D24" w:rsidRPr="00BC105A">
        <w:rPr>
          <w:rFonts w:ascii="Times New Roman" w:hAnsi="Times New Roman"/>
          <w:b/>
          <w:sz w:val="24"/>
          <w:szCs w:val="24"/>
        </w:rPr>
        <w:t>KIRAL</w:t>
      </w:r>
    </w:p>
    <w:p w:rsidR="002A3929" w:rsidRPr="00BC105A" w:rsidRDefault="002A3929" w:rsidP="0064122D">
      <w:pPr>
        <w:widowControl w:val="0"/>
        <w:spacing w:after="0" w:line="360" w:lineRule="auto"/>
        <w:jc w:val="center"/>
        <w:rPr>
          <w:rFonts w:ascii="Times New Roman" w:hAnsi="Times New Roman"/>
          <w:b/>
          <w:sz w:val="24"/>
          <w:szCs w:val="24"/>
        </w:rPr>
      </w:pPr>
    </w:p>
    <w:p w:rsidR="002A3929" w:rsidRPr="00BC105A" w:rsidRDefault="002A3929" w:rsidP="0064122D">
      <w:pPr>
        <w:widowControl w:val="0"/>
        <w:spacing w:after="0" w:line="360" w:lineRule="auto"/>
        <w:jc w:val="center"/>
        <w:rPr>
          <w:rFonts w:ascii="Times New Roman" w:eastAsia="Times New Roman" w:hAnsi="Times New Roman"/>
          <w:b/>
          <w:color w:val="000000"/>
          <w:sz w:val="24"/>
          <w:szCs w:val="24"/>
          <w:lang w:eastAsia="tr-TR"/>
        </w:rPr>
      </w:pPr>
    </w:p>
    <w:p w:rsidR="002A3929" w:rsidRPr="00BC105A" w:rsidRDefault="002A3929" w:rsidP="0064122D">
      <w:pPr>
        <w:widowControl w:val="0"/>
        <w:spacing w:after="0" w:line="360" w:lineRule="auto"/>
        <w:jc w:val="center"/>
        <w:rPr>
          <w:rFonts w:ascii="Times New Roman" w:hAnsi="Times New Roman"/>
          <w:sz w:val="24"/>
          <w:szCs w:val="24"/>
        </w:rPr>
      </w:pPr>
    </w:p>
    <w:p w:rsidR="002A3929" w:rsidRPr="00BC105A" w:rsidRDefault="002A3929" w:rsidP="0064122D">
      <w:pPr>
        <w:widowControl w:val="0"/>
        <w:spacing w:after="0" w:line="360" w:lineRule="auto"/>
        <w:jc w:val="center"/>
        <w:rPr>
          <w:rFonts w:ascii="Times New Roman" w:hAnsi="Times New Roman"/>
          <w:sz w:val="24"/>
          <w:szCs w:val="24"/>
        </w:rPr>
      </w:pP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tez</w:t>
      </w:r>
      <w:r w:rsidR="00441598">
        <w:rPr>
          <w:rFonts w:ascii="Times New Roman" w:hAnsi="Times New Roman"/>
          <w:sz w:val="24"/>
          <w:szCs w:val="24"/>
        </w:rPr>
        <w:t xml:space="preserve"> </w:t>
      </w:r>
      <w:r w:rsidR="00AD6A60" w:rsidRPr="00BC105A">
        <w:rPr>
          <w:rFonts w:ascii="Times New Roman" w:hAnsi="Times New Roman"/>
          <w:sz w:val="24"/>
          <w:szCs w:val="24"/>
        </w:rPr>
        <w:t>Aydın</w:t>
      </w:r>
      <w:r w:rsidR="00441598">
        <w:rPr>
          <w:rFonts w:ascii="Times New Roman" w:hAnsi="Times New Roman"/>
          <w:sz w:val="24"/>
          <w:szCs w:val="24"/>
        </w:rPr>
        <w:t xml:space="preserve"> </w:t>
      </w:r>
      <w:r w:rsidR="00EE7BC8" w:rsidRPr="00BC105A">
        <w:rPr>
          <w:rFonts w:ascii="Times New Roman" w:hAnsi="Times New Roman"/>
          <w:sz w:val="24"/>
          <w:szCs w:val="24"/>
        </w:rPr>
        <w:t>Adnan</w:t>
      </w:r>
      <w:r w:rsidR="00441598">
        <w:rPr>
          <w:rFonts w:ascii="Times New Roman" w:hAnsi="Times New Roman"/>
          <w:sz w:val="24"/>
          <w:szCs w:val="24"/>
        </w:rPr>
        <w:t xml:space="preserve"> </w:t>
      </w:r>
      <w:r w:rsidR="00EE7BC8" w:rsidRPr="00BC105A">
        <w:rPr>
          <w:rFonts w:ascii="Times New Roman" w:hAnsi="Times New Roman"/>
          <w:sz w:val="24"/>
          <w:szCs w:val="24"/>
        </w:rPr>
        <w:t>Menderes</w:t>
      </w:r>
      <w:r w:rsidR="00441598">
        <w:rPr>
          <w:rFonts w:ascii="Times New Roman" w:hAnsi="Times New Roman"/>
          <w:sz w:val="24"/>
          <w:szCs w:val="24"/>
        </w:rPr>
        <w:t xml:space="preserve"> </w:t>
      </w:r>
      <w:r w:rsidR="00EE7BC8" w:rsidRPr="00BC105A">
        <w:rPr>
          <w:rFonts w:ascii="Times New Roman" w:hAnsi="Times New Roman"/>
          <w:sz w:val="24"/>
          <w:szCs w:val="24"/>
        </w:rPr>
        <w:t>Ü</w:t>
      </w:r>
      <w:r w:rsidRPr="00BC105A">
        <w:rPr>
          <w:rFonts w:ascii="Times New Roman" w:hAnsi="Times New Roman"/>
          <w:sz w:val="24"/>
          <w:szCs w:val="24"/>
        </w:rPr>
        <w:t>niversitesi</w:t>
      </w:r>
      <w:r w:rsidR="00441598">
        <w:rPr>
          <w:rFonts w:ascii="Times New Roman" w:hAnsi="Times New Roman"/>
          <w:sz w:val="24"/>
          <w:szCs w:val="24"/>
        </w:rPr>
        <w:t xml:space="preserve"> </w:t>
      </w:r>
      <w:r w:rsidRPr="00BC105A">
        <w:rPr>
          <w:rFonts w:ascii="Times New Roman" w:hAnsi="Times New Roman"/>
          <w:sz w:val="24"/>
          <w:szCs w:val="24"/>
        </w:rPr>
        <w:t>Bilimsel</w:t>
      </w:r>
      <w:r w:rsidR="00441598">
        <w:rPr>
          <w:rFonts w:ascii="Times New Roman" w:hAnsi="Times New Roman"/>
          <w:sz w:val="24"/>
          <w:szCs w:val="24"/>
        </w:rPr>
        <w:t xml:space="preserve"> </w:t>
      </w:r>
      <w:r w:rsidRPr="00BC105A">
        <w:rPr>
          <w:rFonts w:ascii="Times New Roman" w:hAnsi="Times New Roman"/>
          <w:sz w:val="24"/>
          <w:szCs w:val="24"/>
        </w:rPr>
        <w:t>Araştırma</w:t>
      </w:r>
      <w:r w:rsidR="00441598">
        <w:rPr>
          <w:rFonts w:ascii="Times New Roman" w:hAnsi="Times New Roman"/>
          <w:sz w:val="24"/>
          <w:szCs w:val="24"/>
        </w:rPr>
        <w:t xml:space="preserve"> </w:t>
      </w:r>
      <w:r w:rsidRPr="00BC105A">
        <w:rPr>
          <w:rFonts w:ascii="Times New Roman" w:hAnsi="Times New Roman"/>
          <w:sz w:val="24"/>
          <w:szCs w:val="24"/>
        </w:rPr>
        <w:t>Projel</w:t>
      </w:r>
      <w:r w:rsidR="00D90C57" w:rsidRPr="00BC105A">
        <w:rPr>
          <w:rFonts w:ascii="Times New Roman" w:hAnsi="Times New Roman"/>
          <w:sz w:val="24"/>
          <w:szCs w:val="24"/>
        </w:rPr>
        <w:t>eri</w:t>
      </w:r>
      <w:r w:rsidR="00441598">
        <w:rPr>
          <w:rFonts w:ascii="Times New Roman" w:hAnsi="Times New Roman"/>
          <w:sz w:val="24"/>
          <w:szCs w:val="24"/>
        </w:rPr>
        <w:t xml:space="preserve"> </w:t>
      </w:r>
      <w:r w:rsidR="00D90C57" w:rsidRPr="00BC105A">
        <w:rPr>
          <w:rFonts w:ascii="Times New Roman" w:hAnsi="Times New Roman"/>
          <w:sz w:val="24"/>
          <w:szCs w:val="24"/>
        </w:rPr>
        <w:t>Birimi</w:t>
      </w:r>
      <w:r w:rsidR="00441598">
        <w:rPr>
          <w:rFonts w:ascii="Times New Roman" w:hAnsi="Times New Roman"/>
          <w:sz w:val="24"/>
          <w:szCs w:val="24"/>
        </w:rPr>
        <w:t xml:space="preserve"> </w:t>
      </w:r>
      <w:r w:rsidR="00D90C57" w:rsidRPr="00BC105A">
        <w:rPr>
          <w:rFonts w:ascii="Times New Roman" w:hAnsi="Times New Roman"/>
          <w:sz w:val="24"/>
          <w:szCs w:val="24"/>
        </w:rPr>
        <w:t>tarafından</w:t>
      </w:r>
      <w:r w:rsidR="00441598">
        <w:rPr>
          <w:rFonts w:ascii="Times New Roman" w:hAnsi="Times New Roman"/>
          <w:sz w:val="24"/>
          <w:szCs w:val="24"/>
        </w:rPr>
        <w:t xml:space="preserve"> </w:t>
      </w:r>
      <w:r w:rsidR="009E341C" w:rsidRPr="00BC105A">
        <w:rPr>
          <w:rFonts w:ascii="Times New Roman" w:hAnsi="Times New Roman"/>
          <w:sz w:val="24"/>
          <w:szCs w:val="24"/>
        </w:rPr>
        <w:t>VTF-20010</w:t>
      </w:r>
      <w:r w:rsidR="00441598">
        <w:rPr>
          <w:rFonts w:ascii="Times New Roman" w:hAnsi="Times New Roman"/>
          <w:sz w:val="24"/>
          <w:szCs w:val="24"/>
        </w:rPr>
        <w:t xml:space="preserve"> </w:t>
      </w:r>
      <w:r w:rsidRPr="00BC105A">
        <w:rPr>
          <w:rFonts w:ascii="Times New Roman" w:hAnsi="Times New Roman"/>
          <w:sz w:val="24"/>
          <w:szCs w:val="24"/>
        </w:rPr>
        <w:t>proje</w:t>
      </w:r>
      <w:r w:rsidR="00441598">
        <w:rPr>
          <w:rFonts w:ascii="Times New Roman" w:hAnsi="Times New Roman"/>
          <w:sz w:val="24"/>
          <w:szCs w:val="24"/>
        </w:rPr>
        <w:t xml:space="preserve"> </w:t>
      </w:r>
      <w:r w:rsidRPr="00BC105A">
        <w:rPr>
          <w:rFonts w:ascii="Times New Roman" w:hAnsi="Times New Roman"/>
          <w:sz w:val="24"/>
          <w:szCs w:val="24"/>
        </w:rPr>
        <w:t>numarası</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desteklenmiştir</w:t>
      </w:r>
    </w:p>
    <w:p w:rsidR="00700E82" w:rsidRPr="00BC105A" w:rsidRDefault="00700E82" w:rsidP="0064122D">
      <w:pPr>
        <w:widowControl w:val="0"/>
        <w:spacing w:after="0" w:line="360" w:lineRule="auto"/>
        <w:jc w:val="center"/>
        <w:rPr>
          <w:rFonts w:ascii="Times New Roman" w:hAnsi="Times New Roman"/>
          <w:sz w:val="24"/>
          <w:szCs w:val="24"/>
        </w:rPr>
      </w:pPr>
    </w:p>
    <w:p w:rsidR="002A3929" w:rsidRPr="00BC105A" w:rsidRDefault="002A3929" w:rsidP="0064122D">
      <w:pPr>
        <w:widowControl w:val="0"/>
        <w:spacing w:after="0" w:line="360" w:lineRule="auto"/>
        <w:jc w:val="center"/>
        <w:rPr>
          <w:rFonts w:ascii="Times New Roman" w:hAnsi="Times New Roman"/>
          <w:b/>
          <w:sz w:val="24"/>
          <w:szCs w:val="24"/>
        </w:rPr>
      </w:pPr>
    </w:p>
    <w:p w:rsidR="002A3929" w:rsidRPr="00BC105A" w:rsidRDefault="00567783" w:rsidP="0064122D">
      <w:pPr>
        <w:widowControl w:val="0"/>
        <w:spacing w:after="0" w:line="360" w:lineRule="auto"/>
        <w:jc w:val="center"/>
        <w:rPr>
          <w:rFonts w:ascii="Times New Roman" w:hAnsi="Times New Roman"/>
          <w:b/>
          <w:sz w:val="24"/>
          <w:szCs w:val="24"/>
        </w:rPr>
      </w:pPr>
      <w:r w:rsidRPr="00BC105A">
        <w:rPr>
          <w:rFonts w:ascii="Times New Roman" w:hAnsi="Times New Roman"/>
          <w:b/>
          <w:sz w:val="24"/>
          <w:szCs w:val="24"/>
        </w:rPr>
        <w:t>AYDIN–2022</w:t>
      </w:r>
    </w:p>
    <w:p w:rsidR="008E34D6" w:rsidRDefault="008E34D6" w:rsidP="0064122D">
      <w:pPr>
        <w:widowControl w:val="0"/>
        <w:spacing w:after="0" w:line="360" w:lineRule="auto"/>
        <w:jc w:val="center"/>
        <w:rPr>
          <w:rFonts w:ascii="Times New Roman" w:hAnsi="Times New Roman"/>
          <w:b/>
          <w:sz w:val="24"/>
          <w:szCs w:val="24"/>
        </w:rPr>
        <w:sectPr w:rsidR="008E34D6" w:rsidSect="006E28DE">
          <w:pgSz w:w="11906" w:h="16838" w:code="9"/>
          <w:pgMar w:top="1418" w:right="1418" w:bottom="1418" w:left="1701" w:header="851" w:footer="851" w:gutter="0"/>
          <w:pgNumType w:start="1"/>
          <w:cols w:space="708"/>
          <w:docGrid w:linePitch="360"/>
        </w:sectPr>
      </w:pPr>
    </w:p>
    <w:p w:rsidR="00260CDA" w:rsidRPr="008E34D6" w:rsidRDefault="00260CDA" w:rsidP="008E34D6">
      <w:pPr>
        <w:widowControl w:val="0"/>
        <w:spacing w:after="120" w:line="360" w:lineRule="auto"/>
        <w:jc w:val="center"/>
        <w:rPr>
          <w:rFonts w:ascii="Times New Roman" w:hAnsi="Times New Roman"/>
          <w:b/>
          <w:sz w:val="28"/>
          <w:szCs w:val="24"/>
        </w:rPr>
      </w:pPr>
      <w:r w:rsidRPr="008E34D6">
        <w:rPr>
          <w:rFonts w:ascii="Times New Roman" w:hAnsi="Times New Roman"/>
          <w:b/>
          <w:sz w:val="28"/>
          <w:szCs w:val="24"/>
        </w:rPr>
        <w:lastRenderedPageBreak/>
        <w:t>KABUL</w:t>
      </w:r>
      <w:r w:rsidR="00441598">
        <w:rPr>
          <w:rFonts w:ascii="Times New Roman" w:hAnsi="Times New Roman"/>
          <w:b/>
          <w:sz w:val="28"/>
          <w:szCs w:val="24"/>
        </w:rPr>
        <w:t xml:space="preserve"> </w:t>
      </w:r>
      <w:r w:rsidRPr="008E34D6">
        <w:rPr>
          <w:rFonts w:ascii="Times New Roman" w:hAnsi="Times New Roman"/>
          <w:b/>
          <w:sz w:val="28"/>
          <w:szCs w:val="24"/>
        </w:rPr>
        <w:t>VE</w:t>
      </w:r>
      <w:r w:rsidR="00441598">
        <w:rPr>
          <w:rFonts w:ascii="Times New Roman" w:hAnsi="Times New Roman"/>
          <w:b/>
          <w:sz w:val="28"/>
          <w:szCs w:val="24"/>
        </w:rPr>
        <w:t xml:space="preserve"> </w:t>
      </w:r>
      <w:r w:rsidRPr="008E34D6">
        <w:rPr>
          <w:rFonts w:ascii="Times New Roman" w:hAnsi="Times New Roman"/>
          <w:b/>
          <w:sz w:val="28"/>
          <w:szCs w:val="24"/>
        </w:rPr>
        <w:t>ONAY</w:t>
      </w:r>
    </w:p>
    <w:p w:rsidR="00260CDA" w:rsidRPr="00BC105A" w:rsidRDefault="00260CDA" w:rsidP="008E34D6">
      <w:pPr>
        <w:widowControl w:val="0"/>
        <w:spacing w:after="120" w:line="360" w:lineRule="auto"/>
        <w:jc w:val="center"/>
        <w:rPr>
          <w:rFonts w:ascii="Times New Roman" w:hAnsi="Times New Roman"/>
          <w:sz w:val="24"/>
          <w:szCs w:val="24"/>
        </w:rPr>
      </w:pPr>
    </w:p>
    <w:p w:rsidR="00965F14" w:rsidRPr="00BC105A" w:rsidRDefault="00965F14" w:rsidP="008E34D6">
      <w:pPr>
        <w:widowControl w:val="0"/>
        <w:spacing w:after="120" w:line="360" w:lineRule="auto"/>
        <w:jc w:val="center"/>
        <w:rPr>
          <w:rFonts w:ascii="Times New Roman" w:hAnsi="Times New Roman"/>
          <w:sz w:val="24"/>
          <w:szCs w:val="24"/>
        </w:rPr>
      </w:pPr>
    </w:p>
    <w:p w:rsidR="00260CDA" w:rsidRPr="00BC105A" w:rsidRDefault="00260CDA"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T.C.</w:t>
      </w:r>
      <w:r w:rsidR="00441598">
        <w:rPr>
          <w:rFonts w:ascii="Times New Roman" w:hAnsi="Times New Roman"/>
          <w:sz w:val="24"/>
          <w:szCs w:val="24"/>
        </w:rPr>
        <w:t xml:space="preserve"> </w:t>
      </w:r>
      <w:r w:rsidRPr="00BC105A">
        <w:rPr>
          <w:rFonts w:ascii="Times New Roman" w:hAnsi="Times New Roman"/>
          <w:sz w:val="24"/>
          <w:szCs w:val="24"/>
        </w:rPr>
        <w:t>Aydın</w:t>
      </w:r>
      <w:r w:rsidR="00441598">
        <w:rPr>
          <w:rFonts w:ascii="Times New Roman" w:hAnsi="Times New Roman"/>
          <w:sz w:val="24"/>
          <w:szCs w:val="24"/>
        </w:rPr>
        <w:t xml:space="preserve"> </w:t>
      </w:r>
      <w:r w:rsidRPr="00BC105A">
        <w:rPr>
          <w:rFonts w:ascii="Times New Roman" w:hAnsi="Times New Roman"/>
          <w:sz w:val="24"/>
          <w:szCs w:val="24"/>
        </w:rPr>
        <w:t>Adnan</w:t>
      </w:r>
      <w:r w:rsidR="00441598">
        <w:rPr>
          <w:rFonts w:ascii="Times New Roman" w:hAnsi="Times New Roman"/>
          <w:sz w:val="24"/>
          <w:szCs w:val="24"/>
        </w:rPr>
        <w:t xml:space="preserve"> </w:t>
      </w:r>
      <w:r w:rsidRPr="00BC105A">
        <w:rPr>
          <w:rFonts w:ascii="Times New Roman" w:hAnsi="Times New Roman"/>
          <w:sz w:val="24"/>
          <w:szCs w:val="24"/>
        </w:rPr>
        <w:t>Menderes</w:t>
      </w:r>
      <w:r w:rsidR="00441598">
        <w:rPr>
          <w:rFonts w:ascii="Times New Roman" w:hAnsi="Times New Roman"/>
          <w:sz w:val="24"/>
          <w:szCs w:val="24"/>
        </w:rPr>
        <w:t xml:space="preserve"> </w:t>
      </w:r>
      <w:r w:rsidRPr="00BC105A">
        <w:rPr>
          <w:rFonts w:ascii="Times New Roman" w:hAnsi="Times New Roman"/>
          <w:sz w:val="24"/>
          <w:szCs w:val="24"/>
        </w:rPr>
        <w:t>Üniversitesi</w:t>
      </w:r>
      <w:r w:rsidR="00441598">
        <w:rPr>
          <w:rFonts w:ascii="Times New Roman" w:hAnsi="Times New Roman"/>
          <w:sz w:val="24"/>
          <w:szCs w:val="24"/>
        </w:rPr>
        <w:t xml:space="preserve"> </w:t>
      </w:r>
      <w:r w:rsidRPr="00BC105A">
        <w:rPr>
          <w:rFonts w:ascii="Times New Roman" w:hAnsi="Times New Roman"/>
          <w:sz w:val="24"/>
          <w:szCs w:val="24"/>
        </w:rPr>
        <w:t>Sağlık</w:t>
      </w:r>
      <w:r w:rsidR="00441598">
        <w:rPr>
          <w:rFonts w:ascii="Times New Roman" w:hAnsi="Times New Roman"/>
          <w:sz w:val="24"/>
          <w:szCs w:val="24"/>
        </w:rPr>
        <w:t xml:space="preserve"> </w:t>
      </w:r>
      <w:r w:rsidRPr="00BC105A">
        <w:rPr>
          <w:rFonts w:ascii="Times New Roman" w:hAnsi="Times New Roman"/>
          <w:sz w:val="24"/>
          <w:szCs w:val="24"/>
        </w:rPr>
        <w:t>Bilimleri</w:t>
      </w:r>
      <w:r w:rsidR="00441598">
        <w:rPr>
          <w:rFonts w:ascii="Times New Roman" w:hAnsi="Times New Roman"/>
          <w:sz w:val="24"/>
          <w:szCs w:val="24"/>
        </w:rPr>
        <w:t xml:space="preserve"> </w:t>
      </w:r>
      <w:r w:rsidRPr="00BC105A">
        <w:rPr>
          <w:rFonts w:ascii="Times New Roman" w:hAnsi="Times New Roman"/>
          <w:sz w:val="24"/>
          <w:szCs w:val="24"/>
        </w:rPr>
        <w:t>Enstitüsü</w:t>
      </w:r>
      <w:r w:rsidR="00441598">
        <w:rPr>
          <w:rFonts w:ascii="Times New Roman" w:hAnsi="Times New Roman"/>
          <w:sz w:val="24"/>
          <w:szCs w:val="24"/>
        </w:rPr>
        <w:t xml:space="preserve"> </w:t>
      </w:r>
      <w:r w:rsidRPr="00BC105A">
        <w:rPr>
          <w:rFonts w:ascii="Times New Roman" w:hAnsi="Times New Roman"/>
          <w:sz w:val="24"/>
          <w:szCs w:val="24"/>
        </w:rPr>
        <w:t>Biyokimya</w:t>
      </w:r>
      <w:r w:rsidR="00441598">
        <w:rPr>
          <w:rFonts w:ascii="Times New Roman" w:hAnsi="Times New Roman"/>
          <w:sz w:val="24"/>
          <w:szCs w:val="24"/>
        </w:rPr>
        <w:t xml:space="preserve"> </w:t>
      </w:r>
      <w:r w:rsidRPr="00BC105A">
        <w:rPr>
          <w:rFonts w:ascii="Times New Roman" w:hAnsi="Times New Roman"/>
          <w:sz w:val="24"/>
          <w:szCs w:val="24"/>
        </w:rPr>
        <w:t>(Veteriner)</w:t>
      </w:r>
      <w:r w:rsidR="00441598">
        <w:rPr>
          <w:rFonts w:ascii="Times New Roman" w:hAnsi="Times New Roman"/>
          <w:sz w:val="24"/>
          <w:szCs w:val="24"/>
        </w:rPr>
        <w:t xml:space="preserve"> </w:t>
      </w:r>
      <w:r w:rsidRPr="00BC105A">
        <w:rPr>
          <w:rFonts w:ascii="Times New Roman" w:hAnsi="Times New Roman"/>
          <w:sz w:val="24"/>
          <w:szCs w:val="24"/>
        </w:rPr>
        <w:t>Anabilim</w:t>
      </w:r>
      <w:r w:rsidR="00441598">
        <w:rPr>
          <w:rFonts w:ascii="Times New Roman" w:hAnsi="Times New Roman"/>
          <w:sz w:val="24"/>
          <w:szCs w:val="24"/>
        </w:rPr>
        <w:t xml:space="preserve"> </w:t>
      </w:r>
      <w:r w:rsidRPr="00BC105A">
        <w:rPr>
          <w:rFonts w:ascii="Times New Roman" w:hAnsi="Times New Roman"/>
          <w:sz w:val="24"/>
          <w:szCs w:val="24"/>
        </w:rPr>
        <w:t>Dalı</w:t>
      </w:r>
      <w:r w:rsidR="00441598">
        <w:rPr>
          <w:rFonts w:ascii="Times New Roman" w:hAnsi="Times New Roman"/>
          <w:sz w:val="24"/>
          <w:szCs w:val="24"/>
        </w:rPr>
        <w:t xml:space="preserve"> </w:t>
      </w:r>
      <w:r w:rsidRPr="00BC105A">
        <w:rPr>
          <w:rFonts w:ascii="Times New Roman" w:hAnsi="Times New Roman"/>
          <w:sz w:val="24"/>
          <w:szCs w:val="24"/>
        </w:rPr>
        <w:t>Yüksek</w:t>
      </w:r>
      <w:r w:rsidR="00441598">
        <w:rPr>
          <w:rFonts w:ascii="Times New Roman" w:hAnsi="Times New Roman"/>
          <w:sz w:val="24"/>
          <w:szCs w:val="24"/>
        </w:rPr>
        <w:t xml:space="preserve"> </w:t>
      </w:r>
      <w:r w:rsidRPr="00BC105A">
        <w:rPr>
          <w:rFonts w:ascii="Times New Roman" w:hAnsi="Times New Roman"/>
          <w:sz w:val="24"/>
          <w:szCs w:val="24"/>
        </w:rPr>
        <w:t>Lisans</w:t>
      </w:r>
      <w:r w:rsidR="00441598">
        <w:rPr>
          <w:rFonts w:ascii="Times New Roman" w:hAnsi="Times New Roman"/>
          <w:sz w:val="24"/>
          <w:szCs w:val="24"/>
        </w:rPr>
        <w:t xml:space="preserve"> </w:t>
      </w:r>
      <w:r w:rsidRPr="00BC105A">
        <w:rPr>
          <w:rFonts w:ascii="Times New Roman" w:hAnsi="Times New Roman"/>
          <w:sz w:val="24"/>
          <w:szCs w:val="24"/>
        </w:rPr>
        <w:t>Programı</w:t>
      </w:r>
      <w:r w:rsidR="00441598">
        <w:rPr>
          <w:rFonts w:ascii="Times New Roman" w:hAnsi="Times New Roman"/>
          <w:sz w:val="24"/>
          <w:szCs w:val="24"/>
        </w:rPr>
        <w:t xml:space="preserve"> </w:t>
      </w:r>
      <w:r w:rsidRPr="00BC105A">
        <w:rPr>
          <w:rFonts w:ascii="Times New Roman" w:hAnsi="Times New Roman"/>
          <w:sz w:val="24"/>
          <w:szCs w:val="24"/>
        </w:rPr>
        <w:t>çerçevesinde</w:t>
      </w:r>
      <w:r w:rsidR="00441598">
        <w:rPr>
          <w:rFonts w:ascii="Times New Roman" w:hAnsi="Times New Roman"/>
          <w:sz w:val="24"/>
          <w:szCs w:val="24"/>
        </w:rPr>
        <w:t xml:space="preserve"> </w:t>
      </w:r>
      <w:r w:rsidRPr="00BC105A">
        <w:rPr>
          <w:rFonts w:ascii="Times New Roman" w:hAnsi="Times New Roman"/>
          <w:sz w:val="24"/>
          <w:szCs w:val="24"/>
        </w:rPr>
        <w:t>Fatma</w:t>
      </w:r>
      <w:r w:rsidR="00441598">
        <w:rPr>
          <w:rFonts w:ascii="Times New Roman" w:hAnsi="Times New Roman"/>
          <w:sz w:val="24"/>
          <w:szCs w:val="24"/>
        </w:rPr>
        <w:t xml:space="preserve"> </w:t>
      </w:r>
      <w:r w:rsidRPr="00BC105A">
        <w:rPr>
          <w:rFonts w:ascii="Times New Roman" w:hAnsi="Times New Roman"/>
          <w:sz w:val="24"/>
          <w:szCs w:val="24"/>
        </w:rPr>
        <w:t>Senem</w:t>
      </w:r>
      <w:r w:rsidR="00441598">
        <w:rPr>
          <w:rFonts w:ascii="Times New Roman" w:hAnsi="Times New Roman"/>
          <w:sz w:val="24"/>
          <w:szCs w:val="24"/>
        </w:rPr>
        <w:t xml:space="preserve"> </w:t>
      </w:r>
      <w:r w:rsidRPr="00BC105A">
        <w:rPr>
          <w:rFonts w:ascii="Times New Roman" w:hAnsi="Times New Roman"/>
          <w:sz w:val="24"/>
          <w:szCs w:val="24"/>
        </w:rPr>
        <w:t>Özkan</w:t>
      </w:r>
      <w:r w:rsidR="00441598">
        <w:rPr>
          <w:rFonts w:ascii="Times New Roman" w:hAnsi="Times New Roman"/>
          <w:sz w:val="24"/>
          <w:szCs w:val="24"/>
        </w:rPr>
        <w:t xml:space="preserve"> </w:t>
      </w:r>
      <w:r w:rsidRPr="00BC105A">
        <w:rPr>
          <w:rFonts w:ascii="Times New Roman" w:hAnsi="Times New Roman"/>
          <w:sz w:val="24"/>
          <w:szCs w:val="24"/>
        </w:rPr>
        <w:t>tarafından</w:t>
      </w:r>
      <w:r w:rsidR="00441598">
        <w:rPr>
          <w:rFonts w:ascii="Times New Roman" w:hAnsi="Times New Roman"/>
          <w:sz w:val="24"/>
          <w:szCs w:val="24"/>
        </w:rPr>
        <w:t xml:space="preserve"> </w:t>
      </w:r>
      <w:r w:rsidRPr="00BC105A">
        <w:rPr>
          <w:rFonts w:ascii="Times New Roman" w:hAnsi="Times New Roman"/>
          <w:sz w:val="24"/>
          <w:szCs w:val="24"/>
        </w:rPr>
        <w:t>hazırlanan</w:t>
      </w:r>
      <w:r w:rsidR="00441598">
        <w:rPr>
          <w:rFonts w:ascii="Times New Roman" w:hAnsi="Times New Roman"/>
          <w:sz w:val="24"/>
          <w:szCs w:val="24"/>
        </w:rPr>
        <w:t xml:space="preserve"> </w:t>
      </w:r>
      <w:r w:rsidRPr="00BC105A">
        <w:rPr>
          <w:rFonts w:ascii="Times New Roman" w:hAnsi="Times New Roman"/>
          <w:sz w:val="24"/>
          <w:szCs w:val="24"/>
        </w:rPr>
        <w:t>“</w:t>
      </w:r>
      <w:r w:rsidR="00356ECB" w:rsidRPr="00BC105A">
        <w:rPr>
          <w:rFonts w:ascii="Times New Roman" w:hAnsi="Times New Roman"/>
          <w:sz w:val="24"/>
          <w:szCs w:val="24"/>
        </w:rPr>
        <w:t>E</w:t>
      </w:r>
      <w:r w:rsidR="005311EA" w:rsidRPr="00BC105A">
        <w:rPr>
          <w:rFonts w:ascii="Times New Roman" w:hAnsi="Times New Roman"/>
          <w:sz w:val="24"/>
          <w:szCs w:val="24"/>
        </w:rPr>
        <w:t>rkek</w:t>
      </w:r>
      <w:r w:rsidR="00441598">
        <w:rPr>
          <w:rFonts w:ascii="Times New Roman" w:hAnsi="Times New Roman"/>
          <w:sz w:val="24"/>
          <w:szCs w:val="24"/>
        </w:rPr>
        <w:t xml:space="preserve"> </w:t>
      </w:r>
      <w:r w:rsidR="005311EA" w:rsidRPr="00BC105A">
        <w:rPr>
          <w:rFonts w:ascii="Times New Roman" w:hAnsi="Times New Roman"/>
          <w:sz w:val="24"/>
          <w:szCs w:val="24"/>
        </w:rPr>
        <w:t>sıçanlarda</w:t>
      </w:r>
      <w:r w:rsidR="00441598">
        <w:rPr>
          <w:rFonts w:ascii="Times New Roman" w:hAnsi="Times New Roman"/>
          <w:sz w:val="24"/>
          <w:szCs w:val="24"/>
        </w:rPr>
        <w:t xml:space="preserve"> </w:t>
      </w:r>
      <w:r w:rsidR="005311EA" w:rsidRPr="00BC105A">
        <w:rPr>
          <w:rFonts w:ascii="Times New Roman" w:hAnsi="Times New Roman"/>
          <w:sz w:val="24"/>
          <w:szCs w:val="24"/>
        </w:rPr>
        <w:t>farklı</w:t>
      </w:r>
      <w:r w:rsidR="00441598">
        <w:rPr>
          <w:rFonts w:ascii="Times New Roman" w:hAnsi="Times New Roman"/>
          <w:sz w:val="24"/>
          <w:szCs w:val="24"/>
        </w:rPr>
        <w:t xml:space="preserve"> </w:t>
      </w:r>
      <w:r w:rsidR="005311EA" w:rsidRPr="00BC105A">
        <w:rPr>
          <w:rFonts w:ascii="Times New Roman" w:hAnsi="Times New Roman"/>
          <w:sz w:val="24"/>
          <w:szCs w:val="24"/>
        </w:rPr>
        <w:t>dozlarda</w:t>
      </w:r>
      <w:r w:rsidR="00441598">
        <w:rPr>
          <w:rFonts w:ascii="Times New Roman" w:hAnsi="Times New Roman"/>
          <w:sz w:val="24"/>
          <w:szCs w:val="24"/>
        </w:rPr>
        <w:t xml:space="preserve"> </w:t>
      </w:r>
      <w:r w:rsidR="005311EA" w:rsidRPr="00BC105A">
        <w:rPr>
          <w:rFonts w:ascii="Times New Roman" w:hAnsi="Times New Roman"/>
          <w:sz w:val="24"/>
          <w:szCs w:val="24"/>
        </w:rPr>
        <w:t>bi</w:t>
      </w:r>
      <w:r w:rsidR="00356ECB" w:rsidRPr="00BC105A">
        <w:rPr>
          <w:rFonts w:ascii="Times New Roman" w:hAnsi="Times New Roman"/>
          <w:sz w:val="24"/>
          <w:szCs w:val="24"/>
        </w:rPr>
        <w:t>sfenol</w:t>
      </w:r>
      <w:r w:rsidR="00441598">
        <w:rPr>
          <w:rFonts w:ascii="Times New Roman" w:hAnsi="Times New Roman"/>
          <w:sz w:val="24"/>
          <w:szCs w:val="24"/>
        </w:rPr>
        <w:t xml:space="preserve"> </w:t>
      </w:r>
      <w:r w:rsidR="00356ECB" w:rsidRPr="00BC105A">
        <w:rPr>
          <w:rFonts w:ascii="Times New Roman" w:hAnsi="Times New Roman"/>
          <w:sz w:val="24"/>
          <w:szCs w:val="24"/>
        </w:rPr>
        <w:t>A</w:t>
      </w:r>
      <w:r w:rsidR="00441598">
        <w:rPr>
          <w:rFonts w:ascii="Times New Roman" w:hAnsi="Times New Roman"/>
          <w:sz w:val="24"/>
          <w:szCs w:val="24"/>
        </w:rPr>
        <w:t xml:space="preserve"> </w:t>
      </w:r>
      <w:r w:rsidR="00356ECB" w:rsidRPr="00BC105A">
        <w:rPr>
          <w:rFonts w:ascii="Times New Roman" w:hAnsi="Times New Roman"/>
          <w:sz w:val="24"/>
          <w:szCs w:val="24"/>
        </w:rPr>
        <w:t>uygulamasının</w:t>
      </w:r>
      <w:r w:rsidR="00441598">
        <w:rPr>
          <w:rFonts w:ascii="Times New Roman" w:hAnsi="Times New Roman"/>
          <w:sz w:val="24"/>
          <w:szCs w:val="24"/>
        </w:rPr>
        <w:t xml:space="preserve"> </w:t>
      </w:r>
      <w:r w:rsidR="00356ECB" w:rsidRPr="00BC105A">
        <w:rPr>
          <w:rFonts w:ascii="Times New Roman" w:hAnsi="Times New Roman"/>
          <w:sz w:val="24"/>
          <w:szCs w:val="24"/>
        </w:rPr>
        <w:t>etkileri</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başlıklı</w:t>
      </w:r>
      <w:r w:rsidR="00441598">
        <w:rPr>
          <w:rFonts w:ascii="Times New Roman" w:hAnsi="Times New Roman"/>
          <w:sz w:val="24"/>
          <w:szCs w:val="24"/>
        </w:rPr>
        <w:t xml:space="preserve"> </w:t>
      </w:r>
      <w:r w:rsidRPr="00BC105A">
        <w:rPr>
          <w:rFonts w:ascii="Times New Roman" w:hAnsi="Times New Roman"/>
          <w:sz w:val="24"/>
          <w:szCs w:val="24"/>
        </w:rPr>
        <w:t>tez</w:t>
      </w:r>
      <w:r w:rsidR="00441598">
        <w:rPr>
          <w:rFonts w:ascii="Times New Roman" w:hAnsi="Times New Roman"/>
          <w:sz w:val="24"/>
          <w:szCs w:val="24"/>
        </w:rPr>
        <w:t xml:space="preserve"> </w:t>
      </w:r>
      <w:r w:rsidRPr="00BC105A">
        <w:rPr>
          <w:rFonts w:ascii="Times New Roman" w:hAnsi="Times New Roman"/>
          <w:sz w:val="24"/>
          <w:szCs w:val="24"/>
        </w:rPr>
        <w:t>aşağıdaki</w:t>
      </w:r>
      <w:r w:rsidR="00441598">
        <w:rPr>
          <w:rFonts w:ascii="Times New Roman" w:hAnsi="Times New Roman"/>
          <w:sz w:val="24"/>
          <w:szCs w:val="24"/>
        </w:rPr>
        <w:t xml:space="preserve"> </w:t>
      </w:r>
      <w:r w:rsidRPr="00BC105A">
        <w:rPr>
          <w:rFonts w:ascii="Times New Roman" w:hAnsi="Times New Roman"/>
          <w:sz w:val="24"/>
          <w:szCs w:val="24"/>
        </w:rPr>
        <w:t>jüri</w:t>
      </w:r>
      <w:r w:rsidR="00441598">
        <w:rPr>
          <w:rFonts w:ascii="Times New Roman" w:hAnsi="Times New Roman"/>
          <w:sz w:val="24"/>
          <w:szCs w:val="24"/>
        </w:rPr>
        <w:t xml:space="preserve"> </w:t>
      </w:r>
      <w:r w:rsidRPr="00BC105A">
        <w:rPr>
          <w:rFonts w:ascii="Times New Roman" w:hAnsi="Times New Roman"/>
          <w:sz w:val="24"/>
          <w:szCs w:val="24"/>
        </w:rPr>
        <w:t>tarafından</w:t>
      </w:r>
      <w:r w:rsidR="00441598">
        <w:rPr>
          <w:rFonts w:ascii="Times New Roman" w:hAnsi="Times New Roman"/>
          <w:sz w:val="24"/>
          <w:szCs w:val="24"/>
        </w:rPr>
        <w:t xml:space="preserve"> </w:t>
      </w:r>
      <w:r w:rsidRPr="00BC105A">
        <w:rPr>
          <w:rFonts w:ascii="Times New Roman" w:hAnsi="Times New Roman"/>
          <w:sz w:val="24"/>
          <w:szCs w:val="24"/>
        </w:rPr>
        <w:t>Yüksek</w:t>
      </w:r>
      <w:r w:rsidR="00441598">
        <w:rPr>
          <w:rFonts w:ascii="Times New Roman" w:hAnsi="Times New Roman"/>
          <w:sz w:val="24"/>
          <w:szCs w:val="24"/>
        </w:rPr>
        <w:t xml:space="preserve"> </w:t>
      </w:r>
      <w:r w:rsidRPr="00BC105A">
        <w:rPr>
          <w:rFonts w:ascii="Times New Roman" w:hAnsi="Times New Roman"/>
          <w:sz w:val="24"/>
          <w:szCs w:val="24"/>
        </w:rPr>
        <w:t>Lisans</w:t>
      </w:r>
      <w:r w:rsidR="00441598">
        <w:rPr>
          <w:rFonts w:ascii="Times New Roman" w:hAnsi="Times New Roman"/>
          <w:sz w:val="24"/>
          <w:szCs w:val="24"/>
        </w:rPr>
        <w:t xml:space="preserve"> </w:t>
      </w:r>
      <w:r w:rsidRPr="00BC105A">
        <w:rPr>
          <w:rFonts w:ascii="Times New Roman" w:hAnsi="Times New Roman"/>
          <w:sz w:val="24"/>
          <w:szCs w:val="24"/>
        </w:rPr>
        <w:t>Tezi</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kabul</w:t>
      </w:r>
      <w:r w:rsidR="00441598">
        <w:rPr>
          <w:rFonts w:ascii="Times New Roman" w:hAnsi="Times New Roman"/>
          <w:sz w:val="24"/>
          <w:szCs w:val="24"/>
        </w:rPr>
        <w:t xml:space="preserve"> </w:t>
      </w:r>
      <w:r w:rsidRPr="00BC105A">
        <w:rPr>
          <w:rFonts w:ascii="Times New Roman" w:hAnsi="Times New Roman"/>
          <w:sz w:val="24"/>
          <w:szCs w:val="24"/>
        </w:rPr>
        <w:t>edilmiştir.</w:t>
      </w:r>
    </w:p>
    <w:p w:rsidR="00260CDA" w:rsidRPr="00BC105A" w:rsidRDefault="00260CDA" w:rsidP="00BC105A">
      <w:pPr>
        <w:widowControl w:val="0"/>
        <w:spacing w:after="120" w:line="360" w:lineRule="auto"/>
        <w:ind w:firstLine="709"/>
        <w:jc w:val="both"/>
        <w:rPr>
          <w:rFonts w:ascii="Times New Roman" w:hAnsi="Times New Roman"/>
          <w:sz w:val="24"/>
          <w:szCs w:val="24"/>
        </w:rPr>
      </w:pPr>
    </w:p>
    <w:p w:rsidR="00965F14" w:rsidRPr="008E34D6" w:rsidRDefault="00260CDA" w:rsidP="008E34D6">
      <w:pPr>
        <w:widowControl w:val="0"/>
        <w:spacing w:after="120" w:line="360" w:lineRule="auto"/>
        <w:ind w:firstLine="709"/>
        <w:jc w:val="right"/>
        <w:rPr>
          <w:rFonts w:ascii="Times New Roman" w:hAnsi="Times New Roman"/>
          <w:sz w:val="24"/>
          <w:szCs w:val="24"/>
        </w:rPr>
      </w:pPr>
      <w:r w:rsidRPr="00BC105A">
        <w:rPr>
          <w:rFonts w:ascii="Times New Roman" w:hAnsi="Times New Roman"/>
          <w:sz w:val="24"/>
          <w:szCs w:val="24"/>
        </w:rPr>
        <w:t>Tez</w:t>
      </w:r>
      <w:r w:rsidR="00441598">
        <w:rPr>
          <w:rFonts w:ascii="Times New Roman" w:hAnsi="Times New Roman"/>
          <w:sz w:val="24"/>
          <w:szCs w:val="24"/>
        </w:rPr>
        <w:t xml:space="preserve"> </w:t>
      </w:r>
      <w:r w:rsidRPr="00BC105A">
        <w:rPr>
          <w:rFonts w:ascii="Times New Roman" w:hAnsi="Times New Roman"/>
          <w:sz w:val="24"/>
          <w:szCs w:val="24"/>
        </w:rPr>
        <w:t>Savunma</w:t>
      </w:r>
      <w:r w:rsidR="00441598">
        <w:rPr>
          <w:rFonts w:ascii="Times New Roman" w:hAnsi="Times New Roman"/>
          <w:sz w:val="24"/>
          <w:szCs w:val="24"/>
        </w:rPr>
        <w:t xml:space="preserve"> </w:t>
      </w:r>
      <w:r w:rsidRPr="00BC105A">
        <w:rPr>
          <w:rFonts w:ascii="Times New Roman" w:hAnsi="Times New Roman"/>
          <w:sz w:val="24"/>
          <w:szCs w:val="24"/>
        </w:rPr>
        <w:t>Tarihi:</w:t>
      </w:r>
      <w:r w:rsidR="00441598">
        <w:rPr>
          <w:rFonts w:ascii="Times New Roman" w:hAnsi="Times New Roman"/>
          <w:sz w:val="24"/>
          <w:szCs w:val="24"/>
        </w:rPr>
        <w:t xml:space="preserve"> </w:t>
      </w:r>
      <w:r w:rsidR="00965F14" w:rsidRPr="00BC105A">
        <w:rPr>
          <w:rFonts w:ascii="Times New Roman" w:hAnsi="Times New Roman"/>
          <w:sz w:val="24"/>
          <w:szCs w:val="24"/>
        </w:rPr>
        <w:t>0</w:t>
      </w:r>
      <w:r w:rsidR="00DE14FA" w:rsidRPr="00BC105A">
        <w:rPr>
          <w:rFonts w:ascii="Times New Roman" w:hAnsi="Times New Roman"/>
          <w:sz w:val="24"/>
          <w:szCs w:val="24"/>
        </w:rPr>
        <w:t>5.04.2022</w:t>
      </w:r>
    </w:p>
    <w:tbl>
      <w:tblPr>
        <w:tblpPr w:leftFromText="141" w:rightFromText="141" w:vertAnchor="text" w:horzAnchor="margin" w:tblpY="300"/>
        <w:tblW w:w="8897" w:type="dxa"/>
        <w:tblLayout w:type="fixed"/>
        <w:tblLook w:val="04A0" w:firstRow="1" w:lastRow="0" w:firstColumn="1" w:lastColumn="0" w:noHBand="0" w:noVBand="1"/>
      </w:tblPr>
      <w:tblGrid>
        <w:gridCol w:w="1377"/>
        <w:gridCol w:w="3371"/>
        <w:gridCol w:w="2956"/>
        <w:gridCol w:w="1193"/>
      </w:tblGrid>
      <w:tr w:rsidR="00965F14" w:rsidRPr="00BC105A" w:rsidTr="008E34D6">
        <w:trPr>
          <w:trHeight w:val="519"/>
        </w:trPr>
        <w:tc>
          <w:tcPr>
            <w:tcW w:w="1377" w:type="dxa"/>
            <w:shd w:val="clear" w:color="auto" w:fill="auto"/>
            <w:vAlign w:val="center"/>
          </w:tcPr>
          <w:p w:rsidR="00965F14" w:rsidRPr="00BC105A" w:rsidRDefault="00965F14" w:rsidP="008E34D6">
            <w:pPr>
              <w:widowControl w:val="0"/>
              <w:spacing w:after="120" w:line="360" w:lineRule="auto"/>
              <w:rPr>
                <w:rFonts w:ascii="Times New Roman" w:eastAsia="Times New Roman" w:hAnsi="Times New Roman"/>
                <w:sz w:val="24"/>
                <w:szCs w:val="24"/>
                <w:lang w:eastAsia="tr-TR"/>
              </w:rPr>
            </w:pPr>
            <w:r w:rsidRPr="00BC105A">
              <w:rPr>
                <w:rFonts w:ascii="Times New Roman" w:eastAsia="Times New Roman" w:hAnsi="Times New Roman"/>
                <w:sz w:val="24"/>
                <w:szCs w:val="24"/>
                <w:lang w:eastAsia="tr-TR"/>
              </w:rPr>
              <w:t>Üye</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(T.D.)</w:t>
            </w:r>
            <w:r w:rsidR="00441598">
              <w:rPr>
                <w:rFonts w:ascii="Times New Roman" w:eastAsia="Times New Roman" w:hAnsi="Times New Roman"/>
                <w:sz w:val="24"/>
                <w:szCs w:val="24"/>
                <w:lang w:eastAsia="tr-TR"/>
              </w:rPr>
              <w:t xml:space="preserve"> </w:t>
            </w:r>
          </w:p>
        </w:tc>
        <w:tc>
          <w:tcPr>
            <w:tcW w:w="3371" w:type="dxa"/>
            <w:shd w:val="clear" w:color="auto" w:fill="auto"/>
            <w:vAlign w:val="center"/>
          </w:tcPr>
          <w:p w:rsidR="00965F14" w:rsidRPr="00BC105A" w:rsidRDefault="00965F14" w:rsidP="008E34D6">
            <w:pPr>
              <w:widowControl w:val="0"/>
              <w:spacing w:after="120" w:line="360" w:lineRule="auto"/>
              <w:rPr>
                <w:rFonts w:ascii="Times New Roman" w:eastAsia="Times New Roman" w:hAnsi="Times New Roman"/>
                <w:sz w:val="24"/>
                <w:szCs w:val="24"/>
                <w:lang w:eastAsia="tr-TR"/>
              </w:rPr>
            </w:pPr>
            <w:r w:rsidRPr="00BC105A">
              <w:rPr>
                <w:rFonts w:ascii="Times New Roman" w:eastAsia="Times New Roman" w:hAnsi="Times New Roman"/>
                <w:sz w:val="24"/>
                <w:szCs w:val="24"/>
                <w:lang w:eastAsia="tr-TR"/>
              </w:rPr>
              <w:t>:</w:t>
            </w:r>
            <w:r w:rsidR="00441598">
              <w:rPr>
                <w:rFonts w:ascii="Times New Roman" w:eastAsia="Times New Roman" w:hAnsi="Times New Roman"/>
                <w:sz w:val="24"/>
                <w:szCs w:val="24"/>
                <w:lang w:eastAsia="tr-TR"/>
              </w:rPr>
              <w:t xml:space="preserve"> </w:t>
            </w:r>
            <w:r w:rsidRPr="00BC105A">
              <w:rPr>
                <w:rFonts w:ascii="Times New Roman" w:hAnsi="Times New Roman"/>
                <w:color w:val="000000" w:themeColor="text1"/>
                <w:sz w:val="24"/>
                <w:szCs w:val="24"/>
              </w:rPr>
              <w:t>Prof.</w:t>
            </w:r>
            <w:r w:rsidR="00441598">
              <w:rPr>
                <w:rFonts w:ascii="Times New Roman" w:hAnsi="Times New Roman"/>
                <w:color w:val="000000" w:themeColor="text1"/>
                <w:sz w:val="24"/>
                <w:szCs w:val="24"/>
              </w:rPr>
              <w:t xml:space="preserve"> </w:t>
            </w:r>
            <w:r w:rsidRPr="00BC105A">
              <w:rPr>
                <w:rFonts w:ascii="Times New Roman" w:hAnsi="Times New Roman"/>
                <w:color w:val="000000" w:themeColor="text1"/>
                <w:sz w:val="24"/>
                <w:szCs w:val="24"/>
              </w:rPr>
              <w:t>Dr.</w:t>
            </w:r>
            <w:r w:rsidR="00441598">
              <w:rPr>
                <w:rFonts w:ascii="Times New Roman" w:hAnsi="Times New Roman"/>
                <w:color w:val="000000" w:themeColor="text1"/>
                <w:sz w:val="24"/>
                <w:szCs w:val="24"/>
              </w:rPr>
              <w:t xml:space="preserve"> </w:t>
            </w:r>
            <w:r w:rsidRPr="00BC105A">
              <w:rPr>
                <w:rFonts w:ascii="Times New Roman" w:hAnsi="Times New Roman"/>
                <w:color w:val="000000" w:themeColor="text1"/>
                <w:sz w:val="24"/>
                <w:szCs w:val="24"/>
              </w:rPr>
              <w:t>Funda</w:t>
            </w:r>
            <w:r w:rsidR="00441598">
              <w:rPr>
                <w:rFonts w:ascii="Times New Roman" w:hAnsi="Times New Roman"/>
                <w:color w:val="000000" w:themeColor="text1"/>
                <w:sz w:val="24"/>
                <w:szCs w:val="24"/>
              </w:rPr>
              <w:t xml:space="preserve"> </w:t>
            </w:r>
            <w:r w:rsidRPr="00BC105A">
              <w:rPr>
                <w:rFonts w:ascii="Times New Roman" w:hAnsi="Times New Roman"/>
                <w:color w:val="000000" w:themeColor="text1"/>
                <w:sz w:val="24"/>
                <w:szCs w:val="24"/>
              </w:rPr>
              <w:t>KIRAL</w:t>
            </w:r>
          </w:p>
        </w:tc>
        <w:tc>
          <w:tcPr>
            <w:tcW w:w="2956" w:type="dxa"/>
            <w:shd w:val="clear" w:color="auto" w:fill="auto"/>
            <w:vAlign w:val="center"/>
          </w:tcPr>
          <w:p w:rsidR="00965F14" w:rsidRPr="00BC105A" w:rsidRDefault="00965F14" w:rsidP="008E34D6">
            <w:pPr>
              <w:widowControl w:val="0"/>
              <w:spacing w:after="120" w:line="360" w:lineRule="auto"/>
              <w:rPr>
                <w:rFonts w:ascii="Times New Roman" w:eastAsia="Times New Roman" w:hAnsi="Times New Roman"/>
                <w:sz w:val="24"/>
                <w:szCs w:val="24"/>
                <w:lang w:eastAsia="tr-TR"/>
              </w:rPr>
            </w:pPr>
            <w:r w:rsidRPr="00BC105A">
              <w:rPr>
                <w:rFonts w:ascii="Times New Roman" w:eastAsia="Times New Roman" w:hAnsi="Times New Roman"/>
                <w:sz w:val="24"/>
                <w:szCs w:val="24"/>
                <w:lang w:eastAsia="tr-TR"/>
              </w:rPr>
              <w:t>Aydın</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Adnan</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Menderes</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Üniversitesi</w:t>
            </w:r>
          </w:p>
        </w:tc>
        <w:tc>
          <w:tcPr>
            <w:tcW w:w="1193" w:type="dxa"/>
            <w:shd w:val="clear" w:color="auto" w:fill="auto"/>
            <w:vAlign w:val="center"/>
          </w:tcPr>
          <w:p w:rsidR="00965F14" w:rsidRPr="00BC105A" w:rsidRDefault="00965F14" w:rsidP="008E34D6">
            <w:pPr>
              <w:widowControl w:val="0"/>
              <w:tabs>
                <w:tab w:val="left" w:pos="2700"/>
                <w:tab w:val="left" w:pos="5040"/>
              </w:tabs>
              <w:spacing w:after="120" w:line="360" w:lineRule="auto"/>
              <w:rPr>
                <w:rFonts w:ascii="Times New Roman" w:eastAsia="Times New Roman" w:hAnsi="Times New Roman"/>
                <w:sz w:val="24"/>
                <w:szCs w:val="24"/>
                <w:lang w:eastAsia="tr-TR"/>
              </w:rPr>
            </w:pPr>
            <w:r w:rsidRPr="00BC105A">
              <w:rPr>
                <w:rFonts w:ascii="Times New Roman" w:eastAsia="Times New Roman" w:hAnsi="Times New Roman"/>
                <w:sz w:val="24"/>
                <w:szCs w:val="24"/>
                <w:lang w:eastAsia="tr-TR"/>
              </w:rPr>
              <w:t>………</w:t>
            </w:r>
          </w:p>
        </w:tc>
      </w:tr>
      <w:tr w:rsidR="00965F14" w:rsidRPr="00BC105A" w:rsidTr="008E34D6">
        <w:trPr>
          <w:trHeight w:val="519"/>
        </w:trPr>
        <w:tc>
          <w:tcPr>
            <w:tcW w:w="1377" w:type="dxa"/>
            <w:shd w:val="clear" w:color="auto" w:fill="auto"/>
            <w:vAlign w:val="center"/>
          </w:tcPr>
          <w:p w:rsidR="00965F14" w:rsidRPr="00BC105A" w:rsidRDefault="00965F14" w:rsidP="008E34D6">
            <w:pPr>
              <w:widowControl w:val="0"/>
              <w:spacing w:after="120" w:line="360" w:lineRule="auto"/>
              <w:rPr>
                <w:rFonts w:ascii="Times New Roman" w:eastAsia="Times New Roman" w:hAnsi="Times New Roman"/>
                <w:sz w:val="24"/>
                <w:szCs w:val="24"/>
                <w:lang w:eastAsia="tr-TR"/>
              </w:rPr>
            </w:pPr>
            <w:r w:rsidRPr="00BC105A">
              <w:rPr>
                <w:rFonts w:ascii="Times New Roman" w:eastAsia="Times New Roman" w:hAnsi="Times New Roman"/>
                <w:sz w:val="24"/>
                <w:szCs w:val="24"/>
                <w:lang w:eastAsia="tr-TR"/>
              </w:rPr>
              <w:t>Üye</w:t>
            </w:r>
            <w:r w:rsidR="00441598">
              <w:rPr>
                <w:rFonts w:ascii="Times New Roman" w:eastAsia="Times New Roman" w:hAnsi="Times New Roman"/>
                <w:sz w:val="24"/>
                <w:szCs w:val="24"/>
                <w:lang w:eastAsia="tr-TR"/>
              </w:rPr>
              <w:t xml:space="preserve">     </w:t>
            </w:r>
          </w:p>
        </w:tc>
        <w:tc>
          <w:tcPr>
            <w:tcW w:w="3371" w:type="dxa"/>
            <w:shd w:val="clear" w:color="auto" w:fill="auto"/>
            <w:vAlign w:val="center"/>
          </w:tcPr>
          <w:p w:rsidR="00965F14" w:rsidRPr="00BC105A" w:rsidRDefault="00965F14" w:rsidP="008E34D6">
            <w:pPr>
              <w:widowControl w:val="0"/>
              <w:spacing w:after="120" w:line="360" w:lineRule="auto"/>
              <w:rPr>
                <w:rFonts w:ascii="Times New Roman" w:eastAsia="Times New Roman" w:hAnsi="Times New Roman"/>
                <w:sz w:val="24"/>
                <w:szCs w:val="24"/>
                <w:lang w:eastAsia="tr-TR"/>
              </w:rPr>
            </w:pPr>
            <w:r w:rsidRPr="00BC105A">
              <w:rPr>
                <w:rFonts w:ascii="Times New Roman" w:eastAsia="Times New Roman" w:hAnsi="Times New Roman"/>
                <w:sz w:val="24"/>
                <w:szCs w:val="24"/>
                <w:lang w:eastAsia="tr-TR"/>
              </w:rPr>
              <w:t>:</w:t>
            </w:r>
            <w:r w:rsidR="00441598">
              <w:rPr>
                <w:rFonts w:ascii="Times New Roman" w:eastAsia="Times New Roman" w:hAnsi="Times New Roman"/>
                <w:sz w:val="24"/>
                <w:szCs w:val="24"/>
                <w:lang w:eastAsia="tr-TR"/>
              </w:rPr>
              <w:t xml:space="preserve"> </w:t>
            </w:r>
            <w:r w:rsidRPr="00BC105A">
              <w:rPr>
                <w:rFonts w:ascii="Times New Roman" w:hAnsi="Times New Roman"/>
                <w:color w:val="000000" w:themeColor="text1"/>
                <w:sz w:val="24"/>
                <w:szCs w:val="24"/>
              </w:rPr>
              <w:t>Prof.</w:t>
            </w:r>
            <w:r w:rsidR="00441598">
              <w:rPr>
                <w:rFonts w:ascii="Times New Roman" w:hAnsi="Times New Roman"/>
                <w:color w:val="000000" w:themeColor="text1"/>
                <w:sz w:val="24"/>
                <w:szCs w:val="24"/>
              </w:rPr>
              <w:t xml:space="preserve"> </w:t>
            </w:r>
            <w:r w:rsidRPr="00BC105A">
              <w:rPr>
                <w:rFonts w:ascii="Times New Roman" w:hAnsi="Times New Roman"/>
                <w:color w:val="000000" w:themeColor="text1"/>
                <w:sz w:val="24"/>
                <w:szCs w:val="24"/>
              </w:rPr>
              <w:t>Dr.</w:t>
            </w:r>
            <w:r w:rsidR="00441598">
              <w:rPr>
                <w:rFonts w:ascii="Times New Roman" w:hAnsi="Times New Roman"/>
                <w:color w:val="000000" w:themeColor="text1"/>
                <w:sz w:val="24"/>
                <w:szCs w:val="24"/>
              </w:rPr>
              <w:t xml:space="preserve"> </w:t>
            </w:r>
            <w:r w:rsidRPr="00BC105A">
              <w:rPr>
                <w:rFonts w:ascii="Times New Roman" w:hAnsi="Times New Roman"/>
                <w:color w:val="000000" w:themeColor="text1"/>
                <w:sz w:val="24"/>
                <w:szCs w:val="24"/>
              </w:rPr>
              <w:t>Ayşegül</w:t>
            </w:r>
            <w:r w:rsidR="00441598">
              <w:rPr>
                <w:rFonts w:ascii="Times New Roman" w:hAnsi="Times New Roman"/>
                <w:color w:val="000000" w:themeColor="text1"/>
                <w:sz w:val="24"/>
                <w:szCs w:val="24"/>
              </w:rPr>
              <w:t xml:space="preserve"> </w:t>
            </w:r>
            <w:r w:rsidRPr="00BC105A">
              <w:rPr>
                <w:rFonts w:ascii="Times New Roman" w:hAnsi="Times New Roman"/>
                <w:color w:val="000000" w:themeColor="text1"/>
                <w:sz w:val="24"/>
                <w:szCs w:val="24"/>
              </w:rPr>
              <w:t>BİLDİK</w:t>
            </w:r>
          </w:p>
        </w:tc>
        <w:tc>
          <w:tcPr>
            <w:tcW w:w="2956" w:type="dxa"/>
            <w:shd w:val="clear" w:color="auto" w:fill="auto"/>
            <w:vAlign w:val="center"/>
          </w:tcPr>
          <w:p w:rsidR="00965F14" w:rsidRPr="00BC105A" w:rsidRDefault="00965F14" w:rsidP="008E34D6">
            <w:pPr>
              <w:widowControl w:val="0"/>
              <w:spacing w:after="120" w:line="360" w:lineRule="auto"/>
              <w:rPr>
                <w:rFonts w:ascii="Times New Roman" w:eastAsia="Times New Roman" w:hAnsi="Times New Roman"/>
                <w:sz w:val="24"/>
                <w:szCs w:val="24"/>
                <w:lang w:eastAsia="tr-TR"/>
              </w:rPr>
            </w:pPr>
            <w:r w:rsidRPr="00BC105A">
              <w:rPr>
                <w:rFonts w:ascii="Times New Roman" w:eastAsia="Times New Roman" w:hAnsi="Times New Roman"/>
                <w:sz w:val="24"/>
                <w:szCs w:val="24"/>
                <w:lang w:eastAsia="tr-TR"/>
              </w:rPr>
              <w:t>Aydın</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Adnan</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Menderes</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Üniversitesi</w:t>
            </w:r>
          </w:p>
        </w:tc>
        <w:tc>
          <w:tcPr>
            <w:tcW w:w="1193" w:type="dxa"/>
            <w:shd w:val="clear" w:color="auto" w:fill="auto"/>
            <w:vAlign w:val="center"/>
          </w:tcPr>
          <w:p w:rsidR="00965F14" w:rsidRPr="00BC105A" w:rsidRDefault="00965F14" w:rsidP="008E34D6">
            <w:pPr>
              <w:widowControl w:val="0"/>
              <w:spacing w:after="120" w:line="360" w:lineRule="auto"/>
              <w:rPr>
                <w:rFonts w:ascii="Times New Roman" w:eastAsiaTheme="minorHAnsi" w:hAnsi="Times New Roman"/>
                <w:sz w:val="24"/>
                <w:szCs w:val="24"/>
              </w:rPr>
            </w:pPr>
            <w:r w:rsidRPr="00BC105A">
              <w:rPr>
                <w:rFonts w:ascii="Times New Roman" w:eastAsia="Times New Roman" w:hAnsi="Times New Roman"/>
                <w:sz w:val="24"/>
                <w:szCs w:val="24"/>
                <w:lang w:eastAsia="tr-TR"/>
              </w:rPr>
              <w:t>………</w:t>
            </w:r>
          </w:p>
        </w:tc>
      </w:tr>
      <w:tr w:rsidR="00965F14" w:rsidRPr="00BC105A" w:rsidTr="008E34D6">
        <w:trPr>
          <w:trHeight w:val="536"/>
        </w:trPr>
        <w:tc>
          <w:tcPr>
            <w:tcW w:w="1377" w:type="dxa"/>
            <w:shd w:val="clear" w:color="auto" w:fill="auto"/>
            <w:vAlign w:val="center"/>
          </w:tcPr>
          <w:p w:rsidR="00965F14" w:rsidRPr="00BC105A" w:rsidRDefault="00965F14" w:rsidP="008E34D6">
            <w:pPr>
              <w:widowControl w:val="0"/>
              <w:spacing w:after="120" w:line="360" w:lineRule="auto"/>
              <w:rPr>
                <w:rFonts w:ascii="Times New Roman" w:eastAsia="Times New Roman" w:hAnsi="Times New Roman"/>
                <w:sz w:val="24"/>
                <w:szCs w:val="24"/>
                <w:lang w:eastAsia="tr-TR"/>
              </w:rPr>
            </w:pPr>
            <w:r w:rsidRPr="00BC105A">
              <w:rPr>
                <w:rFonts w:ascii="Times New Roman" w:eastAsia="Times New Roman" w:hAnsi="Times New Roman"/>
                <w:sz w:val="24"/>
                <w:szCs w:val="24"/>
                <w:lang w:eastAsia="tr-TR"/>
              </w:rPr>
              <w:t>Üye</w:t>
            </w:r>
            <w:r w:rsidR="00441598">
              <w:rPr>
                <w:rFonts w:ascii="Times New Roman" w:eastAsia="Times New Roman" w:hAnsi="Times New Roman"/>
                <w:sz w:val="24"/>
                <w:szCs w:val="24"/>
                <w:lang w:eastAsia="tr-TR"/>
              </w:rPr>
              <w:t xml:space="preserve"> </w:t>
            </w:r>
          </w:p>
        </w:tc>
        <w:tc>
          <w:tcPr>
            <w:tcW w:w="3371" w:type="dxa"/>
            <w:shd w:val="clear" w:color="auto" w:fill="auto"/>
            <w:vAlign w:val="center"/>
          </w:tcPr>
          <w:p w:rsidR="00965F14" w:rsidRPr="00BC105A" w:rsidRDefault="00965F14" w:rsidP="008E34D6">
            <w:pPr>
              <w:widowControl w:val="0"/>
              <w:spacing w:after="120" w:line="360" w:lineRule="auto"/>
              <w:rPr>
                <w:rFonts w:ascii="Times New Roman" w:eastAsia="Times New Roman" w:hAnsi="Times New Roman"/>
                <w:sz w:val="24"/>
                <w:szCs w:val="24"/>
                <w:lang w:eastAsia="tr-TR"/>
              </w:rPr>
            </w:pPr>
            <w:r w:rsidRPr="00BC105A">
              <w:rPr>
                <w:rFonts w:ascii="Times New Roman" w:eastAsia="Times New Roman" w:hAnsi="Times New Roman"/>
                <w:sz w:val="24"/>
                <w:szCs w:val="24"/>
                <w:lang w:eastAsia="tr-TR"/>
              </w:rPr>
              <w:t>:</w:t>
            </w:r>
            <w:r w:rsidR="00441598">
              <w:rPr>
                <w:rFonts w:ascii="Times New Roman" w:eastAsia="Times New Roman" w:hAnsi="Times New Roman"/>
                <w:sz w:val="24"/>
                <w:szCs w:val="24"/>
                <w:lang w:eastAsia="tr-TR"/>
              </w:rPr>
              <w:t xml:space="preserve"> </w:t>
            </w:r>
            <w:r w:rsidRPr="00BC105A">
              <w:rPr>
                <w:rFonts w:ascii="Times New Roman" w:hAnsi="Times New Roman"/>
                <w:color w:val="000000" w:themeColor="text1"/>
                <w:sz w:val="24"/>
                <w:szCs w:val="24"/>
              </w:rPr>
              <w:t>Dr.</w:t>
            </w:r>
            <w:r w:rsidR="00441598">
              <w:rPr>
                <w:rFonts w:ascii="Times New Roman" w:hAnsi="Times New Roman"/>
                <w:color w:val="000000" w:themeColor="text1"/>
                <w:sz w:val="24"/>
                <w:szCs w:val="24"/>
              </w:rPr>
              <w:t xml:space="preserve"> </w:t>
            </w:r>
            <w:r w:rsidRPr="00BC105A">
              <w:rPr>
                <w:rFonts w:ascii="Times New Roman" w:hAnsi="Times New Roman"/>
                <w:color w:val="000000" w:themeColor="text1"/>
                <w:sz w:val="24"/>
                <w:szCs w:val="24"/>
              </w:rPr>
              <w:t>Öğr.</w:t>
            </w:r>
            <w:r w:rsidR="00441598">
              <w:rPr>
                <w:rFonts w:ascii="Times New Roman" w:hAnsi="Times New Roman"/>
                <w:color w:val="000000" w:themeColor="text1"/>
                <w:sz w:val="24"/>
                <w:szCs w:val="24"/>
              </w:rPr>
              <w:t xml:space="preserve"> </w:t>
            </w:r>
            <w:r w:rsidRPr="00BC105A">
              <w:rPr>
                <w:rFonts w:ascii="Times New Roman" w:hAnsi="Times New Roman"/>
                <w:color w:val="000000" w:themeColor="text1"/>
                <w:sz w:val="24"/>
                <w:szCs w:val="24"/>
              </w:rPr>
              <w:t>Üyesi</w:t>
            </w:r>
            <w:r w:rsidR="00441598">
              <w:rPr>
                <w:rFonts w:ascii="Times New Roman" w:hAnsi="Times New Roman"/>
                <w:color w:val="000000" w:themeColor="text1"/>
                <w:sz w:val="24"/>
                <w:szCs w:val="24"/>
              </w:rPr>
              <w:t xml:space="preserve"> </w:t>
            </w:r>
            <w:r w:rsidRPr="00BC105A">
              <w:rPr>
                <w:rFonts w:ascii="Times New Roman" w:hAnsi="Times New Roman"/>
                <w:color w:val="000000" w:themeColor="text1"/>
                <w:sz w:val="24"/>
                <w:szCs w:val="24"/>
              </w:rPr>
              <w:t>Hakan</w:t>
            </w:r>
            <w:r w:rsidR="00441598">
              <w:rPr>
                <w:rFonts w:ascii="Times New Roman" w:hAnsi="Times New Roman"/>
                <w:color w:val="000000" w:themeColor="text1"/>
                <w:sz w:val="24"/>
                <w:szCs w:val="24"/>
              </w:rPr>
              <w:t xml:space="preserve"> </w:t>
            </w:r>
            <w:r w:rsidRPr="00BC105A">
              <w:rPr>
                <w:rFonts w:ascii="Times New Roman" w:hAnsi="Times New Roman"/>
                <w:color w:val="000000" w:themeColor="text1"/>
                <w:sz w:val="24"/>
                <w:szCs w:val="24"/>
              </w:rPr>
              <w:t>TEKELİ</w:t>
            </w:r>
            <w:r w:rsidR="00441598">
              <w:rPr>
                <w:rFonts w:ascii="Times New Roman" w:eastAsia="Times New Roman" w:hAnsi="Times New Roman"/>
                <w:sz w:val="24"/>
                <w:szCs w:val="24"/>
                <w:lang w:eastAsia="tr-TR"/>
              </w:rPr>
              <w:t xml:space="preserve"> </w:t>
            </w:r>
          </w:p>
        </w:tc>
        <w:tc>
          <w:tcPr>
            <w:tcW w:w="2956" w:type="dxa"/>
            <w:shd w:val="clear" w:color="auto" w:fill="auto"/>
            <w:vAlign w:val="center"/>
          </w:tcPr>
          <w:p w:rsidR="00965F14" w:rsidRPr="00BC105A" w:rsidRDefault="00965F14" w:rsidP="008E34D6">
            <w:pPr>
              <w:widowControl w:val="0"/>
              <w:spacing w:after="120" w:line="360" w:lineRule="auto"/>
              <w:rPr>
                <w:rFonts w:ascii="Times New Roman" w:eastAsia="Times New Roman" w:hAnsi="Times New Roman"/>
                <w:sz w:val="24"/>
                <w:szCs w:val="24"/>
                <w:lang w:eastAsia="tr-TR"/>
              </w:rPr>
            </w:pPr>
            <w:r w:rsidRPr="00BC105A">
              <w:rPr>
                <w:rFonts w:ascii="Times New Roman" w:hAnsi="Times New Roman"/>
                <w:color w:val="000000" w:themeColor="text1"/>
                <w:sz w:val="24"/>
                <w:szCs w:val="24"/>
              </w:rPr>
              <w:t>Burdur</w:t>
            </w:r>
            <w:r w:rsidR="00441598">
              <w:rPr>
                <w:rFonts w:ascii="Times New Roman" w:hAnsi="Times New Roman"/>
                <w:color w:val="000000" w:themeColor="text1"/>
                <w:sz w:val="24"/>
                <w:szCs w:val="24"/>
              </w:rPr>
              <w:t xml:space="preserve"> </w:t>
            </w:r>
            <w:r w:rsidRPr="00BC105A">
              <w:rPr>
                <w:rFonts w:ascii="Times New Roman" w:hAnsi="Times New Roman"/>
                <w:color w:val="000000" w:themeColor="text1"/>
                <w:sz w:val="24"/>
                <w:szCs w:val="24"/>
              </w:rPr>
              <w:t>Mehmet</w:t>
            </w:r>
            <w:r w:rsidR="00441598">
              <w:rPr>
                <w:rFonts w:ascii="Times New Roman" w:hAnsi="Times New Roman"/>
                <w:color w:val="000000" w:themeColor="text1"/>
                <w:sz w:val="24"/>
                <w:szCs w:val="24"/>
              </w:rPr>
              <w:t xml:space="preserve"> </w:t>
            </w:r>
            <w:r w:rsidRPr="00BC105A">
              <w:rPr>
                <w:rFonts w:ascii="Times New Roman" w:hAnsi="Times New Roman"/>
                <w:color w:val="000000" w:themeColor="text1"/>
                <w:sz w:val="24"/>
                <w:szCs w:val="24"/>
              </w:rPr>
              <w:t>Akif</w:t>
            </w:r>
            <w:r w:rsidR="00441598">
              <w:rPr>
                <w:rFonts w:ascii="Times New Roman" w:hAnsi="Times New Roman"/>
                <w:color w:val="000000" w:themeColor="text1"/>
                <w:sz w:val="24"/>
                <w:szCs w:val="24"/>
              </w:rPr>
              <w:t xml:space="preserve"> </w:t>
            </w:r>
            <w:r w:rsidRPr="00BC105A">
              <w:rPr>
                <w:rFonts w:ascii="Times New Roman" w:hAnsi="Times New Roman"/>
                <w:color w:val="000000" w:themeColor="text1"/>
                <w:sz w:val="24"/>
                <w:szCs w:val="24"/>
              </w:rPr>
              <w:t>Ersoy</w:t>
            </w:r>
            <w:r w:rsidR="00441598">
              <w:rPr>
                <w:rFonts w:ascii="Times New Roman" w:hAnsi="Times New Roman"/>
                <w:color w:val="000000" w:themeColor="text1"/>
                <w:sz w:val="24"/>
                <w:szCs w:val="24"/>
              </w:rPr>
              <w:t xml:space="preserve"> </w:t>
            </w:r>
            <w:r w:rsidRPr="00BC105A">
              <w:rPr>
                <w:rFonts w:ascii="Times New Roman" w:hAnsi="Times New Roman"/>
                <w:color w:val="000000" w:themeColor="text1"/>
                <w:sz w:val="24"/>
                <w:szCs w:val="24"/>
              </w:rPr>
              <w:t>Üniversitesi</w:t>
            </w:r>
          </w:p>
        </w:tc>
        <w:tc>
          <w:tcPr>
            <w:tcW w:w="1193" w:type="dxa"/>
            <w:shd w:val="clear" w:color="auto" w:fill="auto"/>
            <w:vAlign w:val="center"/>
          </w:tcPr>
          <w:p w:rsidR="00965F14" w:rsidRPr="00BC105A" w:rsidRDefault="00965F14" w:rsidP="008E34D6">
            <w:pPr>
              <w:widowControl w:val="0"/>
              <w:spacing w:after="120" w:line="360" w:lineRule="auto"/>
              <w:rPr>
                <w:rFonts w:ascii="Times New Roman" w:eastAsiaTheme="minorHAnsi" w:hAnsi="Times New Roman"/>
                <w:sz w:val="24"/>
                <w:szCs w:val="24"/>
              </w:rPr>
            </w:pPr>
            <w:r w:rsidRPr="00BC105A">
              <w:rPr>
                <w:rFonts w:ascii="Times New Roman" w:eastAsia="Times New Roman" w:hAnsi="Times New Roman"/>
                <w:sz w:val="24"/>
                <w:szCs w:val="24"/>
                <w:lang w:eastAsia="tr-TR"/>
              </w:rPr>
              <w:t>……….</w:t>
            </w:r>
          </w:p>
        </w:tc>
      </w:tr>
    </w:tbl>
    <w:p w:rsidR="00965F14" w:rsidRPr="00BC105A" w:rsidRDefault="00965F14" w:rsidP="00BC105A">
      <w:pPr>
        <w:widowControl w:val="0"/>
        <w:spacing w:after="120" w:line="360" w:lineRule="auto"/>
        <w:ind w:firstLine="709"/>
        <w:jc w:val="both"/>
        <w:rPr>
          <w:rFonts w:ascii="Times New Roman" w:hAnsi="Times New Roman"/>
          <w:sz w:val="24"/>
          <w:szCs w:val="24"/>
        </w:rPr>
      </w:pPr>
    </w:p>
    <w:p w:rsidR="00260CDA" w:rsidRPr="00BC105A" w:rsidRDefault="00260CDA"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ONAY:</w:t>
      </w:r>
    </w:p>
    <w:p w:rsidR="00965F14" w:rsidRPr="00BC105A" w:rsidRDefault="00965F14" w:rsidP="00BC105A">
      <w:pPr>
        <w:widowControl w:val="0"/>
        <w:spacing w:after="120" w:line="360" w:lineRule="auto"/>
        <w:ind w:firstLine="709"/>
        <w:jc w:val="both"/>
        <w:rPr>
          <w:rFonts w:ascii="Times New Roman" w:eastAsia="Times New Roman" w:hAnsi="Times New Roman"/>
          <w:sz w:val="24"/>
          <w:szCs w:val="24"/>
          <w:lang w:eastAsia="tr-TR"/>
        </w:rPr>
      </w:pPr>
      <w:r w:rsidRPr="00BC105A">
        <w:rPr>
          <w:rFonts w:ascii="Times New Roman" w:eastAsia="Times New Roman" w:hAnsi="Times New Roman"/>
          <w:sz w:val="24"/>
          <w:szCs w:val="24"/>
          <w:lang w:eastAsia="tr-TR"/>
        </w:rPr>
        <w:t>Bu</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tez</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Aydın</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Adnan</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Menderes</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Üniversitesi</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Lisansüstü</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Eğitim-Öğretim</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ve</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Sınav</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Yönetmeliğinin</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ilgili</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maddeleri</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uyarınca</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yukarıdaki</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jüri</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tarafından</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uygun</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görülmüş</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ve</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Sağlık</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Bilimleri</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Enstitüsünün</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tarih</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ve</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sayılı</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oturumunda</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alınan</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nolu</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Yönetim</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Kurulu</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kararıyla</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kabul</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edilmiştir.</w:t>
      </w:r>
    </w:p>
    <w:p w:rsidR="00260CDA" w:rsidRPr="00BC105A" w:rsidRDefault="00260CDA" w:rsidP="008E34D6">
      <w:pPr>
        <w:widowControl w:val="0"/>
        <w:spacing w:after="120" w:line="360" w:lineRule="auto"/>
        <w:jc w:val="both"/>
        <w:rPr>
          <w:rFonts w:ascii="Times New Roman" w:hAnsi="Times New Roman"/>
          <w:sz w:val="24"/>
          <w:szCs w:val="24"/>
        </w:rPr>
      </w:pPr>
    </w:p>
    <w:p w:rsidR="00965F14" w:rsidRPr="00BC105A" w:rsidRDefault="00965F14" w:rsidP="008E34D6">
      <w:pPr>
        <w:widowControl w:val="0"/>
        <w:spacing w:after="120" w:line="360" w:lineRule="auto"/>
        <w:jc w:val="both"/>
        <w:rPr>
          <w:rFonts w:ascii="Times New Roman" w:hAnsi="Times New Roman"/>
          <w:sz w:val="24"/>
          <w:szCs w:val="24"/>
        </w:rPr>
      </w:pPr>
      <w:bookmarkStart w:id="0" w:name="_Toc97648022"/>
    </w:p>
    <w:p w:rsidR="00965F14" w:rsidRPr="00BC105A" w:rsidRDefault="00965F14" w:rsidP="008E34D6">
      <w:pPr>
        <w:widowControl w:val="0"/>
        <w:spacing w:after="120" w:line="360" w:lineRule="auto"/>
        <w:ind w:left="4536"/>
        <w:jc w:val="center"/>
        <w:rPr>
          <w:rFonts w:ascii="Times New Roman" w:eastAsia="Times New Roman" w:hAnsi="Times New Roman"/>
          <w:sz w:val="24"/>
          <w:szCs w:val="24"/>
          <w:lang w:eastAsia="tr-TR"/>
        </w:rPr>
      </w:pPr>
      <w:r w:rsidRPr="00BC105A">
        <w:rPr>
          <w:rFonts w:ascii="Times New Roman" w:eastAsia="Times New Roman" w:hAnsi="Times New Roman"/>
          <w:sz w:val="24"/>
          <w:szCs w:val="24"/>
          <w:lang w:eastAsia="tr-TR"/>
        </w:rPr>
        <w:t>Prof.</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Dr.</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Süleyman</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AYPAK</w:t>
      </w:r>
    </w:p>
    <w:p w:rsidR="00965F14" w:rsidRPr="00BC105A" w:rsidRDefault="00965F14" w:rsidP="008E34D6">
      <w:pPr>
        <w:widowControl w:val="0"/>
        <w:spacing w:after="120" w:line="360" w:lineRule="auto"/>
        <w:ind w:left="4536"/>
        <w:jc w:val="center"/>
        <w:rPr>
          <w:rFonts w:ascii="Times New Roman" w:eastAsia="Times New Roman" w:hAnsi="Times New Roman"/>
          <w:sz w:val="24"/>
          <w:szCs w:val="24"/>
          <w:lang w:eastAsia="tr-TR"/>
        </w:rPr>
      </w:pPr>
      <w:r w:rsidRPr="00BC105A">
        <w:rPr>
          <w:rFonts w:ascii="Times New Roman" w:eastAsia="Times New Roman" w:hAnsi="Times New Roman"/>
          <w:sz w:val="24"/>
          <w:szCs w:val="24"/>
          <w:lang w:eastAsia="tr-TR"/>
        </w:rPr>
        <w:t>Enstitü</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Müdürü</w:t>
      </w:r>
    </w:p>
    <w:p w:rsidR="00965F14" w:rsidRDefault="00965F14" w:rsidP="008E34D6">
      <w:pPr>
        <w:widowControl w:val="0"/>
        <w:spacing w:after="120" w:line="360" w:lineRule="auto"/>
        <w:jc w:val="both"/>
        <w:rPr>
          <w:rFonts w:ascii="Times New Roman" w:eastAsia="Times New Roman" w:hAnsi="Times New Roman"/>
          <w:sz w:val="24"/>
          <w:szCs w:val="24"/>
          <w:lang w:eastAsia="tr-TR"/>
        </w:rPr>
      </w:pPr>
    </w:p>
    <w:p w:rsidR="008E34D6" w:rsidRDefault="008E34D6" w:rsidP="008E34D6">
      <w:pPr>
        <w:widowControl w:val="0"/>
        <w:spacing w:after="120" w:line="360" w:lineRule="auto"/>
        <w:jc w:val="both"/>
        <w:rPr>
          <w:rFonts w:ascii="Times New Roman" w:eastAsia="Times New Roman" w:hAnsi="Times New Roman"/>
          <w:sz w:val="24"/>
          <w:szCs w:val="24"/>
          <w:lang w:eastAsia="tr-TR"/>
        </w:rPr>
      </w:pPr>
    </w:p>
    <w:p w:rsidR="00823798" w:rsidRPr="008E34D6" w:rsidRDefault="00823798" w:rsidP="008E34D6">
      <w:pPr>
        <w:pStyle w:val="Balk1"/>
        <w:keepNext w:val="0"/>
        <w:keepLines w:val="0"/>
        <w:widowControl w:val="0"/>
        <w:spacing w:before="0" w:after="120" w:line="360" w:lineRule="auto"/>
        <w:rPr>
          <w:rFonts w:cs="Times New Roman"/>
          <w:noProof/>
          <w:szCs w:val="24"/>
          <w:lang w:eastAsia="de-DE"/>
        </w:rPr>
      </w:pPr>
      <w:r w:rsidRPr="008E34D6">
        <w:rPr>
          <w:rFonts w:cs="Times New Roman"/>
          <w:noProof/>
          <w:szCs w:val="24"/>
          <w:lang w:eastAsia="de-DE"/>
        </w:rPr>
        <w:lastRenderedPageBreak/>
        <w:t>TEŞEKKÜR</w:t>
      </w:r>
      <w:bookmarkEnd w:id="0"/>
    </w:p>
    <w:p w:rsidR="00823798" w:rsidRPr="00BC105A" w:rsidRDefault="00823798" w:rsidP="008E34D6">
      <w:pPr>
        <w:widowControl w:val="0"/>
        <w:spacing w:after="120" w:line="360" w:lineRule="auto"/>
        <w:jc w:val="center"/>
        <w:rPr>
          <w:rFonts w:ascii="Times New Roman" w:hAnsi="Times New Roman"/>
          <w:noProof/>
          <w:sz w:val="24"/>
          <w:szCs w:val="24"/>
          <w:lang w:eastAsia="de-DE"/>
        </w:rPr>
      </w:pPr>
    </w:p>
    <w:p w:rsidR="00823798" w:rsidRPr="00BC105A" w:rsidRDefault="00823798" w:rsidP="008E34D6">
      <w:pPr>
        <w:widowControl w:val="0"/>
        <w:spacing w:after="120" w:line="360" w:lineRule="auto"/>
        <w:jc w:val="center"/>
        <w:rPr>
          <w:rFonts w:ascii="Times New Roman" w:hAnsi="Times New Roman"/>
          <w:sz w:val="24"/>
          <w:szCs w:val="24"/>
          <w:lang w:eastAsia="de-DE"/>
        </w:rPr>
      </w:pPr>
    </w:p>
    <w:p w:rsidR="00A759C4" w:rsidRPr="00BC105A" w:rsidRDefault="00A759C4" w:rsidP="00BC105A">
      <w:pPr>
        <w:widowControl w:val="0"/>
        <w:spacing w:after="120" w:line="360" w:lineRule="auto"/>
        <w:ind w:firstLine="709"/>
        <w:jc w:val="both"/>
        <w:rPr>
          <w:rFonts w:ascii="Times New Roman" w:eastAsia="Times New Roman" w:hAnsi="Times New Roman"/>
          <w:color w:val="000000"/>
          <w:sz w:val="24"/>
          <w:szCs w:val="24"/>
          <w:lang w:eastAsia="tr-TR"/>
        </w:rPr>
      </w:pPr>
      <w:r w:rsidRPr="00BC105A">
        <w:rPr>
          <w:rFonts w:ascii="Times New Roman" w:eastAsia="Times New Roman" w:hAnsi="Times New Roman"/>
          <w:color w:val="000000"/>
          <w:sz w:val="24"/>
          <w:szCs w:val="24"/>
          <w:lang w:eastAsia="tr-TR"/>
        </w:rPr>
        <w:t>Öncelikle</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tez</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çalışmamın</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başından</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sonuna</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ilgi,</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yardım</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ve</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hoşgörüsünü</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esirgemeyen</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danışmanım</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Prof.Dr.</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Funda</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Kıral’a</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çok</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teşekkür</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ederim.</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Ayrıca</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bana</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her</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konuda</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yardımcı</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olan</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ve</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desteğini</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esirgemeyen</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Biyokimya</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Anabilim</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Dalı</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Öğretim</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Üyeleri</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Prof.</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Dr.</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Pınar</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ALKIM</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ULUTAŞ,</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Prof.</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Dr.</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Ayşegül</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BİLDİK</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ve</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Doç.</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Dr.</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Serap</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ÜNÜBOL</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AYPAK’a</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teşekkürlerimi</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sunarım.</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Tez</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çalışmam</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süresince</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gösterdiği</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sabır,</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özveri</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ve</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destekleri</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için</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aileme</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ayrıca</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teşekkür</w:t>
      </w:r>
      <w:r w:rsidR="00441598">
        <w:rPr>
          <w:rFonts w:ascii="Times New Roman" w:eastAsia="Times New Roman" w:hAnsi="Times New Roman"/>
          <w:color w:val="000000"/>
          <w:sz w:val="24"/>
          <w:szCs w:val="24"/>
          <w:lang w:eastAsia="tr-TR"/>
        </w:rPr>
        <w:t xml:space="preserve"> </w:t>
      </w:r>
      <w:r w:rsidR="00395D24" w:rsidRPr="00BC105A">
        <w:rPr>
          <w:rFonts w:ascii="Times New Roman" w:eastAsia="Times New Roman" w:hAnsi="Times New Roman"/>
          <w:color w:val="000000"/>
          <w:sz w:val="24"/>
          <w:szCs w:val="24"/>
          <w:lang w:eastAsia="tr-TR"/>
        </w:rPr>
        <w:t>ederim.</w:t>
      </w:r>
    </w:p>
    <w:p w:rsidR="00504D6C" w:rsidRPr="00BC105A" w:rsidRDefault="00504D6C" w:rsidP="00BC105A">
      <w:pPr>
        <w:widowControl w:val="0"/>
        <w:spacing w:after="120" w:line="360" w:lineRule="auto"/>
        <w:ind w:firstLine="709"/>
        <w:jc w:val="both"/>
        <w:rPr>
          <w:rFonts w:ascii="Times New Roman" w:eastAsia="Times New Roman" w:hAnsi="Times New Roman"/>
          <w:color w:val="000000"/>
          <w:sz w:val="24"/>
          <w:szCs w:val="24"/>
          <w:lang w:eastAsia="tr-TR"/>
        </w:rPr>
      </w:pPr>
    </w:p>
    <w:p w:rsidR="00714192" w:rsidRPr="00BC105A" w:rsidRDefault="00714192" w:rsidP="00BC105A">
      <w:pPr>
        <w:widowControl w:val="0"/>
        <w:spacing w:after="120" w:line="360" w:lineRule="auto"/>
        <w:ind w:firstLine="709"/>
        <w:jc w:val="both"/>
        <w:rPr>
          <w:rFonts w:ascii="Times New Roman" w:eastAsia="Times New Roman" w:hAnsi="Times New Roman"/>
          <w:color w:val="000000"/>
          <w:sz w:val="24"/>
          <w:szCs w:val="24"/>
          <w:lang w:eastAsia="tr-TR"/>
        </w:rPr>
      </w:pPr>
    </w:p>
    <w:p w:rsidR="00714192" w:rsidRPr="00BC105A" w:rsidRDefault="00714192" w:rsidP="00BC105A">
      <w:pPr>
        <w:widowControl w:val="0"/>
        <w:spacing w:after="120" w:line="360" w:lineRule="auto"/>
        <w:ind w:firstLine="709"/>
        <w:jc w:val="both"/>
        <w:rPr>
          <w:rFonts w:ascii="Times New Roman" w:eastAsia="Times New Roman" w:hAnsi="Times New Roman"/>
          <w:color w:val="000000"/>
          <w:sz w:val="24"/>
          <w:szCs w:val="24"/>
          <w:lang w:eastAsia="tr-TR"/>
        </w:rPr>
      </w:pPr>
    </w:p>
    <w:p w:rsidR="00714192" w:rsidRPr="00BC105A" w:rsidRDefault="00714192" w:rsidP="00BC105A">
      <w:pPr>
        <w:widowControl w:val="0"/>
        <w:spacing w:after="120" w:line="360" w:lineRule="auto"/>
        <w:ind w:firstLine="709"/>
        <w:jc w:val="both"/>
        <w:rPr>
          <w:rFonts w:ascii="Times New Roman" w:eastAsia="Times New Roman" w:hAnsi="Times New Roman"/>
          <w:color w:val="000000"/>
          <w:sz w:val="24"/>
          <w:szCs w:val="24"/>
          <w:lang w:eastAsia="tr-TR"/>
        </w:rPr>
      </w:pPr>
    </w:p>
    <w:p w:rsidR="00714192" w:rsidRDefault="00714192" w:rsidP="00BC105A">
      <w:pPr>
        <w:widowControl w:val="0"/>
        <w:spacing w:after="120" w:line="360" w:lineRule="auto"/>
        <w:ind w:firstLine="709"/>
        <w:jc w:val="both"/>
        <w:rPr>
          <w:rFonts w:ascii="Times New Roman" w:eastAsia="Times New Roman" w:hAnsi="Times New Roman"/>
          <w:color w:val="000000"/>
          <w:sz w:val="24"/>
          <w:szCs w:val="24"/>
          <w:lang w:eastAsia="tr-TR"/>
        </w:rPr>
      </w:pPr>
    </w:p>
    <w:p w:rsidR="008E34D6" w:rsidRDefault="008E34D6" w:rsidP="00BC105A">
      <w:pPr>
        <w:widowControl w:val="0"/>
        <w:spacing w:after="120" w:line="360" w:lineRule="auto"/>
        <w:ind w:firstLine="709"/>
        <w:jc w:val="both"/>
        <w:rPr>
          <w:rFonts w:ascii="Times New Roman" w:eastAsia="Times New Roman" w:hAnsi="Times New Roman"/>
          <w:color w:val="000000"/>
          <w:sz w:val="24"/>
          <w:szCs w:val="24"/>
          <w:lang w:eastAsia="tr-TR"/>
        </w:rPr>
      </w:pPr>
    </w:p>
    <w:p w:rsidR="008E34D6" w:rsidRDefault="008E34D6" w:rsidP="00BC105A">
      <w:pPr>
        <w:widowControl w:val="0"/>
        <w:spacing w:after="120" w:line="360" w:lineRule="auto"/>
        <w:ind w:firstLine="709"/>
        <w:jc w:val="both"/>
        <w:rPr>
          <w:rFonts w:ascii="Times New Roman" w:eastAsia="Times New Roman" w:hAnsi="Times New Roman"/>
          <w:color w:val="000000"/>
          <w:sz w:val="24"/>
          <w:szCs w:val="24"/>
          <w:lang w:eastAsia="tr-TR"/>
        </w:rPr>
      </w:pPr>
    </w:p>
    <w:p w:rsidR="008E34D6" w:rsidRDefault="008E34D6" w:rsidP="00BC105A">
      <w:pPr>
        <w:widowControl w:val="0"/>
        <w:spacing w:after="120" w:line="360" w:lineRule="auto"/>
        <w:ind w:firstLine="709"/>
        <w:jc w:val="both"/>
        <w:rPr>
          <w:rFonts w:ascii="Times New Roman" w:eastAsia="Times New Roman" w:hAnsi="Times New Roman"/>
          <w:color w:val="000000"/>
          <w:sz w:val="24"/>
          <w:szCs w:val="24"/>
          <w:lang w:eastAsia="tr-TR"/>
        </w:rPr>
      </w:pPr>
    </w:p>
    <w:p w:rsidR="008E34D6" w:rsidRDefault="008E34D6" w:rsidP="00BC105A">
      <w:pPr>
        <w:widowControl w:val="0"/>
        <w:spacing w:after="120" w:line="360" w:lineRule="auto"/>
        <w:ind w:firstLine="709"/>
        <w:jc w:val="both"/>
        <w:rPr>
          <w:rFonts w:ascii="Times New Roman" w:eastAsia="Times New Roman" w:hAnsi="Times New Roman"/>
          <w:color w:val="000000"/>
          <w:sz w:val="24"/>
          <w:szCs w:val="24"/>
          <w:lang w:eastAsia="tr-TR"/>
        </w:rPr>
      </w:pPr>
    </w:p>
    <w:p w:rsidR="008E34D6" w:rsidRDefault="008E34D6" w:rsidP="00BC105A">
      <w:pPr>
        <w:widowControl w:val="0"/>
        <w:spacing w:after="120" w:line="360" w:lineRule="auto"/>
        <w:ind w:firstLine="709"/>
        <w:jc w:val="both"/>
        <w:rPr>
          <w:rFonts w:ascii="Times New Roman" w:eastAsia="Times New Roman" w:hAnsi="Times New Roman"/>
          <w:color w:val="000000"/>
          <w:sz w:val="24"/>
          <w:szCs w:val="24"/>
          <w:lang w:eastAsia="tr-TR"/>
        </w:rPr>
      </w:pPr>
    </w:p>
    <w:p w:rsidR="008E34D6" w:rsidRDefault="008E34D6" w:rsidP="00BC105A">
      <w:pPr>
        <w:widowControl w:val="0"/>
        <w:spacing w:after="120" w:line="360" w:lineRule="auto"/>
        <w:ind w:firstLine="709"/>
        <w:jc w:val="both"/>
        <w:rPr>
          <w:rFonts w:ascii="Times New Roman" w:eastAsia="Times New Roman" w:hAnsi="Times New Roman"/>
          <w:color w:val="000000"/>
          <w:sz w:val="24"/>
          <w:szCs w:val="24"/>
          <w:lang w:eastAsia="tr-TR"/>
        </w:rPr>
      </w:pPr>
    </w:p>
    <w:p w:rsidR="008E34D6" w:rsidRDefault="008E34D6" w:rsidP="00BC105A">
      <w:pPr>
        <w:widowControl w:val="0"/>
        <w:spacing w:after="120" w:line="360" w:lineRule="auto"/>
        <w:ind w:firstLine="709"/>
        <w:jc w:val="both"/>
        <w:rPr>
          <w:rFonts w:ascii="Times New Roman" w:eastAsia="Times New Roman" w:hAnsi="Times New Roman"/>
          <w:color w:val="000000"/>
          <w:sz w:val="24"/>
          <w:szCs w:val="24"/>
          <w:lang w:eastAsia="tr-TR"/>
        </w:rPr>
      </w:pPr>
    </w:p>
    <w:p w:rsidR="008E34D6" w:rsidRDefault="008E34D6" w:rsidP="00BC105A">
      <w:pPr>
        <w:widowControl w:val="0"/>
        <w:spacing w:after="120" w:line="360" w:lineRule="auto"/>
        <w:ind w:firstLine="709"/>
        <w:jc w:val="both"/>
        <w:rPr>
          <w:rFonts w:ascii="Times New Roman" w:eastAsia="Times New Roman" w:hAnsi="Times New Roman"/>
          <w:color w:val="000000"/>
          <w:sz w:val="24"/>
          <w:szCs w:val="24"/>
          <w:lang w:eastAsia="tr-TR"/>
        </w:rPr>
      </w:pPr>
    </w:p>
    <w:p w:rsidR="008E34D6" w:rsidRDefault="008E34D6" w:rsidP="00BC105A">
      <w:pPr>
        <w:widowControl w:val="0"/>
        <w:spacing w:after="120" w:line="360" w:lineRule="auto"/>
        <w:ind w:firstLine="709"/>
        <w:jc w:val="both"/>
        <w:rPr>
          <w:rFonts w:ascii="Times New Roman" w:eastAsia="Times New Roman" w:hAnsi="Times New Roman"/>
          <w:color w:val="000000"/>
          <w:sz w:val="24"/>
          <w:szCs w:val="24"/>
          <w:lang w:eastAsia="tr-TR"/>
        </w:rPr>
      </w:pPr>
    </w:p>
    <w:p w:rsidR="008E34D6" w:rsidRPr="00BC105A" w:rsidRDefault="008E34D6" w:rsidP="00BC105A">
      <w:pPr>
        <w:widowControl w:val="0"/>
        <w:spacing w:after="120" w:line="360" w:lineRule="auto"/>
        <w:ind w:firstLine="709"/>
        <w:jc w:val="both"/>
        <w:rPr>
          <w:rFonts w:ascii="Times New Roman" w:eastAsia="Times New Roman" w:hAnsi="Times New Roman"/>
          <w:color w:val="000000"/>
          <w:sz w:val="24"/>
          <w:szCs w:val="24"/>
          <w:lang w:eastAsia="tr-TR"/>
        </w:rPr>
      </w:pPr>
    </w:p>
    <w:p w:rsidR="00714192" w:rsidRPr="00BC105A" w:rsidRDefault="00714192" w:rsidP="00BC105A">
      <w:pPr>
        <w:widowControl w:val="0"/>
        <w:spacing w:after="120" w:line="360" w:lineRule="auto"/>
        <w:ind w:firstLine="709"/>
        <w:jc w:val="both"/>
        <w:rPr>
          <w:rFonts w:ascii="Times New Roman" w:eastAsia="Times New Roman" w:hAnsi="Times New Roman"/>
          <w:color w:val="000000"/>
          <w:sz w:val="24"/>
          <w:szCs w:val="24"/>
          <w:lang w:eastAsia="tr-TR"/>
        </w:rPr>
      </w:pPr>
    </w:p>
    <w:p w:rsidR="00714192" w:rsidRPr="00BC105A" w:rsidRDefault="00714192" w:rsidP="00BC105A">
      <w:pPr>
        <w:widowControl w:val="0"/>
        <w:spacing w:after="120" w:line="360" w:lineRule="auto"/>
        <w:ind w:firstLine="709"/>
        <w:jc w:val="both"/>
        <w:rPr>
          <w:rFonts w:ascii="Times New Roman" w:eastAsia="Times New Roman" w:hAnsi="Times New Roman"/>
          <w:color w:val="000000"/>
          <w:sz w:val="24"/>
          <w:szCs w:val="24"/>
          <w:lang w:eastAsia="tr-TR"/>
        </w:rPr>
      </w:pPr>
    </w:p>
    <w:p w:rsidR="00714192" w:rsidRPr="00BC105A" w:rsidRDefault="00714192" w:rsidP="00BC105A">
      <w:pPr>
        <w:widowControl w:val="0"/>
        <w:spacing w:after="120" w:line="360" w:lineRule="auto"/>
        <w:ind w:firstLine="709"/>
        <w:jc w:val="both"/>
        <w:rPr>
          <w:rFonts w:ascii="Times New Roman" w:eastAsia="Times New Roman" w:hAnsi="Times New Roman"/>
          <w:color w:val="000000"/>
          <w:sz w:val="24"/>
          <w:szCs w:val="24"/>
          <w:lang w:eastAsia="tr-TR"/>
        </w:rPr>
      </w:pPr>
    </w:p>
    <w:p w:rsidR="00D0579B" w:rsidRPr="008E34D6" w:rsidRDefault="00D0579B" w:rsidP="006E28DE">
      <w:pPr>
        <w:pStyle w:val="Balk1"/>
        <w:keepNext w:val="0"/>
        <w:keepLines w:val="0"/>
        <w:widowControl w:val="0"/>
        <w:spacing w:before="0" w:after="120" w:line="360" w:lineRule="auto"/>
        <w:rPr>
          <w:rFonts w:eastAsia="Times New Roman" w:cs="Times New Roman"/>
          <w:szCs w:val="24"/>
          <w:lang w:eastAsia="tr-TR"/>
        </w:rPr>
      </w:pPr>
      <w:bookmarkStart w:id="1" w:name="_Toc97648023"/>
      <w:r w:rsidRPr="008E34D6">
        <w:rPr>
          <w:rFonts w:eastAsia="Times New Roman" w:cs="Times New Roman"/>
          <w:szCs w:val="24"/>
          <w:lang w:eastAsia="tr-TR"/>
        </w:rPr>
        <w:lastRenderedPageBreak/>
        <w:t>İÇİNDEKİLER</w:t>
      </w:r>
      <w:bookmarkEnd w:id="1"/>
    </w:p>
    <w:p w:rsidR="000D5F80" w:rsidRPr="00BC105A" w:rsidRDefault="000D5F80" w:rsidP="006E28DE">
      <w:pPr>
        <w:widowControl w:val="0"/>
        <w:spacing w:after="120" w:line="360" w:lineRule="auto"/>
        <w:jc w:val="center"/>
        <w:rPr>
          <w:rFonts w:ascii="Times New Roman" w:hAnsi="Times New Roman"/>
          <w:sz w:val="24"/>
          <w:szCs w:val="24"/>
          <w:lang w:eastAsia="tr-TR"/>
        </w:rPr>
      </w:pPr>
    </w:p>
    <w:p w:rsidR="00444E33" w:rsidRPr="00BC105A" w:rsidRDefault="00444E33" w:rsidP="006E28DE">
      <w:pPr>
        <w:widowControl w:val="0"/>
        <w:spacing w:after="120" w:line="360" w:lineRule="auto"/>
        <w:jc w:val="center"/>
        <w:rPr>
          <w:rFonts w:ascii="Times New Roman" w:hAnsi="Times New Roman"/>
          <w:sz w:val="24"/>
          <w:szCs w:val="24"/>
          <w:lang w:eastAsia="tr-TR"/>
        </w:rPr>
      </w:pPr>
    </w:p>
    <w:p w:rsidR="003036CE" w:rsidRPr="006E28DE" w:rsidRDefault="003036CE" w:rsidP="003036CE">
      <w:pPr>
        <w:pStyle w:val="T1"/>
        <w:widowControl w:val="0"/>
        <w:tabs>
          <w:tab w:val="right" w:leader="dot" w:pos="8787"/>
        </w:tabs>
        <w:spacing w:after="120" w:line="360" w:lineRule="auto"/>
        <w:ind w:left="567" w:right="284" w:hanging="567"/>
        <w:jc w:val="both"/>
        <w:rPr>
          <w:rFonts w:ascii="Times New Roman" w:hAnsi="Times New Roman" w:cs="Times New Roman"/>
          <w:noProof/>
          <w:sz w:val="24"/>
          <w:szCs w:val="24"/>
        </w:rPr>
      </w:pPr>
      <w:r>
        <w:rPr>
          <w:rFonts w:ascii="Times New Roman" w:hAnsi="Times New Roman" w:cs="Times New Roman"/>
          <w:noProof/>
          <w:sz w:val="24"/>
          <w:szCs w:val="24"/>
          <w:lang w:eastAsia="de-DE"/>
        </w:rPr>
        <w:t>KABUL</w:t>
      </w:r>
      <w:r w:rsidR="00441598">
        <w:rPr>
          <w:rFonts w:ascii="Times New Roman" w:hAnsi="Times New Roman" w:cs="Times New Roman"/>
          <w:noProof/>
          <w:sz w:val="24"/>
          <w:szCs w:val="24"/>
          <w:lang w:eastAsia="de-DE"/>
        </w:rPr>
        <w:t xml:space="preserve"> </w:t>
      </w:r>
      <w:r>
        <w:rPr>
          <w:rFonts w:ascii="Times New Roman" w:hAnsi="Times New Roman" w:cs="Times New Roman"/>
          <w:noProof/>
          <w:sz w:val="24"/>
          <w:szCs w:val="24"/>
          <w:lang w:eastAsia="de-DE"/>
        </w:rPr>
        <w:t>VE</w:t>
      </w:r>
      <w:r w:rsidR="00441598">
        <w:rPr>
          <w:rFonts w:ascii="Times New Roman" w:hAnsi="Times New Roman" w:cs="Times New Roman"/>
          <w:noProof/>
          <w:sz w:val="24"/>
          <w:szCs w:val="24"/>
          <w:lang w:eastAsia="de-DE"/>
        </w:rPr>
        <w:t xml:space="preserve"> </w:t>
      </w:r>
      <w:r>
        <w:rPr>
          <w:rFonts w:ascii="Times New Roman" w:hAnsi="Times New Roman" w:cs="Times New Roman"/>
          <w:noProof/>
          <w:sz w:val="24"/>
          <w:szCs w:val="24"/>
          <w:lang w:eastAsia="de-DE"/>
        </w:rPr>
        <w:t>ONAY</w:t>
      </w:r>
      <w:r w:rsidR="00441598">
        <w:rPr>
          <w:rFonts w:ascii="Times New Roman" w:hAnsi="Times New Roman" w:cs="Times New Roman"/>
          <w:noProof/>
          <w:sz w:val="24"/>
          <w:szCs w:val="24"/>
          <w:lang w:eastAsia="de-DE"/>
        </w:rPr>
        <w:t xml:space="preserve"> </w:t>
      </w:r>
      <w:r>
        <w:rPr>
          <w:rFonts w:ascii="Times New Roman" w:hAnsi="Times New Roman" w:cs="Times New Roman"/>
          <w:noProof/>
          <w:sz w:val="24"/>
          <w:szCs w:val="24"/>
          <w:lang w:eastAsia="de-DE"/>
        </w:rPr>
        <w:t>SAYFASI</w:t>
      </w:r>
      <w:r w:rsidRPr="006E28DE">
        <w:rPr>
          <w:rFonts w:ascii="Times New Roman" w:hAnsi="Times New Roman" w:cs="Times New Roman"/>
          <w:noProof/>
          <w:webHidden/>
          <w:sz w:val="24"/>
          <w:szCs w:val="24"/>
        </w:rPr>
        <w:tab/>
        <w:t>i</w:t>
      </w:r>
    </w:p>
    <w:p w:rsidR="0065103B" w:rsidRPr="006E28DE" w:rsidRDefault="0065103B" w:rsidP="006E28DE">
      <w:pPr>
        <w:pStyle w:val="T1"/>
        <w:widowControl w:val="0"/>
        <w:tabs>
          <w:tab w:val="right" w:leader="dot" w:pos="8787"/>
        </w:tabs>
        <w:spacing w:after="120" w:line="360" w:lineRule="auto"/>
        <w:ind w:left="567" w:right="284" w:hanging="567"/>
        <w:jc w:val="both"/>
        <w:rPr>
          <w:rFonts w:ascii="Times New Roman" w:hAnsi="Times New Roman" w:cs="Times New Roman"/>
          <w:noProof/>
          <w:sz w:val="24"/>
          <w:szCs w:val="24"/>
        </w:rPr>
      </w:pPr>
      <w:r w:rsidRPr="00553733">
        <w:rPr>
          <w:rFonts w:ascii="Times New Roman" w:hAnsi="Times New Roman" w:cs="Times New Roman"/>
          <w:noProof/>
          <w:sz w:val="24"/>
          <w:szCs w:val="24"/>
          <w:lang w:eastAsia="de-DE"/>
        </w:rPr>
        <w:t>TEŞEKKÜR</w:t>
      </w:r>
      <w:r w:rsidRPr="006E28DE">
        <w:rPr>
          <w:rFonts w:ascii="Times New Roman" w:hAnsi="Times New Roman" w:cs="Times New Roman"/>
          <w:noProof/>
          <w:webHidden/>
          <w:sz w:val="24"/>
          <w:szCs w:val="24"/>
        </w:rPr>
        <w:tab/>
      </w:r>
      <w:r w:rsidR="003036CE">
        <w:rPr>
          <w:rFonts w:ascii="Times New Roman" w:hAnsi="Times New Roman" w:cs="Times New Roman"/>
          <w:noProof/>
          <w:webHidden/>
          <w:sz w:val="24"/>
          <w:szCs w:val="24"/>
        </w:rPr>
        <w:t>i</w:t>
      </w:r>
      <w:r w:rsidR="007B1ED7" w:rsidRPr="006E28DE">
        <w:rPr>
          <w:rFonts w:ascii="Times New Roman" w:hAnsi="Times New Roman" w:cs="Times New Roman"/>
          <w:noProof/>
          <w:webHidden/>
          <w:sz w:val="24"/>
          <w:szCs w:val="24"/>
        </w:rPr>
        <w:t>i</w:t>
      </w:r>
    </w:p>
    <w:p w:rsidR="0065103B" w:rsidRPr="006E28DE" w:rsidRDefault="0065103B" w:rsidP="006E28DE">
      <w:pPr>
        <w:pStyle w:val="T1"/>
        <w:widowControl w:val="0"/>
        <w:tabs>
          <w:tab w:val="right" w:leader="dot" w:pos="8787"/>
        </w:tabs>
        <w:spacing w:after="120" w:line="360" w:lineRule="auto"/>
        <w:ind w:left="567" w:right="284" w:hanging="567"/>
        <w:jc w:val="both"/>
        <w:rPr>
          <w:rFonts w:ascii="Times New Roman" w:hAnsi="Times New Roman" w:cs="Times New Roman"/>
          <w:noProof/>
          <w:sz w:val="24"/>
          <w:szCs w:val="24"/>
        </w:rPr>
      </w:pPr>
      <w:r w:rsidRPr="00553733">
        <w:rPr>
          <w:rFonts w:ascii="Times New Roman" w:hAnsi="Times New Roman" w:cs="Times New Roman"/>
          <w:noProof/>
          <w:sz w:val="24"/>
          <w:szCs w:val="24"/>
        </w:rPr>
        <w:t>SİMGELER</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VE</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KISALTMALAR</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DİZİNİ</w:t>
      </w:r>
      <w:r w:rsidRPr="006E28DE">
        <w:rPr>
          <w:rFonts w:ascii="Times New Roman" w:hAnsi="Times New Roman" w:cs="Times New Roman"/>
          <w:noProof/>
          <w:webHidden/>
          <w:sz w:val="24"/>
          <w:szCs w:val="24"/>
        </w:rPr>
        <w:tab/>
      </w:r>
      <w:r w:rsidR="007B1ED7" w:rsidRPr="006E28DE">
        <w:rPr>
          <w:rFonts w:ascii="Times New Roman" w:hAnsi="Times New Roman" w:cs="Times New Roman"/>
          <w:noProof/>
          <w:webHidden/>
          <w:sz w:val="24"/>
          <w:szCs w:val="24"/>
        </w:rPr>
        <w:t>v</w:t>
      </w:r>
    </w:p>
    <w:p w:rsidR="003036CE" w:rsidRPr="006E28DE" w:rsidRDefault="003036CE" w:rsidP="003036CE">
      <w:pPr>
        <w:pStyle w:val="T1"/>
        <w:widowControl w:val="0"/>
        <w:tabs>
          <w:tab w:val="right" w:leader="dot" w:pos="8787"/>
        </w:tabs>
        <w:spacing w:after="120" w:line="360" w:lineRule="auto"/>
        <w:ind w:left="567" w:right="284" w:hanging="567"/>
        <w:jc w:val="both"/>
        <w:rPr>
          <w:rFonts w:ascii="Times New Roman" w:hAnsi="Times New Roman" w:cs="Times New Roman"/>
          <w:noProof/>
          <w:sz w:val="24"/>
          <w:szCs w:val="24"/>
        </w:rPr>
      </w:pPr>
      <w:r w:rsidRPr="00553733">
        <w:rPr>
          <w:rFonts w:ascii="Times New Roman" w:hAnsi="Times New Roman" w:cs="Times New Roman"/>
          <w:noProof/>
          <w:sz w:val="24"/>
          <w:szCs w:val="24"/>
          <w:lang w:eastAsia="de-DE"/>
        </w:rPr>
        <w:t>ŞEKİLLER</w:t>
      </w:r>
      <w:r w:rsidR="00441598">
        <w:rPr>
          <w:rFonts w:ascii="Times New Roman" w:hAnsi="Times New Roman" w:cs="Times New Roman"/>
          <w:noProof/>
          <w:sz w:val="24"/>
          <w:szCs w:val="24"/>
          <w:lang w:eastAsia="de-DE"/>
        </w:rPr>
        <w:t xml:space="preserve"> </w:t>
      </w:r>
      <w:r w:rsidRPr="00553733">
        <w:rPr>
          <w:rFonts w:ascii="Times New Roman" w:hAnsi="Times New Roman" w:cs="Times New Roman"/>
          <w:noProof/>
          <w:sz w:val="24"/>
          <w:szCs w:val="24"/>
          <w:lang w:eastAsia="de-DE"/>
        </w:rPr>
        <w:t>DİZİNİ</w:t>
      </w:r>
      <w:r w:rsidRPr="006E28DE">
        <w:rPr>
          <w:rFonts w:ascii="Times New Roman" w:hAnsi="Times New Roman" w:cs="Times New Roman"/>
          <w:noProof/>
          <w:webHidden/>
          <w:sz w:val="24"/>
          <w:szCs w:val="24"/>
        </w:rPr>
        <w:tab/>
      </w:r>
      <w:r>
        <w:rPr>
          <w:rFonts w:ascii="Times New Roman" w:hAnsi="Times New Roman" w:cs="Times New Roman"/>
          <w:noProof/>
          <w:webHidden/>
          <w:sz w:val="24"/>
          <w:szCs w:val="24"/>
        </w:rPr>
        <w:t>vi</w:t>
      </w:r>
      <w:r w:rsidRPr="006E28DE">
        <w:rPr>
          <w:rFonts w:ascii="Times New Roman" w:hAnsi="Times New Roman" w:cs="Times New Roman"/>
          <w:noProof/>
          <w:webHidden/>
          <w:sz w:val="24"/>
          <w:szCs w:val="24"/>
        </w:rPr>
        <w:t>i</w:t>
      </w:r>
    </w:p>
    <w:p w:rsidR="0065103B" w:rsidRPr="006E28DE" w:rsidRDefault="0065103B" w:rsidP="006E28DE">
      <w:pPr>
        <w:pStyle w:val="T1"/>
        <w:widowControl w:val="0"/>
        <w:tabs>
          <w:tab w:val="right" w:leader="dot" w:pos="8787"/>
        </w:tabs>
        <w:spacing w:after="120" w:line="360" w:lineRule="auto"/>
        <w:ind w:left="567" w:right="284" w:hanging="567"/>
        <w:jc w:val="both"/>
        <w:rPr>
          <w:rFonts w:ascii="Times New Roman" w:hAnsi="Times New Roman" w:cs="Times New Roman"/>
          <w:noProof/>
          <w:sz w:val="24"/>
          <w:szCs w:val="24"/>
        </w:rPr>
      </w:pPr>
      <w:r w:rsidRPr="00553733">
        <w:rPr>
          <w:rFonts w:ascii="Times New Roman" w:hAnsi="Times New Roman" w:cs="Times New Roman"/>
          <w:noProof/>
          <w:sz w:val="24"/>
          <w:szCs w:val="24"/>
          <w:lang w:eastAsia="de-DE"/>
        </w:rPr>
        <w:t>TABLOLAR</w:t>
      </w:r>
      <w:r w:rsidR="00441598">
        <w:rPr>
          <w:rFonts w:ascii="Times New Roman" w:hAnsi="Times New Roman" w:cs="Times New Roman"/>
          <w:noProof/>
          <w:sz w:val="24"/>
          <w:szCs w:val="24"/>
          <w:lang w:eastAsia="de-DE"/>
        </w:rPr>
        <w:t xml:space="preserve"> </w:t>
      </w:r>
      <w:r w:rsidRPr="00553733">
        <w:rPr>
          <w:rFonts w:ascii="Times New Roman" w:hAnsi="Times New Roman" w:cs="Times New Roman"/>
          <w:noProof/>
          <w:sz w:val="24"/>
          <w:szCs w:val="24"/>
          <w:lang w:eastAsia="de-DE"/>
        </w:rPr>
        <w:t>DİZİNİ</w:t>
      </w:r>
      <w:r w:rsidRPr="006E28DE">
        <w:rPr>
          <w:rFonts w:ascii="Times New Roman" w:hAnsi="Times New Roman" w:cs="Times New Roman"/>
          <w:noProof/>
          <w:webHidden/>
          <w:sz w:val="24"/>
          <w:szCs w:val="24"/>
        </w:rPr>
        <w:tab/>
      </w:r>
      <w:r w:rsidR="007B1ED7" w:rsidRPr="006E28DE">
        <w:rPr>
          <w:rFonts w:ascii="Times New Roman" w:hAnsi="Times New Roman" w:cs="Times New Roman"/>
          <w:noProof/>
          <w:webHidden/>
          <w:sz w:val="24"/>
          <w:szCs w:val="24"/>
        </w:rPr>
        <w:t>vi</w:t>
      </w:r>
      <w:r w:rsidR="003036CE">
        <w:rPr>
          <w:rFonts w:ascii="Times New Roman" w:hAnsi="Times New Roman" w:cs="Times New Roman"/>
          <w:noProof/>
          <w:webHidden/>
          <w:sz w:val="24"/>
          <w:szCs w:val="24"/>
        </w:rPr>
        <w:t>i</w:t>
      </w:r>
      <w:r w:rsidR="007B1ED7" w:rsidRPr="006E28DE">
        <w:rPr>
          <w:rFonts w:ascii="Times New Roman" w:hAnsi="Times New Roman" w:cs="Times New Roman"/>
          <w:noProof/>
          <w:webHidden/>
          <w:sz w:val="24"/>
          <w:szCs w:val="24"/>
        </w:rPr>
        <w:t>i</w:t>
      </w:r>
    </w:p>
    <w:p w:rsidR="0065103B" w:rsidRPr="006E28DE" w:rsidRDefault="0065103B" w:rsidP="006E28DE">
      <w:pPr>
        <w:pStyle w:val="T1"/>
        <w:widowControl w:val="0"/>
        <w:tabs>
          <w:tab w:val="right" w:leader="dot" w:pos="8787"/>
        </w:tabs>
        <w:spacing w:after="120" w:line="360" w:lineRule="auto"/>
        <w:ind w:left="567" w:right="284" w:hanging="567"/>
        <w:jc w:val="both"/>
        <w:rPr>
          <w:rFonts w:ascii="Times New Roman" w:hAnsi="Times New Roman" w:cs="Times New Roman"/>
          <w:noProof/>
          <w:sz w:val="24"/>
          <w:szCs w:val="24"/>
        </w:rPr>
      </w:pPr>
      <w:r w:rsidRPr="00553733">
        <w:rPr>
          <w:rFonts w:ascii="Times New Roman" w:hAnsi="Times New Roman" w:cs="Times New Roman"/>
          <w:noProof/>
          <w:sz w:val="24"/>
          <w:szCs w:val="24"/>
          <w:lang w:eastAsia="de-DE"/>
        </w:rPr>
        <w:t>ÖZET</w:t>
      </w:r>
      <w:r w:rsidRPr="006E28DE">
        <w:rPr>
          <w:rFonts w:ascii="Times New Roman" w:hAnsi="Times New Roman" w:cs="Times New Roman"/>
          <w:noProof/>
          <w:webHidden/>
          <w:sz w:val="24"/>
          <w:szCs w:val="24"/>
        </w:rPr>
        <w:tab/>
      </w:r>
      <w:r w:rsidR="007B1ED7" w:rsidRPr="006E28DE">
        <w:rPr>
          <w:rFonts w:ascii="Times New Roman" w:hAnsi="Times New Roman" w:cs="Times New Roman"/>
          <w:noProof/>
          <w:webHidden/>
          <w:sz w:val="24"/>
          <w:szCs w:val="24"/>
        </w:rPr>
        <w:t>ix</w:t>
      </w:r>
    </w:p>
    <w:p w:rsidR="0065103B" w:rsidRPr="006E28DE" w:rsidRDefault="0065103B" w:rsidP="006E28DE">
      <w:pPr>
        <w:pStyle w:val="T1"/>
        <w:widowControl w:val="0"/>
        <w:tabs>
          <w:tab w:val="right" w:leader="dot" w:pos="8787"/>
        </w:tabs>
        <w:spacing w:after="120" w:line="360" w:lineRule="auto"/>
        <w:ind w:left="567" w:right="284" w:hanging="567"/>
        <w:jc w:val="both"/>
        <w:rPr>
          <w:rFonts w:ascii="Times New Roman" w:hAnsi="Times New Roman" w:cs="Times New Roman"/>
          <w:noProof/>
          <w:sz w:val="24"/>
          <w:szCs w:val="24"/>
        </w:rPr>
      </w:pPr>
      <w:r w:rsidRPr="00553733">
        <w:rPr>
          <w:rFonts w:ascii="Times New Roman" w:hAnsi="Times New Roman" w:cs="Times New Roman"/>
          <w:noProof/>
          <w:sz w:val="24"/>
          <w:szCs w:val="24"/>
          <w:lang w:eastAsia="de-DE"/>
        </w:rPr>
        <w:t>ABSTRACT</w:t>
      </w:r>
      <w:r w:rsidRPr="006E28DE">
        <w:rPr>
          <w:rFonts w:ascii="Times New Roman" w:hAnsi="Times New Roman" w:cs="Times New Roman"/>
          <w:noProof/>
          <w:webHidden/>
          <w:sz w:val="24"/>
          <w:szCs w:val="24"/>
        </w:rPr>
        <w:tab/>
      </w:r>
      <w:r w:rsidR="007B1ED7" w:rsidRPr="006E28DE">
        <w:rPr>
          <w:rFonts w:ascii="Times New Roman" w:hAnsi="Times New Roman" w:cs="Times New Roman"/>
          <w:noProof/>
          <w:webHidden/>
          <w:sz w:val="24"/>
          <w:szCs w:val="24"/>
        </w:rPr>
        <w:t>x</w:t>
      </w:r>
    </w:p>
    <w:p w:rsidR="0065103B" w:rsidRPr="006E28DE" w:rsidRDefault="0065103B" w:rsidP="006E28DE">
      <w:pPr>
        <w:pStyle w:val="T1"/>
        <w:widowControl w:val="0"/>
        <w:tabs>
          <w:tab w:val="left" w:pos="440"/>
          <w:tab w:val="right" w:leader="dot" w:pos="8787"/>
        </w:tabs>
        <w:spacing w:after="120" w:line="360" w:lineRule="auto"/>
        <w:ind w:left="567" w:right="284" w:hanging="567"/>
        <w:jc w:val="both"/>
        <w:rPr>
          <w:rFonts w:ascii="Times New Roman" w:hAnsi="Times New Roman" w:cs="Times New Roman"/>
          <w:noProof/>
          <w:sz w:val="24"/>
          <w:szCs w:val="24"/>
        </w:rPr>
      </w:pPr>
      <w:r w:rsidRPr="00553733">
        <w:rPr>
          <w:rFonts w:ascii="Times New Roman" w:eastAsia="+mn-ea" w:hAnsi="Times New Roman" w:cs="Times New Roman"/>
          <w:noProof/>
          <w:sz w:val="24"/>
          <w:szCs w:val="24"/>
          <w:lang w:eastAsia="en-GB"/>
        </w:rPr>
        <w:t>1.</w:t>
      </w:r>
      <w:r w:rsidR="00441598">
        <w:rPr>
          <w:rFonts w:ascii="Times New Roman" w:hAnsi="Times New Roman" w:cs="Times New Roman"/>
          <w:noProof/>
          <w:sz w:val="24"/>
          <w:szCs w:val="24"/>
        </w:rPr>
        <w:t xml:space="preserve"> </w:t>
      </w:r>
      <w:r w:rsidRPr="00553733">
        <w:rPr>
          <w:rFonts w:ascii="Times New Roman" w:eastAsia="+mn-ea" w:hAnsi="Times New Roman" w:cs="Times New Roman"/>
          <w:noProof/>
          <w:sz w:val="24"/>
          <w:szCs w:val="24"/>
          <w:lang w:eastAsia="en-GB"/>
        </w:rPr>
        <w:t>GİRİŞ</w:t>
      </w:r>
      <w:r w:rsidRPr="006E28DE">
        <w:rPr>
          <w:rFonts w:ascii="Times New Roman" w:hAnsi="Times New Roman" w:cs="Times New Roman"/>
          <w:noProof/>
          <w:webHidden/>
          <w:sz w:val="24"/>
          <w:szCs w:val="24"/>
        </w:rPr>
        <w:tab/>
      </w:r>
      <w:r w:rsidR="007B1ED7" w:rsidRPr="006E28DE">
        <w:rPr>
          <w:rFonts w:ascii="Times New Roman" w:hAnsi="Times New Roman" w:cs="Times New Roman"/>
          <w:noProof/>
          <w:webHidden/>
          <w:sz w:val="24"/>
          <w:szCs w:val="24"/>
        </w:rPr>
        <w:t>1</w:t>
      </w:r>
    </w:p>
    <w:p w:rsidR="0065103B" w:rsidRPr="006E28DE" w:rsidRDefault="0065103B" w:rsidP="006E28DE">
      <w:pPr>
        <w:pStyle w:val="T1"/>
        <w:widowControl w:val="0"/>
        <w:tabs>
          <w:tab w:val="right" w:leader="dot" w:pos="8787"/>
        </w:tabs>
        <w:spacing w:after="120" w:line="360" w:lineRule="auto"/>
        <w:ind w:left="567" w:right="284" w:hanging="567"/>
        <w:jc w:val="both"/>
        <w:rPr>
          <w:rFonts w:ascii="Times New Roman" w:hAnsi="Times New Roman" w:cs="Times New Roman"/>
          <w:noProof/>
          <w:sz w:val="24"/>
          <w:szCs w:val="24"/>
        </w:rPr>
      </w:pPr>
      <w:r w:rsidRPr="00553733">
        <w:rPr>
          <w:rFonts w:ascii="Times New Roman" w:hAnsi="Times New Roman" w:cs="Times New Roman"/>
          <w:noProof/>
          <w:sz w:val="24"/>
          <w:szCs w:val="24"/>
        </w:rPr>
        <w:t>2.</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GENEL</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BİLGİLER</w:t>
      </w:r>
      <w:r w:rsidRPr="006E28DE">
        <w:rPr>
          <w:rFonts w:ascii="Times New Roman" w:hAnsi="Times New Roman" w:cs="Times New Roman"/>
          <w:noProof/>
          <w:webHidden/>
          <w:sz w:val="24"/>
          <w:szCs w:val="24"/>
        </w:rPr>
        <w:tab/>
      </w:r>
      <w:r w:rsidR="007B1ED7" w:rsidRPr="006E28DE">
        <w:rPr>
          <w:rFonts w:ascii="Times New Roman" w:hAnsi="Times New Roman" w:cs="Times New Roman"/>
          <w:noProof/>
          <w:webHidden/>
          <w:sz w:val="24"/>
          <w:szCs w:val="24"/>
        </w:rPr>
        <w:t>4</w:t>
      </w:r>
    </w:p>
    <w:p w:rsidR="0065103B" w:rsidRPr="006E28DE" w:rsidRDefault="0065103B" w:rsidP="006E28DE">
      <w:pPr>
        <w:pStyle w:val="T2"/>
        <w:widowControl w:val="0"/>
        <w:tabs>
          <w:tab w:val="right" w:leader="dot" w:pos="8787"/>
        </w:tabs>
        <w:spacing w:after="120" w:line="360" w:lineRule="auto"/>
        <w:ind w:left="567" w:right="284" w:hanging="567"/>
        <w:jc w:val="both"/>
        <w:rPr>
          <w:rFonts w:ascii="Times New Roman" w:hAnsi="Times New Roman" w:cs="Times New Roman"/>
          <w:noProof/>
          <w:sz w:val="24"/>
          <w:szCs w:val="24"/>
        </w:rPr>
      </w:pPr>
      <w:r w:rsidRPr="00553733">
        <w:rPr>
          <w:rFonts w:ascii="Times New Roman" w:hAnsi="Times New Roman" w:cs="Times New Roman"/>
          <w:noProof/>
          <w:sz w:val="24"/>
          <w:szCs w:val="24"/>
          <w:lang w:eastAsia="en-GB"/>
        </w:rPr>
        <w:t>2.1.</w:t>
      </w:r>
      <w:r w:rsidR="00441598">
        <w:rPr>
          <w:rFonts w:ascii="Times New Roman" w:hAnsi="Times New Roman" w:cs="Times New Roman"/>
          <w:noProof/>
          <w:sz w:val="24"/>
          <w:szCs w:val="24"/>
          <w:lang w:eastAsia="en-GB"/>
        </w:rPr>
        <w:t xml:space="preserve"> </w:t>
      </w:r>
      <w:r w:rsidRPr="00553733">
        <w:rPr>
          <w:rFonts w:ascii="Times New Roman" w:hAnsi="Times New Roman" w:cs="Times New Roman"/>
          <w:noProof/>
          <w:sz w:val="24"/>
          <w:szCs w:val="24"/>
          <w:lang w:eastAsia="en-GB"/>
        </w:rPr>
        <w:t>Endokrin</w:t>
      </w:r>
      <w:r w:rsidR="00441598">
        <w:rPr>
          <w:rFonts w:ascii="Times New Roman" w:hAnsi="Times New Roman" w:cs="Times New Roman"/>
          <w:noProof/>
          <w:sz w:val="24"/>
          <w:szCs w:val="24"/>
          <w:lang w:eastAsia="en-GB"/>
        </w:rPr>
        <w:t xml:space="preserve"> </w:t>
      </w:r>
      <w:r w:rsidRPr="00553733">
        <w:rPr>
          <w:rFonts w:ascii="Times New Roman" w:hAnsi="Times New Roman" w:cs="Times New Roman"/>
          <w:noProof/>
          <w:sz w:val="24"/>
          <w:szCs w:val="24"/>
          <w:lang w:eastAsia="en-GB"/>
        </w:rPr>
        <w:t>Bozucular</w:t>
      </w:r>
      <w:r w:rsidRPr="006E28DE">
        <w:rPr>
          <w:rFonts w:ascii="Times New Roman" w:hAnsi="Times New Roman" w:cs="Times New Roman"/>
          <w:noProof/>
          <w:webHidden/>
          <w:sz w:val="24"/>
          <w:szCs w:val="24"/>
        </w:rPr>
        <w:tab/>
      </w:r>
      <w:r w:rsidR="007B1ED7" w:rsidRPr="006E28DE">
        <w:rPr>
          <w:rFonts w:ascii="Times New Roman" w:hAnsi="Times New Roman" w:cs="Times New Roman"/>
          <w:noProof/>
          <w:webHidden/>
          <w:sz w:val="24"/>
          <w:szCs w:val="24"/>
        </w:rPr>
        <w:t>4</w:t>
      </w:r>
    </w:p>
    <w:p w:rsidR="0065103B" w:rsidRPr="006E28DE" w:rsidRDefault="0065103B" w:rsidP="006E28DE">
      <w:pPr>
        <w:pStyle w:val="T2"/>
        <w:widowControl w:val="0"/>
        <w:tabs>
          <w:tab w:val="right" w:leader="dot" w:pos="8787"/>
        </w:tabs>
        <w:spacing w:after="120" w:line="360" w:lineRule="auto"/>
        <w:ind w:left="567" w:right="284" w:hanging="567"/>
        <w:jc w:val="both"/>
        <w:rPr>
          <w:rFonts w:ascii="Times New Roman" w:hAnsi="Times New Roman" w:cs="Times New Roman"/>
          <w:noProof/>
          <w:sz w:val="24"/>
          <w:szCs w:val="24"/>
        </w:rPr>
      </w:pPr>
      <w:r w:rsidRPr="00553733">
        <w:rPr>
          <w:rFonts w:ascii="Times New Roman" w:hAnsi="Times New Roman" w:cs="Times New Roman"/>
          <w:noProof/>
          <w:sz w:val="24"/>
          <w:szCs w:val="24"/>
        </w:rPr>
        <w:t>2.2.</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Bisfenol</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A</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(BPA)</w:t>
      </w:r>
      <w:r w:rsidRPr="006E28DE">
        <w:rPr>
          <w:rFonts w:ascii="Times New Roman" w:hAnsi="Times New Roman" w:cs="Times New Roman"/>
          <w:noProof/>
          <w:webHidden/>
          <w:sz w:val="24"/>
          <w:szCs w:val="24"/>
        </w:rPr>
        <w:tab/>
      </w:r>
      <w:r w:rsidR="007B1ED7" w:rsidRPr="006E28DE">
        <w:rPr>
          <w:rFonts w:ascii="Times New Roman" w:hAnsi="Times New Roman" w:cs="Times New Roman"/>
          <w:noProof/>
          <w:webHidden/>
          <w:sz w:val="24"/>
          <w:szCs w:val="24"/>
        </w:rPr>
        <w:t>6</w:t>
      </w:r>
    </w:p>
    <w:p w:rsidR="0065103B" w:rsidRPr="006E28DE" w:rsidRDefault="0065103B" w:rsidP="006E28DE">
      <w:pPr>
        <w:pStyle w:val="T2"/>
        <w:widowControl w:val="0"/>
        <w:tabs>
          <w:tab w:val="right" w:leader="dot" w:pos="8787"/>
        </w:tabs>
        <w:spacing w:after="120" w:line="360" w:lineRule="auto"/>
        <w:ind w:left="567" w:right="284" w:hanging="567"/>
        <w:jc w:val="both"/>
        <w:rPr>
          <w:rFonts w:ascii="Times New Roman" w:hAnsi="Times New Roman" w:cs="Times New Roman"/>
          <w:noProof/>
          <w:sz w:val="24"/>
          <w:szCs w:val="24"/>
        </w:rPr>
      </w:pPr>
      <w:r w:rsidRPr="00553733">
        <w:rPr>
          <w:rFonts w:ascii="Times New Roman" w:hAnsi="Times New Roman" w:cs="Times New Roman"/>
          <w:noProof/>
          <w:sz w:val="24"/>
          <w:szCs w:val="24"/>
        </w:rPr>
        <w:t>2.3.</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BPA’nın</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Üretimi</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ve</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Çevreye</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Dağılımı</w:t>
      </w:r>
      <w:r w:rsidRPr="006E28DE">
        <w:rPr>
          <w:rFonts w:ascii="Times New Roman" w:hAnsi="Times New Roman" w:cs="Times New Roman"/>
          <w:noProof/>
          <w:webHidden/>
          <w:sz w:val="24"/>
          <w:szCs w:val="24"/>
        </w:rPr>
        <w:tab/>
      </w:r>
      <w:r w:rsidR="007B1ED7" w:rsidRPr="006E28DE">
        <w:rPr>
          <w:rFonts w:ascii="Times New Roman" w:hAnsi="Times New Roman" w:cs="Times New Roman"/>
          <w:noProof/>
          <w:webHidden/>
          <w:sz w:val="24"/>
          <w:szCs w:val="24"/>
        </w:rPr>
        <w:t>8</w:t>
      </w:r>
    </w:p>
    <w:p w:rsidR="0065103B" w:rsidRPr="006E28DE" w:rsidRDefault="0065103B" w:rsidP="006E28DE">
      <w:pPr>
        <w:pStyle w:val="T2"/>
        <w:widowControl w:val="0"/>
        <w:tabs>
          <w:tab w:val="right" w:leader="dot" w:pos="8787"/>
        </w:tabs>
        <w:spacing w:after="120" w:line="360" w:lineRule="auto"/>
        <w:ind w:left="567" w:right="284" w:hanging="567"/>
        <w:jc w:val="both"/>
        <w:rPr>
          <w:rFonts w:ascii="Times New Roman" w:hAnsi="Times New Roman" w:cs="Times New Roman"/>
          <w:noProof/>
          <w:sz w:val="24"/>
          <w:szCs w:val="24"/>
        </w:rPr>
      </w:pPr>
      <w:r w:rsidRPr="00553733">
        <w:rPr>
          <w:rFonts w:ascii="Times New Roman" w:hAnsi="Times New Roman" w:cs="Times New Roman"/>
          <w:noProof/>
          <w:sz w:val="24"/>
          <w:szCs w:val="24"/>
        </w:rPr>
        <w:t>2.4.</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BPA</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Maruziyeti</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ve</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Toksikokinetiği</w:t>
      </w:r>
      <w:r w:rsidRPr="006E28DE">
        <w:rPr>
          <w:rFonts w:ascii="Times New Roman" w:hAnsi="Times New Roman" w:cs="Times New Roman"/>
          <w:noProof/>
          <w:webHidden/>
          <w:sz w:val="24"/>
          <w:szCs w:val="24"/>
        </w:rPr>
        <w:tab/>
      </w:r>
      <w:r w:rsidR="007B1ED7" w:rsidRPr="006E28DE">
        <w:rPr>
          <w:rFonts w:ascii="Times New Roman" w:hAnsi="Times New Roman" w:cs="Times New Roman"/>
          <w:noProof/>
          <w:webHidden/>
          <w:sz w:val="24"/>
          <w:szCs w:val="24"/>
        </w:rPr>
        <w:t>1</w:t>
      </w:r>
      <w:r w:rsidR="003036CE">
        <w:rPr>
          <w:rFonts w:ascii="Times New Roman" w:hAnsi="Times New Roman" w:cs="Times New Roman"/>
          <w:noProof/>
          <w:webHidden/>
          <w:sz w:val="24"/>
          <w:szCs w:val="24"/>
        </w:rPr>
        <w:t>2</w:t>
      </w:r>
    </w:p>
    <w:p w:rsidR="0065103B" w:rsidRPr="006E28DE" w:rsidRDefault="0065103B" w:rsidP="006E28DE">
      <w:pPr>
        <w:pStyle w:val="T2"/>
        <w:widowControl w:val="0"/>
        <w:tabs>
          <w:tab w:val="right" w:leader="dot" w:pos="8787"/>
        </w:tabs>
        <w:spacing w:after="120" w:line="360" w:lineRule="auto"/>
        <w:ind w:left="567" w:right="284" w:hanging="567"/>
        <w:jc w:val="both"/>
        <w:rPr>
          <w:rFonts w:ascii="Times New Roman" w:hAnsi="Times New Roman" w:cs="Times New Roman"/>
          <w:noProof/>
          <w:sz w:val="24"/>
          <w:szCs w:val="24"/>
        </w:rPr>
      </w:pPr>
      <w:r w:rsidRPr="00553733">
        <w:rPr>
          <w:rFonts w:ascii="Times New Roman" w:hAnsi="Times New Roman" w:cs="Times New Roman"/>
          <w:noProof/>
          <w:sz w:val="24"/>
          <w:szCs w:val="24"/>
        </w:rPr>
        <w:t>2.5.</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BPA’nın</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Metabolizmadaki</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Rolü</w:t>
      </w:r>
      <w:r w:rsidRPr="006E28DE">
        <w:rPr>
          <w:rFonts w:ascii="Times New Roman" w:hAnsi="Times New Roman" w:cs="Times New Roman"/>
          <w:noProof/>
          <w:webHidden/>
          <w:sz w:val="24"/>
          <w:szCs w:val="24"/>
        </w:rPr>
        <w:tab/>
      </w:r>
      <w:r w:rsidR="007B1ED7" w:rsidRPr="006E28DE">
        <w:rPr>
          <w:rFonts w:ascii="Times New Roman" w:hAnsi="Times New Roman" w:cs="Times New Roman"/>
          <w:noProof/>
          <w:webHidden/>
          <w:sz w:val="24"/>
          <w:szCs w:val="24"/>
        </w:rPr>
        <w:t>1</w:t>
      </w:r>
      <w:r w:rsidR="003036CE">
        <w:rPr>
          <w:rFonts w:ascii="Times New Roman" w:hAnsi="Times New Roman" w:cs="Times New Roman"/>
          <w:noProof/>
          <w:webHidden/>
          <w:sz w:val="24"/>
          <w:szCs w:val="24"/>
        </w:rPr>
        <w:t>8</w:t>
      </w:r>
    </w:p>
    <w:p w:rsidR="0065103B" w:rsidRPr="006E28DE" w:rsidRDefault="0065103B" w:rsidP="006E28DE">
      <w:pPr>
        <w:pStyle w:val="T2"/>
        <w:widowControl w:val="0"/>
        <w:tabs>
          <w:tab w:val="right" w:leader="dot" w:pos="8787"/>
        </w:tabs>
        <w:spacing w:after="120" w:line="360" w:lineRule="auto"/>
        <w:ind w:left="567" w:right="284" w:hanging="567"/>
        <w:jc w:val="both"/>
        <w:rPr>
          <w:rFonts w:ascii="Times New Roman" w:hAnsi="Times New Roman" w:cs="Times New Roman"/>
          <w:noProof/>
          <w:sz w:val="24"/>
          <w:szCs w:val="24"/>
        </w:rPr>
      </w:pPr>
      <w:r w:rsidRPr="00553733">
        <w:rPr>
          <w:rFonts w:ascii="Times New Roman" w:hAnsi="Times New Roman" w:cs="Times New Roman"/>
          <w:noProof/>
          <w:sz w:val="24"/>
          <w:szCs w:val="24"/>
        </w:rPr>
        <w:t>2.6.</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BPA’nın</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Etki</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Mekanizması</w:t>
      </w:r>
      <w:r w:rsidRPr="006E28DE">
        <w:rPr>
          <w:rFonts w:ascii="Times New Roman" w:hAnsi="Times New Roman" w:cs="Times New Roman"/>
          <w:noProof/>
          <w:webHidden/>
          <w:sz w:val="24"/>
          <w:szCs w:val="24"/>
        </w:rPr>
        <w:tab/>
      </w:r>
      <w:r w:rsidR="007B1ED7" w:rsidRPr="006E28DE">
        <w:rPr>
          <w:rFonts w:ascii="Times New Roman" w:hAnsi="Times New Roman" w:cs="Times New Roman"/>
          <w:noProof/>
          <w:webHidden/>
          <w:sz w:val="24"/>
          <w:szCs w:val="24"/>
        </w:rPr>
        <w:t>20</w:t>
      </w:r>
    </w:p>
    <w:p w:rsidR="0065103B" w:rsidRPr="006E28DE" w:rsidRDefault="0065103B" w:rsidP="006E28DE">
      <w:pPr>
        <w:pStyle w:val="T2"/>
        <w:widowControl w:val="0"/>
        <w:tabs>
          <w:tab w:val="right" w:leader="dot" w:pos="8787"/>
        </w:tabs>
        <w:spacing w:after="120" w:line="360" w:lineRule="auto"/>
        <w:ind w:left="567" w:right="284" w:hanging="567"/>
        <w:jc w:val="both"/>
        <w:rPr>
          <w:rFonts w:ascii="Times New Roman" w:hAnsi="Times New Roman" w:cs="Times New Roman"/>
          <w:noProof/>
          <w:sz w:val="24"/>
          <w:szCs w:val="24"/>
        </w:rPr>
      </w:pPr>
      <w:r w:rsidRPr="00553733">
        <w:rPr>
          <w:rFonts w:ascii="Times New Roman" w:hAnsi="Times New Roman" w:cs="Times New Roman"/>
          <w:noProof/>
          <w:sz w:val="24"/>
          <w:szCs w:val="24"/>
        </w:rPr>
        <w:t>2.7.</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BPA’nın</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Metabolizma</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ve</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Hastalıklarla</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İlişkileri</w:t>
      </w:r>
      <w:r w:rsidRPr="006E28DE">
        <w:rPr>
          <w:rFonts w:ascii="Times New Roman" w:hAnsi="Times New Roman" w:cs="Times New Roman"/>
          <w:noProof/>
          <w:webHidden/>
          <w:sz w:val="24"/>
          <w:szCs w:val="24"/>
        </w:rPr>
        <w:tab/>
      </w:r>
      <w:r w:rsidR="007B1ED7" w:rsidRPr="006E28DE">
        <w:rPr>
          <w:rFonts w:ascii="Times New Roman" w:hAnsi="Times New Roman" w:cs="Times New Roman"/>
          <w:noProof/>
          <w:webHidden/>
          <w:sz w:val="24"/>
          <w:szCs w:val="24"/>
        </w:rPr>
        <w:t>24</w:t>
      </w:r>
    </w:p>
    <w:p w:rsidR="0065103B" w:rsidRPr="006E28DE" w:rsidRDefault="0065103B" w:rsidP="006E28DE">
      <w:pPr>
        <w:pStyle w:val="T3"/>
        <w:widowControl w:val="0"/>
        <w:tabs>
          <w:tab w:val="right" w:leader="dot" w:pos="8787"/>
        </w:tabs>
        <w:spacing w:after="120" w:line="360" w:lineRule="auto"/>
        <w:ind w:left="567" w:right="284" w:hanging="567"/>
        <w:jc w:val="both"/>
        <w:rPr>
          <w:rFonts w:ascii="Times New Roman" w:hAnsi="Times New Roman" w:cs="Times New Roman"/>
          <w:noProof/>
          <w:sz w:val="24"/>
          <w:szCs w:val="24"/>
        </w:rPr>
      </w:pPr>
      <w:r w:rsidRPr="00553733">
        <w:rPr>
          <w:rFonts w:ascii="Times New Roman" w:hAnsi="Times New Roman" w:cs="Times New Roman"/>
          <w:noProof/>
          <w:sz w:val="24"/>
          <w:szCs w:val="24"/>
        </w:rPr>
        <w:t>2.7.1.</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Diyabet,</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Obezite,</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Kardiovasküler</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Sistemle</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İlişkisi</w:t>
      </w:r>
      <w:r w:rsidRPr="006E28DE">
        <w:rPr>
          <w:rFonts w:ascii="Times New Roman" w:hAnsi="Times New Roman" w:cs="Times New Roman"/>
          <w:noProof/>
          <w:webHidden/>
          <w:sz w:val="24"/>
          <w:szCs w:val="24"/>
        </w:rPr>
        <w:tab/>
      </w:r>
      <w:r w:rsidR="007B1ED7" w:rsidRPr="006E28DE">
        <w:rPr>
          <w:rFonts w:ascii="Times New Roman" w:hAnsi="Times New Roman" w:cs="Times New Roman"/>
          <w:noProof/>
          <w:webHidden/>
          <w:sz w:val="24"/>
          <w:szCs w:val="24"/>
        </w:rPr>
        <w:t>24</w:t>
      </w:r>
    </w:p>
    <w:p w:rsidR="0065103B" w:rsidRPr="006E28DE" w:rsidRDefault="0065103B" w:rsidP="006E28DE">
      <w:pPr>
        <w:pStyle w:val="T3"/>
        <w:widowControl w:val="0"/>
        <w:tabs>
          <w:tab w:val="right" w:leader="dot" w:pos="8787"/>
        </w:tabs>
        <w:spacing w:after="120" w:line="360" w:lineRule="auto"/>
        <w:ind w:left="567" w:right="284" w:hanging="567"/>
        <w:jc w:val="both"/>
        <w:rPr>
          <w:rFonts w:ascii="Times New Roman" w:hAnsi="Times New Roman" w:cs="Times New Roman"/>
          <w:noProof/>
          <w:sz w:val="24"/>
          <w:szCs w:val="24"/>
        </w:rPr>
      </w:pPr>
      <w:r w:rsidRPr="00553733">
        <w:rPr>
          <w:rFonts w:ascii="Times New Roman" w:hAnsi="Times New Roman" w:cs="Times New Roman"/>
          <w:noProof/>
          <w:sz w:val="24"/>
          <w:szCs w:val="24"/>
        </w:rPr>
        <w:t>2.7.2.</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BPA’nın</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Karsiyojenik</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Etkisi,</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Mutasyonlar</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ve</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Epigenetik</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İlişkisi</w:t>
      </w:r>
      <w:r w:rsidRPr="006E28DE">
        <w:rPr>
          <w:rFonts w:ascii="Times New Roman" w:hAnsi="Times New Roman" w:cs="Times New Roman"/>
          <w:noProof/>
          <w:webHidden/>
          <w:sz w:val="24"/>
          <w:szCs w:val="24"/>
        </w:rPr>
        <w:tab/>
      </w:r>
      <w:r w:rsidR="007B1ED7" w:rsidRPr="006E28DE">
        <w:rPr>
          <w:rFonts w:ascii="Times New Roman" w:hAnsi="Times New Roman" w:cs="Times New Roman"/>
          <w:noProof/>
          <w:webHidden/>
          <w:sz w:val="24"/>
          <w:szCs w:val="24"/>
        </w:rPr>
        <w:t>2</w:t>
      </w:r>
      <w:r w:rsidR="003036CE">
        <w:rPr>
          <w:rFonts w:ascii="Times New Roman" w:hAnsi="Times New Roman" w:cs="Times New Roman"/>
          <w:noProof/>
          <w:webHidden/>
          <w:sz w:val="24"/>
          <w:szCs w:val="24"/>
        </w:rPr>
        <w:t>6</w:t>
      </w:r>
    </w:p>
    <w:p w:rsidR="0065103B" w:rsidRPr="006E28DE" w:rsidRDefault="0065103B" w:rsidP="006E28DE">
      <w:pPr>
        <w:pStyle w:val="T3"/>
        <w:widowControl w:val="0"/>
        <w:tabs>
          <w:tab w:val="right" w:leader="dot" w:pos="8787"/>
        </w:tabs>
        <w:spacing w:after="120" w:line="360" w:lineRule="auto"/>
        <w:ind w:left="567" w:right="284" w:hanging="567"/>
        <w:jc w:val="both"/>
        <w:rPr>
          <w:rFonts w:ascii="Times New Roman" w:hAnsi="Times New Roman" w:cs="Times New Roman"/>
          <w:noProof/>
          <w:sz w:val="24"/>
          <w:szCs w:val="24"/>
        </w:rPr>
      </w:pPr>
      <w:r w:rsidRPr="00553733">
        <w:rPr>
          <w:rFonts w:ascii="Times New Roman" w:hAnsi="Times New Roman" w:cs="Times New Roman"/>
          <w:noProof/>
          <w:sz w:val="24"/>
          <w:szCs w:val="24"/>
        </w:rPr>
        <w:t>2.7.3.</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BPA’nın</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Beyin</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İle</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İlişkisi</w:t>
      </w:r>
      <w:r w:rsidRPr="006E28DE">
        <w:rPr>
          <w:rFonts w:ascii="Times New Roman" w:hAnsi="Times New Roman" w:cs="Times New Roman"/>
          <w:noProof/>
          <w:webHidden/>
          <w:sz w:val="24"/>
          <w:szCs w:val="24"/>
        </w:rPr>
        <w:tab/>
      </w:r>
      <w:r w:rsidR="007B1ED7" w:rsidRPr="006E28DE">
        <w:rPr>
          <w:rFonts w:ascii="Times New Roman" w:hAnsi="Times New Roman" w:cs="Times New Roman"/>
          <w:noProof/>
          <w:webHidden/>
          <w:sz w:val="24"/>
          <w:szCs w:val="24"/>
        </w:rPr>
        <w:t>2</w:t>
      </w:r>
      <w:r w:rsidR="003036CE">
        <w:rPr>
          <w:rFonts w:ascii="Times New Roman" w:hAnsi="Times New Roman" w:cs="Times New Roman"/>
          <w:noProof/>
          <w:webHidden/>
          <w:sz w:val="24"/>
          <w:szCs w:val="24"/>
        </w:rPr>
        <w:t>7</w:t>
      </w:r>
    </w:p>
    <w:p w:rsidR="0065103B" w:rsidRPr="006E28DE" w:rsidRDefault="0065103B" w:rsidP="006E28DE">
      <w:pPr>
        <w:pStyle w:val="T3"/>
        <w:widowControl w:val="0"/>
        <w:tabs>
          <w:tab w:val="right" w:leader="dot" w:pos="8787"/>
        </w:tabs>
        <w:spacing w:after="120" w:line="360" w:lineRule="auto"/>
        <w:ind w:left="567" w:right="284" w:hanging="567"/>
        <w:jc w:val="both"/>
        <w:rPr>
          <w:rFonts w:ascii="Times New Roman" w:hAnsi="Times New Roman" w:cs="Times New Roman"/>
          <w:noProof/>
          <w:sz w:val="24"/>
          <w:szCs w:val="24"/>
        </w:rPr>
      </w:pPr>
      <w:r w:rsidRPr="00553733">
        <w:rPr>
          <w:rFonts w:ascii="Times New Roman" w:hAnsi="Times New Roman" w:cs="Times New Roman"/>
          <w:noProof/>
          <w:sz w:val="24"/>
          <w:szCs w:val="24"/>
        </w:rPr>
        <w:t>2.7.4.</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BPA’nın</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Tiroid</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Hormonuna</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Etkisi</w:t>
      </w:r>
      <w:r w:rsidRPr="006E28DE">
        <w:rPr>
          <w:rFonts w:ascii="Times New Roman" w:hAnsi="Times New Roman" w:cs="Times New Roman"/>
          <w:noProof/>
          <w:webHidden/>
          <w:sz w:val="24"/>
          <w:szCs w:val="24"/>
        </w:rPr>
        <w:tab/>
      </w:r>
      <w:r w:rsidR="007B1ED7" w:rsidRPr="006E28DE">
        <w:rPr>
          <w:rFonts w:ascii="Times New Roman" w:hAnsi="Times New Roman" w:cs="Times New Roman"/>
          <w:noProof/>
          <w:webHidden/>
          <w:sz w:val="24"/>
          <w:szCs w:val="24"/>
        </w:rPr>
        <w:t>2</w:t>
      </w:r>
      <w:r w:rsidR="003036CE">
        <w:rPr>
          <w:rFonts w:ascii="Times New Roman" w:hAnsi="Times New Roman" w:cs="Times New Roman"/>
          <w:noProof/>
          <w:webHidden/>
          <w:sz w:val="24"/>
          <w:szCs w:val="24"/>
        </w:rPr>
        <w:t>9</w:t>
      </w:r>
    </w:p>
    <w:p w:rsidR="0065103B" w:rsidRPr="006E28DE" w:rsidRDefault="0065103B" w:rsidP="006E28DE">
      <w:pPr>
        <w:pStyle w:val="T3"/>
        <w:widowControl w:val="0"/>
        <w:tabs>
          <w:tab w:val="right" w:leader="dot" w:pos="8787"/>
        </w:tabs>
        <w:spacing w:after="120" w:line="360" w:lineRule="auto"/>
        <w:ind w:left="567" w:right="284" w:hanging="567"/>
        <w:jc w:val="both"/>
        <w:rPr>
          <w:rFonts w:ascii="Times New Roman" w:hAnsi="Times New Roman" w:cs="Times New Roman"/>
          <w:noProof/>
          <w:sz w:val="24"/>
          <w:szCs w:val="24"/>
        </w:rPr>
      </w:pPr>
      <w:r w:rsidRPr="00553733">
        <w:rPr>
          <w:rFonts w:ascii="Times New Roman" w:hAnsi="Times New Roman" w:cs="Times New Roman"/>
          <w:noProof/>
          <w:sz w:val="24"/>
          <w:szCs w:val="24"/>
        </w:rPr>
        <w:t>2.7.5.</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BPA’nın</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Cinsiyet</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Hormonu</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ve</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Üremeyle</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İlişkisi</w:t>
      </w:r>
      <w:r w:rsidRPr="006E28DE">
        <w:rPr>
          <w:rFonts w:ascii="Times New Roman" w:hAnsi="Times New Roman" w:cs="Times New Roman"/>
          <w:noProof/>
          <w:webHidden/>
          <w:sz w:val="24"/>
          <w:szCs w:val="24"/>
        </w:rPr>
        <w:tab/>
      </w:r>
      <w:r w:rsidR="007B1ED7" w:rsidRPr="006E28DE">
        <w:rPr>
          <w:rFonts w:ascii="Times New Roman" w:hAnsi="Times New Roman" w:cs="Times New Roman"/>
          <w:noProof/>
          <w:webHidden/>
          <w:sz w:val="24"/>
          <w:szCs w:val="24"/>
        </w:rPr>
        <w:t>2</w:t>
      </w:r>
      <w:r w:rsidR="003036CE">
        <w:rPr>
          <w:rFonts w:ascii="Times New Roman" w:hAnsi="Times New Roman" w:cs="Times New Roman"/>
          <w:noProof/>
          <w:webHidden/>
          <w:sz w:val="24"/>
          <w:szCs w:val="24"/>
        </w:rPr>
        <w:t>9</w:t>
      </w:r>
    </w:p>
    <w:p w:rsidR="0065103B" w:rsidRPr="006E28DE" w:rsidRDefault="003036CE" w:rsidP="006E28DE">
      <w:pPr>
        <w:pStyle w:val="T3"/>
        <w:widowControl w:val="0"/>
        <w:tabs>
          <w:tab w:val="right" w:leader="dot" w:pos="8787"/>
        </w:tabs>
        <w:spacing w:after="120" w:line="360" w:lineRule="auto"/>
        <w:ind w:left="567" w:right="284" w:hanging="567"/>
        <w:jc w:val="both"/>
        <w:rPr>
          <w:rFonts w:ascii="Times New Roman" w:hAnsi="Times New Roman" w:cs="Times New Roman"/>
          <w:noProof/>
          <w:sz w:val="24"/>
          <w:szCs w:val="24"/>
        </w:rPr>
      </w:pPr>
      <w:r>
        <w:rPr>
          <w:rFonts w:ascii="Times New Roman" w:hAnsi="Times New Roman" w:cs="Times New Roman"/>
          <w:noProof/>
          <w:sz w:val="24"/>
          <w:szCs w:val="24"/>
        </w:rPr>
        <w:t>2.7.6</w:t>
      </w:r>
      <w:r w:rsidR="0065103B" w:rsidRPr="00553733">
        <w:rPr>
          <w:rFonts w:ascii="Times New Roman" w:hAnsi="Times New Roman" w:cs="Times New Roman"/>
          <w:noProof/>
          <w:sz w:val="24"/>
          <w:szCs w:val="24"/>
        </w:rPr>
        <w:t>.</w:t>
      </w:r>
      <w:r w:rsidR="00441598">
        <w:rPr>
          <w:rFonts w:ascii="Times New Roman" w:hAnsi="Times New Roman" w:cs="Times New Roman"/>
          <w:noProof/>
          <w:sz w:val="24"/>
          <w:szCs w:val="24"/>
        </w:rPr>
        <w:t xml:space="preserve"> </w:t>
      </w:r>
      <w:r w:rsidR="0065103B" w:rsidRPr="00553733">
        <w:rPr>
          <w:rFonts w:ascii="Times New Roman" w:hAnsi="Times New Roman" w:cs="Times New Roman"/>
          <w:noProof/>
          <w:sz w:val="24"/>
          <w:szCs w:val="24"/>
        </w:rPr>
        <w:t>BPA’nın</w:t>
      </w:r>
      <w:r w:rsidR="00441598">
        <w:rPr>
          <w:rFonts w:ascii="Times New Roman" w:hAnsi="Times New Roman" w:cs="Times New Roman"/>
          <w:noProof/>
          <w:sz w:val="24"/>
          <w:szCs w:val="24"/>
        </w:rPr>
        <w:t xml:space="preserve"> </w:t>
      </w:r>
      <w:r w:rsidR="0065103B" w:rsidRPr="00553733">
        <w:rPr>
          <w:rFonts w:ascii="Times New Roman" w:hAnsi="Times New Roman" w:cs="Times New Roman"/>
          <w:noProof/>
          <w:sz w:val="24"/>
          <w:szCs w:val="24"/>
        </w:rPr>
        <w:t>Erkek</w:t>
      </w:r>
      <w:r w:rsidR="00441598">
        <w:rPr>
          <w:rFonts w:ascii="Times New Roman" w:hAnsi="Times New Roman" w:cs="Times New Roman"/>
          <w:noProof/>
          <w:sz w:val="24"/>
          <w:szCs w:val="24"/>
        </w:rPr>
        <w:t xml:space="preserve"> </w:t>
      </w:r>
      <w:r w:rsidR="0065103B" w:rsidRPr="00553733">
        <w:rPr>
          <w:rFonts w:ascii="Times New Roman" w:hAnsi="Times New Roman" w:cs="Times New Roman"/>
          <w:noProof/>
          <w:sz w:val="24"/>
          <w:szCs w:val="24"/>
        </w:rPr>
        <w:t>Üremesi</w:t>
      </w:r>
      <w:r w:rsidR="00441598">
        <w:rPr>
          <w:rFonts w:ascii="Times New Roman" w:hAnsi="Times New Roman" w:cs="Times New Roman"/>
          <w:noProof/>
          <w:sz w:val="24"/>
          <w:szCs w:val="24"/>
        </w:rPr>
        <w:t xml:space="preserve"> </w:t>
      </w:r>
      <w:r w:rsidR="0065103B" w:rsidRPr="00553733">
        <w:rPr>
          <w:rFonts w:ascii="Times New Roman" w:hAnsi="Times New Roman" w:cs="Times New Roman"/>
          <w:noProof/>
          <w:sz w:val="24"/>
          <w:szCs w:val="24"/>
        </w:rPr>
        <w:t>İle</w:t>
      </w:r>
      <w:r w:rsidR="00441598">
        <w:rPr>
          <w:rFonts w:ascii="Times New Roman" w:hAnsi="Times New Roman" w:cs="Times New Roman"/>
          <w:noProof/>
          <w:sz w:val="24"/>
          <w:szCs w:val="24"/>
        </w:rPr>
        <w:t xml:space="preserve"> </w:t>
      </w:r>
      <w:r w:rsidR="0065103B" w:rsidRPr="00553733">
        <w:rPr>
          <w:rFonts w:ascii="Times New Roman" w:hAnsi="Times New Roman" w:cs="Times New Roman"/>
          <w:noProof/>
          <w:sz w:val="24"/>
          <w:szCs w:val="24"/>
        </w:rPr>
        <w:t>İlişkisi</w:t>
      </w:r>
      <w:r w:rsidR="0065103B" w:rsidRPr="006E28DE">
        <w:rPr>
          <w:rFonts w:ascii="Times New Roman" w:hAnsi="Times New Roman" w:cs="Times New Roman"/>
          <w:noProof/>
          <w:webHidden/>
          <w:sz w:val="24"/>
          <w:szCs w:val="24"/>
        </w:rPr>
        <w:tab/>
      </w:r>
      <w:r w:rsidR="007B1ED7" w:rsidRPr="006E28DE">
        <w:rPr>
          <w:rFonts w:ascii="Times New Roman" w:hAnsi="Times New Roman" w:cs="Times New Roman"/>
          <w:noProof/>
          <w:webHidden/>
          <w:sz w:val="24"/>
          <w:szCs w:val="24"/>
        </w:rPr>
        <w:t>3</w:t>
      </w:r>
      <w:r>
        <w:rPr>
          <w:rFonts w:ascii="Times New Roman" w:hAnsi="Times New Roman" w:cs="Times New Roman"/>
          <w:noProof/>
          <w:webHidden/>
          <w:sz w:val="24"/>
          <w:szCs w:val="24"/>
        </w:rPr>
        <w:t>2</w:t>
      </w:r>
    </w:p>
    <w:p w:rsidR="0065103B" w:rsidRPr="006E28DE" w:rsidRDefault="0065103B" w:rsidP="006E28DE">
      <w:pPr>
        <w:pStyle w:val="T2"/>
        <w:widowControl w:val="0"/>
        <w:tabs>
          <w:tab w:val="right" w:leader="dot" w:pos="8787"/>
        </w:tabs>
        <w:spacing w:after="120" w:line="360" w:lineRule="auto"/>
        <w:ind w:left="567" w:right="284" w:hanging="567"/>
        <w:jc w:val="both"/>
        <w:rPr>
          <w:rFonts w:ascii="Times New Roman" w:hAnsi="Times New Roman" w:cs="Times New Roman"/>
          <w:noProof/>
          <w:sz w:val="24"/>
          <w:szCs w:val="24"/>
        </w:rPr>
      </w:pPr>
      <w:r w:rsidRPr="00553733">
        <w:rPr>
          <w:rFonts w:ascii="Times New Roman" w:hAnsi="Times New Roman" w:cs="Times New Roman"/>
          <w:noProof/>
          <w:sz w:val="24"/>
          <w:szCs w:val="24"/>
        </w:rPr>
        <w:t>2.8.</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Konuyla</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İlgili</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Yapılmış</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Bazı</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Çalışmalar</w:t>
      </w:r>
      <w:r w:rsidRPr="006E28DE">
        <w:rPr>
          <w:rFonts w:ascii="Times New Roman" w:hAnsi="Times New Roman" w:cs="Times New Roman"/>
          <w:noProof/>
          <w:webHidden/>
          <w:sz w:val="24"/>
          <w:szCs w:val="24"/>
        </w:rPr>
        <w:tab/>
      </w:r>
      <w:r w:rsidR="007B1ED7" w:rsidRPr="006E28DE">
        <w:rPr>
          <w:rFonts w:ascii="Times New Roman" w:hAnsi="Times New Roman" w:cs="Times New Roman"/>
          <w:noProof/>
          <w:webHidden/>
          <w:sz w:val="24"/>
          <w:szCs w:val="24"/>
        </w:rPr>
        <w:t>3</w:t>
      </w:r>
      <w:r w:rsidR="003036CE">
        <w:rPr>
          <w:rFonts w:ascii="Times New Roman" w:hAnsi="Times New Roman" w:cs="Times New Roman"/>
          <w:noProof/>
          <w:webHidden/>
          <w:sz w:val="24"/>
          <w:szCs w:val="24"/>
        </w:rPr>
        <w:t>3</w:t>
      </w:r>
    </w:p>
    <w:p w:rsidR="0065103B" w:rsidRPr="006E28DE" w:rsidRDefault="0065103B" w:rsidP="006E28DE">
      <w:pPr>
        <w:pStyle w:val="T1"/>
        <w:widowControl w:val="0"/>
        <w:tabs>
          <w:tab w:val="right" w:leader="dot" w:pos="8787"/>
        </w:tabs>
        <w:spacing w:after="120" w:line="360" w:lineRule="auto"/>
        <w:ind w:left="567" w:right="284" w:hanging="567"/>
        <w:jc w:val="both"/>
        <w:rPr>
          <w:rFonts w:ascii="Times New Roman" w:hAnsi="Times New Roman" w:cs="Times New Roman"/>
          <w:noProof/>
          <w:sz w:val="24"/>
          <w:szCs w:val="24"/>
        </w:rPr>
      </w:pPr>
      <w:r w:rsidRPr="00553733">
        <w:rPr>
          <w:rFonts w:ascii="Times New Roman" w:hAnsi="Times New Roman" w:cs="Times New Roman"/>
          <w:noProof/>
          <w:sz w:val="24"/>
          <w:szCs w:val="24"/>
        </w:rPr>
        <w:lastRenderedPageBreak/>
        <w:t>3.</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GEREÇ</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VE</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YÖNTEM</w:t>
      </w:r>
      <w:r w:rsidRPr="006E28DE">
        <w:rPr>
          <w:rFonts w:ascii="Times New Roman" w:hAnsi="Times New Roman" w:cs="Times New Roman"/>
          <w:noProof/>
          <w:webHidden/>
          <w:sz w:val="24"/>
          <w:szCs w:val="24"/>
        </w:rPr>
        <w:tab/>
      </w:r>
      <w:r w:rsidR="007B1ED7" w:rsidRPr="006E28DE">
        <w:rPr>
          <w:rFonts w:ascii="Times New Roman" w:hAnsi="Times New Roman" w:cs="Times New Roman"/>
          <w:noProof/>
          <w:webHidden/>
          <w:sz w:val="24"/>
          <w:szCs w:val="24"/>
        </w:rPr>
        <w:t>4</w:t>
      </w:r>
      <w:r w:rsidR="003036CE">
        <w:rPr>
          <w:rFonts w:ascii="Times New Roman" w:hAnsi="Times New Roman" w:cs="Times New Roman"/>
          <w:noProof/>
          <w:webHidden/>
          <w:sz w:val="24"/>
          <w:szCs w:val="24"/>
        </w:rPr>
        <w:t>1</w:t>
      </w:r>
    </w:p>
    <w:p w:rsidR="0065103B" w:rsidRPr="006E28DE" w:rsidRDefault="0065103B" w:rsidP="006E28DE">
      <w:pPr>
        <w:pStyle w:val="T2"/>
        <w:widowControl w:val="0"/>
        <w:tabs>
          <w:tab w:val="right" w:leader="dot" w:pos="8787"/>
        </w:tabs>
        <w:spacing w:after="120" w:line="360" w:lineRule="auto"/>
        <w:ind w:left="567" w:right="284" w:hanging="567"/>
        <w:jc w:val="both"/>
        <w:rPr>
          <w:rFonts w:ascii="Times New Roman" w:hAnsi="Times New Roman" w:cs="Times New Roman"/>
          <w:noProof/>
          <w:sz w:val="24"/>
          <w:szCs w:val="24"/>
        </w:rPr>
      </w:pPr>
      <w:r w:rsidRPr="00553733">
        <w:rPr>
          <w:rFonts w:ascii="Times New Roman" w:hAnsi="Times New Roman" w:cs="Times New Roman"/>
          <w:noProof/>
          <w:sz w:val="24"/>
          <w:szCs w:val="24"/>
        </w:rPr>
        <w:t>3.1.</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Gereç</w:t>
      </w:r>
      <w:r w:rsidRPr="006E28DE">
        <w:rPr>
          <w:rFonts w:ascii="Times New Roman" w:hAnsi="Times New Roman" w:cs="Times New Roman"/>
          <w:noProof/>
          <w:webHidden/>
          <w:sz w:val="24"/>
          <w:szCs w:val="24"/>
        </w:rPr>
        <w:tab/>
      </w:r>
      <w:r w:rsidR="007B1ED7" w:rsidRPr="006E28DE">
        <w:rPr>
          <w:rFonts w:ascii="Times New Roman" w:hAnsi="Times New Roman" w:cs="Times New Roman"/>
          <w:noProof/>
          <w:webHidden/>
          <w:sz w:val="24"/>
          <w:szCs w:val="24"/>
        </w:rPr>
        <w:t>4</w:t>
      </w:r>
      <w:r w:rsidR="003036CE">
        <w:rPr>
          <w:rFonts w:ascii="Times New Roman" w:hAnsi="Times New Roman" w:cs="Times New Roman"/>
          <w:noProof/>
          <w:webHidden/>
          <w:sz w:val="24"/>
          <w:szCs w:val="24"/>
        </w:rPr>
        <w:t>1</w:t>
      </w:r>
    </w:p>
    <w:p w:rsidR="0065103B" w:rsidRPr="006E28DE" w:rsidRDefault="0065103B" w:rsidP="006E28DE">
      <w:pPr>
        <w:pStyle w:val="T3"/>
        <w:widowControl w:val="0"/>
        <w:tabs>
          <w:tab w:val="right" w:leader="dot" w:pos="8787"/>
        </w:tabs>
        <w:spacing w:after="120" w:line="360" w:lineRule="auto"/>
        <w:ind w:left="567" w:right="284" w:hanging="567"/>
        <w:jc w:val="both"/>
        <w:rPr>
          <w:rFonts w:ascii="Times New Roman" w:hAnsi="Times New Roman" w:cs="Times New Roman"/>
          <w:noProof/>
          <w:sz w:val="24"/>
          <w:szCs w:val="24"/>
        </w:rPr>
      </w:pPr>
      <w:r w:rsidRPr="00553733">
        <w:rPr>
          <w:rFonts w:ascii="Times New Roman" w:hAnsi="Times New Roman" w:cs="Times New Roman"/>
          <w:noProof/>
          <w:sz w:val="24"/>
          <w:szCs w:val="24"/>
        </w:rPr>
        <w:t>3.1.1.</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Deney</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Hayvanı</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Materyali</w:t>
      </w:r>
      <w:r w:rsidRPr="006E28DE">
        <w:rPr>
          <w:rFonts w:ascii="Times New Roman" w:hAnsi="Times New Roman" w:cs="Times New Roman"/>
          <w:noProof/>
          <w:webHidden/>
          <w:sz w:val="24"/>
          <w:szCs w:val="24"/>
        </w:rPr>
        <w:tab/>
      </w:r>
      <w:r w:rsidR="007B1ED7" w:rsidRPr="006E28DE">
        <w:rPr>
          <w:rFonts w:ascii="Times New Roman" w:hAnsi="Times New Roman" w:cs="Times New Roman"/>
          <w:noProof/>
          <w:webHidden/>
          <w:sz w:val="24"/>
          <w:szCs w:val="24"/>
        </w:rPr>
        <w:t>4</w:t>
      </w:r>
      <w:r w:rsidR="003036CE">
        <w:rPr>
          <w:rFonts w:ascii="Times New Roman" w:hAnsi="Times New Roman" w:cs="Times New Roman"/>
          <w:noProof/>
          <w:webHidden/>
          <w:sz w:val="24"/>
          <w:szCs w:val="24"/>
        </w:rPr>
        <w:t>1</w:t>
      </w:r>
    </w:p>
    <w:p w:rsidR="0065103B" w:rsidRPr="006E28DE" w:rsidRDefault="0065103B" w:rsidP="006E28DE">
      <w:pPr>
        <w:pStyle w:val="T3"/>
        <w:widowControl w:val="0"/>
        <w:tabs>
          <w:tab w:val="right" w:leader="dot" w:pos="8787"/>
        </w:tabs>
        <w:spacing w:after="120" w:line="360" w:lineRule="auto"/>
        <w:ind w:left="567" w:right="284" w:hanging="567"/>
        <w:jc w:val="both"/>
        <w:rPr>
          <w:rFonts w:ascii="Times New Roman" w:hAnsi="Times New Roman" w:cs="Times New Roman"/>
          <w:noProof/>
          <w:sz w:val="24"/>
          <w:szCs w:val="24"/>
        </w:rPr>
      </w:pPr>
      <w:r w:rsidRPr="00553733">
        <w:rPr>
          <w:rFonts w:ascii="Times New Roman" w:hAnsi="Times New Roman" w:cs="Times New Roman"/>
          <w:noProof/>
          <w:sz w:val="24"/>
          <w:szCs w:val="24"/>
        </w:rPr>
        <w:t>3.1.2.</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Deney</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Grupları</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ve</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Uygulama</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Protokolü</w:t>
      </w:r>
      <w:r w:rsidRPr="006E28DE">
        <w:rPr>
          <w:rFonts w:ascii="Times New Roman" w:hAnsi="Times New Roman" w:cs="Times New Roman"/>
          <w:noProof/>
          <w:webHidden/>
          <w:sz w:val="24"/>
          <w:szCs w:val="24"/>
        </w:rPr>
        <w:tab/>
      </w:r>
      <w:r w:rsidR="007B1ED7" w:rsidRPr="006E28DE">
        <w:rPr>
          <w:rFonts w:ascii="Times New Roman" w:hAnsi="Times New Roman" w:cs="Times New Roman"/>
          <w:noProof/>
          <w:webHidden/>
          <w:sz w:val="24"/>
          <w:szCs w:val="24"/>
        </w:rPr>
        <w:t>4</w:t>
      </w:r>
      <w:r w:rsidR="003036CE">
        <w:rPr>
          <w:rFonts w:ascii="Times New Roman" w:hAnsi="Times New Roman" w:cs="Times New Roman"/>
          <w:noProof/>
          <w:webHidden/>
          <w:sz w:val="24"/>
          <w:szCs w:val="24"/>
        </w:rPr>
        <w:t>1</w:t>
      </w:r>
    </w:p>
    <w:p w:rsidR="0065103B" w:rsidRPr="006E28DE" w:rsidRDefault="00CE0A73" w:rsidP="006E28DE">
      <w:pPr>
        <w:pStyle w:val="T3"/>
        <w:widowControl w:val="0"/>
        <w:tabs>
          <w:tab w:val="right" w:leader="dot" w:pos="8787"/>
        </w:tabs>
        <w:spacing w:after="120" w:line="360" w:lineRule="auto"/>
        <w:ind w:left="567" w:right="284" w:hanging="567"/>
        <w:jc w:val="both"/>
        <w:rPr>
          <w:rFonts w:ascii="Times New Roman" w:hAnsi="Times New Roman" w:cs="Times New Roman"/>
          <w:noProof/>
          <w:sz w:val="24"/>
          <w:szCs w:val="24"/>
        </w:rPr>
      </w:pPr>
      <w:r w:rsidRPr="00553733">
        <w:rPr>
          <w:rFonts w:ascii="Times New Roman" w:hAnsi="Times New Roman" w:cs="Times New Roman"/>
          <w:noProof/>
          <w:sz w:val="24"/>
          <w:szCs w:val="24"/>
        </w:rPr>
        <w:t>3.1.3.</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Serum</w:t>
      </w:r>
      <w:r w:rsidR="00441598">
        <w:rPr>
          <w:rFonts w:ascii="Times New Roman" w:hAnsi="Times New Roman" w:cs="Times New Roman"/>
          <w:noProof/>
          <w:sz w:val="24"/>
          <w:szCs w:val="24"/>
        </w:rPr>
        <w:t xml:space="preserve"> </w:t>
      </w:r>
      <w:r w:rsidR="0065103B" w:rsidRPr="00553733">
        <w:rPr>
          <w:rFonts w:ascii="Times New Roman" w:hAnsi="Times New Roman" w:cs="Times New Roman"/>
          <w:noProof/>
          <w:sz w:val="24"/>
          <w:szCs w:val="24"/>
        </w:rPr>
        <w:t>Örneklerinin</w:t>
      </w:r>
      <w:r w:rsidR="00441598">
        <w:rPr>
          <w:rFonts w:ascii="Times New Roman" w:hAnsi="Times New Roman" w:cs="Times New Roman"/>
          <w:noProof/>
          <w:sz w:val="24"/>
          <w:szCs w:val="24"/>
        </w:rPr>
        <w:t xml:space="preserve"> </w:t>
      </w:r>
      <w:r w:rsidR="0065103B" w:rsidRPr="00553733">
        <w:rPr>
          <w:rFonts w:ascii="Times New Roman" w:hAnsi="Times New Roman" w:cs="Times New Roman"/>
          <w:noProof/>
          <w:sz w:val="24"/>
          <w:szCs w:val="24"/>
        </w:rPr>
        <w:t>Hazırlanması</w:t>
      </w:r>
      <w:r w:rsidR="0065103B" w:rsidRPr="006E28DE">
        <w:rPr>
          <w:rFonts w:ascii="Times New Roman" w:hAnsi="Times New Roman" w:cs="Times New Roman"/>
          <w:noProof/>
          <w:webHidden/>
          <w:sz w:val="24"/>
          <w:szCs w:val="24"/>
        </w:rPr>
        <w:tab/>
      </w:r>
      <w:r w:rsidR="007B1ED7" w:rsidRPr="006E28DE">
        <w:rPr>
          <w:rFonts w:ascii="Times New Roman" w:hAnsi="Times New Roman" w:cs="Times New Roman"/>
          <w:noProof/>
          <w:webHidden/>
          <w:sz w:val="24"/>
          <w:szCs w:val="24"/>
        </w:rPr>
        <w:t>4</w:t>
      </w:r>
      <w:r w:rsidR="003036CE">
        <w:rPr>
          <w:rFonts w:ascii="Times New Roman" w:hAnsi="Times New Roman" w:cs="Times New Roman"/>
          <w:noProof/>
          <w:webHidden/>
          <w:sz w:val="24"/>
          <w:szCs w:val="24"/>
        </w:rPr>
        <w:t>2</w:t>
      </w:r>
    </w:p>
    <w:p w:rsidR="0065103B" w:rsidRPr="006E28DE" w:rsidRDefault="0065103B" w:rsidP="006E28DE">
      <w:pPr>
        <w:pStyle w:val="T2"/>
        <w:widowControl w:val="0"/>
        <w:tabs>
          <w:tab w:val="right" w:leader="dot" w:pos="8787"/>
        </w:tabs>
        <w:spacing w:after="120" w:line="360" w:lineRule="auto"/>
        <w:ind w:left="567" w:right="284" w:hanging="567"/>
        <w:jc w:val="both"/>
        <w:rPr>
          <w:rFonts w:ascii="Times New Roman" w:hAnsi="Times New Roman" w:cs="Times New Roman"/>
          <w:noProof/>
          <w:sz w:val="24"/>
          <w:szCs w:val="24"/>
        </w:rPr>
      </w:pPr>
      <w:r w:rsidRPr="00553733">
        <w:rPr>
          <w:rFonts w:ascii="Times New Roman" w:hAnsi="Times New Roman" w:cs="Times New Roman"/>
          <w:noProof/>
          <w:sz w:val="24"/>
          <w:szCs w:val="24"/>
        </w:rPr>
        <w:t>3.2.</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Yöntem</w:t>
      </w:r>
      <w:r w:rsidRPr="006E28DE">
        <w:rPr>
          <w:rFonts w:ascii="Times New Roman" w:hAnsi="Times New Roman" w:cs="Times New Roman"/>
          <w:noProof/>
          <w:webHidden/>
          <w:sz w:val="24"/>
          <w:szCs w:val="24"/>
        </w:rPr>
        <w:tab/>
      </w:r>
      <w:r w:rsidR="007B1ED7" w:rsidRPr="006E28DE">
        <w:rPr>
          <w:rFonts w:ascii="Times New Roman" w:hAnsi="Times New Roman" w:cs="Times New Roman"/>
          <w:noProof/>
          <w:webHidden/>
          <w:sz w:val="24"/>
          <w:szCs w:val="24"/>
        </w:rPr>
        <w:t>4</w:t>
      </w:r>
      <w:r w:rsidR="003036CE">
        <w:rPr>
          <w:rFonts w:ascii="Times New Roman" w:hAnsi="Times New Roman" w:cs="Times New Roman"/>
          <w:noProof/>
          <w:webHidden/>
          <w:sz w:val="24"/>
          <w:szCs w:val="24"/>
        </w:rPr>
        <w:t>2</w:t>
      </w:r>
    </w:p>
    <w:p w:rsidR="0065103B" w:rsidRPr="006E28DE" w:rsidRDefault="0065103B" w:rsidP="006E28DE">
      <w:pPr>
        <w:pStyle w:val="T3"/>
        <w:widowControl w:val="0"/>
        <w:tabs>
          <w:tab w:val="right" w:leader="dot" w:pos="8787"/>
        </w:tabs>
        <w:spacing w:after="120" w:line="360" w:lineRule="auto"/>
        <w:ind w:left="567" w:right="284" w:hanging="567"/>
        <w:jc w:val="both"/>
        <w:rPr>
          <w:rFonts w:ascii="Times New Roman" w:hAnsi="Times New Roman" w:cs="Times New Roman"/>
          <w:noProof/>
          <w:sz w:val="24"/>
          <w:szCs w:val="24"/>
        </w:rPr>
      </w:pPr>
      <w:r w:rsidRPr="00553733">
        <w:rPr>
          <w:rFonts w:ascii="Times New Roman" w:hAnsi="Times New Roman" w:cs="Times New Roman"/>
          <w:noProof/>
          <w:sz w:val="24"/>
          <w:szCs w:val="24"/>
        </w:rPr>
        <w:t>3.2.1.</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Serumda</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Total</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Protein</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Miktarının</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Ölçümü</w:t>
      </w:r>
      <w:r w:rsidRPr="006E28DE">
        <w:rPr>
          <w:rFonts w:ascii="Times New Roman" w:hAnsi="Times New Roman" w:cs="Times New Roman"/>
          <w:noProof/>
          <w:webHidden/>
          <w:sz w:val="24"/>
          <w:szCs w:val="24"/>
        </w:rPr>
        <w:tab/>
      </w:r>
      <w:r w:rsidR="007B1ED7" w:rsidRPr="006E28DE">
        <w:rPr>
          <w:rFonts w:ascii="Times New Roman" w:hAnsi="Times New Roman" w:cs="Times New Roman"/>
          <w:noProof/>
          <w:webHidden/>
          <w:sz w:val="24"/>
          <w:szCs w:val="24"/>
        </w:rPr>
        <w:t>4</w:t>
      </w:r>
      <w:r w:rsidR="003036CE">
        <w:rPr>
          <w:rFonts w:ascii="Times New Roman" w:hAnsi="Times New Roman" w:cs="Times New Roman"/>
          <w:noProof/>
          <w:webHidden/>
          <w:sz w:val="24"/>
          <w:szCs w:val="24"/>
        </w:rPr>
        <w:t>2</w:t>
      </w:r>
    </w:p>
    <w:p w:rsidR="0065103B" w:rsidRPr="006E28DE" w:rsidRDefault="0065103B" w:rsidP="006E28DE">
      <w:pPr>
        <w:pStyle w:val="T3"/>
        <w:widowControl w:val="0"/>
        <w:tabs>
          <w:tab w:val="right" w:leader="dot" w:pos="8787"/>
        </w:tabs>
        <w:spacing w:after="120" w:line="360" w:lineRule="auto"/>
        <w:ind w:left="567" w:right="284" w:hanging="567"/>
        <w:jc w:val="both"/>
        <w:rPr>
          <w:rFonts w:ascii="Times New Roman" w:hAnsi="Times New Roman" w:cs="Times New Roman"/>
          <w:noProof/>
          <w:sz w:val="24"/>
          <w:szCs w:val="24"/>
        </w:rPr>
      </w:pPr>
      <w:r w:rsidRPr="00553733">
        <w:rPr>
          <w:rFonts w:ascii="Times New Roman" w:hAnsi="Times New Roman" w:cs="Times New Roman"/>
          <w:noProof/>
          <w:sz w:val="24"/>
          <w:szCs w:val="24"/>
        </w:rPr>
        <w:t>3.2.2.</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Serumda</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Alanin</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Aminotransferaz</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(ALT)</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Analizi</w:t>
      </w:r>
      <w:r w:rsidRPr="006E28DE">
        <w:rPr>
          <w:rFonts w:ascii="Times New Roman" w:hAnsi="Times New Roman" w:cs="Times New Roman"/>
          <w:noProof/>
          <w:webHidden/>
          <w:sz w:val="24"/>
          <w:szCs w:val="24"/>
        </w:rPr>
        <w:tab/>
      </w:r>
      <w:r w:rsidR="007B1ED7" w:rsidRPr="006E28DE">
        <w:rPr>
          <w:rFonts w:ascii="Times New Roman" w:hAnsi="Times New Roman" w:cs="Times New Roman"/>
          <w:noProof/>
          <w:webHidden/>
          <w:sz w:val="24"/>
          <w:szCs w:val="24"/>
        </w:rPr>
        <w:t>4</w:t>
      </w:r>
      <w:r w:rsidR="003036CE">
        <w:rPr>
          <w:rFonts w:ascii="Times New Roman" w:hAnsi="Times New Roman" w:cs="Times New Roman"/>
          <w:noProof/>
          <w:webHidden/>
          <w:sz w:val="24"/>
          <w:szCs w:val="24"/>
        </w:rPr>
        <w:t>2</w:t>
      </w:r>
    </w:p>
    <w:p w:rsidR="0065103B" w:rsidRPr="006E28DE" w:rsidRDefault="0065103B" w:rsidP="006E28DE">
      <w:pPr>
        <w:pStyle w:val="T3"/>
        <w:widowControl w:val="0"/>
        <w:tabs>
          <w:tab w:val="right" w:leader="dot" w:pos="8787"/>
        </w:tabs>
        <w:spacing w:after="120" w:line="360" w:lineRule="auto"/>
        <w:ind w:left="567" w:right="284" w:hanging="567"/>
        <w:jc w:val="both"/>
        <w:rPr>
          <w:rFonts w:ascii="Times New Roman" w:hAnsi="Times New Roman" w:cs="Times New Roman"/>
          <w:noProof/>
          <w:sz w:val="24"/>
          <w:szCs w:val="24"/>
        </w:rPr>
      </w:pPr>
      <w:r w:rsidRPr="00553733">
        <w:rPr>
          <w:rFonts w:ascii="Times New Roman" w:hAnsi="Times New Roman" w:cs="Times New Roman"/>
          <w:noProof/>
          <w:sz w:val="24"/>
          <w:szCs w:val="24"/>
        </w:rPr>
        <w:t>3.2.3.</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Serum</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Trigliserit</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Düzeyinin</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Ölçülmesi</w:t>
      </w:r>
      <w:r w:rsidRPr="006E28DE">
        <w:rPr>
          <w:rFonts w:ascii="Times New Roman" w:hAnsi="Times New Roman" w:cs="Times New Roman"/>
          <w:noProof/>
          <w:webHidden/>
          <w:sz w:val="24"/>
          <w:szCs w:val="24"/>
        </w:rPr>
        <w:tab/>
      </w:r>
      <w:r w:rsidR="007B1ED7" w:rsidRPr="006E28DE">
        <w:rPr>
          <w:rFonts w:ascii="Times New Roman" w:hAnsi="Times New Roman" w:cs="Times New Roman"/>
          <w:noProof/>
          <w:webHidden/>
          <w:sz w:val="24"/>
          <w:szCs w:val="24"/>
        </w:rPr>
        <w:t>4</w:t>
      </w:r>
      <w:r w:rsidR="003036CE">
        <w:rPr>
          <w:rFonts w:ascii="Times New Roman" w:hAnsi="Times New Roman" w:cs="Times New Roman"/>
          <w:noProof/>
          <w:webHidden/>
          <w:sz w:val="24"/>
          <w:szCs w:val="24"/>
        </w:rPr>
        <w:t>3</w:t>
      </w:r>
    </w:p>
    <w:p w:rsidR="0065103B" w:rsidRPr="006E28DE" w:rsidRDefault="0065103B" w:rsidP="006E28DE">
      <w:pPr>
        <w:pStyle w:val="T3"/>
        <w:widowControl w:val="0"/>
        <w:tabs>
          <w:tab w:val="right" w:leader="dot" w:pos="8787"/>
        </w:tabs>
        <w:spacing w:after="120" w:line="360" w:lineRule="auto"/>
        <w:ind w:left="567" w:right="284" w:hanging="567"/>
        <w:jc w:val="both"/>
        <w:rPr>
          <w:rFonts w:ascii="Times New Roman" w:hAnsi="Times New Roman" w:cs="Times New Roman"/>
          <w:noProof/>
          <w:sz w:val="24"/>
          <w:szCs w:val="24"/>
        </w:rPr>
      </w:pPr>
      <w:r w:rsidRPr="00553733">
        <w:rPr>
          <w:rFonts w:ascii="Times New Roman" w:hAnsi="Times New Roman" w:cs="Times New Roman"/>
          <w:noProof/>
          <w:sz w:val="24"/>
          <w:szCs w:val="24"/>
        </w:rPr>
        <w:t>3.2.4.</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Serum</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Kolesterol</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Düzeyinin</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Ölçülmesi</w:t>
      </w:r>
      <w:r w:rsidRPr="006E28DE">
        <w:rPr>
          <w:rFonts w:ascii="Times New Roman" w:hAnsi="Times New Roman" w:cs="Times New Roman"/>
          <w:noProof/>
          <w:webHidden/>
          <w:sz w:val="24"/>
          <w:szCs w:val="24"/>
        </w:rPr>
        <w:tab/>
      </w:r>
      <w:r w:rsidR="007B1ED7" w:rsidRPr="006E28DE">
        <w:rPr>
          <w:rFonts w:ascii="Times New Roman" w:hAnsi="Times New Roman" w:cs="Times New Roman"/>
          <w:noProof/>
          <w:webHidden/>
          <w:sz w:val="24"/>
          <w:szCs w:val="24"/>
        </w:rPr>
        <w:t>4</w:t>
      </w:r>
      <w:r w:rsidR="003036CE">
        <w:rPr>
          <w:rFonts w:ascii="Times New Roman" w:hAnsi="Times New Roman" w:cs="Times New Roman"/>
          <w:noProof/>
          <w:webHidden/>
          <w:sz w:val="24"/>
          <w:szCs w:val="24"/>
        </w:rPr>
        <w:t>3</w:t>
      </w:r>
    </w:p>
    <w:p w:rsidR="0065103B" w:rsidRPr="006E28DE" w:rsidRDefault="0065103B" w:rsidP="006E28DE">
      <w:pPr>
        <w:pStyle w:val="T3"/>
        <w:widowControl w:val="0"/>
        <w:tabs>
          <w:tab w:val="right" w:leader="dot" w:pos="8787"/>
        </w:tabs>
        <w:spacing w:after="120" w:line="360" w:lineRule="auto"/>
        <w:ind w:left="567" w:right="284" w:hanging="567"/>
        <w:jc w:val="both"/>
        <w:rPr>
          <w:rFonts w:ascii="Times New Roman" w:hAnsi="Times New Roman" w:cs="Times New Roman"/>
          <w:noProof/>
          <w:sz w:val="24"/>
          <w:szCs w:val="24"/>
        </w:rPr>
      </w:pPr>
      <w:r w:rsidRPr="00553733">
        <w:rPr>
          <w:rFonts w:ascii="Times New Roman" w:hAnsi="Times New Roman" w:cs="Times New Roman"/>
          <w:noProof/>
          <w:sz w:val="24"/>
          <w:szCs w:val="24"/>
        </w:rPr>
        <w:t>3.2.5.</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Serum</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Testosteron</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Düzeyinin</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Ölçülmesi</w:t>
      </w:r>
      <w:r w:rsidRPr="006E28DE">
        <w:rPr>
          <w:rFonts w:ascii="Times New Roman" w:hAnsi="Times New Roman" w:cs="Times New Roman"/>
          <w:noProof/>
          <w:webHidden/>
          <w:sz w:val="24"/>
          <w:szCs w:val="24"/>
        </w:rPr>
        <w:tab/>
      </w:r>
      <w:r w:rsidR="007B1ED7" w:rsidRPr="006E28DE">
        <w:rPr>
          <w:rFonts w:ascii="Times New Roman" w:hAnsi="Times New Roman" w:cs="Times New Roman"/>
          <w:noProof/>
          <w:webHidden/>
          <w:sz w:val="24"/>
          <w:szCs w:val="24"/>
        </w:rPr>
        <w:t>4</w:t>
      </w:r>
      <w:r w:rsidR="003036CE">
        <w:rPr>
          <w:rFonts w:ascii="Times New Roman" w:hAnsi="Times New Roman" w:cs="Times New Roman"/>
          <w:noProof/>
          <w:webHidden/>
          <w:sz w:val="24"/>
          <w:szCs w:val="24"/>
        </w:rPr>
        <w:t>5</w:t>
      </w:r>
    </w:p>
    <w:p w:rsidR="0065103B" w:rsidRPr="006E28DE" w:rsidRDefault="0065103B" w:rsidP="006E28DE">
      <w:pPr>
        <w:pStyle w:val="T3"/>
        <w:widowControl w:val="0"/>
        <w:tabs>
          <w:tab w:val="right" w:leader="dot" w:pos="8787"/>
        </w:tabs>
        <w:spacing w:after="120" w:line="360" w:lineRule="auto"/>
        <w:ind w:left="567" w:right="284" w:hanging="567"/>
        <w:jc w:val="both"/>
        <w:rPr>
          <w:rFonts w:ascii="Times New Roman" w:hAnsi="Times New Roman" w:cs="Times New Roman"/>
          <w:noProof/>
          <w:sz w:val="24"/>
          <w:szCs w:val="24"/>
        </w:rPr>
      </w:pPr>
      <w:r w:rsidRPr="00553733">
        <w:rPr>
          <w:rFonts w:ascii="Times New Roman" w:hAnsi="Times New Roman" w:cs="Times New Roman"/>
          <w:noProof/>
          <w:sz w:val="24"/>
          <w:szCs w:val="24"/>
          <w:lang w:eastAsia="en-GB"/>
        </w:rPr>
        <w:t>3.2.6.</w:t>
      </w:r>
      <w:r w:rsidR="00441598">
        <w:rPr>
          <w:rFonts w:ascii="Times New Roman" w:hAnsi="Times New Roman" w:cs="Times New Roman"/>
          <w:noProof/>
          <w:sz w:val="24"/>
          <w:szCs w:val="24"/>
          <w:lang w:eastAsia="en-GB"/>
        </w:rPr>
        <w:t xml:space="preserve"> </w:t>
      </w:r>
      <w:r w:rsidRPr="00553733">
        <w:rPr>
          <w:rFonts w:ascii="Times New Roman" w:hAnsi="Times New Roman" w:cs="Times New Roman"/>
          <w:noProof/>
          <w:sz w:val="24"/>
          <w:szCs w:val="24"/>
          <w:lang w:eastAsia="en-GB"/>
        </w:rPr>
        <w:t>Serum</w:t>
      </w:r>
      <w:r w:rsidR="00441598">
        <w:rPr>
          <w:rFonts w:ascii="Times New Roman" w:hAnsi="Times New Roman" w:cs="Times New Roman"/>
          <w:noProof/>
          <w:sz w:val="24"/>
          <w:szCs w:val="24"/>
          <w:lang w:eastAsia="en-GB"/>
        </w:rPr>
        <w:t xml:space="preserve"> </w:t>
      </w:r>
      <w:r w:rsidRPr="00553733">
        <w:rPr>
          <w:rFonts w:ascii="Times New Roman" w:hAnsi="Times New Roman" w:cs="Times New Roman"/>
          <w:noProof/>
          <w:sz w:val="24"/>
          <w:szCs w:val="24"/>
          <w:lang w:eastAsia="en-GB"/>
        </w:rPr>
        <w:t>Glikoz</w:t>
      </w:r>
      <w:r w:rsidR="00441598">
        <w:rPr>
          <w:rFonts w:ascii="Times New Roman" w:hAnsi="Times New Roman" w:cs="Times New Roman"/>
          <w:noProof/>
          <w:sz w:val="24"/>
          <w:szCs w:val="24"/>
          <w:lang w:eastAsia="en-GB"/>
        </w:rPr>
        <w:t xml:space="preserve"> </w:t>
      </w:r>
      <w:r w:rsidRPr="00553733">
        <w:rPr>
          <w:rFonts w:ascii="Times New Roman" w:hAnsi="Times New Roman" w:cs="Times New Roman"/>
          <w:noProof/>
          <w:sz w:val="24"/>
          <w:szCs w:val="24"/>
          <w:lang w:eastAsia="en-GB"/>
        </w:rPr>
        <w:t>Düzeyinin</w:t>
      </w:r>
      <w:r w:rsidR="00441598">
        <w:rPr>
          <w:rFonts w:ascii="Times New Roman" w:hAnsi="Times New Roman" w:cs="Times New Roman"/>
          <w:noProof/>
          <w:sz w:val="24"/>
          <w:szCs w:val="24"/>
          <w:lang w:eastAsia="en-GB"/>
        </w:rPr>
        <w:t xml:space="preserve"> </w:t>
      </w:r>
      <w:r w:rsidRPr="00553733">
        <w:rPr>
          <w:rFonts w:ascii="Times New Roman" w:hAnsi="Times New Roman" w:cs="Times New Roman"/>
          <w:noProof/>
          <w:sz w:val="24"/>
          <w:szCs w:val="24"/>
          <w:lang w:eastAsia="en-GB"/>
        </w:rPr>
        <w:t>Ölçülmesi</w:t>
      </w:r>
      <w:r w:rsidRPr="006E28DE">
        <w:rPr>
          <w:rFonts w:ascii="Times New Roman" w:hAnsi="Times New Roman" w:cs="Times New Roman"/>
          <w:noProof/>
          <w:webHidden/>
          <w:sz w:val="24"/>
          <w:szCs w:val="24"/>
        </w:rPr>
        <w:tab/>
      </w:r>
      <w:r w:rsidR="007B1ED7" w:rsidRPr="006E28DE">
        <w:rPr>
          <w:rFonts w:ascii="Times New Roman" w:hAnsi="Times New Roman" w:cs="Times New Roman"/>
          <w:noProof/>
          <w:webHidden/>
          <w:sz w:val="24"/>
          <w:szCs w:val="24"/>
        </w:rPr>
        <w:t>4</w:t>
      </w:r>
      <w:r w:rsidR="003036CE">
        <w:rPr>
          <w:rFonts w:ascii="Times New Roman" w:hAnsi="Times New Roman" w:cs="Times New Roman"/>
          <w:noProof/>
          <w:webHidden/>
          <w:sz w:val="24"/>
          <w:szCs w:val="24"/>
        </w:rPr>
        <w:t>6</w:t>
      </w:r>
    </w:p>
    <w:p w:rsidR="003036CE" w:rsidRPr="006E28DE" w:rsidRDefault="003036CE" w:rsidP="003036CE">
      <w:pPr>
        <w:pStyle w:val="T3"/>
        <w:widowControl w:val="0"/>
        <w:tabs>
          <w:tab w:val="right" w:leader="dot" w:pos="8787"/>
        </w:tabs>
        <w:spacing w:after="120" w:line="360" w:lineRule="auto"/>
        <w:ind w:left="567" w:right="284" w:hanging="567"/>
        <w:jc w:val="both"/>
        <w:rPr>
          <w:rFonts w:ascii="Times New Roman" w:hAnsi="Times New Roman" w:cs="Times New Roman"/>
          <w:noProof/>
          <w:sz w:val="24"/>
          <w:szCs w:val="24"/>
        </w:rPr>
      </w:pPr>
      <w:r>
        <w:rPr>
          <w:rFonts w:ascii="Times New Roman" w:hAnsi="Times New Roman" w:cs="Times New Roman"/>
          <w:noProof/>
          <w:sz w:val="24"/>
          <w:szCs w:val="24"/>
          <w:lang w:eastAsia="en-GB"/>
        </w:rPr>
        <w:t>3.2.7</w:t>
      </w:r>
      <w:r w:rsidRPr="00553733">
        <w:rPr>
          <w:rFonts w:ascii="Times New Roman" w:hAnsi="Times New Roman" w:cs="Times New Roman"/>
          <w:noProof/>
          <w:sz w:val="24"/>
          <w:szCs w:val="24"/>
          <w:lang w:eastAsia="en-GB"/>
        </w:rPr>
        <w:t>.</w:t>
      </w:r>
      <w:r w:rsidR="00441598">
        <w:rPr>
          <w:rFonts w:ascii="Times New Roman" w:hAnsi="Times New Roman" w:cs="Times New Roman"/>
          <w:noProof/>
          <w:sz w:val="24"/>
          <w:szCs w:val="24"/>
          <w:lang w:eastAsia="en-GB"/>
        </w:rPr>
        <w:t xml:space="preserve"> </w:t>
      </w:r>
      <w:r>
        <w:rPr>
          <w:rFonts w:ascii="Times New Roman" w:hAnsi="Times New Roman" w:cs="Times New Roman"/>
          <w:noProof/>
          <w:sz w:val="24"/>
          <w:szCs w:val="24"/>
          <w:lang w:eastAsia="en-GB"/>
        </w:rPr>
        <w:t>İstatistik</w:t>
      </w:r>
      <w:r w:rsidRPr="006E28DE">
        <w:rPr>
          <w:rFonts w:ascii="Times New Roman" w:hAnsi="Times New Roman" w:cs="Times New Roman"/>
          <w:noProof/>
          <w:webHidden/>
          <w:sz w:val="24"/>
          <w:szCs w:val="24"/>
        </w:rPr>
        <w:tab/>
        <w:t>4</w:t>
      </w:r>
      <w:r>
        <w:rPr>
          <w:rFonts w:ascii="Times New Roman" w:hAnsi="Times New Roman" w:cs="Times New Roman"/>
          <w:noProof/>
          <w:webHidden/>
          <w:sz w:val="24"/>
          <w:szCs w:val="24"/>
        </w:rPr>
        <w:t>6</w:t>
      </w:r>
    </w:p>
    <w:p w:rsidR="0065103B" w:rsidRPr="006E28DE" w:rsidRDefault="0065103B" w:rsidP="006E28DE">
      <w:pPr>
        <w:pStyle w:val="T1"/>
        <w:widowControl w:val="0"/>
        <w:tabs>
          <w:tab w:val="right" w:leader="dot" w:pos="8787"/>
        </w:tabs>
        <w:spacing w:after="120" w:line="360" w:lineRule="auto"/>
        <w:ind w:left="567" w:right="284" w:hanging="567"/>
        <w:jc w:val="both"/>
        <w:rPr>
          <w:rFonts w:ascii="Times New Roman" w:hAnsi="Times New Roman" w:cs="Times New Roman"/>
          <w:noProof/>
          <w:sz w:val="24"/>
          <w:szCs w:val="24"/>
        </w:rPr>
      </w:pPr>
      <w:r w:rsidRPr="00553733">
        <w:rPr>
          <w:rFonts w:ascii="Times New Roman" w:hAnsi="Times New Roman" w:cs="Times New Roman"/>
          <w:noProof/>
          <w:sz w:val="24"/>
          <w:szCs w:val="24"/>
          <w:lang w:eastAsia="en-GB"/>
        </w:rPr>
        <w:t>4.</w:t>
      </w:r>
      <w:r w:rsidR="00441598">
        <w:rPr>
          <w:rFonts w:ascii="Times New Roman" w:hAnsi="Times New Roman" w:cs="Times New Roman"/>
          <w:noProof/>
          <w:sz w:val="24"/>
          <w:szCs w:val="24"/>
          <w:lang w:eastAsia="en-GB"/>
        </w:rPr>
        <w:t xml:space="preserve"> </w:t>
      </w:r>
      <w:r w:rsidRPr="00553733">
        <w:rPr>
          <w:rFonts w:ascii="Times New Roman" w:hAnsi="Times New Roman" w:cs="Times New Roman"/>
          <w:noProof/>
          <w:sz w:val="24"/>
          <w:szCs w:val="24"/>
          <w:lang w:eastAsia="en-GB"/>
        </w:rPr>
        <w:t>BULGULAR</w:t>
      </w:r>
      <w:r w:rsidRPr="006E28DE">
        <w:rPr>
          <w:rFonts w:ascii="Times New Roman" w:hAnsi="Times New Roman" w:cs="Times New Roman"/>
          <w:noProof/>
          <w:webHidden/>
          <w:sz w:val="24"/>
          <w:szCs w:val="24"/>
        </w:rPr>
        <w:tab/>
      </w:r>
      <w:r w:rsidR="007B1ED7" w:rsidRPr="006E28DE">
        <w:rPr>
          <w:rFonts w:ascii="Times New Roman" w:hAnsi="Times New Roman" w:cs="Times New Roman"/>
          <w:noProof/>
          <w:webHidden/>
          <w:sz w:val="24"/>
          <w:szCs w:val="24"/>
        </w:rPr>
        <w:t>4</w:t>
      </w:r>
      <w:r w:rsidR="003036CE">
        <w:rPr>
          <w:rFonts w:ascii="Times New Roman" w:hAnsi="Times New Roman" w:cs="Times New Roman"/>
          <w:noProof/>
          <w:webHidden/>
          <w:sz w:val="24"/>
          <w:szCs w:val="24"/>
        </w:rPr>
        <w:t>7</w:t>
      </w:r>
    </w:p>
    <w:p w:rsidR="0065103B" w:rsidRPr="006E28DE" w:rsidRDefault="0065103B" w:rsidP="006E28DE">
      <w:pPr>
        <w:pStyle w:val="T2"/>
        <w:widowControl w:val="0"/>
        <w:tabs>
          <w:tab w:val="right" w:leader="dot" w:pos="8787"/>
        </w:tabs>
        <w:spacing w:after="120" w:line="360" w:lineRule="auto"/>
        <w:ind w:left="567" w:right="284" w:hanging="567"/>
        <w:jc w:val="both"/>
        <w:rPr>
          <w:rFonts w:ascii="Times New Roman" w:hAnsi="Times New Roman" w:cs="Times New Roman"/>
          <w:noProof/>
          <w:sz w:val="24"/>
          <w:szCs w:val="24"/>
        </w:rPr>
      </w:pPr>
      <w:r w:rsidRPr="00553733">
        <w:rPr>
          <w:rFonts w:ascii="Times New Roman" w:hAnsi="Times New Roman" w:cs="Times New Roman"/>
          <w:noProof/>
          <w:sz w:val="24"/>
          <w:szCs w:val="24"/>
        </w:rPr>
        <w:t>4.1.</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Canlı</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Ağırlık</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Miktarı</w:t>
      </w:r>
      <w:r w:rsidRPr="006E28DE">
        <w:rPr>
          <w:rFonts w:ascii="Times New Roman" w:hAnsi="Times New Roman" w:cs="Times New Roman"/>
          <w:noProof/>
          <w:webHidden/>
          <w:sz w:val="24"/>
          <w:szCs w:val="24"/>
        </w:rPr>
        <w:tab/>
      </w:r>
      <w:r w:rsidR="007B1ED7" w:rsidRPr="006E28DE">
        <w:rPr>
          <w:rFonts w:ascii="Times New Roman" w:hAnsi="Times New Roman" w:cs="Times New Roman"/>
          <w:noProof/>
          <w:webHidden/>
          <w:sz w:val="24"/>
          <w:szCs w:val="24"/>
        </w:rPr>
        <w:t>4</w:t>
      </w:r>
      <w:r w:rsidR="003036CE">
        <w:rPr>
          <w:rFonts w:ascii="Times New Roman" w:hAnsi="Times New Roman" w:cs="Times New Roman"/>
          <w:noProof/>
          <w:webHidden/>
          <w:sz w:val="24"/>
          <w:szCs w:val="24"/>
        </w:rPr>
        <w:t>7</w:t>
      </w:r>
    </w:p>
    <w:p w:rsidR="0065103B" w:rsidRPr="006E28DE" w:rsidRDefault="0065103B" w:rsidP="006E28DE">
      <w:pPr>
        <w:pStyle w:val="T2"/>
        <w:widowControl w:val="0"/>
        <w:tabs>
          <w:tab w:val="right" w:leader="dot" w:pos="8787"/>
        </w:tabs>
        <w:spacing w:after="120" w:line="360" w:lineRule="auto"/>
        <w:ind w:left="567" w:right="284" w:hanging="567"/>
        <w:jc w:val="both"/>
        <w:rPr>
          <w:rFonts w:ascii="Times New Roman" w:hAnsi="Times New Roman" w:cs="Times New Roman"/>
          <w:noProof/>
          <w:sz w:val="24"/>
          <w:szCs w:val="24"/>
        </w:rPr>
      </w:pPr>
      <w:r w:rsidRPr="00553733">
        <w:rPr>
          <w:rFonts w:ascii="Times New Roman" w:hAnsi="Times New Roman" w:cs="Times New Roman"/>
          <w:noProof/>
          <w:sz w:val="24"/>
          <w:szCs w:val="24"/>
        </w:rPr>
        <w:t>4.2.</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Testis</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Ağırlıkları</w:t>
      </w:r>
      <w:r w:rsidRPr="006E28DE">
        <w:rPr>
          <w:rFonts w:ascii="Times New Roman" w:hAnsi="Times New Roman" w:cs="Times New Roman"/>
          <w:noProof/>
          <w:webHidden/>
          <w:sz w:val="24"/>
          <w:szCs w:val="24"/>
        </w:rPr>
        <w:tab/>
      </w:r>
      <w:r w:rsidR="007B1ED7" w:rsidRPr="006E28DE">
        <w:rPr>
          <w:rFonts w:ascii="Times New Roman" w:hAnsi="Times New Roman" w:cs="Times New Roman"/>
          <w:noProof/>
          <w:webHidden/>
          <w:sz w:val="24"/>
          <w:szCs w:val="24"/>
        </w:rPr>
        <w:t>4</w:t>
      </w:r>
      <w:r w:rsidR="003036CE">
        <w:rPr>
          <w:rFonts w:ascii="Times New Roman" w:hAnsi="Times New Roman" w:cs="Times New Roman"/>
          <w:noProof/>
          <w:webHidden/>
          <w:sz w:val="24"/>
          <w:szCs w:val="24"/>
        </w:rPr>
        <w:t>7</w:t>
      </w:r>
    </w:p>
    <w:p w:rsidR="0065103B" w:rsidRPr="006E28DE" w:rsidRDefault="0065103B" w:rsidP="006E28DE">
      <w:pPr>
        <w:pStyle w:val="T2"/>
        <w:widowControl w:val="0"/>
        <w:tabs>
          <w:tab w:val="right" w:leader="dot" w:pos="8787"/>
        </w:tabs>
        <w:spacing w:after="120" w:line="360" w:lineRule="auto"/>
        <w:ind w:left="567" w:right="284" w:hanging="567"/>
        <w:jc w:val="both"/>
        <w:rPr>
          <w:rFonts w:ascii="Times New Roman" w:hAnsi="Times New Roman" w:cs="Times New Roman"/>
          <w:noProof/>
          <w:sz w:val="24"/>
          <w:szCs w:val="24"/>
        </w:rPr>
      </w:pPr>
      <w:r w:rsidRPr="00553733">
        <w:rPr>
          <w:rFonts w:ascii="Times New Roman" w:hAnsi="Times New Roman" w:cs="Times New Roman"/>
          <w:noProof/>
          <w:sz w:val="24"/>
          <w:szCs w:val="24"/>
        </w:rPr>
        <w:t>4.3.</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Serum</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Kolesterol,</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Glikoz,</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Trigliserit,</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ALT,</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Total</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Protein</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(TP)</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ve</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Serum</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Testesteron</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Düzeyleri.</w:t>
      </w:r>
      <w:r w:rsidRPr="006E28DE">
        <w:rPr>
          <w:rFonts w:ascii="Times New Roman" w:hAnsi="Times New Roman" w:cs="Times New Roman"/>
          <w:noProof/>
          <w:webHidden/>
          <w:sz w:val="24"/>
          <w:szCs w:val="24"/>
        </w:rPr>
        <w:tab/>
      </w:r>
      <w:r w:rsidR="007B1ED7" w:rsidRPr="006E28DE">
        <w:rPr>
          <w:rFonts w:ascii="Times New Roman" w:hAnsi="Times New Roman" w:cs="Times New Roman"/>
          <w:noProof/>
          <w:webHidden/>
          <w:sz w:val="24"/>
          <w:szCs w:val="24"/>
        </w:rPr>
        <w:t>4</w:t>
      </w:r>
      <w:r w:rsidR="00745F98">
        <w:rPr>
          <w:rFonts w:ascii="Times New Roman" w:hAnsi="Times New Roman" w:cs="Times New Roman"/>
          <w:noProof/>
          <w:webHidden/>
          <w:sz w:val="24"/>
          <w:szCs w:val="24"/>
        </w:rPr>
        <w:t>8</w:t>
      </w:r>
    </w:p>
    <w:p w:rsidR="0065103B" w:rsidRPr="006E28DE" w:rsidRDefault="0065103B" w:rsidP="006E28DE">
      <w:pPr>
        <w:pStyle w:val="T1"/>
        <w:widowControl w:val="0"/>
        <w:tabs>
          <w:tab w:val="right" w:leader="dot" w:pos="8787"/>
        </w:tabs>
        <w:spacing w:after="120" w:line="360" w:lineRule="auto"/>
        <w:ind w:left="567" w:right="284" w:hanging="567"/>
        <w:jc w:val="both"/>
        <w:rPr>
          <w:rFonts w:ascii="Times New Roman" w:hAnsi="Times New Roman" w:cs="Times New Roman"/>
          <w:noProof/>
          <w:sz w:val="24"/>
          <w:szCs w:val="24"/>
        </w:rPr>
      </w:pPr>
      <w:r w:rsidRPr="00553733">
        <w:rPr>
          <w:rFonts w:ascii="Times New Roman" w:hAnsi="Times New Roman" w:cs="Times New Roman"/>
          <w:noProof/>
          <w:sz w:val="24"/>
          <w:szCs w:val="24"/>
        </w:rPr>
        <w:t>5.</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TARTIŞMA</w:t>
      </w:r>
      <w:r w:rsidRPr="006E28DE">
        <w:rPr>
          <w:rFonts w:ascii="Times New Roman" w:hAnsi="Times New Roman" w:cs="Times New Roman"/>
          <w:noProof/>
          <w:webHidden/>
          <w:sz w:val="24"/>
          <w:szCs w:val="24"/>
        </w:rPr>
        <w:tab/>
      </w:r>
      <w:r w:rsidR="00745F98">
        <w:rPr>
          <w:rFonts w:ascii="Times New Roman" w:hAnsi="Times New Roman" w:cs="Times New Roman"/>
          <w:noProof/>
          <w:webHidden/>
          <w:sz w:val="24"/>
          <w:szCs w:val="24"/>
        </w:rPr>
        <w:t>50</w:t>
      </w:r>
    </w:p>
    <w:p w:rsidR="0065103B" w:rsidRPr="006E28DE" w:rsidRDefault="0065103B" w:rsidP="006E28DE">
      <w:pPr>
        <w:pStyle w:val="T1"/>
        <w:widowControl w:val="0"/>
        <w:tabs>
          <w:tab w:val="right" w:leader="dot" w:pos="8787"/>
        </w:tabs>
        <w:spacing w:after="120" w:line="360" w:lineRule="auto"/>
        <w:ind w:left="567" w:right="284" w:hanging="567"/>
        <w:jc w:val="both"/>
        <w:rPr>
          <w:rFonts w:ascii="Times New Roman" w:hAnsi="Times New Roman" w:cs="Times New Roman"/>
          <w:noProof/>
          <w:sz w:val="24"/>
          <w:szCs w:val="24"/>
        </w:rPr>
      </w:pPr>
      <w:r w:rsidRPr="00553733">
        <w:rPr>
          <w:rFonts w:ascii="Times New Roman" w:hAnsi="Times New Roman" w:cs="Times New Roman"/>
          <w:noProof/>
          <w:sz w:val="24"/>
          <w:szCs w:val="24"/>
          <w:lang w:eastAsia="en-GB"/>
        </w:rPr>
        <w:t>6.</w:t>
      </w:r>
      <w:r w:rsidR="00441598">
        <w:rPr>
          <w:rFonts w:ascii="Times New Roman" w:hAnsi="Times New Roman" w:cs="Times New Roman"/>
          <w:noProof/>
          <w:sz w:val="24"/>
          <w:szCs w:val="24"/>
          <w:lang w:eastAsia="en-GB"/>
        </w:rPr>
        <w:t xml:space="preserve"> </w:t>
      </w:r>
      <w:r w:rsidRPr="00553733">
        <w:rPr>
          <w:rFonts w:ascii="Times New Roman" w:hAnsi="Times New Roman" w:cs="Times New Roman"/>
          <w:noProof/>
          <w:sz w:val="24"/>
          <w:szCs w:val="24"/>
          <w:lang w:eastAsia="en-GB"/>
        </w:rPr>
        <w:t>SONUÇ</w:t>
      </w:r>
      <w:r w:rsidR="00441598">
        <w:rPr>
          <w:rFonts w:ascii="Times New Roman" w:hAnsi="Times New Roman" w:cs="Times New Roman"/>
          <w:noProof/>
          <w:sz w:val="24"/>
          <w:szCs w:val="24"/>
          <w:lang w:eastAsia="en-GB"/>
        </w:rPr>
        <w:t xml:space="preserve"> </w:t>
      </w:r>
      <w:r w:rsidRPr="00553733">
        <w:rPr>
          <w:rFonts w:ascii="Times New Roman" w:hAnsi="Times New Roman" w:cs="Times New Roman"/>
          <w:noProof/>
          <w:sz w:val="24"/>
          <w:szCs w:val="24"/>
          <w:lang w:eastAsia="en-GB"/>
        </w:rPr>
        <w:t>VE</w:t>
      </w:r>
      <w:r w:rsidR="00441598">
        <w:rPr>
          <w:rFonts w:ascii="Times New Roman" w:hAnsi="Times New Roman" w:cs="Times New Roman"/>
          <w:noProof/>
          <w:sz w:val="24"/>
          <w:szCs w:val="24"/>
          <w:lang w:eastAsia="en-GB"/>
        </w:rPr>
        <w:t xml:space="preserve"> </w:t>
      </w:r>
      <w:r w:rsidRPr="00553733">
        <w:rPr>
          <w:rFonts w:ascii="Times New Roman" w:hAnsi="Times New Roman" w:cs="Times New Roman"/>
          <w:noProof/>
          <w:sz w:val="24"/>
          <w:szCs w:val="24"/>
          <w:lang w:eastAsia="en-GB"/>
        </w:rPr>
        <w:t>ÖNERİLER</w:t>
      </w:r>
      <w:r w:rsidRPr="006E28DE">
        <w:rPr>
          <w:rFonts w:ascii="Times New Roman" w:hAnsi="Times New Roman" w:cs="Times New Roman"/>
          <w:noProof/>
          <w:webHidden/>
          <w:sz w:val="24"/>
          <w:szCs w:val="24"/>
        </w:rPr>
        <w:tab/>
      </w:r>
      <w:r w:rsidR="007B1ED7" w:rsidRPr="006E28DE">
        <w:rPr>
          <w:rFonts w:ascii="Times New Roman" w:hAnsi="Times New Roman" w:cs="Times New Roman"/>
          <w:noProof/>
          <w:webHidden/>
          <w:sz w:val="24"/>
          <w:szCs w:val="24"/>
        </w:rPr>
        <w:t>5</w:t>
      </w:r>
      <w:r w:rsidR="00745F98">
        <w:rPr>
          <w:rFonts w:ascii="Times New Roman" w:hAnsi="Times New Roman" w:cs="Times New Roman"/>
          <w:noProof/>
          <w:webHidden/>
          <w:sz w:val="24"/>
          <w:szCs w:val="24"/>
        </w:rPr>
        <w:t>5</w:t>
      </w:r>
    </w:p>
    <w:p w:rsidR="0065103B" w:rsidRPr="006E28DE" w:rsidRDefault="0065103B" w:rsidP="006E28DE">
      <w:pPr>
        <w:pStyle w:val="T1"/>
        <w:widowControl w:val="0"/>
        <w:tabs>
          <w:tab w:val="right" w:leader="dot" w:pos="8787"/>
        </w:tabs>
        <w:spacing w:after="120" w:line="360" w:lineRule="auto"/>
        <w:ind w:left="567" w:right="284" w:hanging="567"/>
        <w:jc w:val="both"/>
        <w:rPr>
          <w:rFonts w:ascii="Times New Roman" w:hAnsi="Times New Roman" w:cs="Times New Roman"/>
          <w:noProof/>
          <w:sz w:val="24"/>
          <w:szCs w:val="24"/>
        </w:rPr>
      </w:pPr>
      <w:r w:rsidRPr="00553733">
        <w:rPr>
          <w:rFonts w:ascii="Times New Roman" w:hAnsi="Times New Roman" w:cs="Times New Roman"/>
          <w:noProof/>
          <w:sz w:val="24"/>
          <w:szCs w:val="24"/>
        </w:rPr>
        <w:t>KAYNAKLAR</w:t>
      </w:r>
      <w:r w:rsidRPr="006E28DE">
        <w:rPr>
          <w:rFonts w:ascii="Times New Roman" w:hAnsi="Times New Roman" w:cs="Times New Roman"/>
          <w:noProof/>
          <w:webHidden/>
          <w:sz w:val="24"/>
          <w:szCs w:val="24"/>
        </w:rPr>
        <w:tab/>
      </w:r>
      <w:r w:rsidR="007B1ED7" w:rsidRPr="006E28DE">
        <w:rPr>
          <w:rFonts w:ascii="Times New Roman" w:hAnsi="Times New Roman" w:cs="Times New Roman"/>
          <w:noProof/>
          <w:webHidden/>
          <w:sz w:val="24"/>
          <w:szCs w:val="24"/>
        </w:rPr>
        <w:t>5</w:t>
      </w:r>
      <w:r w:rsidR="00745F98">
        <w:rPr>
          <w:rFonts w:ascii="Times New Roman" w:hAnsi="Times New Roman" w:cs="Times New Roman"/>
          <w:noProof/>
          <w:webHidden/>
          <w:sz w:val="24"/>
          <w:szCs w:val="24"/>
        </w:rPr>
        <w:t>7</w:t>
      </w:r>
    </w:p>
    <w:p w:rsidR="00FB732B" w:rsidRPr="006E28DE" w:rsidRDefault="00FB732B" w:rsidP="006E28DE">
      <w:pPr>
        <w:pStyle w:val="T1"/>
        <w:widowControl w:val="0"/>
        <w:tabs>
          <w:tab w:val="right" w:leader="dot" w:pos="8787"/>
        </w:tabs>
        <w:spacing w:after="120" w:line="360" w:lineRule="auto"/>
        <w:ind w:left="567" w:right="284" w:hanging="567"/>
        <w:jc w:val="both"/>
        <w:rPr>
          <w:rFonts w:ascii="Times New Roman" w:hAnsi="Times New Roman" w:cs="Times New Roman"/>
          <w:noProof/>
          <w:sz w:val="24"/>
          <w:szCs w:val="24"/>
        </w:rPr>
      </w:pPr>
      <w:r w:rsidRPr="00553733">
        <w:rPr>
          <w:rFonts w:ascii="Times New Roman" w:hAnsi="Times New Roman" w:cs="Times New Roman"/>
          <w:noProof/>
          <w:sz w:val="24"/>
          <w:szCs w:val="24"/>
        </w:rPr>
        <w:t>EKLER</w:t>
      </w:r>
      <w:r w:rsidRPr="006E28DE">
        <w:rPr>
          <w:rFonts w:ascii="Times New Roman" w:hAnsi="Times New Roman" w:cs="Times New Roman"/>
          <w:noProof/>
          <w:webHidden/>
          <w:sz w:val="24"/>
          <w:szCs w:val="24"/>
        </w:rPr>
        <w:tab/>
      </w:r>
      <w:r w:rsidR="007B1ED7" w:rsidRPr="006E28DE">
        <w:rPr>
          <w:rFonts w:ascii="Times New Roman" w:hAnsi="Times New Roman" w:cs="Times New Roman"/>
          <w:noProof/>
          <w:webHidden/>
          <w:sz w:val="24"/>
          <w:szCs w:val="24"/>
        </w:rPr>
        <w:t>8</w:t>
      </w:r>
      <w:r w:rsidR="00745F98">
        <w:rPr>
          <w:rFonts w:ascii="Times New Roman" w:hAnsi="Times New Roman" w:cs="Times New Roman"/>
          <w:noProof/>
          <w:webHidden/>
          <w:sz w:val="24"/>
          <w:szCs w:val="24"/>
        </w:rPr>
        <w:t>6</w:t>
      </w:r>
    </w:p>
    <w:p w:rsidR="00FB732B" w:rsidRPr="006E28DE" w:rsidRDefault="00FB732B" w:rsidP="006E28DE">
      <w:pPr>
        <w:pStyle w:val="T1"/>
        <w:widowControl w:val="0"/>
        <w:tabs>
          <w:tab w:val="right" w:leader="dot" w:pos="8787"/>
        </w:tabs>
        <w:spacing w:after="120" w:line="360" w:lineRule="auto"/>
        <w:ind w:left="567" w:right="284" w:hanging="567"/>
        <w:jc w:val="both"/>
        <w:rPr>
          <w:rFonts w:ascii="Times New Roman" w:hAnsi="Times New Roman" w:cs="Times New Roman"/>
          <w:noProof/>
          <w:sz w:val="24"/>
          <w:szCs w:val="24"/>
        </w:rPr>
      </w:pPr>
      <w:r w:rsidRPr="00553733">
        <w:rPr>
          <w:rFonts w:ascii="Times New Roman" w:hAnsi="Times New Roman" w:cs="Times New Roman"/>
          <w:noProof/>
          <w:sz w:val="24"/>
          <w:szCs w:val="24"/>
        </w:rPr>
        <w:t>Ek</w:t>
      </w:r>
      <w:r w:rsidR="00441598">
        <w:rPr>
          <w:rFonts w:ascii="Times New Roman" w:hAnsi="Times New Roman" w:cs="Times New Roman"/>
          <w:noProof/>
          <w:sz w:val="24"/>
          <w:szCs w:val="24"/>
        </w:rPr>
        <w:t xml:space="preserve"> </w:t>
      </w:r>
      <w:r w:rsidRPr="00553733">
        <w:rPr>
          <w:rFonts w:ascii="Times New Roman" w:hAnsi="Times New Roman" w:cs="Times New Roman"/>
          <w:noProof/>
          <w:sz w:val="24"/>
          <w:szCs w:val="24"/>
        </w:rPr>
        <w:t>1.</w:t>
      </w:r>
      <w:r w:rsidR="00441598">
        <w:rPr>
          <w:rFonts w:ascii="Times New Roman" w:hAnsi="Times New Roman" w:cs="Times New Roman"/>
          <w:noProof/>
          <w:sz w:val="24"/>
          <w:szCs w:val="24"/>
        </w:rPr>
        <w:t xml:space="preserve"> </w:t>
      </w:r>
      <w:r w:rsidRPr="006E28DE">
        <w:rPr>
          <w:rFonts w:ascii="Times New Roman" w:hAnsi="Times New Roman" w:cs="Times New Roman"/>
          <w:bCs/>
          <w:noProof/>
          <w:sz w:val="24"/>
          <w:szCs w:val="24"/>
        </w:rPr>
        <w:t>Etik</w:t>
      </w:r>
      <w:r w:rsidR="00441598">
        <w:rPr>
          <w:rFonts w:ascii="Times New Roman" w:hAnsi="Times New Roman" w:cs="Times New Roman"/>
          <w:bCs/>
          <w:noProof/>
          <w:sz w:val="24"/>
          <w:szCs w:val="24"/>
        </w:rPr>
        <w:t xml:space="preserve"> </w:t>
      </w:r>
      <w:r w:rsidRPr="006E28DE">
        <w:rPr>
          <w:rFonts w:ascii="Times New Roman" w:hAnsi="Times New Roman" w:cs="Times New Roman"/>
          <w:bCs/>
          <w:noProof/>
          <w:sz w:val="24"/>
          <w:szCs w:val="24"/>
        </w:rPr>
        <w:t>Kurul</w:t>
      </w:r>
      <w:r w:rsidR="00441598">
        <w:rPr>
          <w:rFonts w:ascii="Times New Roman" w:hAnsi="Times New Roman" w:cs="Times New Roman"/>
          <w:bCs/>
          <w:noProof/>
          <w:sz w:val="24"/>
          <w:szCs w:val="24"/>
        </w:rPr>
        <w:t xml:space="preserve"> </w:t>
      </w:r>
      <w:r w:rsidRPr="006E28DE">
        <w:rPr>
          <w:rFonts w:ascii="Times New Roman" w:hAnsi="Times New Roman" w:cs="Times New Roman"/>
          <w:bCs/>
          <w:noProof/>
          <w:sz w:val="24"/>
          <w:szCs w:val="24"/>
        </w:rPr>
        <w:t>Onay</w:t>
      </w:r>
      <w:r w:rsidR="00441598">
        <w:rPr>
          <w:rFonts w:ascii="Times New Roman" w:hAnsi="Times New Roman" w:cs="Times New Roman"/>
          <w:bCs/>
          <w:noProof/>
          <w:sz w:val="24"/>
          <w:szCs w:val="24"/>
        </w:rPr>
        <w:t xml:space="preserve"> </w:t>
      </w:r>
      <w:r w:rsidRPr="006E28DE">
        <w:rPr>
          <w:rFonts w:ascii="Times New Roman" w:hAnsi="Times New Roman" w:cs="Times New Roman"/>
          <w:bCs/>
          <w:noProof/>
          <w:sz w:val="24"/>
          <w:szCs w:val="24"/>
        </w:rPr>
        <w:t>Formu.</w:t>
      </w:r>
      <w:r w:rsidR="00441598">
        <w:rPr>
          <w:rFonts w:ascii="Times New Roman" w:hAnsi="Times New Roman" w:cs="Times New Roman"/>
          <w:noProof/>
          <w:sz w:val="24"/>
          <w:szCs w:val="24"/>
        </w:rPr>
        <w:t xml:space="preserve"> </w:t>
      </w:r>
      <w:r w:rsidRPr="006E28DE">
        <w:rPr>
          <w:rFonts w:ascii="Times New Roman" w:hAnsi="Times New Roman" w:cs="Times New Roman"/>
          <w:noProof/>
          <w:webHidden/>
          <w:sz w:val="24"/>
          <w:szCs w:val="24"/>
        </w:rPr>
        <w:tab/>
      </w:r>
      <w:r w:rsidR="007B1ED7" w:rsidRPr="006E28DE">
        <w:rPr>
          <w:rFonts w:ascii="Times New Roman" w:hAnsi="Times New Roman" w:cs="Times New Roman"/>
          <w:noProof/>
          <w:webHidden/>
          <w:sz w:val="24"/>
          <w:szCs w:val="24"/>
        </w:rPr>
        <w:t>8</w:t>
      </w:r>
      <w:r w:rsidR="00745F98">
        <w:rPr>
          <w:rFonts w:ascii="Times New Roman" w:hAnsi="Times New Roman" w:cs="Times New Roman"/>
          <w:noProof/>
          <w:webHidden/>
          <w:sz w:val="24"/>
          <w:szCs w:val="24"/>
        </w:rPr>
        <w:t>6</w:t>
      </w:r>
    </w:p>
    <w:p w:rsidR="0065103B" w:rsidRPr="006E28DE" w:rsidRDefault="0065103B" w:rsidP="006E28DE">
      <w:pPr>
        <w:pStyle w:val="T1"/>
        <w:widowControl w:val="0"/>
        <w:tabs>
          <w:tab w:val="right" w:leader="dot" w:pos="8787"/>
        </w:tabs>
        <w:spacing w:after="120" w:line="360" w:lineRule="auto"/>
        <w:ind w:left="567" w:right="284" w:hanging="567"/>
        <w:jc w:val="both"/>
        <w:rPr>
          <w:rFonts w:ascii="Times New Roman" w:hAnsi="Times New Roman" w:cs="Times New Roman"/>
          <w:noProof/>
          <w:sz w:val="24"/>
          <w:szCs w:val="24"/>
        </w:rPr>
      </w:pPr>
      <w:r w:rsidRPr="00553733">
        <w:rPr>
          <w:rFonts w:ascii="Times New Roman" w:eastAsiaTheme="majorEastAsia" w:hAnsi="Times New Roman" w:cs="Times New Roman"/>
          <w:bCs/>
          <w:noProof/>
          <w:sz w:val="24"/>
          <w:szCs w:val="24"/>
        </w:rPr>
        <w:t>BİLİMSEL</w:t>
      </w:r>
      <w:r w:rsidR="00441598">
        <w:rPr>
          <w:rFonts w:ascii="Times New Roman" w:eastAsiaTheme="majorEastAsia" w:hAnsi="Times New Roman" w:cs="Times New Roman"/>
          <w:bCs/>
          <w:noProof/>
          <w:sz w:val="24"/>
          <w:szCs w:val="24"/>
        </w:rPr>
        <w:t xml:space="preserve"> </w:t>
      </w:r>
      <w:r w:rsidRPr="00553733">
        <w:rPr>
          <w:rFonts w:ascii="Times New Roman" w:eastAsiaTheme="majorEastAsia" w:hAnsi="Times New Roman" w:cs="Times New Roman"/>
          <w:bCs/>
          <w:noProof/>
          <w:sz w:val="24"/>
          <w:szCs w:val="24"/>
        </w:rPr>
        <w:t>ETİK</w:t>
      </w:r>
      <w:r w:rsidR="00441598">
        <w:rPr>
          <w:rFonts w:ascii="Times New Roman" w:eastAsiaTheme="majorEastAsia" w:hAnsi="Times New Roman" w:cs="Times New Roman"/>
          <w:bCs/>
          <w:noProof/>
          <w:sz w:val="24"/>
          <w:szCs w:val="24"/>
        </w:rPr>
        <w:t xml:space="preserve"> </w:t>
      </w:r>
      <w:r w:rsidRPr="00553733">
        <w:rPr>
          <w:rFonts w:ascii="Times New Roman" w:eastAsiaTheme="majorEastAsia" w:hAnsi="Times New Roman" w:cs="Times New Roman"/>
          <w:bCs/>
          <w:noProof/>
          <w:sz w:val="24"/>
          <w:szCs w:val="24"/>
        </w:rPr>
        <w:t>BEYANI</w:t>
      </w:r>
      <w:r w:rsidRPr="006E28DE">
        <w:rPr>
          <w:rFonts w:ascii="Times New Roman" w:hAnsi="Times New Roman" w:cs="Times New Roman"/>
          <w:noProof/>
          <w:webHidden/>
          <w:sz w:val="24"/>
          <w:szCs w:val="24"/>
        </w:rPr>
        <w:tab/>
      </w:r>
      <w:r w:rsidR="007B1ED7" w:rsidRPr="006E28DE">
        <w:rPr>
          <w:rFonts w:ascii="Times New Roman" w:hAnsi="Times New Roman" w:cs="Times New Roman"/>
          <w:noProof/>
          <w:webHidden/>
          <w:sz w:val="24"/>
          <w:szCs w:val="24"/>
        </w:rPr>
        <w:t>8</w:t>
      </w:r>
      <w:r w:rsidR="00745F98">
        <w:rPr>
          <w:rFonts w:ascii="Times New Roman" w:hAnsi="Times New Roman" w:cs="Times New Roman"/>
          <w:noProof/>
          <w:webHidden/>
          <w:sz w:val="24"/>
          <w:szCs w:val="24"/>
        </w:rPr>
        <w:t>7</w:t>
      </w:r>
    </w:p>
    <w:p w:rsidR="0065103B" w:rsidRPr="006E28DE" w:rsidRDefault="0065103B" w:rsidP="006E28DE">
      <w:pPr>
        <w:pStyle w:val="T1"/>
        <w:widowControl w:val="0"/>
        <w:tabs>
          <w:tab w:val="right" w:leader="dot" w:pos="8787"/>
        </w:tabs>
        <w:spacing w:after="120" w:line="360" w:lineRule="auto"/>
        <w:ind w:left="567" w:right="284" w:hanging="567"/>
        <w:jc w:val="both"/>
        <w:rPr>
          <w:rFonts w:ascii="Times New Roman" w:hAnsi="Times New Roman" w:cs="Times New Roman"/>
          <w:noProof/>
          <w:sz w:val="24"/>
          <w:szCs w:val="24"/>
        </w:rPr>
      </w:pPr>
      <w:r w:rsidRPr="00553733">
        <w:rPr>
          <w:rFonts w:ascii="Times New Roman" w:hAnsi="Times New Roman" w:cs="Times New Roman"/>
          <w:noProof/>
          <w:sz w:val="24"/>
          <w:szCs w:val="24"/>
        </w:rPr>
        <w:t>ÖZGEÇMİŞ</w:t>
      </w:r>
      <w:r w:rsidRPr="006E28DE">
        <w:rPr>
          <w:rFonts w:ascii="Times New Roman" w:hAnsi="Times New Roman" w:cs="Times New Roman"/>
          <w:noProof/>
          <w:webHidden/>
          <w:sz w:val="24"/>
          <w:szCs w:val="24"/>
        </w:rPr>
        <w:tab/>
      </w:r>
      <w:r w:rsidR="007B1ED7" w:rsidRPr="006E28DE">
        <w:rPr>
          <w:rFonts w:ascii="Times New Roman" w:hAnsi="Times New Roman" w:cs="Times New Roman"/>
          <w:noProof/>
          <w:webHidden/>
          <w:sz w:val="24"/>
          <w:szCs w:val="24"/>
        </w:rPr>
        <w:t>8</w:t>
      </w:r>
      <w:r w:rsidR="00745F98">
        <w:rPr>
          <w:rFonts w:ascii="Times New Roman" w:hAnsi="Times New Roman" w:cs="Times New Roman"/>
          <w:noProof/>
          <w:webHidden/>
          <w:sz w:val="24"/>
          <w:szCs w:val="24"/>
        </w:rPr>
        <w:t>8</w:t>
      </w:r>
    </w:p>
    <w:p w:rsidR="00F003B3" w:rsidRDefault="00F003B3" w:rsidP="006E28DE">
      <w:pPr>
        <w:widowControl w:val="0"/>
        <w:tabs>
          <w:tab w:val="right" w:leader="dot" w:pos="8787"/>
        </w:tabs>
        <w:spacing w:after="120" w:line="360" w:lineRule="auto"/>
        <w:ind w:left="567" w:right="284" w:hanging="567"/>
        <w:jc w:val="both"/>
        <w:rPr>
          <w:rFonts w:ascii="Times New Roman" w:eastAsia="Times New Roman" w:hAnsi="Times New Roman"/>
          <w:color w:val="000000"/>
          <w:sz w:val="24"/>
          <w:szCs w:val="24"/>
          <w:lang w:eastAsia="tr-TR"/>
        </w:rPr>
      </w:pPr>
    </w:p>
    <w:p w:rsidR="00D0579B" w:rsidRPr="006E28DE" w:rsidRDefault="003E5145" w:rsidP="006E28DE">
      <w:pPr>
        <w:pStyle w:val="Balk1"/>
        <w:keepNext w:val="0"/>
        <w:keepLines w:val="0"/>
        <w:widowControl w:val="0"/>
        <w:spacing w:before="0" w:after="120" w:line="360" w:lineRule="auto"/>
        <w:rPr>
          <w:rFonts w:cs="Times New Roman"/>
          <w:szCs w:val="24"/>
        </w:rPr>
      </w:pPr>
      <w:bookmarkStart w:id="2" w:name="_Toc418762766"/>
      <w:bookmarkStart w:id="3" w:name="_Toc97648024"/>
      <w:r w:rsidRPr="006E28DE">
        <w:rPr>
          <w:rFonts w:cs="Times New Roman"/>
          <w:szCs w:val="24"/>
        </w:rPr>
        <w:lastRenderedPageBreak/>
        <w:t>S</w:t>
      </w:r>
      <w:r w:rsidR="00D0579B" w:rsidRPr="006E28DE">
        <w:rPr>
          <w:rFonts w:cs="Times New Roman"/>
          <w:szCs w:val="24"/>
        </w:rPr>
        <w:t>İMGELER</w:t>
      </w:r>
      <w:r w:rsidR="00441598">
        <w:rPr>
          <w:rFonts w:cs="Times New Roman"/>
          <w:szCs w:val="24"/>
        </w:rPr>
        <w:t xml:space="preserve"> </w:t>
      </w:r>
      <w:r w:rsidR="005C0FEC" w:rsidRPr="006E28DE">
        <w:rPr>
          <w:rFonts w:cs="Times New Roman"/>
          <w:szCs w:val="24"/>
        </w:rPr>
        <w:t>VE</w:t>
      </w:r>
      <w:r w:rsidR="00441598">
        <w:rPr>
          <w:rFonts w:cs="Times New Roman"/>
          <w:szCs w:val="24"/>
        </w:rPr>
        <w:t xml:space="preserve"> </w:t>
      </w:r>
      <w:r w:rsidR="00D0579B" w:rsidRPr="006E28DE">
        <w:rPr>
          <w:rFonts w:cs="Times New Roman"/>
          <w:szCs w:val="24"/>
        </w:rPr>
        <w:t>KISALTMALAR</w:t>
      </w:r>
      <w:r w:rsidR="00441598">
        <w:rPr>
          <w:rFonts w:cs="Times New Roman"/>
          <w:szCs w:val="24"/>
        </w:rPr>
        <w:t xml:space="preserve"> </w:t>
      </w:r>
      <w:r w:rsidR="00D0579B" w:rsidRPr="006E28DE">
        <w:rPr>
          <w:rFonts w:cs="Times New Roman"/>
          <w:szCs w:val="24"/>
        </w:rPr>
        <w:t>DİZİNİ</w:t>
      </w:r>
      <w:bookmarkEnd w:id="2"/>
      <w:bookmarkEnd w:id="3"/>
    </w:p>
    <w:p w:rsidR="002D22FF" w:rsidRPr="00BC105A" w:rsidRDefault="002D22FF" w:rsidP="006E28DE">
      <w:pPr>
        <w:widowControl w:val="0"/>
        <w:spacing w:after="120" w:line="360" w:lineRule="auto"/>
        <w:jc w:val="center"/>
        <w:rPr>
          <w:rFonts w:ascii="Times New Roman" w:hAnsi="Times New Roman"/>
          <w:sz w:val="24"/>
          <w:szCs w:val="24"/>
        </w:rPr>
      </w:pPr>
    </w:p>
    <w:p w:rsidR="002D22FF" w:rsidRPr="00BC105A" w:rsidRDefault="002D22FF" w:rsidP="006E28DE">
      <w:pPr>
        <w:widowControl w:val="0"/>
        <w:spacing w:after="120" w:line="360" w:lineRule="auto"/>
        <w:jc w:val="center"/>
        <w:rPr>
          <w:rFonts w:ascii="Times New Roman" w:hAnsi="Times New Roman"/>
          <w:sz w:val="24"/>
          <w:szCs w:val="24"/>
        </w:rPr>
      </w:pPr>
    </w:p>
    <w:p w:rsidR="002D22FF" w:rsidRPr="00BC105A" w:rsidRDefault="002D22FF" w:rsidP="006E28DE">
      <w:pPr>
        <w:widowControl w:val="0"/>
        <w:spacing w:after="120" w:line="360" w:lineRule="auto"/>
        <w:jc w:val="both"/>
        <w:rPr>
          <w:rFonts w:ascii="Times New Roman" w:hAnsi="Times New Roman"/>
          <w:sz w:val="24"/>
          <w:szCs w:val="24"/>
        </w:rPr>
      </w:pPr>
      <w:r w:rsidRPr="006E28DE">
        <w:rPr>
          <w:rFonts w:ascii="Times New Roman" w:hAnsi="Times New Roman"/>
          <w:b/>
          <w:sz w:val="24"/>
          <w:szCs w:val="24"/>
        </w:rPr>
        <w:t>ppb</w:t>
      </w:r>
      <w:r w:rsidRPr="00BC105A">
        <w:rPr>
          <w:rFonts w:ascii="Times New Roman" w:hAnsi="Times New Roman"/>
          <w:sz w:val="24"/>
          <w:szCs w:val="24"/>
        </w:rPr>
        <w:tab/>
      </w:r>
      <w:r w:rsidRPr="00BC105A">
        <w:rPr>
          <w:rFonts w:ascii="Times New Roman" w:hAnsi="Times New Roman"/>
          <w:sz w:val="24"/>
          <w:szCs w:val="24"/>
        </w:rPr>
        <w:tab/>
        <w:t>:</w:t>
      </w:r>
      <w:r w:rsidR="00441598">
        <w:rPr>
          <w:rFonts w:ascii="Times New Roman" w:hAnsi="Times New Roman"/>
          <w:color w:val="4D5156"/>
          <w:sz w:val="24"/>
          <w:szCs w:val="24"/>
          <w:shd w:val="clear" w:color="auto" w:fill="FFFFFF"/>
        </w:rPr>
        <w:t xml:space="preserve"> </w:t>
      </w:r>
      <w:r w:rsidRPr="00BC105A">
        <w:rPr>
          <w:rFonts w:ascii="Times New Roman" w:hAnsi="Times New Roman"/>
          <w:color w:val="000000" w:themeColor="text1"/>
          <w:sz w:val="24"/>
          <w:szCs w:val="24"/>
          <w:shd w:val="clear" w:color="auto" w:fill="FFFFFF"/>
        </w:rPr>
        <w:t>(p</w:t>
      </w:r>
      <w:r w:rsidRPr="00BC105A">
        <w:rPr>
          <w:rFonts w:ascii="Times New Roman" w:hAnsi="Times New Roman"/>
          <w:sz w:val="24"/>
          <w:szCs w:val="24"/>
        </w:rPr>
        <w:t>arts</w:t>
      </w:r>
      <w:r w:rsidR="00441598">
        <w:rPr>
          <w:rFonts w:ascii="Times New Roman" w:hAnsi="Times New Roman"/>
          <w:sz w:val="24"/>
          <w:szCs w:val="24"/>
        </w:rPr>
        <w:t xml:space="preserve"> </w:t>
      </w:r>
      <w:r w:rsidRPr="00BC105A">
        <w:rPr>
          <w:rFonts w:ascii="Times New Roman" w:hAnsi="Times New Roman"/>
          <w:sz w:val="24"/>
          <w:szCs w:val="24"/>
        </w:rPr>
        <w:t>per</w:t>
      </w:r>
      <w:r w:rsidR="00441598">
        <w:rPr>
          <w:rFonts w:ascii="Times New Roman" w:hAnsi="Times New Roman"/>
          <w:sz w:val="24"/>
          <w:szCs w:val="24"/>
        </w:rPr>
        <w:t xml:space="preserve"> </w:t>
      </w:r>
      <w:r w:rsidRPr="00BC105A">
        <w:rPr>
          <w:rFonts w:ascii="Times New Roman" w:hAnsi="Times New Roman"/>
          <w:sz w:val="24"/>
          <w:szCs w:val="24"/>
        </w:rPr>
        <w:t>million)</w:t>
      </w:r>
      <w:r w:rsidR="00441598">
        <w:rPr>
          <w:rFonts w:ascii="Times New Roman" w:hAnsi="Times New Roman"/>
          <w:sz w:val="24"/>
          <w:szCs w:val="24"/>
        </w:rPr>
        <w:t xml:space="preserve"> </w:t>
      </w:r>
      <w:r w:rsidRPr="00BC105A">
        <w:rPr>
          <w:rFonts w:ascii="Times New Roman" w:hAnsi="Times New Roman"/>
          <w:sz w:val="24"/>
          <w:szCs w:val="24"/>
        </w:rPr>
        <w:t>milyonda</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(mikro)</w:t>
      </w:r>
      <w:r w:rsidR="00441598">
        <w:rPr>
          <w:rFonts w:ascii="Times New Roman" w:hAnsi="Times New Roman"/>
          <w:sz w:val="24"/>
          <w:szCs w:val="24"/>
        </w:rPr>
        <w:t xml:space="preserve"> </w:t>
      </w:r>
    </w:p>
    <w:p w:rsidR="002D22FF" w:rsidRPr="00BC105A" w:rsidRDefault="002D22FF" w:rsidP="006E28DE">
      <w:pPr>
        <w:widowControl w:val="0"/>
        <w:spacing w:after="120" w:line="360" w:lineRule="auto"/>
        <w:jc w:val="both"/>
        <w:rPr>
          <w:rFonts w:ascii="Times New Roman" w:hAnsi="Times New Roman"/>
          <w:sz w:val="24"/>
          <w:szCs w:val="24"/>
        </w:rPr>
      </w:pPr>
      <w:r w:rsidRPr="006E28DE">
        <w:rPr>
          <w:rFonts w:ascii="Times New Roman" w:hAnsi="Times New Roman"/>
          <w:b/>
          <w:sz w:val="24"/>
          <w:szCs w:val="24"/>
          <w:vertAlign w:val="superscript"/>
        </w:rPr>
        <w:t>o</w:t>
      </w:r>
      <w:r w:rsidRPr="006E28DE">
        <w:rPr>
          <w:rFonts w:ascii="Times New Roman" w:hAnsi="Times New Roman"/>
          <w:b/>
          <w:sz w:val="24"/>
          <w:szCs w:val="24"/>
        </w:rPr>
        <w:t>C</w:t>
      </w:r>
      <w:r w:rsidRPr="00BC105A">
        <w:rPr>
          <w:rFonts w:ascii="Times New Roman" w:hAnsi="Times New Roman"/>
          <w:sz w:val="24"/>
          <w:szCs w:val="24"/>
        </w:rPr>
        <w:tab/>
      </w:r>
      <w:r w:rsidRPr="00BC105A">
        <w:rPr>
          <w:rFonts w:ascii="Times New Roman" w:hAnsi="Times New Roman"/>
          <w:sz w:val="24"/>
          <w:szCs w:val="24"/>
        </w:rPr>
        <w:tab/>
        <w:t>:</w:t>
      </w:r>
      <w:r w:rsidR="00441598">
        <w:rPr>
          <w:rFonts w:ascii="Times New Roman" w:hAnsi="Times New Roman"/>
          <w:sz w:val="24"/>
          <w:szCs w:val="24"/>
        </w:rPr>
        <w:t xml:space="preserve"> </w:t>
      </w:r>
      <w:r w:rsidRPr="00BC105A">
        <w:rPr>
          <w:rFonts w:ascii="Times New Roman" w:hAnsi="Times New Roman"/>
          <w:sz w:val="24"/>
          <w:szCs w:val="24"/>
        </w:rPr>
        <w:t>Santigrad</w:t>
      </w:r>
      <w:r w:rsidR="00441598">
        <w:rPr>
          <w:rFonts w:ascii="Times New Roman" w:hAnsi="Times New Roman"/>
          <w:sz w:val="24"/>
          <w:szCs w:val="24"/>
        </w:rPr>
        <w:t xml:space="preserve"> </w:t>
      </w:r>
      <w:r w:rsidRPr="00BC105A">
        <w:rPr>
          <w:rFonts w:ascii="Times New Roman" w:hAnsi="Times New Roman"/>
          <w:sz w:val="24"/>
          <w:szCs w:val="24"/>
        </w:rPr>
        <w:t>derece</w:t>
      </w:r>
    </w:p>
    <w:p w:rsidR="000D5F80" w:rsidRPr="00BC105A" w:rsidRDefault="00A02D47" w:rsidP="006E28DE">
      <w:pPr>
        <w:widowControl w:val="0"/>
        <w:spacing w:after="120" w:line="360" w:lineRule="auto"/>
        <w:jc w:val="both"/>
        <w:rPr>
          <w:rFonts w:ascii="Times New Roman" w:hAnsi="Times New Roman"/>
          <w:sz w:val="24"/>
          <w:szCs w:val="24"/>
        </w:rPr>
      </w:pPr>
      <w:r w:rsidRPr="006E28DE">
        <w:rPr>
          <w:rFonts w:ascii="Times New Roman" w:hAnsi="Times New Roman"/>
          <w:b/>
          <w:sz w:val="24"/>
          <w:szCs w:val="24"/>
        </w:rPr>
        <w:t>AR</w:t>
      </w:r>
      <w:r w:rsidRPr="00BC105A">
        <w:rPr>
          <w:rFonts w:ascii="Times New Roman" w:hAnsi="Times New Roman"/>
          <w:sz w:val="24"/>
          <w:szCs w:val="24"/>
        </w:rPr>
        <w:tab/>
      </w:r>
      <w:r w:rsidRPr="00BC105A">
        <w:rPr>
          <w:rFonts w:ascii="Times New Roman" w:hAnsi="Times New Roman"/>
          <w:sz w:val="24"/>
          <w:szCs w:val="24"/>
        </w:rPr>
        <w:tab/>
        <w:t>:</w:t>
      </w:r>
      <w:r w:rsidR="00441598">
        <w:rPr>
          <w:rFonts w:ascii="Times New Roman" w:hAnsi="Times New Roman"/>
          <w:sz w:val="24"/>
          <w:szCs w:val="24"/>
        </w:rPr>
        <w:t xml:space="preserve"> </w:t>
      </w:r>
      <w:r w:rsidRPr="00BC105A">
        <w:rPr>
          <w:rFonts w:ascii="Times New Roman" w:hAnsi="Times New Roman"/>
          <w:sz w:val="24"/>
          <w:szCs w:val="24"/>
        </w:rPr>
        <w:t>Androjen</w:t>
      </w:r>
      <w:r w:rsidR="00441598">
        <w:rPr>
          <w:rFonts w:ascii="Times New Roman" w:hAnsi="Times New Roman"/>
          <w:sz w:val="24"/>
          <w:szCs w:val="24"/>
        </w:rPr>
        <w:t xml:space="preserve"> </w:t>
      </w:r>
      <w:r w:rsidRPr="00BC105A">
        <w:rPr>
          <w:rFonts w:ascii="Times New Roman" w:hAnsi="Times New Roman"/>
          <w:sz w:val="24"/>
          <w:szCs w:val="24"/>
        </w:rPr>
        <w:t>reseptörü</w:t>
      </w:r>
    </w:p>
    <w:p w:rsidR="00FB1A6F" w:rsidRPr="00BC105A" w:rsidRDefault="00FB1A6F" w:rsidP="006E28DE">
      <w:pPr>
        <w:widowControl w:val="0"/>
        <w:spacing w:after="120" w:line="360" w:lineRule="auto"/>
        <w:jc w:val="both"/>
        <w:rPr>
          <w:rFonts w:ascii="Times New Roman" w:eastAsia="Times New Roman" w:hAnsi="Times New Roman"/>
          <w:sz w:val="24"/>
          <w:szCs w:val="24"/>
          <w:lang w:eastAsia="tr-TR"/>
        </w:rPr>
      </w:pPr>
      <w:r w:rsidRPr="006E28DE">
        <w:rPr>
          <w:rFonts w:ascii="Times New Roman" w:eastAsia="Times New Roman" w:hAnsi="Times New Roman"/>
          <w:b/>
          <w:sz w:val="24"/>
          <w:szCs w:val="24"/>
          <w:lang w:eastAsia="tr-TR"/>
        </w:rPr>
        <w:t>BPA</w:t>
      </w:r>
      <w:r w:rsidR="00A02D47" w:rsidRPr="00BC105A">
        <w:rPr>
          <w:rFonts w:ascii="Times New Roman" w:eastAsia="Times New Roman" w:hAnsi="Times New Roman"/>
          <w:sz w:val="24"/>
          <w:szCs w:val="24"/>
          <w:lang w:eastAsia="tr-TR"/>
        </w:rPr>
        <w:tab/>
      </w:r>
      <w:r w:rsidR="00A02D47" w:rsidRPr="00BC105A">
        <w:rPr>
          <w:rFonts w:ascii="Times New Roman" w:eastAsia="Times New Roman" w:hAnsi="Times New Roman"/>
          <w:sz w:val="24"/>
          <w:szCs w:val="24"/>
          <w:lang w:eastAsia="tr-TR"/>
        </w:rPr>
        <w:tab/>
        <w:t>:</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Bisfenol-A</w:t>
      </w:r>
    </w:p>
    <w:p w:rsidR="00FB1A6F" w:rsidRPr="00BC105A" w:rsidRDefault="00FB1A6F" w:rsidP="006E28DE">
      <w:pPr>
        <w:widowControl w:val="0"/>
        <w:spacing w:after="120" w:line="360" w:lineRule="auto"/>
        <w:jc w:val="both"/>
        <w:rPr>
          <w:rFonts w:ascii="Times New Roman" w:eastAsia="Times New Roman" w:hAnsi="Times New Roman"/>
          <w:sz w:val="24"/>
          <w:szCs w:val="24"/>
          <w:lang w:eastAsia="tr-TR"/>
        </w:rPr>
      </w:pPr>
      <w:r w:rsidRPr="006E28DE">
        <w:rPr>
          <w:rFonts w:ascii="Times New Roman" w:eastAsia="Times New Roman" w:hAnsi="Times New Roman"/>
          <w:b/>
          <w:sz w:val="24"/>
          <w:szCs w:val="24"/>
          <w:lang w:eastAsia="tr-TR"/>
        </w:rPr>
        <w:t>BPAG</w:t>
      </w:r>
      <w:r w:rsidR="00A02D47" w:rsidRPr="00BC105A">
        <w:rPr>
          <w:rFonts w:ascii="Times New Roman" w:eastAsia="Times New Roman" w:hAnsi="Times New Roman"/>
          <w:sz w:val="24"/>
          <w:szCs w:val="24"/>
          <w:lang w:eastAsia="tr-TR"/>
        </w:rPr>
        <w:tab/>
      </w:r>
      <w:r w:rsidR="00A02D47" w:rsidRPr="00BC105A">
        <w:rPr>
          <w:rFonts w:ascii="Times New Roman" w:eastAsia="Times New Roman" w:hAnsi="Times New Roman"/>
          <w:sz w:val="24"/>
          <w:szCs w:val="24"/>
          <w:lang w:eastAsia="tr-TR"/>
        </w:rPr>
        <w:tab/>
        <w:t>:</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Bisfenol-A</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Glukuronit</w:t>
      </w:r>
    </w:p>
    <w:p w:rsidR="002D22FF" w:rsidRPr="00BC105A" w:rsidRDefault="002D22FF" w:rsidP="006E28DE">
      <w:pPr>
        <w:widowControl w:val="0"/>
        <w:spacing w:after="120" w:line="360" w:lineRule="auto"/>
        <w:jc w:val="both"/>
        <w:rPr>
          <w:rFonts w:ascii="Times New Roman" w:eastAsia="Times New Roman" w:hAnsi="Times New Roman"/>
          <w:sz w:val="24"/>
          <w:szCs w:val="24"/>
          <w:lang w:eastAsia="tr-TR"/>
        </w:rPr>
      </w:pPr>
      <w:r w:rsidRPr="006E28DE">
        <w:rPr>
          <w:rFonts w:ascii="Times New Roman" w:eastAsia="Times New Roman" w:hAnsi="Times New Roman"/>
          <w:b/>
          <w:sz w:val="24"/>
          <w:szCs w:val="24"/>
          <w:lang w:eastAsia="tr-TR"/>
        </w:rPr>
        <w:t>BPF</w:t>
      </w:r>
      <w:r w:rsidRPr="00BC105A">
        <w:rPr>
          <w:rFonts w:ascii="Times New Roman" w:eastAsia="Times New Roman" w:hAnsi="Times New Roman"/>
          <w:sz w:val="24"/>
          <w:szCs w:val="24"/>
          <w:lang w:eastAsia="tr-TR"/>
        </w:rPr>
        <w:tab/>
      </w:r>
      <w:r w:rsidRPr="00BC105A">
        <w:rPr>
          <w:rFonts w:ascii="Times New Roman" w:eastAsia="Times New Roman" w:hAnsi="Times New Roman"/>
          <w:sz w:val="24"/>
          <w:szCs w:val="24"/>
          <w:lang w:eastAsia="tr-TR"/>
        </w:rPr>
        <w:tab/>
        <w:t>:</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Bisfenol</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F</w:t>
      </w:r>
    </w:p>
    <w:p w:rsidR="002D22FF" w:rsidRPr="00BC105A" w:rsidRDefault="002D22FF" w:rsidP="006E28DE">
      <w:pPr>
        <w:widowControl w:val="0"/>
        <w:spacing w:after="120" w:line="360" w:lineRule="auto"/>
        <w:jc w:val="both"/>
        <w:rPr>
          <w:rFonts w:ascii="Times New Roman" w:eastAsia="Times New Roman" w:hAnsi="Times New Roman"/>
          <w:sz w:val="24"/>
          <w:szCs w:val="24"/>
          <w:lang w:eastAsia="tr-TR"/>
        </w:rPr>
      </w:pPr>
      <w:r w:rsidRPr="006E28DE">
        <w:rPr>
          <w:rFonts w:ascii="Times New Roman" w:eastAsia="Times New Roman" w:hAnsi="Times New Roman"/>
          <w:b/>
          <w:sz w:val="24"/>
          <w:szCs w:val="24"/>
          <w:lang w:eastAsia="tr-TR"/>
        </w:rPr>
        <w:t>BPS</w:t>
      </w:r>
      <w:r w:rsidRPr="00BC105A">
        <w:rPr>
          <w:rFonts w:ascii="Times New Roman" w:eastAsia="Times New Roman" w:hAnsi="Times New Roman"/>
          <w:sz w:val="24"/>
          <w:szCs w:val="24"/>
          <w:lang w:eastAsia="tr-TR"/>
        </w:rPr>
        <w:tab/>
      </w:r>
      <w:r w:rsidRPr="00BC105A">
        <w:rPr>
          <w:rFonts w:ascii="Times New Roman" w:eastAsia="Times New Roman" w:hAnsi="Times New Roman"/>
          <w:sz w:val="24"/>
          <w:szCs w:val="24"/>
          <w:lang w:eastAsia="tr-TR"/>
        </w:rPr>
        <w:tab/>
        <w:t>:</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Bisfenol</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S</w:t>
      </w:r>
    </w:p>
    <w:p w:rsidR="002D22FF" w:rsidRPr="00BC105A" w:rsidRDefault="002D22FF" w:rsidP="006E28DE">
      <w:pPr>
        <w:widowControl w:val="0"/>
        <w:spacing w:after="120" w:line="360" w:lineRule="auto"/>
        <w:jc w:val="both"/>
        <w:rPr>
          <w:rFonts w:ascii="Times New Roman" w:eastAsia="Times New Roman" w:hAnsi="Times New Roman"/>
          <w:sz w:val="24"/>
          <w:szCs w:val="24"/>
          <w:lang w:eastAsia="tr-TR"/>
        </w:rPr>
      </w:pPr>
      <w:r w:rsidRPr="006E28DE">
        <w:rPr>
          <w:rFonts w:ascii="Times New Roman" w:eastAsia="Times New Roman" w:hAnsi="Times New Roman"/>
          <w:b/>
          <w:sz w:val="24"/>
          <w:szCs w:val="24"/>
          <w:lang w:eastAsia="tr-TR"/>
        </w:rPr>
        <w:t>BPAF</w:t>
      </w:r>
      <w:r w:rsidRPr="00BC105A">
        <w:rPr>
          <w:rFonts w:ascii="Times New Roman" w:eastAsia="Times New Roman" w:hAnsi="Times New Roman"/>
          <w:sz w:val="24"/>
          <w:szCs w:val="24"/>
          <w:lang w:eastAsia="tr-TR"/>
        </w:rPr>
        <w:tab/>
      </w:r>
      <w:r w:rsidRPr="00BC105A">
        <w:rPr>
          <w:rFonts w:ascii="Times New Roman" w:eastAsia="Times New Roman" w:hAnsi="Times New Roman"/>
          <w:sz w:val="24"/>
          <w:szCs w:val="24"/>
          <w:lang w:eastAsia="tr-TR"/>
        </w:rPr>
        <w:tab/>
        <w:t>:</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Bisfenol</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AF</w:t>
      </w:r>
    </w:p>
    <w:p w:rsidR="00A02D47" w:rsidRPr="00BC105A" w:rsidRDefault="00A02D47" w:rsidP="006E28DE">
      <w:pPr>
        <w:widowControl w:val="0"/>
        <w:spacing w:after="120" w:line="360" w:lineRule="auto"/>
        <w:jc w:val="both"/>
        <w:rPr>
          <w:rFonts w:ascii="Times New Roman" w:eastAsia="Times New Roman" w:hAnsi="Times New Roman"/>
          <w:sz w:val="24"/>
          <w:szCs w:val="24"/>
          <w:lang w:eastAsia="tr-TR"/>
        </w:rPr>
      </w:pPr>
      <w:r w:rsidRPr="006E28DE">
        <w:rPr>
          <w:rFonts w:ascii="Times New Roman" w:eastAsia="Times New Roman" w:hAnsi="Times New Roman"/>
          <w:b/>
          <w:sz w:val="24"/>
          <w:szCs w:val="24"/>
          <w:lang w:eastAsia="tr-TR"/>
        </w:rPr>
        <w:t>DDT</w:t>
      </w:r>
      <w:r w:rsidRPr="00BC105A">
        <w:rPr>
          <w:rFonts w:ascii="Times New Roman" w:eastAsia="Times New Roman" w:hAnsi="Times New Roman"/>
          <w:sz w:val="24"/>
          <w:szCs w:val="24"/>
          <w:lang w:eastAsia="tr-TR"/>
        </w:rPr>
        <w:tab/>
      </w:r>
      <w:r w:rsidRPr="00BC105A">
        <w:rPr>
          <w:rFonts w:ascii="Times New Roman" w:eastAsia="Times New Roman" w:hAnsi="Times New Roman"/>
          <w:sz w:val="24"/>
          <w:szCs w:val="24"/>
          <w:lang w:eastAsia="tr-TR"/>
        </w:rPr>
        <w:tab/>
        <w:t>:</w:t>
      </w:r>
      <w:r w:rsidR="00441598">
        <w:rPr>
          <w:rFonts w:ascii="Times New Roman" w:hAnsi="Times New Roman"/>
          <w:color w:val="4D5156"/>
          <w:sz w:val="24"/>
          <w:szCs w:val="24"/>
          <w:shd w:val="clear" w:color="auto" w:fill="FFFFFF"/>
        </w:rPr>
        <w:t xml:space="preserve"> </w:t>
      </w:r>
      <w:r w:rsidRPr="00BC105A">
        <w:rPr>
          <w:rFonts w:ascii="Times New Roman" w:eastAsia="Times New Roman" w:hAnsi="Times New Roman"/>
          <w:sz w:val="24"/>
          <w:szCs w:val="24"/>
          <w:lang w:eastAsia="tr-TR"/>
        </w:rPr>
        <w:t>Diklorodifeniltrikloroetan</w:t>
      </w:r>
    </w:p>
    <w:p w:rsidR="002D22FF" w:rsidRPr="00BC105A" w:rsidRDefault="002D22FF" w:rsidP="006E28DE">
      <w:pPr>
        <w:widowControl w:val="0"/>
        <w:spacing w:after="120" w:line="360" w:lineRule="auto"/>
        <w:jc w:val="both"/>
        <w:rPr>
          <w:rFonts w:ascii="Times New Roman" w:eastAsia="Times New Roman" w:hAnsi="Times New Roman"/>
          <w:sz w:val="24"/>
          <w:szCs w:val="24"/>
          <w:lang w:eastAsia="tr-TR"/>
        </w:rPr>
      </w:pPr>
      <w:r w:rsidRPr="006E28DE">
        <w:rPr>
          <w:rFonts w:ascii="Times New Roman" w:eastAsia="Times New Roman" w:hAnsi="Times New Roman"/>
          <w:b/>
          <w:sz w:val="24"/>
          <w:szCs w:val="24"/>
          <w:lang w:eastAsia="tr-TR"/>
        </w:rPr>
        <w:t>DNA</w:t>
      </w:r>
      <w:r w:rsidRPr="00BC105A">
        <w:rPr>
          <w:rFonts w:ascii="Times New Roman" w:eastAsia="Times New Roman" w:hAnsi="Times New Roman"/>
          <w:sz w:val="24"/>
          <w:szCs w:val="24"/>
          <w:lang w:eastAsia="tr-TR"/>
        </w:rPr>
        <w:tab/>
      </w:r>
      <w:r w:rsidRPr="00BC105A">
        <w:rPr>
          <w:rFonts w:ascii="Times New Roman" w:eastAsia="Times New Roman" w:hAnsi="Times New Roman"/>
          <w:sz w:val="24"/>
          <w:szCs w:val="24"/>
          <w:lang w:eastAsia="tr-TR"/>
        </w:rPr>
        <w:tab/>
        <w:t>:</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Deoksiribonükleikasit</w:t>
      </w:r>
    </w:p>
    <w:p w:rsidR="00A02D47" w:rsidRPr="00BC105A" w:rsidRDefault="001F04B5" w:rsidP="006E28DE">
      <w:pPr>
        <w:widowControl w:val="0"/>
        <w:spacing w:after="120" w:line="360" w:lineRule="auto"/>
        <w:jc w:val="both"/>
        <w:rPr>
          <w:rFonts w:ascii="Times New Roman" w:eastAsia="Times New Roman" w:hAnsi="Times New Roman"/>
          <w:sz w:val="24"/>
          <w:szCs w:val="24"/>
          <w:lang w:eastAsia="tr-TR"/>
        </w:rPr>
      </w:pPr>
      <w:r w:rsidRPr="006E28DE">
        <w:rPr>
          <w:rFonts w:ascii="Times New Roman" w:eastAsia="Times New Roman" w:hAnsi="Times New Roman"/>
          <w:b/>
          <w:sz w:val="24"/>
          <w:szCs w:val="24"/>
          <w:lang w:eastAsia="tr-TR"/>
        </w:rPr>
        <w:t>EB</w:t>
      </w:r>
      <w:r w:rsidR="00A02D47" w:rsidRPr="00BC105A">
        <w:rPr>
          <w:rFonts w:ascii="Times New Roman" w:eastAsia="Times New Roman" w:hAnsi="Times New Roman"/>
          <w:sz w:val="24"/>
          <w:szCs w:val="24"/>
          <w:lang w:eastAsia="tr-TR"/>
        </w:rPr>
        <w:tab/>
      </w:r>
      <w:r w:rsidR="00A02D47" w:rsidRPr="00BC105A">
        <w:rPr>
          <w:rFonts w:ascii="Times New Roman" w:eastAsia="Times New Roman" w:hAnsi="Times New Roman"/>
          <w:sz w:val="24"/>
          <w:szCs w:val="24"/>
          <w:lang w:eastAsia="tr-TR"/>
        </w:rPr>
        <w:tab/>
        <w:t>:</w:t>
      </w:r>
      <w:r w:rsidR="00441598">
        <w:rPr>
          <w:rFonts w:ascii="Times New Roman" w:eastAsia="Times New Roman" w:hAnsi="Times New Roman"/>
          <w:sz w:val="24"/>
          <w:szCs w:val="24"/>
          <w:lang w:eastAsia="tr-TR"/>
        </w:rPr>
        <w:t xml:space="preserve"> </w:t>
      </w:r>
      <w:r w:rsidR="00FB1A6F" w:rsidRPr="00BC105A">
        <w:rPr>
          <w:rFonts w:ascii="Times New Roman" w:eastAsia="Times New Roman" w:hAnsi="Times New Roman"/>
          <w:sz w:val="24"/>
          <w:szCs w:val="24"/>
          <w:lang w:eastAsia="tr-TR"/>
        </w:rPr>
        <w:t>Endokrin</w:t>
      </w:r>
      <w:r w:rsidR="00441598">
        <w:rPr>
          <w:rFonts w:ascii="Times New Roman" w:eastAsia="Times New Roman" w:hAnsi="Times New Roman"/>
          <w:sz w:val="24"/>
          <w:szCs w:val="24"/>
          <w:lang w:eastAsia="tr-TR"/>
        </w:rPr>
        <w:t xml:space="preserve"> </w:t>
      </w:r>
      <w:r w:rsidR="00FB1A6F" w:rsidRPr="00BC105A">
        <w:rPr>
          <w:rFonts w:ascii="Times New Roman" w:eastAsia="Times New Roman" w:hAnsi="Times New Roman"/>
          <w:sz w:val="24"/>
          <w:szCs w:val="24"/>
          <w:lang w:eastAsia="tr-TR"/>
        </w:rPr>
        <w:t>Bozucu</w:t>
      </w:r>
      <w:r w:rsidR="00A02D47" w:rsidRPr="00BC105A">
        <w:rPr>
          <w:rFonts w:ascii="Times New Roman" w:eastAsia="Times New Roman" w:hAnsi="Times New Roman"/>
          <w:sz w:val="24"/>
          <w:szCs w:val="24"/>
          <w:lang w:eastAsia="tr-TR"/>
        </w:rPr>
        <w:t>lar</w:t>
      </w:r>
    </w:p>
    <w:p w:rsidR="00FB1A6F" w:rsidRPr="00BC105A" w:rsidRDefault="00FB1A6F" w:rsidP="006E28DE">
      <w:pPr>
        <w:widowControl w:val="0"/>
        <w:spacing w:after="120" w:line="360" w:lineRule="auto"/>
        <w:jc w:val="both"/>
        <w:rPr>
          <w:rFonts w:ascii="Times New Roman" w:eastAsia="Times New Roman" w:hAnsi="Times New Roman"/>
          <w:sz w:val="24"/>
          <w:szCs w:val="24"/>
          <w:lang w:eastAsia="tr-TR"/>
        </w:rPr>
      </w:pPr>
      <w:r w:rsidRPr="006E28DE">
        <w:rPr>
          <w:rFonts w:ascii="Times New Roman" w:eastAsia="Times New Roman" w:hAnsi="Times New Roman"/>
          <w:b/>
          <w:sz w:val="24"/>
          <w:szCs w:val="24"/>
          <w:lang w:eastAsia="tr-TR"/>
        </w:rPr>
        <w:t>EFSA</w:t>
      </w:r>
      <w:r w:rsidR="00A02D47" w:rsidRPr="00BC105A">
        <w:rPr>
          <w:rFonts w:ascii="Times New Roman" w:eastAsia="Times New Roman" w:hAnsi="Times New Roman"/>
          <w:sz w:val="24"/>
          <w:szCs w:val="24"/>
          <w:lang w:eastAsia="tr-TR"/>
        </w:rPr>
        <w:tab/>
      </w:r>
      <w:r w:rsidR="00A02D47" w:rsidRPr="00BC105A">
        <w:rPr>
          <w:rFonts w:ascii="Times New Roman" w:eastAsia="Times New Roman" w:hAnsi="Times New Roman"/>
          <w:sz w:val="24"/>
          <w:szCs w:val="24"/>
          <w:lang w:eastAsia="tr-TR"/>
        </w:rPr>
        <w:tab/>
        <w:t>:</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Avrupa</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Gıda</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Güvenliği</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Komisyonu</w:t>
      </w:r>
    </w:p>
    <w:p w:rsidR="00A02D47" w:rsidRPr="00BC105A" w:rsidRDefault="00A02D47" w:rsidP="006E28DE">
      <w:pPr>
        <w:widowControl w:val="0"/>
        <w:spacing w:after="120" w:line="360" w:lineRule="auto"/>
        <w:jc w:val="both"/>
        <w:rPr>
          <w:rFonts w:ascii="Times New Roman" w:eastAsia="Times New Roman" w:hAnsi="Times New Roman"/>
          <w:sz w:val="24"/>
          <w:szCs w:val="24"/>
          <w:lang w:eastAsia="tr-TR"/>
        </w:rPr>
      </w:pPr>
      <w:r w:rsidRPr="006E28DE">
        <w:rPr>
          <w:rFonts w:ascii="Times New Roman" w:eastAsia="Times New Roman" w:hAnsi="Times New Roman"/>
          <w:b/>
          <w:sz w:val="24"/>
          <w:szCs w:val="24"/>
          <w:lang w:eastAsia="tr-TR"/>
        </w:rPr>
        <w:t>ER</w:t>
      </w:r>
      <w:r w:rsidRPr="00BC105A">
        <w:rPr>
          <w:rFonts w:ascii="Times New Roman" w:eastAsia="Times New Roman" w:hAnsi="Times New Roman"/>
          <w:sz w:val="24"/>
          <w:szCs w:val="24"/>
          <w:lang w:eastAsia="tr-TR"/>
        </w:rPr>
        <w:tab/>
      </w:r>
      <w:r w:rsidRPr="00BC105A">
        <w:rPr>
          <w:rFonts w:ascii="Times New Roman" w:eastAsia="Times New Roman" w:hAnsi="Times New Roman"/>
          <w:sz w:val="24"/>
          <w:szCs w:val="24"/>
          <w:lang w:eastAsia="tr-TR"/>
        </w:rPr>
        <w:tab/>
        <w:t>:</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Östrojen</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Reseptör</w:t>
      </w:r>
    </w:p>
    <w:p w:rsidR="00A02D47" w:rsidRPr="00BC105A" w:rsidRDefault="00A02D47" w:rsidP="006E28DE">
      <w:pPr>
        <w:widowControl w:val="0"/>
        <w:spacing w:after="120" w:line="360" w:lineRule="auto"/>
        <w:jc w:val="both"/>
        <w:rPr>
          <w:rFonts w:ascii="Times New Roman" w:eastAsia="Times New Roman" w:hAnsi="Times New Roman"/>
          <w:sz w:val="24"/>
          <w:szCs w:val="24"/>
          <w:lang w:eastAsia="tr-TR"/>
        </w:rPr>
      </w:pPr>
      <w:r w:rsidRPr="006E28DE">
        <w:rPr>
          <w:rFonts w:ascii="Times New Roman" w:eastAsia="Times New Roman" w:hAnsi="Times New Roman"/>
          <w:b/>
          <w:sz w:val="24"/>
          <w:szCs w:val="24"/>
          <w:lang w:eastAsia="tr-TR"/>
        </w:rPr>
        <w:t>EU</w:t>
      </w:r>
      <w:r w:rsidRPr="00BC105A">
        <w:rPr>
          <w:rFonts w:ascii="Times New Roman" w:eastAsia="Times New Roman" w:hAnsi="Times New Roman"/>
          <w:sz w:val="24"/>
          <w:szCs w:val="24"/>
          <w:lang w:eastAsia="tr-TR"/>
        </w:rPr>
        <w:tab/>
      </w:r>
      <w:r w:rsidRPr="00BC105A">
        <w:rPr>
          <w:rFonts w:ascii="Times New Roman" w:eastAsia="Times New Roman" w:hAnsi="Times New Roman"/>
          <w:sz w:val="24"/>
          <w:szCs w:val="24"/>
          <w:lang w:eastAsia="tr-TR"/>
        </w:rPr>
        <w:tab/>
        <w:t>:</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Avrupa</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Birliği</w:t>
      </w:r>
    </w:p>
    <w:p w:rsidR="00A02D47" w:rsidRPr="00BC105A" w:rsidRDefault="00A02D47" w:rsidP="006E28DE">
      <w:pPr>
        <w:widowControl w:val="0"/>
        <w:spacing w:after="120" w:line="360" w:lineRule="auto"/>
        <w:jc w:val="both"/>
        <w:rPr>
          <w:rFonts w:ascii="Times New Roman" w:eastAsia="Times New Roman" w:hAnsi="Times New Roman"/>
          <w:sz w:val="24"/>
          <w:szCs w:val="24"/>
          <w:lang w:eastAsia="tr-TR"/>
        </w:rPr>
      </w:pPr>
      <w:r w:rsidRPr="006E28DE">
        <w:rPr>
          <w:rFonts w:ascii="Times New Roman" w:eastAsia="Times New Roman" w:hAnsi="Times New Roman"/>
          <w:b/>
          <w:sz w:val="24"/>
          <w:szCs w:val="24"/>
          <w:lang w:eastAsia="tr-TR"/>
        </w:rPr>
        <w:t>FDA</w:t>
      </w:r>
      <w:r w:rsidRPr="00BC105A">
        <w:rPr>
          <w:rFonts w:ascii="Times New Roman" w:eastAsia="Times New Roman" w:hAnsi="Times New Roman"/>
          <w:sz w:val="24"/>
          <w:szCs w:val="24"/>
          <w:lang w:eastAsia="tr-TR"/>
        </w:rPr>
        <w:tab/>
      </w:r>
      <w:r w:rsidRPr="00BC105A">
        <w:rPr>
          <w:rFonts w:ascii="Times New Roman" w:eastAsia="Times New Roman" w:hAnsi="Times New Roman"/>
          <w:sz w:val="24"/>
          <w:szCs w:val="24"/>
          <w:lang w:eastAsia="tr-TR"/>
        </w:rPr>
        <w:tab/>
        <w:t>:</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Amerikan</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Federal</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İlaç</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Dairesi</w:t>
      </w:r>
    </w:p>
    <w:p w:rsidR="00A02D47" w:rsidRPr="00BC105A" w:rsidRDefault="00A02D47" w:rsidP="006E28DE">
      <w:pPr>
        <w:widowControl w:val="0"/>
        <w:spacing w:after="120" w:line="360" w:lineRule="auto"/>
        <w:jc w:val="both"/>
        <w:rPr>
          <w:rFonts w:ascii="Times New Roman" w:eastAsia="Times New Roman" w:hAnsi="Times New Roman"/>
          <w:sz w:val="24"/>
          <w:szCs w:val="24"/>
          <w:lang w:eastAsia="tr-TR"/>
        </w:rPr>
      </w:pPr>
      <w:r w:rsidRPr="006E28DE">
        <w:rPr>
          <w:rFonts w:ascii="Times New Roman" w:eastAsia="Times New Roman" w:hAnsi="Times New Roman"/>
          <w:b/>
          <w:sz w:val="24"/>
          <w:szCs w:val="24"/>
          <w:lang w:eastAsia="tr-TR"/>
        </w:rPr>
        <w:t>FSH</w:t>
      </w:r>
      <w:r w:rsidRPr="00BC105A">
        <w:rPr>
          <w:rFonts w:ascii="Times New Roman" w:eastAsia="Times New Roman" w:hAnsi="Times New Roman"/>
          <w:sz w:val="24"/>
          <w:szCs w:val="24"/>
          <w:lang w:eastAsia="tr-TR"/>
        </w:rPr>
        <w:tab/>
      </w:r>
      <w:r w:rsidRPr="00BC105A">
        <w:rPr>
          <w:rFonts w:ascii="Times New Roman" w:eastAsia="Times New Roman" w:hAnsi="Times New Roman"/>
          <w:sz w:val="24"/>
          <w:szCs w:val="24"/>
          <w:lang w:eastAsia="tr-TR"/>
        </w:rPr>
        <w:tab/>
        <w:t>:</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Folikül</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Stimüle</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Edici</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Hormon</w:t>
      </w:r>
    </w:p>
    <w:p w:rsidR="002D22FF" w:rsidRPr="00BC105A" w:rsidRDefault="002D22FF" w:rsidP="006E28DE">
      <w:pPr>
        <w:widowControl w:val="0"/>
        <w:spacing w:after="120" w:line="360" w:lineRule="auto"/>
        <w:jc w:val="both"/>
        <w:rPr>
          <w:rFonts w:ascii="Times New Roman" w:eastAsia="Times New Roman" w:hAnsi="Times New Roman"/>
          <w:sz w:val="24"/>
          <w:szCs w:val="24"/>
          <w:lang w:eastAsia="tr-TR"/>
        </w:rPr>
      </w:pPr>
      <w:r w:rsidRPr="006E28DE">
        <w:rPr>
          <w:rFonts w:ascii="Times New Roman" w:eastAsia="Times New Roman" w:hAnsi="Times New Roman"/>
          <w:b/>
          <w:sz w:val="24"/>
          <w:szCs w:val="24"/>
          <w:lang w:eastAsia="tr-TR"/>
        </w:rPr>
        <w:t>HBM</w:t>
      </w:r>
      <w:r w:rsidRPr="00BC105A">
        <w:rPr>
          <w:rFonts w:ascii="Times New Roman" w:eastAsia="Times New Roman" w:hAnsi="Times New Roman"/>
          <w:sz w:val="24"/>
          <w:szCs w:val="24"/>
          <w:lang w:eastAsia="tr-TR"/>
        </w:rPr>
        <w:tab/>
      </w:r>
      <w:r w:rsidRPr="00BC105A">
        <w:rPr>
          <w:rFonts w:ascii="Times New Roman" w:eastAsia="Times New Roman" w:hAnsi="Times New Roman"/>
          <w:sz w:val="24"/>
          <w:szCs w:val="24"/>
          <w:lang w:eastAsia="tr-TR"/>
        </w:rPr>
        <w:tab/>
        <w:t>:</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Haptoglobin-hemoglobin</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kompleksi</w:t>
      </w:r>
    </w:p>
    <w:p w:rsidR="00A02D47" w:rsidRPr="00BC105A" w:rsidRDefault="00A02D47" w:rsidP="006E28DE">
      <w:pPr>
        <w:widowControl w:val="0"/>
        <w:spacing w:after="120" w:line="360" w:lineRule="auto"/>
        <w:jc w:val="both"/>
        <w:rPr>
          <w:rFonts w:ascii="Times New Roman" w:eastAsia="Times New Roman" w:hAnsi="Times New Roman"/>
          <w:sz w:val="24"/>
          <w:szCs w:val="24"/>
          <w:lang w:eastAsia="tr-TR"/>
        </w:rPr>
      </w:pPr>
      <w:r w:rsidRPr="006E28DE">
        <w:rPr>
          <w:rFonts w:ascii="Times New Roman" w:eastAsia="Times New Roman" w:hAnsi="Times New Roman"/>
          <w:b/>
          <w:sz w:val="24"/>
          <w:szCs w:val="24"/>
          <w:lang w:eastAsia="tr-TR"/>
        </w:rPr>
        <w:t>LH</w:t>
      </w:r>
      <w:r w:rsidRPr="00BC105A">
        <w:rPr>
          <w:rFonts w:ascii="Times New Roman" w:eastAsia="Times New Roman" w:hAnsi="Times New Roman"/>
          <w:sz w:val="24"/>
          <w:szCs w:val="24"/>
          <w:lang w:eastAsia="tr-TR"/>
        </w:rPr>
        <w:tab/>
      </w:r>
      <w:r w:rsidRPr="00BC105A">
        <w:rPr>
          <w:rFonts w:ascii="Times New Roman" w:eastAsia="Times New Roman" w:hAnsi="Times New Roman"/>
          <w:sz w:val="24"/>
          <w:szCs w:val="24"/>
          <w:lang w:eastAsia="tr-TR"/>
        </w:rPr>
        <w:tab/>
        <w:t>:</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Luteinleştirici</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hormon</w:t>
      </w:r>
    </w:p>
    <w:p w:rsidR="00A02D47" w:rsidRPr="00BC105A" w:rsidRDefault="00A02D47" w:rsidP="006E28DE">
      <w:pPr>
        <w:widowControl w:val="0"/>
        <w:spacing w:after="120" w:line="360" w:lineRule="auto"/>
        <w:jc w:val="both"/>
        <w:rPr>
          <w:rFonts w:ascii="Times New Roman" w:eastAsia="Times New Roman" w:hAnsi="Times New Roman"/>
          <w:sz w:val="24"/>
          <w:szCs w:val="24"/>
          <w:lang w:eastAsia="tr-TR"/>
        </w:rPr>
      </w:pPr>
      <w:r w:rsidRPr="006E28DE">
        <w:rPr>
          <w:rFonts w:ascii="Times New Roman" w:eastAsia="Times New Roman" w:hAnsi="Times New Roman"/>
          <w:b/>
          <w:sz w:val="24"/>
          <w:szCs w:val="24"/>
          <w:lang w:eastAsia="tr-TR"/>
        </w:rPr>
        <w:t>LOEL</w:t>
      </w:r>
      <w:r w:rsidRPr="00BC105A">
        <w:rPr>
          <w:rFonts w:ascii="Times New Roman" w:eastAsia="Times New Roman" w:hAnsi="Times New Roman"/>
          <w:sz w:val="24"/>
          <w:szCs w:val="24"/>
          <w:lang w:eastAsia="tr-TR"/>
        </w:rPr>
        <w:tab/>
      </w:r>
      <w:r w:rsidRPr="00BC105A">
        <w:rPr>
          <w:rFonts w:ascii="Times New Roman" w:eastAsia="Times New Roman" w:hAnsi="Times New Roman"/>
          <w:sz w:val="24"/>
          <w:szCs w:val="24"/>
          <w:lang w:eastAsia="tr-TR"/>
        </w:rPr>
        <w:tab/>
        <w:t>:</w:t>
      </w:r>
      <w:r w:rsidR="00441598">
        <w:rPr>
          <w:rFonts w:ascii="Times New Roman" w:hAnsi="Times New Roman"/>
          <w:color w:val="4D5156"/>
          <w:sz w:val="24"/>
          <w:szCs w:val="24"/>
          <w:shd w:val="clear" w:color="auto" w:fill="FFFFFF"/>
        </w:rPr>
        <w:t xml:space="preserve"> </w:t>
      </w:r>
      <w:r w:rsidRPr="00BC105A">
        <w:rPr>
          <w:rFonts w:ascii="Times New Roman" w:eastAsia="Times New Roman" w:hAnsi="Times New Roman"/>
          <w:sz w:val="24"/>
          <w:szCs w:val="24"/>
          <w:lang w:eastAsia="tr-TR"/>
        </w:rPr>
        <w:t>En</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düşük</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gözlemlenen</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yan</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etki</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düzeyi</w:t>
      </w:r>
    </w:p>
    <w:p w:rsidR="002D22FF" w:rsidRPr="00BC105A" w:rsidRDefault="002D22FF" w:rsidP="006E28DE">
      <w:pPr>
        <w:widowControl w:val="0"/>
        <w:spacing w:after="120" w:line="360" w:lineRule="auto"/>
        <w:jc w:val="both"/>
        <w:rPr>
          <w:rFonts w:ascii="Times New Roman" w:eastAsia="Times New Roman" w:hAnsi="Times New Roman"/>
          <w:sz w:val="24"/>
          <w:szCs w:val="24"/>
          <w:lang w:eastAsia="tr-TR"/>
        </w:rPr>
      </w:pPr>
      <w:r w:rsidRPr="006E28DE">
        <w:rPr>
          <w:rFonts w:ascii="Times New Roman" w:eastAsia="Times New Roman" w:hAnsi="Times New Roman"/>
          <w:b/>
          <w:sz w:val="24"/>
          <w:szCs w:val="24"/>
          <w:lang w:eastAsia="tr-TR"/>
        </w:rPr>
        <w:t>NF</w:t>
      </w:r>
      <w:r w:rsidRPr="00BC105A">
        <w:rPr>
          <w:rFonts w:ascii="Times New Roman" w:eastAsia="Times New Roman" w:hAnsi="Times New Roman"/>
          <w:sz w:val="24"/>
          <w:szCs w:val="24"/>
          <w:lang w:eastAsia="tr-TR"/>
        </w:rPr>
        <w:tab/>
      </w:r>
      <w:r w:rsidRPr="00BC105A">
        <w:rPr>
          <w:rFonts w:ascii="Times New Roman" w:eastAsia="Times New Roman" w:hAnsi="Times New Roman"/>
          <w:sz w:val="24"/>
          <w:szCs w:val="24"/>
          <w:lang w:eastAsia="tr-TR"/>
        </w:rPr>
        <w:tab/>
        <w:t>:</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Nörofibromatozisler</w:t>
      </w:r>
    </w:p>
    <w:p w:rsidR="00A02D47" w:rsidRPr="00BC105A" w:rsidRDefault="00A02D47" w:rsidP="006E28DE">
      <w:pPr>
        <w:widowControl w:val="0"/>
        <w:spacing w:after="120" w:line="360" w:lineRule="auto"/>
        <w:jc w:val="both"/>
        <w:rPr>
          <w:rFonts w:ascii="Times New Roman" w:eastAsia="Times New Roman" w:hAnsi="Times New Roman"/>
          <w:sz w:val="24"/>
          <w:szCs w:val="24"/>
          <w:lang w:eastAsia="tr-TR"/>
        </w:rPr>
      </w:pPr>
      <w:r w:rsidRPr="006E28DE">
        <w:rPr>
          <w:rFonts w:ascii="Times New Roman" w:eastAsia="Times New Roman" w:hAnsi="Times New Roman"/>
          <w:b/>
          <w:sz w:val="24"/>
          <w:szCs w:val="24"/>
          <w:lang w:eastAsia="tr-TR"/>
        </w:rPr>
        <w:t>NOAEL</w:t>
      </w:r>
      <w:r w:rsidRPr="00BC105A">
        <w:rPr>
          <w:rFonts w:ascii="Times New Roman" w:eastAsia="Times New Roman" w:hAnsi="Times New Roman"/>
          <w:sz w:val="24"/>
          <w:szCs w:val="24"/>
          <w:lang w:eastAsia="tr-TR"/>
        </w:rPr>
        <w:tab/>
        <w:t>:</w:t>
      </w:r>
      <w:r w:rsidR="00441598">
        <w:rPr>
          <w:rFonts w:ascii="Times New Roman" w:hAnsi="Times New Roman"/>
          <w:color w:val="4D5156"/>
          <w:sz w:val="24"/>
          <w:szCs w:val="24"/>
          <w:shd w:val="clear" w:color="auto" w:fill="FFFFFF"/>
        </w:rPr>
        <w:t xml:space="preserve"> </w:t>
      </w:r>
      <w:r w:rsidRPr="00BC105A">
        <w:rPr>
          <w:rFonts w:ascii="Times New Roman" w:eastAsia="Times New Roman" w:hAnsi="Times New Roman"/>
          <w:sz w:val="24"/>
          <w:szCs w:val="24"/>
          <w:lang w:eastAsia="tr-TR"/>
        </w:rPr>
        <w:t>Gözlenmeyen</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yan</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etki</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seviyesi</w:t>
      </w:r>
    </w:p>
    <w:p w:rsidR="00A02D47" w:rsidRPr="00BC105A" w:rsidRDefault="00A02D47" w:rsidP="006E28DE">
      <w:pPr>
        <w:widowControl w:val="0"/>
        <w:spacing w:after="120" w:line="360" w:lineRule="auto"/>
        <w:jc w:val="both"/>
        <w:rPr>
          <w:rFonts w:ascii="Times New Roman" w:eastAsia="Times New Roman" w:hAnsi="Times New Roman"/>
          <w:sz w:val="24"/>
          <w:szCs w:val="24"/>
          <w:lang w:eastAsia="tr-TR"/>
        </w:rPr>
      </w:pPr>
      <w:r w:rsidRPr="006E28DE">
        <w:rPr>
          <w:rFonts w:ascii="Times New Roman" w:eastAsia="Times New Roman" w:hAnsi="Times New Roman"/>
          <w:b/>
          <w:sz w:val="24"/>
          <w:szCs w:val="24"/>
          <w:lang w:eastAsia="tr-TR"/>
        </w:rPr>
        <w:t>NHANES</w:t>
      </w:r>
      <w:r w:rsidRPr="00BC105A">
        <w:rPr>
          <w:rFonts w:ascii="Times New Roman" w:eastAsia="Times New Roman" w:hAnsi="Times New Roman"/>
          <w:sz w:val="24"/>
          <w:szCs w:val="24"/>
          <w:lang w:eastAsia="tr-TR"/>
        </w:rPr>
        <w:tab/>
        <w:t>:</w:t>
      </w:r>
      <w:r w:rsidR="00441598">
        <w:rPr>
          <w:rFonts w:ascii="Times New Roman" w:hAnsi="Times New Roman"/>
          <w:color w:val="4D5156"/>
          <w:sz w:val="24"/>
          <w:szCs w:val="24"/>
          <w:shd w:val="clear" w:color="auto" w:fill="FFFFFF"/>
        </w:rPr>
        <w:t xml:space="preserve"> </w:t>
      </w:r>
      <w:r w:rsidRPr="00BC105A">
        <w:rPr>
          <w:rFonts w:ascii="Times New Roman" w:eastAsia="Times New Roman" w:hAnsi="Times New Roman"/>
          <w:sz w:val="24"/>
          <w:szCs w:val="24"/>
          <w:lang w:eastAsia="tr-TR"/>
        </w:rPr>
        <w:t>Ulusal</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Sağlık</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ve</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Beslenme</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Sınavı</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Anketi</w:t>
      </w:r>
    </w:p>
    <w:p w:rsidR="00A02D47" w:rsidRPr="00BC105A" w:rsidRDefault="00A02D47" w:rsidP="006E28DE">
      <w:pPr>
        <w:widowControl w:val="0"/>
        <w:spacing w:after="120" w:line="360" w:lineRule="auto"/>
        <w:jc w:val="both"/>
        <w:rPr>
          <w:rFonts w:ascii="Times New Roman" w:eastAsia="Times New Roman" w:hAnsi="Times New Roman"/>
          <w:sz w:val="24"/>
          <w:szCs w:val="24"/>
          <w:lang w:eastAsia="tr-TR"/>
        </w:rPr>
      </w:pPr>
      <w:r w:rsidRPr="006E28DE">
        <w:rPr>
          <w:rFonts w:ascii="Times New Roman" w:eastAsia="Times New Roman" w:hAnsi="Times New Roman"/>
          <w:b/>
          <w:sz w:val="24"/>
          <w:szCs w:val="24"/>
          <w:lang w:eastAsia="tr-TR"/>
        </w:rPr>
        <w:t>OECD</w:t>
      </w:r>
      <w:r w:rsidRPr="00BC105A">
        <w:rPr>
          <w:rFonts w:ascii="Times New Roman" w:eastAsia="Times New Roman" w:hAnsi="Times New Roman"/>
          <w:sz w:val="24"/>
          <w:szCs w:val="24"/>
          <w:lang w:eastAsia="tr-TR"/>
        </w:rPr>
        <w:tab/>
      </w:r>
      <w:r w:rsidRPr="00BC105A">
        <w:rPr>
          <w:rFonts w:ascii="Times New Roman" w:eastAsia="Times New Roman" w:hAnsi="Times New Roman"/>
          <w:sz w:val="24"/>
          <w:szCs w:val="24"/>
          <w:lang w:eastAsia="tr-TR"/>
        </w:rPr>
        <w:tab/>
        <w:t>:</w:t>
      </w:r>
      <w:r w:rsidR="00441598">
        <w:rPr>
          <w:rFonts w:ascii="Times New Roman" w:hAnsi="Times New Roman"/>
          <w:color w:val="4D5156"/>
          <w:sz w:val="24"/>
          <w:szCs w:val="24"/>
          <w:shd w:val="clear" w:color="auto" w:fill="FFFFFF"/>
        </w:rPr>
        <w:t xml:space="preserve"> </w:t>
      </w:r>
      <w:r w:rsidRPr="00BC105A">
        <w:rPr>
          <w:rFonts w:ascii="Times New Roman" w:eastAsia="Times New Roman" w:hAnsi="Times New Roman"/>
          <w:sz w:val="24"/>
          <w:szCs w:val="24"/>
          <w:lang w:eastAsia="tr-TR"/>
        </w:rPr>
        <w:t>Ekonomik</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Kalkınma</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ve</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İşbirliği</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Örgütü</w:t>
      </w:r>
    </w:p>
    <w:p w:rsidR="002D22FF" w:rsidRPr="00BC105A" w:rsidRDefault="002D22FF" w:rsidP="006E28DE">
      <w:pPr>
        <w:widowControl w:val="0"/>
        <w:spacing w:after="120" w:line="360" w:lineRule="auto"/>
        <w:jc w:val="both"/>
        <w:rPr>
          <w:rFonts w:ascii="Times New Roman" w:eastAsia="Times New Roman" w:hAnsi="Times New Roman"/>
          <w:sz w:val="24"/>
          <w:szCs w:val="24"/>
          <w:lang w:eastAsia="tr-TR"/>
        </w:rPr>
      </w:pPr>
      <w:r w:rsidRPr="006E28DE">
        <w:rPr>
          <w:rFonts w:ascii="Times New Roman" w:eastAsia="Times New Roman" w:hAnsi="Times New Roman"/>
          <w:b/>
          <w:sz w:val="24"/>
          <w:szCs w:val="24"/>
          <w:lang w:eastAsia="tr-TR"/>
        </w:rPr>
        <w:lastRenderedPageBreak/>
        <w:t>PCOS</w:t>
      </w:r>
      <w:r w:rsidRPr="00BC105A">
        <w:rPr>
          <w:rFonts w:ascii="Times New Roman" w:eastAsia="Times New Roman" w:hAnsi="Times New Roman"/>
          <w:sz w:val="24"/>
          <w:szCs w:val="24"/>
          <w:lang w:eastAsia="tr-TR"/>
        </w:rPr>
        <w:tab/>
      </w:r>
      <w:r w:rsidRPr="00BC105A">
        <w:rPr>
          <w:rFonts w:ascii="Times New Roman" w:eastAsia="Times New Roman" w:hAnsi="Times New Roman"/>
          <w:sz w:val="24"/>
          <w:szCs w:val="24"/>
          <w:lang w:eastAsia="tr-TR"/>
        </w:rPr>
        <w:tab/>
        <w:t>:</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Polikistik</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Over</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Sendromu</w:t>
      </w:r>
    </w:p>
    <w:p w:rsidR="00A02D47" w:rsidRPr="00BC105A" w:rsidRDefault="00A02D47" w:rsidP="006E28DE">
      <w:pPr>
        <w:widowControl w:val="0"/>
        <w:spacing w:after="120" w:line="360" w:lineRule="auto"/>
        <w:jc w:val="both"/>
        <w:rPr>
          <w:rFonts w:ascii="Times New Roman" w:eastAsia="Times New Roman" w:hAnsi="Times New Roman"/>
          <w:sz w:val="24"/>
          <w:szCs w:val="24"/>
          <w:lang w:eastAsia="tr-TR"/>
        </w:rPr>
      </w:pPr>
      <w:r w:rsidRPr="006E28DE">
        <w:rPr>
          <w:rFonts w:ascii="Times New Roman" w:eastAsia="Times New Roman" w:hAnsi="Times New Roman"/>
          <w:b/>
          <w:sz w:val="24"/>
          <w:szCs w:val="24"/>
          <w:lang w:eastAsia="tr-TR"/>
        </w:rPr>
        <w:t>GnRH</w:t>
      </w:r>
      <w:r w:rsidRPr="006E28DE">
        <w:rPr>
          <w:rFonts w:ascii="Times New Roman" w:eastAsia="Times New Roman" w:hAnsi="Times New Roman"/>
          <w:b/>
          <w:sz w:val="24"/>
          <w:szCs w:val="24"/>
          <w:lang w:eastAsia="tr-TR"/>
        </w:rPr>
        <w:tab/>
      </w:r>
      <w:r w:rsidRPr="00BC105A">
        <w:rPr>
          <w:rFonts w:ascii="Times New Roman" w:eastAsia="Times New Roman" w:hAnsi="Times New Roman"/>
          <w:sz w:val="24"/>
          <w:szCs w:val="24"/>
          <w:lang w:eastAsia="tr-TR"/>
        </w:rPr>
        <w:tab/>
        <w:t>:</w:t>
      </w:r>
      <w:r w:rsidR="00441598">
        <w:rPr>
          <w:rFonts w:ascii="Times New Roman" w:eastAsia="Times New Roman" w:hAnsi="Times New Roman"/>
          <w:sz w:val="24"/>
          <w:szCs w:val="24"/>
          <w:lang w:eastAsia="tr-TR"/>
        </w:rPr>
        <w:t xml:space="preserve"> </w:t>
      </w:r>
      <w:r w:rsidR="002D22FF" w:rsidRPr="00BC105A">
        <w:rPr>
          <w:rFonts w:ascii="Times New Roman" w:eastAsia="Times New Roman" w:hAnsi="Times New Roman"/>
          <w:sz w:val="24"/>
          <w:szCs w:val="24"/>
          <w:lang w:eastAsia="tr-TR"/>
        </w:rPr>
        <w:t>Gonadotropin</w:t>
      </w:r>
      <w:r w:rsidR="00441598">
        <w:rPr>
          <w:rFonts w:ascii="Times New Roman" w:eastAsia="Times New Roman" w:hAnsi="Times New Roman"/>
          <w:sz w:val="24"/>
          <w:szCs w:val="24"/>
          <w:lang w:eastAsia="tr-TR"/>
        </w:rPr>
        <w:t xml:space="preserve"> </w:t>
      </w:r>
      <w:r w:rsidR="002D22FF" w:rsidRPr="00BC105A">
        <w:rPr>
          <w:rFonts w:ascii="Times New Roman" w:eastAsia="Times New Roman" w:hAnsi="Times New Roman"/>
          <w:sz w:val="24"/>
          <w:szCs w:val="24"/>
          <w:lang w:eastAsia="tr-TR"/>
        </w:rPr>
        <w:t>uyarıcı</w:t>
      </w:r>
      <w:r w:rsidR="00441598">
        <w:rPr>
          <w:rFonts w:ascii="Times New Roman" w:eastAsia="Times New Roman" w:hAnsi="Times New Roman"/>
          <w:sz w:val="24"/>
          <w:szCs w:val="24"/>
          <w:lang w:eastAsia="tr-TR"/>
        </w:rPr>
        <w:t xml:space="preserve"> </w:t>
      </w:r>
      <w:r w:rsidR="002D22FF" w:rsidRPr="00BC105A">
        <w:rPr>
          <w:rFonts w:ascii="Times New Roman" w:eastAsia="Times New Roman" w:hAnsi="Times New Roman"/>
          <w:sz w:val="24"/>
          <w:szCs w:val="24"/>
          <w:lang w:eastAsia="tr-TR"/>
        </w:rPr>
        <w:t>hormon</w:t>
      </w:r>
    </w:p>
    <w:p w:rsidR="002D22FF" w:rsidRPr="00BC105A" w:rsidRDefault="002D22FF" w:rsidP="006E28DE">
      <w:pPr>
        <w:widowControl w:val="0"/>
        <w:spacing w:after="120" w:line="360" w:lineRule="auto"/>
        <w:jc w:val="both"/>
        <w:rPr>
          <w:rFonts w:ascii="Times New Roman" w:eastAsia="Times New Roman" w:hAnsi="Times New Roman"/>
          <w:sz w:val="24"/>
          <w:szCs w:val="24"/>
          <w:lang w:eastAsia="tr-TR"/>
        </w:rPr>
      </w:pPr>
      <w:r w:rsidRPr="006E28DE">
        <w:rPr>
          <w:rFonts w:ascii="Times New Roman" w:eastAsia="Times New Roman" w:hAnsi="Times New Roman"/>
          <w:b/>
          <w:sz w:val="24"/>
          <w:szCs w:val="24"/>
          <w:lang w:eastAsia="tr-TR"/>
        </w:rPr>
        <w:t>T3</w:t>
      </w:r>
      <w:r w:rsidRPr="00BC105A">
        <w:rPr>
          <w:rFonts w:ascii="Times New Roman" w:eastAsia="Times New Roman" w:hAnsi="Times New Roman"/>
          <w:sz w:val="24"/>
          <w:szCs w:val="24"/>
          <w:lang w:eastAsia="tr-TR"/>
        </w:rPr>
        <w:tab/>
      </w:r>
      <w:r w:rsidRPr="00BC105A">
        <w:rPr>
          <w:rFonts w:ascii="Times New Roman" w:eastAsia="Times New Roman" w:hAnsi="Times New Roman"/>
          <w:sz w:val="24"/>
          <w:szCs w:val="24"/>
          <w:lang w:eastAsia="tr-TR"/>
        </w:rPr>
        <w:tab/>
        <w:t>:</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Triiyodotironin</w:t>
      </w:r>
    </w:p>
    <w:p w:rsidR="002D22FF" w:rsidRPr="00BC105A" w:rsidRDefault="002D22FF" w:rsidP="006E28DE">
      <w:pPr>
        <w:widowControl w:val="0"/>
        <w:spacing w:after="120" w:line="360" w:lineRule="auto"/>
        <w:jc w:val="both"/>
        <w:rPr>
          <w:rFonts w:ascii="Times New Roman" w:eastAsia="Times New Roman" w:hAnsi="Times New Roman"/>
          <w:sz w:val="24"/>
          <w:szCs w:val="24"/>
          <w:lang w:eastAsia="tr-TR"/>
        </w:rPr>
      </w:pPr>
      <w:r w:rsidRPr="006E28DE">
        <w:rPr>
          <w:rFonts w:ascii="Times New Roman" w:eastAsia="Times New Roman" w:hAnsi="Times New Roman"/>
          <w:b/>
          <w:sz w:val="24"/>
          <w:szCs w:val="24"/>
          <w:lang w:eastAsia="tr-TR"/>
        </w:rPr>
        <w:t>TR</w:t>
      </w:r>
      <w:r w:rsidRPr="00BC105A">
        <w:rPr>
          <w:rFonts w:ascii="Times New Roman" w:eastAsia="Times New Roman" w:hAnsi="Times New Roman"/>
          <w:sz w:val="24"/>
          <w:szCs w:val="24"/>
          <w:lang w:eastAsia="tr-TR"/>
        </w:rPr>
        <w:tab/>
      </w:r>
      <w:r w:rsidRPr="00BC105A">
        <w:rPr>
          <w:rFonts w:ascii="Times New Roman" w:eastAsia="Times New Roman" w:hAnsi="Times New Roman"/>
          <w:sz w:val="24"/>
          <w:szCs w:val="24"/>
          <w:lang w:eastAsia="tr-TR"/>
        </w:rPr>
        <w:tab/>
        <w:t>:</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Tiroid</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hormon</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reseptörü</w:t>
      </w:r>
    </w:p>
    <w:p w:rsidR="00A02D47" w:rsidRPr="00BC105A" w:rsidRDefault="00A02D47" w:rsidP="006E28DE">
      <w:pPr>
        <w:widowControl w:val="0"/>
        <w:spacing w:after="120" w:line="360" w:lineRule="auto"/>
        <w:jc w:val="both"/>
        <w:rPr>
          <w:rFonts w:ascii="Times New Roman" w:eastAsia="Times New Roman" w:hAnsi="Times New Roman"/>
          <w:sz w:val="24"/>
          <w:szCs w:val="24"/>
          <w:lang w:eastAsia="tr-TR"/>
        </w:rPr>
      </w:pPr>
      <w:r w:rsidRPr="006E28DE">
        <w:rPr>
          <w:rFonts w:ascii="Times New Roman" w:eastAsia="Times New Roman" w:hAnsi="Times New Roman"/>
          <w:b/>
          <w:sz w:val="24"/>
          <w:szCs w:val="24"/>
          <w:lang w:eastAsia="tr-TR"/>
        </w:rPr>
        <w:t>TDI</w:t>
      </w:r>
      <w:r w:rsidRPr="00BC105A">
        <w:rPr>
          <w:rFonts w:ascii="Times New Roman" w:eastAsia="Times New Roman" w:hAnsi="Times New Roman"/>
          <w:sz w:val="24"/>
          <w:szCs w:val="24"/>
          <w:lang w:eastAsia="tr-TR"/>
        </w:rPr>
        <w:tab/>
      </w:r>
      <w:r w:rsidRPr="00BC105A">
        <w:rPr>
          <w:rFonts w:ascii="Times New Roman" w:eastAsia="Times New Roman" w:hAnsi="Times New Roman"/>
          <w:sz w:val="24"/>
          <w:szCs w:val="24"/>
          <w:lang w:eastAsia="tr-TR"/>
        </w:rPr>
        <w:tab/>
        <w:t>:</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Tolere</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edilebilir</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günlük</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miktar</w:t>
      </w:r>
    </w:p>
    <w:p w:rsidR="00FB1A6F" w:rsidRPr="00BC105A" w:rsidRDefault="00A02D47" w:rsidP="006E28DE">
      <w:pPr>
        <w:widowControl w:val="0"/>
        <w:spacing w:after="120" w:line="360" w:lineRule="auto"/>
        <w:jc w:val="both"/>
        <w:rPr>
          <w:rFonts w:ascii="Times New Roman" w:eastAsia="Times New Roman" w:hAnsi="Times New Roman"/>
          <w:sz w:val="24"/>
          <w:szCs w:val="24"/>
          <w:lang w:eastAsia="tr-TR"/>
        </w:rPr>
      </w:pPr>
      <w:r w:rsidRPr="006E28DE">
        <w:rPr>
          <w:rFonts w:ascii="Times New Roman" w:eastAsia="Times New Roman" w:hAnsi="Times New Roman"/>
          <w:b/>
          <w:sz w:val="24"/>
          <w:szCs w:val="24"/>
          <w:lang w:eastAsia="tr-TR"/>
        </w:rPr>
        <w:t>US</w:t>
      </w:r>
      <w:r w:rsidR="00441598">
        <w:rPr>
          <w:rFonts w:ascii="Times New Roman" w:eastAsia="Times New Roman" w:hAnsi="Times New Roman"/>
          <w:b/>
          <w:sz w:val="24"/>
          <w:szCs w:val="24"/>
          <w:lang w:eastAsia="tr-TR"/>
        </w:rPr>
        <w:t xml:space="preserve"> </w:t>
      </w:r>
      <w:r w:rsidR="00FB1A6F" w:rsidRPr="006E28DE">
        <w:rPr>
          <w:rFonts w:ascii="Times New Roman" w:eastAsia="Times New Roman" w:hAnsi="Times New Roman"/>
          <w:b/>
          <w:sz w:val="24"/>
          <w:szCs w:val="24"/>
          <w:lang w:eastAsia="tr-TR"/>
        </w:rPr>
        <w:t>EPA</w:t>
      </w:r>
      <w:r w:rsidRPr="00BC105A">
        <w:rPr>
          <w:rFonts w:ascii="Times New Roman" w:eastAsia="Times New Roman" w:hAnsi="Times New Roman"/>
          <w:sz w:val="24"/>
          <w:szCs w:val="24"/>
          <w:lang w:eastAsia="tr-TR"/>
        </w:rPr>
        <w:tab/>
        <w:t>:</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Birleşik</w:t>
      </w:r>
      <w:r w:rsidR="00441598">
        <w:rPr>
          <w:rFonts w:ascii="Times New Roman" w:eastAsia="Times New Roman" w:hAnsi="Times New Roman"/>
          <w:sz w:val="24"/>
          <w:szCs w:val="24"/>
          <w:lang w:eastAsia="tr-TR"/>
        </w:rPr>
        <w:t xml:space="preserve"> </w:t>
      </w:r>
      <w:r w:rsidRPr="00BC105A">
        <w:rPr>
          <w:rFonts w:ascii="Times New Roman" w:eastAsia="Times New Roman" w:hAnsi="Times New Roman"/>
          <w:sz w:val="24"/>
          <w:szCs w:val="24"/>
          <w:lang w:eastAsia="tr-TR"/>
        </w:rPr>
        <w:t>Devletler</w:t>
      </w:r>
      <w:r w:rsidR="00441598">
        <w:rPr>
          <w:rFonts w:ascii="Times New Roman" w:eastAsia="Times New Roman" w:hAnsi="Times New Roman"/>
          <w:sz w:val="24"/>
          <w:szCs w:val="24"/>
          <w:lang w:eastAsia="tr-TR"/>
        </w:rPr>
        <w:t xml:space="preserve"> </w:t>
      </w:r>
      <w:r w:rsidR="00FB1A6F" w:rsidRPr="00BC105A">
        <w:rPr>
          <w:rFonts w:ascii="Times New Roman" w:eastAsia="Times New Roman" w:hAnsi="Times New Roman"/>
          <w:sz w:val="24"/>
          <w:szCs w:val="24"/>
          <w:lang w:eastAsia="tr-TR"/>
        </w:rPr>
        <w:t>Çevre</w:t>
      </w:r>
      <w:r w:rsidR="00441598">
        <w:rPr>
          <w:rFonts w:ascii="Times New Roman" w:eastAsia="Times New Roman" w:hAnsi="Times New Roman"/>
          <w:sz w:val="24"/>
          <w:szCs w:val="24"/>
          <w:lang w:eastAsia="tr-TR"/>
        </w:rPr>
        <w:t xml:space="preserve"> </w:t>
      </w:r>
      <w:r w:rsidR="00FB1A6F" w:rsidRPr="00BC105A">
        <w:rPr>
          <w:rFonts w:ascii="Times New Roman" w:eastAsia="Times New Roman" w:hAnsi="Times New Roman"/>
          <w:sz w:val="24"/>
          <w:szCs w:val="24"/>
          <w:lang w:eastAsia="tr-TR"/>
        </w:rPr>
        <w:t>Koruma</w:t>
      </w:r>
      <w:r w:rsidR="00441598">
        <w:rPr>
          <w:rFonts w:ascii="Times New Roman" w:eastAsia="Times New Roman" w:hAnsi="Times New Roman"/>
          <w:sz w:val="24"/>
          <w:szCs w:val="24"/>
          <w:lang w:eastAsia="tr-TR"/>
        </w:rPr>
        <w:t xml:space="preserve"> </w:t>
      </w:r>
      <w:r w:rsidR="00FB1A6F" w:rsidRPr="00BC105A">
        <w:rPr>
          <w:rFonts w:ascii="Times New Roman" w:eastAsia="Times New Roman" w:hAnsi="Times New Roman"/>
          <w:sz w:val="24"/>
          <w:szCs w:val="24"/>
          <w:lang w:eastAsia="tr-TR"/>
        </w:rPr>
        <w:t>Ajansı</w:t>
      </w:r>
    </w:p>
    <w:p w:rsidR="00631071" w:rsidRPr="006E28DE" w:rsidRDefault="00631071" w:rsidP="006E28DE">
      <w:pPr>
        <w:widowControl w:val="0"/>
        <w:spacing w:after="120" w:line="360" w:lineRule="auto"/>
        <w:jc w:val="both"/>
        <w:rPr>
          <w:rFonts w:ascii="Times New Roman" w:eastAsiaTheme="majorEastAsia" w:hAnsi="Times New Roman"/>
          <w:bCs/>
          <w:color w:val="000000" w:themeColor="text1"/>
          <w:sz w:val="24"/>
          <w:szCs w:val="24"/>
        </w:rPr>
      </w:pPr>
    </w:p>
    <w:p w:rsidR="006E28DE" w:rsidRPr="006E28DE" w:rsidRDefault="006E28DE" w:rsidP="006E28DE">
      <w:pPr>
        <w:widowControl w:val="0"/>
        <w:spacing w:after="120" w:line="360" w:lineRule="auto"/>
        <w:jc w:val="both"/>
        <w:rPr>
          <w:rFonts w:ascii="Times New Roman" w:eastAsiaTheme="majorEastAsia" w:hAnsi="Times New Roman"/>
          <w:bCs/>
          <w:color w:val="000000" w:themeColor="text1"/>
          <w:sz w:val="24"/>
          <w:szCs w:val="24"/>
        </w:rPr>
      </w:pPr>
    </w:p>
    <w:p w:rsidR="006E28DE" w:rsidRPr="006E28DE" w:rsidRDefault="006E28DE" w:rsidP="006E28DE">
      <w:pPr>
        <w:widowControl w:val="0"/>
        <w:spacing w:after="120" w:line="360" w:lineRule="auto"/>
        <w:jc w:val="both"/>
        <w:rPr>
          <w:rFonts w:ascii="Times New Roman" w:eastAsiaTheme="majorEastAsia" w:hAnsi="Times New Roman"/>
          <w:bCs/>
          <w:color w:val="000000" w:themeColor="text1"/>
          <w:sz w:val="24"/>
          <w:szCs w:val="24"/>
        </w:rPr>
      </w:pPr>
    </w:p>
    <w:p w:rsidR="006E28DE" w:rsidRPr="006E28DE" w:rsidRDefault="006E28DE" w:rsidP="006E28DE">
      <w:pPr>
        <w:widowControl w:val="0"/>
        <w:spacing w:after="120" w:line="360" w:lineRule="auto"/>
        <w:jc w:val="both"/>
        <w:rPr>
          <w:rFonts w:ascii="Times New Roman" w:eastAsiaTheme="majorEastAsia" w:hAnsi="Times New Roman"/>
          <w:bCs/>
          <w:color w:val="000000" w:themeColor="text1"/>
          <w:sz w:val="24"/>
          <w:szCs w:val="24"/>
        </w:rPr>
      </w:pPr>
    </w:p>
    <w:p w:rsidR="006E28DE" w:rsidRDefault="006E28DE" w:rsidP="006E28DE">
      <w:pPr>
        <w:widowControl w:val="0"/>
        <w:spacing w:after="120" w:line="360" w:lineRule="auto"/>
        <w:jc w:val="both"/>
        <w:rPr>
          <w:rFonts w:ascii="Times New Roman" w:eastAsiaTheme="majorEastAsia" w:hAnsi="Times New Roman"/>
          <w:bCs/>
          <w:color w:val="000000" w:themeColor="text1"/>
          <w:sz w:val="24"/>
          <w:szCs w:val="24"/>
        </w:rPr>
      </w:pPr>
    </w:p>
    <w:p w:rsidR="006E28DE" w:rsidRDefault="006E28DE" w:rsidP="006E28DE">
      <w:pPr>
        <w:widowControl w:val="0"/>
        <w:spacing w:after="120" w:line="360" w:lineRule="auto"/>
        <w:jc w:val="both"/>
        <w:rPr>
          <w:rFonts w:ascii="Times New Roman" w:eastAsiaTheme="majorEastAsia" w:hAnsi="Times New Roman"/>
          <w:bCs/>
          <w:color w:val="000000" w:themeColor="text1"/>
          <w:sz w:val="24"/>
          <w:szCs w:val="24"/>
        </w:rPr>
      </w:pPr>
    </w:p>
    <w:p w:rsidR="006E28DE" w:rsidRDefault="006E28DE" w:rsidP="006E28DE">
      <w:pPr>
        <w:widowControl w:val="0"/>
        <w:spacing w:after="120" w:line="360" w:lineRule="auto"/>
        <w:jc w:val="both"/>
        <w:rPr>
          <w:rFonts w:ascii="Times New Roman" w:eastAsiaTheme="majorEastAsia" w:hAnsi="Times New Roman"/>
          <w:bCs/>
          <w:color w:val="000000" w:themeColor="text1"/>
          <w:sz w:val="24"/>
          <w:szCs w:val="24"/>
        </w:rPr>
      </w:pPr>
    </w:p>
    <w:p w:rsidR="006E28DE" w:rsidRDefault="006E28DE" w:rsidP="006E28DE">
      <w:pPr>
        <w:widowControl w:val="0"/>
        <w:spacing w:after="120" w:line="360" w:lineRule="auto"/>
        <w:jc w:val="both"/>
        <w:rPr>
          <w:rFonts w:ascii="Times New Roman" w:eastAsiaTheme="majorEastAsia" w:hAnsi="Times New Roman"/>
          <w:bCs/>
          <w:color w:val="000000" w:themeColor="text1"/>
          <w:sz w:val="24"/>
          <w:szCs w:val="24"/>
        </w:rPr>
      </w:pPr>
    </w:p>
    <w:p w:rsidR="006E28DE" w:rsidRDefault="006E28DE" w:rsidP="006E28DE">
      <w:pPr>
        <w:widowControl w:val="0"/>
        <w:spacing w:after="120" w:line="360" w:lineRule="auto"/>
        <w:jc w:val="both"/>
        <w:rPr>
          <w:rFonts w:ascii="Times New Roman" w:eastAsiaTheme="majorEastAsia" w:hAnsi="Times New Roman"/>
          <w:bCs/>
          <w:color w:val="000000" w:themeColor="text1"/>
          <w:sz w:val="24"/>
          <w:szCs w:val="24"/>
        </w:rPr>
      </w:pPr>
    </w:p>
    <w:p w:rsidR="006E28DE" w:rsidRDefault="006E28DE" w:rsidP="006E28DE">
      <w:pPr>
        <w:widowControl w:val="0"/>
        <w:spacing w:after="120" w:line="360" w:lineRule="auto"/>
        <w:jc w:val="both"/>
        <w:rPr>
          <w:rFonts w:ascii="Times New Roman" w:eastAsiaTheme="majorEastAsia" w:hAnsi="Times New Roman"/>
          <w:bCs/>
          <w:color w:val="000000" w:themeColor="text1"/>
          <w:sz w:val="24"/>
          <w:szCs w:val="24"/>
        </w:rPr>
      </w:pPr>
    </w:p>
    <w:p w:rsidR="006E28DE" w:rsidRDefault="006E28DE" w:rsidP="006E28DE">
      <w:pPr>
        <w:widowControl w:val="0"/>
        <w:spacing w:after="120" w:line="360" w:lineRule="auto"/>
        <w:jc w:val="both"/>
        <w:rPr>
          <w:rFonts w:ascii="Times New Roman" w:eastAsiaTheme="majorEastAsia" w:hAnsi="Times New Roman"/>
          <w:bCs/>
          <w:color w:val="000000" w:themeColor="text1"/>
          <w:sz w:val="24"/>
          <w:szCs w:val="24"/>
        </w:rPr>
      </w:pPr>
    </w:p>
    <w:p w:rsidR="006E28DE" w:rsidRDefault="006E28DE" w:rsidP="006E28DE">
      <w:pPr>
        <w:widowControl w:val="0"/>
        <w:spacing w:after="120" w:line="360" w:lineRule="auto"/>
        <w:jc w:val="both"/>
        <w:rPr>
          <w:rFonts w:ascii="Times New Roman" w:eastAsiaTheme="majorEastAsia" w:hAnsi="Times New Roman"/>
          <w:bCs/>
          <w:color w:val="000000" w:themeColor="text1"/>
          <w:sz w:val="24"/>
          <w:szCs w:val="24"/>
        </w:rPr>
      </w:pPr>
    </w:p>
    <w:p w:rsidR="003036CE" w:rsidRDefault="003036CE" w:rsidP="006E28DE">
      <w:pPr>
        <w:widowControl w:val="0"/>
        <w:spacing w:after="120" w:line="360" w:lineRule="auto"/>
        <w:jc w:val="both"/>
        <w:rPr>
          <w:rFonts w:ascii="Times New Roman" w:eastAsiaTheme="majorEastAsia" w:hAnsi="Times New Roman"/>
          <w:bCs/>
          <w:color w:val="000000" w:themeColor="text1"/>
          <w:sz w:val="24"/>
          <w:szCs w:val="24"/>
        </w:rPr>
      </w:pPr>
    </w:p>
    <w:p w:rsidR="006E28DE" w:rsidRDefault="006E28DE" w:rsidP="006E28DE">
      <w:pPr>
        <w:widowControl w:val="0"/>
        <w:spacing w:after="120" w:line="360" w:lineRule="auto"/>
        <w:jc w:val="both"/>
        <w:rPr>
          <w:rFonts w:ascii="Times New Roman" w:eastAsiaTheme="majorEastAsia" w:hAnsi="Times New Roman"/>
          <w:bCs/>
          <w:color w:val="000000" w:themeColor="text1"/>
          <w:sz w:val="24"/>
          <w:szCs w:val="24"/>
        </w:rPr>
      </w:pPr>
    </w:p>
    <w:p w:rsidR="00E60567" w:rsidRDefault="00E60567" w:rsidP="006E28DE">
      <w:pPr>
        <w:widowControl w:val="0"/>
        <w:spacing w:after="120" w:line="360" w:lineRule="auto"/>
        <w:jc w:val="both"/>
        <w:rPr>
          <w:rFonts w:ascii="Times New Roman" w:eastAsiaTheme="majorEastAsia" w:hAnsi="Times New Roman"/>
          <w:bCs/>
          <w:color w:val="000000" w:themeColor="text1"/>
          <w:sz w:val="24"/>
          <w:szCs w:val="24"/>
        </w:rPr>
      </w:pPr>
    </w:p>
    <w:p w:rsidR="006E28DE" w:rsidRDefault="006E28DE" w:rsidP="006E28DE">
      <w:pPr>
        <w:widowControl w:val="0"/>
        <w:spacing w:after="120" w:line="360" w:lineRule="auto"/>
        <w:jc w:val="both"/>
        <w:rPr>
          <w:rFonts w:ascii="Times New Roman" w:eastAsiaTheme="majorEastAsia" w:hAnsi="Times New Roman"/>
          <w:bCs/>
          <w:color w:val="000000" w:themeColor="text1"/>
          <w:sz w:val="24"/>
          <w:szCs w:val="24"/>
        </w:rPr>
      </w:pPr>
    </w:p>
    <w:p w:rsidR="006E28DE" w:rsidRDefault="006E28DE" w:rsidP="006E28DE">
      <w:pPr>
        <w:widowControl w:val="0"/>
        <w:spacing w:after="120" w:line="360" w:lineRule="auto"/>
        <w:jc w:val="both"/>
        <w:rPr>
          <w:rFonts w:ascii="Times New Roman" w:eastAsiaTheme="majorEastAsia" w:hAnsi="Times New Roman"/>
          <w:bCs/>
          <w:color w:val="000000" w:themeColor="text1"/>
          <w:sz w:val="24"/>
          <w:szCs w:val="24"/>
        </w:rPr>
      </w:pPr>
    </w:p>
    <w:p w:rsidR="006E28DE" w:rsidRDefault="006E28DE" w:rsidP="006E28DE">
      <w:pPr>
        <w:widowControl w:val="0"/>
        <w:spacing w:after="120" w:line="360" w:lineRule="auto"/>
        <w:jc w:val="both"/>
        <w:rPr>
          <w:rFonts w:ascii="Times New Roman" w:eastAsiaTheme="majorEastAsia" w:hAnsi="Times New Roman"/>
          <w:bCs/>
          <w:color w:val="000000" w:themeColor="text1"/>
          <w:sz w:val="24"/>
          <w:szCs w:val="24"/>
        </w:rPr>
      </w:pPr>
    </w:p>
    <w:p w:rsidR="006E28DE" w:rsidRDefault="006E28DE" w:rsidP="006E28DE">
      <w:pPr>
        <w:widowControl w:val="0"/>
        <w:spacing w:after="120" w:line="360" w:lineRule="auto"/>
        <w:jc w:val="both"/>
        <w:rPr>
          <w:rFonts w:ascii="Times New Roman" w:eastAsiaTheme="majorEastAsia" w:hAnsi="Times New Roman"/>
          <w:bCs/>
          <w:color w:val="000000" w:themeColor="text1"/>
          <w:sz w:val="24"/>
          <w:szCs w:val="24"/>
        </w:rPr>
      </w:pPr>
    </w:p>
    <w:p w:rsidR="006E28DE" w:rsidRDefault="006E28DE" w:rsidP="006E28DE">
      <w:pPr>
        <w:widowControl w:val="0"/>
        <w:spacing w:after="120" w:line="360" w:lineRule="auto"/>
        <w:jc w:val="both"/>
        <w:rPr>
          <w:rFonts w:ascii="Times New Roman" w:eastAsiaTheme="majorEastAsia" w:hAnsi="Times New Roman"/>
          <w:bCs/>
          <w:color w:val="000000" w:themeColor="text1"/>
          <w:sz w:val="24"/>
          <w:szCs w:val="24"/>
        </w:rPr>
      </w:pPr>
    </w:p>
    <w:p w:rsidR="003036CE" w:rsidRPr="006E28DE" w:rsidRDefault="003036CE" w:rsidP="003036CE">
      <w:pPr>
        <w:pStyle w:val="Balk1"/>
        <w:keepNext w:val="0"/>
        <w:keepLines w:val="0"/>
        <w:widowControl w:val="0"/>
        <w:spacing w:before="0" w:after="120" w:line="360" w:lineRule="auto"/>
        <w:rPr>
          <w:rFonts w:cs="Times New Roman"/>
          <w:noProof/>
          <w:szCs w:val="24"/>
          <w:lang w:eastAsia="de-DE"/>
        </w:rPr>
      </w:pPr>
      <w:bookmarkStart w:id="4" w:name="_Toc97648026"/>
      <w:r w:rsidRPr="006E28DE">
        <w:rPr>
          <w:rFonts w:cs="Times New Roman"/>
          <w:noProof/>
          <w:szCs w:val="24"/>
          <w:lang w:eastAsia="de-DE"/>
        </w:rPr>
        <w:lastRenderedPageBreak/>
        <w:t>ŞEKİLLER</w:t>
      </w:r>
      <w:r w:rsidR="00441598">
        <w:rPr>
          <w:rFonts w:cs="Times New Roman"/>
          <w:noProof/>
          <w:szCs w:val="24"/>
          <w:lang w:eastAsia="de-DE"/>
        </w:rPr>
        <w:t xml:space="preserve"> </w:t>
      </w:r>
      <w:r w:rsidRPr="006E28DE">
        <w:rPr>
          <w:rFonts w:cs="Times New Roman"/>
          <w:noProof/>
          <w:szCs w:val="24"/>
          <w:lang w:eastAsia="de-DE"/>
        </w:rPr>
        <w:t>DİZİNİ</w:t>
      </w:r>
      <w:bookmarkEnd w:id="4"/>
    </w:p>
    <w:p w:rsidR="003036CE" w:rsidRPr="00BC105A" w:rsidRDefault="003036CE" w:rsidP="003036CE">
      <w:pPr>
        <w:widowControl w:val="0"/>
        <w:spacing w:after="120" w:line="360" w:lineRule="auto"/>
        <w:jc w:val="center"/>
        <w:rPr>
          <w:rFonts w:ascii="Times New Roman" w:hAnsi="Times New Roman"/>
          <w:sz w:val="24"/>
          <w:szCs w:val="24"/>
          <w:lang w:eastAsia="de-DE"/>
        </w:rPr>
      </w:pPr>
    </w:p>
    <w:p w:rsidR="003036CE" w:rsidRPr="00BC105A" w:rsidRDefault="003036CE" w:rsidP="003036CE">
      <w:pPr>
        <w:widowControl w:val="0"/>
        <w:spacing w:after="120" w:line="360" w:lineRule="auto"/>
        <w:jc w:val="center"/>
        <w:rPr>
          <w:rFonts w:ascii="Times New Roman" w:hAnsi="Times New Roman"/>
          <w:sz w:val="24"/>
          <w:szCs w:val="24"/>
          <w:lang w:eastAsia="de-DE"/>
        </w:rPr>
      </w:pPr>
    </w:p>
    <w:p w:rsidR="003036CE" w:rsidRPr="00BC105A" w:rsidRDefault="003036CE" w:rsidP="003036CE">
      <w:pPr>
        <w:pStyle w:val="ekillerTablosu"/>
        <w:widowControl w:val="0"/>
        <w:tabs>
          <w:tab w:val="right" w:leader="dot" w:pos="8787"/>
        </w:tabs>
        <w:spacing w:after="120" w:line="360" w:lineRule="auto"/>
        <w:ind w:right="284"/>
        <w:jc w:val="both"/>
        <w:rPr>
          <w:rFonts w:ascii="Times New Roman" w:eastAsiaTheme="minorEastAsia" w:hAnsi="Times New Roman"/>
          <w:noProof/>
          <w:color w:val="000000" w:themeColor="text1"/>
          <w:sz w:val="24"/>
          <w:szCs w:val="24"/>
          <w:lang w:eastAsia="tr-TR"/>
        </w:rPr>
      </w:pPr>
      <w:r w:rsidRPr="00553733">
        <w:rPr>
          <w:rFonts w:ascii="Times New Roman" w:hAnsi="Times New Roman"/>
          <w:b/>
          <w:noProof/>
          <w:sz w:val="24"/>
          <w:szCs w:val="24"/>
          <w:lang w:eastAsia="en-GB"/>
        </w:rPr>
        <w:t>Şekil</w:t>
      </w:r>
      <w:r w:rsidR="00441598">
        <w:rPr>
          <w:rFonts w:ascii="Times New Roman" w:hAnsi="Times New Roman"/>
          <w:b/>
          <w:noProof/>
          <w:sz w:val="24"/>
          <w:szCs w:val="24"/>
          <w:lang w:eastAsia="en-GB"/>
        </w:rPr>
        <w:t xml:space="preserve"> </w:t>
      </w:r>
      <w:r w:rsidRPr="00553733">
        <w:rPr>
          <w:rFonts w:ascii="Times New Roman" w:hAnsi="Times New Roman"/>
          <w:b/>
          <w:noProof/>
          <w:sz w:val="24"/>
          <w:szCs w:val="24"/>
          <w:lang w:eastAsia="en-GB"/>
        </w:rPr>
        <w:t>1.</w:t>
      </w:r>
      <w:r w:rsidR="00441598">
        <w:rPr>
          <w:rFonts w:ascii="Times New Roman" w:hAnsi="Times New Roman"/>
          <w:b/>
          <w:noProof/>
          <w:sz w:val="24"/>
          <w:szCs w:val="24"/>
          <w:lang w:eastAsia="en-GB"/>
        </w:rPr>
        <w:t xml:space="preserve"> </w:t>
      </w:r>
      <w:r w:rsidRPr="00553733">
        <w:rPr>
          <w:rFonts w:ascii="Times New Roman" w:hAnsi="Times New Roman"/>
          <w:noProof/>
          <w:sz w:val="24"/>
          <w:szCs w:val="24"/>
          <w:lang w:eastAsia="en-GB"/>
        </w:rPr>
        <w:t>Endokrin</w:t>
      </w:r>
      <w:r w:rsidR="00441598">
        <w:rPr>
          <w:rFonts w:ascii="Times New Roman" w:hAnsi="Times New Roman"/>
          <w:noProof/>
          <w:sz w:val="24"/>
          <w:szCs w:val="24"/>
          <w:lang w:eastAsia="en-GB"/>
        </w:rPr>
        <w:t xml:space="preserve"> </w:t>
      </w:r>
      <w:r w:rsidRPr="00553733">
        <w:rPr>
          <w:rFonts w:ascii="Times New Roman" w:hAnsi="Times New Roman"/>
          <w:noProof/>
          <w:sz w:val="24"/>
          <w:szCs w:val="24"/>
          <w:lang w:eastAsia="en-GB"/>
        </w:rPr>
        <w:t>Bozucuların</w:t>
      </w:r>
      <w:r w:rsidR="00441598">
        <w:rPr>
          <w:rFonts w:ascii="Times New Roman" w:hAnsi="Times New Roman"/>
          <w:noProof/>
          <w:sz w:val="24"/>
          <w:szCs w:val="24"/>
          <w:lang w:eastAsia="en-GB"/>
        </w:rPr>
        <w:t xml:space="preserve"> </w:t>
      </w:r>
      <w:r w:rsidRPr="00553733">
        <w:rPr>
          <w:rFonts w:ascii="Times New Roman" w:hAnsi="Times New Roman"/>
          <w:noProof/>
          <w:sz w:val="24"/>
          <w:szCs w:val="24"/>
          <w:lang w:eastAsia="en-GB"/>
        </w:rPr>
        <w:t>ve</w:t>
      </w:r>
      <w:r w:rsidR="00441598">
        <w:rPr>
          <w:rFonts w:ascii="Times New Roman" w:hAnsi="Times New Roman"/>
          <w:noProof/>
          <w:sz w:val="24"/>
          <w:szCs w:val="24"/>
          <w:lang w:eastAsia="en-GB"/>
        </w:rPr>
        <w:t xml:space="preserve"> </w:t>
      </w:r>
      <w:r w:rsidRPr="00553733">
        <w:rPr>
          <w:rFonts w:ascii="Times New Roman" w:hAnsi="Times New Roman"/>
          <w:noProof/>
          <w:sz w:val="24"/>
          <w:szCs w:val="24"/>
          <w:lang w:eastAsia="en-GB"/>
        </w:rPr>
        <w:t>Hormonların</w:t>
      </w:r>
      <w:r w:rsidR="00441598">
        <w:rPr>
          <w:rFonts w:ascii="Times New Roman" w:hAnsi="Times New Roman"/>
          <w:noProof/>
          <w:sz w:val="24"/>
          <w:szCs w:val="24"/>
          <w:lang w:eastAsia="en-GB"/>
        </w:rPr>
        <w:t xml:space="preserve"> </w:t>
      </w:r>
      <w:r w:rsidRPr="00553733">
        <w:rPr>
          <w:rFonts w:ascii="Times New Roman" w:hAnsi="Times New Roman"/>
          <w:noProof/>
          <w:sz w:val="24"/>
          <w:szCs w:val="24"/>
          <w:lang w:eastAsia="en-GB"/>
        </w:rPr>
        <w:t>Hücreye</w:t>
      </w:r>
      <w:r w:rsidR="00441598">
        <w:rPr>
          <w:rFonts w:ascii="Times New Roman" w:hAnsi="Times New Roman"/>
          <w:noProof/>
          <w:sz w:val="24"/>
          <w:szCs w:val="24"/>
          <w:lang w:eastAsia="en-GB"/>
        </w:rPr>
        <w:t xml:space="preserve"> </w:t>
      </w:r>
      <w:r w:rsidRPr="00553733">
        <w:rPr>
          <w:rFonts w:ascii="Times New Roman" w:hAnsi="Times New Roman"/>
          <w:noProof/>
          <w:sz w:val="24"/>
          <w:szCs w:val="24"/>
          <w:lang w:eastAsia="en-GB"/>
        </w:rPr>
        <w:t>Etki</w:t>
      </w:r>
      <w:r w:rsidR="00441598">
        <w:rPr>
          <w:rFonts w:ascii="Times New Roman" w:hAnsi="Times New Roman"/>
          <w:noProof/>
          <w:sz w:val="24"/>
          <w:szCs w:val="24"/>
          <w:lang w:eastAsia="en-GB"/>
        </w:rPr>
        <w:t xml:space="preserve"> </w:t>
      </w:r>
      <w:r w:rsidRPr="00553733">
        <w:rPr>
          <w:rFonts w:ascii="Times New Roman" w:hAnsi="Times New Roman"/>
          <w:noProof/>
          <w:sz w:val="24"/>
          <w:szCs w:val="24"/>
          <w:lang w:eastAsia="en-GB"/>
        </w:rPr>
        <w:t>Mekanizması</w:t>
      </w:r>
      <w:r w:rsidR="00441598">
        <w:rPr>
          <w:rFonts w:ascii="Times New Roman" w:hAnsi="Times New Roman"/>
          <w:noProof/>
          <w:sz w:val="24"/>
          <w:szCs w:val="24"/>
          <w:lang w:eastAsia="en-GB"/>
        </w:rPr>
        <w:t xml:space="preserve"> </w:t>
      </w:r>
      <w:r w:rsidRPr="00553733">
        <w:rPr>
          <w:rFonts w:ascii="Times New Roman" w:hAnsi="Times New Roman"/>
          <w:noProof/>
          <w:sz w:val="24"/>
          <w:szCs w:val="24"/>
          <w:lang w:eastAsia="en-GB"/>
        </w:rPr>
        <w:t>(EU,</w:t>
      </w:r>
      <w:r w:rsidR="00441598">
        <w:rPr>
          <w:rFonts w:ascii="Times New Roman" w:hAnsi="Times New Roman"/>
          <w:noProof/>
          <w:sz w:val="24"/>
          <w:szCs w:val="24"/>
          <w:lang w:eastAsia="en-GB"/>
        </w:rPr>
        <w:t xml:space="preserve"> </w:t>
      </w:r>
      <w:r w:rsidRPr="00553733">
        <w:rPr>
          <w:rFonts w:ascii="Times New Roman" w:hAnsi="Times New Roman"/>
          <w:noProof/>
          <w:sz w:val="24"/>
          <w:szCs w:val="24"/>
          <w:lang w:eastAsia="en-GB"/>
        </w:rPr>
        <w:t>2013)</w:t>
      </w:r>
      <w:r w:rsidRPr="00BC105A">
        <w:rPr>
          <w:rFonts w:ascii="Times New Roman" w:hAnsi="Times New Roman"/>
          <w:noProof/>
          <w:webHidden/>
          <w:sz w:val="24"/>
          <w:szCs w:val="24"/>
        </w:rPr>
        <w:tab/>
        <w:t>5</w:t>
      </w:r>
    </w:p>
    <w:p w:rsidR="003036CE" w:rsidRPr="00BC105A" w:rsidRDefault="003036CE" w:rsidP="003036CE">
      <w:pPr>
        <w:pStyle w:val="ekillerTablosu"/>
        <w:widowControl w:val="0"/>
        <w:tabs>
          <w:tab w:val="right" w:leader="dot" w:pos="8787"/>
        </w:tabs>
        <w:spacing w:after="120" w:line="360" w:lineRule="auto"/>
        <w:ind w:right="284"/>
        <w:jc w:val="both"/>
        <w:rPr>
          <w:rFonts w:ascii="Times New Roman" w:eastAsiaTheme="minorEastAsia" w:hAnsi="Times New Roman"/>
          <w:noProof/>
          <w:sz w:val="24"/>
          <w:szCs w:val="24"/>
          <w:lang w:eastAsia="tr-TR"/>
        </w:rPr>
      </w:pPr>
      <w:r w:rsidRPr="00553733">
        <w:rPr>
          <w:rFonts w:ascii="Times New Roman" w:hAnsi="Times New Roman"/>
          <w:b/>
          <w:noProof/>
          <w:sz w:val="24"/>
          <w:szCs w:val="24"/>
        </w:rPr>
        <w:t>Şekil</w:t>
      </w:r>
      <w:r w:rsidR="00441598">
        <w:rPr>
          <w:rFonts w:ascii="Times New Roman" w:hAnsi="Times New Roman"/>
          <w:b/>
          <w:noProof/>
          <w:sz w:val="24"/>
          <w:szCs w:val="24"/>
        </w:rPr>
        <w:t xml:space="preserve"> </w:t>
      </w:r>
      <w:r w:rsidRPr="00553733">
        <w:rPr>
          <w:rFonts w:ascii="Times New Roman" w:hAnsi="Times New Roman"/>
          <w:b/>
          <w:noProof/>
          <w:sz w:val="24"/>
          <w:szCs w:val="24"/>
        </w:rPr>
        <w:t>2.</w:t>
      </w:r>
      <w:r w:rsidR="00441598">
        <w:rPr>
          <w:rFonts w:ascii="Times New Roman" w:hAnsi="Times New Roman"/>
          <w:noProof/>
          <w:sz w:val="24"/>
          <w:szCs w:val="24"/>
        </w:rPr>
        <w:t xml:space="preserve"> </w:t>
      </w:r>
      <w:r w:rsidRPr="00553733">
        <w:rPr>
          <w:rFonts w:ascii="Times New Roman" w:hAnsi="Times New Roman"/>
          <w:noProof/>
          <w:sz w:val="24"/>
          <w:szCs w:val="24"/>
        </w:rPr>
        <w:t>BPA</w:t>
      </w:r>
      <w:r w:rsidR="00441598">
        <w:rPr>
          <w:rFonts w:ascii="Times New Roman" w:hAnsi="Times New Roman"/>
          <w:noProof/>
          <w:sz w:val="24"/>
          <w:szCs w:val="24"/>
        </w:rPr>
        <w:t xml:space="preserve"> </w:t>
      </w:r>
      <w:r w:rsidRPr="00553733">
        <w:rPr>
          <w:rFonts w:ascii="Times New Roman" w:hAnsi="Times New Roman"/>
          <w:noProof/>
          <w:sz w:val="24"/>
          <w:szCs w:val="24"/>
        </w:rPr>
        <w:t>formulasyonu</w:t>
      </w:r>
      <w:r w:rsidRPr="00BC105A">
        <w:rPr>
          <w:rFonts w:ascii="Times New Roman" w:hAnsi="Times New Roman"/>
          <w:noProof/>
          <w:webHidden/>
          <w:sz w:val="24"/>
          <w:szCs w:val="24"/>
        </w:rPr>
        <w:tab/>
        <w:t>9</w:t>
      </w:r>
    </w:p>
    <w:p w:rsidR="006E28DE" w:rsidRDefault="006E28DE" w:rsidP="006E28DE">
      <w:pPr>
        <w:widowControl w:val="0"/>
        <w:spacing w:after="120" w:line="360" w:lineRule="auto"/>
        <w:jc w:val="both"/>
        <w:rPr>
          <w:rFonts w:ascii="Times New Roman" w:eastAsiaTheme="majorEastAsia" w:hAnsi="Times New Roman"/>
          <w:bCs/>
          <w:color w:val="000000" w:themeColor="text1"/>
          <w:sz w:val="24"/>
          <w:szCs w:val="24"/>
        </w:rPr>
      </w:pPr>
    </w:p>
    <w:p w:rsidR="003036CE" w:rsidRDefault="003036CE" w:rsidP="006E28DE">
      <w:pPr>
        <w:widowControl w:val="0"/>
        <w:spacing w:after="120" w:line="360" w:lineRule="auto"/>
        <w:jc w:val="both"/>
        <w:rPr>
          <w:rFonts w:ascii="Times New Roman" w:eastAsiaTheme="majorEastAsia" w:hAnsi="Times New Roman"/>
          <w:bCs/>
          <w:color w:val="000000" w:themeColor="text1"/>
          <w:sz w:val="24"/>
          <w:szCs w:val="24"/>
        </w:rPr>
      </w:pPr>
    </w:p>
    <w:p w:rsidR="003036CE" w:rsidRDefault="003036CE" w:rsidP="006E28DE">
      <w:pPr>
        <w:widowControl w:val="0"/>
        <w:spacing w:after="120" w:line="360" w:lineRule="auto"/>
        <w:jc w:val="both"/>
        <w:rPr>
          <w:rFonts w:ascii="Times New Roman" w:eastAsiaTheme="majorEastAsia" w:hAnsi="Times New Roman"/>
          <w:bCs/>
          <w:color w:val="000000" w:themeColor="text1"/>
          <w:sz w:val="24"/>
          <w:szCs w:val="24"/>
        </w:rPr>
      </w:pPr>
    </w:p>
    <w:p w:rsidR="003036CE" w:rsidRDefault="003036CE" w:rsidP="006E28DE">
      <w:pPr>
        <w:widowControl w:val="0"/>
        <w:spacing w:after="120" w:line="360" w:lineRule="auto"/>
        <w:jc w:val="both"/>
        <w:rPr>
          <w:rFonts w:ascii="Times New Roman" w:eastAsiaTheme="majorEastAsia" w:hAnsi="Times New Roman"/>
          <w:bCs/>
          <w:color w:val="000000" w:themeColor="text1"/>
          <w:sz w:val="24"/>
          <w:szCs w:val="24"/>
        </w:rPr>
      </w:pPr>
    </w:p>
    <w:p w:rsidR="003036CE" w:rsidRDefault="003036CE" w:rsidP="006E28DE">
      <w:pPr>
        <w:widowControl w:val="0"/>
        <w:spacing w:after="120" w:line="360" w:lineRule="auto"/>
        <w:jc w:val="both"/>
        <w:rPr>
          <w:rFonts w:ascii="Times New Roman" w:eastAsiaTheme="majorEastAsia" w:hAnsi="Times New Roman"/>
          <w:bCs/>
          <w:color w:val="000000" w:themeColor="text1"/>
          <w:sz w:val="24"/>
          <w:szCs w:val="24"/>
        </w:rPr>
      </w:pPr>
    </w:p>
    <w:p w:rsidR="003036CE" w:rsidRDefault="003036CE" w:rsidP="006E28DE">
      <w:pPr>
        <w:widowControl w:val="0"/>
        <w:spacing w:after="120" w:line="360" w:lineRule="auto"/>
        <w:jc w:val="both"/>
        <w:rPr>
          <w:rFonts w:ascii="Times New Roman" w:eastAsiaTheme="majorEastAsia" w:hAnsi="Times New Roman"/>
          <w:bCs/>
          <w:color w:val="000000" w:themeColor="text1"/>
          <w:sz w:val="24"/>
          <w:szCs w:val="24"/>
        </w:rPr>
      </w:pPr>
    </w:p>
    <w:p w:rsidR="003036CE" w:rsidRDefault="003036CE" w:rsidP="006E28DE">
      <w:pPr>
        <w:widowControl w:val="0"/>
        <w:spacing w:after="120" w:line="360" w:lineRule="auto"/>
        <w:jc w:val="both"/>
        <w:rPr>
          <w:rFonts w:ascii="Times New Roman" w:eastAsiaTheme="majorEastAsia" w:hAnsi="Times New Roman"/>
          <w:bCs/>
          <w:color w:val="000000" w:themeColor="text1"/>
          <w:sz w:val="24"/>
          <w:szCs w:val="24"/>
        </w:rPr>
      </w:pPr>
    </w:p>
    <w:p w:rsidR="003036CE" w:rsidRDefault="003036CE" w:rsidP="006E28DE">
      <w:pPr>
        <w:widowControl w:val="0"/>
        <w:spacing w:after="120" w:line="360" w:lineRule="auto"/>
        <w:jc w:val="both"/>
        <w:rPr>
          <w:rFonts w:ascii="Times New Roman" w:eastAsiaTheme="majorEastAsia" w:hAnsi="Times New Roman"/>
          <w:bCs/>
          <w:color w:val="000000" w:themeColor="text1"/>
          <w:sz w:val="24"/>
          <w:szCs w:val="24"/>
        </w:rPr>
      </w:pPr>
    </w:p>
    <w:p w:rsidR="003036CE" w:rsidRDefault="003036CE" w:rsidP="006E28DE">
      <w:pPr>
        <w:widowControl w:val="0"/>
        <w:spacing w:after="120" w:line="360" w:lineRule="auto"/>
        <w:jc w:val="both"/>
        <w:rPr>
          <w:rFonts w:ascii="Times New Roman" w:eastAsiaTheme="majorEastAsia" w:hAnsi="Times New Roman"/>
          <w:bCs/>
          <w:color w:val="000000" w:themeColor="text1"/>
          <w:sz w:val="24"/>
          <w:szCs w:val="24"/>
        </w:rPr>
      </w:pPr>
    </w:p>
    <w:p w:rsidR="003036CE" w:rsidRDefault="003036CE" w:rsidP="006E28DE">
      <w:pPr>
        <w:widowControl w:val="0"/>
        <w:spacing w:after="120" w:line="360" w:lineRule="auto"/>
        <w:jc w:val="both"/>
        <w:rPr>
          <w:rFonts w:ascii="Times New Roman" w:eastAsiaTheme="majorEastAsia" w:hAnsi="Times New Roman"/>
          <w:bCs/>
          <w:color w:val="000000" w:themeColor="text1"/>
          <w:sz w:val="24"/>
          <w:szCs w:val="24"/>
        </w:rPr>
      </w:pPr>
    </w:p>
    <w:p w:rsidR="003036CE" w:rsidRDefault="003036CE" w:rsidP="006E28DE">
      <w:pPr>
        <w:widowControl w:val="0"/>
        <w:spacing w:after="120" w:line="360" w:lineRule="auto"/>
        <w:jc w:val="both"/>
        <w:rPr>
          <w:rFonts w:ascii="Times New Roman" w:eastAsiaTheme="majorEastAsia" w:hAnsi="Times New Roman"/>
          <w:bCs/>
          <w:color w:val="000000" w:themeColor="text1"/>
          <w:sz w:val="24"/>
          <w:szCs w:val="24"/>
        </w:rPr>
      </w:pPr>
    </w:p>
    <w:p w:rsidR="003036CE" w:rsidRDefault="003036CE" w:rsidP="006E28DE">
      <w:pPr>
        <w:widowControl w:val="0"/>
        <w:spacing w:after="120" w:line="360" w:lineRule="auto"/>
        <w:jc w:val="both"/>
        <w:rPr>
          <w:rFonts w:ascii="Times New Roman" w:eastAsiaTheme="majorEastAsia" w:hAnsi="Times New Roman"/>
          <w:bCs/>
          <w:color w:val="000000" w:themeColor="text1"/>
          <w:sz w:val="24"/>
          <w:szCs w:val="24"/>
        </w:rPr>
      </w:pPr>
    </w:p>
    <w:p w:rsidR="003036CE" w:rsidRDefault="003036CE" w:rsidP="006E28DE">
      <w:pPr>
        <w:widowControl w:val="0"/>
        <w:spacing w:after="120" w:line="360" w:lineRule="auto"/>
        <w:jc w:val="both"/>
        <w:rPr>
          <w:rFonts w:ascii="Times New Roman" w:eastAsiaTheme="majorEastAsia" w:hAnsi="Times New Roman"/>
          <w:bCs/>
          <w:color w:val="000000" w:themeColor="text1"/>
          <w:sz w:val="24"/>
          <w:szCs w:val="24"/>
        </w:rPr>
      </w:pPr>
    </w:p>
    <w:p w:rsidR="003036CE" w:rsidRDefault="003036CE" w:rsidP="006E28DE">
      <w:pPr>
        <w:widowControl w:val="0"/>
        <w:spacing w:after="120" w:line="360" w:lineRule="auto"/>
        <w:jc w:val="both"/>
        <w:rPr>
          <w:rFonts w:ascii="Times New Roman" w:eastAsiaTheme="majorEastAsia" w:hAnsi="Times New Roman"/>
          <w:bCs/>
          <w:color w:val="000000" w:themeColor="text1"/>
          <w:sz w:val="24"/>
          <w:szCs w:val="24"/>
        </w:rPr>
      </w:pPr>
    </w:p>
    <w:p w:rsidR="003036CE" w:rsidRDefault="003036CE" w:rsidP="006E28DE">
      <w:pPr>
        <w:widowControl w:val="0"/>
        <w:spacing w:after="120" w:line="360" w:lineRule="auto"/>
        <w:jc w:val="both"/>
        <w:rPr>
          <w:rFonts w:ascii="Times New Roman" w:eastAsiaTheme="majorEastAsia" w:hAnsi="Times New Roman"/>
          <w:bCs/>
          <w:color w:val="000000" w:themeColor="text1"/>
          <w:sz w:val="24"/>
          <w:szCs w:val="24"/>
        </w:rPr>
      </w:pPr>
    </w:p>
    <w:p w:rsidR="003036CE" w:rsidRDefault="003036CE" w:rsidP="006E28DE">
      <w:pPr>
        <w:widowControl w:val="0"/>
        <w:spacing w:after="120" w:line="360" w:lineRule="auto"/>
        <w:jc w:val="both"/>
        <w:rPr>
          <w:rFonts w:ascii="Times New Roman" w:eastAsiaTheme="majorEastAsia" w:hAnsi="Times New Roman"/>
          <w:bCs/>
          <w:color w:val="000000" w:themeColor="text1"/>
          <w:sz w:val="24"/>
          <w:szCs w:val="24"/>
        </w:rPr>
      </w:pPr>
    </w:p>
    <w:p w:rsidR="003036CE" w:rsidRDefault="003036CE" w:rsidP="006E28DE">
      <w:pPr>
        <w:widowControl w:val="0"/>
        <w:spacing w:after="120" w:line="360" w:lineRule="auto"/>
        <w:jc w:val="both"/>
        <w:rPr>
          <w:rFonts w:ascii="Times New Roman" w:eastAsiaTheme="majorEastAsia" w:hAnsi="Times New Roman"/>
          <w:bCs/>
          <w:color w:val="000000" w:themeColor="text1"/>
          <w:sz w:val="24"/>
          <w:szCs w:val="24"/>
        </w:rPr>
      </w:pPr>
    </w:p>
    <w:p w:rsidR="003036CE" w:rsidRDefault="003036CE" w:rsidP="006E28DE">
      <w:pPr>
        <w:widowControl w:val="0"/>
        <w:spacing w:after="120" w:line="360" w:lineRule="auto"/>
        <w:jc w:val="both"/>
        <w:rPr>
          <w:rFonts w:ascii="Times New Roman" w:eastAsiaTheme="majorEastAsia" w:hAnsi="Times New Roman"/>
          <w:bCs/>
          <w:color w:val="000000" w:themeColor="text1"/>
          <w:sz w:val="24"/>
          <w:szCs w:val="24"/>
        </w:rPr>
      </w:pPr>
    </w:p>
    <w:p w:rsidR="003036CE" w:rsidRDefault="003036CE" w:rsidP="006E28DE">
      <w:pPr>
        <w:widowControl w:val="0"/>
        <w:spacing w:after="120" w:line="360" w:lineRule="auto"/>
        <w:jc w:val="both"/>
        <w:rPr>
          <w:rFonts w:ascii="Times New Roman" w:eastAsiaTheme="majorEastAsia" w:hAnsi="Times New Roman"/>
          <w:bCs/>
          <w:color w:val="000000" w:themeColor="text1"/>
          <w:sz w:val="24"/>
          <w:szCs w:val="24"/>
        </w:rPr>
      </w:pPr>
    </w:p>
    <w:p w:rsidR="003036CE" w:rsidRDefault="003036CE" w:rsidP="006E28DE">
      <w:pPr>
        <w:widowControl w:val="0"/>
        <w:spacing w:after="120" w:line="360" w:lineRule="auto"/>
        <w:jc w:val="both"/>
        <w:rPr>
          <w:rFonts w:ascii="Times New Roman" w:eastAsiaTheme="majorEastAsia" w:hAnsi="Times New Roman"/>
          <w:bCs/>
          <w:color w:val="000000" w:themeColor="text1"/>
          <w:sz w:val="24"/>
          <w:szCs w:val="24"/>
        </w:rPr>
      </w:pPr>
    </w:p>
    <w:p w:rsidR="003036CE" w:rsidRPr="006E28DE" w:rsidRDefault="003036CE" w:rsidP="006E28DE">
      <w:pPr>
        <w:widowControl w:val="0"/>
        <w:spacing w:after="120" w:line="360" w:lineRule="auto"/>
        <w:jc w:val="both"/>
        <w:rPr>
          <w:rFonts w:ascii="Times New Roman" w:eastAsiaTheme="majorEastAsia" w:hAnsi="Times New Roman"/>
          <w:bCs/>
          <w:color w:val="000000" w:themeColor="text1"/>
          <w:sz w:val="24"/>
          <w:szCs w:val="24"/>
        </w:rPr>
      </w:pPr>
    </w:p>
    <w:p w:rsidR="00D0579B" w:rsidRPr="006E28DE" w:rsidRDefault="00D0579B" w:rsidP="006E28DE">
      <w:pPr>
        <w:pStyle w:val="Balk1"/>
        <w:keepNext w:val="0"/>
        <w:keepLines w:val="0"/>
        <w:widowControl w:val="0"/>
        <w:spacing w:before="0" w:after="120" w:line="360" w:lineRule="auto"/>
        <w:rPr>
          <w:rFonts w:cs="Times New Roman"/>
          <w:noProof/>
          <w:szCs w:val="24"/>
          <w:lang w:eastAsia="de-DE"/>
        </w:rPr>
      </w:pPr>
      <w:bookmarkStart w:id="5" w:name="_Toc97648025"/>
      <w:r w:rsidRPr="006E28DE">
        <w:rPr>
          <w:rFonts w:cs="Times New Roman"/>
          <w:noProof/>
          <w:szCs w:val="24"/>
          <w:lang w:eastAsia="de-DE"/>
        </w:rPr>
        <w:lastRenderedPageBreak/>
        <w:t>TABLOLAR</w:t>
      </w:r>
      <w:r w:rsidR="00441598">
        <w:rPr>
          <w:rFonts w:cs="Times New Roman"/>
          <w:noProof/>
          <w:szCs w:val="24"/>
          <w:lang w:eastAsia="de-DE"/>
        </w:rPr>
        <w:t xml:space="preserve"> </w:t>
      </w:r>
      <w:r w:rsidRPr="006E28DE">
        <w:rPr>
          <w:rFonts w:cs="Times New Roman"/>
          <w:noProof/>
          <w:szCs w:val="24"/>
          <w:lang w:eastAsia="de-DE"/>
        </w:rPr>
        <w:t>DİZİNİ</w:t>
      </w:r>
      <w:bookmarkEnd w:id="5"/>
    </w:p>
    <w:p w:rsidR="00931712" w:rsidRPr="00BC105A" w:rsidRDefault="00931712" w:rsidP="006E28DE">
      <w:pPr>
        <w:widowControl w:val="0"/>
        <w:spacing w:after="120" w:line="360" w:lineRule="auto"/>
        <w:jc w:val="center"/>
        <w:rPr>
          <w:rFonts w:ascii="Times New Roman" w:hAnsi="Times New Roman"/>
          <w:sz w:val="24"/>
          <w:szCs w:val="24"/>
          <w:lang w:eastAsia="de-DE"/>
        </w:rPr>
      </w:pPr>
    </w:p>
    <w:p w:rsidR="00931712" w:rsidRPr="00BC105A" w:rsidRDefault="00931712" w:rsidP="006E28DE">
      <w:pPr>
        <w:widowControl w:val="0"/>
        <w:spacing w:after="120" w:line="360" w:lineRule="auto"/>
        <w:jc w:val="center"/>
        <w:rPr>
          <w:rFonts w:ascii="Times New Roman" w:hAnsi="Times New Roman"/>
          <w:sz w:val="24"/>
          <w:szCs w:val="24"/>
          <w:lang w:eastAsia="de-DE"/>
        </w:rPr>
      </w:pPr>
    </w:p>
    <w:p w:rsidR="00C005C3" w:rsidRPr="00BC105A" w:rsidRDefault="00C005C3" w:rsidP="006E28DE">
      <w:pPr>
        <w:pStyle w:val="ekillerTablosu"/>
        <w:widowControl w:val="0"/>
        <w:tabs>
          <w:tab w:val="right" w:leader="dot" w:pos="8787"/>
        </w:tabs>
        <w:spacing w:after="120" w:line="360" w:lineRule="auto"/>
        <w:ind w:left="851" w:right="284" w:hanging="851"/>
        <w:jc w:val="both"/>
        <w:rPr>
          <w:rFonts w:ascii="Times New Roman" w:eastAsiaTheme="minorEastAsia" w:hAnsi="Times New Roman"/>
          <w:noProof/>
          <w:sz w:val="24"/>
          <w:szCs w:val="24"/>
          <w:lang w:eastAsia="tr-TR"/>
        </w:rPr>
      </w:pPr>
      <w:r w:rsidRPr="00553733">
        <w:rPr>
          <w:rFonts w:ascii="Times New Roman" w:hAnsi="Times New Roman"/>
          <w:b/>
          <w:noProof/>
          <w:sz w:val="24"/>
          <w:szCs w:val="24"/>
        </w:rPr>
        <w:t>Tablo</w:t>
      </w:r>
      <w:r w:rsidR="00441598">
        <w:rPr>
          <w:rFonts w:ascii="Times New Roman" w:hAnsi="Times New Roman"/>
          <w:b/>
          <w:noProof/>
          <w:sz w:val="24"/>
          <w:szCs w:val="24"/>
        </w:rPr>
        <w:t xml:space="preserve"> </w:t>
      </w:r>
      <w:r w:rsidRPr="00553733">
        <w:rPr>
          <w:rFonts w:ascii="Times New Roman" w:hAnsi="Times New Roman"/>
          <w:b/>
          <w:noProof/>
          <w:sz w:val="24"/>
          <w:szCs w:val="24"/>
        </w:rPr>
        <w:t>1.</w:t>
      </w:r>
      <w:r w:rsidR="00441598">
        <w:rPr>
          <w:rFonts w:ascii="Times New Roman" w:hAnsi="Times New Roman"/>
          <w:noProof/>
          <w:sz w:val="24"/>
          <w:szCs w:val="24"/>
        </w:rPr>
        <w:t xml:space="preserve"> </w:t>
      </w:r>
      <w:r w:rsidRPr="00553733">
        <w:rPr>
          <w:rFonts w:ascii="Times New Roman" w:hAnsi="Times New Roman"/>
          <w:noProof/>
          <w:sz w:val="24"/>
          <w:szCs w:val="24"/>
        </w:rPr>
        <w:t>Serum</w:t>
      </w:r>
      <w:r w:rsidR="00441598">
        <w:rPr>
          <w:rFonts w:ascii="Times New Roman" w:hAnsi="Times New Roman"/>
          <w:noProof/>
          <w:sz w:val="24"/>
          <w:szCs w:val="24"/>
        </w:rPr>
        <w:t xml:space="preserve"> </w:t>
      </w:r>
      <w:r w:rsidRPr="00553733">
        <w:rPr>
          <w:rFonts w:ascii="Times New Roman" w:hAnsi="Times New Roman"/>
          <w:noProof/>
          <w:sz w:val="24"/>
          <w:szCs w:val="24"/>
        </w:rPr>
        <w:t>trigliserit</w:t>
      </w:r>
      <w:r w:rsidR="00441598">
        <w:rPr>
          <w:rFonts w:ascii="Times New Roman" w:hAnsi="Times New Roman"/>
          <w:noProof/>
          <w:sz w:val="24"/>
          <w:szCs w:val="24"/>
        </w:rPr>
        <w:t xml:space="preserve"> </w:t>
      </w:r>
      <w:r w:rsidRPr="00553733">
        <w:rPr>
          <w:rFonts w:ascii="Times New Roman" w:hAnsi="Times New Roman"/>
          <w:noProof/>
          <w:sz w:val="24"/>
          <w:szCs w:val="24"/>
        </w:rPr>
        <w:t>düzeyinin</w:t>
      </w:r>
      <w:r w:rsidR="00441598">
        <w:rPr>
          <w:rFonts w:ascii="Times New Roman" w:hAnsi="Times New Roman"/>
          <w:noProof/>
          <w:sz w:val="24"/>
          <w:szCs w:val="24"/>
        </w:rPr>
        <w:t xml:space="preserve"> </w:t>
      </w:r>
      <w:r w:rsidRPr="00553733">
        <w:rPr>
          <w:rFonts w:ascii="Times New Roman" w:hAnsi="Times New Roman"/>
          <w:noProof/>
          <w:sz w:val="24"/>
          <w:szCs w:val="24"/>
        </w:rPr>
        <w:t>analiz</w:t>
      </w:r>
      <w:r w:rsidR="00441598">
        <w:rPr>
          <w:rFonts w:ascii="Times New Roman" w:hAnsi="Times New Roman"/>
          <w:noProof/>
          <w:sz w:val="24"/>
          <w:szCs w:val="24"/>
        </w:rPr>
        <w:t xml:space="preserve"> </w:t>
      </w:r>
      <w:r w:rsidRPr="00553733">
        <w:rPr>
          <w:rFonts w:ascii="Times New Roman" w:hAnsi="Times New Roman"/>
          <w:noProof/>
          <w:sz w:val="24"/>
          <w:szCs w:val="24"/>
        </w:rPr>
        <w:t>prosedürü</w:t>
      </w:r>
      <w:r w:rsidRPr="00BC105A">
        <w:rPr>
          <w:rFonts w:ascii="Times New Roman" w:hAnsi="Times New Roman"/>
          <w:noProof/>
          <w:webHidden/>
          <w:sz w:val="24"/>
          <w:szCs w:val="24"/>
        </w:rPr>
        <w:tab/>
      </w:r>
      <w:r w:rsidR="007B1ED7" w:rsidRPr="00BC105A">
        <w:rPr>
          <w:rFonts w:ascii="Times New Roman" w:hAnsi="Times New Roman"/>
          <w:noProof/>
          <w:webHidden/>
          <w:sz w:val="24"/>
          <w:szCs w:val="24"/>
        </w:rPr>
        <w:t>4</w:t>
      </w:r>
      <w:r w:rsidR="003036CE">
        <w:rPr>
          <w:rFonts w:ascii="Times New Roman" w:hAnsi="Times New Roman"/>
          <w:noProof/>
          <w:webHidden/>
          <w:sz w:val="24"/>
          <w:szCs w:val="24"/>
        </w:rPr>
        <w:t>3</w:t>
      </w:r>
    </w:p>
    <w:p w:rsidR="00C005C3" w:rsidRPr="00BC105A" w:rsidRDefault="00C005C3" w:rsidP="006E28DE">
      <w:pPr>
        <w:pStyle w:val="ekillerTablosu"/>
        <w:widowControl w:val="0"/>
        <w:tabs>
          <w:tab w:val="right" w:leader="dot" w:pos="8787"/>
        </w:tabs>
        <w:spacing w:after="120" w:line="360" w:lineRule="auto"/>
        <w:ind w:left="851" w:right="284" w:hanging="851"/>
        <w:jc w:val="both"/>
        <w:rPr>
          <w:rFonts w:ascii="Times New Roman" w:eastAsiaTheme="minorEastAsia" w:hAnsi="Times New Roman"/>
          <w:noProof/>
          <w:sz w:val="24"/>
          <w:szCs w:val="24"/>
          <w:lang w:eastAsia="tr-TR"/>
        </w:rPr>
      </w:pPr>
      <w:r w:rsidRPr="00553733">
        <w:rPr>
          <w:rFonts w:ascii="Times New Roman" w:hAnsi="Times New Roman"/>
          <w:b/>
          <w:noProof/>
          <w:sz w:val="24"/>
          <w:szCs w:val="24"/>
        </w:rPr>
        <w:t>Tablo</w:t>
      </w:r>
      <w:r w:rsidR="00441598">
        <w:rPr>
          <w:rFonts w:ascii="Times New Roman" w:hAnsi="Times New Roman"/>
          <w:b/>
          <w:noProof/>
          <w:sz w:val="24"/>
          <w:szCs w:val="24"/>
        </w:rPr>
        <w:t xml:space="preserve"> </w:t>
      </w:r>
      <w:r w:rsidRPr="00553733">
        <w:rPr>
          <w:rFonts w:ascii="Times New Roman" w:hAnsi="Times New Roman"/>
          <w:b/>
          <w:noProof/>
          <w:sz w:val="24"/>
          <w:szCs w:val="24"/>
        </w:rPr>
        <w:t>2.</w:t>
      </w:r>
      <w:r w:rsidR="00441598">
        <w:rPr>
          <w:rFonts w:ascii="Times New Roman" w:hAnsi="Times New Roman"/>
          <w:b/>
          <w:noProof/>
          <w:sz w:val="24"/>
          <w:szCs w:val="24"/>
        </w:rPr>
        <w:t xml:space="preserve"> </w:t>
      </w:r>
      <w:r w:rsidRPr="00553733">
        <w:rPr>
          <w:rFonts w:ascii="Times New Roman" w:hAnsi="Times New Roman"/>
          <w:noProof/>
          <w:sz w:val="24"/>
          <w:szCs w:val="24"/>
        </w:rPr>
        <w:t>Kolestrol</w:t>
      </w:r>
      <w:r w:rsidR="00441598">
        <w:rPr>
          <w:rFonts w:ascii="Times New Roman" w:hAnsi="Times New Roman"/>
          <w:noProof/>
          <w:sz w:val="24"/>
          <w:szCs w:val="24"/>
        </w:rPr>
        <w:t xml:space="preserve"> </w:t>
      </w:r>
      <w:r w:rsidRPr="00553733">
        <w:rPr>
          <w:rFonts w:ascii="Times New Roman" w:hAnsi="Times New Roman"/>
          <w:noProof/>
          <w:sz w:val="24"/>
          <w:szCs w:val="24"/>
        </w:rPr>
        <w:t>testinin</w:t>
      </w:r>
      <w:r w:rsidR="00441598">
        <w:rPr>
          <w:rFonts w:ascii="Times New Roman" w:hAnsi="Times New Roman"/>
          <w:noProof/>
          <w:sz w:val="24"/>
          <w:szCs w:val="24"/>
        </w:rPr>
        <w:t xml:space="preserve"> </w:t>
      </w:r>
      <w:r w:rsidRPr="00553733">
        <w:rPr>
          <w:rFonts w:ascii="Times New Roman" w:hAnsi="Times New Roman"/>
          <w:noProof/>
          <w:sz w:val="24"/>
          <w:szCs w:val="24"/>
        </w:rPr>
        <w:t>prensibi</w:t>
      </w:r>
      <w:r w:rsidRPr="00BC105A">
        <w:rPr>
          <w:rFonts w:ascii="Times New Roman" w:hAnsi="Times New Roman"/>
          <w:noProof/>
          <w:webHidden/>
          <w:sz w:val="24"/>
          <w:szCs w:val="24"/>
        </w:rPr>
        <w:tab/>
      </w:r>
      <w:r w:rsidR="007B1ED7" w:rsidRPr="00BC105A">
        <w:rPr>
          <w:rFonts w:ascii="Times New Roman" w:hAnsi="Times New Roman"/>
          <w:noProof/>
          <w:webHidden/>
          <w:sz w:val="24"/>
          <w:szCs w:val="24"/>
        </w:rPr>
        <w:t>4</w:t>
      </w:r>
      <w:r w:rsidR="003036CE">
        <w:rPr>
          <w:rFonts w:ascii="Times New Roman" w:hAnsi="Times New Roman"/>
          <w:noProof/>
          <w:webHidden/>
          <w:sz w:val="24"/>
          <w:szCs w:val="24"/>
        </w:rPr>
        <w:t>4</w:t>
      </w:r>
    </w:p>
    <w:p w:rsidR="00C005C3" w:rsidRPr="00BC105A" w:rsidRDefault="00C005C3" w:rsidP="006E28DE">
      <w:pPr>
        <w:pStyle w:val="ekillerTablosu"/>
        <w:widowControl w:val="0"/>
        <w:tabs>
          <w:tab w:val="right" w:leader="dot" w:pos="8787"/>
        </w:tabs>
        <w:spacing w:after="120" w:line="360" w:lineRule="auto"/>
        <w:ind w:left="851" w:right="284" w:hanging="851"/>
        <w:jc w:val="both"/>
        <w:rPr>
          <w:rFonts w:ascii="Times New Roman" w:eastAsiaTheme="minorEastAsia" w:hAnsi="Times New Roman"/>
          <w:noProof/>
          <w:sz w:val="24"/>
          <w:szCs w:val="24"/>
          <w:lang w:eastAsia="tr-TR"/>
        </w:rPr>
      </w:pPr>
      <w:r w:rsidRPr="00553733">
        <w:rPr>
          <w:rFonts w:ascii="Times New Roman" w:hAnsi="Times New Roman"/>
          <w:b/>
          <w:noProof/>
          <w:sz w:val="24"/>
          <w:szCs w:val="24"/>
        </w:rPr>
        <w:t>Tablo</w:t>
      </w:r>
      <w:r w:rsidR="00441598">
        <w:rPr>
          <w:rFonts w:ascii="Times New Roman" w:hAnsi="Times New Roman"/>
          <w:b/>
          <w:noProof/>
          <w:sz w:val="24"/>
          <w:szCs w:val="24"/>
        </w:rPr>
        <w:t xml:space="preserve"> </w:t>
      </w:r>
      <w:r w:rsidRPr="00553733">
        <w:rPr>
          <w:rFonts w:ascii="Times New Roman" w:hAnsi="Times New Roman"/>
          <w:b/>
          <w:noProof/>
          <w:sz w:val="24"/>
          <w:szCs w:val="24"/>
        </w:rPr>
        <w:t>3.</w:t>
      </w:r>
      <w:r w:rsidR="00441598">
        <w:rPr>
          <w:rFonts w:ascii="Times New Roman" w:hAnsi="Times New Roman"/>
          <w:noProof/>
          <w:sz w:val="24"/>
          <w:szCs w:val="24"/>
        </w:rPr>
        <w:t xml:space="preserve"> </w:t>
      </w:r>
      <w:r w:rsidRPr="00553733">
        <w:rPr>
          <w:rFonts w:ascii="Times New Roman" w:hAnsi="Times New Roman"/>
          <w:noProof/>
          <w:sz w:val="24"/>
          <w:szCs w:val="24"/>
        </w:rPr>
        <w:t>Seyreltme</w:t>
      </w:r>
      <w:r w:rsidR="00441598">
        <w:rPr>
          <w:rFonts w:ascii="Times New Roman" w:hAnsi="Times New Roman"/>
          <w:noProof/>
          <w:sz w:val="24"/>
          <w:szCs w:val="24"/>
        </w:rPr>
        <w:t xml:space="preserve"> </w:t>
      </w:r>
      <w:r w:rsidRPr="00553733">
        <w:rPr>
          <w:rFonts w:ascii="Times New Roman" w:hAnsi="Times New Roman"/>
          <w:noProof/>
          <w:sz w:val="24"/>
          <w:szCs w:val="24"/>
        </w:rPr>
        <w:t>Sonuç</w:t>
      </w:r>
      <w:r w:rsidR="00441598">
        <w:rPr>
          <w:rFonts w:ascii="Times New Roman" w:hAnsi="Times New Roman"/>
          <w:noProof/>
          <w:sz w:val="24"/>
          <w:szCs w:val="24"/>
        </w:rPr>
        <w:t xml:space="preserve"> </w:t>
      </w:r>
      <w:r w:rsidRPr="00553733">
        <w:rPr>
          <w:rFonts w:ascii="Times New Roman" w:hAnsi="Times New Roman"/>
          <w:noProof/>
          <w:sz w:val="24"/>
          <w:szCs w:val="24"/>
        </w:rPr>
        <w:t>Tablosu</w:t>
      </w:r>
      <w:r w:rsidR="00441598">
        <w:rPr>
          <w:rFonts w:ascii="Times New Roman" w:hAnsi="Times New Roman"/>
          <w:noProof/>
          <w:sz w:val="24"/>
          <w:szCs w:val="24"/>
        </w:rPr>
        <w:t xml:space="preserve"> </w:t>
      </w:r>
      <w:r w:rsidRPr="00553733">
        <w:rPr>
          <w:rFonts w:ascii="Times New Roman" w:hAnsi="Times New Roman"/>
          <w:noProof/>
          <w:sz w:val="24"/>
          <w:szCs w:val="24"/>
        </w:rPr>
        <w:t>Örneği</w:t>
      </w:r>
      <w:r w:rsidRPr="00BC105A">
        <w:rPr>
          <w:rFonts w:ascii="Times New Roman" w:hAnsi="Times New Roman"/>
          <w:noProof/>
          <w:webHidden/>
          <w:sz w:val="24"/>
          <w:szCs w:val="24"/>
        </w:rPr>
        <w:tab/>
      </w:r>
      <w:r w:rsidR="007B1ED7" w:rsidRPr="00BC105A">
        <w:rPr>
          <w:rFonts w:ascii="Times New Roman" w:hAnsi="Times New Roman"/>
          <w:noProof/>
          <w:webHidden/>
          <w:sz w:val="24"/>
          <w:szCs w:val="24"/>
        </w:rPr>
        <w:t>45</w:t>
      </w:r>
    </w:p>
    <w:p w:rsidR="00C005C3" w:rsidRPr="00BC105A" w:rsidRDefault="00C005C3" w:rsidP="006E28DE">
      <w:pPr>
        <w:pStyle w:val="ekillerTablosu"/>
        <w:widowControl w:val="0"/>
        <w:tabs>
          <w:tab w:val="right" w:leader="dot" w:pos="8787"/>
        </w:tabs>
        <w:spacing w:after="120" w:line="360" w:lineRule="auto"/>
        <w:ind w:left="851" w:right="284" w:hanging="851"/>
        <w:jc w:val="both"/>
        <w:rPr>
          <w:rFonts w:ascii="Times New Roman" w:eastAsiaTheme="minorEastAsia" w:hAnsi="Times New Roman"/>
          <w:noProof/>
          <w:sz w:val="24"/>
          <w:szCs w:val="24"/>
          <w:lang w:eastAsia="tr-TR"/>
        </w:rPr>
      </w:pPr>
      <w:r w:rsidRPr="00553733">
        <w:rPr>
          <w:rFonts w:ascii="Times New Roman" w:hAnsi="Times New Roman"/>
          <w:b/>
          <w:noProof/>
          <w:sz w:val="24"/>
          <w:szCs w:val="24"/>
        </w:rPr>
        <w:t>Tablo</w:t>
      </w:r>
      <w:r w:rsidR="00441598">
        <w:rPr>
          <w:rFonts w:ascii="Times New Roman" w:hAnsi="Times New Roman"/>
          <w:b/>
          <w:noProof/>
          <w:sz w:val="24"/>
          <w:szCs w:val="24"/>
        </w:rPr>
        <w:t xml:space="preserve"> </w:t>
      </w:r>
      <w:r w:rsidRPr="00553733">
        <w:rPr>
          <w:rFonts w:ascii="Times New Roman" w:hAnsi="Times New Roman"/>
          <w:b/>
          <w:noProof/>
          <w:sz w:val="24"/>
          <w:szCs w:val="24"/>
        </w:rPr>
        <w:t>4.</w:t>
      </w:r>
      <w:r w:rsidR="00441598">
        <w:rPr>
          <w:rFonts w:ascii="Times New Roman" w:hAnsi="Times New Roman"/>
          <w:b/>
          <w:noProof/>
          <w:sz w:val="24"/>
          <w:szCs w:val="24"/>
        </w:rPr>
        <w:t xml:space="preserve"> </w:t>
      </w:r>
      <w:r w:rsidRPr="00553733">
        <w:rPr>
          <w:rFonts w:ascii="Times New Roman" w:hAnsi="Times New Roman"/>
          <w:noProof/>
          <w:sz w:val="24"/>
          <w:szCs w:val="24"/>
        </w:rPr>
        <w:t>Araştırma</w:t>
      </w:r>
      <w:r w:rsidR="00441598">
        <w:rPr>
          <w:rFonts w:ascii="Times New Roman" w:hAnsi="Times New Roman"/>
          <w:noProof/>
          <w:sz w:val="24"/>
          <w:szCs w:val="24"/>
        </w:rPr>
        <w:t xml:space="preserve"> </w:t>
      </w:r>
      <w:r w:rsidRPr="00553733">
        <w:rPr>
          <w:rFonts w:ascii="Times New Roman" w:hAnsi="Times New Roman"/>
          <w:noProof/>
          <w:sz w:val="24"/>
          <w:szCs w:val="24"/>
        </w:rPr>
        <w:t>gruplarının</w:t>
      </w:r>
      <w:r w:rsidR="00441598">
        <w:rPr>
          <w:rFonts w:ascii="Times New Roman" w:hAnsi="Times New Roman"/>
          <w:noProof/>
          <w:sz w:val="24"/>
          <w:szCs w:val="24"/>
        </w:rPr>
        <w:t xml:space="preserve"> </w:t>
      </w:r>
      <w:r w:rsidRPr="00553733">
        <w:rPr>
          <w:rFonts w:ascii="Times New Roman" w:hAnsi="Times New Roman"/>
          <w:noProof/>
          <w:sz w:val="24"/>
          <w:szCs w:val="24"/>
        </w:rPr>
        <w:t>ortalama</w:t>
      </w:r>
      <w:r w:rsidR="00441598">
        <w:rPr>
          <w:rFonts w:ascii="Times New Roman" w:hAnsi="Times New Roman"/>
          <w:noProof/>
          <w:sz w:val="24"/>
          <w:szCs w:val="24"/>
        </w:rPr>
        <w:t xml:space="preserve"> </w:t>
      </w:r>
      <w:r w:rsidRPr="00553733">
        <w:rPr>
          <w:rFonts w:ascii="Times New Roman" w:hAnsi="Times New Roman"/>
          <w:noProof/>
          <w:sz w:val="24"/>
          <w:szCs w:val="24"/>
        </w:rPr>
        <w:t>canlı</w:t>
      </w:r>
      <w:r w:rsidR="00441598">
        <w:rPr>
          <w:rFonts w:ascii="Times New Roman" w:hAnsi="Times New Roman"/>
          <w:noProof/>
          <w:sz w:val="24"/>
          <w:szCs w:val="24"/>
        </w:rPr>
        <w:t xml:space="preserve"> </w:t>
      </w:r>
      <w:r w:rsidRPr="00553733">
        <w:rPr>
          <w:rFonts w:ascii="Times New Roman" w:hAnsi="Times New Roman"/>
          <w:noProof/>
          <w:sz w:val="24"/>
          <w:szCs w:val="24"/>
        </w:rPr>
        <w:t>ağırlık</w:t>
      </w:r>
      <w:r w:rsidR="00441598">
        <w:rPr>
          <w:rFonts w:ascii="Times New Roman" w:hAnsi="Times New Roman"/>
          <w:noProof/>
          <w:sz w:val="24"/>
          <w:szCs w:val="24"/>
        </w:rPr>
        <w:t xml:space="preserve"> </w:t>
      </w:r>
      <w:r w:rsidRPr="00553733">
        <w:rPr>
          <w:rFonts w:ascii="Times New Roman" w:hAnsi="Times New Roman"/>
          <w:noProof/>
          <w:sz w:val="24"/>
          <w:szCs w:val="24"/>
        </w:rPr>
        <w:t>miktarları</w:t>
      </w:r>
      <w:r w:rsidR="00441598">
        <w:rPr>
          <w:rFonts w:ascii="Times New Roman" w:hAnsi="Times New Roman"/>
          <w:noProof/>
          <w:sz w:val="24"/>
          <w:szCs w:val="24"/>
        </w:rPr>
        <w:t xml:space="preserve"> </w:t>
      </w:r>
      <w:r w:rsidRPr="00553733">
        <w:rPr>
          <w:rFonts w:ascii="Times New Roman" w:hAnsi="Times New Roman"/>
          <w:noProof/>
          <w:sz w:val="24"/>
          <w:szCs w:val="24"/>
        </w:rPr>
        <w:t>ve</w:t>
      </w:r>
      <w:r w:rsidR="00441598">
        <w:rPr>
          <w:rFonts w:ascii="Times New Roman" w:hAnsi="Times New Roman"/>
          <w:noProof/>
          <w:sz w:val="24"/>
          <w:szCs w:val="24"/>
        </w:rPr>
        <w:t xml:space="preserve"> </w:t>
      </w:r>
      <w:r w:rsidRPr="00553733">
        <w:rPr>
          <w:rFonts w:ascii="Times New Roman" w:hAnsi="Times New Roman"/>
          <w:noProof/>
          <w:sz w:val="24"/>
          <w:szCs w:val="24"/>
        </w:rPr>
        <w:t>haftalık</w:t>
      </w:r>
      <w:r w:rsidR="00441598">
        <w:rPr>
          <w:rFonts w:ascii="Times New Roman" w:hAnsi="Times New Roman"/>
          <w:noProof/>
          <w:sz w:val="24"/>
          <w:szCs w:val="24"/>
        </w:rPr>
        <w:t xml:space="preserve"> </w:t>
      </w:r>
      <w:r w:rsidRPr="00553733">
        <w:rPr>
          <w:rFonts w:ascii="Times New Roman" w:hAnsi="Times New Roman"/>
          <w:noProof/>
          <w:sz w:val="24"/>
          <w:szCs w:val="24"/>
        </w:rPr>
        <w:t>değişimleri</w:t>
      </w:r>
      <w:r w:rsidR="00441598">
        <w:rPr>
          <w:rFonts w:ascii="Times New Roman" w:hAnsi="Times New Roman"/>
          <w:noProof/>
          <w:sz w:val="24"/>
          <w:szCs w:val="24"/>
        </w:rPr>
        <w:t xml:space="preserve"> </w:t>
      </w:r>
      <w:r w:rsidRPr="00553733">
        <w:rPr>
          <w:rFonts w:ascii="Times New Roman" w:hAnsi="Times New Roman"/>
          <w:noProof/>
          <w:sz w:val="24"/>
          <w:szCs w:val="24"/>
        </w:rPr>
        <w:t>(g)</w:t>
      </w:r>
      <w:r w:rsidR="006E28DE" w:rsidRPr="00553733">
        <w:rPr>
          <w:rFonts w:ascii="Times New Roman" w:hAnsi="Times New Roman"/>
          <w:noProof/>
          <w:sz w:val="24"/>
          <w:szCs w:val="24"/>
        </w:rPr>
        <w:t>..</w:t>
      </w:r>
      <w:r w:rsidRPr="00553733">
        <w:rPr>
          <w:rFonts w:ascii="Times New Roman" w:hAnsi="Times New Roman"/>
          <w:noProof/>
          <w:sz w:val="24"/>
          <w:szCs w:val="24"/>
        </w:rPr>
        <w:t>.</w:t>
      </w:r>
      <w:r w:rsidRPr="00BC105A">
        <w:rPr>
          <w:rFonts w:ascii="Times New Roman" w:hAnsi="Times New Roman"/>
          <w:noProof/>
          <w:webHidden/>
          <w:sz w:val="24"/>
          <w:szCs w:val="24"/>
        </w:rPr>
        <w:tab/>
      </w:r>
      <w:r w:rsidR="007B1ED7" w:rsidRPr="00BC105A">
        <w:rPr>
          <w:rFonts w:ascii="Times New Roman" w:hAnsi="Times New Roman"/>
          <w:noProof/>
          <w:webHidden/>
          <w:sz w:val="24"/>
          <w:szCs w:val="24"/>
        </w:rPr>
        <w:t>4</w:t>
      </w:r>
      <w:r w:rsidR="00745F98">
        <w:rPr>
          <w:rFonts w:ascii="Times New Roman" w:hAnsi="Times New Roman"/>
          <w:noProof/>
          <w:webHidden/>
          <w:sz w:val="24"/>
          <w:szCs w:val="24"/>
        </w:rPr>
        <w:t>7</w:t>
      </w:r>
    </w:p>
    <w:p w:rsidR="00C005C3" w:rsidRPr="00BC105A" w:rsidRDefault="00C005C3" w:rsidP="006E28DE">
      <w:pPr>
        <w:pStyle w:val="ekillerTablosu"/>
        <w:widowControl w:val="0"/>
        <w:tabs>
          <w:tab w:val="right" w:leader="dot" w:pos="8787"/>
        </w:tabs>
        <w:spacing w:after="120" w:line="360" w:lineRule="auto"/>
        <w:ind w:left="851" w:right="284" w:hanging="851"/>
        <w:jc w:val="both"/>
        <w:rPr>
          <w:rFonts w:ascii="Times New Roman" w:eastAsiaTheme="minorEastAsia" w:hAnsi="Times New Roman"/>
          <w:noProof/>
          <w:sz w:val="24"/>
          <w:szCs w:val="24"/>
          <w:lang w:eastAsia="tr-TR"/>
        </w:rPr>
      </w:pPr>
      <w:r w:rsidRPr="00553733">
        <w:rPr>
          <w:rFonts w:ascii="Times New Roman" w:hAnsi="Times New Roman"/>
          <w:b/>
          <w:noProof/>
          <w:sz w:val="24"/>
          <w:szCs w:val="24"/>
        </w:rPr>
        <w:t>Tablo</w:t>
      </w:r>
      <w:r w:rsidR="00441598">
        <w:rPr>
          <w:rFonts w:ascii="Times New Roman" w:hAnsi="Times New Roman"/>
          <w:b/>
          <w:noProof/>
          <w:sz w:val="24"/>
          <w:szCs w:val="24"/>
        </w:rPr>
        <w:t xml:space="preserve"> </w:t>
      </w:r>
      <w:r w:rsidRPr="00553733">
        <w:rPr>
          <w:rFonts w:ascii="Times New Roman" w:hAnsi="Times New Roman"/>
          <w:b/>
          <w:noProof/>
          <w:sz w:val="24"/>
          <w:szCs w:val="24"/>
        </w:rPr>
        <w:t>5.</w:t>
      </w:r>
      <w:r w:rsidR="00441598">
        <w:rPr>
          <w:rFonts w:ascii="Times New Roman" w:hAnsi="Times New Roman"/>
          <w:noProof/>
          <w:sz w:val="24"/>
          <w:szCs w:val="24"/>
        </w:rPr>
        <w:t xml:space="preserve"> </w:t>
      </w:r>
      <w:r w:rsidRPr="00553733">
        <w:rPr>
          <w:rFonts w:ascii="Times New Roman" w:hAnsi="Times New Roman"/>
          <w:noProof/>
          <w:sz w:val="24"/>
          <w:szCs w:val="24"/>
        </w:rPr>
        <w:t>Araştırma</w:t>
      </w:r>
      <w:r w:rsidR="00441598">
        <w:rPr>
          <w:rFonts w:ascii="Times New Roman" w:hAnsi="Times New Roman"/>
          <w:noProof/>
          <w:sz w:val="24"/>
          <w:szCs w:val="24"/>
        </w:rPr>
        <w:t xml:space="preserve"> </w:t>
      </w:r>
      <w:r w:rsidRPr="00553733">
        <w:rPr>
          <w:rFonts w:ascii="Times New Roman" w:hAnsi="Times New Roman"/>
          <w:noProof/>
          <w:sz w:val="24"/>
          <w:szCs w:val="24"/>
        </w:rPr>
        <w:t>sonunda</w:t>
      </w:r>
      <w:r w:rsidR="00441598">
        <w:rPr>
          <w:rFonts w:ascii="Times New Roman" w:hAnsi="Times New Roman"/>
          <w:noProof/>
          <w:sz w:val="24"/>
          <w:szCs w:val="24"/>
        </w:rPr>
        <w:t xml:space="preserve"> </w:t>
      </w:r>
      <w:r w:rsidRPr="00553733">
        <w:rPr>
          <w:rFonts w:ascii="Times New Roman" w:hAnsi="Times New Roman"/>
          <w:noProof/>
          <w:sz w:val="24"/>
          <w:szCs w:val="24"/>
        </w:rPr>
        <w:t>ratların</w:t>
      </w:r>
      <w:r w:rsidR="00441598">
        <w:rPr>
          <w:rFonts w:ascii="Times New Roman" w:hAnsi="Times New Roman"/>
          <w:noProof/>
          <w:sz w:val="24"/>
          <w:szCs w:val="24"/>
        </w:rPr>
        <w:t xml:space="preserve"> </w:t>
      </w:r>
      <w:r w:rsidRPr="00553733">
        <w:rPr>
          <w:rFonts w:ascii="Times New Roman" w:hAnsi="Times New Roman"/>
          <w:noProof/>
          <w:sz w:val="24"/>
          <w:szCs w:val="24"/>
        </w:rPr>
        <w:t>testis</w:t>
      </w:r>
      <w:r w:rsidR="00441598">
        <w:rPr>
          <w:rFonts w:ascii="Times New Roman" w:hAnsi="Times New Roman"/>
          <w:noProof/>
          <w:sz w:val="24"/>
          <w:szCs w:val="24"/>
        </w:rPr>
        <w:t xml:space="preserve"> </w:t>
      </w:r>
      <w:r w:rsidRPr="00553733">
        <w:rPr>
          <w:rFonts w:ascii="Times New Roman" w:hAnsi="Times New Roman"/>
          <w:noProof/>
          <w:sz w:val="24"/>
          <w:szCs w:val="24"/>
        </w:rPr>
        <w:t>ağırlıkları</w:t>
      </w:r>
      <w:r w:rsidR="00441598">
        <w:rPr>
          <w:rFonts w:ascii="Times New Roman" w:hAnsi="Times New Roman"/>
          <w:noProof/>
          <w:sz w:val="24"/>
          <w:szCs w:val="24"/>
        </w:rPr>
        <w:t xml:space="preserve"> </w:t>
      </w:r>
      <w:r w:rsidRPr="00553733">
        <w:rPr>
          <w:rFonts w:ascii="Times New Roman" w:hAnsi="Times New Roman"/>
          <w:noProof/>
          <w:sz w:val="24"/>
          <w:szCs w:val="24"/>
        </w:rPr>
        <w:t>(g).</w:t>
      </w:r>
      <w:r w:rsidRPr="00BC105A">
        <w:rPr>
          <w:rFonts w:ascii="Times New Roman" w:hAnsi="Times New Roman"/>
          <w:noProof/>
          <w:webHidden/>
          <w:sz w:val="24"/>
          <w:szCs w:val="24"/>
        </w:rPr>
        <w:tab/>
      </w:r>
      <w:r w:rsidR="007B1ED7" w:rsidRPr="00BC105A">
        <w:rPr>
          <w:rFonts w:ascii="Times New Roman" w:hAnsi="Times New Roman"/>
          <w:noProof/>
          <w:webHidden/>
          <w:sz w:val="24"/>
          <w:szCs w:val="24"/>
        </w:rPr>
        <w:t>4</w:t>
      </w:r>
      <w:r w:rsidR="00745F98">
        <w:rPr>
          <w:rFonts w:ascii="Times New Roman" w:hAnsi="Times New Roman"/>
          <w:noProof/>
          <w:webHidden/>
          <w:sz w:val="24"/>
          <w:szCs w:val="24"/>
        </w:rPr>
        <w:t>8</w:t>
      </w:r>
    </w:p>
    <w:p w:rsidR="00C005C3" w:rsidRPr="00BC105A" w:rsidRDefault="00C005C3" w:rsidP="006E28DE">
      <w:pPr>
        <w:pStyle w:val="ekillerTablosu"/>
        <w:widowControl w:val="0"/>
        <w:tabs>
          <w:tab w:val="right" w:leader="dot" w:pos="8787"/>
        </w:tabs>
        <w:spacing w:after="120" w:line="360" w:lineRule="auto"/>
        <w:ind w:left="851" w:right="284" w:hanging="851"/>
        <w:jc w:val="both"/>
        <w:rPr>
          <w:rFonts w:ascii="Times New Roman" w:eastAsiaTheme="minorEastAsia" w:hAnsi="Times New Roman"/>
          <w:noProof/>
          <w:sz w:val="24"/>
          <w:szCs w:val="24"/>
          <w:lang w:eastAsia="tr-TR"/>
        </w:rPr>
      </w:pPr>
      <w:r w:rsidRPr="00553733">
        <w:rPr>
          <w:rFonts w:ascii="Times New Roman" w:hAnsi="Times New Roman"/>
          <w:b/>
          <w:noProof/>
          <w:sz w:val="24"/>
          <w:szCs w:val="24"/>
        </w:rPr>
        <w:t>Tablo</w:t>
      </w:r>
      <w:r w:rsidR="00441598">
        <w:rPr>
          <w:rFonts w:ascii="Times New Roman" w:hAnsi="Times New Roman"/>
          <w:b/>
          <w:noProof/>
          <w:sz w:val="24"/>
          <w:szCs w:val="24"/>
        </w:rPr>
        <w:t xml:space="preserve"> </w:t>
      </w:r>
      <w:r w:rsidRPr="00553733">
        <w:rPr>
          <w:rFonts w:ascii="Times New Roman" w:hAnsi="Times New Roman"/>
          <w:b/>
          <w:noProof/>
          <w:sz w:val="24"/>
          <w:szCs w:val="24"/>
        </w:rPr>
        <w:t>6.</w:t>
      </w:r>
      <w:r w:rsidR="00441598">
        <w:rPr>
          <w:rFonts w:ascii="Times New Roman" w:hAnsi="Times New Roman"/>
          <w:noProof/>
          <w:sz w:val="24"/>
          <w:szCs w:val="24"/>
        </w:rPr>
        <w:t xml:space="preserve"> </w:t>
      </w:r>
      <w:r w:rsidRPr="00553733">
        <w:rPr>
          <w:rFonts w:ascii="Times New Roman" w:hAnsi="Times New Roman"/>
          <w:noProof/>
          <w:sz w:val="24"/>
          <w:szCs w:val="24"/>
        </w:rPr>
        <w:t>Farklı</w:t>
      </w:r>
      <w:r w:rsidR="00441598">
        <w:rPr>
          <w:rFonts w:ascii="Times New Roman" w:hAnsi="Times New Roman"/>
          <w:noProof/>
          <w:sz w:val="24"/>
          <w:szCs w:val="24"/>
        </w:rPr>
        <w:t xml:space="preserve"> </w:t>
      </w:r>
      <w:r w:rsidRPr="00553733">
        <w:rPr>
          <w:rFonts w:ascii="Times New Roman" w:hAnsi="Times New Roman"/>
          <w:noProof/>
          <w:sz w:val="24"/>
          <w:szCs w:val="24"/>
        </w:rPr>
        <w:t>dozlarda</w:t>
      </w:r>
      <w:r w:rsidR="00441598">
        <w:rPr>
          <w:rFonts w:ascii="Times New Roman" w:hAnsi="Times New Roman"/>
          <w:noProof/>
          <w:sz w:val="24"/>
          <w:szCs w:val="24"/>
        </w:rPr>
        <w:t xml:space="preserve"> </w:t>
      </w:r>
      <w:r w:rsidRPr="00553733">
        <w:rPr>
          <w:rFonts w:ascii="Times New Roman" w:hAnsi="Times New Roman"/>
          <w:noProof/>
          <w:sz w:val="24"/>
          <w:szCs w:val="24"/>
        </w:rPr>
        <w:t>BPA</w:t>
      </w:r>
      <w:r w:rsidR="00441598">
        <w:rPr>
          <w:rFonts w:ascii="Times New Roman" w:hAnsi="Times New Roman"/>
          <w:noProof/>
          <w:sz w:val="24"/>
          <w:szCs w:val="24"/>
        </w:rPr>
        <w:t xml:space="preserve"> </w:t>
      </w:r>
      <w:r w:rsidRPr="00553733">
        <w:rPr>
          <w:rFonts w:ascii="Times New Roman" w:hAnsi="Times New Roman"/>
          <w:noProof/>
          <w:sz w:val="24"/>
          <w:szCs w:val="24"/>
        </w:rPr>
        <w:t>uygulanan</w:t>
      </w:r>
      <w:r w:rsidR="00441598">
        <w:rPr>
          <w:rFonts w:ascii="Times New Roman" w:hAnsi="Times New Roman"/>
          <w:noProof/>
          <w:sz w:val="24"/>
          <w:szCs w:val="24"/>
        </w:rPr>
        <w:t xml:space="preserve"> </w:t>
      </w:r>
      <w:r w:rsidRPr="00553733">
        <w:rPr>
          <w:rFonts w:ascii="Times New Roman" w:hAnsi="Times New Roman"/>
          <w:noProof/>
          <w:sz w:val="24"/>
          <w:szCs w:val="24"/>
        </w:rPr>
        <w:t>ratlara</w:t>
      </w:r>
      <w:r w:rsidR="00441598">
        <w:rPr>
          <w:rFonts w:ascii="Times New Roman" w:hAnsi="Times New Roman"/>
          <w:noProof/>
          <w:sz w:val="24"/>
          <w:szCs w:val="24"/>
        </w:rPr>
        <w:t xml:space="preserve"> </w:t>
      </w:r>
      <w:r w:rsidRPr="00553733">
        <w:rPr>
          <w:rFonts w:ascii="Times New Roman" w:hAnsi="Times New Roman"/>
          <w:noProof/>
          <w:sz w:val="24"/>
          <w:szCs w:val="24"/>
        </w:rPr>
        <w:t>ait</w:t>
      </w:r>
      <w:r w:rsidR="00441598">
        <w:rPr>
          <w:rFonts w:ascii="Times New Roman" w:hAnsi="Times New Roman"/>
          <w:noProof/>
          <w:sz w:val="24"/>
          <w:szCs w:val="24"/>
        </w:rPr>
        <w:t xml:space="preserve"> </w:t>
      </w:r>
      <w:r w:rsidRPr="00553733">
        <w:rPr>
          <w:rFonts w:ascii="Times New Roman" w:hAnsi="Times New Roman"/>
          <w:noProof/>
          <w:sz w:val="24"/>
          <w:szCs w:val="24"/>
        </w:rPr>
        <w:t>serum</w:t>
      </w:r>
      <w:r w:rsidR="00441598">
        <w:rPr>
          <w:rFonts w:ascii="Times New Roman" w:hAnsi="Times New Roman"/>
          <w:noProof/>
          <w:sz w:val="24"/>
          <w:szCs w:val="24"/>
        </w:rPr>
        <w:t xml:space="preserve"> </w:t>
      </w:r>
      <w:r w:rsidR="00E108CC" w:rsidRPr="00553733">
        <w:rPr>
          <w:rFonts w:ascii="Times New Roman" w:hAnsi="Times New Roman"/>
          <w:noProof/>
          <w:sz w:val="24"/>
          <w:szCs w:val="24"/>
        </w:rPr>
        <w:t>kolesterol,</w:t>
      </w:r>
      <w:r w:rsidR="00441598">
        <w:rPr>
          <w:rFonts w:ascii="Times New Roman" w:hAnsi="Times New Roman"/>
          <w:noProof/>
          <w:sz w:val="24"/>
          <w:szCs w:val="24"/>
        </w:rPr>
        <w:t xml:space="preserve"> </w:t>
      </w:r>
      <w:r w:rsidR="00E108CC" w:rsidRPr="00553733">
        <w:rPr>
          <w:rFonts w:ascii="Times New Roman" w:hAnsi="Times New Roman"/>
          <w:noProof/>
          <w:sz w:val="24"/>
          <w:szCs w:val="24"/>
        </w:rPr>
        <w:t>glikoz,</w:t>
      </w:r>
      <w:r w:rsidR="00441598">
        <w:rPr>
          <w:rFonts w:ascii="Times New Roman" w:hAnsi="Times New Roman"/>
          <w:noProof/>
          <w:sz w:val="24"/>
          <w:szCs w:val="24"/>
        </w:rPr>
        <w:t xml:space="preserve"> </w:t>
      </w:r>
      <w:r w:rsidR="00E108CC" w:rsidRPr="00553733">
        <w:rPr>
          <w:rFonts w:ascii="Times New Roman" w:hAnsi="Times New Roman"/>
          <w:noProof/>
          <w:sz w:val="24"/>
          <w:szCs w:val="24"/>
        </w:rPr>
        <w:t>trigliserit</w:t>
      </w:r>
      <w:r w:rsidRPr="00553733">
        <w:rPr>
          <w:rFonts w:ascii="Times New Roman" w:hAnsi="Times New Roman"/>
          <w:noProof/>
          <w:sz w:val="24"/>
          <w:szCs w:val="24"/>
        </w:rPr>
        <w:t>,</w:t>
      </w:r>
      <w:r w:rsidR="00441598">
        <w:rPr>
          <w:rFonts w:ascii="Times New Roman" w:hAnsi="Times New Roman"/>
          <w:noProof/>
          <w:sz w:val="24"/>
          <w:szCs w:val="24"/>
        </w:rPr>
        <w:t xml:space="preserve"> </w:t>
      </w:r>
      <w:r w:rsidRPr="00553733">
        <w:rPr>
          <w:rFonts w:ascii="Times New Roman" w:hAnsi="Times New Roman"/>
          <w:noProof/>
          <w:sz w:val="24"/>
          <w:szCs w:val="24"/>
        </w:rPr>
        <w:t>ALT,</w:t>
      </w:r>
      <w:r w:rsidR="00441598">
        <w:rPr>
          <w:rFonts w:ascii="Times New Roman" w:hAnsi="Times New Roman"/>
          <w:noProof/>
          <w:sz w:val="24"/>
          <w:szCs w:val="24"/>
        </w:rPr>
        <w:t xml:space="preserve"> </w:t>
      </w:r>
      <w:r w:rsidRPr="00553733">
        <w:rPr>
          <w:rFonts w:ascii="Times New Roman" w:hAnsi="Times New Roman"/>
          <w:noProof/>
          <w:sz w:val="24"/>
          <w:szCs w:val="24"/>
        </w:rPr>
        <w:t>tota</w:t>
      </w:r>
      <w:r w:rsidR="00E108CC" w:rsidRPr="00553733">
        <w:rPr>
          <w:rFonts w:ascii="Times New Roman" w:hAnsi="Times New Roman"/>
          <w:noProof/>
          <w:sz w:val="24"/>
          <w:szCs w:val="24"/>
        </w:rPr>
        <w:t>l</w:t>
      </w:r>
      <w:r w:rsidR="00441598">
        <w:rPr>
          <w:rFonts w:ascii="Times New Roman" w:hAnsi="Times New Roman"/>
          <w:noProof/>
          <w:sz w:val="24"/>
          <w:szCs w:val="24"/>
        </w:rPr>
        <w:t xml:space="preserve"> </w:t>
      </w:r>
      <w:r w:rsidR="00E108CC" w:rsidRPr="00553733">
        <w:rPr>
          <w:rFonts w:ascii="Times New Roman" w:hAnsi="Times New Roman"/>
          <w:noProof/>
          <w:sz w:val="24"/>
          <w:szCs w:val="24"/>
        </w:rPr>
        <w:t>protein</w:t>
      </w:r>
      <w:r w:rsidR="00441598">
        <w:rPr>
          <w:rFonts w:ascii="Times New Roman" w:hAnsi="Times New Roman"/>
          <w:noProof/>
          <w:sz w:val="24"/>
          <w:szCs w:val="24"/>
        </w:rPr>
        <w:t xml:space="preserve"> </w:t>
      </w:r>
      <w:r w:rsidR="00E108CC" w:rsidRPr="00553733">
        <w:rPr>
          <w:rFonts w:ascii="Times New Roman" w:hAnsi="Times New Roman"/>
          <w:noProof/>
          <w:sz w:val="24"/>
          <w:szCs w:val="24"/>
        </w:rPr>
        <w:t>(TP),</w:t>
      </w:r>
      <w:r w:rsidR="00441598">
        <w:rPr>
          <w:rFonts w:ascii="Times New Roman" w:hAnsi="Times New Roman"/>
          <w:noProof/>
          <w:sz w:val="24"/>
          <w:szCs w:val="24"/>
        </w:rPr>
        <w:t xml:space="preserve"> </w:t>
      </w:r>
      <w:r w:rsidR="00E108CC" w:rsidRPr="00553733">
        <w:rPr>
          <w:rFonts w:ascii="Times New Roman" w:hAnsi="Times New Roman"/>
          <w:noProof/>
          <w:sz w:val="24"/>
          <w:szCs w:val="24"/>
        </w:rPr>
        <w:t>testo</w:t>
      </w:r>
      <w:r w:rsidRPr="00553733">
        <w:rPr>
          <w:rFonts w:ascii="Times New Roman" w:hAnsi="Times New Roman"/>
          <w:noProof/>
          <w:sz w:val="24"/>
          <w:szCs w:val="24"/>
        </w:rPr>
        <w:t>steron</w:t>
      </w:r>
      <w:r w:rsidR="00441598">
        <w:rPr>
          <w:rFonts w:ascii="Times New Roman" w:hAnsi="Times New Roman"/>
          <w:noProof/>
          <w:sz w:val="24"/>
          <w:szCs w:val="24"/>
        </w:rPr>
        <w:t xml:space="preserve"> </w:t>
      </w:r>
      <w:r w:rsidRPr="00553733">
        <w:rPr>
          <w:rFonts w:ascii="Times New Roman" w:hAnsi="Times New Roman"/>
          <w:noProof/>
          <w:sz w:val="24"/>
          <w:szCs w:val="24"/>
        </w:rPr>
        <w:t>düzeyleri.</w:t>
      </w:r>
      <w:r w:rsidRPr="00BC105A">
        <w:rPr>
          <w:rFonts w:ascii="Times New Roman" w:hAnsi="Times New Roman"/>
          <w:noProof/>
          <w:webHidden/>
          <w:sz w:val="24"/>
          <w:szCs w:val="24"/>
        </w:rPr>
        <w:tab/>
      </w:r>
      <w:r w:rsidR="007B1ED7" w:rsidRPr="00BC105A">
        <w:rPr>
          <w:rFonts w:ascii="Times New Roman" w:hAnsi="Times New Roman"/>
          <w:noProof/>
          <w:webHidden/>
          <w:sz w:val="24"/>
          <w:szCs w:val="24"/>
        </w:rPr>
        <w:t>4</w:t>
      </w:r>
      <w:r w:rsidR="00745F98">
        <w:rPr>
          <w:rFonts w:ascii="Times New Roman" w:hAnsi="Times New Roman"/>
          <w:noProof/>
          <w:webHidden/>
          <w:sz w:val="24"/>
          <w:szCs w:val="24"/>
        </w:rPr>
        <w:t>9</w:t>
      </w:r>
    </w:p>
    <w:p w:rsidR="00446D6A" w:rsidRDefault="00446D6A" w:rsidP="006E28DE">
      <w:pPr>
        <w:widowControl w:val="0"/>
        <w:spacing w:after="120" w:line="360" w:lineRule="auto"/>
        <w:ind w:left="851" w:right="284" w:hanging="851"/>
        <w:jc w:val="both"/>
        <w:rPr>
          <w:rFonts w:ascii="Times New Roman" w:hAnsi="Times New Roman"/>
          <w:sz w:val="24"/>
          <w:szCs w:val="24"/>
        </w:rPr>
      </w:pPr>
    </w:p>
    <w:p w:rsidR="006E28DE" w:rsidRDefault="006E28DE" w:rsidP="006E28DE">
      <w:pPr>
        <w:widowControl w:val="0"/>
        <w:spacing w:after="120" w:line="360" w:lineRule="auto"/>
        <w:jc w:val="both"/>
        <w:rPr>
          <w:rFonts w:ascii="Times New Roman" w:hAnsi="Times New Roman"/>
          <w:sz w:val="24"/>
          <w:szCs w:val="24"/>
        </w:rPr>
      </w:pPr>
    </w:p>
    <w:p w:rsidR="006E28DE" w:rsidRDefault="006E28DE" w:rsidP="006E28DE">
      <w:pPr>
        <w:widowControl w:val="0"/>
        <w:spacing w:after="120" w:line="360" w:lineRule="auto"/>
        <w:jc w:val="both"/>
        <w:rPr>
          <w:rFonts w:ascii="Times New Roman" w:hAnsi="Times New Roman"/>
          <w:sz w:val="24"/>
          <w:szCs w:val="24"/>
        </w:rPr>
      </w:pPr>
    </w:p>
    <w:p w:rsidR="006E28DE" w:rsidRDefault="006E28DE" w:rsidP="006E28DE">
      <w:pPr>
        <w:widowControl w:val="0"/>
        <w:spacing w:after="120" w:line="360" w:lineRule="auto"/>
        <w:jc w:val="both"/>
        <w:rPr>
          <w:rFonts w:ascii="Times New Roman" w:hAnsi="Times New Roman"/>
          <w:sz w:val="24"/>
          <w:szCs w:val="24"/>
        </w:rPr>
      </w:pPr>
    </w:p>
    <w:p w:rsidR="006E28DE" w:rsidRDefault="006E28DE" w:rsidP="006E28DE">
      <w:pPr>
        <w:widowControl w:val="0"/>
        <w:spacing w:after="120" w:line="360" w:lineRule="auto"/>
        <w:jc w:val="both"/>
        <w:rPr>
          <w:rFonts w:ascii="Times New Roman" w:hAnsi="Times New Roman"/>
          <w:sz w:val="24"/>
          <w:szCs w:val="24"/>
          <w:lang w:eastAsia="de-DE"/>
        </w:rPr>
      </w:pPr>
    </w:p>
    <w:p w:rsidR="006E28DE" w:rsidRDefault="006E28DE" w:rsidP="006E28DE">
      <w:pPr>
        <w:widowControl w:val="0"/>
        <w:spacing w:after="120" w:line="360" w:lineRule="auto"/>
        <w:jc w:val="both"/>
        <w:rPr>
          <w:rFonts w:ascii="Times New Roman" w:hAnsi="Times New Roman"/>
          <w:sz w:val="24"/>
          <w:szCs w:val="24"/>
          <w:lang w:eastAsia="de-DE"/>
        </w:rPr>
      </w:pPr>
    </w:p>
    <w:p w:rsidR="006E28DE" w:rsidRDefault="006E28DE" w:rsidP="006E28DE">
      <w:pPr>
        <w:widowControl w:val="0"/>
        <w:spacing w:after="120" w:line="360" w:lineRule="auto"/>
        <w:jc w:val="both"/>
        <w:rPr>
          <w:rFonts w:ascii="Times New Roman" w:hAnsi="Times New Roman"/>
          <w:sz w:val="24"/>
          <w:szCs w:val="24"/>
          <w:lang w:eastAsia="de-DE"/>
        </w:rPr>
      </w:pPr>
    </w:p>
    <w:p w:rsidR="006E28DE" w:rsidRDefault="006E28DE" w:rsidP="006E28DE">
      <w:pPr>
        <w:widowControl w:val="0"/>
        <w:spacing w:after="120" w:line="360" w:lineRule="auto"/>
        <w:jc w:val="both"/>
        <w:rPr>
          <w:rFonts w:ascii="Times New Roman" w:hAnsi="Times New Roman"/>
          <w:sz w:val="24"/>
          <w:szCs w:val="24"/>
          <w:lang w:eastAsia="de-DE"/>
        </w:rPr>
      </w:pPr>
    </w:p>
    <w:p w:rsidR="006E28DE" w:rsidRDefault="006E28DE" w:rsidP="006E28DE">
      <w:pPr>
        <w:widowControl w:val="0"/>
        <w:spacing w:after="120" w:line="360" w:lineRule="auto"/>
        <w:jc w:val="both"/>
        <w:rPr>
          <w:rFonts w:ascii="Times New Roman" w:hAnsi="Times New Roman"/>
          <w:sz w:val="24"/>
          <w:szCs w:val="24"/>
          <w:lang w:eastAsia="de-DE"/>
        </w:rPr>
      </w:pPr>
    </w:p>
    <w:p w:rsidR="006E28DE" w:rsidRDefault="006E28DE" w:rsidP="006E28DE">
      <w:pPr>
        <w:widowControl w:val="0"/>
        <w:spacing w:after="120" w:line="360" w:lineRule="auto"/>
        <w:jc w:val="both"/>
        <w:rPr>
          <w:rFonts w:ascii="Times New Roman" w:hAnsi="Times New Roman"/>
          <w:sz w:val="24"/>
          <w:szCs w:val="24"/>
          <w:lang w:eastAsia="de-DE"/>
        </w:rPr>
      </w:pPr>
    </w:p>
    <w:p w:rsidR="006E28DE" w:rsidRDefault="006E28DE" w:rsidP="006E28DE">
      <w:pPr>
        <w:widowControl w:val="0"/>
        <w:spacing w:after="120" w:line="360" w:lineRule="auto"/>
        <w:jc w:val="both"/>
        <w:rPr>
          <w:rFonts w:ascii="Times New Roman" w:hAnsi="Times New Roman"/>
          <w:sz w:val="24"/>
          <w:szCs w:val="24"/>
          <w:lang w:eastAsia="de-DE"/>
        </w:rPr>
      </w:pPr>
    </w:p>
    <w:p w:rsidR="006E28DE" w:rsidRDefault="006E28DE" w:rsidP="006E28DE">
      <w:pPr>
        <w:widowControl w:val="0"/>
        <w:spacing w:after="120" w:line="360" w:lineRule="auto"/>
        <w:jc w:val="both"/>
        <w:rPr>
          <w:rFonts w:ascii="Times New Roman" w:hAnsi="Times New Roman"/>
          <w:sz w:val="24"/>
          <w:szCs w:val="24"/>
          <w:lang w:eastAsia="de-DE"/>
        </w:rPr>
      </w:pPr>
    </w:p>
    <w:p w:rsidR="006E28DE" w:rsidRDefault="006E28DE" w:rsidP="006E28DE">
      <w:pPr>
        <w:widowControl w:val="0"/>
        <w:spacing w:after="120" w:line="360" w:lineRule="auto"/>
        <w:jc w:val="both"/>
        <w:rPr>
          <w:rFonts w:ascii="Times New Roman" w:hAnsi="Times New Roman"/>
          <w:sz w:val="24"/>
          <w:szCs w:val="24"/>
          <w:lang w:eastAsia="de-DE"/>
        </w:rPr>
      </w:pPr>
    </w:p>
    <w:p w:rsidR="006E28DE" w:rsidRDefault="006E28DE" w:rsidP="006E28DE">
      <w:pPr>
        <w:widowControl w:val="0"/>
        <w:spacing w:after="120" w:line="360" w:lineRule="auto"/>
        <w:jc w:val="both"/>
        <w:rPr>
          <w:rFonts w:ascii="Times New Roman" w:hAnsi="Times New Roman"/>
          <w:sz w:val="24"/>
          <w:szCs w:val="24"/>
          <w:lang w:eastAsia="de-DE"/>
        </w:rPr>
      </w:pPr>
    </w:p>
    <w:p w:rsidR="006E28DE" w:rsidRDefault="006E28DE" w:rsidP="006E28DE">
      <w:pPr>
        <w:widowControl w:val="0"/>
        <w:spacing w:after="120" w:line="360" w:lineRule="auto"/>
        <w:jc w:val="both"/>
        <w:rPr>
          <w:rFonts w:ascii="Times New Roman" w:hAnsi="Times New Roman"/>
          <w:sz w:val="24"/>
          <w:szCs w:val="24"/>
          <w:lang w:eastAsia="de-DE"/>
        </w:rPr>
      </w:pPr>
    </w:p>
    <w:p w:rsidR="006E28DE" w:rsidRPr="00BC105A" w:rsidRDefault="006E28DE" w:rsidP="006E28DE">
      <w:pPr>
        <w:widowControl w:val="0"/>
        <w:spacing w:after="120" w:line="360" w:lineRule="auto"/>
        <w:jc w:val="both"/>
        <w:rPr>
          <w:rFonts w:ascii="Times New Roman" w:hAnsi="Times New Roman"/>
          <w:sz w:val="24"/>
          <w:szCs w:val="24"/>
          <w:lang w:eastAsia="de-DE"/>
        </w:rPr>
      </w:pPr>
    </w:p>
    <w:p w:rsidR="00D0579B" w:rsidRPr="006E28DE" w:rsidRDefault="00D0579B" w:rsidP="00E13CDA">
      <w:pPr>
        <w:pStyle w:val="Balk1"/>
        <w:keepNext w:val="0"/>
        <w:keepLines w:val="0"/>
        <w:widowControl w:val="0"/>
        <w:spacing w:before="0" w:line="360" w:lineRule="auto"/>
        <w:rPr>
          <w:rFonts w:cs="Times New Roman"/>
          <w:noProof/>
          <w:szCs w:val="24"/>
          <w:lang w:eastAsia="de-DE"/>
        </w:rPr>
      </w:pPr>
      <w:bookmarkStart w:id="6" w:name="_Toc97648027"/>
      <w:r w:rsidRPr="006E28DE">
        <w:rPr>
          <w:rFonts w:cs="Times New Roman"/>
          <w:noProof/>
          <w:szCs w:val="24"/>
          <w:lang w:eastAsia="de-DE"/>
        </w:rPr>
        <w:lastRenderedPageBreak/>
        <w:t>ÖZET</w:t>
      </w:r>
      <w:bookmarkEnd w:id="6"/>
    </w:p>
    <w:p w:rsidR="00587AD3" w:rsidRPr="00BC105A" w:rsidRDefault="00587AD3" w:rsidP="00E13CDA">
      <w:pPr>
        <w:widowControl w:val="0"/>
        <w:spacing w:after="0" w:line="360" w:lineRule="auto"/>
        <w:jc w:val="center"/>
        <w:rPr>
          <w:rFonts w:ascii="Times New Roman" w:hAnsi="Times New Roman"/>
          <w:noProof/>
          <w:sz w:val="24"/>
          <w:szCs w:val="24"/>
          <w:lang w:eastAsia="de-DE"/>
        </w:rPr>
      </w:pPr>
    </w:p>
    <w:p w:rsidR="006E28DE" w:rsidRDefault="006E28DE" w:rsidP="00E13CDA">
      <w:pPr>
        <w:widowControl w:val="0"/>
        <w:spacing w:after="0" w:line="360" w:lineRule="auto"/>
        <w:jc w:val="center"/>
        <w:rPr>
          <w:rFonts w:ascii="Times New Roman" w:hAnsi="Times New Roman"/>
          <w:b/>
          <w:bCs/>
          <w:caps/>
          <w:color w:val="000000"/>
          <w:sz w:val="24"/>
          <w:szCs w:val="24"/>
        </w:rPr>
      </w:pPr>
    </w:p>
    <w:p w:rsidR="00EF161D" w:rsidRPr="00BC105A" w:rsidRDefault="00EF161D" w:rsidP="006E28DE">
      <w:pPr>
        <w:widowControl w:val="0"/>
        <w:spacing w:after="120" w:line="360" w:lineRule="auto"/>
        <w:jc w:val="center"/>
        <w:rPr>
          <w:rFonts w:ascii="Times New Roman" w:hAnsi="Times New Roman"/>
          <w:b/>
          <w:bCs/>
          <w:caps/>
          <w:color w:val="000000"/>
          <w:sz w:val="24"/>
          <w:szCs w:val="24"/>
        </w:rPr>
      </w:pPr>
      <w:r w:rsidRPr="00BC105A">
        <w:rPr>
          <w:rFonts w:ascii="Times New Roman" w:hAnsi="Times New Roman"/>
          <w:b/>
          <w:bCs/>
          <w:caps/>
          <w:color w:val="000000"/>
          <w:sz w:val="24"/>
          <w:szCs w:val="24"/>
        </w:rPr>
        <w:t>ERKEK</w:t>
      </w:r>
      <w:r w:rsidR="00441598">
        <w:rPr>
          <w:rFonts w:ascii="Times New Roman" w:hAnsi="Times New Roman"/>
          <w:b/>
          <w:bCs/>
          <w:caps/>
          <w:color w:val="000000"/>
          <w:sz w:val="24"/>
          <w:szCs w:val="24"/>
        </w:rPr>
        <w:t xml:space="preserve"> </w:t>
      </w:r>
      <w:r w:rsidRPr="00BC105A">
        <w:rPr>
          <w:rFonts w:ascii="Times New Roman" w:hAnsi="Times New Roman"/>
          <w:b/>
          <w:bCs/>
          <w:caps/>
          <w:color w:val="000000"/>
          <w:sz w:val="24"/>
          <w:szCs w:val="24"/>
        </w:rPr>
        <w:t>SIÇANLARDA</w:t>
      </w:r>
      <w:r w:rsidR="00441598">
        <w:rPr>
          <w:rFonts w:ascii="Times New Roman" w:hAnsi="Times New Roman"/>
          <w:b/>
          <w:bCs/>
          <w:caps/>
          <w:color w:val="000000"/>
          <w:sz w:val="24"/>
          <w:szCs w:val="24"/>
        </w:rPr>
        <w:t xml:space="preserve"> </w:t>
      </w:r>
      <w:r w:rsidRPr="00BC105A">
        <w:rPr>
          <w:rFonts w:ascii="Times New Roman" w:hAnsi="Times New Roman"/>
          <w:b/>
          <w:bCs/>
          <w:caps/>
          <w:color w:val="000000"/>
          <w:sz w:val="24"/>
          <w:szCs w:val="24"/>
        </w:rPr>
        <w:t>FARKLI</w:t>
      </w:r>
      <w:r w:rsidR="00441598">
        <w:rPr>
          <w:rFonts w:ascii="Times New Roman" w:hAnsi="Times New Roman"/>
          <w:b/>
          <w:bCs/>
          <w:caps/>
          <w:color w:val="000000"/>
          <w:sz w:val="24"/>
          <w:szCs w:val="24"/>
        </w:rPr>
        <w:t xml:space="preserve"> </w:t>
      </w:r>
      <w:r w:rsidRPr="00BC105A">
        <w:rPr>
          <w:rFonts w:ascii="Times New Roman" w:hAnsi="Times New Roman"/>
          <w:b/>
          <w:bCs/>
          <w:caps/>
          <w:color w:val="000000"/>
          <w:sz w:val="24"/>
          <w:szCs w:val="24"/>
        </w:rPr>
        <w:t>DOZLARDA</w:t>
      </w:r>
      <w:r w:rsidR="00441598">
        <w:rPr>
          <w:rFonts w:ascii="Times New Roman" w:hAnsi="Times New Roman"/>
          <w:b/>
          <w:bCs/>
          <w:caps/>
          <w:color w:val="000000"/>
          <w:sz w:val="24"/>
          <w:szCs w:val="24"/>
        </w:rPr>
        <w:t xml:space="preserve"> </w:t>
      </w:r>
      <w:r w:rsidRPr="00BC105A">
        <w:rPr>
          <w:rFonts w:ascii="Times New Roman" w:hAnsi="Times New Roman"/>
          <w:b/>
          <w:bCs/>
          <w:caps/>
          <w:color w:val="000000"/>
          <w:sz w:val="24"/>
          <w:szCs w:val="24"/>
        </w:rPr>
        <w:t>BİSFENOL</w:t>
      </w:r>
      <w:r w:rsidR="00441598">
        <w:rPr>
          <w:rFonts w:ascii="Times New Roman" w:hAnsi="Times New Roman"/>
          <w:b/>
          <w:bCs/>
          <w:caps/>
          <w:color w:val="000000"/>
          <w:sz w:val="24"/>
          <w:szCs w:val="24"/>
        </w:rPr>
        <w:t xml:space="preserve"> </w:t>
      </w:r>
      <w:r w:rsidRPr="00BC105A">
        <w:rPr>
          <w:rFonts w:ascii="Times New Roman" w:hAnsi="Times New Roman"/>
          <w:b/>
          <w:bCs/>
          <w:caps/>
          <w:color w:val="000000"/>
          <w:sz w:val="24"/>
          <w:szCs w:val="24"/>
        </w:rPr>
        <w:t>A</w:t>
      </w:r>
      <w:r w:rsidR="00441598">
        <w:rPr>
          <w:rFonts w:ascii="Times New Roman" w:hAnsi="Times New Roman"/>
          <w:b/>
          <w:bCs/>
          <w:caps/>
          <w:color w:val="000000"/>
          <w:sz w:val="24"/>
          <w:szCs w:val="24"/>
        </w:rPr>
        <w:t xml:space="preserve"> </w:t>
      </w:r>
      <w:r w:rsidRPr="00BC105A">
        <w:rPr>
          <w:rFonts w:ascii="Times New Roman" w:hAnsi="Times New Roman"/>
          <w:b/>
          <w:bCs/>
          <w:caps/>
          <w:color w:val="000000"/>
          <w:sz w:val="24"/>
          <w:szCs w:val="24"/>
        </w:rPr>
        <w:t>UYGULAMASININ</w:t>
      </w:r>
      <w:r w:rsidR="00441598">
        <w:rPr>
          <w:rFonts w:ascii="Times New Roman" w:hAnsi="Times New Roman"/>
          <w:b/>
          <w:bCs/>
          <w:caps/>
          <w:color w:val="000000"/>
          <w:sz w:val="24"/>
          <w:szCs w:val="24"/>
        </w:rPr>
        <w:t xml:space="preserve"> </w:t>
      </w:r>
      <w:r w:rsidRPr="00BC105A">
        <w:rPr>
          <w:rFonts w:ascii="Times New Roman" w:hAnsi="Times New Roman"/>
          <w:b/>
          <w:bCs/>
          <w:caps/>
          <w:color w:val="000000"/>
          <w:sz w:val="24"/>
          <w:szCs w:val="24"/>
        </w:rPr>
        <w:t>ETKİLERİ</w:t>
      </w:r>
    </w:p>
    <w:p w:rsidR="00B229C9" w:rsidRPr="00BC105A" w:rsidRDefault="00B229C9" w:rsidP="006E28DE">
      <w:pPr>
        <w:widowControl w:val="0"/>
        <w:spacing w:after="120" w:line="360" w:lineRule="auto"/>
        <w:jc w:val="both"/>
        <w:rPr>
          <w:rFonts w:ascii="Times New Roman" w:hAnsi="Times New Roman"/>
          <w:b/>
          <w:bCs/>
          <w:caps/>
          <w:color w:val="000000"/>
          <w:sz w:val="24"/>
          <w:szCs w:val="24"/>
        </w:rPr>
      </w:pPr>
      <w:r w:rsidRPr="00BC105A">
        <w:rPr>
          <w:rFonts w:ascii="Times New Roman" w:hAnsi="Times New Roman"/>
          <w:b/>
          <w:sz w:val="24"/>
          <w:szCs w:val="24"/>
        </w:rPr>
        <w:t>ÖZKAN</w:t>
      </w:r>
      <w:r w:rsidR="00441598">
        <w:rPr>
          <w:rFonts w:ascii="Times New Roman" w:hAnsi="Times New Roman"/>
          <w:b/>
          <w:sz w:val="24"/>
          <w:szCs w:val="24"/>
        </w:rPr>
        <w:t xml:space="preserve"> </w:t>
      </w:r>
      <w:r w:rsidRPr="00BC105A">
        <w:rPr>
          <w:rFonts w:ascii="Times New Roman" w:hAnsi="Times New Roman"/>
          <w:b/>
          <w:sz w:val="24"/>
          <w:szCs w:val="24"/>
        </w:rPr>
        <w:t>F.</w:t>
      </w:r>
      <w:r w:rsidR="00441598">
        <w:rPr>
          <w:rFonts w:ascii="Times New Roman" w:hAnsi="Times New Roman"/>
          <w:b/>
          <w:sz w:val="24"/>
          <w:szCs w:val="24"/>
        </w:rPr>
        <w:t xml:space="preserve"> </w:t>
      </w:r>
      <w:r w:rsidRPr="00BC105A">
        <w:rPr>
          <w:rFonts w:ascii="Times New Roman" w:hAnsi="Times New Roman"/>
          <w:b/>
          <w:sz w:val="24"/>
          <w:szCs w:val="24"/>
        </w:rPr>
        <w:t>S.</w:t>
      </w:r>
      <w:r w:rsidR="00441598">
        <w:rPr>
          <w:rFonts w:ascii="Times New Roman" w:hAnsi="Times New Roman"/>
          <w:b/>
          <w:sz w:val="24"/>
          <w:szCs w:val="24"/>
        </w:rPr>
        <w:t xml:space="preserve"> </w:t>
      </w:r>
      <w:r w:rsidRPr="00BC105A">
        <w:rPr>
          <w:rFonts w:ascii="Times New Roman" w:hAnsi="Times New Roman"/>
          <w:b/>
          <w:sz w:val="24"/>
          <w:szCs w:val="24"/>
        </w:rPr>
        <w:t>Aydın</w:t>
      </w:r>
      <w:r w:rsidR="00441598">
        <w:rPr>
          <w:rFonts w:ascii="Times New Roman" w:hAnsi="Times New Roman"/>
          <w:b/>
          <w:sz w:val="24"/>
          <w:szCs w:val="24"/>
        </w:rPr>
        <w:t xml:space="preserve"> </w:t>
      </w:r>
      <w:r w:rsidRPr="00BC105A">
        <w:rPr>
          <w:rFonts w:ascii="Times New Roman" w:hAnsi="Times New Roman"/>
          <w:b/>
          <w:sz w:val="24"/>
          <w:szCs w:val="24"/>
        </w:rPr>
        <w:t>Adnan</w:t>
      </w:r>
      <w:r w:rsidR="00441598">
        <w:rPr>
          <w:rFonts w:ascii="Times New Roman" w:hAnsi="Times New Roman"/>
          <w:b/>
          <w:sz w:val="24"/>
          <w:szCs w:val="24"/>
        </w:rPr>
        <w:t xml:space="preserve"> </w:t>
      </w:r>
      <w:r w:rsidRPr="00BC105A">
        <w:rPr>
          <w:rFonts w:ascii="Times New Roman" w:hAnsi="Times New Roman"/>
          <w:b/>
          <w:sz w:val="24"/>
          <w:szCs w:val="24"/>
        </w:rPr>
        <w:t>Menderes</w:t>
      </w:r>
      <w:r w:rsidR="00441598">
        <w:rPr>
          <w:rFonts w:ascii="Times New Roman" w:hAnsi="Times New Roman"/>
          <w:b/>
          <w:sz w:val="24"/>
          <w:szCs w:val="24"/>
        </w:rPr>
        <w:t xml:space="preserve"> </w:t>
      </w:r>
      <w:r w:rsidRPr="00BC105A">
        <w:rPr>
          <w:rFonts w:ascii="Times New Roman" w:hAnsi="Times New Roman"/>
          <w:b/>
          <w:sz w:val="24"/>
          <w:szCs w:val="24"/>
        </w:rPr>
        <w:t>Üniversitesi,</w:t>
      </w:r>
      <w:r w:rsidR="00441598">
        <w:rPr>
          <w:rFonts w:ascii="Times New Roman" w:hAnsi="Times New Roman"/>
          <w:b/>
          <w:sz w:val="24"/>
          <w:szCs w:val="24"/>
        </w:rPr>
        <w:t xml:space="preserve"> </w:t>
      </w:r>
      <w:r w:rsidRPr="00BC105A">
        <w:rPr>
          <w:rFonts w:ascii="Times New Roman" w:hAnsi="Times New Roman"/>
          <w:b/>
          <w:sz w:val="24"/>
          <w:szCs w:val="24"/>
        </w:rPr>
        <w:t>Sağlık</w:t>
      </w:r>
      <w:r w:rsidR="00441598">
        <w:rPr>
          <w:rFonts w:ascii="Times New Roman" w:hAnsi="Times New Roman"/>
          <w:b/>
          <w:sz w:val="24"/>
          <w:szCs w:val="24"/>
        </w:rPr>
        <w:t xml:space="preserve"> </w:t>
      </w:r>
      <w:r w:rsidRPr="00BC105A">
        <w:rPr>
          <w:rFonts w:ascii="Times New Roman" w:hAnsi="Times New Roman"/>
          <w:b/>
          <w:sz w:val="24"/>
          <w:szCs w:val="24"/>
        </w:rPr>
        <w:t>Bilimleri</w:t>
      </w:r>
      <w:r w:rsidR="00441598">
        <w:rPr>
          <w:rFonts w:ascii="Times New Roman" w:hAnsi="Times New Roman"/>
          <w:b/>
          <w:sz w:val="24"/>
          <w:szCs w:val="24"/>
        </w:rPr>
        <w:t xml:space="preserve"> </w:t>
      </w:r>
      <w:r w:rsidRPr="00BC105A">
        <w:rPr>
          <w:rFonts w:ascii="Times New Roman" w:hAnsi="Times New Roman"/>
          <w:b/>
          <w:sz w:val="24"/>
          <w:szCs w:val="24"/>
        </w:rPr>
        <w:t>Enstitüsü,</w:t>
      </w:r>
      <w:r w:rsidR="00441598">
        <w:rPr>
          <w:rFonts w:ascii="Times New Roman" w:hAnsi="Times New Roman"/>
          <w:b/>
          <w:sz w:val="24"/>
          <w:szCs w:val="24"/>
        </w:rPr>
        <w:t xml:space="preserve"> </w:t>
      </w:r>
      <w:r w:rsidRPr="00BC105A">
        <w:rPr>
          <w:rFonts w:ascii="Times New Roman" w:hAnsi="Times New Roman"/>
          <w:b/>
          <w:sz w:val="24"/>
          <w:szCs w:val="24"/>
        </w:rPr>
        <w:t>Biyokimya</w:t>
      </w:r>
      <w:r w:rsidR="00441598">
        <w:rPr>
          <w:rFonts w:ascii="Times New Roman" w:hAnsi="Times New Roman"/>
          <w:b/>
          <w:sz w:val="24"/>
          <w:szCs w:val="24"/>
        </w:rPr>
        <w:t xml:space="preserve"> </w:t>
      </w:r>
      <w:r w:rsidRPr="00BC105A">
        <w:rPr>
          <w:rFonts w:ascii="Times New Roman" w:hAnsi="Times New Roman"/>
          <w:b/>
          <w:sz w:val="24"/>
          <w:szCs w:val="24"/>
        </w:rPr>
        <w:t>(Veteriner)</w:t>
      </w:r>
      <w:r w:rsidR="00441598">
        <w:rPr>
          <w:rFonts w:ascii="Times New Roman" w:hAnsi="Times New Roman"/>
          <w:b/>
          <w:sz w:val="24"/>
          <w:szCs w:val="24"/>
        </w:rPr>
        <w:t xml:space="preserve"> </w:t>
      </w:r>
      <w:r w:rsidRPr="00BC105A">
        <w:rPr>
          <w:rFonts w:ascii="Times New Roman" w:hAnsi="Times New Roman"/>
          <w:b/>
          <w:sz w:val="24"/>
          <w:szCs w:val="24"/>
        </w:rPr>
        <w:t>Programı,</w:t>
      </w:r>
      <w:r w:rsidR="00441598">
        <w:rPr>
          <w:rFonts w:ascii="Times New Roman" w:hAnsi="Times New Roman"/>
          <w:b/>
          <w:sz w:val="24"/>
          <w:szCs w:val="24"/>
        </w:rPr>
        <w:t xml:space="preserve"> </w:t>
      </w:r>
      <w:r w:rsidRPr="00BC105A">
        <w:rPr>
          <w:rFonts w:ascii="Times New Roman" w:hAnsi="Times New Roman"/>
          <w:b/>
          <w:sz w:val="24"/>
          <w:szCs w:val="24"/>
        </w:rPr>
        <w:t>Yüksek</w:t>
      </w:r>
      <w:r w:rsidR="00441598">
        <w:rPr>
          <w:rFonts w:ascii="Times New Roman" w:hAnsi="Times New Roman"/>
          <w:b/>
          <w:sz w:val="24"/>
          <w:szCs w:val="24"/>
        </w:rPr>
        <w:t xml:space="preserve"> </w:t>
      </w:r>
      <w:r w:rsidRPr="00BC105A">
        <w:rPr>
          <w:rFonts w:ascii="Times New Roman" w:hAnsi="Times New Roman"/>
          <w:b/>
          <w:sz w:val="24"/>
          <w:szCs w:val="24"/>
        </w:rPr>
        <w:t>Lisans,</w:t>
      </w:r>
      <w:r w:rsidR="00441598">
        <w:rPr>
          <w:rFonts w:ascii="Times New Roman" w:hAnsi="Times New Roman"/>
          <w:b/>
          <w:sz w:val="24"/>
          <w:szCs w:val="24"/>
        </w:rPr>
        <w:t xml:space="preserve"> </w:t>
      </w:r>
      <w:r w:rsidRPr="00BC105A">
        <w:rPr>
          <w:rFonts w:ascii="Times New Roman" w:hAnsi="Times New Roman"/>
          <w:b/>
          <w:sz w:val="24"/>
          <w:szCs w:val="24"/>
        </w:rPr>
        <w:t>Aydın,</w:t>
      </w:r>
      <w:r w:rsidR="00441598">
        <w:rPr>
          <w:rFonts w:ascii="Times New Roman" w:hAnsi="Times New Roman"/>
          <w:b/>
          <w:sz w:val="24"/>
          <w:szCs w:val="24"/>
        </w:rPr>
        <w:t xml:space="preserve"> </w:t>
      </w:r>
      <w:r w:rsidRPr="00BC105A">
        <w:rPr>
          <w:rFonts w:ascii="Times New Roman" w:hAnsi="Times New Roman"/>
          <w:b/>
          <w:sz w:val="24"/>
          <w:szCs w:val="24"/>
        </w:rPr>
        <w:t>2022.</w:t>
      </w:r>
    </w:p>
    <w:p w:rsidR="00B229C9" w:rsidRPr="00BC105A" w:rsidRDefault="00B229C9" w:rsidP="006E28DE">
      <w:pPr>
        <w:widowControl w:val="0"/>
        <w:tabs>
          <w:tab w:val="left" w:pos="567"/>
        </w:tabs>
        <w:spacing w:after="120" w:line="360" w:lineRule="auto"/>
        <w:jc w:val="both"/>
        <w:rPr>
          <w:rFonts w:ascii="Times New Roman" w:hAnsi="Times New Roman"/>
          <w:b/>
          <w:sz w:val="24"/>
          <w:szCs w:val="24"/>
        </w:rPr>
      </w:pPr>
      <w:r w:rsidRPr="00BC105A">
        <w:rPr>
          <w:rFonts w:ascii="Times New Roman" w:hAnsi="Times New Roman"/>
          <w:b/>
          <w:sz w:val="24"/>
          <w:szCs w:val="24"/>
        </w:rPr>
        <w:t>Amaç:</w:t>
      </w:r>
      <w:r w:rsidR="00441598">
        <w:rPr>
          <w:rFonts w:ascii="Times New Roman" w:hAnsi="Times New Roman"/>
          <w:b/>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araştırma</w:t>
      </w:r>
      <w:r w:rsidR="00441598">
        <w:rPr>
          <w:rFonts w:ascii="Times New Roman" w:hAnsi="Times New Roman"/>
          <w:sz w:val="24"/>
          <w:szCs w:val="24"/>
        </w:rPr>
        <w:t xml:space="preserve"> </w:t>
      </w:r>
      <w:r w:rsidR="00BF31EA" w:rsidRPr="00BC105A">
        <w:rPr>
          <w:rFonts w:ascii="Times New Roman" w:hAnsi="Times New Roman"/>
          <w:sz w:val="24"/>
          <w:szCs w:val="24"/>
        </w:rPr>
        <w:t>B</w:t>
      </w:r>
      <w:r w:rsidR="009C2B47" w:rsidRPr="00BC105A">
        <w:rPr>
          <w:rFonts w:ascii="Times New Roman" w:hAnsi="Times New Roman"/>
          <w:sz w:val="24"/>
          <w:szCs w:val="24"/>
        </w:rPr>
        <w:t>isfenol</w:t>
      </w:r>
      <w:r w:rsidR="00441598">
        <w:rPr>
          <w:rFonts w:ascii="Times New Roman" w:hAnsi="Times New Roman"/>
          <w:sz w:val="24"/>
          <w:szCs w:val="24"/>
        </w:rPr>
        <w:t xml:space="preserve"> </w:t>
      </w:r>
      <w:r w:rsidR="009C2B47" w:rsidRPr="00BC105A">
        <w:rPr>
          <w:rFonts w:ascii="Times New Roman" w:hAnsi="Times New Roman"/>
          <w:sz w:val="24"/>
          <w:szCs w:val="24"/>
        </w:rPr>
        <w:t>A</w:t>
      </w:r>
      <w:r w:rsidR="00441598">
        <w:rPr>
          <w:rFonts w:ascii="Times New Roman" w:hAnsi="Times New Roman"/>
          <w:sz w:val="24"/>
          <w:szCs w:val="24"/>
        </w:rPr>
        <w:t xml:space="preserve"> </w:t>
      </w:r>
      <w:r w:rsidR="00BF31EA" w:rsidRPr="00BC105A">
        <w:rPr>
          <w:rFonts w:ascii="Times New Roman" w:hAnsi="Times New Roman"/>
          <w:sz w:val="24"/>
          <w:szCs w:val="24"/>
        </w:rPr>
        <w:t>maruziyetinin</w:t>
      </w:r>
      <w:r w:rsidR="00441598">
        <w:rPr>
          <w:rFonts w:ascii="Times New Roman" w:hAnsi="Times New Roman"/>
          <w:sz w:val="24"/>
          <w:szCs w:val="24"/>
        </w:rPr>
        <w:t xml:space="preserve"> </w:t>
      </w:r>
      <w:r w:rsidR="00BF31EA" w:rsidRPr="00BC105A">
        <w:rPr>
          <w:rFonts w:ascii="Times New Roman" w:hAnsi="Times New Roman"/>
          <w:sz w:val="24"/>
          <w:szCs w:val="24"/>
        </w:rPr>
        <w:t>kan</w:t>
      </w:r>
      <w:r w:rsidR="00441598">
        <w:rPr>
          <w:rFonts w:ascii="Times New Roman" w:hAnsi="Times New Roman"/>
          <w:sz w:val="24"/>
          <w:szCs w:val="24"/>
        </w:rPr>
        <w:t xml:space="preserve"> </w:t>
      </w:r>
      <w:r w:rsidR="00BF31EA" w:rsidRPr="00BC105A">
        <w:rPr>
          <w:rFonts w:ascii="Times New Roman" w:hAnsi="Times New Roman"/>
          <w:sz w:val="24"/>
          <w:szCs w:val="24"/>
        </w:rPr>
        <w:t>biyokimyasal</w:t>
      </w:r>
      <w:r w:rsidR="00441598">
        <w:rPr>
          <w:rFonts w:ascii="Times New Roman" w:hAnsi="Times New Roman"/>
          <w:sz w:val="24"/>
          <w:szCs w:val="24"/>
        </w:rPr>
        <w:t xml:space="preserve"> </w:t>
      </w:r>
      <w:r w:rsidR="00BF31EA" w:rsidRPr="00BC105A">
        <w:rPr>
          <w:rFonts w:ascii="Times New Roman" w:hAnsi="Times New Roman"/>
          <w:sz w:val="24"/>
          <w:szCs w:val="24"/>
        </w:rPr>
        <w:t>düzeylerini</w:t>
      </w:r>
      <w:r w:rsidR="00441598">
        <w:rPr>
          <w:rFonts w:ascii="Times New Roman" w:hAnsi="Times New Roman"/>
          <w:sz w:val="24"/>
          <w:szCs w:val="24"/>
        </w:rPr>
        <w:t xml:space="preserve"> </w:t>
      </w:r>
      <w:r w:rsidR="00BF31EA" w:rsidRPr="00BC105A">
        <w:rPr>
          <w:rFonts w:ascii="Times New Roman" w:hAnsi="Times New Roman"/>
          <w:sz w:val="24"/>
          <w:szCs w:val="24"/>
        </w:rPr>
        <w:t>ve</w:t>
      </w:r>
      <w:r w:rsidR="00441598">
        <w:rPr>
          <w:rFonts w:ascii="Times New Roman" w:hAnsi="Times New Roman"/>
          <w:sz w:val="24"/>
          <w:szCs w:val="24"/>
        </w:rPr>
        <w:t xml:space="preserve"> </w:t>
      </w:r>
      <w:r w:rsidR="00BF31EA" w:rsidRPr="00BC105A">
        <w:rPr>
          <w:rFonts w:ascii="Times New Roman" w:hAnsi="Times New Roman"/>
          <w:sz w:val="24"/>
          <w:szCs w:val="24"/>
        </w:rPr>
        <w:t>testos</w:t>
      </w:r>
      <w:r w:rsidR="00DF5722" w:rsidRPr="00BC105A">
        <w:rPr>
          <w:rFonts w:ascii="Times New Roman" w:hAnsi="Times New Roman"/>
          <w:sz w:val="24"/>
          <w:szCs w:val="24"/>
        </w:rPr>
        <w:t>teron</w:t>
      </w:r>
      <w:r w:rsidR="00441598">
        <w:rPr>
          <w:rFonts w:ascii="Times New Roman" w:hAnsi="Times New Roman"/>
          <w:sz w:val="24"/>
          <w:szCs w:val="24"/>
        </w:rPr>
        <w:t xml:space="preserve"> </w:t>
      </w:r>
      <w:r w:rsidR="00DF5722" w:rsidRPr="00BC105A">
        <w:rPr>
          <w:rFonts w:ascii="Times New Roman" w:hAnsi="Times New Roman"/>
          <w:sz w:val="24"/>
          <w:szCs w:val="24"/>
        </w:rPr>
        <w:t>hormon</w:t>
      </w:r>
      <w:r w:rsidR="00441598">
        <w:rPr>
          <w:rFonts w:ascii="Times New Roman" w:hAnsi="Times New Roman"/>
          <w:sz w:val="24"/>
          <w:szCs w:val="24"/>
        </w:rPr>
        <w:t xml:space="preserve"> </w:t>
      </w:r>
      <w:r w:rsidR="00DF5722" w:rsidRPr="00BC105A">
        <w:rPr>
          <w:rFonts w:ascii="Times New Roman" w:hAnsi="Times New Roman"/>
          <w:sz w:val="24"/>
          <w:szCs w:val="24"/>
        </w:rPr>
        <w:t>düzeyleri</w:t>
      </w:r>
      <w:r w:rsidR="00441598">
        <w:rPr>
          <w:rFonts w:ascii="Times New Roman" w:hAnsi="Times New Roman"/>
          <w:sz w:val="24"/>
          <w:szCs w:val="24"/>
        </w:rPr>
        <w:t xml:space="preserve"> </w:t>
      </w:r>
      <w:r w:rsidR="00DF5722" w:rsidRPr="00BC105A">
        <w:rPr>
          <w:rFonts w:ascii="Times New Roman" w:hAnsi="Times New Roman"/>
          <w:sz w:val="24"/>
          <w:szCs w:val="24"/>
        </w:rPr>
        <w:t>üzerindeki</w:t>
      </w:r>
      <w:r w:rsidR="00441598">
        <w:rPr>
          <w:rFonts w:ascii="Times New Roman" w:hAnsi="Times New Roman"/>
          <w:sz w:val="24"/>
          <w:szCs w:val="24"/>
        </w:rPr>
        <w:t xml:space="preserve"> </w:t>
      </w:r>
      <w:r w:rsidR="00BF31EA" w:rsidRPr="00BC105A">
        <w:rPr>
          <w:rFonts w:ascii="Times New Roman" w:hAnsi="Times New Roman"/>
          <w:sz w:val="24"/>
          <w:szCs w:val="24"/>
        </w:rPr>
        <w:t>etkilerini</w:t>
      </w:r>
      <w:r w:rsidR="00DF5722" w:rsidRPr="00BC105A">
        <w:rPr>
          <w:rFonts w:ascii="Times New Roman" w:hAnsi="Times New Roman"/>
          <w:sz w:val="24"/>
          <w:szCs w:val="24"/>
        </w:rPr>
        <w:t>n</w:t>
      </w:r>
      <w:r w:rsidR="00441598">
        <w:rPr>
          <w:rFonts w:ascii="Times New Roman" w:hAnsi="Times New Roman"/>
          <w:sz w:val="24"/>
          <w:szCs w:val="24"/>
        </w:rPr>
        <w:t xml:space="preserve"> </w:t>
      </w:r>
      <w:r w:rsidR="00DF5722" w:rsidRPr="00BC105A">
        <w:rPr>
          <w:rFonts w:ascii="Times New Roman" w:hAnsi="Times New Roman"/>
          <w:sz w:val="24"/>
          <w:szCs w:val="24"/>
        </w:rPr>
        <w:t>belirlenmesi</w:t>
      </w:r>
      <w:r w:rsidR="00441598">
        <w:rPr>
          <w:rFonts w:ascii="Times New Roman" w:hAnsi="Times New Roman"/>
          <w:sz w:val="24"/>
          <w:szCs w:val="24"/>
        </w:rPr>
        <w:t xml:space="preserve"> </w:t>
      </w:r>
      <w:r w:rsidRPr="00BC105A">
        <w:rPr>
          <w:rFonts w:ascii="Times New Roman" w:hAnsi="Times New Roman"/>
          <w:sz w:val="24"/>
          <w:szCs w:val="24"/>
        </w:rPr>
        <w:t>amacıyla</w:t>
      </w:r>
      <w:r w:rsidR="00441598">
        <w:rPr>
          <w:rFonts w:ascii="Times New Roman" w:hAnsi="Times New Roman"/>
          <w:sz w:val="24"/>
          <w:szCs w:val="24"/>
        </w:rPr>
        <w:t xml:space="preserve"> </w:t>
      </w:r>
      <w:r w:rsidRPr="00BC105A">
        <w:rPr>
          <w:rFonts w:ascii="Times New Roman" w:hAnsi="Times New Roman"/>
          <w:sz w:val="24"/>
          <w:szCs w:val="24"/>
        </w:rPr>
        <w:t>yapıldı.</w:t>
      </w:r>
    </w:p>
    <w:p w:rsidR="00B229C9" w:rsidRPr="00BC105A" w:rsidRDefault="00B229C9" w:rsidP="006E28DE">
      <w:pPr>
        <w:widowControl w:val="0"/>
        <w:tabs>
          <w:tab w:val="left" w:pos="567"/>
        </w:tabs>
        <w:spacing w:after="120" w:line="360" w:lineRule="auto"/>
        <w:jc w:val="both"/>
        <w:rPr>
          <w:rFonts w:ascii="Times New Roman" w:hAnsi="Times New Roman"/>
          <w:b/>
          <w:sz w:val="24"/>
          <w:szCs w:val="24"/>
        </w:rPr>
      </w:pPr>
      <w:r w:rsidRPr="00BC105A">
        <w:rPr>
          <w:rFonts w:ascii="Times New Roman" w:hAnsi="Times New Roman"/>
          <w:b/>
          <w:sz w:val="24"/>
          <w:szCs w:val="24"/>
        </w:rPr>
        <w:t>Gereç</w:t>
      </w:r>
      <w:r w:rsidR="00441598">
        <w:rPr>
          <w:rFonts w:ascii="Times New Roman" w:hAnsi="Times New Roman"/>
          <w:b/>
          <w:sz w:val="24"/>
          <w:szCs w:val="24"/>
        </w:rPr>
        <w:t xml:space="preserve"> </w:t>
      </w:r>
      <w:r w:rsidRPr="00BC105A">
        <w:rPr>
          <w:rFonts w:ascii="Times New Roman" w:hAnsi="Times New Roman"/>
          <w:b/>
          <w:sz w:val="24"/>
          <w:szCs w:val="24"/>
        </w:rPr>
        <w:t>ve</w:t>
      </w:r>
      <w:r w:rsidR="00441598">
        <w:rPr>
          <w:rFonts w:ascii="Times New Roman" w:hAnsi="Times New Roman"/>
          <w:b/>
          <w:sz w:val="24"/>
          <w:szCs w:val="24"/>
        </w:rPr>
        <w:t xml:space="preserve"> </w:t>
      </w:r>
      <w:r w:rsidRPr="00BC105A">
        <w:rPr>
          <w:rFonts w:ascii="Times New Roman" w:hAnsi="Times New Roman"/>
          <w:b/>
          <w:sz w:val="24"/>
          <w:szCs w:val="24"/>
        </w:rPr>
        <w:t>Yöntem:</w:t>
      </w:r>
      <w:r w:rsidR="00441598">
        <w:rPr>
          <w:rFonts w:ascii="Times New Roman" w:hAnsi="Times New Roman"/>
          <w:b/>
          <w:sz w:val="24"/>
          <w:szCs w:val="24"/>
        </w:rPr>
        <w:t xml:space="preserve"> </w:t>
      </w:r>
      <w:r w:rsidR="0098085B" w:rsidRPr="00BC105A">
        <w:rPr>
          <w:rFonts w:ascii="Times New Roman" w:hAnsi="Times New Roman"/>
          <w:sz w:val="24"/>
          <w:szCs w:val="24"/>
        </w:rPr>
        <w:t>Araştırmada</w:t>
      </w:r>
      <w:r w:rsidR="00441598">
        <w:rPr>
          <w:rFonts w:ascii="Times New Roman" w:hAnsi="Times New Roman"/>
          <w:sz w:val="24"/>
          <w:szCs w:val="24"/>
        </w:rPr>
        <w:t xml:space="preserve"> </w:t>
      </w:r>
      <w:r w:rsidR="009A1178" w:rsidRPr="00BC105A">
        <w:rPr>
          <w:rFonts w:ascii="Times New Roman" w:hAnsi="Times New Roman"/>
          <w:sz w:val="24"/>
          <w:szCs w:val="24"/>
        </w:rPr>
        <w:t>toplam</w:t>
      </w:r>
      <w:r w:rsidR="00441598">
        <w:rPr>
          <w:rFonts w:ascii="Times New Roman" w:hAnsi="Times New Roman"/>
          <w:sz w:val="24"/>
          <w:szCs w:val="24"/>
        </w:rPr>
        <w:t xml:space="preserve"> </w:t>
      </w:r>
      <w:r w:rsidR="009A1178" w:rsidRPr="00BC105A">
        <w:rPr>
          <w:rFonts w:ascii="Times New Roman" w:hAnsi="Times New Roman"/>
          <w:sz w:val="24"/>
          <w:szCs w:val="24"/>
        </w:rPr>
        <w:t>40</w:t>
      </w:r>
      <w:r w:rsidR="00441598">
        <w:rPr>
          <w:rFonts w:ascii="Times New Roman" w:hAnsi="Times New Roman"/>
          <w:sz w:val="24"/>
          <w:szCs w:val="24"/>
        </w:rPr>
        <w:t xml:space="preserve"> </w:t>
      </w:r>
      <w:r w:rsidR="009A1178" w:rsidRPr="00BC105A">
        <w:rPr>
          <w:rFonts w:ascii="Times New Roman" w:hAnsi="Times New Roman"/>
          <w:sz w:val="24"/>
          <w:szCs w:val="24"/>
        </w:rPr>
        <w:t>adet</w:t>
      </w:r>
      <w:r w:rsidR="00441598">
        <w:rPr>
          <w:rFonts w:ascii="Times New Roman" w:hAnsi="Times New Roman"/>
          <w:sz w:val="24"/>
          <w:szCs w:val="24"/>
        </w:rPr>
        <w:t xml:space="preserve"> </w:t>
      </w:r>
      <w:r w:rsidR="009A1178" w:rsidRPr="00BC105A">
        <w:rPr>
          <w:rFonts w:ascii="Times New Roman" w:hAnsi="Times New Roman"/>
          <w:sz w:val="24"/>
          <w:szCs w:val="24"/>
        </w:rPr>
        <w:t>Sprague</w:t>
      </w:r>
      <w:r w:rsidR="00441598">
        <w:rPr>
          <w:rFonts w:ascii="Times New Roman" w:hAnsi="Times New Roman"/>
          <w:sz w:val="24"/>
          <w:szCs w:val="24"/>
        </w:rPr>
        <w:t xml:space="preserve"> </w:t>
      </w:r>
      <w:r w:rsidR="009A1178" w:rsidRPr="00BC105A">
        <w:rPr>
          <w:rFonts w:ascii="Times New Roman" w:hAnsi="Times New Roman"/>
          <w:sz w:val="24"/>
          <w:szCs w:val="24"/>
        </w:rPr>
        <w:t>Dawley</w:t>
      </w:r>
      <w:r w:rsidR="00441598">
        <w:rPr>
          <w:rFonts w:ascii="Times New Roman" w:hAnsi="Times New Roman"/>
          <w:sz w:val="24"/>
          <w:szCs w:val="24"/>
        </w:rPr>
        <w:t xml:space="preserve"> </w:t>
      </w:r>
      <w:r w:rsidR="0098085B" w:rsidRPr="00BC105A">
        <w:rPr>
          <w:rFonts w:ascii="Times New Roman" w:hAnsi="Times New Roman"/>
          <w:sz w:val="24"/>
          <w:szCs w:val="24"/>
        </w:rPr>
        <w:t>cinsi</w:t>
      </w:r>
      <w:r w:rsidR="00441598">
        <w:rPr>
          <w:rFonts w:ascii="Times New Roman" w:hAnsi="Times New Roman"/>
          <w:sz w:val="24"/>
          <w:szCs w:val="24"/>
        </w:rPr>
        <w:t xml:space="preserve"> </w:t>
      </w:r>
      <w:r w:rsidR="0098085B" w:rsidRPr="00BC105A">
        <w:rPr>
          <w:rFonts w:ascii="Times New Roman" w:hAnsi="Times New Roman"/>
          <w:sz w:val="24"/>
          <w:szCs w:val="24"/>
        </w:rPr>
        <w:t>8</w:t>
      </w:r>
      <w:r w:rsidR="00441598">
        <w:rPr>
          <w:rFonts w:ascii="Times New Roman" w:hAnsi="Times New Roman"/>
          <w:sz w:val="24"/>
          <w:szCs w:val="24"/>
        </w:rPr>
        <w:t xml:space="preserve"> </w:t>
      </w:r>
      <w:r w:rsidR="0098085B" w:rsidRPr="00BC105A">
        <w:rPr>
          <w:rFonts w:ascii="Times New Roman" w:hAnsi="Times New Roman"/>
          <w:sz w:val="24"/>
          <w:szCs w:val="24"/>
        </w:rPr>
        <w:t>haftalık</w:t>
      </w:r>
      <w:r w:rsidR="00441598">
        <w:rPr>
          <w:rFonts w:ascii="Times New Roman" w:hAnsi="Times New Roman"/>
          <w:sz w:val="24"/>
          <w:szCs w:val="24"/>
        </w:rPr>
        <w:t xml:space="preserve"> </w:t>
      </w:r>
      <w:r w:rsidR="0098085B" w:rsidRPr="00BC105A">
        <w:rPr>
          <w:rFonts w:ascii="Times New Roman" w:hAnsi="Times New Roman"/>
          <w:sz w:val="24"/>
          <w:szCs w:val="24"/>
        </w:rPr>
        <w:t>erkek</w:t>
      </w:r>
      <w:r w:rsidR="00441598">
        <w:rPr>
          <w:rFonts w:ascii="Times New Roman" w:hAnsi="Times New Roman"/>
          <w:sz w:val="24"/>
          <w:szCs w:val="24"/>
        </w:rPr>
        <w:t xml:space="preserve"> </w:t>
      </w:r>
      <w:r w:rsidR="0098085B" w:rsidRPr="00BC105A">
        <w:rPr>
          <w:rFonts w:ascii="Times New Roman" w:hAnsi="Times New Roman"/>
          <w:sz w:val="24"/>
          <w:szCs w:val="24"/>
        </w:rPr>
        <w:t>ratlar</w:t>
      </w:r>
      <w:r w:rsidR="00441598">
        <w:rPr>
          <w:rFonts w:ascii="Times New Roman" w:hAnsi="Times New Roman"/>
          <w:sz w:val="24"/>
          <w:szCs w:val="24"/>
        </w:rPr>
        <w:t xml:space="preserve"> </w:t>
      </w:r>
      <w:r w:rsidR="0098085B" w:rsidRPr="00BC105A">
        <w:rPr>
          <w:rFonts w:ascii="Times New Roman" w:hAnsi="Times New Roman"/>
          <w:sz w:val="24"/>
          <w:szCs w:val="24"/>
        </w:rPr>
        <w:t>kullanıldı.</w:t>
      </w:r>
      <w:r w:rsidR="00441598">
        <w:rPr>
          <w:rFonts w:ascii="Times New Roman" w:hAnsi="Times New Roman"/>
          <w:sz w:val="24"/>
          <w:szCs w:val="24"/>
        </w:rPr>
        <w:t xml:space="preserve"> </w:t>
      </w:r>
      <w:r w:rsidR="0098085B" w:rsidRPr="00BC105A">
        <w:rPr>
          <w:rFonts w:ascii="Times New Roman" w:hAnsi="Times New Roman"/>
          <w:sz w:val="24"/>
          <w:szCs w:val="24"/>
        </w:rPr>
        <w:t>Ratlar</w:t>
      </w:r>
      <w:r w:rsidR="00441598">
        <w:rPr>
          <w:rFonts w:ascii="Times New Roman" w:hAnsi="Times New Roman"/>
          <w:sz w:val="24"/>
          <w:szCs w:val="24"/>
        </w:rPr>
        <w:t xml:space="preserve"> </w:t>
      </w:r>
      <w:r w:rsidR="0098085B" w:rsidRPr="00BC105A">
        <w:rPr>
          <w:rFonts w:ascii="Times New Roman" w:hAnsi="Times New Roman"/>
          <w:sz w:val="24"/>
          <w:szCs w:val="24"/>
        </w:rPr>
        <w:t>her</w:t>
      </w:r>
      <w:r w:rsidR="00441598">
        <w:rPr>
          <w:rFonts w:ascii="Times New Roman" w:hAnsi="Times New Roman"/>
          <w:sz w:val="24"/>
          <w:szCs w:val="24"/>
        </w:rPr>
        <w:t xml:space="preserve"> </w:t>
      </w:r>
      <w:r w:rsidR="0098085B" w:rsidRPr="00BC105A">
        <w:rPr>
          <w:rFonts w:ascii="Times New Roman" w:hAnsi="Times New Roman"/>
          <w:sz w:val="24"/>
          <w:szCs w:val="24"/>
        </w:rPr>
        <w:t>grupta</w:t>
      </w:r>
      <w:r w:rsidR="00441598">
        <w:rPr>
          <w:rFonts w:ascii="Times New Roman" w:hAnsi="Times New Roman"/>
          <w:sz w:val="24"/>
          <w:szCs w:val="24"/>
        </w:rPr>
        <w:t xml:space="preserve"> </w:t>
      </w:r>
      <w:r w:rsidR="0098085B" w:rsidRPr="00BC105A">
        <w:rPr>
          <w:rFonts w:ascii="Times New Roman" w:hAnsi="Times New Roman"/>
          <w:sz w:val="24"/>
          <w:szCs w:val="24"/>
        </w:rPr>
        <w:t>10’ar</w:t>
      </w:r>
      <w:r w:rsidR="00441598">
        <w:rPr>
          <w:rFonts w:ascii="Times New Roman" w:hAnsi="Times New Roman"/>
          <w:sz w:val="24"/>
          <w:szCs w:val="24"/>
        </w:rPr>
        <w:t xml:space="preserve"> </w:t>
      </w:r>
      <w:r w:rsidR="0098085B" w:rsidRPr="00BC105A">
        <w:rPr>
          <w:rFonts w:ascii="Times New Roman" w:hAnsi="Times New Roman"/>
          <w:sz w:val="24"/>
          <w:szCs w:val="24"/>
        </w:rPr>
        <w:t>tane</w:t>
      </w:r>
      <w:r w:rsidR="00441598">
        <w:rPr>
          <w:rFonts w:ascii="Times New Roman" w:hAnsi="Times New Roman"/>
          <w:sz w:val="24"/>
          <w:szCs w:val="24"/>
        </w:rPr>
        <w:t xml:space="preserve"> </w:t>
      </w:r>
      <w:r w:rsidR="0098085B" w:rsidRPr="00BC105A">
        <w:rPr>
          <w:rFonts w:ascii="Times New Roman" w:hAnsi="Times New Roman"/>
          <w:sz w:val="24"/>
          <w:szCs w:val="24"/>
        </w:rPr>
        <w:t>olmak</w:t>
      </w:r>
      <w:r w:rsidR="00441598">
        <w:rPr>
          <w:rFonts w:ascii="Times New Roman" w:hAnsi="Times New Roman"/>
          <w:sz w:val="24"/>
          <w:szCs w:val="24"/>
        </w:rPr>
        <w:t xml:space="preserve"> </w:t>
      </w:r>
      <w:r w:rsidR="0098085B" w:rsidRPr="00BC105A">
        <w:rPr>
          <w:rFonts w:ascii="Times New Roman" w:hAnsi="Times New Roman"/>
          <w:sz w:val="24"/>
          <w:szCs w:val="24"/>
        </w:rPr>
        <w:t>üzere</w:t>
      </w:r>
      <w:r w:rsidR="00441598">
        <w:rPr>
          <w:rFonts w:ascii="Times New Roman" w:hAnsi="Times New Roman"/>
          <w:sz w:val="24"/>
          <w:szCs w:val="24"/>
        </w:rPr>
        <w:t xml:space="preserve"> </w:t>
      </w:r>
      <w:r w:rsidR="0098085B" w:rsidRPr="00BC105A">
        <w:rPr>
          <w:rFonts w:ascii="Times New Roman" w:hAnsi="Times New Roman"/>
          <w:sz w:val="24"/>
          <w:szCs w:val="24"/>
        </w:rPr>
        <w:t>4</w:t>
      </w:r>
      <w:r w:rsidR="00441598">
        <w:rPr>
          <w:rFonts w:ascii="Times New Roman" w:hAnsi="Times New Roman"/>
          <w:sz w:val="24"/>
          <w:szCs w:val="24"/>
        </w:rPr>
        <w:t xml:space="preserve"> </w:t>
      </w:r>
      <w:r w:rsidR="0098085B" w:rsidRPr="00BC105A">
        <w:rPr>
          <w:rFonts w:ascii="Times New Roman" w:hAnsi="Times New Roman"/>
          <w:sz w:val="24"/>
          <w:szCs w:val="24"/>
        </w:rPr>
        <w:t>gruba</w:t>
      </w:r>
      <w:r w:rsidR="00441598">
        <w:rPr>
          <w:rFonts w:ascii="Times New Roman" w:hAnsi="Times New Roman"/>
          <w:sz w:val="24"/>
          <w:szCs w:val="24"/>
        </w:rPr>
        <w:t xml:space="preserve"> </w:t>
      </w:r>
      <w:r w:rsidR="0098085B" w:rsidRPr="00BC105A">
        <w:rPr>
          <w:rFonts w:ascii="Times New Roman" w:hAnsi="Times New Roman"/>
          <w:sz w:val="24"/>
          <w:szCs w:val="24"/>
        </w:rPr>
        <w:t>ayrıldı.</w:t>
      </w:r>
      <w:r w:rsidR="00441598">
        <w:rPr>
          <w:rFonts w:ascii="Times New Roman" w:hAnsi="Times New Roman"/>
          <w:sz w:val="24"/>
          <w:szCs w:val="24"/>
        </w:rPr>
        <w:t xml:space="preserve"> </w:t>
      </w:r>
      <w:r w:rsidR="0098085B" w:rsidRPr="00BC105A">
        <w:rPr>
          <w:rFonts w:ascii="Times New Roman" w:hAnsi="Times New Roman"/>
          <w:sz w:val="24"/>
          <w:szCs w:val="24"/>
        </w:rPr>
        <w:t>Grup</w:t>
      </w:r>
      <w:r w:rsidR="00441598">
        <w:rPr>
          <w:rFonts w:ascii="Times New Roman" w:hAnsi="Times New Roman"/>
          <w:sz w:val="24"/>
          <w:szCs w:val="24"/>
        </w:rPr>
        <w:t xml:space="preserve"> </w:t>
      </w:r>
      <w:r w:rsidR="0098085B" w:rsidRPr="00BC105A">
        <w:rPr>
          <w:rFonts w:ascii="Times New Roman" w:hAnsi="Times New Roman"/>
          <w:sz w:val="24"/>
          <w:szCs w:val="24"/>
        </w:rPr>
        <w:t>I’deki</w:t>
      </w:r>
      <w:r w:rsidR="00441598">
        <w:rPr>
          <w:rFonts w:ascii="Times New Roman" w:hAnsi="Times New Roman"/>
          <w:sz w:val="24"/>
          <w:szCs w:val="24"/>
        </w:rPr>
        <w:t xml:space="preserve"> </w:t>
      </w:r>
      <w:r w:rsidR="0098085B" w:rsidRPr="00BC105A">
        <w:rPr>
          <w:rFonts w:ascii="Times New Roman" w:hAnsi="Times New Roman"/>
          <w:sz w:val="24"/>
          <w:szCs w:val="24"/>
        </w:rPr>
        <w:t>ratlar</w:t>
      </w:r>
      <w:r w:rsidR="00441598">
        <w:rPr>
          <w:rFonts w:ascii="Times New Roman" w:hAnsi="Times New Roman"/>
          <w:sz w:val="24"/>
          <w:szCs w:val="24"/>
        </w:rPr>
        <w:t xml:space="preserve"> </w:t>
      </w:r>
      <w:r w:rsidR="0098085B" w:rsidRPr="00BC105A">
        <w:rPr>
          <w:rFonts w:ascii="Times New Roman" w:hAnsi="Times New Roman"/>
          <w:sz w:val="24"/>
          <w:szCs w:val="24"/>
        </w:rPr>
        <w:t>kontrol</w:t>
      </w:r>
      <w:r w:rsidR="00441598">
        <w:rPr>
          <w:rFonts w:ascii="Times New Roman" w:hAnsi="Times New Roman"/>
          <w:sz w:val="24"/>
          <w:szCs w:val="24"/>
        </w:rPr>
        <w:t xml:space="preserve"> </w:t>
      </w:r>
      <w:r w:rsidR="0098085B" w:rsidRPr="00BC105A">
        <w:rPr>
          <w:rFonts w:ascii="Times New Roman" w:hAnsi="Times New Roman"/>
          <w:sz w:val="24"/>
          <w:szCs w:val="24"/>
        </w:rPr>
        <w:t>grubu</w:t>
      </w:r>
      <w:r w:rsidR="00441598">
        <w:rPr>
          <w:rFonts w:ascii="Times New Roman" w:hAnsi="Times New Roman"/>
          <w:sz w:val="24"/>
          <w:szCs w:val="24"/>
        </w:rPr>
        <w:t xml:space="preserve"> </w:t>
      </w:r>
      <w:r w:rsidR="0098085B" w:rsidRPr="00BC105A">
        <w:rPr>
          <w:rFonts w:ascii="Times New Roman" w:hAnsi="Times New Roman"/>
          <w:sz w:val="24"/>
          <w:szCs w:val="24"/>
        </w:rPr>
        <w:t>olarak</w:t>
      </w:r>
      <w:r w:rsidR="00441598">
        <w:rPr>
          <w:rFonts w:ascii="Times New Roman" w:hAnsi="Times New Roman"/>
          <w:sz w:val="24"/>
          <w:szCs w:val="24"/>
        </w:rPr>
        <w:t xml:space="preserve"> </w:t>
      </w:r>
      <w:r w:rsidR="0098085B" w:rsidRPr="00BC105A">
        <w:rPr>
          <w:rFonts w:ascii="Times New Roman" w:hAnsi="Times New Roman"/>
          <w:sz w:val="24"/>
          <w:szCs w:val="24"/>
        </w:rPr>
        <w:t>belirlendi.</w:t>
      </w:r>
      <w:r w:rsidR="00441598">
        <w:rPr>
          <w:rFonts w:ascii="Times New Roman" w:hAnsi="Times New Roman"/>
          <w:sz w:val="24"/>
          <w:szCs w:val="24"/>
        </w:rPr>
        <w:t xml:space="preserve"> </w:t>
      </w:r>
      <w:r w:rsidR="0098085B" w:rsidRPr="00BC105A">
        <w:rPr>
          <w:rFonts w:ascii="Times New Roman" w:hAnsi="Times New Roman"/>
          <w:sz w:val="24"/>
          <w:szCs w:val="24"/>
        </w:rPr>
        <w:t>Kontrol</w:t>
      </w:r>
      <w:r w:rsidR="00441598">
        <w:rPr>
          <w:rFonts w:ascii="Times New Roman" w:hAnsi="Times New Roman"/>
          <w:sz w:val="24"/>
          <w:szCs w:val="24"/>
        </w:rPr>
        <w:t xml:space="preserve"> </w:t>
      </w:r>
      <w:r w:rsidR="0098085B" w:rsidRPr="00BC105A">
        <w:rPr>
          <w:rFonts w:ascii="Times New Roman" w:hAnsi="Times New Roman"/>
          <w:sz w:val="24"/>
          <w:szCs w:val="24"/>
        </w:rPr>
        <w:t>grubuna</w:t>
      </w:r>
      <w:r w:rsidR="00441598">
        <w:rPr>
          <w:rFonts w:ascii="Times New Roman" w:hAnsi="Times New Roman"/>
          <w:sz w:val="24"/>
          <w:szCs w:val="24"/>
        </w:rPr>
        <w:t xml:space="preserve"> </w:t>
      </w:r>
      <w:r w:rsidR="0098085B" w:rsidRPr="00BC105A">
        <w:rPr>
          <w:rFonts w:ascii="Times New Roman" w:hAnsi="Times New Roman"/>
          <w:sz w:val="24"/>
          <w:szCs w:val="24"/>
        </w:rPr>
        <w:t>herhangi</w:t>
      </w:r>
      <w:r w:rsidR="00441598">
        <w:rPr>
          <w:rFonts w:ascii="Times New Roman" w:hAnsi="Times New Roman"/>
          <w:sz w:val="24"/>
          <w:szCs w:val="24"/>
        </w:rPr>
        <w:t xml:space="preserve"> </w:t>
      </w:r>
      <w:r w:rsidR="0098085B" w:rsidRPr="00BC105A">
        <w:rPr>
          <w:rFonts w:ascii="Times New Roman" w:hAnsi="Times New Roman"/>
          <w:sz w:val="24"/>
          <w:szCs w:val="24"/>
        </w:rPr>
        <w:t>bir</w:t>
      </w:r>
      <w:r w:rsidR="00441598">
        <w:rPr>
          <w:rFonts w:ascii="Times New Roman" w:hAnsi="Times New Roman"/>
          <w:sz w:val="24"/>
          <w:szCs w:val="24"/>
        </w:rPr>
        <w:t xml:space="preserve"> </w:t>
      </w:r>
      <w:r w:rsidR="0098085B" w:rsidRPr="00BC105A">
        <w:rPr>
          <w:rFonts w:ascii="Times New Roman" w:hAnsi="Times New Roman"/>
          <w:sz w:val="24"/>
          <w:szCs w:val="24"/>
        </w:rPr>
        <w:t>enjeksiyon</w:t>
      </w:r>
      <w:r w:rsidR="00441598">
        <w:rPr>
          <w:rFonts w:ascii="Times New Roman" w:hAnsi="Times New Roman"/>
          <w:sz w:val="24"/>
          <w:szCs w:val="24"/>
        </w:rPr>
        <w:t xml:space="preserve"> </w:t>
      </w:r>
      <w:r w:rsidR="0098085B" w:rsidRPr="00BC105A">
        <w:rPr>
          <w:rFonts w:ascii="Times New Roman" w:hAnsi="Times New Roman"/>
          <w:sz w:val="24"/>
          <w:szCs w:val="24"/>
        </w:rPr>
        <w:t>yapılmadı.</w:t>
      </w:r>
      <w:r w:rsidR="00441598">
        <w:rPr>
          <w:rFonts w:ascii="Times New Roman" w:hAnsi="Times New Roman"/>
          <w:sz w:val="24"/>
          <w:szCs w:val="24"/>
        </w:rPr>
        <w:t xml:space="preserve"> </w:t>
      </w:r>
      <w:r w:rsidR="0098085B" w:rsidRPr="00BC105A">
        <w:rPr>
          <w:rFonts w:ascii="Times New Roman" w:hAnsi="Times New Roman"/>
          <w:sz w:val="24"/>
          <w:szCs w:val="24"/>
        </w:rPr>
        <w:t>Grup</w:t>
      </w:r>
      <w:r w:rsidR="00441598">
        <w:rPr>
          <w:rFonts w:ascii="Times New Roman" w:hAnsi="Times New Roman"/>
          <w:sz w:val="24"/>
          <w:szCs w:val="24"/>
        </w:rPr>
        <w:t xml:space="preserve"> </w:t>
      </w:r>
      <w:r w:rsidR="006D5F1B" w:rsidRPr="00BC105A">
        <w:rPr>
          <w:rFonts w:ascii="Times New Roman" w:hAnsi="Times New Roman"/>
          <w:sz w:val="24"/>
          <w:szCs w:val="24"/>
        </w:rPr>
        <w:t>II,</w:t>
      </w:r>
      <w:r w:rsidR="00441598">
        <w:rPr>
          <w:rFonts w:ascii="Times New Roman" w:hAnsi="Times New Roman"/>
          <w:sz w:val="24"/>
          <w:szCs w:val="24"/>
        </w:rPr>
        <w:t xml:space="preserve"> </w:t>
      </w:r>
      <w:r w:rsidR="006D5F1B" w:rsidRPr="00BC105A">
        <w:rPr>
          <w:rFonts w:ascii="Times New Roman" w:hAnsi="Times New Roman"/>
          <w:sz w:val="24"/>
          <w:szCs w:val="24"/>
        </w:rPr>
        <w:t>III</w:t>
      </w:r>
      <w:r w:rsidR="00441598">
        <w:rPr>
          <w:rFonts w:ascii="Times New Roman" w:hAnsi="Times New Roman"/>
          <w:sz w:val="24"/>
          <w:szCs w:val="24"/>
        </w:rPr>
        <w:t xml:space="preserve"> </w:t>
      </w:r>
      <w:r w:rsidR="006D5F1B" w:rsidRPr="00BC105A">
        <w:rPr>
          <w:rFonts w:ascii="Times New Roman" w:hAnsi="Times New Roman"/>
          <w:sz w:val="24"/>
          <w:szCs w:val="24"/>
        </w:rPr>
        <w:t>ve</w:t>
      </w:r>
      <w:r w:rsidR="00441598">
        <w:rPr>
          <w:rFonts w:ascii="Times New Roman" w:hAnsi="Times New Roman"/>
          <w:sz w:val="24"/>
          <w:szCs w:val="24"/>
        </w:rPr>
        <w:t xml:space="preserve"> </w:t>
      </w:r>
      <w:r w:rsidR="006D5F1B" w:rsidRPr="00BC105A">
        <w:rPr>
          <w:rFonts w:ascii="Times New Roman" w:hAnsi="Times New Roman"/>
          <w:sz w:val="24"/>
          <w:szCs w:val="24"/>
        </w:rPr>
        <w:t>IV’e</w:t>
      </w:r>
      <w:r w:rsidR="00441598">
        <w:rPr>
          <w:rFonts w:ascii="Times New Roman" w:hAnsi="Times New Roman"/>
          <w:sz w:val="24"/>
          <w:szCs w:val="24"/>
        </w:rPr>
        <w:t xml:space="preserve"> </w:t>
      </w:r>
      <w:r w:rsidR="006D5F1B" w:rsidRPr="00BC105A">
        <w:rPr>
          <w:rFonts w:ascii="Times New Roman" w:hAnsi="Times New Roman"/>
          <w:sz w:val="24"/>
          <w:szCs w:val="24"/>
        </w:rPr>
        <w:t>ait</w:t>
      </w:r>
      <w:r w:rsidR="00441598">
        <w:rPr>
          <w:rFonts w:ascii="Times New Roman" w:hAnsi="Times New Roman"/>
          <w:sz w:val="24"/>
          <w:szCs w:val="24"/>
        </w:rPr>
        <w:t xml:space="preserve"> </w:t>
      </w:r>
      <w:r w:rsidR="006D5F1B" w:rsidRPr="00BC105A">
        <w:rPr>
          <w:rFonts w:ascii="Times New Roman" w:hAnsi="Times New Roman"/>
          <w:sz w:val="24"/>
          <w:szCs w:val="24"/>
        </w:rPr>
        <w:t>rat</w:t>
      </w:r>
      <w:r w:rsidR="0098085B" w:rsidRPr="00BC105A">
        <w:rPr>
          <w:rFonts w:ascii="Times New Roman" w:hAnsi="Times New Roman"/>
          <w:sz w:val="24"/>
          <w:szCs w:val="24"/>
        </w:rPr>
        <w:t>lara</w:t>
      </w:r>
      <w:r w:rsidR="00441598">
        <w:rPr>
          <w:rFonts w:ascii="Times New Roman" w:hAnsi="Times New Roman"/>
          <w:sz w:val="24"/>
          <w:szCs w:val="24"/>
        </w:rPr>
        <w:t xml:space="preserve"> </w:t>
      </w:r>
      <w:r w:rsidR="0098085B" w:rsidRPr="00BC105A">
        <w:rPr>
          <w:rFonts w:ascii="Times New Roman" w:hAnsi="Times New Roman"/>
          <w:sz w:val="24"/>
          <w:szCs w:val="24"/>
        </w:rPr>
        <w:t>4</w:t>
      </w:r>
      <w:r w:rsidR="00441598">
        <w:rPr>
          <w:rFonts w:ascii="Times New Roman" w:hAnsi="Times New Roman"/>
          <w:sz w:val="24"/>
          <w:szCs w:val="24"/>
        </w:rPr>
        <w:t xml:space="preserve"> </w:t>
      </w:r>
      <w:r w:rsidR="0098085B" w:rsidRPr="00BC105A">
        <w:rPr>
          <w:rFonts w:ascii="Times New Roman" w:hAnsi="Times New Roman"/>
          <w:sz w:val="24"/>
          <w:szCs w:val="24"/>
        </w:rPr>
        <w:t>hafta</w:t>
      </w:r>
      <w:r w:rsidR="00441598">
        <w:rPr>
          <w:rFonts w:ascii="Times New Roman" w:hAnsi="Times New Roman"/>
          <w:sz w:val="24"/>
          <w:szCs w:val="24"/>
        </w:rPr>
        <w:t xml:space="preserve"> </w:t>
      </w:r>
      <w:r w:rsidR="0098085B" w:rsidRPr="00BC105A">
        <w:rPr>
          <w:rFonts w:ascii="Times New Roman" w:hAnsi="Times New Roman"/>
          <w:sz w:val="24"/>
          <w:szCs w:val="24"/>
        </w:rPr>
        <w:t>boyunca</w:t>
      </w:r>
      <w:r w:rsidR="00441598">
        <w:rPr>
          <w:rFonts w:ascii="Times New Roman" w:hAnsi="Times New Roman"/>
          <w:sz w:val="24"/>
          <w:szCs w:val="24"/>
        </w:rPr>
        <w:t xml:space="preserve"> </w:t>
      </w:r>
      <w:r w:rsidR="006D5F1B" w:rsidRPr="00BC105A">
        <w:rPr>
          <w:rFonts w:ascii="Times New Roman" w:hAnsi="Times New Roman"/>
          <w:sz w:val="24"/>
          <w:szCs w:val="24"/>
        </w:rPr>
        <w:t>sırasıyla</w:t>
      </w:r>
      <w:r w:rsidR="00441598">
        <w:rPr>
          <w:rFonts w:ascii="Times New Roman" w:hAnsi="Times New Roman"/>
          <w:sz w:val="24"/>
          <w:szCs w:val="24"/>
        </w:rPr>
        <w:t xml:space="preserve"> </w:t>
      </w:r>
      <w:r w:rsidR="0098085B" w:rsidRPr="00BC105A">
        <w:rPr>
          <w:rFonts w:ascii="Times New Roman" w:hAnsi="Times New Roman"/>
          <w:sz w:val="24"/>
          <w:szCs w:val="24"/>
        </w:rPr>
        <w:t>2</w:t>
      </w:r>
      <w:r w:rsidR="006D5F1B" w:rsidRPr="00BC105A">
        <w:rPr>
          <w:rFonts w:ascii="Times New Roman" w:hAnsi="Times New Roman"/>
          <w:sz w:val="24"/>
          <w:szCs w:val="24"/>
        </w:rPr>
        <w:t>,</w:t>
      </w:r>
      <w:r w:rsidR="00441598">
        <w:rPr>
          <w:rFonts w:ascii="Times New Roman" w:hAnsi="Times New Roman"/>
          <w:sz w:val="24"/>
          <w:szCs w:val="24"/>
        </w:rPr>
        <w:t xml:space="preserve"> </w:t>
      </w:r>
      <w:r w:rsidR="006D5F1B" w:rsidRPr="00BC105A">
        <w:rPr>
          <w:rFonts w:ascii="Times New Roman" w:hAnsi="Times New Roman"/>
          <w:sz w:val="24"/>
          <w:szCs w:val="24"/>
        </w:rPr>
        <w:t>10</w:t>
      </w:r>
      <w:r w:rsidR="00441598">
        <w:rPr>
          <w:rFonts w:ascii="Times New Roman" w:hAnsi="Times New Roman"/>
          <w:sz w:val="24"/>
          <w:szCs w:val="24"/>
        </w:rPr>
        <w:t xml:space="preserve"> </w:t>
      </w:r>
      <w:r w:rsidR="006D5F1B" w:rsidRPr="00BC105A">
        <w:rPr>
          <w:rFonts w:ascii="Times New Roman" w:hAnsi="Times New Roman"/>
          <w:sz w:val="24"/>
          <w:szCs w:val="24"/>
        </w:rPr>
        <w:t>ve</w:t>
      </w:r>
      <w:r w:rsidR="00441598">
        <w:rPr>
          <w:rFonts w:ascii="Times New Roman" w:hAnsi="Times New Roman"/>
          <w:sz w:val="24"/>
          <w:szCs w:val="24"/>
        </w:rPr>
        <w:t xml:space="preserve"> </w:t>
      </w:r>
      <w:r w:rsidR="006D5F1B" w:rsidRPr="00BC105A">
        <w:rPr>
          <w:rFonts w:ascii="Times New Roman" w:hAnsi="Times New Roman"/>
          <w:sz w:val="24"/>
          <w:szCs w:val="24"/>
        </w:rPr>
        <w:t>25</w:t>
      </w:r>
      <w:r w:rsidR="00441598">
        <w:rPr>
          <w:rFonts w:ascii="Times New Roman" w:hAnsi="Times New Roman"/>
          <w:sz w:val="24"/>
          <w:szCs w:val="24"/>
        </w:rPr>
        <w:t xml:space="preserve"> </w:t>
      </w:r>
      <w:r w:rsidR="0098085B" w:rsidRPr="00BC105A">
        <w:rPr>
          <w:rFonts w:ascii="Times New Roman" w:hAnsi="Times New Roman"/>
          <w:sz w:val="24"/>
          <w:szCs w:val="24"/>
        </w:rPr>
        <w:t>mg/kg/gün</w:t>
      </w:r>
      <w:r w:rsidR="00441598">
        <w:rPr>
          <w:rFonts w:ascii="Times New Roman" w:hAnsi="Times New Roman"/>
          <w:sz w:val="24"/>
          <w:szCs w:val="24"/>
        </w:rPr>
        <w:t xml:space="preserve"> </w:t>
      </w:r>
      <w:r w:rsidR="006D5F1B" w:rsidRPr="00BC105A">
        <w:rPr>
          <w:rFonts w:ascii="Times New Roman" w:hAnsi="Times New Roman"/>
          <w:sz w:val="24"/>
          <w:szCs w:val="24"/>
        </w:rPr>
        <w:t>miktarında</w:t>
      </w:r>
      <w:r w:rsidR="00441598">
        <w:rPr>
          <w:rFonts w:ascii="Times New Roman" w:hAnsi="Times New Roman"/>
          <w:sz w:val="24"/>
          <w:szCs w:val="24"/>
        </w:rPr>
        <w:t xml:space="preserve"> </w:t>
      </w:r>
      <w:r w:rsidR="0098085B" w:rsidRPr="00BC105A">
        <w:rPr>
          <w:rFonts w:ascii="Times New Roman" w:hAnsi="Times New Roman"/>
          <w:sz w:val="24"/>
          <w:szCs w:val="24"/>
        </w:rPr>
        <w:t>BPA</w:t>
      </w:r>
      <w:r w:rsidR="009C2B47" w:rsidRPr="00BC105A">
        <w:rPr>
          <w:rFonts w:ascii="Times New Roman" w:hAnsi="Times New Roman"/>
          <w:sz w:val="24"/>
          <w:szCs w:val="24"/>
        </w:rPr>
        <w:t>,</w:t>
      </w:r>
      <w:r w:rsidR="00441598">
        <w:rPr>
          <w:rFonts w:ascii="Times New Roman" w:hAnsi="Times New Roman"/>
          <w:sz w:val="24"/>
          <w:szCs w:val="24"/>
        </w:rPr>
        <w:t xml:space="preserve">  </w:t>
      </w:r>
      <w:r w:rsidR="0098085B" w:rsidRPr="00BC105A">
        <w:rPr>
          <w:rFonts w:ascii="Times New Roman" w:hAnsi="Times New Roman"/>
          <w:sz w:val="24"/>
          <w:szCs w:val="24"/>
        </w:rPr>
        <w:t>1</w:t>
      </w:r>
      <w:r w:rsidR="00441598">
        <w:rPr>
          <w:rFonts w:ascii="Times New Roman" w:hAnsi="Times New Roman"/>
          <w:sz w:val="24"/>
          <w:szCs w:val="24"/>
        </w:rPr>
        <w:t xml:space="preserve"> </w:t>
      </w:r>
      <w:r w:rsidR="0098085B" w:rsidRPr="00BC105A">
        <w:rPr>
          <w:rFonts w:ascii="Times New Roman" w:hAnsi="Times New Roman"/>
          <w:sz w:val="24"/>
          <w:szCs w:val="24"/>
        </w:rPr>
        <w:t>ml/gün</w:t>
      </w:r>
      <w:r w:rsidR="00441598">
        <w:rPr>
          <w:rFonts w:ascii="Times New Roman" w:hAnsi="Times New Roman"/>
          <w:sz w:val="24"/>
          <w:szCs w:val="24"/>
        </w:rPr>
        <w:t xml:space="preserve"> </w:t>
      </w:r>
      <w:r w:rsidR="0098085B" w:rsidRPr="00BC105A">
        <w:rPr>
          <w:rFonts w:ascii="Times New Roman" w:hAnsi="Times New Roman"/>
          <w:sz w:val="24"/>
          <w:szCs w:val="24"/>
        </w:rPr>
        <w:t>mısır</w:t>
      </w:r>
      <w:r w:rsidR="00441598">
        <w:rPr>
          <w:rFonts w:ascii="Times New Roman" w:hAnsi="Times New Roman"/>
          <w:sz w:val="24"/>
          <w:szCs w:val="24"/>
        </w:rPr>
        <w:t xml:space="preserve"> </w:t>
      </w:r>
      <w:r w:rsidR="0098085B" w:rsidRPr="00BC105A">
        <w:rPr>
          <w:rFonts w:ascii="Times New Roman" w:hAnsi="Times New Roman"/>
          <w:sz w:val="24"/>
          <w:szCs w:val="24"/>
        </w:rPr>
        <w:t>yağı</w:t>
      </w:r>
      <w:r w:rsidR="00441598">
        <w:rPr>
          <w:rFonts w:ascii="Times New Roman" w:hAnsi="Times New Roman"/>
          <w:sz w:val="24"/>
          <w:szCs w:val="24"/>
        </w:rPr>
        <w:t xml:space="preserve"> </w:t>
      </w:r>
      <w:r w:rsidR="0098085B" w:rsidRPr="00BC105A">
        <w:rPr>
          <w:rFonts w:ascii="Times New Roman" w:hAnsi="Times New Roman"/>
          <w:sz w:val="24"/>
          <w:szCs w:val="24"/>
        </w:rPr>
        <w:t>içinde</w:t>
      </w:r>
      <w:r w:rsidR="00441598">
        <w:rPr>
          <w:rFonts w:ascii="Times New Roman" w:hAnsi="Times New Roman"/>
          <w:sz w:val="24"/>
          <w:szCs w:val="24"/>
        </w:rPr>
        <w:t xml:space="preserve"> </w:t>
      </w:r>
      <w:r w:rsidR="0098085B" w:rsidRPr="00BC105A">
        <w:rPr>
          <w:rFonts w:ascii="Times New Roman" w:hAnsi="Times New Roman"/>
          <w:sz w:val="24"/>
          <w:szCs w:val="24"/>
        </w:rPr>
        <w:t>çözül</w:t>
      </w:r>
      <w:r w:rsidR="009C2B47" w:rsidRPr="00BC105A">
        <w:rPr>
          <w:rFonts w:ascii="Times New Roman" w:hAnsi="Times New Roman"/>
          <w:sz w:val="24"/>
          <w:szCs w:val="24"/>
        </w:rPr>
        <w:t>dürülerek</w:t>
      </w:r>
      <w:r w:rsidR="00441598">
        <w:rPr>
          <w:rFonts w:ascii="Times New Roman" w:hAnsi="Times New Roman"/>
          <w:sz w:val="24"/>
          <w:szCs w:val="24"/>
        </w:rPr>
        <w:t xml:space="preserve"> </w:t>
      </w:r>
      <w:r w:rsidR="0098085B" w:rsidRPr="00BC105A">
        <w:rPr>
          <w:rFonts w:ascii="Times New Roman" w:hAnsi="Times New Roman"/>
          <w:sz w:val="24"/>
          <w:szCs w:val="24"/>
        </w:rPr>
        <w:t>intraperitonel</w:t>
      </w:r>
      <w:r w:rsidR="00441598">
        <w:rPr>
          <w:rFonts w:ascii="Times New Roman" w:hAnsi="Times New Roman"/>
          <w:sz w:val="24"/>
          <w:szCs w:val="24"/>
        </w:rPr>
        <w:t xml:space="preserve"> </w:t>
      </w:r>
      <w:r w:rsidR="0098085B" w:rsidRPr="00BC105A">
        <w:rPr>
          <w:rFonts w:ascii="Times New Roman" w:hAnsi="Times New Roman"/>
          <w:sz w:val="24"/>
          <w:szCs w:val="24"/>
        </w:rPr>
        <w:t>olarak</w:t>
      </w:r>
      <w:r w:rsidR="00441598">
        <w:rPr>
          <w:rFonts w:ascii="Times New Roman" w:hAnsi="Times New Roman"/>
          <w:sz w:val="24"/>
          <w:szCs w:val="24"/>
        </w:rPr>
        <w:t xml:space="preserve"> </w:t>
      </w:r>
      <w:r w:rsidR="0098085B" w:rsidRPr="00BC105A">
        <w:rPr>
          <w:rFonts w:ascii="Times New Roman" w:hAnsi="Times New Roman"/>
          <w:sz w:val="24"/>
          <w:szCs w:val="24"/>
        </w:rPr>
        <w:t>enjekte</w:t>
      </w:r>
      <w:r w:rsidR="00441598">
        <w:rPr>
          <w:rFonts w:ascii="Times New Roman" w:hAnsi="Times New Roman"/>
          <w:sz w:val="24"/>
          <w:szCs w:val="24"/>
        </w:rPr>
        <w:t xml:space="preserve"> </w:t>
      </w:r>
      <w:r w:rsidR="0098085B" w:rsidRPr="00BC105A">
        <w:rPr>
          <w:rFonts w:ascii="Times New Roman" w:hAnsi="Times New Roman"/>
          <w:sz w:val="24"/>
          <w:szCs w:val="24"/>
        </w:rPr>
        <w:t>edildi.</w:t>
      </w:r>
      <w:r w:rsidR="00441598">
        <w:rPr>
          <w:rFonts w:ascii="Times New Roman" w:hAnsi="Times New Roman"/>
          <w:sz w:val="24"/>
          <w:szCs w:val="24"/>
        </w:rPr>
        <w:t xml:space="preserve">  </w:t>
      </w:r>
      <w:r w:rsidR="0098085B" w:rsidRPr="00BC105A">
        <w:rPr>
          <w:rFonts w:ascii="Times New Roman" w:hAnsi="Times New Roman"/>
          <w:sz w:val="24"/>
          <w:szCs w:val="24"/>
        </w:rPr>
        <w:t>Enjeksiyondan</w:t>
      </w:r>
      <w:r w:rsidR="00441598">
        <w:rPr>
          <w:rFonts w:ascii="Times New Roman" w:hAnsi="Times New Roman"/>
          <w:sz w:val="24"/>
          <w:szCs w:val="24"/>
        </w:rPr>
        <w:t xml:space="preserve"> </w:t>
      </w:r>
      <w:r w:rsidR="0098085B" w:rsidRPr="00BC105A">
        <w:rPr>
          <w:rFonts w:ascii="Times New Roman" w:hAnsi="Times New Roman"/>
          <w:sz w:val="24"/>
          <w:szCs w:val="24"/>
        </w:rPr>
        <w:t>28</w:t>
      </w:r>
      <w:r w:rsidR="00441598">
        <w:rPr>
          <w:rFonts w:ascii="Times New Roman" w:hAnsi="Times New Roman"/>
          <w:sz w:val="24"/>
          <w:szCs w:val="24"/>
        </w:rPr>
        <w:t xml:space="preserve"> </w:t>
      </w:r>
      <w:r w:rsidR="0098085B" w:rsidRPr="00BC105A">
        <w:rPr>
          <w:rFonts w:ascii="Times New Roman" w:hAnsi="Times New Roman"/>
          <w:sz w:val="24"/>
          <w:szCs w:val="24"/>
        </w:rPr>
        <w:t>gün</w:t>
      </w:r>
      <w:r w:rsidR="00441598">
        <w:rPr>
          <w:rFonts w:ascii="Times New Roman" w:hAnsi="Times New Roman"/>
          <w:sz w:val="24"/>
          <w:szCs w:val="24"/>
        </w:rPr>
        <w:t xml:space="preserve"> </w:t>
      </w:r>
      <w:r w:rsidR="0098085B" w:rsidRPr="00BC105A">
        <w:rPr>
          <w:rFonts w:ascii="Times New Roman" w:hAnsi="Times New Roman"/>
          <w:sz w:val="24"/>
          <w:szCs w:val="24"/>
        </w:rPr>
        <w:t>sonra</w:t>
      </w:r>
      <w:r w:rsidR="00441598">
        <w:rPr>
          <w:rFonts w:ascii="Times New Roman" w:hAnsi="Times New Roman"/>
          <w:sz w:val="24"/>
          <w:szCs w:val="24"/>
        </w:rPr>
        <w:t xml:space="preserve"> </w:t>
      </w:r>
      <w:r w:rsidR="0098085B" w:rsidRPr="00BC105A">
        <w:rPr>
          <w:rFonts w:ascii="Times New Roman" w:hAnsi="Times New Roman"/>
          <w:sz w:val="24"/>
          <w:szCs w:val="24"/>
        </w:rPr>
        <w:t>çalışma</w:t>
      </w:r>
      <w:r w:rsidR="00441598">
        <w:rPr>
          <w:rFonts w:ascii="Times New Roman" w:hAnsi="Times New Roman"/>
          <w:sz w:val="24"/>
          <w:szCs w:val="24"/>
        </w:rPr>
        <w:t xml:space="preserve"> </w:t>
      </w:r>
      <w:r w:rsidR="0098085B" w:rsidRPr="00BC105A">
        <w:rPr>
          <w:rFonts w:ascii="Times New Roman" w:hAnsi="Times New Roman"/>
          <w:sz w:val="24"/>
          <w:szCs w:val="24"/>
        </w:rPr>
        <w:t>sonlandırılarak</w:t>
      </w:r>
      <w:r w:rsidR="00441598">
        <w:rPr>
          <w:rFonts w:ascii="Times New Roman" w:hAnsi="Times New Roman"/>
          <w:sz w:val="24"/>
          <w:szCs w:val="24"/>
        </w:rPr>
        <w:t xml:space="preserve"> </w:t>
      </w:r>
      <w:r w:rsidR="0098085B" w:rsidRPr="00BC105A">
        <w:rPr>
          <w:rFonts w:ascii="Times New Roman" w:hAnsi="Times New Roman"/>
          <w:sz w:val="24"/>
          <w:szCs w:val="24"/>
        </w:rPr>
        <w:t>eter</w:t>
      </w:r>
      <w:r w:rsidR="00441598">
        <w:rPr>
          <w:rFonts w:ascii="Times New Roman" w:hAnsi="Times New Roman"/>
          <w:sz w:val="24"/>
          <w:szCs w:val="24"/>
        </w:rPr>
        <w:t xml:space="preserve"> </w:t>
      </w:r>
      <w:r w:rsidR="0098085B" w:rsidRPr="00BC105A">
        <w:rPr>
          <w:rFonts w:ascii="Times New Roman" w:hAnsi="Times New Roman"/>
          <w:sz w:val="24"/>
          <w:szCs w:val="24"/>
        </w:rPr>
        <w:t>anestezi</w:t>
      </w:r>
      <w:r w:rsidR="00441598">
        <w:rPr>
          <w:rFonts w:ascii="Times New Roman" w:hAnsi="Times New Roman"/>
          <w:sz w:val="24"/>
          <w:szCs w:val="24"/>
        </w:rPr>
        <w:t xml:space="preserve"> </w:t>
      </w:r>
      <w:r w:rsidR="0098085B" w:rsidRPr="00BC105A">
        <w:rPr>
          <w:rFonts w:ascii="Times New Roman" w:hAnsi="Times New Roman"/>
          <w:sz w:val="24"/>
          <w:szCs w:val="24"/>
        </w:rPr>
        <w:t>altında</w:t>
      </w:r>
      <w:r w:rsidR="00441598">
        <w:rPr>
          <w:rFonts w:ascii="Times New Roman" w:hAnsi="Times New Roman"/>
          <w:sz w:val="24"/>
          <w:szCs w:val="24"/>
        </w:rPr>
        <w:t xml:space="preserve"> </w:t>
      </w:r>
      <w:r w:rsidR="0098085B" w:rsidRPr="00BC105A">
        <w:rPr>
          <w:rFonts w:ascii="Times New Roman" w:hAnsi="Times New Roman"/>
          <w:sz w:val="24"/>
          <w:szCs w:val="24"/>
        </w:rPr>
        <w:t>ratların</w:t>
      </w:r>
      <w:r w:rsidR="00441598">
        <w:rPr>
          <w:rFonts w:ascii="Times New Roman" w:hAnsi="Times New Roman"/>
          <w:sz w:val="24"/>
          <w:szCs w:val="24"/>
        </w:rPr>
        <w:t xml:space="preserve"> </w:t>
      </w:r>
      <w:r w:rsidR="0098085B" w:rsidRPr="00BC105A">
        <w:rPr>
          <w:rFonts w:ascii="Times New Roman" w:hAnsi="Times New Roman"/>
          <w:sz w:val="24"/>
          <w:szCs w:val="24"/>
        </w:rPr>
        <w:t>kalp</w:t>
      </w:r>
      <w:r w:rsidR="00441598">
        <w:rPr>
          <w:rFonts w:ascii="Times New Roman" w:hAnsi="Times New Roman"/>
          <w:sz w:val="24"/>
          <w:szCs w:val="24"/>
        </w:rPr>
        <w:t xml:space="preserve"> </w:t>
      </w:r>
      <w:r w:rsidR="0098085B" w:rsidRPr="00BC105A">
        <w:rPr>
          <w:rFonts w:ascii="Times New Roman" w:hAnsi="Times New Roman"/>
          <w:sz w:val="24"/>
          <w:szCs w:val="24"/>
        </w:rPr>
        <w:t>içi</w:t>
      </w:r>
      <w:r w:rsidR="00441598">
        <w:rPr>
          <w:rFonts w:ascii="Times New Roman" w:hAnsi="Times New Roman"/>
          <w:sz w:val="24"/>
          <w:szCs w:val="24"/>
        </w:rPr>
        <w:t xml:space="preserve"> </w:t>
      </w:r>
      <w:r w:rsidR="0098085B" w:rsidRPr="00BC105A">
        <w:rPr>
          <w:rFonts w:ascii="Times New Roman" w:hAnsi="Times New Roman"/>
          <w:sz w:val="24"/>
          <w:szCs w:val="24"/>
        </w:rPr>
        <w:t>kanları</w:t>
      </w:r>
      <w:r w:rsidR="00441598">
        <w:rPr>
          <w:rFonts w:ascii="Times New Roman" w:hAnsi="Times New Roman"/>
          <w:sz w:val="24"/>
          <w:szCs w:val="24"/>
        </w:rPr>
        <w:t xml:space="preserve"> </w:t>
      </w:r>
      <w:r w:rsidR="0098085B" w:rsidRPr="00BC105A">
        <w:rPr>
          <w:rFonts w:ascii="Times New Roman" w:hAnsi="Times New Roman"/>
          <w:sz w:val="24"/>
          <w:szCs w:val="24"/>
        </w:rPr>
        <w:t>alındı.</w:t>
      </w:r>
      <w:r w:rsidR="00441598">
        <w:rPr>
          <w:rFonts w:ascii="Times New Roman" w:hAnsi="Times New Roman"/>
          <w:sz w:val="24"/>
          <w:szCs w:val="24"/>
        </w:rPr>
        <w:t xml:space="preserve"> </w:t>
      </w:r>
      <w:r w:rsidR="00577FE2" w:rsidRPr="00BC105A">
        <w:rPr>
          <w:rFonts w:ascii="Times New Roman" w:hAnsi="Times New Roman"/>
          <w:sz w:val="24"/>
          <w:szCs w:val="24"/>
        </w:rPr>
        <w:t>ELİSA</w:t>
      </w:r>
      <w:r w:rsidR="00441598">
        <w:rPr>
          <w:rFonts w:ascii="Times New Roman" w:hAnsi="Times New Roman"/>
          <w:sz w:val="24"/>
          <w:szCs w:val="24"/>
        </w:rPr>
        <w:t xml:space="preserve"> </w:t>
      </w:r>
      <w:r w:rsidR="00577FE2" w:rsidRPr="00BC105A">
        <w:rPr>
          <w:rFonts w:ascii="Times New Roman" w:hAnsi="Times New Roman"/>
          <w:sz w:val="24"/>
          <w:szCs w:val="24"/>
        </w:rPr>
        <w:t>testi,</w:t>
      </w:r>
      <w:r w:rsidR="00441598">
        <w:rPr>
          <w:rFonts w:ascii="Times New Roman" w:hAnsi="Times New Roman"/>
          <w:sz w:val="24"/>
          <w:szCs w:val="24"/>
        </w:rPr>
        <w:t xml:space="preserve"> </w:t>
      </w:r>
      <w:r w:rsidR="00577FE2" w:rsidRPr="00BC105A">
        <w:rPr>
          <w:rFonts w:ascii="Times New Roman" w:hAnsi="Times New Roman"/>
          <w:sz w:val="24"/>
          <w:szCs w:val="24"/>
        </w:rPr>
        <w:t>spektrofotometrik</w:t>
      </w:r>
      <w:r w:rsidR="00441598">
        <w:rPr>
          <w:rFonts w:ascii="Times New Roman" w:hAnsi="Times New Roman"/>
          <w:sz w:val="24"/>
          <w:szCs w:val="24"/>
        </w:rPr>
        <w:t xml:space="preserve"> </w:t>
      </w:r>
      <w:r w:rsidR="00577FE2" w:rsidRPr="00BC105A">
        <w:rPr>
          <w:rFonts w:ascii="Times New Roman" w:hAnsi="Times New Roman"/>
          <w:sz w:val="24"/>
          <w:szCs w:val="24"/>
        </w:rPr>
        <w:t>ve</w:t>
      </w:r>
      <w:r w:rsidR="00441598">
        <w:rPr>
          <w:rFonts w:ascii="Times New Roman" w:hAnsi="Times New Roman"/>
          <w:sz w:val="24"/>
          <w:szCs w:val="24"/>
        </w:rPr>
        <w:t xml:space="preserve"> </w:t>
      </w:r>
      <w:r w:rsidR="00577FE2" w:rsidRPr="00BC105A">
        <w:rPr>
          <w:rFonts w:ascii="Times New Roman" w:hAnsi="Times New Roman"/>
          <w:sz w:val="24"/>
          <w:szCs w:val="24"/>
        </w:rPr>
        <w:t>kolorometrik</w:t>
      </w:r>
      <w:r w:rsidR="00441598">
        <w:rPr>
          <w:rFonts w:ascii="Times New Roman" w:hAnsi="Times New Roman"/>
          <w:sz w:val="24"/>
          <w:szCs w:val="24"/>
        </w:rPr>
        <w:t xml:space="preserve"> </w:t>
      </w:r>
      <w:r w:rsidR="00577FE2" w:rsidRPr="00BC105A">
        <w:rPr>
          <w:rFonts w:ascii="Times New Roman" w:hAnsi="Times New Roman"/>
          <w:sz w:val="24"/>
          <w:szCs w:val="24"/>
        </w:rPr>
        <w:t>yöntemler</w:t>
      </w:r>
      <w:r w:rsidR="00441598">
        <w:rPr>
          <w:rFonts w:ascii="Times New Roman" w:hAnsi="Times New Roman"/>
          <w:sz w:val="24"/>
          <w:szCs w:val="24"/>
        </w:rPr>
        <w:t xml:space="preserve"> </w:t>
      </w:r>
      <w:r w:rsidR="00577FE2" w:rsidRPr="00BC105A">
        <w:rPr>
          <w:rFonts w:ascii="Times New Roman" w:hAnsi="Times New Roman"/>
          <w:sz w:val="24"/>
          <w:szCs w:val="24"/>
        </w:rPr>
        <w:t>ile</w:t>
      </w:r>
      <w:r w:rsidR="00441598">
        <w:rPr>
          <w:rFonts w:ascii="Times New Roman" w:hAnsi="Times New Roman"/>
          <w:sz w:val="24"/>
          <w:szCs w:val="24"/>
        </w:rPr>
        <w:t xml:space="preserve"> </w:t>
      </w:r>
      <w:r w:rsidR="00577FE2" w:rsidRPr="00BC105A">
        <w:rPr>
          <w:rFonts w:ascii="Times New Roman" w:hAnsi="Times New Roman"/>
          <w:sz w:val="24"/>
          <w:szCs w:val="24"/>
        </w:rPr>
        <w:t>kan</w:t>
      </w:r>
      <w:r w:rsidR="00441598">
        <w:rPr>
          <w:rFonts w:ascii="Times New Roman" w:hAnsi="Times New Roman"/>
          <w:sz w:val="24"/>
          <w:szCs w:val="24"/>
        </w:rPr>
        <w:t xml:space="preserve"> </w:t>
      </w:r>
      <w:r w:rsidR="00A3403F" w:rsidRPr="00BC105A">
        <w:rPr>
          <w:rFonts w:ascii="Times New Roman" w:hAnsi="Times New Roman"/>
          <w:sz w:val="24"/>
          <w:szCs w:val="24"/>
        </w:rPr>
        <w:t>örnekleri</w:t>
      </w:r>
      <w:r w:rsidR="00577FE2" w:rsidRPr="00BC105A">
        <w:rPr>
          <w:rFonts w:ascii="Times New Roman" w:hAnsi="Times New Roman"/>
          <w:sz w:val="24"/>
          <w:szCs w:val="24"/>
        </w:rPr>
        <w:t>nin</w:t>
      </w:r>
      <w:r w:rsidR="00441598">
        <w:rPr>
          <w:rFonts w:ascii="Times New Roman" w:hAnsi="Times New Roman"/>
          <w:sz w:val="24"/>
          <w:szCs w:val="24"/>
        </w:rPr>
        <w:t xml:space="preserve"> </w:t>
      </w:r>
      <w:r w:rsidR="00A3403F" w:rsidRPr="00BC105A">
        <w:rPr>
          <w:rFonts w:ascii="Times New Roman" w:hAnsi="Times New Roman"/>
          <w:sz w:val="24"/>
          <w:szCs w:val="24"/>
        </w:rPr>
        <w:t>serum</w:t>
      </w:r>
      <w:r w:rsidR="00441598">
        <w:rPr>
          <w:rFonts w:ascii="Times New Roman" w:hAnsi="Times New Roman"/>
          <w:sz w:val="24"/>
          <w:szCs w:val="24"/>
        </w:rPr>
        <w:t xml:space="preserve"> </w:t>
      </w:r>
      <w:r w:rsidR="00A3403F" w:rsidRPr="00BC105A">
        <w:rPr>
          <w:rFonts w:ascii="Times New Roman" w:hAnsi="Times New Roman"/>
          <w:sz w:val="24"/>
          <w:szCs w:val="24"/>
        </w:rPr>
        <w:t>glukoz,</w:t>
      </w:r>
      <w:r w:rsidR="00441598">
        <w:rPr>
          <w:rFonts w:ascii="Times New Roman" w:hAnsi="Times New Roman"/>
          <w:sz w:val="24"/>
          <w:szCs w:val="24"/>
        </w:rPr>
        <w:t xml:space="preserve"> </w:t>
      </w:r>
      <w:r w:rsidR="00A3403F" w:rsidRPr="00BC105A">
        <w:rPr>
          <w:rFonts w:ascii="Times New Roman" w:hAnsi="Times New Roman"/>
          <w:sz w:val="24"/>
          <w:szCs w:val="24"/>
        </w:rPr>
        <w:t>total</w:t>
      </w:r>
      <w:r w:rsidR="00441598">
        <w:rPr>
          <w:rFonts w:ascii="Times New Roman" w:hAnsi="Times New Roman"/>
          <w:sz w:val="24"/>
          <w:szCs w:val="24"/>
        </w:rPr>
        <w:t xml:space="preserve"> </w:t>
      </w:r>
      <w:r w:rsidR="00A3403F" w:rsidRPr="00BC105A">
        <w:rPr>
          <w:rFonts w:ascii="Times New Roman" w:hAnsi="Times New Roman"/>
          <w:sz w:val="24"/>
          <w:szCs w:val="24"/>
        </w:rPr>
        <w:t>protein,</w:t>
      </w:r>
      <w:r w:rsidR="00441598">
        <w:rPr>
          <w:rFonts w:ascii="Times New Roman" w:hAnsi="Times New Roman"/>
          <w:sz w:val="24"/>
          <w:szCs w:val="24"/>
        </w:rPr>
        <w:t xml:space="preserve"> </w:t>
      </w:r>
      <w:r w:rsidR="00A3403F" w:rsidRPr="00BC105A">
        <w:rPr>
          <w:rFonts w:ascii="Times New Roman" w:hAnsi="Times New Roman"/>
          <w:sz w:val="24"/>
          <w:szCs w:val="24"/>
        </w:rPr>
        <w:t>trigliserit,</w:t>
      </w:r>
      <w:r w:rsidR="00441598">
        <w:rPr>
          <w:rFonts w:ascii="Times New Roman" w:hAnsi="Times New Roman"/>
          <w:sz w:val="24"/>
          <w:szCs w:val="24"/>
        </w:rPr>
        <w:t xml:space="preserve"> </w:t>
      </w:r>
      <w:r w:rsidR="00A3403F" w:rsidRPr="00BC105A">
        <w:rPr>
          <w:rFonts w:ascii="Times New Roman" w:hAnsi="Times New Roman"/>
          <w:sz w:val="24"/>
          <w:szCs w:val="24"/>
        </w:rPr>
        <w:t>kolestrol</w:t>
      </w:r>
      <w:r w:rsidR="00441598">
        <w:rPr>
          <w:rFonts w:ascii="Times New Roman" w:hAnsi="Times New Roman"/>
          <w:sz w:val="24"/>
          <w:szCs w:val="24"/>
        </w:rPr>
        <w:t xml:space="preserve"> </w:t>
      </w:r>
      <w:r w:rsidR="00A3403F" w:rsidRPr="00BC105A">
        <w:rPr>
          <w:rFonts w:ascii="Times New Roman" w:hAnsi="Times New Roman"/>
          <w:sz w:val="24"/>
          <w:szCs w:val="24"/>
        </w:rPr>
        <w:t>ve</w:t>
      </w:r>
      <w:r w:rsidR="00441598">
        <w:rPr>
          <w:rFonts w:ascii="Times New Roman" w:hAnsi="Times New Roman"/>
          <w:sz w:val="24"/>
          <w:szCs w:val="24"/>
        </w:rPr>
        <w:t xml:space="preserve"> </w:t>
      </w:r>
      <w:r w:rsidR="0098085B" w:rsidRPr="00BC105A">
        <w:rPr>
          <w:rFonts w:ascii="Times New Roman" w:hAnsi="Times New Roman"/>
          <w:sz w:val="24"/>
          <w:szCs w:val="24"/>
        </w:rPr>
        <w:t>testosteron</w:t>
      </w:r>
      <w:r w:rsidR="00441598">
        <w:rPr>
          <w:rFonts w:ascii="Times New Roman" w:hAnsi="Times New Roman"/>
          <w:sz w:val="24"/>
          <w:szCs w:val="24"/>
        </w:rPr>
        <w:t xml:space="preserve"> </w:t>
      </w:r>
      <w:r w:rsidR="0098085B" w:rsidRPr="00BC105A">
        <w:rPr>
          <w:rFonts w:ascii="Times New Roman" w:hAnsi="Times New Roman"/>
          <w:sz w:val="24"/>
          <w:szCs w:val="24"/>
        </w:rPr>
        <w:t>düzeyler</w:t>
      </w:r>
      <w:r w:rsidR="00A3403F" w:rsidRPr="00BC105A">
        <w:rPr>
          <w:rFonts w:ascii="Times New Roman" w:hAnsi="Times New Roman"/>
          <w:sz w:val="24"/>
          <w:szCs w:val="24"/>
        </w:rPr>
        <w:t>i</w:t>
      </w:r>
      <w:r w:rsidR="00441598">
        <w:rPr>
          <w:rFonts w:ascii="Times New Roman" w:hAnsi="Times New Roman"/>
          <w:sz w:val="24"/>
          <w:szCs w:val="24"/>
        </w:rPr>
        <w:t xml:space="preserve"> </w:t>
      </w:r>
      <w:r w:rsidR="00577FE2" w:rsidRPr="00BC105A">
        <w:rPr>
          <w:rFonts w:ascii="Times New Roman" w:hAnsi="Times New Roman"/>
          <w:sz w:val="24"/>
          <w:szCs w:val="24"/>
        </w:rPr>
        <w:t>belirlendi.</w:t>
      </w:r>
      <w:r w:rsidR="00441598">
        <w:rPr>
          <w:rFonts w:ascii="Times New Roman" w:hAnsi="Times New Roman"/>
          <w:sz w:val="24"/>
          <w:szCs w:val="24"/>
        </w:rPr>
        <w:t xml:space="preserve"> </w:t>
      </w:r>
    </w:p>
    <w:p w:rsidR="0098085B" w:rsidRPr="00BC105A" w:rsidRDefault="00B229C9" w:rsidP="006E28DE">
      <w:pPr>
        <w:widowControl w:val="0"/>
        <w:tabs>
          <w:tab w:val="left" w:pos="567"/>
        </w:tabs>
        <w:spacing w:after="120" w:line="360" w:lineRule="auto"/>
        <w:jc w:val="both"/>
        <w:rPr>
          <w:rFonts w:ascii="Times New Roman" w:hAnsi="Times New Roman"/>
          <w:sz w:val="24"/>
          <w:szCs w:val="24"/>
        </w:rPr>
      </w:pPr>
      <w:r w:rsidRPr="00BC105A">
        <w:rPr>
          <w:rFonts w:ascii="Times New Roman" w:hAnsi="Times New Roman"/>
          <w:b/>
          <w:sz w:val="24"/>
          <w:szCs w:val="24"/>
        </w:rPr>
        <w:t>Bulgular:</w:t>
      </w:r>
      <w:r w:rsidR="00441598">
        <w:rPr>
          <w:rFonts w:ascii="Times New Roman" w:hAnsi="Times New Roman"/>
          <w:b/>
          <w:sz w:val="24"/>
          <w:szCs w:val="24"/>
        </w:rPr>
        <w:t xml:space="preserve"> </w:t>
      </w:r>
      <w:r w:rsidR="0098085B" w:rsidRPr="00BC105A">
        <w:rPr>
          <w:rFonts w:ascii="Times New Roman" w:hAnsi="Times New Roman"/>
          <w:sz w:val="24"/>
          <w:szCs w:val="24"/>
        </w:rPr>
        <w:t>Araş</w:t>
      </w:r>
      <w:r w:rsidR="00577FE2" w:rsidRPr="00BC105A">
        <w:rPr>
          <w:rFonts w:ascii="Times New Roman" w:hAnsi="Times New Roman"/>
          <w:sz w:val="24"/>
          <w:szCs w:val="24"/>
        </w:rPr>
        <w:t>t</w:t>
      </w:r>
      <w:r w:rsidR="0098085B" w:rsidRPr="00BC105A">
        <w:rPr>
          <w:rFonts w:ascii="Times New Roman" w:hAnsi="Times New Roman"/>
          <w:sz w:val="24"/>
          <w:szCs w:val="24"/>
        </w:rPr>
        <w:t>ırmada</w:t>
      </w:r>
      <w:r w:rsidR="00441598">
        <w:rPr>
          <w:rFonts w:ascii="Times New Roman" w:hAnsi="Times New Roman"/>
          <w:sz w:val="24"/>
          <w:szCs w:val="24"/>
        </w:rPr>
        <w:t xml:space="preserve"> </w:t>
      </w:r>
      <w:r w:rsidR="0098085B" w:rsidRPr="00BC105A">
        <w:rPr>
          <w:rFonts w:ascii="Times New Roman" w:hAnsi="Times New Roman"/>
          <w:sz w:val="24"/>
          <w:szCs w:val="24"/>
        </w:rPr>
        <w:t>intraperitonel</w:t>
      </w:r>
      <w:r w:rsidR="00441598">
        <w:rPr>
          <w:rFonts w:ascii="Times New Roman" w:hAnsi="Times New Roman"/>
          <w:sz w:val="24"/>
          <w:szCs w:val="24"/>
        </w:rPr>
        <w:t xml:space="preserve"> </w:t>
      </w:r>
      <w:r w:rsidR="0098085B" w:rsidRPr="00BC105A">
        <w:rPr>
          <w:rFonts w:ascii="Times New Roman" w:hAnsi="Times New Roman"/>
          <w:sz w:val="24"/>
          <w:szCs w:val="24"/>
        </w:rPr>
        <w:t>olarak</w:t>
      </w:r>
      <w:r w:rsidR="00441598">
        <w:rPr>
          <w:rFonts w:ascii="Times New Roman" w:hAnsi="Times New Roman"/>
          <w:sz w:val="24"/>
          <w:szCs w:val="24"/>
        </w:rPr>
        <w:t xml:space="preserve"> </w:t>
      </w:r>
      <w:r w:rsidR="0098085B" w:rsidRPr="00BC105A">
        <w:rPr>
          <w:rFonts w:ascii="Times New Roman" w:hAnsi="Times New Roman"/>
          <w:sz w:val="24"/>
          <w:szCs w:val="24"/>
        </w:rPr>
        <w:t>BPA</w:t>
      </w:r>
      <w:r w:rsidR="00441598">
        <w:rPr>
          <w:rFonts w:ascii="Times New Roman" w:hAnsi="Times New Roman"/>
          <w:sz w:val="24"/>
          <w:szCs w:val="24"/>
        </w:rPr>
        <w:t xml:space="preserve"> </w:t>
      </w:r>
      <w:r w:rsidR="0098085B" w:rsidRPr="00BC105A">
        <w:rPr>
          <w:rFonts w:ascii="Times New Roman" w:hAnsi="Times New Roman"/>
          <w:sz w:val="24"/>
          <w:szCs w:val="24"/>
        </w:rPr>
        <w:t>verilen</w:t>
      </w:r>
      <w:r w:rsidR="00441598">
        <w:rPr>
          <w:rFonts w:ascii="Times New Roman" w:hAnsi="Times New Roman"/>
          <w:sz w:val="24"/>
          <w:szCs w:val="24"/>
        </w:rPr>
        <w:t xml:space="preserve"> </w:t>
      </w:r>
      <w:r w:rsidR="0098085B" w:rsidRPr="00BC105A">
        <w:rPr>
          <w:rFonts w:ascii="Times New Roman" w:hAnsi="Times New Roman"/>
          <w:sz w:val="24"/>
          <w:szCs w:val="24"/>
        </w:rPr>
        <w:t>ratlarda</w:t>
      </w:r>
      <w:r w:rsidR="00441598">
        <w:rPr>
          <w:rFonts w:ascii="Times New Roman" w:hAnsi="Times New Roman"/>
          <w:sz w:val="24"/>
          <w:szCs w:val="24"/>
        </w:rPr>
        <w:t xml:space="preserve"> </w:t>
      </w:r>
      <w:r w:rsidR="0098085B" w:rsidRPr="00BC105A">
        <w:rPr>
          <w:rFonts w:ascii="Times New Roman" w:hAnsi="Times New Roman"/>
          <w:sz w:val="24"/>
          <w:szCs w:val="24"/>
        </w:rPr>
        <w:t>serum</w:t>
      </w:r>
      <w:r w:rsidR="00441598">
        <w:rPr>
          <w:rFonts w:ascii="Times New Roman" w:hAnsi="Times New Roman"/>
          <w:sz w:val="24"/>
          <w:szCs w:val="24"/>
        </w:rPr>
        <w:t xml:space="preserve"> </w:t>
      </w:r>
      <w:r w:rsidR="0098085B" w:rsidRPr="00BC105A">
        <w:rPr>
          <w:rFonts w:ascii="Times New Roman" w:hAnsi="Times New Roman"/>
          <w:sz w:val="24"/>
          <w:szCs w:val="24"/>
        </w:rPr>
        <w:t>glukoz</w:t>
      </w:r>
      <w:r w:rsidR="00441598">
        <w:rPr>
          <w:rFonts w:ascii="Times New Roman" w:hAnsi="Times New Roman"/>
          <w:sz w:val="24"/>
          <w:szCs w:val="24"/>
        </w:rPr>
        <w:t xml:space="preserve"> </w:t>
      </w:r>
      <w:r w:rsidR="0098085B" w:rsidRPr="00BC105A">
        <w:rPr>
          <w:rFonts w:ascii="Times New Roman" w:hAnsi="Times New Roman"/>
          <w:sz w:val="24"/>
          <w:szCs w:val="24"/>
        </w:rPr>
        <w:t>seviyesinde</w:t>
      </w:r>
      <w:r w:rsidR="00441598">
        <w:rPr>
          <w:rFonts w:ascii="Times New Roman" w:hAnsi="Times New Roman"/>
          <w:sz w:val="24"/>
          <w:szCs w:val="24"/>
        </w:rPr>
        <w:t xml:space="preserve"> </w:t>
      </w:r>
      <w:r w:rsidR="0098085B" w:rsidRPr="00BC105A">
        <w:rPr>
          <w:rFonts w:ascii="Times New Roman" w:hAnsi="Times New Roman"/>
          <w:sz w:val="24"/>
          <w:szCs w:val="24"/>
        </w:rPr>
        <w:t>anlamlı</w:t>
      </w:r>
      <w:r w:rsidR="00441598">
        <w:rPr>
          <w:rFonts w:ascii="Times New Roman" w:hAnsi="Times New Roman"/>
          <w:sz w:val="24"/>
          <w:szCs w:val="24"/>
        </w:rPr>
        <w:t xml:space="preserve"> </w:t>
      </w:r>
      <w:r w:rsidR="0098085B" w:rsidRPr="00BC105A">
        <w:rPr>
          <w:rFonts w:ascii="Times New Roman" w:hAnsi="Times New Roman"/>
          <w:sz w:val="24"/>
          <w:szCs w:val="24"/>
        </w:rPr>
        <w:t>düzeyde</w:t>
      </w:r>
      <w:r w:rsidR="00441598">
        <w:rPr>
          <w:rFonts w:ascii="Times New Roman" w:hAnsi="Times New Roman"/>
          <w:sz w:val="24"/>
          <w:szCs w:val="24"/>
        </w:rPr>
        <w:t xml:space="preserve"> </w:t>
      </w:r>
      <w:r w:rsidR="0098085B" w:rsidRPr="00BC105A">
        <w:rPr>
          <w:rFonts w:ascii="Times New Roman" w:hAnsi="Times New Roman"/>
          <w:sz w:val="24"/>
          <w:szCs w:val="24"/>
        </w:rPr>
        <w:t>düşüş</w:t>
      </w:r>
      <w:r w:rsidR="00441598">
        <w:rPr>
          <w:rFonts w:ascii="Times New Roman" w:hAnsi="Times New Roman"/>
          <w:sz w:val="24"/>
          <w:szCs w:val="24"/>
        </w:rPr>
        <w:t xml:space="preserve"> </w:t>
      </w:r>
      <w:r w:rsidR="0098085B" w:rsidRPr="00BC105A">
        <w:rPr>
          <w:rFonts w:ascii="Times New Roman" w:hAnsi="Times New Roman"/>
          <w:sz w:val="24"/>
          <w:szCs w:val="24"/>
        </w:rPr>
        <w:t>gözlen</w:t>
      </w:r>
      <w:r w:rsidR="00DF5722" w:rsidRPr="00BC105A">
        <w:rPr>
          <w:rFonts w:ascii="Times New Roman" w:hAnsi="Times New Roman"/>
          <w:sz w:val="24"/>
          <w:szCs w:val="24"/>
        </w:rPr>
        <w:t>irken</w:t>
      </w:r>
      <w:r w:rsidR="00441598">
        <w:rPr>
          <w:rFonts w:ascii="Times New Roman" w:hAnsi="Times New Roman"/>
          <w:sz w:val="24"/>
          <w:szCs w:val="24"/>
        </w:rPr>
        <w:t xml:space="preserve"> </w:t>
      </w:r>
      <w:r w:rsidR="0098085B" w:rsidRPr="00BC105A">
        <w:rPr>
          <w:rFonts w:ascii="Times New Roman" w:hAnsi="Times New Roman"/>
          <w:sz w:val="24"/>
          <w:szCs w:val="24"/>
        </w:rPr>
        <w:t>(p&lt;0.05),</w:t>
      </w:r>
      <w:r w:rsidR="00441598">
        <w:rPr>
          <w:rFonts w:ascii="Times New Roman" w:hAnsi="Times New Roman"/>
          <w:sz w:val="24"/>
          <w:szCs w:val="24"/>
        </w:rPr>
        <w:t xml:space="preserve"> </w:t>
      </w:r>
      <w:r w:rsidR="0098085B" w:rsidRPr="00BC105A">
        <w:rPr>
          <w:rFonts w:ascii="Times New Roman" w:hAnsi="Times New Roman"/>
          <w:sz w:val="24"/>
          <w:szCs w:val="24"/>
        </w:rPr>
        <w:t>ALT</w:t>
      </w:r>
      <w:r w:rsidR="00441598">
        <w:rPr>
          <w:rFonts w:ascii="Times New Roman" w:hAnsi="Times New Roman"/>
          <w:sz w:val="24"/>
          <w:szCs w:val="24"/>
        </w:rPr>
        <w:t xml:space="preserve"> </w:t>
      </w:r>
      <w:r w:rsidR="0098085B" w:rsidRPr="00BC105A">
        <w:rPr>
          <w:rFonts w:ascii="Times New Roman" w:hAnsi="Times New Roman"/>
          <w:sz w:val="24"/>
          <w:szCs w:val="24"/>
        </w:rPr>
        <w:t>seviyesinde</w:t>
      </w:r>
      <w:r w:rsidR="00441598">
        <w:rPr>
          <w:rFonts w:ascii="Times New Roman" w:hAnsi="Times New Roman"/>
          <w:sz w:val="24"/>
          <w:szCs w:val="24"/>
        </w:rPr>
        <w:t xml:space="preserve"> </w:t>
      </w:r>
      <w:r w:rsidR="0098085B" w:rsidRPr="00BC105A">
        <w:rPr>
          <w:rFonts w:ascii="Times New Roman" w:hAnsi="Times New Roman"/>
          <w:sz w:val="24"/>
          <w:szCs w:val="24"/>
        </w:rPr>
        <w:t>anlamlı</w:t>
      </w:r>
      <w:r w:rsidR="00441598">
        <w:rPr>
          <w:rFonts w:ascii="Times New Roman" w:hAnsi="Times New Roman"/>
          <w:sz w:val="24"/>
          <w:szCs w:val="24"/>
        </w:rPr>
        <w:t xml:space="preserve"> </w:t>
      </w:r>
      <w:r w:rsidR="0098085B" w:rsidRPr="00BC105A">
        <w:rPr>
          <w:rFonts w:ascii="Times New Roman" w:hAnsi="Times New Roman"/>
          <w:sz w:val="24"/>
          <w:szCs w:val="24"/>
        </w:rPr>
        <w:t>düzeyde</w:t>
      </w:r>
      <w:r w:rsidR="00441598">
        <w:rPr>
          <w:rFonts w:ascii="Times New Roman" w:hAnsi="Times New Roman"/>
          <w:sz w:val="24"/>
          <w:szCs w:val="24"/>
        </w:rPr>
        <w:t xml:space="preserve"> </w:t>
      </w:r>
      <w:r w:rsidR="0098085B" w:rsidRPr="00BC105A">
        <w:rPr>
          <w:rFonts w:ascii="Times New Roman" w:hAnsi="Times New Roman"/>
          <w:sz w:val="24"/>
          <w:szCs w:val="24"/>
        </w:rPr>
        <w:t>artış</w:t>
      </w:r>
      <w:r w:rsidR="00441598">
        <w:rPr>
          <w:rFonts w:ascii="Times New Roman" w:hAnsi="Times New Roman"/>
          <w:sz w:val="24"/>
          <w:szCs w:val="24"/>
        </w:rPr>
        <w:t xml:space="preserve"> </w:t>
      </w:r>
      <w:r w:rsidR="00DF5722" w:rsidRPr="00BC105A">
        <w:rPr>
          <w:rFonts w:ascii="Times New Roman" w:hAnsi="Times New Roman"/>
          <w:sz w:val="24"/>
          <w:szCs w:val="24"/>
        </w:rPr>
        <w:t>görüldü</w:t>
      </w:r>
      <w:r w:rsidR="00441598">
        <w:rPr>
          <w:rFonts w:ascii="Times New Roman" w:hAnsi="Times New Roman"/>
          <w:sz w:val="24"/>
          <w:szCs w:val="24"/>
        </w:rPr>
        <w:t xml:space="preserve"> </w:t>
      </w:r>
      <w:r w:rsidR="0098085B" w:rsidRPr="00BC105A">
        <w:rPr>
          <w:rFonts w:ascii="Times New Roman" w:hAnsi="Times New Roman"/>
          <w:sz w:val="24"/>
          <w:szCs w:val="24"/>
        </w:rPr>
        <w:t>(p&lt;0.01)</w:t>
      </w:r>
      <w:r w:rsidR="00DF5722" w:rsidRPr="00BC105A">
        <w:rPr>
          <w:rFonts w:ascii="Times New Roman" w:hAnsi="Times New Roman"/>
          <w:sz w:val="24"/>
          <w:szCs w:val="24"/>
        </w:rPr>
        <w:t>.</w:t>
      </w:r>
      <w:r w:rsidR="00441598">
        <w:rPr>
          <w:rFonts w:ascii="Times New Roman" w:hAnsi="Times New Roman"/>
          <w:sz w:val="24"/>
          <w:szCs w:val="24"/>
        </w:rPr>
        <w:t xml:space="preserve"> </w:t>
      </w:r>
      <w:r w:rsidR="00DF5722" w:rsidRPr="00BC105A">
        <w:rPr>
          <w:rFonts w:ascii="Times New Roman" w:hAnsi="Times New Roman"/>
          <w:sz w:val="24"/>
          <w:szCs w:val="24"/>
        </w:rPr>
        <w:t>Total</w:t>
      </w:r>
      <w:r w:rsidR="00441598">
        <w:rPr>
          <w:rFonts w:ascii="Times New Roman" w:hAnsi="Times New Roman"/>
          <w:sz w:val="24"/>
          <w:szCs w:val="24"/>
        </w:rPr>
        <w:t xml:space="preserve"> </w:t>
      </w:r>
      <w:r w:rsidR="00DF5722" w:rsidRPr="00BC105A">
        <w:rPr>
          <w:rFonts w:ascii="Times New Roman" w:hAnsi="Times New Roman"/>
          <w:sz w:val="24"/>
          <w:szCs w:val="24"/>
        </w:rPr>
        <w:t>protein,</w:t>
      </w:r>
      <w:r w:rsidR="00441598">
        <w:rPr>
          <w:rFonts w:ascii="Times New Roman" w:hAnsi="Times New Roman"/>
          <w:sz w:val="24"/>
          <w:szCs w:val="24"/>
        </w:rPr>
        <w:t xml:space="preserve"> </w:t>
      </w:r>
      <w:r w:rsidR="00DF5722" w:rsidRPr="00BC105A">
        <w:rPr>
          <w:rFonts w:ascii="Times New Roman" w:hAnsi="Times New Roman"/>
          <w:sz w:val="24"/>
          <w:szCs w:val="24"/>
        </w:rPr>
        <w:t>trigliserit</w:t>
      </w:r>
      <w:r w:rsidR="00441598">
        <w:rPr>
          <w:rFonts w:ascii="Times New Roman" w:hAnsi="Times New Roman"/>
          <w:sz w:val="24"/>
          <w:szCs w:val="24"/>
        </w:rPr>
        <w:t xml:space="preserve"> </w:t>
      </w:r>
      <w:r w:rsidR="00DF5722" w:rsidRPr="00BC105A">
        <w:rPr>
          <w:rFonts w:ascii="Times New Roman" w:hAnsi="Times New Roman"/>
          <w:sz w:val="24"/>
          <w:szCs w:val="24"/>
        </w:rPr>
        <w:t>ve</w:t>
      </w:r>
      <w:r w:rsidR="00441598">
        <w:rPr>
          <w:rFonts w:ascii="Times New Roman" w:hAnsi="Times New Roman"/>
          <w:sz w:val="24"/>
          <w:szCs w:val="24"/>
        </w:rPr>
        <w:t xml:space="preserve"> </w:t>
      </w:r>
      <w:r w:rsidR="00DF5722" w:rsidRPr="00BC105A">
        <w:rPr>
          <w:rFonts w:ascii="Times New Roman" w:hAnsi="Times New Roman"/>
          <w:sz w:val="24"/>
          <w:szCs w:val="24"/>
        </w:rPr>
        <w:t>kolestrol</w:t>
      </w:r>
      <w:r w:rsidR="00441598">
        <w:rPr>
          <w:rFonts w:ascii="Times New Roman" w:hAnsi="Times New Roman"/>
          <w:sz w:val="24"/>
          <w:szCs w:val="24"/>
        </w:rPr>
        <w:t xml:space="preserve"> </w:t>
      </w:r>
      <w:r w:rsidR="00DF5722" w:rsidRPr="00BC105A">
        <w:rPr>
          <w:rFonts w:ascii="Times New Roman" w:hAnsi="Times New Roman"/>
          <w:sz w:val="24"/>
          <w:szCs w:val="24"/>
        </w:rPr>
        <w:t>seviyesinde</w:t>
      </w:r>
      <w:r w:rsidR="00441598">
        <w:rPr>
          <w:rFonts w:ascii="Times New Roman" w:hAnsi="Times New Roman"/>
          <w:sz w:val="24"/>
          <w:szCs w:val="24"/>
        </w:rPr>
        <w:t xml:space="preserve"> </w:t>
      </w:r>
      <w:r w:rsidR="00DF5722" w:rsidRPr="00BC105A">
        <w:rPr>
          <w:rFonts w:ascii="Times New Roman" w:hAnsi="Times New Roman"/>
          <w:sz w:val="24"/>
          <w:szCs w:val="24"/>
        </w:rPr>
        <w:t>anlamlı</w:t>
      </w:r>
      <w:r w:rsidR="00441598">
        <w:rPr>
          <w:rFonts w:ascii="Times New Roman" w:hAnsi="Times New Roman"/>
          <w:sz w:val="24"/>
          <w:szCs w:val="24"/>
        </w:rPr>
        <w:t xml:space="preserve"> </w:t>
      </w:r>
      <w:r w:rsidR="00DF5722" w:rsidRPr="00BC105A">
        <w:rPr>
          <w:rFonts w:ascii="Times New Roman" w:hAnsi="Times New Roman"/>
          <w:sz w:val="24"/>
          <w:szCs w:val="24"/>
        </w:rPr>
        <w:t>bir</w:t>
      </w:r>
      <w:r w:rsidR="00441598">
        <w:rPr>
          <w:rFonts w:ascii="Times New Roman" w:hAnsi="Times New Roman"/>
          <w:sz w:val="24"/>
          <w:szCs w:val="24"/>
        </w:rPr>
        <w:t xml:space="preserve"> </w:t>
      </w:r>
      <w:r w:rsidR="00DF5722" w:rsidRPr="00BC105A">
        <w:rPr>
          <w:rFonts w:ascii="Times New Roman" w:hAnsi="Times New Roman"/>
          <w:sz w:val="24"/>
          <w:szCs w:val="24"/>
        </w:rPr>
        <w:t>değişim</w:t>
      </w:r>
      <w:r w:rsidR="00441598">
        <w:rPr>
          <w:rFonts w:ascii="Times New Roman" w:hAnsi="Times New Roman"/>
          <w:sz w:val="24"/>
          <w:szCs w:val="24"/>
        </w:rPr>
        <w:t xml:space="preserve"> </w:t>
      </w:r>
      <w:r w:rsidR="00DF5722" w:rsidRPr="00BC105A">
        <w:rPr>
          <w:rFonts w:ascii="Times New Roman" w:hAnsi="Times New Roman"/>
          <w:sz w:val="24"/>
          <w:szCs w:val="24"/>
        </w:rPr>
        <w:t>olmadığı</w:t>
      </w:r>
      <w:r w:rsidR="00441598">
        <w:rPr>
          <w:rFonts w:ascii="Times New Roman" w:hAnsi="Times New Roman"/>
          <w:sz w:val="24"/>
          <w:szCs w:val="24"/>
        </w:rPr>
        <w:t xml:space="preserve"> </w:t>
      </w:r>
      <w:r w:rsidR="00DF5722" w:rsidRPr="00BC105A">
        <w:rPr>
          <w:rFonts w:ascii="Times New Roman" w:hAnsi="Times New Roman"/>
          <w:sz w:val="24"/>
          <w:szCs w:val="24"/>
        </w:rPr>
        <w:t>tespit</w:t>
      </w:r>
      <w:r w:rsidR="00441598">
        <w:rPr>
          <w:rFonts w:ascii="Times New Roman" w:hAnsi="Times New Roman"/>
          <w:sz w:val="24"/>
          <w:szCs w:val="24"/>
        </w:rPr>
        <w:t xml:space="preserve"> </w:t>
      </w:r>
      <w:r w:rsidR="00DF5722" w:rsidRPr="00BC105A">
        <w:rPr>
          <w:rFonts w:ascii="Times New Roman" w:hAnsi="Times New Roman"/>
          <w:sz w:val="24"/>
          <w:szCs w:val="24"/>
        </w:rPr>
        <w:t>edildi.</w:t>
      </w:r>
      <w:r w:rsidR="00441598">
        <w:rPr>
          <w:rFonts w:ascii="Times New Roman" w:hAnsi="Times New Roman"/>
          <w:sz w:val="24"/>
          <w:szCs w:val="24"/>
        </w:rPr>
        <w:t xml:space="preserve"> </w:t>
      </w:r>
      <w:r w:rsidR="00DF5722" w:rsidRPr="00BC105A">
        <w:rPr>
          <w:rFonts w:ascii="Times New Roman" w:hAnsi="Times New Roman"/>
          <w:sz w:val="24"/>
          <w:szCs w:val="24"/>
        </w:rPr>
        <w:t>Deney</w:t>
      </w:r>
      <w:r w:rsidR="00441598">
        <w:rPr>
          <w:rFonts w:ascii="Times New Roman" w:hAnsi="Times New Roman"/>
          <w:sz w:val="24"/>
          <w:szCs w:val="24"/>
        </w:rPr>
        <w:t xml:space="preserve"> </w:t>
      </w:r>
      <w:r w:rsidR="00DF5722" w:rsidRPr="00BC105A">
        <w:rPr>
          <w:rFonts w:ascii="Times New Roman" w:hAnsi="Times New Roman"/>
          <w:sz w:val="24"/>
          <w:szCs w:val="24"/>
        </w:rPr>
        <w:t>grubundaki</w:t>
      </w:r>
      <w:r w:rsidR="00441598">
        <w:rPr>
          <w:rFonts w:ascii="Times New Roman" w:hAnsi="Times New Roman"/>
          <w:sz w:val="24"/>
          <w:szCs w:val="24"/>
        </w:rPr>
        <w:t xml:space="preserve"> </w:t>
      </w:r>
      <w:r w:rsidR="00DF5722" w:rsidRPr="00BC105A">
        <w:rPr>
          <w:rFonts w:ascii="Times New Roman" w:hAnsi="Times New Roman"/>
          <w:sz w:val="24"/>
          <w:szCs w:val="24"/>
        </w:rPr>
        <w:t>ratlarda</w:t>
      </w:r>
      <w:r w:rsidR="00441598">
        <w:rPr>
          <w:rFonts w:ascii="Times New Roman" w:hAnsi="Times New Roman"/>
          <w:sz w:val="24"/>
          <w:szCs w:val="24"/>
        </w:rPr>
        <w:t xml:space="preserve"> </w:t>
      </w:r>
      <w:r w:rsidR="00DF5722" w:rsidRPr="00BC105A">
        <w:rPr>
          <w:rFonts w:ascii="Times New Roman" w:hAnsi="Times New Roman"/>
          <w:sz w:val="24"/>
          <w:szCs w:val="24"/>
        </w:rPr>
        <w:t>plazma</w:t>
      </w:r>
      <w:r w:rsidR="00441598">
        <w:rPr>
          <w:rFonts w:ascii="Times New Roman" w:hAnsi="Times New Roman"/>
          <w:sz w:val="24"/>
          <w:szCs w:val="24"/>
        </w:rPr>
        <w:t xml:space="preserve"> </w:t>
      </w:r>
      <w:r w:rsidR="00DF5722" w:rsidRPr="00BC105A">
        <w:rPr>
          <w:rFonts w:ascii="Times New Roman" w:hAnsi="Times New Roman"/>
          <w:sz w:val="24"/>
          <w:szCs w:val="24"/>
        </w:rPr>
        <w:t>testosteron</w:t>
      </w:r>
      <w:r w:rsidR="00441598">
        <w:rPr>
          <w:rFonts w:ascii="Times New Roman" w:hAnsi="Times New Roman"/>
          <w:sz w:val="24"/>
          <w:szCs w:val="24"/>
        </w:rPr>
        <w:t xml:space="preserve"> </w:t>
      </w:r>
      <w:r w:rsidR="00DF5722" w:rsidRPr="00BC105A">
        <w:rPr>
          <w:rFonts w:ascii="Times New Roman" w:hAnsi="Times New Roman"/>
          <w:sz w:val="24"/>
          <w:szCs w:val="24"/>
        </w:rPr>
        <w:t>düzeylerinin</w:t>
      </w:r>
      <w:r w:rsidR="00441598">
        <w:rPr>
          <w:rFonts w:ascii="Times New Roman" w:hAnsi="Times New Roman"/>
          <w:sz w:val="24"/>
          <w:szCs w:val="24"/>
        </w:rPr>
        <w:t xml:space="preserve"> </w:t>
      </w:r>
      <w:r w:rsidR="00DF5722" w:rsidRPr="00BC105A">
        <w:rPr>
          <w:rFonts w:ascii="Times New Roman" w:hAnsi="Times New Roman"/>
          <w:sz w:val="24"/>
          <w:szCs w:val="24"/>
        </w:rPr>
        <w:t>BPA</w:t>
      </w:r>
      <w:r w:rsidR="00441598">
        <w:rPr>
          <w:rFonts w:ascii="Times New Roman" w:hAnsi="Times New Roman"/>
          <w:sz w:val="24"/>
          <w:szCs w:val="24"/>
        </w:rPr>
        <w:t xml:space="preserve"> </w:t>
      </w:r>
      <w:r w:rsidR="00DF5722" w:rsidRPr="00BC105A">
        <w:rPr>
          <w:rFonts w:ascii="Times New Roman" w:hAnsi="Times New Roman"/>
          <w:sz w:val="24"/>
          <w:szCs w:val="24"/>
        </w:rPr>
        <w:t>miktarı</w:t>
      </w:r>
      <w:r w:rsidR="00441598">
        <w:rPr>
          <w:rFonts w:ascii="Times New Roman" w:hAnsi="Times New Roman"/>
          <w:sz w:val="24"/>
          <w:szCs w:val="24"/>
        </w:rPr>
        <w:t xml:space="preserve"> </w:t>
      </w:r>
      <w:r w:rsidR="00DF5722" w:rsidRPr="00BC105A">
        <w:rPr>
          <w:rFonts w:ascii="Times New Roman" w:hAnsi="Times New Roman"/>
          <w:sz w:val="24"/>
          <w:szCs w:val="24"/>
        </w:rPr>
        <w:t>artıkça</w:t>
      </w:r>
      <w:r w:rsidR="00441598">
        <w:rPr>
          <w:rFonts w:ascii="Times New Roman" w:hAnsi="Times New Roman"/>
          <w:sz w:val="24"/>
          <w:szCs w:val="24"/>
        </w:rPr>
        <w:t xml:space="preserve"> </w:t>
      </w:r>
      <w:r w:rsidR="00DF5722" w:rsidRPr="00BC105A">
        <w:rPr>
          <w:rFonts w:ascii="Times New Roman" w:hAnsi="Times New Roman"/>
          <w:sz w:val="24"/>
          <w:szCs w:val="24"/>
        </w:rPr>
        <w:t>azaldığı</w:t>
      </w:r>
      <w:r w:rsidR="00441598">
        <w:rPr>
          <w:rFonts w:ascii="Times New Roman" w:hAnsi="Times New Roman"/>
          <w:sz w:val="24"/>
          <w:szCs w:val="24"/>
        </w:rPr>
        <w:t xml:space="preserve"> </w:t>
      </w:r>
      <w:r w:rsidR="00DF5722" w:rsidRPr="00BC105A">
        <w:rPr>
          <w:rFonts w:ascii="Times New Roman" w:hAnsi="Times New Roman"/>
          <w:sz w:val="24"/>
          <w:szCs w:val="24"/>
        </w:rPr>
        <w:t>gözlendi.</w:t>
      </w:r>
      <w:r w:rsidR="00441598">
        <w:rPr>
          <w:rFonts w:ascii="Times New Roman" w:hAnsi="Times New Roman"/>
          <w:sz w:val="24"/>
          <w:szCs w:val="24"/>
        </w:rPr>
        <w:t xml:space="preserve"> </w:t>
      </w:r>
      <w:r w:rsidR="00DF5722" w:rsidRPr="00BC105A">
        <w:rPr>
          <w:rFonts w:ascii="Times New Roman" w:hAnsi="Times New Roman"/>
          <w:sz w:val="24"/>
          <w:szCs w:val="24"/>
        </w:rPr>
        <w:t>Deney</w:t>
      </w:r>
      <w:r w:rsidR="00441598">
        <w:rPr>
          <w:rFonts w:ascii="Times New Roman" w:hAnsi="Times New Roman"/>
          <w:sz w:val="24"/>
          <w:szCs w:val="24"/>
        </w:rPr>
        <w:t xml:space="preserve"> </w:t>
      </w:r>
      <w:r w:rsidR="00DF5722" w:rsidRPr="00BC105A">
        <w:rPr>
          <w:rFonts w:ascii="Times New Roman" w:hAnsi="Times New Roman"/>
          <w:sz w:val="24"/>
          <w:szCs w:val="24"/>
        </w:rPr>
        <w:t>sonrasında</w:t>
      </w:r>
      <w:r w:rsidR="00441598">
        <w:rPr>
          <w:rFonts w:ascii="Times New Roman" w:hAnsi="Times New Roman"/>
          <w:sz w:val="24"/>
          <w:szCs w:val="24"/>
        </w:rPr>
        <w:t xml:space="preserve"> </w:t>
      </w:r>
      <w:r w:rsidR="00DF5722" w:rsidRPr="00BC105A">
        <w:rPr>
          <w:rFonts w:ascii="Times New Roman" w:hAnsi="Times New Roman"/>
          <w:sz w:val="24"/>
          <w:szCs w:val="24"/>
        </w:rPr>
        <w:t>canlı</w:t>
      </w:r>
      <w:r w:rsidR="00441598">
        <w:rPr>
          <w:rFonts w:ascii="Times New Roman" w:hAnsi="Times New Roman"/>
          <w:sz w:val="24"/>
          <w:szCs w:val="24"/>
        </w:rPr>
        <w:t xml:space="preserve"> </w:t>
      </w:r>
      <w:r w:rsidR="00DF5722" w:rsidRPr="00BC105A">
        <w:rPr>
          <w:rFonts w:ascii="Times New Roman" w:hAnsi="Times New Roman"/>
          <w:sz w:val="24"/>
          <w:szCs w:val="24"/>
        </w:rPr>
        <w:t>ağırlıklıklar</w:t>
      </w:r>
      <w:r w:rsidR="00441598">
        <w:rPr>
          <w:rFonts w:ascii="Times New Roman" w:hAnsi="Times New Roman"/>
          <w:sz w:val="24"/>
          <w:szCs w:val="24"/>
        </w:rPr>
        <w:t xml:space="preserve"> </w:t>
      </w:r>
      <w:r w:rsidR="00DF5722" w:rsidRPr="00BC105A">
        <w:rPr>
          <w:rFonts w:ascii="Times New Roman" w:hAnsi="Times New Roman"/>
          <w:sz w:val="24"/>
          <w:szCs w:val="24"/>
        </w:rPr>
        <w:t>arasında</w:t>
      </w:r>
      <w:r w:rsidR="00441598">
        <w:rPr>
          <w:rFonts w:ascii="Times New Roman" w:hAnsi="Times New Roman"/>
          <w:sz w:val="24"/>
          <w:szCs w:val="24"/>
        </w:rPr>
        <w:t xml:space="preserve"> </w:t>
      </w:r>
      <w:r w:rsidR="00DF5722" w:rsidRPr="00BC105A">
        <w:rPr>
          <w:rFonts w:ascii="Times New Roman" w:hAnsi="Times New Roman"/>
          <w:sz w:val="24"/>
          <w:szCs w:val="24"/>
        </w:rPr>
        <w:t>herhangi</w:t>
      </w:r>
      <w:r w:rsidR="00441598">
        <w:rPr>
          <w:rFonts w:ascii="Times New Roman" w:hAnsi="Times New Roman"/>
          <w:sz w:val="24"/>
          <w:szCs w:val="24"/>
        </w:rPr>
        <w:t xml:space="preserve"> </w:t>
      </w:r>
      <w:r w:rsidR="00DF5722" w:rsidRPr="00BC105A">
        <w:rPr>
          <w:rFonts w:ascii="Times New Roman" w:hAnsi="Times New Roman"/>
          <w:sz w:val="24"/>
          <w:szCs w:val="24"/>
        </w:rPr>
        <w:t>bir</w:t>
      </w:r>
      <w:r w:rsidR="00441598">
        <w:rPr>
          <w:rFonts w:ascii="Times New Roman" w:hAnsi="Times New Roman"/>
          <w:sz w:val="24"/>
          <w:szCs w:val="24"/>
        </w:rPr>
        <w:t xml:space="preserve"> </w:t>
      </w:r>
      <w:r w:rsidR="00DF5722" w:rsidRPr="00BC105A">
        <w:rPr>
          <w:rFonts w:ascii="Times New Roman" w:hAnsi="Times New Roman"/>
          <w:sz w:val="24"/>
          <w:szCs w:val="24"/>
        </w:rPr>
        <w:t>farklılık</w:t>
      </w:r>
      <w:r w:rsidR="00441598">
        <w:rPr>
          <w:rFonts w:ascii="Times New Roman" w:hAnsi="Times New Roman"/>
          <w:sz w:val="24"/>
          <w:szCs w:val="24"/>
        </w:rPr>
        <w:t xml:space="preserve"> </w:t>
      </w:r>
      <w:r w:rsidR="00DF5722" w:rsidRPr="00BC105A">
        <w:rPr>
          <w:rFonts w:ascii="Times New Roman" w:hAnsi="Times New Roman"/>
          <w:sz w:val="24"/>
          <w:szCs w:val="24"/>
        </w:rPr>
        <w:t>gözlemlenmezken,</w:t>
      </w:r>
      <w:r w:rsidR="00441598">
        <w:rPr>
          <w:rFonts w:ascii="Times New Roman" w:hAnsi="Times New Roman"/>
          <w:sz w:val="24"/>
          <w:szCs w:val="24"/>
        </w:rPr>
        <w:t xml:space="preserve"> </w:t>
      </w:r>
      <w:r w:rsidR="00DF5722" w:rsidRPr="00BC105A">
        <w:rPr>
          <w:rFonts w:ascii="Times New Roman" w:hAnsi="Times New Roman"/>
          <w:sz w:val="24"/>
          <w:szCs w:val="24"/>
        </w:rPr>
        <w:t>ortalama</w:t>
      </w:r>
      <w:r w:rsidR="00441598">
        <w:rPr>
          <w:rFonts w:ascii="Times New Roman" w:hAnsi="Times New Roman"/>
          <w:sz w:val="24"/>
          <w:szCs w:val="24"/>
        </w:rPr>
        <w:t xml:space="preserve"> </w:t>
      </w:r>
      <w:r w:rsidR="00DF5722" w:rsidRPr="00BC105A">
        <w:rPr>
          <w:rFonts w:ascii="Times New Roman" w:hAnsi="Times New Roman"/>
          <w:sz w:val="24"/>
          <w:szCs w:val="24"/>
        </w:rPr>
        <w:t>testis</w:t>
      </w:r>
      <w:r w:rsidR="00441598">
        <w:rPr>
          <w:rFonts w:ascii="Times New Roman" w:hAnsi="Times New Roman"/>
          <w:sz w:val="24"/>
          <w:szCs w:val="24"/>
        </w:rPr>
        <w:t xml:space="preserve"> </w:t>
      </w:r>
      <w:r w:rsidR="00DF5722" w:rsidRPr="00BC105A">
        <w:rPr>
          <w:rFonts w:ascii="Times New Roman" w:hAnsi="Times New Roman"/>
          <w:sz w:val="24"/>
          <w:szCs w:val="24"/>
        </w:rPr>
        <w:t>ağırlığında</w:t>
      </w:r>
      <w:r w:rsidR="00441598">
        <w:rPr>
          <w:rFonts w:ascii="Times New Roman" w:hAnsi="Times New Roman"/>
          <w:sz w:val="24"/>
          <w:szCs w:val="24"/>
        </w:rPr>
        <w:t xml:space="preserve"> </w:t>
      </w:r>
      <w:r w:rsidR="00DF5722" w:rsidRPr="00BC105A">
        <w:rPr>
          <w:rFonts w:ascii="Times New Roman" w:hAnsi="Times New Roman"/>
          <w:sz w:val="24"/>
          <w:szCs w:val="24"/>
        </w:rPr>
        <w:t>BPA</w:t>
      </w:r>
      <w:r w:rsidR="00441598">
        <w:rPr>
          <w:rFonts w:ascii="Times New Roman" w:hAnsi="Times New Roman"/>
          <w:sz w:val="24"/>
          <w:szCs w:val="24"/>
        </w:rPr>
        <w:t xml:space="preserve"> </w:t>
      </w:r>
      <w:r w:rsidR="00DF5722" w:rsidRPr="00BC105A">
        <w:rPr>
          <w:rFonts w:ascii="Times New Roman" w:hAnsi="Times New Roman"/>
          <w:sz w:val="24"/>
          <w:szCs w:val="24"/>
        </w:rPr>
        <w:t>miktarı</w:t>
      </w:r>
      <w:r w:rsidR="00441598">
        <w:rPr>
          <w:rFonts w:ascii="Times New Roman" w:hAnsi="Times New Roman"/>
          <w:sz w:val="24"/>
          <w:szCs w:val="24"/>
        </w:rPr>
        <w:t xml:space="preserve"> </w:t>
      </w:r>
      <w:r w:rsidR="00DF5722" w:rsidRPr="00BC105A">
        <w:rPr>
          <w:rFonts w:ascii="Times New Roman" w:hAnsi="Times New Roman"/>
          <w:sz w:val="24"/>
          <w:szCs w:val="24"/>
        </w:rPr>
        <w:t>artıkça</w:t>
      </w:r>
      <w:r w:rsidR="00441598">
        <w:rPr>
          <w:rFonts w:ascii="Times New Roman" w:hAnsi="Times New Roman"/>
          <w:sz w:val="24"/>
          <w:szCs w:val="24"/>
        </w:rPr>
        <w:t xml:space="preserve"> </w:t>
      </w:r>
      <w:r w:rsidR="00DF5722" w:rsidRPr="00BC105A">
        <w:rPr>
          <w:rFonts w:ascii="Times New Roman" w:hAnsi="Times New Roman"/>
          <w:sz w:val="24"/>
          <w:szCs w:val="24"/>
        </w:rPr>
        <w:t>testis</w:t>
      </w:r>
      <w:r w:rsidR="00441598">
        <w:rPr>
          <w:rFonts w:ascii="Times New Roman" w:hAnsi="Times New Roman"/>
          <w:sz w:val="24"/>
          <w:szCs w:val="24"/>
        </w:rPr>
        <w:t xml:space="preserve"> </w:t>
      </w:r>
      <w:r w:rsidR="00DF5722" w:rsidRPr="00BC105A">
        <w:rPr>
          <w:rFonts w:ascii="Times New Roman" w:hAnsi="Times New Roman"/>
          <w:sz w:val="24"/>
          <w:szCs w:val="24"/>
        </w:rPr>
        <w:t>ağırlıklarının</w:t>
      </w:r>
      <w:r w:rsidR="00441598">
        <w:rPr>
          <w:rFonts w:ascii="Times New Roman" w:hAnsi="Times New Roman"/>
          <w:sz w:val="24"/>
          <w:szCs w:val="24"/>
        </w:rPr>
        <w:t xml:space="preserve"> </w:t>
      </w:r>
      <w:r w:rsidR="00DF5722" w:rsidRPr="00BC105A">
        <w:rPr>
          <w:rFonts w:ascii="Times New Roman" w:hAnsi="Times New Roman"/>
          <w:sz w:val="24"/>
          <w:szCs w:val="24"/>
        </w:rPr>
        <w:t>azaldığı</w:t>
      </w:r>
      <w:r w:rsidR="00441598">
        <w:rPr>
          <w:rFonts w:ascii="Times New Roman" w:hAnsi="Times New Roman"/>
          <w:sz w:val="24"/>
          <w:szCs w:val="24"/>
        </w:rPr>
        <w:t xml:space="preserve"> </w:t>
      </w:r>
      <w:r w:rsidR="00DF5722" w:rsidRPr="00BC105A">
        <w:rPr>
          <w:rFonts w:ascii="Times New Roman" w:hAnsi="Times New Roman"/>
          <w:sz w:val="24"/>
          <w:szCs w:val="24"/>
        </w:rPr>
        <w:t>görüldü</w:t>
      </w:r>
      <w:r w:rsidR="00494772" w:rsidRPr="00BC105A">
        <w:rPr>
          <w:rFonts w:ascii="Times New Roman" w:hAnsi="Times New Roman"/>
          <w:sz w:val="24"/>
          <w:szCs w:val="24"/>
        </w:rPr>
        <w:t>.</w:t>
      </w:r>
      <w:r w:rsidR="00441598">
        <w:rPr>
          <w:rFonts w:ascii="Times New Roman" w:hAnsi="Times New Roman"/>
          <w:b/>
          <w:bCs/>
          <w:sz w:val="24"/>
          <w:szCs w:val="24"/>
        </w:rPr>
        <w:t xml:space="preserve"> </w:t>
      </w:r>
    </w:p>
    <w:p w:rsidR="00494772" w:rsidRPr="00BC105A" w:rsidRDefault="00B229C9" w:rsidP="006E28DE">
      <w:pPr>
        <w:widowControl w:val="0"/>
        <w:tabs>
          <w:tab w:val="left" w:pos="567"/>
        </w:tabs>
        <w:spacing w:after="120" w:line="360" w:lineRule="auto"/>
        <w:jc w:val="both"/>
        <w:rPr>
          <w:rFonts w:ascii="Times New Roman" w:hAnsi="Times New Roman"/>
          <w:b/>
          <w:sz w:val="24"/>
          <w:szCs w:val="24"/>
        </w:rPr>
      </w:pPr>
      <w:r w:rsidRPr="00BC105A">
        <w:rPr>
          <w:rFonts w:ascii="Times New Roman" w:hAnsi="Times New Roman"/>
          <w:b/>
          <w:sz w:val="24"/>
          <w:szCs w:val="24"/>
        </w:rPr>
        <w:t>Sonuç:</w:t>
      </w:r>
      <w:r w:rsidR="00441598">
        <w:rPr>
          <w:rFonts w:ascii="Times New Roman" w:hAnsi="Times New Roman"/>
          <w:b/>
          <w:sz w:val="24"/>
          <w:szCs w:val="24"/>
        </w:rPr>
        <w:t xml:space="preserve"> </w:t>
      </w:r>
      <w:r w:rsidR="00DF5722" w:rsidRPr="00BC105A">
        <w:rPr>
          <w:rFonts w:ascii="Times New Roman" w:hAnsi="Times New Roman"/>
          <w:sz w:val="24"/>
          <w:szCs w:val="24"/>
        </w:rPr>
        <w:t>BPA’nın</w:t>
      </w:r>
      <w:r w:rsidR="00441598">
        <w:rPr>
          <w:rFonts w:ascii="Times New Roman" w:hAnsi="Times New Roman"/>
          <w:sz w:val="24"/>
          <w:szCs w:val="24"/>
        </w:rPr>
        <w:t xml:space="preserve"> </w:t>
      </w:r>
      <w:r w:rsidR="00DF5722" w:rsidRPr="00BC105A">
        <w:rPr>
          <w:rFonts w:ascii="Times New Roman" w:hAnsi="Times New Roman"/>
          <w:sz w:val="24"/>
          <w:szCs w:val="24"/>
        </w:rPr>
        <w:t>endokrin</w:t>
      </w:r>
      <w:r w:rsidR="00441598">
        <w:rPr>
          <w:rFonts w:ascii="Times New Roman" w:hAnsi="Times New Roman"/>
          <w:sz w:val="24"/>
          <w:szCs w:val="24"/>
        </w:rPr>
        <w:t xml:space="preserve"> </w:t>
      </w:r>
      <w:r w:rsidR="00DF5722" w:rsidRPr="00BC105A">
        <w:rPr>
          <w:rFonts w:ascii="Times New Roman" w:hAnsi="Times New Roman"/>
          <w:sz w:val="24"/>
          <w:szCs w:val="24"/>
        </w:rPr>
        <w:t>sistemin</w:t>
      </w:r>
      <w:r w:rsidR="00441598">
        <w:rPr>
          <w:rFonts w:ascii="Times New Roman" w:hAnsi="Times New Roman"/>
          <w:sz w:val="24"/>
          <w:szCs w:val="24"/>
        </w:rPr>
        <w:t xml:space="preserve"> </w:t>
      </w:r>
      <w:r w:rsidR="00DF5722" w:rsidRPr="00BC105A">
        <w:rPr>
          <w:rFonts w:ascii="Times New Roman" w:hAnsi="Times New Roman"/>
          <w:sz w:val="24"/>
          <w:szCs w:val="24"/>
        </w:rPr>
        <w:t>metabolik</w:t>
      </w:r>
      <w:r w:rsidR="00441598">
        <w:rPr>
          <w:rFonts w:ascii="Times New Roman" w:hAnsi="Times New Roman"/>
          <w:sz w:val="24"/>
          <w:szCs w:val="24"/>
        </w:rPr>
        <w:t xml:space="preserve"> </w:t>
      </w:r>
      <w:r w:rsidR="00DF5722" w:rsidRPr="00BC105A">
        <w:rPr>
          <w:rFonts w:ascii="Times New Roman" w:hAnsi="Times New Roman"/>
          <w:sz w:val="24"/>
          <w:szCs w:val="24"/>
        </w:rPr>
        <w:t>aktivitesini</w:t>
      </w:r>
      <w:r w:rsidR="00441598">
        <w:rPr>
          <w:rFonts w:ascii="Times New Roman" w:hAnsi="Times New Roman"/>
          <w:sz w:val="24"/>
          <w:szCs w:val="24"/>
        </w:rPr>
        <w:t xml:space="preserve"> </w:t>
      </w:r>
      <w:r w:rsidR="00DF5722" w:rsidRPr="00BC105A">
        <w:rPr>
          <w:rFonts w:ascii="Times New Roman" w:hAnsi="Times New Roman"/>
          <w:sz w:val="24"/>
          <w:szCs w:val="24"/>
        </w:rPr>
        <w:t>bozduğu,</w:t>
      </w:r>
      <w:r w:rsidR="00441598">
        <w:rPr>
          <w:rFonts w:ascii="Times New Roman" w:hAnsi="Times New Roman"/>
          <w:sz w:val="24"/>
          <w:szCs w:val="24"/>
        </w:rPr>
        <w:t xml:space="preserve"> </w:t>
      </w:r>
      <w:r w:rsidR="00DF5722" w:rsidRPr="00BC105A">
        <w:rPr>
          <w:rFonts w:ascii="Times New Roman" w:hAnsi="Times New Roman"/>
          <w:sz w:val="24"/>
          <w:szCs w:val="24"/>
        </w:rPr>
        <w:t>testosteron</w:t>
      </w:r>
      <w:r w:rsidR="00441598">
        <w:rPr>
          <w:rFonts w:ascii="Times New Roman" w:hAnsi="Times New Roman"/>
          <w:sz w:val="24"/>
          <w:szCs w:val="24"/>
        </w:rPr>
        <w:t xml:space="preserve"> </w:t>
      </w:r>
      <w:r w:rsidR="00DF5722" w:rsidRPr="00BC105A">
        <w:rPr>
          <w:rFonts w:ascii="Times New Roman" w:hAnsi="Times New Roman"/>
          <w:sz w:val="24"/>
          <w:szCs w:val="24"/>
        </w:rPr>
        <w:t>hormon</w:t>
      </w:r>
      <w:r w:rsidR="00441598">
        <w:rPr>
          <w:rFonts w:ascii="Times New Roman" w:hAnsi="Times New Roman"/>
          <w:sz w:val="24"/>
          <w:szCs w:val="24"/>
        </w:rPr>
        <w:t xml:space="preserve"> </w:t>
      </w:r>
      <w:r w:rsidR="00DF5722" w:rsidRPr="00BC105A">
        <w:rPr>
          <w:rFonts w:ascii="Times New Roman" w:hAnsi="Times New Roman"/>
          <w:sz w:val="24"/>
          <w:szCs w:val="24"/>
        </w:rPr>
        <w:t>seviyelerini</w:t>
      </w:r>
      <w:r w:rsidR="00441598">
        <w:rPr>
          <w:rFonts w:ascii="Times New Roman" w:hAnsi="Times New Roman"/>
          <w:sz w:val="24"/>
          <w:szCs w:val="24"/>
        </w:rPr>
        <w:t xml:space="preserve"> </w:t>
      </w:r>
      <w:r w:rsidR="00DF5722" w:rsidRPr="00BC105A">
        <w:rPr>
          <w:rFonts w:ascii="Times New Roman" w:hAnsi="Times New Roman"/>
          <w:sz w:val="24"/>
          <w:szCs w:val="24"/>
        </w:rPr>
        <w:t>ve</w:t>
      </w:r>
      <w:r w:rsidR="00441598">
        <w:rPr>
          <w:rFonts w:ascii="Times New Roman" w:hAnsi="Times New Roman"/>
          <w:sz w:val="24"/>
          <w:szCs w:val="24"/>
        </w:rPr>
        <w:t xml:space="preserve"> </w:t>
      </w:r>
      <w:r w:rsidR="00DF5722" w:rsidRPr="00BC105A">
        <w:rPr>
          <w:rFonts w:ascii="Times New Roman" w:hAnsi="Times New Roman"/>
          <w:sz w:val="24"/>
          <w:szCs w:val="24"/>
        </w:rPr>
        <w:t>kan</w:t>
      </w:r>
      <w:r w:rsidR="00441598">
        <w:rPr>
          <w:rFonts w:ascii="Times New Roman" w:hAnsi="Times New Roman"/>
          <w:sz w:val="24"/>
          <w:szCs w:val="24"/>
        </w:rPr>
        <w:t xml:space="preserve"> </w:t>
      </w:r>
      <w:r w:rsidR="00DF5722" w:rsidRPr="00BC105A">
        <w:rPr>
          <w:rFonts w:ascii="Times New Roman" w:hAnsi="Times New Roman"/>
          <w:sz w:val="24"/>
          <w:szCs w:val="24"/>
        </w:rPr>
        <w:t>biyokimyasını</w:t>
      </w:r>
      <w:r w:rsidR="00441598">
        <w:rPr>
          <w:rFonts w:ascii="Times New Roman" w:hAnsi="Times New Roman"/>
          <w:sz w:val="24"/>
          <w:szCs w:val="24"/>
        </w:rPr>
        <w:t xml:space="preserve"> </w:t>
      </w:r>
      <w:r w:rsidR="00DF5722" w:rsidRPr="00BC105A">
        <w:rPr>
          <w:rFonts w:ascii="Times New Roman" w:hAnsi="Times New Roman"/>
          <w:sz w:val="24"/>
          <w:szCs w:val="24"/>
        </w:rPr>
        <w:t>düşük</w:t>
      </w:r>
      <w:r w:rsidR="00441598">
        <w:rPr>
          <w:rFonts w:ascii="Times New Roman" w:hAnsi="Times New Roman"/>
          <w:sz w:val="24"/>
          <w:szCs w:val="24"/>
        </w:rPr>
        <w:t xml:space="preserve"> </w:t>
      </w:r>
      <w:r w:rsidR="00DF5722" w:rsidRPr="00BC105A">
        <w:rPr>
          <w:rFonts w:ascii="Times New Roman" w:hAnsi="Times New Roman"/>
          <w:sz w:val="24"/>
          <w:szCs w:val="24"/>
        </w:rPr>
        <w:t>dozlarda</w:t>
      </w:r>
      <w:r w:rsidR="00441598">
        <w:rPr>
          <w:rFonts w:ascii="Times New Roman" w:hAnsi="Times New Roman"/>
          <w:sz w:val="24"/>
          <w:szCs w:val="24"/>
        </w:rPr>
        <w:t xml:space="preserve"> </w:t>
      </w:r>
      <w:r w:rsidR="00DF5722" w:rsidRPr="00BC105A">
        <w:rPr>
          <w:rFonts w:ascii="Times New Roman" w:hAnsi="Times New Roman"/>
          <w:sz w:val="24"/>
          <w:szCs w:val="24"/>
        </w:rPr>
        <w:t>dahi</w:t>
      </w:r>
      <w:r w:rsidR="00441598">
        <w:rPr>
          <w:rFonts w:ascii="Times New Roman" w:hAnsi="Times New Roman"/>
          <w:sz w:val="24"/>
          <w:szCs w:val="24"/>
        </w:rPr>
        <w:t xml:space="preserve"> </w:t>
      </w:r>
      <w:r w:rsidR="00DF5722" w:rsidRPr="00BC105A">
        <w:rPr>
          <w:rFonts w:ascii="Times New Roman" w:hAnsi="Times New Roman"/>
          <w:sz w:val="24"/>
          <w:szCs w:val="24"/>
        </w:rPr>
        <w:t>olumsuz</w:t>
      </w:r>
      <w:r w:rsidR="00441598">
        <w:rPr>
          <w:rFonts w:ascii="Times New Roman" w:hAnsi="Times New Roman"/>
          <w:sz w:val="24"/>
          <w:szCs w:val="24"/>
        </w:rPr>
        <w:t xml:space="preserve"> </w:t>
      </w:r>
      <w:r w:rsidR="00DF5722" w:rsidRPr="00BC105A">
        <w:rPr>
          <w:rFonts w:ascii="Times New Roman" w:hAnsi="Times New Roman"/>
          <w:sz w:val="24"/>
          <w:szCs w:val="24"/>
        </w:rPr>
        <w:t>olarak</w:t>
      </w:r>
      <w:r w:rsidR="00441598">
        <w:rPr>
          <w:rFonts w:ascii="Times New Roman" w:hAnsi="Times New Roman"/>
          <w:sz w:val="24"/>
          <w:szCs w:val="24"/>
        </w:rPr>
        <w:t xml:space="preserve"> </w:t>
      </w:r>
      <w:r w:rsidR="00DF5722" w:rsidRPr="00BC105A">
        <w:rPr>
          <w:rFonts w:ascii="Times New Roman" w:hAnsi="Times New Roman"/>
          <w:sz w:val="24"/>
          <w:szCs w:val="24"/>
        </w:rPr>
        <w:t>etkileyebileceği</w:t>
      </w:r>
      <w:r w:rsidR="00441598">
        <w:rPr>
          <w:rFonts w:ascii="Times New Roman" w:hAnsi="Times New Roman"/>
          <w:sz w:val="24"/>
          <w:szCs w:val="24"/>
        </w:rPr>
        <w:t xml:space="preserve"> </w:t>
      </w:r>
      <w:r w:rsidR="00DF5722" w:rsidRPr="00BC105A">
        <w:rPr>
          <w:rFonts w:ascii="Times New Roman" w:hAnsi="Times New Roman"/>
          <w:sz w:val="24"/>
          <w:szCs w:val="24"/>
        </w:rPr>
        <w:t>kanaatine</w:t>
      </w:r>
      <w:r w:rsidR="00441598">
        <w:rPr>
          <w:rFonts w:ascii="Times New Roman" w:hAnsi="Times New Roman"/>
          <w:sz w:val="24"/>
          <w:szCs w:val="24"/>
        </w:rPr>
        <w:t xml:space="preserve"> </w:t>
      </w:r>
      <w:r w:rsidR="00DF5722" w:rsidRPr="00BC105A">
        <w:rPr>
          <w:rFonts w:ascii="Times New Roman" w:hAnsi="Times New Roman"/>
          <w:sz w:val="24"/>
          <w:szCs w:val="24"/>
        </w:rPr>
        <w:t>varıldı.</w:t>
      </w:r>
    </w:p>
    <w:p w:rsidR="006E28DE" w:rsidRDefault="00B229C9" w:rsidP="006E28DE">
      <w:pPr>
        <w:widowControl w:val="0"/>
        <w:spacing w:after="120" w:line="360" w:lineRule="auto"/>
        <w:jc w:val="both"/>
        <w:rPr>
          <w:rFonts w:ascii="Times New Roman" w:eastAsia="+mn-ea" w:hAnsi="Times New Roman"/>
          <w:bCs/>
          <w:sz w:val="24"/>
          <w:szCs w:val="24"/>
          <w:lang w:eastAsia="en-GB"/>
        </w:rPr>
      </w:pPr>
      <w:r w:rsidRPr="00BC105A">
        <w:rPr>
          <w:rFonts w:ascii="Times New Roman" w:eastAsia="+mn-ea" w:hAnsi="Times New Roman"/>
          <w:b/>
          <w:bCs/>
          <w:sz w:val="24"/>
          <w:szCs w:val="24"/>
          <w:lang w:eastAsia="en-GB"/>
        </w:rPr>
        <w:t>Anahtar</w:t>
      </w:r>
      <w:r w:rsidR="00441598">
        <w:rPr>
          <w:rFonts w:ascii="Times New Roman" w:eastAsia="+mn-ea" w:hAnsi="Times New Roman"/>
          <w:b/>
          <w:bCs/>
          <w:sz w:val="24"/>
          <w:szCs w:val="24"/>
          <w:lang w:eastAsia="en-GB"/>
        </w:rPr>
        <w:t xml:space="preserve"> </w:t>
      </w:r>
      <w:r w:rsidRPr="00BC105A">
        <w:rPr>
          <w:rFonts w:ascii="Times New Roman" w:eastAsia="+mn-ea" w:hAnsi="Times New Roman"/>
          <w:b/>
          <w:bCs/>
          <w:sz w:val="24"/>
          <w:szCs w:val="24"/>
          <w:lang w:eastAsia="en-GB"/>
        </w:rPr>
        <w:t>kelimeler:</w:t>
      </w:r>
      <w:r w:rsidR="00441598">
        <w:rPr>
          <w:rFonts w:ascii="Times New Roman" w:eastAsia="+mn-ea" w:hAnsi="Times New Roman"/>
          <w:b/>
          <w:bCs/>
          <w:sz w:val="24"/>
          <w:szCs w:val="24"/>
          <w:lang w:eastAsia="en-GB"/>
        </w:rPr>
        <w:t xml:space="preserve"> </w:t>
      </w:r>
      <w:r w:rsidR="006E28DE" w:rsidRPr="00BC105A">
        <w:rPr>
          <w:rFonts w:ascii="Times New Roman" w:eastAsia="+mn-ea" w:hAnsi="Times New Roman"/>
          <w:bCs/>
          <w:sz w:val="24"/>
          <w:szCs w:val="24"/>
          <w:lang w:eastAsia="en-GB"/>
        </w:rPr>
        <w:t>BPA</w:t>
      </w:r>
      <w:r w:rsidR="00441598">
        <w:rPr>
          <w:rFonts w:ascii="Times New Roman" w:eastAsia="+mn-ea" w:hAnsi="Times New Roman"/>
          <w:bCs/>
          <w:sz w:val="24"/>
          <w:szCs w:val="24"/>
          <w:lang w:eastAsia="en-GB"/>
        </w:rPr>
        <w:t xml:space="preserve"> </w:t>
      </w:r>
      <w:r w:rsidR="006E28DE" w:rsidRPr="00BC105A">
        <w:rPr>
          <w:rFonts w:ascii="Times New Roman" w:eastAsia="+mn-ea" w:hAnsi="Times New Roman"/>
          <w:bCs/>
          <w:sz w:val="24"/>
          <w:szCs w:val="24"/>
          <w:lang w:eastAsia="en-GB"/>
        </w:rPr>
        <w:t>maruziyeti,</w:t>
      </w:r>
      <w:r w:rsidR="00441598">
        <w:rPr>
          <w:rFonts w:ascii="Times New Roman" w:eastAsia="+mn-ea" w:hAnsi="Times New Roman"/>
          <w:bCs/>
          <w:sz w:val="24"/>
          <w:szCs w:val="24"/>
          <w:lang w:eastAsia="en-GB"/>
        </w:rPr>
        <w:t xml:space="preserve"> </w:t>
      </w:r>
      <w:r w:rsidR="006E28DE">
        <w:rPr>
          <w:rFonts w:ascii="Times New Roman" w:eastAsia="+mn-ea" w:hAnsi="Times New Roman"/>
          <w:bCs/>
          <w:sz w:val="24"/>
          <w:szCs w:val="24"/>
          <w:lang w:eastAsia="en-GB"/>
        </w:rPr>
        <w:t>BPA,</w:t>
      </w:r>
      <w:r w:rsidR="00441598">
        <w:rPr>
          <w:rFonts w:ascii="Times New Roman" w:eastAsia="+mn-ea" w:hAnsi="Times New Roman"/>
          <w:bCs/>
          <w:sz w:val="24"/>
          <w:szCs w:val="24"/>
          <w:lang w:eastAsia="en-GB"/>
        </w:rPr>
        <w:t xml:space="preserve"> </w:t>
      </w:r>
      <w:r w:rsidR="006E28DE" w:rsidRPr="00BC105A">
        <w:rPr>
          <w:rFonts w:ascii="Times New Roman" w:eastAsia="+mn-ea" w:hAnsi="Times New Roman"/>
          <w:bCs/>
          <w:sz w:val="24"/>
          <w:szCs w:val="24"/>
          <w:lang w:eastAsia="en-GB"/>
        </w:rPr>
        <w:t>Endokrin</w:t>
      </w:r>
      <w:r w:rsidR="00441598">
        <w:rPr>
          <w:rFonts w:ascii="Times New Roman" w:eastAsia="+mn-ea" w:hAnsi="Times New Roman"/>
          <w:bCs/>
          <w:sz w:val="24"/>
          <w:szCs w:val="24"/>
          <w:lang w:eastAsia="en-GB"/>
        </w:rPr>
        <w:t xml:space="preserve"> </w:t>
      </w:r>
      <w:r w:rsidR="006E28DE" w:rsidRPr="00BC105A">
        <w:rPr>
          <w:rFonts w:ascii="Times New Roman" w:eastAsia="+mn-ea" w:hAnsi="Times New Roman"/>
          <w:bCs/>
          <w:sz w:val="24"/>
          <w:szCs w:val="24"/>
          <w:lang w:eastAsia="en-GB"/>
        </w:rPr>
        <w:t>bozucular,</w:t>
      </w:r>
      <w:r w:rsidR="00441598">
        <w:rPr>
          <w:rFonts w:ascii="Times New Roman" w:eastAsia="+mn-ea" w:hAnsi="Times New Roman"/>
          <w:bCs/>
          <w:sz w:val="24"/>
          <w:szCs w:val="24"/>
          <w:lang w:eastAsia="en-GB"/>
        </w:rPr>
        <w:t xml:space="preserve"> </w:t>
      </w:r>
      <w:r w:rsidR="006E28DE" w:rsidRPr="00BC105A">
        <w:rPr>
          <w:rFonts w:ascii="Times New Roman" w:eastAsia="+mn-ea" w:hAnsi="Times New Roman"/>
          <w:bCs/>
          <w:sz w:val="24"/>
          <w:szCs w:val="24"/>
          <w:lang w:eastAsia="en-GB"/>
        </w:rPr>
        <w:t>Erkek</w:t>
      </w:r>
      <w:r w:rsidR="00441598">
        <w:rPr>
          <w:rFonts w:ascii="Times New Roman" w:eastAsia="+mn-ea" w:hAnsi="Times New Roman"/>
          <w:bCs/>
          <w:sz w:val="24"/>
          <w:szCs w:val="24"/>
          <w:lang w:eastAsia="en-GB"/>
        </w:rPr>
        <w:t xml:space="preserve"> </w:t>
      </w:r>
      <w:r w:rsidR="006E28DE" w:rsidRPr="00BC105A">
        <w:rPr>
          <w:rFonts w:ascii="Times New Roman" w:eastAsia="+mn-ea" w:hAnsi="Times New Roman"/>
          <w:bCs/>
          <w:sz w:val="24"/>
          <w:szCs w:val="24"/>
          <w:lang w:eastAsia="en-GB"/>
        </w:rPr>
        <w:t>üreme</w:t>
      </w:r>
      <w:r w:rsidR="00441598">
        <w:rPr>
          <w:rFonts w:ascii="Times New Roman" w:eastAsia="+mn-ea" w:hAnsi="Times New Roman"/>
          <w:bCs/>
          <w:sz w:val="24"/>
          <w:szCs w:val="24"/>
          <w:lang w:eastAsia="en-GB"/>
        </w:rPr>
        <w:t xml:space="preserve"> </w:t>
      </w:r>
      <w:r w:rsidR="006E28DE" w:rsidRPr="00BC105A">
        <w:rPr>
          <w:rFonts w:ascii="Times New Roman" w:eastAsia="+mn-ea" w:hAnsi="Times New Roman"/>
          <w:bCs/>
          <w:sz w:val="24"/>
          <w:szCs w:val="24"/>
          <w:lang w:eastAsia="en-GB"/>
        </w:rPr>
        <w:t>sistemi,</w:t>
      </w:r>
      <w:r w:rsidR="00441598">
        <w:rPr>
          <w:rFonts w:ascii="Times New Roman" w:eastAsia="+mn-ea" w:hAnsi="Times New Roman"/>
          <w:bCs/>
          <w:sz w:val="24"/>
          <w:szCs w:val="24"/>
          <w:lang w:eastAsia="en-GB"/>
        </w:rPr>
        <w:t xml:space="preserve"> </w:t>
      </w:r>
      <w:r w:rsidR="006E28DE" w:rsidRPr="00BC105A">
        <w:rPr>
          <w:rFonts w:ascii="Times New Roman" w:eastAsia="+mn-ea" w:hAnsi="Times New Roman"/>
          <w:bCs/>
          <w:sz w:val="24"/>
          <w:szCs w:val="24"/>
          <w:lang w:eastAsia="en-GB"/>
        </w:rPr>
        <w:t>Kan</w:t>
      </w:r>
      <w:r w:rsidR="00441598">
        <w:rPr>
          <w:rFonts w:ascii="Times New Roman" w:eastAsia="+mn-ea" w:hAnsi="Times New Roman"/>
          <w:bCs/>
          <w:sz w:val="24"/>
          <w:szCs w:val="24"/>
          <w:lang w:eastAsia="en-GB"/>
        </w:rPr>
        <w:t xml:space="preserve"> </w:t>
      </w:r>
      <w:r w:rsidR="006E28DE" w:rsidRPr="00BC105A">
        <w:rPr>
          <w:rFonts w:ascii="Times New Roman" w:eastAsia="+mn-ea" w:hAnsi="Times New Roman"/>
          <w:bCs/>
          <w:sz w:val="24"/>
          <w:szCs w:val="24"/>
          <w:lang w:eastAsia="en-GB"/>
        </w:rPr>
        <w:t>biyokimyası.</w:t>
      </w:r>
    </w:p>
    <w:p w:rsidR="00E13CDA" w:rsidRPr="00BC105A" w:rsidRDefault="00E13CDA" w:rsidP="006E28DE">
      <w:pPr>
        <w:widowControl w:val="0"/>
        <w:spacing w:after="120" w:line="360" w:lineRule="auto"/>
        <w:jc w:val="both"/>
        <w:rPr>
          <w:rFonts w:ascii="Times New Roman" w:eastAsia="+mn-ea" w:hAnsi="Times New Roman"/>
          <w:bCs/>
          <w:sz w:val="24"/>
          <w:szCs w:val="24"/>
          <w:lang w:eastAsia="en-GB"/>
        </w:rPr>
      </w:pPr>
    </w:p>
    <w:p w:rsidR="00076F6A" w:rsidRPr="006E28DE" w:rsidRDefault="00076F6A" w:rsidP="00E13CDA">
      <w:pPr>
        <w:widowControl w:val="0"/>
        <w:spacing w:after="0" w:line="360" w:lineRule="auto"/>
        <w:jc w:val="center"/>
        <w:rPr>
          <w:rFonts w:ascii="Times New Roman" w:hAnsi="Times New Roman"/>
          <w:b/>
          <w:noProof/>
          <w:sz w:val="28"/>
          <w:szCs w:val="24"/>
          <w:lang w:eastAsia="de-DE"/>
        </w:rPr>
      </w:pPr>
      <w:bookmarkStart w:id="7" w:name="_Toc97648028"/>
      <w:r w:rsidRPr="006E28DE">
        <w:rPr>
          <w:rFonts w:ascii="Times New Roman" w:hAnsi="Times New Roman"/>
          <w:b/>
          <w:noProof/>
          <w:sz w:val="28"/>
          <w:szCs w:val="24"/>
          <w:lang w:eastAsia="de-DE"/>
        </w:rPr>
        <w:lastRenderedPageBreak/>
        <w:t>ABSTRACT</w:t>
      </w:r>
      <w:bookmarkEnd w:id="7"/>
    </w:p>
    <w:p w:rsidR="00D0579B" w:rsidRDefault="00D0579B" w:rsidP="00E13CDA">
      <w:pPr>
        <w:widowControl w:val="0"/>
        <w:spacing w:after="0" w:line="360" w:lineRule="auto"/>
        <w:jc w:val="center"/>
        <w:rPr>
          <w:rFonts w:ascii="Times New Roman" w:hAnsi="Times New Roman"/>
          <w:sz w:val="24"/>
          <w:szCs w:val="24"/>
        </w:rPr>
      </w:pPr>
    </w:p>
    <w:p w:rsidR="006E28DE" w:rsidRPr="00BC105A" w:rsidRDefault="006E28DE" w:rsidP="00E13CDA">
      <w:pPr>
        <w:widowControl w:val="0"/>
        <w:spacing w:after="0" w:line="360" w:lineRule="auto"/>
        <w:jc w:val="center"/>
        <w:rPr>
          <w:rFonts w:ascii="Times New Roman" w:hAnsi="Times New Roman"/>
          <w:sz w:val="24"/>
          <w:szCs w:val="24"/>
        </w:rPr>
      </w:pPr>
    </w:p>
    <w:p w:rsidR="00EF161D" w:rsidRPr="00BC105A" w:rsidRDefault="00EF161D" w:rsidP="006E28DE">
      <w:pPr>
        <w:widowControl w:val="0"/>
        <w:spacing w:after="120" w:line="360" w:lineRule="auto"/>
        <w:jc w:val="center"/>
        <w:rPr>
          <w:rFonts w:ascii="Times New Roman" w:hAnsi="Times New Roman"/>
          <w:b/>
          <w:color w:val="000000" w:themeColor="text1"/>
          <w:sz w:val="24"/>
          <w:szCs w:val="24"/>
        </w:rPr>
      </w:pPr>
      <w:r w:rsidRPr="00BC105A">
        <w:rPr>
          <w:rFonts w:ascii="Times New Roman" w:hAnsi="Times New Roman"/>
          <w:b/>
          <w:color w:val="000000" w:themeColor="text1"/>
          <w:sz w:val="24"/>
          <w:szCs w:val="24"/>
        </w:rPr>
        <w:t>EFFECTS</w:t>
      </w:r>
      <w:r w:rsidR="00441598">
        <w:rPr>
          <w:rFonts w:ascii="Times New Roman" w:hAnsi="Times New Roman"/>
          <w:b/>
          <w:color w:val="000000" w:themeColor="text1"/>
          <w:sz w:val="24"/>
          <w:szCs w:val="24"/>
        </w:rPr>
        <w:t xml:space="preserve"> </w:t>
      </w:r>
      <w:r w:rsidRPr="00BC105A">
        <w:rPr>
          <w:rFonts w:ascii="Times New Roman" w:hAnsi="Times New Roman"/>
          <w:b/>
          <w:color w:val="000000" w:themeColor="text1"/>
          <w:sz w:val="24"/>
          <w:szCs w:val="24"/>
        </w:rPr>
        <w:t>OF</w:t>
      </w:r>
      <w:r w:rsidR="00441598">
        <w:rPr>
          <w:rFonts w:ascii="Times New Roman" w:hAnsi="Times New Roman"/>
          <w:b/>
          <w:color w:val="000000" w:themeColor="text1"/>
          <w:sz w:val="24"/>
          <w:szCs w:val="24"/>
        </w:rPr>
        <w:t xml:space="preserve"> </w:t>
      </w:r>
      <w:r w:rsidRPr="00BC105A">
        <w:rPr>
          <w:rFonts w:ascii="Times New Roman" w:hAnsi="Times New Roman"/>
          <w:b/>
          <w:color w:val="000000" w:themeColor="text1"/>
          <w:sz w:val="24"/>
          <w:szCs w:val="24"/>
        </w:rPr>
        <w:t>APPLICATION</w:t>
      </w:r>
      <w:r w:rsidR="00441598">
        <w:rPr>
          <w:rFonts w:ascii="Times New Roman" w:hAnsi="Times New Roman"/>
          <w:b/>
          <w:color w:val="000000" w:themeColor="text1"/>
          <w:sz w:val="24"/>
          <w:szCs w:val="24"/>
        </w:rPr>
        <w:t xml:space="preserve"> </w:t>
      </w:r>
      <w:r w:rsidRPr="00BC105A">
        <w:rPr>
          <w:rFonts w:ascii="Times New Roman" w:hAnsi="Times New Roman"/>
          <w:b/>
          <w:color w:val="000000" w:themeColor="text1"/>
          <w:sz w:val="24"/>
          <w:szCs w:val="24"/>
        </w:rPr>
        <w:t>OF</w:t>
      </w:r>
      <w:r w:rsidR="00441598">
        <w:rPr>
          <w:rFonts w:ascii="Times New Roman" w:hAnsi="Times New Roman"/>
          <w:b/>
          <w:color w:val="000000" w:themeColor="text1"/>
          <w:sz w:val="24"/>
          <w:szCs w:val="24"/>
        </w:rPr>
        <w:t xml:space="preserve"> </w:t>
      </w:r>
      <w:r w:rsidRPr="00BC105A">
        <w:rPr>
          <w:rFonts w:ascii="Times New Roman" w:hAnsi="Times New Roman"/>
          <w:b/>
          <w:color w:val="000000" w:themeColor="text1"/>
          <w:sz w:val="24"/>
          <w:szCs w:val="24"/>
        </w:rPr>
        <w:t>DIFFERE</w:t>
      </w:r>
      <w:r w:rsidR="006966AD" w:rsidRPr="00BC105A">
        <w:rPr>
          <w:rFonts w:ascii="Times New Roman" w:hAnsi="Times New Roman"/>
          <w:b/>
          <w:color w:val="000000" w:themeColor="text1"/>
          <w:sz w:val="24"/>
          <w:szCs w:val="24"/>
        </w:rPr>
        <w:t>NT</w:t>
      </w:r>
      <w:r w:rsidR="00441598">
        <w:rPr>
          <w:rFonts w:ascii="Times New Roman" w:hAnsi="Times New Roman"/>
          <w:b/>
          <w:color w:val="000000" w:themeColor="text1"/>
          <w:sz w:val="24"/>
          <w:szCs w:val="24"/>
        </w:rPr>
        <w:t xml:space="preserve"> </w:t>
      </w:r>
      <w:r w:rsidR="006966AD" w:rsidRPr="00BC105A">
        <w:rPr>
          <w:rFonts w:ascii="Times New Roman" w:hAnsi="Times New Roman"/>
          <w:b/>
          <w:color w:val="000000" w:themeColor="text1"/>
          <w:sz w:val="24"/>
          <w:szCs w:val="24"/>
        </w:rPr>
        <w:t>DOSES</w:t>
      </w:r>
      <w:r w:rsidR="00441598">
        <w:rPr>
          <w:rFonts w:ascii="Times New Roman" w:hAnsi="Times New Roman"/>
          <w:b/>
          <w:color w:val="000000" w:themeColor="text1"/>
          <w:sz w:val="24"/>
          <w:szCs w:val="24"/>
        </w:rPr>
        <w:t xml:space="preserve"> </w:t>
      </w:r>
      <w:r w:rsidR="006966AD" w:rsidRPr="00BC105A">
        <w:rPr>
          <w:rFonts w:ascii="Times New Roman" w:hAnsi="Times New Roman"/>
          <w:b/>
          <w:color w:val="000000" w:themeColor="text1"/>
          <w:sz w:val="24"/>
          <w:szCs w:val="24"/>
        </w:rPr>
        <w:t>OF</w:t>
      </w:r>
      <w:r w:rsidR="00441598">
        <w:rPr>
          <w:rFonts w:ascii="Times New Roman" w:hAnsi="Times New Roman"/>
          <w:b/>
          <w:color w:val="000000" w:themeColor="text1"/>
          <w:sz w:val="24"/>
          <w:szCs w:val="24"/>
        </w:rPr>
        <w:t xml:space="preserve"> </w:t>
      </w:r>
      <w:r w:rsidR="006966AD" w:rsidRPr="00BC105A">
        <w:rPr>
          <w:rFonts w:ascii="Times New Roman" w:hAnsi="Times New Roman"/>
          <w:b/>
          <w:color w:val="000000" w:themeColor="text1"/>
          <w:sz w:val="24"/>
          <w:szCs w:val="24"/>
        </w:rPr>
        <w:t>BISPHENOL</w:t>
      </w:r>
      <w:r w:rsidR="00441598">
        <w:rPr>
          <w:rFonts w:ascii="Times New Roman" w:hAnsi="Times New Roman"/>
          <w:b/>
          <w:color w:val="000000" w:themeColor="text1"/>
          <w:sz w:val="24"/>
          <w:szCs w:val="24"/>
        </w:rPr>
        <w:t xml:space="preserve"> </w:t>
      </w:r>
      <w:r w:rsidR="006966AD" w:rsidRPr="00BC105A">
        <w:rPr>
          <w:rFonts w:ascii="Times New Roman" w:hAnsi="Times New Roman"/>
          <w:b/>
          <w:color w:val="000000" w:themeColor="text1"/>
          <w:sz w:val="24"/>
          <w:szCs w:val="24"/>
        </w:rPr>
        <w:t>A</w:t>
      </w:r>
      <w:r w:rsidR="00441598">
        <w:rPr>
          <w:rFonts w:ascii="Times New Roman" w:hAnsi="Times New Roman"/>
          <w:b/>
          <w:color w:val="000000" w:themeColor="text1"/>
          <w:sz w:val="24"/>
          <w:szCs w:val="24"/>
        </w:rPr>
        <w:t xml:space="preserve"> </w:t>
      </w:r>
      <w:r w:rsidR="00E13CDA" w:rsidRPr="00BC105A">
        <w:rPr>
          <w:rFonts w:ascii="Times New Roman" w:hAnsi="Times New Roman"/>
          <w:b/>
          <w:color w:val="000000" w:themeColor="text1"/>
          <w:sz w:val="24"/>
          <w:szCs w:val="24"/>
        </w:rPr>
        <w:t>IN</w:t>
      </w:r>
      <w:r w:rsidR="00441598">
        <w:rPr>
          <w:rFonts w:ascii="Times New Roman" w:hAnsi="Times New Roman"/>
          <w:b/>
          <w:color w:val="000000" w:themeColor="text1"/>
          <w:sz w:val="24"/>
          <w:szCs w:val="24"/>
        </w:rPr>
        <w:t xml:space="preserve"> </w:t>
      </w:r>
      <w:r w:rsidR="00E13CDA" w:rsidRPr="00BC105A">
        <w:rPr>
          <w:rFonts w:ascii="Times New Roman" w:hAnsi="Times New Roman"/>
          <w:b/>
          <w:color w:val="000000" w:themeColor="text1"/>
          <w:sz w:val="24"/>
          <w:szCs w:val="24"/>
        </w:rPr>
        <w:t>MALE</w:t>
      </w:r>
      <w:r w:rsidR="00441598">
        <w:rPr>
          <w:rFonts w:ascii="Times New Roman" w:hAnsi="Times New Roman"/>
          <w:b/>
          <w:color w:val="000000" w:themeColor="text1"/>
          <w:sz w:val="24"/>
          <w:szCs w:val="24"/>
        </w:rPr>
        <w:t xml:space="preserve"> </w:t>
      </w:r>
      <w:r w:rsidRPr="00BC105A">
        <w:rPr>
          <w:rFonts w:ascii="Times New Roman" w:hAnsi="Times New Roman"/>
          <w:b/>
          <w:color w:val="000000" w:themeColor="text1"/>
          <w:sz w:val="24"/>
          <w:szCs w:val="24"/>
        </w:rPr>
        <w:t>RATS</w:t>
      </w:r>
    </w:p>
    <w:p w:rsidR="00076F6A" w:rsidRPr="00BC105A" w:rsidRDefault="00260CDA" w:rsidP="006E28DE">
      <w:pPr>
        <w:widowControl w:val="0"/>
        <w:spacing w:after="120" w:line="360" w:lineRule="auto"/>
        <w:jc w:val="both"/>
        <w:rPr>
          <w:rFonts w:ascii="Times New Roman" w:hAnsi="Times New Roman"/>
          <w:b/>
          <w:bCs/>
          <w:color w:val="000000"/>
          <w:sz w:val="24"/>
          <w:szCs w:val="24"/>
        </w:rPr>
      </w:pPr>
      <w:r w:rsidRPr="00BC105A">
        <w:rPr>
          <w:rFonts w:ascii="Times New Roman" w:hAnsi="Times New Roman"/>
          <w:b/>
          <w:bCs/>
          <w:color w:val="000000"/>
          <w:sz w:val="24"/>
          <w:szCs w:val="24"/>
        </w:rPr>
        <w:t>ÖZKAN</w:t>
      </w:r>
      <w:r w:rsidR="00441598">
        <w:rPr>
          <w:rFonts w:ascii="Times New Roman" w:hAnsi="Times New Roman"/>
          <w:b/>
          <w:bCs/>
          <w:color w:val="000000"/>
          <w:sz w:val="24"/>
          <w:szCs w:val="24"/>
        </w:rPr>
        <w:t xml:space="preserve"> </w:t>
      </w:r>
      <w:r w:rsidRPr="00BC105A">
        <w:rPr>
          <w:rFonts w:ascii="Times New Roman" w:hAnsi="Times New Roman"/>
          <w:b/>
          <w:bCs/>
          <w:color w:val="000000"/>
          <w:sz w:val="24"/>
          <w:szCs w:val="24"/>
        </w:rPr>
        <w:t>F.</w:t>
      </w:r>
      <w:r w:rsidR="00441598">
        <w:rPr>
          <w:rFonts w:ascii="Times New Roman" w:hAnsi="Times New Roman"/>
          <w:b/>
          <w:bCs/>
          <w:color w:val="000000"/>
          <w:sz w:val="24"/>
          <w:szCs w:val="24"/>
        </w:rPr>
        <w:t xml:space="preserve"> </w:t>
      </w:r>
      <w:r w:rsidRPr="00BC105A">
        <w:rPr>
          <w:rFonts w:ascii="Times New Roman" w:hAnsi="Times New Roman"/>
          <w:b/>
          <w:bCs/>
          <w:color w:val="000000"/>
          <w:sz w:val="24"/>
          <w:szCs w:val="24"/>
        </w:rPr>
        <w:t>S</w:t>
      </w:r>
      <w:r w:rsidR="00FB6BF5" w:rsidRPr="00BC105A">
        <w:rPr>
          <w:rFonts w:ascii="Times New Roman" w:hAnsi="Times New Roman"/>
          <w:b/>
          <w:bCs/>
          <w:color w:val="000000"/>
          <w:sz w:val="24"/>
          <w:szCs w:val="24"/>
        </w:rPr>
        <w:t>.</w:t>
      </w:r>
      <w:r w:rsidR="00441598">
        <w:rPr>
          <w:rFonts w:ascii="Times New Roman" w:hAnsi="Times New Roman"/>
          <w:b/>
          <w:bCs/>
          <w:color w:val="000000"/>
          <w:sz w:val="24"/>
          <w:szCs w:val="24"/>
        </w:rPr>
        <w:t xml:space="preserve"> </w:t>
      </w:r>
      <w:r w:rsidR="004B572E" w:rsidRPr="00BC105A">
        <w:rPr>
          <w:rFonts w:ascii="Times New Roman" w:hAnsi="Times New Roman"/>
          <w:b/>
          <w:bCs/>
          <w:color w:val="000000"/>
          <w:sz w:val="24"/>
          <w:szCs w:val="24"/>
        </w:rPr>
        <w:t>Aydi</w:t>
      </w:r>
      <w:r w:rsidR="00735E20" w:rsidRPr="00BC105A">
        <w:rPr>
          <w:rFonts w:ascii="Times New Roman" w:hAnsi="Times New Roman"/>
          <w:b/>
          <w:bCs/>
          <w:color w:val="000000"/>
          <w:sz w:val="24"/>
          <w:szCs w:val="24"/>
        </w:rPr>
        <w:t>n</w:t>
      </w:r>
      <w:r w:rsidR="00441598">
        <w:rPr>
          <w:rFonts w:ascii="Times New Roman" w:hAnsi="Times New Roman"/>
          <w:b/>
          <w:bCs/>
          <w:color w:val="000000"/>
          <w:sz w:val="24"/>
          <w:szCs w:val="24"/>
        </w:rPr>
        <w:t xml:space="preserve"> </w:t>
      </w:r>
      <w:r w:rsidR="00076F6A" w:rsidRPr="00BC105A">
        <w:rPr>
          <w:rFonts w:ascii="Times New Roman" w:hAnsi="Times New Roman"/>
          <w:b/>
          <w:bCs/>
          <w:color w:val="000000"/>
          <w:sz w:val="24"/>
          <w:szCs w:val="24"/>
        </w:rPr>
        <w:t>Adnan</w:t>
      </w:r>
      <w:r w:rsidR="00441598">
        <w:rPr>
          <w:rFonts w:ascii="Times New Roman" w:hAnsi="Times New Roman"/>
          <w:b/>
          <w:bCs/>
          <w:color w:val="000000"/>
          <w:sz w:val="24"/>
          <w:szCs w:val="24"/>
        </w:rPr>
        <w:t xml:space="preserve"> </w:t>
      </w:r>
      <w:r w:rsidR="00076F6A" w:rsidRPr="00BC105A">
        <w:rPr>
          <w:rFonts w:ascii="Times New Roman" w:hAnsi="Times New Roman"/>
          <w:b/>
          <w:bCs/>
          <w:color w:val="000000"/>
          <w:sz w:val="24"/>
          <w:szCs w:val="24"/>
        </w:rPr>
        <w:t>Menderes</w:t>
      </w:r>
      <w:r w:rsidR="00441598">
        <w:rPr>
          <w:rFonts w:ascii="Times New Roman" w:hAnsi="Times New Roman"/>
          <w:b/>
          <w:bCs/>
          <w:color w:val="000000"/>
          <w:sz w:val="24"/>
          <w:szCs w:val="24"/>
        </w:rPr>
        <w:t xml:space="preserve"> </w:t>
      </w:r>
      <w:r w:rsidR="00076F6A" w:rsidRPr="00BC105A">
        <w:rPr>
          <w:rFonts w:ascii="Times New Roman" w:hAnsi="Times New Roman"/>
          <w:b/>
          <w:bCs/>
          <w:color w:val="000000"/>
          <w:sz w:val="24"/>
          <w:szCs w:val="24"/>
        </w:rPr>
        <w:t>University</w:t>
      </w:r>
      <w:r w:rsidR="00441598">
        <w:rPr>
          <w:rFonts w:ascii="Times New Roman" w:hAnsi="Times New Roman"/>
          <w:b/>
          <w:bCs/>
          <w:color w:val="000000"/>
          <w:sz w:val="24"/>
          <w:szCs w:val="24"/>
        </w:rPr>
        <w:t xml:space="preserve"> </w:t>
      </w:r>
      <w:r w:rsidR="00076F6A" w:rsidRPr="00BC105A">
        <w:rPr>
          <w:rFonts w:ascii="Times New Roman" w:hAnsi="Times New Roman"/>
          <w:b/>
          <w:bCs/>
          <w:color w:val="000000"/>
          <w:sz w:val="24"/>
          <w:szCs w:val="24"/>
        </w:rPr>
        <w:t>Institute</w:t>
      </w:r>
      <w:r w:rsidR="00441598">
        <w:rPr>
          <w:rFonts w:ascii="Times New Roman" w:hAnsi="Times New Roman"/>
          <w:b/>
          <w:bCs/>
          <w:color w:val="000000"/>
          <w:sz w:val="24"/>
          <w:szCs w:val="24"/>
        </w:rPr>
        <w:t xml:space="preserve"> </w:t>
      </w:r>
      <w:r w:rsidRPr="00BC105A">
        <w:rPr>
          <w:rFonts w:ascii="Times New Roman" w:hAnsi="Times New Roman"/>
          <w:b/>
          <w:bCs/>
          <w:color w:val="000000"/>
          <w:sz w:val="24"/>
          <w:szCs w:val="24"/>
        </w:rPr>
        <w:t>of</w:t>
      </w:r>
      <w:r w:rsidR="00441598">
        <w:rPr>
          <w:rFonts w:ascii="Times New Roman" w:hAnsi="Times New Roman"/>
          <w:b/>
          <w:bCs/>
          <w:color w:val="000000"/>
          <w:sz w:val="24"/>
          <w:szCs w:val="24"/>
        </w:rPr>
        <w:t xml:space="preserve"> </w:t>
      </w:r>
      <w:r w:rsidRPr="00BC105A">
        <w:rPr>
          <w:rFonts w:ascii="Times New Roman" w:hAnsi="Times New Roman"/>
          <w:b/>
          <w:bCs/>
          <w:color w:val="000000"/>
          <w:sz w:val="24"/>
          <w:szCs w:val="24"/>
        </w:rPr>
        <w:t>Health</w:t>
      </w:r>
      <w:r w:rsidR="00441598">
        <w:rPr>
          <w:rFonts w:ascii="Times New Roman" w:hAnsi="Times New Roman"/>
          <w:b/>
          <w:bCs/>
          <w:color w:val="000000"/>
          <w:sz w:val="24"/>
          <w:szCs w:val="24"/>
        </w:rPr>
        <w:t xml:space="preserve"> </w:t>
      </w:r>
      <w:r w:rsidRPr="00BC105A">
        <w:rPr>
          <w:rFonts w:ascii="Times New Roman" w:hAnsi="Times New Roman"/>
          <w:b/>
          <w:bCs/>
          <w:color w:val="000000"/>
          <w:sz w:val="24"/>
          <w:szCs w:val="24"/>
        </w:rPr>
        <w:t>Sciences</w:t>
      </w:r>
      <w:r w:rsidR="00441598">
        <w:rPr>
          <w:rFonts w:ascii="Times New Roman" w:hAnsi="Times New Roman"/>
          <w:b/>
          <w:bCs/>
          <w:color w:val="000000"/>
          <w:sz w:val="24"/>
          <w:szCs w:val="24"/>
        </w:rPr>
        <w:t xml:space="preserve"> </w:t>
      </w:r>
      <w:r w:rsidRPr="00BC105A">
        <w:rPr>
          <w:rFonts w:ascii="Times New Roman" w:hAnsi="Times New Roman"/>
          <w:b/>
          <w:bCs/>
          <w:color w:val="000000"/>
          <w:sz w:val="24"/>
          <w:szCs w:val="24"/>
        </w:rPr>
        <w:t>Biochemistry</w:t>
      </w:r>
      <w:r w:rsidR="00441598">
        <w:rPr>
          <w:rFonts w:ascii="Times New Roman" w:hAnsi="Times New Roman"/>
          <w:b/>
          <w:bCs/>
          <w:color w:val="000000"/>
          <w:sz w:val="24"/>
          <w:szCs w:val="24"/>
        </w:rPr>
        <w:t xml:space="preserve"> </w:t>
      </w:r>
      <w:r w:rsidR="00076F6A" w:rsidRPr="00BC105A">
        <w:rPr>
          <w:rFonts w:ascii="Times New Roman" w:hAnsi="Times New Roman"/>
          <w:b/>
          <w:bCs/>
          <w:color w:val="000000"/>
          <w:sz w:val="24"/>
          <w:szCs w:val="24"/>
        </w:rPr>
        <w:t>(Veterinary)</w:t>
      </w:r>
      <w:r w:rsidR="00441598">
        <w:rPr>
          <w:rFonts w:ascii="Times New Roman" w:hAnsi="Times New Roman"/>
          <w:b/>
          <w:bCs/>
          <w:color w:val="000000"/>
          <w:sz w:val="24"/>
          <w:szCs w:val="24"/>
        </w:rPr>
        <w:t xml:space="preserve"> </w:t>
      </w:r>
      <w:r w:rsidR="00076F6A" w:rsidRPr="00BC105A">
        <w:rPr>
          <w:rFonts w:ascii="Times New Roman" w:hAnsi="Times New Roman"/>
          <w:b/>
          <w:bCs/>
          <w:color w:val="000000"/>
          <w:sz w:val="24"/>
          <w:szCs w:val="24"/>
        </w:rPr>
        <w:t>Program</w:t>
      </w:r>
      <w:r w:rsidR="00735E20" w:rsidRPr="00BC105A">
        <w:rPr>
          <w:rFonts w:ascii="Times New Roman" w:hAnsi="Times New Roman"/>
          <w:b/>
          <w:bCs/>
          <w:color w:val="000000"/>
          <w:sz w:val="24"/>
          <w:szCs w:val="24"/>
        </w:rPr>
        <w:t>,</w:t>
      </w:r>
      <w:r w:rsidR="00441598">
        <w:rPr>
          <w:rFonts w:ascii="Times New Roman" w:hAnsi="Times New Roman"/>
          <w:b/>
          <w:bCs/>
          <w:color w:val="000000"/>
          <w:sz w:val="24"/>
          <w:szCs w:val="24"/>
        </w:rPr>
        <w:t xml:space="preserve"> </w:t>
      </w:r>
      <w:r w:rsidR="004B572E" w:rsidRPr="00BC105A">
        <w:rPr>
          <w:rFonts w:ascii="Times New Roman" w:hAnsi="Times New Roman"/>
          <w:b/>
          <w:bCs/>
          <w:color w:val="000000"/>
          <w:sz w:val="24"/>
          <w:szCs w:val="24"/>
        </w:rPr>
        <w:t>Master’s</w:t>
      </w:r>
      <w:r w:rsidR="00441598">
        <w:rPr>
          <w:rFonts w:ascii="Times New Roman" w:hAnsi="Times New Roman"/>
          <w:b/>
          <w:bCs/>
          <w:color w:val="000000"/>
          <w:sz w:val="24"/>
          <w:szCs w:val="24"/>
        </w:rPr>
        <w:t xml:space="preserve"> </w:t>
      </w:r>
      <w:r w:rsidR="004B572E" w:rsidRPr="00BC105A">
        <w:rPr>
          <w:rFonts w:ascii="Times New Roman" w:hAnsi="Times New Roman"/>
          <w:b/>
          <w:bCs/>
          <w:color w:val="000000"/>
          <w:sz w:val="24"/>
          <w:szCs w:val="24"/>
        </w:rPr>
        <w:t>Thesis,</w:t>
      </w:r>
      <w:r w:rsidR="00441598">
        <w:rPr>
          <w:rFonts w:ascii="Times New Roman" w:hAnsi="Times New Roman"/>
          <w:b/>
          <w:bCs/>
          <w:color w:val="000000"/>
          <w:sz w:val="24"/>
          <w:szCs w:val="24"/>
        </w:rPr>
        <w:t xml:space="preserve"> </w:t>
      </w:r>
      <w:r w:rsidR="004B572E" w:rsidRPr="00BC105A">
        <w:rPr>
          <w:rFonts w:ascii="Times New Roman" w:hAnsi="Times New Roman"/>
          <w:b/>
          <w:bCs/>
          <w:color w:val="000000"/>
          <w:sz w:val="24"/>
          <w:szCs w:val="24"/>
        </w:rPr>
        <w:t>Aydi</w:t>
      </w:r>
      <w:r w:rsidR="00076F6A" w:rsidRPr="00BC105A">
        <w:rPr>
          <w:rFonts w:ascii="Times New Roman" w:hAnsi="Times New Roman"/>
          <w:b/>
          <w:bCs/>
          <w:color w:val="000000"/>
          <w:sz w:val="24"/>
          <w:szCs w:val="24"/>
        </w:rPr>
        <w:t>n,</w:t>
      </w:r>
      <w:r w:rsidR="00441598">
        <w:rPr>
          <w:rFonts w:ascii="Times New Roman" w:hAnsi="Times New Roman"/>
          <w:b/>
          <w:bCs/>
          <w:color w:val="000000"/>
          <w:sz w:val="24"/>
          <w:szCs w:val="24"/>
        </w:rPr>
        <w:t xml:space="preserve"> </w:t>
      </w:r>
      <w:r w:rsidR="00254264">
        <w:rPr>
          <w:rFonts w:ascii="Times New Roman" w:hAnsi="Times New Roman"/>
          <w:b/>
          <w:bCs/>
          <w:color w:val="000000"/>
          <w:sz w:val="24"/>
          <w:szCs w:val="24"/>
        </w:rPr>
        <w:t>2022</w:t>
      </w:r>
      <w:bookmarkStart w:id="8" w:name="_GoBack"/>
      <w:bookmarkEnd w:id="8"/>
      <w:r w:rsidR="00076F6A" w:rsidRPr="00BC105A">
        <w:rPr>
          <w:rFonts w:ascii="Times New Roman" w:hAnsi="Times New Roman"/>
          <w:b/>
          <w:bCs/>
          <w:color w:val="000000"/>
          <w:sz w:val="24"/>
          <w:szCs w:val="24"/>
        </w:rPr>
        <w:t>.</w:t>
      </w:r>
    </w:p>
    <w:p w:rsidR="00494772" w:rsidRPr="00BC105A" w:rsidRDefault="00494772" w:rsidP="006E28DE">
      <w:pPr>
        <w:widowControl w:val="0"/>
        <w:spacing w:after="120" w:line="360" w:lineRule="auto"/>
        <w:jc w:val="both"/>
        <w:rPr>
          <w:rFonts w:ascii="Times New Roman" w:hAnsi="Times New Roman"/>
          <w:sz w:val="24"/>
          <w:szCs w:val="24"/>
        </w:rPr>
      </w:pPr>
      <w:r w:rsidRPr="00BC105A">
        <w:rPr>
          <w:rFonts w:ascii="Times New Roman" w:hAnsi="Times New Roman"/>
          <w:b/>
          <w:sz w:val="24"/>
          <w:szCs w:val="24"/>
        </w:rPr>
        <w:t>Objective:</w:t>
      </w:r>
      <w:r w:rsidR="00441598">
        <w:rPr>
          <w:rFonts w:ascii="Times New Roman" w:hAnsi="Times New Roman"/>
          <w:b/>
          <w:sz w:val="24"/>
          <w:szCs w:val="24"/>
        </w:rPr>
        <w:t xml:space="preserve"> </w:t>
      </w:r>
      <w:r w:rsidRPr="00BC105A">
        <w:rPr>
          <w:rFonts w:ascii="Times New Roman" w:hAnsi="Times New Roman"/>
          <w:sz w:val="24"/>
          <w:szCs w:val="24"/>
        </w:rPr>
        <w:t>This</w:t>
      </w:r>
      <w:r w:rsidR="00441598">
        <w:rPr>
          <w:rFonts w:ascii="Times New Roman" w:hAnsi="Times New Roman"/>
          <w:sz w:val="24"/>
          <w:szCs w:val="24"/>
        </w:rPr>
        <w:t xml:space="preserve"> </w:t>
      </w:r>
      <w:r w:rsidRPr="00BC105A">
        <w:rPr>
          <w:rFonts w:ascii="Times New Roman" w:hAnsi="Times New Roman"/>
          <w:sz w:val="24"/>
          <w:szCs w:val="24"/>
        </w:rPr>
        <w:t>study</w:t>
      </w:r>
      <w:r w:rsidR="00441598">
        <w:rPr>
          <w:rFonts w:ascii="Times New Roman" w:hAnsi="Times New Roman"/>
          <w:sz w:val="24"/>
          <w:szCs w:val="24"/>
        </w:rPr>
        <w:t xml:space="preserve"> </w:t>
      </w:r>
      <w:r w:rsidRPr="00BC105A">
        <w:rPr>
          <w:rFonts w:ascii="Times New Roman" w:hAnsi="Times New Roman"/>
          <w:sz w:val="24"/>
          <w:szCs w:val="24"/>
        </w:rPr>
        <w:t>was</w:t>
      </w:r>
      <w:r w:rsidR="00441598">
        <w:rPr>
          <w:rFonts w:ascii="Times New Roman" w:hAnsi="Times New Roman"/>
          <w:sz w:val="24"/>
          <w:szCs w:val="24"/>
        </w:rPr>
        <w:t xml:space="preserve"> </w:t>
      </w:r>
      <w:r w:rsidRPr="00BC105A">
        <w:rPr>
          <w:rFonts w:ascii="Times New Roman" w:hAnsi="Times New Roman"/>
          <w:sz w:val="24"/>
          <w:szCs w:val="24"/>
        </w:rPr>
        <w:t>conducted</w:t>
      </w:r>
      <w:r w:rsidR="00441598">
        <w:rPr>
          <w:rFonts w:ascii="Times New Roman" w:hAnsi="Times New Roman"/>
          <w:sz w:val="24"/>
          <w:szCs w:val="24"/>
        </w:rPr>
        <w:t xml:space="preserve"> </w:t>
      </w:r>
      <w:r w:rsidRPr="00BC105A">
        <w:rPr>
          <w:rFonts w:ascii="Times New Roman" w:hAnsi="Times New Roman"/>
          <w:sz w:val="24"/>
          <w:szCs w:val="24"/>
        </w:rPr>
        <w:t>to</w:t>
      </w:r>
      <w:r w:rsidR="00441598">
        <w:rPr>
          <w:rFonts w:ascii="Times New Roman" w:hAnsi="Times New Roman"/>
          <w:sz w:val="24"/>
          <w:szCs w:val="24"/>
        </w:rPr>
        <w:t xml:space="preserve"> </w:t>
      </w:r>
      <w:r w:rsidRPr="00BC105A">
        <w:rPr>
          <w:rFonts w:ascii="Times New Roman" w:hAnsi="Times New Roman"/>
          <w:sz w:val="24"/>
          <w:szCs w:val="24"/>
        </w:rPr>
        <w:t>examine</w:t>
      </w:r>
      <w:r w:rsidR="00441598">
        <w:rPr>
          <w:rFonts w:ascii="Times New Roman" w:hAnsi="Times New Roman"/>
          <w:sz w:val="24"/>
          <w:szCs w:val="24"/>
        </w:rPr>
        <w:t xml:space="preserve"> </w:t>
      </w:r>
      <w:r w:rsidRPr="00BC105A">
        <w:rPr>
          <w:rFonts w:ascii="Times New Roman" w:hAnsi="Times New Roman"/>
          <w:sz w:val="24"/>
          <w:szCs w:val="24"/>
        </w:rPr>
        <w:t>the</w:t>
      </w:r>
      <w:r w:rsidR="00441598">
        <w:rPr>
          <w:rFonts w:ascii="Times New Roman" w:hAnsi="Times New Roman"/>
          <w:sz w:val="24"/>
          <w:szCs w:val="24"/>
        </w:rPr>
        <w:t xml:space="preserve"> </w:t>
      </w:r>
      <w:r w:rsidRPr="00BC105A">
        <w:rPr>
          <w:rFonts w:ascii="Times New Roman" w:hAnsi="Times New Roman"/>
          <w:sz w:val="24"/>
          <w:szCs w:val="24"/>
        </w:rPr>
        <w:t>effects</w:t>
      </w:r>
      <w:r w:rsidR="00441598">
        <w:rPr>
          <w:rFonts w:ascii="Times New Roman" w:hAnsi="Times New Roman"/>
          <w:sz w:val="24"/>
          <w:szCs w:val="24"/>
        </w:rPr>
        <w:t xml:space="preserve"> </w:t>
      </w:r>
      <w:r w:rsidRPr="00BC105A">
        <w:rPr>
          <w:rFonts w:ascii="Times New Roman" w:hAnsi="Times New Roman"/>
          <w:sz w:val="24"/>
          <w:szCs w:val="24"/>
        </w:rPr>
        <w:t>of</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exposure</w:t>
      </w:r>
      <w:r w:rsidR="00441598">
        <w:rPr>
          <w:rFonts w:ascii="Times New Roman" w:hAnsi="Times New Roman"/>
          <w:sz w:val="24"/>
          <w:szCs w:val="24"/>
        </w:rPr>
        <w:t xml:space="preserve"> </w:t>
      </w:r>
      <w:r w:rsidRPr="00BC105A">
        <w:rPr>
          <w:rFonts w:ascii="Times New Roman" w:hAnsi="Times New Roman"/>
          <w:sz w:val="24"/>
          <w:szCs w:val="24"/>
        </w:rPr>
        <w:t>on</w:t>
      </w:r>
      <w:r w:rsidR="00441598">
        <w:rPr>
          <w:rFonts w:ascii="Times New Roman" w:hAnsi="Times New Roman"/>
          <w:sz w:val="24"/>
          <w:szCs w:val="24"/>
        </w:rPr>
        <w:t xml:space="preserve"> </w:t>
      </w:r>
      <w:r w:rsidRPr="00BC105A">
        <w:rPr>
          <w:rFonts w:ascii="Times New Roman" w:hAnsi="Times New Roman"/>
          <w:sz w:val="24"/>
          <w:szCs w:val="24"/>
        </w:rPr>
        <w:t>blood</w:t>
      </w:r>
      <w:r w:rsidR="00441598">
        <w:rPr>
          <w:rFonts w:ascii="Times New Roman" w:hAnsi="Times New Roman"/>
          <w:sz w:val="24"/>
          <w:szCs w:val="24"/>
        </w:rPr>
        <w:t xml:space="preserve"> </w:t>
      </w:r>
      <w:r w:rsidRPr="00BC105A">
        <w:rPr>
          <w:rFonts w:ascii="Times New Roman" w:hAnsi="Times New Roman"/>
          <w:sz w:val="24"/>
          <w:szCs w:val="24"/>
        </w:rPr>
        <w:t>biochemical</w:t>
      </w:r>
      <w:r w:rsidR="00441598">
        <w:rPr>
          <w:rFonts w:ascii="Times New Roman" w:hAnsi="Times New Roman"/>
          <w:sz w:val="24"/>
          <w:szCs w:val="24"/>
        </w:rPr>
        <w:t xml:space="preserve"> </w:t>
      </w:r>
      <w:r w:rsidRPr="00BC105A">
        <w:rPr>
          <w:rFonts w:ascii="Times New Roman" w:hAnsi="Times New Roman"/>
          <w:sz w:val="24"/>
          <w:szCs w:val="24"/>
        </w:rPr>
        <w:t>levels</w:t>
      </w:r>
      <w:r w:rsidR="00441598">
        <w:rPr>
          <w:rFonts w:ascii="Times New Roman" w:hAnsi="Times New Roman"/>
          <w:sz w:val="24"/>
          <w:szCs w:val="24"/>
        </w:rPr>
        <w:t xml:space="preserve"> </w:t>
      </w:r>
      <w:r w:rsidRPr="00BC105A">
        <w:rPr>
          <w:rFonts w:ascii="Times New Roman" w:hAnsi="Times New Roman"/>
          <w:sz w:val="24"/>
          <w:szCs w:val="24"/>
        </w:rPr>
        <w:t>and</w:t>
      </w:r>
      <w:r w:rsidR="00441598">
        <w:rPr>
          <w:rFonts w:ascii="Times New Roman" w:hAnsi="Times New Roman"/>
          <w:sz w:val="24"/>
          <w:szCs w:val="24"/>
        </w:rPr>
        <w:t xml:space="preserve"> </w:t>
      </w:r>
      <w:r w:rsidRPr="00BC105A">
        <w:rPr>
          <w:rFonts w:ascii="Times New Roman" w:hAnsi="Times New Roman"/>
          <w:sz w:val="24"/>
          <w:szCs w:val="24"/>
        </w:rPr>
        <w:t>testosterone</w:t>
      </w:r>
      <w:r w:rsidR="00441598">
        <w:rPr>
          <w:rFonts w:ascii="Times New Roman" w:hAnsi="Times New Roman"/>
          <w:sz w:val="24"/>
          <w:szCs w:val="24"/>
        </w:rPr>
        <w:t xml:space="preserve"> </w:t>
      </w:r>
      <w:r w:rsidRPr="00BC105A">
        <w:rPr>
          <w:rFonts w:ascii="Times New Roman" w:hAnsi="Times New Roman"/>
          <w:sz w:val="24"/>
          <w:szCs w:val="24"/>
        </w:rPr>
        <w:t>hormone</w:t>
      </w:r>
      <w:r w:rsidR="00441598">
        <w:rPr>
          <w:rFonts w:ascii="Times New Roman" w:hAnsi="Times New Roman"/>
          <w:sz w:val="24"/>
          <w:szCs w:val="24"/>
        </w:rPr>
        <w:t xml:space="preserve"> </w:t>
      </w:r>
      <w:r w:rsidRPr="00BC105A">
        <w:rPr>
          <w:rFonts w:ascii="Times New Roman" w:hAnsi="Times New Roman"/>
          <w:sz w:val="24"/>
          <w:szCs w:val="24"/>
        </w:rPr>
        <w:t>levels.</w:t>
      </w:r>
    </w:p>
    <w:p w:rsidR="00494772" w:rsidRPr="00BC105A" w:rsidRDefault="00494772" w:rsidP="006E28DE">
      <w:pPr>
        <w:widowControl w:val="0"/>
        <w:spacing w:after="120" w:line="360" w:lineRule="auto"/>
        <w:jc w:val="both"/>
        <w:rPr>
          <w:rFonts w:ascii="Times New Roman" w:hAnsi="Times New Roman"/>
          <w:sz w:val="24"/>
          <w:szCs w:val="24"/>
        </w:rPr>
      </w:pPr>
      <w:r w:rsidRPr="00BC105A">
        <w:rPr>
          <w:rFonts w:ascii="Times New Roman" w:hAnsi="Times New Roman"/>
          <w:b/>
          <w:sz w:val="24"/>
          <w:szCs w:val="24"/>
        </w:rPr>
        <w:t>Material</w:t>
      </w:r>
      <w:r w:rsidR="00441598">
        <w:rPr>
          <w:rFonts w:ascii="Times New Roman" w:hAnsi="Times New Roman"/>
          <w:b/>
          <w:sz w:val="24"/>
          <w:szCs w:val="24"/>
        </w:rPr>
        <w:t xml:space="preserve"> </w:t>
      </w:r>
      <w:r w:rsidRPr="00BC105A">
        <w:rPr>
          <w:rFonts w:ascii="Times New Roman" w:hAnsi="Times New Roman"/>
          <w:b/>
          <w:sz w:val="24"/>
          <w:szCs w:val="24"/>
        </w:rPr>
        <w:t>and</w:t>
      </w:r>
      <w:r w:rsidR="00441598">
        <w:rPr>
          <w:rFonts w:ascii="Times New Roman" w:hAnsi="Times New Roman"/>
          <w:b/>
          <w:sz w:val="24"/>
          <w:szCs w:val="24"/>
        </w:rPr>
        <w:t xml:space="preserve"> </w:t>
      </w:r>
      <w:r w:rsidRPr="00BC105A">
        <w:rPr>
          <w:rFonts w:ascii="Times New Roman" w:hAnsi="Times New Roman"/>
          <w:b/>
          <w:sz w:val="24"/>
          <w:szCs w:val="24"/>
        </w:rPr>
        <w:t>Methods:</w:t>
      </w:r>
      <w:r w:rsidR="00441598">
        <w:rPr>
          <w:rFonts w:ascii="Times New Roman" w:hAnsi="Times New Roman"/>
          <w:b/>
          <w:sz w:val="24"/>
          <w:szCs w:val="24"/>
        </w:rPr>
        <w:t xml:space="preserve"> </w:t>
      </w:r>
      <w:r w:rsidRPr="00BC105A">
        <w:rPr>
          <w:rFonts w:ascii="Times New Roman" w:hAnsi="Times New Roman"/>
          <w:sz w:val="24"/>
          <w:szCs w:val="24"/>
        </w:rPr>
        <w:t>A</w:t>
      </w:r>
      <w:r w:rsidR="00441598">
        <w:rPr>
          <w:rFonts w:ascii="Times New Roman" w:hAnsi="Times New Roman"/>
          <w:sz w:val="24"/>
          <w:szCs w:val="24"/>
        </w:rPr>
        <w:t xml:space="preserve"> </w:t>
      </w:r>
      <w:r w:rsidRPr="00BC105A">
        <w:rPr>
          <w:rFonts w:ascii="Times New Roman" w:hAnsi="Times New Roman"/>
          <w:sz w:val="24"/>
          <w:szCs w:val="24"/>
        </w:rPr>
        <w:t>total</w:t>
      </w:r>
      <w:r w:rsidR="00441598">
        <w:rPr>
          <w:rFonts w:ascii="Times New Roman" w:hAnsi="Times New Roman"/>
          <w:sz w:val="24"/>
          <w:szCs w:val="24"/>
        </w:rPr>
        <w:t xml:space="preserve"> </w:t>
      </w:r>
      <w:r w:rsidRPr="00BC105A">
        <w:rPr>
          <w:rFonts w:ascii="Times New Roman" w:hAnsi="Times New Roman"/>
          <w:sz w:val="24"/>
          <w:szCs w:val="24"/>
        </w:rPr>
        <w:t>of</w:t>
      </w:r>
      <w:r w:rsidR="00441598">
        <w:rPr>
          <w:rFonts w:ascii="Times New Roman" w:hAnsi="Times New Roman"/>
          <w:sz w:val="24"/>
          <w:szCs w:val="24"/>
        </w:rPr>
        <w:t xml:space="preserve"> </w:t>
      </w:r>
      <w:r w:rsidRPr="00BC105A">
        <w:rPr>
          <w:rFonts w:ascii="Times New Roman" w:hAnsi="Times New Roman"/>
          <w:sz w:val="24"/>
          <w:szCs w:val="24"/>
        </w:rPr>
        <w:t>40</w:t>
      </w:r>
      <w:r w:rsidR="00441598">
        <w:rPr>
          <w:rFonts w:ascii="Times New Roman" w:hAnsi="Times New Roman"/>
          <w:sz w:val="24"/>
          <w:szCs w:val="24"/>
        </w:rPr>
        <w:t xml:space="preserve"> </w:t>
      </w:r>
      <w:r w:rsidRPr="00BC105A">
        <w:rPr>
          <w:rFonts w:ascii="Times New Roman" w:hAnsi="Times New Roman"/>
          <w:sz w:val="24"/>
          <w:szCs w:val="24"/>
        </w:rPr>
        <w:t>Wistar</w:t>
      </w:r>
      <w:r w:rsidR="00441598">
        <w:rPr>
          <w:rFonts w:ascii="Times New Roman" w:hAnsi="Times New Roman"/>
          <w:sz w:val="24"/>
          <w:szCs w:val="24"/>
        </w:rPr>
        <w:t xml:space="preserve"> </w:t>
      </w:r>
      <w:r w:rsidRPr="00BC105A">
        <w:rPr>
          <w:rFonts w:ascii="Times New Roman" w:hAnsi="Times New Roman"/>
          <w:sz w:val="24"/>
          <w:szCs w:val="24"/>
        </w:rPr>
        <w:t>Albino</w:t>
      </w:r>
      <w:r w:rsidR="00441598">
        <w:rPr>
          <w:rFonts w:ascii="Times New Roman" w:hAnsi="Times New Roman"/>
          <w:sz w:val="24"/>
          <w:szCs w:val="24"/>
        </w:rPr>
        <w:t xml:space="preserve"> </w:t>
      </w:r>
      <w:r w:rsidRPr="00BC105A">
        <w:rPr>
          <w:rFonts w:ascii="Times New Roman" w:hAnsi="Times New Roman"/>
          <w:sz w:val="24"/>
          <w:szCs w:val="24"/>
        </w:rPr>
        <w:t>male</w:t>
      </w:r>
      <w:r w:rsidR="00441598">
        <w:rPr>
          <w:rFonts w:ascii="Times New Roman" w:hAnsi="Times New Roman"/>
          <w:sz w:val="24"/>
          <w:szCs w:val="24"/>
        </w:rPr>
        <w:t xml:space="preserve"> </w:t>
      </w:r>
      <w:r w:rsidRPr="00BC105A">
        <w:rPr>
          <w:rFonts w:ascii="Times New Roman" w:hAnsi="Times New Roman"/>
          <w:sz w:val="24"/>
          <w:szCs w:val="24"/>
        </w:rPr>
        <w:t>8-week-old</w:t>
      </w:r>
      <w:r w:rsidR="00441598">
        <w:rPr>
          <w:rFonts w:ascii="Times New Roman" w:hAnsi="Times New Roman"/>
          <w:sz w:val="24"/>
          <w:szCs w:val="24"/>
        </w:rPr>
        <w:t xml:space="preserve"> </w:t>
      </w:r>
      <w:r w:rsidRPr="00BC105A">
        <w:rPr>
          <w:rFonts w:ascii="Times New Roman" w:hAnsi="Times New Roman"/>
          <w:sz w:val="24"/>
          <w:szCs w:val="24"/>
        </w:rPr>
        <w:t>rats</w:t>
      </w:r>
      <w:r w:rsidR="00441598">
        <w:rPr>
          <w:rFonts w:ascii="Times New Roman" w:hAnsi="Times New Roman"/>
          <w:sz w:val="24"/>
          <w:szCs w:val="24"/>
        </w:rPr>
        <w:t xml:space="preserve"> </w:t>
      </w:r>
      <w:r w:rsidRPr="00BC105A">
        <w:rPr>
          <w:rFonts w:ascii="Times New Roman" w:hAnsi="Times New Roman"/>
          <w:sz w:val="24"/>
          <w:szCs w:val="24"/>
        </w:rPr>
        <w:t>were</w:t>
      </w:r>
      <w:r w:rsidR="00441598">
        <w:rPr>
          <w:rFonts w:ascii="Times New Roman" w:hAnsi="Times New Roman"/>
          <w:sz w:val="24"/>
          <w:szCs w:val="24"/>
        </w:rPr>
        <w:t xml:space="preserve"> </w:t>
      </w:r>
      <w:r w:rsidRPr="00BC105A">
        <w:rPr>
          <w:rFonts w:ascii="Times New Roman" w:hAnsi="Times New Roman"/>
          <w:sz w:val="24"/>
          <w:szCs w:val="24"/>
        </w:rPr>
        <w:t>used</w:t>
      </w:r>
      <w:r w:rsidR="00441598">
        <w:rPr>
          <w:rFonts w:ascii="Times New Roman" w:hAnsi="Times New Roman"/>
          <w:sz w:val="24"/>
          <w:szCs w:val="24"/>
        </w:rPr>
        <w:t xml:space="preserve"> </w:t>
      </w:r>
      <w:r w:rsidRPr="00BC105A">
        <w:rPr>
          <w:rFonts w:ascii="Times New Roman" w:hAnsi="Times New Roman"/>
          <w:sz w:val="24"/>
          <w:szCs w:val="24"/>
        </w:rPr>
        <w:t>in</w:t>
      </w:r>
      <w:r w:rsidR="00441598">
        <w:rPr>
          <w:rFonts w:ascii="Times New Roman" w:hAnsi="Times New Roman"/>
          <w:sz w:val="24"/>
          <w:szCs w:val="24"/>
        </w:rPr>
        <w:t xml:space="preserve"> </w:t>
      </w:r>
      <w:r w:rsidRPr="00BC105A">
        <w:rPr>
          <w:rFonts w:ascii="Times New Roman" w:hAnsi="Times New Roman"/>
          <w:sz w:val="24"/>
          <w:szCs w:val="24"/>
        </w:rPr>
        <w:t>the</w:t>
      </w:r>
      <w:r w:rsidR="00441598">
        <w:rPr>
          <w:rFonts w:ascii="Times New Roman" w:hAnsi="Times New Roman"/>
          <w:sz w:val="24"/>
          <w:szCs w:val="24"/>
        </w:rPr>
        <w:t xml:space="preserve"> </w:t>
      </w:r>
      <w:r w:rsidRPr="00BC105A">
        <w:rPr>
          <w:rFonts w:ascii="Times New Roman" w:hAnsi="Times New Roman"/>
          <w:sz w:val="24"/>
          <w:szCs w:val="24"/>
        </w:rPr>
        <w:t>study.</w:t>
      </w:r>
      <w:r w:rsidR="00441598">
        <w:rPr>
          <w:rFonts w:ascii="Times New Roman" w:hAnsi="Times New Roman"/>
          <w:sz w:val="24"/>
          <w:szCs w:val="24"/>
        </w:rPr>
        <w:t xml:space="preserve"> </w:t>
      </w:r>
      <w:r w:rsidRPr="00BC105A">
        <w:rPr>
          <w:rFonts w:ascii="Times New Roman" w:hAnsi="Times New Roman"/>
          <w:sz w:val="24"/>
          <w:szCs w:val="24"/>
        </w:rPr>
        <w:t>Rats</w:t>
      </w:r>
      <w:r w:rsidR="00441598">
        <w:rPr>
          <w:rFonts w:ascii="Times New Roman" w:hAnsi="Times New Roman"/>
          <w:sz w:val="24"/>
          <w:szCs w:val="24"/>
        </w:rPr>
        <w:t xml:space="preserve"> </w:t>
      </w:r>
      <w:r w:rsidRPr="00BC105A">
        <w:rPr>
          <w:rFonts w:ascii="Times New Roman" w:hAnsi="Times New Roman"/>
          <w:sz w:val="24"/>
          <w:szCs w:val="24"/>
        </w:rPr>
        <w:t>were</w:t>
      </w:r>
      <w:r w:rsidR="00441598">
        <w:rPr>
          <w:rFonts w:ascii="Times New Roman" w:hAnsi="Times New Roman"/>
          <w:sz w:val="24"/>
          <w:szCs w:val="24"/>
        </w:rPr>
        <w:t xml:space="preserve"> </w:t>
      </w:r>
      <w:r w:rsidRPr="00BC105A">
        <w:rPr>
          <w:rFonts w:ascii="Times New Roman" w:hAnsi="Times New Roman"/>
          <w:sz w:val="24"/>
          <w:szCs w:val="24"/>
        </w:rPr>
        <w:t>divided</w:t>
      </w:r>
      <w:r w:rsidR="00441598">
        <w:rPr>
          <w:rFonts w:ascii="Times New Roman" w:hAnsi="Times New Roman"/>
          <w:sz w:val="24"/>
          <w:szCs w:val="24"/>
        </w:rPr>
        <w:t xml:space="preserve"> </w:t>
      </w:r>
      <w:r w:rsidRPr="00BC105A">
        <w:rPr>
          <w:rFonts w:ascii="Times New Roman" w:hAnsi="Times New Roman"/>
          <w:sz w:val="24"/>
          <w:szCs w:val="24"/>
        </w:rPr>
        <w:t>into</w:t>
      </w:r>
      <w:r w:rsidR="00441598">
        <w:rPr>
          <w:rFonts w:ascii="Times New Roman" w:hAnsi="Times New Roman"/>
          <w:sz w:val="24"/>
          <w:szCs w:val="24"/>
        </w:rPr>
        <w:t xml:space="preserve"> </w:t>
      </w:r>
      <w:r w:rsidRPr="00BC105A">
        <w:rPr>
          <w:rFonts w:ascii="Times New Roman" w:hAnsi="Times New Roman"/>
          <w:sz w:val="24"/>
          <w:szCs w:val="24"/>
        </w:rPr>
        <w:t>4</w:t>
      </w:r>
      <w:r w:rsidR="00441598">
        <w:rPr>
          <w:rFonts w:ascii="Times New Roman" w:hAnsi="Times New Roman"/>
          <w:sz w:val="24"/>
          <w:szCs w:val="24"/>
        </w:rPr>
        <w:t xml:space="preserve"> </w:t>
      </w:r>
      <w:r w:rsidRPr="00BC105A">
        <w:rPr>
          <w:rFonts w:ascii="Times New Roman" w:hAnsi="Times New Roman"/>
          <w:sz w:val="24"/>
          <w:szCs w:val="24"/>
        </w:rPr>
        <w:t>groups,</w:t>
      </w:r>
      <w:r w:rsidR="00441598">
        <w:rPr>
          <w:rFonts w:ascii="Times New Roman" w:hAnsi="Times New Roman"/>
          <w:sz w:val="24"/>
          <w:szCs w:val="24"/>
        </w:rPr>
        <w:t xml:space="preserve"> </w:t>
      </w:r>
      <w:r w:rsidRPr="00BC105A">
        <w:rPr>
          <w:rFonts w:ascii="Times New Roman" w:hAnsi="Times New Roman"/>
          <w:sz w:val="24"/>
          <w:szCs w:val="24"/>
        </w:rPr>
        <w:t>10</w:t>
      </w:r>
      <w:r w:rsidR="00441598">
        <w:rPr>
          <w:rFonts w:ascii="Times New Roman" w:hAnsi="Times New Roman"/>
          <w:sz w:val="24"/>
          <w:szCs w:val="24"/>
        </w:rPr>
        <w:t xml:space="preserve"> </w:t>
      </w:r>
      <w:r w:rsidRPr="00BC105A">
        <w:rPr>
          <w:rFonts w:ascii="Times New Roman" w:hAnsi="Times New Roman"/>
          <w:sz w:val="24"/>
          <w:szCs w:val="24"/>
        </w:rPr>
        <w:t>in</w:t>
      </w:r>
      <w:r w:rsidR="00441598">
        <w:rPr>
          <w:rFonts w:ascii="Times New Roman" w:hAnsi="Times New Roman"/>
          <w:sz w:val="24"/>
          <w:szCs w:val="24"/>
        </w:rPr>
        <w:t xml:space="preserve"> </w:t>
      </w:r>
      <w:r w:rsidRPr="00BC105A">
        <w:rPr>
          <w:rFonts w:ascii="Times New Roman" w:hAnsi="Times New Roman"/>
          <w:sz w:val="24"/>
          <w:szCs w:val="24"/>
        </w:rPr>
        <w:t>each</w:t>
      </w:r>
      <w:r w:rsidR="00441598">
        <w:rPr>
          <w:rFonts w:ascii="Times New Roman" w:hAnsi="Times New Roman"/>
          <w:sz w:val="24"/>
          <w:szCs w:val="24"/>
        </w:rPr>
        <w:t xml:space="preserve"> </w:t>
      </w:r>
      <w:r w:rsidRPr="00BC105A">
        <w:rPr>
          <w:rFonts w:ascii="Times New Roman" w:hAnsi="Times New Roman"/>
          <w:sz w:val="24"/>
          <w:szCs w:val="24"/>
        </w:rPr>
        <w:t>group.</w:t>
      </w:r>
      <w:r w:rsidR="00441598">
        <w:rPr>
          <w:rFonts w:ascii="Times New Roman" w:hAnsi="Times New Roman"/>
          <w:sz w:val="24"/>
          <w:szCs w:val="24"/>
        </w:rPr>
        <w:t xml:space="preserve"> </w:t>
      </w:r>
      <w:r w:rsidRPr="00BC105A">
        <w:rPr>
          <w:rFonts w:ascii="Times New Roman" w:hAnsi="Times New Roman"/>
          <w:sz w:val="24"/>
          <w:szCs w:val="24"/>
        </w:rPr>
        <w:t>Rats</w:t>
      </w:r>
      <w:r w:rsidR="00441598">
        <w:rPr>
          <w:rFonts w:ascii="Times New Roman" w:hAnsi="Times New Roman"/>
          <w:sz w:val="24"/>
          <w:szCs w:val="24"/>
        </w:rPr>
        <w:t xml:space="preserve"> </w:t>
      </w:r>
      <w:r w:rsidRPr="00BC105A">
        <w:rPr>
          <w:rFonts w:ascii="Times New Roman" w:hAnsi="Times New Roman"/>
          <w:sz w:val="24"/>
          <w:szCs w:val="24"/>
        </w:rPr>
        <w:t>in</w:t>
      </w:r>
      <w:r w:rsidR="00441598">
        <w:rPr>
          <w:rFonts w:ascii="Times New Roman" w:hAnsi="Times New Roman"/>
          <w:sz w:val="24"/>
          <w:szCs w:val="24"/>
        </w:rPr>
        <w:t xml:space="preserve"> </w:t>
      </w:r>
      <w:r w:rsidRPr="00BC105A">
        <w:rPr>
          <w:rFonts w:ascii="Times New Roman" w:hAnsi="Times New Roman"/>
          <w:sz w:val="24"/>
          <w:szCs w:val="24"/>
        </w:rPr>
        <w:t>Group</w:t>
      </w:r>
      <w:r w:rsidR="00441598">
        <w:rPr>
          <w:rFonts w:ascii="Times New Roman" w:hAnsi="Times New Roman"/>
          <w:sz w:val="24"/>
          <w:szCs w:val="24"/>
        </w:rPr>
        <w:t xml:space="preserve"> </w:t>
      </w:r>
      <w:r w:rsidRPr="00BC105A">
        <w:rPr>
          <w:rFonts w:ascii="Times New Roman" w:hAnsi="Times New Roman"/>
          <w:sz w:val="24"/>
          <w:szCs w:val="24"/>
        </w:rPr>
        <w:t>I</w:t>
      </w:r>
      <w:r w:rsidR="00441598">
        <w:rPr>
          <w:rFonts w:ascii="Times New Roman" w:hAnsi="Times New Roman"/>
          <w:sz w:val="24"/>
          <w:szCs w:val="24"/>
        </w:rPr>
        <w:t xml:space="preserve"> </w:t>
      </w:r>
      <w:r w:rsidRPr="00BC105A">
        <w:rPr>
          <w:rFonts w:ascii="Times New Roman" w:hAnsi="Times New Roman"/>
          <w:sz w:val="24"/>
          <w:szCs w:val="24"/>
        </w:rPr>
        <w:t>were</w:t>
      </w:r>
      <w:r w:rsidR="00441598">
        <w:rPr>
          <w:rFonts w:ascii="Times New Roman" w:hAnsi="Times New Roman"/>
          <w:sz w:val="24"/>
          <w:szCs w:val="24"/>
        </w:rPr>
        <w:t xml:space="preserve"> </w:t>
      </w:r>
      <w:r w:rsidRPr="00BC105A">
        <w:rPr>
          <w:rFonts w:ascii="Times New Roman" w:hAnsi="Times New Roman"/>
          <w:sz w:val="24"/>
          <w:szCs w:val="24"/>
        </w:rPr>
        <w:t>determined</w:t>
      </w:r>
      <w:r w:rsidR="00441598">
        <w:rPr>
          <w:rFonts w:ascii="Times New Roman" w:hAnsi="Times New Roman"/>
          <w:sz w:val="24"/>
          <w:szCs w:val="24"/>
        </w:rPr>
        <w:t xml:space="preserve"> </w:t>
      </w:r>
      <w:r w:rsidRPr="00BC105A">
        <w:rPr>
          <w:rFonts w:ascii="Times New Roman" w:hAnsi="Times New Roman"/>
          <w:sz w:val="24"/>
          <w:szCs w:val="24"/>
        </w:rPr>
        <w:t>as</w:t>
      </w:r>
      <w:r w:rsidR="00441598">
        <w:rPr>
          <w:rFonts w:ascii="Times New Roman" w:hAnsi="Times New Roman"/>
          <w:sz w:val="24"/>
          <w:szCs w:val="24"/>
        </w:rPr>
        <w:t xml:space="preserve"> </w:t>
      </w:r>
      <w:r w:rsidRPr="00BC105A">
        <w:rPr>
          <w:rFonts w:ascii="Times New Roman" w:hAnsi="Times New Roman"/>
          <w:sz w:val="24"/>
          <w:szCs w:val="24"/>
        </w:rPr>
        <w:t>the</w:t>
      </w:r>
      <w:r w:rsidR="00441598">
        <w:rPr>
          <w:rFonts w:ascii="Times New Roman" w:hAnsi="Times New Roman"/>
          <w:sz w:val="24"/>
          <w:szCs w:val="24"/>
        </w:rPr>
        <w:t xml:space="preserve"> </w:t>
      </w:r>
      <w:r w:rsidRPr="00BC105A">
        <w:rPr>
          <w:rFonts w:ascii="Times New Roman" w:hAnsi="Times New Roman"/>
          <w:sz w:val="24"/>
          <w:szCs w:val="24"/>
        </w:rPr>
        <w:t>control</w:t>
      </w:r>
      <w:r w:rsidR="00441598">
        <w:rPr>
          <w:rFonts w:ascii="Times New Roman" w:hAnsi="Times New Roman"/>
          <w:sz w:val="24"/>
          <w:szCs w:val="24"/>
        </w:rPr>
        <w:t xml:space="preserve"> </w:t>
      </w:r>
      <w:r w:rsidRPr="00BC105A">
        <w:rPr>
          <w:rFonts w:ascii="Times New Roman" w:hAnsi="Times New Roman"/>
          <w:sz w:val="24"/>
          <w:szCs w:val="24"/>
        </w:rPr>
        <w:t>group.</w:t>
      </w:r>
      <w:r w:rsidR="00441598">
        <w:rPr>
          <w:rFonts w:ascii="Times New Roman" w:hAnsi="Times New Roman"/>
          <w:sz w:val="24"/>
          <w:szCs w:val="24"/>
        </w:rPr>
        <w:t xml:space="preserve"> </w:t>
      </w:r>
      <w:r w:rsidRPr="00BC105A">
        <w:rPr>
          <w:rFonts w:ascii="Times New Roman" w:hAnsi="Times New Roman"/>
          <w:sz w:val="24"/>
          <w:szCs w:val="24"/>
        </w:rPr>
        <w:t>No</w:t>
      </w:r>
      <w:r w:rsidR="00441598">
        <w:rPr>
          <w:rFonts w:ascii="Times New Roman" w:hAnsi="Times New Roman"/>
          <w:sz w:val="24"/>
          <w:szCs w:val="24"/>
        </w:rPr>
        <w:t xml:space="preserve"> </w:t>
      </w:r>
      <w:r w:rsidRPr="00BC105A">
        <w:rPr>
          <w:rFonts w:ascii="Times New Roman" w:hAnsi="Times New Roman"/>
          <w:sz w:val="24"/>
          <w:szCs w:val="24"/>
        </w:rPr>
        <w:t>injection</w:t>
      </w:r>
      <w:r w:rsidR="00441598">
        <w:rPr>
          <w:rFonts w:ascii="Times New Roman" w:hAnsi="Times New Roman"/>
          <w:sz w:val="24"/>
          <w:szCs w:val="24"/>
        </w:rPr>
        <w:t xml:space="preserve"> </w:t>
      </w:r>
      <w:r w:rsidRPr="00BC105A">
        <w:rPr>
          <w:rFonts w:ascii="Times New Roman" w:hAnsi="Times New Roman"/>
          <w:sz w:val="24"/>
          <w:szCs w:val="24"/>
        </w:rPr>
        <w:t>was</w:t>
      </w:r>
      <w:r w:rsidR="00441598">
        <w:rPr>
          <w:rFonts w:ascii="Times New Roman" w:hAnsi="Times New Roman"/>
          <w:sz w:val="24"/>
          <w:szCs w:val="24"/>
        </w:rPr>
        <w:t xml:space="preserve"> </w:t>
      </w:r>
      <w:r w:rsidRPr="00BC105A">
        <w:rPr>
          <w:rFonts w:ascii="Times New Roman" w:hAnsi="Times New Roman"/>
          <w:sz w:val="24"/>
          <w:szCs w:val="24"/>
        </w:rPr>
        <w:t>given</w:t>
      </w:r>
      <w:r w:rsidR="00441598">
        <w:rPr>
          <w:rFonts w:ascii="Times New Roman" w:hAnsi="Times New Roman"/>
          <w:sz w:val="24"/>
          <w:szCs w:val="24"/>
        </w:rPr>
        <w:t xml:space="preserve"> </w:t>
      </w:r>
      <w:r w:rsidRPr="00BC105A">
        <w:rPr>
          <w:rFonts w:ascii="Times New Roman" w:hAnsi="Times New Roman"/>
          <w:sz w:val="24"/>
          <w:szCs w:val="24"/>
        </w:rPr>
        <w:t>to</w:t>
      </w:r>
      <w:r w:rsidR="00441598">
        <w:rPr>
          <w:rFonts w:ascii="Times New Roman" w:hAnsi="Times New Roman"/>
          <w:sz w:val="24"/>
          <w:szCs w:val="24"/>
        </w:rPr>
        <w:t xml:space="preserve"> </w:t>
      </w:r>
      <w:r w:rsidRPr="00BC105A">
        <w:rPr>
          <w:rFonts w:ascii="Times New Roman" w:hAnsi="Times New Roman"/>
          <w:sz w:val="24"/>
          <w:szCs w:val="24"/>
        </w:rPr>
        <w:t>the</w:t>
      </w:r>
      <w:r w:rsidR="00441598">
        <w:rPr>
          <w:rFonts w:ascii="Times New Roman" w:hAnsi="Times New Roman"/>
          <w:sz w:val="24"/>
          <w:szCs w:val="24"/>
        </w:rPr>
        <w:t xml:space="preserve"> </w:t>
      </w:r>
      <w:r w:rsidRPr="00BC105A">
        <w:rPr>
          <w:rFonts w:ascii="Times New Roman" w:hAnsi="Times New Roman"/>
          <w:sz w:val="24"/>
          <w:szCs w:val="24"/>
        </w:rPr>
        <w:t>control</w:t>
      </w:r>
      <w:r w:rsidR="00441598">
        <w:rPr>
          <w:rFonts w:ascii="Times New Roman" w:hAnsi="Times New Roman"/>
          <w:sz w:val="24"/>
          <w:szCs w:val="24"/>
        </w:rPr>
        <w:t xml:space="preserve"> </w:t>
      </w:r>
      <w:r w:rsidRPr="00BC105A">
        <w:rPr>
          <w:rFonts w:ascii="Times New Roman" w:hAnsi="Times New Roman"/>
          <w:sz w:val="24"/>
          <w:szCs w:val="24"/>
        </w:rPr>
        <w:t>group.</w:t>
      </w:r>
      <w:r w:rsidR="00441598">
        <w:rPr>
          <w:rFonts w:ascii="Times New Roman" w:hAnsi="Times New Roman"/>
          <w:sz w:val="24"/>
          <w:szCs w:val="24"/>
        </w:rPr>
        <w:t xml:space="preserve"> </w:t>
      </w:r>
      <w:r w:rsidRPr="00BC105A">
        <w:rPr>
          <w:rFonts w:ascii="Times New Roman" w:hAnsi="Times New Roman"/>
          <w:sz w:val="24"/>
          <w:szCs w:val="24"/>
        </w:rPr>
        <w:t>Rats</w:t>
      </w:r>
      <w:r w:rsidR="00441598">
        <w:rPr>
          <w:rFonts w:ascii="Times New Roman" w:hAnsi="Times New Roman"/>
          <w:sz w:val="24"/>
          <w:szCs w:val="24"/>
        </w:rPr>
        <w:t xml:space="preserve"> </w:t>
      </w:r>
      <w:r w:rsidRPr="00BC105A">
        <w:rPr>
          <w:rFonts w:ascii="Times New Roman" w:hAnsi="Times New Roman"/>
          <w:sz w:val="24"/>
          <w:szCs w:val="24"/>
        </w:rPr>
        <w:t>in</w:t>
      </w:r>
      <w:r w:rsidR="00441598">
        <w:rPr>
          <w:rFonts w:ascii="Times New Roman" w:hAnsi="Times New Roman"/>
          <w:sz w:val="24"/>
          <w:szCs w:val="24"/>
        </w:rPr>
        <w:t xml:space="preserve"> </w:t>
      </w:r>
      <w:r w:rsidRPr="00BC105A">
        <w:rPr>
          <w:rFonts w:ascii="Times New Roman" w:hAnsi="Times New Roman"/>
          <w:sz w:val="24"/>
          <w:szCs w:val="24"/>
        </w:rPr>
        <w:t>Group</w:t>
      </w:r>
      <w:r w:rsidR="00441598">
        <w:rPr>
          <w:rFonts w:ascii="Times New Roman" w:hAnsi="Times New Roman"/>
          <w:sz w:val="24"/>
          <w:szCs w:val="24"/>
        </w:rPr>
        <w:t xml:space="preserve"> </w:t>
      </w:r>
      <w:r w:rsidRPr="00BC105A">
        <w:rPr>
          <w:rFonts w:ascii="Times New Roman" w:hAnsi="Times New Roman"/>
          <w:sz w:val="24"/>
          <w:szCs w:val="24"/>
        </w:rPr>
        <w:t>II</w:t>
      </w:r>
      <w:r w:rsidR="00441598">
        <w:rPr>
          <w:rFonts w:ascii="Times New Roman" w:hAnsi="Times New Roman"/>
          <w:sz w:val="24"/>
          <w:szCs w:val="24"/>
        </w:rPr>
        <w:t xml:space="preserve"> </w:t>
      </w:r>
      <w:r w:rsidRPr="00BC105A">
        <w:rPr>
          <w:rFonts w:ascii="Times New Roman" w:hAnsi="Times New Roman"/>
          <w:sz w:val="24"/>
          <w:szCs w:val="24"/>
        </w:rPr>
        <w:t>were</w:t>
      </w:r>
      <w:r w:rsidR="00441598">
        <w:rPr>
          <w:rFonts w:ascii="Times New Roman" w:hAnsi="Times New Roman"/>
          <w:sz w:val="24"/>
          <w:szCs w:val="24"/>
        </w:rPr>
        <w:t xml:space="preserve"> </w:t>
      </w:r>
      <w:r w:rsidRPr="00BC105A">
        <w:rPr>
          <w:rFonts w:ascii="Times New Roman" w:hAnsi="Times New Roman"/>
          <w:sz w:val="24"/>
          <w:szCs w:val="24"/>
        </w:rPr>
        <w:t>injected</w:t>
      </w:r>
      <w:r w:rsidR="00441598">
        <w:rPr>
          <w:rFonts w:ascii="Times New Roman" w:hAnsi="Times New Roman"/>
          <w:sz w:val="24"/>
          <w:szCs w:val="24"/>
        </w:rPr>
        <w:t xml:space="preserve"> </w:t>
      </w:r>
      <w:r w:rsidRPr="00BC105A">
        <w:rPr>
          <w:rFonts w:ascii="Times New Roman" w:hAnsi="Times New Roman"/>
          <w:sz w:val="24"/>
          <w:szCs w:val="24"/>
        </w:rPr>
        <w:t>intraperitoneally,</w:t>
      </w:r>
      <w:r w:rsidR="00441598">
        <w:rPr>
          <w:rFonts w:ascii="Times New Roman" w:hAnsi="Times New Roman"/>
          <w:sz w:val="24"/>
          <w:szCs w:val="24"/>
        </w:rPr>
        <w:t xml:space="preserve"> </w:t>
      </w:r>
      <w:r w:rsidRPr="00BC105A">
        <w:rPr>
          <w:rFonts w:ascii="Times New Roman" w:hAnsi="Times New Roman"/>
          <w:sz w:val="24"/>
          <w:szCs w:val="24"/>
        </w:rPr>
        <w:t>dissolving</w:t>
      </w:r>
      <w:r w:rsidR="00441598">
        <w:rPr>
          <w:rFonts w:ascii="Times New Roman" w:hAnsi="Times New Roman"/>
          <w:sz w:val="24"/>
          <w:szCs w:val="24"/>
        </w:rPr>
        <w:t xml:space="preserve"> </w:t>
      </w:r>
      <w:r w:rsidRPr="00BC105A">
        <w:rPr>
          <w:rFonts w:ascii="Times New Roman" w:hAnsi="Times New Roman"/>
          <w:sz w:val="24"/>
          <w:szCs w:val="24"/>
        </w:rPr>
        <w:t>in</w:t>
      </w:r>
      <w:r w:rsidR="00441598">
        <w:rPr>
          <w:rFonts w:ascii="Times New Roman" w:hAnsi="Times New Roman"/>
          <w:sz w:val="24"/>
          <w:szCs w:val="24"/>
        </w:rPr>
        <w:t xml:space="preserve"> </w:t>
      </w:r>
      <w:r w:rsidRPr="00BC105A">
        <w:rPr>
          <w:rFonts w:ascii="Times New Roman" w:hAnsi="Times New Roman"/>
          <w:sz w:val="24"/>
          <w:szCs w:val="24"/>
        </w:rPr>
        <w:t>2</w:t>
      </w:r>
      <w:r w:rsidR="00441598">
        <w:rPr>
          <w:rFonts w:ascii="Times New Roman" w:hAnsi="Times New Roman"/>
          <w:sz w:val="24"/>
          <w:szCs w:val="24"/>
        </w:rPr>
        <w:t xml:space="preserve"> </w:t>
      </w:r>
      <w:r w:rsidRPr="00BC105A">
        <w:rPr>
          <w:rFonts w:ascii="Times New Roman" w:hAnsi="Times New Roman"/>
          <w:sz w:val="24"/>
          <w:szCs w:val="24"/>
        </w:rPr>
        <w:t>mg/kg/day</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and</w:t>
      </w:r>
      <w:r w:rsidR="00441598">
        <w:rPr>
          <w:rFonts w:ascii="Times New Roman" w:hAnsi="Times New Roman"/>
          <w:sz w:val="24"/>
          <w:szCs w:val="24"/>
        </w:rPr>
        <w:t xml:space="preserve"> </w:t>
      </w:r>
      <w:r w:rsidRPr="00BC105A">
        <w:rPr>
          <w:rFonts w:ascii="Times New Roman" w:hAnsi="Times New Roman"/>
          <w:sz w:val="24"/>
          <w:szCs w:val="24"/>
        </w:rPr>
        <w:t>1</w:t>
      </w:r>
      <w:r w:rsidR="00441598">
        <w:rPr>
          <w:rFonts w:ascii="Times New Roman" w:hAnsi="Times New Roman"/>
          <w:sz w:val="24"/>
          <w:szCs w:val="24"/>
        </w:rPr>
        <w:t xml:space="preserve"> </w:t>
      </w:r>
      <w:r w:rsidRPr="00BC105A">
        <w:rPr>
          <w:rFonts w:ascii="Times New Roman" w:hAnsi="Times New Roman"/>
          <w:sz w:val="24"/>
          <w:szCs w:val="24"/>
        </w:rPr>
        <w:t>ml/day</w:t>
      </w:r>
      <w:r w:rsidR="00441598">
        <w:rPr>
          <w:rFonts w:ascii="Times New Roman" w:hAnsi="Times New Roman"/>
          <w:sz w:val="24"/>
          <w:szCs w:val="24"/>
        </w:rPr>
        <w:t xml:space="preserve"> </w:t>
      </w:r>
      <w:r w:rsidRPr="00BC105A">
        <w:rPr>
          <w:rFonts w:ascii="Times New Roman" w:hAnsi="Times New Roman"/>
          <w:sz w:val="24"/>
          <w:szCs w:val="24"/>
        </w:rPr>
        <w:t>corn</w:t>
      </w:r>
      <w:r w:rsidR="00441598">
        <w:rPr>
          <w:rFonts w:ascii="Times New Roman" w:hAnsi="Times New Roman"/>
          <w:sz w:val="24"/>
          <w:szCs w:val="24"/>
        </w:rPr>
        <w:t xml:space="preserve"> </w:t>
      </w:r>
      <w:r w:rsidRPr="00BC105A">
        <w:rPr>
          <w:rFonts w:ascii="Times New Roman" w:hAnsi="Times New Roman"/>
          <w:sz w:val="24"/>
          <w:szCs w:val="24"/>
        </w:rPr>
        <w:t>oil</w:t>
      </w:r>
      <w:r w:rsidR="00441598">
        <w:rPr>
          <w:rFonts w:ascii="Times New Roman" w:hAnsi="Times New Roman"/>
          <w:sz w:val="24"/>
          <w:szCs w:val="24"/>
        </w:rPr>
        <w:t xml:space="preserve"> </w:t>
      </w:r>
      <w:r w:rsidRPr="00BC105A">
        <w:rPr>
          <w:rFonts w:ascii="Times New Roman" w:hAnsi="Times New Roman"/>
          <w:sz w:val="24"/>
          <w:szCs w:val="24"/>
        </w:rPr>
        <w:t>for</w:t>
      </w:r>
      <w:r w:rsidR="00441598">
        <w:rPr>
          <w:rFonts w:ascii="Times New Roman" w:hAnsi="Times New Roman"/>
          <w:sz w:val="24"/>
          <w:szCs w:val="24"/>
        </w:rPr>
        <w:t xml:space="preserve"> </w:t>
      </w:r>
      <w:r w:rsidRPr="00BC105A">
        <w:rPr>
          <w:rFonts w:ascii="Times New Roman" w:hAnsi="Times New Roman"/>
          <w:sz w:val="24"/>
          <w:szCs w:val="24"/>
        </w:rPr>
        <w:t>4</w:t>
      </w:r>
      <w:r w:rsidR="00441598">
        <w:rPr>
          <w:rFonts w:ascii="Times New Roman" w:hAnsi="Times New Roman"/>
          <w:sz w:val="24"/>
          <w:szCs w:val="24"/>
        </w:rPr>
        <w:t xml:space="preserve"> </w:t>
      </w:r>
      <w:r w:rsidRPr="00BC105A">
        <w:rPr>
          <w:rFonts w:ascii="Times New Roman" w:hAnsi="Times New Roman"/>
          <w:sz w:val="24"/>
          <w:szCs w:val="24"/>
        </w:rPr>
        <w:t>weeks.</w:t>
      </w:r>
      <w:r w:rsidR="00441598">
        <w:rPr>
          <w:rFonts w:ascii="Times New Roman" w:hAnsi="Times New Roman"/>
          <w:sz w:val="24"/>
          <w:szCs w:val="24"/>
        </w:rPr>
        <w:t xml:space="preserve"> </w:t>
      </w:r>
      <w:r w:rsidRPr="00BC105A">
        <w:rPr>
          <w:rFonts w:ascii="Times New Roman" w:hAnsi="Times New Roman"/>
          <w:sz w:val="24"/>
          <w:szCs w:val="24"/>
        </w:rPr>
        <w:t>The</w:t>
      </w:r>
      <w:r w:rsidR="00441598">
        <w:rPr>
          <w:rFonts w:ascii="Times New Roman" w:hAnsi="Times New Roman"/>
          <w:sz w:val="24"/>
          <w:szCs w:val="24"/>
        </w:rPr>
        <w:t xml:space="preserve"> </w:t>
      </w:r>
      <w:r w:rsidRPr="00BC105A">
        <w:rPr>
          <w:rFonts w:ascii="Times New Roman" w:hAnsi="Times New Roman"/>
          <w:sz w:val="24"/>
          <w:szCs w:val="24"/>
        </w:rPr>
        <w:t>rats</w:t>
      </w:r>
      <w:r w:rsidR="00441598">
        <w:rPr>
          <w:rFonts w:ascii="Times New Roman" w:hAnsi="Times New Roman"/>
          <w:sz w:val="24"/>
          <w:szCs w:val="24"/>
        </w:rPr>
        <w:t xml:space="preserve"> </w:t>
      </w:r>
      <w:r w:rsidRPr="00BC105A">
        <w:rPr>
          <w:rFonts w:ascii="Times New Roman" w:hAnsi="Times New Roman"/>
          <w:sz w:val="24"/>
          <w:szCs w:val="24"/>
        </w:rPr>
        <w:t>in</w:t>
      </w:r>
      <w:r w:rsidR="00441598">
        <w:rPr>
          <w:rFonts w:ascii="Times New Roman" w:hAnsi="Times New Roman"/>
          <w:sz w:val="24"/>
          <w:szCs w:val="24"/>
        </w:rPr>
        <w:t xml:space="preserve"> </w:t>
      </w:r>
      <w:r w:rsidRPr="00BC105A">
        <w:rPr>
          <w:rFonts w:ascii="Times New Roman" w:hAnsi="Times New Roman"/>
          <w:sz w:val="24"/>
          <w:szCs w:val="24"/>
        </w:rPr>
        <w:t>Group</w:t>
      </w:r>
      <w:r w:rsidR="00441598">
        <w:rPr>
          <w:rFonts w:ascii="Times New Roman" w:hAnsi="Times New Roman"/>
          <w:sz w:val="24"/>
          <w:szCs w:val="24"/>
        </w:rPr>
        <w:t xml:space="preserve"> </w:t>
      </w:r>
      <w:r w:rsidRPr="00BC105A">
        <w:rPr>
          <w:rFonts w:ascii="Times New Roman" w:hAnsi="Times New Roman"/>
          <w:sz w:val="24"/>
          <w:szCs w:val="24"/>
        </w:rPr>
        <w:t>III</w:t>
      </w:r>
      <w:r w:rsidR="00441598">
        <w:rPr>
          <w:rFonts w:ascii="Times New Roman" w:hAnsi="Times New Roman"/>
          <w:sz w:val="24"/>
          <w:szCs w:val="24"/>
        </w:rPr>
        <w:t xml:space="preserve"> </w:t>
      </w:r>
      <w:r w:rsidRPr="00BC105A">
        <w:rPr>
          <w:rFonts w:ascii="Times New Roman" w:hAnsi="Times New Roman"/>
          <w:sz w:val="24"/>
          <w:szCs w:val="24"/>
        </w:rPr>
        <w:t>were</w:t>
      </w:r>
      <w:r w:rsidR="00441598">
        <w:rPr>
          <w:rFonts w:ascii="Times New Roman" w:hAnsi="Times New Roman"/>
          <w:sz w:val="24"/>
          <w:szCs w:val="24"/>
        </w:rPr>
        <w:t xml:space="preserve"> </w:t>
      </w:r>
      <w:r w:rsidRPr="00BC105A">
        <w:rPr>
          <w:rFonts w:ascii="Times New Roman" w:hAnsi="Times New Roman"/>
          <w:sz w:val="24"/>
          <w:szCs w:val="24"/>
        </w:rPr>
        <w:t>injected</w:t>
      </w:r>
      <w:r w:rsidR="00441598">
        <w:rPr>
          <w:rFonts w:ascii="Times New Roman" w:hAnsi="Times New Roman"/>
          <w:sz w:val="24"/>
          <w:szCs w:val="24"/>
        </w:rPr>
        <w:t xml:space="preserve"> </w:t>
      </w:r>
      <w:r w:rsidRPr="00BC105A">
        <w:rPr>
          <w:rFonts w:ascii="Times New Roman" w:hAnsi="Times New Roman"/>
          <w:sz w:val="24"/>
          <w:szCs w:val="24"/>
        </w:rPr>
        <w:t>intraperitoneally</w:t>
      </w:r>
      <w:r w:rsidR="00441598">
        <w:rPr>
          <w:rFonts w:ascii="Times New Roman" w:hAnsi="Times New Roman"/>
          <w:sz w:val="24"/>
          <w:szCs w:val="24"/>
        </w:rPr>
        <w:t xml:space="preserve"> </w:t>
      </w:r>
      <w:r w:rsidRPr="00BC105A">
        <w:rPr>
          <w:rFonts w:ascii="Times New Roman" w:hAnsi="Times New Roman"/>
          <w:sz w:val="24"/>
          <w:szCs w:val="24"/>
        </w:rPr>
        <w:t>by</w:t>
      </w:r>
      <w:r w:rsidR="00441598">
        <w:rPr>
          <w:rFonts w:ascii="Times New Roman" w:hAnsi="Times New Roman"/>
          <w:sz w:val="24"/>
          <w:szCs w:val="24"/>
        </w:rPr>
        <w:t xml:space="preserve"> </w:t>
      </w:r>
      <w:r w:rsidRPr="00BC105A">
        <w:rPr>
          <w:rFonts w:ascii="Times New Roman" w:hAnsi="Times New Roman"/>
          <w:sz w:val="24"/>
          <w:szCs w:val="24"/>
        </w:rPr>
        <w:t>dissolving</w:t>
      </w:r>
      <w:r w:rsidR="00441598">
        <w:rPr>
          <w:rFonts w:ascii="Times New Roman" w:hAnsi="Times New Roman"/>
          <w:sz w:val="24"/>
          <w:szCs w:val="24"/>
        </w:rPr>
        <w:t xml:space="preserve"> </w:t>
      </w:r>
      <w:r w:rsidRPr="00BC105A">
        <w:rPr>
          <w:rFonts w:ascii="Times New Roman" w:hAnsi="Times New Roman"/>
          <w:sz w:val="24"/>
          <w:szCs w:val="24"/>
        </w:rPr>
        <w:t>10</w:t>
      </w:r>
      <w:r w:rsidR="00441598">
        <w:rPr>
          <w:rFonts w:ascii="Times New Roman" w:hAnsi="Times New Roman"/>
          <w:sz w:val="24"/>
          <w:szCs w:val="24"/>
        </w:rPr>
        <w:t xml:space="preserve"> </w:t>
      </w:r>
      <w:r w:rsidRPr="00BC105A">
        <w:rPr>
          <w:rFonts w:ascii="Times New Roman" w:hAnsi="Times New Roman"/>
          <w:sz w:val="24"/>
          <w:szCs w:val="24"/>
        </w:rPr>
        <w:t>mg/kg/day</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and</w:t>
      </w:r>
      <w:r w:rsidR="00441598">
        <w:rPr>
          <w:rFonts w:ascii="Times New Roman" w:hAnsi="Times New Roman"/>
          <w:sz w:val="24"/>
          <w:szCs w:val="24"/>
        </w:rPr>
        <w:t xml:space="preserve"> </w:t>
      </w:r>
      <w:r w:rsidRPr="00BC105A">
        <w:rPr>
          <w:rFonts w:ascii="Times New Roman" w:hAnsi="Times New Roman"/>
          <w:sz w:val="24"/>
          <w:szCs w:val="24"/>
        </w:rPr>
        <w:t>1</w:t>
      </w:r>
      <w:r w:rsidR="00441598">
        <w:rPr>
          <w:rFonts w:ascii="Times New Roman" w:hAnsi="Times New Roman"/>
          <w:sz w:val="24"/>
          <w:szCs w:val="24"/>
        </w:rPr>
        <w:t xml:space="preserve"> </w:t>
      </w:r>
      <w:r w:rsidRPr="00BC105A">
        <w:rPr>
          <w:rFonts w:ascii="Times New Roman" w:hAnsi="Times New Roman"/>
          <w:sz w:val="24"/>
          <w:szCs w:val="24"/>
        </w:rPr>
        <w:t>ml/day</w:t>
      </w:r>
      <w:r w:rsidR="00441598">
        <w:rPr>
          <w:rFonts w:ascii="Times New Roman" w:hAnsi="Times New Roman"/>
          <w:sz w:val="24"/>
          <w:szCs w:val="24"/>
        </w:rPr>
        <w:t xml:space="preserve"> </w:t>
      </w:r>
      <w:r w:rsidRPr="00BC105A">
        <w:rPr>
          <w:rFonts w:ascii="Times New Roman" w:hAnsi="Times New Roman"/>
          <w:sz w:val="24"/>
          <w:szCs w:val="24"/>
        </w:rPr>
        <w:t>corn</w:t>
      </w:r>
      <w:r w:rsidR="00441598">
        <w:rPr>
          <w:rFonts w:ascii="Times New Roman" w:hAnsi="Times New Roman"/>
          <w:sz w:val="24"/>
          <w:szCs w:val="24"/>
        </w:rPr>
        <w:t xml:space="preserve"> </w:t>
      </w:r>
      <w:r w:rsidRPr="00BC105A">
        <w:rPr>
          <w:rFonts w:ascii="Times New Roman" w:hAnsi="Times New Roman"/>
          <w:sz w:val="24"/>
          <w:szCs w:val="24"/>
        </w:rPr>
        <w:t>oil</w:t>
      </w:r>
      <w:r w:rsidR="00441598">
        <w:rPr>
          <w:rFonts w:ascii="Times New Roman" w:hAnsi="Times New Roman"/>
          <w:sz w:val="24"/>
          <w:szCs w:val="24"/>
        </w:rPr>
        <w:t xml:space="preserve"> </w:t>
      </w:r>
      <w:r w:rsidRPr="00BC105A">
        <w:rPr>
          <w:rFonts w:ascii="Times New Roman" w:hAnsi="Times New Roman"/>
          <w:sz w:val="24"/>
          <w:szCs w:val="24"/>
        </w:rPr>
        <w:t>for</w:t>
      </w:r>
      <w:r w:rsidR="00441598">
        <w:rPr>
          <w:rFonts w:ascii="Times New Roman" w:hAnsi="Times New Roman"/>
          <w:sz w:val="24"/>
          <w:szCs w:val="24"/>
        </w:rPr>
        <w:t xml:space="preserve"> </w:t>
      </w:r>
      <w:r w:rsidRPr="00BC105A">
        <w:rPr>
          <w:rFonts w:ascii="Times New Roman" w:hAnsi="Times New Roman"/>
          <w:sz w:val="24"/>
          <w:szCs w:val="24"/>
        </w:rPr>
        <w:t>4</w:t>
      </w:r>
      <w:r w:rsidR="00441598">
        <w:rPr>
          <w:rFonts w:ascii="Times New Roman" w:hAnsi="Times New Roman"/>
          <w:sz w:val="24"/>
          <w:szCs w:val="24"/>
        </w:rPr>
        <w:t xml:space="preserve"> </w:t>
      </w:r>
      <w:r w:rsidRPr="00BC105A">
        <w:rPr>
          <w:rFonts w:ascii="Times New Roman" w:hAnsi="Times New Roman"/>
          <w:sz w:val="24"/>
          <w:szCs w:val="24"/>
        </w:rPr>
        <w:t>weeks.</w:t>
      </w:r>
      <w:r w:rsidR="00441598">
        <w:rPr>
          <w:rFonts w:ascii="Times New Roman" w:hAnsi="Times New Roman"/>
          <w:sz w:val="24"/>
          <w:szCs w:val="24"/>
        </w:rPr>
        <w:t xml:space="preserve"> </w:t>
      </w:r>
      <w:r w:rsidRPr="00BC105A">
        <w:rPr>
          <w:rFonts w:ascii="Times New Roman" w:hAnsi="Times New Roman"/>
          <w:sz w:val="24"/>
          <w:szCs w:val="24"/>
        </w:rPr>
        <w:t>The</w:t>
      </w:r>
      <w:r w:rsidR="00441598">
        <w:rPr>
          <w:rFonts w:ascii="Times New Roman" w:hAnsi="Times New Roman"/>
          <w:sz w:val="24"/>
          <w:szCs w:val="24"/>
        </w:rPr>
        <w:t xml:space="preserve"> </w:t>
      </w:r>
      <w:r w:rsidRPr="00BC105A">
        <w:rPr>
          <w:rFonts w:ascii="Times New Roman" w:hAnsi="Times New Roman"/>
          <w:sz w:val="24"/>
          <w:szCs w:val="24"/>
        </w:rPr>
        <w:t>rats</w:t>
      </w:r>
      <w:r w:rsidR="00441598">
        <w:rPr>
          <w:rFonts w:ascii="Times New Roman" w:hAnsi="Times New Roman"/>
          <w:sz w:val="24"/>
          <w:szCs w:val="24"/>
        </w:rPr>
        <w:t xml:space="preserve"> </w:t>
      </w:r>
      <w:r w:rsidRPr="00BC105A">
        <w:rPr>
          <w:rFonts w:ascii="Times New Roman" w:hAnsi="Times New Roman"/>
          <w:sz w:val="24"/>
          <w:szCs w:val="24"/>
        </w:rPr>
        <w:t>in</w:t>
      </w:r>
      <w:r w:rsidR="00441598">
        <w:rPr>
          <w:rFonts w:ascii="Times New Roman" w:hAnsi="Times New Roman"/>
          <w:sz w:val="24"/>
          <w:szCs w:val="24"/>
        </w:rPr>
        <w:t xml:space="preserve"> </w:t>
      </w:r>
      <w:r w:rsidRPr="00BC105A">
        <w:rPr>
          <w:rFonts w:ascii="Times New Roman" w:hAnsi="Times New Roman"/>
          <w:sz w:val="24"/>
          <w:szCs w:val="24"/>
        </w:rPr>
        <w:t>Group</w:t>
      </w:r>
      <w:r w:rsidR="00441598">
        <w:rPr>
          <w:rFonts w:ascii="Times New Roman" w:hAnsi="Times New Roman"/>
          <w:sz w:val="24"/>
          <w:szCs w:val="24"/>
        </w:rPr>
        <w:t xml:space="preserve"> </w:t>
      </w:r>
      <w:r w:rsidRPr="00BC105A">
        <w:rPr>
          <w:rFonts w:ascii="Times New Roman" w:hAnsi="Times New Roman"/>
          <w:sz w:val="24"/>
          <w:szCs w:val="24"/>
        </w:rPr>
        <w:t>IV</w:t>
      </w:r>
      <w:r w:rsidR="00441598">
        <w:rPr>
          <w:rFonts w:ascii="Times New Roman" w:hAnsi="Times New Roman"/>
          <w:sz w:val="24"/>
          <w:szCs w:val="24"/>
        </w:rPr>
        <w:t xml:space="preserve"> </w:t>
      </w:r>
      <w:r w:rsidRPr="00BC105A">
        <w:rPr>
          <w:rFonts w:ascii="Times New Roman" w:hAnsi="Times New Roman"/>
          <w:sz w:val="24"/>
          <w:szCs w:val="24"/>
        </w:rPr>
        <w:t>were</w:t>
      </w:r>
      <w:r w:rsidR="00441598">
        <w:rPr>
          <w:rFonts w:ascii="Times New Roman" w:hAnsi="Times New Roman"/>
          <w:sz w:val="24"/>
          <w:szCs w:val="24"/>
        </w:rPr>
        <w:t xml:space="preserve"> </w:t>
      </w:r>
      <w:r w:rsidRPr="00BC105A">
        <w:rPr>
          <w:rFonts w:ascii="Times New Roman" w:hAnsi="Times New Roman"/>
          <w:sz w:val="24"/>
          <w:szCs w:val="24"/>
        </w:rPr>
        <w:t>injected</w:t>
      </w:r>
      <w:r w:rsidR="00441598">
        <w:rPr>
          <w:rFonts w:ascii="Times New Roman" w:hAnsi="Times New Roman"/>
          <w:sz w:val="24"/>
          <w:szCs w:val="24"/>
        </w:rPr>
        <w:t xml:space="preserve"> </w:t>
      </w:r>
      <w:r w:rsidRPr="00BC105A">
        <w:rPr>
          <w:rFonts w:ascii="Times New Roman" w:hAnsi="Times New Roman"/>
          <w:sz w:val="24"/>
          <w:szCs w:val="24"/>
        </w:rPr>
        <w:t>intraperitoneally</w:t>
      </w:r>
      <w:r w:rsidR="00441598">
        <w:rPr>
          <w:rFonts w:ascii="Times New Roman" w:hAnsi="Times New Roman"/>
          <w:sz w:val="24"/>
          <w:szCs w:val="24"/>
        </w:rPr>
        <w:t xml:space="preserve"> </w:t>
      </w:r>
      <w:r w:rsidRPr="00BC105A">
        <w:rPr>
          <w:rFonts w:ascii="Times New Roman" w:hAnsi="Times New Roman"/>
          <w:sz w:val="24"/>
          <w:szCs w:val="24"/>
        </w:rPr>
        <w:t>by</w:t>
      </w:r>
      <w:r w:rsidR="00441598">
        <w:rPr>
          <w:rFonts w:ascii="Times New Roman" w:hAnsi="Times New Roman"/>
          <w:sz w:val="24"/>
          <w:szCs w:val="24"/>
        </w:rPr>
        <w:t xml:space="preserve"> </w:t>
      </w:r>
      <w:r w:rsidRPr="00BC105A">
        <w:rPr>
          <w:rFonts w:ascii="Times New Roman" w:hAnsi="Times New Roman"/>
          <w:sz w:val="24"/>
          <w:szCs w:val="24"/>
        </w:rPr>
        <w:t>dissolving</w:t>
      </w:r>
      <w:r w:rsidR="00441598">
        <w:rPr>
          <w:rFonts w:ascii="Times New Roman" w:hAnsi="Times New Roman"/>
          <w:sz w:val="24"/>
          <w:szCs w:val="24"/>
        </w:rPr>
        <w:t xml:space="preserve"> </w:t>
      </w:r>
      <w:r w:rsidRPr="00BC105A">
        <w:rPr>
          <w:rFonts w:ascii="Times New Roman" w:hAnsi="Times New Roman"/>
          <w:sz w:val="24"/>
          <w:szCs w:val="24"/>
        </w:rPr>
        <w:t>them</w:t>
      </w:r>
      <w:r w:rsidR="00441598">
        <w:rPr>
          <w:rFonts w:ascii="Times New Roman" w:hAnsi="Times New Roman"/>
          <w:sz w:val="24"/>
          <w:szCs w:val="24"/>
        </w:rPr>
        <w:t xml:space="preserve"> </w:t>
      </w:r>
      <w:r w:rsidRPr="00BC105A">
        <w:rPr>
          <w:rFonts w:ascii="Times New Roman" w:hAnsi="Times New Roman"/>
          <w:sz w:val="24"/>
          <w:szCs w:val="24"/>
        </w:rPr>
        <w:t>in</w:t>
      </w:r>
      <w:r w:rsidR="00441598">
        <w:rPr>
          <w:rFonts w:ascii="Times New Roman" w:hAnsi="Times New Roman"/>
          <w:sz w:val="24"/>
          <w:szCs w:val="24"/>
        </w:rPr>
        <w:t xml:space="preserve"> </w:t>
      </w:r>
      <w:r w:rsidRPr="00BC105A">
        <w:rPr>
          <w:rFonts w:ascii="Times New Roman" w:hAnsi="Times New Roman"/>
          <w:sz w:val="24"/>
          <w:szCs w:val="24"/>
        </w:rPr>
        <w:t>25</w:t>
      </w:r>
      <w:r w:rsidR="00441598">
        <w:rPr>
          <w:rFonts w:ascii="Times New Roman" w:hAnsi="Times New Roman"/>
          <w:sz w:val="24"/>
          <w:szCs w:val="24"/>
        </w:rPr>
        <w:t xml:space="preserve"> </w:t>
      </w:r>
      <w:r w:rsidRPr="00BC105A">
        <w:rPr>
          <w:rFonts w:ascii="Times New Roman" w:hAnsi="Times New Roman"/>
          <w:sz w:val="24"/>
          <w:szCs w:val="24"/>
        </w:rPr>
        <w:t>mg/kg/day</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and</w:t>
      </w:r>
      <w:r w:rsidR="00441598">
        <w:rPr>
          <w:rFonts w:ascii="Times New Roman" w:hAnsi="Times New Roman"/>
          <w:sz w:val="24"/>
          <w:szCs w:val="24"/>
        </w:rPr>
        <w:t xml:space="preserve"> </w:t>
      </w:r>
      <w:r w:rsidRPr="00BC105A">
        <w:rPr>
          <w:rFonts w:ascii="Times New Roman" w:hAnsi="Times New Roman"/>
          <w:sz w:val="24"/>
          <w:szCs w:val="24"/>
        </w:rPr>
        <w:t>1</w:t>
      </w:r>
      <w:r w:rsidR="00441598">
        <w:rPr>
          <w:rFonts w:ascii="Times New Roman" w:hAnsi="Times New Roman"/>
          <w:sz w:val="24"/>
          <w:szCs w:val="24"/>
        </w:rPr>
        <w:t xml:space="preserve"> </w:t>
      </w:r>
      <w:r w:rsidRPr="00BC105A">
        <w:rPr>
          <w:rFonts w:ascii="Times New Roman" w:hAnsi="Times New Roman"/>
          <w:sz w:val="24"/>
          <w:szCs w:val="24"/>
        </w:rPr>
        <w:t>ml/day</w:t>
      </w:r>
      <w:r w:rsidR="00441598">
        <w:rPr>
          <w:rFonts w:ascii="Times New Roman" w:hAnsi="Times New Roman"/>
          <w:sz w:val="24"/>
          <w:szCs w:val="24"/>
        </w:rPr>
        <w:t xml:space="preserve"> </w:t>
      </w:r>
      <w:r w:rsidRPr="00BC105A">
        <w:rPr>
          <w:rFonts w:ascii="Times New Roman" w:hAnsi="Times New Roman"/>
          <w:sz w:val="24"/>
          <w:szCs w:val="24"/>
        </w:rPr>
        <w:t>corn</w:t>
      </w:r>
      <w:r w:rsidR="00441598">
        <w:rPr>
          <w:rFonts w:ascii="Times New Roman" w:hAnsi="Times New Roman"/>
          <w:sz w:val="24"/>
          <w:szCs w:val="24"/>
        </w:rPr>
        <w:t xml:space="preserve"> </w:t>
      </w:r>
      <w:r w:rsidRPr="00BC105A">
        <w:rPr>
          <w:rFonts w:ascii="Times New Roman" w:hAnsi="Times New Roman"/>
          <w:sz w:val="24"/>
          <w:szCs w:val="24"/>
        </w:rPr>
        <w:t>oil</w:t>
      </w:r>
      <w:r w:rsidR="00441598">
        <w:rPr>
          <w:rFonts w:ascii="Times New Roman" w:hAnsi="Times New Roman"/>
          <w:sz w:val="24"/>
          <w:szCs w:val="24"/>
        </w:rPr>
        <w:t xml:space="preserve"> </w:t>
      </w:r>
      <w:r w:rsidRPr="00BC105A">
        <w:rPr>
          <w:rFonts w:ascii="Times New Roman" w:hAnsi="Times New Roman"/>
          <w:sz w:val="24"/>
          <w:szCs w:val="24"/>
        </w:rPr>
        <w:t>for</w:t>
      </w:r>
      <w:r w:rsidR="00441598">
        <w:rPr>
          <w:rFonts w:ascii="Times New Roman" w:hAnsi="Times New Roman"/>
          <w:sz w:val="24"/>
          <w:szCs w:val="24"/>
        </w:rPr>
        <w:t xml:space="preserve"> </w:t>
      </w:r>
      <w:r w:rsidRPr="00BC105A">
        <w:rPr>
          <w:rFonts w:ascii="Times New Roman" w:hAnsi="Times New Roman"/>
          <w:sz w:val="24"/>
          <w:szCs w:val="24"/>
        </w:rPr>
        <w:t>4</w:t>
      </w:r>
      <w:r w:rsidR="00441598">
        <w:rPr>
          <w:rFonts w:ascii="Times New Roman" w:hAnsi="Times New Roman"/>
          <w:sz w:val="24"/>
          <w:szCs w:val="24"/>
        </w:rPr>
        <w:t xml:space="preserve"> </w:t>
      </w:r>
      <w:r w:rsidRPr="00BC105A">
        <w:rPr>
          <w:rFonts w:ascii="Times New Roman" w:hAnsi="Times New Roman"/>
          <w:sz w:val="24"/>
          <w:szCs w:val="24"/>
        </w:rPr>
        <w:t>weeks.</w:t>
      </w:r>
      <w:r w:rsidR="00441598">
        <w:rPr>
          <w:rFonts w:ascii="Times New Roman" w:hAnsi="Times New Roman"/>
          <w:sz w:val="24"/>
          <w:szCs w:val="24"/>
        </w:rPr>
        <w:t xml:space="preserve"> </w:t>
      </w:r>
      <w:r w:rsidRPr="00BC105A">
        <w:rPr>
          <w:rFonts w:ascii="Times New Roman" w:hAnsi="Times New Roman"/>
          <w:sz w:val="24"/>
          <w:szCs w:val="24"/>
        </w:rPr>
        <w:t>The</w:t>
      </w:r>
      <w:r w:rsidR="00441598">
        <w:rPr>
          <w:rFonts w:ascii="Times New Roman" w:hAnsi="Times New Roman"/>
          <w:sz w:val="24"/>
          <w:szCs w:val="24"/>
        </w:rPr>
        <w:t xml:space="preserve"> </w:t>
      </w:r>
      <w:r w:rsidRPr="00BC105A">
        <w:rPr>
          <w:rFonts w:ascii="Times New Roman" w:hAnsi="Times New Roman"/>
          <w:sz w:val="24"/>
          <w:szCs w:val="24"/>
        </w:rPr>
        <w:t>study</w:t>
      </w:r>
      <w:r w:rsidR="00441598">
        <w:rPr>
          <w:rFonts w:ascii="Times New Roman" w:hAnsi="Times New Roman"/>
          <w:sz w:val="24"/>
          <w:szCs w:val="24"/>
        </w:rPr>
        <w:t xml:space="preserve"> </w:t>
      </w:r>
      <w:r w:rsidRPr="00BC105A">
        <w:rPr>
          <w:rFonts w:ascii="Times New Roman" w:hAnsi="Times New Roman"/>
          <w:sz w:val="24"/>
          <w:szCs w:val="24"/>
        </w:rPr>
        <w:t>was</w:t>
      </w:r>
      <w:r w:rsidR="00441598">
        <w:rPr>
          <w:rFonts w:ascii="Times New Roman" w:hAnsi="Times New Roman"/>
          <w:sz w:val="24"/>
          <w:szCs w:val="24"/>
        </w:rPr>
        <w:t xml:space="preserve"> </w:t>
      </w:r>
      <w:r w:rsidRPr="00BC105A">
        <w:rPr>
          <w:rFonts w:ascii="Times New Roman" w:hAnsi="Times New Roman"/>
          <w:sz w:val="24"/>
          <w:szCs w:val="24"/>
        </w:rPr>
        <w:t>terminated</w:t>
      </w:r>
      <w:r w:rsidR="00441598">
        <w:rPr>
          <w:rFonts w:ascii="Times New Roman" w:hAnsi="Times New Roman"/>
          <w:sz w:val="24"/>
          <w:szCs w:val="24"/>
        </w:rPr>
        <w:t xml:space="preserve"> </w:t>
      </w:r>
      <w:r w:rsidRPr="00BC105A">
        <w:rPr>
          <w:rFonts w:ascii="Times New Roman" w:hAnsi="Times New Roman"/>
          <w:sz w:val="24"/>
          <w:szCs w:val="24"/>
        </w:rPr>
        <w:t>28</w:t>
      </w:r>
      <w:r w:rsidR="00441598">
        <w:rPr>
          <w:rFonts w:ascii="Times New Roman" w:hAnsi="Times New Roman"/>
          <w:sz w:val="24"/>
          <w:szCs w:val="24"/>
        </w:rPr>
        <w:t xml:space="preserve"> </w:t>
      </w:r>
      <w:r w:rsidRPr="00BC105A">
        <w:rPr>
          <w:rFonts w:ascii="Times New Roman" w:hAnsi="Times New Roman"/>
          <w:sz w:val="24"/>
          <w:szCs w:val="24"/>
        </w:rPr>
        <w:t>days</w:t>
      </w:r>
      <w:r w:rsidR="00441598">
        <w:rPr>
          <w:rFonts w:ascii="Times New Roman" w:hAnsi="Times New Roman"/>
          <w:sz w:val="24"/>
          <w:szCs w:val="24"/>
        </w:rPr>
        <w:t xml:space="preserve"> </w:t>
      </w:r>
      <w:r w:rsidRPr="00BC105A">
        <w:rPr>
          <w:rFonts w:ascii="Times New Roman" w:hAnsi="Times New Roman"/>
          <w:sz w:val="24"/>
          <w:szCs w:val="24"/>
        </w:rPr>
        <w:t>after</w:t>
      </w:r>
      <w:r w:rsidR="00441598">
        <w:rPr>
          <w:rFonts w:ascii="Times New Roman" w:hAnsi="Times New Roman"/>
          <w:sz w:val="24"/>
          <w:szCs w:val="24"/>
        </w:rPr>
        <w:t xml:space="preserve"> </w:t>
      </w:r>
      <w:r w:rsidRPr="00BC105A">
        <w:rPr>
          <w:rFonts w:ascii="Times New Roman" w:hAnsi="Times New Roman"/>
          <w:sz w:val="24"/>
          <w:szCs w:val="24"/>
        </w:rPr>
        <w:t>the</w:t>
      </w:r>
      <w:r w:rsidR="00441598">
        <w:rPr>
          <w:rFonts w:ascii="Times New Roman" w:hAnsi="Times New Roman"/>
          <w:sz w:val="24"/>
          <w:szCs w:val="24"/>
        </w:rPr>
        <w:t xml:space="preserve"> </w:t>
      </w:r>
      <w:r w:rsidRPr="00BC105A">
        <w:rPr>
          <w:rFonts w:ascii="Times New Roman" w:hAnsi="Times New Roman"/>
          <w:sz w:val="24"/>
          <w:szCs w:val="24"/>
        </w:rPr>
        <w:t>injection</w:t>
      </w:r>
      <w:r w:rsidR="00441598">
        <w:rPr>
          <w:rFonts w:ascii="Times New Roman" w:hAnsi="Times New Roman"/>
          <w:sz w:val="24"/>
          <w:szCs w:val="24"/>
        </w:rPr>
        <w:t xml:space="preserve"> </w:t>
      </w:r>
      <w:r w:rsidRPr="00BC105A">
        <w:rPr>
          <w:rFonts w:ascii="Times New Roman" w:hAnsi="Times New Roman"/>
          <w:sz w:val="24"/>
          <w:szCs w:val="24"/>
        </w:rPr>
        <w:t>and</w:t>
      </w:r>
      <w:r w:rsidR="00441598">
        <w:rPr>
          <w:rFonts w:ascii="Times New Roman" w:hAnsi="Times New Roman"/>
          <w:sz w:val="24"/>
          <w:szCs w:val="24"/>
        </w:rPr>
        <w:t xml:space="preserve"> </w:t>
      </w:r>
      <w:r w:rsidRPr="00BC105A">
        <w:rPr>
          <w:rFonts w:ascii="Times New Roman" w:hAnsi="Times New Roman"/>
          <w:sz w:val="24"/>
          <w:szCs w:val="24"/>
        </w:rPr>
        <w:t>intracardiac</w:t>
      </w:r>
      <w:r w:rsidR="00441598">
        <w:rPr>
          <w:rFonts w:ascii="Times New Roman" w:hAnsi="Times New Roman"/>
          <w:sz w:val="24"/>
          <w:szCs w:val="24"/>
        </w:rPr>
        <w:t xml:space="preserve"> </w:t>
      </w:r>
      <w:r w:rsidRPr="00BC105A">
        <w:rPr>
          <w:rFonts w:ascii="Times New Roman" w:hAnsi="Times New Roman"/>
          <w:sz w:val="24"/>
          <w:szCs w:val="24"/>
        </w:rPr>
        <w:t>blood</w:t>
      </w:r>
      <w:r w:rsidR="00441598">
        <w:rPr>
          <w:rFonts w:ascii="Times New Roman" w:hAnsi="Times New Roman"/>
          <w:sz w:val="24"/>
          <w:szCs w:val="24"/>
        </w:rPr>
        <w:t xml:space="preserve"> </w:t>
      </w:r>
      <w:r w:rsidRPr="00BC105A">
        <w:rPr>
          <w:rFonts w:ascii="Times New Roman" w:hAnsi="Times New Roman"/>
          <w:sz w:val="24"/>
          <w:szCs w:val="24"/>
        </w:rPr>
        <w:t>was</w:t>
      </w:r>
      <w:r w:rsidR="00441598">
        <w:rPr>
          <w:rFonts w:ascii="Times New Roman" w:hAnsi="Times New Roman"/>
          <w:sz w:val="24"/>
          <w:szCs w:val="24"/>
        </w:rPr>
        <w:t xml:space="preserve"> </w:t>
      </w:r>
      <w:r w:rsidRPr="00BC105A">
        <w:rPr>
          <w:rFonts w:ascii="Times New Roman" w:hAnsi="Times New Roman"/>
          <w:sz w:val="24"/>
          <w:szCs w:val="24"/>
        </w:rPr>
        <w:t>taken</w:t>
      </w:r>
      <w:r w:rsidR="00441598">
        <w:rPr>
          <w:rFonts w:ascii="Times New Roman" w:hAnsi="Times New Roman"/>
          <w:sz w:val="24"/>
          <w:szCs w:val="24"/>
        </w:rPr>
        <w:t xml:space="preserve"> </w:t>
      </w:r>
      <w:r w:rsidRPr="00BC105A">
        <w:rPr>
          <w:rFonts w:ascii="Times New Roman" w:hAnsi="Times New Roman"/>
          <w:sz w:val="24"/>
          <w:szCs w:val="24"/>
        </w:rPr>
        <w:t>from</w:t>
      </w:r>
      <w:r w:rsidR="00441598">
        <w:rPr>
          <w:rFonts w:ascii="Times New Roman" w:hAnsi="Times New Roman"/>
          <w:sz w:val="24"/>
          <w:szCs w:val="24"/>
        </w:rPr>
        <w:t xml:space="preserve"> </w:t>
      </w:r>
      <w:r w:rsidRPr="00BC105A">
        <w:rPr>
          <w:rFonts w:ascii="Times New Roman" w:hAnsi="Times New Roman"/>
          <w:sz w:val="24"/>
          <w:szCs w:val="24"/>
        </w:rPr>
        <w:t>the</w:t>
      </w:r>
      <w:r w:rsidR="00441598">
        <w:rPr>
          <w:rFonts w:ascii="Times New Roman" w:hAnsi="Times New Roman"/>
          <w:sz w:val="24"/>
          <w:szCs w:val="24"/>
        </w:rPr>
        <w:t xml:space="preserve"> </w:t>
      </w:r>
      <w:r w:rsidRPr="00BC105A">
        <w:rPr>
          <w:rFonts w:ascii="Times New Roman" w:hAnsi="Times New Roman"/>
          <w:sz w:val="24"/>
          <w:szCs w:val="24"/>
        </w:rPr>
        <w:t>rats</w:t>
      </w:r>
      <w:r w:rsidR="00441598">
        <w:rPr>
          <w:rFonts w:ascii="Times New Roman" w:hAnsi="Times New Roman"/>
          <w:sz w:val="24"/>
          <w:szCs w:val="24"/>
        </w:rPr>
        <w:t xml:space="preserve"> </w:t>
      </w:r>
      <w:r w:rsidRPr="00BC105A">
        <w:rPr>
          <w:rFonts w:ascii="Times New Roman" w:hAnsi="Times New Roman"/>
          <w:sz w:val="24"/>
          <w:szCs w:val="24"/>
        </w:rPr>
        <w:t>under</w:t>
      </w:r>
      <w:r w:rsidR="00441598">
        <w:rPr>
          <w:rFonts w:ascii="Times New Roman" w:hAnsi="Times New Roman"/>
          <w:sz w:val="24"/>
          <w:szCs w:val="24"/>
        </w:rPr>
        <w:t xml:space="preserve"> </w:t>
      </w:r>
      <w:r w:rsidRPr="00BC105A">
        <w:rPr>
          <w:rFonts w:ascii="Times New Roman" w:hAnsi="Times New Roman"/>
          <w:sz w:val="24"/>
          <w:szCs w:val="24"/>
        </w:rPr>
        <w:t>ether</w:t>
      </w:r>
      <w:r w:rsidR="00441598">
        <w:rPr>
          <w:rFonts w:ascii="Times New Roman" w:hAnsi="Times New Roman"/>
          <w:sz w:val="24"/>
          <w:szCs w:val="24"/>
        </w:rPr>
        <w:t xml:space="preserve"> </w:t>
      </w:r>
      <w:r w:rsidRPr="00BC105A">
        <w:rPr>
          <w:rFonts w:ascii="Times New Roman" w:hAnsi="Times New Roman"/>
          <w:sz w:val="24"/>
          <w:szCs w:val="24"/>
        </w:rPr>
        <w:t>anesthesia.</w:t>
      </w:r>
      <w:r w:rsidR="00441598">
        <w:rPr>
          <w:rFonts w:ascii="Times New Roman" w:hAnsi="Times New Roman"/>
          <w:sz w:val="24"/>
          <w:szCs w:val="24"/>
        </w:rPr>
        <w:t xml:space="preserve"> </w:t>
      </w:r>
      <w:r w:rsidRPr="00BC105A">
        <w:rPr>
          <w:rFonts w:ascii="Times New Roman" w:hAnsi="Times New Roman"/>
          <w:sz w:val="24"/>
          <w:szCs w:val="24"/>
        </w:rPr>
        <w:t>Biochemical</w:t>
      </w:r>
      <w:r w:rsidR="00441598">
        <w:rPr>
          <w:rFonts w:ascii="Times New Roman" w:hAnsi="Times New Roman"/>
          <w:sz w:val="24"/>
          <w:szCs w:val="24"/>
        </w:rPr>
        <w:t xml:space="preserve"> </w:t>
      </w:r>
      <w:r w:rsidRPr="00BC105A">
        <w:rPr>
          <w:rFonts w:ascii="Times New Roman" w:hAnsi="Times New Roman"/>
          <w:sz w:val="24"/>
          <w:szCs w:val="24"/>
        </w:rPr>
        <w:t>analyzes</w:t>
      </w:r>
      <w:r w:rsidR="00441598">
        <w:rPr>
          <w:rFonts w:ascii="Times New Roman" w:hAnsi="Times New Roman"/>
          <w:sz w:val="24"/>
          <w:szCs w:val="24"/>
        </w:rPr>
        <w:t xml:space="preserve"> </w:t>
      </w:r>
      <w:r w:rsidRPr="00BC105A">
        <w:rPr>
          <w:rFonts w:ascii="Times New Roman" w:hAnsi="Times New Roman"/>
          <w:sz w:val="24"/>
          <w:szCs w:val="24"/>
        </w:rPr>
        <w:t>and</w:t>
      </w:r>
      <w:r w:rsidR="00441598">
        <w:rPr>
          <w:rFonts w:ascii="Times New Roman" w:hAnsi="Times New Roman"/>
          <w:sz w:val="24"/>
          <w:szCs w:val="24"/>
        </w:rPr>
        <w:t xml:space="preserve"> </w:t>
      </w:r>
      <w:r w:rsidRPr="00BC105A">
        <w:rPr>
          <w:rFonts w:ascii="Times New Roman" w:hAnsi="Times New Roman"/>
          <w:sz w:val="24"/>
          <w:szCs w:val="24"/>
        </w:rPr>
        <w:t>testosterone</w:t>
      </w:r>
      <w:r w:rsidR="00441598">
        <w:rPr>
          <w:rFonts w:ascii="Times New Roman" w:hAnsi="Times New Roman"/>
          <w:sz w:val="24"/>
          <w:szCs w:val="24"/>
        </w:rPr>
        <w:t xml:space="preserve"> </w:t>
      </w:r>
      <w:r w:rsidRPr="00BC105A">
        <w:rPr>
          <w:rFonts w:ascii="Times New Roman" w:hAnsi="Times New Roman"/>
          <w:sz w:val="24"/>
          <w:szCs w:val="24"/>
        </w:rPr>
        <w:t>levels</w:t>
      </w:r>
      <w:r w:rsidR="00441598">
        <w:rPr>
          <w:rFonts w:ascii="Times New Roman" w:hAnsi="Times New Roman"/>
          <w:sz w:val="24"/>
          <w:szCs w:val="24"/>
        </w:rPr>
        <w:t xml:space="preserve"> </w:t>
      </w:r>
      <w:r w:rsidRPr="00BC105A">
        <w:rPr>
          <w:rFonts w:ascii="Times New Roman" w:hAnsi="Times New Roman"/>
          <w:sz w:val="24"/>
          <w:szCs w:val="24"/>
        </w:rPr>
        <w:t>were</w:t>
      </w:r>
      <w:r w:rsidR="00441598">
        <w:rPr>
          <w:rFonts w:ascii="Times New Roman" w:hAnsi="Times New Roman"/>
          <w:sz w:val="24"/>
          <w:szCs w:val="24"/>
        </w:rPr>
        <w:t xml:space="preserve"> </w:t>
      </w:r>
      <w:r w:rsidRPr="00BC105A">
        <w:rPr>
          <w:rFonts w:ascii="Times New Roman" w:hAnsi="Times New Roman"/>
          <w:sz w:val="24"/>
          <w:szCs w:val="24"/>
        </w:rPr>
        <w:t>checked.</w:t>
      </w:r>
    </w:p>
    <w:p w:rsidR="00494772" w:rsidRPr="00BC105A" w:rsidRDefault="00494772" w:rsidP="006E28DE">
      <w:pPr>
        <w:widowControl w:val="0"/>
        <w:spacing w:after="120" w:line="360" w:lineRule="auto"/>
        <w:jc w:val="both"/>
        <w:rPr>
          <w:rFonts w:ascii="Times New Roman" w:hAnsi="Times New Roman"/>
          <w:sz w:val="24"/>
          <w:szCs w:val="24"/>
        </w:rPr>
      </w:pPr>
      <w:r w:rsidRPr="00BC105A">
        <w:rPr>
          <w:rFonts w:ascii="Times New Roman" w:hAnsi="Times New Roman"/>
          <w:b/>
          <w:sz w:val="24"/>
          <w:szCs w:val="24"/>
        </w:rPr>
        <w:t>Results:</w:t>
      </w:r>
      <w:r w:rsidR="00441598">
        <w:rPr>
          <w:rFonts w:ascii="Times New Roman" w:hAnsi="Times New Roman"/>
          <w:b/>
          <w:sz w:val="24"/>
          <w:szCs w:val="24"/>
        </w:rPr>
        <w:t xml:space="preserve"> </w:t>
      </w:r>
      <w:r w:rsidRPr="00BC105A">
        <w:rPr>
          <w:rFonts w:ascii="Times New Roman" w:hAnsi="Times New Roman"/>
          <w:sz w:val="24"/>
          <w:szCs w:val="24"/>
        </w:rPr>
        <w:t>In</w:t>
      </w:r>
      <w:r w:rsidR="00441598">
        <w:rPr>
          <w:rFonts w:ascii="Times New Roman" w:hAnsi="Times New Roman"/>
          <w:sz w:val="24"/>
          <w:szCs w:val="24"/>
        </w:rPr>
        <w:t xml:space="preserve"> </w:t>
      </w:r>
      <w:r w:rsidRPr="00BC105A">
        <w:rPr>
          <w:rFonts w:ascii="Times New Roman" w:hAnsi="Times New Roman"/>
          <w:sz w:val="24"/>
          <w:szCs w:val="24"/>
        </w:rPr>
        <w:t>the</w:t>
      </w:r>
      <w:r w:rsidR="00441598">
        <w:rPr>
          <w:rFonts w:ascii="Times New Roman" w:hAnsi="Times New Roman"/>
          <w:sz w:val="24"/>
          <w:szCs w:val="24"/>
        </w:rPr>
        <w:t xml:space="preserve"> </w:t>
      </w:r>
      <w:r w:rsidRPr="00BC105A">
        <w:rPr>
          <w:rFonts w:ascii="Times New Roman" w:hAnsi="Times New Roman"/>
          <w:sz w:val="24"/>
          <w:szCs w:val="24"/>
        </w:rPr>
        <w:t>study,</w:t>
      </w:r>
      <w:r w:rsidR="00441598">
        <w:rPr>
          <w:rFonts w:ascii="Times New Roman" w:hAnsi="Times New Roman"/>
          <w:sz w:val="24"/>
          <w:szCs w:val="24"/>
        </w:rPr>
        <w:t xml:space="preserve"> </w:t>
      </w:r>
      <w:r w:rsidRPr="00BC105A">
        <w:rPr>
          <w:rFonts w:ascii="Times New Roman" w:hAnsi="Times New Roman"/>
          <w:sz w:val="24"/>
          <w:szCs w:val="24"/>
        </w:rPr>
        <w:t>a</w:t>
      </w:r>
      <w:r w:rsidR="00441598">
        <w:rPr>
          <w:rFonts w:ascii="Times New Roman" w:hAnsi="Times New Roman"/>
          <w:sz w:val="24"/>
          <w:szCs w:val="24"/>
        </w:rPr>
        <w:t xml:space="preserve"> </w:t>
      </w:r>
      <w:r w:rsidRPr="00BC105A">
        <w:rPr>
          <w:rFonts w:ascii="Times New Roman" w:hAnsi="Times New Roman"/>
          <w:sz w:val="24"/>
          <w:szCs w:val="24"/>
        </w:rPr>
        <w:t>significant</w:t>
      </w:r>
      <w:r w:rsidR="00441598">
        <w:rPr>
          <w:rFonts w:ascii="Times New Roman" w:hAnsi="Times New Roman"/>
          <w:sz w:val="24"/>
          <w:szCs w:val="24"/>
        </w:rPr>
        <w:t xml:space="preserve"> </w:t>
      </w:r>
      <w:r w:rsidRPr="00BC105A">
        <w:rPr>
          <w:rFonts w:ascii="Times New Roman" w:hAnsi="Times New Roman"/>
          <w:sz w:val="24"/>
          <w:szCs w:val="24"/>
        </w:rPr>
        <w:t>decrease</w:t>
      </w:r>
      <w:r w:rsidR="00441598">
        <w:rPr>
          <w:rFonts w:ascii="Times New Roman" w:hAnsi="Times New Roman"/>
          <w:sz w:val="24"/>
          <w:szCs w:val="24"/>
        </w:rPr>
        <w:t xml:space="preserve"> </w:t>
      </w:r>
      <w:r w:rsidRPr="00BC105A">
        <w:rPr>
          <w:rFonts w:ascii="Times New Roman" w:hAnsi="Times New Roman"/>
          <w:sz w:val="24"/>
          <w:szCs w:val="24"/>
        </w:rPr>
        <w:t>in</w:t>
      </w:r>
      <w:r w:rsidR="00441598">
        <w:rPr>
          <w:rFonts w:ascii="Times New Roman" w:hAnsi="Times New Roman"/>
          <w:sz w:val="24"/>
          <w:szCs w:val="24"/>
        </w:rPr>
        <w:t xml:space="preserve"> </w:t>
      </w:r>
      <w:r w:rsidRPr="00BC105A">
        <w:rPr>
          <w:rFonts w:ascii="Times New Roman" w:hAnsi="Times New Roman"/>
          <w:sz w:val="24"/>
          <w:szCs w:val="24"/>
        </w:rPr>
        <w:t>serum</w:t>
      </w:r>
      <w:r w:rsidR="00441598">
        <w:rPr>
          <w:rFonts w:ascii="Times New Roman" w:hAnsi="Times New Roman"/>
          <w:sz w:val="24"/>
          <w:szCs w:val="24"/>
        </w:rPr>
        <w:t xml:space="preserve"> </w:t>
      </w:r>
      <w:r w:rsidRPr="00BC105A">
        <w:rPr>
          <w:rFonts w:ascii="Times New Roman" w:hAnsi="Times New Roman"/>
          <w:sz w:val="24"/>
          <w:szCs w:val="24"/>
        </w:rPr>
        <w:t>glucose</w:t>
      </w:r>
      <w:r w:rsidR="00441598">
        <w:rPr>
          <w:rFonts w:ascii="Times New Roman" w:hAnsi="Times New Roman"/>
          <w:sz w:val="24"/>
          <w:szCs w:val="24"/>
        </w:rPr>
        <w:t xml:space="preserve"> </w:t>
      </w:r>
      <w:r w:rsidRPr="00BC105A">
        <w:rPr>
          <w:rFonts w:ascii="Times New Roman" w:hAnsi="Times New Roman"/>
          <w:sz w:val="24"/>
          <w:szCs w:val="24"/>
        </w:rPr>
        <w:t>level</w:t>
      </w:r>
      <w:r w:rsidR="00441598">
        <w:rPr>
          <w:rFonts w:ascii="Times New Roman" w:hAnsi="Times New Roman"/>
          <w:sz w:val="24"/>
          <w:szCs w:val="24"/>
        </w:rPr>
        <w:t xml:space="preserve"> </w:t>
      </w:r>
      <w:r w:rsidRPr="00BC105A">
        <w:rPr>
          <w:rFonts w:ascii="Times New Roman" w:hAnsi="Times New Roman"/>
          <w:sz w:val="24"/>
          <w:szCs w:val="24"/>
        </w:rPr>
        <w:t>was</w:t>
      </w:r>
      <w:r w:rsidR="00441598">
        <w:rPr>
          <w:rFonts w:ascii="Times New Roman" w:hAnsi="Times New Roman"/>
          <w:sz w:val="24"/>
          <w:szCs w:val="24"/>
        </w:rPr>
        <w:t xml:space="preserve"> </w:t>
      </w:r>
      <w:r w:rsidRPr="00BC105A">
        <w:rPr>
          <w:rFonts w:ascii="Times New Roman" w:hAnsi="Times New Roman"/>
          <w:sz w:val="24"/>
          <w:szCs w:val="24"/>
        </w:rPr>
        <w:t>observed</w:t>
      </w:r>
      <w:r w:rsidR="00441598">
        <w:rPr>
          <w:rFonts w:ascii="Times New Roman" w:hAnsi="Times New Roman"/>
          <w:sz w:val="24"/>
          <w:szCs w:val="24"/>
        </w:rPr>
        <w:t xml:space="preserve"> </w:t>
      </w:r>
      <w:r w:rsidRPr="00BC105A">
        <w:rPr>
          <w:rFonts w:ascii="Times New Roman" w:hAnsi="Times New Roman"/>
          <w:sz w:val="24"/>
          <w:szCs w:val="24"/>
        </w:rPr>
        <w:t>in</w:t>
      </w:r>
      <w:r w:rsidR="00441598">
        <w:rPr>
          <w:rFonts w:ascii="Times New Roman" w:hAnsi="Times New Roman"/>
          <w:sz w:val="24"/>
          <w:szCs w:val="24"/>
        </w:rPr>
        <w:t xml:space="preserve"> </w:t>
      </w:r>
      <w:r w:rsidRPr="00BC105A">
        <w:rPr>
          <w:rFonts w:ascii="Times New Roman" w:hAnsi="Times New Roman"/>
          <w:sz w:val="24"/>
          <w:szCs w:val="24"/>
        </w:rPr>
        <w:t>rats</w:t>
      </w:r>
      <w:r w:rsidR="00441598">
        <w:rPr>
          <w:rFonts w:ascii="Times New Roman" w:hAnsi="Times New Roman"/>
          <w:sz w:val="24"/>
          <w:szCs w:val="24"/>
        </w:rPr>
        <w:t xml:space="preserve"> </w:t>
      </w:r>
      <w:r w:rsidRPr="00BC105A">
        <w:rPr>
          <w:rFonts w:ascii="Times New Roman" w:hAnsi="Times New Roman"/>
          <w:sz w:val="24"/>
          <w:szCs w:val="24"/>
        </w:rPr>
        <w:t>given</w:t>
      </w:r>
      <w:r w:rsidR="00441598">
        <w:rPr>
          <w:rFonts w:ascii="Times New Roman" w:hAnsi="Times New Roman"/>
          <w:sz w:val="24"/>
          <w:szCs w:val="24"/>
        </w:rPr>
        <w:t xml:space="preserve"> </w:t>
      </w:r>
      <w:r w:rsidRPr="00BC105A">
        <w:rPr>
          <w:rFonts w:ascii="Times New Roman" w:hAnsi="Times New Roman"/>
          <w:sz w:val="24"/>
          <w:szCs w:val="24"/>
        </w:rPr>
        <w:t>intraperitoneally</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(p&lt;0.05),</w:t>
      </w:r>
      <w:r w:rsidR="00441598">
        <w:rPr>
          <w:rFonts w:ascii="Times New Roman" w:hAnsi="Times New Roman"/>
          <w:sz w:val="24"/>
          <w:szCs w:val="24"/>
        </w:rPr>
        <w:t xml:space="preserve"> </w:t>
      </w:r>
      <w:r w:rsidRPr="00BC105A">
        <w:rPr>
          <w:rFonts w:ascii="Times New Roman" w:hAnsi="Times New Roman"/>
          <w:sz w:val="24"/>
          <w:szCs w:val="24"/>
        </w:rPr>
        <w:t>a</w:t>
      </w:r>
      <w:r w:rsidR="00441598">
        <w:rPr>
          <w:rFonts w:ascii="Times New Roman" w:hAnsi="Times New Roman"/>
          <w:sz w:val="24"/>
          <w:szCs w:val="24"/>
        </w:rPr>
        <w:t xml:space="preserve"> </w:t>
      </w:r>
      <w:r w:rsidRPr="00BC105A">
        <w:rPr>
          <w:rFonts w:ascii="Times New Roman" w:hAnsi="Times New Roman"/>
          <w:sz w:val="24"/>
          <w:szCs w:val="24"/>
        </w:rPr>
        <w:t>significant</w:t>
      </w:r>
      <w:r w:rsidR="00441598">
        <w:rPr>
          <w:rFonts w:ascii="Times New Roman" w:hAnsi="Times New Roman"/>
          <w:sz w:val="24"/>
          <w:szCs w:val="24"/>
        </w:rPr>
        <w:t xml:space="preserve"> </w:t>
      </w:r>
      <w:r w:rsidRPr="00BC105A">
        <w:rPr>
          <w:rFonts w:ascii="Times New Roman" w:hAnsi="Times New Roman"/>
          <w:sz w:val="24"/>
          <w:szCs w:val="24"/>
        </w:rPr>
        <w:t>increase</w:t>
      </w:r>
      <w:r w:rsidR="00441598">
        <w:rPr>
          <w:rFonts w:ascii="Times New Roman" w:hAnsi="Times New Roman"/>
          <w:sz w:val="24"/>
          <w:szCs w:val="24"/>
        </w:rPr>
        <w:t xml:space="preserve"> </w:t>
      </w:r>
      <w:r w:rsidRPr="00BC105A">
        <w:rPr>
          <w:rFonts w:ascii="Times New Roman" w:hAnsi="Times New Roman"/>
          <w:sz w:val="24"/>
          <w:szCs w:val="24"/>
        </w:rPr>
        <w:t>in</w:t>
      </w:r>
      <w:r w:rsidR="00441598">
        <w:rPr>
          <w:rFonts w:ascii="Times New Roman" w:hAnsi="Times New Roman"/>
          <w:sz w:val="24"/>
          <w:szCs w:val="24"/>
        </w:rPr>
        <w:t xml:space="preserve"> </w:t>
      </w:r>
      <w:r w:rsidRPr="00BC105A">
        <w:rPr>
          <w:rFonts w:ascii="Times New Roman" w:hAnsi="Times New Roman"/>
          <w:sz w:val="24"/>
          <w:szCs w:val="24"/>
        </w:rPr>
        <w:t>ALT</w:t>
      </w:r>
      <w:r w:rsidR="00441598">
        <w:rPr>
          <w:rFonts w:ascii="Times New Roman" w:hAnsi="Times New Roman"/>
          <w:sz w:val="24"/>
          <w:szCs w:val="24"/>
        </w:rPr>
        <w:t xml:space="preserve"> </w:t>
      </w:r>
      <w:r w:rsidRPr="00BC105A">
        <w:rPr>
          <w:rFonts w:ascii="Times New Roman" w:hAnsi="Times New Roman"/>
          <w:sz w:val="24"/>
          <w:szCs w:val="24"/>
        </w:rPr>
        <w:t>level</w:t>
      </w:r>
      <w:r w:rsidR="00441598">
        <w:rPr>
          <w:rFonts w:ascii="Times New Roman" w:hAnsi="Times New Roman"/>
          <w:sz w:val="24"/>
          <w:szCs w:val="24"/>
        </w:rPr>
        <w:t xml:space="preserve"> </w:t>
      </w:r>
      <w:r w:rsidRPr="00BC105A">
        <w:rPr>
          <w:rFonts w:ascii="Times New Roman" w:hAnsi="Times New Roman"/>
          <w:sz w:val="24"/>
          <w:szCs w:val="24"/>
        </w:rPr>
        <w:t>(p&lt;0.01);</w:t>
      </w:r>
      <w:r w:rsidR="00441598">
        <w:rPr>
          <w:rFonts w:ascii="Times New Roman" w:hAnsi="Times New Roman"/>
          <w:sz w:val="24"/>
          <w:szCs w:val="24"/>
        </w:rPr>
        <w:t xml:space="preserve"> </w:t>
      </w:r>
      <w:r w:rsidRPr="00BC105A">
        <w:rPr>
          <w:rFonts w:ascii="Times New Roman" w:hAnsi="Times New Roman"/>
          <w:sz w:val="24"/>
          <w:szCs w:val="24"/>
        </w:rPr>
        <w:t>It</w:t>
      </w:r>
      <w:r w:rsidR="00441598">
        <w:rPr>
          <w:rFonts w:ascii="Times New Roman" w:hAnsi="Times New Roman"/>
          <w:sz w:val="24"/>
          <w:szCs w:val="24"/>
        </w:rPr>
        <w:t xml:space="preserve"> </w:t>
      </w:r>
      <w:r w:rsidRPr="00BC105A">
        <w:rPr>
          <w:rFonts w:ascii="Times New Roman" w:hAnsi="Times New Roman"/>
          <w:sz w:val="24"/>
          <w:szCs w:val="24"/>
        </w:rPr>
        <w:t>was</w:t>
      </w:r>
      <w:r w:rsidR="00441598">
        <w:rPr>
          <w:rFonts w:ascii="Times New Roman" w:hAnsi="Times New Roman"/>
          <w:sz w:val="24"/>
          <w:szCs w:val="24"/>
        </w:rPr>
        <w:t xml:space="preserve"> </w:t>
      </w:r>
      <w:r w:rsidRPr="00BC105A">
        <w:rPr>
          <w:rFonts w:ascii="Times New Roman" w:hAnsi="Times New Roman"/>
          <w:sz w:val="24"/>
          <w:szCs w:val="24"/>
        </w:rPr>
        <w:t>determined</w:t>
      </w:r>
      <w:r w:rsidR="00441598">
        <w:rPr>
          <w:rFonts w:ascii="Times New Roman" w:hAnsi="Times New Roman"/>
          <w:sz w:val="24"/>
          <w:szCs w:val="24"/>
        </w:rPr>
        <w:t xml:space="preserve"> </w:t>
      </w:r>
      <w:r w:rsidRPr="00BC105A">
        <w:rPr>
          <w:rFonts w:ascii="Times New Roman" w:hAnsi="Times New Roman"/>
          <w:sz w:val="24"/>
          <w:szCs w:val="24"/>
        </w:rPr>
        <w:t>that</w:t>
      </w:r>
      <w:r w:rsidR="00441598">
        <w:rPr>
          <w:rFonts w:ascii="Times New Roman" w:hAnsi="Times New Roman"/>
          <w:sz w:val="24"/>
          <w:szCs w:val="24"/>
        </w:rPr>
        <w:t xml:space="preserve"> </w:t>
      </w:r>
      <w:r w:rsidRPr="00BC105A">
        <w:rPr>
          <w:rFonts w:ascii="Times New Roman" w:hAnsi="Times New Roman"/>
          <w:sz w:val="24"/>
          <w:szCs w:val="24"/>
        </w:rPr>
        <w:t>there</w:t>
      </w:r>
      <w:r w:rsidR="00441598">
        <w:rPr>
          <w:rFonts w:ascii="Times New Roman" w:hAnsi="Times New Roman"/>
          <w:sz w:val="24"/>
          <w:szCs w:val="24"/>
        </w:rPr>
        <w:t xml:space="preserve"> </w:t>
      </w:r>
      <w:r w:rsidRPr="00BC105A">
        <w:rPr>
          <w:rFonts w:ascii="Times New Roman" w:hAnsi="Times New Roman"/>
          <w:sz w:val="24"/>
          <w:szCs w:val="24"/>
        </w:rPr>
        <w:t>was</w:t>
      </w:r>
      <w:r w:rsidR="00441598">
        <w:rPr>
          <w:rFonts w:ascii="Times New Roman" w:hAnsi="Times New Roman"/>
          <w:sz w:val="24"/>
          <w:szCs w:val="24"/>
        </w:rPr>
        <w:t xml:space="preserve"> </w:t>
      </w:r>
      <w:r w:rsidRPr="00BC105A">
        <w:rPr>
          <w:rFonts w:ascii="Times New Roman" w:hAnsi="Times New Roman"/>
          <w:sz w:val="24"/>
          <w:szCs w:val="24"/>
        </w:rPr>
        <w:t>no</w:t>
      </w:r>
      <w:r w:rsidR="00441598">
        <w:rPr>
          <w:rFonts w:ascii="Times New Roman" w:hAnsi="Times New Roman"/>
          <w:sz w:val="24"/>
          <w:szCs w:val="24"/>
        </w:rPr>
        <w:t xml:space="preserve"> </w:t>
      </w:r>
      <w:r w:rsidRPr="00BC105A">
        <w:rPr>
          <w:rFonts w:ascii="Times New Roman" w:hAnsi="Times New Roman"/>
          <w:sz w:val="24"/>
          <w:szCs w:val="24"/>
        </w:rPr>
        <w:t>significant</w:t>
      </w:r>
      <w:r w:rsidR="00441598">
        <w:rPr>
          <w:rFonts w:ascii="Times New Roman" w:hAnsi="Times New Roman"/>
          <w:sz w:val="24"/>
          <w:szCs w:val="24"/>
        </w:rPr>
        <w:t xml:space="preserve"> </w:t>
      </w:r>
      <w:r w:rsidRPr="00BC105A">
        <w:rPr>
          <w:rFonts w:ascii="Times New Roman" w:hAnsi="Times New Roman"/>
          <w:sz w:val="24"/>
          <w:szCs w:val="24"/>
        </w:rPr>
        <w:t>change</w:t>
      </w:r>
      <w:r w:rsidR="00441598">
        <w:rPr>
          <w:rFonts w:ascii="Times New Roman" w:hAnsi="Times New Roman"/>
          <w:sz w:val="24"/>
          <w:szCs w:val="24"/>
        </w:rPr>
        <w:t xml:space="preserve"> </w:t>
      </w:r>
      <w:r w:rsidRPr="00BC105A">
        <w:rPr>
          <w:rFonts w:ascii="Times New Roman" w:hAnsi="Times New Roman"/>
          <w:sz w:val="24"/>
          <w:szCs w:val="24"/>
        </w:rPr>
        <w:t>in</w:t>
      </w:r>
      <w:r w:rsidR="00441598">
        <w:rPr>
          <w:rFonts w:ascii="Times New Roman" w:hAnsi="Times New Roman"/>
          <w:sz w:val="24"/>
          <w:szCs w:val="24"/>
        </w:rPr>
        <w:t xml:space="preserve"> </w:t>
      </w:r>
      <w:r w:rsidRPr="00BC105A">
        <w:rPr>
          <w:rFonts w:ascii="Times New Roman" w:hAnsi="Times New Roman"/>
          <w:sz w:val="24"/>
          <w:szCs w:val="24"/>
        </w:rPr>
        <w:t>total</w:t>
      </w:r>
      <w:r w:rsidR="00441598">
        <w:rPr>
          <w:rFonts w:ascii="Times New Roman" w:hAnsi="Times New Roman"/>
          <w:sz w:val="24"/>
          <w:szCs w:val="24"/>
        </w:rPr>
        <w:t xml:space="preserve"> </w:t>
      </w:r>
      <w:r w:rsidRPr="00BC105A">
        <w:rPr>
          <w:rFonts w:ascii="Times New Roman" w:hAnsi="Times New Roman"/>
          <w:sz w:val="24"/>
          <w:szCs w:val="24"/>
        </w:rPr>
        <w:t>protein,</w:t>
      </w:r>
      <w:r w:rsidR="00441598">
        <w:rPr>
          <w:rFonts w:ascii="Times New Roman" w:hAnsi="Times New Roman"/>
          <w:sz w:val="24"/>
          <w:szCs w:val="24"/>
        </w:rPr>
        <w:t xml:space="preserve"> </w:t>
      </w:r>
      <w:r w:rsidRPr="00BC105A">
        <w:rPr>
          <w:rFonts w:ascii="Times New Roman" w:hAnsi="Times New Roman"/>
          <w:sz w:val="24"/>
          <w:szCs w:val="24"/>
        </w:rPr>
        <w:t>triglyceride</w:t>
      </w:r>
      <w:r w:rsidR="00441598">
        <w:rPr>
          <w:rFonts w:ascii="Times New Roman" w:hAnsi="Times New Roman"/>
          <w:sz w:val="24"/>
          <w:szCs w:val="24"/>
        </w:rPr>
        <w:t xml:space="preserve"> </w:t>
      </w:r>
      <w:r w:rsidRPr="00BC105A">
        <w:rPr>
          <w:rFonts w:ascii="Times New Roman" w:hAnsi="Times New Roman"/>
          <w:sz w:val="24"/>
          <w:szCs w:val="24"/>
        </w:rPr>
        <w:t>and</w:t>
      </w:r>
      <w:r w:rsidR="00441598">
        <w:rPr>
          <w:rFonts w:ascii="Times New Roman" w:hAnsi="Times New Roman"/>
          <w:sz w:val="24"/>
          <w:szCs w:val="24"/>
        </w:rPr>
        <w:t xml:space="preserve"> </w:t>
      </w:r>
      <w:r w:rsidRPr="00BC105A">
        <w:rPr>
          <w:rFonts w:ascii="Times New Roman" w:hAnsi="Times New Roman"/>
          <w:sz w:val="24"/>
          <w:szCs w:val="24"/>
        </w:rPr>
        <w:t>cholesterol</w:t>
      </w:r>
      <w:r w:rsidR="00441598">
        <w:rPr>
          <w:rFonts w:ascii="Times New Roman" w:hAnsi="Times New Roman"/>
          <w:sz w:val="24"/>
          <w:szCs w:val="24"/>
        </w:rPr>
        <w:t xml:space="preserve"> </w:t>
      </w:r>
      <w:r w:rsidRPr="00BC105A">
        <w:rPr>
          <w:rFonts w:ascii="Times New Roman" w:hAnsi="Times New Roman"/>
          <w:sz w:val="24"/>
          <w:szCs w:val="24"/>
        </w:rPr>
        <w:t>levels.</w:t>
      </w:r>
      <w:r w:rsidR="00441598">
        <w:rPr>
          <w:rFonts w:ascii="Times New Roman" w:hAnsi="Times New Roman"/>
          <w:sz w:val="24"/>
          <w:szCs w:val="24"/>
        </w:rPr>
        <w:t xml:space="preserve"> </w:t>
      </w:r>
      <w:r w:rsidRPr="00BC105A">
        <w:rPr>
          <w:rFonts w:ascii="Times New Roman" w:hAnsi="Times New Roman"/>
          <w:sz w:val="24"/>
          <w:szCs w:val="24"/>
        </w:rPr>
        <w:t>It</w:t>
      </w:r>
      <w:r w:rsidR="00441598">
        <w:rPr>
          <w:rFonts w:ascii="Times New Roman" w:hAnsi="Times New Roman"/>
          <w:sz w:val="24"/>
          <w:szCs w:val="24"/>
        </w:rPr>
        <w:t xml:space="preserve"> </w:t>
      </w:r>
      <w:r w:rsidRPr="00BC105A">
        <w:rPr>
          <w:rFonts w:ascii="Times New Roman" w:hAnsi="Times New Roman"/>
          <w:sz w:val="24"/>
          <w:szCs w:val="24"/>
        </w:rPr>
        <w:t>was</w:t>
      </w:r>
      <w:r w:rsidR="00441598">
        <w:rPr>
          <w:rFonts w:ascii="Times New Roman" w:hAnsi="Times New Roman"/>
          <w:sz w:val="24"/>
          <w:szCs w:val="24"/>
        </w:rPr>
        <w:t xml:space="preserve"> </w:t>
      </w:r>
      <w:r w:rsidRPr="00BC105A">
        <w:rPr>
          <w:rFonts w:ascii="Times New Roman" w:hAnsi="Times New Roman"/>
          <w:sz w:val="24"/>
          <w:szCs w:val="24"/>
        </w:rPr>
        <w:t>determined</w:t>
      </w:r>
      <w:r w:rsidR="00441598">
        <w:rPr>
          <w:rFonts w:ascii="Times New Roman" w:hAnsi="Times New Roman"/>
          <w:sz w:val="24"/>
          <w:szCs w:val="24"/>
        </w:rPr>
        <w:t xml:space="preserve"> </w:t>
      </w:r>
      <w:r w:rsidRPr="00BC105A">
        <w:rPr>
          <w:rFonts w:ascii="Times New Roman" w:hAnsi="Times New Roman"/>
          <w:sz w:val="24"/>
          <w:szCs w:val="24"/>
        </w:rPr>
        <w:t>that</w:t>
      </w:r>
      <w:r w:rsidR="00441598">
        <w:rPr>
          <w:rFonts w:ascii="Times New Roman" w:hAnsi="Times New Roman"/>
          <w:sz w:val="24"/>
          <w:szCs w:val="24"/>
        </w:rPr>
        <w:t xml:space="preserve"> </w:t>
      </w:r>
      <w:r w:rsidRPr="00BC105A">
        <w:rPr>
          <w:rFonts w:ascii="Times New Roman" w:hAnsi="Times New Roman"/>
          <w:sz w:val="24"/>
          <w:szCs w:val="24"/>
        </w:rPr>
        <w:t>plasma</w:t>
      </w:r>
      <w:r w:rsidR="00441598">
        <w:rPr>
          <w:rFonts w:ascii="Times New Roman" w:hAnsi="Times New Roman"/>
          <w:sz w:val="24"/>
          <w:szCs w:val="24"/>
        </w:rPr>
        <w:t xml:space="preserve"> </w:t>
      </w:r>
      <w:r w:rsidRPr="00BC105A">
        <w:rPr>
          <w:rFonts w:ascii="Times New Roman" w:hAnsi="Times New Roman"/>
          <w:sz w:val="24"/>
          <w:szCs w:val="24"/>
        </w:rPr>
        <w:t>testosterone</w:t>
      </w:r>
      <w:r w:rsidR="00441598">
        <w:rPr>
          <w:rFonts w:ascii="Times New Roman" w:hAnsi="Times New Roman"/>
          <w:sz w:val="24"/>
          <w:szCs w:val="24"/>
        </w:rPr>
        <w:t xml:space="preserve"> </w:t>
      </w:r>
      <w:r w:rsidRPr="00BC105A">
        <w:rPr>
          <w:rFonts w:ascii="Times New Roman" w:hAnsi="Times New Roman"/>
          <w:sz w:val="24"/>
          <w:szCs w:val="24"/>
        </w:rPr>
        <w:t>levels</w:t>
      </w:r>
      <w:r w:rsidR="00441598">
        <w:rPr>
          <w:rFonts w:ascii="Times New Roman" w:hAnsi="Times New Roman"/>
          <w:sz w:val="24"/>
          <w:szCs w:val="24"/>
        </w:rPr>
        <w:t xml:space="preserve"> </w:t>
      </w:r>
      <w:r w:rsidRPr="00BC105A">
        <w:rPr>
          <w:rFonts w:ascii="Times New Roman" w:hAnsi="Times New Roman"/>
          <w:sz w:val="24"/>
          <w:szCs w:val="24"/>
        </w:rPr>
        <w:t>in</w:t>
      </w:r>
      <w:r w:rsidR="00441598">
        <w:rPr>
          <w:rFonts w:ascii="Times New Roman" w:hAnsi="Times New Roman"/>
          <w:sz w:val="24"/>
          <w:szCs w:val="24"/>
        </w:rPr>
        <w:t xml:space="preserve"> </w:t>
      </w:r>
      <w:r w:rsidRPr="00BC105A">
        <w:rPr>
          <w:rFonts w:ascii="Times New Roman" w:hAnsi="Times New Roman"/>
          <w:sz w:val="24"/>
          <w:szCs w:val="24"/>
        </w:rPr>
        <w:t>rats</w:t>
      </w:r>
      <w:r w:rsidR="00441598">
        <w:rPr>
          <w:rFonts w:ascii="Times New Roman" w:hAnsi="Times New Roman"/>
          <w:sz w:val="24"/>
          <w:szCs w:val="24"/>
        </w:rPr>
        <w:t xml:space="preserve"> </w:t>
      </w:r>
      <w:r w:rsidRPr="00BC105A">
        <w:rPr>
          <w:rFonts w:ascii="Times New Roman" w:hAnsi="Times New Roman"/>
          <w:sz w:val="24"/>
          <w:szCs w:val="24"/>
        </w:rPr>
        <w:t>in</w:t>
      </w:r>
      <w:r w:rsidR="00441598">
        <w:rPr>
          <w:rFonts w:ascii="Times New Roman" w:hAnsi="Times New Roman"/>
          <w:sz w:val="24"/>
          <w:szCs w:val="24"/>
        </w:rPr>
        <w:t xml:space="preserve"> </w:t>
      </w:r>
      <w:r w:rsidRPr="00BC105A">
        <w:rPr>
          <w:rFonts w:ascii="Times New Roman" w:hAnsi="Times New Roman"/>
          <w:sz w:val="24"/>
          <w:szCs w:val="24"/>
        </w:rPr>
        <w:t>our</w:t>
      </w:r>
      <w:r w:rsidR="00441598">
        <w:rPr>
          <w:rFonts w:ascii="Times New Roman" w:hAnsi="Times New Roman"/>
          <w:sz w:val="24"/>
          <w:szCs w:val="24"/>
        </w:rPr>
        <w:t xml:space="preserve"> </w:t>
      </w:r>
      <w:r w:rsidRPr="00BC105A">
        <w:rPr>
          <w:rFonts w:ascii="Times New Roman" w:hAnsi="Times New Roman"/>
          <w:sz w:val="24"/>
          <w:szCs w:val="24"/>
        </w:rPr>
        <w:t>experimental</w:t>
      </w:r>
      <w:r w:rsidR="00441598">
        <w:rPr>
          <w:rFonts w:ascii="Times New Roman" w:hAnsi="Times New Roman"/>
          <w:sz w:val="24"/>
          <w:szCs w:val="24"/>
        </w:rPr>
        <w:t xml:space="preserve"> </w:t>
      </w:r>
      <w:r w:rsidRPr="00BC105A">
        <w:rPr>
          <w:rFonts w:ascii="Times New Roman" w:hAnsi="Times New Roman"/>
          <w:sz w:val="24"/>
          <w:szCs w:val="24"/>
        </w:rPr>
        <w:t>group</w:t>
      </w:r>
      <w:r w:rsidR="00441598">
        <w:rPr>
          <w:rFonts w:ascii="Times New Roman" w:hAnsi="Times New Roman"/>
          <w:sz w:val="24"/>
          <w:szCs w:val="24"/>
        </w:rPr>
        <w:t xml:space="preserve"> </w:t>
      </w:r>
      <w:r w:rsidRPr="00BC105A">
        <w:rPr>
          <w:rFonts w:ascii="Times New Roman" w:hAnsi="Times New Roman"/>
          <w:sz w:val="24"/>
          <w:szCs w:val="24"/>
        </w:rPr>
        <w:t>decreased</w:t>
      </w:r>
      <w:r w:rsidR="00441598">
        <w:rPr>
          <w:rFonts w:ascii="Times New Roman" w:hAnsi="Times New Roman"/>
          <w:sz w:val="24"/>
          <w:szCs w:val="24"/>
        </w:rPr>
        <w:t xml:space="preserve"> </w:t>
      </w:r>
      <w:r w:rsidRPr="00BC105A">
        <w:rPr>
          <w:rFonts w:ascii="Times New Roman" w:hAnsi="Times New Roman"/>
          <w:sz w:val="24"/>
          <w:szCs w:val="24"/>
        </w:rPr>
        <w:t>as</w:t>
      </w:r>
      <w:r w:rsidR="00441598">
        <w:rPr>
          <w:rFonts w:ascii="Times New Roman" w:hAnsi="Times New Roman"/>
          <w:sz w:val="24"/>
          <w:szCs w:val="24"/>
        </w:rPr>
        <w:t xml:space="preserve"> </w:t>
      </w:r>
      <w:r w:rsidRPr="00BC105A">
        <w:rPr>
          <w:rFonts w:ascii="Times New Roman" w:hAnsi="Times New Roman"/>
          <w:sz w:val="24"/>
          <w:szCs w:val="24"/>
        </w:rPr>
        <w:t>the</w:t>
      </w:r>
      <w:r w:rsidR="00441598">
        <w:rPr>
          <w:rFonts w:ascii="Times New Roman" w:hAnsi="Times New Roman"/>
          <w:sz w:val="24"/>
          <w:szCs w:val="24"/>
        </w:rPr>
        <w:t xml:space="preserve"> </w:t>
      </w:r>
      <w:r w:rsidRPr="00BC105A">
        <w:rPr>
          <w:rFonts w:ascii="Times New Roman" w:hAnsi="Times New Roman"/>
          <w:sz w:val="24"/>
          <w:szCs w:val="24"/>
        </w:rPr>
        <w:t>amount</w:t>
      </w:r>
      <w:r w:rsidR="00441598">
        <w:rPr>
          <w:rFonts w:ascii="Times New Roman" w:hAnsi="Times New Roman"/>
          <w:sz w:val="24"/>
          <w:szCs w:val="24"/>
        </w:rPr>
        <w:t xml:space="preserve"> </w:t>
      </w:r>
      <w:r w:rsidRPr="00BC105A">
        <w:rPr>
          <w:rFonts w:ascii="Times New Roman" w:hAnsi="Times New Roman"/>
          <w:sz w:val="24"/>
          <w:szCs w:val="24"/>
        </w:rPr>
        <w:t>of</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increased.</w:t>
      </w:r>
      <w:r w:rsidR="00441598">
        <w:rPr>
          <w:rFonts w:ascii="Times New Roman" w:hAnsi="Times New Roman"/>
          <w:sz w:val="24"/>
          <w:szCs w:val="24"/>
        </w:rPr>
        <w:t xml:space="preserve"> </w:t>
      </w:r>
      <w:r w:rsidRPr="00BC105A">
        <w:rPr>
          <w:rFonts w:ascii="Times New Roman" w:hAnsi="Times New Roman"/>
          <w:sz w:val="24"/>
          <w:szCs w:val="24"/>
        </w:rPr>
        <w:t>After</w:t>
      </w:r>
      <w:r w:rsidR="00441598">
        <w:rPr>
          <w:rFonts w:ascii="Times New Roman" w:hAnsi="Times New Roman"/>
          <w:sz w:val="24"/>
          <w:szCs w:val="24"/>
        </w:rPr>
        <w:t xml:space="preserve"> </w:t>
      </w:r>
      <w:r w:rsidRPr="00BC105A">
        <w:rPr>
          <w:rFonts w:ascii="Times New Roman" w:hAnsi="Times New Roman"/>
          <w:sz w:val="24"/>
          <w:szCs w:val="24"/>
        </w:rPr>
        <w:t>the</w:t>
      </w:r>
      <w:r w:rsidR="00441598">
        <w:rPr>
          <w:rFonts w:ascii="Times New Roman" w:hAnsi="Times New Roman"/>
          <w:sz w:val="24"/>
          <w:szCs w:val="24"/>
        </w:rPr>
        <w:t xml:space="preserve"> </w:t>
      </w:r>
      <w:r w:rsidRPr="00BC105A">
        <w:rPr>
          <w:rFonts w:ascii="Times New Roman" w:hAnsi="Times New Roman"/>
          <w:sz w:val="24"/>
          <w:szCs w:val="24"/>
        </w:rPr>
        <w:t>experiment,</w:t>
      </w:r>
      <w:r w:rsidR="00441598">
        <w:rPr>
          <w:rFonts w:ascii="Times New Roman" w:hAnsi="Times New Roman"/>
          <w:sz w:val="24"/>
          <w:szCs w:val="24"/>
        </w:rPr>
        <w:t xml:space="preserve"> </w:t>
      </w:r>
      <w:r w:rsidRPr="00BC105A">
        <w:rPr>
          <w:rFonts w:ascii="Times New Roman" w:hAnsi="Times New Roman"/>
          <w:sz w:val="24"/>
          <w:szCs w:val="24"/>
        </w:rPr>
        <w:t>no</w:t>
      </w:r>
      <w:r w:rsidR="00441598">
        <w:rPr>
          <w:rFonts w:ascii="Times New Roman" w:hAnsi="Times New Roman"/>
          <w:sz w:val="24"/>
          <w:szCs w:val="24"/>
        </w:rPr>
        <w:t xml:space="preserve"> </w:t>
      </w:r>
      <w:r w:rsidRPr="00BC105A">
        <w:rPr>
          <w:rFonts w:ascii="Times New Roman" w:hAnsi="Times New Roman"/>
          <w:sz w:val="24"/>
          <w:szCs w:val="24"/>
        </w:rPr>
        <w:t>difference</w:t>
      </w:r>
      <w:r w:rsidR="00441598">
        <w:rPr>
          <w:rFonts w:ascii="Times New Roman" w:hAnsi="Times New Roman"/>
          <w:sz w:val="24"/>
          <w:szCs w:val="24"/>
        </w:rPr>
        <w:t xml:space="preserve"> </w:t>
      </w:r>
      <w:r w:rsidRPr="00BC105A">
        <w:rPr>
          <w:rFonts w:ascii="Times New Roman" w:hAnsi="Times New Roman"/>
          <w:sz w:val="24"/>
          <w:szCs w:val="24"/>
        </w:rPr>
        <w:t>was</w:t>
      </w:r>
      <w:r w:rsidR="00441598">
        <w:rPr>
          <w:rFonts w:ascii="Times New Roman" w:hAnsi="Times New Roman"/>
          <w:sz w:val="24"/>
          <w:szCs w:val="24"/>
        </w:rPr>
        <w:t xml:space="preserve"> </w:t>
      </w:r>
      <w:r w:rsidRPr="00BC105A">
        <w:rPr>
          <w:rFonts w:ascii="Times New Roman" w:hAnsi="Times New Roman"/>
          <w:sz w:val="24"/>
          <w:szCs w:val="24"/>
        </w:rPr>
        <w:t>observed</w:t>
      </w:r>
      <w:r w:rsidR="00441598">
        <w:rPr>
          <w:rFonts w:ascii="Times New Roman" w:hAnsi="Times New Roman"/>
          <w:sz w:val="24"/>
          <w:szCs w:val="24"/>
        </w:rPr>
        <w:t xml:space="preserve"> </w:t>
      </w:r>
      <w:r w:rsidRPr="00BC105A">
        <w:rPr>
          <w:rFonts w:ascii="Times New Roman" w:hAnsi="Times New Roman"/>
          <w:sz w:val="24"/>
          <w:szCs w:val="24"/>
        </w:rPr>
        <w:t>between</w:t>
      </w:r>
      <w:r w:rsidR="00441598">
        <w:rPr>
          <w:rFonts w:ascii="Times New Roman" w:hAnsi="Times New Roman"/>
          <w:sz w:val="24"/>
          <w:szCs w:val="24"/>
        </w:rPr>
        <w:t xml:space="preserve"> </w:t>
      </w:r>
      <w:r w:rsidRPr="00BC105A">
        <w:rPr>
          <w:rFonts w:ascii="Times New Roman" w:hAnsi="Times New Roman"/>
          <w:sz w:val="24"/>
          <w:szCs w:val="24"/>
        </w:rPr>
        <w:t>the</w:t>
      </w:r>
      <w:r w:rsidR="00441598">
        <w:rPr>
          <w:rFonts w:ascii="Times New Roman" w:hAnsi="Times New Roman"/>
          <w:sz w:val="24"/>
          <w:szCs w:val="24"/>
        </w:rPr>
        <w:t xml:space="preserve"> </w:t>
      </w:r>
      <w:r w:rsidRPr="00BC105A">
        <w:rPr>
          <w:rFonts w:ascii="Times New Roman" w:hAnsi="Times New Roman"/>
          <w:sz w:val="24"/>
          <w:szCs w:val="24"/>
        </w:rPr>
        <w:t>body</w:t>
      </w:r>
      <w:r w:rsidR="00441598">
        <w:rPr>
          <w:rFonts w:ascii="Times New Roman" w:hAnsi="Times New Roman"/>
          <w:sz w:val="24"/>
          <w:szCs w:val="24"/>
        </w:rPr>
        <w:t xml:space="preserve"> </w:t>
      </w:r>
      <w:r w:rsidRPr="00BC105A">
        <w:rPr>
          <w:rFonts w:ascii="Times New Roman" w:hAnsi="Times New Roman"/>
          <w:sz w:val="24"/>
          <w:szCs w:val="24"/>
        </w:rPr>
        <w:t>weights,</w:t>
      </w:r>
      <w:r w:rsidR="00441598">
        <w:rPr>
          <w:rFonts w:ascii="Times New Roman" w:hAnsi="Times New Roman"/>
          <w:sz w:val="24"/>
          <w:szCs w:val="24"/>
        </w:rPr>
        <w:t xml:space="preserve"> </w:t>
      </w:r>
      <w:r w:rsidRPr="00BC105A">
        <w:rPr>
          <w:rFonts w:ascii="Times New Roman" w:hAnsi="Times New Roman"/>
          <w:sz w:val="24"/>
          <w:szCs w:val="24"/>
        </w:rPr>
        <w:t>but</w:t>
      </w:r>
      <w:r w:rsidR="00441598">
        <w:rPr>
          <w:rFonts w:ascii="Times New Roman" w:hAnsi="Times New Roman"/>
          <w:sz w:val="24"/>
          <w:szCs w:val="24"/>
        </w:rPr>
        <w:t xml:space="preserve"> </w:t>
      </w:r>
      <w:r w:rsidRPr="00BC105A">
        <w:rPr>
          <w:rFonts w:ascii="Times New Roman" w:hAnsi="Times New Roman"/>
          <w:sz w:val="24"/>
          <w:szCs w:val="24"/>
        </w:rPr>
        <w:t>as</w:t>
      </w:r>
      <w:r w:rsidR="00441598">
        <w:rPr>
          <w:rFonts w:ascii="Times New Roman" w:hAnsi="Times New Roman"/>
          <w:sz w:val="24"/>
          <w:szCs w:val="24"/>
        </w:rPr>
        <w:t xml:space="preserve"> </w:t>
      </w:r>
      <w:r w:rsidRPr="00BC105A">
        <w:rPr>
          <w:rFonts w:ascii="Times New Roman" w:hAnsi="Times New Roman"/>
          <w:sz w:val="24"/>
          <w:szCs w:val="24"/>
        </w:rPr>
        <w:t>the</w:t>
      </w:r>
      <w:r w:rsidR="00441598">
        <w:rPr>
          <w:rFonts w:ascii="Times New Roman" w:hAnsi="Times New Roman"/>
          <w:sz w:val="24"/>
          <w:szCs w:val="24"/>
        </w:rPr>
        <w:t xml:space="preserve"> </w:t>
      </w:r>
      <w:r w:rsidRPr="00BC105A">
        <w:rPr>
          <w:rFonts w:ascii="Times New Roman" w:hAnsi="Times New Roman"/>
          <w:sz w:val="24"/>
          <w:szCs w:val="24"/>
        </w:rPr>
        <w:t>amount</w:t>
      </w:r>
      <w:r w:rsidR="00441598">
        <w:rPr>
          <w:rFonts w:ascii="Times New Roman" w:hAnsi="Times New Roman"/>
          <w:sz w:val="24"/>
          <w:szCs w:val="24"/>
        </w:rPr>
        <w:t xml:space="preserve"> </w:t>
      </w:r>
      <w:r w:rsidRPr="00BC105A">
        <w:rPr>
          <w:rFonts w:ascii="Times New Roman" w:hAnsi="Times New Roman"/>
          <w:sz w:val="24"/>
          <w:szCs w:val="24"/>
        </w:rPr>
        <w:t>of</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increased</w:t>
      </w:r>
      <w:r w:rsidR="00441598">
        <w:rPr>
          <w:rFonts w:ascii="Times New Roman" w:hAnsi="Times New Roman"/>
          <w:sz w:val="24"/>
          <w:szCs w:val="24"/>
        </w:rPr>
        <w:t xml:space="preserve"> </w:t>
      </w:r>
      <w:r w:rsidRPr="00BC105A">
        <w:rPr>
          <w:rFonts w:ascii="Times New Roman" w:hAnsi="Times New Roman"/>
          <w:sz w:val="24"/>
          <w:szCs w:val="24"/>
        </w:rPr>
        <w:t>in</w:t>
      </w:r>
      <w:r w:rsidR="00441598">
        <w:rPr>
          <w:rFonts w:ascii="Times New Roman" w:hAnsi="Times New Roman"/>
          <w:sz w:val="24"/>
          <w:szCs w:val="24"/>
        </w:rPr>
        <w:t xml:space="preserve"> </w:t>
      </w:r>
      <w:r w:rsidRPr="00BC105A">
        <w:rPr>
          <w:rFonts w:ascii="Times New Roman" w:hAnsi="Times New Roman"/>
          <w:sz w:val="24"/>
          <w:szCs w:val="24"/>
        </w:rPr>
        <w:t>the</w:t>
      </w:r>
      <w:r w:rsidR="00441598">
        <w:rPr>
          <w:rFonts w:ascii="Times New Roman" w:hAnsi="Times New Roman"/>
          <w:sz w:val="24"/>
          <w:szCs w:val="24"/>
        </w:rPr>
        <w:t xml:space="preserve"> </w:t>
      </w:r>
      <w:r w:rsidRPr="00BC105A">
        <w:rPr>
          <w:rFonts w:ascii="Times New Roman" w:hAnsi="Times New Roman"/>
          <w:sz w:val="24"/>
          <w:szCs w:val="24"/>
        </w:rPr>
        <w:t>average</w:t>
      </w:r>
      <w:r w:rsidR="00441598">
        <w:rPr>
          <w:rFonts w:ascii="Times New Roman" w:hAnsi="Times New Roman"/>
          <w:sz w:val="24"/>
          <w:szCs w:val="24"/>
        </w:rPr>
        <w:t xml:space="preserve"> </w:t>
      </w:r>
      <w:r w:rsidRPr="00BC105A">
        <w:rPr>
          <w:rFonts w:ascii="Times New Roman" w:hAnsi="Times New Roman"/>
          <w:sz w:val="24"/>
          <w:szCs w:val="24"/>
        </w:rPr>
        <w:t>testicular</w:t>
      </w:r>
      <w:r w:rsidR="00441598">
        <w:rPr>
          <w:rFonts w:ascii="Times New Roman" w:hAnsi="Times New Roman"/>
          <w:sz w:val="24"/>
          <w:szCs w:val="24"/>
        </w:rPr>
        <w:t xml:space="preserve"> </w:t>
      </w:r>
      <w:r w:rsidRPr="00BC105A">
        <w:rPr>
          <w:rFonts w:ascii="Times New Roman" w:hAnsi="Times New Roman"/>
          <w:sz w:val="24"/>
          <w:szCs w:val="24"/>
        </w:rPr>
        <w:t>weight,</w:t>
      </w:r>
      <w:r w:rsidR="00441598">
        <w:rPr>
          <w:rFonts w:ascii="Times New Roman" w:hAnsi="Times New Roman"/>
          <w:sz w:val="24"/>
          <w:szCs w:val="24"/>
        </w:rPr>
        <w:t xml:space="preserve"> </w:t>
      </w:r>
      <w:r w:rsidRPr="00BC105A">
        <w:rPr>
          <w:rFonts w:ascii="Times New Roman" w:hAnsi="Times New Roman"/>
          <w:sz w:val="24"/>
          <w:szCs w:val="24"/>
        </w:rPr>
        <w:t>the</w:t>
      </w:r>
      <w:r w:rsidR="00441598">
        <w:rPr>
          <w:rFonts w:ascii="Times New Roman" w:hAnsi="Times New Roman"/>
          <w:sz w:val="24"/>
          <w:szCs w:val="24"/>
        </w:rPr>
        <w:t xml:space="preserve"> </w:t>
      </w:r>
      <w:r w:rsidRPr="00BC105A">
        <w:rPr>
          <w:rFonts w:ascii="Times New Roman" w:hAnsi="Times New Roman"/>
          <w:sz w:val="24"/>
          <w:szCs w:val="24"/>
        </w:rPr>
        <w:t>testicular</w:t>
      </w:r>
      <w:r w:rsidR="00441598">
        <w:rPr>
          <w:rFonts w:ascii="Times New Roman" w:hAnsi="Times New Roman"/>
          <w:sz w:val="24"/>
          <w:szCs w:val="24"/>
        </w:rPr>
        <w:t xml:space="preserve"> </w:t>
      </w:r>
      <w:r w:rsidRPr="00BC105A">
        <w:rPr>
          <w:rFonts w:ascii="Times New Roman" w:hAnsi="Times New Roman"/>
          <w:sz w:val="24"/>
          <w:szCs w:val="24"/>
        </w:rPr>
        <w:t>weights</w:t>
      </w:r>
      <w:r w:rsidR="00441598">
        <w:rPr>
          <w:rFonts w:ascii="Times New Roman" w:hAnsi="Times New Roman"/>
          <w:sz w:val="24"/>
          <w:szCs w:val="24"/>
        </w:rPr>
        <w:t xml:space="preserve"> </w:t>
      </w:r>
      <w:r w:rsidRPr="00BC105A">
        <w:rPr>
          <w:rFonts w:ascii="Times New Roman" w:hAnsi="Times New Roman"/>
          <w:sz w:val="24"/>
          <w:szCs w:val="24"/>
        </w:rPr>
        <w:t>decreased.</w:t>
      </w:r>
    </w:p>
    <w:p w:rsidR="00494772" w:rsidRPr="00BC105A" w:rsidRDefault="00494772" w:rsidP="006E28DE">
      <w:pPr>
        <w:widowControl w:val="0"/>
        <w:spacing w:after="120" w:line="360" w:lineRule="auto"/>
        <w:jc w:val="both"/>
        <w:rPr>
          <w:rFonts w:ascii="Times New Roman" w:hAnsi="Times New Roman"/>
          <w:sz w:val="24"/>
          <w:szCs w:val="24"/>
        </w:rPr>
      </w:pPr>
      <w:r w:rsidRPr="00BC105A">
        <w:rPr>
          <w:rFonts w:ascii="Times New Roman" w:hAnsi="Times New Roman"/>
          <w:b/>
          <w:sz w:val="24"/>
          <w:szCs w:val="24"/>
        </w:rPr>
        <w:t>Conclusion:</w:t>
      </w:r>
      <w:r w:rsidR="00441598">
        <w:rPr>
          <w:rFonts w:ascii="Times New Roman" w:hAnsi="Times New Roman"/>
          <w:b/>
          <w:sz w:val="24"/>
          <w:szCs w:val="24"/>
        </w:rPr>
        <w:t xml:space="preserve"> </w:t>
      </w:r>
      <w:r w:rsidRPr="00BC105A">
        <w:rPr>
          <w:rFonts w:ascii="Times New Roman" w:hAnsi="Times New Roman"/>
          <w:sz w:val="24"/>
          <w:szCs w:val="24"/>
        </w:rPr>
        <w:t>As</w:t>
      </w:r>
      <w:r w:rsidR="00441598">
        <w:rPr>
          <w:rFonts w:ascii="Times New Roman" w:hAnsi="Times New Roman"/>
          <w:sz w:val="24"/>
          <w:szCs w:val="24"/>
        </w:rPr>
        <w:t xml:space="preserve"> </w:t>
      </w:r>
      <w:r w:rsidRPr="00BC105A">
        <w:rPr>
          <w:rFonts w:ascii="Times New Roman" w:hAnsi="Times New Roman"/>
          <w:sz w:val="24"/>
          <w:szCs w:val="24"/>
        </w:rPr>
        <w:t>a</w:t>
      </w:r>
      <w:r w:rsidR="00441598">
        <w:rPr>
          <w:rFonts w:ascii="Times New Roman" w:hAnsi="Times New Roman"/>
          <w:sz w:val="24"/>
          <w:szCs w:val="24"/>
        </w:rPr>
        <w:t xml:space="preserve"> </w:t>
      </w:r>
      <w:r w:rsidRPr="00BC105A">
        <w:rPr>
          <w:rFonts w:ascii="Times New Roman" w:hAnsi="Times New Roman"/>
          <w:sz w:val="24"/>
          <w:szCs w:val="24"/>
        </w:rPr>
        <w:t>result</w:t>
      </w:r>
      <w:r w:rsidR="00441598">
        <w:rPr>
          <w:rFonts w:ascii="Times New Roman" w:hAnsi="Times New Roman"/>
          <w:sz w:val="24"/>
          <w:szCs w:val="24"/>
        </w:rPr>
        <w:t xml:space="preserve"> </w:t>
      </w:r>
      <w:r w:rsidRPr="00BC105A">
        <w:rPr>
          <w:rFonts w:ascii="Times New Roman" w:hAnsi="Times New Roman"/>
          <w:sz w:val="24"/>
          <w:szCs w:val="24"/>
        </w:rPr>
        <w:t>of</w:t>
      </w:r>
      <w:r w:rsidR="00441598">
        <w:rPr>
          <w:rFonts w:ascii="Times New Roman" w:hAnsi="Times New Roman"/>
          <w:sz w:val="24"/>
          <w:szCs w:val="24"/>
        </w:rPr>
        <w:t xml:space="preserve"> </w:t>
      </w:r>
      <w:r w:rsidRPr="00BC105A">
        <w:rPr>
          <w:rFonts w:ascii="Times New Roman" w:hAnsi="Times New Roman"/>
          <w:sz w:val="24"/>
          <w:szCs w:val="24"/>
        </w:rPr>
        <w:t>the</w:t>
      </w:r>
      <w:r w:rsidR="00441598">
        <w:rPr>
          <w:rFonts w:ascii="Times New Roman" w:hAnsi="Times New Roman"/>
          <w:sz w:val="24"/>
          <w:szCs w:val="24"/>
        </w:rPr>
        <w:t xml:space="preserve"> </w:t>
      </w:r>
      <w:r w:rsidRPr="00BC105A">
        <w:rPr>
          <w:rFonts w:ascii="Times New Roman" w:hAnsi="Times New Roman"/>
          <w:sz w:val="24"/>
          <w:szCs w:val="24"/>
        </w:rPr>
        <w:t>research,</w:t>
      </w:r>
      <w:r w:rsidR="00441598">
        <w:rPr>
          <w:rFonts w:ascii="Times New Roman" w:hAnsi="Times New Roman"/>
          <w:sz w:val="24"/>
          <w:szCs w:val="24"/>
        </w:rPr>
        <w:t xml:space="preserve"> </w:t>
      </w:r>
      <w:r w:rsidRPr="00BC105A">
        <w:rPr>
          <w:rFonts w:ascii="Times New Roman" w:hAnsi="Times New Roman"/>
          <w:sz w:val="24"/>
          <w:szCs w:val="24"/>
        </w:rPr>
        <w:t>it</w:t>
      </w:r>
      <w:r w:rsidR="00441598">
        <w:rPr>
          <w:rFonts w:ascii="Times New Roman" w:hAnsi="Times New Roman"/>
          <w:sz w:val="24"/>
          <w:szCs w:val="24"/>
        </w:rPr>
        <w:t xml:space="preserve"> </w:t>
      </w:r>
      <w:r w:rsidRPr="00BC105A">
        <w:rPr>
          <w:rFonts w:ascii="Times New Roman" w:hAnsi="Times New Roman"/>
          <w:sz w:val="24"/>
          <w:szCs w:val="24"/>
        </w:rPr>
        <w:t>was</w:t>
      </w:r>
      <w:r w:rsidR="00441598">
        <w:rPr>
          <w:rFonts w:ascii="Times New Roman" w:hAnsi="Times New Roman"/>
          <w:sz w:val="24"/>
          <w:szCs w:val="24"/>
        </w:rPr>
        <w:t xml:space="preserve"> </w:t>
      </w:r>
      <w:r w:rsidRPr="00BC105A">
        <w:rPr>
          <w:rFonts w:ascii="Times New Roman" w:hAnsi="Times New Roman"/>
          <w:sz w:val="24"/>
          <w:szCs w:val="24"/>
        </w:rPr>
        <w:t>concluded</w:t>
      </w:r>
      <w:r w:rsidR="00441598">
        <w:rPr>
          <w:rFonts w:ascii="Times New Roman" w:hAnsi="Times New Roman"/>
          <w:sz w:val="24"/>
          <w:szCs w:val="24"/>
        </w:rPr>
        <w:t xml:space="preserve"> </w:t>
      </w:r>
      <w:r w:rsidRPr="00BC105A">
        <w:rPr>
          <w:rFonts w:ascii="Times New Roman" w:hAnsi="Times New Roman"/>
          <w:sz w:val="24"/>
          <w:szCs w:val="24"/>
        </w:rPr>
        <w:t>that</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disrupts</w:t>
      </w:r>
      <w:r w:rsidR="00441598">
        <w:rPr>
          <w:rFonts w:ascii="Times New Roman" w:hAnsi="Times New Roman"/>
          <w:sz w:val="24"/>
          <w:szCs w:val="24"/>
        </w:rPr>
        <w:t xml:space="preserve"> </w:t>
      </w:r>
      <w:r w:rsidRPr="00BC105A">
        <w:rPr>
          <w:rFonts w:ascii="Times New Roman" w:hAnsi="Times New Roman"/>
          <w:sz w:val="24"/>
          <w:szCs w:val="24"/>
        </w:rPr>
        <w:t>the</w:t>
      </w:r>
      <w:r w:rsidR="00441598">
        <w:rPr>
          <w:rFonts w:ascii="Times New Roman" w:hAnsi="Times New Roman"/>
          <w:sz w:val="24"/>
          <w:szCs w:val="24"/>
        </w:rPr>
        <w:t xml:space="preserve"> </w:t>
      </w:r>
      <w:r w:rsidRPr="00BC105A">
        <w:rPr>
          <w:rFonts w:ascii="Times New Roman" w:hAnsi="Times New Roman"/>
          <w:sz w:val="24"/>
          <w:szCs w:val="24"/>
        </w:rPr>
        <w:t>metabolic</w:t>
      </w:r>
      <w:r w:rsidR="00441598">
        <w:rPr>
          <w:rFonts w:ascii="Times New Roman" w:hAnsi="Times New Roman"/>
          <w:sz w:val="24"/>
          <w:szCs w:val="24"/>
        </w:rPr>
        <w:t xml:space="preserve"> </w:t>
      </w:r>
      <w:r w:rsidRPr="00BC105A">
        <w:rPr>
          <w:rFonts w:ascii="Times New Roman" w:hAnsi="Times New Roman"/>
          <w:sz w:val="24"/>
          <w:szCs w:val="24"/>
        </w:rPr>
        <w:t>activity</w:t>
      </w:r>
      <w:r w:rsidR="00441598">
        <w:rPr>
          <w:rFonts w:ascii="Times New Roman" w:hAnsi="Times New Roman"/>
          <w:sz w:val="24"/>
          <w:szCs w:val="24"/>
        </w:rPr>
        <w:t xml:space="preserve"> </w:t>
      </w:r>
      <w:r w:rsidRPr="00BC105A">
        <w:rPr>
          <w:rFonts w:ascii="Times New Roman" w:hAnsi="Times New Roman"/>
          <w:sz w:val="24"/>
          <w:szCs w:val="24"/>
        </w:rPr>
        <w:t>of</w:t>
      </w:r>
      <w:r w:rsidR="00441598">
        <w:rPr>
          <w:rFonts w:ascii="Times New Roman" w:hAnsi="Times New Roman"/>
          <w:sz w:val="24"/>
          <w:szCs w:val="24"/>
        </w:rPr>
        <w:t xml:space="preserve"> </w:t>
      </w:r>
      <w:r w:rsidRPr="00BC105A">
        <w:rPr>
          <w:rFonts w:ascii="Times New Roman" w:hAnsi="Times New Roman"/>
          <w:sz w:val="24"/>
          <w:szCs w:val="24"/>
        </w:rPr>
        <w:t>the</w:t>
      </w:r>
      <w:r w:rsidR="00441598">
        <w:rPr>
          <w:rFonts w:ascii="Times New Roman" w:hAnsi="Times New Roman"/>
          <w:sz w:val="24"/>
          <w:szCs w:val="24"/>
        </w:rPr>
        <w:t xml:space="preserve"> </w:t>
      </w:r>
      <w:r w:rsidRPr="00BC105A">
        <w:rPr>
          <w:rFonts w:ascii="Times New Roman" w:hAnsi="Times New Roman"/>
          <w:sz w:val="24"/>
          <w:szCs w:val="24"/>
        </w:rPr>
        <w:t>endocrine</w:t>
      </w:r>
      <w:r w:rsidR="00441598">
        <w:rPr>
          <w:rFonts w:ascii="Times New Roman" w:hAnsi="Times New Roman"/>
          <w:sz w:val="24"/>
          <w:szCs w:val="24"/>
        </w:rPr>
        <w:t xml:space="preserve"> </w:t>
      </w:r>
      <w:r w:rsidRPr="00BC105A">
        <w:rPr>
          <w:rFonts w:ascii="Times New Roman" w:hAnsi="Times New Roman"/>
          <w:sz w:val="24"/>
          <w:szCs w:val="24"/>
        </w:rPr>
        <w:t>system,</w:t>
      </w:r>
      <w:r w:rsidR="00441598">
        <w:rPr>
          <w:rFonts w:ascii="Times New Roman" w:hAnsi="Times New Roman"/>
          <w:sz w:val="24"/>
          <w:szCs w:val="24"/>
        </w:rPr>
        <w:t xml:space="preserve"> </w:t>
      </w:r>
      <w:r w:rsidRPr="00BC105A">
        <w:rPr>
          <w:rFonts w:ascii="Times New Roman" w:hAnsi="Times New Roman"/>
          <w:sz w:val="24"/>
          <w:szCs w:val="24"/>
        </w:rPr>
        <w:t>and</w:t>
      </w:r>
      <w:r w:rsidR="00441598">
        <w:rPr>
          <w:rFonts w:ascii="Times New Roman" w:hAnsi="Times New Roman"/>
          <w:sz w:val="24"/>
          <w:szCs w:val="24"/>
        </w:rPr>
        <w:t xml:space="preserve"> </w:t>
      </w:r>
      <w:r w:rsidRPr="00BC105A">
        <w:rPr>
          <w:rFonts w:ascii="Times New Roman" w:hAnsi="Times New Roman"/>
          <w:sz w:val="24"/>
          <w:szCs w:val="24"/>
        </w:rPr>
        <w:t>can</w:t>
      </w:r>
      <w:r w:rsidR="00441598">
        <w:rPr>
          <w:rFonts w:ascii="Times New Roman" w:hAnsi="Times New Roman"/>
          <w:sz w:val="24"/>
          <w:szCs w:val="24"/>
        </w:rPr>
        <w:t xml:space="preserve"> </w:t>
      </w:r>
      <w:r w:rsidRPr="00BC105A">
        <w:rPr>
          <w:rFonts w:ascii="Times New Roman" w:hAnsi="Times New Roman"/>
          <w:sz w:val="24"/>
          <w:szCs w:val="24"/>
        </w:rPr>
        <w:t>adversely</w:t>
      </w:r>
      <w:r w:rsidR="00441598">
        <w:rPr>
          <w:rFonts w:ascii="Times New Roman" w:hAnsi="Times New Roman"/>
          <w:sz w:val="24"/>
          <w:szCs w:val="24"/>
        </w:rPr>
        <w:t xml:space="preserve"> </w:t>
      </w:r>
      <w:r w:rsidRPr="00BC105A">
        <w:rPr>
          <w:rFonts w:ascii="Times New Roman" w:hAnsi="Times New Roman"/>
          <w:sz w:val="24"/>
          <w:szCs w:val="24"/>
        </w:rPr>
        <w:t>affect</w:t>
      </w:r>
      <w:r w:rsidR="00441598">
        <w:rPr>
          <w:rFonts w:ascii="Times New Roman" w:hAnsi="Times New Roman"/>
          <w:sz w:val="24"/>
          <w:szCs w:val="24"/>
        </w:rPr>
        <w:t xml:space="preserve"> </w:t>
      </w:r>
      <w:r w:rsidRPr="00BC105A">
        <w:rPr>
          <w:rFonts w:ascii="Times New Roman" w:hAnsi="Times New Roman"/>
          <w:sz w:val="24"/>
          <w:szCs w:val="24"/>
        </w:rPr>
        <w:t>testosterone</w:t>
      </w:r>
      <w:r w:rsidR="00441598">
        <w:rPr>
          <w:rFonts w:ascii="Times New Roman" w:hAnsi="Times New Roman"/>
          <w:sz w:val="24"/>
          <w:szCs w:val="24"/>
        </w:rPr>
        <w:t xml:space="preserve"> </w:t>
      </w:r>
      <w:r w:rsidRPr="00BC105A">
        <w:rPr>
          <w:rFonts w:ascii="Times New Roman" w:hAnsi="Times New Roman"/>
          <w:sz w:val="24"/>
          <w:szCs w:val="24"/>
        </w:rPr>
        <w:t>hormone</w:t>
      </w:r>
      <w:r w:rsidR="00441598">
        <w:rPr>
          <w:rFonts w:ascii="Times New Roman" w:hAnsi="Times New Roman"/>
          <w:sz w:val="24"/>
          <w:szCs w:val="24"/>
        </w:rPr>
        <w:t xml:space="preserve"> </w:t>
      </w:r>
      <w:r w:rsidRPr="00BC105A">
        <w:rPr>
          <w:rFonts w:ascii="Times New Roman" w:hAnsi="Times New Roman"/>
          <w:sz w:val="24"/>
          <w:szCs w:val="24"/>
        </w:rPr>
        <w:t>levels</w:t>
      </w:r>
      <w:r w:rsidR="00441598">
        <w:rPr>
          <w:rFonts w:ascii="Times New Roman" w:hAnsi="Times New Roman"/>
          <w:sz w:val="24"/>
          <w:szCs w:val="24"/>
        </w:rPr>
        <w:t xml:space="preserve"> </w:t>
      </w:r>
      <w:r w:rsidRPr="00BC105A">
        <w:rPr>
          <w:rFonts w:ascii="Times New Roman" w:hAnsi="Times New Roman"/>
          <w:sz w:val="24"/>
          <w:szCs w:val="24"/>
        </w:rPr>
        <w:t>and</w:t>
      </w:r>
      <w:r w:rsidR="00441598">
        <w:rPr>
          <w:rFonts w:ascii="Times New Roman" w:hAnsi="Times New Roman"/>
          <w:sz w:val="24"/>
          <w:szCs w:val="24"/>
        </w:rPr>
        <w:t xml:space="preserve"> </w:t>
      </w:r>
      <w:r w:rsidRPr="00BC105A">
        <w:rPr>
          <w:rFonts w:ascii="Times New Roman" w:hAnsi="Times New Roman"/>
          <w:sz w:val="24"/>
          <w:szCs w:val="24"/>
        </w:rPr>
        <w:t>blood</w:t>
      </w:r>
      <w:r w:rsidR="00441598">
        <w:rPr>
          <w:rFonts w:ascii="Times New Roman" w:hAnsi="Times New Roman"/>
          <w:sz w:val="24"/>
          <w:szCs w:val="24"/>
        </w:rPr>
        <w:t xml:space="preserve"> </w:t>
      </w:r>
      <w:r w:rsidRPr="00BC105A">
        <w:rPr>
          <w:rFonts w:ascii="Times New Roman" w:hAnsi="Times New Roman"/>
          <w:sz w:val="24"/>
          <w:szCs w:val="24"/>
        </w:rPr>
        <w:t>biochemistry</w:t>
      </w:r>
      <w:r w:rsidR="00441598">
        <w:rPr>
          <w:rFonts w:ascii="Times New Roman" w:hAnsi="Times New Roman"/>
          <w:sz w:val="24"/>
          <w:szCs w:val="24"/>
        </w:rPr>
        <w:t xml:space="preserve"> </w:t>
      </w:r>
      <w:r w:rsidRPr="00BC105A">
        <w:rPr>
          <w:rFonts w:ascii="Times New Roman" w:hAnsi="Times New Roman"/>
          <w:sz w:val="24"/>
          <w:szCs w:val="24"/>
        </w:rPr>
        <w:t>even</w:t>
      </w:r>
      <w:r w:rsidR="00441598">
        <w:rPr>
          <w:rFonts w:ascii="Times New Roman" w:hAnsi="Times New Roman"/>
          <w:sz w:val="24"/>
          <w:szCs w:val="24"/>
        </w:rPr>
        <w:t xml:space="preserve"> </w:t>
      </w:r>
      <w:r w:rsidRPr="00BC105A">
        <w:rPr>
          <w:rFonts w:ascii="Times New Roman" w:hAnsi="Times New Roman"/>
          <w:sz w:val="24"/>
          <w:szCs w:val="24"/>
        </w:rPr>
        <w:t>at</w:t>
      </w:r>
      <w:r w:rsidR="00441598">
        <w:rPr>
          <w:rFonts w:ascii="Times New Roman" w:hAnsi="Times New Roman"/>
          <w:sz w:val="24"/>
          <w:szCs w:val="24"/>
        </w:rPr>
        <w:t xml:space="preserve"> </w:t>
      </w:r>
      <w:r w:rsidRPr="00BC105A">
        <w:rPr>
          <w:rFonts w:ascii="Times New Roman" w:hAnsi="Times New Roman"/>
          <w:sz w:val="24"/>
          <w:szCs w:val="24"/>
        </w:rPr>
        <w:t>low</w:t>
      </w:r>
      <w:r w:rsidR="00441598">
        <w:rPr>
          <w:rFonts w:ascii="Times New Roman" w:hAnsi="Times New Roman"/>
          <w:sz w:val="24"/>
          <w:szCs w:val="24"/>
        </w:rPr>
        <w:t xml:space="preserve"> </w:t>
      </w:r>
      <w:r w:rsidRPr="00BC105A">
        <w:rPr>
          <w:rFonts w:ascii="Times New Roman" w:hAnsi="Times New Roman"/>
          <w:sz w:val="24"/>
          <w:szCs w:val="24"/>
        </w:rPr>
        <w:t>doses.</w:t>
      </w:r>
    </w:p>
    <w:p w:rsidR="00E13CDA" w:rsidRDefault="006E28DE" w:rsidP="00E13CDA">
      <w:pPr>
        <w:widowControl w:val="0"/>
        <w:spacing w:after="120" w:line="360" w:lineRule="auto"/>
        <w:rPr>
          <w:rFonts w:ascii="Times New Roman" w:eastAsia="+mn-ea" w:hAnsi="Times New Roman"/>
          <w:bCs/>
          <w:sz w:val="24"/>
          <w:szCs w:val="24"/>
          <w:lang w:eastAsia="en-GB"/>
        </w:rPr>
        <w:sectPr w:rsidR="00E13CDA" w:rsidSect="006408DC">
          <w:footerReference w:type="default" r:id="rId8"/>
          <w:pgSz w:w="11906" w:h="16838" w:code="9"/>
          <w:pgMar w:top="1418" w:right="1418" w:bottom="1418" w:left="1701" w:header="851" w:footer="851" w:gutter="0"/>
          <w:pgNumType w:fmt="lowerRoman" w:start="1"/>
          <w:cols w:space="708"/>
          <w:docGrid w:linePitch="360"/>
        </w:sectPr>
      </w:pPr>
      <w:r>
        <w:rPr>
          <w:rFonts w:ascii="Times New Roman" w:eastAsia="+mn-ea" w:hAnsi="Times New Roman"/>
          <w:b/>
          <w:bCs/>
          <w:sz w:val="24"/>
          <w:szCs w:val="24"/>
          <w:lang w:eastAsia="en-GB"/>
        </w:rPr>
        <w:t>Key</w:t>
      </w:r>
      <w:r w:rsidR="00441598">
        <w:rPr>
          <w:rFonts w:ascii="Times New Roman" w:eastAsia="+mn-ea" w:hAnsi="Times New Roman"/>
          <w:b/>
          <w:bCs/>
          <w:sz w:val="24"/>
          <w:szCs w:val="24"/>
          <w:lang w:eastAsia="en-GB"/>
        </w:rPr>
        <w:t xml:space="preserve"> </w:t>
      </w:r>
      <w:r>
        <w:rPr>
          <w:rFonts w:ascii="Times New Roman" w:eastAsia="+mn-ea" w:hAnsi="Times New Roman"/>
          <w:b/>
          <w:bCs/>
          <w:sz w:val="24"/>
          <w:szCs w:val="24"/>
          <w:lang w:eastAsia="en-GB"/>
        </w:rPr>
        <w:t>w</w:t>
      </w:r>
      <w:r w:rsidR="00076F6A" w:rsidRPr="00BC105A">
        <w:rPr>
          <w:rFonts w:ascii="Times New Roman" w:eastAsia="+mn-ea" w:hAnsi="Times New Roman"/>
          <w:b/>
          <w:bCs/>
          <w:sz w:val="24"/>
          <w:szCs w:val="24"/>
          <w:lang w:eastAsia="en-GB"/>
        </w:rPr>
        <w:t>ords:</w:t>
      </w:r>
      <w:r w:rsidR="00441598">
        <w:rPr>
          <w:rFonts w:ascii="Times New Roman" w:eastAsia="+mn-ea" w:hAnsi="Times New Roman"/>
          <w:b/>
          <w:bCs/>
          <w:sz w:val="24"/>
          <w:szCs w:val="24"/>
          <w:lang w:eastAsia="en-GB"/>
        </w:rPr>
        <w:t xml:space="preserve"> </w:t>
      </w:r>
      <w:r w:rsidRPr="00BC105A">
        <w:rPr>
          <w:rFonts w:ascii="Times New Roman" w:eastAsia="+mn-ea" w:hAnsi="Times New Roman"/>
          <w:bCs/>
          <w:sz w:val="24"/>
          <w:szCs w:val="24"/>
          <w:lang w:eastAsia="en-GB"/>
        </w:rPr>
        <w:t>Blood</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biochemistry,</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BPA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exposure,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BPA,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Endocrine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disruptors,</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Male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reproductive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system</w:t>
      </w:r>
      <w:r w:rsidR="00E13CDA">
        <w:rPr>
          <w:rFonts w:ascii="Times New Roman" w:eastAsia="+mn-ea" w:hAnsi="Times New Roman"/>
          <w:bCs/>
          <w:sz w:val="24"/>
          <w:szCs w:val="24"/>
          <w:lang w:eastAsia="en-GB"/>
        </w:rPr>
        <w:t>.</w:t>
      </w:r>
      <w:r w:rsidR="00441598">
        <w:rPr>
          <w:rFonts w:ascii="Times New Roman" w:eastAsia="+mn-ea" w:hAnsi="Times New Roman"/>
          <w:bCs/>
          <w:sz w:val="24"/>
          <w:szCs w:val="24"/>
          <w:lang w:eastAsia="en-GB"/>
        </w:rPr>
        <w:t xml:space="preserve"> </w:t>
      </w:r>
    </w:p>
    <w:p w:rsidR="00076F6A" w:rsidRPr="00553733" w:rsidRDefault="00553733" w:rsidP="00C97033">
      <w:pPr>
        <w:pStyle w:val="Balk1"/>
        <w:keepNext w:val="0"/>
        <w:keepLines w:val="0"/>
        <w:widowControl w:val="0"/>
        <w:spacing w:before="0" w:after="120" w:line="360" w:lineRule="auto"/>
        <w:rPr>
          <w:rFonts w:eastAsia="+mn-ea" w:cs="Times New Roman"/>
          <w:szCs w:val="24"/>
          <w:lang w:eastAsia="en-GB"/>
        </w:rPr>
      </w:pPr>
      <w:bookmarkStart w:id="9" w:name="_Toc97648029"/>
      <w:r w:rsidRPr="00553733">
        <w:rPr>
          <w:rFonts w:eastAsia="+mn-ea" w:cs="Times New Roman"/>
          <w:szCs w:val="24"/>
          <w:lang w:eastAsia="en-GB"/>
        </w:rPr>
        <w:lastRenderedPageBreak/>
        <w:t>1.</w:t>
      </w:r>
      <w:r w:rsidR="00441598">
        <w:rPr>
          <w:rFonts w:eastAsia="+mn-ea" w:cs="Times New Roman"/>
          <w:szCs w:val="24"/>
          <w:lang w:eastAsia="en-GB"/>
        </w:rPr>
        <w:t xml:space="preserve"> </w:t>
      </w:r>
      <w:r w:rsidR="00076F6A" w:rsidRPr="00553733">
        <w:rPr>
          <w:rFonts w:eastAsia="+mn-ea" w:cs="Times New Roman"/>
          <w:szCs w:val="24"/>
          <w:lang w:eastAsia="en-GB"/>
        </w:rPr>
        <w:t>GİRİŞ</w:t>
      </w:r>
      <w:bookmarkEnd w:id="9"/>
    </w:p>
    <w:p w:rsidR="009C5D46" w:rsidRPr="00BC105A" w:rsidRDefault="009C5D46" w:rsidP="00553733">
      <w:pPr>
        <w:widowControl w:val="0"/>
        <w:spacing w:after="120" w:line="360" w:lineRule="auto"/>
        <w:jc w:val="both"/>
        <w:rPr>
          <w:rFonts w:ascii="Times New Roman" w:hAnsi="Times New Roman"/>
          <w:sz w:val="24"/>
          <w:szCs w:val="24"/>
        </w:rPr>
      </w:pPr>
    </w:p>
    <w:p w:rsidR="005F60F1" w:rsidRPr="00BC105A" w:rsidRDefault="005F60F1" w:rsidP="00553733">
      <w:pPr>
        <w:widowControl w:val="0"/>
        <w:spacing w:after="120" w:line="360" w:lineRule="auto"/>
        <w:jc w:val="both"/>
        <w:rPr>
          <w:rFonts w:ascii="Times New Roman" w:hAnsi="Times New Roman"/>
          <w:sz w:val="24"/>
          <w:szCs w:val="24"/>
        </w:rPr>
      </w:pPr>
    </w:p>
    <w:p w:rsidR="003F1265" w:rsidRPr="00BC105A" w:rsidRDefault="005A5BBB"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Sanayi</w:t>
      </w:r>
      <w:r w:rsidR="00441598">
        <w:rPr>
          <w:rFonts w:ascii="Times New Roman" w:hAnsi="Times New Roman"/>
          <w:sz w:val="24"/>
          <w:szCs w:val="24"/>
        </w:rPr>
        <w:t xml:space="preserve"> </w:t>
      </w:r>
      <w:r w:rsidRPr="00BC105A">
        <w:rPr>
          <w:rFonts w:ascii="Times New Roman" w:hAnsi="Times New Roman"/>
          <w:sz w:val="24"/>
          <w:szCs w:val="24"/>
        </w:rPr>
        <w:t>devrimi</w:t>
      </w:r>
      <w:r w:rsidR="00441598">
        <w:rPr>
          <w:rFonts w:ascii="Times New Roman" w:hAnsi="Times New Roman"/>
          <w:sz w:val="24"/>
          <w:szCs w:val="24"/>
        </w:rPr>
        <w:t xml:space="preserve"> </w:t>
      </w:r>
      <w:r w:rsidRPr="00BC105A">
        <w:rPr>
          <w:rFonts w:ascii="Times New Roman" w:hAnsi="Times New Roman"/>
          <w:sz w:val="24"/>
          <w:szCs w:val="24"/>
        </w:rPr>
        <w:t>sonrası</w:t>
      </w:r>
      <w:r w:rsidR="00441598">
        <w:rPr>
          <w:rFonts w:ascii="Times New Roman" w:hAnsi="Times New Roman"/>
          <w:sz w:val="24"/>
          <w:szCs w:val="24"/>
        </w:rPr>
        <w:t xml:space="preserve"> </w:t>
      </w:r>
      <w:r w:rsidRPr="00BC105A">
        <w:rPr>
          <w:rFonts w:ascii="Times New Roman" w:hAnsi="Times New Roman"/>
          <w:sz w:val="24"/>
          <w:szCs w:val="24"/>
        </w:rPr>
        <w:t>artan</w:t>
      </w:r>
      <w:r w:rsidR="00441598">
        <w:rPr>
          <w:rFonts w:ascii="Times New Roman" w:hAnsi="Times New Roman"/>
          <w:sz w:val="24"/>
          <w:szCs w:val="24"/>
        </w:rPr>
        <w:t xml:space="preserve"> </w:t>
      </w:r>
      <w:r w:rsidRPr="00BC105A">
        <w:rPr>
          <w:rFonts w:ascii="Times New Roman" w:hAnsi="Times New Roman"/>
          <w:sz w:val="24"/>
          <w:szCs w:val="24"/>
        </w:rPr>
        <w:t>teknolojik</w:t>
      </w:r>
      <w:r w:rsidR="00441598">
        <w:rPr>
          <w:rFonts w:ascii="Times New Roman" w:hAnsi="Times New Roman"/>
          <w:sz w:val="24"/>
          <w:szCs w:val="24"/>
        </w:rPr>
        <w:t xml:space="preserve"> </w:t>
      </w:r>
      <w:r w:rsidRPr="00BC105A">
        <w:rPr>
          <w:rFonts w:ascii="Times New Roman" w:hAnsi="Times New Roman"/>
          <w:sz w:val="24"/>
          <w:szCs w:val="24"/>
        </w:rPr>
        <w:t>gelişimlerle</w:t>
      </w:r>
      <w:r w:rsidR="00441598">
        <w:rPr>
          <w:rFonts w:ascii="Times New Roman" w:hAnsi="Times New Roman"/>
          <w:sz w:val="24"/>
          <w:szCs w:val="24"/>
        </w:rPr>
        <w:t xml:space="preserve"> </w:t>
      </w:r>
      <w:r w:rsidRPr="00BC105A">
        <w:rPr>
          <w:rFonts w:ascii="Times New Roman" w:hAnsi="Times New Roman"/>
          <w:sz w:val="24"/>
          <w:szCs w:val="24"/>
        </w:rPr>
        <w:t>birlikte</w:t>
      </w:r>
      <w:r w:rsidR="00441598">
        <w:rPr>
          <w:rFonts w:ascii="Times New Roman" w:hAnsi="Times New Roman"/>
          <w:sz w:val="24"/>
          <w:szCs w:val="24"/>
        </w:rPr>
        <w:t xml:space="preserve"> </w:t>
      </w:r>
      <w:r w:rsidRPr="00BC105A">
        <w:rPr>
          <w:rFonts w:ascii="Times New Roman" w:hAnsi="Times New Roman"/>
          <w:sz w:val="24"/>
          <w:szCs w:val="24"/>
        </w:rPr>
        <w:t>endüstrinin</w:t>
      </w:r>
      <w:r w:rsidR="00441598">
        <w:rPr>
          <w:rFonts w:ascii="Times New Roman" w:hAnsi="Times New Roman"/>
          <w:sz w:val="24"/>
          <w:szCs w:val="24"/>
        </w:rPr>
        <w:t xml:space="preserve"> </w:t>
      </w:r>
      <w:r w:rsidRPr="00BC105A">
        <w:rPr>
          <w:rFonts w:ascii="Times New Roman" w:hAnsi="Times New Roman"/>
          <w:sz w:val="24"/>
          <w:szCs w:val="24"/>
        </w:rPr>
        <w:t>kullandığı</w:t>
      </w:r>
      <w:r w:rsidR="00441598">
        <w:rPr>
          <w:rFonts w:ascii="Times New Roman" w:hAnsi="Times New Roman"/>
          <w:sz w:val="24"/>
          <w:szCs w:val="24"/>
        </w:rPr>
        <w:t xml:space="preserve"> </w:t>
      </w:r>
      <w:r w:rsidRPr="00BC105A">
        <w:rPr>
          <w:rFonts w:ascii="Times New Roman" w:hAnsi="Times New Roman"/>
          <w:sz w:val="24"/>
          <w:szCs w:val="24"/>
        </w:rPr>
        <w:t>birçok</w:t>
      </w:r>
      <w:r w:rsidR="00441598">
        <w:rPr>
          <w:rFonts w:ascii="Times New Roman" w:hAnsi="Times New Roman"/>
          <w:sz w:val="24"/>
          <w:szCs w:val="24"/>
        </w:rPr>
        <w:t xml:space="preserve"> </w:t>
      </w:r>
      <w:r w:rsidRPr="00BC105A">
        <w:rPr>
          <w:rFonts w:ascii="Times New Roman" w:hAnsi="Times New Roman"/>
          <w:sz w:val="24"/>
          <w:szCs w:val="24"/>
        </w:rPr>
        <w:t>yeni</w:t>
      </w:r>
      <w:r w:rsidR="00441598">
        <w:rPr>
          <w:rFonts w:ascii="Times New Roman" w:hAnsi="Times New Roman"/>
          <w:sz w:val="24"/>
          <w:szCs w:val="24"/>
        </w:rPr>
        <w:t xml:space="preserve"> </w:t>
      </w:r>
      <w:r w:rsidRPr="00BC105A">
        <w:rPr>
          <w:rFonts w:ascii="Times New Roman" w:hAnsi="Times New Roman"/>
          <w:sz w:val="24"/>
          <w:szCs w:val="24"/>
        </w:rPr>
        <w:t>ürün</w:t>
      </w:r>
      <w:r w:rsidR="00441598">
        <w:rPr>
          <w:rFonts w:ascii="Times New Roman" w:hAnsi="Times New Roman"/>
          <w:sz w:val="24"/>
          <w:szCs w:val="24"/>
        </w:rPr>
        <w:t xml:space="preserve"> </w:t>
      </w:r>
      <w:r w:rsidRPr="00BC105A">
        <w:rPr>
          <w:rFonts w:ascii="Times New Roman" w:hAnsi="Times New Roman"/>
          <w:sz w:val="24"/>
          <w:szCs w:val="24"/>
        </w:rPr>
        <w:t>yaşantımıza</w:t>
      </w:r>
      <w:r w:rsidR="00441598">
        <w:rPr>
          <w:rFonts w:ascii="Times New Roman" w:hAnsi="Times New Roman"/>
          <w:sz w:val="24"/>
          <w:szCs w:val="24"/>
        </w:rPr>
        <w:t xml:space="preserve"> </w:t>
      </w:r>
      <w:r w:rsidRPr="00BC105A">
        <w:rPr>
          <w:rFonts w:ascii="Times New Roman" w:hAnsi="Times New Roman"/>
          <w:sz w:val="24"/>
          <w:szCs w:val="24"/>
        </w:rPr>
        <w:t>girmiştir</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girmektedir.</w:t>
      </w:r>
      <w:r w:rsidR="00441598">
        <w:rPr>
          <w:rFonts w:ascii="Times New Roman" w:hAnsi="Times New Roman"/>
          <w:sz w:val="24"/>
          <w:szCs w:val="24"/>
        </w:rPr>
        <w:t xml:space="preserve"> </w:t>
      </w:r>
      <w:r w:rsidR="009E0F2F" w:rsidRPr="00BC105A">
        <w:rPr>
          <w:rFonts w:ascii="Times New Roman" w:hAnsi="Times New Roman"/>
          <w:sz w:val="24"/>
          <w:szCs w:val="24"/>
        </w:rPr>
        <w:t>Yeni</w:t>
      </w:r>
      <w:r w:rsidR="00441598">
        <w:rPr>
          <w:rFonts w:ascii="Times New Roman" w:hAnsi="Times New Roman"/>
          <w:sz w:val="24"/>
          <w:szCs w:val="24"/>
        </w:rPr>
        <w:t xml:space="preserve"> </w:t>
      </w:r>
      <w:r w:rsidR="009E0F2F" w:rsidRPr="00BC105A">
        <w:rPr>
          <w:rFonts w:ascii="Times New Roman" w:hAnsi="Times New Roman"/>
          <w:sz w:val="24"/>
          <w:szCs w:val="24"/>
        </w:rPr>
        <w:t>kullanılmaya</w:t>
      </w:r>
      <w:r w:rsidR="00441598">
        <w:rPr>
          <w:rFonts w:ascii="Times New Roman" w:hAnsi="Times New Roman"/>
          <w:sz w:val="24"/>
          <w:szCs w:val="24"/>
        </w:rPr>
        <w:t xml:space="preserve"> </w:t>
      </w:r>
      <w:r w:rsidR="009E0F2F" w:rsidRPr="00BC105A">
        <w:rPr>
          <w:rFonts w:ascii="Times New Roman" w:hAnsi="Times New Roman"/>
          <w:sz w:val="24"/>
          <w:szCs w:val="24"/>
        </w:rPr>
        <w:t>başlayan</w:t>
      </w:r>
      <w:r w:rsidR="00441598">
        <w:rPr>
          <w:rFonts w:ascii="Times New Roman" w:hAnsi="Times New Roman"/>
          <w:sz w:val="24"/>
          <w:szCs w:val="24"/>
        </w:rPr>
        <w:t xml:space="preserve"> </w:t>
      </w:r>
      <w:r w:rsidRPr="00BC105A">
        <w:rPr>
          <w:rFonts w:ascii="Times New Roman" w:hAnsi="Times New Roman"/>
          <w:sz w:val="24"/>
          <w:szCs w:val="24"/>
        </w:rPr>
        <w:t>ürünlerin</w:t>
      </w:r>
      <w:r w:rsidR="00441598">
        <w:rPr>
          <w:rFonts w:ascii="Times New Roman" w:hAnsi="Times New Roman"/>
          <w:sz w:val="24"/>
          <w:szCs w:val="24"/>
        </w:rPr>
        <w:t xml:space="preserve"> </w:t>
      </w:r>
      <w:r w:rsidR="009E0F2F" w:rsidRPr="00BC105A">
        <w:rPr>
          <w:rFonts w:ascii="Times New Roman" w:hAnsi="Times New Roman"/>
          <w:sz w:val="24"/>
          <w:szCs w:val="24"/>
        </w:rPr>
        <w:t>başında</w:t>
      </w:r>
      <w:r w:rsidR="00441598">
        <w:rPr>
          <w:rFonts w:ascii="Times New Roman" w:hAnsi="Times New Roman"/>
          <w:sz w:val="24"/>
          <w:szCs w:val="24"/>
        </w:rPr>
        <w:t xml:space="preserve"> </w:t>
      </w:r>
      <w:r w:rsidR="009E0F2F" w:rsidRPr="00BC105A">
        <w:rPr>
          <w:rFonts w:ascii="Times New Roman" w:hAnsi="Times New Roman"/>
          <w:sz w:val="24"/>
          <w:szCs w:val="24"/>
        </w:rPr>
        <w:t>ise</w:t>
      </w:r>
      <w:r w:rsidR="00441598">
        <w:rPr>
          <w:rFonts w:ascii="Times New Roman" w:hAnsi="Times New Roman"/>
          <w:sz w:val="24"/>
          <w:szCs w:val="24"/>
        </w:rPr>
        <w:t xml:space="preserve"> </w:t>
      </w:r>
      <w:r w:rsidR="009E0F2F" w:rsidRPr="00BC105A">
        <w:rPr>
          <w:rFonts w:ascii="Times New Roman" w:hAnsi="Times New Roman"/>
          <w:sz w:val="24"/>
          <w:szCs w:val="24"/>
        </w:rPr>
        <w:t>kimyasallar</w:t>
      </w:r>
      <w:r w:rsidR="00441598">
        <w:rPr>
          <w:rFonts w:ascii="Times New Roman" w:hAnsi="Times New Roman"/>
          <w:sz w:val="24"/>
          <w:szCs w:val="24"/>
        </w:rPr>
        <w:t xml:space="preserve"> </w:t>
      </w:r>
      <w:r w:rsidR="009E0F2F" w:rsidRPr="00BC105A">
        <w:rPr>
          <w:rFonts w:ascii="Times New Roman" w:hAnsi="Times New Roman"/>
          <w:sz w:val="24"/>
          <w:szCs w:val="24"/>
        </w:rPr>
        <w:t>gelmektedir.</w:t>
      </w:r>
      <w:r w:rsidR="00441598">
        <w:rPr>
          <w:rFonts w:ascii="Times New Roman" w:hAnsi="Times New Roman"/>
          <w:sz w:val="24"/>
          <w:szCs w:val="24"/>
        </w:rPr>
        <w:t xml:space="preserve"> </w:t>
      </w:r>
      <w:r w:rsidR="009E0F2F" w:rsidRPr="00BC105A">
        <w:rPr>
          <w:rFonts w:ascii="Times New Roman" w:hAnsi="Times New Roman"/>
          <w:sz w:val="24"/>
          <w:szCs w:val="24"/>
        </w:rPr>
        <w:t>Bu</w:t>
      </w:r>
      <w:r w:rsidR="00441598">
        <w:rPr>
          <w:rFonts w:ascii="Times New Roman" w:hAnsi="Times New Roman"/>
          <w:sz w:val="24"/>
          <w:szCs w:val="24"/>
        </w:rPr>
        <w:t xml:space="preserve"> </w:t>
      </w:r>
      <w:r w:rsidR="009E0F2F" w:rsidRPr="00BC105A">
        <w:rPr>
          <w:rFonts w:ascii="Times New Roman" w:hAnsi="Times New Roman"/>
          <w:sz w:val="24"/>
          <w:szCs w:val="24"/>
        </w:rPr>
        <w:t>kimyasalların</w:t>
      </w:r>
      <w:r w:rsidR="00441598">
        <w:rPr>
          <w:rFonts w:ascii="Times New Roman" w:hAnsi="Times New Roman"/>
          <w:sz w:val="24"/>
          <w:szCs w:val="24"/>
        </w:rPr>
        <w:t xml:space="preserve"> </w:t>
      </w:r>
      <w:r w:rsidRPr="00BC105A">
        <w:rPr>
          <w:rFonts w:ascii="Times New Roman" w:hAnsi="Times New Roman"/>
          <w:sz w:val="24"/>
          <w:szCs w:val="24"/>
        </w:rPr>
        <w:t>sağlığa,</w:t>
      </w:r>
      <w:r w:rsidR="00441598">
        <w:rPr>
          <w:rFonts w:ascii="Times New Roman" w:hAnsi="Times New Roman"/>
          <w:sz w:val="24"/>
          <w:szCs w:val="24"/>
        </w:rPr>
        <w:t xml:space="preserve"> </w:t>
      </w:r>
      <w:r w:rsidRPr="00BC105A">
        <w:rPr>
          <w:rFonts w:ascii="Times New Roman" w:hAnsi="Times New Roman"/>
          <w:sz w:val="24"/>
          <w:szCs w:val="24"/>
        </w:rPr>
        <w:t>çevreye</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yaşantımıza</w:t>
      </w:r>
      <w:r w:rsidR="00441598">
        <w:rPr>
          <w:rFonts w:ascii="Times New Roman" w:hAnsi="Times New Roman"/>
          <w:sz w:val="24"/>
          <w:szCs w:val="24"/>
        </w:rPr>
        <w:t xml:space="preserve"> </w:t>
      </w:r>
      <w:r w:rsidRPr="00BC105A">
        <w:rPr>
          <w:rFonts w:ascii="Times New Roman" w:hAnsi="Times New Roman"/>
          <w:sz w:val="24"/>
          <w:szCs w:val="24"/>
        </w:rPr>
        <w:t>etkileri</w:t>
      </w:r>
      <w:r w:rsidR="00441598">
        <w:rPr>
          <w:rFonts w:ascii="Times New Roman" w:hAnsi="Times New Roman"/>
          <w:sz w:val="24"/>
          <w:szCs w:val="24"/>
        </w:rPr>
        <w:t xml:space="preserve"> </w:t>
      </w:r>
      <w:r w:rsidRPr="00BC105A">
        <w:rPr>
          <w:rFonts w:ascii="Times New Roman" w:hAnsi="Times New Roman"/>
          <w:sz w:val="24"/>
          <w:szCs w:val="24"/>
        </w:rPr>
        <w:t>ise</w:t>
      </w:r>
      <w:r w:rsidR="00441598">
        <w:rPr>
          <w:rFonts w:ascii="Times New Roman" w:hAnsi="Times New Roman"/>
          <w:sz w:val="24"/>
          <w:szCs w:val="24"/>
        </w:rPr>
        <w:t xml:space="preserve"> </w:t>
      </w:r>
      <w:r w:rsidRPr="00BC105A">
        <w:rPr>
          <w:rFonts w:ascii="Times New Roman" w:hAnsi="Times New Roman"/>
          <w:sz w:val="24"/>
          <w:szCs w:val="24"/>
        </w:rPr>
        <w:t>zamanla</w:t>
      </w:r>
      <w:r w:rsidR="00441598">
        <w:rPr>
          <w:rFonts w:ascii="Times New Roman" w:hAnsi="Times New Roman"/>
          <w:sz w:val="24"/>
          <w:szCs w:val="24"/>
        </w:rPr>
        <w:t xml:space="preserve"> </w:t>
      </w:r>
      <w:r w:rsidRPr="00BC105A">
        <w:rPr>
          <w:rFonts w:ascii="Times New Roman" w:hAnsi="Times New Roman"/>
          <w:sz w:val="24"/>
          <w:szCs w:val="24"/>
        </w:rPr>
        <w:t>gözlenmektedir.</w:t>
      </w:r>
      <w:r w:rsidR="00441598">
        <w:rPr>
          <w:rFonts w:ascii="Times New Roman" w:hAnsi="Times New Roman"/>
          <w:sz w:val="24"/>
          <w:szCs w:val="24"/>
        </w:rPr>
        <w:t xml:space="preserve"> </w:t>
      </w:r>
      <w:r w:rsidR="00423B76" w:rsidRPr="00BC105A">
        <w:rPr>
          <w:rFonts w:ascii="Times New Roman" w:hAnsi="Times New Roman"/>
          <w:sz w:val="24"/>
          <w:szCs w:val="24"/>
        </w:rPr>
        <w:t>Özellikle</w:t>
      </w:r>
      <w:r w:rsidR="00441598">
        <w:rPr>
          <w:rFonts w:ascii="Times New Roman" w:hAnsi="Times New Roman"/>
          <w:sz w:val="24"/>
          <w:szCs w:val="24"/>
        </w:rPr>
        <w:t xml:space="preserve"> </w:t>
      </w:r>
      <w:r w:rsidR="00423B76" w:rsidRPr="00BC105A">
        <w:rPr>
          <w:rFonts w:ascii="Times New Roman" w:hAnsi="Times New Roman"/>
          <w:sz w:val="24"/>
          <w:szCs w:val="24"/>
        </w:rPr>
        <w:t>yaşadığımız</w:t>
      </w:r>
      <w:r w:rsidR="00441598">
        <w:rPr>
          <w:rFonts w:ascii="Times New Roman" w:hAnsi="Times New Roman"/>
          <w:sz w:val="24"/>
          <w:szCs w:val="24"/>
        </w:rPr>
        <w:t xml:space="preserve"> </w:t>
      </w:r>
      <w:r w:rsidR="00423B76" w:rsidRPr="00BC105A">
        <w:rPr>
          <w:rFonts w:ascii="Times New Roman" w:hAnsi="Times New Roman"/>
          <w:sz w:val="24"/>
          <w:szCs w:val="24"/>
        </w:rPr>
        <w:t>yüzyılda</w:t>
      </w:r>
      <w:r w:rsidR="00441598">
        <w:rPr>
          <w:rFonts w:ascii="Times New Roman" w:hAnsi="Times New Roman"/>
          <w:sz w:val="24"/>
          <w:szCs w:val="24"/>
        </w:rPr>
        <w:t xml:space="preserve"> </w:t>
      </w:r>
      <w:r w:rsidR="00423B76" w:rsidRPr="00BC105A">
        <w:rPr>
          <w:rFonts w:ascii="Times New Roman" w:hAnsi="Times New Roman"/>
          <w:sz w:val="24"/>
          <w:szCs w:val="24"/>
        </w:rPr>
        <w:t>kanser</w:t>
      </w:r>
      <w:r w:rsidR="00441598">
        <w:rPr>
          <w:rFonts w:ascii="Times New Roman" w:hAnsi="Times New Roman"/>
          <w:sz w:val="24"/>
          <w:szCs w:val="24"/>
        </w:rPr>
        <w:t xml:space="preserve"> </w:t>
      </w:r>
      <w:r w:rsidR="00423B76" w:rsidRPr="00BC105A">
        <w:rPr>
          <w:rFonts w:ascii="Times New Roman" w:hAnsi="Times New Roman"/>
          <w:sz w:val="24"/>
          <w:szCs w:val="24"/>
        </w:rPr>
        <w:t>gibi</w:t>
      </w:r>
      <w:r w:rsidR="00441598">
        <w:rPr>
          <w:rFonts w:ascii="Times New Roman" w:hAnsi="Times New Roman"/>
          <w:sz w:val="24"/>
          <w:szCs w:val="24"/>
        </w:rPr>
        <w:t xml:space="preserve"> </w:t>
      </w:r>
      <w:r w:rsidR="00423B76" w:rsidRPr="00BC105A">
        <w:rPr>
          <w:rFonts w:ascii="Times New Roman" w:hAnsi="Times New Roman"/>
          <w:sz w:val="24"/>
          <w:szCs w:val="24"/>
        </w:rPr>
        <w:t>has</w:t>
      </w:r>
      <w:r w:rsidR="00B0409D" w:rsidRPr="00BC105A">
        <w:rPr>
          <w:rFonts w:ascii="Times New Roman" w:hAnsi="Times New Roman"/>
          <w:sz w:val="24"/>
          <w:szCs w:val="24"/>
        </w:rPr>
        <w:t>talıklar</w:t>
      </w:r>
      <w:r w:rsidR="009E0F2F" w:rsidRPr="00BC105A">
        <w:rPr>
          <w:rFonts w:ascii="Times New Roman" w:hAnsi="Times New Roman"/>
          <w:sz w:val="24"/>
          <w:szCs w:val="24"/>
        </w:rPr>
        <w:t>daki</w:t>
      </w:r>
      <w:r w:rsidR="00441598">
        <w:rPr>
          <w:rFonts w:ascii="Times New Roman" w:hAnsi="Times New Roman"/>
          <w:sz w:val="24"/>
          <w:szCs w:val="24"/>
        </w:rPr>
        <w:t xml:space="preserve"> </w:t>
      </w:r>
      <w:r w:rsidR="009E0F2F" w:rsidRPr="00BC105A">
        <w:rPr>
          <w:rFonts w:ascii="Times New Roman" w:hAnsi="Times New Roman"/>
          <w:sz w:val="24"/>
          <w:szCs w:val="24"/>
        </w:rPr>
        <w:t>artışlar</w:t>
      </w:r>
      <w:r w:rsidR="00441598">
        <w:rPr>
          <w:rFonts w:ascii="Times New Roman" w:hAnsi="Times New Roman"/>
          <w:sz w:val="24"/>
          <w:szCs w:val="24"/>
        </w:rPr>
        <w:t xml:space="preserve"> </w:t>
      </w:r>
      <w:r w:rsidR="00423B76" w:rsidRPr="00BC105A">
        <w:rPr>
          <w:rFonts w:ascii="Times New Roman" w:hAnsi="Times New Roman"/>
          <w:sz w:val="24"/>
          <w:szCs w:val="24"/>
        </w:rPr>
        <w:t>ve</w:t>
      </w:r>
      <w:r w:rsidR="00441598">
        <w:rPr>
          <w:rFonts w:ascii="Times New Roman" w:hAnsi="Times New Roman"/>
          <w:sz w:val="24"/>
          <w:szCs w:val="24"/>
        </w:rPr>
        <w:t xml:space="preserve"> </w:t>
      </w:r>
      <w:r w:rsidR="00423B76" w:rsidRPr="00BC105A">
        <w:rPr>
          <w:rFonts w:ascii="Times New Roman" w:hAnsi="Times New Roman"/>
          <w:sz w:val="24"/>
          <w:szCs w:val="24"/>
        </w:rPr>
        <w:t>toksik</w:t>
      </w:r>
      <w:r w:rsidR="00441598">
        <w:rPr>
          <w:rFonts w:ascii="Times New Roman" w:hAnsi="Times New Roman"/>
          <w:sz w:val="24"/>
          <w:szCs w:val="24"/>
        </w:rPr>
        <w:t xml:space="preserve"> </w:t>
      </w:r>
      <w:r w:rsidR="00423B76" w:rsidRPr="00BC105A">
        <w:rPr>
          <w:rFonts w:ascii="Times New Roman" w:hAnsi="Times New Roman"/>
          <w:sz w:val="24"/>
          <w:szCs w:val="24"/>
        </w:rPr>
        <w:t>etk</w:t>
      </w:r>
      <w:r w:rsidR="005F60F1" w:rsidRPr="00BC105A">
        <w:rPr>
          <w:rFonts w:ascii="Times New Roman" w:hAnsi="Times New Roman"/>
          <w:sz w:val="24"/>
          <w:szCs w:val="24"/>
        </w:rPr>
        <w:t>ilenmelerin</w:t>
      </w:r>
      <w:r w:rsidR="00441598">
        <w:rPr>
          <w:rFonts w:ascii="Times New Roman" w:hAnsi="Times New Roman"/>
          <w:sz w:val="24"/>
          <w:szCs w:val="24"/>
        </w:rPr>
        <w:t xml:space="preserve"> </w:t>
      </w:r>
      <w:r w:rsidR="009E0F2F" w:rsidRPr="00BC105A">
        <w:rPr>
          <w:rFonts w:ascii="Times New Roman" w:hAnsi="Times New Roman"/>
          <w:sz w:val="24"/>
          <w:szCs w:val="24"/>
        </w:rPr>
        <w:t>sebebi</w:t>
      </w:r>
      <w:r w:rsidR="00441598">
        <w:rPr>
          <w:rFonts w:ascii="Times New Roman" w:hAnsi="Times New Roman"/>
          <w:sz w:val="24"/>
          <w:szCs w:val="24"/>
        </w:rPr>
        <w:t xml:space="preserve"> </w:t>
      </w:r>
      <w:r w:rsidR="009E0F2F" w:rsidRPr="00BC105A">
        <w:rPr>
          <w:rFonts w:ascii="Times New Roman" w:hAnsi="Times New Roman"/>
          <w:sz w:val="24"/>
          <w:szCs w:val="24"/>
        </w:rPr>
        <w:t>de</w:t>
      </w:r>
      <w:r w:rsidR="00441598">
        <w:rPr>
          <w:rFonts w:ascii="Times New Roman" w:hAnsi="Times New Roman"/>
          <w:sz w:val="24"/>
          <w:szCs w:val="24"/>
        </w:rPr>
        <w:t xml:space="preserve"> </w:t>
      </w:r>
      <w:r w:rsidR="009E0F2F" w:rsidRPr="00BC105A">
        <w:rPr>
          <w:rFonts w:ascii="Times New Roman" w:hAnsi="Times New Roman"/>
          <w:sz w:val="24"/>
          <w:szCs w:val="24"/>
        </w:rPr>
        <w:t>bu</w:t>
      </w:r>
      <w:r w:rsidR="00441598">
        <w:rPr>
          <w:rFonts w:ascii="Times New Roman" w:hAnsi="Times New Roman"/>
          <w:sz w:val="24"/>
          <w:szCs w:val="24"/>
        </w:rPr>
        <w:t xml:space="preserve"> </w:t>
      </w:r>
      <w:r w:rsidR="009E0F2F" w:rsidRPr="00BC105A">
        <w:rPr>
          <w:rFonts w:ascii="Times New Roman" w:hAnsi="Times New Roman"/>
          <w:sz w:val="24"/>
          <w:szCs w:val="24"/>
        </w:rPr>
        <w:t>kimyasallar</w:t>
      </w:r>
      <w:r w:rsidR="00441598">
        <w:rPr>
          <w:rFonts w:ascii="Times New Roman" w:hAnsi="Times New Roman"/>
          <w:sz w:val="24"/>
          <w:szCs w:val="24"/>
        </w:rPr>
        <w:t xml:space="preserve"> </w:t>
      </w:r>
      <w:r w:rsidR="009E0F2F" w:rsidRPr="00BC105A">
        <w:rPr>
          <w:rFonts w:ascii="Times New Roman" w:hAnsi="Times New Roman"/>
          <w:sz w:val="24"/>
          <w:szCs w:val="24"/>
        </w:rPr>
        <w:t>sayılmaktadır.</w:t>
      </w:r>
      <w:r w:rsidR="00441598">
        <w:rPr>
          <w:rFonts w:ascii="Times New Roman" w:hAnsi="Times New Roman"/>
          <w:sz w:val="24"/>
          <w:szCs w:val="24"/>
        </w:rPr>
        <w:t xml:space="preserve"> </w:t>
      </w:r>
      <w:r w:rsidR="003F1265" w:rsidRPr="00BC105A">
        <w:rPr>
          <w:rFonts w:ascii="Times New Roman" w:hAnsi="Times New Roman"/>
          <w:sz w:val="24"/>
          <w:szCs w:val="24"/>
        </w:rPr>
        <w:t>Endüstriyel</w:t>
      </w:r>
      <w:r w:rsidR="00441598">
        <w:rPr>
          <w:rFonts w:ascii="Times New Roman" w:hAnsi="Times New Roman"/>
          <w:sz w:val="24"/>
          <w:szCs w:val="24"/>
        </w:rPr>
        <w:t xml:space="preserve"> </w:t>
      </w:r>
      <w:r w:rsidR="003F1265" w:rsidRPr="00BC105A">
        <w:rPr>
          <w:rFonts w:ascii="Times New Roman" w:hAnsi="Times New Roman"/>
          <w:sz w:val="24"/>
          <w:szCs w:val="24"/>
        </w:rPr>
        <w:t>süreçlerde</w:t>
      </w:r>
      <w:r w:rsidR="00441598">
        <w:rPr>
          <w:rFonts w:ascii="Times New Roman" w:hAnsi="Times New Roman"/>
          <w:sz w:val="24"/>
          <w:szCs w:val="24"/>
        </w:rPr>
        <w:t xml:space="preserve"> </w:t>
      </w:r>
      <w:r w:rsidR="003F1265" w:rsidRPr="00BC105A">
        <w:rPr>
          <w:rFonts w:ascii="Times New Roman" w:hAnsi="Times New Roman"/>
          <w:sz w:val="24"/>
          <w:szCs w:val="24"/>
        </w:rPr>
        <w:t>sıkça</w:t>
      </w:r>
      <w:r w:rsidR="00441598">
        <w:rPr>
          <w:rFonts w:ascii="Times New Roman" w:hAnsi="Times New Roman"/>
          <w:sz w:val="24"/>
          <w:szCs w:val="24"/>
        </w:rPr>
        <w:t xml:space="preserve"> </w:t>
      </w:r>
      <w:r w:rsidR="003F1265" w:rsidRPr="00BC105A">
        <w:rPr>
          <w:rFonts w:ascii="Times New Roman" w:hAnsi="Times New Roman"/>
          <w:sz w:val="24"/>
          <w:szCs w:val="24"/>
        </w:rPr>
        <w:t>kullanılan</w:t>
      </w:r>
      <w:r w:rsidR="00441598">
        <w:rPr>
          <w:rFonts w:ascii="Times New Roman" w:hAnsi="Times New Roman"/>
          <w:sz w:val="24"/>
          <w:szCs w:val="24"/>
        </w:rPr>
        <w:t xml:space="preserve"> </w:t>
      </w:r>
      <w:r w:rsidR="003F1265" w:rsidRPr="00BC105A">
        <w:rPr>
          <w:rFonts w:ascii="Times New Roman" w:hAnsi="Times New Roman"/>
          <w:sz w:val="24"/>
          <w:szCs w:val="24"/>
        </w:rPr>
        <w:t>bu</w:t>
      </w:r>
      <w:r w:rsidR="00441598">
        <w:rPr>
          <w:rFonts w:ascii="Times New Roman" w:hAnsi="Times New Roman"/>
          <w:sz w:val="24"/>
          <w:szCs w:val="24"/>
        </w:rPr>
        <w:t xml:space="preserve"> </w:t>
      </w:r>
      <w:r w:rsidR="003F1265" w:rsidRPr="00BC105A">
        <w:rPr>
          <w:rFonts w:ascii="Times New Roman" w:hAnsi="Times New Roman"/>
          <w:sz w:val="24"/>
          <w:szCs w:val="24"/>
        </w:rPr>
        <w:t>maddelerden</w:t>
      </w:r>
      <w:r w:rsidR="00441598">
        <w:rPr>
          <w:rFonts w:ascii="Times New Roman" w:hAnsi="Times New Roman"/>
          <w:sz w:val="24"/>
          <w:szCs w:val="24"/>
        </w:rPr>
        <w:t xml:space="preserve"> </w:t>
      </w:r>
      <w:r w:rsidR="003F1265" w:rsidRPr="00BC105A">
        <w:rPr>
          <w:rFonts w:ascii="Times New Roman" w:hAnsi="Times New Roman"/>
          <w:sz w:val="24"/>
          <w:szCs w:val="24"/>
        </w:rPr>
        <w:t>biri</w:t>
      </w:r>
      <w:r w:rsidR="00441598">
        <w:rPr>
          <w:rFonts w:ascii="Times New Roman" w:hAnsi="Times New Roman"/>
          <w:sz w:val="24"/>
          <w:szCs w:val="24"/>
        </w:rPr>
        <w:t xml:space="preserve"> </w:t>
      </w:r>
      <w:r w:rsidR="003F1265" w:rsidRPr="00BC105A">
        <w:rPr>
          <w:rFonts w:ascii="Times New Roman" w:hAnsi="Times New Roman"/>
          <w:sz w:val="24"/>
          <w:szCs w:val="24"/>
        </w:rPr>
        <w:t>de</w:t>
      </w:r>
      <w:r w:rsidR="00441598">
        <w:rPr>
          <w:rFonts w:ascii="Times New Roman" w:hAnsi="Times New Roman"/>
          <w:sz w:val="24"/>
          <w:szCs w:val="24"/>
        </w:rPr>
        <w:t xml:space="preserve"> </w:t>
      </w:r>
      <w:r w:rsidR="009E0F2F" w:rsidRPr="00BC105A">
        <w:rPr>
          <w:rFonts w:ascii="Times New Roman" w:hAnsi="Times New Roman"/>
          <w:sz w:val="24"/>
          <w:szCs w:val="24"/>
        </w:rPr>
        <w:t>Bisfenol</w:t>
      </w:r>
      <w:r w:rsidR="00441598">
        <w:rPr>
          <w:rFonts w:ascii="Times New Roman" w:hAnsi="Times New Roman"/>
          <w:sz w:val="24"/>
          <w:szCs w:val="24"/>
        </w:rPr>
        <w:t xml:space="preserve"> </w:t>
      </w:r>
      <w:r w:rsidR="009E0F2F" w:rsidRPr="00BC105A">
        <w:rPr>
          <w:rFonts w:ascii="Times New Roman" w:hAnsi="Times New Roman"/>
          <w:sz w:val="24"/>
          <w:szCs w:val="24"/>
        </w:rPr>
        <w:t>A</w:t>
      </w:r>
      <w:r w:rsidR="00441598">
        <w:rPr>
          <w:rFonts w:ascii="Times New Roman" w:hAnsi="Times New Roman"/>
          <w:sz w:val="24"/>
          <w:szCs w:val="24"/>
        </w:rPr>
        <w:t xml:space="preserve"> </w:t>
      </w:r>
      <w:r w:rsidR="009E0F2F" w:rsidRPr="00BC105A">
        <w:rPr>
          <w:rFonts w:ascii="Times New Roman" w:hAnsi="Times New Roman"/>
          <w:sz w:val="24"/>
          <w:szCs w:val="24"/>
        </w:rPr>
        <w:t>(</w:t>
      </w:r>
      <w:r w:rsidRPr="00BC105A">
        <w:rPr>
          <w:rFonts w:ascii="Times New Roman" w:hAnsi="Times New Roman"/>
          <w:sz w:val="24"/>
          <w:szCs w:val="24"/>
        </w:rPr>
        <w:t>BPA</w:t>
      </w:r>
      <w:r w:rsidR="009E0F2F" w:rsidRPr="00BC105A">
        <w:rPr>
          <w:rFonts w:ascii="Times New Roman" w:hAnsi="Times New Roman"/>
          <w:sz w:val="24"/>
          <w:szCs w:val="24"/>
        </w:rPr>
        <w:t>)</w:t>
      </w:r>
      <w:r w:rsidR="003F1265" w:rsidRPr="00BC105A">
        <w:rPr>
          <w:rFonts w:ascii="Times New Roman" w:hAnsi="Times New Roman"/>
          <w:sz w:val="24"/>
          <w:szCs w:val="24"/>
        </w:rPr>
        <w:t>’dır</w:t>
      </w:r>
      <w:r w:rsidR="00441598">
        <w:rPr>
          <w:rFonts w:ascii="Times New Roman" w:hAnsi="Times New Roman"/>
          <w:sz w:val="24"/>
          <w:szCs w:val="24"/>
        </w:rPr>
        <w:t xml:space="preserve"> </w:t>
      </w:r>
      <w:r w:rsidR="00DF5722" w:rsidRPr="00BC105A">
        <w:rPr>
          <w:rFonts w:ascii="Times New Roman" w:hAnsi="Times New Roman"/>
          <w:sz w:val="24"/>
          <w:szCs w:val="24"/>
        </w:rPr>
        <w:t>(Von</w:t>
      </w:r>
      <w:r w:rsidR="00441598">
        <w:rPr>
          <w:rFonts w:ascii="Times New Roman" w:hAnsi="Times New Roman"/>
          <w:sz w:val="24"/>
          <w:szCs w:val="24"/>
        </w:rPr>
        <w:t xml:space="preserve"> </w:t>
      </w:r>
      <w:r w:rsidR="00DF5722" w:rsidRPr="00BC105A">
        <w:rPr>
          <w:rFonts w:ascii="Times New Roman" w:hAnsi="Times New Roman"/>
          <w:sz w:val="24"/>
          <w:szCs w:val="24"/>
        </w:rPr>
        <w:t>Goetz</w:t>
      </w:r>
      <w:r w:rsidR="00441598">
        <w:rPr>
          <w:rFonts w:ascii="Times New Roman" w:hAnsi="Times New Roman"/>
          <w:sz w:val="24"/>
          <w:szCs w:val="24"/>
        </w:rPr>
        <w:t xml:space="preserve"> </w:t>
      </w:r>
      <w:r w:rsidR="00DF5722" w:rsidRPr="00BC105A">
        <w:rPr>
          <w:rFonts w:ascii="Times New Roman" w:hAnsi="Times New Roman"/>
          <w:sz w:val="24"/>
          <w:szCs w:val="24"/>
        </w:rPr>
        <w:t>ve</w:t>
      </w:r>
      <w:r w:rsidR="00441598">
        <w:rPr>
          <w:rFonts w:ascii="Times New Roman" w:hAnsi="Times New Roman"/>
          <w:sz w:val="24"/>
          <w:szCs w:val="24"/>
        </w:rPr>
        <w:t xml:space="preserve"> </w:t>
      </w:r>
      <w:r w:rsidR="00DF5722" w:rsidRPr="00BC105A">
        <w:rPr>
          <w:rFonts w:ascii="Times New Roman" w:hAnsi="Times New Roman"/>
          <w:sz w:val="24"/>
          <w:szCs w:val="24"/>
        </w:rPr>
        <w:t>diğerleri;</w:t>
      </w:r>
      <w:r w:rsidR="00441598">
        <w:rPr>
          <w:rFonts w:ascii="Times New Roman" w:hAnsi="Times New Roman"/>
          <w:sz w:val="24"/>
          <w:szCs w:val="24"/>
        </w:rPr>
        <w:t xml:space="preserve"> </w:t>
      </w:r>
      <w:r w:rsidR="00DF5722" w:rsidRPr="00BC105A">
        <w:rPr>
          <w:rFonts w:ascii="Times New Roman" w:hAnsi="Times New Roman"/>
          <w:sz w:val="24"/>
          <w:szCs w:val="24"/>
        </w:rPr>
        <w:t>2010)</w:t>
      </w:r>
      <w:r w:rsidR="009E0F2F" w:rsidRPr="00BC105A">
        <w:rPr>
          <w:rFonts w:ascii="Times New Roman" w:hAnsi="Times New Roman"/>
          <w:sz w:val="24"/>
          <w:szCs w:val="24"/>
        </w:rPr>
        <w:t>.</w:t>
      </w:r>
      <w:r w:rsidR="00441598">
        <w:rPr>
          <w:rFonts w:ascii="Times New Roman" w:hAnsi="Times New Roman"/>
          <w:sz w:val="24"/>
          <w:szCs w:val="24"/>
        </w:rPr>
        <w:t xml:space="preserve"> </w:t>
      </w:r>
    </w:p>
    <w:p w:rsidR="003F1265" w:rsidRPr="00BC105A" w:rsidRDefault="009E0F2F"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ilk</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1890'larda</w:t>
      </w:r>
      <w:r w:rsidR="00441598">
        <w:rPr>
          <w:rFonts w:ascii="Times New Roman" w:hAnsi="Times New Roman"/>
          <w:sz w:val="24"/>
          <w:szCs w:val="24"/>
        </w:rPr>
        <w:t xml:space="preserve"> </w:t>
      </w:r>
      <w:r w:rsidRPr="00BC105A">
        <w:rPr>
          <w:rFonts w:ascii="Times New Roman" w:hAnsi="Times New Roman"/>
          <w:sz w:val="24"/>
          <w:szCs w:val="24"/>
        </w:rPr>
        <w:t>keşfedilmiştir</w:t>
      </w:r>
      <w:r w:rsidR="00EA2C61" w:rsidRPr="00BC105A">
        <w:rPr>
          <w:rFonts w:ascii="Times New Roman" w:hAnsi="Times New Roman"/>
          <w:sz w:val="24"/>
          <w:szCs w:val="24"/>
        </w:rPr>
        <w:t>,</w:t>
      </w:r>
      <w:r w:rsidR="00441598">
        <w:rPr>
          <w:rFonts w:ascii="Times New Roman" w:hAnsi="Times New Roman"/>
          <w:sz w:val="24"/>
          <w:szCs w:val="24"/>
        </w:rPr>
        <w:t xml:space="preserve"> </w:t>
      </w:r>
      <w:r w:rsidR="00EA2C61" w:rsidRPr="00BC105A">
        <w:rPr>
          <w:rFonts w:ascii="Times New Roman" w:hAnsi="Times New Roman"/>
          <w:sz w:val="24"/>
          <w:szCs w:val="24"/>
        </w:rPr>
        <w:t>ancak</w:t>
      </w:r>
      <w:r w:rsidR="00441598">
        <w:rPr>
          <w:rFonts w:ascii="Times New Roman" w:hAnsi="Times New Roman"/>
          <w:sz w:val="24"/>
          <w:szCs w:val="24"/>
        </w:rPr>
        <w:t xml:space="preserve"> </w:t>
      </w:r>
      <w:r w:rsidR="00EA2C61" w:rsidRPr="00BC105A">
        <w:rPr>
          <w:rFonts w:ascii="Times New Roman" w:hAnsi="Times New Roman"/>
          <w:sz w:val="24"/>
          <w:szCs w:val="24"/>
        </w:rPr>
        <w:t>1950'lerde</w:t>
      </w:r>
      <w:r w:rsidR="00441598">
        <w:rPr>
          <w:rFonts w:ascii="Times New Roman" w:hAnsi="Times New Roman"/>
          <w:sz w:val="24"/>
          <w:szCs w:val="24"/>
        </w:rPr>
        <w:t xml:space="preserve"> </w:t>
      </w:r>
      <w:r w:rsidR="00EA2C61" w:rsidRPr="00BC105A">
        <w:rPr>
          <w:rFonts w:ascii="Times New Roman" w:hAnsi="Times New Roman"/>
          <w:sz w:val="24"/>
          <w:szCs w:val="24"/>
        </w:rPr>
        <w:t>kimyagerler,</w:t>
      </w:r>
      <w:r w:rsidR="00441598">
        <w:rPr>
          <w:rFonts w:ascii="Times New Roman" w:hAnsi="Times New Roman"/>
          <w:sz w:val="24"/>
          <w:szCs w:val="24"/>
        </w:rPr>
        <w:t xml:space="preserve"> </w:t>
      </w:r>
      <w:r w:rsidR="00EA2C61" w:rsidRPr="00BC105A">
        <w:rPr>
          <w:rFonts w:ascii="Times New Roman" w:hAnsi="Times New Roman"/>
          <w:sz w:val="24"/>
          <w:szCs w:val="24"/>
        </w:rPr>
        <w:t>güçlü</w:t>
      </w:r>
      <w:r w:rsidR="00441598">
        <w:rPr>
          <w:rFonts w:ascii="Times New Roman" w:hAnsi="Times New Roman"/>
          <w:sz w:val="24"/>
          <w:szCs w:val="24"/>
        </w:rPr>
        <w:t xml:space="preserve"> </w:t>
      </w:r>
      <w:r w:rsidR="00EA2C61" w:rsidRPr="00BC105A">
        <w:rPr>
          <w:rFonts w:ascii="Times New Roman" w:hAnsi="Times New Roman"/>
          <w:sz w:val="24"/>
          <w:szCs w:val="24"/>
        </w:rPr>
        <w:t>ve</w:t>
      </w:r>
      <w:r w:rsidR="00441598">
        <w:rPr>
          <w:rFonts w:ascii="Times New Roman" w:hAnsi="Times New Roman"/>
          <w:sz w:val="24"/>
          <w:szCs w:val="24"/>
        </w:rPr>
        <w:t xml:space="preserve"> </w:t>
      </w:r>
      <w:r w:rsidR="00EA2C61" w:rsidRPr="00BC105A">
        <w:rPr>
          <w:rFonts w:ascii="Times New Roman" w:hAnsi="Times New Roman"/>
          <w:sz w:val="24"/>
          <w:szCs w:val="24"/>
        </w:rPr>
        <w:t>esnek</w:t>
      </w:r>
      <w:r w:rsidR="00441598">
        <w:rPr>
          <w:rFonts w:ascii="Times New Roman" w:hAnsi="Times New Roman"/>
          <w:sz w:val="24"/>
          <w:szCs w:val="24"/>
        </w:rPr>
        <w:t xml:space="preserve"> </w:t>
      </w:r>
      <w:r w:rsidR="00EA2C61" w:rsidRPr="00BC105A">
        <w:rPr>
          <w:rFonts w:ascii="Times New Roman" w:hAnsi="Times New Roman"/>
          <w:sz w:val="24"/>
          <w:szCs w:val="24"/>
        </w:rPr>
        <w:t>plastikler</w:t>
      </w:r>
      <w:r w:rsidR="00441598">
        <w:rPr>
          <w:rFonts w:ascii="Times New Roman" w:hAnsi="Times New Roman"/>
          <w:sz w:val="24"/>
          <w:szCs w:val="24"/>
        </w:rPr>
        <w:t xml:space="preserve"> </w:t>
      </w:r>
      <w:r w:rsidR="00EA2C61" w:rsidRPr="00BC105A">
        <w:rPr>
          <w:rFonts w:ascii="Times New Roman" w:hAnsi="Times New Roman"/>
          <w:sz w:val="24"/>
          <w:szCs w:val="24"/>
        </w:rPr>
        <w:t>üretmek</w:t>
      </w:r>
      <w:r w:rsidR="00441598">
        <w:rPr>
          <w:rFonts w:ascii="Times New Roman" w:hAnsi="Times New Roman"/>
          <w:sz w:val="24"/>
          <w:szCs w:val="24"/>
        </w:rPr>
        <w:t xml:space="preserve"> </w:t>
      </w:r>
      <w:r w:rsidR="00EA2C61" w:rsidRPr="00BC105A">
        <w:rPr>
          <w:rFonts w:ascii="Times New Roman" w:hAnsi="Times New Roman"/>
          <w:sz w:val="24"/>
          <w:szCs w:val="24"/>
        </w:rPr>
        <w:t>için</w:t>
      </w:r>
      <w:r w:rsidR="00441598">
        <w:rPr>
          <w:rFonts w:ascii="Times New Roman" w:hAnsi="Times New Roman"/>
          <w:sz w:val="24"/>
          <w:szCs w:val="24"/>
        </w:rPr>
        <w:t xml:space="preserve"> </w:t>
      </w:r>
      <w:r w:rsidR="00EA2C61" w:rsidRPr="00BC105A">
        <w:rPr>
          <w:rFonts w:ascii="Times New Roman" w:hAnsi="Times New Roman"/>
          <w:sz w:val="24"/>
          <w:szCs w:val="24"/>
        </w:rPr>
        <w:t>diğer</w:t>
      </w:r>
      <w:r w:rsidR="00441598">
        <w:rPr>
          <w:rFonts w:ascii="Times New Roman" w:hAnsi="Times New Roman"/>
          <w:sz w:val="24"/>
          <w:szCs w:val="24"/>
        </w:rPr>
        <w:t xml:space="preserve"> </w:t>
      </w:r>
      <w:r w:rsidR="00EA2C61" w:rsidRPr="00BC105A">
        <w:rPr>
          <w:rFonts w:ascii="Times New Roman" w:hAnsi="Times New Roman"/>
          <w:sz w:val="24"/>
          <w:szCs w:val="24"/>
        </w:rPr>
        <w:t>bileşiklerle</w:t>
      </w:r>
      <w:r w:rsidR="00441598">
        <w:rPr>
          <w:rFonts w:ascii="Times New Roman" w:hAnsi="Times New Roman"/>
          <w:sz w:val="24"/>
          <w:szCs w:val="24"/>
        </w:rPr>
        <w:t xml:space="preserve"> </w:t>
      </w:r>
      <w:r w:rsidR="00EA2C61" w:rsidRPr="00BC105A">
        <w:rPr>
          <w:rFonts w:ascii="Times New Roman" w:hAnsi="Times New Roman"/>
          <w:sz w:val="24"/>
          <w:szCs w:val="24"/>
        </w:rPr>
        <w:t>karıştırılabilece</w:t>
      </w:r>
      <w:r w:rsidRPr="00BC105A">
        <w:rPr>
          <w:rFonts w:ascii="Times New Roman" w:hAnsi="Times New Roman"/>
          <w:sz w:val="24"/>
          <w:szCs w:val="24"/>
        </w:rPr>
        <w:t>ğini</w:t>
      </w:r>
      <w:r w:rsidR="00441598">
        <w:rPr>
          <w:rFonts w:ascii="Times New Roman" w:hAnsi="Times New Roman"/>
          <w:sz w:val="24"/>
          <w:szCs w:val="24"/>
        </w:rPr>
        <w:t xml:space="preserve"> </w:t>
      </w:r>
      <w:r w:rsidRPr="00BC105A">
        <w:rPr>
          <w:rFonts w:ascii="Times New Roman" w:hAnsi="Times New Roman"/>
          <w:sz w:val="24"/>
          <w:szCs w:val="24"/>
        </w:rPr>
        <w:t>fark</w:t>
      </w:r>
      <w:r w:rsidR="00441598">
        <w:rPr>
          <w:rFonts w:ascii="Times New Roman" w:hAnsi="Times New Roman"/>
          <w:sz w:val="24"/>
          <w:szCs w:val="24"/>
        </w:rPr>
        <w:t xml:space="preserve"> </w:t>
      </w:r>
      <w:r w:rsidRPr="00BC105A">
        <w:rPr>
          <w:rFonts w:ascii="Times New Roman" w:hAnsi="Times New Roman"/>
          <w:sz w:val="24"/>
          <w:szCs w:val="24"/>
        </w:rPr>
        <w:t>etmişler</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sanay</w:t>
      </w:r>
      <w:r w:rsidR="00E12031" w:rsidRPr="00BC105A">
        <w:rPr>
          <w:rFonts w:ascii="Times New Roman" w:hAnsi="Times New Roman"/>
          <w:sz w:val="24"/>
          <w:szCs w:val="24"/>
        </w:rPr>
        <w:t>ideki</w:t>
      </w:r>
      <w:r w:rsidR="00441598">
        <w:rPr>
          <w:rFonts w:ascii="Times New Roman" w:hAnsi="Times New Roman"/>
          <w:sz w:val="24"/>
          <w:szCs w:val="24"/>
        </w:rPr>
        <w:t xml:space="preserve"> </w:t>
      </w:r>
      <w:r w:rsidR="00E12031" w:rsidRPr="00BC105A">
        <w:rPr>
          <w:rFonts w:ascii="Times New Roman" w:hAnsi="Times New Roman"/>
          <w:sz w:val="24"/>
          <w:szCs w:val="24"/>
        </w:rPr>
        <w:t>kullanımı</w:t>
      </w:r>
      <w:r w:rsidR="00441598">
        <w:rPr>
          <w:rFonts w:ascii="Times New Roman" w:hAnsi="Times New Roman"/>
          <w:sz w:val="24"/>
          <w:szCs w:val="24"/>
        </w:rPr>
        <w:t xml:space="preserve"> </w:t>
      </w:r>
      <w:r w:rsidR="00E12031" w:rsidRPr="00BC105A">
        <w:rPr>
          <w:rFonts w:ascii="Times New Roman" w:hAnsi="Times New Roman"/>
          <w:sz w:val="24"/>
          <w:szCs w:val="24"/>
        </w:rPr>
        <w:t>yaygınlaştırmışlardır.</w:t>
      </w:r>
      <w:r w:rsidR="00441598">
        <w:rPr>
          <w:rFonts w:ascii="Times New Roman" w:hAnsi="Times New Roman"/>
          <w:sz w:val="24"/>
          <w:szCs w:val="24"/>
        </w:rPr>
        <w:t xml:space="preserve"> </w:t>
      </w:r>
      <w:r w:rsidR="00E12031" w:rsidRPr="00BC105A">
        <w:rPr>
          <w:rFonts w:ascii="Times New Roman" w:hAnsi="Times New Roman"/>
          <w:sz w:val="24"/>
          <w:szCs w:val="24"/>
        </w:rPr>
        <w:t>BPA</w:t>
      </w:r>
      <w:r w:rsidR="003F1265" w:rsidRPr="00BC105A">
        <w:rPr>
          <w:rFonts w:ascii="Times New Roman" w:hAnsi="Times New Roman"/>
          <w:sz w:val="24"/>
          <w:szCs w:val="24"/>
        </w:rPr>
        <w:t>,</w:t>
      </w:r>
      <w:r w:rsidR="00441598">
        <w:rPr>
          <w:rFonts w:ascii="Times New Roman" w:hAnsi="Times New Roman"/>
          <w:sz w:val="24"/>
          <w:szCs w:val="24"/>
        </w:rPr>
        <w:t xml:space="preserve"> </w:t>
      </w:r>
      <w:r w:rsidR="003F1265" w:rsidRPr="00BC105A">
        <w:rPr>
          <w:rFonts w:ascii="Times New Roman" w:hAnsi="Times New Roman"/>
          <w:sz w:val="24"/>
          <w:szCs w:val="24"/>
        </w:rPr>
        <w:t>daha</w:t>
      </w:r>
      <w:r w:rsidR="00441598">
        <w:rPr>
          <w:rFonts w:ascii="Times New Roman" w:hAnsi="Times New Roman"/>
          <w:sz w:val="24"/>
          <w:szCs w:val="24"/>
        </w:rPr>
        <w:t xml:space="preserve"> </w:t>
      </w:r>
      <w:r w:rsidR="003F1265" w:rsidRPr="00BC105A">
        <w:rPr>
          <w:rFonts w:ascii="Times New Roman" w:hAnsi="Times New Roman"/>
          <w:sz w:val="24"/>
          <w:szCs w:val="24"/>
        </w:rPr>
        <w:t>çok</w:t>
      </w:r>
      <w:r w:rsidR="00441598">
        <w:rPr>
          <w:rFonts w:ascii="Times New Roman" w:hAnsi="Times New Roman"/>
          <w:sz w:val="24"/>
          <w:szCs w:val="24"/>
        </w:rPr>
        <w:t xml:space="preserve"> </w:t>
      </w:r>
      <w:r w:rsidR="003F1265" w:rsidRPr="00BC105A">
        <w:rPr>
          <w:rFonts w:ascii="Times New Roman" w:hAnsi="Times New Roman"/>
          <w:sz w:val="24"/>
          <w:szCs w:val="24"/>
        </w:rPr>
        <w:t>polikarbonat</w:t>
      </w:r>
      <w:r w:rsidR="00441598">
        <w:rPr>
          <w:rFonts w:ascii="Times New Roman" w:hAnsi="Times New Roman"/>
          <w:sz w:val="24"/>
          <w:szCs w:val="24"/>
        </w:rPr>
        <w:t xml:space="preserve"> </w:t>
      </w:r>
      <w:r w:rsidR="003F1265" w:rsidRPr="00BC105A">
        <w:rPr>
          <w:rFonts w:ascii="Times New Roman" w:hAnsi="Times New Roman"/>
          <w:sz w:val="24"/>
          <w:szCs w:val="24"/>
        </w:rPr>
        <w:t>yapıdaki</w:t>
      </w:r>
      <w:r w:rsidR="00441598">
        <w:rPr>
          <w:rFonts w:ascii="Times New Roman" w:hAnsi="Times New Roman"/>
          <w:sz w:val="24"/>
          <w:szCs w:val="24"/>
        </w:rPr>
        <w:t xml:space="preserve"> </w:t>
      </w:r>
      <w:r w:rsidR="003F1265" w:rsidRPr="00BC105A">
        <w:rPr>
          <w:rFonts w:ascii="Times New Roman" w:hAnsi="Times New Roman"/>
          <w:sz w:val="24"/>
          <w:szCs w:val="24"/>
        </w:rPr>
        <w:t>plastiklerin</w:t>
      </w:r>
      <w:r w:rsidR="00441598">
        <w:rPr>
          <w:rFonts w:ascii="Times New Roman" w:hAnsi="Times New Roman"/>
          <w:sz w:val="24"/>
          <w:szCs w:val="24"/>
        </w:rPr>
        <w:t xml:space="preserve"> </w:t>
      </w:r>
      <w:r w:rsidR="003F1265" w:rsidRPr="00BC105A">
        <w:rPr>
          <w:rFonts w:ascii="Times New Roman" w:hAnsi="Times New Roman"/>
          <w:sz w:val="24"/>
          <w:szCs w:val="24"/>
        </w:rPr>
        <w:t>üretim</w:t>
      </w:r>
      <w:r w:rsidR="00441598">
        <w:rPr>
          <w:rFonts w:ascii="Times New Roman" w:hAnsi="Times New Roman"/>
          <w:sz w:val="24"/>
          <w:szCs w:val="24"/>
        </w:rPr>
        <w:t xml:space="preserve"> </w:t>
      </w:r>
      <w:r w:rsidR="003F1265" w:rsidRPr="00BC105A">
        <w:rPr>
          <w:rFonts w:ascii="Times New Roman" w:hAnsi="Times New Roman"/>
          <w:sz w:val="24"/>
          <w:szCs w:val="24"/>
        </w:rPr>
        <w:t>süreçlerinde</w:t>
      </w:r>
      <w:r w:rsidR="00441598">
        <w:rPr>
          <w:rFonts w:ascii="Times New Roman" w:hAnsi="Times New Roman"/>
          <w:sz w:val="24"/>
          <w:szCs w:val="24"/>
        </w:rPr>
        <w:t xml:space="preserve"> </w:t>
      </w:r>
      <w:r w:rsidR="003F1265" w:rsidRPr="00BC105A">
        <w:rPr>
          <w:rFonts w:ascii="Times New Roman" w:hAnsi="Times New Roman"/>
          <w:sz w:val="24"/>
          <w:szCs w:val="24"/>
        </w:rPr>
        <w:t>kullanımı</w:t>
      </w:r>
      <w:r w:rsidR="00441598">
        <w:rPr>
          <w:rFonts w:ascii="Times New Roman" w:hAnsi="Times New Roman"/>
          <w:sz w:val="24"/>
          <w:szCs w:val="24"/>
        </w:rPr>
        <w:t xml:space="preserve"> </w:t>
      </w:r>
      <w:r w:rsidR="003F1265" w:rsidRPr="00BC105A">
        <w:rPr>
          <w:rFonts w:ascii="Times New Roman" w:hAnsi="Times New Roman"/>
          <w:sz w:val="24"/>
          <w:szCs w:val="24"/>
        </w:rPr>
        <w:t>yaygındır.</w:t>
      </w:r>
      <w:r w:rsidR="00441598">
        <w:rPr>
          <w:rFonts w:ascii="Times New Roman" w:hAnsi="Times New Roman"/>
          <w:sz w:val="24"/>
          <w:szCs w:val="24"/>
        </w:rPr>
        <w:t xml:space="preserve"> </w:t>
      </w:r>
      <w:r w:rsidR="003F1265" w:rsidRPr="00BC105A">
        <w:rPr>
          <w:rFonts w:ascii="Times New Roman" w:hAnsi="Times New Roman"/>
          <w:sz w:val="24"/>
          <w:szCs w:val="24"/>
        </w:rPr>
        <w:t>Elde</w:t>
      </w:r>
      <w:r w:rsidR="00441598">
        <w:rPr>
          <w:rFonts w:ascii="Times New Roman" w:hAnsi="Times New Roman"/>
          <w:sz w:val="24"/>
          <w:szCs w:val="24"/>
        </w:rPr>
        <w:t xml:space="preserve"> </w:t>
      </w:r>
      <w:r w:rsidR="003F1265" w:rsidRPr="00BC105A">
        <w:rPr>
          <w:rFonts w:ascii="Times New Roman" w:hAnsi="Times New Roman"/>
          <w:sz w:val="24"/>
          <w:szCs w:val="24"/>
        </w:rPr>
        <w:t>edilen</w:t>
      </w:r>
      <w:r w:rsidR="00441598">
        <w:rPr>
          <w:rFonts w:ascii="Times New Roman" w:hAnsi="Times New Roman"/>
          <w:sz w:val="24"/>
          <w:szCs w:val="24"/>
        </w:rPr>
        <w:t xml:space="preserve"> </w:t>
      </w:r>
      <w:r w:rsidR="003F1265" w:rsidRPr="00BC105A">
        <w:rPr>
          <w:rFonts w:ascii="Times New Roman" w:hAnsi="Times New Roman"/>
          <w:sz w:val="24"/>
          <w:szCs w:val="24"/>
        </w:rPr>
        <w:t>bu</w:t>
      </w:r>
      <w:r w:rsidR="00441598">
        <w:rPr>
          <w:rFonts w:ascii="Times New Roman" w:hAnsi="Times New Roman"/>
          <w:sz w:val="24"/>
          <w:szCs w:val="24"/>
        </w:rPr>
        <w:t xml:space="preserve"> </w:t>
      </w:r>
      <w:r w:rsidR="003F1265" w:rsidRPr="00BC105A">
        <w:rPr>
          <w:rFonts w:ascii="Times New Roman" w:hAnsi="Times New Roman"/>
          <w:sz w:val="24"/>
          <w:szCs w:val="24"/>
        </w:rPr>
        <w:t>plastikler;</w:t>
      </w:r>
      <w:r w:rsidR="00441598">
        <w:rPr>
          <w:rFonts w:ascii="Times New Roman" w:hAnsi="Times New Roman"/>
          <w:sz w:val="24"/>
          <w:szCs w:val="24"/>
        </w:rPr>
        <w:t xml:space="preserve"> </w:t>
      </w:r>
      <w:r w:rsidR="003F1265" w:rsidRPr="00BC105A">
        <w:rPr>
          <w:rFonts w:ascii="Times New Roman" w:hAnsi="Times New Roman"/>
          <w:sz w:val="24"/>
          <w:szCs w:val="24"/>
        </w:rPr>
        <w:t>gıda</w:t>
      </w:r>
      <w:r w:rsidR="00441598">
        <w:rPr>
          <w:rFonts w:ascii="Times New Roman" w:hAnsi="Times New Roman"/>
          <w:sz w:val="24"/>
          <w:szCs w:val="24"/>
        </w:rPr>
        <w:t xml:space="preserve"> </w:t>
      </w:r>
      <w:r w:rsidR="003F1265" w:rsidRPr="00BC105A">
        <w:rPr>
          <w:rFonts w:ascii="Times New Roman" w:hAnsi="Times New Roman"/>
          <w:sz w:val="24"/>
          <w:szCs w:val="24"/>
        </w:rPr>
        <w:t>ambalajlarında</w:t>
      </w:r>
      <w:r w:rsidR="00441598">
        <w:rPr>
          <w:rFonts w:ascii="Times New Roman" w:hAnsi="Times New Roman"/>
          <w:sz w:val="24"/>
          <w:szCs w:val="24"/>
        </w:rPr>
        <w:t xml:space="preserve"> </w:t>
      </w:r>
      <w:r w:rsidR="003F1265" w:rsidRPr="00BC105A">
        <w:rPr>
          <w:rFonts w:ascii="Times New Roman" w:hAnsi="Times New Roman"/>
          <w:sz w:val="24"/>
          <w:szCs w:val="24"/>
        </w:rPr>
        <w:t>ve</w:t>
      </w:r>
      <w:r w:rsidR="00441598">
        <w:rPr>
          <w:rFonts w:ascii="Times New Roman" w:hAnsi="Times New Roman"/>
          <w:sz w:val="24"/>
          <w:szCs w:val="24"/>
        </w:rPr>
        <w:t xml:space="preserve"> </w:t>
      </w:r>
      <w:r w:rsidR="003F1265" w:rsidRPr="00BC105A">
        <w:rPr>
          <w:rFonts w:ascii="Times New Roman" w:hAnsi="Times New Roman"/>
          <w:sz w:val="24"/>
          <w:szCs w:val="24"/>
        </w:rPr>
        <w:t>kutularında,</w:t>
      </w:r>
      <w:r w:rsidR="00441598">
        <w:rPr>
          <w:rFonts w:ascii="Times New Roman" w:hAnsi="Times New Roman"/>
          <w:sz w:val="24"/>
          <w:szCs w:val="24"/>
        </w:rPr>
        <w:t xml:space="preserve"> </w:t>
      </w:r>
      <w:r w:rsidR="003F1265" w:rsidRPr="00BC105A">
        <w:rPr>
          <w:rFonts w:ascii="Times New Roman" w:hAnsi="Times New Roman"/>
          <w:sz w:val="24"/>
          <w:szCs w:val="24"/>
        </w:rPr>
        <w:t>plastikten</w:t>
      </w:r>
      <w:r w:rsidR="00441598">
        <w:rPr>
          <w:rFonts w:ascii="Times New Roman" w:hAnsi="Times New Roman"/>
          <w:sz w:val="24"/>
          <w:szCs w:val="24"/>
        </w:rPr>
        <w:t xml:space="preserve"> </w:t>
      </w:r>
      <w:r w:rsidR="003F1265" w:rsidRPr="00BC105A">
        <w:rPr>
          <w:rFonts w:ascii="Times New Roman" w:hAnsi="Times New Roman"/>
          <w:sz w:val="24"/>
          <w:szCs w:val="24"/>
        </w:rPr>
        <w:t>üretilen</w:t>
      </w:r>
      <w:r w:rsidR="00441598">
        <w:rPr>
          <w:rFonts w:ascii="Times New Roman" w:hAnsi="Times New Roman"/>
          <w:sz w:val="24"/>
          <w:szCs w:val="24"/>
        </w:rPr>
        <w:t xml:space="preserve"> </w:t>
      </w:r>
      <w:r w:rsidR="003F1265" w:rsidRPr="00BC105A">
        <w:rPr>
          <w:rFonts w:ascii="Times New Roman" w:hAnsi="Times New Roman"/>
          <w:sz w:val="24"/>
          <w:szCs w:val="24"/>
        </w:rPr>
        <w:t>çatal,</w:t>
      </w:r>
      <w:r w:rsidR="00441598">
        <w:rPr>
          <w:rFonts w:ascii="Times New Roman" w:hAnsi="Times New Roman"/>
          <w:sz w:val="24"/>
          <w:szCs w:val="24"/>
        </w:rPr>
        <w:t xml:space="preserve"> </w:t>
      </w:r>
      <w:r w:rsidR="003F1265" w:rsidRPr="00BC105A">
        <w:rPr>
          <w:rFonts w:ascii="Times New Roman" w:hAnsi="Times New Roman"/>
          <w:sz w:val="24"/>
          <w:szCs w:val="24"/>
        </w:rPr>
        <w:t>bıçak</w:t>
      </w:r>
      <w:r w:rsidR="00441598">
        <w:rPr>
          <w:rFonts w:ascii="Times New Roman" w:hAnsi="Times New Roman"/>
          <w:sz w:val="24"/>
          <w:szCs w:val="24"/>
        </w:rPr>
        <w:t xml:space="preserve"> </w:t>
      </w:r>
      <w:r w:rsidR="003F1265" w:rsidRPr="00BC105A">
        <w:rPr>
          <w:rFonts w:ascii="Times New Roman" w:hAnsi="Times New Roman"/>
          <w:sz w:val="24"/>
          <w:szCs w:val="24"/>
        </w:rPr>
        <w:t>ve</w:t>
      </w:r>
      <w:r w:rsidR="00441598">
        <w:rPr>
          <w:rFonts w:ascii="Times New Roman" w:hAnsi="Times New Roman"/>
          <w:sz w:val="24"/>
          <w:szCs w:val="24"/>
        </w:rPr>
        <w:t xml:space="preserve"> </w:t>
      </w:r>
      <w:r w:rsidR="003F1265" w:rsidRPr="00BC105A">
        <w:rPr>
          <w:rFonts w:ascii="Times New Roman" w:hAnsi="Times New Roman"/>
          <w:sz w:val="24"/>
          <w:szCs w:val="24"/>
        </w:rPr>
        <w:t>tabaklarda,</w:t>
      </w:r>
      <w:r w:rsidR="00441598">
        <w:rPr>
          <w:rFonts w:ascii="Times New Roman" w:hAnsi="Times New Roman"/>
          <w:sz w:val="24"/>
          <w:szCs w:val="24"/>
        </w:rPr>
        <w:t xml:space="preserve"> </w:t>
      </w:r>
      <w:r w:rsidR="003F1265" w:rsidRPr="00BC105A">
        <w:rPr>
          <w:rFonts w:ascii="Times New Roman" w:hAnsi="Times New Roman"/>
          <w:sz w:val="24"/>
          <w:szCs w:val="24"/>
        </w:rPr>
        <w:t>araba</w:t>
      </w:r>
      <w:r w:rsidR="00441598">
        <w:rPr>
          <w:rFonts w:ascii="Times New Roman" w:hAnsi="Times New Roman"/>
          <w:sz w:val="24"/>
          <w:szCs w:val="24"/>
        </w:rPr>
        <w:t xml:space="preserve"> </w:t>
      </w:r>
      <w:r w:rsidR="003F1265" w:rsidRPr="00BC105A">
        <w:rPr>
          <w:rFonts w:ascii="Times New Roman" w:hAnsi="Times New Roman"/>
          <w:sz w:val="24"/>
          <w:szCs w:val="24"/>
        </w:rPr>
        <w:t>ve</w:t>
      </w:r>
      <w:r w:rsidR="00441598">
        <w:rPr>
          <w:rFonts w:ascii="Times New Roman" w:hAnsi="Times New Roman"/>
          <w:sz w:val="24"/>
          <w:szCs w:val="24"/>
        </w:rPr>
        <w:t xml:space="preserve"> </w:t>
      </w:r>
      <w:r w:rsidR="003F1265" w:rsidRPr="00BC105A">
        <w:rPr>
          <w:rFonts w:ascii="Times New Roman" w:hAnsi="Times New Roman"/>
          <w:sz w:val="24"/>
          <w:szCs w:val="24"/>
        </w:rPr>
        <w:t>araçların</w:t>
      </w:r>
      <w:r w:rsidR="00441598">
        <w:rPr>
          <w:rFonts w:ascii="Times New Roman" w:hAnsi="Times New Roman"/>
          <w:sz w:val="24"/>
          <w:szCs w:val="24"/>
        </w:rPr>
        <w:t xml:space="preserve"> </w:t>
      </w:r>
      <w:r w:rsidR="003F1265" w:rsidRPr="00BC105A">
        <w:rPr>
          <w:rFonts w:ascii="Times New Roman" w:hAnsi="Times New Roman"/>
          <w:sz w:val="24"/>
          <w:szCs w:val="24"/>
        </w:rPr>
        <w:t>parçalarında</w:t>
      </w:r>
      <w:r w:rsidR="00441598">
        <w:rPr>
          <w:rFonts w:ascii="Times New Roman" w:hAnsi="Times New Roman"/>
          <w:sz w:val="24"/>
          <w:szCs w:val="24"/>
        </w:rPr>
        <w:t xml:space="preserve"> </w:t>
      </w:r>
      <w:r w:rsidR="003F1265" w:rsidRPr="00BC105A">
        <w:rPr>
          <w:rFonts w:ascii="Times New Roman" w:hAnsi="Times New Roman"/>
          <w:sz w:val="24"/>
          <w:szCs w:val="24"/>
        </w:rPr>
        <w:t>ve</w:t>
      </w:r>
      <w:r w:rsidR="00441598">
        <w:rPr>
          <w:rFonts w:ascii="Times New Roman" w:hAnsi="Times New Roman"/>
          <w:sz w:val="24"/>
          <w:szCs w:val="24"/>
        </w:rPr>
        <w:t xml:space="preserve"> </w:t>
      </w:r>
      <w:r w:rsidR="003F1265" w:rsidRPr="00BC105A">
        <w:rPr>
          <w:rFonts w:ascii="Times New Roman" w:hAnsi="Times New Roman"/>
          <w:sz w:val="24"/>
          <w:szCs w:val="24"/>
        </w:rPr>
        <w:t>oyuncak</w:t>
      </w:r>
      <w:r w:rsidR="00441598">
        <w:rPr>
          <w:rFonts w:ascii="Times New Roman" w:hAnsi="Times New Roman"/>
          <w:sz w:val="24"/>
          <w:szCs w:val="24"/>
        </w:rPr>
        <w:t xml:space="preserve"> </w:t>
      </w:r>
      <w:r w:rsidR="003F1265" w:rsidRPr="00BC105A">
        <w:rPr>
          <w:rFonts w:ascii="Times New Roman" w:hAnsi="Times New Roman"/>
          <w:sz w:val="24"/>
          <w:szCs w:val="24"/>
        </w:rPr>
        <w:t>imalatlarında</w:t>
      </w:r>
      <w:r w:rsidR="00441598">
        <w:rPr>
          <w:rFonts w:ascii="Times New Roman" w:hAnsi="Times New Roman"/>
          <w:sz w:val="24"/>
          <w:szCs w:val="24"/>
        </w:rPr>
        <w:t xml:space="preserve"> </w:t>
      </w:r>
      <w:r w:rsidR="003F1265" w:rsidRPr="00BC105A">
        <w:rPr>
          <w:rFonts w:ascii="Times New Roman" w:hAnsi="Times New Roman"/>
          <w:sz w:val="24"/>
          <w:szCs w:val="24"/>
        </w:rPr>
        <w:t>kullanıma</w:t>
      </w:r>
      <w:r w:rsidR="00441598">
        <w:rPr>
          <w:rFonts w:ascii="Times New Roman" w:hAnsi="Times New Roman"/>
          <w:sz w:val="24"/>
          <w:szCs w:val="24"/>
        </w:rPr>
        <w:t xml:space="preserve"> </w:t>
      </w:r>
      <w:r w:rsidR="003F1265" w:rsidRPr="00BC105A">
        <w:rPr>
          <w:rFonts w:ascii="Times New Roman" w:hAnsi="Times New Roman"/>
          <w:sz w:val="24"/>
          <w:szCs w:val="24"/>
        </w:rPr>
        <w:t>sahiptir.</w:t>
      </w:r>
      <w:r w:rsidR="00441598">
        <w:rPr>
          <w:rFonts w:ascii="Times New Roman" w:hAnsi="Times New Roman"/>
          <w:sz w:val="24"/>
          <w:szCs w:val="24"/>
        </w:rPr>
        <w:t xml:space="preserve"> </w:t>
      </w:r>
      <w:r w:rsidR="003F1265" w:rsidRPr="00BC105A">
        <w:rPr>
          <w:rFonts w:ascii="Times New Roman" w:hAnsi="Times New Roman"/>
          <w:sz w:val="24"/>
          <w:szCs w:val="24"/>
        </w:rPr>
        <w:t>Bunun</w:t>
      </w:r>
      <w:r w:rsidR="00441598">
        <w:rPr>
          <w:rFonts w:ascii="Times New Roman" w:hAnsi="Times New Roman"/>
          <w:sz w:val="24"/>
          <w:szCs w:val="24"/>
        </w:rPr>
        <w:t xml:space="preserve"> </w:t>
      </w:r>
      <w:r w:rsidR="003F1265" w:rsidRPr="00BC105A">
        <w:rPr>
          <w:rFonts w:ascii="Times New Roman" w:hAnsi="Times New Roman"/>
          <w:sz w:val="24"/>
          <w:szCs w:val="24"/>
        </w:rPr>
        <w:t>dışında</w:t>
      </w:r>
      <w:r w:rsidR="00441598">
        <w:rPr>
          <w:rFonts w:ascii="Times New Roman" w:hAnsi="Times New Roman"/>
          <w:sz w:val="24"/>
          <w:szCs w:val="24"/>
        </w:rPr>
        <w:t xml:space="preserve"> </w:t>
      </w:r>
      <w:r w:rsidR="003F1265" w:rsidRPr="00BC105A">
        <w:rPr>
          <w:rFonts w:ascii="Times New Roman" w:hAnsi="Times New Roman"/>
          <w:sz w:val="24"/>
          <w:szCs w:val="24"/>
        </w:rPr>
        <w:t>epoksi</w:t>
      </w:r>
      <w:r w:rsidR="00441598">
        <w:rPr>
          <w:rFonts w:ascii="Times New Roman" w:hAnsi="Times New Roman"/>
          <w:sz w:val="24"/>
          <w:szCs w:val="24"/>
        </w:rPr>
        <w:t xml:space="preserve"> </w:t>
      </w:r>
      <w:r w:rsidR="003F1265" w:rsidRPr="00BC105A">
        <w:rPr>
          <w:rFonts w:ascii="Times New Roman" w:hAnsi="Times New Roman"/>
          <w:sz w:val="24"/>
          <w:szCs w:val="24"/>
        </w:rPr>
        <w:t>reçine</w:t>
      </w:r>
      <w:r w:rsidR="00441598">
        <w:rPr>
          <w:rFonts w:ascii="Times New Roman" w:hAnsi="Times New Roman"/>
          <w:sz w:val="24"/>
          <w:szCs w:val="24"/>
        </w:rPr>
        <w:t xml:space="preserve"> </w:t>
      </w:r>
      <w:r w:rsidR="003F1265" w:rsidRPr="00BC105A">
        <w:rPr>
          <w:rFonts w:ascii="Times New Roman" w:hAnsi="Times New Roman"/>
          <w:sz w:val="24"/>
          <w:szCs w:val="24"/>
        </w:rPr>
        <w:t>olarak</w:t>
      </w:r>
      <w:r w:rsidR="00441598">
        <w:rPr>
          <w:rFonts w:ascii="Times New Roman" w:hAnsi="Times New Roman"/>
          <w:sz w:val="24"/>
          <w:szCs w:val="24"/>
        </w:rPr>
        <w:t xml:space="preserve"> </w:t>
      </w:r>
      <w:r w:rsidR="003F1265" w:rsidRPr="00BC105A">
        <w:rPr>
          <w:rFonts w:ascii="Times New Roman" w:hAnsi="Times New Roman"/>
          <w:sz w:val="24"/>
          <w:szCs w:val="24"/>
        </w:rPr>
        <w:t>gıda</w:t>
      </w:r>
      <w:r w:rsidR="00441598">
        <w:rPr>
          <w:rFonts w:ascii="Times New Roman" w:hAnsi="Times New Roman"/>
          <w:sz w:val="24"/>
          <w:szCs w:val="24"/>
        </w:rPr>
        <w:t xml:space="preserve"> </w:t>
      </w:r>
      <w:r w:rsidR="003F1265" w:rsidRPr="00BC105A">
        <w:rPr>
          <w:rFonts w:ascii="Times New Roman" w:hAnsi="Times New Roman"/>
          <w:sz w:val="24"/>
          <w:szCs w:val="24"/>
        </w:rPr>
        <w:t>kutularındaki</w:t>
      </w:r>
      <w:r w:rsidR="00441598">
        <w:rPr>
          <w:rFonts w:ascii="Times New Roman" w:hAnsi="Times New Roman"/>
          <w:sz w:val="24"/>
          <w:szCs w:val="24"/>
        </w:rPr>
        <w:t xml:space="preserve"> </w:t>
      </w:r>
      <w:r w:rsidR="003F1265" w:rsidRPr="00BC105A">
        <w:rPr>
          <w:rFonts w:ascii="Times New Roman" w:hAnsi="Times New Roman"/>
          <w:sz w:val="24"/>
          <w:szCs w:val="24"/>
        </w:rPr>
        <w:t>astarlama</w:t>
      </w:r>
      <w:r w:rsidR="00441598">
        <w:rPr>
          <w:rFonts w:ascii="Times New Roman" w:hAnsi="Times New Roman"/>
          <w:sz w:val="24"/>
          <w:szCs w:val="24"/>
        </w:rPr>
        <w:t xml:space="preserve"> </w:t>
      </w:r>
      <w:r w:rsidR="003F1265" w:rsidRPr="00BC105A">
        <w:rPr>
          <w:rFonts w:ascii="Times New Roman" w:hAnsi="Times New Roman"/>
          <w:sz w:val="24"/>
          <w:szCs w:val="24"/>
        </w:rPr>
        <w:t>işlemlerinde,</w:t>
      </w:r>
      <w:r w:rsidR="00441598">
        <w:rPr>
          <w:rFonts w:ascii="Times New Roman" w:hAnsi="Times New Roman"/>
          <w:sz w:val="24"/>
          <w:szCs w:val="24"/>
        </w:rPr>
        <w:t xml:space="preserve"> </w:t>
      </w:r>
      <w:r w:rsidR="003F1265" w:rsidRPr="00BC105A">
        <w:rPr>
          <w:rFonts w:ascii="Times New Roman" w:hAnsi="Times New Roman"/>
          <w:sz w:val="24"/>
          <w:szCs w:val="24"/>
        </w:rPr>
        <w:t>diş</w:t>
      </w:r>
      <w:r w:rsidR="00441598">
        <w:rPr>
          <w:rFonts w:ascii="Times New Roman" w:hAnsi="Times New Roman"/>
          <w:sz w:val="24"/>
          <w:szCs w:val="24"/>
        </w:rPr>
        <w:t xml:space="preserve"> </w:t>
      </w:r>
      <w:r w:rsidR="003F1265" w:rsidRPr="00BC105A">
        <w:rPr>
          <w:rFonts w:ascii="Times New Roman" w:hAnsi="Times New Roman"/>
          <w:sz w:val="24"/>
          <w:szCs w:val="24"/>
        </w:rPr>
        <w:t>dolgu</w:t>
      </w:r>
      <w:r w:rsidR="00441598">
        <w:rPr>
          <w:rFonts w:ascii="Times New Roman" w:hAnsi="Times New Roman"/>
          <w:sz w:val="24"/>
          <w:szCs w:val="24"/>
        </w:rPr>
        <w:t xml:space="preserve"> </w:t>
      </w:r>
      <w:r w:rsidR="003F1265" w:rsidRPr="00BC105A">
        <w:rPr>
          <w:rFonts w:ascii="Times New Roman" w:hAnsi="Times New Roman"/>
          <w:sz w:val="24"/>
          <w:szCs w:val="24"/>
        </w:rPr>
        <w:t>malzemelerinde</w:t>
      </w:r>
      <w:r w:rsidR="00441598">
        <w:rPr>
          <w:rFonts w:ascii="Times New Roman" w:hAnsi="Times New Roman"/>
          <w:sz w:val="24"/>
          <w:szCs w:val="24"/>
        </w:rPr>
        <w:t xml:space="preserve"> </w:t>
      </w:r>
      <w:r w:rsidR="003F1265" w:rsidRPr="00BC105A">
        <w:rPr>
          <w:rFonts w:ascii="Times New Roman" w:hAnsi="Times New Roman"/>
          <w:sz w:val="24"/>
          <w:szCs w:val="24"/>
        </w:rPr>
        <w:t>ve</w:t>
      </w:r>
      <w:r w:rsidR="00441598">
        <w:rPr>
          <w:rFonts w:ascii="Times New Roman" w:hAnsi="Times New Roman"/>
          <w:sz w:val="24"/>
          <w:szCs w:val="24"/>
        </w:rPr>
        <w:t xml:space="preserve"> </w:t>
      </w:r>
      <w:r w:rsidR="003F1265" w:rsidRPr="00BC105A">
        <w:rPr>
          <w:rFonts w:ascii="Times New Roman" w:hAnsi="Times New Roman"/>
          <w:sz w:val="24"/>
          <w:szCs w:val="24"/>
        </w:rPr>
        <w:t>diğer</w:t>
      </w:r>
      <w:r w:rsidR="00441598">
        <w:rPr>
          <w:rFonts w:ascii="Times New Roman" w:hAnsi="Times New Roman"/>
          <w:sz w:val="24"/>
          <w:szCs w:val="24"/>
        </w:rPr>
        <w:t xml:space="preserve"> </w:t>
      </w:r>
      <w:r w:rsidR="003F1265" w:rsidRPr="00BC105A">
        <w:rPr>
          <w:rFonts w:ascii="Times New Roman" w:hAnsi="Times New Roman"/>
          <w:sz w:val="24"/>
          <w:szCs w:val="24"/>
        </w:rPr>
        <w:t>birçok</w:t>
      </w:r>
      <w:r w:rsidR="00441598">
        <w:rPr>
          <w:rFonts w:ascii="Times New Roman" w:hAnsi="Times New Roman"/>
          <w:sz w:val="24"/>
          <w:szCs w:val="24"/>
        </w:rPr>
        <w:t xml:space="preserve"> </w:t>
      </w:r>
      <w:r w:rsidR="003F1265" w:rsidRPr="00BC105A">
        <w:rPr>
          <w:rFonts w:ascii="Times New Roman" w:hAnsi="Times New Roman"/>
          <w:sz w:val="24"/>
          <w:szCs w:val="24"/>
        </w:rPr>
        <w:t>üründe</w:t>
      </w:r>
      <w:r w:rsidR="00441598">
        <w:rPr>
          <w:rFonts w:ascii="Times New Roman" w:hAnsi="Times New Roman"/>
          <w:sz w:val="24"/>
          <w:szCs w:val="24"/>
        </w:rPr>
        <w:t xml:space="preserve"> </w:t>
      </w:r>
      <w:r w:rsidR="003F1265" w:rsidRPr="00BC105A">
        <w:rPr>
          <w:rFonts w:ascii="Times New Roman" w:hAnsi="Times New Roman"/>
          <w:sz w:val="24"/>
          <w:szCs w:val="24"/>
        </w:rPr>
        <w:t>bulunmaktadır</w:t>
      </w:r>
      <w:r w:rsidR="00441598">
        <w:rPr>
          <w:rFonts w:ascii="Times New Roman" w:hAnsi="Times New Roman"/>
          <w:sz w:val="24"/>
          <w:szCs w:val="24"/>
        </w:rPr>
        <w:t xml:space="preserve"> </w:t>
      </w:r>
      <w:r w:rsidR="004B5539" w:rsidRPr="00BC105A">
        <w:rPr>
          <w:rFonts w:ascii="Times New Roman" w:hAnsi="Times New Roman"/>
          <w:sz w:val="24"/>
          <w:szCs w:val="24"/>
        </w:rPr>
        <w:t>(</w:t>
      </w:r>
      <w:r w:rsidR="00577FE2" w:rsidRPr="00BC105A">
        <w:rPr>
          <w:rFonts w:ascii="Times New Roman" w:hAnsi="Times New Roman"/>
          <w:sz w:val="24"/>
          <w:szCs w:val="24"/>
        </w:rPr>
        <w:t>Tsai,</w:t>
      </w:r>
      <w:r w:rsidR="00441598">
        <w:rPr>
          <w:rFonts w:ascii="Times New Roman" w:hAnsi="Times New Roman"/>
          <w:sz w:val="24"/>
          <w:szCs w:val="24"/>
        </w:rPr>
        <w:t xml:space="preserve"> </w:t>
      </w:r>
      <w:r w:rsidR="00577FE2" w:rsidRPr="00BC105A">
        <w:rPr>
          <w:rFonts w:ascii="Times New Roman" w:hAnsi="Times New Roman"/>
          <w:sz w:val="24"/>
          <w:szCs w:val="24"/>
        </w:rPr>
        <w:t>2006</w:t>
      </w:r>
      <w:r w:rsidR="004B5539" w:rsidRPr="00BC105A">
        <w:rPr>
          <w:rFonts w:ascii="Times New Roman" w:hAnsi="Times New Roman"/>
          <w:sz w:val="24"/>
          <w:szCs w:val="24"/>
        </w:rPr>
        <w:t>)</w:t>
      </w:r>
      <w:r w:rsidR="003F1265" w:rsidRPr="00BC105A">
        <w:rPr>
          <w:rFonts w:ascii="Times New Roman" w:hAnsi="Times New Roman"/>
          <w:sz w:val="24"/>
          <w:szCs w:val="24"/>
        </w:rPr>
        <w:t>.</w:t>
      </w:r>
    </w:p>
    <w:p w:rsidR="00E12031" w:rsidRPr="00BC105A" w:rsidRDefault="00E12031"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Genel</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toksik</w:t>
      </w:r>
      <w:r w:rsidR="00441598">
        <w:rPr>
          <w:rFonts w:ascii="Times New Roman" w:hAnsi="Times New Roman"/>
          <w:sz w:val="24"/>
          <w:szCs w:val="24"/>
        </w:rPr>
        <w:t xml:space="preserve"> </w:t>
      </w:r>
      <w:r w:rsidRPr="00BC105A">
        <w:rPr>
          <w:rFonts w:ascii="Times New Roman" w:hAnsi="Times New Roman"/>
          <w:sz w:val="24"/>
          <w:szCs w:val="24"/>
        </w:rPr>
        <w:t>etkisi</w:t>
      </w:r>
      <w:r w:rsidR="00441598">
        <w:rPr>
          <w:rFonts w:ascii="Times New Roman" w:hAnsi="Times New Roman"/>
          <w:sz w:val="24"/>
          <w:szCs w:val="24"/>
        </w:rPr>
        <w:t xml:space="preserve"> </w:t>
      </w:r>
      <w:r w:rsidRPr="00BC105A">
        <w:rPr>
          <w:rFonts w:ascii="Times New Roman" w:hAnsi="Times New Roman"/>
          <w:sz w:val="24"/>
          <w:szCs w:val="24"/>
        </w:rPr>
        <w:t>düşüktür.</w:t>
      </w:r>
      <w:r w:rsidR="00441598">
        <w:rPr>
          <w:rFonts w:ascii="Times New Roman" w:hAnsi="Times New Roman"/>
          <w:sz w:val="24"/>
          <w:szCs w:val="24"/>
        </w:rPr>
        <w:t xml:space="preserve"> </w:t>
      </w:r>
      <w:r w:rsidRPr="00BC105A">
        <w:rPr>
          <w:rFonts w:ascii="Times New Roman" w:hAnsi="Times New Roman"/>
          <w:sz w:val="24"/>
          <w:szCs w:val="24"/>
        </w:rPr>
        <w:t>Uzun</w:t>
      </w:r>
      <w:r w:rsidR="00441598">
        <w:rPr>
          <w:rFonts w:ascii="Times New Roman" w:hAnsi="Times New Roman"/>
          <w:sz w:val="24"/>
          <w:szCs w:val="24"/>
        </w:rPr>
        <w:t xml:space="preserve"> </w:t>
      </w:r>
      <w:r w:rsidRPr="00BC105A">
        <w:rPr>
          <w:rFonts w:ascii="Times New Roman" w:hAnsi="Times New Roman"/>
          <w:sz w:val="24"/>
          <w:szCs w:val="24"/>
        </w:rPr>
        <w:t>yıllardır</w:t>
      </w:r>
      <w:r w:rsidR="00441598">
        <w:rPr>
          <w:rFonts w:ascii="Times New Roman" w:hAnsi="Times New Roman"/>
          <w:sz w:val="24"/>
          <w:szCs w:val="24"/>
        </w:rPr>
        <w:t xml:space="preserve"> </w:t>
      </w:r>
      <w:r w:rsidRPr="00BC105A">
        <w:rPr>
          <w:rFonts w:ascii="Times New Roman" w:hAnsi="Times New Roman"/>
          <w:sz w:val="24"/>
          <w:szCs w:val="24"/>
        </w:rPr>
        <w:t>bilinen</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polikarbon</w:t>
      </w:r>
      <w:r w:rsidR="00441598">
        <w:rPr>
          <w:rFonts w:ascii="Times New Roman" w:hAnsi="Times New Roman"/>
          <w:sz w:val="24"/>
          <w:szCs w:val="24"/>
        </w:rPr>
        <w:t xml:space="preserve"> </w:t>
      </w:r>
      <w:r w:rsidRPr="00BC105A">
        <w:rPr>
          <w:rFonts w:ascii="Times New Roman" w:hAnsi="Times New Roman"/>
          <w:sz w:val="24"/>
          <w:szCs w:val="24"/>
        </w:rPr>
        <w:t>olmasına</w:t>
      </w:r>
      <w:r w:rsidR="00441598">
        <w:rPr>
          <w:rFonts w:ascii="Times New Roman" w:hAnsi="Times New Roman"/>
          <w:sz w:val="24"/>
          <w:szCs w:val="24"/>
        </w:rPr>
        <w:t xml:space="preserve"> </w:t>
      </w:r>
      <w:r w:rsidRPr="00BC105A">
        <w:rPr>
          <w:rFonts w:ascii="Times New Roman" w:hAnsi="Times New Roman"/>
          <w:sz w:val="24"/>
          <w:szCs w:val="24"/>
        </w:rPr>
        <w:t>rağmen</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östrojenik</w:t>
      </w:r>
      <w:r w:rsidR="00441598">
        <w:rPr>
          <w:rFonts w:ascii="Times New Roman" w:hAnsi="Times New Roman"/>
          <w:sz w:val="24"/>
          <w:szCs w:val="24"/>
        </w:rPr>
        <w:t xml:space="preserve"> </w:t>
      </w:r>
      <w:r w:rsidRPr="00BC105A">
        <w:rPr>
          <w:rFonts w:ascii="Times New Roman" w:hAnsi="Times New Roman"/>
          <w:sz w:val="24"/>
          <w:szCs w:val="24"/>
        </w:rPr>
        <w:t>potansiyeli,</w:t>
      </w:r>
      <w:r w:rsidR="00441598">
        <w:rPr>
          <w:rFonts w:ascii="Times New Roman" w:hAnsi="Times New Roman"/>
          <w:sz w:val="24"/>
          <w:szCs w:val="24"/>
        </w:rPr>
        <w:t xml:space="preserve"> </w:t>
      </w:r>
      <w:r w:rsidRPr="00BC105A">
        <w:rPr>
          <w:rFonts w:ascii="Times New Roman" w:hAnsi="Times New Roman"/>
          <w:sz w:val="24"/>
          <w:szCs w:val="24"/>
        </w:rPr>
        <w:t>üreme</w:t>
      </w:r>
      <w:r w:rsidR="00441598">
        <w:rPr>
          <w:rFonts w:ascii="Times New Roman" w:hAnsi="Times New Roman"/>
          <w:sz w:val="24"/>
          <w:szCs w:val="24"/>
        </w:rPr>
        <w:t xml:space="preserve"> </w:t>
      </w:r>
      <w:r w:rsidRPr="00BC105A">
        <w:rPr>
          <w:rFonts w:ascii="Times New Roman" w:hAnsi="Times New Roman"/>
          <w:sz w:val="24"/>
          <w:szCs w:val="24"/>
        </w:rPr>
        <w:t>sistemine</w:t>
      </w:r>
      <w:r w:rsidR="00441598">
        <w:rPr>
          <w:rFonts w:ascii="Times New Roman" w:hAnsi="Times New Roman"/>
          <w:sz w:val="24"/>
          <w:szCs w:val="24"/>
        </w:rPr>
        <w:t xml:space="preserve"> </w:t>
      </w:r>
      <w:r w:rsidRPr="00BC105A">
        <w:rPr>
          <w:rFonts w:ascii="Times New Roman" w:hAnsi="Times New Roman"/>
          <w:sz w:val="24"/>
          <w:szCs w:val="24"/>
        </w:rPr>
        <w:t>etkisi</w:t>
      </w:r>
      <w:r w:rsidR="00441598">
        <w:rPr>
          <w:rFonts w:ascii="Times New Roman" w:hAnsi="Times New Roman"/>
          <w:sz w:val="24"/>
          <w:szCs w:val="24"/>
        </w:rPr>
        <w:t xml:space="preserve"> </w:t>
      </w:r>
      <w:r w:rsidRPr="00BC105A">
        <w:rPr>
          <w:rFonts w:ascii="Times New Roman" w:hAnsi="Times New Roman"/>
          <w:sz w:val="24"/>
          <w:szCs w:val="24"/>
        </w:rPr>
        <w:t>uterotopik</w:t>
      </w:r>
      <w:r w:rsidR="00441598">
        <w:rPr>
          <w:rFonts w:ascii="Times New Roman" w:hAnsi="Times New Roman"/>
          <w:sz w:val="24"/>
          <w:szCs w:val="24"/>
        </w:rPr>
        <w:t xml:space="preserve"> </w:t>
      </w:r>
      <w:r w:rsidRPr="00BC105A">
        <w:rPr>
          <w:rFonts w:ascii="Times New Roman" w:hAnsi="Times New Roman"/>
          <w:sz w:val="24"/>
          <w:szCs w:val="24"/>
        </w:rPr>
        <w:t>tahlillere</w:t>
      </w:r>
      <w:r w:rsidR="00441598">
        <w:rPr>
          <w:rFonts w:ascii="Times New Roman" w:hAnsi="Times New Roman"/>
          <w:sz w:val="24"/>
          <w:szCs w:val="24"/>
        </w:rPr>
        <w:t xml:space="preserve"> </w:t>
      </w:r>
      <w:r w:rsidRPr="00BC105A">
        <w:rPr>
          <w:rFonts w:ascii="Times New Roman" w:hAnsi="Times New Roman"/>
          <w:sz w:val="24"/>
          <w:szCs w:val="24"/>
        </w:rPr>
        <w:t>zayıf</w:t>
      </w:r>
      <w:r w:rsidR="00441598">
        <w:rPr>
          <w:rFonts w:ascii="Times New Roman" w:hAnsi="Times New Roman"/>
          <w:sz w:val="24"/>
          <w:szCs w:val="24"/>
        </w:rPr>
        <w:t xml:space="preserve"> </w:t>
      </w:r>
      <w:r w:rsidRPr="00BC105A">
        <w:rPr>
          <w:rFonts w:ascii="Times New Roman" w:hAnsi="Times New Roman"/>
          <w:sz w:val="24"/>
          <w:szCs w:val="24"/>
        </w:rPr>
        <w:t>yanıtlar</w:t>
      </w:r>
      <w:r w:rsidR="00441598">
        <w:rPr>
          <w:rFonts w:ascii="Times New Roman" w:hAnsi="Times New Roman"/>
          <w:sz w:val="24"/>
          <w:szCs w:val="24"/>
        </w:rPr>
        <w:t xml:space="preserve"> </w:t>
      </w:r>
      <w:r w:rsidRPr="00BC105A">
        <w:rPr>
          <w:rFonts w:ascii="Times New Roman" w:hAnsi="Times New Roman"/>
          <w:sz w:val="24"/>
          <w:szCs w:val="24"/>
        </w:rPr>
        <w:t>vermesi</w:t>
      </w:r>
      <w:r w:rsidR="00441598">
        <w:rPr>
          <w:rFonts w:ascii="Times New Roman" w:hAnsi="Times New Roman"/>
          <w:sz w:val="24"/>
          <w:szCs w:val="24"/>
        </w:rPr>
        <w:t xml:space="preserve"> </w:t>
      </w:r>
      <w:r w:rsidRPr="00BC105A">
        <w:rPr>
          <w:rFonts w:ascii="Times New Roman" w:hAnsi="Times New Roman"/>
          <w:sz w:val="24"/>
          <w:szCs w:val="24"/>
        </w:rPr>
        <w:t>gibi</w:t>
      </w:r>
      <w:r w:rsidR="00441598">
        <w:rPr>
          <w:rFonts w:ascii="Times New Roman" w:hAnsi="Times New Roman"/>
          <w:sz w:val="24"/>
          <w:szCs w:val="24"/>
        </w:rPr>
        <w:t xml:space="preserve"> </w:t>
      </w:r>
      <w:r w:rsidRPr="00BC105A">
        <w:rPr>
          <w:rFonts w:ascii="Times New Roman" w:hAnsi="Times New Roman"/>
          <w:sz w:val="24"/>
          <w:szCs w:val="24"/>
        </w:rPr>
        <w:t>sonuçlar</w:t>
      </w:r>
      <w:r w:rsidR="00441598">
        <w:rPr>
          <w:rFonts w:ascii="Times New Roman" w:hAnsi="Times New Roman"/>
          <w:sz w:val="24"/>
          <w:szCs w:val="24"/>
        </w:rPr>
        <w:t xml:space="preserve"> </w:t>
      </w:r>
      <w:r w:rsidRPr="00BC105A">
        <w:rPr>
          <w:rFonts w:ascii="Times New Roman" w:hAnsi="Times New Roman"/>
          <w:sz w:val="24"/>
          <w:szCs w:val="24"/>
        </w:rPr>
        <w:t>son</w:t>
      </w:r>
      <w:r w:rsidR="00441598">
        <w:rPr>
          <w:rFonts w:ascii="Times New Roman" w:hAnsi="Times New Roman"/>
          <w:sz w:val="24"/>
          <w:szCs w:val="24"/>
        </w:rPr>
        <w:t xml:space="preserve"> </w:t>
      </w:r>
      <w:r w:rsidRPr="00BC105A">
        <w:rPr>
          <w:rFonts w:ascii="Times New Roman" w:hAnsi="Times New Roman"/>
          <w:sz w:val="24"/>
          <w:szCs w:val="24"/>
        </w:rPr>
        <w:t>yıllarda</w:t>
      </w:r>
      <w:r w:rsidR="00441598">
        <w:rPr>
          <w:rFonts w:ascii="Times New Roman" w:hAnsi="Times New Roman"/>
          <w:sz w:val="24"/>
          <w:szCs w:val="24"/>
        </w:rPr>
        <w:t xml:space="preserve"> </w:t>
      </w:r>
      <w:r w:rsidRPr="00BC105A">
        <w:rPr>
          <w:rFonts w:ascii="Times New Roman" w:hAnsi="Times New Roman"/>
          <w:sz w:val="24"/>
          <w:szCs w:val="24"/>
        </w:rPr>
        <w:t>dikkat</w:t>
      </w:r>
      <w:r w:rsidR="00441598">
        <w:rPr>
          <w:rFonts w:ascii="Times New Roman" w:hAnsi="Times New Roman"/>
          <w:sz w:val="24"/>
          <w:szCs w:val="24"/>
        </w:rPr>
        <w:t xml:space="preserve"> </w:t>
      </w:r>
      <w:r w:rsidRPr="00BC105A">
        <w:rPr>
          <w:rFonts w:ascii="Times New Roman" w:hAnsi="Times New Roman"/>
          <w:sz w:val="24"/>
          <w:szCs w:val="24"/>
        </w:rPr>
        <w:t>çekmeye</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ön</w:t>
      </w:r>
      <w:r w:rsidR="00441598">
        <w:rPr>
          <w:rFonts w:ascii="Times New Roman" w:hAnsi="Times New Roman"/>
          <w:sz w:val="24"/>
          <w:szCs w:val="24"/>
        </w:rPr>
        <w:t xml:space="preserve"> </w:t>
      </w:r>
      <w:r w:rsidRPr="00BC105A">
        <w:rPr>
          <w:rFonts w:ascii="Times New Roman" w:hAnsi="Times New Roman"/>
          <w:sz w:val="24"/>
          <w:szCs w:val="24"/>
        </w:rPr>
        <w:t>plana</w:t>
      </w:r>
      <w:r w:rsidR="00441598">
        <w:rPr>
          <w:rFonts w:ascii="Times New Roman" w:hAnsi="Times New Roman"/>
          <w:sz w:val="24"/>
          <w:szCs w:val="24"/>
        </w:rPr>
        <w:t xml:space="preserve"> </w:t>
      </w:r>
      <w:r w:rsidRPr="00BC105A">
        <w:rPr>
          <w:rFonts w:ascii="Times New Roman" w:hAnsi="Times New Roman"/>
          <w:sz w:val="24"/>
          <w:szCs w:val="24"/>
        </w:rPr>
        <w:t>çıkmaya</w:t>
      </w:r>
      <w:r w:rsidR="00441598">
        <w:rPr>
          <w:rFonts w:ascii="Times New Roman" w:hAnsi="Times New Roman"/>
          <w:sz w:val="24"/>
          <w:szCs w:val="24"/>
        </w:rPr>
        <w:t xml:space="preserve"> </w:t>
      </w:r>
      <w:r w:rsidRPr="00BC105A">
        <w:rPr>
          <w:rFonts w:ascii="Times New Roman" w:hAnsi="Times New Roman"/>
          <w:sz w:val="24"/>
          <w:szCs w:val="24"/>
        </w:rPr>
        <w:t>başlamıştır.</w:t>
      </w:r>
      <w:r w:rsidR="00441598">
        <w:rPr>
          <w:rFonts w:ascii="Times New Roman" w:hAnsi="Times New Roman"/>
          <w:sz w:val="24"/>
          <w:szCs w:val="24"/>
        </w:rPr>
        <w:t xml:space="preserve"> </w:t>
      </w:r>
      <w:r w:rsidR="00DB2B73" w:rsidRPr="00BC105A">
        <w:rPr>
          <w:rFonts w:ascii="Times New Roman" w:hAnsi="Times New Roman"/>
          <w:sz w:val="24"/>
          <w:szCs w:val="24"/>
        </w:rPr>
        <w:t>Çevresel</w:t>
      </w:r>
      <w:r w:rsidR="00441598">
        <w:rPr>
          <w:rFonts w:ascii="Times New Roman" w:hAnsi="Times New Roman"/>
          <w:sz w:val="24"/>
          <w:szCs w:val="24"/>
        </w:rPr>
        <w:t xml:space="preserve"> </w:t>
      </w:r>
      <w:r w:rsidR="00DB2B73" w:rsidRPr="00BC105A">
        <w:rPr>
          <w:rFonts w:ascii="Times New Roman" w:hAnsi="Times New Roman"/>
          <w:sz w:val="24"/>
          <w:szCs w:val="24"/>
        </w:rPr>
        <w:t>anlamda</w:t>
      </w:r>
      <w:r w:rsidR="00441598">
        <w:rPr>
          <w:rFonts w:ascii="Times New Roman" w:hAnsi="Times New Roman"/>
          <w:sz w:val="24"/>
          <w:szCs w:val="24"/>
        </w:rPr>
        <w:t xml:space="preserve"> </w:t>
      </w:r>
      <w:r w:rsidR="00DB2B73" w:rsidRPr="00BC105A">
        <w:rPr>
          <w:rFonts w:ascii="Times New Roman" w:hAnsi="Times New Roman"/>
          <w:sz w:val="24"/>
          <w:szCs w:val="24"/>
        </w:rPr>
        <w:t>y</w:t>
      </w:r>
      <w:r w:rsidRPr="00BC105A">
        <w:rPr>
          <w:rFonts w:ascii="Times New Roman" w:hAnsi="Times New Roman"/>
          <w:sz w:val="24"/>
          <w:szCs w:val="24"/>
        </w:rPr>
        <w:t>aygın</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endüstride</w:t>
      </w:r>
      <w:r w:rsidR="00441598">
        <w:rPr>
          <w:rFonts w:ascii="Times New Roman" w:hAnsi="Times New Roman"/>
          <w:sz w:val="24"/>
          <w:szCs w:val="24"/>
        </w:rPr>
        <w:t xml:space="preserve"> </w:t>
      </w:r>
      <w:r w:rsidRPr="00BC105A">
        <w:rPr>
          <w:rFonts w:ascii="Times New Roman" w:hAnsi="Times New Roman"/>
          <w:sz w:val="24"/>
          <w:szCs w:val="24"/>
        </w:rPr>
        <w:t>kullanıldığı</w:t>
      </w:r>
      <w:r w:rsidR="00441598">
        <w:rPr>
          <w:rFonts w:ascii="Times New Roman" w:hAnsi="Times New Roman"/>
          <w:sz w:val="24"/>
          <w:szCs w:val="24"/>
        </w:rPr>
        <w:t xml:space="preserve"> </w:t>
      </w:r>
      <w:r w:rsidRPr="00BC105A">
        <w:rPr>
          <w:rFonts w:ascii="Times New Roman" w:hAnsi="Times New Roman"/>
          <w:sz w:val="24"/>
          <w:szCs w:val="24"/>
        </w:rPr>
        <w:t>zamandan</w:t>
      </w:r>
      <w:r w:rsidR="00441598">
        <w:rPr>
          <w:rFonts w:ascii="Times New Roman" w:hAnsi="Times New Roman"/>
          <w:sz w:val="24"/>
          <w:szCs w:val="24"/>
        </w:rPr>
        <w:t xml:space="preserve"> </w:t>
      </w:r>
      <w:r w:rsidRPr="00BC105A">
        <w:rPr>
          <w:rFonts w:ascii="Times New Roman" w:hAnsi="Times New Roman"/>
          <w:sz w:val="24"/>
          <w:szCs w:val="24"/>
        </w:rPr>
        <w:t>beri</w:t>
      </w:r>
      <w:r w:rsidR="00441598">
        <w:rPr>
          <w:rFonts w:ascii="Times New Roman" w:hAnsi="Times New Roman"/>
          <w:sz w:val="24"/>
          <w:szCs w:val="24"/>
        </w:rPr>
        <w:t xml:space="preserve"> </w:t>
      </w:r>
      <w:r w:rsidRPr="00BC105A">
        <w:rPr>
          <w:rFonts w:ascii="Times New Roman" w:hAnsi="Times New Roman"/>
          <w:sz w:val="24"/>
          <w:szCs w:val="24"/>
        </w:rPr>
        <w:t>özellikle</w:t>
      </w:r>
      <w:r w:rsidR="00441598">
        <w:rPr>
          <w:rFonts w:ascii="Times New Roman" w:hAnsi="Times New Roman"/>
          <w:sz w:val="24"/>
          <w:szCs w:val="24"/>
        </w:rPr>
        <w:t xml:space="preserve"> </w:t>
      </w:r>
      <w:r w:rsidRPr="00BC105A">
        <w:rPr>
          <w:rFonts w:ascii="Times New Roman" w:hAnsi="Times New Roman"/>
          <w:sz w:val="24"/>
          <w:szCs w:val="24"/>
        </w:rPr>
        <w:t>su</w:t>
      </w:r>
      <w:r w:rsidR="00441598">
        <w:rPr>
          <w:rFonts w:ascii="Times New Roman" w:hAnsi="Times New Roman"/>
          <w:sz w:val="24"/>
          <w:szCs w:val="24"/>
        </w:rPr>
        <w:t xml:space="preserve"> </w:t>
      </w:r>
      <w:r w:rsidRPr="00BC105A">
        <w:rPr>
          <w:rFonts w:ascii="Times New Roman" w:hAnsi="Times New Roman"/>
          <w:sz w:val="24"/>
          <w:szCs w:val="24"/>
        </w:rPr>
        <w:t>kaynakları</w:t>
      </w:r>
      <w:r w:rsidR="00441598">
        <w:rPr>
          <w:rFonts w:ascii="Times New Roman" w:hAnsi="Times New Roman"/>
          <w:sz w:val="24"/>
          <w:szCs w:val="24"/>
        </w:rPr>
        <w:t xml:space="preserve"> </w:t>
      </w:r>
      <w:r w:rsidRPr="00BC105A">
        <w:rPr>
          <w:rFonts w:ascii="Times New Roman" w:hAnsi="Times New Roman"/>
          <w:sz w:val="24"/>
          <w:szCs w:val="24"/>
        </w:rPr>
        <w:t>kirleticiliği</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ekosistemin</w:t>
      </w:r>
      <w:r w:rsidR="00441598">
        <w:rPr>
          <w:rFonts w:ascii="Times New Roman" w:hAnsi="Times New Roman"/>
          <w:sz w:val="24"/>
          <w:szCs w:val="24"/>
        </w:rPr>
        <w:t xml:space="preserve"> </w:t>
      </w:r>
      <w:r w:rsidRPr="00BC105A">
        <w:rPr>
          <w:rFonts w:ascii="Times New Roman" w:hAnsi="Times New Roman"/>
          <w:sz w:val="24"/>
          <w:szCs w:val="24"/>
        </w:rPr>
        <w:t>ısınması</w:t>
      </w:r>
      <w:r w:rsidR="00441598">
        <w:rPr>
          <w:rFonts w:ascii="Times New Roman" w:hAnsi="Times New Roman"/>
          <w:sz w:val="24"/>
          <w:szCs w:val="24"/>
        </w:rPr>
        <w:t xml:space="preserve"> </w:t>
      </w:r>
      <w:r w:rsidRPr="00BC105A">
        <w:rPr>
          <w:rFonts w:ascii="Times New Roman" w:hAnsi="Times New Roman"/>
          <w:sz w:val="24"/>
          <w:szCs w:val="24"/>
        </w:rPr>
        <w:t>konusunda</w:t>
      </w:r>
      <w:r w:rsidR="00441598">
        <w:rPr>
          <w:rFonts w:ascii="Times New Roman" w:hAnsi="Times New Roman"/>
          <w:sz w:val="24"/>
          <w:szCs w:val="24"/>
        </w:rPr>
        <w:t xml:space="preserve"> </w:t>
      </w:r>
      <w:r w:rsidRPr="00BC105A">
        <w:rPr>
          <w:rFonts w:ascii="Times New Roman" w:hAnsi="Times New Roman"/>
          <w:sz w:val="24"/>
          <w:szCs w:val="24"/>
        </w:rPr>
        <w:t>önemli</w:t>
      </w:r>
      <w:r w:rsidR="00441598">
        <w:rPr>
          <w:rFonts w:ascii="Times New Roman" w:hAnsi="Times New Roman"/>
          <w:sz w:val="24"/>
          <w:szCs w:val="24"/>
        </w:rPr>
        <w:t xml:space="preserve"> </w:t>
      </w:r>
      <w:r w:rsidRPr="00BC105A">
        <w:rPr>
          <w:rFonts w:ascii="Times New Roman" w:hAnsi="Times New Roman"/>
          <w:sz w:val="24"/>
          <w:szCs w:val="24"/>
        </w:rPr>
        <w:t>derecede</w:t>
      </w:r>
      <w:r w:rsidR="00441598">
        <w:rPr>
          <w:rFonts w:ascii="Times New Roman" w:hAnsi="Times New Roman"/>
          <w:sz w:val="24"/>
          <w:szCs w:val="24"/>
        </w:rPr>
        <w:t xml:space="preserve"> </w:t>
      </w:r>
      <w:r w:rsidRPr="00BC105A">
        <w:rPr>
          <w:rFonts w:ascii="Times New Roman" w:hAnsi="Times New Roman"/>
          <w:sz w:val="24"/>
          <w:szCs w:val="24"/>
        </w:rPr>
        <w:t>risk</w:t>
      </w:r>
      <w:r w:rsidR="00441598">
        <w:rPr>
          <w:rFonts w:ascii="Times New Roman" w:hAnsi="Times New Roman"/>
          <w:sz w:val="24"/>
          <w:szCs w:val="24"/>
        </w:rPr>
        <w:t xml:space="preserve"> </w:t>
      </w:r>
      <w:r w:rsidRPr="00BC105A">
        <w:rPr>
          <w:rFonts w:ascii="Times New Roman" w:hAnsi="Times New Roman"/>
          <w:sz w:val="24"/>
          <w:szCs w:val="24"/>
        </w:rPr>
        <w:t>oluşturduğu</w:t>
      </w:r>
      <w:r w:rsidR="00441598">
        <w:rPr>
          <w:rFonts w:ascii="Times New Roman" w:hAnsi="Times New Roman"/>
          <w:sz w:val="24"/>
          <w:szCs w:val="24"/>
        </w:rPr>
        <w:t xml:space="preserve"> </w:t>
      </w:r>
      <w:r w:rsidRPr="00BC105A">
        <w:rPr>
          <w:rFonts w:ascii="Times New Roman" w:hAnsi="Times New Roman"/>
          <w:sz w:val="24"/>
          <w:szCs w:val="24"/>
        </w:rPr>
        <w:t>bilinmekt</w:t>
      </w:r>
      <w:r w:rsidR="00307E88" w:rsidRPr="00BC105A">
        <w:rPr>
          <w:rFonts w:ascii="Times New Roman" w:hAnsi="Times New Roman"/>
          <w:sz w:val="24"/>
          <w:szCs w:val="24"/>
        </w:rPr>
        <w:t>edir.</w:t>
      </w:r>
      <w:r w:rsidR="00441598">
        <w:rPr>
          <w:rFonts w:ascii="Times New Roman" w:hAnsi="Times New Roman"/>
          <w:sz w:val="24"/>
          <w:szCs w:val="24"/>
        </w:rPr>
        <w:t xml:space="preserve"> </w:t>
      </w:r>
      <w:r w:rsidR="00307E88" w:rsidRPr="00BC105A">
        <w:rPr>
          <w:rFonts w:ascii="Times New Roman" w:hAnsi="Times New Roman"/>
          <w:sz w:val="24"/>
          <w:szCs w:val="24"/>
        </w:rPr>
        <w:t>İnsanlar</w:t>
      </w:r>
      <w:r w:rsidR="00441598">
        <w:rPr>
          <w:rFonts w:ascii="Times New Roman" w:hAnsi="Times New Roman"/>
          <w:sz w:val="24"/>
          <w:szCs w:val="24"/>
        </w:rPr>
        <w:t xml:space="preserve"> </w:t>
      </w:r>
      <w:r w:rsidR="00307E88" w:rsidRPr="00BC105A">
        <w:rPr>
          <w:rFonts w:ascii="Times New Roman" w:hAnsi="Times New Roman"/>
          <w:sz w:val="24"/>
          <w:szCs w:val="24"/>
        </w:rPr>
        <w:t>bu</w:t>
      </w:r>
      <w:r w:rsidR="00441598">
        <w:rPr>
          <w:rFonts w:ascii="Times New Roman" w:hAnsi="Times New Roman"/>
          <w:sz w:val="24"/>
          <w:szCs w:val="24"/>
        </w:rPr>
        <w:t xml:space="preserve"> </w:t>
      </w:r>
      <w:r w:rsidR="00307E88" w:rsidRPr="00BC105A">
        <w:rPr>
          <w:rFonts w:ascii="Times New Roman" w:hAnsi="Times New Roman"/>
          <w:sz w:val="24"/>
          <w:szCs w:val="24"/>
        </w:rPr>
        <w:t>polikarbondan</w:t>
      </w:r>
      <w:r w:rsidR="00441598">
        <w:rPr>
          <w:rFonts w:ascii="Times New Roman" w:hAnsi="Times New Roman"/>
          <w:sz w:val="24"/>
          <w:szCs w:val="24"/>
        </w:rPr>
        <w:t xml:space="preserve"> </w:t>
      </w:r>
      <w:r w:rsidRPr="00BC105A">
        <w:rPr>
          <w:rFonts w:ascii="Times New Roman" w:hAnsi="Times New Roman"/>
          <w:sz w:val="24"/>
          <w:szCs w:val="24"/>
        </w:rPr>
        <w:t>oral,</w:t>
      </w:r>
      <w:r w:rsidR="00441598">
        <w:rPr>
          <w:rFonts w:ascii="Times New Roman" w:hAnsi="Times New Roman"/>
          <w:sz w:val="24"/>
          <w:szCs w:val="24"/>
        </w:rPr>
        <w:t xml:space="preserve"> </w:t>
      </w:r>
      <w:r w:rsidRPr="00BC105A">
        <w:rPr>
          <w:rFonts w:ascii="Times New Roman" w:hAnsi="Times New Roman"/>
          <w:sz w:val="24"/>
          <w:szCs w:val="24"/>
        </w:rPr>
        <w:t>dermal</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inhaler</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etkilenmektedir</w:t>
      </w:r>
      <w:r w:rsidR="00441598">
        <w:rPr>
          <w:rFonts w:ascii="Times New Roman" w:hAnsi="Times New Roman"/>
          <w:sz w:val="24"/>
          <w:szCs w:val="24"/>
        </w:rPr>
        <w:t xml:space="preserve"> </w:t>
      </w:r>
      <w:r w:rsidR="00DF5722" w:rsidRPr="00BC105A">
        <w:rPr>
          <w:rFonts w:ascii="Times New Roman" w:hAnsi="Times New Roman"/>
          <w:sz w:val="24"/>
          <w:szCs w:val="24"/>
        </w:rPr>
        <w:t>(Wang</w:t>
      </w:r>
      <w:r w:rsidR="00441598">
        <w:rPr>
          <w:rFonts w:ascii="Times New Roman" w:hAnsi="Times New Roman"/>
          <w:sz w:val="24"/>
          <w:szCs w:val="24"/>
        </w:rPr>
        <w:t xml:space="preserve"> </w:t>
      </w:r>
      <w:r w:rsidR="00DF5722" w:rsidRPr="00BC105A">
        <w:rPr>
          <w:rFonts w:ascii="Times New Roman" w:hAnsi="Times New Roman"/>
          <w:sz w:val="24"/>
          <w:szCs w:val="24"/>
        </w:rPr>
        <w:t>ve</w:t>
      </w:r>
      <w:r w:rsidR="00441598">
        <w:rPr>
          <w:rFonts w:ascii="Times New Roman" w:hAnsi="Times New Roman"/>
          <w:sz w:val="24"/>
          <w:szCs w:val="24"/>
        </w:rPr>
        <w:t xml:space="preserve"> </w:t>
      </w:r>
      <w:r w:rsidR="00DF5722" w:rsidRPr="00BC105A">
        <w:rPr>
          <w:rFonts w:ascii="Times New Roman" w:hAnsi="Times New Roman"/>
          <w:sz w:val="24"/>
          <w:szCs w:val="24"/>
        </w:rPr>
        <w:t>diğerleri,</w:t>
      </w:r>
      <w:r w:rsidR="00441598">
        <w:rPr>
          <w:rFonts w:ascii="Times New Roman" w:hAnsi="Times New Roman"/>
          <w:sz w:val="24"/>
          <w:szCs w:val="24"/>
        </w:rPr>
        <w:t xml:space="preserve"> </w:t>
      </w:r>
      <w:r w:rsidR="00DF5722" w:rsidRPr="00BC105A">
        <w:rPr>
          <w:rFonts w:ascii="Times New Roman" w:hAnsi="Times New Roman"/>
          <w:sz w:val="24"/>
          <w:szCs w:val="24"/>
        </w:rPr>
        <w:t>2017</w:t>
      </w:r>
      <w:r w:rsidR="00131935" w:rsidRPr="00BC105A">
        <w:rPr>
          <w:rFonts w:ascii="Times New Roman" w:hAnsi="Times New Roman"/>
          <w:sz w:val="24"/>
          <w:szCs w:val="24"/>
        </w:rPr>
        <w:t>b</w:t>
      </w:r>
      <w:r w:rsidR="00DF5722" w:rsidRPr="00BC105A">
        <w:rPr>
          <w:rFonts w:ascii="Times New Roman" w:hAnsi="Times New Roman"/>
          <w:sz w:val="24"/>
          <w:szCs w:val="24"/>
        </w:rPr>
        <w:t>)</w:t>
      </w:r>
      <w:r w:rsidRPr="00BC105A">
        <w:rPr>
          <w:rFonts w:ascii="Times New Roman" w:hAnsi="Times New Roman"/>
          <w:sz w:val="24"/>
          <w:szCs w:val="24"/>
        </w:rPr>
        <w:t>.</w:t>
      </w:r>
      <w:r w:rsidR="00441598">
        <w:rPr>
          <w:rFonts w:ascii="Times New Roman" w:hAnsi="Times New Roman"/>
          <w:sz w:val="24"/>
          <w:szCs w:val="24"/>
        </w:rPr>
        <w:t xml:space="preserve"> </w:t>
      </w:r>
    </w:p>
    <w:p w:rsidR="00ED792A" w:rsidRPr="00BC105A" w:rsidRDefault="00DB2B73"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BPA'ya</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w:t>
      </w:r>
      <w:r w:rsidR="00441598">
        <w:rPr>
          <w:rFonts w:ascii="Times New Roman" w:hAnsi="Times New Roman"/>
          <w:sz w:val="24"/>
          <w:szCs w:val="24"/>
        </w:rPr>
        <w:t xml:space="preserve"> </w:t>
      </w:r>
      <w:r w:rsidRPr="00BC105A">
        <w:rPr>
          <w:rFonts w:ascii="Times New Roman" w:hAnsi="Times New Roman"/>
          <w:sz w:val="24"/>
          <w:szCs w:val="24"/>
        </w:rPr>
        <w:t>endokrin</w:t>
      </w:r>
      <w:r w:rsidR="00441598">
        <w:rPr>
          <w:rFonts w:ascii="Times New Roman" w:hAnsi="Times New Roman"/>
          <w:sz w:val="24"/>
          <w:szCs w:val="24"/>
        </w:rPr>
        <w:t xml:space="preserve"> </w:t>
      </w:r>
      <w:r w:rsidRPr="00BC105A">
        <w:rPr>
          <w:rFonts w:ascii="Times New Roman" w:hAnsi="Times New Roman"/>
          <w:sz w:val="24"/>
          <w:szCs w:val="24"/>
        </w:rPr>
        <w:t>bozucu</w:t>
      </w:r>
      <w:r w:rsidR="00441598">
        <w:rPr>
          <w:rFonts w:ascii="Times New Roman" w:hAnsi="Times New Roman"/>
          <w:sz w:val="24"/>
          <w:szCs w:val="24"/>
        </w:rPr>
        <w:t xml:space="preserve"> </w:t>
      </w:r>
      <w:r w:rsidRPr="00BC105A">
        <w:rPr>
          <w:rFonts w:ascii="Times New Roman" w:hAnsi="Times New Roman"/>
          <w:sz w:val="24"/>
          <w:szCs w:val="24"/>
        </w:rPr>
        <w:t>kimyasallara</w:t>
      </w:r>
      <w:r w:rsidR="00441598">
        <w:rPr>
          <w:rFonts w:ascii="Times New Roman" w:hAnsi="Times New Roman"/>
          <w:sz w:val="24"/>
          <w:szCs w:val="24"/>
        </w:rPr>
        <w:t xml:space="preserve"> </w:t>
      </w:r>
      <w:r w:rsidRPr="00BC105A">
        <w:rPr>
          <w:rFonts w:ascii="Times New Roman" w:hAnsi="Times New Roman"/>
          <w:sz w:val="24"/>
          <w:szCs w:val="24"/>
        </w:rPr>
        <w:t>maruz</w:t>
      </w:r>
      <w:r w:rsidR="00441598">
        <w:rPr>
          <w:rFonts w:ascii="Times New Roman" w:hAnsi="Times New Roman"/>
          <w:sz w:val="24"/>
          <w:szCs w:val="24"/>
        </w:rPr>
        <w:t xml:space="preserve"> </w:t>
      </w:r>
      <w:r w:rsidRPr="00BC105A">
        <w:rPr>
          <w:rFonts w:ascii="Times New Roman" w:hAnsi="Times New Roman"/>
          <w:sz w:val="24"/>
          <w:szCs w:val="24"/>
        </w:rPr>
        <w:t>kalmanın</w:t>
      </w:r>
      <w:r w:rsidR="00441598">
        <w:rPr>
          <w:rFonts w:ascii="Times New Roman" w:hAnsi="Times New Roman"/>
          <w:sz w:val="24"/>
          <w:szCs w:val="24"/>
        </w:rPr>
        <w:t xml:space="preserve"> </w:t>
      </w:r>
      <w:r w:rsidRPr="00BC105A">
        <w:rPr>
          <w:rFonts w:ascii="Times New Roman" w:hAnsi="Times New Roman"/>
          <w:sz w:val="24"/>
          <w:szCs w:val="24"/>
        </w:rPr>
        <w:t>kaynaklarını</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yollarını</w:t>
      </w:r>
      <w:r w:rsidR="00441598">
        <w:rPr>
          <w:rFonts w:ascii="Times New Roman" w:hAnsi="Times New Roman"/>
          <w:sz w:val="24"/>
          <w:szCs w:val="24"/>
        </w:rPr>
        <w:t xml:space="preserve"> </w:t>
      </w:r>
      <w:r w:rsidRPr="00BC105A">
        <w:rPr>
          <w:rFonts w:ascii="Times New Roman" w:hAnsi="Times New Roman"/>
          <w:sz w:val="24"/>
          <w:szCs w:val="24"/>
        </w:rPr>
        <w:t>anlamak,</w:t>
      </w:r>
      <w:r w:rsidR="00441598">
        <w:rPr>
          <w:rFonts w:ascii="Times New Roman" w:hAnsi="Times New Roman"/>
          <w:sz w:val="24"/>
          <w:szCs w:val="24"/>
        </w:rPr>
        <w:t xml:space="preserve"> </w:t>
      </w:r>
      <w:r w:rsidRPr="00BC105A">
        <w:rPr>
          <w:rFonts w:ascii="Times New Roman" w:hAnsi="Times New Roman"/>
          <w:sz w:val="24"/>
          <w:szCs w:val="24"/>
        </w:rPr>
        <w:t>bileşiğin</w:t>
      </w:r>
      <w:r w:rsidR="00441598">
        <w:rPr>
          <w:rFonts w:ascii="Times New Roman" w:hAnsi="Times New Roman"/>
          <w:sz w:val="24"/>
          <w:szCs w:val="24"/>
        </w:rPr>
        <w:t xml:space="preserve"> </w:t>
      </w:r>
      <w:r w:rsidRPr="00BC105A">
        <w:rPr>
          <w:rFonts w:ascii="Times New Roman" w:hAnsi="Times New Roman"/>
          <w:sz w:val="24"/>
          <w:szCs w:val="24"/>
        </w:rPr>
        <w:t>metabolize</w:t>
      </w:r>
      <w:r w:rsidR="00441598">
        <w:rPr>
          <w:rFonts w:ascii="Times New Roman" w:hAnsi="Times New Roman"/>
          <w:sz w:val="24"/>
          <w:szCs w:val="24"/>
        </w:rPr>
        <w:t xml:space="preserve"> </w:t>
      </w:r>
      <w:r w:rsidRPr="00BC105A">
        <w:rPr>
          <w:rFonts w:ascii="Times New Roman" w:hAnsi="Times New Roman"/>
          <w:sz w:val="24"/>
          <w:szCs w:val="24"/>
        </w:rPr>
        <w:t>edilmeden</w:t>
      </w:r>
      <w:r w:rsidR="00441598">
        <w:rPr>
          <w:rFonts w:ascii="Times New Roman" w:hAnsi="Times New Roman"/>
          <w:sz w:val="24"/>
          <w:szCs w:val="24"/>
        </w:rPr>
        <w:t xml:space="preserve"> </w:t>
      </w:r>
      <w:r w:rsidRPr="00BC105A">
        <w:rPr>
          <w:rFonts w:ascii="Times New Roman" w:hAnsi="Times New Roman"/>
          <w:sz w:val="24"/>
          <w:szCs w:val="24"/>
        </w:rPr>
        <w:t>önce</w:t>
      </w:r>
      <w:r w:rsidR="00441598">
        <w:rPr>
          <w:rFonts w:ascii="Times New Roman" w:hAnsi="Times New Roman"/>
          <w:sz w:val="24"/>
          <w:szCs w:val="24"/>
        </w:rPr>
        <w:t xml:space="preserve"> </w:t>
      </w:r>
      <w:r w:rsidRPr="00BC105A">
        <w:rPr>
          <w:rFonts w:ascii="Times New Roman" w:hAnsi="Times New Roman"/>
          <w:sz w:val="24"/>
          <w:szCs w:val="24"/>
        </w:rPr>
        <w:t>vücutta</w:t>
      </w:r>
      <w:r w:rsidR="00441598">
        <w:rPr>
          <w:rFonts w:ascii="Times New Roman" w:hAnsi="Times New Roman"/>
          <w:sz w:val="24"/>
          <w:szCs w:val="24"/>
        </w:rPr>
        <w:t xml:space="preserve"> </w:t>
      </w:r>
      <w:r w:rsidRPr="00BC105A">
        <w:rPr>
          <w:rFonts w:ascii="Times New Roman" w:hAnsi="Times New Roman"/>
          <w:sz w:val="24"/>
          <w:szCs w:val="24"/>
        </w:rPr>
        <w:t>konjuge</w:t>
      </w:r>
      <w:r w:rsidR="00441598">
        <w:rPr>
          <w:rFonts w:ascii="Times New Roman" w:hAnsi="Times New Roman"/>
          <w:sz w:val="24"/>
          <w:szCs w:val="24"/>
        </w:rPr>
        <w:t xml:space="preserve"> </w:t>
      </w:r>
      <w:r w:rsidRPr="00BC105A">
        <w:rPr>
          <w:rFonts w:ascii="Times New Roman" w:hAnsi="Times New Roman"/>
          <w:sz w:val="24"/>
          <w:szCs w:val="24"/>
        </w:rPr>
        <w:t>olmayan</w:t>
      </w:r>
      <w:r w:rsidR="00441598">
        <w:rPr>
          <w:rFonts w:ascii="Times New Roman" w:hAnsi="Times New Roman"/>
          <w:sz w:val="24"/>
          <w:szCs w:val="24"/>
        </w:rPr>
        <w:t xml:space="preserve"> </w:t>
      </w:r>
      <w:r w:rsidRPr="00BC105A">
        <w:rPr>
          <w:rFonts w:ascii="Times New Roman" w:hAnsi="Times New Roman"/>
          <w:sz w:val="24"/>
          <w:szCs w:val="24"/>
        </w:rPr>
        <w:t>biçimde</w:t>
      </w:r>
      <w:r w:rsidR="00441598">
        <w:rPr>
          <w:rFonts w:ascii="Times New Roman" w:hAnsi="Times New Roman"/>
          <w:sz w:val="24"/>
          <w:szCs w:val="24"/>
        </w:rPr>
        <w:t xml:space="preserve"> </w:t>
      </w:r>
      <w:r w:rsidRPr="00BC105A">
        <w:rPr>
          <w:rFonts w:ascii="Times New Roman" w:hAnsi="Times New Roman"/>
          <w:sz w:val="24"/>
          <w:szCs w:val="24"/>
        </w:rPr>
        <w:t>dolaşabileceği</w:t>
      </w:r>
      <w:r w:rsidR="00441598">
        <w:rPr>
          <w:rFonts w:ascii="Times New Roman" w:hAnsi="Times New Roman"/>
          <w:sz w:val="24"/>
          <w:szCs w:val="24"/>
        </w:rPr>
        <w:t xml:space="preserve"> </w:t>
      </w:r>
      <w:r w:rsidRPr="00BC105A">
        <w:rPr>
          <w:rFonts w:ascii="Times New Roman" w:hAnsi="Times New Roman"/>
          <w:sz w:val="24"/>
          <w:szCs w:val="24"/>
        </w:rPr>
        <w:t>süre</w:t>
      </w:r>
      <w:r w:rsidR="00441598">
        <w:rPr>
          <w:rFonts w:ascii="Times New Roman" w:hAnsi="Times New Roman"/>
          <w:sz w:val="24"/>
          <w:szCs w:val="24"/>
        </w:rPr>
        <w:t xml:space="preserve"> </w:t>
      </w:r>
      <w:r w:rsidRPr="00BC105A">
        <w:rPr>
          <w:rFonts w:ascii="Times New Roman" w:hAnsi="Times New Roman"/>
          <w:sz w:val="24"/>
          <w:szCs w:val="24"/>
        </w:rPr>
        <w:t>de</w:t>
      </w:r>
      <w:r w:rsidR="00441598">
        <w:rPr>
          <w:rFonts w:ascii="Times New Roman" w:hAnsi="Times New Roman"/>
          <w:sz w:val="24"/>
          <w:szCs w:val="24"/>
        </w:rPr>
        <w:t xml:space="preserve"> </w:t>
      </w:r>
      <w:r w:rsidRPr="00BC105A">
        <w:rPr>
          <w:rFonts w:ascii="Times New Roman" w:hAnsi="Times New Roman"/>
          <w:sz w:val="24"/>
          <w:szCs w:val="24"/>
        </w:rPr>
        <w:t>dâhil</w:t>
      </w:r>
      <w:r w:rsidR="00441598">
        <w:rPr>
          <w:rFonts w:ascii="Times New Roman" w:hAnsi="Times New Roman"/>
          <w:sz w:val="24"/>
          <w:szCs w:val="24"/>
        </w:rPr>
        <w:t xml:space="preserve"> </w:t>
      </w:r>
      <w:r w:rsidRPr="00BC105A">
        <w:rPr>
          <w:rFonts w:ascii="Times New Roman" w:hAnsi="Times New Roman"/>
          <w:sz w:val="24"/>
          <w:szCs w:val="24"/>
        </w:rPr>
        <w:t>olmak</w:t>
      </w:r>
      <w:r w:rsidR="00441598">
        <w:rPr>
          <w:rFonts w:ascii="Times New Roman" w:hAnsi="Times New Roman"/>
          <w:sz w:val="24"/>
          <w:szCs w:val="24"/>
        </w:rPr>
        <w:t xml:space="preserve"> </w:t>
      </w:r>
      <w:r w:rsidRPr="00BC105A">
        <w:rPr>
          <w:rFonts w:ascii="Times New Roman" w:hAnsi="Times New Roman"/>
          <w:sz w:val="24"/>
          <w:szCs w:val="24"/>
        </w:rPr>
        <w:t>üzere</w:t>
      </w:r>
      <w:r w:rsidR="00441598">
        <w:rPr>
          <w:rFonts w:ascii="Times New Roman" w:hAnsi="Times New Roman"/>
          <w:sz w:val="24"/>
          <w:szCs w:val="24"/>
        </w:rPr>
        <w:t xml:space="preserve"> </w:t>
      </w:r>
      <w:r w:rsidRPr="00BC105A">
        <w:rPr>
          <w:rFonts w:ascii="Times New Roman" w:hAnsi="Times New Roman"/>
          <w:sz w:val="24"/>
          <w:szCs w:val="24"/>
        </w:rPr>
        <w:t>toksikokinetik</w:t>
      </w:r>
      <w:r w:rsidR="00441598">
        <w:rPr>
          <w:rFonts w:ascii="Times New Roman" w:hAnsi="Times New Roman"/>
          <w:sz w:val="24"/>
          <w:szCs w:val="24"/>
        </w:rPr>
        <w:t xml:space="preserve"> </w:t>
      </w:r>
      <w:r w:rsidRPr="00BC105A">
        <w:rPr>
          <w:rFonts w:ascii="Times New Roman" w:hAnsi="Times New Roman"/>
          <w:sz w:val="24"/>
          <w:szCs w:val="24"/>
        </w:rPr>
        <w:t>parametreleri</w:t>
      </w:r>
      <w:r w:rsidR="00441598">
        <w:rPr>
          <w:rFonts w:ascii="Times New Roman" w:hAnsi="Times New Roman"/>
          <w:sz w:val="24"/>
          <w:szCs w:val="24"/>
        </w:rPr>
        <w:t xml:space="preserve"> </w:t>
      </w:r>
      <w:r w:rsidRPr="00BC105A">
        <w:rPr>
          <w:rFonts w:ascii="Times New Roman" w:hAnsi="Times New Roman"/>
          <w:sz w:val="24"/>
          <w:szCs w:val="24"/>
        </w:rPr>
        <w:t>değerlendirmek</w:t>
      </w:r>
      <w:r w:rsidR="00441598">
        <w:rPr>
          <w:rFonts w:ascii="Times New Roman" w:hAnsi="Times New Roman"/>
          <w:sz w:val="24"/>
          <w:szCs w:val="24"/>
        </w:rPr>
        <w:t xml:space="preserve"> </w:t>
      </w:r>
      <w:r w:rsidRPr="00BC105A">
        <w:rPr>
          <w:rFonts w:ascii="Times New Roman" w:hAnsi="Times New Roman"/>
          <w:sz w:val="24"/>
          <w:szCs w:val="24"/>
        </w:rPr>
        <w:t>gereklidir</w:t>
      </w:r>
      <w:r w:rsidR="00441598">
        <w:rPr>
          <w:rFonts w:ascii="Times New Roman" w:hAnsi="Times New Roman"/>
          <w:sz w:val="24"/>
          <w:szCs w:val="24"/>
        </w:rPr>
        <w:t xml:space="preserve"> </w:t>
      </w:r>
      <w:r w:rsidRPr="00BC105A">
        <w:rPr>
          <w:rFonts w:ascii="Times New Roman" w:hAnsi="Times New Roman"/>
          <w:sz w:val="24"/>
          <w:szCs w:val="24"/>
        </w:rPr>
        <w:t>(Pottenger</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2000;</w:t>
      </w:r>
      <w:r w:rsidR="00441598">
        <w:rPr>
          <w:rFonts w:ascii="Times New Roman" w:hAnsi="Times New Roman"/>
          <w:sz w:val="24"/>
          <w:szCs w:val="24"/>
        </w:rPr>
        <w:t xml:space="preserve"> </w:t>
      </w:r>
      <w:r w:rsidRPr="00BC105A">
        <w:rPr>
          <w:rFonts w:ascii="Times New Roman" w:hAnsi="Times New Roman"/>
          <w:sz w:val="24"/>
          <w:szCs w:val="24"/>
        </w:rPr>
        <w:t>Negishi</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2004;</w:t>
      </w:r>
      <w:r w:rsidR="00441598">
        <w:rPr>
          <w:rFonts w:ascii="Times New Roman" w:hAnsi="Times New Roman"/>
          <w:sz w:val="24"/>
          <w:szCs w:val="24"/>
        </w:rPr>
        <w:t xml:space="preserve"> </w:t>
      </w:r>
      <w:r w:rsidRPr="00BC105A">
        <w:rPr>
          <w:rFonts w:ascii="Times New Roman" w:hAnsi="Times New Roman"/>
          <w:sz w:val="24"/>
          <w:szCs w:val="24"/>
        </w:rPr>
        <w:t>Tominaga</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2006).</w:t>
      </w:r>
      <w:r w:rsidR="00441598">
        <w:rPr>
          <w:rFonts w:ascii="Times New Roman" w:hAnsi="Times New Roman"/>
          <w:sz w:val="24"/>
          <w:szCs w:val="24"/>
        </w:rPr>
        <w:t xml:space="preserve"> </w:t>
      </w:r>
      <w:r w:rsidRPr="00BC105A">
        <w:rPr>
          <w:rFonts w:ascii="Times New Roman" w:hAnsi="Times New Roman"/>
          <w:sz w:val="24"/>
          <w:szCs w:val="24"/>
        </w:rPr>
        <w:t>İnsanlarda</w:t>
      </w:r>
      <w:r w:rsidR="00441598">
        <w:rPr>
          <w:rFonts w:ascii="Times New Roman" w:hAnsi="Times New Roman"/>
          <w:sz w:val="24"/>
          <w:szCs w:val="24"/>
        </w:rPr>
        <w:t xml:space="preserve"> </w:t>
      </w:r>
      <w:r w:rsidRPr="00BC105A">
        <w:rPr>
          <w:rFonts w:ascii="Times New Roman" w:hAnsi="Times New Roman"/>
          <w:sz w:val="24"/>
          <w:szCs w:val="24"/>
        </w:rPr>
        <w:t>en</w:t>
      </w:r>
      <w:r w:rsidR="00441598">
        <w:rPr>
          <w:rFonts w:ascii="Times New Roman" w:hAnsi="Times New Roman"/>
          <w:sz w:val="24"/>
          <w:szCs w:val="24"/>
        </w:rPr>
        <w:t xml:space="preserve"> </w:t>
      </w:r>
      <w:r w:rsidRPr="00BC105A">
        <w:rPr>
          <w:rFonts w:ascii="Times New Roman" w:hAnsi="Times New Roman"/>
          <w:sz w:val="24"/>
          <w:szCs w:val="24"/>
        </w:rPr>
        <w:t>sık</w:t>
      </w:r>
      <w:r w:rsidR="00441598">
        <w:rPr>
          <w:rFonts w:ascii="Times New Roman" w:hAnsi="Times New Roman"/>
          <w:sz w:val="24"/>
          <w:szCs w:val="24"/>
        </w:rPr>
        <w:t xml:space="preserve"> </w:t>
      </w:r>
      <w:r w:rsidRPr="00BC105A">
        <w:rPr>
          <w:rFonts w:ascii="Times New Roman" w:hAnsi="Times New Roman"/>
          <w:sz w:val="24"/>
          <w:szCs w:val="24"/>
        </w:rPr>
        <w:t>etkilenme</w:t>
      </w:r>
      <w:r w:rsidR="00441598">
        <w:rPr>
          <w:rFonts w:ascii="Times New Roman" w:hAnsi="Times New Roman"/>
          <w:sz w:val="24"/>
          <w:szCs w:val="24"/>
        </w:rPr>
        <w:t xml:space="preserve"> </w:t>
      </w:r>
      <w:r w:rsidRPr="00BC105A">
        <w:rPr>
          <w:rFonts w:ascii="Times New Roman" w:hAnsi="Times New Roman"/>
          <w:sz w:val="24"/>
          <w:szCs w:val="24"/>
        </w:rPr>
        <w:t>yolu</w:t>
      </w:r>
      <w:r w:rsidR="00441598">
        <w:rPr>
          <w:rFonts w:ascii="Times New Roman" w:hAnsi="Times New Roman"/>
          <w:sz w:val="24"/>
          <w:szCs w:val="24"/>
        </w:rPr>
        <w:t xml:space="preserve"> </w:t>
      </w:r>
      <w:r w:rsidRPr="00BC105A">
        <w:rPr>
          <w:rFonts w:ascii="Times New Roman" w:hAnsi="Times New Roman"/>
          <w:sz w:val="24"/>
          <w:szCs w:val="24"/>
        </w:rPr>
        <w:t>oral</w:t>
      </w:r>
      <w:r w:rsidR="00441598">
        <w:rPr>
          <w:rFonts w:ascii="Times New Roman" w:hAnsi="Times New Roman"/>
          <w:sz w:val="24"/>
          <w:szCs w:val="24"/>
        </w:rPr>
        <w:t xml:space="preserve"> </w:t>
      </w:r>
      <w:r w:rsidRPr="00BC105A">
        <w:rPr>
          <w:rFonts w:ascii="Times New Roman" w:hAnsi="Times New Roman"/>
          <w:sz w:val="24"/>
          <w:szCs w:val="24"/>
        </w:rPr>
        <w:t>maruziyettir.</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oral</w:t>
      </w:r>
      <w:r w:rsidR="00441598">
        <w:rPr>
          <w:rFonts w:ascii="Times New Roman" w:hAnsi="Times New Roman"/>
          <w:sz w:val="24"/>
          <w:szCs w:val="24"/>
        </w:rPr>
        <w:t xml:space="preserve"> </w:t>
      </w:r>
      <w:r w:rsidRPr="00BC105A">
        <w:rPr>
          <w:rFonts w:ascii="Times New Roman" w:hAnsi="Times New Roman"/>
          <w:sz w:val="24"/>
          <w:szCs w:val="24"/>
        </w:rPr>
        <w:t>yoldan</w:t>
      </w:r>
      <w:r w:rsidR="00441598">
        <w:rPr>
          <w:rFonts w:ascii="Times New Roman" w:hAnsi="Times New Roman"/>
          <w:sz w:val="24"/>
          <w:szCs w:val="24"/>
        </w:rPr>
        <w:t xml:space="preserve"> </w:t>
      </w:r>
      <w:r w:rsidRPr="00BC105A">
        <w:rPr>
          <w:rFonts w:ascii="Times New Roman" w:hAnsi="Times New Roman"/>
          <w:sz w:val="24"/>
          <w:szCs w:val="24"/>
        </w:rPr>
        <w:t>vücuda</w:t>
      </w:r>
      <w:r w:rsidR="00441598">
        <w:rPr>
          <w:rFonts w:ascii="Times New Roman" w:hAnsi="Times New Roman"/>
          <w:sz w:val="24"/>
          <w:szCs w:val="24"/>
        </w:rPr>
        <w:t xml:space="preserve"> </w:t>
      </w:r>
      <w:r w:rsidRPr="00BC105A">
        <w:rPr>
          <w:rFonts w:ascii="Times New Roman" w:hAnsi="Times New Roman"/>
          <w:sz w:val="24"/>
          <w:szCs w:val="24"/>
        </w:rPr>
        <w:t>girdiğinde,</w:t>
      </w:r>
      <w:r w:rsidR="00441598">
        <w:rPr>
          <w:rFonts w:ascii="Times New Roman" w:hAnsi="Times New Roman"/>
          <w:sz w:val="24"/>
          <w:szCs w:val="24"/>
        </w:rPr>
        <w:t xml:space="preserve"> </w:t>
      </w:r>
      <w:r w:rsidRPr="00BC105A">
        <w:rPr>
          <w:rFonts w:ascii="Times New Roman" w:hAnsi="Times New Roman"/>
          <w:sz w:val="24"/>
          <w:szCs w:val="24"/>
        </w:rPr>
        <w:t>mezenterik</w:t>
      </w:r>
      <w:r w:rsidR="00441598">
        <w:rPr>
          <w:rFonts w:ascii="Times New Roman" w:hAnsi="Times New Roman"/>
          <w:sz w:val="24"/>
          <w:szCs w:val="24"/>
        </w:rPr>
        <w:t xml:space="preserve"> </w:t>
      </w:r>
      <w:r w:rsidRPr="00BC105A">
        <w:rPr>
          <w:rFonts w:ascii="Times New Roman" w:hAnsi="Times New Roman"/>
          <w:sz w:val="24"/>
          <w:szCs w:val="24"/>
        </w:rPr>
        <w:t>kan</w:t>
      </w:r>
      <w:r w:rsidR="00441598">
        <w:rPr>
          <w:rFonts w:ascii="Times New Roman" w:hAnsi="Times New Roman"/>
          <w:sz w:val="24"/>
          <w:szCs w:val="24"/>
        </w:rPr>
        <w:t xml:space="preserve"> </w:t>
      </w:r>
      <w:r w:rsidRPr="00BC105A">
        <w:rPr>
          <w:rFonts w:ascii="Times New Roman" w:hAnsi="Times New Roman"/>
          <w:sz w:val="24"/>
          <w:szCs w:val="24"/>
        </w:rPr>
        <w:t>damarlarına</w:t>
      </w:r>
      <w:r w:rsidR="00441598">
        <w:rPr>
          <w:rFonts w:ascii="Times New Roman" w:hAnsi="Times New Roman"/>
          <w:sz w:val="24"/>
          <w:szCs w:val="24"/>
        </w:rPr>
        <w:t xml:space="preserve"> </w:t>
      </w:r>
      <w:r w:rsidRPr="00BC105A">
        <w:rPr>
          <w:rFonts w:ascii="Times New Roman" w:hAnsi="Times New Roman"/>
          <w:sz w:val="24"/>
          <w:szCs w:val="24"/>
        </w:rPr>
        <w:t>emilir,</w:t>
      </w:r>
      <w:r w:rsidR="00441598">
        <w:rPr>
          <w:rFonts w:ascii="Times New Roman" w:hAnsi="Times New Roman"/>
          <w:sz w:val="24"/>
          <w:szCs w:val="24"/>
        </w:rPr>
        <w:t xml:space="preserve"> </w:t>
      </w:r>
      <w:r w:rsidRPr="00BC105A">
        <w:rPr>
          <w:rFonts w:ascii="Times New Roman" w:hAnsi="Times New Roman"/>
          <w:sz w:val="24"/>
          <w:szCs w:val="24"/>
        </w:rPr>
        <w:t>karaciğere</w:t>
      </w:r>
      <w:r w:rsidR="00441598">
        <w:rPr>
          <w:rFonts w:ascii="Times New Roman" w:hAnsi="Times New Roman"/>
          <w:sz w:val="24"/>
          <w:szCs w:val="24"/>
        </w:rPr>
        <w:t xml:space="preserve"> </w:t>
      </w:r>
      <w:r w:rsidRPr="00BC105A">
        <w:rPr>
          <w:rFonts w:ascii="Times New Roman" w:hAnsi="Times New Roman"/>
          <w:sz w:val="24"/>
          <w:szCs w:val="24"/>
        </w:rPr>
        <w:t>taşınır</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“ilk</w:t>
      </w:r>
      <w:r w:rsidR="00441598">
        <w:rPr>
          <w:rFonts w:ascii="Times New Roman" w:hAnsi="Times New Roman"/>
          <w:sz w:val="24"/>
          <w:szCs w:val="24"/>
        </w:rPr>
        <w:t xml:space="preserve"> </w:t>
      </w:r>
      <w:r w:rsidRPr="00BC105A">
        <w:rPr>
          <w:rFonts w:ascii="Times New Roman" w:hAnsi="Times New Roman"/>
          <w:sz w:val="24"/>
          <w:szCs w:val="24"/>
        </w:rPr>
        <w:t>geçiş</w:t>
      </w:r>
      <w:r w:rsidR="00441598">
        <w:rPr>
          <w:rFonts w:ascii="Times New Roman" w:hAnsi="Times New Roman"/>
          <w:sz w:val="24"/>
          <w:szCs w:val="24"/>
        </w:rPr>
        <w:t xml:space="preserve"> </w:t>
      </w:r>
      <w:r w:rsidRPr="00BC105A">
        <w:rPr>
          <w:rFonts w:ascii="Times New Roman" w:hAnsi="Times New Roman"/>
          <w:sz w:val="24"/>
          <w:szCs w:val="24"/>
        </w:rPr>
        <w:t>metabolizması”</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adlandırılan</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süreçte</w:t>
      </w:r>
      <w:r w:rsidR="00441598">
        <w:rPr>
          <w:rFonts w:ascii="Times New Roman" w:hAnsi="Times New Roman"/>
          <w:sz w:val="24"/>
          <w:szCs w:val="24"/>
        </w:rPr>
        <w:t xml:space="preserve"> </w:t>
      </w:r>
      <w:r w:rsidRPr="00BC105A">
        <w:rPr>
          <w:rFonts w:ascii="Times New Roman" w:hAnsi="Times New Roman"/>
          <w:sz w:val="24"/>
          <w:szCs w:val="24"/>
        </w:rPr>
        <w:t>hızla</w:t>
      </w:r>
      <w:r w:rsidR="00441598">
        <w:rPr>
          <w:rFonts w:ascii="Times New Roman" w:hAnsi="Times New Roman"/>
          <w:sz w:val="24"/>
          <w:szCs w:val="24"/>
        </w:rPr>
        <w:t xml:space="preserve"> </w:t>
      </w:r>
      <w:r w:rsidRPr="00BC105A">
        <w:rPr>
          <w:rFonts w:ascii="Times New Roman" w:hAnsi="Times New Roman"/>
          <w:sz w:val="24"/>
          <w:szCs w:val="24"/>
        </w:rPr>
        <w:t>metabolize</w:t>
      </w:r>
      <w:r w:rsidR="00441598">
        <w:rPr>
          <w:rFonts w:ascii="Times New Roman" w:hAnsi="Times New Roman"/>
          <w:sz w:val="24"/>
          <w:szCs w:val="24"/>
        </w:rPr>
        <w:t xml:space="preserve"> </w:t>
      </w:r>
      <w:r w:rsidRPr="00BC105A">
        <w:rPr>
          <w:rFonts w:ascii="Times New Roman" w:hAnsi="Times New Roman"/>
          <w:sz w:val="24"/>
          <w:szCs w:val="24"/>
        </w:rPr>
        <w:t>olmaktadır</w:t>
      </w:r>
      <w:r w:rsidR="00441598">
        <w:rPr>
          <w:rFonts w:ascii="Times New Roman" w:hAnsi="Times New Roman"/>
          <w:sz w:val="24"/>
          <w:szCs w:val="24"/>
        </w:rPr>
        <w:t xml:space="preserve"> </w:t>
      </w:r>
      <w:r w:rsidRPr="00BC105A">
        <w:rPr>
          <w:rFonts w:ascii="Times New Roman" w:hAnsi="Times New Roman"/>
          <w:sz w:val="24"/>
          <w:szCs w:val="24"/>
        </w:rPr>
        <w:t>(Tominaga</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lastRenderedPageBreak/>
        <w:t>diğerleri,</w:t>
      </w:r>
      <w:r w:rsidR="00441598">
        <w:rPr>
          <w:rFonts w:ascii="Times New Roman" w:hAnsi="Times New Roman"/>
          <w:sz w:val="24"/>
          <w:szCs w:val="24"/>
        </w:rPr>
        <w:t xml:space="preserve"> </w:t>
      </w:r>
      <w:r w:rsidRPr="00BC105A">
        <w:rPr>
          <w:rFonts w:ascii="Times New Roman" w:hAnsi="Times New Roman"/>
          <w:sz w:val="24"/>
          <w:szCs w:val="24"/>
        </w:rPr>
        <w:t>2006).</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tür</w:t>
      </w:r>
      <w:r w:rsidR="00441598">
        <w:rPr>
          <w:rFonts w:ascii="Times New Roman" w:hAnsi="Times New Roman"/>
          <w:sz w:val="24"/>
          <w:szCs w:val="24"/>
        </w:rPr>
        <w:t xml:space="preserve"> </w:t>
      </w:r>
      <w:r w:rsidRPr="00BC105A">
        <w:rPr>
          <w:rFonts w:ascii="Times New Roman" w:hAnsi="Times New Roman"/>
          <w:sz w:val="24"/>
          <w:szCs w:val="24"/>
        </w:rPr>
        <w:t>süreçler,</w:t>
      </w:r>
      <w:r w:rsidR="00441598">
        <w:rPr>
          <w:rFonts w:ascii="Times New Roman" w:hAnsi="Times New Roman"/>
          <w:sz w:val="24"/>
          <w:szCs w:val="24"/>
        </w:rPr>
        <w:t xml:space="preserve"> </w:t>
      </w:r>
      <w:r w:rsidRPr="00BC105A">
        <w:rPr>
          <w:rFonts w:ascii="Times New Roman" w:hAnsi="Times New Roman"/>
          <w:sz w:val="24"/>
          <w:szCs w:val="24"/>
        </w:rPr>
        <w:t>bazı</w:t>
      </w:r>
      <w:r w:rsidR="00441598">
        <w:rPr>
          <w:rFonts w:ascii="Times New Roman" w:hAnsi="Times New Roman"/>
          <w:sz w:val="24"/>
          <w:szCs w:val="24"/>
        </w:rPr>
        <w:t xml:space="preserve"> </w:t>
      </w:r>
      <w:r w:rsidRPr="00BC105A">
        <w:rPr>
          <w:rFonts w:ascii="Times New Roman" w:hAnsi="Times New Roman"/>
          <w:sz w:val="24"/>
          <w:szCs w:val="24"/>
        </w:rPr>
        <w:t>konjuge</w:t>
      </w:r>
      <w:r w:rsidR="00441598">
        <w:rPr>
          <w:rFonts w:ascii="Times New Roman" w:hAnsi="Times New Roman"/>
          <w:sz w:val="24"/>
          <w:szCs w:val="24"/>
        </w:rPr>
        <w:t xml:space="preserve"> </w:t>
      </w:r>
      <w:r w:rsidRPr="00BC105A">
        <w:rPr>
          <w:rFonts w:ascii="Times New Roman" w:hAnsi="Times New Roman"/>
          <w:sz w:val="24"/>
          <w:szCs w:val="24"/>
        </w:rPr>
        <w:t>olmayan</w:t>
      </w:r>
      <w:r w:rsidR="00441598">
        <w:rPr>
          <w:rFonts w:ascii="Times New Roman" w:hAnsi="Times New Roman"/>
          <w:sz w:val="24"/>
          <w:szCs w:val="24"/>
        </w:rPr>
        <w:t xml:space="preserve"> </w:t>
      </w:r>
      <w:r w:rsidRPr="00BC105A">
        <w:rPr>
          <w:rFonts w:ascii="Times New Roman" w:hAnsi="Times New Roman"/>
          <w:sz w:val="24"/>
          <w:szCs w:val="24"/>
        </w:rPr>
        <w:t>BPA'ların</w:t>
      </w:r>
      <w:r w:rsidR="00441598">
        <w:rPr>
          <w:rFonts w:ascii="Times New Roman" w:hAnsi="Times New Roman"/>
          <w:sz w:val="24"/>
          <w:szCs w:val="24"/>
        </w:rPr>
        <w:t xml:space="preserve"> </w:t>
      </w:r>
      <w:r w:rsidRPr="00BC105A">
        <w:rPr>
          <w:rFonts w:ascii="Times New Roman" w:hAnsi="Times New Roman"/>
          <w:sz w:val="24"/>
          <w:szCs w:val="24"/>
        </w:rPr>
        <w:t>dolaşıma</w:t>
      </w:r>
      <w:r w:rsidR="00441598">
        <w:rPr>
          <w:rFonts w:ascii="Times New Roman" w:hAnsi="Times New Roman"/>
          <w:sz w:val="24"/>
          <w:szCs w:val="24"/>
        </w:rPr>
        <w:t xml:space="preserve"> </w:t>
      </w:r>
      <w:r w:rsidRPr="00BC105A">
        <w:rPr>
          <w:rFonts w:ascii="Times New Roman" w:hAnsi="Times New Roman"/>
          <w:sz w:val="24"/>
          <w:szCs w:val="24"/>
        </w:rPr>
        <w:t>ulaşmasına</w:t>
      </w:r>
      <w:r w:rsidR="00441598">
        <w:rPr>
          <w:rFonts w:ascii="Times New Roman" w:hAnsi="Times New Roman"/>
          <w:sz w:val="24"/>
          <w:szCs w:val="24"/>
        </w:rPr>
        <w:t xml:space="preserve"> </w:t>
      </w:r>
      <w:r w:rsidRPr="00BC105A">
        <w:rPr>
          <w:rFonts w:ascii="Times New Roman" w:hAnsi="Times New Roman"/>
          <w:sz w:val="24"/>
          <w:szCs w:val="24"/>
        </w:rPr>
        <w:t>rağmen,</w:t>
      </w:r>
      <w:r w:rsidR="00441598">
        <w:rPr>
          <w:rFonts w:ascii="Times New Roman" w:hAnsi="Times New Roman"/>
          <w:sz w:val="24"/>
          <w:szCs w:val="24"/>
        </w:rPr>
        <w:t xml:space="preserve"> </w:t>
      </w:r>
      <w:r w:rsidRPr="00BC105A">
        <w:rPr>
          <w:rFonts w:ascii="Times New Roman" w:hAnsi="Times New Roman"/>
          <w:sz w:val="24"/>
          <w:szCs w:val="24"/>
        </w:rPr>
        <w:t>oral</w:t>
      </w:r>
      <w:r w:rsidR="00441598">
        <w:rPr>
          <w:rFonts w:ascii="Times New Roman" w:hAnsi="Times New Roman"/>
          <w:sz w:val="24"/>
          <w:szCs w:val="24"/>
        </w:rPr>
        <w:t xml:space="preserve"> </w:t>
      </w:r>
      <w:r w:rsidRPr="00BC105A">
        <w:rPr>
          <w:rFonts w:ascii="Times New Roman" w:hAnsi="Times New Roman"/>
          <w:sz w:val="24"/>
          <w:szCs w:val="24"/>
        </w:rPr>
        <w:t>maruziyeti</w:t>
      </w:r>
      <w:r w:rsidR="00441598">
        <w:rPr>
          <w:rFonts w:ascii="Times New Roman" w:hAnsi="Times New Roman"/>
          <w:sz w:val="24"/>
          <w:szCs w:val="24"/>
        </w:rPr>
        <w:t xml:space="preserve"> </w:t>
      </w:r>
      <w:r w:rsidRPr="00BC105A">
        <w:rPr>
          <w:rFonts w:ascii="Times New Roman" w:hAnsi="Times New Roman"/>
          <w:sz w:val="24"/>
          <w:szCs w:val="24"/>
        </w:rPr>
        <w:t>takiben</w:t>
      </w:r>
      <w:r w:rsidR="00441598">
        <w:rPr>
          <w:rFonts w:ascii="Times New Roman" w:hAnsi="Times New Roman"/>
          <w:sz w:val="24"/>
          <w:szCs w:val="24"/>
        </w:rPr>
        <w:t xml:space="preserve"> </w:t>
      </w:r>
      <w:r w:rsidRPr="00BC105A">
        <w:rPr>
          <w:rFonts w:ascii="Times New Roman" w:hAnsi="Times New Roman"/>
          <w:sz w:val="24"/>
          <w:szCs w:val="24"/>
        </w:rPr>
        <w:t>kan</w:t>
      </w:r>
      <w:r w:rsidR="00441598">
        <w:rPr>
          <w:rFonts w:ascii="Times New Roman" w:hAnsi="Times New Roman"/>
          <w:sz w:val="24"/>
          <w:szCs w:val="24"/>
        </w:rPr>
        <w:t xml:space="preserve"> </w:t>
      </w:r>
      <w:r w:rsidRPr="00BC105A">
        <w:rPr>
          <w:rFonts w:ascii="Times New Roman" w:hAnsi="Times New Roman"/>
          <w:sz w:val="24"/>
          <w:szCs w:val="24"/>
        </w:rPr>
        <w:t>dolaşımında</w:t>
      </w:r>
      <w:r w:rsidR="00441598">
        <w:rPr>
          <w:rFonts w:ascii="Times New Roman" w:hAnsi="Times New Roman"/>
          <w:sz w:val="24"/>
          <w:szCs w:val="24"/>
        </w:rPr>
        <w:t xml:space="preserve"> </w:t>
      </w:r>
      <w:r w:rsidRPr="00BC105A">
        <w:rPr>
          <w:rFonts w:ascii="Times New Roman" w:hAnsi="Times New Roman"/>
          <w:sz w:val="24"/>
          <w:szCs w:val="24"/>
        </w:rPr>
        <w:t>dolaşan</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çoğ</w:t>
      </w:r>
      <w:r w:rsidR="000C4A8E" w:rsidRPr="00BC105A">
        <w:rPr>
          <w:rFonts w:ascii="Times New Roman" w:hAnsi="Times New Roman"/>
          <w:sz w:val="24"/>
          <w:szCs w:val="24"/>
        </w:rPr>
        <w:t>unluğunun</w:t>
      </w:r>
      <w:r w:rsidR="00441598">
        <w:rPr>
          <w:rFonts w:ascii="Times New Roman" w:hAnsi="Times New Roman"/>
          <w:sz w:val="24"/>
          <w:szCs w:val="24"/>
        </w:rPr>
        <w:t xml:space="preserve"> </w:t>
      </w:r>
      <w:r w:rsidR="000C4A8E" w:rsidRPr="00BC105A">
        <w:rPr>
          <w:rFonts w:ascii="Times New Roman" w:hAnsi="Times New Roman"/>
          <w:sz w:val="24"/>
          <w:szCs w:val="24"/>
        </w:rPr>
        <w:t>konjuge</w:t>
      </w:r>
      <w:r w:rsidR="00441598">
        <w:rPr>
          <w:rFonts w:ascii="Times New Roman" w:hAnsi="Times New Roman"/>
          <w:sz w:val="24"/>
          <w:szCs w:val="24"/>
        </w:rPr>
        <w:t xml:space="preserve"> </w:t>
      </w:r>
      <w:r w:rsidR="000C4A8E" w:rsidRPr="00BC105A">
        <w:rPr>
          <w:rFonts w:ascii="Times New Roman" w:hAnsi="Times New Roman"/>
          <w:sz w:val="24"/>
          <w:szCs w:val="24"/>
        </w:rPr>
        <w:t>formda</w:t>
      </w:r>
      <w:r w:rsidR="00441598">
        <w:rPr>
          <w:rFonts w:ascii="Times New Roman" w:hAnsi="Times New Roman"/>
          <w:sz w:val="24"/>
          <w:szCs w:val="24"/>
        </w:rPr>
        <w:t xml:space="preserve"> </w:t>
      </w:r>
      <w:r w:rsidR="000C4A8E" w:rsidRPr="00BC105A">
        <w:rPr>
          <w:rFonts w:ascii="Times New Roman" w:hAnsi="Times New Roman"/>
          <w:sz w:val="24"/>
          <w:szCs w:val="24"/>
        </w:rPr>
        <w:t>(</w:t>
      </w:r>
      <w:r w:rsidRPr="00BC105A">
        <w:rPr>
          <w:rFonts w:ascii="Times New Roman" w:hAnsi="Times New Roman"/>
          <w:sz w:val="24"/>
          <w:szCs w:val="24"/>
        </w:rPr>
        <w:t>BPA-glukuronid,</w:t>
      </w:r>
      <w:r w:rsidR="00441598">
        <w:rPr>
          <w:rFonts w:ascii="Times New Roman" w:hAnsi="Times New Roman"/>
          <w:sz w:val="24"/>
          <w:szCs w:val="24"/>
        </w:rPr>
        <w:t xml:space="preserve"> </w:t>
      </w:r>
      <w:r w:rsidRPr="00BC105A">
        <w:rPr>
          <w:rFonts w:ascii="Times New Roman" w:hAnsi="Times New Roman"/>
          <w:sz w:val="24"/>
          <w:szCs w:val="24"/>
        </w:rPr>
        <w:t>BPA-sülfat)</w:t>
      </w:r>
      <w:r w:rsidR="00441598">
        <w:rPr>
          <w:rFonts w:ascii="Times New Roman" w:hAnsi="Times New Roman"/>
          <w:sz w:val="24"/>
          <w:szCs w:val="24"/>
        </w:rPr>
        <w:t xml:space="preserve"> </w:t>
      </w:r>
      <w:r w:rsidRPr="00BC105A">
        <w:rPr>
          <w:rFonts w:ascii="Times New Roman" w:hAnsi="Times New Roman"/>
          <w:sz w:val="24"/>
          <w:szCs w:val="24"/>
        </w:rPr>
        <w:t>olduğu</w:t>
      </w:r>
      <w:r w:rsidR="00441598">
        <w:rPr>
          <w:rFonts w:ascii="Times New Roman" w:hAnsi="Times New Roman"/>
          <w:sz w:val="24"/>
          <w:szCs w:val="24"/>
        </w:rPr>
        <w:t xml:space="preserve"> </w:t>
      </w:r>
      <w:r w:rsidRPr="00BC105A">
        <w:rPr>
          <w:rFonts w:ascii="Times New Roman" w:hAnsi="Times New Roman"/>
          <w:sz w:val="24"/>
          <w:szCs w:val="24"/>
        </w:rPr>
        <w:t>anlamına</w:t>
      </w:r>
      <w:r w:rsidR="00441598">
        <w:rPr>
          <w:rFonts w:ascii="Times New Roman" w:hAnsi="Times New Roman"/>
          <w:sz w:val="24"/>
          <w:szCs w:val="24"/>
        </w:rPr>
        <w:t xml:space="preserve"> </w:t>
      </w:r>
      <w:r w:rsidRPr="00BC105A">
        <w:rPr>
          <w:rFonts w:ascii="Times New Roman" w:hAnsi="Times New Roman"/>
          <w:sz w:val="24"/>
          <w:szCs w:val="24"/>
        </w:rPr>
        <w:t>gelir</w:t>
      </w:r>
      <w:r w:rsidR="00441598">
        <w:rPr>
          <w:rFonts w:ascii="Times New Roman" w:hAnsi="Times New Roman"/>
          <w:sz w:val="24"/>
          <w:szCs w:val="24"/>
        </w:rPr>
        <w:t xml:space="preserve"> </w:t>
      </w:r>
      <w:r w:rsidR="00ED792A" w:rsidRPr="00BC105A">
        <w:rPr>
          <w:rFonts w:ascii="Times New Roman" w:hAnsi="Times New Roman"/>
          <w:sz w:val="24"/>
          <w:szCs w:val="24"/>
        </w:rPr>
        <w:t>(Pottenger</w:t>
      </w:r>
      <w:r w:rsidR="00441598">
        <w:rPr>
          <w:rFonts w:ascii="Times New Roman" w:hAnsi="Times New Roman"/>
          <w:sz w:val="24"/>
          <w:szCs w:val="24"/>
        </w:rPr>
        <w:t xml:space="preserve"> </w:t>
      </w:r>
      <w:r w:rsidR="00ED792A" w:rsidRPr="00BC105A">
        <w:rPr>
          <w:rFonts w:ascii="Times New Roman" w:hAnsi="Times New Roman"/>
          <w:sz w:val="24"/>
          <w:szCs w:val="24"/>
        </w:rPr>
        <w:t>ve</w:t>
      </w:r>
      <w:r w:rsidR="00441598">
        <w:rPr>
          <w:rFonts w:ascii="Times New Roman" w:hAnsi="Times New Roman"/>
          <w:sz w:val="24"/>
          <w:szCs w:val="24"/>
        </w:rPr>
        <w:t xml:space="preserve"> </w:t>
      </w:r>
      <w:r w:rsidR="00ED792A" w:rsidRPr="00BC105A">
        <w:rPr>
          <w:rFonts w:ascii="Times New Roman" w:hAnsi="Times New Roman"/>
          <w:sz w:val="24"/>
          <w:szCs w:val="24"/>
        </w:rPr>
        <w:t>diğerleri,</w:t>
      </w:r>
      <w:r w:rsidR="00441598">
        <w:rPr>
          <w:rFonts w:ascii="Times New Roman" w:hAnsi="Times New Roman"/>
          <w:sz w:val="24"/>
          <w:szCs w:val="24"/>
        </w:rPr>
        <w:t xml:space="preserve"> </w:t>
      </w:r>
      <w:r w:rsidR="00ED792A" w:rsidRPr="00BC105A">
        <w:rPr>
          <w:rFonts w:ascii="Times New Roman" w:hAnsi="Times New Roman"/>
          <w:sz w:val="24"/>
          <w:szCs w:val="24"/>
        </w:rPr>
        <w:t>2000;</w:t>
      </w:r>
      <w:r w:rsidR="00441598">
        <w:rPr>
          <w:rFonts w:ascii="Times New Roman" w:hAnsi="Times New Roman"/>
          <w:sz w:val="24"/>
          <w:szCs w:val="24"/>
        </w:rPr>
        <w:t xml:space="preserve"> </w:t>
      </w:r>
      <w:r w:rsidR="00ED792A" w:rsidRPr="00BC105A">
        <w:rPr>
          <w:rFonts w:ascii="Times New Roman" w:hAnsi="Times New Roman"/>
          <w:sz w:val="24"/>
          <w:szCs w:val="24"/>
        </w:rPr>
        <w:t>Zalko</w:t>
      </w:r>
      <w:r w:rsidR="00441598">
        <w:rPr>
          <w:rFonts w:ascii="Times New Roman" w:hAnsi="Times New Roman"/>
          <w:sz w:val="24"/>
          <w:szCs w:val="24"/>
        </w:rPr>
        <w:t xml:space="preserve"> </w:t>
      </w:r>
      <w:r w:rsidR="00ED792A" w:rsidRPr="00BC105A">
        <w:rPr>
          <w:rFonts w:ascii="Times New Roman" w:hAnsi="Times New Roman"/>
          <w:sz w:val="24"/>
          <w:szCs w:val="24"/>
        </w:rPr>
        <w:t>ve</w:t>
      </w:r>
      <w:r w:rsidR="00441598">
        <w:rPr>
          <w:rFonts w:ascii="Times New Roman" w:hAnsi="Times New Roman"/>
          <w:sz w:val="24"/>
          <w:szCs w:val="24"/>
        </w:rPr>
        <w:t xml:space="preserve"> </w:t>
      </w:r>
      <w:r w:rsidR="00ED792A" w:rsidRPr="00BC105A">
        <w:rPr>
          <w:rFonts w:ascii="Times New Roman" w:hAnsi="Times New Roman"/>
          <w:sz w:val="24"/>
          <w:szCs w:val="24"/>
        </w:rPr>
        <w:t>diğerleri,</w:t>
      </w:r>
      <w:r w:rsidR="00441598">
        <w:rPr>
          <w:rFonts w:ascii="Times New Roman" w:hAnsi="Times New Roman"/>
          <w:sz w:val="24"/>
          <w:szCs w:val="24"/>
        </w:rPr>
        <w:t xml:space="preserve"> </w:t>
      </w:r>
      <w:r w:rsidR="00ED792A" w:rsidRPr="00BC105A">
        <w:rPr>
          <w:rFonts w:ascii="Times New Roman" w:hAnsi="Times New Roman"/>
          <w:sz w:val="24"/>
          <w:szCs w:val="24"/>
        </w:rPr>
        <w:t>2003;</w:t>
      </w:r>
      <w:r w:rsidR="00441598">
        <w:rPr>
          <w:rFonts w:ascii="Times New Roman" w:hAnsi="Times New Roman"/>
          <w:sz w:val="24"/>
          <w:szCs w:val="24"/>
        </w:rPr>
        <w:t xml:space="preserve"> </w:t>
      </w:r>
      <w:r w:rsidR="00ED792A" w:rsidRPr="00BC105A">
        <w:rPr>
          <w:rFonts w:ascii="Times New Roman" w:hAnsi="Times New Roman"/>
          <w:sz w:val="24"/>
          <w:szCs w:val="24"/>
        </w:rPr>
        <w:t>Domoradzki</w:t>
      </w:r>
      <w:r w:rsidR="00441598">
        <w:rPr>
          <w:rFonts w:ascii="Times New Roman" w:hAnsi="Times New Roman"/>
          <w:sz w:val="24"/>
          <w:szCs w:val="24"/>
        </w:rPr>
        <w:t xml:space="preserve"> </w:t>
      </w:r>
      <w:r w:rsidR="00ED792A" w:rsidRPr="00BC105A">
        <w:rPr>
          <w:rFonts w:ascii="Times New Roman" w:hAnsi="Times New Roman"/>
          <w:sz w:val="24"/>
          <w:szCs w:val="24"/>
        </w:rPr>
        <w:t>ve</w:t>
      </w:r>
      <w:r w:rsidR="00441598">
        <w:rPr>
          <w:rFonts w:ascii="Times New Roman" w:hAnsi="Times New Roman"/>
          <w:sz w:val="24"/>
          <w:szCs w:val="24"/>
        </w:rPr>
        <w:t xml:space="preserve"> </w:t>
      </w:r>
      <w:r w:rsidR="00ED792A" w:rsidRPr="00BC105A">
        <w:rPr>
          <w:rFonts w:ascii="Times New Roman" w:hAnsi="Times New Roman"/>
          <w:sz w:val="24"/>
          <w:szCs w:val="24"/>
        </w:rPr>
        <w:t>diğerleri,</w:t>
      </w:r>
      <w:r w:rsidR="00441598">
        <w:rPr>
          <w:rFonts w:ascii="Times New Roman" w:hAnsi="Times New Roman"/>
          <w:sz w:val="24"/>
          <w:szCs w:val="24"/>
        </w:rPr>
        <w:t xml:space="preserve"> </w:t>
      </w:r>
      <w:r w:rsidR="00ED792A" w:rsidRPr="00BC105A">
        <w:rPr>
          <w:rFonts w:ascii="Times New Roman" w:hAnsi="Times New Roman"/>
          <w:sz w:val="24"/>
          <w:szCs w:val="24"/>
        </w:rPr>
        <w:t>2003)</w:t>
      </w:r>
      <w:r w:rsidRPr="00BC105A">
        <w:rPr>
          <w:rFonts w:ascii="Times New Roman" w:hAnsi="Times New Roman"/>
          <w:sz w:val="24"/>
          <w:szCs w:val="24"/>
        </w:rPr>
        <w:t>.</w:t>
      </w:r>
      <w:r w:rsidR="00441598">
        <w:rPr>
          <w:rFonts w:ascii="Times New Roman" w:hAnsi="Times New Roman"/>
          <w:sz w:val="24"/>
          <w:szCs w:val="24"/>
        </w:rPr>
        <w:t xml:space="preserve"> </w:t>
      </w:r>
    </w:p>
    <w:p w:rsidR="00DB2B73" w:rsidRPr="00BC105A" w:rsidRDefault="00DB2B73"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Buna</w:t>
      </w:r>
      <w:r w:rsidR="00441598">
        <w:rPr>
          <w:rFonts w:ascii="Times New Roman" w:hAnsi="Times New Roman"/>
          <w:sz w:val="24"/>
          <w:szCs w:val="24"/>
        </w:rPr>
        <w:t xml:space="preserve"> </w:t>
      </w:r>
      <w:r w:rsidRPr="00BC105A">
        <w:rPr>
          <w:rFonts w:ascii="Times New Roman" w:hAnsi="Times New Roman"/>
          <w:sz w:val="24"/>
          <w:szCs w:val="24"/>
        </w:rPr>
        <w:t>karşılık,</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vüc</w:t>
      </w:r>
      <w:r w:rsidR="006751B8" w:rsidRPr="00BC105A">
        <w:rPr>
          <w:rFonts w:ascii="Times New Roman" w:hAnsi="Times New Roman"/>
          <w:sz w:val="24"/>
          <w:szCs w:val="24"/>
        </w:rPr>
        <w:t>uda</w:t>
      </w:r>
      <w:r w:rsidR="00441598">
        <w:rPr>
          <w:rFonts w:ascii="Times New Roman" w:hAnsi="Times New Roman"/>
          <w:sz w:val="24"/>
          <w:szCs w:val="24"/>
        </w:rPr>
        <w:t xml:space="preserve"> </w:t>
      </w:r>
      <w:r w:rsidR="006751B8" w:rsidRPr="00BC105A">
        <w:rPr>
          <w:rFonts w:ascii="Times New Roman" w:hAnsi="Times New Roman"/>
          <w:sz w:val="24"/>
          <w:szCs w:val="24"/>
        </w:rPr>
        <w:t>alternatif</w:t>
      </w:r>
      <w:r w:rsidR="00441598">
        <w:rPr>
          <w:rFonts w:ascii="Times New Roman" w:hAnsi="Times New Roman"/>
          <w:sz w:val="24"/>
          <w:szCs w:val="24"/>
        </w:rPr>
        <w:t xml:space="preserve"> </w:t>
      </w:r>
      <w:r w:rsidR="006751B8" w:rsidRPr="00BC105A">
        <w:rPr>
          <w:rFonts w:ascii="Times New Roman" w:hAnsi="Times New Roman"/>
          <w:sz w:val="24"/>
          <w:szCs w:val="24"/>
        </w:rPr>
        <w:t>yollardan</w:t>
      </w:r>
      <w:r w:rsidR="00441598">
        <w:rPr>
          <w:rFonts w:ascii="Times New Roman" w:hAnsi="Times New Roman"/>
          <w:sz w:val="24"/>
          <w:szCs w:val="24"/>
        </w:rPr>
        <w:t xml:space="preserve"> </w:t>
      </w:r>
      <w:r w:rsidR="006751B8" w:rsidRPr="00BC105A">
        <w:rPr>
          <w:rFonts w:ascii="Times New Roman" w:hAnsi="Times New Roman"/>
          <w:sz w:val="24"/>
          <w:szCs w:val="24"/>
        </w:rPr>
        <w:t>(</w:t>
      </w:r>
      <w:r w:rsidRPr="00BC105A">
        <w:rPr>
          <w:rFonts w:ascii="Times New Roman" w:hAnsi="Times New Roman"/>
          <w:sz w:val="24"/>
          <w:szCs w:val="24"/>
        </w:rPr>
        <w:t>dermal</w:t>
      </w:r>
      <w:r w:rsidR="00441598">
        <w:rPr>
          <w:rFonts w:ascii="Times New Roman" w:hAnsi="Times New Roman"/>
          <w:sz w:val="24"/>
          <w:szCs w:val="24"/>
        </w:rPr>
        <w:t xml:space="preserve"> </w:t>
      </w:r>
      <w:r w:rsidRPr="00BC105A">
        <w:rPr>
          <w:rFonts w:ascii="Times New Roman" w:hAnsi="Times New Roman"/>
          <w:sz w:val="24"/>
          <w:szCs w:val="24"/>
        </w:rPr>
        <w:t>veya</w:t>
      </w:r>
      <w:r w:rsidR="00441598">
        <w:rPr>
          <w:rFonts w:ascii="Times New Roman" w:hAnsi="Times New Roman"/>
          <w:sz w:val="24"/>
          <w:szCs w:val="24"/>
        </w:rPr>
        <w:t xml:space="preserve"> </w:t>
      </w:r>
      <w:r w:rsidRPr="00BC105A">
        <w:rPr>
          <w:rFonts w:ascii="Times New Roman" w:hAnsi="Times New Roman"/>
          <w:sz w:val="24"/>
          <w:szCs w:val="24"/>
        </w:rPr>
        <w:t>inhalasyon</w:t>
      </w:r>
      <w:r w:rsidR="00441598">
        <w:rPr>
          <w:rFonts w:ascii="Times New Roman" w:hAnsi="Times New Roman"/>
          <w:sz w:val="24"/>
          <w:szCs w:val="24"/>
        </w:rPr>
        <w:t xml:space="preserve"> </w:t>
      </w:r>
      <w:r w:rsidR="006751B8" w:rsidRPr="00BC105A">
        <w:rPr>
          <w:rFonts w:ascii="Times New Roman" w:hAnsi="Times New Roman"/>
          <w:sz w:val="24"/>
          <w:szCs w:val="24"/>
        </w:rPr>
        <w:t>yoluyla</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girdiğinde,</w:t>
      </w:r>
      <w:r w:rsidR="00441598">
        <w:rPr>
          <w:rFonts w:ascii="Times New Roman" w:hAnsi="Times New Roman"/>
          <w:sz w:val="24"/>
          <w:szCs w:val="24"/>
        </w:rPr>
        <w:t xml:space="preserve"> </w:t>
      </w:r>
      <w:r w:rsidRPr="00BC105A">
        <w:rPr>
          <w:rFonts w:ascii="Times New Roman" w:hAnsi="Times New Roman"/>
          <w:sz w:val="24"/>
          <w:szCs w:val="24"/>
        </w:rPr>
        <w:t>i</w:t>
      </w:r>
      <w:r w:rsidR="006751B8" w:rsidRPr="00BC105A">
        <w:rPr>
          <w:rFonts w:ascii="Times New Roman" w:hAnsi="Times New Roman"/>
          <w:sz w:val="24"/>
          <w:szCs w:val="24"/>
        </w:rPr>
        <w:t>lk</w:t>
      </w:r>
      <w:r w:rsidR="00441598">
        <w:rPr>
          <w:rFonts w:ascii="Times New Roman" w:hAnsi="Times New Roman"/>
          <w:sz w:val="24"/>
          <w:szCs w:val="24"/>
        </w:rPr>
        <w:t xml:space="preserve"> </w:t>
      </w:r>
      <w:r w:rsidR="006751B8" w:rsidRPr="00BC105A">
        <w:rPr>
          <w:rFonts w:ascii="Times New Roman" w:hAnsi="Times New Roman"/>
          <w:sz w:val="24"/>
          <w:szCs w:val="24"/>
        </w:rPr>
        <w:t>geçiş</w:t>
      </w:r>
      <w:r w:rsidR="00441598">
        <w:rPr>
          <w:rFonts w:ascii="Times New Roman" w:hAnsi="Times New Roman"/>
          <w:sz w:val="24"/>
          <w:szCs w:val="24"/>
        </w:rPr>
        <w:t xml:space="preserve"> </w:t>
      </w:r>
      <w:r w:rsidR="006751B8" w:rsidRPr="00BC105A">
        <w:rPr>
          <w:rFonts w:ascii="Times New Roman" w:hAnsi="Times New Roman"/>
          <w:sz w:val="24"/>
          <w:szCs w:val="24"/>
        </w:rPr>
        <w:t>metabolizmasını</w:t>
      </w:r>
      <w:r w:rsidR="00441598">
        <w:rPr>
          <w:rFonts w:ascii="Times New Roman" w:hAnsi="Times New Roman"/>
          <w:sz w:val="24"/>
          <w:szCs w:val="24"/>
        </w:rPr>
        <w:t xml:space="preserve"> </w:t>
      </w:r>
      <w:r w:rsidR="006751B8" w:rsidRPr="00BC105A">
        <w:rPr>
          <w:rFonts w:ascii="Times New Roman" w:hAnsi="Times New Roman"/>
          <w:sz w:val="24"/>
          <w:szCs w:val="24"/>
        </w:rPr>
        <w:t>atlatmakta</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önemli</w:t>
      </w:r>
      <w:r w:rsidR="00441598">
        <w:rPr>
          <w:rFonts w:ascii="Times New Roman" w:hAnsi="Times New Roman"/>
          <w:sz w:val="24"/>
          <w:szCs w:val="24"/>
        </w:rPr>
        <w:t xml:space="preserve"> </w:t>
      </w:r>
      <w:r w:rsidRPr="00BC105A">
        <w:rPr>
          <w:rFonts w:ascii="Times New Roman" w:hAnsi="Times New Roman"/>
          <w:sz w:val="24"/>
          <w:szCs w:val="24"/>
        </w:rPr>
        <w:t>ölçüde</w:t>
      </w:r>
      <w:r w:rsidR="00441598">
        <w:rPr>
          <w:rFonts w:ascii="Times New Roman" w:hAnsi="Times New Roman"/>
          <w:sz w:val="24"/>
          <w:szCs w:val="24"/>
        </w:rPr>
        <w:t xml:space="preserve"> </w:t>
      </w:r>
      <w:r w:rsidRPr="00BC105A">
        <w:rPr>
          <w:rFonts w:ascii="Times New Roman" w:hAnsi="Times New Roman"/>
          <w:sz w:val="24"/>
          <w:szCs w:val="24"/>
        </w:rPr>
        <w:t>daha</w:t>
      </w:r>
      <w:r w:rsidR="00441598">
        <w:rPr>
          <w:rFonts w:ascii="Times New Roman" w:hAnsi="Times New Roman"/>
          <w:sz w:val="24"/>
          <w:szCs w:val="24"/>
        </w:rPr>
        <w:t xml:space="preserve"> </w:t>
      </w:r>
      <w:r w:rsidRPr="00BC105A">
        <w:rPr>
          <w:rFonts w:ascii="Times New Roman" w:hAnsi="Times New Roman"/>
          <w:sz w:val="24"/>
          <w:szCs w:val="24"/>
        </w:rPr>
        <w:t>fazla</w:t>
      </w:r>
      <w:r w:rsidR="00441598">
        <w:rPr>
          <w:rFonts w:ascii="Times New Roman" w:hAnsi="Times New Roman"/>
          <w:sz w:val="24"/>
          <w:szCs w:val="24"/>
        </w:rPr>
        <w:t xml:space="preserve"> </w:t>
      </w:r>
      <w:r w:rsidRPr="00BC105A">
        <w:rPr>
          <w:rFonts w:ascii="Times New Roman" w:hAnsi="Times New Roman"/>
          <w:sz w:val="24"/>
          <w:szCs w:val="24"/>
        </w:rPr>
        <w:t>konjuge</w:t>
      </w:r>
      <w:r w:rsidR="00441598">
        <w:rPr>
          <w:rFonts w:ascii="Times New Roman" w:hAnsi="Times New Roman"/>
          <w:sz w:val="24"/>
          <w:szCs w:val="24"/>
        </w:rPr>
        <w:t xml:space="preserve"> </w:t>
      </w:r>
      <w:r w:rsidRPr="00BC105A">
        <w:rPr>
          <w:rFonts w:ascii="Times New Roman" w:hAnsi="Times New Roman"/>
          <w:sz w:val="24"/>
          <w:szCs w:val="24"/>
        </w:rPr>
        <w:t>olmayan</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kan</w:t>
      </w:r>
      <w:r w:rsidR="00441598">
        <w:rPr>
          <w:rFonts w:ascii="Times New Roman" w:hAnsi="Times New Roman"/>
          <w:sz w:val="24"/>
          <w:szCs w:val="24"/>
        </w:rPr>
        <w:t xml:space="preserve"> </w:t>
      </w:r>
      <w:r w:rsidRPr="00BC105A">
        <w:rPr>
          <w:rFonts w:ascii="Times New Roman" w:hAnsi="Times New Roman"/>
          <w:sz w:val="24"/>
          <w:szCs w:val="24"/>
        </w:rPr>
        <w:t>do</w:t>
      </w:r>
      <w:r w:rsidR="006751B8" w:rsidRPr="00BC105A">
        <w:rPr>
          <w:rFonts w:ascii="Times New Roman" w:hAnsi="Times New Roman"/>
          <w:sz w:val="24"/>
          <w:szCs w:val="24"/>
        </w:rPr>
        <w:t>laşımında</w:t>
      </w:r>
      <w:r w:rsidR="00441598">
        <w:rPr>
          <w:rFonts w:ascii="Times New Roman" w:hAnsi="Times New Roman"/>
          <w:sz w:val="24"/>
          <w:szCs w:val="24"/>
        </w:rPr>
        <w:t xml:space="preserve"> </w:t>
      </w:r>
      <w:r w:rsidR="006751B8" w:rsidRPr="00BC105A">
        <w:rPr>
          <w:rFonts w:ascii="Times New Roman" w:hAnsi="Times New Roman"/>
          <w:sz w:val="24"/>
          <w:szCs w:val="24"/>
        </w:rPr>
        <w:t>dolaşmasına</w:t>
      </w:r>
      <w:r w:rsidR="00441598">
        <w:rPr>
          <w:rFonts w:ascii="Times New Roman" w:hAnsi="Times New Roman"/>
          <w:sz w:val="24"/>
          <w:szCs w:val="24"/>
        </w:rPr>
        <w:t xml:space="preserve"> </w:t>
      </w:r>
      <w:r w:rsidR="006751B8" w:rsidRPr="00BC105A">
        <w:rPr>
          <w:rFonts w:ascii="Times New Roman" w:hAnsi="Times New Roman"/>
          <w:sz w:val="24"/>
          <w:szCs w:val="24"/>
        </w:rPr>
        <w:t>izin</w:t>
      </w:r>
      <w:r w:rsidR="00441598">
        <w:rPr>
          <w:rFonts w:ascii="Times New Roman" w:hAnsi="Times New Roman"/>
          <w:sz w:val="24"/>
          <w:szCs w:val="24"/>
        </w:rPr>
        <w:t xml:space="preserve"> </w:t>
      </w:r>
      <w:r w:rsidR="006751B8" w:rsidRPr="00BC105A">
        <w:rPr>
          <w:rFonts w:ascii="Times New Roman" w:hAnsi="Times New Roman"/>
          <w:sz w:val="24"/>
          <w:szCs w:val="24"/>
        </w:rPr>
        <w:t>vermektedir</w:t>
      </w:r>
      <w:r w:rsidR="00441598">
        <w:rPr>
          <w:rFonts w:ascii="Times New Roman" w:hAnsi="Times New Roman"/>
          <w:sz w:val="24"/>
          <w:szCs w:val="24"/>
        </w:rPr>
        <w:t xml:space="preserve"> </w:t>
      </w:r>
      <w:r w:rsidR="00ED792A" w:rsidRPr="00BC105A">
        <w:rPr>
          <w:rFonts w:ascii="Times New Roman" w:hAnsi="Times New Roman"/>
          <w:sz w:val="24"/>
          <w:szCs w:val="24"/>
        </w:rPr>
        <w:t>(Pottenger</w:t>
      </w:r>
      <w:r w:rsidR="00441598">
        <w:rPr>
          <w:rFonts w:ascii="Times New Roman" w:hAnsi="Times New Roman"/>
          <w:sz w:val="24"/>
          <w:szCs w:val="24"/>
        </w:rPr>
        <w:t xml:space="preserve"> </w:t>
      </w:r>
      <w:r w:rsidR="00ED792A" w:rsidRPr="00BC105A">
        <w:rPr>
          <w:rFonts w:ascii="Times New Roman" w:hAnsi="Times New Roman"/>
          <w:sz w:val="24"/>
          <w:szCs w:val="24"/>
        </w:rPr>
        <w:t>ve</w:t>
      </w:r>
      <w:r w:rsidR="00441598">
        <w:rPr>
          <w:rFonts w:ascii="Times New Roman" w:hAnsi="Times New Roman"/>
          <w:sz w:val="24"/>
          <w:szCs w:val="24"/>
        </w:rPr>
        <w:t xml:space="preserve"> </w:t>
      </w:r>
      <w:r w:rsidR="00ED792A" w:rsidRPr="00BC105A">
        <w:rPr>
          <w:rFonts w:ascii="Times New Roman" w:hAnsi="Times New Roman"/>
          <w:sz w:val="24"/>
          <w:szCs w:val="24"/>
        </w:rPr>
        <w:t>diğerleri,</w:t>
      </w:r>
      <w:r w:rsidR="00441598">
        <w:rPr>
          <w:rFonts w:ascii="Times New Roman" w:hAnsi="Times New Roman"/>
          <w:sz w:val="24"/>
          <w:szCs w:val="24"/>
        </w:rPr>
        <w:t xml:space="preserve"> </w:t>
      </w:r>
      <w:r w:rsidR="00ED792A" w:rsidRPr="00BC105A">
        <w:rPr>
          <w:rFonts w:ascii="Times New Roman" w:hAnsi="Times New Roman"/>
          <w:sz w:val="24"/>
          <w:szCs w:val="24"/>
        </w:rPr>
        <w:t>2000;</w:t>
      </w:r>
      <w:r w:rsidR="00441598">
        <w:rPr>
          <w:rFonts w:ascii="Times New Roman" w:hAnsi="Times New Roman"/>
          <w:sz w:val="24"/>
          <w:szCs w:val="24"/>
        </w:rPr>
        <w:t xml:space="preserve"> </w:t>
      </w:r>
      <w:r w:rsidR="00ED792A" w:rsidRPr="00BC105A">
        <w:rPr>
          <w:rFonts w:ascii="Times New Roman" w:hAnsi="Times New Roman"/>
          <w:sz w:val="24"/>
          <w:szCs w:val="24"/>
        </w:rPr>
        <w:t>Zalko</w:t>
      </w:r>
      <w:r w:rsidR="00441598">
        <w:rPr>
          <w:rFonts w:ascii="Times New Roman" w:hAnsi="Times New Roman"/>
          <w:sz w:val="24"/>
          <w:szCs w:val="24"/>
        </w:rPr>
        <w:t xml:space="preserve"> </w:t>
      </w:r>
      <w:r w:rsidR="00ED792A" w:rsidRPr="00BC105A">
        <w:rPr>
          <w:rFonts w:ascii="Times New Roman" w:hAnsi="Times New Roman"/>
          <w:sz w:val="24"/>
          <w:szCs w:val="24"/>
        </w:rPr>
        <w:t>ve</w:t>
      </w:r>
      <w:r w:rsidR="00441598">
        <w:rPr>
          <w:rFonts w:ascii="Times New Roman" w:hAnsi="Times New Roman"/>
          <w:sz w:val="24"/>
          <w:szCs w:val="24"/>
        </w:rPr>
        <w:t xml:space="preserve"> </w:t>
      </w:r>
      <w:r w:rsidR="00ED792A" w:rsidRPr="00BC105A">
        <w:rPr>
          <w:rFonts w:ascii="Times New Roman" w:hAnsi="Times New Roman"/>
          <w:sz w:val="24"/>
          <w:szCs w:val="24"/>
        </w:rPr>
        <w:t>diğerleri,</w:t>
      </w:r>
      <w:r w:rsidR="00441598">
        <w:rPr>
          <w:rFonts w:ascii="Times New Roman" w:hAnsi="Times New Roman"/>
          <w:sz w:val="24"/>
          <w:szCs w:val="24"/>
        </w:rPr>
        <w:t xml:space="preserve"> </w:t>
      </w:r>
      <w:r w:rsidR="00ED792A" w:rsidRPr="00BC105A">
        <w:rPr>
          <w:rFonts w:ascii="Times New Roman" w:hAnsi="Times New Roman"/>
          <w:sz w:val="24"/>
          <w:szCs w:val="24"/>
        </w:rPr>
        <w:t>2003;</w:t>
      </w:r>
      <w:r w:rsidR="00441598">
        <w:rPr>
          <w:rFonts w:ascii="Times New Roman" w:hAnsi="Times New Roman"/>
          <w:sz w:val="24"/>
          <w:szCs w:val="24"/>
        </w:rPr>
        <w:t xml:space="preserve"> </w:t>
      </w:r>
      <w:r w:rsidR="00ED792A" w:rsidRPr="00BC105A">
        <w:rPr>
          <w:rFonts w:ascii="Times New Roman" w:hAnsi="Times New Roman"/>
          <w:sz w:val="24"/>
          <w:szCs w:val="24"/>
        </w:rPr>
        <w:t>Negishi</w:t>
      </w:r>
      <w:r w:rsidR="00441598">
        <w:rPr>
          <w:rFonts w:ascii="Times New Roman" w:hAnsi="Times New Roman"/>
          <w:sz w:val="24"/>
          <w:szCs w:val="24"/>
        </w:rPr>
        <w:t xml:space="preserve"> </w:t>
      </w:r>
      <w:r w:rsidR="00ED792A" w:rsidRPr="00BC105A">
        <w:rPr>
          <w:rFonts w:ascii="Times New Roman" w:hAnsi="Times New Roman"/>
          <w:sz w:val="24"/>
          <w:szCs w:val="24"/>
        </w:rPr>
        <w:t>ve</w:t>
      </w:r>
      <w:r w:rsidR="00441598">
        <w:rPr>
          <w:rFonts w:ascii="Times New Roman" w:hAnsi="Times New Roman"/>
          <w:sz w:val="24"/>
          <w:szCs w:val="24"/>
        </w:rPr>
        <w:t xml:space="preserve"> </w:t>
      </w:r>
      <w:r w:rsidR="00ED792A" w:rsidRPr="00BC105A">
        <w:rPr>
          <w:rFonts w:ascii="Times New Roman" w:hAnsi="Times New Roman"/>
          <w:sz w:val="24"/>
          <w:szCs w:val="24"/>
        </w:rPr>
        <w:t>diğerleri,</w:t>
      </w:r>
      <w:r w:rsidR="00441598">
        <w:rPr>
          <w:rFonts w:ascii="Times New Roman" w:hAnsi="Times New Roman"/>
          <w:sz w:val="24"/>
          <w:szCs w:val="24"/>
        </w:rPr>
        <w:t xml:space="preserve"> </w:t>
      </w:r>
      <w:r w:rsidR="00ED792A" w:rsidRPr="00BC105A">
        <w:rPr>
          <w:rFonts w:ascii="Times New Roman" w:hAnsi="Times New Roman"/>
          <w:sz w:val="24"/>
          <w:szCs w:val="24"/>
        </w:rPr>
        <w:t>2004).</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toksikokinetik</w:t>
      </w:r>
      <w:r w:rsidR="00441598">
        <w:rPr>
          <w:rFonts w:ascii="Times New Roman" w:hAnsi="Times New Roman"/>
          <w:sz w:val="24"/>
          <w:szCs w:val="24"/>
        </w:rPr>
        <w:t xml:space="preserve"> </w:t>
      </w:r>
      <w:r w:rsidRPr="00BC105A">
        <w:rPr>
          <w:rFonts w:ascii="Times New Roman" w:hAnsi="Times New Roman"/>
          <w:sz w:val="24"/>
          <w:szCs w:val="24"/>
        </w:rPr>
        <w:t>veriler,</w:t>
      </w:r>
      <w:r w:rsidR="00441598">
        <w:rPr>
          <w:rFonts w:ascii="Times New Roman" w:hAnsi="Times New Roman"/>
          <w:sz w:val="24"/>
          <w:szCs w:val="24"/>
        </w:rPr>
        <w:t xml:space="preserve"> </w:t>
      </w:r>
      <w:r w:rsidRPr="00BC105A">
        <w:rPr>
          <w:rFonts w:ascii="Times New Roman" w:hAnsi="Times New Roman"/>
          <w:sz w:val="24"/>
          <w:szCs w:val="24"/>
        </w:rPr>
        <w:t>maruz</w:t>
      </w:r>
      <w:r w:rsidR="00441598">
        <w:rPr>
          <w:rFonts w:ascii="Times New Roman" w:hAnsi="Times New Roman"/>
          <w:sz w:val="24"/>
          <w:szCs w:val="24"/>
        </w:rPr>
        <w:t xml:space="preserve"> </w:t>
      </w:r>
      <w:r w:rsidRPr="00BC105A">
        <w:rPr>
          <w:rFonts w:ascii="Times New Roman" w:hAnsi="Times New Roman"/>
          <w:sz w:val="24"/>
          <w:szCs w:val="24"/>
        </w:rPr>
        <w:t>kalma</w:t>
      </w:r>
      <w:r w:rsidR="00441598">
        <w:rPr>
          <w:rFonts w:ascii="Times New Roman" w:hAnsi="Times New Roman"/>
          <w:sz w:val="24"/>
          <w:szCs w:val="24"/>
        </w:rPr>
        <w:t xml:space="preserve"> </w:t>
      </w:r>
      <w:r w:rsidRPr="00BC105A">
        <w:rPr>
          <w:rFonts w:ascii="Times New Roman" w:hAnsi="Times New Roman"/>
          <w:sz w:val="24"/>
          <w:szCs w:val="24"/>
        </w:rPr>
        <w:t>yolunun,</w:t>
      </w:r>
      <w:r w:rsidR="00441598">
        <w:rPr>
          <w:rFonts w:ascii="Times New Roman" w:hAnsi="Times New Roman"/>
          <w:sz w:val="24"/>
          <w:szCs w:val="24"/>
        </w:rPr>
        <w:t xml:space="preserve"> </w:t>
      </w:r>
      <w:r w:rsidRPr="00BC105A">
        <w:rPr>
          <w:rFonts w:ascii="Times New Roman" w:hAnsi="Times New Roman"/>
          <w:sz w:val="24"/>
          <w:szCs w:val="24"/>
        </w:rPr>
        <w:t>konjuge</w:t>
      </w:r>
      <w:r w:rsidR="00441598">
        <w:rPr>
          <w:rFonts w:ascii="Times New Roman" w:hAnsi="Times New Roman"/>
          <w:sz w:val="24"/>
          <w:szCs w:val="24"/>
        </w:rPr>
        <w:t xml:space="preserve"> </w:t>
      </w:r>
      <w:r w:rsidRPr="00BC105A">
        <w:rPr>
          <w:rFonts w:ascii="Times New Roman" w:hAnsi="Times New Roman"/>
          <w:sz w:val="24"/>
          <w:szCs w:val="24"/>
        </w:rPr>
        <w:t>olmayan</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dolaşan</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konsantrasyonu</w:t>
      </w:r>
      <w:r w:rsidR="00441598">
        <w:rPr>
          <w:rFonts w:ascii="Times New Roman" w:hAnsi="Times New Roman"/>
          <w:sz w:val="24"/>
          <w:szCs w:val="24"/>
        </w:rPr>
        <w:t xml:space="preserve"> </w:t>
      </w:r>
      <w:r w:rsidRPr="00BC105A">
        <w:rPr>
          <w:rFonts w:ascii="Times New Roman" w:hAnsi="Times New Roman"/>
          <w:sz w:val="24"/>
          <w:szCs w:val="24"/>
        </w:rPr>
        <w:t>üzerinde</w:t>
      </w:r>
      <w:r w:rsidR="00441598">
        <w:rPr>
          <w:rFonts w:ascii="Times New Roman" w:hAnsi="Times New Roman"/>
          <w:sz w:val="24"/>
          <w:szCs w:val="24"/>
        </w:rPr>
        <w:t xml:space="preserve"> </w:t>
      </w:r>
      <w:r w:rsidRPr="00BC105A">
        <w:rPr>
          <w:rFonts w:ascii="Times New Roman" w:hAnsi="Times New Roman"/>
          <w:sz w:val="24"/>
          <w:szCs w:val="24"/>
        </w:rPr>
        <w:t>büyük</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etkiye</w:t>
      </w:r>
      <w:r w:rsidR="00441598">
        <w:rPr>
          <w:rFonts w:ascii="Times New Roman" w:hAnsi="Times New Roman"/>
          <w:sz w:val="24"/>
          <w:szCs w:val="24"/>
        </w:rPr>
        <w:t xml:space="preserve"> </w:t>
      </w:r>
      <w:r w:rsidRPr="00BC105A">
        <w:rPr>
          <w:rFonts w:ascii="Times New Roman" w:hAnsi="Times New Roman"/>
          <w:sz w:val="24"/>
          <w:szCs w:val="24"/>
        </w:rPr>
        <w:t>sahip</w:t>
      </w:r>
      <w:r w:rsidR="00441598">
        <w:rPr>
          <w:rFonts w:ascii="Times New Roman" w:hAnsi="Times New Roman"/>
          <w:sz w:val="24"/>
          <w:szCs w:val="24"/>
        </w:rPr>
        <w:t xml:space="preserve"> </w:t>
      </w:r>
      <w:r w:rsidRPr="00BC105A">
        <w:rPr>
          <w:rFonts w:ascii="Times New Roman" w:hAnsi="Times New Roman"/>
          <w:sz w:val="24"/>
          <w:szCs w:val="24"/>
        </w:rPr>
        <w:t>ol</w:t>
      </w:r>
      <w:r w:rsidR="00ED792A" w:rsidRPr="00BC105A">
        <w:rPr>
          <w:rFonts w:ascii="Times New Roman" w:hAnsi="Times New Roman"/>
          <w:sz w:val="24"/>
          <w:szCs w:val="24"/>
        </w:rPr>
        <w:t>abileceğini</w:t>
      </w:r>
      <w:r w:rsidR="00441598">
        <w:rPr>
          <w:rFonts w:ascii="Times New Roman" w:hAnsi="Times New Roman"/>
          <w:sz w:val="24"/>
          <w:szCs w:val="24"/>
        </w:rPr>
        <w:t xml:space="preserve"> </w:t>
      </w:r>
      <w:r w:rsidR="00ED792A" w:rsidRPr="00BC105A">
        <w:rPr>
          <w:rFonts w:ascii="Times New Roman" w:hAnsi="Times New Roman"/>
          <w:sz w:val="24"/>
          <w:szCs w:val="24"/>
        </w:rPr>
        <w:t>düşündürmektedir</w:t>
      </w:r>
      <w:r w:rsidR="00441598">
        <w:rPr>
          <w:rFonts w:ascii="Times New Roman" w:hAnsi="Times New Roman"/>
          <w:sz w:val="24"/>
          <w:szCs w:val="24"/>
        </w:rPr>
        <w:t xml:space="preserve"> </w:t>
      </w:r>
      <w:r w:rsidR="00ED792A" w:rsidRPr="00BC105A">
        <w:rPr>
          <w:rFonts w:ascii="Times New Roman" w:hAnsi="Times New Roman"/>
          <w:sz w:val="24"/>
          <w:szCs w:val="24"/>
        </w:rPr>
        <w:t>(Vandenberg</w:t>
      </w:r>
      <w:r w:rsidR="00441598">
        <w:rPr>
          <w:rFonts w:ascii="Times New Roman" w:hAnsi="Times New Roman"/>
          <w:sz w:val="24"/>
          <w:szCs w:val="24"/>
        </w:rPr>
        <w:t xml:space="preserve"> </w:t>
      </w:r>
      <w:r w:rsidR="00ED792A" w:rsidRPr="00BC105A">
        <w:rPr>
          <w:rFonts w:ascii="Times New Roman" w:hAnsi="Times New Roman"/>
          <w:sz w:val="24"/>
          <w:szCs w:val="24"/>
        </w:rPr>
        <w:t>ve</w:t>
      </w:r>
      <w:r w:rsidR="00441598">
        <w:rPr>
          <w:rFonts w:ascii="Times New Roman" w:hAnsi="Times New Roman"/>
          <w:sz w:val="24"/>
          <w:szCs w:val="24"/>
        </w:rPr>
        <w:t xml:space="preserve"> </w:t>
      </w:r>
      <w:r w:rsidR="00ED792A" w:rsidRPr="00BC105A">
        <w:rPr>
          <w:rFonts w:ascii="Times New Roman" w:hAnsi="Times New Roman"/>
          <w:sz w:val="24"/>
          <w:szCs w:val="24"/>
        </w:rPr>
        <w:t>diğerleri,</w:t>
      </w:r>
      <w:r w:rsidR="00441598">
        <w:rPr>
          <w:rFonts w:ascii="Times New Roman" w:hAnsi="Times New Roman"/>
          <w:sz w:val="24"/>
          <w:szCs w:val="24"/>
        </w:rPr>
        <w:t xml:space="preserve"> </w:t>
      </w:r>
      <w:r w:rsidR="00ED792A" w:rsidRPr="00BC105A">
        <w:rPr>
          <w:rFonts w:ascii="Times New Roman" w:hAnsi="Times New Roman"/>
          <w:sz w:val="24"/>
          <w:szCs w:val="24"/>
        </w:rPr>
        <w:t>2013;</w:t>
      </w:r>
      <w:r w:rsidR="00441598">
        <w:rPr>
          <w:rFonts w:ascii="Times New Roman" w:hAnsi="Times New Roman"/>
          <w:sz w:val="24"/>
          <w:szCs w:val="24"/>
        </w:rPr>
        <w:t xml:space="preserve"> </w:t>
      </w:r>
      <w:r w:rsidR="00ED792A" w:rsidRPr="00BC105A">
        <w:rPr>
          <w:rFonts w:ascii="Times New Roman" w:hAnsi="Times New Roman"/>
          <w:sz w:val="24"/>
          <w:szCs w:val="24"/>
        </w:rPr>
        <w:t>Vandenberg</w:t>
      </w:r>
      <w:r w:rsidR="00441598">
        <w:rPr>
          <w:rFonts w:ascii="Times New Roman" w:hAnsi="Times New Roman"/>
          <w:sz w:val="24"/>
          <w:szCs w:val="24"/>
        </w:rPr>
        <w:t xml:space="preserve"> </w:t>
      </w:r>
      <w:r w:rsidR="00ED792A" w:rsidRPr="00BC105A">
        <w:rPr>
          <w:rFonts w:ascii="Times New Roman" w:hAnsi="Times New Roman"/>
          <w:sz w:val="24"/>
          <w:szCs w:val="24"/>
        </w:rPr>
        <w:t>ve</w:t>
      </w:r>
      <w:r w:rsidR="00441598">
        <w:rPr>
          <w:rFonts w:ascii="Times New Roman" w:hAnsi="Times New Roman"/>
          <w:sz w:val="24"/>
          <w:szCs w:val="24"/>
        </w:rPr>
        <w:t xml:space="preserve"> </w:t>
      </w:r>
      <w:r w:rsidR="00ED792A" w:rsidRPr="00BC105A">
        <w:rPr>
          <w:rFonts w:ascii="Times New Roman" w:hAnsi="Times New Roman"/>
          <w:sz w:val="24"/>
          <w:szCs w:val="24"/>
        </w:rPr>
        <w:t>diğerileri,</w:t>
      </w:r>
      <w:r w:rsidR="00441598">
        <w:rPr>
          <w:rFonts w:ascii="Times New Roman" w:hAnsi="Times New Roman"/>
          <w:sz w:val="24"/>
          <w:szCs w:val="24"/>
        </w:rPr>
        <w:t xml:space="preserve"> </w:t>
      </w:r>
      <w:r w:rsidR="00ED792A" w:rsidRPr="00BC105A">
        <w:rPr>
          <w:rFonts w:ascii="Times New Roman" w:hAnsi="Times New Roman"/>
          <w:sz w:val="24"/>
          <w:szCs w:val="24"/>
        </w:rPr>
        <w:t>2014)</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önemlidir,</w:t>
      </w:r>
      <w:r w:rsidR="00441598">
        <w:rPr>
          <w:rFonts w:ascii="Times New Roman" w:hAnsi="Times New Roman"/>
          <w:sz w:val="24"/>
          <w:szCs w:val="24"/>
        </w:rPr>
        <w:t xml:space="preserve"> </w:t>
      </w:r>
      <w:r w:rsidRPr="00BC105A">
        <w:rPr>
          <w:rFonts w:ascii="Times New Roman" w:hAnsi="Times New Roman"/>
          <w:sz w:val="24"/>
          <w:szCs w:val="24"/>
        </w:rPr>
        <w:t>çünkü</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için</w:t>
      </w:r>
      <w:r w:rsidR="00441598">
        <w:rPr>
          <w:rFonts w:ascii="Times New Roman" w:hAnsi="Times New Roman"/>
          <w:sz w:val="24"/>
          <w:szCs w:val="24"/>
        </w:rPr>
        <w:t xml:space="preserve"> </w:t>
      </w:r>
      <w:r w:rsidRPr="00BC105A">
        <w:rPr>
          <w:rFonts w:ascii="Times New Roman" w:hAnsi="Times New Roman"/>
          <w:sz w:val="24"/>
          <w:szCs w:val="24"/>
        </w:rPr>
        <w:t>sadece</w:t>
      </w:r>
      <w:r w:rsidR="00441598">
        <w:rPr>
          <w:rFonts w:ascii="Times New Roman" w:hAnsi="Times New Roman"/>
          <w:sz w:val="24"/>
          <w:szCs w:val="24"/>
        </w:rPr>
        <w:t xml:space="preserve"> </w:t>
      </w:r>
      <w:r w:rsidRPr="00BC105A">
        <w:rPr>
          <w:rFonts w:ascii="Times New Roman" w:hAnsi="Times New Roman"/>
          <w:sz w:val="24"/>
          <w:szCs w:val="24"/>
        </w:rPr>
        <w:t>konjuge</w:t>
      </w:r>
      <w:r w:rsidR="00441598">
        <w:rPr>
          <w:rFonts w:ascii="Times New Roman" w:hAnsi="Times New Roman"/>
          <w:sz w:val="24"/>
          <w:szCs w:val="24"/>
        </w:rPr>
        <w:t xml:space="preserve"> </w:t>
      </w:r>
      <w:r w:rsidRPr="00BC105A">
        <w:rPr>
          <w:rFonts w:ascii="Times New Roman" w:hAnsi="Times New Roman"/>
          <w:sz w:val="24"/>
          <w:szCs w:val="24"/>
        </w:rPr>
        <w:t>olmayan</w:t>
      </w:r>
      <w:r w:rsidR="00441598">
        <w:rPr>
          <w:rFonts w:ascii="Times New Roman" w:hAnsi="Times New Roman"/>
          <w:sz w:val="24"/>
          <w:szCs w:val="24"/>
        </w:rPr>
        <w:t xml:space="preserve"> </w:t>
      </w:r>
      <w:r w:rsidRPr="00BC105A">
        <w:rPr>
          <w:rFonts w:ascii="Times New Roman" w:hAnsi="Times New Roman"/>
          <w:sz w:val="24"/>
          <w:szCs w:val="24"/>
        </w:rPr>
        <w:t>form</w:t>
      </w:r>
      <w:r w:rsidR="00ED792A" w:rsidRPr="00BC105A">
        <w:rPr>
          <w:rFonts w:ascii="Times New Roman" w:hAnsi="Times New Roman"/>
          <w:sz w:val="24"/>
          <w:szCs w:val="24"/>
        </w:rPr>
        <w:t>u</w:t>
      </w:r>
      <w:r w:rsidR="00441598">
        <w:rPr>
          <w:rFonts w:ascii="Times New Roman" w:hAnsi="Times New Roman"/>
          <w:sz w:val="24"/>
          <w:szCs w:val="24"/>
        </w:rPr>
        <w:t xml:space="preserve"> </w:t>
      </w:r>
      <w:r w:rsidRPr="00BC105A">
        <w:rPr>
          <w:rFonts w:ascii="Times New Roman" w:hAnsi="Times New Roman"/>
          <w:sz w:val="24"/>
          <w:szCs w:val="24"/>
        </w:rPr>
        <w:t>östrojen</w:t>
      </w:r>
      <w:r w:rsidR="00441598">
        <w:rPr>
          <w:rFonts w:ascii="Times New Roman" w:hAnsi="Times New Roman"/>
          <w:sz w:val="24"/>
          <w:szCs w:val="24"/>
        </w:rPr>
        <w:t xml:space="preserve"> </w:t>
      </w:r>
      <w:r w:rsidRPr="00BC105A">
        <w:rPr>
          <w:rFonts w:ascii="Times New Roman" w:hAnsi="Times New Roman"/>
          <w:sz w:val="24"/>
          <w:szCs w:val="24"/>
        </w:rPr>
        <w:t>reseptörüne</w:t>
      </w:r>
      <w:r w:rsidR="00441598">
        <w:rPr>
          <w:rFonts w:ascii="Times New Roman" w:hAnsi="Times New Roman"/>
          <w:sz w:val="24"/>
          <w:szCs w:val="24"/>
        </w:rPr>
        <w:t xml:space="preserve"> </w:t>
      </w:r>
      <w:r w:rsidRPr="00BC105A">
        <w:rPr>
          <w:rFonts w:ascii="Times New Roman" w:hAnsi="Times New Roman"/>
          <w:sz w:val="24"/>
          <w:szCs w:val="24"/>
        </w:rPr>
        <w:t>ba</w:t>
      </w:r>
      <w:r w:rsidR="006751B8" w:rsidRPr="00BC105A">
        <w:rPr>
          <w:rFonts w:ascii="Times New Roman" w:hAnsi="Times New Roman"/>
          <w:sz w:val="24"/>
          <w:szCs w:val="24"/>
        </w:rPr>
        <w:t>ğlanabilmekte,</w:t>
      </w:r>
      <w:r w:rsidR="00441598">
        <w:rPr>
          <w:rFonts w:ascii="Times New Roman" w:hAnsi="Times New Roman"/>
          <w:sz w:val="24"/>
          <w:szCs w:val="24"/>
        </w:rPr>
        <w:t xml:space="preserve"> </w:t>
      </w:r>
      <w:r w:rsidRPr="00BC105A">
        <w:rPr>
          <w:rFonts w:ascii="Times New Roman" w:hAnsi="Times New Roman"/>
          <w:sz w:val="24"/>
          <w:szCs w:val="24"/>
        </w:rPr>
        <w:t>bazı</w:t>
      </w:r>
      <w:r w:rsidR="00441598">
        <w:rPr>
          <w:rFonts w:ascii="Times New Roman" w:hAnsi="Times New Roman"/>
          <w:sz w:val="24"/>
          <w:szCs w:val="24"/>
        </w:rPr>
        <w:t xml:space="preserve"> </w:t>
      </w:r>
      <w:r w:rsidRPr="00BC105A">
        <w:rPr>
          <w:rFonts w:ascii="Times New Roman" w:hAnsi="Times New Roman"/>
          <w:sz w:val="24"/>
          <w:szCs w:val="24"/>
        </w:rPr>
        <w:t>grupların</w:t>
      </w:r>
      <w:r w:rsidR="00441598">
        <w:rPr>
          <w:rFonts w:ascii="Times New Roman" w:hAnsi="Times New Roman"/>
          <w:sz w:val="24"/>
          <w:szCs w:val="24"/>
        </w:rPr>
        <w:t xml:space="preserve"> </w:t>
      </w:r>
      <w:r w:rsidRPr="00BC105A">
        <w:rPr>
          <w:rFonts w:ascii="Times New Roman" w:hAnsi="Times New Roman"/>
          <w:sz w:val="24"/>
          <w:szCs w:val="24"/>
        </w:rPr>
        <w:t>sadece</w:t>
      </w:r>
      <w:r w:rsidR="00441598">
        <w:rPr>
          <w:rFonts w:ascii="Times New Roman" w:hAnsi="Times New Roman"/>
          <w:sz w:val="24"/>
          <w:szCs w:val="24"/>
        </w:rPr>
        <w:t xml:space="preserve"> </w:t>
      </w:r>
      <w:r w:rsidRPr="00BC105A">
        <w:rPr>
          <w:rFonts w:ascii="Times New Roman" w:hAnsi="Times New Roman"/>
          <w:sz w:val="24"/>
          <w:szCs w:val="24"/>
        </w:rPr>
        <w:t>konjuge</w:t>
      </w:r>
      <w:r w:rsidR="00441598">
        <w:rPr>
          <w:rFonts w:ascii="Times New Roman" w:hAnsi="Times New Roman"/>
          <w:sz w:val="24"/>
          <w:szCs w:val="24"/>
        </w:rPr>
        <w:t xml:space="preserve"> </w:t>
      </w:r>
      <w:r w:rsidRPr="00BC105A">
        <w:rPr>
          <w:rFonts w:ascii="Times New Roman" w:hAnsi="Times New Roman"/>
          <w:sz w:val="24"/>
          <w:szCs w:val="24"/>
        </w:rPr>
        <w:t>olmayan</w:t>
      </w:r>
      <w:r w:rsidR="00441598">
        <w:rPr>
          <w:rFonts w:ascii="Times New Roman" w:hAnsi="Times New Roman"/>
          <w:sz w:val="24"/>
          <w:szCs w:val="24"/>
        </w:rPr>
        <w:t xml:space="preserve"> </w:t>
      </w:r>
      <w:r w:rsidRPr="00BC105A">
        <w:rPr>
          <w:rFonts w:ascii="Times New Roman" w:hAnsi="Times New Roman"/>
          <w:sz w:val="24"/>
          <w:szCs w:val="24"/>
        </w:rPr>
        <w:t>formun</w:t>
      </w:r>
      <w:r w:rsidR="00441598">
        <w:rPr>
          <w:rFonts w:ascii="Times New Roman" w:hAnsi="Times New Roman"/>
          <w:sz w:val="24"/>
          <w:szCs w:val="24"/>
        </w:rPr>
        <w:t xml:space="preserve"> </w:t>
      </w:r>
      <w:r w:rsidRPr="00BC105A">
        <w:rPr>
          <w:rFonts w:ascii="Times New Roman" w:hAnsi="Times New Roman"/>
          <w:sz w:val="24"/>
          <w:szCs w:val="24"/>
        </w:rPr>
        <w:t>biyolojik</w:t>
      </w:r>
      <w:r w:rsidR="00441598">
        <w:rPr>
          <w:rFonts w:ascii="Times New Roman" w:hAnsi="Times New Roman"/>
          <w:sz w:val="24"/>
          <w:szCs w:val="24"/>
        </w:rPr>
        <w:t xml:space="preserve"> </w:t>
      </w:r>
      <w:r w:rsidRPr="00BC105A">
        <w:rPr>
          <w:rFonts w:ascii="Times New Roman" w:hAnsi="Times New Roman"/>
          <w:sz w:val="24"/>
          <w:szCs w:val="24"/>
        </w:rPr>
        <w:t>ol</w:t>
      </w:r>
      <w:r w:rsidR="006751B8" w:rsidRPr="00BC105A">
        <w:rPr>
          <w:rFonts w:ascii="Times New Roman" w:hAnsi="Times New Roman"/>
          <w:sz w:val="24"/>
          <w:szCs w:val="24"/>
        </w:rPr>
        <w:t>arak</w:t>
      </w:r>
      <w:r w:rsidR="00441598">
        <w:rPr>
          <w:rFonts w:ascii="Times New Roman" w:hAnsi="Times New Roman"/>
          <w:sz w:val="24"/>
          <w:szCs w:val="24"/>
        </w:rPr>
        <w:t xml:space="preserve"> </w:t>
      </w:r>
      <w:r w:rsidR="006751B8" w:rsidRPr="00BC105A">
        <w:rPr>
          <w:rFonts w:ascii="Times New Roman" w:hAnsi="Times New Roman"/>
          <w:sz w:val="24"/>
          <w:szCs w:val="24"/>
        </w:rPr>
        <w:t>aktif</w:t>
      </w:r>
      <w:r w:rsidR="00441598">
        <w:rPr>
          <w:rFonts w:ascii="Times New Roman" w:hAnsi="Times New Roman"/>
          <w:sz w:val="24"/>
          <w:szCs w:val="24"/>
        </w:rPr>
        <w:t xml:space="preserve"> </w:t>
      </w:r>
      <w:r w:rsidR="006751B8" w:rsidRPr="00BC105A">
        <w:rPr>
          <w:rFonts w:ascii="Times New Roman" w:hAnsi="Times New Roman"/>
          <w:sz w:val="24"/>
          <w:szCs w:val="24"/>
        </w:rPr>
        <w:t>olduğu</w:t>
      </w:r>
      <w:r w:rsidR="00441598">
        <w:rPr>
          <w:rFonts w:ascii="Times New Roman" w:hAnsi="Times New Roman"/>
          <w:sz w:val="24"/>
          <w:szCs w:val="24"/>
        </w:rPr>
        <w:t xml:space="preserve"> </w:t>
      </w:r>
      <w:r w:rsidR="006751B8" w:rsidRPr="00BC105A">
        <w:rPr>
          <w:rFonts w:ascii="Times New Roman" w:hAnsi="Times New Roman"/>
          <w:sz w:val="24"/>
          <w:szCs w:val="24"/>
        </w:rPr>
        <w:t>ve</w:t>
      </w:r>
      <w:r w:rsidR="00441598">
        <w:rPr>
          <w:rFonts w:ascii="Times New Roman" w:hAnsi="Times New Roman"/>
          <w:sz w:val="24"/>
          <w:szCs w:val="24"/>
        </w:rPr>
        <w:t xml:space="preserve"> </w:t>
      </w:r>
      <w:r w:rsidR="006751B8" w:rsidRPr="00BC105A">
        <w:rPr>
          <w:rFonts w:ascii="Times New Roman" w:hAnsi="Times New Roman"/>
          <w:sz w:val="24"/>
          <w:szCs w:val="24"/>
        </w:rPr>
        <w:t>bundan</w:t>
      </w:r>
      <w:r w:rsidR="00441598">
        <w:rPr>
          <w:rFonts w:ascii="Times New Roman" w:hAnsi="Times New Roman"/>
          <w:sz w:val="24"/>
          <w:szCs w:val="24"/>
        </w:rPr>
        <w:t xml:space="preserve"> </w:t>
      </w:r>
      <w:r w:rsidR="006751B8" w:rsidRPr="00BC105A">
        <w:rPr>
          <w:rFonts w:ascii="Times New Roman" w:hAnsi="Times New Roman"/>
          <w:sz w:val="24"/>
          <w:szCs w:val="24"/>
        </w:rPr>
        <w:t>dolayı</w:t>
      </w:r>
      <w:r w:rsidR="00441598">
        <w:rPr>
          <w:rFonts w:ascii="Times New Roman" w:hAnsi="Times New Roman"/>
          <w:sz w:val="24"/>
          <w:szCs w:val="24"/>
        </w:rPr>
        <w:t xml:space="preserve"> </w:t>
      </w:r>
      <w:r w:rsidRPr="00BC105A">
        <w:rPr>
          <w:rFonts w:ascii="Times New Roman" w:hAnsi="Times New Roman"/>
          <w:sz w:val="24"/>
          <w:szCs w:val="24"/>
        </w:rPr>
        <w:t>tehlikeli</w:t>
      </w:r>
      <w:r w:rsidR="00441598">
        <w:rPr>
          <w:rFonts w:ascii="Times New Roman" w:hAnsi="Times New Roman"/>
          <w:sz w:val="24"/>
          <w:szCs w:val="24"/>
        </w:rPr>
        <w:t xml:space="preserve"> </w:t>
      </w:r>
      <w:r w:rsidRPr="00BC105A">
        <w:rPr>
          <w:rFonts w:ascii="Times New Roman" w:hAnsi="Times New Roman"/>
          <w:sz w:val="24"/>
          <w:szCs w:val="24"/>
        </w:rPr>
        <w:t>ol</w:t>
      </w:r>
      <w:r w:rsidR="00ED792A" w:rsidRPr="00BC105A">
        <w:rPr>
          <w:rFonts w:ascii="Times New Roman" w:hAnsi="Times New Roman"/>
          <w:sz w:val="24"/>
          <w:szCs w:val="24"/>
        </w:rPr>
        <w:t>duğu</w:t>
      </w:r>
      <w:r w:rsidR="00441598">
        <w:rPr>
          <w:rFonts w:ascii="Times New Roman" w:hAnsi="Times New Roman"/>
          <w:sz w:val="24"/>
          <w:szCs w:val="24"/>
        </w:rPr>
        <w:t xml:space="preserve"> </w:t>
      </w:r>
      <w:r w:rsidR="00ED792A" w:rsidRPr="00BC105A">
        <w:rPr>
          <w:rFonts w:ascii="Times New Roman" w:hAnsi="Times New Roman"/>
          <w:sz w:val="24"/>
          <w:szCs w:val="24"/>
        </w:rPr>
        <w:t>sonucuna</w:t>
      </w:r>
      <w:r w:rsidR="00441598">
        <w:rPr>
          <w:rFonts w:ascii="Times New Roman" w:hAnsi="Times New Roman"/>
          <w:sz w:val="24"/>
          <w:szCs w:val="24"/>
        </w:rPr>
        <w:t xml:space="preserve"> </w:t>
      </w:r>
      <w:r w:rsidR="00ED792A" w:rsidRPr="00BC105A">
        <w:rPr>
          <w:rFonts w:ascii="Times New Roman" w:hAnsi="Times New Roman"/>
          <w:sz w:val="24"/>
          <w:szCs w:val="24"/>
        </w:rPr>
        <w:t>var</w:t>
      </w:r>
      <w:r w:rsidR="006751B8" w:rsidRPr="00BC105A">
        <w:rPr>
          <w:rFonts w:ascii="Times New Roman" w:hAnsi="Times New Roman"/>
          <w:sz w:val="24"/>
          <w:szCs w:val="24"/>
        </w:rPr>
        <w:t>ıl</w:t>
      </w:r>
      <w:r w:rsidR="00ED792A" w:rsidRPr="00BC105A">
        <w:rPr>
          <w:rFonts w:ascii="Times New Roman" w:hAnsi="Times New Roman"/>
          <w:sz w:val="24"/>
          <w:szCs w:val="24"/>
        </w:rPr>
        <w:t>masına</w:t>
      </w:r>
      <w:r w:rsidR="00441598">
        <w:rPr>
          <w:rFonts w:ascii="Times New Roman" w:hAnsi="Times New Roman"/>
          <w:sz w:val="24"/>
          <w:szCs w:val="24"/>
        </w:rPr>
        <w:t xml:space="preserve"> </w:t>
      </w:r>
      <w:r w:rsidR="00ED792A" w:rsidRPr="00BC105A">
        <w:rPr>
          <w:rFonts w:ascii="Times New Roman" w:hAnsi="Times New Roman"/>
          <w:sz w:val="24"/>
          <w:szCs w:val="24"/>
        </w:rPr>
        <w:t>yol</w:t>
      </w:r>
      <w:r w:rsidR="00441598">
        <w:rPr>
          <w:rFonts w:ascii="Times New Roman" w:hAnsi="Times New Roman"/>
          <w:sz w:val="24"/>
          <w:szCs w:val="24"/>
        </w:rPr>
        <w:t xml:space="preserve"> </w:t>
      </w:r>
      <w:r w:rsidR="00ED792A" w:rsidRPr="00BC105A">
        <w:rPr>
          <w:rFonts w:ascii="Times New Roman" w:hAnsi="Times New Roman"/>
          <w:sz w:val="24"/>
          <w:szCs w:val="24"/>
        </w:rPr>
        <w:t>açmaktadır</w:t>
      </w:r>
      <w:r w:rsidR="00441598">
        <w:rPr>
          <w:rFonts w:ascii="Times New Roman" w:hAnsi="Times New Roman"/>
          <w:sz w:val="24"/>
          <w:szCs w:val="24"/>
        </w:rPr>
        <w:t xml:space="preserve"> </w:t>
      </w:r>
      <w:r w:rsidR="00ED792A" w:rsidRPr="00BC105A">
        <w:rPr>
          <w:rFonts w:ascii="Times New Roman" w:hAnsi="Times New Roman"/>
          <w:sz w:val="24"/>
          <w:szCs w:val="24"/>
        </w:rPr>
        <w:t>(</w:t>
      </w:r>
      <w:r w:rsidR="00C74365" w:rsidRPr="00BC105A">
        <w:rPr>
          <w:rFonts w:ascii="Times New Roman" w:hAnsi="Times New Roman"/>
          <w:sz w:val="24"/>
          <w:szCs w:val="24"/>
        </w:rPr>
        <w:t>Matthews,</w:t>
      </w:r>
      <w:r w:rsidR="00441598">
        <w:rPr>
          <w:rFonts w:ascii="Times New Roman" w:hAnsi="Times New Roman"/>
          <w:sz w:val="24"/>
          <w:szCs w:val="24"/>
        </w:rPr>
        <w:t xml:space="preserve"> </w:t>
      </w:r>
      <w:r w:rsidR="00C74365" w:rsidRPr="00BC105A">
        <w:rPr>
          <w:rFonts w:ascii="Times New Roman" w:hAnsi="Times New Roman"/>
          <w:sz w:val="24"/>
          <w:szCs w:val="24"/>
        </w:rPr>
        <w:t>2001;</w:t>
      </w:r>
      <w:r w:rsidR="00441598">
        <w:rPr>
          <w:rFonts w:ascii="Times New Roman" w:hAnsi="Times New Roman"/>
          <w:sz w:val="24"/>
          <w:szCs w:val="24"/>
        </w:rPr>
        <w:t xml:space="preserve"> </w:t>
      </w:r>
      <w:r w:rsidR="006751B8" w:rsidRPr="00BC105A">
        <w:rPr>
          <w:rFonts w:ascii="Times New Roman" w:hAnsi="Times New Roman"/>
          <w:sz w:val="24"/>
          <w:szCs w:val="24"/>
        </w:rPr>
        <w:t>Teeguarden,</w:t>
      </w:r>
      <w:r w:rsidR="00441598">
        <w:rPr>
          <w:rFonts w:ascii="Times New Roman" w:hAnsi="Times New Roman"/>
          <w:sz w:val="24"/>
          <w:szCs w:val="24"/>
        </w:rPr>
        <w:t xml:space="preserve"> </w:t>
      </w:r>
      <w:r w:rsidR="006751B8" w:rsidRPr="00BC105A">
        <w:rPr>
          <w:rFonts w:ascii="Times New Roman" w:hAnsi="Times New Roman"/>
          <w:sz w:val="24"/>
          <w:szCs w:val="24"/>
        </w:rPr>
        <w:t>2013).</w:t>
      </w:r>
      <w:r w:rsidR="00441598">
        <w:rPr>
          <w:rFonts w:ascii="Times New Roman" w:hAnsi="Times New Roman"/>
          <w:sz w:val="24"/>
          <w:szCs w:val="24"/>
        </w:rPr>
        <w:t xml:space="preserve"> </w:t>
      </w:r>
      <w:r w:rsidRPr="00BC105A">
        <w:rPr>
          <w:rFonts w:ascii="Times New Roman" w:hAnsi="Times New Roman"/>
          <w:sz w:val="24"/>
          <w:szCs w:val="24"/>
        </w:rPr>
        <w:t>Kemirgenlerde,</w:t>
      </w:r>
      <w:r w:rsidR="00441598">
        <w:rPr>
          <w:rFonts w:ascii="Times New Roman" w:hAnsi="Times New Roman"/>
          <w:sz w:val="24"/>
          <w:szCs w:val="24"/>
        </w:rPr>
        <w:t xml:space="preserve"> </w:t>
      </w:r>
      <w:r w:rsidRPr="00BC105A">
        <w:rPr>
          <w:rFonts w:ascii="Times New Roman" w:hAnsi="Times New Roman"/>
          <w:sz w:val="24"/>
          <w:szCs w:val="24"/>
        </w:rPr>
        <w:t>maruziyet</w:t>
      </w:r>
      <w:r w:rsidR="00441598">
        <w:rPr>
          <w:rFonts w:ascii="Times New Roman" w:hAnsi="Times New Roman"/>
          <w:sz w:val="24"/>
          <w:szCs w:val="24"/>
        </w:rPr>
        <w:t xml:space="preserve"> </w:t>
      </w:r>
      <w:r w:rsidRPr="00BC105A">
        <w:rPr>
          <w:rFonts w:ascii="Times New Roman" w:hAnsi="Times New Roman"/>
          <w:sz w:val="24"/>
          <w:szCs w:val="24"/>
        </w:rPr>
        <w:t>yolu,</w:t>
      </w:r>
      <w:r w:rsidR="00441598">
        <w:rPr>
          <w:rFonts w:ascii="Times New Roman" w:hAnsi="Times New Roman"/>
          <w:sz w:val="24"/>
          <w:szCs w:val="24"/>
        </w:rPr>
        <w:t xml:space="preserve"> </w:t>
      </w:r>
      <w:r w:rsidRPr="00BC105A">
        <w:rPr>
          <w:rFonts w:ascii="Times New Roman" w:hAnsi="Times New Roman"/>
          <w:sz w:val="24"/>
          <w:szCs w:val="24"/>
        </w:rPr>
        <w:t>maksimum</w:t>
      </w:r>
      <w:r w:rsidR="00441598">
        <w:rPr>
          <w:rFonts w:ascii="Times New Roman" w:hAnsi="Times New Roman"/>
          <w:sz w:val="24"/>
          <w:szCs w:val="24"/>
        </w:rPr>
        <w:t xml:space="preserve"> </w:t>
      </w:r>
      <w:r w:rsidRPr="00BC105A">
        <w:rPr>
          <w:rFonts w:ascii="Times New Roman" w:hAnsi="Times New Roman"/>
          <w:sz w:val="24"/>
          <w:szCs w:val="24"/>
        </w:rPr>
        <w:t>kan</w:t>
      </w:r>
      <w:r w:rsidR="00441598">
        <w:rPr>
          <w:rFonts w:ascii="Times New Roman" w:hAnsi="Times New Roman"/>
          <w:sz w:val="24"/>
          <w:szCs w:val="24"/>
        </w:rPr>
        <w:t xml:space="preserve"> </w:t>
      </w:r>
      <w:r w:rsidRPr="00BC105A">
        <w:rPr>
          <w:rFonts w:ascii="Times New Roman" w:hAnsi="Times New Roman"/>
          <w:sz w:val="24"/>
          <w:szCs w:val="24"/>
        </w:rPr>
        <w:t>konsantrasyonlarını</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w:t>
      </w:r>
      <w:r w:rsidR="00441598">
        <w:rPr>
          <w:rFonts w:ascii="Times New Roman" w:hAnsi="Times New Roman"/>
          <w:sz w:val="24"/>
          <w:szCs w:val="24"/>
        </w:rPr>
        <w:t xml:space="preserve"> </w:t>
      </w:r>
      <w:r w:rsidRPr="00BC105A">
        <w:rPr>
          <w:rFonts w:ascii="Times New Roman" w:hAnsi="Times New Roman"/>
          <w:sz w:val="24"/>
          <w:szCs w:val="24"/>
        </w:rPr>
        <w:t>toks</w:t>
      </w:r>
      <w:r w:rsidR="006751B8" w:rsidRPr="00BC105A">
        <w:rPr>
          <w:rFonts w:ascii="Times New Roman" w:hAnsi="Times New Roman"/>
          <w:sz w:val="24"/>
          <w:szCs w:val="24"/>
        </w:rPr>
        <w:t>ikokinetik</w:t>
      </w:r>
      <w:r w:rsidR="00441598">
        <w:rPr>
          <w:rFonts w:ascii="Times New Roman" w:hAnsi="Times New Roman"/>
          <w:sz w:val="24"/>
          <w:szCs w:val="24"/>
        </w:rPr>
        <w:t xml:space="preserve"> </w:t>
      </w:r>
      <w:r w:rsidR="006751B8" w:rsidRPr="00BC105A">
        <w:rPr>
          <w:rFonts w:ascii="Times New Roman" w:hAnsi="Times New Roman"/>
          <w:sz w:val="24"/>
          <w:szCs w:val="24"/>
        </w:rPr>
        <w:t>parametreleri</w:t>
      </w:r>
      <w:r w:rsidR="00441598">
        <w:rPr>
          <w:rFonts w:ascii="Times New Roman" w:hAnsi="Times New Roman"/>
          <w:sz w:val="24"/>
          <w:szCs w:val="24"/>
        </w:rPr>
        <w:t xml:space="preserve"> </w:t>
      </w:r>
      <w:r w:rsidR="006751B8" w:rsidRPr="00BC105A">
        <w:rPr>
          <w:rFonts w:ascii="Times New Roman" w:hAnsi="Times New Roman"/>
          <w:sz w:val="24"/>
          <w:szCs w:val="24"/>
        </w:rPr>
        <w:t>etkilemekte</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ancak</w:t>
      </w:r>
      <w:r w:rsidR="00441598">
        <w:rPr>
          <w:rFonts w:ascii="Times New Roman" w:hAnsi="Times New Roman"/>
          <w:sz w:val="24"/>
          <w:szCs w:val="24"/>
        </w:rPr>
        <w:t xml:space="preserve"> </w:t>
      </w:r>
      <w:r w:rsidRPr="00BC105A">
        <w:rPr>
          <w:rFonts w:ascii="Times New Roman" w:hAnsi="Times New Roman"/>
          <w:sz w:val="24"/>
          <w:szCs w:val="24"/>
        </w:rPr>
        <w:t>maruziyet</w:t>
      </w:r>
      <w:r w:rsidR="00441598">
        <w:rPr>
          <w:rFonts w:ascii="Times New Roman" w:hAnsi="Times New Roman"/>
          <w:sz w:val="24"/>
          <w:szCs w:val="24"/>
        </w:rPr>
        <w:t xml:space="preserve"> </w:t>
      </w:r>
      <w:r w:rsidRPr="00BC105A">
        <w:rPr>
          <w:rFonts w:ascii="Times New Roman" w:hAnsi="Times New Roman"/>
          <w:sz w:val="24"/>
          <w:szCs w:val="24"/>
        </w:rPr>
        <w:t>yolundan</w:t>
      </w:r>
      <w:r w:rsidR="00441598">
        <w:rPr>
          <w:rFonts w:ascii="Times New Roman" w:hAnsi="Times New Roman"/>
          <w:sz w:val="24"/>
          <w:szCs w:val="24"/>
        </w:rPr>
        <w:t xml:space="preserve"> </w:t>
      </w:r>
      <w:r w:rsidRPr="00BC105A">
        <w:rPr>
          <w:rFonts w:ascii="Times New Roman" w:hAnsi="Times New Roman"/>
          <w:sz w:val="24"/>
          <w:szCs w:val="24"/>
        </w:rPr>
        <w:t>bağımsız</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gözlemle</w:t>
      </w:r>
      <w:r w:rsidR="006751B8" w:rsidRPr="00BC105A">
        <w:rPr>
          <w:rFonts w:ascii="Times New Roman" w:hAnsi="Times New Roman"/>
          <w:sz w:val="24"/>
          <w:szCs w:val="24"/>
        </w:rPr>
        <w:t>nen</w:t>
      </w:r>
      <w:r w:rsidR="00441598">
        <w:rPr>
          <w:rFonts w:ascii="Times New Roman" w:hAnsi="Times New Roman"/>
          <w:sz w:val="24"/>
          <w:szCs w:val="24"/>
        </w:rPr>
        <w:t xml:space="preserve"> </w:t>
      </w:r>
      <w:r w:rsidR="006751B8" w:rsidRPr="00BC105A">
        <w:rPr>
          <w:rFonts w:ascii="Times New Roman" w:hAnsi="Times New Roman"/>
          <w:sz w:val="24"/>
          <w:szCs w:val="24"/>
        </w:rPr>
        <w:t>biyolojik</w:t>
      </w:r>
      <w:r w:rsidR="00441598">
        <w:rPr>
          <w:rFonts w:ascii="Times New Roman" w:hAnsi="Times New Roman"/>
          <w:sz w:val="24"/>
          <w:szCs w:val="24"/>
        </w:rPr>
        <w:t xml:space="preserve"> </w:t>
      </w:r>
      <w:r w:rsidR="006751B8" w:rsidRPr="00BC105A">
        <w:rPr>
          <w:rFonts w:ascii="Times New Roman" w:hAnsi="Times New Roman"/>
          <w:sz w:val="24"/>
          <w:szCs w:val="24"/>
        </w:rPr>
        <w:t>etki</w:t>
      </w:r>
      <w:r w:rsidR="00441598">
        <w:rPr>
          <w:rFonts w:ascii="Times New Roman" w:hAnsi="Times New Roman"/>
          <w:sz w:val="24"/>
          <w:szCs w:val="24"/>
        </w:rPr>
        <w:t xml:space="preserve"> </w:t>
      </w:r>
      <w:r w:rsidR="006751B8" w:rsidRPr="00BC105A">
        <w:rPr>
          <w:rFonts w:ascii="Times New Roman" w:hAnsi="Times New Roman"/>
          <w:sz w:val="24"/>
          <w:szCs w:val="24"/>
        </w:rPr>
        <w:t>aynı</w:t>
      </w:r>
      <w:r w:rsidR="00441598">
        <w:rPr>
          <w:rFonts w:ascii="Times New Roman" w:hAnsi="Times New Roman"/>
          <w:sz w:val="24"/>
          <w:szCs w:val="24"/>
        </w:rPr>
        <w:t xml:space="preserve"> </w:t>
      </w:r>
      <w:r w:rsidR="006751B8" w:rsidRPr="00BC105A">
        <w:rPr>
          <w:rFonts w:ascii="Times New Roman" w:hAnsi="Times New Roman"/>
          <w:sz w:val="24"/>
          <w:szCs w:val="24"/>
        </w:rPr>
        <w:t>olabilmektedir</w:t>
      </w:r>
      <w:r w:rsidR="00441598">
        <w:rPr>
          <w:rFonts w:ascii="Times New Roman" w:hAnsi="Times New Roman"/>
          <w:sz w:val="24"/>
          <w:szCs w:val="24"/>
        </w:rPr>
        <w:t xml:space="preserve"> </w:t>
      </w:r>
      <w:r w:rsidR="006751B8" w:rsidRPr="00BC105A">
        <w:rPr>
          <w:rFonts w:ascii="Times New Roman" w:hAnsi="Times New Roman"/>
          <w:sz w:val="24"/>
          <w:szCs w:val="24"/>
        </w:rPr>
        <w:t>(Prins</w:t>
      </w:r>
      <w:r w:rsidR="00441598">
        <w:rPr>
          <w:rFonts w:ascii="Times New Roman" w:hAnsi="Times New Roman"/>
          <w:sz w:val="24"/>
          <w:szCs w:val="24"/>
        </w:rPr>
        <w:t xml:space="preserve"> </w:t>
      </w:r>
      <w:r w:rsidR="006751B8" w:rsidRPr="00BC105A">
        <w:rPr>
          <w:rFonts w:ascii="Times New Roman" w:hAnsi="Times New Roman"/>
          <w:sz w:val="24"/>
          <w:szCs w:val="24"/>
        </w:rPr>
        <w:t>ve</w:t>
      </w:r>
      <w:r w:rsidR="00441598">
        <w:rPr>
          <w:rFonts w:ascii="Times New Roman" w:hAnsi="Times New Roman"/>
          <w:sz w:val="24"/>
          <w:szCs w:val="24"/>
        </w:rPr>
        <w:t xml:space="preserve"> </w:t>
      </w:r>
      <w:r w:rsidR="006751B8" w:rsidRPr="00BC105A">
        <w:rPr>
          <w:rFonts w:ascii="Times New Roman" w:hAnsi="Times New Roman"/>
          <w:sz w:val="24"/>
          <w:szCs w:val="24"/>
        </w:rPr>
        <w:t>diğerleri,</w:t>
      </w:r>
      <w:r w:rsidR="00441598">
        <w:rPr>
          <w:rFonts w:ascii="Times New Roman" w:hAnsi="Times New Roman"/>
          <w:sz w:val="24"/>
          <w:szCs w:val="24"/>
        </w:rPr>
        <w:t xml:space="preserve"> </w:t>
      </w:r>
      <w:r w:rsidR="006751B8" w:rsidRPr="00BC105A">
        <w:rPr>
          <w:rFonts w:ascii="Times New Roman" w:hAnsi="Times New Roman"/>
          <w:sz w:val="24"/>
          <w:szCs w:val="24"/>
        </w:rPr>
        <w:t>2011).</w:t>
      </w:r>
    </w:p>
    <w:p w:rsidR="00DB2B73" w:rsidRPr="00BC105A" w:rsidRDefault="00E12031"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1997'de,</w:t>
      </w:r>
      <w:r w:rsidR="00441598">
        <w:rPr>
          <w:rFonts w:ascii="Times New Roman" w:hAnsi="Times New Roman"/>
          <w:sz w:val="24"/>
          <w:szCs w:val="24"/>
        </w:rPr>
        <w:t xml:space="preserve"> </w:t>
      </w:r>
      <w:r w:rsidRPr="00BC105A">
        <w:rPr>
          <w:rFonts w:ascii="Times New Roman" w:hAnsi="Times New Roman"/>
          <w:sz w:val="24"/>
          <w:szCs w:val="24"/>
        </w:rPr>
        <w:t>endokrinologlar</w:t>
      </w:r>
      <w:r w:rsidR="00441598">
        <w:rPr>
          <w:rFonts w:ascii="Times New Roman" w:hAnsi="Times New Roman"/>
          <w:sz w:val="24"/>
          <w:szCs w:val="24"/>
        </w:rPr>
        <w:t xml:space="preserve"> </w:t>
      </w:r>
      <w:r w:rsidRPr="00BC105A">
        <w:rPr>
          <w:rFonts w:ascii="Times New Roman" w:hAnsi="Times New Roman"/>
          <w:sz w:val="24"/>
          <w:szCs w:val="24"/>
        </w:rPr>
        <w:t>tarafından</w:t>
      </w:r>
      <w:r w:rsidR="00441598">
        <w:rPr>
          <w:rFonts w:ascii="Times New Roman" w:hAnsi="Times New Roman"/>
          <w:sz w:val="24"/>
          <w:szCs w:val="24"/>
        </w:rPr>
        <w:t xml:space="preserve"> </w:t>
      </w:r>
      <w:r w:rsidR="0007201F" w:rsidRPr="00BC105A">
        <w:rPr>
          <w:rFonts w:ascii="Times New Roman" w:hAnsi="Times New Roman"/>
          <w:sz w:val="24"/>
          <w:szCs w:val="24"/>
        </w:rPr>
        <w:t>yapılan</w:t>
      </w:r>
      <w:r w:rsidR="00441598">
        <w:rPr>
          <w:rFonts w:ascii="Times New Roman" w:hAnsi="Times New Roman"/>
          <w:sz w:val="24"/>
          <w:szCs w:val="24"/>
        </w:rPr>
        <w:t xml:space="preserve"> </w:t>
      </w:r>
      <w:r w:rsidR="0007201F" w:rsidRPr="00BC105A">
        <w:rPr>
          <w:rFonts w:ascii="Times New Roman" w:hAnsi="Times New Roman"/>
          <w:sz w:val="24"/>
          <w:szCs w:val="24"/>
        </w:rPr>
        <w:t>ilk</w:t>
      </w:r>
      <w:r w:rsidR="00441598">
        <w:rPr>
          <w:rFonts w:ascii="Times New Roman" w:hAnsi="Times New Roman"/>
          <w:sz w:val="24"/>
          <w:szCs w:val="24"/>
        </w:rPr>
        <w:t xml:space="preserve"> </w:t>
      </w:r>
      <w:r w:rsidR="0007201F" w:rsidRPr="00BC105A">
        <w:rPr>
          <w:rFonts w:ascii="Times New Roman" w:hAnsi="Times New Roman"/>
          <w:sz w:val="24"/>
          <w:szCs w:val="24"/>
        </w:rPr>
        <w:t>in</w:t>
      </w:r>
      <w:r w:rsidR="00441598">
        <w:rPr>
          <w:rFonts w:ascii="Times New Roman" w:hAnsi="Times New Roman"/>
          <w:sz w:val="24"/>
          <w:szCs w:val="24"/>
        </w:rPr>
        <w:t xml:space="preserve"> </w:t>
      </w:r>
      <w:r w:rsidR="0007201F" w:rsidRPr="00BC105A">
        <w:rPr>
          <w:rFonts w:ascii="Times New Roman" w:hAnsi="Times New Roman"/>
          <w:sz w:val="24"/>
          <w:szCs w:val="24"/>
        </w:rPr>
        <w:t>vivo</w:t>
      </w:r>
      <w:r w:rsidR="00441598">
        <w:rPr>
          <w:rFonts w:ascii="Times New Roman" w:hAnsi="Times New Roman"/>
          <w:sz w:val="24"/>
          <w:szCs w:val="24"/>
        </w:rPr>
        <w:t xml:space="preserve"> </w:t>
      </w:r>
      <w:r w:rsidR="0007201F"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çalışması,</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00C40664" w:rsidRPr="00BC105A">
        <w:rPr>
          <w:rFonts w:ascii="Times New Roman" w:hAnsi="Times New Roman"/>
          <w:sz w:val="24"/>
          <w:szCs w:val="24"/>
        </w:rPr>
        <w:t>gebe</w:t>
      </w:r>
      <w:r w:rsidR="00441598">
        <w:rPr>
          <w:rFonts w:ascii="Times New Roman" w:hAnsi="Times New Roman"/>
          <w:sz w:val="24"/>
          <w:szCs w:val="24"/>
        </w:rPr>
        <w:t xml:space="preserve"> </w:t>
      </w:r>
      <w:r w:rsidRPr="00BC105A">
        <w:rPr>
          <w:rFonts w:ascii="Times New Roman" w:hAnsi="Times New Roman"/>
          <w:sz w:val="24"/>
          <w:szCs w:val="24"/>
        </w:rPr>
        <w:t>farelere</w:t>
      </w:r>
      <w:r w:rsidR="00441598">
        <w:rPr>
          <w:rFonts w:ascii="Times New Roman" w:hAnsi="Times New Roman"/>
          <w:sz w:val="24"/>
          <w:szCs w:val="24"/>
        </w:rPr>
        <w:t xml:space="preserve"> </w:t>
      </w:r>
      <w:r w:rsidRPr="00BC105A">
        <w:rPr>
          <w:rFonts w:ascii="Times New Roman" w:hAnsi="Times New Roman"/>
          <w:sz w:val="24"/>
          <w:szCs w:val="24"/>
        </w:rPr>
        <w:t>verilmesinin,</w:t>
      </w:r>
      <w:r w:rsidR="00441598">
        <w:rPr>
          <w:rFonts w:ascii="Times New Roman" w:hAnsi="Times New Roman"/>
          <w:sz w:val="24"/>
          <w:szCs w:val="24"/>
        </w:rPr>
        <w:t xml:space="preserve"> </w:t>
      </w:r>
      <w:r w:rsidRPr="00BC105A">
        <w:rPr>
          <w:rFonts w:ascii="Times New Roman" w:hAnsi="Times New Roman"/>
          <w:sz w:val="24"/>
          <w:szCs w:val="24"/>
        </w:rPr>
        <w:t>2</w:t>
      </w:r>
      <w:r w:rsidR="00441598">
        <w:rPr>
          <w:rFonts w:ascii="Times New Roman" w:hAnsi="Times New Roman"/>
          <w:sz w:val="24"/>
          <w:szCs w:val="24"/>
        </w:rPr>
        <w:t xml:space="preserve"> </w:t>
      </w:r>
      <w:r w:rsidRPr="00BC105A">
        <w:rPr>
          <w:rFonts w:ascii="Times New Roman" w:hAnsi="Times New Roman"/>
          <w:sz w:val="24"/>
          <w:szCs w:val="24"/>
        </w:rPr>
        <w:t>µg/kg/gün</w:t>
      </w:r>
      <w:r w:rsidR="00441598">
        <w:rPr>
          <w:rFonts w:ascii="Times New Roman" w:hAnsi="Times New Roman"/>
          <w:sz w:val="24"/>
          <w:szCs w:val="24"/>
        </w:rPr>
        <w:t xml:space="preserve"> </w:t>
      </w:r>
      <w:r w:rsidRPr="00BC105A">
        <w:rPr>
          <w:rFonts w:ascii="Times New Roman" w:hAnsi="Times New Roman"/>
          <w:sz w:val="24"/>
          <w:szCs w:val="24"/>
        </w:rPr>
        <w:t>gibi</w:t>
      </w:r>
      <w:r w:rsidR="00441598">
        <w:rPr>
          <w:rFonts w:ascii="Times New Roman" w:hAnsi="Times New Roman"/>
          <w:sz w:val="24"/>
          <w:szCs w:val="24"/>
        </w:rPr>
        <w:t xml:space="preserve"> </w:t>
      </w:r>
      <w:r w:rsidRPr="00BC105A">
        <w:rPr>
          <w:rFonts w:ascii="Times New Roman" w:hAnsi="Times New Roman"/>
          <w:sz w:val="24"/>
          <w:szCs w:val="24"/>
        </w:rPr>
        <w:t>düşük</w:t>
      </w:r>
      <w:r w:rsidR="00441598">
        <w:rPr>
          <w:rFonts w:ascii="Times New Roman" w:hAnsi="Times New Roman"/>
          <w:sz w:val="24"/>
          <w:szCs w:val="24"/>
        </w:rPr>
        <w:t xml:space="preserve"> </w:t>
      </w:r>
      <w:r w:rsidRPr="00BC105A">
        <w:rPr>
          <w:rFonts w:ascii="Times New Roman" w:hAnsi="Times New Roman"/>
          <w:sz w:val="24"/>
          <w:szCs w:val="24"/>
        </w:rPr>
        <w:t>dozda</w:t>
      </w:r>
      <w:r w:rsidR="00441598">
        <w:rPr>
          <w:rFonts w:ascii="Times New Roman" w:hAnsi="Times New Roman"/>
          <w:sz w:val="24"/>
          <w:szCs w:val="24"/>
        </w:rPr>
        <w:t xml:space="preserve"> </w:t>
      </w:r>
      <w:r w:rsidRPr="00BC105A">
        <w:rPr>
          <w:rFonts w:ascii="Times New Roman" w:hAnsi="Times New Roman"/>
          <w:sz w:val="24"/>
          <w:szCs w:val="24"/>
        </w:rPr>
        <w:t>erkek</w:t>
      </w:r>
      <w:r w:rsidR="00441598">
        <w:rPr>
          <w:rFonts w:ascii="Times New Roman" w:hAnsi="Times New Roman"/>
          <w:sz w:val="24"/>
          <w:szCs w:val="24"/>
        </w:rPr>
        <w:t xml:space="preserve"> </w:t>
      </w:r>
      <w:r w:rsidRPr="00BC105A">
        <w:rPr>
          <w:rFonts w:ascii="Times New Roman" w:hAnsi="Times New Roman"/>
          <w:sz w:val="24"/>
          <w:szCs w:val="24"/>
        </w:rPr>
        <w:t>yavrularda</w:t>
      </w:r>
      <w:r w:rsidR="00441598">
        <w:rPr>
          <w:rFonts w:ascii="Times New Roman" w:hAnsi="Times New Roman"/>
          <w:sz w:val="24"/>
          <w:szCs w:val="24"/>
        </w:rPr>
        <w:t xml:space="preserve"> </w:t>
      </w:r>
      <w:r w:rsidRPr="00BC105A">
        <w:rPr>
          <w:rFonts w:ascii="Times New Roman" w:hAnsi="Times New Roman"/>
          <w:sz w:val="24"/>
          <w:szCs w:val="24"/>
        </w:rPr>
        <w:t>olumsuz</w:t>
      </w:r>
      <w:r w:rsidR="00441598">
        <w:rPr>
          <w:rFonts w:ascii="Times New Roman" w:hAnsi="Times New Roman"/>
          <w:sz w:val="24"/>
          <w:szCs w:val="24"/>
        </w:rPr>
        <w:t xml:space="preserve"> </w:t>
      </w:r>
      <w:r w:rsidRPr="00BC105A">
        <w:rPr>
          <w:rFonts w:ascii="Times New Roman" w:hAnsi="Times New Roman"/>
          <w:sz w:val="24"/>
          <w:szCs w:val="24"/>
        </w:rPr>
        <w:t>üreme</w:t>
      </w:r>
      <w:r w:rsidR="00441598">
        <w:rPr>
          <w:rFonts w:ascii="Times New Roman" w:hAnsi="Times New Roman"/>
          <w:sz w:val="24"/>
          <w:szCs w:val="24"/>
        </w:rPr>
        <w:t xml:space="preserve"> </w:t>
      </w:r>
      <w:r w:rsidRPr="00BC105A">
        <w:rPr>
          <w:rFonts w:ascii="Times New Roman" w:hAnsi="Times New Roman"/>
          <w:sz w:val="24"/>
          <w:szCs w:val="24"/>
        </w:rPr>
        <w:t>etkilerine</w:t>
      </w:r>
      <w:r w:rsidR="00441598">
        <w:rPr>
          <w:rFonts w:ascii="Times New Roman" w:hAnsi="Times New Roman"/>
          <w:sz w:val="24"/>
          <w:szCs w:val="24"/>
        </w:rPr>
        <w:t xml:space="preserve"> </w:t>
      </w:r>
      <w:r w:rsidRPr="00BC105A">
        <w:rPr>
          <w:rFonts w:ascii="Times New Roman" w:hAnsi="Times New Roman"/>
          <w:sz w:val="24"/>
          <w:szCs w:val="24"/>
        </w:rPr>
        <w:t>neden</w:t>
      </w:r>
      <w:r w:rsidR="00441598">
        <w:rPr>
          <w:rFonts w:ascii="Times New Roman" w:hAnsi="Times New Roman"/>
          <w:sz w:val="24"/>
          <w:szCs w:val="24"/>
        </w:rPr>
        <w:t xml:space="preserve"> </w:t>
      </w:r>
      <w:r w:rsidRPr="00BC105A">
        <w:rPr>
          <w:rFonts w:ascii="Times New Roman" w:hAnsi="Times New Roman"/>
          <w:sz w:val="24"/>
          <w:szCs w:val="24"/>
        </w:rPr>
        <w:t>olduğunu</w:t>
      </w:r>
      <w:r w:rsidR="00441598">
        <w:rPr>
          <w:rFonts w:ascii="Times New Roman" w:hAnsi="Times New Roman"/>
          <w:sz w:val="24"/>
          <w:szCs w:val="24"/>
        </w:rPr>
        <w:t xml:space="preserve"> </w:t>
      </w:r>
      <w:r w:rsidRPr="00BC105A">
        <w:rPr>
          <w:rFonts w:ascii="Times New Roman" w:hAnsi="Times New Roman"/>
          <w:sz w:val="24"/>
          <w:szCs w:val="24"/>
        </w:rPr>
        <w:t>bildirilmiştir</w:t>
      </w:r>
      <w:r w:rsidR="00441598">
        <w:rPr>
          <w:rFonts w:ascii="Times New Roman" w:hAnsi="Times New Roman"/>
          <w:sz w:val="24"/>
          <w:szCs w:val="24"/>
        </w:rPr>
        <w:t xml:space="preserve"> </w:t>
      </w:r>
      <w:r w:rsidR="00051D09" w:rsidRPr="00BC105A">
        <w:rPr>
          <w:rFonts w:ascii="Times New Roman" w:hAnsi="Times New Roman"/>
          <w:sz w:val="24"/>
          <w:szCs w:val="24"/>
        </w:rPr>
        <w:t>(Vom</w:t>
      </w:r>
      <w:r w:rsidR="00441598">
        <w:rPr>
          <w:rFonts w:ascii="Times New Roman" w:hAnsi="Times New Roman"/>
          <w:sz w:val="24"/>
          <w:szCs w:val="24"/>
        </w:rPr>
        <w:t xml:space="preserve"> </w:t>
      </w:r>
      <w:r w:rsidR="00051D09" w:rsidRPr="00BC105A">
        <w:rPr>
          <w:rFonts w:ascii="Times New Roman" w:hAnsi="Times New Roman"/>
          <w:sz w:val="24"/>
          <w:szCs w:val="24"/>
        </w:rPr>
        <w:t>Saal</w:t>
      </w:r>
      <w:r w:rsidR="00441598">
        <w:rPr>
          <w:rFonts w:ascii="Times New Roman" w:hAnsi="Times New Roman"/>
          <w:sz w:val="24"/>
          <w:szCs w:val="24"/>
        </w:rPr>
        <w:t xml:space="preserve"> </w:t>
      </w:r>
      <w:r w:rsidR="00051D09" w:rsidRPr="00BC105A">
        <w:rPr>
          <w:rFonts w:ascii="Times New Roman" w:hAnsi="Times New Roman"/>
          <w:sz w:val="24"/>
          <w:szCs w:val="24"/>
        </w:rPr>
        <w:t>ve</w:t>
      </w:r>
      <w:r w:rsidR="00441598">
        <w:rPr>
          <w:rFonts w:ascii="Times New Roman" w:hAnsi="Times New Roman"/>
          <w:sz w:val="24"/>
          <w:szCs w:val="24"/>
        </w:rPr>
        <w:t xml:space="preserve"> </w:t>
      </w:r>
      <w:r w:rsidR="00051D09" w:rsidRPr="00BC105A">
        <w:rPr>
          <w:rFonts w:ascii="Times New Roman" w:hAnsi="Times New Roman"/>
          <w:sz w:val="24"/>
          <w:szCs w:val="24"/>
        </w:rPr>
        <w:t>Vandenberg,</w:t>
      </w:r>
      <w:r w:rsidR="00441598">
        <w:rPr>
          <w:rFonts w:ascii="Times New Roman" w:hAnsi="Times New Roman"/>
          <w:sz w:val="24"/>
          <w:szCs w:val="24"/>
        </w:rPr>
        <w:t xml:space="preserve"> </w:t>
      </w:r>
      <w:r w:rsidR="00051D09" w:rsidRPr="00BC105A">
        <w:rPr>
          <w:rFonts w:ascii="Times New Roman" w:hAnsi="Times New Roman"/>
          <w:sz w:val="24"/>
          <w:szCs w:val="24"/>
        </w:rPr>
        <w:t>2021)</w:t>
      </w:r>
      <w:r w:rsidR="0007201F" w:rsidRPr="00BC105A">
        <w:rPr>
          <w:rFonts w:ascii="Times New Roman" w:hAnsi="Times New Roman"/>
          <w:sz w:val="24"/>
          <w:szCs w:val="24"/>
        </w:rPr>
        <w:t>.</w:t>
      </w:r>
      <w:r w:rsidR="00441598">
        <w:rPr>
          <w:rFonts w:ascii="Times New Roman" w:hAnsi="Times New Roman"/>
          <w:sz w:val="24"/>
          <w:szCs w:val="24"/>
        </w:rPr>
        <w:t xml:space="preserve"> </w:t>
      </w:r>
      <w:r w:rsidR="00C40664" w:rsidRPr="00BC105A">
        <w:rPr>
          <w:rFonts w:ascii="Times New Roman" w:hAnsi="Times New Roman"/>
          <w:sz w:val="24"/>
          <w:szCs w:val="24"/>
        </w:rPr>
        <w:t>Daha</w:t>
      </w:r>
      <w:r w:rsidR="00441598">
        <w:rPr>
          <w:rFonts w:ascii="Times New Roman" w:hAnsi="Times New Roman"/>
          <w:sz w:val="24"/>
          <w:szCs w:val="24"/>
        </w:rPr>
        <w:t xml:space="preserve"> </w:t>
      </w:r>
      <w:r w:rsidR="00C40664" w:rsidRPr="00BC105A">
        <w:rPr>
          <w:rFonts w:ascii="Times New Roman" w:hAnsi="Times New Roman"/>
          <w:sz w:val="24"/>
          <w:szCs w:val="24"/>
        </w:rPr>
        <w:t>sonra</w:t>
      </w:r>
      <w:r w:rsidR="00441598">
        <w:rPr>
          <w:rFonts w:ascii="Times New Roman" w:hAnsi="Times New Roman"/>
          <w:sz w:val="24"/>
          <w:szCs w:val="24"/>
        </w:rPr>
        <w:t xml:space="preserve"> </w:t>
      </w:r>
      <w:r w:rsidR="00C40664" w:rsidRPr="00BC105A">
        <w:rPr>
          <w:rFonts w:ascii="Times New Roman" w:hAnsi="Times New Roman"/>
          <w:sz w:val="24"/>
          <w:szCs w:val="24"/>
        </w:rPr>
        <w:t>yapılan</w:t>
      </w:r>
      <w:r w:rsidR="00441598">
        <w:rPr>
          <w:rFonts w:ascii="Times New Roman" w:hAnsi="Times New Roman"/>
          <w:sz w:val="24"/>
          <w:szCs w:val="24"/>
        </w:rPr>
        <w:t xml:space="preserve"> </w:t>
      </w:r>
      <w:r w:rsidR="0007201F" w:rsidRPr="00BC105A">
        <w:rPr>
          <w:rFonts w:ascii="Times New Roman" w:hAnsi="Times New Roman"/>
          <w:sz w:val="24"/>
          <w:szCs w:val="24"/>
        </w:rPr>
        <w:t>birçok</w:t>
      </w:r>
      <w:r w:rsidR="00441598">
        <w:rPr>
          <w:rFonts w:ascii="Times New Roman" w:hAnsi="Times New Roman"/>
          <w:sz w:val="24"/>
          <w:szCs w:val="24"/>
        </w:rPr>
        <w:t xml:space="preserve"> </w:t>
      </w:r>
      <w:r w:rsidRPr="00BC105A">
        <w:rPr>
          <w:rFonts w:ascii="Times New Roman" w:hAnsi="Times New Roman"/>
          <w:sz w:val="24"/>
          <w:szCs w:val="24"/>
        </w:rPr>
        <w:t>çalışma,</w:t>
      </w:r>
      <w:r w:rsidR="00441598">
        <w:rPr>
          <w:rFonts w:ascii="Times New Roman" w:hAnsi="Times New Roman"/>
          <w:sz w:val="24"/>
          <w:szCs w:val="24"/>
        </w:rPr>
        <w:t xml:space="preserve"> </w:t>
      </w:r>
      <w:r w:rsidRPr="00BC105A">
        <w:rPr>
          <w:rFonts w:ascii="Times New Roman" w:hAnsi="Times New Roman"/>
          <w:sz w:val="24"/>
          <w:szCs w:val="24"/>
        </w:rPr>
        <w:t>düşük</w:t>
      </w:r>
      <w:r w:rsidR="00441598">
        <w:rPr>
          <w:rFonts w:ascii="Times New Roman" w:hAnsi="Times New Roman"/>
          <w:sz w:val="24"/>
          <w:szCs w:val="24"/>
        </w:rPr>
        <w:t xml:space="preserve"> </w:t>
      </w:r>
      <w:r w:rsidRPr="00BC105A">
        <w:rPr>
          <w:rFonts w:ascii="Times New Roman" w:hAnsi="Times New Roman"/>
          <w:sz w:val="24"/>
          <w:szCs w:val="24"/>
        </w:rPr>
        <w:t>dozlarda</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uygulanan</w:t>
      </w:r>
      <w:r w:rsidR="00441598">
        <w:rPr>
          <w:rFonts w:ascii="Times New Roman" w:hAnsi="Times New Roman"/>
          <w:sz w:val="24"/>
          <w:szCs w:val="24"/>
        </w:rPr>
        <w:t xml:space="preserve"> </w:t>
      </w:r>
      <w:r w:rsidRPr="00BC105A">
        <w:rPr>
          <w:rFonts w:ascii="Times New Roman" w:hAnsi="Times New Roman"/>
          <w:sz w:val="24"/>
          <w:szCs w:val="24"/>
        </w:rPr>
        <w:t>hayvanlarda</w:t>
      </w:r>
      <w:r w:rsidR="00441598">
        <w:rPr>
          <w:rFonts w:ascii="Times New Roman" w:hAnsi="Times New Roman"/>
          <w:sz w:val="24"/>
          <w:szCs w:val="24"/>
        </w:rPr>
        <w:t xml:space="preserve"> </w:t>
      </w:r>
      <w:r w:rsidRPr="00BC105A">
        <w:rPr>
          <w:rFonts w:ascii="Times New Roman" w:hAnsi="Times New Roman"/>
          <w:sz w:val="24"/>
          <w:szCs w:val="24"/>
        </w:rPr>
        <w:t>olumsuz</w:t>
      </w:r>
      <w:r w:rsidR="00441598">
        <w:rPr>
          <w:rFonts w:ascii="Times New Roman" w:hAnsi="Times New Roman"/>
          <w:sz w:val="24"/>
          <w:szCs w:val="24"/>
        </w:rPr>
        <w:t xml:space="preserve"> </w:t>
      </w:r>
      <w:r w:rsidRPr="00BC105A">
        <w:rPr>
          <w:rFonts w:ascii="Times New Roman" w:hAnsi="Times New Roman"/>
          <w:sz w:val="24"/>
          <w:szCs w:val="24"/>
        </w:rPr>
        <w:t>etkiler</w:t>
      </w:r>
      <w:r w:rsidR="00441598">
        <w:rPr>
          <w:rFonts w:ascii="Times New Roman" w:hAnsi="Times New Roman"/>
          <w:sz w:val="24"/>
          <w:szCs w:val="24"/>
        </w:rPr>
        <w:t xml:space="preserve"> </w:t>
      </w:r>
      <w:r w:rsidRPr="00BC105A">
        <w:rPr>
          <w:rFonts w:ascii="Times New Roman" w:hAnsi="Times New Roman"/>
          <w:sz w:val="24"/>
          <w:szCs w:val="24"/>
        </w:rPr>
        <w:t>görüldüğünü</w:t>
      </w:r>
      <w:r w:rsidR="00441598">
        <w:rPr>
          <w:rFonts w:ascii="Times New Roman" w:hAnsi="Times New Roman"/>
          <w:sz w:val="24"/>
          <w:szCs w:val="24"/>
        </w:rPr>
        <w:t xml:space="preserve"> </w:t>
      </w:r>
      <w:r w:rsidRPr="00BC105A">
        <w:rPr>
          <w:rFonts w:ascii="Times New Roman" w:hAnsi="Times New Roman"/>
          <w:sz w:val="24"/>
          <w:szCs w:val="24"/>
        </w:rPr>
        <w:t>bildirmiştir</w:t>
      </w:r>
      <w:r w:rsidR="00441598">
        <w:rPr>
          <w:rFonts w:ascii="Times New Roman" w:hAnsi="Times New Roman"/>
          <w:sz w:val="24"/>
          <w:szCs w:val="24"/>
        </w:rPr>
        <w:t xml:space="preserve"> </w:t>
      </w:r>
      <w:r w:rsidR="00F4174D" w:rsidRPr="00BC105A">
        <w:rPr>
          <w:rFonts w:ascii="Times New Roman" w:hAnsi="Times New Roman"/>
          <w:sz w:val="24"/>
          <w:szCs w:val="24"/>
        </w:rPr>
        <w:t>(Rochester,</w:t>
      </w:r>
      <w:r w:rsidR="00441598">
        <w:rPr>
          <w:rFonts w:ascii="Times New Roman" w:hAnsi="Times New Roman"/>
          <w:sz w:val="24"/>
          <w:szCs w:val="24"/>
        </w:rPr>
        <w:t xml:space="preserve"> </w:t>
      </w:r>
      <w:r w:rsidR="00F4174D" w:rsidRPr="00BC105A">
        <w:rPr>
          <w:rFonts w:ascii="Times New Roman" w:hAnsi="Times New Roman"/>
          <w:sz w:val="24"/>
          <w:szCs w:val="24"/>
        </w:rPr>
        <w:t>2013).</w:t>
      </w:r>
      <w:r w:rsidR="00441598">
        <w:rPr>
          <w:rFonts w:ascii="Times New Roman" w:hAnsi="Times New Roman"/>
          <w:sz w:val="24"/>
          <w:szCs w:val="24"/>
        </w:rPr>
        <w:t xml:space="preserve">  </w:t>
      </w:r>
      <w:r w:rsidR="00F4174D" w:rsidRPr="00BC105A">
        <w:rPr>
          <w:rFonts w:ascii="Times New Roman" w:hAnsi="Times New Roman"/>
          <w:sz w:val="24"/>
          <w:szCs w:val="24"/>
        </w:rPr>
        <w:t>Bu</w:t>
      </w:r>
      <w:r w:rsidR="00441598">
        <w:rPr>
          <w:rFonts w:ascii="Times New Roman" w:hAnsi="Times New Roman"/>
          <w:sz w:val="24"/>
          <w:szCs w:val="24"/>
        </w:rPr>
        <w:t xml:space="preserve"> </w:t>
      </w:r>
      <w:r w:rsidR="00F4174D" w:rsidRPr="00BC105A">
        <w:rPr>
          <w:rFonts w:ascii="Times New Roman" w:hAnsi="Times New Roman"/>
          <w:sz w:val="24"/>
          <w:szCs w:val="24"/>
        </w:rPr>
        <w:t>çalışmalara</w:t>
      </w:r>
      <w:r w:rsidR="00441598">
        <w:rPr>
          <w:rFonts w:ascii="Times New Roman" w:hAnsi="Times New Roman"/>
          <w:sz w:val="24"/>
          <w:szCs w:val="24"/>
        </w:rPr>
        <w:t xml:space="preserve"> </w:t>
      </w:r>
      <w:r w:rsidR="00F4174D" w:rsidRPr="00BC105A">
        <w:rPr>
          <w:rFonts w:ascii="Times New Roman" w:hAnsi="Times New Roman"/>
          <w:sz w:val="24"/>
          <w:szCs w:val="24"/>
        </w:rPr>
        <w:t>rağmen</w:t>
      </w:r>
      <w:r w:rsidRPr="00BC105A">
        <w:rPr>
          <w:rFonts w:ascii="Times New Roman" w:hAnsi="Times New Roman"/>
          <w:sz w:val="24"/>
          <w:szCs w:val="24"/>
        </w:rPr>
        <w:t>,</w:t>
      </w:r>
      <w:r w:rsidR="00441598">
        <w:rPr>
          <w:rFonts w:ascii="Times New Roman" w:hAnsi="Times New Roman"/>
          <w:sz w:val="24"/>
          <w:szCs w:val="24"/>
        </w:rPr>
        <w:t xml:space="preserve"> </w:t>
      </w:r>
      <w:r w:rsidR="003C3C56" w:rsidRPr="00BC105A">
        <w:rPr>
          <w:rFonts w:ascii="Times New Roman" w:hAnsi="Times New Roman"/>
          <w:sz w:val="24"/>
          <w:szCs w:val="24"/>
        </w:rPr>
        <w:t>FDA</w:t>
      </w:r>
      <w:r w:rsidR="00441598">
        <w:rPr>
          <w:rFonts w:ascii="Times New Roman" w:hAnsi="Times New Roman"/>
          <w:sz w:val="24"/>
          <w:szCs w:val="24"/>
        </w:rPr>
        <w:t xml:space="preserve"> </w:t>
      </w:r>
      <w:r w:rsidR="003C3C56" w:rsidRPr="00BC105A">
        <w:rPr>
          <w:rFonts w:ascii="Times New Roman" w:hAnsi="Times New Roman"/>
          <w:sz w:val="24"/>
          <w:szCs w:val="24"/>
        </w:rPr>
        <w:t>ve</w:t>
      </w:r>
      <w:r w:rsidR="00441598">
        <w:rPr>
          <w:rFonts w:ascii="Times New Roman" w:hAnsi="Times New Roman"/>
          <w:sz w:val="24"/>
          <w:szCs w:val="24"/>
        </w:rPr>
        <w:t xml:space="preserve"> </w:t>
      </w:r>
      <w:r w:rsidR="003C3C56" w:rsidRPr="00BC105A">
        <w:rPr>
          <w:rFonts w:ascii="Times New Roman" w:hAnsi="Times New Roman"/>
          <w:sz w:val="24"/>
          <w:szCs w:val="24"/>
        </w:rPr>
        <w:t>EFSA</w:t>
      </w:r>
      <w:r w:rsidR="00441598">
        <w:rPr>
          <w:rFonts w:ascii="Times New Roman" w:hAnsi="Times New Roman"/>
          <w:sz w:val="24"/>
          <w:szCs w:val="24"/>
        </w:rPr>
        <w:t xml:space="preserve"> </w:t>
      </w:r>
      <w:r w:rsidR="003C3C56" w:rsidRPr="00BC105A">
        <w:rPr>
          <w:rFonts w:ascii="Times New Roman" w:hAnsi="Times New Roman"/>
          <w:sz w:val="24"/>
          <w:szCs w:val="24"/>
        </w:rPr>
        <w:t>gibi</w:t>
      </w:r>
      <w:r w:rsidR="00441598">
        <w:rPr>
          <w:rFonts w:ascii="Times New Roman" w:hAnsi="Times New Roman"/>
          <w:sz w:val="24"/>
          <w:szCs w:val="24"/>
        </w:rPr>
        <w:t xml:space="preserve"> </w:t>
      </w:r>
      <w:r w:rsidRPr="00BC105A">
        <w:rPr>
          <w:rFonts w:ascii="Times New Roman" w:hAnsi="Times New Roman"/>
          <w:sz w:val="24"/>
          <w:szCs w:val="24"/>
        </w:rPr>
        <w:t>düzenleyici</w:t>
      </w:r>
      <w:r w:rsidR="00441598">
        <w:rPr>
          <w:rFonts w:ascii="Times New Roman" w:hAnsi="Times New Roman"/>
          <w:sz w:val="24"/>
          <w:szCs w:val="24"/>
        </w:rPr>
        <w:t xml:space="preserve"> </w:t>
      </w:r>
      <w:r w:rsidRPr="00BC105A">
        <w:rPr>
          <w:rFonts w:ascii="Times New Roman" w:hAnsi="Times New Roman"/>
          <w:sz w:val="24"/>
          <w:szCs w:val="24"/>
        </w:rPr>
        <w:t>kurumlar</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maruziyetlerinin</w:t>
      </w:r>
      <w:r w:rsidR="00441598">
        <w:rPr>
          <w:rFonts w:ascii="Times New Roman" w:hAnsi="Times New Roman"/>
          <w:sz w:val="24"/>
          <w:szCs w:val="24"/>
        </w:rPr>
        <w:t xml:space="preserve"> </w:t>
      </w:r>
      <w:r w:rsidRPr="00BC105A">
        <w:rPr>
          <w:rFonts w:ascii="Times New Roman" w:hAnsi="Times New Roman"/>
          <w:sz w:val="24"/>
          <w:szCs w:val="24"/>
        </w:rPr>
        <w:t>güvenli</w:t>
      </w:r>
      <w:r w:rsidR="00441598">
        <w:rPr>
          <w:rFonts w:ascii="Times New Roman" w:hAnsi="Times New Roman"/>
          <w:sz w:val="24"/>
          <w:szCs w:val="24"/>
        </w:rPr>
        <w:t xml:space="preserve"> </w:t>
      </w:r>
      <w:r w:rsidRPr="00BC105A">
        <w:rPr>
          <w:rFonts w:ascii="Times New Roman" w:hAnsi="Times New Roman"/>
          <w:sz w:val="24"/>
          <w:szCs w:val="24"/>
        </w:rPr>
        <w:t>olduğunu</w:t>
      </w:r>
      <w:r w:rsidR="00441598">
        <w:rPr>
          <w:rFonts w:ascii="Times New Roman" w:hAnsi="Times New Roman"/>
          <w:sz w:val="24"/>
          <w:szCs w:val="24"/>
        </w:rPr>
        <w:t xml:space="preserve"> </w:t>
      </w:r>
      <w:r w:rsidRPr="00BC105A">
        <w:rPr>
          <w:rFonts w:ascii="Times New Roman" w:hAnsi="Times New Roman"/>
          <w:sz w:val="24"/>
          <w:szCs w:val="24"/>
        </w:rPr>
        <w:t>iddia</w:t>
      </w:r>
      <w:r w:rsidR="00441598">
        <w:rPr>
          <w:rFonts w:ascii="Times New Roman" w:hAnsi="Times New Roman"/>
          <w:sz w:val="24"/>
          <w:szCs w:val="24"/>
        </w:rPr>
        <w:t xml:space="preserve"> </w:t>
      </w:r>
      <w:r w:rsidRPr="00BC105A">
        <w:rPr>
          <w:rFonts w:ascii="Times New Roman" w:hAnsi="Times New Roman"/>
          <w:sz w:val="24"/>
          <w:szCs w:val="24"/>
        </w:rPr>
        <w:t>etmektedir</w:t>
      </w:r>
      <w:r w:rsidR="00F4174D" w:rsidRPr="00BC105A">
        <w:rPr>
          <w:rFonts w:ascii="Times New Roman" w:hAnsi="Times New Roman"/>
          <w:sz w:val="24"/>
          <w:szCs w:val="24"/>
        </w:rPr>
        <w:t>ler</w:t>
      </w:r>
      <w:r w:rsidR="00441598">
        <w:rPr>
          <w:rFonts w:ascii="Times New Roman" w:hAnsi="Times New Roman"/>
          <w:sz w:val="24"/>
          <w:szCs w:val="24"/>
        </w:rPr>
        <w:t xml:space="preserve"> </w:t>
      </w:r>
      <w:r w:rsidR="00B60E24" w:rsidRPr="00BC105A">
        <w:rPr>
          <w:rFonts w:ascii="Times New Roman" w:hAnsi="Times New Roman"/>
          <w:sz w:val="24"/>
          <w:szCs w:val="24"/>
        </w:rPr>
        <w:t>(Vom</w:t>
      </w:r>
      <w:r w:rsidR="00441598">
        <w:rPr>
          <w:rFonts w:ascii="Times New Roman" w:hAnsi="Times New Roman"/>
          <w:sz w:val="24"/>
          <w:szCs w:val="24"/>
        </w:rPr>
        <w:t xml:space="preserve"> </w:t>
      </w:r>
      <w:r w:rsidR="00B60E24" w:rsidRPr="00BC105A">
        <w:rPr>
          <w:rFonts w:ascii="Times New Roman" w:hAnsi="Times New Roman"/>
          <w:sz w:val="24"/>
          <w:szCs w:val="24"/>
        </w:rPr>
        <w:t>Saal</w:t>
      </w:r>
      <w:r w:rsidR="00441598">
        <w:rPr>
          <w:rFonts w:ascii="Times New Roman" w:hAnsi="Times New Roman"/>
          <w:sz w:val="24"/>
          <w:szCs w:val="24"/>
        </w:rPr>
        <w:t xml:space="preserve"> </w:t>
      </w:r>
      <w:r w:rsidR="00B60E24" w:rsidRPr="00BC105A">
        <w:rPr>
          <w:rFonts w:ascii="Times New Roman" w:hAnsi="Times New Roman"/>
          <w:sz w:val="24"/>
          <w:szCs w:val="24"/>
        </w:rPr>
        <w:t>ve</w:t>
      </w:r>
      <w:r w:rsidR="00441598">
        <w:rPr>
          <w:rFonts w:ascii="Times New Roman" w:hAnsi="Times New Roman"/>
          <w:sz w:val="24"/>
          <w:szCs w:val="24"/>
        </w:rPr>
        <w:t xml:space="preserve"> </w:t>
      </w:r>
      <w:r w:rsidR="00B60E24" w:rsidRPr="00BC105A">
        <w:rPr>
          <w:rFonts w:ascii="Times New Roman" w:hAnsi="Times New Roman"/>
          <w:sz w:val="24"/>
          <w:szCs w:val="24"/>
        </w:rPr>
        <w:t>Vandenberg,</w:t>
      </w:r>
      <w:r w:rsidR="00441598">
        <w:rPr>
          <w:rFonts w:ascii="Times New Roman" w:hAnsi="Times New Roman"/>
          <w:sz w:val="24"/>
          <w:szCs w:val="24"/>
        </w:rPr>
        <w:t xml:space="preserve"> </w:t>
      </w:r>
      <w:r w:rsidR="00B60E24" w:rsidRPr="00BC105A">
        <w:rPr>
          <w:rFonts w:ascii="Times New Roman" w:hAnsi="Times New Roman"/>
          <w:sz w:val="24"/>
          <w:szCs w:val="24"/>
        </w:rPr>
        <w:t>2021</w:t>
      </w:r>
      <w:r w:rsidR="0007201F" w:rsidRPr="00BC105A">
        <w:rPr>
          <w:rFonts w:ascii="Times New Roman" w:hAnsi="Times New Roman"/>
          <w:sz w:val="24"/>
          <w:szCs w:val="24"/>
        </w:rPr>
        <w:t>)</w:t>
      </w:r>
      <w:r w:rsidRPr="00BC105A">
        <w:rPr>
          <w:rFonts w:ascii="Times New Roman" w:hAnsi="Times New Roman"/>
          <w:sz w:val="24"/>
          <w:szCs w:val="24"/>
        </w:rPr>
        <w:t>.</w:t>
      </w:r>
      <w:r w:rsidR="00441598">
        <w:rPr>
          <w:rFonts w:ascii="Times New Roman" w:hAnsi="Times New Roman"/>
          <w:sz w:val="24"/>
          <w:szCs w:val="24"/>
        </w:rPr>
        <w:t xml:space="preserve"> </w:t>
      </w:r>
    </w:p>
    <w:p w:rsidR="00B0409D" w:rsidRPr="00BC105A" w:rsidRDefault="00DB2B73"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Çeşitli</w:t>
      </w:r>
      <w:r w:rsidR="00441598">
        <w:rPr>
          <w:rFonts w:ascii="Times New Roman" w:hAnsi="Times New Roman"/>
          <w:sz w:val="24"/>
          <w:szCs w:val="24"/>
        </w:rPr>
        <w:t xml:space="preserve"> </w:t>
      </w:r>
      <w:r w:rsidR="00B60E24" w:rsidRPr="00BC105A">
        <w:rPr>
          <w:rFonts w:ascii="Times New Roman" w:hAnsi="Times New Roman"/>
          <w:sz w:val="24"/>
          <w:szCs w:val="24"/>
        </w:rPr>
        <w:t>biyoizlem</w:t>
      </w:r>
      <w:r w:rsidR="00441598">
        <w:rPr>
          <w:rFonts w:ascii="Times New Roman" w:hAnsi="Times New Roman"/>
          <w:sz w:val="24"/>
          <w:szCs w:val="24"/>
        </w:rPr>
        <w:t xml:space="preserve"> </w:t>
      </w:r>
      <w:r w:rsidR="00F4174D" w:rsidRPr="00BC105A">
        <w:rPr>
          <w:rFonts w:ascii="Times New Roman" w:hAnsi="Times New Roman"/>
          <w:sz w:val="24"/>
          <w:szCs w:val="24"/>
        </w:rPr>
        <w:t>çalışmalarının</w:t>
      </w:r>
      <w:r w:rsidR="00441598">
        <w:rPr>
          <w:rFonts w:ascii="Times New Roman" w:hAnsi="Times New Roman"/>
          <w:sz w:val="24"/>
          <w:szCs w:val="24"/>
        </w:rPr>
        <w:t xml:space="preserve"> </w:t>
      </w:r>
      <w:r w:rsidR="00F4174D" w:rsidRPr="00BC105A">
        <w:rPr>
          <w:rFonts w:ascii="Times New Roman" w:hAnsi="Times New Roman"/>
          <w:sz w:val="24"/>
          <w:szCs w:val="24"/>
        </w:rPr>
        <w:t>değerlendirmeleri,</w:t>
      </w:r>
      <w:r w:rsidR="00441598">
        <w:rPr>
          <w:rFonts w:ascii="Times New Roman" w:hAnsi="Times New Roman"/>
          <w:sz w:val="24"/>
          <w:szCs w:val="24"/>
        </w:rPr>
        <w:t xml:space="preserve"> </w:t>
      </w:r>
      <w:r w:rsidR="00F4174D" w:rsidRPr="00BC105A">
        <w:rPr>
          <w:rFonts w:ascii="Times New Roman" w:hAnsi="Times New Roman"/>
          <w:sz w:val="24"/>
          <w:szCs w:val="24"/>
        </w:rPr>
        <w:t>dünyanın</w:t>
      </w:r>
      <w:r w:rsidR="00441598">
        <w:rPr>
          <w:rFonts w:ascii="Times New Roman" w:hAnsi="Times New Roman"/>
          <w:sz w:val="24"/>
          <w:szCs w:val="24"/>
        </w:rPr>
        <w:t xml:space="preserve"> </w:t>
      </w:r>
      <w:r w:rsidR="00F4174D" w:rsidRPr="00BC105A">
        <w:rPr>
          <w:rFonts w:ascii="Times New Roman" w:hAnsi="Times New Roman"/>
          <w:sz w:val="24"/>
          <w:szCs w:val="24"/>
        </w:rPr>
        <w:t>dört</w:t>
      </w:r>
      <w:r w:rsidR="00441598">
        <w:rPr>
          <w:rFonts w:ascii="Times New Roman" w:hAnsi="Times New Roman"/>
          <w:sz w:val="24"/>
          <w:szCs w:val="24"/>
        </w:rPr>
        <w:t xml:space="preserve"> </w:t>
      </w:r>
      <w:r w:rsidR="00F4174D" w:rsidRPr="00BC105A">
        <w:rPr>
          <w:rFonts w:ascii="Times New Roman" w:hAnsi="Times New Roman"/>
          <w:sz w:val="24"/>
          <w:szCs w:val="24"/>
        </w:rPr>
        <w:t>bir</w:t>
      </w:r>
      <w:r w:rsidR="00441598">
        <w:rPr>
          <w:rFonts w:ascii="Times New Roman" w:hAnsi="Times New Roman"/>
          <w:sz w:val="24"/>
          <w:szCs w:val="24"/>
        </w:rPr>
        <w:t xml:space="preserve"> </w:t>
      </w:r>
      <w:r w:rsidR="00F4174D" w:rsidRPr="00BC105A">
        <w:rPr>
          <w:rFonts w:ascii="Times New Roman" w:hAnsi="Times New Roman"/>
          <w:sz w:val="24"/>
          <w:szCs w:val="24"/>
        </w:rPr>
        <w:t>yanından</w:t>
      </w:r>
      <w:r w:rsidR="00441598">
        <w:rPr>
          <w:rFonts w:ascii="Times New Roman" w:hAnsi="Times New Roman"/>
          <w:sz w:val="24"/>
          <w:szCs w:val="24"/>
        </w:rPr>
        <w:t xml:space="preserve"> </w:t>
      </w:r>
      <w:r w:rsidR="00F4174D" w:rsidRPr="00BC105A">
        <w:rPr>
          <w:rFonts w:ascii="Times New Roman" w:hAnsi="Times New Roman"/>
          <w:sz w:val="24"/>
          <w:szCs w:val="24"/>
        </w:rPr>
        <w:t>insan</w:t>
      </w:r>
      <w:r w:rsidR="00441598">
        <w:rPr>
          <w:rFonts w:ascii="Times New Roman" w:hAnsi="Times New Roman"/>
          <w:sz w:val="24"/>
          <w:szCs w:val="24"/>
        </w:rPr>
        <w:t xml:space="preserve"> </w:t>
      </w:r>
      <w:r w:rsidR="00F4174D" w:rsidRPr="00BC105A">
        <w:rPr>
          <w:rFonts w:ascii="Times New Roman" w:hAnsi="Times New Roman"/>
          <w:sz w:val="24"/>
          <w:szCs w:val="24"/>
        </w:rPr>
        <w:t>popülas</w:t>
      </w:r>
      <w:r w:rsidR="00B60E24" w:rsidRPr="00BC105A">
        <w:rPr>
          <w:rFonts w:ascii="Times New Roman" w:hAnsi="Times New Roman"/>
          <w:sz w:val="24"/>
          <w:szCs w:val="24"/>
        </w:rPr>
        <w:t>yonlarında</w:t>
      </w:r>
      <w:r w:rsidR="00441598">
        <w:rPr>
          <w:rFonts w:ascii="Times New Roman" w:hAnsi="Times New Roman"/>
          <w:sz w:val="24"/>
          <w:szCs w:val="24"/>
        </w:rPr>
        <w:t xml:space="preserve"> </w:t>
      </w:r>
      <w:r w:rsidR="00B60E24" w:rsidRPr="00BC105A">
        <w:rPr>
          <w:rFonts w:ascii="Times New Roman" w:hAnsi="Times New Roman"/>
          <w:sz w:val="24"/>
          <w:szCs w:val="24"/>
        </w:rPr>
        <w:t>bu</w:t>
      </w:r>
      <w:r w:rsidR="00441598">
        <w:rPr>
          <w:rFonts w:ascii="Times New Roman" w:hAnsi="Times New Roman"/>
          <w:sz w:val="24"/>
          <w:szCs w:val="24"/>
        </w:rPr>
        <w:t xml:space="preserve"> </w:t>
      </w:r>
      <w:r w:rsidR="00B60E24" w:rsidRPr="00BC105A">
        <w:rPr>
          <w:rFonts w:ascii="Times New Roman" w:hAnsi="Times New Roman"/>
          <w:sz w:val="24"/>
          <w:szCs w:val="24"/>
        </w:rPr>
        <w:t>bileşiğe</w:t>
      </w:r>
      <w:r w:rsidR="00441598">
        <w:rPr>
          <w:rFonts w:ascii="Times New Roman" w:hAnsi="Times New Roman"/>
          <w:sz w:val="24"/>
          <w:szCs w:val="24"/>
        </w:rPr>
        <w:t xml:space="preserve"> </w:t>
      </w:r>
      <w:r w:rsidR="00B60E24" w:rsidRPr="00BC105A">
        <w:rPr>
          <w:rFonts w:ascii="Times New Roman" w:hAnsi="Times New Roman"/>
          <w:sz w:val="24"/>
          <w:szCs w:val="24"/>
        </w:rPr>
        <w:t>kapsamlı</w:t>
      </w:r>
      <w:r w:rsidR="00441598">
        <w:rPr>
          <w:rFonts w:ascii="Times New Roman" w:hAnsi="Times New Roman"/>
          <w:sz w:val="24"/>
          <w:szCs w:val="24"/>
        </w:rPr>
        <w:t xml:space="preserve"> </w:t>
      </w:r>
      <w:r w:rsidR="00B60E24" w:rsidRPr="00BC105A">
        <w:rPr>
          <w:rFonts w:ascii="Times New Roman" w:hAnsi="Times New Roman"/>
          <w:sz w:val="24"/>
          <w:szCs w:val="24"/>
        </w:rPr>
        <w:t>şekilde</w:t>
      </w:r>
      <w:r w:rsidR="00441598">
        <w:rPr>
          <w:rFonts w:ascii="Times New Roman" w:hAnsi="Times New Roman"/>
          <w:sz w:val="24"/>
          <w:szCs w:val="24"/>
        </w:rPr>
        <w:t xml:space="preserve"> </w:t>
      </w:r>
      <w:r w:rsidR="00B60E24" w:rsidRPr="00BC105A">
        <w:rPr>
          <w:rFonts w:ascii="Times New Roman" w:hAnsi="Times New Roman"/>
          <w:sz w:val="24"/>
          <w:szCs w:val="24"/>
        </w:rPr>
        <w:t>ve</w:t>
      </w:r>
      <w:r w:rsidR="00441598">
        <w:rPr>
          <w:rFonts w:ascii="Times New Roman" w:hAnsi="Times New Roman"/>
          <w:sz w:val="24"/>
          <w:szCs w:val="24"/>
        </w:rPr>
        <w:t xml:space="preserve"> </w:t>
      </w:r>
      <w:r w:rsidR="00F4174D" w:rsidRPr="00BC105A">
        <w:rPr>
          <w:rFonts w:ascii="Times New Roman" w:hAnsi="Times New Roman"/>
          <w:sz w:val="24"/>
          <w:szCs w:val="24"/>
        </w:rPr>
        <w:t>her</w:t>
      </w:r>
      <w:r w:rsidR="00441598">
        <w:rPr>
          <w:rFonts w:ascii="Times New Roman" w:hAnsi="Times New Roman"/>
          <w:sz w:val="24"/>
          <w:szCs w:val="24"/>
        </w:rPr>
        <w:t xml:space="preserve"> </w:t>
      </w:r>
      <w:r w:rsidR="00F4174D" w:rsidRPr="00BC105A">
        <w:rPr>
          <w:rFonts w:ascii="Times New Roman" w:hAnsi="Times New Roman"/>
          <w:sz w:val="24"/>
          <w:szCs w:val="24"/>
        </w:rPr>
        <w:t>yerde</w:t>
      </w:r>
      <w:r w:rsidR="00441598">
        <w:rPr>
          <w:rFonts w:ascii="Times New Roman" w:hAnsi="Times New Roman"/>
          <w:sz w:val="24"/>
          <w:szCs w:val="24"/>
        </w:rPr>
        <w:t xml:space="preserve"> </w:t>
      </w:r>
      <w:r w:rsidR="00B60E24" w:rsidRPr="00BC105A">
        <w:rPr>
          <w:rFonts w:ascii="Times New Roman" w:hAnsi="Times New Roman"/>
          <w:sz w:val="24"/>
          <w:szCs w:val="24"/>
        </w:rPr>
        <w:t>maruz</w:t>
      </w:r>
      <w:r w:rsidR="00441598">
        <w:rPr>
          <w:rFonts w:ascii="Times New Roman" w:hAnsi="Times New Roman"/>
          <w:sz w:val="24"/>
          <w:szCs w:val="24"/>
        </w:rPr>
        <w:t xml:space="preserve"> </w:t>
      </w:r>
      <w:r w:rsidR="00B60E24" w:rsidRPr="00BC105A">
        <w:rPr>
          <w:rFonts w:ascii="Times New Roman" w:hAnsi="Times New Roman"/>
          <w:sz w:val="24"/>
          <w:szCs w:val="24"/>
        </w:rPr>
        <w:t>kalındığını</w:t>
      </w:r>
      <w:r w:rsidR="00441598">
        <w:rPr>
          <w:rFonts w:ascii="Times New Roman" w:hAnsi="Times New Roman"/>
          <w:sz w:val="24"/>
          <w:szCs w:val="24"/>
        </w:rPr>
        <w:t xml:space="preserve"> </w:t>
      </w:r>
      <w:r w:rsidR="00B60E24" w:rsidRPr="00BC105A">
        <w:rPr>
          <w:rFonts w:ascii="Times New Roman" w:hAnsi="Times New Roman"/>
          <w:sz w:val="24"/>
          <w:szCs w:val="24"/>
        </w:rPr>
        <w:t>ortaya</w:t>
      </w:r>
      <w:r w:rsidR="00441598">
        <w:rPr>
          <w:rFonts w:ascii="Times New Roman" w:hAnsi="Times New Roman"/>
          <w:sz w:val="24"/>
          <w:szCs w:val="24"/>
        </w:rPr>
        <w:t xml:space="preserve"> </w:t>
      </w:r>
      <w:r w:rsidR="00B60E24" w:rsidRPr="00BC105A">
        <w:rPr>
          <w:rFonts w:ascii="Times New Roman" w:hAnsi="Times New Roman"/>
          <w:sz w:val="24"/>
          <w:szCs w:val="24"/>
        </w:rPr>
        <w:t>çıkarmıştır</w:t>
      </w:r>
      <w:r w:rsidR="00441598">
        <w:rPr>
          <w:rFonts w:ascii="Times New Roman" w:hAnsi="Times New Roman"/>
          <w:sz w:val="24"/>
          <w:szCs w:val="24"/>
        </w:rPr>
        <w:t xml:space="preserve"> </w:t>
      </w:r>
      <w:r w:rsidR="00B60E24" w:rsidRPr="00BC105A">
        <w:rPr>
          <w:rFonts w:ascii="Times New Roman" w:hAnsi="Times New Roman"/>
          <w:sz w:val="24"/>
          <w:szCs w:val="24"/>
        </w:rPr>
        <w:t>(Calafat</w:t>
      </w:r>
      <w:r w:rsidR="00441598">
        <w:rPr>
          <w:rFonts w:ascii="Times New Roman" w:hAnsi="Times New Roman"/>
          <w:sz w:val="24"/>
          <w:szCs w:val="24"/>
        </w:rPr>
        <w:t xml:space="preserve"> </w:t>
      </w:r>
      <w:r w:rsidR="00B60E24" w:rsidRPr="00BC105A">
        <w:rPr>
          <w:rFonts w:ascii="Times New Roman" w:hAnsi="Times New Roman"/>
          <w:sz w:val="24"/>
          <w:szCs w:val="24"/>
        </w:rPr>
        <w:t>ve</w:t>
      </w:r>
      <w:r w:rsidR="00441598">
        <w:rPr>
          <w:rFonts w:ascii="Times New Roman" w:hAnsi="Times New Roman"/>
          <w:sz w:val="24"/>
          <w:szCs w:val="24"/>
        </w:rPr>
        <w:t xml:space="preserve"> </w:t>
      </w:r>
      <w:r w:rsidR="00B60E24" w:rsidRPr="00BC105A">
        <w:rPr>
          <w:rFonts w:ascii="Times New Roman" w:hAnsi="Times New Roman"/>
          <w:sz w:val="24"/>
          <w:szCs w:val="24"/>
        </w:rPr>
        <w:t>diğerleri,</w:t>
      </w:r>
      <w:r w:rsidR="00441598">
        <w:rPr>
          <w:rFonts w:ascii="Times New Roman" w:hAnsi="Times New Roman"/>
          <w:sz w:val="24"/>
          <w:szCs w:val="24"/>
        </w:rPr>
        <w:t xml:space="preserve"> </w:t>
      </w:r>
      <w:r w:rsidR="00B60E24" w:rsidRPr="00BC105A">
        <w:rPr>
          <w:rFonts w:ascii="Times New Roman" w:hAnsi="Times New Roman"/>
          <w:sz w:val="24"/>
          <w:szCs w:val="24"/>
        </w:rPr>
        <w:t>2005;</w:t>
      </w:r>
      <w:r w:rsidR="00441598">
        <w:rPr>
          <w:rFonts w:ascii="Times New Roman" w:hAnsi="Times New Roman"/>
          <w:sz w:val="24"/>
          <w:szCs w:val="24"/>
        </w:rPr>
        <w:t xml:space="preserve"> </w:t>
      </w:r>
      <w:r w:rsidR="00B60E24" w:rsidRPr="00BC105A">
        <w:rPr>
          <w:rFonts w:ascii="Times New Roman" w:hAnsi="Times New Roman"/>
          <w:sz w:val="24"/>
          <w:szCs w:val="24"/>
        </w:rPr>
        <w:t>Calafat</w:t>
      </w:r>
      <w:r w:rsidR="00441598">
        <w:rPr>
          <w:rFonts w:ascii="Times New Roman" w:hAnsi="Times New Roman"/>
          <w:sz w:val="24"/>
          <w:szCs w:val="24"/>
        </w:rPr>
        <w:t xml:space="preserve"> </w:t>
      </w:r>
      <w:r w:rsidR="00B60E24" w:rsidRPr="00BC105A">
        <w:rPr>
          <w:rFonts w:ascii="Times New Roman" w:hAnsi="Times New Roman"/>
          <w:sz w:val="24"/>
          <w:szCs w:val="24"/>
        </w:rPr>
        <w:t>ve</w:t>
      </w:r>
      <w:r w:rsidR="00441598">
        <w:rPr>
          <w:rFonts w:ascii="Times New Roman" w:hAnsi="Times New Roman"/>
          <w:sz w:val="24"/>
          <w:szCs w:val="24"/>
        </w:rPr>
        <w:t xml:space="preserve"> </w:t>
      </w:r>
      <w:r w:rsidR="00B60E24" w:rsidRPr="00BC105A">
        <w:rPr>
          <w:rFonts w:ascii="Times New Roman" w:hAnsi="Times New Roman"/>
          <w:sz w:val="24"/>
          <w:szCs w:val="24"/>
        </w:rPr>
        <w:t>diğerleri,</w:t>
      </w:r>
      <w:r w:rsidR="00441598">
        <w:rPr>
          <w:rFonts w:ascii="Times New Roman" w:hAnsi="Times New Roman"/>
          <w:sz w:val="24"/>
          <w:szCs w:val="24"/>
        </w:rPr>
        <w:t xml:space="preserve"> </w:t>
      </w:r>
      <w:r w:rsidR="00B60E24" w:rsidRPr="00BC105A">
        <w:rPr>
          <w:rFonts w:ascii="Times New Roman" w:hAnsi="Times New Roman"/>
          <w:sz w:val="24"/>
          <w:szCs w:val="24"/>
        </w:rPr>
        <w:t>2008;</w:t>
      </w:r>
      <w:r w:rsidR="00441598">
        <w:rPr>
          <w:rFonts w:ascii="Times New Roman" w:hAnsi="Times New Roman"/>
          <w:sz w:val="24"/>
          <w:szCs w:val="24"/>
        </w:rPr>
        <w:t xml:space="preserve"> </w:t>
      </w:r>
      <w:r w:rsidR="00B60E24" w:rsidRPr="00BC105A">
        <w:rPr>
          <w:rFonts w:ascii="Times New Roman" w:hAnsi="Times New Roman"/>
          <w:sz w:val="24"/>
          <w:szCs w:val="24"/>
        </w:rPr>
        <w:t>Vandenberg,</w:t>
      </w:r>
      <w:r w:rsidR="00441598">
        <w:rPr>
          <w:rFonts w:ascii="Times New Roman" w:hAnsi="Times New Roman"/>
          <w:sz w:val="24"/>
          <w:szCs w:val="24"/>
        </w:rPr>
        <w:t xml:space="preserve"> </w:t>
      </w:r>
      <w:r w:rsidR="00B60E24" w:rsidRPr="00BC105A">
        <w:rPr>
          <w:rFonts w:ascii="Times New Roman" w:hAnsi="Times New Roman"/>
          <w:sz w:val="24"/>
          <w:szCs w:val="24"/>
        </w:rPr>
        <w:t>2011;</w:t>
      </w:r>
      <w:r w:rsidR="00441598">
        <w:rPr>
          <w:rFonts w:ascii="Times New Roman" w:hAnsi="Times New Roman"/>
          <w:sz w:val="24"/>
          <w:szCs w:val="24"/>
        </w:rPr>
        <w:t xml:space="preserve"> </w:t>
      </w:r>
      <w:r w:rsidR="00B60E24" w:rsidRPr="00BC105A">
        <w:rPr>
          <w:rFonts w:ascii="Times New Roman" w:hAnsi="Times New Roman"/>
          <w:sz w:val="24"/>
          <w:szCs w:val="24"/>
        </w:rPr>
        <w:t>Gerona</w:t>
      </w:r>
      <w:r w:rsidR="00441598">
        <w:rPr>
          <w:rFonts w:ascii="Times New Roman" w:hAnsi="Times New Roman"/>
          <w:sz w:val="24"/>
          <w:szCs w:val="24"/>
        </w:rPr>
        <w:t xml:space="preserve"> </w:t>
      </w:r>
      <w:r w:rsidR="00B60E24" w:rsidRPr="00BC105A">
        <w:rPr>
          <w:rFonts w:ascii="Times New Roman" w:hAnsi="Times New Roman"/>
          <w:sz w:val="24"/>
          <w:szCs w:val="24"/>
        </w:rPr>
        <w:t>ve</w:t>
      </w:r>
      <w:r w:rsidR="00441598">
        <w:rPr>
          <w:rFonts w:ascii="Times New Roman" w:hAnsi="Times New Roman"/>
          <w:sz w:val="24"/>
          <w:szCs w:val="24"/>
        </w:rPr>
        <w:t xml:space="preserve"> </w:t>
      </w:r>
      <w:r w:rsidR="00B60E24" w:rsidRPr="00BC105A">
        <w:rPr>
          <w:rFonts w:ascii="Times New Roman" w:hAnsi="Times New Roman"/>
          <w:sz w:val="24"/>
          <w:szCs w:val="24"/>
        </w:rPr>
        <w:t>diğerleri,</w:t>
      </w:r>
      <w:r w:rsidR="00441598">
        <w:rPr>
          <w:rFonts w:ascii="Times New Roman" w:hAnsi="Times New Roman"/>
          <w:sz w:val="24"/>
          <w:szCs w:val="24"/>
        </w:rPr>
        <w:t xml:space="preserve"> </w:t>
      </w:r>
      <w:r w:rsidR="00B60E24" w:rsidRPr="00BC105A">
        <w:rPr>
          <w:rFonts w:ascii="Times New Roman" w:hAnsi="Times New Roman"/>
          <w:sz w:val="24"/>
          <w:szCs w:val="24"/>
        </w:rPr>
        <w:t>2013;</w:t>
      </w:r>
      <w:r w:rsidR="00441598">
        <w:rPr>
          <w:rFonts w:ascii="Times New Roman" w:hAnsi="Times New Roman"/>
          <w:sz w:val="24"/>
          <w:szCs w:val="24"/>
        </w:rPr>
        <w:t xml:space="preserve"> </w:t>
      </w:r>
      <w:r w:rsidR="00B60E24" w:rsidRPr="00BC105A">
        <w:rPr>
          <w:rFonts w:ascii="Times New Roman" w:hAnsi="Times New Roman"/>
          <w:sz w:val="24"/>
          <w:szCs w:val="24"/>
        </w:rPr>
        <w:t>Gerona</w:t>
      </w:r>
      <w:r w:rsidR="00441598">
        <w:rPr>
          <w:rFonts w:ascii="Times New Roman" w:hAnsi="Times New Roman"/>
          <w:sz w:val="24"/>
          <w:szCs w:val="24"/>
        </w:rPr>
        <w:t xml:space="preserve"> </w:t>
      </w:r>
      <w:r w:rsidR="00B60E24" w:rsidRPr="00BC105A">
        <w:rPr>
          <w:rFonts w:ascii="Times New Roman" w:hAnsi="Times New Roman"/>
          <w:sz w:val="24"/>
          <w:szCs w:val="24"/>
        </w:rPr>
        <w:t>ve</w:t>
      </w:r>
      <w:r w:rsidR="00441598">
        <w:rPr>
          <w:rFonts w:ascii="Times New Roman" w:hAnsi="Times New Roman"/>
          <w:sz w:val="24"/>
          <w:szCs w:val="24"/>
        </w:rPr>
        <w:t xml:space="preserve"> </w:t>
      </w:r>
      <w:r w:rsidR="00B60E24" w:rsidRPr="00BC105A">
        <w:rPr>
          <w:rFonts w:ascii="Times New Roman" w:hAnsi="Times New Roman"/>
          <w:sz w:val="24"/>
          <w:szCs w:val="24"/>
        </w:rPr>
        <w:t>diğerleri,</w:t>
      </w:r>
      <w:r w:rsidR="00441598">
        <w:rPr>
          <w:rFonts w:ascii="Times New Roman" w:hAnsi="Times New Roman"/>
          <w:sz w:val="24"/>
          <w:szCs w:val="24"/>
        </w:rPr>
        <w:t xml:space="preserve"> </w:t>
      </w:r>
      <w:r w:rsidR="00B60E24" w:rsidRPr="00BC105A">
        <w:rPr>
          <w:rFonts w:ascii="Times New Roman" w:hAnsi="Times New Roman"/>
          <w:sz w:val="24"/>
          <w:szCs w:val="24"/>
        </w:rPr>
        <w:t>2016).</w:t>
      </w:r>
      <w:r w:rsidR="00441598">
        <w:rPr>
          <w:rFonts w:ascii="Times New Roman" w:hAnsi="Times New Roman"/>
          <w:sz w:val="24"/>
          <w:szCs w:val="24"/>
        </w:rPr>
        <w:t xml:space="preserve"> </w:t>
      </w:r>
      <w:r w:rsidR="00290CFF" w:rsidRPr="00BC105A">
        <w:rPr>
          <w:rFonts w:ascii="Times New Roman" w:hAnsi="Times New Roman"/>
          <w:sz w:val="24"/>
          <w:szCs w:val="24"/>
        </w:rPr>
        <w:t>Vom</w:t>
      </w:r>
      <w:r w:rsidR="00441598">
        <w:rPr>
          <w:rFonts w:ascii="Times New Roman" w:hAnsi="Times New Roman"/>
          <w:sz w:val="24"/>
          <w:szCs w:val="24"/>
        </w:rPr>
        <w:t xml:space="preserve"> </w:t>
      </w:r>
      <w:r w:rsidR="00290CFF" w:rsidRPr="00BC105A">
        <w:rPr>
          <w:rFonts w:ascii="Times New Roman" w:hAnsi="Times New Roman"/>
          <w:sz w:val="24"/>
          <w:szCs w:val="24"/>
        </w:rPr>
        <w:t>Saal</w:t>
      </w:r>
      <w:r w:rsidR="00441598">
        <w:rPr>
          <w:rFonts w:ascii="Times New Roman" w:hAnsi="Times New Roman"/>
          <w:sz w:val="24"/>
          <w:szCs w:val="24"/>
        </w:rPr>
        <w:t xml:space="preserve"> </w:t>
      </w:r>
      <w:r w:rsidR="00290CFF" w:rsidRPr="00BC105A">
        <w:rPr>
          <w:rFonts w:ascii="Times New Roman" w:hAnsi="Times New Roman"/>
          <w:sz w:val="24"/>
          <w:szCs w:val="24"/>
        </w:rPr>
        <w:t>ve</w:t>
      </w:r>
      <w:r w:rsidR="00441598">
        <w:rPr>
          <w:rFonts w:ascii="Times New Roman" w:hAnsi="Times New Roman"/>
          <w:sz w:val="24"/>
          <w:szCs w:val="24"/>
        </w:rPr>
        <w:t xml:space="preserve"> </w:t>
      </w:r>
      <w:r w:rsidR="00290CFF" w:rsidRPr="00BC105A">
        <w:rPr>
          <w:rFonts w:ascii="Times New Roman" w:hAnsi="Times New Roman"/>
          <w:sz w:val="24"/>
          <w:szCs w:val="24"/>
        </w:rPr>
        <w:t>Vandenberg</w:t>
      </w:r>
      <w:r w:rsidR="00441598">
        <w:rPr>
          <w:rFonts w:ascii="Times New Roman" w:hAnsi="Times New Roman"/>
          <w:sz w:val="24"/>
          <w:szCs w:val="24"/>
        </w:rPr>
        <w:t xml:space="preserve"> </w:t>
      </w:r>
      <w:r w:rsidR="00290CFF" w:rsidRPr="00BC105A">
        <w:rPr>
          <w:rFonts w:ascii="Times New Roman" w:hAnsi="Times New Roman"/>
          <w:sz w:val="24"/>
          <w:szCs w:val="24"/>
        </w:rPr>
        <w:t>(2021)</w:t>
      </w:r>
      <w:r w:rsidR="00441598">
        <w:rPr>
          <w:rFonts w:ascii="Times New Roman" w:hAnsi="Times New Roman"/>
          <w:sz w:val="24"/>
          <w:szCs w:val="24"/>
        </w:rPr>
        <w:t xml:space="preserve"> </w:t>
      </w:r>
      <w:r w:rsidR="00290CFF" w:rsidRPr="00BC105A">
        <w:rPr>
          <w:rFonts w:ascii="Times New Roman" w:hAnsi="Times New Roman"/>
          <w:sz w:val="24"/>
          <w:szCs w:val="24"/>
        </w:rPr>
        <w:t>tarafından</w:t>
      </w:r>
      <w:r w:rsidR="00441598">
        <w:rPr>
          <w:rFonts w:ascii="Times New Roman" w:hAnsi="Times New Roman"/>
          <w:sz w:val="24"/>
          <w:szCs w:val="24"/>
        </w:rPr>
        <w:t xml:space="preserve"> </w:t>
      </w:r>
      <w:r w:rsidR="00290CFF" w:rsidRPr="00BC105A">
        <w:rPr>
          <w:rFonts w:ascii="Times New Roman" w:hAnsi="Times New Roman"/>
          <w:sz w:val="24"/>
          <w:szCs w:val="24"/>
        </w:rPr>
        <w:t>bu</w:t>
      </w:r>
      <w:r w:rsidR="00441598">
        <w:rPr>
          <w:rFonts w:ascii="Times New Roman" w:hAnsi="Times New Roman"/>
          <w:sz w:val="24"/>
          <w:szCs w:val="24"/>
        </w:rPr>
        <w:t xml:space="preserve"> </w:t>
      </w:r>
      <w:r w:rsidR="00290CFF" w:rsidRPr="00BC105A">
        <w:rPr>
          <w:rFonts w:ascii="Times New Roman" w:hAnsi="Times New Roman"/>
          <w:sz w:val="24"/>
          <w:szCs w:val="24"/>
        </w:rPr>
        <w:t>anlaşmazlığı</w:t>
      </w:r>
      <w:r w:rsidR="00441598">
        <w:rPr>
          <w:rFonts w:ascii="Times New Roman" w:hAnsi="Times New Roman"/>
          <w:sz w:val="24"/>
          <w:szCs w:val="24"/>
        </w:rPr>
        <w:t xml:space="preserve"> </w:t>
      </w:r>
      <w:r w:rsidR="00290CFF" w:rsidRPr="00BC105A">
        <w:rPr>
          <w:rFonts w:ascii="Times New Roman" w:hAnsi="Times New Roman"/>
          <w:sz w:val="24"/>
          <w:szCs w:val="24"/>
        </w:rPr>
        <w:t>gidermek</w:t>
      </w:r>
      <w:r w:rsidR="00441598">
        <w:rPr>
          <w:rFonts w:ascii="Times New Roman" w:hAnsi="Times New Roman"/>
          <w:sz w:val="24"/>
          <w:szCs w:val="24"/>
        </w:rPr>
        <w:t xml:space="preserve"> </w:t>
      </w:r>
      <w:r w:rsidR="00290CFF" w:rsidRPr="00BC105A">
        <w:rPr>
          <w:rFonts w:ascii="Times New Roman" w:hAnsi="Times New Roman"/>
          <w:sz w:val="24"/>
          <w:szCs w:val="24"/>
        </w:rPr>
        <w:t>için</w:t>
      </w:r>
      <w:r w:rsidR="00441598">
        <w:rPr>
          <w:rFonts w:ascii="Times New Roman" w:hAnsi="Times New Roman"/>
          <w:sz w:val="24"/>
          <w:szCs w:val="24"/>
        </w:rPr>
        <w:t xml:space="preserve"> </w:t>
      </w:r>
      <w:r w:rsidR="00290CFF" w:rsidRPr="00BC105A">
        <w:rPr>
          <w:rFonts w:ascii="Times New Roman" w:hAnsi="Times New Roman"/>
          <w:sz w:val="24"/>
          <w:szCs w:val="24"/>
        </w:rPr>
        <w:t>yapılan</w:t>
      </w:r>
      <w:r w:rsidR="00441598">
        <w:rPr>
          <w:rFonts w:ascii="Times New Roman" w:hAnsi="Times New Roman"/>
          <w:sz w:val="24"/>
          <w:szCs w:val="24"/>
        </w:rPr>
        <w:t xml:space="preserve"> </w:t>
      </w:r>
      <w:r w:rsidR="00290CFF" w:rsidRPr="00BC105A">
        <w:rPr>
          <w:rFonts w:ascii="Times New Roman" w:hAnsi="Times New Roman"/>
          <w:sz w:val="24"/>
          <w:szCs w:val="24"/>
        </w:rPr>
        <w:t>çalışmada</w:t>
      </w:r>
      <w:r w:rsidR="0007201F" w:rsidRPr="00BC105A">
        <w:rPr>
          <w:rFonts w:ascii="Times New Roman" w:hAnsi="Times New Roman"/>
          <w:sz w:val="24"/>
          <w:szCs w:val="24"/>
        </w:rPr>
        <w:t>,</w:t>
      </w:r>
      <w:r w:rsidR="00441598">
        <w:rPr>
          <w:rFonts w:ascii="Times New Roman" w:hAnsi="Times New Roman"/>
          <w:sz w:val="24"/>
          <w:szCs w:val="24"/>
        </w:rPr>
        <w:t xml:space="preserve"> </w:t>
      </w:r>
      <w:r w:rsidR="0007201F" w:rsidRPr="00BC105A">
        <w:rPr>
          <w:rFonts w:ascii="Times New Roman" w:hAnsi="Times New Roman"/>
          <w:sz w:val="24"/>
          <w:szCs w:val="24"/>
        </w:rPr>
        <w:t>aynı</w:t>
      </w:r>
      <w:r w:rsidR="00441598">
        <w:rPr>
          <w:rFonts w:ascii="Times New Roman" w:hAnsi="Times New Roman"/>
          <w:sz w:val="24"/>
          <w:szCs w:val="24"/>
        </w:rPr>
        <w:t xml:space="preserve"> </w:t>
      </w:r>
      <w:r w:rsidR="0007201F" w:rsidRPr="00BC105A">
        <w:rPr>
          <w:rFonts w:ascii="Times New Roman" w:hAnsi="Times New Roman"/>
          <w:sz w:val="24"/>
          <w:szCs w:val="24"/>
        </w:rPr>
        <w:t>hayvan</w:t>
      </w:r>
      <w:r w:rsidR="00441598">
        <w:rPr>
          <w:rFonts w:ascii="Times New Roman" w:hAnsi="Times New Roman"/>
          <w:sz w:val="24"/>
          <w:szCs w:val="24"/>
        </w:rPr>
        <w:t xml:space="preserve"> </w:t>
      </w:r>
      <w:r w:rsidR="0007201F" w:rsidRPr="00BC105A">
        <w:rPr>
          <w:rFonts w:ascii="Times New Roman" w:hAnsi="Times New Roman"/>
          <w:sz w:val="24"/>
          <w:szCs w:val="24"/>
        </w:rPr>
        <w:t>grubundaki</w:t>
      </w:r>
      <w:r w:rsidR="00441598">
        <w:rPr>
          <w:rFonts w:ascii="Times New Roman" w:hAnsi="Times New Roman"/>
          <w:sz w:val="24"/>
          <w:szCs w:val="24"/>
        </w:rPr>
        <w:t xml:space="preserve"> </w:t>
      </w:r>
      <w:r w:rsidR="0007201F" w:rsidRPr="00BC105A">
        <w:rPr>
          <w:rFonts w:ascii="Times New Roman" w:hAnsi="Times New Roman"/>
          <w:sz w:val="24"/>
          <w:szCs w:val="24"/>
        </w:rPr>
        <w:t>gelene</w:t>
      </w:r>
      <w:r w:rsidR="00BE2B26" w:rsidRPr="00BC105A">
        <w:rPr>
          <w:rFonts w:ascii="Times New Roman" w:hAnsi="Times New Roman"/>
          <w:sz w:val="24"/>
          <w:szCs w:val="24"/>
        </w:rPr>
        <w:t>ksel</w:t>
      </w:r>
      <w:r w:rsidR="00441598">
        <w:rPr>
          <w:rFonts w:ascii="Times New Roman" w:hAnsi="Times New Roman"/>
          <w:sz w:val="24"/>
          <w:szCs w:val="24"/>
        </w:rPr>
        <w:t xml:space="preserve"> </w:t>
      </w:r>
      <w:r w:rsidR="00BE2B26" w:rsidRPr="00BC105A">
        <w:rPr>
          <w:rFonts w:ascii="Times New Roman" w:hAnsi="Times New Roman"/>
          <w:sz w:val="24"/>
          <w:szCs w:val="24"/>
        </w:rPr>
        <w:t>toksisitenin</w:t>
      </w:r>
      <w:r w:rsidR="00441598">
        <w:rPr>
          <w:rFonts w:ascii="Times New Roman" w:hAnsi="Times New Roman"/>
          <w:sz w:val="24"/>
          <w:szCs w:val="24"/>
        </w:rPr>
        <w:t xml:space="preserve"> </w:t>
      </w:r>
      <w:r w:rsidR="00BE2B26" w:rsidRPr="00BC105A">
        <w:rPr>
          <w:rFonts w:ascii="Times New Roman" w:hAnsi="Times New Roman"/>
          <w:sz w:val="24"/>
          <w:szCs w:val="24"/>
        </w:rPr>
        <w:t>düzeyleri</w:t>
      </w:r>
      <w:r w:rsidR="00441598">
        <w:rPr>
          <w:rFonts w:ascii="Times New Roman" w:hAnsi="Times New Roman"/>
          <w:sz w:val="24"/>
          <w:szCs w:val="24"/>
        </w:rPr>
        <w:t xml:space="preserve"> </w:t>
      </w:r>
      <w:r w:rsidR="00BE2B26" w:rsidRPr="00BC105A">
        <w:rPr>
          <w:rFonts w:ascii="Times New Roman" w:hAnsi="Times New Roman"/>
          <w:sz w:val="24"/>
          <w:szCs w:val="24"/>
        </w:rPr>
        <w:t>ile</w:t>
      </w:r>
      <w:r w:rsidR="00441598">
        <w:rPr>
          <w:rFonts w:ascii="Times New Roman" w:hAnsi="Times New Roman"/>
          <w:sz w:val="24"/>
          <w:szCs w:val="24"/>
        </w:rPr>
        <w:t xml:space="preserve"> </w:t>
      </w:r>
      <w:r w:rsidR="00BE2B26" w:rsidRPr="00BC105A">
        <w:rPr>
          <w:rFonts w:ascii="Times New Roman" w:hAnsi="Times New Roman"/>
          <w:sz w:val="24"/>
          <w:szCs w:val="24"/>
        </w:rPr>
        <w:t>hastalığa</w:t>
      </w:r>
      <w:r w:rsidR="00441598">
        <w:rPr>
          <w:rFonts w:ascii="Times New Roman" w:hAnsi="Times New Roman"/>
          <w:sz w:val="24"/>
          <w:szCs w:val="24"/>
        </w:rPr>
        <w:t xml:space="preserve"> </w:t>
      </w:r>
      <w:r w:rsidR="00BE2B26" w:rsidRPr="00BC105A">
        <w:rPr>
          <w:rFonts w:ascii="Times New Roman" w:hAnsi="Times New Roman"/>
          <w:sz w:val="24"/>
          <w:szCs w:val="24"/>
        </w:rPr>
        <w:t>ilişkin</w:t>
      </w:r>
      <w:r w:rsidR="00441598">
        <w:rPr>
          <w:rFonts w:ascii="Times New Roman" w:hAnsi="Times New Roman"/>
          <w:sz w:val="24"/>
          <w:szCs w:val="24"/>
        </w:rPr>
        <w:t xml:space="preserve"> </w:t>
      </w:r>
      <w:r w:rsidR="00BE2B26" w:rsidRPr="00BC105A">
        <w:rPr>
          <w:rFonts w:ascii="Times New Roman" w:hAnsi="Times New Roman"/>
          <w:sz w:val="24"/>
          <w:szCs w:val="24"/>
        </w:rPr>
        <w:t>bulgu</w:t>
      </w:r>
      <w:r w:rsidR="00441598">
        <w:rPr>
          <w:rFonts w:ascii="Times New Roman" w:hAnsi="Times New Roman"/>
          <w:sz w:val="24"/>
          <w:szCs w:val="24"/>
        </w:rPr>
        <w:t xml:space="preserve"> </w:t>
      </w:r>
      <w:r w:rsidR="0007201F" w:rsidRPr="00BC105A">
        <w:rPr>
          <w:rFonts w:ascii="Times New Roman" w:hAnsi="Times New Roman"/>
          <w:sz w:val="24"/>
          <w:szCs w:val="24"/>
        </w:rPr>
        <w:t>sonuçları</w:t>
      </w:r>
      <w:r w:rsidR="00441598">
        <w:rPr>
          <w:rFonts w:ascii="Times New Roman" w:hAnsi="Times New Roman"/>
          <w:sz w:val="24"/>
          <w:szCs w:val="24"/>
        </w:rPr>
        <w:t xml:space="preserve"> </w:t>
      </w:r>
      <w:r w:rsidR="00BE2B26" w:rsidRPr="00BC105A">
        <w:rPr>
          <w:rFonts w:ascii="Times New Roman" w:hAnsi="Times New Roman"/>
          <w:sz w:val="24"/>
          <w:szCs w:val="24"/>
        </w:rPr>
        <w:t>karşıl</w:t>
      </w:r>
      <w:r w:rsidR="006751B8" w:rsidRPr="00BC105A">
        <w:rPr>
          <w:rFonts w:ascii="Times New Roman" w:hAnsi="Times New Roman"/>
          <w:sz w:val="24"/>
          <w:szCs w:val="24"/>
        </w:rPr>
        <w:t>aştırılarak</w:t>
      </w:r>
      <w:r w:rsidR="00441598">
        <w:rPr>
          <w:rFonts w:ascii="Times New Roman" w:hAnsi="Times New Roman"/>
          <w:sz w:val="24"/>
          <w:szCs w:val="24"/>
        </w:rPr>
        <w:t xml:space="preserve"> </w:t>
      </w:r>
      <w:r w:rsidR="006751B8" w:rsidRPr="00BC105A">
        <w:rPr>
          <w:rFonts w:ascii="Times New Roman" w:hAnsi="Times New Roman"/>
          <w:sz w:val="24"/>
          <w:szCs w:val="24"/>
        </w:rPr>
        <w:t>değerlendirmeye</w:t>
      </w:r>
      <w:r w:rsidR="00441598">
        <w:rPr>
          <w:rFonts w:ascii="Times New Roman" w:hAnsi="Times New Roman"/>
          <w:sz w:val="24"/>
          <w:szCs w:val="24"/>
        </w:rPr>
        <w:t xml:space="preserve"> </w:t>
      </w:r>
      <w:r w:rsidR="006751B8" w:rsidRPr="00BC105A">
        <w:rPr>
          <w:rFonts w:ascii="Times New Roman" w:hAnsi="Times New Roman"/>
          <w:sz w:val="24"/>
          <w:szCs w:val="24"/>
        </w:rPr>
        <w:t>al</w:t>
      </w:r>
      <w:r w:rsidR="003C3C56" w:rsidRPr="00BC105A">
        <w:rPr>
          <w:rFonts w:ascii="Times New Roman" w:hAnsi="Times New Roman"/>
          <w:sz w:val="24"/>
          <w:szCs w:val="24"/>
        </w:rPr>
        <w:t>ınmış</w:t>
      </w:r>
      <w:r w:rsidR="00BE2B26" w:rsidRPr="00BC105A">
        <w:rPr>
          <w:rFonts w:ascii="Times New Roman" w:hAnsi="Times New Roman"/>
          <w:sz w:val="24"/>
          <w:szCs w:val="24"/>
        </w:rPr>
        <w:t>tır</w:t>
      </w:r>
      <w:r w:rsidR="0007201F" w:rsidRPr="00BC105A">
        <w:rPr>
          <w:rFonts w:ascii="Times New Roman" w:hAnsi="Times New Roman"/>
          <w:sz w:val="24"/>
          <w:szCs w:val="24"/>
        </w:rPr>
        <w:t>.</w:t>
      </w:r>
      <w:r w:rsidR="00441598">
        <w:rPr>
          <w:rFonts w:ascii="Times New Roman" w:hAnsi="Times New Roman"/>
          <w:sz w:val="24"/>
          <w:szCs w:val="24"/>
        </w:rPr>
        <w:t xml:space="preserve"> </w:t>
      </w:r>
      <w:r w:rsidR="00E12031" w:rsidRPr="00BC105A">
        <w:rPr>
          <w:rFonts w:ascii="Times New Roman" w:hAnsi="Times New Roman"/>
          <w:sz w:val="24"/>
          <w:szCs w:val="24"/>
        </w:rPr>
        <w:t>Test</w:t>
      </w:r>
      <w:r w:rsidR="00441598">
        <w:rPr>
          <w:rFonts w:ascii="Times New Roman" w:hAnsi="Times New Roman"/>
          <w:sz w:val="24"/>
          <w:szCs w:val="24"/>
        </w:rPr>
        <w:t xml:space="preserve"> </w:t>
      </w:r>
      <w:r w:rsidR="00E12031" w:rsidRPr="00BC105A">
        <w:rPr>
          <w:rFonts w:ascii="Times New Roman" w:hAnsi="Times New Roman"/>
          <w:sz w:val="24"/>
          <w:szCs w:val="24"/>
        </w:rPr>
        <w:t>edilen</w:t>
      </w:r>
      <w:r w:rsidR="00441598">
        <w:rPr>
          <w:rFonts w:ascii="Times New Roman" w:hAnsi="Times New Roman"/>
          <w:sz w:val="24"/>
          <w:szCs w:val="24"/>
        </w:rPr>
        <w:t xml:space="preserve"> </w:t>
      </w:r>
      <w:r w:rsidR="00E12031" w:rsidRPr="00BC105A">
        <w:rPr>
          <w:rFonts w:ascii="Times New Roman" w:hAnsi="Times New Roman"/>
          <w:sz w:val="24"/>
          <w:szCs w:val="24"/>
        </w:rPr>
        <w:t>en</w:t>
      </w:r>
      <w:r w:rsidR="00441598">
        <w:rPr>
          <w:rFonts w:ascii="Times New Roman" w:hAnsi="Times New Roman"/>
          <w:sz w:val="24"/>
          <w:szCs w:val="24"/>
        </w:rPr>
        <w:t xml:space="preserve"> </w:t>
      </w:r>
      <w:r w:rsidR="00E12031" w:rsidRPr="00BC105A">
        <w:rPr>
          <w:rFonts w:ascii="Times New Roman" w:hAnsi="Times New Roman"/>
          <w:sz w:val="24"/>
          <w:szCs w:val="24"/>
        </w:rPr>
        <w:t>düşük</w:t>
      </w:r>
      <w:r w:rsidR="00441598">
        <w:rPr>
          <w:rFonts w:ascii="Times New Roman" w:hAnsi="Times New Roman"/>
          <w:sz w:val="24"/>
          <w:szCs w:val="24"/>
        </w:rPr>
        <w:t xml:space="preserve"> </w:t>
      </w:r>
      <w:r w:rsidR="00E12031" w:rsidRPr="00BC105A">
        <w:rPr>
          <w:rFonts w:ascii="Times New Roman" w:hAnsi="Times New Roman"/>
          <w:sz w:val="24"/>
          <w:szCs w:val="24"/>
        </w:rPr>
        <w:t>dozda</w:t>
      </w:r>
      <w:r w:rsidR="00441598">
        <w:rPr>
          <w:rFonts w:ascii="Times New Roman" w:hAnsi="Times New Roman"/>
          <w:sz w:val="24"/>
          <w:szCs w:val="24"/>
        </w:rPr>
        <w:t xml:space="preserve"> </w:t>
      </w:r>
      <w:r w:rsidR="00E12031" w:rsidRPr="00BC105A">
        <w:rPr>
          <w:rFonts w:ascii="Times New Roman" w:hAnsi="Times New Roman"/>
          <w:sz w:val="24"/>
          <w:szCs w:val="24"/>
        </w:rPr>
        <w:t>(2.5</w:t>
      </w:r>
      <w:r w:rsidR="00441598">
        <w:rPr>
          <w:rFonts w:ascii="Times New Roman" w:hAnsi="Times New Roman"/>
          <w:sz w:val="24"/>
          <w:szCs w:val="24"/>
        </w:rPr>
        <w:t xml:space="preserve"> </w:t>
      </w:r>
      <w:r w:rsidR="00E12031" w:rsidRPr="00BC105A">
        <w:rPr>
          <w:rFonts w:ascii="Times New Roman" w:hAnsi="Times New Roman"/>
          <w:sz w:val="24"/>
          <w:szCs w:val="24"/>
        </w:rPr>
        <w:t>µg/kg/gün)</w:t>
      </w:r>
      <w:r w:rsidR="00441598">
        <w:rPr>
          <w:rFonts w:ascii="Times New Roman" w:hAnsi="Times New Roman"/>
          <w:sz w:val="24"/>
          <w:szCs w:val="24"/>
        </w:rPr>
        <w:t xml:space="preserve"> </w:t>
      </w:r>
      <w:r w:rsidR="00E12031" w:rsidRPr="00BC105A">
        <w:rPr>
          <w:rFonts w:ascii="Times New Roman" w:hAnsi="Times New Roman"/>
          <w:sz w:val="24"/>
          <w:szCs w:val="24"/>
        </w:rPr>
        <w:t>hem</w:t>
      </w:r>
      <w:r w:rsidR="00441598">
        <w:rPr>
          <w:rFonts w:ascii="Times New Roman" w:hAnsi="Times New Roman"/>
          <w:sz w:val="24"/>
          <w:szCs w:val="24"/>
        </w:rPr>
        <w:t xml:space="preserve"> </w:t>
      </w:r>
      <w:r w:rsidR="00E12031" w:rsidRPr="00BC105A">
        <w:rPr>
          <w:rFonts w:ascii="Times New Roman" w:hAnsi="Times New Roman"/>
          <w:sz w:val="24"/>
          <w:szCs w:val="24"/>
        </w:rPr>
        <w:t>toksisite</w:t>
      </w:r>
      <w:r w:rsidR="00441598">
        <w:rPr>
          <w:rFonts w:ascii="Times New Roman" w:hAnsi="Times New Roman"/>
          <w:sz w:val="24"/>
          <w:szCs w:val="24"/>
        </w:rPr>
        <w:t xml:space="preserve"> </w:t>
      </w:r>
      <w:r w:rsidR="00E12031" w:rsidRPr="00BC105A">
        <w:rPr>
          <w:rFonts w:ascii="Times New Roman" w:hAnsi="Times New Roman"/>
          <w:sz w:val="24"/>
          <w:szCs w:val="24"/>
        </w:rPr>
        <w:t>hem</w:t>
      </w:r>
      <w:r w:rsidR="00441598">
        <w:rPr>
          <w:rFonts w:ascii="Times New Roman" w:hAnsi="Times New Roman"/>
          <w:sz w:val="24"/>
          <w:szCs w:val="24"/>
        </w:rPr>
        <w:t xml:space="preserve"> </w:t>
      </w:r>
      <w:r w:rsidR="00E12031" w:rsidRPr="00BC105A">
        <w:rPr>
          <w:rFonts w:ascii="Times New Roman" w:hAnsi="Times New Roman"/>
          <w:sz w:val="24"/>
          <w:szCs w:val="24"/>
        </w:rPr>
        <w:t>de</w:t>
      </w:r>
      <w:r w:rsidR="00441598">
        <w:rPr>
          <w:rFonts w:ascii="Times New Roman" w:hAnsi="Times New Roman"/>
          <w:sz w:val="24"/>
          <w:szCs w:val="24"/>
        </w:rPr>
        <w:t xml:space="preserve"> </w:t>
      </w:r>
      <w:r w:rsidR="00E12031" w:rsidRPr="00BC105A">
        <w:rPr>
          <w:rFonts w:ascii="Times New Roman" w:hAnsi="Times New Roman"/>
          <w:sz w:val="24"/>
          <w:szCs w:val="24"/>
        </w:rPr>
        <w:t>me</w:t>
      </w:r>
      <w:r w:rsidR="003C3C56" w:rsidRPr="00BC105A">
        <w:rPr>
          <w:rFonts w:ascii="Times New Roman" w:hAnsi="Times New Roman"/>
          <w:sz w:val="24"/>
          <w:szCs w:val="24"/>
        </w:rPr>
        <w:t>kanik</w:t>
      </w:r>
      <w:r w:rsidR="00441598">
        <w:rPr>
          <w:rFonts w:ascii="Times New Roman" w:hAnsi="Times New Roman"/>
          <w:sz w:val="24"/>
          <w:szCs w:val="24"/>
        </w:rPr>
        <w:t xml:space="preserve"> </w:t>
      </w:r>
      <w:r w:rsidR="003C3C56" w:rsidRPr="00BC105A">
        <w:rPr>
          <w:rFonts w:ascii="Times New Roman" w:hAnsi="Times New Roman"/>
          <w:sz w:val="24"/>
          <w:szCs w:val="24"/>
        </w:rPr>
        <w:t>sonlanım</w:t>
      </w:r>
      <w:r w:rsidR="00441598">
        <w:rPr>
          <w:rFonts w:ascii="Times New Roman" w:hAnsi="Times New Roman"/>
          <w:sz w:val="24"/>
          <w:szCs w:val="24"/>
        </w:rPr>
        <w:t xml:space="preserve"> </w:t>
      </w:r>
      <w:r w:rsidR="003C3C56" w:rsidRPr="00BC105A">
        <w:rPr>
          <w:rFonts w:ascii="Times New Roman" w:hAnsi="Times New Roman"/>
          <w:sz w:val="24"/>
          <w:szCs w:val="24"/>
        </w:rPr>
        <w:t>noktalarında</w:t>
      </w:r>
      <w:r w:rsidR="00441598">
        <w:rPr>
          <w:rFonts w:ascii="Times New Roman" w:hAnsi="Times New Roman"/>
          <w:sz w:val="24"/>
          <w:szCs w:val="24"/>
        </w:rPr>
        <w:t xml:space="preserve"> </w:t>
      </w:r>
      <w:r w:rsidR="00E12031" w:rsidRPr="00BC105A">
        <w:rPr>
          <w:rFonts w:ascii="Times New Roman" w:hAnsi="Times New Roman"/>
          <w:sz w:val="24"/>
          <w:szCs w:val="24"/>
        </w:rPr>
        <w:t>çeşitli</w:t>
      </w:r>
      <w:r w:rsidR="00441598">
        <w:rPr>
          <w:rFonts w:ascii="Times New Roman" w:hAnsi="Times New Roman"/>
          <w:sz w:val="24"/>
          <w:szCs w:val="24"/>
        </w:rPr>
        <w:t xml:space="preserve"> </w:t>
      </w:r>
      <w:r w:rsidR="00BE2B26" w:rsidRPr="00BC105A">
        <w:rPr>
          <w:rFonts w:ascii="Times New Roman" w:hAnsi="Times New Roman"/>
          <w:sz w:val="24"/>
          <w:szCs w:val="24"/>
        </w:rPr>
        <w:t>yan</w:t>
      </w:r>
      <w:r w:rsidR="00441598">
        <w:rPr>
          <w:rFonts w:ascii="Times New Roman" w:hAnsi="Times New Roman"/>
          <w:sz w:val="24"/>
          <w:szCs w:val="24"/>
        </w:rPr>
        <w:t xml:space="preserve"> </w:t>
      </w:r>
      <w:r w:rsidR="00BE2B26" w:rsidRPr="00BC105A">
        <w:rPr>
          <w:rFonts w:ascii="Times New Roman" w:hAnsi="Times New Roman"/>
          <w:sz w:val="24"/>
          <w:szCs w:val="24"/>
        </w:rPr>
        <w:t>etkiler</w:t>
      </w:r>
      <w:r w:rsidR="00441598">
        <w:rPr>
          <w:rFonts w:ascii="Times New Roman" w:hAnsi="Times New Roman"/>
          <w:sz w:val="24"/>
          <w:szCs w:val="24"/>
        </w:rPr>
        <w:t xml:space="preserve"> </w:t>
      </w:r>
      <w:r w:rsidR="00BE2B26" w:rsidRPr="00BC105A">
        <w:rPr>
          <w:rFonts w:ascii="Times New Roman" w:hAnsi="Times New Roman"/>
          <w:sz w:val="24"/>
          <w:szCs w:val="24"/>
        </w:rPr>
        <w:t>rapor</w:t>
      </w:r>
      <w:r w:rsidR="00441598">
        <w:rPr>
          <w:rFonts w:ascii="Times New Roman" w:hAnsi="Times New Roman"/>
          <w:sz w:val="24"/>
          <w:szCs w:val="24"/>
        </w:rPr>
        <w:t xml:space="preserve"> </w:t>
      </w:r>
      <w:r w:rsidR="00BE2B26" w:rsidRPr="00BC105A">
        <w:rPr>
          <w:rFonts w:ascii="Times New Roman" w:hAnsi="Times New Roman"/>
          <w:sz w:val="24"/>
          <w:szCs w:val="24"/>
        </w:rPr>
        <w:t>edilmiştir</w:t>
      </w:r>
      <w:r w:rsidR="00441598">
        <w:rPr>
          <w:rFonts w:ascii="Times New Roman" w:hAnsi="Times New Roman"/>
          <w:sz w:val="24"/>
          <w:szCs w:val="24"/>
        </w:rPr>
        <w:t xml:space="preserve"> </w:t>
      </w:r>
      <w:r w:rsidR="00290CFF" w:rsidRPr="00BC105A">
        <w:rPr>
          <w:rFonts w:ascii="Times New Roman" w:hAnsi="Times New Roman"/>
          <w:sz w:val="24"/>
          <w:szCs w:val="24"/>
        </w:rPr>
        <w:t>(Vom</w:t>
      </w:r>
      <w:r w:rsidR="00441598">
        <w:rPr>
          <w:rFonts w:ascii="Times New Roman" w:hAnsi="Times New Roman"/>
          <w:sz w:val="24"/>
          <w:szCs w:val="24"/>
        </w:rPr>
        <w:t xml:space="preserve"> </w:t>
      </w:r>
      <w:r w:rsidR="00290CFF" w:rsidRPr="00BC105A">
        <w:rPr>
          <w:rFonts w:ascii="Times New Roman" w:hAnsi="Times New Roman"/>
          <w:sz w:val="24"/>
          <w:szCs w:val="24"/>
        </w:rPr>
        <w:t>Saal</w:t>
      </w:r>
      <w:r w:rsidR="00441598">
        <w:rPr>
          <w:rFonts w:ascii="Times New Roman" w:hAnsi="Times New Roman"/>
          <w:sz w:val="24"/>
          <w:szCs w:val="24"/>
        </w:rPr>
        <w:t xml:space="preserve"> </w:t>
      </w:r>
      <w:r w:rsidR="00290CFF" w:rsidRPr="00BC105A">
        <w:rPr>
          <w:rFonts w:ascii="Times New Roman" w:hAnsi="Times New Roman"/>
          <w:sz w:val="24"/>
          <w:szCs w:val="24"/>
        </w:rPr>
        <w:t>ve</w:t>
      </w:r>
      <w:r w:rsidR="00441598">
        <w:rPr>
          <w:rFonts w:ascii="Times New Roman" w:hAnsi="Times New Roman"/>
          <w:sz w:val="24"/>
          <w:szCs w:val="24"/>
        </w:rPr>
        <w:t xml:space="preserve"> </w:t>
      </w:r>
      <w:r w:rsidR="00290CFF" w:rsidRPr="00BC105A">
        <w:rPr>
          <w:rFonts w:ascii="Times New Roman" w:hAnsi="Times New Roman"/>
          <w:sz w:val="24"/>
          <w:szCs w:val="24"/>
        </w:rPr>
        <w:t>Vandenberg,</w:t>
      </w:r>
      <w:r w:rsidR="00441598">
        <w:rPr>
          <w:rFonts w:ascii="Times New Roman" w:hAnsi="Times New Roman"/>
          <w:sz w:val="24"/>
          <w:szCs w:val="24"/>
        </w:rPr>
        <w:t xml:space="preserve"> </w:t>
      </w:r>
      <w:r w:rsidR="00290CFF" w:rsidRPr="00BC105A">
        <w:rPr>
          <w:rFonts w:ascii="Times New Roman" w:hAnsi="Times New Roman"/>
          <w:sz w:val="24"/>
          <w:szCs w:val="24"/>
        </w:rPr>
        <w:t>2021).</w:t>
      </w:r>
      <w:r w:rsidR="00441598">
        <w:rPr>
          <w:rFonts w:ascii="Times New Roman" w:hAnsi="Times New Roman"/>
          <w:sz w:val="24"/>
          <w:szCs w:val="24"/>
        </w:rPr>
        <w:t xml:space="preserve"> </w:t>
      </w:r>
      <w:r w:rsidR="003C3C56" w:rsidRPr="00BC105A">
        <w:rPr>
          <w:rFonts w:ascii="Times New Roman" w:hAnsi="Times New Roman"/>
          <w:sz w:val="24"/>
          <w:szCs w:val="24"/>
        </w:rPr>
        <w:t>B</w:t>
      </w:r>
      <w:r w:rsidR="00E12031" w:rsidRPr="00BC105A">
        <w:rPr>
          <w:rFonts w:ascii="Times New Roman" w:hAnsi="Times New Roman"/>
          <w:sz w:val="24"/>
          <w:szCs w:val="24"/>
        </w:rPr>
        <w:t>u</w:t>
      </w:r>
      <w:r w:rsidR="00441598">
        <w:rPr>
          <w:rFonts w:ascii="Times New Roman" w:hAnsi="Times New Roman"/>
          <w:sz w:val="24"/>
          <w:szCs w:val="24"/>
        </w:rPr>
        <w:t xml:space="preserve"> </w:t>
      </w:r>
      <w:r w:rsidR="00BE2B26" w:rsidRPr="00BC105A">
        <w:rPr>
          <w:rFonts w:ascii="Times New Roman" w:hAnsi="Times New Roman"/>
          <w:sz w:val="24"/>
          <w:szCs w:val="24"/>
        </w:rPr>
        <w:t>rapora</w:t>
      </w:r>
      <w:r w:rsidR="00441598">
        <w:rPr>
          <w:rFonts w:ascii="Times New Roman" w:hAnsi="Times New Roman"/>
          <w:sz w:val="24"/>
          <w:szCs w:val="24"/>
        </w:rPr>
        <w:t xml:space="preserve"> </w:t>
      </w:r>
      <w:r w:rsidR="00BE2B26" w:rsidRPr="00BC105A">
        <w:rPr>
          <w:rFonts w:ascii="Times New Roman" w:hAnsi="Times New Roman"/>
          <w:sz w:val="24"/>
          <w:szCs w:val="24"/>
        </w:rPr>
        <w:t>istinaden</w:t>
      </w:r>
      <w:r w:rsidR="00441598">
        <w:rPr>
          <w:rFonts w:ascii="Times New Roman" w:hAnsi="Times New Roman"/>
          <w:sz w:val="24"/>
          <w:szCs w:val="24"/>
        </w:rPr>
        <w:t xml:space="preserve"> </w:t>
      </w:r>
      <w:r w:rsidR="00E12031" w:rsidRPr="00BC105A">
        <w:rPr>
          <w:rFonts w:ascii="Times New Roman" w:hAnsi="Times New Roman"/>
          <w:sz w:val="24"/>
          <w:szCs w:val="24"/>
        </w:rPr>
        <w:t>önde</w:t>
      </w:r>
      <w:r w:rsidR="00441598">
        <w:rPr>
          <w:rFonts w:ascii="Times New Roman" w:hAnsi="Times New Roman"/>
          <w:sz w:val="24"/>
          <w:szCs w:val="24"/>
        </w:rPr>
        <w:t xml:space="preserve"> </w:t>
      </w:r>
      <w:r w:rsidR="00E12031" w:rsidRPr="00BC105A">
        <w:rPr>
          <w:rFonts w:ascii="Times New Roman" w:hAnsi="Times New Roman"/>
          <w:sz w:val="24"/>
          <w:szCs w:val="24"/>
        </w:rPr>
        <w:t>gelen</w:t>
      </w:r>
      <w:r w:rsidR="00441598">
        <w:rPr>
          <w:rFonts w:ascii="Times New Roman" w:hAnsi="Times New Roman"/>
          <w:sz w:val="24"/>
          <w:szCs w:val="24"/>
        </w:rPr>
        <w:t xml:space="preserve"> </w:t>
      </w:r>
      <w:r w:rsidR="005C7D87" w:rsidRPr="00BC105A">
        <w:rPr>
          <w:rFonts w:ascii="Times New Roman" w:hAnsi="Times New Roman"/>
          <w:sz w:val="24"/>
          <w:szCs w:val="24"/>
        </w:rPr>
        <w:t>endokrinologlar</w:t>
      </w:r>
      <w:r w:rsidR="00441598">
        <w:rPr>
          <w:rFonts w:ascii="Times New Roman" w:hAnsi="Times New Roman"/>
          <w:sz w:val="24"/>
          <w:szCs w:val="24"/>
        </w:rPr>
        <w:t xml:space="preserve"> </w:t>
      </w:r>
      <w:r w:rsidR="005C7D87" w:rsidRPr="00BC105A">
        <w:rPr>
          <w:rFonts w:ascii="Times New Roman" w:hAnsi="Times New Roman"/>
          <w:sz w:val="24"/>
          <w:szCs w:val="24"/>
        </w:rPr>
        <w:t>ve</w:t>
      </w:r>
      <w:r w:rsidR="00441598">
        <w:rPr>
          <w:rFonts w:ascii="Times New Roman" w:hAnsi="Times New Roman"/>
          <w:sz w:val="24"/>
          <w:szCs w:val="24"/>
        </w:rPr>
        <w:t xml:space="preserve"> </w:t>
      </w:r>
      <w:r w:rsidR="005C7D87" w:rsidRPr="00BC105A">
        <w:rPr>
          <w:rFonts w:ascii="Times New Roman" w:hAnsi="Times New Roman"/>
          <w:sz w:val="24"/>
          <w:szCs w:val="24"/>
        </w:rPr>
        <w:t>BPA</w:t>
      </w:r>
      <w:r w:rsidR="00441598">
        <w:rPr>
          <w:rFonts w:ascii="Times New Roman" w:hAnsi="Times New Roman"/>
          <w:sz w:val="24"/>
          <w:szCs w:val="24"/>
        </w:rPr>
        <w:t xml:space="preserve"> </w:t>
      </w:r>
      <w:r w:rsidR="005C7D87" w:rsidRPr="00BC105A">
        <w:rPr>
          <w:rFonts w:ascii="Times New Roman" w:hAnsi="Times New Roman"/>
          <w:sz w:val="24"/>
          <w:szCs w:val="24"/>
        </w:rPr>
        <w:t>konusunda</w:t>
      </w:r>
      <w:r w:rsidR="00441598">
        <w:rPr>
          <w:rFonts w:ascii="Times New Roman" w:hAnsi="Times New Roman"/>
          <w:sz w:val="24"/>
          <w:szCs w:val="24"/>
        </w:rPr>
        <w:t xml:space="preserve"> </w:t>
      </w:r>
      <w:r w:rsidR="005C7D87" w:rsidRPr="00BC105A">
        <w:rPr>
          <w:rFonts w:ascii="Times New Roman" w:hAnsi="Times New Roman"/>
          <w:sz w:val="24"/>
          <w:szCs w:val="24"/>
        </w:rPr>
        <w:lastRenderedPageBreak/>
        <w:t>çalışan</w:t>
      </w:r>
      <w:r w:rsidR="00441598">
        <w:rPr>
          <w:rFonts w:ascii="Times New Roman" w:hAnsi="Times New Roman"/>
          <w:sz w:val="24"/>
          <w:szCs w:val="24"/>
        </w:rPr>
        <w:t xml:space="preserve"> </w:t>
      </w:r>
      <w:r w:rsidR="005C7D87" w:rsidRPr="00BC105A">
        <w:rPr>
          <w:rFonts w:ascii="Times New Roman" w:hAnsi="Times New Roman"/>
          <w:sz w:val="24"/>
          <w:szCs w:val="24"/>
        </w:rPr>
        <w:t>uzman</w:t>
      </w:r>
      <w:r w:rsidR="00441598">
        <w:rPr>
          <w:rFonts w:ascii="Times New Roman" w:hAnsi="Times New Roman"/>
          <w:sz w:val="24"/>
          <w:szCs w:val="24"/>
        </w:rPr>
        <w:t xml:space="preserve"> </w:t>
      </w:r>
      <w:r w:rsidR="005C7D87" w:rsidRPr="00BC105A">
        <w:rPr>
          <w:rFonts w:ascii="Times New Roman" w:hAnsi="Times New Roman"/>
          <w:sz w:val="24"/>
          <w:szCs w:val="24"/>
        </w:rPr>
        <w:t>araştırmacılar</w:t>
      </w:r>
      <w:r w:rsidR="00441598">
        <w:rPr>
          <w:rFonts w:ascii="Times New Roman" w:hAnsi="Times New Roman"/>
          <w:sz w:val="24"/>
          <w:szCs w:val="24"/>
        </w:rPr>
        <w:t xml:space="preserve"> </w:t>
      </w:r>
      <w:r w:rsidR="005C7D87" w:rsidRPr="00BC105A">
        <w:rPr>
          <w:rFonts w:ascii="Times New Roman" w:hAnsi="Times New Roman"/>
          <w:sz w:val="24"/>
          <w:szCs w:val="24"/>
        </w:rPr>
        <w:t>FDA</w:t>
      </w:r>
      <w:r w:rsidR="00441598">
        <w:rPr>
          <w:rFonts w:ascii="Times New Roman" w:hAnsi="Times New Roman"/>
          <w:sz w:val="24"/>
          <w:szCs w:val="24"/>
        </w:rPr>
        <w:t xml:space="preserve"> </w:t>
      </w:r>
      <w:r w:rsidR="005C7D87" w:rsidRPr="00BC105A">
        <w:rPr>
          <w:rFonts w:ascii="Times New Roman" w:hAnsi="Times New Roman"/>
          <w:sz w:val="24"/>
          <w:szCs w:val="24"/>
        </w:rPr>
        <w:t>ve</w:t>
      </w:r>
      <w:r w:rsidR="00441598">
        <w:rPr>
          <w:rFonts w:ascii="Times New Roman" w:hAnsi="Times New Roman"/>
          <w:sz w:val="24"/>
          <w:szCs w:val="24"/>
        </w:rPr>
        <w:t xml:space="preserve"> </w:t>
      </w:r>
      <w:r w:rsidR="005C7D87" w:rsidRPr="00BC105A">
        <w:rPr>
          <w:rFonts w:ascii="Times New Roman" w:hAnsi="Times New Roman"/>
          <w:sz w:val="24"/>
          <w:szCs w:val="24"/>
        </w:rPr>
        <w:t>EFSA</w:t>
      </w:r>
      <w:r w:rsidR="00441598">
        <w:rPr>
          <w:rFonts w:ascii="Times New Roman" w:hAnsi="Times New Roman"/>
          <w:sz w:val="24"/>
          <w:szCs w:val="24"/>
        </w:rPr>
        <w:t xml:space="preserve"> </w:t>
      </w:r>
      <w:r w:rsidR="005C7D87" w:rsidRPr="00BC105A">
        <w:rPr>
          <w:rFonts w:ascii="Times New Roman" w:hAnsi="Times New Roman"/>
          <w:sz w:val="24"/>
          <w:szCs w:val="24"/>
        </w:rPr>
        <w:t>gibi</w:t>
      </w:r>
      <w:r w:rsidR="00441598">
        <w:rPr>
          <w:rFonts w:ascii="Times New Roman" w:hAnsi="Times New Roman"/>
          <w:sz w:val="24"/>
          <w:szCs w:val="24"/>
        </w:rPr>
        <w:t xml:space="preserve"> </w:t>
      </w:r>
      <w:r w:rsidR="005C7D87" w:rsidRPr="00BC105A">
        <w:rPr>
          <w:rFonts w:ascii="Times New Roman" w:hAnsi="Times New Roman"/>
          <w:sz w:val="24"/>
          <w:szCs w:val="24"/>
        </w:rPr>
        <w:t>düzenleyici</w:t>
      </w:r>
      <w:r w:rsidR="00441598">
        <w:rPr>
          <w:rFonts w:ascii="Times New Roman" w:hAnsi="Times New Roman"/>
          <w:sz w:val="24"/>
          <w:szCs w:val="24"/>
        </w:rPr>
        <w:t xml:space="preserve"> </w:t>
      </w:r>
      <w:r w:rsidR="005C7D87" w:rsidRPr="00BC105A">
        <w:rPr>
          <w:rFonts w:ascii="Times New Roman" w:hAnsi="Times New Roman"/>
          <w:sz w:val="24"/>
          <w:szCs w:val="24"/>
        </w:rPr>
        <w:t>kurumlar</w:t>
      </w:r>
      <w:r w:rsidR="00441598">
        <w:rPr>
          <w:rFonts w:ascii="Times New Roman" w:hAnsi="Times New Roman"/>
          <w:sz w:val="24"/>
          <w:szCs w:val="24"/>
        </w:rPr>
        <w:t xml:space="preserve"> </w:t>
      </w:r>
      <w:r w:rsidR="005C7D87" w:rsidRPr="00BC105A">
        <w:rPr>
          <w:rFonts w:ascii="Times New Roman" w:hAnsi="Times New Roman"/>
          <w:sz w:val="24"/>
          <w:szCs w:val="24"/>
        </w:rPr>
        <w:t>tarafından</w:t>
      </w:r>
      <w:r w:rsidR="00441598">
        <w:rPr>
          <w:rFonts w:ascii="Times New Roman" w:hAnsi="Times New Roman"/>
          <w:sz w:val="24"/>
          <w:szCs w:val="24"/>
        </w:rPr>
        <w:t xml:space="preserve"> </w:t>
      </w:r>
      <w:r w:rsidR="005C7D87" w:rsidRPr="00BC105A">
        <w:rPr>
          <w:rFonts w:ascii="Times New Roman" w:hAnsi="Times New Roman"/>
          <w:sz w:val="24"/>
          <w:szCs w:val="24"/>
        </w:rPr>
        <w:t>belirlenen</w:t>
      </w:r>
      <w:r w:rsidR="00441598">
        <w:rPr>
          <w:rFonts w:ascii="Times New Roman" w:hAnsi="Times New Roman"/>
          <w:sz w:val="24"/>
          <w:szCs w:val="24"/>
        </w:rPr>
        <w:t xml:space="preserve"> </w:t>
      </w:r>
      <w:r w:rsidR="005C7D87" w:rsidRPr="00BC105A">
        <w:rPr>
          <w:rFonts w:ascii="Times New Roman" w:hAnsi="Times New Roman"/>
          <w:sz w:val="24"/>
          <w:szCs w:val="24"/>
        </w:rPr>
        <w:t>50.000</w:t>
      </w:r>
      <w:r w:rsidR="00441598">
        <w:rPr>
          <w:rFonts w:ascii="Times New Roman" w:hAnsi="Times New Roman"/>
          <w:sz w:val="24"/>
          <w:szCs w:val="24"/>
        </w:rPr>
        <w:t xml:space="preserve"> </w:t>
      </w:r>
      <w:r w:rsidR="005C7D87" w:rsidRPr="00BC105A">
        <w:rPr>
          <w:rFonts w:ascii="Times New Roman" w:hAnsi="Times New Roman"/>
          <w:sz w:val="24"/>
          <w:szCs w:val="24"/>
        </w:rPr>
        <w:t>µg/kg/gün</w:t>
      </w:r>
      <w:r w:rsidR="00441598">
        <w:rPr>
          <w:rFonts w:ascii="Times New Roman" w:hAnsi="Times New Roman"/>
          <w:sz w:val="24"/>
          <w:szCs w:val="24"/>
        </w:rPr>
        <w:t xml:space="preserve"> </w:t>
      </w:r>
      <w:r w:rsidR="005C7D87" w:rsidRPr="00BC105A">
        <w:rPr>
          <w:rFonts w:ascii="Times New Roman" w:hAnsi="Times New Roman"/>
          <w:sz w:val="24"/>
          <w:szCs w:val="24"/>
        </w:rPr>
        <w:t>olan</w:t>
      </w:r>
      <w:r w:rsidR="00441598">
        <w:rPr>
          <w:rFonts w:ascii="Times New Roman" w:hAnsi="Times New Roman"/>
          <w:sz w:val="24"/>
          <w:szCs w:val="24"/>
        </w:rPr>
        <w:t xml:space="preserve"> </w:t>
      </w:r>
      <w:r w:rsidR="005C7D87" w:rsidRPr="00BC105A">
        <w:rPr>
          <w:rFonts w:ascii="Times New Roman" w:hAnsi="Times New Roman"/>
          <w:sz w:val="24"/>
          <w:szCs w:val="24"/>
        </w:rPr>
        <w:t>mevcut</w:t>
      </w:r>
      <w:r w:rsidR="00441598">
        <w:rPr>
          <w:rFonts w:ascii="Times New Roman" w:hAnsi="Times New Roman"/>
          <w:sz w:val="24"/>
          <w:szCs w:val="24"/>
        </w:rPr>
        <w:t xml:space="preserve"> </w:t>
      </w:r>
      <w:r w:rsidR="005C7D87" w:rsidRPr="00BC105A">
        <w:rPr>
          <w:rFonts w:ascii="Times New Roman" w:hAnsi="Times New Roman"/>
          <w:sz w:val="24"/>
          <w:szCs w:val="24"/>
        </w:rPr>
        <w:t>LOAEL</w:t>
      </w:r>
      <w:r w:rsidR="00441598">
        <w:rPr>
          <w:rFonts w:ascii="Times New Roman" w:hAnsi="Times New Roman"/>
          <w:sz w:val="24"/>
          <w:szCs w:val="24"/>
        </w:rPr>
        <w:t xml:space="preserve"> </w:t>
      </w:r>
      <w:r w:rsidR="005C7D87" w:rsidRPr="00BC105A">
        <w:rPr>
          <w:rFonts w:ascii="Times New Roman" w:hAnsi="Times New Roman"/>
          <w:sz w:val="24"/>
          <w:szCs w:val="24"/>
        </w:rPr>
        <w:t>düzeyinin</w:t>
      </w:r>
      <w:r w:rsidR="00441598">
        <w:rPr>
          <w:rFonts w:ascii="Times New Roman" w:hAnsi="Times New Roman"/>
          <w:sz w:val="24"/>
          <w:szCs w:val="24"/>
        </w:rPr>
        <w:t xml:space="preserve"> </w:t>
      </w:r>
      <w:r w:rsidR="005C7D87" w:rsidRPr="00BC105A">
        <w:rPr>
          <w:rFonts w:ascii="Times New Roman" w:hAnsi="Times New Roman"/>
          <w:sz w:val="24"/>
          <w:szCs w:val="24"/>
        </w:rPr>
        <w:t>(</w:t>
      </w:r>
      <w:r w:rsidR="00E12031" w:rsidRPr="00BC105A">
        <w:rPr>
          <w:rFonts w:ascii="Times New Roman" w:hAnsi="Times New Roman"/>
          <w:sz w:val="24"/>
          <w:szCs w:val="24"/>
        </w:rPr>
        <w:t>gözlenen</w:t>
      </w:r>
      <w:r w:rsidR="00441598">
        <w:rPr>
          <w:rFonts w:ascii="Times New Roman" w:hAnsi="Times New Roman"/>
          <w:sz w:val="24"/>
          <w:szCs w:val="24"/>
        </w:rPr>
        <w:t xml:space="preserve"> </w:t>
      </w:r>
      <w:r w:rsidR="00E12031" w:rsidRPr="00BC105A">
        <w:rPr>
          <w:rFonts w:ascii="Times New Roman" w:hAnsi="Times New Roman"/>
          <w:sz w:val="24"/>
          <w:szCs w:val="24"/>
        </w:rPr>
        <w:t>en</w:t>
      </w:r>
      <w:r w:rsidR="00441598">
        <w:rPr>
          <w:rFonts w:ascii="Times New Roman" w:hAnsi="Times New Roman"/>
          <w:sz w:val="24"/>
          <w:szCs w:val="24"/>
        </w:rPr>
        <w:t xml:space="preserve"> </w:t>
      </w:r>
      <w:r w:rsidR="00E12031" w:rsidRPr="00BC105A">
        <w:rPr>
          <w:rFonts w:ascii="Times New Roman" w:hAnsi="Times New Roman"/>
          <w:sz w:val="24"/>
          <w:szCs w:val="24"/>
        </w:rPr>
        <w:t>düşü</w:t>
      </w:r>
      <w:r w:rsidR="00417A79" w:rsidRPr="00BC105A">
        <w:rPr>
          <w:rFonts w:ascii="Times New Roman" w:hAnsi="Times New Roman"/>
          <w:sz w:val="24"/>
          <w:szCs w:val="24"/>
        </w:rPr>
        <w:t>k</w:t>
      </w:r>
      <w:r w:rsidR="00441598">
        <w:rPr>
          <w:rFonts w:ascii="Times New Roman" w:hAnsi="Times New Roman"/>
          <w:sz w:val="24"/>
          <w:szCs w:val="24"/>
        </w:rPr>
        <w:t xml:space="preserve"> </w:t>
      </w:r>
      <w:r w:rsidR="00417A79" w:rsidRPr="00BC105A">
        <w:rPr>
          <w:rFonts w:ascii="Times New Roman" w:hAnsi="Times New Roman"/>
          <w:sz w:val="24"/>
          <w:szCs w:val="24"/>
        </w:rPr>
        <w:t>yan</w:t>
      </w:r>
      <w:r w:rsidR="00441598">
        <w:rPr>
          <w:rFonts w:ascii="Times New Roman" w:hAnsi="Times New Roman"/>
          <w:sz w:val="24"/>
          <w:szCs w:val="24"/>
        </w:rPr>
        <w:t xml:space="preserve"> </w:t>
      </w:r>
      <w:r w:rsidR="00417A79" w:rsidRPr="00BC105A">
        <w:rPr>
          <w:rFonts w:ascii="Times New Roman" w:hAnsi="Times New Roman"/>
          <w:sz w:val="24"/>
          <w:szCs w:val="24"/>
        </w:rPr>
        <w:t>etki</w:t>
      </w:r>
      <w:r w:rsidR="00441598">
        <w:rPr>
          <w:rFonts w:ascii="Times New Roman" w:hAnsi="Times New Roman"/>
          <w:sz w:val="24"/>
          <w:szCs w:val="24"/>
        </w:rPr>
        <w:t xml:space="preserve"> </w:t>
      </w:r>
      <w:r w:rsidR="00417A79" w:rsidRPr="00BC105A">
        <w:rPr>
          <w:rFonts w:ascii="Times New Roman" w:hAnsi="Times New Roman"/>
          <w:sz w:val="24"/>
          <w:szCs w:val="24"/>
        </w:rPr>
        <w:t>düzeyinin</w:t>
      </w:r>
      <w:r w:rsidR="005C7D87" w:rsidRPr="00BC105A">
        <w:rPr>
          <w:rFonts w:ascii="Times New Roman" w:hAnsi="Times New Roman"/>
          <w:sz w:val="24"/>
          <w:szCs w:val="24"/>
        </w:rPr>
        <w:t>)</w:t>
      </w:r>
      <w:r w:rsidR="00441598">
        <w:rPr>
          <w:rFonts w:ascii="Times New Roman" w:hAnsi="Times New Roman"/>
          <w:sz w:val="24"/>
          <w:szCs w:val="24"/>
        </w:rPr>
        <w:t xml:space="preserve"> </w:t>
      </w:r>
      <w:r w:rsidR="0007201F" w:rsidRPr="00BC105A">
        <w:rPr>
          <w:rFonts w:ascii="Times New Roman" w:hAnsi="Times New Roman"/>
          <w:sz w:val="24"/>
          <w:szCs w:val="24"/>
        </w:rPr>
        <w:t>20.000</w:t>
      </w:r>
      <w:r w:rsidR="00441598">
        <w:rPr>
          <w:rFonts w:ascii="Times New Roman" w:hAnsi="Times New Roman"/>
          <w:sz w:val="24"/>
          <w:szCs w:val="24"/>
        </w:rPr>
        <w:t xml:space="preserve"> </w:t>
      </w:r>
      <w:r w:rsidR="0007201F" w:rsidRPr="00BC105A">
        <w:rPr>
          <w:rFonts w:ascii="Times New Roman" w:hAnsi="Times New Roman"/>
          <w:sz w:val="24"/>
          <w:szCs w:val="24"/>
        </w:rPr>
        <w:t>kat</w:t>
      </w:r>
      <w:r w:rsidR="00441598">
        <w:rPr>
          <w:rFonts w:ascii="Times New Roman" w:hAnsi="Times New Roman"/>
          <w:sz w:val="24"/>
          <w:szCs w:val="24"/>
        </w:rPr>
        <w:t xml:space="preserve"> </w:t>
      </w:r>
      <w:r w:rsidR="0007201F" w:rsidRPr="00BC105A">
        <w:rPr>
          <w:rFonts w:ascii="Times New Roman" w:hAnsi="Times New Roman"/>
          <w:sz w:val="24"/>
          <w:szCs w:val="24"/>
        </w:rPr>
        <w:t>düşürül</w:t>
      </w:r>
      <w:r w:rsidR="005C7D87" w:rsidRPr="00BC105A">
        <w:rPr>
          <w:rFonts w:ascii="Times New Roman" w:hAnsi="Times New Roman"/>
          <w:sz w:val="24"/>
          <w:szCs w:val="24"/>
        </w:rPr>
        <w:t>mesi</w:t>
      </w:r>
      <w:r w:rsidR="00441598">
        <w:rPr>
          <w:rFonts w:ascii="Times New Roman" w:hAnsi="Times New Roman"/>
          <w:sz w:val="24"/>
          <w:szCs w:val="24"/>
        </w:rPr>
        <w:t xml:space="preserve"> </w:t>
      </w:r>
      <w:r w:rsidR="00E12031" w:rsidRPr="00BC105A">
        <w:rPr>
          <w:rFonts w:ascii="Times New Roman" w:hAnsi="Times New Roman"/>
          <w:sz w:val="24"/>
          <w:szCs w:val="24"/>
        </w:rPr>
        <w:t>çağrı</w:t>
      </w:r>
      <w:r w:rsidRPr="00BC105A">
        <w:rPr>
          <w:rFonts w:ascii="Times New Roman" w:hAnsi="Times New Roman"/>
          <w:sz w:val="24"/>
          <w:szCs w:val="24"/>
        </w:rPr>
        <w:t>sında</w:t>
      </w:r>
      <w:r w:rsidR="00441598">
        <w:rPr>
          <w:rFonts w:ascii="Times New Roman" w:hAnsi="Times New Roman"/>
          <w:sz w:val="24"/>
          <w:szCs w:val="24"/>
        </w:rPr>
        <w:t xml:space="preserve"> </w:t>
      </w:r>
      <w:r w:rsidRPr="00BC105A">
        <w:rPr>
          <w:rFonts w:ascii="Times New Roman" w:hAnsi="Times New Roman"/>
          <w:sz w:val="24"/>
          <w:szCs w:val="24"/>
        </w:rPr>
        <w:t>bulunm</w:t>
      </w:r>
      <w:r w:rsidR="005C7D87" w:rsidRPr="00BC105A">
        <w:rPr>
          <w:rFonts w:ascii="Times New Roman" w:hAnsi="Times New Roman"/>
          <w:sz w:val="24"/>
          <w:szCs w:val="24"/>
        </w:rPr>
        <w:t>uşlardır</w:t>
      </w:r>
      <w:r w:rsidRPr="00BC105A">
        <w:rPr>
          <w:rFonts w:ascii="Times New Roman" w:hAnsi="Times New Roman"/>
          <w:sz w:val="24"/>
          <w:szCs w:val="24"/>
        </w:rPr>
        <w:t>.</w:t>
      </w:r>
      <w:r w:rsidR="00441598">
        <w:rPr>
          <w:rFonts w:ascii="Times New Roman" w:hAnsi="Times New Roman"/>
          <w:sz w:val="24"/>
          <w:szCs w:val="24"/>
        </w:rPr>
        <w:t xml:space="preserve"> </w:t>
      </w:r>
      <w:r w:rsidR="00BE2B26" w:rsidRPr="00BC105A">
        <w:rPr>
          <w:rFonts w:ascii="Times New Roman" w:hAnsi="Times New Roman"/>
          <w:sz w:val="24"/>
          <w:szCs w:val="24"/>
        </w:rPr>
        <w:t>Nitekim</w:t>
      </w:r>
      <w:r w:rsidR="00441598">
        <w:rPr>
          <w:rFonts w:ascii="Times New Roman" w:hAnsi="Times New Roman"/>
          <w:sz w:val="24"/>
          <w:szCs w:val="24"/>
        </w:rPr>
        <w:t xml:space="preserve"> </w:t>
      </w:r>
      <w:r w:rsidR="00BE2B26" w:rsidRPr="00BC105A">
        <w:rPr>
          <w:rFonts w:ascii="Times New Roman" w:hAnsi="Times New Roman"/>
          <w:sz w:val="24"/>
          <w:szCs w:val="24"/>
        </w:rPr>
        <w:t>tartışmalar</w:t>
      </w:r>
      <w:r w:rsidR="00441598">
        <w:rPr>
          <w:rFonts w:ascii="Times New Roman" w:hAnsi="Times New Roman"/>
          <w:sz w:val="24"/>
          <w:szCs w:val="24"/>
        </w:rPr>
        <w:t xml:space="preserve"> </w:t>
      </w:r>
      <w:r w:rsidR="00BE2B26" w:rsidRPr="00BC105A">
        <w:rPr>
          <w:rFonts w:ascii="Times New Roman" w:hAnsi="Times New Roman"/>
          <w:sz w:val="24"/>
          <w:szCs w:val="24"/>
        </w:rPr>
        <w:t>her</w:t>
      </w:r>
      <w:r w:rsidR="00441598">
        <w:rPr>
          <w:rFonts w:ascii="Times New Roman" w:hAnsi="Times New Roman"/>
          <w:sz w:val="24"/>
          <w:szCs w:val="24"/>
        </w:rPr>
        <w:t xml:space="preserve"> </w:t>
      </w:r>
      <w:r w:rsidR="00BE2B26" w:rsidRPr="00BC105A">
        <w:rPr>
          <w:rFonts w:ascii="Times New Roman" w:hAnsi="Times New Roman"/>
          <w:sz w:val="24"/>
          <w:szCs w:val="24"/>
        </w:rPr>
        <w:t>ne</w:t>
      </w:r>
      <w:r w:rsidR="00441598">
        <w:rPr>
          <w:rFonts w:ascii="Times New Roman" w:hAnsi="Times New Roman"/>
          <w:sz w:val="24"/>
          <w:szCs w:val="24"/>
        </w:rPr>
        <w:t xml:space="preserve"> </w:t>
      </w:r>
      <w:r w:rsidR="00BE2B26" w:rsidRPr="00BC105A">
        <w:rPr>
          <w:rFonts w:ascii="Times New Roman" w:hAnsi="Times New Roman"/>
          <w:sz w:val="24"/>
          <w:szCs w:val="24"/>
        </w:rPr>
        <w:t>kadar</w:t>
      </w:r>
      <w:r w:rsidR="00441598">
        <w:rPr>
          <w:rFonts w:ascii="Times New Roman" w:hAnsi="Times New Roman"/>
          <w:sz w:val="24"/>
          <w:szCs w:val="24"/>
        </w:rPr>
        <w:t xml:space="preserve"> </w:t>
      </w:r>
      <w:r w:rsidR="00BE2B26" w:rsidRPr="00BC105A">
        <w:rPr>
          <w:rFonts w:ascii="Times New Roman" w:hAnsi="Times New Roman"/>
          <w:sz w:val="24"/>
          <w:szCs w:val="24"/>
        </w:rPr>
        <w:t>araştırmacılar</w:t>
      </w:r>
      <w:r w:rsidR="00441598">
        <w:rPr>
          <w:rFonts w:ascii="Times New Roman" w:hAnsi="Times New Roman"/>
          <w:sz w:val="24"/>
          <w:szCs w:val="24"/>
        </w:rPr>
        <w:t xml:space="preserve"> </w:t>
      </w:r>
      <w:r w:rsidR="00BE2B26" w:rsidRPr="00BC105A">
        <w:rPr>
          <w:rFonts w:ascii="Times New Roman" w:hAnsi="Times New Roman"/>
          <w:sz w:val="24"/>
          <w:szCs w:val="24"/>
        </w:rPr>
        <w:t>ve</w:t>
      </w:r>
      <w:r w:rsidR="00441598">
        <w:rPr>
          <w:rFonts w:ascii="Times New Roman" w:hAnsi="Times New Roman"/>
          <w:sz w:val="24"/>
          <w:szCs w:val="24"/>
        </w:rPr>
        <w:t xml:space="preserve"> </w:t>
      </w:r>
      <w:r w:rsidR="00BE2B26" w:rsidRPr="00BC105A">
        <w:rPr>
          <w:rFonts w:ascii="Times New Roman" w:hAnsi="Times New Roman"/>
          <w:sz w:val="24"/>
          <w:szCs w:val="24"/>
        </w:rPr>
        <w:t>düzenleyici</w:t>
      </w:r>
      <w:r w:rsidR="00441598">
        <w:rPr>
          <w:rFonts w:ascii="Times New Roman" w:hAnsi="Times New Roman"/>
          <w:sz w:val="24"/>
          <w:szCs w:val="24"/>
        </w:rPr>
        <w:t xml:space="preserve"> </w:t>
      </w:r>
      <w:r w:rsidR="00BE2B26" w:rsidRPr="00BC105A">
        <w:rPr>
          <w:rFonts w:ascii="Times New Roman" w:hAnsi="Times New Roman"/>
          <w:sz w:val="24"/>
          <w:szCs w:val="24"/>
        </w:rPr>
        <w:t>kurumlar</w:t>
      </w:r>
      <w:r w:rsidR="00441598">
        <w:rPr>
          <w:rFonts w:ascii="Times New Roman" w:hAnsi="Times New Roman"/>
          <w:sz w:val="24"/>
          <w:szCs w:val="24"/>
        </w:rPr>
        <w:t xml:space="preserve"> </w:t>
      </w:r>
      <w:r w:rsidR="00BE2B26" w:rsidRPr="00BC105A">
        <w:rPr>
          <w:rFonts w:ascii="Times New Roman" w:hAnsi="Times New Roman"/>
          <w:sz w:val="24"/>
          <w:szCs w:val="24"/>
        </w:rPr>
        <w:t>arasında</w:t>
      </w:r>
      <w:r w:rsidR="00441598">
        <w:rPr>
          <w:rFonts w:ascii="Times New Roman" w:hAnsi="Times New Roman"/>
          <w:sz w:val="24"/>
          <w:szCs w:val="24"/>
        </w:rPr>
        <w:t xml:space="preserve"> </w:t>
      </w:r>
      <w:r w:rsidR="00BE2B26" w:rsidRPr="00BC105A">
        <w:rPr>
          <w:rFonts w:ascii="Times New Roman" w:hAnsi="Times New Roman"/>
          <w:sz w:val="24"/>
          <w:szCs w:val="24"/>
        </w:rPr>
        <w:t>devam</w:t>
      </w:r>
      <w:r w:rsidR="00441598">
        <w:rPr>
          <w:rFonts w:ascii="Times New Roman" w:hAnsi="Times New Roman"/>
          <w:sz w:val="24"/>
          <w:szCs w:val="24"/>
        </w:rPr>
        <w:t xml:space="preserve"> </w:t>
      </w:r>
      <w:r w:rsidR="00BE2B26" w:rsidRPr="00BC105A">
        <w:rPr>
          <w:rFonts w:ascii="Times New Roman" w:hAnsi="Times New Roman"/>
          <w:sz w:val="24"/>
          <w:szCs w:val="24"/>
        </w:rPr>
        <w:t>etse</w:t>
      </w:r>
      <w:r w:rsidR="00441598">
        <w:rPr>
          <w:rFonts w:ascii="Times New Roman" w:hAnsi="Times New Roman"/>
          <w:sz w:val="24"/>
          <w:szCs w:val="24"/>
        </w:rPr>
        <w:t xml:space="preserve"> </w:t>
      </w:r>
      <w:r w:rsidR="00BE2B26" w:rsidRPr="00BC105A">
        <w:rPr>
          <w:rFonts w:ascii="Times New Roman" w:hAnsi="Times New Roman"/>
          <w:sz w:val="24"/>
          <w:szCs w:val="24"/>
        </w:rPr>
        <w:t>de</w:t>
      </w:r>
      <w:r w:rsidR="00441598">
        <w:rPr>
          <w:rFonts w:ascii="Times New Roman" w:hAnsi="Times New Roman"/>
          <w:sz w:val="24"/>
          <w:szCs w:val="24"/>
        </w:rPr>
        <w:t xml:space="preserve"> </w:t>
      </w:r>
      <w:r w:rsidR="00BE2B26" w:rsidRPr="00BC105A">
        <w:rPr>
          <w:rFonts w:ascii="Times New Roman" w:hAnsi="Times New Roman"/>
          <w:sz w:val="24"/>
          <w:szCs w:val="24"/>
        </w:rPr>
        <w:t>sonuç</w:t>
      </w:r>
      <w:r w:rsidR="00441598">
        <w:rPr>
          <w:rFonts w:ascii="Times New Roman" w:hAnsi="Times New Roman"/>
          <w:sz w:val="24"/>
          <w:szCs w:val="24"/>
        </w:rPr>
        <w:t xml:space="preserve"> </w:t>
      </w:r>
      <w:r w:rsidR="00BE2B26" w:rsidRPr="00BC105A">
        <w:rPr>
          <w:rFonts w:ascii="Times New Roman" w:hAnsi="Times New Roman"/>
          <w:sz w:val="24"/>
          <w:szCs w:val="24"/>
        </w:rPr>
        <w:t>olarak,</w:t>
      </w:r>
      <w:r w:rsidR="00441598">
        <w:rPr>
          <w:rFonts w:ascii="Times New Roman" w:hAnsi="Times New Roman"/>
          <w:sz w:val="24"/>
          <w:szCs w:val="24"/>
        </w:rPr>
        <w:t xml:space="preserve"> </w:t>
      </w:r>
      <w:r w:rsidR="00BE2B26" w:rsidRPr="00BC105A">
        <w:rPr>
          <w:rFonts w:ascii="Times New Roman" w:hAnsi="Times New Roman"/>
          <w:sz w:val="24"/>
          <w:szCs w:val="24"/>
        </w:rPr>
        <w:t>bugün</w:t>
      </w:r>
      <w:r w:rsidR="00441598">
        <w:rPr>
          <w:rFonts w:ascii="Times New Roman" w:hAnsi="Times New Roman"/>
          <w:sz w:val="24"/>
          <w:szCs w:val="24"/>
        </w:rPr>
        <w:t xml:space="preserve"> </w:t>
      </w:r>
      <w:r w:rsidR="00E12031" w:rsidRPr="00BC105A">
        <w:rPr>
          <w:rFonts w:ascii="Times New Roman" w:hAnsi="Times New Roman"/>
          <w:sz w:val="24"/>
          <w:szCs w:val="24"/>
        </w:rPr>
        <w:t>BPA</w:t>
      </w:r>
      <w:r w:rsidR="00441598">
        <w:rPr>
          <w:rFonts w:ascii="Times New Roman" w:hAnsi="Times New Roman"/>
          <w:sz w:val="24"/>
          <w:szCs w:val="24"/>
        </w:rPr>
        <w:t xml:space="preserve"> </w:t>
      </w:r>
      <w:r w:rsidR="00BE2B26" w:rsidRPr="00BC105A">
        <w:rPr>
          <w:rFonts w:ascii="Times New Roman" w:hAnsi="Times New Roman"/>
          <w:sz w:val="24"/>
          <w:szCs w:val="24"/>
        </w:rPr>
        <w:t>çalışmaları</w:t>
      </w:r>
      <w:r w:rsidR="00E12031" w:rsidRPr="00BC105A">
        <w:rPr>
          <w:rFonts w:ascii="Times New Roman" w:hAnsi="Times New Roman"/>
          <w:sz w:val="24"/>
          <w:szCs w:val="24"/>
        </w:rPr>
        <w:t>,</w:t>
      </w:r>
      <w:r w:rsidR="00441598">
        <w:rPr>
          <w:rFonts w:ascii="Times New Roman" w:hAnsi="Times New Roman"/>
          <w:sz w:val="24"/>
          <w:szCs w:val="24"/>
        </w:rPr>
        <w:t xml:space="preserve"> </w:t>
      </w:r>
      <w:r w:rsidR="00E12031" w:rsidRPr="00BC105A">
        <w:rPr>
          <w:rFonts w:ascii="Times New Roman" w:hAnsi="Times New Roman"/>
          <w:sz w:val="24"/>
          <w:szCs w:val="24"/>
        </w:rPr>
        <w:t>endokrin</w:t>
      </w:r>
      <w:r w:rsidR="00441598">
        <w:rPr>
          <w:rFonts w:ascii="Times New Roman" w:hAnsi="Times New Roman"/>
          <w:sz w:val="24"/>
          <w:szCs w:val="24"/>
        </w:rPr>
        <w:t xml:space="preserve"> </w:t>
      </w:r>
      <w:r w:rsidR="00E12031" w:rsidRPr="00BC105A">
        <w:rPr>
          <w:rFonts w:ascii="Times New Roman" w:hAnsi="Times New Roman"/>
          <w:sz w:val="24"/>
          <w:szCs w:val="24"/>
        </w:rPr>
        <w:t>bozucu</w:t>
      </w:r>
      <w:r w:rsidR="00441598">
        <w:rPr>
          <w:rFonts w:ascii="Times New Roman" w:hAnsi="Times New Roman"/>
          <w:sz w:val="24"/>
          <w:szCs w:val="24"/>
        </w:rPr>
        <w:t xml:space="preserve"> </w:t>
      </w:r>
      <w:r w:rsidR="00E12031" w:rsidRPr="00BC105A">
        <w:rPr>
          <w:rFonts w:ascii="Times New Roman" w:hAnsi="Times New Roman"/>
          <w:sz w:val="24"/>
          <w:szCs w:val="24"/>
        </w:rPr>
        <w:t>kimyasalları</w:t>
      </w:r>
      <w:r w:rsidR="00441598">
        <w:rPr>
          <w:rFonts w:ascii="Times New Roman" w:hAnsi="Times New Roman"/>
          <w:sz w:val="24"/>
          <w:szCs w:val="24"/>
        </w:rPr>
        <w:t xml:space="preserve"> </w:t>
      </w:r>
      <w:r w:rsidR="00E12031" w:rsidRPr="00BC105A">
        <w:rPr>
          <w:rFonts w:ascii="Times New Roman" w:hAnsi="Times New Roman"/>
          <w:sz w:val="24"/>
          <w:szCs w:val="24"/>
        </w:rPr>
        <w:t>değerlendirmek</w:t>
      </w:r>
      <w:r w:rsidR="00441598">
        <w:rPr>
          <w:rFonts w:ascii="Times New Roman" w:hAnsi="Times New Roman"/>
          <w:sz w:val="24"/>
          <w:szCs w:val="24"/>
        </w:rPr>
        <w:t xml:space="preserve"> </w:t>
      </w:r>
      <w:r w:rsidR="00E12031" w:rsidRPr="00BC105A">
        <w:rPr>
          <w:rFonts w:ascii="Times New Roman" w:hAnsi="Times New Roman"/>
          <w:sz w:val="24"/>
          <w:szCs w:val="24"/>
        </w:rPr>
        <w:t>için</w:t>
      </w:r>
      <w:r w:rsidR="00441598">
        <w:rPr>
          <w:rFonts w:ascii="Times New Roman" w:hAnsi="Times New Roman"/>
          <w:sz w:val="24"/>
          <w:szCs w:val="24"/>
        </w:rPr>
        <w:t xml:space="preserve"> </w:t>
      </w:r>
      <w:r w:rsidR="00E12031" w:rsidRPr="00BC105A">
        <w:rPr>
          <w:rFonts w:ascii="Times New Roman" w:hAnsi="Times New Roman"/>
          <w:sz w:val="24"/>
          <w:szCs w:val="24"/>
        </w:rPr>
        <w:t>toksisiteyi</w:t>
      </w:r>
      <w:r w:rsidR="00441598">
        <w:rPr>
          <w:rFonts w:ascii="Times New Roman" w:hAnsi="Times New Roman"/>
          <w:sz w:val="24"/>
          <w:szCs w:val="24"/>
        </w:rPr>
        <w:t xml:space="preserve"> </w:t>
      </w:r>
      <w:r w:rsidR="00E12031" w:rsidRPr="00BC105A">
        <w:rPr>
          <w:rFonts w:ascii="Times New Roman" w:hAnsi="Times New Roman"/>
          <w:sz w:val="24"/>
          <w:szCs w:val="24"/>
        </w:rPr>
        <w:t>değerlendirmeye</w:t>
      </w:r>
      <w:r w:rsidR="00441598">
        <w:rPr>
          <w:rFonts w:ascii="Times New Roman" w:hAnsi="Times New Roman"/>
          <w:sz w:val="24"/>
          <w:szCs w:val="24"/>
        </w:rPr>
        <w:t xml:space="preserve"> </w:t>
      </w:r>
      <w:r w:rsidR="00E12031" w:rsidRPr="00BC105A">
        <w:rPr>
          <w:rFonts w:ascii="Times New Roman" w:hAnsi="Times New Roman"/>
          <w:sz w:val="24"/>
          <w:szCs w:val="24"/>
        </w:rPr>
        <w:t>yönelik</w:t>
      </w:r>
      <w:r w:rsidR="00441598">
        <w:rPr>
          <w:rFonts w:ascii="Times New Roman" w:hAnsi="Times New Roman"/>
          <w:sz w:val="24"/>
          <w:szCs w:val="24"/>
        </w:rPr>
        <w:t xml:space="preserve"> </w:t>
      </w:r>
      <w:r w:rsidR="00E12031" w:rsidRPr="00BC105A">
        <w:rPr>
          <w:rFonts w:ascii="Times New Roman" w:hAnsi="Times New Roman"/>
          <w:sz w:val="24"/>
          <w:szCs w:val="24"/>
        </w:rPr>
        <w:t>geleneksel</w:t>
      </w:r>
      <w:r w:rsidR="00441598">
        <w:rPr>
          <w:rFonts w:ascii="Times New Roman" w:hAnsi="Times New Roman"/>
          <w:sz w:val="24"/>
          <w:szCs w:val="24"/>
        </w:rPr>
        <w:t xml:space="preserve"> </w:t>
      </w:r>
      <w:r w:rsidR="00E12031" w:rsidRPr="00BC105A">
        <w:rPr>
          <w:rFonts w:ascii="Times New Roman" w:hAnsi="Times New Roman"/>
          <w:sz w:val="24"/>
          <w:szCs w:val="24"/>
        </w:rPr>
        <w:t>yöntemlerin</w:t>
      </w:r>
      <w:r w:rsidR="00441598">
        <w:rPr>
          <w:rFonts w:ascii="Times New Roman" w:hAnsi="Times New Roman"/>
          <w:sz w:val="24"/>
          <w:szCs w:val="24"/>
        </w:rPr>
        <w:t xml:space="preserve"> </w:t>
      </w:r>
      <w:r w:rsidR="00E12031" w:rsidRPr="00BC105A">
        <w:rPr>
          <w:rFonts w:ascii="Times New Roman" w:hAnsi="Times New Roman"/>
          <w:sz w:val="24"/>
          <w:szCs w:val="24"/>
        </w:rPr>
        <w:t>neden</w:t>
      </w:r>
      <w:r w:rsidR="00441598">
        <w:rPr>
          <w:rFonts w:ascii="Times New Roman" w:hAnsi="Times New Roman"/>
          <w:sz w:val="24"/>
          <w:szCs w:val="24"/>
        </w:rPr>
        <w:t xml:space="preserve"> </w:t>
      </w:r>
      <w:r w:rsidR="00E12031" w:rsidRPr="00BC105A">
        <w:rPr>
          <w:rFonts w:ascii="Times New Roman" w:hAnsi="Times New Roman"/>
          <w:sz w:val="24"/>
          <w:szCs w:val="24"/>
        </w:rPr>
        <w:t>yetersiz</w:t>
      </w:r>
      <w:r w:rsidR="00441598">
        <w:rPr>
          <w:rFonts w:ascii="Times New Roman" w:hAnsi="Times New Roman"/>
          <w:sz w:val="24"/>
          <w:szCs w:val="24"/>
        </w:rPr>
        <w:t xml:space="preserve"> </w:t>
      </w:r>
      <w:r w:rsidR="00BE2B26" w:rsidRPr="00BC105A">
        <w:rPr>
          <w:rFonts w:ascii="Times New Roman" w:hAnsi="Times New Roman"/>
          <w:sz w:val="24"/>
          <w:szCs w:val="24"/>
        </w:rPr>
        <w:t>olduğunu</w:t>
      </w:r>
      <w:r w:rsidR="00441598">
        <w:rPr>
          <w:rFonts w:ascii="Times New Roman" w:hAnsi="Times New Roman"/>
          <w:sz w:val="24"/>
          <w:szCs w:val="24"/>
        </w:rPr>
        <w:t xml:space="preserve"> </w:t>
      </w:r>
      <w:r w:rsidR="00BE2B26" w:rsidRPr="00BC105A">
        <w:rPr>
          <w:rFonts w:ascii="Times New Roman" w:hAnsi="Times New Roman"/>
          <w:sz w:val="24"/>
          <w:szCs w:val="24"/>
        </w:rPr>
        <w:t>bize</w:t>
      </w:r>
      <w:r w:rsidR="00441598">
        <w:rPr>
          <w:rFonts w:ascii="Times New Roman" w:hAnsi="Times New Roman"/>
          <w:sz w:val="24"/>
          <w:szCs w:val="24"/>
        </w:rPr>
        <w:t xml:space="preserve"> </w:t>
      </w:r>
      <w:r w:rsidR="00BE2B26" w:rsidRPr="00BC105A">
        <w:rPr>
          <w:rFonts w:ascii="Times New Roman" w:hAnsi="Times New Roman"/>
          <w:sz w:val="24"/>
          <w:szCs w:val="24"/>
        </w:rPr>
        <w:t>göstermiştir.</w:t>
      </w:r>
      <w:r w:rsidR="00441598">
        <w:rPr>
          <w:rFonts w:ascii="Times New Roman" w:hAnsi="Times New Roman"/>
          <w:sz w:val="24"/>
          <w:szCs w:val="24"/>
        </w:rPr>
        <w:t xml:space="preserve"> </w:t>
      </w:r>
      <w:r w:rsidR="00BE2B26" w:rsidRPr="00BC105A">
        <w:rPr>
          <w:rFonts w:ascii="Times New Roman" w:hAnsi="Times New Roman"/>
          <w:sz w:val="24"/>
          <w:szCs w:val="24"/>
        </w:rPr>
        <w:t>Özellikle</w:t>
      </w:r>
      <w:r w:rsidR="00441598">
        <w:rPr>
          <w:rFonts w:ascii="Times New Roman" w:hAnsi="Times New Roman"/>
          <w:sz w:val="24"/>
          <w:szCs w:val="24"/>
        </w:rPr>
        <w:t xml:space="preserve"> </w:t>
      </w:r>
      <w:r w:rsidR="00BE2B26" w:rsidRPr="00BC105A">
        <w:rPr>
          <w:rFonts w:ascii="Times New Roman" w:hAnsi="Times New Roman"/>
          <w:sz w:val="24"/>
          <w:szCs w:val="24"/>
        </w:rPr>
        <w:t>BPA’ya</w:t>
      </w:r>
      <w:r w:rsidR="00441598">
        <w:rPr>
          <w:rFonts w:ascii="Times New Roman" w:hAnsi="Times New Roman"/>
          <w:sz w:val="24"/>
          <w:szCs w:val="24"/>
        </w:rPr>
        <w:t xml:space="preserve"> </w:t>
      </w:r>
      <w:r w:rsidR="00BE2B26" w:rsidRPr="00BC105A">
        <w:rPr>
          <w:rFonts w:ascii="Times New Roman" w:hAnsi="Times New Roman"/>
          <w:sz w:val="24"/>
          <w:szCs w:val="24"/>
        </w:rPr>
        <w:t>maruz</w:t>
      </w:r>
      <w:r w:rsidR="00441598">
        <w:rPr>
          <w:rFonts w:ascii="Times New Roman" w:hAnsi="Times New Roman"/>
          <w:sz w:val="24"/>
          <w:szCs w:val="24"/>
        </w:rPr>
        <w:t xml:space="preserve"> </w:t>
      </w:r>
      <w:r w:rsidR="00BE2B26" w:rsidRPr="00BC105A">
        <w:rPr>
          <w:rFonts w:ascii="Times New Roman" w:hAnsi="Times New Roman"/>
          <w:sz w:val="24"/>
          <w:szCs w:val="24"/>
        </w:rPr>
        <w:t>kalma;</w:t>
      </w:r>
      <w:r w:rsidR="00441598">
        <w:rPr>
          <w:rFonts w:ascii="Times New Roman" w:hAnsi="Times New Roman"/>
          <w:sz w:val="24"/>
          <w:szCs w:val="24"/>
        </w:rPr>
        <w:t xml:space="preserve"> </w:t>
      </w:r>
      <w:r w:rsidR="00B0409D" w:rsidRPr="00BC105A">
        <w:rPr>
          <w:rFonts w:ascii="Times New Roman" w:hAnsi="Times New Roman"/>
          <w:sz w:val="24"/>
          <w:szCs w:val="24"/>
        </w:rPr>
        <w:t>fetüslerin,</w:t>
      </w:r>
      <w:r w:rsidR="00441598">
        <w:rPr>
          <w:rFonts w:ascii="Times New Roman" w:hAnsi="Times New Roman"/>
          <w:sz w:val="24"/>
          <w:szCs w:val="24"/>
        </w:rPr>
        <w:t xml:space="preserve"> </w:t>
      </w:r>
      <w:r w:rsidR="00B0409D" w:rsidRPr="00BC105A">
        <w:rPr>
          <w:rFonts w:ascii="Times New Roman" w:hAnsi="Times New Roman"/>
          <w:sz w:val="24"/>
          <w:szCs w:val="24"/>
        </w:rPr>
        <w:t>bebeklerin</w:t>
      </w:r>
      <w:r w:rsidR="00441598">
        <w:rPr>
          <w:rFonts w:ascii="Times New Roman" w:hAnsi="Times New Roman"/>
          <w:sz w:val="24"/>
          <w:szCs w:val="24"/>
        </w:rPr>
        <w:t xml:space="preserve"> </w:t>
      </w:r>
      <w:r w:rsidR="00B0409D" w:rsidRPr="00BC105A">
        <w:rPr>
          <w:rFonts w:ascii="Times New Roman" w:hAnsi="Times New Roman"/>
          <w:sz w:val="24"/>
          <w:szCs w:val="24"/>
        </w:rPr>
        <w:t>ve</w:t>
      </w:r>
      <w:r w:rsidR="00441598">
        <w:rPr>
          <w:rFonts w:ascii="Times New Roman" w:hAnsi="Times New Roman"/>
          <w:sz w:val="24"/>
          <w:szCs w:val="24"/>
        </w:rPr>
        <w:t xml:space="preserve"> </w:t>
      </w:r>
      <w:r w:rsidR="00B0409D" w:rsidRPr="00BC105A">
        <w:rPr>
          <w:rFonts w:ascii="Times New Roman" w:hAnsi="Times New Roman"/>
          <w:sz w:val="24"/>
          <w:szCs w:val="24"/>
        </w:rPr>
        <w:t>çocukların</w:t>
      </w:r>
      <w:r w:rsidR="00441598">
        <w:rPr>
          <w:rFonts w:ascii="Times New Roman" w:hAnsi="Times New Roman"/>
          <w:sz w:val="24"/>
          <w:szCs w:val="24"/>
        </w:rPr>
        <w:t xml:space="preserve"> </w:t>
      </w:r>
      <w:r w:rsidR="00B0409D" w:rsidRPr="00BC105A">
        <w:rPr>
          <w:rFonts w:ascii="Times New Roman" w:hAnsi="Times New Roman"/>
          <w:sz w:val="24"/>
          <w:szCs w:val="24"/>
        </w:rPr>
        <w:t>beyin</w:t>
      </w:r>
      <w:r w:rsidR="00441598">
        <w:rPr>
          <w:rFonts w:ascii="Times New Roman" w:hAnsi="Times New Roman"/>
          <w:sz w:val="24"/>
          <w:szCs w:val="24"/>
        </w:rPr>
        <w:t xml:space="preserve"> </w:t>
      </w:r>
      <w:r w:rsidR="00B0409D" w:rsidRPr="00BC105A">
        <w:rPr>
          <w:rFonts w:ascii="Times New Roman" w:hAnsi="Times New Roman"/>
          <w:sz w:val="24"/>
          <w:szCs w:val="24"/>
        </w:rPr>
        <w:t>ve</w:t>
      </w:r>
      <w:r w:rsidR="00441598">
        <w:rPr>
          <w:rFonts w:ascii="Times New Roman" w:hAnsi="Times New Roman"/>
          <w:sz w:val="24"/>
          <w:szCs w:val="24"/>
        </w:rPr>
        <w:t xml:space="preserve"> </w:t>
      </w:r>
      <w:r w:rsidR="00B0409D" w:rsidRPr="00BC105A">
        <w:rPr>
          <w:rFonts w:ascii="Times New Roman" w:hAnsi="Times New Roman"/>
          <w:sz w:val="24"/>
          <w:szCs w:val="24"/>
        </w:rPr>
        <w:t>prostat</w:t>
      </w:r>
      <w:r w:rsidR="00441598">
        <w:rPr>
          <w:rFonts w:ascii="Times New Roman" w:hAnsi="Times New Roman"/>
          <w:sz w:val="24"/>
          <w:szCs w:val="24"/>
        </w:rPr>
        <w:t xml:space="preserve"> </w:t>
      </w:r>
      <w:r w:rsidR="00B0409D" w:rsidRPr="00BC105A">
        <w:rPr>
          <w:rFonts w:ascii="Times New Roman" w:hAnsi="Times New Roman"/>
          <w:sz w:val="24"/>
          <w:szCs w:val="24"/>
        </w:rPr>
        <w:t>bezi</w:t>
      </w:r>
      <w:r w:rsidR="00441598">
        <w:rPr>
          <w:rFonts w:ascii="Times New Roman" w:hAnsi="Times New Roman"/>
          <w:sz w:val="24"/>
          <w:szCs w:val="24"/>
        </w:rPr>
        <w:t xml:space="preserve"> </w:t>
      </w:r>
      <w:r w:rsidR="00B0409D" w:rsidRPr="00BC105A">
        <w:rPr>
          <w:rFonts w:ascii="Times New Roman" w:hAnsi="Times New Roman"/>
          <w:sz w:val="24"/>
          <w:szCs w:val="24"/>
        </w:rPr>
        <w:t>üzerindeki</w:t>
      </w:r>
      <w:r w:rsidR="00441598">
        <w:rPr>
          <w:rFonts w:ascii="Times New Roman" w:hAnsi="Times New Roman"/>
          <w:sz w:val="24"/>
          <w:szCs w:val="24"/>
        </w:rPr>
        <w:t xml:space="preserve"> </w:t>
      </w:r>
      <w:r w:rsidR="00B0409D" w:rsidRPr="00BC105A">
        <w:rPr>
          <w:rFonts w:ascii="Times New Roman" w:hAnsi="Times New Roman"/>
          <w:sz w:val="24"/>
          <w:szCs w:val="24"/>
        </w:rPr>
        <w:t>olası</w:t>
      </w:r>
      <w:r w:rsidR="00441598">
        <w:rPr>
          <w:rFonts w:ascii="Times New Roman" w:hAnsi="Times New Roman"/>
          <w:sz w:val="24"/>
          <w:szCs w:val="24"/>
        </w:rPr>
        <w:t xml:space="preserve"> </w:t>
      </w:r>
      <w:r w:rsidR="00B0409D" w:rsidRPr="00BC105A">
        <w:rPr>
          <w:rFonts w:ascii="Times New Roman" w:hAnsi="Times New Roman"/>
          <w:sz w:val="24"/>
          <w:szCs w:val="24"/>
        </w:rPr>
        <w:t>sağlık</w:t>
      </w:r>
      <w:r w:rsidR="00441598">
        <w:rPr>
          <w:rFonts w:ascii="Times New Roman" w:hAnsi="Times New Roman"/>
          <w:sz w:val="24"/>
          <w:szCs w:val="24"/>
        </w:rPr>
        <w:t xml:space="preserve"> </w:t>
      </w:r>
      <w:r w:rsidR="00B0409D" w:rsidRPr="00BC105A">
        <w:rPr>
          <w:rFonts w:ascii="Times New Roman" w:hAnsi="Times New Roman"/>
          <w:sz w:val="24"/>
          <w:szCs w:val="24"/>
        </w:rPr>
        <w:t>etkileri</w:t>
      </w:r>
      <w:r w:rsidR="00441598">
        <w:rPr>
          <w:rFonts w:ascii="Times New Roman" w:hAnsi="Times New Roman"/>
          <w:sz w:val="24"/>
          <w:szCs w:val="24"/>
        </w:rPr>
        <w:t xml:space="preserve"> </w:t>
      </w:r>
      <w:r w:rsidR="00BE2B26" w:rsidRPr="00BC105A">
        <w:rPr>
          <w:rFonts w:ascii="Times New Roman" w:hAnsi="Times New Roman"/>
          <w:sz w:val="24"/>
          <w:szCs w:val="24"/>
        </w:rPr>
        <w:t>nedeniyle</w:t>
      </w:r>
      <w:r w:rsidR="00441598">
        <w:rPr>
          <w:rFonts w:ascii="Times New Roman" w:hAnsi="Times New Roman"/>
          <w:sz w:val="24"/>
          <w:szCs w:val="24"/>
        </w:rPr>
        <w:t xml:space="preserve"> </w:t>
      </w:r>
      <w:r w:rsidR="00BE2B26" w:rsidRPr="00BC105A">
        <w:rPr>
          <w:rFonts w:ascii="Times New Roman" w:hAnsi="Times New Roman"/>
          <w:sz w:val="24"/>
          <w:szCs w:val="24"/>
        </w:rPr>
        <w:t>bir</w:t>
      </w:r>
      <w:r w:rsidR="00441598">
        <w:rPr>
          <w:rFonts w:ascii="Times New Roman" w:hAnsi="Times New Roman"/>
          <w:sz w:val="24"/>
          <w:szCs w:val="24"/>
        </w:rPr>
        <w:t xml:space="preserve"> </w:t>
      </w:r>
      <w:r w:rsidR="00BE2B26" w:rsidRPr="00BC105A">
        <w:rPr>
          <w:rFonts w:ascii="Times New Roman" w:hAnsi="Times New Roman"/>
          <w:sz w:val="24"/>
          <w:szCs w:val="24"/>
        </w:rPr>
        <w:t>endişe</w:t>
      </w:r>
      <w:r w:rsidR="00441598">
        <w:rPr>
          <w:rFonts w:ascii="Times New Roman" w:hAnsi="Times New Roman"/>
          <w:sz w:val="24"/>
          <w:szCs w:val="24"/>
        </w:rPr>
        <w:t xml:space="preserve"> </w:t>
      </w:r>
      <w:r w:rsidR="00BE2B26" w:rsidRPr="00BC105A">
        <w:rPr>
          <w:rFonts w:ascii="Times New Roman" w:hAnsi="Times New Roman"/>
          <w:sz w:val="24"/>
          <w:szCs w:val="24"/>
        </w:rPr>
        <w:t>kaynağı</w:t>
      </w:r>
      <w:r w:rsidR="00441598">
        <w:rPr>
          <w:rFonts w:ascii="Times New Roman" w:hAnsi="Times New Roman"/>
          <w:sz w:val="24"/>
          <w:szCs w:val="24"/>
        </w:rPr>
        <w:t xml:space="preserve"> </w:t>
      </w:r>
      <w:r w:rsidR="00BE2B26" w:rsidRPr="00BC105A">
        <w:rPr>
          <w:rFonts w:ascii="Times New Roman" w:hAnsi="Times New Roman"/>
          <w:sz w:val="24"/>
          <w:szCs w:val="24"/>
        </w:rPr>
        <w:t>oluşturmaktadır</w:t>
      </w:r>
      <w:r w:rsidR="00B0409D" w:rsidRPr="00BC105A">
        <w:rPr>
          <w:rFonts w:ascii="Times New Roman" w:hAnsi="Times New Roman"/>
          <w:sz w:val="24"/>
          <w:szCs w:val="24"/>
        </w:rPr>
        <w:t>.</w:t>
      </w:r>
      <w:r w:rsidR="00441598">
        <w:rPr>
          <w:rFonts w:ascii="Times New Roman" w:hAnsi="Times New Roman"/>
          <w:sz w:val="24"/>
          <w:szCs w:val="24"/>
        </w:rPr>
        <w:t xml:space="preserve"> </w:t>
      </w:r>
      <w:r w:rsidR="00B0409D" w:rsidRPr="00BC105A">
        <w:rPr>
          <w:rFonts w:ascii="Times New Roman" w:hAnsi="Times New Roman"/>
          <w:sz w:val="24"/>
          <w:szCs w:val="24"/>
        </w:rPr>
        <w:t>Ayrıca</w:t>
      </w:r>
      <w:r w:rsidR="00441598">
        <w:rPr>
          <w:rFonts w:ascii="Times New Roman" w:hAnsi="Times New Roman"/>
          <w:sz w:val="24"/>
          <w:szCs w:val="24"/>
        </w:rPr>
        <w:t xml:space="preserve"> </w:t>
      </w:r>
      <w:r w:rsidR="00B0409D" w:rsidRPr="00BC105A">
        <w:rPr>
          <w:rFonts w:ascii="Times New Roman" w:hAnsi="Times New Roman"/>
          <w:sz w:val="24"/>
          <w:szCs w:val="24"/>
        </w:rPr>
        <w:t>çocukların</w:t>
      </w:r>
      <w:r w:rsidR="00441598">
        <w:rPr>
          <w:rFonts w:ascii="Times New Roman" w:hAnsi="Times New Roman"/>
          <w:sz w:val="24"/>
          <w:szCs w:val="24"/>
        </w:rPr>
        <w:t xml:space="preserve"> </w:t>
      </w:r>
      <w:r w:rsidR="00BE2B26" w:rsidRPr="00BC105A">
        <w:rPr>
          <w:rFonts w:ascii="Times New Roman" w:hAnsi="Times New Roman"/>
          <w:sz w:val="24"/>
          <w:szCs w:val="24"/>
        </w:rPr>
        <w:t>davranışlarını</w:t>
      </w:r>
      <w:r w:rsidR="00441598">
        <w:rPr>
          <w:rFonts w:ascii="Times New Roman" w:hAnsi="Times New Roman"/>
          <w:sz w:val="24"/>
          <w:szCs w:val="24"/>
        </w:rPr>
        <w:t xml:space="preserve"> </w:t>
      </w:r>
      <w:r w:rsidR="00BE2B26" w:rsidRPr="00BC105A">
        <w:rPr>
          <w:rFonts w:ascii="Times New Roman" w:hAnsi="Times New Roman"/>
          <w:sz w:val="24"/>
          <w:szCs w:val="24"/>
        </w:rPr>
        <w:t>da</w:t>
      </w:r>
      <w:r w:rsidR="00441598">
        <w:rPr>
          <w:rFonts w:ascii="Times New Roman" w:hAnsi="Times New Roman"/>
          <w:sz w:val="24"/>
          <w:szCs w:val="24"/>
        </w:rPr>
        <w:t xml:space="preserve"> </w:t>
      </w:r>
      <w:r w:rsidR="00BE2B26" w:rsidRPr="00BC105A">
        <w:rPr>
          <w:rFonts w:ascii="Times New Roman" w:hAnsi="Times New Roman"/>
          <w:sz w:val="24"/>
          <w:szCs w:val="24"/>
        </w:rPr>
        <w:t>etkilemektedir</w:t>
      </w:r>
      <w:r w:rsidR="00B0409D" w:rsidRPr="00BC105A">
        <w:rPr>
          <w:rFonts w:ascii="Times New Roman" w:hAnsi="Times New Roman"/>
          <w:sz w:val="24"/>
          <w:szCs w:val="24"/>
        </w:rPr>
        <w:t>.</w:t>
      </w:r>
      <w:r w:rsidR="00441598">
        <w:rPr>
          <w:rFonts w:ascii="Times New Roman" w:hAnsi="Times New Roman"/>
          <w:sz w:val="24"/>
          <w:szCs w:val="24"/>
        </w:rPr>
        <w:t xml:space="preserve"> </w:t>
      </w:r>
      <w:r w:rsidR="00B0409D" w:rsidRPr="00BC105A">
        <w:rPr>
          <w:rFonts w:ascii="Times New Roman" w:hAnsi="Times New Roman"/>
          <w:sz w:val="24"/>
          <w:szCs w:val="24"/>
        </w:rPr>
        <w:t>Ek</w:t>
      </w:r>
      <w:r w:rsidR="00441598">
        <w:rPr>
          <w:rFonts w:ascii="Times New Roman" w:hAnsi="Times New Roman"/>
          <w:sz w:val="24"/>
          <w:szCs w:val="24"/>
        </w:rPr>
        <w:t xml:space="preserve"> </w:t>
      </w:r>
      <w:r w:rsidR="00BE2B26" w:rsidRPr="00BC105A">
        <w:rPr>
          <w:rFonts w:ascii="Times New Roman" w:hAnsi="Times New Roman"/>
          <w:sz w:val="24"/>
          <w:szCs w:val="24"/>
        </w:rPr>
        <w:t>bazı</w:t>
      </w:r>
      <w:r w:rsidR="00441598">
        <w:rPr>
          <w:rFonts w:ascii="Times New Roman" w:hAnsi="Times New Roman"/>
          <w:sz w:val="24"/>
          <w:szCs w:val="24"/>
        </w:rPr>
        <w:t xml:space="preserve"> </w:t>
      </w:r>
      <w:r w:rsidR="00B0409D" w:rsidRPr="00BC105A">
        <w:rPr>
          <w:rFonts w:ascii="Times New Roman" w:hAnsi="Times New Roman"/>
          <w:sz w:val="24"/>
          <w:szCs w:val="24"/>
        </w:rPr>
        <w:t>araştırmalar</w:t>
      </w:r>
      <w:r w:rsidR="00BE2B26" w:rsidRPr="00BC105A">
        <w:rPr>
          <w:rFonts w:ascii="Times New Roman" w:hAnsi="Times New Roman"/>
          <w:sz w:val="24"/>
          <w:szCs w:val="24"/>
        </w:rPr>
        <w:t>da</w:t>
      </w:r>
      <w:r w:rsidR="00441598">
        <w:rPr>
          <w:rFonts w:ascii="Times New Roman" w:hAnsi="Times New Roman"/>
          <w:sz w:val="24"/>
          <w:szCs w:val="24"/>
        </w:rPr>
        <w:t xml:space="preserve"> </w:t>
      </w:r>
      <w:r w:rsidR="003C3C56" w:rsidRPr="00BC105A">
        <w:rPr>
          <w:rFonts w:ascii="Times New Roman" w:hAnsi="Times New Roman"/>
          <w:sz w:val="24"/>
          <w:szCs w:val="24"/>
        </w:rPr>
        <w:t>(LaKind</w:t>
      </w:r>
      <w:r w:rsidR="00441598">
        <w:rPr>
          <w:rFonts w:ascii="Times New Roman" w:hAnsi="Times New Roman"/>
          <w:sz w:val="24"/>
          <w:szCs w:val="24"/>
        </w:rPr>
        <w:t xml:space="preserve"> </w:t>
      </w:r>
      <w:r w:rsidR="003C3C56" w:rsidRPr="00BC105A">
        <w:rPr>
          <w:rFonts w:ascii="Times New Roman" w:hAnsi="Times New Roman"/>
          <w:sz w:val="24"/>
          <w:szCs w:val="24"/>
        </w:rPr>
        <w:t>ve</w:t>
      </w:r>
      <w:r w:rsidR="00441598">
        <w:rPr>
          <w:rFonts w:ascii="Times New Roman" w:hAnsi="Times New Roman"/>
          <w:sz w:val="24"/>
          <w:szCs w:val="24"/>
        </w:rPr>
        <w:t xml:space="preserve"> </w:t>
      </w:r>
      <w:r w:rsidR="003C3C56" w:rsidRPr="00BC105A">
        <w:rPr>
          <w:rFonts w:ascii="Times New Roman" w:hAnsi="Times New Roman"/>
          <w:sz w:val="24"/>
          <w:szCs w:val="24"/>
        </w:rPr>
        <w:t>diğerleri,</w:t>
      </w:r>
      <w:r w:rsidR="00441598">
        <w:rPr>
          <w:rFonts w:ascii="Times New Roman" w:hAnsi="Times New Roman"/>
          <w:sz w:val="24"/>
          <w:szCs w:val="24"/>
        </w:rPr>
        <w:t xml:space="preserve"> </w:t>
      </w:r>
      <w:r w:rsidR="003C3C56" w:rsidRPr="00BC105A">
        <w:rPr>
          <w:rFonts w:ascii="Times New Roman" w:hAnsi="Times New Roman"/>
          <w:sz w:val="24"/>
          <w:szCs w:val="24"/>
        </w:rPr>
        <w:t>2014;</w:t>
      </w:r>
      <w:r w:rsidR="00441598">
        <w:rPr>
          <w:rFonts w:ascii="Times New Roman" w:hAnsi="Times New Roman"/>
          <w:sz w:val="24"/>
          <w:szCs w:val="24"/>
        </w:rPr>
        <w:t xml:space="preserve"> </w:t>
      </w:r>
      <w:r w:rsidR="003C3C56" w:rsidRPr="00BC105A">
        <w:rPr>
          <w:rFonts w:ascii="Times New Roman" w:hAnsi="Times New Roman"/>
          <w:sz w:val="24"/>
          <w:szCs w:val="24"/>
        </w:rPr>
        <w:t>Shu</w:t>
      </w:r>
      <w:r w:rsidR="00441598">
        <w:rPr>
          <w:rFonts w:ascii="Times New Roman" w:hAnsi="Times New Roman"/>
          <w:sz w:val="24"/>
          <w:szCs w:val="24"/>
        </w:rPr>
        <w:t xml:space="preserve"> </w:t>
      </w:r>
      <w:r w:rsidR="003C3C56" w:rsidRPr="00BC105A">
        <w:rPr>
          <w:rFonts w:ascii="Times New Roman" w:hAnsi="Times New Roman"/>
          <w:sz w:val="24"/>
          <w:szCs w:val="24"/>
        </w:rPr>
        <w:t>ve</w:t>
      </w:r>
      <w:r w:rsidR="00441598">
        <w:rPr>
          <w:rFonts w:ascii="Times New Roman" w:hAnsi="Times New Roman"/>
          <w:sz w:val="24"/>
          <w:szCs w:val="24"/>
        </w:rPr>
        <w:t xml:space="preserve"> </w:t>
      </w:r>
      <w:r w:rsidR="003C3C56" w:rsidRPr="00BC105A">
        <w:rPr>
          <w:rFonts w:ascii="Times New Roman" w:hAnsi="Times New Roman"/>
          <w:sz w:val="24"/>
          <w:szCs w:val="24"/>
        </w:rPr>
        <w:t>diğerleri,</w:t>
      </w:r>
      <w:r w:rsidR="00441598">
        <w:rPr>
          <w:rFonts w:ascii="Times New Roman" w:hAnsi="Times New Roman"/>
          <w:sz w:val="24"/>
          <w:szCs w:val="24"/>
        </w:rPr>
        <w:t xml:space="preserve"> </w:t>
      </w:r>
      <w:r w:rsidR="003C3C56" w:rsidRPr="00BC105A">
        <w:rPr>
          <w:rFonts w:ascii="Times New Roman" w:hAnsi="Times New Roman"/>
          <w:sz w:val="24"/>
          <w:szCs w:val="24"/>
        </w:rPr>
        <w:t>2018)</w:t>
      </w:r>
      <w:r w:rsidR="00441598">
        <w:rPr>
          <w:rFonts w:ascii="Times New Roman" w:hAnsi="Times New Roman"/>
          <w:sz w:val="24"/>
          <w:szCs w:val="24"/>
        </w:rPr>
        <w:t xml:space="preserve"> </w:t>
      </w:r>
      <w:r w:rsidR="00B0409D" w:rsidRPr="00BC105A">
        <w:rPr>
          <w:rFonts w:ascii="Times New Roman" w:hAnsi="Times New Roman"/>
          <w:sz w:val="24"/>
          <w:szCs w:val="24"/>
        </w:rPr>
        <w:t>BPA</w:t>
      </w:r>
      <w:r w:rsidR="00441598">
        <w:rPr>
          <w:rFonts w:ascii="Times New Roman" w:hAnsi="Times New Roman"/>
          <w:sz w:val="24"/>
          <w:szCs w:val="24"/>
        </w:rPr>
        <w:t xml:space="preserve"> </w:t>
      </w:r>
      <w:r w:rsidR="00B0409D" w:rsidRPr="00BC105A">
        <w:rPr>
          <w:rFonts w:ascii="Times New Roman" w:hAnsi="Times New Roman"/>
          <w:sz w:val="24"/>
          <w:szCs w:val="24"/>
        </w:rPr>
        <w:t>ile</w:t>
      </w:r>
      <w:r w:rsidR="00441598">
        <w:rPr>
          <w:rFonts w:ascii="Times New Roman" w:hAnsi="Times New Roman"/>
          <w:sz w:val="24"/>
          <w:szCs w:val="24"/>
        </w:rPr>
        <w:t xml:space="preserve"> </w:t>
      </w:r>
      <w:r w:rsidR="00B0409D" w:rsidRPr="00BC105A">
        <w:rPr>
          <w:rFonts w:ascii="Times New Roman" w:hAnsi="Times New Roman"/>
          <w:sz w:val="24"/>
          <w:szCs w:val="24"/>
        </w:rPr>
        <w:t>artan</w:t>
      </w:r>
      <w:r w:rsidR="00441598">
        <w:rPr>
          <w:rFonts w:ascii="Times New Roman" w:hAnsi="Times New Roman"/>
          <w:sz w:val="24"/>
          <w:szCs w:val="24"/>
        </w:rPr>
        <w:t xml:space="preserve"> </w:t>
      </w:r>
      <w:r w:rsidR="00B0409D" w:rsidRPr="00BC105A">
        <w:rPr>
          <w:rFonts w:ascii="Times New Roman" w:hAnsi="Times New Roman"/>
          <w:sz w:val="24"/>
          <w:szCs w:val="24"/>
        </w:rPr>
        <w:t>kan</w:t>
      </w:r>
      <w:r w:rsidR="00441598">
        <w:rPr>
          <w:rFonts w:ascii="Times New Roman" w:hAnsi="Times New Roman"/>
          <w:sz w:val="24"/>
          <w:szCs w:val="24"/>
        </w:rPr>
        <w:t xml:space="preserve"> </w:t>
      </w:r>
      <w:r w:rsidR="00B0409D" w:rsidRPr="00BC105A">
        <w:rPr>
          <w:rFonts w:ascii="Times New Roman" w:hAnsi="Times New Roman"/>
          <w:sz w:val="24"/>
          <w:szCs w:val="24"/>
        </w:rPr>
        <w:t>basıncı,</w:t>
      </w:r>
      <w:r w:rsidR="00441598">
        <w:rPr>
          <w:rFonts w:ascii="Times New Roman" w:hAnsi="Times New Roman"/>
          <w:sz w:val="24"/>
          <w:szCs w:val="24"/>
        </w:rPr>
        <w:t xml:space="preserve"> </w:t>
      </w:r>
      <w:r w:rsidR="00B0409D" w:rsidRPr="00BC105A">
        <w:rPr>
          <w:rFonts w:ascii="Times New Roman" w:hAnsi="Times New Roman"/>
          <w:sz w:val="24"/>
          <w:szCs w:val="24"/>
        </w:rPr>
        <w:t>tip</w:t>
      </w:r>
      <w:r w:rsidR="00441598">
        <w:rPr>
          <w:rFonts w:ascii="Times New Roman" w:hAnsi="Times New Roman"/>
          <w:sz w:val="24"/>
          <w:szCs w:val="24"/>
        </w:rPr>
        <w:t xml:space="preserve"> </w:t>
      </w:r>
      <w:r w:rsidR="00B0409D" w:rsidRPr="00BC105A">
        <w:rPr>
          <w:rFonts w:ascii="Times New Roman" w:hAnsi="Times New Roman"/>
          <w:sz w:val="24"/>
          <w:szCs w:val="24"/>
        </w:rPr>
        <w:t>2</w:t>
      </w:r>
      <w:r w:rsidR="00441598">
        <w:rPr>
          <w:rFonts w:ascii="Times New Roman" w:hAnsi="Times New Roman"/>
          <w:sz w:val="24"/>
          <w:szCs w:val="24"/>
        </w:rPr>
        <w:t xml:space="preserve"> </w:t>
      </w:r>
      <w:r w:rsidR="00B0409D" w:rsidRPr="00BC105A">
        <w:rPr>
          <w:rFonts w:ascii="Times New Roman" w:hAnsi="Times New Roman"/>
          <w:sz w:val="24"/>
          <w:szCs w:val="24"/>
        </w:rPr>
        <w:t>diyabet</w:t>
      </w:r>
      <w:r w:rsidR="00441598">
        <w:rPr>
          <w:rFonts w:ascii="Times New Roman" w:hAnsi="Times New Roman"/>
          <w:sz w:val="24"/>
          <w:szCs w:val="24"/>
        </w:rPr>
        <w:t xml:space="preserve"> </w:t>
      </w:r>
      <w:r w:rsidR="00B0409D" w:rsidRPr="00BC105A">
        <w:rPr>
          <w:rFonts w:ascii="Times New Roman" w:hAnsi="Times New Roman"/>
          <w:sz w:val="24"/>
          <w:szCs w:val="24"/>
        </w:rPr>
        <w:t>ve</w:t>
      </w:r>
      <w:r w:rsidR="00441598">
        <w:rPr>
          <w:rFonts w:ascii="Times New Roman" w:hAnsi="Times New Roman"/>
          <w:sz w:val="24"/>
          <w:szCs w:val="24"/>
        </w:rPr>
        <w:t xml:space="preserve"> </w:t>
      </w:r>
      <w:r w:rsidR="00B0409D" w:rsidRPr="00BC105A">
        <w:rPr>
          <w:rFonts w:ascii="Times New Roman" w:hAnsi="Times New Roman"/>
          <w:sz w:val="24"/>
          <w:szCs w:val="24"/>
        </w:rPr>
        <w:t>kardiyovasküler</w:t>
      </w:r>
      <w:r w:rsidR="00441598">
        <w:rPr>
          <w:rFonts w:ascii="Times New Roman" w:hAnsi="Times New Roman"/>
          <w:sz w:val="24"/>
          <w:szCs w:val="24"/>
        </w:rPr>
        <w:t xml:space="preserve"> </w:t>
      </w:r>
      <w:r w:rsidR="00B0409D" w:rsidRPr="00BC105A">
        <w:rPr>
          <w:rFonts w:ascii="Times New Roman" w:hAnsi="Times New Roman"/>
          <w:sz w:val="24"/>
          <w:szCs w:val="24"/>
        </w:rPr>
        <w:t>hastalık</w:t>
      </w:r>
      <w:r w:rsidR="00441598">
        <w:rPr>
          <w:rFonts w:ascii="Times New Roman" w:hAnsi="Times New Roman"/>
          <w:sz w:val="24"/>
          <w:szCs w:val="24"/>
        </w:rPr>
        <w:t xml:space="preserve"> </w:t>
      </w:r>
      <w:r w:rsidR="00B0409D" w:rsidRPr="00BC105A">
        <w:rPr>
          <w:rFonts w:ascii="Times New Roman" w:hAnsi="Times New Roman"/>
          <w:sz w:val="24"/>
          <w:szCs w:val="24"/>
        </w:rPr>
        <w:t>arasında</w:t>
      </w:r>
      <w:r w:rsidR="00441598">
        <w:rPr>
          <w:rFonts w:ascii="Times New Roman" w:hAnsi="Times New Roman"/>
          <w:sz w:val="24"/>
          <w:szCs w:val="24"/>
        </w:rPr>
        <w:t xml:space="preserve"> </w:t>
      </w:r>
      <w:r w:rsidR="00B0409D" w:rsidRPr="00BC105A">
        <w:rPr>
          <w:rFonts w:ascii="Times New Roman" w:hAnsi="Times New Roman"/>
          <w:sz w:val="24"/>
          <w:szCs w:val="24"/>
        </w:rPr>
        <w:t>olası</w:t>
      </w:r>
      <w:r w:rsidR="00441598">
        <w:rPr>
          <w:rFonts w:ascii="Times New Roman" w:hAnsi="Times New Roman"/>
          <w:sz w:val="24"/>
          <w:szCs w:val="24"/>
        </w:rPr>
        <w:t xml:space="preserve"> </w:t>
      </w:r>
      <w:r w:rsidR="00B0409D" w:rsidRPr="00BC105A">
        <w:rPr>
          <w:rFonts w:ascii="Times New Roman" w:hAnsi="Times New Roman"/>
          <w:sz w:val="24"/>
          <w:szCs w:val="24"/>
        </w:rPr>
        <w:t>bir</w:t>
      </w:r>
      <w:r w:rsidR="00441598">
        <w:rPr>
          <w:rFonts w:ascii="Times New Roman" w:hAnsi="Times New Roman"/>
          <w:sz w:val="24"/>
          <w:szCs w:val="24"/>
        </w:rPr>
        <w:t xml:space="preserve"> </w:t>
      </w:r>
      <w:r w:rsidR="00B0409D" w:rsidRPr="00BC105A">
        <w:rPr>
          <w:rFonts w:ascii="Times New Roman" w:hAnsi="Times New Roman"/>
          <w:sz w:val="24"/>
          <w:szCs w:val="24"/>
        </w:rPr>
        <w:t>bağlantı</w:t>
      </w:r>
      <w:r w:rsidR="00441598">
        <w:rPr>
          <w:rFonts w:ascii="Times New Roman" w:hAnsi="Times New Roman"/>
          <w:sz w:val="24"/>
          <w:szCs w:val="24"/>
        </w:rPr>
        <w:t xml:space="preserve"> </w:t>
      </w:r>
      <w:r w:rsidR="00B0409D" w:rsidRPr="00BC105A">
        <w:rPr>
          <w:rFonts w:ascii="Times New Roman" w:hAnsi="Times New Roman"/>
          <w:sz w:val="24"/>
          <w:szCs w:val="24"/>
        </w:rPr>
        <w:t>olduğunu</w:t>
      </w:r>
      <w:r w:rsidR="00441598">
        <w:rPr>
          <w:rFonts w:ascii="Times New Roman" w:hAnsi="Times New Roman"/>
          <w:sz w:val="24"/>
          <w:szCs w:val="24"/>
        </w:rPr>
        <w:t xml:space="preserve"> </w:t>
      </w:r>
      <w:r w:rsidR="00B0409D" w:rsidRPr="00BC105A">
        <w:rPr>
          <w:rFonts w:ascii="Times New Roman" w:hAnsi="Times New Roman"/>
          <w:sz w:val="24"/>
          <w:szCs w:val="24"/>
        </w:rPr>
        <w:t>düşündürmektedir</w:t>
      </w:r>
      <w:r w:rsidR="003C3C56" w:rsidRPr="00BC105A">
        <w:rPr>
          <w:rFonts w:ascii="Times New Roman" w:hAnsi="Times New Roman"/>
          <w:sz w:val="24"/>
          <w:szCs w:val="24"/>
        </w:rPr>
        <w:t>.</w:t>
      </w:r>
    </w:p>
    <w:p w:rsidR="006751B8" w:rsidRPr="00BC105A" w:rsidRDefault="006751B8"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Tüm</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süreç</w:t>
      </w:r>
      <w:r w:rsidR="00441598">
        <w:rPr>
          <w:rFonts w:ascii="Times New Roman" w:hAnsi="Times New Roman"/>
          <w:sz w:val="24"/>
          <w:szCs w:val="24"/>
        </w:rPr>
        <w:t xml:space="preserve"> </w:t>
      </w:r>
      <w:r w:rsidRPr="00BC105A">
        <w:rPr>
          <w:rFonts w:ascii="Times New Roman" w:hAnsi="Times New Roman"/>
          <w:sz w:val="24"/>
          <w:szCs w:val="24"/>
        </w:rPr>
        <w:t>değerlendirildiğinde</w:t>
      </w:r>
      <w:r w:rsidR="00441598">
        <w:rPr>
          <w:rFonts w:ascii="Times New Roman" w:hAnsi="Times New Roman"/>
          <w:sz w:val="24"/>
          <w:szCs w:val="24"/>
        </w:rPr>
        <w:t xml:space="preserve"> </w:t>
      </w:r>
      <w:r w:rsidRPr="00BC105A">
        <w:rPr>
          <w:rFonts w:ascii="Times New Roman" w:hAnsi="Times New Roman"/>
          <w:sz w:val="24"/>
          <w:szCs w:val="24"/>
        </w:rPr>
        <w:t>endokrin</w:t>
      </w:r>
      <w:r w:rsidR="00441598">
        <w:rPr>
          <w:rFonts w:ascii="Times New Roman" w:hAnsi="Times New Roman"/>
          <w:sz w:val="24"/>
          <w:szCs w:val="24"/>
        </w:rPr>
        <w:t xml:space="preserve"> </w:t>
      </w:r>
      <w:r w:rsidRPr="00BC105A">
        <w:rPr>
          <w:rFonts w:ascii="Times New Roman" w:hAnsi="Times New Roman"/>
          <w:sz w:val="24"/>
          <w:szCs w:val="24"/>
        </w:rPr>
        <w:t>bozucu</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nitelendirilen</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adlı</w:t>
      </w:r>
      <w:r w:rsidR="00441598">
        <w:rPr>
          <w:rFonts w:ascii="Times New Roman" w:hAnsi="Times New Roman"/>
          <w:sz w:val="24"/>
          <w:szCs w:val="24"/>
        </w:rPr>
        <w:t xml:space="preserve"> </w:t>
      </w:r>
      <w:r w:rsidRPr="00BC105A">
        <w:rPr>
          <w:rFonts w:ascii="Times New Roman" w:hAnsi="Times New Roman"/>
          <w:sz w:val="24"/>
          <w:szCs w:val="24"/>
        </w:rPr>
        <w:t>kimyasal</w:t>
      </w:r>
      <w:r w:rsidR="00441598">
        <w:rPr>
          <w:rFonts w:ascii="Times New Roman" w:hAnsi="Times New Roman"/>
          <w:sz w:val="24"/>
          <w:szCs w:val="24"/>
        </w:rPr>
        <w:t xml:space="preserve"> </w:t>
      </w:r>
      <w:r w:rsidRPr="00BC105A">
        <w:rPr>
          <w:rFonts w:ascii="Times New Roman" w:hAnsi="Times New Roman"/>
          <w:sz w:val="24"/>
          <w:szCs w:val="24"/>
        </w:rPr>
        <w:t>maruziyetler</w:t>
      </w:r>
      <w:r w:rsidR="00441598">
        <w:rPr>
          <w:rFonts w:ascii="Times New Roman" w:hAnsi="Times New Roman"/>
          <w:sz w:val="24"/>
          <w:szCs w:val="24"/>
        </w:rPr>
        <w:t xml:space="preserve"> </w:t>
      </w:r>
      <w:r w:rsidRPr="00BC105A">
        <w:rPr>
          <w:rFonts w:ascii="Times New Roman" w:hAnsi="Times New Roman"/>
          <w:sz w:val="24"/>
          <w:szCs w:val="24"/>
        </w:rPr>
        <w:t>sonucu</w:t>
      </w:r>
      <w:r w:rsidR="00441598">
        <w:rPr>
          <w:rFonts w:ascii="Times New Roman" w:hAnsi="Times New Roman"/>
          <w:sz w:val="24"/>
          <w:szCs w:val="24"/>
        </w:rPr>
        <w:t xml:space="preserve"> </w:t>
      </w:r>
      <w:r w:rsidRPr="00BC105A">
        <w:rPr>
          <w:rFonts w:ascii="Times New Roman" w:hAnsi="Times New Roman"/>
          <w:sz w:val="24"/>
          <w:szCs w:val="24"/>
        </w:rPr>
        <w:t>sağlık</w:t>
      </w:r>
      <w:r w:rsidR="00441598">
        <w:rPr>
          <w:rFonts w:ascii="Times New Roman" w:hAnsi="Times New Roman"/>
          <w:sz w:val="24"/>
          <w:szCs w:val="24"/>
        </w:rPr>
        <w:t xml:space="preserve"> </w:t>
      </w:r>
      <w:r w:rsidRPr="00BC105A">
        <w:rPr>
          <w:rFonts w:ascii="Times New Roman" w:hAnsi="Times New Roman"/>
          <w:sz w:val="24"/>
          <w:szCs w:val="24"/>
        </w:rPr>
        <w:t>açısından</w:t>
      </w:r>
      <w:r w:rsidR="00441598">
        <w:rPr>
          <w:rFonts w:ascii="Times New Roman" w:hAnsi="Times New Roman"/>
          <w:sz w:val="24"/>
          <w:szCs w:val="24"/>
        </w:rPr>
        <w:t xml:space="preserve"> </w:t>
      </w:r>
      <w:r w:rsidRPr="00BC105A">
        <w:rPr>
          <w:rFonts w:ascii="Times New Roman" w:hAnsi="Times New Roman"/>
          <w:sz w:val="24"/>
          <w:szCs w:val="24"/>
        </w:rPr>
        <w:t>risk</w:t>
      </w:r>
      <w:r w:rsidR="00441598">
        <w:rPr>
          <w:rFonts w:ascii="Times New Roman" w:hAnsi="Times New Roman"/>
          <w:sz w:val="24"/>
          <w:szCs w:val="24"/>
        </w:rPr>
        <w:t xml:space="preserve"> </w:t>
      </w:r>
      <w:r w:rsidRPr="00BC105A">
        <w:rPr>
          <w:rFonts w:ascii="Times New Roman" w:hAnsi="Times New Roman"/>
          <w:sz w:val="24"/>
          <w:szCs w:val="24"/>
        </w:rPr>
        <w:t>ihtiva</w:t>
      </w:r>
      <w:r w:rsidR="00441598">
        <w:rPr>
          <w:rFonts w:ascii="Times New Roman" w:hAnsi="Times New Roman"/>
          <w:sz w:val="24"/>
          <w:szCs w:val="24"/>
        </w:rPr>
        <w:t xml:space="preserve"> </w:t>
      </w:r>
      <w:r w:rsidRPr="00BC105A">
        <w:rPr>
          <w:rFonts w:ascii="Times New Roman" w:hAnsi="Times New Roman"/>
          <w:sz w:val="24"/>
          <w:szCs w:val="24"/>
        </w:rPr>
        <w:t>ettiği</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gerçektir.</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değerlendirmeler</w:t>
      </w:r>
      <w:r w:rsidR="00441598">
        <w:rPr>
          <w:rFonts w:ascii="Times New Roman" w:hAnsi="Times New Roman"/>
          <w:sz w:val="24"/>
          <w:szCs w:val="24"/>
        </w:rPr>
        <w:t xml:space="preserve"> </w:t>
      </w:r>
      <w:r w:rsidRPr="00BC105A">
        <w:rPr>
          <w:rFonts w:ascii="Times New Roman" w:hAnsi="Times New Roman"/>
          <w:sz w:val="24"/>
          <w:szCs w:val="24"/>
        </w:rPr>
        <w:t>kapsamında</w:t>
      </w:r>
      <w:r w:rsidR="00441598">
        <w:rPr>
          <w:rFonts w:ascii="Times New Roman" w:hAnsi="Times New Roman"/>
          <w:sz w:val="24"/>
          <w:szCs w:val="24"/>
        </w:rPr>
        <w:t xml:space="preserve"> </w:t>
      </w:r>
      <w:r w:rsidRPr="00BC105A">
        <w:rPr>
          <w:rFonts w:ascii="Times New Roman" w:hAnsi="Times New Roman"/>
          <w:sz w:val="24"/>
          <w:szCs w:val="24"/>
        </w:rPr>
        <w:t>çalışmamızda</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erkek</w:t>
      </w:r>
      <w:r w:rsidR="00441598">
        <w:rPr>
          <w:rFonts w:ascii="Times New Roman" w:hAnsi="Times New Roman"/>
          <w:sz w:val="24"/>
          <w:szCs w:val="24"/>
        </w:rPr>
        <w:t xml:space="preserve"> </w:t>
      </w:r>
      <w:r w:rsidRPr="00BC105A">
        <w:rPr>
          <w:rFonts w:ascii="Times New Roman" w:hAnsi="Times New Roman"/>
          <w:sz w:val="24"/>
          <w:szCs w:val="24"/>
        </w:rPr>
        <w:t>ratların</w:t>
      </w:r>
      <w:r w:rsidR="00441598">
        <w:rPr>
          <w:rFonts w:ascii="Times New Roman" w:hAnsi="Times New Roman"/>
          <w:sz w:val="24"/>
          <w:szCs w:val="24"/>
        </w:rPr>
        <w:t xml:space="preserve"> </w:t>
      </w:r>
      <w:r w:rsidRPr="00BC105A">
        <w:rPr>
          <w:rFonts w:ascii="Times New Roman" w:hAnsi="Times New Roman"/>
          <w:sz w:val="24"/>
          <w:szCs w:val="24"/>
        </w:rPr>
        <w:t>testosteron</w:t>
      </w:r>
      <w:r w:rsidR="00441598">
        <w:rPr>
          <w:rFonts w:ascii="Times New Roman" w:hAnsi="Times New Roman"/>
          <w:sz w:val="24"/>
          <w:szCs w:val="24"/>
        </w:rPr>
        <w:t xml:space="preserve"> </w:t>
      </w:r>
      <w:r w:rsidRPr="00BC105A">
        <w:rPr>
          <w:rFonts w:ascii="Times New Roman" w:hAnsi="Times New Roman"/>
          <w:sz w:val="24"/>
          <w:szCs w:val="24"/>
        </w:rPr>
        <w:t>düzeyi</w:t>
      </w:r>
      <w:r w:rsidR="00441598">
        <w:rPr>
          <w:rFonts w:ascii="Times New Roman" w:hAnsi="Times New Roman"/>
          <w:sz w:val="24"/>
          <w:szCs w:val="24"/>
        </w:rPr>
        <w:t xml:space="preserve"> </w:t>
      </w:r>
      <w:r w:rsidRPr="00BC105A">
        <w:rPr>
          <w:rFonts w:ascii="Times New Roman" w:hAnsi="Times New Roman"/>
          <w:sz w:val="24"/>
          <w:szCs w:val="24"/>
        </w:rPr>
        <w:t>üzerine</w:t>
      </w:r>
      <w:r w:rsidR="00441598">
        <w:rPr>
          <w:rFonts w:ascii="Times New Roman" w:hAnsi="Times New Roman"/>
          <w:sz w:val="24"/>
          <w:szCs w:val="24"/>
        </w:rPr>
        <w:t xml:space="preserve"> </w:t>
      </w:r>
      <w:r w:rsidRPr="00BC105A">
        <w:rPr>
          <w:rFonts w:ascii="Times New Roman" w:hAnsi="Times New Roman"/>
          <w:sz w:val="24"/>
          <w:szCs w:val="24"/>
        </w:rPr>
        <w:t>etkileri</w:t>
      </w:r>
      <w:r w:rsidR="00441598">
        <w:rPr>
          <w:rFonts w:ascii="Times New Roman" w:hAnsi="Times New Roman"/>
          <w:sz w:val="24"/>
          <w:szCs w:val="24"/>
        </w:rPr>
        <w:t xml:space="preserve"> </w:t>
      </w:r>
      <w:r w:rsidRPr="00BC105A">
        <w:rPr>
          <w:rFonts w:ascii="Times New Roman" w:hAnsi="Times New Roman"/>
          <w:sz w:val="24"/>
          <w:szCs w:val="24"/>
        </w:rPr>
        <w:t>incelenerek</w:t>
      </w:r>
      <w:r w:rsidR="00441598">
        <w:rPr>
          <w:rFonts w:ascii="Times New Roman" w:hAnsi="Times New Roman"/>
          <w:sz w:val="24"/>
          <w:szCs w:val="24"/>
        </w:rPr>
        <w:t xml:space="preserve"> </w:t>
      </w:r>
      <w:r w:rsidRPr="00BC105A">
        <w:rPr>
          <w:rFonts w:ascii="Times New Roman" w:hAnsi="Times New Roman"/>
          <w:sz w:val="24"/>
          <w:szCs w:val="24"/>
        </w:rPr>
        <w:t>endrokrin</w:t>
      </w:r>
      <w:r w:rsidR="00441598">
        <w:rPr>
          <w:rFonts w:ascii="Times New Roman" w:hAnsi="Times New Roman"/>
          <w:sz w:val="24"/>
          <w:szCs w:val="24"/>
        </w:rPr>
        <w:t xml:space="preserve"> </w:t>
      </w:r>
      <w:r w:rsidRPr="00BC105A">
        <w:rPr>
          <w:rFonts w:ascii="Times New Roman" w:hAnsi="Times New Roman"/>
          <w:sz w:val="24"/>
          <w:szCs w:val="24"/>
        </w:rPr>
        <w:t>sistemin</w:t>
      </w:r>
      <w:r w:rsidR="00441598">
        <w:rPr>
          <w:rFonts w:ascii="Times New Roman" w:hAnsi="Times New Roman"/>
          <w:sz w:val="24"/>
          <w:szCs w:val="24"/>
        </w:rPr>
        <w:t xml:space="preserve"> </w:t>
      </w:r>
      <w:r w:rsidRPr="00BC105A">
        <w:rPr>
          <w:rFonts w:ascii="Times New Roman" w:hAnsi="Times New Roman"/>
          <w:sz w:val="24"/>
          <w:szCs w:val="24"/>
        </w:rPr>
        <w:t>sağlığı</w:t>
      </w:r>
      <w:r w:rsidR="00441598">
        <w:rPr>
          <w:rFonts w:ascii="Times New Roman" w:hAnsi="Times New Roman"/>
          <w:sz w:val="24"/>
          <w:szCs w:val="24"/>
        </w:rPr>
        <w:t xml:space="preserve"> </w:t>
      </w:r>
      <w:r w:rsidRPr="00BC105A">
        <w:rPr>
          <w:rFonts w:ascii="Times New Roman" w:hAnsi="Times New Roman"/>
          <w:sz w:val="24"/>
          <w:szCs w:val="24"/>
        </w:rPr>
        <w:t>üzerindeki</w:t>
      </w:r>
      <w:r w:rsidR="00441598">
        <w:rPr>
          <w:rFonts w:ascii="Times New Roman" w:hAnsi="Times New Roman"/>
          <w:sz w:val="24"/>
          <w:szCs w:val="24"/>
        </w:rPr>
        <w:t xml:space="preserve"> </w:t>
      </w:r>
      <w:r w:rsidRPr="00BC105A">
        <w:rPr>
          <w:rFonts w:ascii="Times New Roman" w:hAnsi="Times New Roman"/>
          <w:sz w:val="24"/>
          <w:szCs w:val="24"/>
        </w:rPr>
        <w:t>rolü</w:t>
      </w:r>
      <w:r w:rsidR="00441598">
        <w:rPr>
          <w:rFonts w:ascii="Times New Roman" w:hAnsi="Times New Roman"/>
          <w:sz w:val="24"/>
          <w:szCs w:val="24"/>
        </w:rPr>
        <w:t xml:space="preserve"> </w:t>
      </w:r>
      <w:r w:rsidRPr="00BC105A">
        <w:rPr>
          <w:rFonts w:ascii="Times New Roman" w:hAnsi="Times New Roman"/>
          <w:sz w:val="24"/>
          <w:szCs w:val="24"/>
        </w:rPr>
        <w:t>değerlendirilecektir.</w:t>
      </w:r>
      <w:r w:rsidR="00441598">
        <w:rPr>
          <w:rFonts w:ascii="Times New Roman" w:hAnsi="Times New Roman"/>
          <w:sz w:val="24"/>
          <w:szCs w:val="24"/>
        </w:rPr>
        <w:t xml:space="preserve"> </w:t>
      </w:r>
    </w:p>
    <w:p w:rsidR="00B0409D" w:rsidRDefault="00B0409D" w:rsidP="00553733">
      <w:pPr>
        <w:widowControl w:val="0"/>
        <w:spacing w:after="120" w:line="360" w:lineRule="auto"/>
        <w:jc w:val="both"/>
        <w:rPr>
          <w:rFonts w:ascii="Times New Roman" w:hAnsi="Times New Roman"/>
          <w:sz w:val="24"/>
          <w:szCs w:val="24"/>
        </w:rPr>
      </w:pPr>
    </w:p>
    <w:p w:rsidR="00553733" w:rsidRDefault="00553733" w:rsidP="00553733">
      <w:pPr>
        <w:widowControl w:val="0"/>
        <w:spacing w:after="120" w:line="360" w:lineRule="auto"/>
        <w:jc w:val="both"/>
        <w:rPr>
          <w:rFonts w:ascii="Times New Roman" w:hAnsi="Times New Roman"/>
          <w:sz w:val="24"/>
          <w:szCs w:val="24"/>
        </w:rPr>
      </w:pPr>
    </w:p>
    <w:p w:rsidR="00553733" w:rsidRDefault="00553733" w:rsidP="00553733">
      <w:pPr>
        <w:widowControl w:val="0"/>
        <w:spacing w:after="120" w:line="360" w:lineRule="auto"/>
        <w:jc w:val="both"/>
        <w:rPr>
          <w:rFonts w:ascii="Times New Roman" w:hAnsi="Times New Roman"/>
          <w:sz w:val="24"/>
          <w:szCs w:val="24"/>
        </w:rPr>
      </w:pPr>
    </w:p>
    <w:p w:rsidR="00553733" w:rsidRDefault="00553733" w:rsidP="00553733">
      <w:pPr>
        <w:widowControl w:val="0"/>
        <w:spacing w:after="120" w:line="360" w:lineRule="auto"/>
        <w:jc w:val="both"/>
        <w:rPr>
          <w:rFonts w:ascii="Times New Roman" w:hAnsi="Times New Roman"/>
          <w:sz w:val="24"/>
          <w:szCs w:val="24"/>
        </w:rPr>
      </w:pPr>
    </w:p>
    <w:p w:rsidR="00553733" w:rsidRDefault="00553733" w:rsidP="00553733">
      <w:pPr>
        <w:widowControl w:val="0"/>
        <w:spacing w:after="120" w:line="360" w:lineRule="auto"/>
        <w:jc w:val="both"/>
        <w:rPr>
          <w:rFonts w:ascii="Times New Roman" w:hAnsi="Times New Roman"/>
          <w:sz w:val="24"/>
          <w:szCs w:val="24"/>
        </w:rPr>
      </w:pPr>
    </w:p>
    <w:p w:rsidR="00553733" w:rsidRDefault="00553733" w:rsidP="00553733">
      <w:pPr>
        <w:widowControl w:val="0"/>
        <w:spacing w:after="120" w:line="360" w:lineRule="auto"/>
        <w:jc w:val="both"/>
        <w:rPr>
          <w:rFonts w:ascii="Times New Roman" w:hAnsi="Times New Roman"/>
          <w:sz w:val="24"/>
          <w:szCs w:val="24"/>
        </w:rPr>
      </w:pPr>
    </w:p>
    <w:p w:rsidR="00553733" w:rsidRDefault="00553733" w:rsidP="00553733">
      <w:pPr>
        <w:widowControl w:val="0"/>
        <w:spacing w:after="120" w:line="360" w:lineRule="auto"/>
        <w:jc w:val="both"/>
        <w:rPr>
          <w:rFonts w:ascii="Times New Roman" w:hAnsi="Times New Roman"/>
          <w:sz w:val="24"/>
          <w:szCs w:val="24"/>
        </w:rPr>
      </w:pPr>
    </w:p>
    <w:p w:rsidR="00553733" w:rsidRDefault="00553733" w:rsidP="00553733">
      <w:pPr>
        <w:widowControl w:val="0"/>
        <w:spacing w:after="120" w:line="360" w:lineRule="auto"/>
        <w:jc w:val="both"/>
        <w:rPr>
          <w:rFonts w:ascii="Times New Roman" w:hAnsi="Times New Roman"/>
          <w:sz w:val="24"/>
          <w:szCs w:val="24"/>
        </w:rPr>
      </w:pPr>
    </w:p>
    <w:p w:rsidR="00553733" w:rsidRDefault="00553733" w:rsidP="00553733">
      <w:pPr>
        <w:widowControl w:val="0"/>
        <w:spacing w:after="120" w:line="360" w:lineRule="auto"/>
        <w:jc w:val="both"/>
        <w:rPr>
          <w:rFonts w:ascii="Times New Roman" w:hAnsi="Times New Roman"/>
          <w:sz w:val="24"/>
          <w:szCs w:val="24"/>
        </w:rPr>
      </w:pPr>
    </w:p>
    <w:p w:rsidR="00553733" w:rsidRDefault="00553733" w:rsidP="00553733">
      <w:pPr>
        <w:widowControl w:val="0"/>
        <w:spacing w:after="120" w:line="360" w:lineRule="auto"/>
        <w:jc w:val="both"/>
        <w:rPr>
          <w:rFonts w:ascii="Times New Roman" w:hAnsi="Times New Roman"/>
          <w:sz w:val="24"/>
          <w:szCs w:val="24"/>
        </w:rPr>
      </w:pPr>
    </w:p>
    <w:p w:rsidR="00553733" w:rsidRDefault="00553733" w:rsidP="00553733">
      <w:pPr>
        <w:widowControl w:val="0"/>
        <w:spacing w:after="120" w:line="360" w:lineRule="auto"/>
        <w:jc w:val="both"/>
        <w:rPr>
          <w:rFonts w:ascii="Times New Roman" w:hAnsi="Times New Roman"/>
          <w:sz w:val="24"/>
          <w:szCs w:val="24"/>
        </w:rPr>
      </w:pPr>
    </w:p>
    <w:p w:rsidR="00553733" w:rsidRDefault="00553733" w:rsidP="00553733">
      <w:pPr>
        <w:widowControl w:val="0"/>
        <w:spacing w:after="120" w:line="360" w:lineRule="auto"/>
        <w:jc w:val="both"/>
        <w:rPr>
          <w:rFonts w:ascii="Times New Roman" w:hAnsi="Times New Roman"/>
          <w:sz w:val="24"/>
          <w:szCs w:val="24"/>
        </w:rPr>
      </w:pPr>
    </w:p>
    <w:p w:rsidR="00553733" w:rsidRDefault="00553733" w:rsidP="00553733">
      <w:pPr>
        <w:widowControl w:val="0"/>
        <w:spacing w:after="120" w:line="360" w:lineRule="auto"/>
        <w:jc w:val="both"/>
        <w:rPr>
          <w:rFonts w:ascii="Times New Roman" w:hAnsi="Times New Roman"/>
          <w:sz w:val="24"/>
          <w:szCs w:val="24"/>
        </w:rPr>
      </w:pPr>
    </w:p>
    <w:p w:rsidR="00553733" w:rsidRPr="00BC105A" w:rsidRDefault="00553733" w:rsidP="00553733">
      <w:pPr>
        <w:widowControl w:val="0"/>
        <w:spacing w:after="120" w:line="360" w:lineRule="auto"/>
        <w:jc w:val="both"/>
        <w:rPr>
          <w:rFonts w:ascii="Times New Roman" w:hAnsi="Times New Roman"/>
          <w:sz w:val="24"/>
          <w:szCs w:val="24"/>
        </w:rPr>
      </w:pPr>
    </w:p>
    <w:p w:rsidR="003227A1" w:rsidRPr="00553733" w:rsidRDefault="00322F47" w:rsidP="00553733">
      <w:pPr>
        <w:pStyle w:val="Balk1"/>
        <w:keepNext w:val="0"/>
        <w:keepLines w:val="0"/>
        <w:widowControl w:val="0"/>
        <w:spacing w:before="0" w:after="120" w:line="360" w:lineRule="auto"/>
        <w:rPr>
          <w:rFonts w:cs="Times New Roman"/>
          <w:szCs w:val="24"/>
        </w:rPr>
      </w:pPr>
      <w:bookmarkStart w:id="10" w:name="_Toc97648030"/>
      <w:r w:rsidRPr="00553733">
        <w:rPr>
          <w:rFonts w:cs="Times New Roman"/>
          <w:szCs w:val="24"/>
        </w:rPr>
        <w:lastRenderedPageBreak/>
        <w:t>2.</w:t>
      </w:r>
      <w:r w:rsidR="00441598">
        <w:rPr>
          <w:rFonts w:cs="Times New Roman"/>
          <w:szCs w:val="24"/>
        </w:rPr>
        <w:t xml:space="preserve"> </w:t>
      </w:r>
      <w:r w:rsidR="00400AC8" w:rsidRPr="00553733">
        <w:rPr>
          <w:rFonts w:cs="Times New Roman"/>
          <w:szCs w:val="24"/>
        </w:rPr>
        <w:t>G</w:t>
      </w:r>
      <w:r w:rsidR="003E5145" w:rsidRPr="00553733">
        <w:rPr>
          <w:rFonts w:cs="Times New Roman"/>
          <w:szCs w:val="24"/>
        </w:rPr>
        <w:t>ENEL</w:t>
      </w:r>
      <w:r w:rsidR="00441598">
        <w:rPr>
          <w:rFonts w:cs="Times New Roman"/>
          <w:szCs w:val="24"/>
        </w:rPr>
        <w:t xml:space="preserve"> </w:t>
      </w:r>
      <w:r w:rsidR="003E5145" w:rsidRPr="00553733">
        <w:rPr>
          <w:rFonts w:cs="Times New Roman"/>
          <w:szCs w:val="24"/>
        </w:rPr>
        <w:t>BİLGİLER</w:t>
      </w:r>
      <w:bookmarkEnd w:id="10"/>
    </w:p>
    <w:p w:rsidR="003227A1" w:rsidRPr="00BC105A" w:rsidRDefault="003227A1" w:rsidP="00553733">
      <w:pPr>
        <w:widowControl w:val="0"/>
        <w:spacing w:after="120" w:line="360" w:lineRule="auto"/>
        <w:jc w:val="center"/>
        <w:rPr>
          <w:rFonts w:ascii="Times New Roman" w:hAnsi="Times New Roman"/>
          <w:sz w:val="24"/>
          <w:szCs w:val="24"/>
          <w:lang w:eastAsia="en-GB"/>
        </w:rPr>
      </w:pPr>
    </w:p>
    <w:p w:rsidR="00915B18" w:rsidRPr="00BC105A" w:rsidRDefault="00915B18" w:rsidP="00553733">
      <w:pPr>
        <w:widowControl w:val="0"/>
        <w:spacing w:after="120" w:line="360" w:lineRule="auto"/>
        <w:jc w:val="center"/>
        <w:rPr>
          <w:rFonts w:ascii="Times New Roman" w:hAnsi="Times New Roman"/>
          <w:sz w:val="24"/>
          <w:szCs w:val="24"/>
          <w:lang w:eastAsia="en-GB"/>
        </w:rPr>
      </w:pPr>
    </w:p>
    <w:p w:rsidR="00D304ED" w:rsidRPr="00BC105A" w:rsidRDefault="00B90897" w:rsidP="00553733">
      <w:pPr>
        <w:pStyle w:val="Balk2"/>
        <w:keepNext w:val="0"/>
        <w:keepLines w:val="0"/>
        <w:widowControl w:val="0"/>
        <w:spacing w:before="0" w:after="120" w:line="360" w:lineRule="auto"/>
        <w:jc w:val="both"/>
        <w:rPr>
          <w:rFonts w:cs="Times New Roman"/>
          <w:szCs w:val="24"/>
          <w:lang w:eastAsia="en-GB"/>
        </w:rPr>
      </w:pPr>
      <w:bookmarkStart w:id="11" w:name="_Toc97648031"/>
      <w:r w:rsidRPr="00BC105A">
        <w:rPr>
          <w:rFonts w:cs="Times New Roman"/>
          <w:szCs w:val="24"/>
          <w:lang w:eastAsia="en-GB"/>
        </w:rPr>
        <w:t>2.1.</w:t>
      </w:r>
      <w:r w:rsidR="00441598">
        <w:rPr>
          <w:rFonts w:cs="Times New Roman"/>
          <w:szCs w:val="24"/>
          <w:lang w:eastAsia="en-GB"/>
        </w:rPr>
        <w:t xml:space="preserve"> </w:t>
      </w:r>
      <w:r w:rsidR="000009D0" w:rsidRPr="00BC105A">
        <w:rPr>
          <w:rFonts w:cs="Times New Roman"/>
          <w:szCs w:val="24"/>
          <w:lang w:eastAsia="en-GB"/>
        </w:rPr>
        <w:t>Endokrin</w:t>
      </w:r>
      <w:r w:rsidR="00441598">
        <w:rPr>
          <w:rFonts w:cs="Times New Roman"/>
          <w:szCs w:val="24"/>
          <w:lang w:eastAsia="en-GB"/>
        </w:rPr>
        <w:t xml:space="preserve"> </w:t>
      </w:r>
      <w:r w:rsidR="000009D0" w:rsidRPr="00BC105A">
        <w:rPr>
          <w:rFonts w:cs="Times New Roman"/>
          <w:szCs w:val="24"/>
          <w:lang w:eastAsia="en-GB"/>
        </w:rPr>
        <w:t>Bozucular</w:t>
      </w:r>
      <w:bookmarkEnd w:id="11"/>
    </w:p>
    <w:p w:rsidR="00B47528" w:rsidRPr="00BC105A" w:rsidRDefault="00B47528" w:rsidP="00553733">
      <w:pPr>
        <w:widowControl w:val="0"/>
        <w:spacing w:after="120" w:line="360" w:lineRule="auto"/>
        <w:jc w:val="both"/>
        <w:rPr>
          <w:rFonts w:ascii="Times New Roman" w:hAnsi="Times New Roman"/>
          <w:sz w:val="24"/>
          <w:szCs w:val="24"/>
          <w:lang w:eastAsia="en-GB"/>
        </w:rPr>
      </w:pPr>
    </w:p>
    <w:p w:rsidR="00DE1351" w:rsidRPr="00BC105A" w:rsidRDefault="00324D51"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Yirminci</w:t>
      </w:r>
      <w:r w:rsidR="00441598">
        <w:rPr>
          <w:rFonts w:ascii="Times New Roman" w:hAnsi="Times New Roman"/>
          <w:sz w:val="24"/>
          <w:szCs w:val="24"/>
        </w:rPr>
        <w:t xml:space="preserve"> </w:t>
      </w:r>
      <w:r w:rsidR="009167FA" w:rsidRPr="00BC105A">
        <w:rPr>
          <w:rFonts w:ascii="Times New Roman" w:hAnsi="Times New Roman"/>
          <w:sz w:val="24"/>
          <w:szCs w:val="24"/>
        </w:rPr>
        <w:t>yüzyılın</w:t>
      </w:r>
      <w:r w:rsidR="00441598">
        <w:rPr>
          <w:rFonts w:ascii="Times New Roman" w:hAnsi="Times New Roman"/>
          <w:sz w:val="24"/>
          <w:szCs w:val="24"/>
        </w:rPr>
        <w:t xml:space="preserve"> </w:t>
      </w:r>
      <w:r w:rsidR="009167FA" w:rsidRPr="00BC105A">
        <w:rPr>
          <w:rFonts w:ascii="Times New Roman" w:hAnsi="Times New Roman"/>
          <w:sz w:val="24"/>
          <w:szCs w:val="24"/>
        </w:rPr>
        <w:t>ortalarından</w:t>
      </w:r>
      <w:r w:rsidR="00441598">
        <w:rPr>
          <w:rFonts w:ascii="Times New Roman" w:hAnsi="Times New Roman"/>
          <w:sz w:val="24"/>
          <w:szCs w:val="24"/>
        </w:rPr>
        <w:t xml:space="preserve"> </w:t>
      </w:r>
      <w:r w:rsidR="009167FA" w:rsidRPr="00BC105A">
        <w:rPr>
          <w:rFonts w:ascii="Times New Roman" w:hAnsi="Times New Roman"/>
          <w:sz w:val="24"/>
          <w:szCs w:val="24"/>
        </w:rPr>
        <w:t>bu</w:t>
      </w:r>
      <w:r w:rsidR="00441598">
        <w:rPr>
          <w:rFonts w:ascii="Times New Roman" w:hAnsi="Times New Roman"/>
          <w:sz w:val="24"/>
          <w:szCs w:val="24"/>
        </w:rPr>
        <w:t xml:space="preserve"> </w:t>
      </w:r>
      <w:r w:rsidR="009167FA" w:rsidRPr="00BC105A">
        <w:rPr>
          <w:rFonts w:ascii="Times New Roman" w:hAnsi="Times New Roman"/>
          <w:sz w:val="24"/>
          <w:szCs w:val="24"/>
        </w:rPr>
        <w:t>yana,</w:t>
      </w:r>
      <w:r w:rsidR="00441598">
        <w:rPr>
          <w:rFonts w:ascii="Times New Roman" w:hAnsi="Times New Roman"/>
          <w:sz w:val="24"/>
          <w:szCs w:val="24"/>
        </w:rPr>
        <w:t xml:space="preserve"> </w:t>
      </w:r>
      <w:r w:rsidR="009167FA" w:rsidRPr="00BC105A">
        <w:rPr>
          <w:rFonts w:ascii="Times New Roman" w:hAnsi="Times New Roman"/>
          <w:sz w:val="24"/>
          <w:szCs w:val="24"/>
        </w:rPr>
        <w:t>endüstriyel</w:t>
      </w:r>
      <w:r w:rsidR="00441598">
        <w:rPr>
          <w:rFonts w:ascii="Times New Roman" w:hAnsi="Times New Roman"/>
          <w:sz w:val="24"/>
          <w:szCs w:val="24"/>
        </w:rPr>
        <w:t xml:space="preserve"> </w:t>
      </w:r>
      <w:r w:rsidR="009167FA" w:rsidRPr="00BC105A">
        <w:rPr>
          <w:rFonts w:ascii="Times New Roman" w:hAnsi="Times New Roman"/>
          <w:sz w:val="24"/>
          <w:szCs w:val="24"/>
        </w:rPr>
        <w:t>olarak</w:t>
      </w:r>
      <w:r w:rsidR="00441598">
        <w:rPr>
          <w:rFonts w:ascii="Times New Roman" w:hAnsi="Times New Roman"/>
          <w:sz w:val="24"/>
          <w:szCs w:val="24"/>
        </w:rPr>
        <w:t xml:space="preserve"> </w:t>
      </w:r>
      <w:r w:rsidR="009167FA" w:rsidRPr="00BC105A">
        <w:rPr>
          <w:rFonts w:ascii="Times New Roman" w:hAnsi="Times New Roman"/>
          <w:sz w:val="24"/>
          <w:szCs w:val="24"/>
        </w:rPr>
        <w:t>üretilen</w:t>
      </w:r>
      <w:r w:rsidR="00441598">
        <w:rPr>
          <w:rFonts w:ascii="Times New Roman" w:hAnsi="Times New Roman"/>
          <w:sz w:val="24"/>
          <w:szCs w:val="24"/>
        </w:rPr>
        <w:t xml:space="preserve"> </w:t>
      </w:r>
      <w:r w:rsidR="009167FA" w:rsidRPr="00BC105A">
        <w:rPr>
          <w:rFonts w:ascii="Times New Roman" w:hAnsi="Times New Roman"/>
          <w:sz w:val="24"/>
          <w:szCs w:val="24"/>
        </w:rPr>
        <w:t>farklı</w:t>
      </w:r>
      <w:r w:rsidR="00441598">
        <w:rPr>
          <w:rFonts w:ascii="Times New Roman" w:hAnsi="Times New Roman"/>
          <w:sz w:val="24"/>
          <w:szCs w:val="24"/>
        </w:rPr>
        <w:t xml:space="preserve"> </w:t>
      </w:r>
      <w:r w:rsidR="009167FA" w:rsidRPr="00BC105A">
        <w:rPr>
          <w:rFonts w:ascii="Times New Roman" w:hAnsi="Times New Roman"/>
          <w:sz w:val="24"/>
          <w:szCs w:val="24"/>
        </w:rPr>
        <w:t>türde</w:t>
      </w:r>
      <w:r w:rsidR="00441598">
        <w:rPr>
          <w:rFonts w:ascii="Times New Roman" w:hAnsi="Times New Roman"/>
          <w:sz w:val="24"/>
          <w:szCs w:val="24"/>
        </w:rPr>
        <w:t xml:space="preserve"> </w:t>
      </w:r>
      <w:r w:rsidR="009167FA" w:rsidRPr="00BC105A">
        <w:rPr>
          <w:rFonts w:ascii="Times New Roman" w:hAnsi="Times New Roman"/>
          <w:sz w:val="24"/>
          <w:szCs w:val="24"/>
        </w:rPr>
        <w:t>pestisitler,</w:t>
      </w:r>
      <w:r w:rsidR="00441598">
        <w:rPr>
          <w:rFonts w:ascii="Times New Roman" w:hAnsi="Times New Roman"/>
          <w:sz w:val="24"/>
          <w:szCs w:val="24"/>
        </w:rPr>
        <w:t xml:space="preserve"> </w:t>
      </w:r>
      <w:r w:rsidR="009167FA" w:rsidRPr="00BC105A">
        <w:rPr>
          <w:rFonts w:ascii="Times New Roman" w:hAnsi="Times New Roman"/>
          <w:sz w:val="24"/>
          <w:szCs w:val="24"/>
        </w:rPr>
        <w:t>kimyasallar,</w:t>
      </w:r>
      <w:r w:rsidR="00441598">
        <w:rPr>
          <w:rFonts w:ascii="Times New Roman" w:hAnsi="Times New Roman"/>
          <w:sz w:val="24"/>
          <w:szCs w:val="24"/>
        </w:rPr>
        <w:t xml:space="preserve"> </w:t>
      </w:r>
      <w:r w:rsidR="009167FA" w:rsidRPr="00BC105A">
        <w:rPr>
          <w:rFonts w:ascii="Times New Roman" w:hAnsi="Times New Roman"/>
          <w:sz w:val="24"/>
          <w:szCs w:val="24"/>
        </w:rPr>
        <w:t>plastikler,</w:t>
      </w:r>
      <w:r w:rsidR="00441598">
        <w:rPr>
          <w:rFonts w:ascii="Times New Roman" w:hAnsi="Times New Roman"/>
          <w:sz w:val="24"/>
          <w:szCs w:val="24"/>
        </w:rPr>
        <w:t xml:space="preserve"> </w:t>
      </w:r>
      <w:r w:rsidR="009167FA" w:rsidRPr="00BC105A">
        <w:rPr>
          <w:rFonts w:ascii="Times New Roman" w:hAnsi="Times New Roman"/>
          <w:sz w:val="24"/>
          <w:szCs w:val="24"/>
        </w:rPr>
        <w:t>deterjanlar,</w:t>
      </w:r>
      <w:r w:rsidR="00441598">
        <w:rPr>
          <w:rFonts w:ascii="Times New Roman" w:hAnsi="Times New Roman"/>
          <w:sz w:val="24"/>
          <w:szCs w:val="24"/>
        </w:rPr>
        <w:t xml:space="preserve"> </w:t>
      </w:r>
      <w:r w:rsidR="009167FA" w:rsidRPr="00BC105A">
        <w:rPr>
          <w:rFonts w:ascii="Times New Roman" w:hAnsi="Times New Roman"/>
          <w:sz w:val="24"/>
          <w:szCs w:val="24"/>
        </w:rPr>
        <w:t>boyalar</w:t>
      </w:r>
      <w:r w:rsidR="00441598">
        <w:rPr>
          <w:rFonts w:ascii="Times New Roman" w:hAnsi="Times New Roman"/>
          <w:sz w:val="24"/>
          <w:szCs w:val="24"/>
        </w:rPr>
        <w:t xml:space="preserve"> </w:t>
      </w:r>
      <w:r w:rsidR="009167FA" w:rsidRPr="00BC105A">
        <w:rPr>
          <w:rFonts w:ascii="Times New Roman" w:hAnsi="Times New Roman"/>
          <w:sz w:val="24"/>
          <w:szCs w:val="24"/>
        </w:rPr>
        <w:t>ve</w:t>
      </w:r>
      <w:r w:rsidR="00441598">
        <w:rPr>
          <w:rFonts w:ascii="Times New Roman" w:hAnsi="Times New Roman"/>
          <w:sz w:val="24"/>
          <w:szCs w:val="24"/>
        </w:rPr>
        <w:t xml:space="preserve"> </w:t>
      </w:r>
      <w:r w:rsidR="009167FA" w:rsidRPr="00BC105A">
        <w:rPr>
          <w:rFonts w:ascii="Times New Roman" w:hAnsi="Times New Roman"/>
          <w:sz w:val="24"/>
          <w:szCs w:val="24"/>
        </w:rPr>
        <w:t>kozmetikler,</w:t>
      </w:r>
      <w:r w:rsidR="00441598">
        <w:rPr>
          <w:rFonts w:ascii="Times New Roman" w:hAnsi="Times New Roman"/>
          <w:sz w:val="24"/>
          <w:szCs w:val="24"/>
        </w:rPr>
        <w:t xml:space="preserve"> </w:t>
      </w:r>
      <w:r w:rsidR="009167FA" w:rsidRPr="00BC105A">
        <w:rPr>
          <w:rFonts w:ascii="Times New Roman" w:hAnsi="Times New Roman"/>
          <w:sz w:val="24"/>
          <w:szCs w:val="24"/>
        </w:rPr>
        <w:t>dünyanın</w:t>
      </w:r>
      <w:r w:rsidR="00441598">
        <w:rPr>
          <w:rFonts w:ascii="Times New Roman" w:hAnsi="Times New Roman"/>
          <w:sz w:val="24"/>
          <w:szCs w:val="24"/>
        </w:rPr>
        <w:t xml:space="preserve"> </w:t>
      </w:r>
      <w:r w:rsidR="009167FA" w:rsidRPr="00BC105A">
        <w:rPr>
          <w:rFonts w:ascii="Times New Roman" w:hAnsi="Times New Roman"/>
          <w:sz w:val="24"/>
          <w:szCs w:val="24"/>
        </w:rPr>
        <w:t>kapalı</w:t>
      </w:r>
      <w:r w:rsidR="00441598">
        <w:rPr>
          <w:rFonts w:ascii="Times New Roman" w:hAnsi="Times New Roman"/>
          <w:sz w:val="24"/>
          <w:szCs w:val="24"/>
        </w:rPr>
        <w:t xml:space="preserve"> </w:t>
      </w:r>
      <w:r w:rsidR="009167FA" w:rsidRPr="00BC105A">
        <w:rPr>
          <w:rFonts w:ascii="Times New Roman" w:hAnsi="Times New Roman"/>
          <w:sz w:val="24"/>
          <w:szCs w:val="24"/>
        </w:rPr>
        <w:t>geri</w:t>
      </w:r>
      <w:r w:rsidR="00441598">
        <w:rPr>
          <w:rFonts w:ascii="Times New Roman" w:hAnsi="Times New Roman"/>
          <w:sz w:val="24"/>
          <w:szCs w:val="24"/>
        </w:rPr>
        <w:t xml:space="preserve"> </w:t>
      </w:r>
      <w:r w:rsidR="009167FA" w:rsidRPr="00BC105A">
        <w:rPr>
          <w:rFonts w:ascii="Times New Roman" w:hAnsi="Times New Roman"/>
          <w:sz w:val="24"/>
          <w:szCs w:val="24"/>
        </w:rPr>
        <w:t>besleme</w:t>
      </w:r>
      <w:r w:rsidR="00441598">
        <w:rPr>
          <w:rFonts w:ascii="Times New Roman" w:hAnsi="Times New Roman"/>
          <w:sz w:val="24"/>
          <w:szCs w:val="24"/>
        </w:rPr>
        <w:t xml:space="preserve"> </w:t>
      </w:r>
      <w:r w:rsidR="009167FA" w:rsidRPr="00BC105A">
        <w:rPr>
          <w:rFonts w:ascii="Times New Roman" w:hAnsi="Times New Roman"/>
          <w:sz w:val="24"/>
          <w:szCs w:val="24"/>
        </w:rPr>
        <w:t>döngülerini</w:t>
      </w:r>
      <w:r w:rsidR="00441598">
        <w:rPr>
          <w:rFonts w:ascii="Times New Roman" w:hAnsi="Times New Roman"/>
          <w:sz w:val="24"/>
          <w:szCs w:val="24"/>
        </w:rPr>
        <w:t xml:space="preserve"> </w:t>
      </w:r>
      <w:r w:rsidR="009167FA" w:rsidRPr="00BC105A">
        <w:rPr>
          <w:rFonts w:ascii="Times New Roman" w:hAnsi="Times New Roman"/>
          <w:sz w:val="24"/>
          <w:szCs w:val="24"/>
        </w:rPr>
        <w:t>bozma</w:t>
      </w:r>
      <w:r w:rsidR="00441598">
        <w:rPr>
          <w:rFonts w:ascii="Times New Roman" w:hAnsi="Times New Roman"/>
          <w:sz w:val="24"/>
          <w:szCs w:val="24"/>
        </w:rPr>
        <w:t xml:space="preserve"> </w:t>
      </w:r>
      <w:r w:rsidR="009167FA" w:rsidRPr="00BC105A">
        <w:rPr>
          <w:rFonts w:ascii="Times New Roman" w:hAnsi="Times New Roman"/>
          <w:sz w:val="24"/>
          <w:szCs w:val="24"/>
        </w:rPr>
        <w:t>potansiyeli</w:t>
      </w:r>
      <w:r w:rsidR="00441598">
        <w:rPr>
          <w:rFonts w:ascii="Times New Roman" w:hAnsi="Times New Roman"/>
          <w:sz w:val="24"/>
          <w:szCs w:val="24"/>
        </w:rPr>
        <w:t xml:space="preserve"> </w:t>
      </w:r>
      <w:r w:rsidR="009167FA" w:rsidRPr="00BC105A">
        <w:rPr>
          <w:rFonts w:ascii="Times New Roman" w:hAnsi="Times New Roman"/>
          <w:sz w:val="24"/>
          <w:szCs w:val="24"/>
        </w:rPr>
        <w:t>olan</w:t>
      </w:r>
      <w:r w:rsidR="00441598">
        <w:rPr>
          <w:rFonts w:ascii="Times New Roman" w:hAnsi="Times New Roman"/>
          <w:sz w:val="24"/>
          <w:szCs w:val="24"/>
        </w:rPr>
        <w:t xml:space="preserve"> </w:t>
      </w:r>
      <w:r w:rsidR="009167FA" w:rsidRPr="00BC105A">
        <w:rPr>
          <w:rFonts w:ascii="Times New Roman" w:hAnsi="Times New Roman"/>
          <w:sz w:val="24"/>
          <w:szCs w:val="24"/>
        </w:rPr>
        <w:t>yaygın</w:t>
      </w:r>
      <w:r w:rsidR="00441598">
        <w:rPr>
          <w:rFonts w:ascii="Times New Roman" w:hAnsi="Times New Roman"/>
          <w:sz w:val="24"/>
          <w:szCs w:val="24"/>
        </w:rPr>
        <w:t xml:space="preserve"> </w:t>
      </w:r>
      <w:r w:rsidR="009167FA" w:rsidRPr="00BC105A">
        <w:rPr>
          <w:rFonts w:ascii="Times New Roman" w:hAnsi="Times New Roman"/>
          <w:sz w:val="24"/>
          <w:szCs w:val="24"/>
        </w:rPr>
        <w:t>çevresel</w:t>
      </w:r>
      <w:r w:rsidR="00441598">
        <w:rPr>
          <w:rFonts w:ascii="Times New Roman" w:hAnsi="Times New Roman"/>
          <w:sz w:val="24"/>
          <w:szCs w:val="24"/>
        </w:rPr>
        <w:t xml:space="preserve"> </w:t>
      </w:r>
      <w:r w:rsidR="009167FA" w:rsidRPr="00BC105A">
        <w:rPr>
          <w:rFonts w:ascii="Times New Roman" w:hAnsi="Times New Roman"/>
          <w:sz w:val="24"/>
          <w:szCs w:val="24"/>
        </w:rPr>
        <w:t>kirleticiler</w:t>
      </w:r>
      <w:r w:rsidR="00441598">
        <w:rPr>
          <w:rFonts w:ascii="Times New Roman" w:hAnsi="Times New Roman"/>
          <w:sz w:val="24"/>
          <w:szCs w:val="24"/>
        </w:rPr>
        <w:t xml:space="preserve"> </w:t>
      </w:r>
      <w:r w:rsidR="009167FA" w:rsidRPr="00BC105A">
        <w:rPr>
          <w:rFonts w:ascii="Times New Roman" w:hAnsi="Times New Roman"/>
          <w:sz w:val="24"/>
          <w:szCs w:val="24"/>
        </w:rPr>
        <w:t>haline</w:t>
      </w:r>
      <w:r w:rsidR="00441598">
        <w:rPr>
          <w:rFonts w:ascii="Times New Roman" w:hAnsi="Times New Roman"/>
          <w:sz w:val="24"/>
          <w:szCs w:val="24"/>
        </w:rPr>
        <w:t xml:space="preserve"> </w:t>
      </w:r>
      <w:r w:rsidR="009167FA" w:rsidRPr="00BC105A">
        <w:rPr>
          <w:rFonts w:ascii="Times New Roman" w:hAnsi="Times New Roman"/>
          <w:sz w:val="24"/>
          <w:szCs w:val="24"/>
        </w:rPr>
        <w:t>gelmiştir.</w:t>
      </w:r>
      <w:r w:rsidR="00441598">
        <w:rPr>
          <w:rFonts w:ascii="Times New Roman" w:hAnsi="Times New Roman"/>
          <w:sz w:val="24"/>
          <w:szCs w:val="24"/>
        </w:rPr>
        <w:t xml:space="preserve"> </w:t>
      </w:r>
      <w:r w:rsidR="009167FA" w:rsidRPr="00BC105A">
        <w:rPr>
          <w:rFonts w:ascii="Times New Roman" w:hAnsi="Times New Roman"/>
          <w:sz w:val="24"/>
          <w:szCs w:val="24"/>
        </w:rPr>
        <w:t>Bunun</w:t>
      </w:r>
      <w:r w:rsidR="00441598">
        <w:rPr>
          <w:rFonts w:ascii="Times New Roman" w:hAnsi="Times New Roman"/>
          <w:sz w:val="24"/>
          <w:szCs w:val="24"/>
        </w:rPr>
        <w:t xml:space="preserve"> </w:t>
      </w:r>
      <w:r w:rsidR="009167FA" w:rsidRPr="00BC105A">
        <w:rPr>
          <w:rFonts w:ascii="Times New Roman" w:hAnsi="Times New Roman"/>
          <w:sz w:val="24"/>
          <w:szCs w:val="24"/>
        </w:rPr>
        <w:t>yanı</w:t>
      </w:r>
      <w:r w:rsidR="00441598">
        <w:rPr>
          <w:rFonts w:ascii="Times New Roman" w:hAnsi="Times New Roman"/>
          <w:sz w:val="24"/>
          <w:szCs w:val="24"/>
        </w:rPr>
        <w:t xml:space="preserve"> </w:t>
      </w:r>
      <w:r w:rsidR="009167FA" w:rsidRPr="00BC105A">
        <w:rPr>
          <w:rFonts w:ascii="Times New Roman" w:hAnsi="Times New Roman"/>
          <w:sz w:val="24"/>
          <w:szCs w:val="24"/>
        </w:rPr>
        <w:t>sıra</w:t>
      </w:r>
      <w:r w:rsidR="00441598">
        <w:rPr>
          <w:rFonts w:ascii="Times New Roman" w:hAnsi="Times New Roman"/>
          <w:sz w:val="24"/>
          <w:szCs w:val="24"/>
        </w:rPr>
        <w:t xml:space="preserve"> </w:t>
      </w:r>
      <w:r w:rsidR="009167FA" w:rsidRPr="00BC105A">
        <w:rPr>
          <w:rFonts w:ascii="Times New Roman" w:hAnsi="Times New Roman"/>
          <w:sz w:val="24"/>
          <w:szCs w:val="24"/>
        </w:rPr>
        <w:t>bu</w:t>
      </w:r>
      <w:r w:rsidR="00441598">
        <w:rPr>
          <w:rFonts w:ascii="Times New Roman" w:hAnsi="Times New Roman"/>
          <w:sz w:val="24"/>
          <w:szCs w:val="24"/>
        </w:rPr>
        <w:t xml:space="preserve"> </w:t>
      </w:r>
      <w:r w:rsidR="009167FA" w:rsidRPr="00BC105A">
        <w:rPr>
          <w:rFonts w:ascii="Times New Roman" w:hAnsi="Times New Roman"/>
          <w:sz w:val="24"/>
          <w:szCs w:val="24"/>
        </w:rPr>
        <w:t>ürünler</w:t>
      </w:r>
      <w:r w:rsidR="00441598">
        <w:rPr>
          <w:rFonts w:ascii="Times New Roman" w:hAnsi="Times New Roman"/>
          <w:sz w:val="24"/>
          <w:szCs w:val="24"/>
        </w:rPr>
        <w:t xml:space="preserve"> </w:t>
      </w:r>
      <w:r w:rsidR="009167FA" w:rsidRPr="00BC105A">
        <w:rPr>
          <w:rFonts w:ascii="Times New Roman" w:hAnsi="Times New Roman"/>
          <w:sz w:val="24"/>
          <w:szCs w:val="24"/>
        </w:rPr>
        <w:t>ayrıca</w:t>
      </w:r>
      <w:r w:rsidR="00441598">
        <w:rPr>
          <w:rFonts w:ascii="Times New Roman" w:hAnsi="Times New Roman"/>
          <w:sz w:val="24"/>
          <w:szCs w:val="24"/>
        </w:rPr>
        <w:t xml:space="preserve"> </w:t>
      </w:r>
      <w:r w:rsidR="009167FA" w:rsidRPr="00BC105A">
        <w:rPr>
          <w:rFonts w:ascii="Times New Roman" w:hAnsi="Times New Roman"/>
          <w:sz w:val="24"/>
          <w:szCs w:val="24"/>
        </w:rPr>
        <w:t>e</w:t>
      </w:r>
      <w:r w:rsidR="000009D0" w:rsidRPr="00BC105A">
        <w:rPr>
          <w:rFonts w:ascii="Times New Roman" w:hAnsi="Times New Roman"/>
          <w:sz w:val="24"/>
          <w:szCs w:val="24"/>
        </w:rPr>
        <w:t>ndokrin</w:t>
      </w:r>
      <w:r w:rsidR="00441598">
        <w:rPr>
          <w:rFonts w:ascii="Times New Roman" w:hAnsi="Times New Roman"/>
          <w:sz w:val="24"/>
          <w:szCs w:val="24"/>
        </w:rPr>
        <w:t xml:space="preserve"> </w:t>
      </w:r>
      <w:r w:rsidR="000009D0" w:rsidRPr="00BC105A">
        <w:rPr>
          <w:rFonts w:ascii="Times New Roman" w:hAnsi="Times New Roman"/>
          <w:sz w:val="24"/>
          <w:szCs w:val="24"/>
        </w:rPr>
        <w:t>bozucular</w:t>
      </w:r>
      <w:r w:rsidR="00441598">
        <w:rPr>
          <w:rFonts w:ascii="Times New Roman" w:hAnsi="Times New Roman"/>
          <w:sz w:val="24"/>
          <w:szCs w:val="24"/>
        </w:rPr>
        <w:t xml:space="preserve"> </w:t>
      </w:r>
      <w:r w:rsidR="009167FA" w:rsidRPr="00BC105A">
        <w:rPr>
          <w:rFonts w:ascii="Times New Roman" w:hAnsi="Times New Roman"/>
          <w:sz w:val="24"/>
          <w:szCs w:val="24"/>
        </w:rPr>
        <w:t>olarak</w:t>
      </w:r>
      <w:r w:rsidR="00441598">
        <w:rPr>
          <w:rFonts w:ascii="Times New Roman" w:hAnsi="Times New Roman"/>
          <w:sz w:val="24"/>
          <w:szCs w:val="24"/>
        </w:rPr>
        <w:t xml:space="preserve"> </w:t>
      </w:r>
      <w:r w:rsidR="009167FA" w:rsidRPr="00BC105A">
        <w:rPr>
          <w:rFonts w:ascii="Times New Roman" w:hAnsi="Times New Roman"/>
          <w:sz w:val="24"/>
          <w:szCs w:val="24"/>
        </w:rPr>
        <w:t>nitelendirilmektedir.</w:t>
      </w:r>
      <w:r w:rsidR="00441598">
        <w:rPr>
          <w:rFonts w:ascii="Times New Roman" w:hAnsi="Times New Roman"/>
          <w:sz w:val="24"/>
          <w:szCs w:val="24"/>
        </w:rPr>
        <w:t xml:space="preserve"> </w:t>
      </w:r>
      <w:r w:rsidR="000D74B6" w:rsidRPr="00BC105A">
        <w:rPr>
          <w:rFonts w:ascii="Times New Roman" w:hAnsi="Times New Roman"/>
          <w:sz w:val="24"/>
          <w:szCs w:val="24"/>
        </w:rPr>
        <w:t>Endokrin</w:t>
      </w:r>
      <w:r w:rsidR="00441598">
        <w:rPr>
          <w:rFonts w:ascii="Times New Roman" w:hAnsi="Times New Roman"/>
          <w:sz w:val="24"/>
          <w:szCs w:val="24"/>
        </w:rPr>
        <w:t xml:space="preserve"> </w:t>
      </w:r>
      <w:r w:rsidR="000D74B6" w:rsidRPr="00BC105A">
        <w:rPr>
          <w:rFonts w:ascii="Times New Roman" w:hAnsi="Times New Roman"/>
          <w:sz w:val="24"/>
          <w:szCs w:val="24"/>
        </w:rPr>
        <w:t>bozucular,</w:t>
      </w:r>
      <w:r w:rsidR="00441598">
        <w:rPr>
          <w:rFonts w:ascii="Times New Roman" w:hAnsi="Times New Roman"/>
          <w:sz w:val="24"/>
          <w:szCs w:val="24"/>
        </w:rPr>
        <w:t xml:space="preserve"> </w:t>
      </w:r>
      <w:r w:rsidR="000D74B6" w:rsidRPr="00BC105A">
        <w:rPr>
          <w:rFonts w:ascii="Times New Roman" w:hAnsi="Times New Roman"/>
          <w:sz w:val="24"/>
          <w:szCs w:val="24"/>
        </w:rPr>
        <w:t>canlı</w:t>
      </w:r>
      <w:r w:rsidR="00441598">
        <w:rPr>
          <w:rFonts w:ascii="Times New Roman" w:hAnsi="Times New Roman"/>
          <w:sz w:val="24"/>
          <w:szCs w:val="24"/>
        </w:rPr>
        <w:t xml:space="preserve"> </w:t>
      </w:r>
      <w:r w:rsidR="000D74B6" w:rsidRPr="00BC105A">
        <w:rPr>
          <w:rFonts w:ascii="Times New Roman" w:hAnsi="Times New Roman"/>
          <w:sz w:val="24"/>
          <w:szCs w:val="24"/>
        </w:rPr>
        <w:t>metabolizmasına</w:t>
      </w:r>
      <w:r w:rsidR="00441598">
        <w:rPr>
          <w:rFonts w:ascii="Times New Roman" w:hAnsi="Times New Roman"/>
          <w:sz w:val="24"/>
          <w:szCs w:val="24"/>
        </w:rPr>
        <w:t xml:space="preserve"> </w:t>
      </w:r>
      <w:r w:rsidR="000D74B6" w:rsidRPr="00BC105A">
        <w:rPr>
          <w:rFonts w:ascii="Times New Roman" w:hAnsi="Times New Roman"/>
          <w:sz w:val="24"/>
          <w:szCs w:val="24"/>
        </w:rPr>
        <w:t>girerek</w:t>
      </w:r>
      <w:r w:rsidR="00441598">
        <w:rPr>
          <w:rFonts w:ascii="Times New Roman" w:hAnsi="Times New Roman"/>
          <w:sz w:val="24"/>
          <w:szCs w:val="24"/>
        </w:rPr>
        <w:t xml:space="preserve"> </w:t>
      </w:r>
      <w:r w:rsidR="000D74B6" w:rsidRPr="00BC105A">
        <w:rPr>
          <w:rFonts w:ascii="Times New Roman" w:hAnsi="Times New Roman"/>
          <w:sz w:val="24"/>
          <w:szCs w:val="24"/>
        </w:rPr>
        <w:t>canlının</w:t>
      </w:r>
      <w:r w:rsidR="00441598">
        <w:rPr>
          <w:rFonts w:ascii="Times New Roman" w:hAnsi="Times New Roman"/>
          <w:sz w:val="24"/>
          <w:szCs w:val="24"/>
        </w:rPr>
        <w:t xml:space="preserve"> </w:t>
      </w:r>
      <w:r w:rsidR="000D74B6" w:rsidRPr="00BC105A">
        <w:rPr>
          <w:rFonts w:ascii="Times New Roman" w:hAnsi="Times New Roman"/>
          <w:sz w:val="24"/>
          <w:szCs w:val="24"/>
        </w:rPr>
        <w:t>hormonal</w:t>
      </w:r>
      <w:r w:rsidR="00441598">
        <w:rPr>
          <w:rFonts w:ascii="Times New Roman" w:hAnsi="Times New Roman"/>
          <w:sz w:val="24"/>
          <w:szCs w:val="24"/>
        </w:rPr>
        <w:t xml:space="preserve"> </w:t>
      </w:r>
      <w:r w:rsidR="000D74B6" w:rsidRPr="00BC105A">
        <w:rPr>
          <w:rFonts w:ascii="Times New Roman" w:hAnsi="Times New Roman"/>
          <w:sz w:val="24"/>
          <w:szCs w:val="24"/>
        </w:rPr>
        <w:t>düzenine</w:t>
      </w:r>
      <w:r w:rsidR="00441598">
        <w:rPr>
          <w:rFonts w:ascii="Times New Roman" w:hAnsi="Times New Roman"/>
          <w:sz w:val="24"/>
          <w:szCs w:val="24"/>
        </w:rPr>
        <w:t xml:space="preserve"> </w:t>
      </w:r>
      <w:r w:rsidR="000D74B6" w:rsidRPr="00BC105A">
        <w:rPr>
          <w:rFonts w:ascii="Times New Roman" w:hAnsi="Times New Roman"/>
          <w:sz w:val="24"/>
          <w:szCs w:val="24"/>
        </w:rPr>
        <w:t>uyarak</w:t>
      </w:r>
      <w:r w:rsidR="00441598">
        <w:rPr>
          <w:rFonts w:ascii="Times New Roman" w:hAnsi="Times New Roman"/>
          <w:sz w:val="24"/>
          <w:szCs w:val="24"/>
        </w:rPr>
        <w:t xml:space="preserve"> </w:t>
      </w:r>
      <w:r w:rsidR="000D74B6" w:rsidRPr="00BC105A">
        <w:rPr>
          <w:rFonts w:ascii="Times New Roman" w:hAnsi="Times New Roman"/>
          <w:sz w:val="24"/>
          <w:szCs w:val="24"/>
        </w:rPr>
        <w:t>kendini</w:t>
      </w:r>
      <w:r w:rsidR="00441598">
        <w:rPr>
          <w:rFonts w:ascii="Times New Roman" w:hAnsi="Times New Roman"/>
          <w:sz w:val="24"/>
          <w:szCs w:val="24"/>
        </w:rPr>
        <w:t xml:space="preserve"> </w:t>
      </w:r>
      <w:r w:rsidR="000D74B6" w:rsidRPr="00BC105A">
        <w:rPr>
          <w:rFonts w:ascii="Times New Roman" w:hAnsi="Times New Roman"/>
          <w:sz w:val="24"/>
          <w:szCs w:val="24"/>
        </w:rPr>
        <w:t>metabolit</w:t>
      </w:r>
      <w:r w:rsidR="00441598">
        <w:rPr>
          <w:rFonts w:ascii="Times New Roman" w:hAnsi="Times New Roman"/>
          <w:sz w:val="24"/>
          <w:szCs w:val="24"/>
        </w:rPr>
        <w:t xml:space="preserve"> </w:t>
      </w:r>
      <w:r w:rsidR="000D74B6" w:rsidRPr="00BC105A">
        <w:rPr>
          <w:rFonts w:ascii="Times New Roman" w:hAnsi="Times New Roman"/>
          <w:sz w:val="24"/>
          <w:szCs w:val="24"/>
        </w:rPr>
        <w:t>olarak</w:t>
      </w:r>
      <w:r w:rsidR="00441598">
        <w:rPr>
          <w:rFonts w:ascii="Times New Roman" w:hAnsi="Times New Roman"/>
          <w:sz w:val="24"/>
          <w:szCs w:val="24"/>
        </w:rPr>
        <w:t xml:space="preserve"> </w:t>
      </w:r>
      <w:r w:rsidR="000D74B6" w:rsidRPr="00BC105A">
        <w:rPr>
          <w:rFonts w:ascii="Times New Roman" w:hAnsi="Times New Roman"/>
          <w:sz w:val="24"/>
          <w:szCs w:val="24"/>
        </w:rPr>
        <w:t>kabul</w:t>
      </w:r>
      <w:r w:rsidR="00441598">
        <w:rPr>
          <w:rFonts w:ascii="Times New Roman" w:hAnsi="Times New Roman"/>
          <w:sz w:val="24"/>
          <w:szCs w:val="24"/>
        </w:rPr>
        <w:t xml:space="preserve"> </w:t>
      </w:r>
      <w:r w:rsidR="000D74B6" w:rsidRPr="00BC105A">
        <w:rPr>
          <w:rFonts w:ascii="Times New Roman" w:hAnsi="Times New Roman"/>
          <w:sz w:val="24"/>
          <w:szCs w:val="24"/>
        </w:rPr>
        <w:t>ettiren</w:t>
      </w:r>
      <w:r w:rsidR="00441598">
        <w:rPr>
          <w:rFonts w:ascii="Times New Roman" w:hAnsi="Times New Roman"/>
          <w:sz w:val="24"/>
          <w:szCs w:val="24"/>
        </w:rPr>
        <w:t xml:space="preserve"> </w:t>
      </w:r>
      <w:r w:rsidR="000D74B6" w:rsidRPr="00BC105A">
        <w:rPr>
          <w:rFonts w:ascii="Times New Roman" w:hAnsi="Times New Roman"/>
          <w:sz w:val="24"/>
          <w:szCs w:val="24"/>
        </w:rPr>
        <w:t>kimyasallar</w:t>
      </w:r>
      <w:r w:rsidR="00441598">
        <w:rPr>
          <w:rFonts w:ascii="Times New Roman" w:hAnsi="Times New Roman"/>
          <w:sz w:val="24"/>
          <w:szCs w:val="24"/>
        </w:rPr>
        <w:t xml:space="preserve"> </w:t>
      </w:r>
      <w:r w:rsidR="000D74B6" w:rsidRPr="00BC105A">
        <w:rPr>
          <w:rFonts w:ascii="Times New Roman" w:hAnsi="Times New Roman"/>
          <w:sz w:val="24"/>
          <w:szCs w:val="24"/>
        </w:rPr>
        <w:t>olarak</w:t>
      </w:r>
      <w:r w:rsidR="00441598">
        <w:rPr>
          <w:rFonts w:ascii="Times New Roman" w:hAnsi="Times New Roman"/>
          <w:sz w:val="24"/>
          <w:szCs w:val="24"/>
        </w:rPr>
        <w:t xml:space="preserve"> </w:t>
      </w:r>
      <w:r w:rsidR="000D74B6" w:rsidRPr="00BC105A">
        <w:rPr>
          <w:rFonts w:ascii="Times New Roman" w:hAnsi="Times New Roman"/>
          <w:sz w:val="24"/>
          <w:szCs w:val="24"/>
        </w:rPr>
        <w:t>tanımlanmaktadır</w:t>
      </w:r>
      <w:r w:rsidR="00441598">
        <w:rPr>
          <w:rFonts w:ascii="Times New Roman" w:hAnsi="Times New Roman"/>
          <w:sz w:val="24"/>
          <w:szCs w:val="24"/>
        </w:rPr>
        <w:t xml:space="preserve"> </w:t>
      </w:r>
      <w:r w:rsidR="003A4DE0" w:rsidRPr="00BC105A">
        <w:rPr>
          <w:rFonts w:ascii="Times New Roman" w:hAnsi="Times New Roman"/>
          <w:sz w:val="24"/>
          <w:szCs w:val="24"/>
        </w:rPr>
        <w:t>(</w:t>
      </w:r>
      <w:r w:rsidR="009167FA" w:rsidRPr="00BC105A">
        <w:rPr>
          <w:rFonts w:ascii="Times New Roman" w:hAnsi="Times New Roman"/>
          <w:sz w:val="24"/>
          <w:szCs w:val="24"/>
        </w:rPr>
        <w:t>Damastra</w:t>
      </w:r>
      <w:r w:rsidR="00441598">
        <w:rPr>
          <w:rFonts w:ascii="Times New Roman" w:hAnsi="Times New Roman"/>
          <w:sz w:val="24"/>
          <w:szCs w:val="24"/>
        </w:rPr>
        <w:t xml:space="preserve"> </w:t>
      </w:r>
      <w:r w:rsidR="009167FA" w:rsidRPr="00BC105A">
        <w:rPr>
          <w:rFonts w:ascii="Times New Roman" w:hAnsi="Times New Roman"/>
          <w:sz w:val="24"/>
          <w:szCs w:val="24"/>
        </w:rPr>
        <w:t>ve</w:t>
      </w:r>
      <w:r w:rsidR="00441598">
        <w:rPr>
          <w:rFonts w:ascii="Times New Roman" w:hAnsi="Times New Roman"/>
          <w:sz w:val="24"/>
          <w:szCs w:val="24"/>
        </w:rPr>
        <w:t xml:space="preserve"> </w:t>
      </w:r>
      <w:r w:rsidR="009167FA" w:rsidRPr="00BC105A">
        <w:rPr>
          <w:rFonts w:ascii="Times New Roman" w:hAnsi="Times New Roman"/>
          <w:sz w:val="24"/>
          <w:szCs w:val="24"/>
        </w:rPr>
        <w:t>diğerleri,</w:t>
      </w:r>
      <w:r w:rsidR="00441598">
        <w:rPr>
          <w:rFonts w:ascii="Times New Roman" w:hAnsi="Times New Roman"/>
          <w:sz w:val="24"/>
          <w:szCs w:val="24"/>
        </w:rPr>
        <w:t xml:space="preserve"> </w:t>
      </w:r>
      <w:r w:rsidR="009167FA" w:rsidRPr="00BC105A">
        <w:rPr>
          <w:rFonts w:ascii="Times New Roman" w:hAnsi="Times New Roman"/>
          <w:sz w:val="24"/>
          <w:szCs w:val="24"/>
        </w:rPr>
        <w:t>2002</w:t>
      </w:r>
      <w:r w:rsidR="000D74B6" w:rsidRPr="00BC105A">
        <w:rPr>
          <w:rFonts w:ascii="Times New Roman" w:hAnsi="Times New Roman"/>
          <w:sz w:val="24"/>
          <w:szCs w:val="24"/>
        </w:rPr>
        <w:t>).</w:t>
      </w:r>
      <w:r w:rsidR="00441598">
        <w:rPr>
          <w:rFonts w:ascii="Times New Roman" w:hAnsi="Times New Roman"/>
          <w:sz w:val="24"/>
          <w:szCs w:val="24"/>
        </w:rPr>
        <w:t xml:space="preserve">  </w:t>
      </w:r>
      <w:r w:rsidR="000009D0" w:rsidRPr="00BC105A">
        <w:rPr>
          <w:rFonts w:ascii="Times New Roman" w:hAnsi="Times New Roman"/>
          <w:sz w:val="24"/>
          <w:szCs w:val="24"/>
        </w:rPr>
        <w:t>OECD</w:t>
      </w:r>
      <w:r w:rsidR="00441598">
        <w:rPr>
          <w:rFonts w:ascii="Times New Roman" w:hAnsi="Times New Roman"/>
          <w:sz w:val="24"/>
          <w:szCs w:val="24"/>
        </w:rPr>
        <w:t xml:space="preserve"> </w:t>
      </w:r>
      <w:r w:rsidR="00446EF8" w:rsidRPr="00BC105A">
        <w:rPr>
          <w:rFonts w:ascii="Times New Roman" w:hAnsi="Times New Roman"/>
          <w:sz w:val="24"/>
          <w:szCs w:val="24"/>
        </w:rPr>
        <w:t>(2018)</w:t>
      </w:r>
      <w:r w:rsidR="000009D0" w:rsidRPr="00BC105A">
        <w:rPr>
          <w:rFonts w:ascii="Times New Roman" w:hAnsi="Times New Roman"/>
          <w:sz w:val="24"/>
          <w:szCs w:val="24"/>
        </w:rPr>
        <w:t>’ye</w:t>
      </w:r>
      <w:r w:rsidR="00441598">
        <w:rPr>
          <w:rFonts w:ascii="Times New Roman" w:hAnsi="Times New Roman"/>
          <w:sz w:val="24"/>
          <w:szCs w:val="24"/>
        </w:rPr>
        <w:t xml:space="preserve"> </w:t>
      </w:r>
      <w:r w:rsidR="000009D0" w:rsidRPr="00BC105A">
        <w:rPr>
          <w:rFonts w:ascii="Times New Roman" w:hAnsi="Times New Roman"/>
          <w:sz w:val="24"/>
          <w:szCs w:val="24"/>
        </w:rPr>
        <w:t>göre</w:t>
      </w:r>
      <w:r w:rsidR="00441598">
        <w:rPr>
          <w:rFonts w:ascii="Times New Roman" w:hAnsi="Times New Roman"/>
          <w:sz w:val="24"/>
          <w:szCs w:val="24"/>
        </w:rPr>
        <w:t xml:space="preserve"> </w:t>
      </w:r>
      <w:r w:rsidR="000009D0" w:rsidRPr="00BC105A">
        <w:rPr>
          <w:rFonts w:ascii="Times New Roman" w:hAnsi="Times New Roman"/>
          <w:sz w:val="24"/>
          <w:szCs w:val="24"/>
        </w:rPr>
        <w:t>ise</w:t>
      </w:r>
      <w:r w:rsidR="00441598">
        <w:rPr>
          <w:rFonts w:ascii="Times New Roman" w:hAnsi="Times New Roman"/>
          <w:sz w:val="24"/>
          <w:szCs w:val="24"/>
        </w:rPr>
        <w:t xml:space="preserve"> </w:t>
      </w:r>
      <w:r w:rsidR="000009D0" w:rsidRPr="00BC105A">
        <w:rPr>
          <w:rFonts w:ascii="Times New Roman" w:hAnsi="Times New Roman"/>
          <w:sz w:val="24"/>
          <w:szCs w:val="24"/>
        </w:rPr>
        <w:t>endokrin</w:t>
      </w:r>
      <w:r w:rsidR="00441598">
        <w:rPr>
          <w:rFonts w:ascii="Times New Roman" w:hAnsi="Times New Roman"/>
          <w:sz w:val="24"/>
          <w:szCs w:val="24"/>
        </w:rPr>
        <w:t xml:space="preserve"> </w:t>
      </w:r>
      <w:r w:rsidR="000009D0" w:rsidRPr="00BC105A">
        <w:rPr>
          <w:rFonts w:ascii="Times New Roman" w:hAnsi="Times New Roman"/>
          <w:sz w:val="24"/>
          <w:szCs w:val="24"/>
        </w:rPr>
        <w:t>bozucular,</w:t>
      </w:r>
      <w:r w:rsidR="00441598">
        <w:rPr>
          <w:rFonts w:ascii="Times New Roman" w:hAnsi="Times New Roman"/>
          <w:sz w:val="24"/>
          <w:szCs w:val="24"/>
        </w:rPr>
        <w:t xml:space="preserve"> </w:t>
      </w:r>
      <w:r w:rsidR="000009D0" w:rsidRPr="00BC105A">
        <w:rPr>
          <w:rFonts w:ascii="Times New Roman" w:hAnsi="Times New Roman"/>
          <w:sz w:val="24"/>
          <w:szCs w:val="24"/>
        </w:rPr>
        <w:t>vücudun</w:t>
      </w:r>
      <w:r w:rsidR="00441598">
        <w:rPr>
          <w:rFonts w:ascii="Times New Roman" w:hAnsi="Times New Roman"/>
          <w:sz w:val="24"/>
          <w:szCs w:val="24"/>
        </w:rPr>
        <w:t xml:space="preserve"> </w:t>
      </w:r>
      <w:r w:rsidR="000009D0" w:rsidRPr="00BC105A">
        <w:rPr>
          <w:rFonts w:ascii="Times New Roman" w:hAnsi="Times New Roman"/>
          <w:sz w:val="24"/>
          <w:szCs w:val="24"/>
        </w:rPr>
        <w:t>endokrin</w:t>
      </w:r>
      <w:r w:rsidR="00441598">
        <w:rPr>
          <w:rFonts w:ascii="Times New Roman" w:hAnsi="Times New Roman"/>
          <w:sz w:val="24"/>
          <w:szCs w:val="24"/>
        </w:rPr>
        <w:t xml:space="preserve"> </w:t>
      </w:r>
      <w:r w:rsidR="000009D0" w:rsidRPr="00BC105A">
        <w:rPr>
          <w:rFonts w:ascii="Times New Roman" w:hAnsi="Times New Roman"/>
          <w:sz w:val="24"/>
          <w:szCs w:val="24"/>
        </w:rPr>
        <w:t>sistemine</w:t>
      </w:r>
      <w:r w:rsidR="00441598">
        <w:rPr>
          <w:rFonts w:ascii="Times New Roman" w:hAnsi="Times New Roman"/>
          <w:sz w:val="24"/>
          <w:szCs w:val="24"/>
        </w:rPr>
        <w:t xml:space="preserve"> </w:t>
      </w:r>
      <w:r w:rsidR="000009D0" w:rsidRPr="00BC105A">
        <w:rPr>
          <w:rFonts w:ascii="Times New Roman" w:hAnsi="Times New Roman"/>
          <w:sz w:val="24"/>
          <w:szCs w:val="24"/>
        </w:rPr>
        <w:t>müdahale</w:t>
      </w:r>
      <w:r w:rsidR="00441598">
        <w:rPr>
          <w:rFonts w:ascii="Times New Roman" w:hAnsi="Times New Roman"/>
          <w:sz w:val="24"/>
          <w:szCs w:val="24"/>
        </w:rPr>
        <w:t xml:space="preserve"> </w:t>
      </w:r>
      <w:r w:rsidR="000009D0" w:rsidRPr="00BC105A">
        <w:rPr>
          <w:rFonts w:ascii="Times New Roman" w:hAnsi="Times New Roman"/>
          <w:sz w:val="24"/>
          <w:szCs w:val="24"/>
        </w:rPr>
        <w:t>eden</w:t>
      </w:r>
      <w:r w:rsidR="00441598">
        <w:rPr>
          <w:rFonts w:ascii="Times New Roman" w:hAnsi="Times New Roman"/>
          <w:sz w:val="24"/>
          <w:szCs w:val="24"/>
        </w:rPr>
        <w:t xml:space="preserve"> </w:t>
      </w:r>
      <w:r w:rsidR="000009D0" w:rsidRPr="00BC105A">
        <w:rPr>
          <w:rFonts w:ascii="Times New Roman" w:hAnsi="Times New Roman"/>
          <w:sz w:val="24"/>
          <w:szCs w:val="24"/>
        </w:rPr>
        <w:t>ve</w:t>
      </w:r>
      <w:r w:rsidR="00441598">
        <w:rPr>
          <w:rFonts w:ascii="Times New Roman" w:hAnsi="Times New Roman"/>
          <w:sz w:val="24"/>
          <w:szCs w:val="24"/>
        </w:rPr>
        <w:t xml:space="preserve"> </w:t>
      </w:r>
      <w:r w:rsidR="000009D0" w:rsidRPr="00BC105A">
        <w:rPr>
          <w:rFonts w:ascii="Times New Roman" w:hAnsi="Times New Roman"/>
          <w:sz w:val="24"/>
          <w:szCs w:val="24"/>
        </w:rPr>
        <w:t>insan</w:t>
      </w:r>
      <w:r w:rsidR="00441598">
        <w:rPr>
          <w:rFonts w:ascii="Times New Roman" w:hAnsi="Times New Roman"/>
          <w:sz w:val="24"/>
          <w:szCs w:val="24"/>
        </w:rPr>
        <w:t xml:space="preserve"> </w:t>
      </w:r>
      <w:r w:rsidR="000009D0" w:rsidRPr="00BC105A">
        <w:rPr>
          <w:rFonts w:ascii="Times New Roman" w:hAnsi="Times New Roman"/>
          <w:sz w:val="24"/>
          <w:szCs w:val="24"/>
        </w:rPr>
        <w:t>veya</w:t>
      </w:r>
      <w:r w:rsidR="00441598">
        <w:rPr>
          <w:rFonts w:ascii="Times New Roman" w:hAnsi="Times New Roman"/>
          <w:sz w:val="24"/>
          <w:szCs w:val="24"/>
        </w:rPr>
        <w:t xml:space="preserve"> </w:t>
      </w:r>
      <w:r w:rsidR="000009D0" w:rsidRPr="00BC105A">
        <w:rPr>
          <w:rFonts w:ascii="Times New Roman" w:hAnsi="Times New Roman"/>
          <w:sz w:val="24"/>
          <w:szCs w:val="24"/>
        </w:rPr>
        <w:t>vahşi</w:t>
      </w:r>
      <w:r w:rsidR="00441598">
        <w:rPr>
          <w:rFonts w:ascii="Times New Roman" w:hAnsi="Times New Roman"/>
          <w:sz w:val="24"/>
          <w:szCs w:val="24"/>
        </w:rPr>
        <w:t xml:space="preserve"> </w:t>
      </w:r>
      <w:r w:rsidR="000009D0" w:rsidRPr="00BC105A">
        <w:rPr>
          <w:rFonts w:ascii="Times New Roman" w:hAnsi="Times New Roman"/>
          <w:sz w:val="24"/>
          <w:szCs w:val="24"/>
        </w:rPr>
        <w:t>yaşamda</w:t>
      </w:r>
      <w:r w:rsidR="00441598">
        <w:rPr>
          <w:rFonts w:ascii="Times New Roman" w:hAnsi="Times New Roman"/>
          <w:sz w:val="24"/>
          <w:szCs w:val="24"/>
        </w:rPr>
        <w:t xml:space="preserve"> </w:t>
      </w:r>
      <w:r w:rsidR="000009D0" w:rsidRPr="00BC105A">
        <w:rPr>
          <w:rFonts w:ascii="Times New Roman" w:hAnsi="Times New Roman"/>
          <w:sz w:val="24"/>
          <w:szCs w:val="24"/>
        </w:rPr>
        <w:t>gelişimsel,</w:t>
      </w:r>
      <w:r w:rsidR="00441598">
        <w:rPr>
          <w:rFonts w:ascii="Times New Roman" w:hAnsi="Times New Roman"/>
          <w:sz w:val="24"/>
          <w:szCs w:val="24"/>
        </w:rPr>
        <w:t xml:space="preserve"> </w:t>
      </w:r>
      <w:r w:rsidR="000009D0" w:rsidRPr="00BC105A">
        <w:rPr>
          <w:rFonts w:ascii="Times New Roman" w:hAnsi="Times New Roman"/>
          <w:sz w:val="24"/>
          <w:szCs w:val="24"/>
        </w:rPr>
        <w:t>üreme,</w:t>
      </w:r>
      <w:r w:rsidR="00441598">
        <w:rPr>
          <w:rFonts w:ascii="Times New Roman" w:hAnsi="Times New Roman"/>
          <w:sz w:val="24"/>
          <w:szCs w:val="24"/>
        </w:rPr>
        <w:t xml:space="preserve"> </w:t>
      </w:r>
      <w:r w:rsidR="000009D0" w:rsidRPr="00BC105A">
        <w:rPr>
          <w:rFonts w:ascii="Times New Roman" w:hAnsi="Times New Roman"/>
          <w:sz w:val="24"/>
          <w:szCs w:val="24"/>
        </w:rPr>
        <w:t>nörolojik</w:t>
      </w:r>
      <w:r w:rsidR="00441598">
        <w:rPr>
          <w:rFonts w:ascii="Times New Roman" w:hAnsi="Times New Roman"/>
          <w:sz w:val="24"/>
          <w:szCs w:val="24"/>
        </w:rPr>
        <w:t xml:space="preserve"> </w:t>
      </w:r>
      <w:r w:rsidR="000009D0" w:rsidRPr="00BC105A">
        <w:rPr>
          <w:rFonts w:ascii="Times New Roman" w:hAnsi="Times New Roman"/>
          <w:sz w:val="24"/>
          <w:szCs w:val="24"/>
        </w:rPr>
        <w:t>ve</w:t>
      </w:r>
      <w:r w:rsidR="00441598">
        <w:rPr>
          <w:rFonts w:ascii="Times New Roman" w:hAnsi="Times New Roman"/>
          <w:sz w:val="24"/>
          <w:szCs w:val="24"/>
        </w:rPr>
        <w:t xml:space="preserve"> </w:t>
      </w:r>
      <w:r w:rsidR="000009D0" w:rsidRPr="00BC105A">
        <w:rPr>
          <w:rFonts w:ascii="Times New Roman" w:hAnsi="Times New Roman"/>
          <w:sz w:val="24"/>
          <w:szCs w:val="24"/>
        </w:rPr>
        <w:t>bağışıklık</w:t>
      </w:r>
      <w:r w:rsidR="00441598">
        <w:rPr>
          <w:rFonts w:ascii="Times New Roman" w:hAnsi="Times New Roman"/>
          <w:sz w:val="24"/>
          <w:szCs w:val="24"/>
        </w:rPr>
        <w:t xml:space="preserve"> </w:t>
      </w:r>
      <w:r w:rsidR="000009D0" w:rsidRPr="00BC105A">
        <w:rPr>
          <w:rFonts w:ascii="Times New Roman" w:hAnsi="Times New Roman"/>
          <w:sz w:val="24"/>
          <w:szCs w:val="24"/>
        </w:rPr>
        <w:t>etkileri</w:t>
      </w:r>
      <w:r w:rsidR="00441598">
        <w:rPr>
          <w:rFonts w:ascii="Times New Roman" w:hAnsi="Times New Roman"/>
          <w:sz w:val="24"/>
          <w:szCs w:val="24"/>
        </w:rPr>
        <w:t xml:space="preserve"> </w:t>
      </w:r>
      <w:r w:rsidR="000009D0" w:rsidRPr="00BC105A">
        <w:rPr>
          <w:rFonts w:ascii="Times New Roman" w:hAnsi="Times New Roman"/>
          <w:sz w:val="24"/>
          <w:szCs w:val="24"/>
        </w:rPr>
        <w:t>gibi</w:t>
      </w:r>
      <w:r w:rsidR="00441598">
        <w:rPr>
          <w:rFonts w:ascii="Times New Roman" w:hAnsi="Times New Roman"/>
          <w:sz w:val="24"/>
          <w:szCs w:val="24"/>
        </w:rPr>
        <w:t xml:space="preserve"> </w:t>
      </w:r>
      <w:r w:rsidR="000009D0" w:rsidRPr="00BC105A">
        <w:rPr>
          <w:rFonts w:ascii="Times New Roman" w:hAnsi="Times New Roman"/>
          <w:sz w:val="24"/>
          <w:szCs w:val="24"/>
        </w:rPr>
        <w:t>olumsuz</w:t>
      </w:r>
      <w:r w:rsidR="00441598">
        <w:rPr>
          <w:rFonts w:ascii="Times New Roman" w:hAnsi="Times New Roman"/>
          <w:sz w:val="24"/>
          <w:szCs w:val="24"/>
        </w:rPr>
        <w:t xml:space="preserve"> </w:t>
      </w:r>
      <w:r w:rsidR="000009D0" w:rsidRPr="00BC105A">
        <w:rPr>
          <w:rFonts w:ascii="Times New Roman" w:hAnsi="Times New Roman"/>
          <w:sz w:val="24"/>
          <w:szCs w:val="24"/>
        </w:rPr>
        <w:t>etkiler</w:t>
      </w:r>
      <w:r w:rsidR="00441598">
        <w:rPr>
          <w:rFonts w:ascii="Times New Roman" w:hAnsi="Times New Roman"/>
          <w:sz w:val="24"/>
          <w:szCs w:val="24"/>
        </w:rPr>
        <w:t xml:space="preserve"> </w:t>
      </w:r>
      <w:r w:rsidR="000009D0" w:rsidRPr="00BC105A">
        <w:rPr>
          <w:rFonts w:ascii="Times New Roman" w:hAnsi="Times New Roman"/>
          <w:sz w:val="24"/>
          <w:szCs w:val="24"/>
        </w:rPr>
        <w:t>yaratan</w:t>
      </w:r>
      <w:r w:rsidR="00441598">
        <w:rPr>
          <w:rFonts w:ascii="Times New Roman" w:hAnsi="Times New Roman"/>
          <w:sz w:val="24"/>
          <w:szCs w:val="24"/>
        </w:rPr>
        <w:t xml:space="preserve"> </w:t>
      </w:r>
      <w:r w:rsidR="000009D0" w:rsidRPr="00BC105A">
        <w:rPr>
          <w:rFonts w:ascii="Times New Roman" w:hAnsi="Times New Roman"/>
          <w:sz w:val="24"/>
          <w:szCs w:val="24"/>
        </w:rPr>
        <w:t>kimyasallar</w:t>
      </w:r>
      <w:r w:rsidR="00441598">
        <w:rPr>
          <w:rFonts w:ascii="Times New Roman" w:hAnsi="Times New Roman"/>
          <w:sz w:val="24"/>
          <w:szCs w:val="24"/>
        </w:rPr>
        <w:t xml:space="preserve"> </w:t>
      </w:r>
      <w:r w:rsidR="000009D0" w:rsidRPr="00BC105A">
        <w:rPr>
          <w:rFonts w:ascii="Times New Roman" w:hAnsi="Times New Roman"/>
          <w:sz w:val="24"/>
          <w:szCs w:val="24"/>
        </w:rPr>
        <w:t>olarak</w:t>
      </w:r>
      <w:r w:rsidR="00441598">
        <w:rPr>
          <w:rFonts w:ascii="Times New Roman" w:hAnsi="Times New Roman"/>
          <w:sz w:val="24"/>
          <w:szCs w:val="24"/>
        </w:rPr>
        <w:t xml:space="preserve"> </w:t>
      </w:r>
      <w:r w:rsidR="000009D0" w:rsidRPr="00BC105A">
        <w:rPr>
          <w:rFonts w:ascii="Times New Roman" w:hAnsi="Times New Roman"/>
          <w:sz w:val="24"/>
          <w:szCs w:val="24"/>
        </w:rPr>
        <w:t>nitelendirmektedir.</w:t>
      </w:r>
      <w:r w:rsidR="00441598">
        <w:rPr>
          <w:rFonts w:ascii="Times New Roman" w:hAnsi="Times New Roman"/>
          <w:sz w:val="24"/>
          <w:szCs w:val="24"/>
        </w:rPr>
        <w:t xml:space="preserve"> </w:t>
      </w:r>
      <w:r w:rsidR="000B46C0" w:rsidRPr="00BC105A">
        <w:rPr>
          <w:rFonts w:ascii="Times New Roman" w:hAnsi="Times New Roman"/>
          <w:sz w:val="24"/>
          <w:szCs w:val="24"/>
        </w:rPr>
        <w:t>US</w:t>
      </w:r>
      <w:r w:rsidR="00441598">
        <w:rPr>
          <w:rFonts w:ascii="Times New Roman" w:hAnsi="Times New Roman"/>
          <w:sz w:val="24"/>
          <w:szCs w:val="24"/>
        </w:rPr>
        <w:t xml:space="preserve"> </w:t>
      </w:r>
      <w:r w:rsidR="000B46C0" w:rsidRPr="00BC105A">
        <w:rPr>
          <w:rFonts w:ascii="Times New Roman" w:hAnsi="Times New Roman"/>
          <w:sz w:val="24"/>
          <w:szCs w:val="24"/>
        </w:rPr>
        <w:t>EPA</w:t>
      </w:r>
      <w:r w:rsidR="00441598">
        <w:rPr>
          <w:rFonts w:ascii="Times New Roman" w:hAnsi="Times New Roman"/>
          <w:sz w:val="24"/>
          <w:szCs w:val="24"/>
        </w:rPr>
        <w:t xml:space="preserve"> </w:t>
      </w:r>
      <w:r w:rsidR="000B46C0" w:rsidRPr="00BC105A">
        <w:rPr>
          <w:rFonts w:ascii="Times New Roman" w:hAnsi="Times New Roman"/>
          <w:sz w:val="24"/>
          <w:szCs w:val="24"/>
        </w:rPr>
        <w:t>(Birleşik</w:t>
      </w:r>
      <w:r w:rsidR="00441598">
        <w:rPr>
          <w:rFonts w:ascii="Times New Roman" w:hAnsi="Times New Roman"/>
          <w:sz w:val="24"/>
          <w:szCs w:val="24"/>
        </w:rPr>
        <w:t xml:space="preserve"> </w:t>
      </w:r>
      <w:r w:rsidR="000B46C0" w:rsidRPr="00BC105A">
        <w:rPr>
          <w:rFonts w:ascii="Times New Roman" w:hAnsi="Times New Roman"/>
          <w:sz w:val="24"/>
          <w:szCs w:val="24"/>
        </w:rPr>
        <w:t>Devletler</w:t>
      </w:r>
      <w:r w:rsidR="00441598">
        <w:rPr>
          <w:rFonts w:ascii="Times New Roman" w:hAnsi="Times New Roman"/>
          <w:sz w:val="24"/>
          <w:szCs w:val="24"/>
        </w:rPr>
        <w:t xml:space="preserve"> </w:t>
      </w:r>
      <w:r w:rsidR="009167FA" w:rsidRPr="00BC105A">
        <w:rPr>
          <w:rFonts w:ascii="Times New Roman" w:hAnsi="Times New Roman"/>
          <w:sz w:val="24"/>
          <w:szCs w:val="24"/>
        </w:rPr>
        <w:t>Çevre</w:t>
      </w:r>
      <w:r w:rsidR="00441598">
        <w:rPr>
          <w:rFonts w:ascii="Times New Roman" w:hAnsi="Times New Roman"/>
          <w:sz w:val="24"/>
          <w:szCs w:val="24"/>
        </w:rPr>
        <w:t xml:space="preserve"> </w:t>
      </w:r>
      <w:r w:rsidR="009167FA" w:rsidRPr="00BC105A">
        <w:rPr>
          <w:rFonts w:ascii="Times New Roman" w:hAnsi="Times New Roman"/>
          <w:sz w:val="24"/>
          <w:szCs w:val="24"/>
        </w:rPr>
        <w:t>Koruma</w:t>
      </w:r>
      <w:r w:rsidR="00441598">
        <w:rPr>
          <w:rFonts w:ascii="Times New Roman" w:hAnsi="Times New Roman"/>
          <w:sz w:val="24"/>
          <w:szCs w:val="24"/>
        </w:rPr>
        <w:t xml:space="preserve"> </w:t>
      </w:r>
      <w:r w:rsidR="009167FA" w:rsidRPr="00BC105A">
        <w:rPr>
          <w:rFonts w:ascii="Times New Roman" w:hAnsi="Times New Roman"/>
          <w:sz w:val="24"/>
          <w:szCs w:val="24"/>
        </w:rPr>
        <w:t>Ajan</w:t>
      </w:r>
      <w:r w:rsidR="000B46C0" w:rsidRPr="00BC105A">
        <w:rPr>
          <w:rFonts w:ascii="Times New Roman" w:hAnsi="Times New Roman"/>
          <w:sz w:val="24"/>
          <w:szCs w:val="24"/>
        </w:rPr>
        <w:t>sı</w:t>
      </w:r>
      <w:r w:rsidR="009167FA" w:rsidRPr="00BC105A">
        <w:rPr>
          <w:rFonts w:ascii="Times New Roman" w:hAnsi="Times New Roman"/>
          <w:sz w:val="24"/>
          <w:szCs w:val="24"/>
        </w:rPr>
        <w:t>),</w:t>
      </w:r>
      <w:r w:rsidR="00441598">
        <w:rPr>
          <w:rFonts w:ascii="Times New Roman" w:hAnsi="Times New Roman"/>
          <w:sz w:val="24"/>
          <w:szCs w:val="24"/>
        </w:rPr>
        <w:t xml:space="preserve"> </w:t>
      </w:r>
      <w:r w:rsidR="009167FA" w:rsidRPr="00BC105A">
        <w:rPr>
          <w:rFonts w:ascii="Times New Roman" w:hAnsi="Times New Roman"/>
          <w:sz w:val="24"/>
          <w:szCs w:val="24"/>
        </w:rPr>
        <w:t>bir</w:t>
      </w:r>
      <w:r w:rsidR="00441598">
        <w:rPr>
          <w:rFonts w:ascii="Times New Roman" w:hAnsi="Times New Roman"/>
          <w:sz w:val="24"/>
          <w:szCs w:val="24"/>
        </w:rPr>
        <w:t xml:space="preserve"> </w:t>
      </w:r>
      <w:r w:rsidR="009167FA" w:rsidRPr="00BC105A">
        <w:rPr>
          <w:rFonts w:ascii="Times New Roman" w:hAnsi="Times New Roman"/>
          <w:sz w:val="24"/>
          <w:szCs w:val="24"/>
        </w:rPr>
        <w:t>endokrin</w:t>
      </w:r>
      <w:r w:rsidR="00441598">
        <w:rPr>
          <w:rFonts w:ascii="Times New Roman" w:hAnsi="Times New Roman"/>
          <w:sz w:val="24"/>
          <w:szCs w:val="24"/>
        </w:rPr>
        <w:t xml:space="preserve"> </w:t>
      </w:r>
      <w:r w:rsidR="009167FA" w:rsidRPr="00BC105A">
        <w:rPr>
          <w:rFonts w:ascii="Times New Roman" w:hAnsi="Times New Roman"/>
          <w:sz w:val="24"/>
          <w:szCs w:val="24"/>
        </w:rPr>
        <w:t>bozucuyu;</w:t>
      </w:r>
      <w:r w:rsidR="00441598">
        <w:rPr>
          <w:rFonts w:ascii="Times New Roman" w:hAnsi="Times New Roman"/>
          <w:sz w:val="24"/>
          <w:szCs w:val="24"/>
        </w:rPr>
        <w:t xml:space="preserve"> </w:t>
      </w:r>
      <w:r w:rsidR="009167FA" w:rsidRPr="00BC105A">
        <w:rPr>
          <w:rFonts w:ascii="Times New Roman" w:hAnsi="Times New Roman"/>
          <w:sz w:val="24"/>
          <w:szCs w:val="24"/>
        </w:rPr>
        <w:t>homeostazın,</w:t>
      </w:r>
      <w:r w:rsidR="00441598">
        <w:rPr>
          <w:rFonts w:ascii="Times New Roman" w:hAnsi="Times New Roman"/>
          <w:sz w:val="24"/>
          <w:szCs w:val="24"/>
        </w:rPr>
        <w:t xml:space="preserve"> </w:t>
      </w:r>
      <w:r w:rsidR="009167FA" w:rsidRPr="00BC105A">
        <w:rPr>
          <w:rFonts w:ascii="Times New Roman" w:hAnsi="Times New Roman"/>
          <w:sz w:val="24"/>
          <w:szCs w:val="24"/>
        </w:rPr>
        <w:t>üremenin,</w:t>
      </w:r>
      <w:r w:rsidR="00441598">
        <w:rPr>
          <w:rFonts w:ascii="Times New Roman" w:hAnsi="Times New Roman"/>
          <w:sz w:val="24"/>
          <w:szCs w:val="24"/>
        </w:rPr>
        <w:t xml:space="preserve"> </w:t>
      </w:r>
      <w:r w:rsidR="009167FA" w:rsidRPr="00BC105A">
        <w:rPr>
          <w:rFonts w:ascii="Times New Roman" w:hAnsi="Times New Roman"/>
          <w:sz w:val="24"/>
          <w:szCs w:val="24"/>
        </w:rPr>
        <w:t>gelişimin</w:t>
      </w:r>
      <w:r w:rsidR="00441598">
        <w:rPr>
          <w:rFonts w:ascii="Times New Roman" w:hAnsi="Times New Roman"/>
          <w:sz w:val="24"/>
          <w:szCs w:val="24"/>
        </w:rPr>
        <w:t xml:space="preserve"> </w:t>
      </w:r>
      <w:r w:rsidR="009167FA" w:rsidRPr="00BC105A">
        <w:rPr>
          <w:rFonts w:ascii="Times New Roman" w:hAnsi="Times New Roman"/>
          <w:sz w:val="24"/>
          <w:szCs w:val="24"/>
        </w:rPr>
        <w:t>ve/veya</w:t>
      </w:r>
      <w:r w:rsidR="00441598">
        <w:rPr>
          <w:rFonts w:ascii="Times New Roman" w:hAnsi="Times New Roman"/>
          <w:sz w:val="24"/>
          <w:szCs w:val="24"/>
        </w:rPr>
        <w:t xml:space="preserve"> </w:t>
      </w:r>
      <w:r w:rsidR="009167FA" w:rsidRPr="00BC105A">
        <w:rPr>
          <w:rFonts w:ascii="Times New Roman" w:hAnsi="Times New Roman"/>
          <w:sz w:val="24"/>
          <w:szCs w:val="24"/>
        </w:rPr>
        <w:t>davranışın</w:t>
      </w:r>
      <w:r w:rsidR="00441598">
        <w:rPr>
          <w:rFonts w:ascii="Times New Roman" w:hAnsi="Times New Roman"/>
          <w:sz w:val="24"/>
          <w:szCs w:val="24"/>
        </w:rPr>
        <w:t xml:space="preserve"> </w:t>
      </w:r>
      <w:r w:rsidR="009167FA" w:rsidRPr="00BC105A">
        <w:rPr>
          <w:rFonts w:ascii="Times New Roman" w:hAnsi="Times New Roman"/>
          <w:sz w:val="24"/>
          <w:szCs w:val="24"/>
        </w:rPr>
        <w:t>korunmasından</w:t>
      </w:r>
      <w:r w:rsidR="00441598">
        <w:rPr>
          <w:rFonts w:ascii="Times New Roman" w:hAnsi="Times New Roman"/>
          <w:sz w:val="24"/>
          <w:szCs w:val="24"/>
        </w:rPr>
        <w:t xml:space="preserve"> </w:t>
      </w:r>
      <w:r w:rsidR="009167FA" w:rsidRPr="00BC105A">
        <w:rPr>
          <w:rFonts w:ascii="Times New Roman" w:hAnsi="Times New Roman"/>
          <w:sz w:val="24"/>
          <w:szCs w:val="24"/>
        </w:rPr>
        <w:t>sorumlu</w:t>
      </w:r>
      <w:r w:rsidR="00441598">
        <w:rPr>
          <w:rFonts w:ascii="Times New Roman" w:hAnsi="Times New Roman"/>
          <w:sz w:val="24"/>
          <w:szCs w:val="24"/>
        </w:rPr>
        <w:t xml:space="preserve"> </w:t>
      </w:r>
      <w:r w:rsidR="009167FA" w:rsidRPr="00BC105A">
        <w:rPr>
          <w:rFonts w:ascii="Times New Roman" w:hAnsi="Times New Roman"/>
          <w:sz w:val="24"/>
          <w:szCs w:val="24"/>
        </w:rPr>
        <w:t>vücuttaki</w:t>
      </w:r>
      <w:r w:rsidR="00441598">
        <w:rPr>
          <w:rFonts w:ascii="Times New Roman" w:hAnsi="Times New Roman"/>
          <w:sz w:val="24"/>
          <w:szCs w:val="24"/>
        </w:rPr>
        <w:t xml:space="preserve"> </w:t>
      </w:r>
      <w:r w:rsidR="009167FA" w:rsidRPr="00BC105A">
        <w:rPr>
          <w:rFonts w:ascii="Times New Roman" w:hAnsi="Times New Roman"/>
          <w:sz w:val="24"/>
          <w:szCs w:val="24"/>
        </w:rPr>
        <w:t>doğal</w:t>
      </w:r>
      <w:r w:rsidR="00441598">
        <w:rPr>
          <w:rFonts w:ascii="Times New Roman" w:hAnsi="Times New Roman"/>
          <w:sz w:val="24"/>
          <w:szCs w:val="24"/>
        </w:rPr>
        <w:t xml:space="preserve"> </w:t>
      </w:r>
      <w:r w:rsidR="009167FA" w:rsidRPr="00BC105A">
        <w:rPr>
          <w:rFonts w:ascii="Times New Roman" w:hAnsi="Times New Roman"/>
          <w:sz w:val="24"/>
          <w:szCs w:val="24"/>
        </w:rPr>
        <w:t>hormonların</w:t>
      </w:r>
      <w:r w:rsidR="00441598">
        <w:rPr>
          <w:rFonts w:ascii="Times New Roman" w:hAnsi="Times New Roman"/>
          <w:sz w:val="24"/>
          <w:szCs w:val="24"/>
        </w:rPr>
        <w:t xml:space="preserve"> </w:t>
      </w:r>
      <w:r w:rsidR="009167FA" w:rsidRPr="00BC105A">
        <w:rPr>
          <w:rFonts w:ascii="Times New Roman" w:hAnsi="Times New Roman"/>
          <w:sz w:val="24"/>
          <w:szCs w:val="24"/>
        </w:rPr>
        <w:t>sentezine,</w:t>
      </w:r>
      <w:r w:rsidR="00441598">
        <w:rPr>
          <w:rFonts w:ascii="Times New Roman" w:hAnsi="Times New Roman"/>
          <w:sz w:val="24"/>
          <w:szCs w:val="24"/>
        </w:rPr>
        <w:t xml:space="preserve"> </w:t>
      </w:r>
      <w:r w:rsidR="009167FA" w:rsidRPr="00BC105A">
        <w:rPr>
          <w:rFonts w:ascii="Times New Roman" w:hAnsi="Times New Roman"/>
          <w:sz w:val="24"/>
          <w:szCs w:val="24"/>
        </w:rPr>
        <w:t>salgılanmasına,</w:t>
      </w:r>
      <w:r w:rsidR="00441598">
        <w:rPr>
          <w:rFonts w:ascii="Times New Roman" w:hAnsi="Times New Roman"/>
          <w:sz w:val="24"/>
          <w:szCs w:val="24"/>
        </w:rPr>
        <w:t xml:space="preserve"> </w:t>
      </w:r>
      <w:r w:rsidR="009167FA" w:rsidRPr="00BC105A">
        <w:rPr>
          <w:rFonts w:ascii="Times New Roman" w:hAnsi="Times New Roman"/>
          <w:sz w:val="24"/>
          <w:szCs w:val="24"/>
        </w:rPr>
        <w:t>taşınmasına,</w:t>
      </w:r>
      <w:r w:rsidR="00441598">
        <w:rPr>
          <w:rFonts w:ascii="Times New Roman" w:hAnsi="Times New Roman"/>
          <w:sz w:val="24"/>
          <w:szCs w:val="24"/>
        </w:rPr>
        <w:t xml:space="preserve"> </w:t>
      </w:r>
      <w:r w:rsidR="009167FA" w:rsidRPr="00BC105A">
        <w:rPr>
          <w:rFonts w:ascii="Times New Roman" w:hAnsi="Times New Roman"/>
          <w:sz w:val="24"/>
          <w:szCs w:val="24"/>
        </w:rPr>
        <w:t>bağlanmasına</w:t>
      </w:r>
      <w:r w:rsidR="00441598">
        <w:rPr>
          <w:rFonts w:ascii="Times New Roman" w:hAnsi="Times New Roman"/>
          <w:sz w:val="24"/>
          <w:szCs w:val="24"/>
        </w:rPr>
        <w:t xml:space="preserve"> </w:t>
      </w:r>
      <w:r w:rsidR="009167FA" w:rsidRPr="00BC105A">
        <w:rPr>
          <w:rFonts w:ascii="Times New Roman" w:hAnsi="Times New Roman"/>
          <w:sz w:val="24"/>
          <w:szCs w:val="24"/>
        </w:rPr>
        <w:t>veya</w:t>
      </w:r>
      <w:r w:rsidR="00441598">
        <w:rPr>
          <w:rFonts w:ascii="Times New Roman" w:hAnsi="Times New Roman"/>
          <w:sz w:val="24"/>
          <w:szCs w:val="24"/>
        </w:rPr>
        <w:t xml:space="preserve"> </w:t>
      </w:r>
      <w:r w:rsidR="009167FA" w:rsidRPr="00BC105A">
        <w:rPr>
          <w:rFonts w:ascii="Times New Roman" w:hAnsi="Times New Roman"/>
          <w:sz w:val="24"/>
          <w:szCs w:val="24"/>
        </w:rPr>
        <w:t>ortadan</w:t>
      </w:r>
      <w:r w:rsidR="00441598">
        <w:rPr>
          <w:rFonts w:ascii="Times New Roman" w:hAnsi="Times New Roman"/>
          <w:sz w:val="24"/>
          <w:szCs w:val="24"/>
        </w:rPr>
        <w:t xml:space="preserve"> </w:t>
      </w:r>
      <w:r w:rsidR="009167FA" w:rsidRPr="00BC105A">
        <w:rPr>
          <w:rFonts w:ascii="Times New Roman" w:hAnsi="Times New Roman"/>
          <w:sz w:val="24"/>
          <w:szCs w:val="24"/>
        </w:rPr>
        <w:t>kaldırılmasına</w:t>
      </w:r>
      <w:r w:rsidR="00441598">
        <w:rPr>
          <w:rFonts w:ascii="Times New Roman" w:hAnsi="Times New Roman"/>
          <w:sz w:val="24"/>
          <w:szCs w:val="24"/>
        </w:rPr>
        <w:t xml:space="preserve"> </w:t>
      </w:r>
      <w:r w:rsidR="009167FA" w:rsidRPr="00BC105A">
        <w:rPr>
          <w:rFonts w:ascii="Times New Roman" w:hAnsi="Times New Roman"/>
          <w:sz w:val="24"/>
          <w:szCs w:val="24"/>
        </w:rPr>
        <w:t>müdahale</w:t>
      </w:r>
      <w:r w:rsidR="00441598">
        <w:rPr>
          <w:rFonts w:ascii="Times New Roman" w:hAnsi="Times New Roman"/>
          <w:sz w:val="24"/>
          <w:szCs w:val="24"/>
        </w:rPr>
        <w:t xml:space="preserve"> </w:t>
      </w:r>
      <w:r w:rsidR="009167FA" w:rsidRPr="00BC105A">
        <w:rPr>
          <w:rFonts w:ascii="Times New Roman" w:hAnsi="Times New Roman"/>
          <w:sz w:val="24"/>
          <w:szCs w:val="24"/>
        </w:rPr>
        <w:t>eden</w:t>
      </w:r>
      <w:r w:rsidR="00441598">
        <w:rPr>
          <w:rFonts w:ascii="Times New Roman" w:hAnsi="Times New Roman"/>
          <w:sz w:val="24"/>
          <w:szCs w:val="24"/>
        </w:rPr>
        <w:t xml:space="preserve"> </w:t>
      </w:r>
      <w:r w:rsidR="009167FA" w:rsidRPr="00BC105A">
        <w:rPr>
          <w:rFonts w:ascii="Times New Roman" w:hAnsi="Times New Roman"/>
          <w:sz w:val="24"/>
          <w:szCs w:val="24"/>
        </w:rPr>
        <w:t>bir</w:t>
      </w:r>
      <w:r w:rsidR="00441598">
        <w:rPr>
          <w:rFonts w:ascii="Times New Roman" w:hAnsi="Times New Roman"/>
          <w:sz w:val="24"/>
          <w:szCs w:val="24"/>
        </w:rPr>
        <w:t xml:space="preserve"> </w:t>
      </w:r>
      <w:r w:rsidR="009167FA" w:rsidRPr="00BC105A">
        <w:rPr>
          <w:rFonts w:ascii="Times New Roman" w:hAnsi="Times New Roman"/>
          <w:sz w:val="24"/>
          <w:szCs w:val="24"/>
        </w:rPr>
        <w:t>ajan</w:t>
      </w:r>
      <w:r w:rsidR="00441598">
        <w:rPr>
          <w:rFonts w:ascii="Times New Roman" w:hAnsi="Times New Roman"/>
          <w:sz w:val="24"/>
          <w:szCs w:val="24"/>
        </w:rPr>
        <w:t xml:space="preserve"> </w:t>
      </w:r>
      <w:r w:rsidR="009167FA" w:rsidRPr="00BC105A">
        <w:rPr>
          <w:rFonts w:ascii="Times New Roman" w:hAnsi="Times New Roman"/>
          <w:sz w:val="24"/>
          <w:szCs w:val="24"/>
        </w:rPr>
        <w:t>olarak</w:t>
      </w:r>
      <w:r w:rsidR="00441598">
        <w:rPr>
          <w:rFonts w:ascii="Times New Roman" w:hAnsi="Times New Roman"/>
          <w:sz w:val="24"/>
          <w:szCs w:val="24"/>
        </w:rPr>
        <w:t xml:space="preserve"> </w:t>
      </w:r>
      <w:r w:rsidR="009167FA" w:rsidRPr="00BC105A">
        <w:rPr>
          <w:rFonts w:ascii="Times New Roman" w:hAnsi="Times New Roman"/>
          <w:sz w:val="24"/>
          <w:szCs w:val="24"/>
        </w:rPr>
        <w:t>tanımlamıştır</w:t>
      </w:r>
      <w:r w:rsidR="00441598">
        <w:rPr>
          <w:rFonts w:ascii="Times New Roman" w:hAnsi="Times New Roman"/>
          <w:sz w:val="24"/>
          <w:szCs w:val="24"/>
        </w:rPr>
        <w:t xml:space="preserve"> </w:t>
      </w:r>
      <w:r w:rsidR="009167FA" w:rsidRPr="00BC105A">
        <w:rPr>
          <w:rFonts w:ascii="Times New Roman" w:hAnsi="Times New Roman"/>
          <w:sz w:val="24"/>
          <w:szCs w:val="24"/>
        </w:rPr>
        <w:t>(Kavlock,</w:t>
      </w:r>
      <w:r w:rsidR="00441598">
        <w:rPr>
          <w:rFonts w:ascii="Times New Roman" w:hAnsi="Times New Roman"/>
          <w:sz w:val="24"/>
          <w:szCs w:val="24"/>
        </w:rPr>
        <w:t xml:space="preserve"> </w:t>
      </w:r>
      <w:r w:rsidR="009167FA" w:rsidRPr="00BC105A">
        <w:rPr>
          <w:rFonts w:ascii="Times New Roman" w:hAnsi="Times New Roman"/>
          <w:sz w:val="24"/>
          <w:szCs w:val="24"/>
        </w:rPr>
        <w:t>1996)</w:t>
      </w:r>
      <w:r w:rsidR="00E147FE" w:rsidRPr="00BC105A">
        <w:rPr>
          <w:rFonts w:ascii="Times New Roman" w:hAnsi="Times New Roman"/>
          <w:sz w:val="24"/>
          <w:szCs w:val="24"/>
        </w:rPr>
        <w:t>.</w:t>
      </w:r>
      <w:r w:rsidR="00441598">
        <w:rPr>
          <w:rFonts w:ascii="Times New Roman" w:hAnsi="Times New Roman"/>
          <w:sz w:val="24"/>
          <w:szCs w:val="24"/>
        </w:rPr>
        <w:t xml:space="preserve"> </w:t>
      </w:r>
    </w:p>
    <w:p w:rsidR="00DE1351" w:rsidRPr="00BC105A" w:rsidRDefault="0064245A" w:rsidP="00BC105A">
      <w:pPr>
        <w:widowControl w:val="0"/>
        <w:spacing w:after="120" w:line="360" w:lineRule="auto"/>
        <w:ind w:firstLine="709"/>
        <w:jc w:val="both"/>
        <w:rPr>
          <w:rFonts w:ascii="Times New Roman" w:hAnsi="Times New Roman"/>
          <w:sz w:val="24"/>
          <w:szCs w:val="24"/>
          <w:lang w:eastAsia="en-GB"/>
        </w:rPr>
      </w:pPr>
      <w:r w:rsidRPr="00BC105A">
        <w:rPr>
          <w:rFonts w:ascii="Times New Roman" w:hAnsi="Times New Roman"/>
          <w:sz w:val="24"/>
          <w:szCs w:val="24"/>
          <w:lang w:eastAsia="en-GB"/>
        </w:rPr>
        <w:t>1950’lerden</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itibaren</w:t>
      </w:r>
      <w:r w:rsidR="000A4640" w:rsidRPr="00BC105A">
        <w:rPr>
          <w:rFonts w:ascii="Times New Roman" w:hAnsi="Times New Roman"/>
          <w:sz w:val="24"/>
          <w:szCs w:val="24"/>
          <w:lang w:eastAsia="en-GB"/>
        </w:rPr>
        <w:t>,</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endokrino</w:t>
      </w:r>
      <w:r w:rsidR="00237536" w:rsidRPr="00BC105A">
        <w:rPr>
          <w:rFonts w:ascii="Times New Roman" w:hAnsi="Times New Roman"/>
          <w:sz w:val="24"/>
          <w:szCs w:val="24"/>
          <w:lang w:eastAsia="en-GB"/>
        </w:rPr>
        <w:t>loglar</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endokrin</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bozucu</w:t>
      </w:r>
      <w:r w:rsidR="00441598">
        <w:rPr>
          <w:rFonts w:ascii="Times New Roman" w:hAnsi="Times New Roman"/>
          <w:sz w:val="24"/>
          <w:szCs w:val="24"/>
          <w:lang w:eastAsia="en-GB"/>
        </w:rPr>
        <w:t xml:space="preserve"> </w:t>
      </w:r>
      <w:r w:rsidR="00237536" w:rsidRPr="00BC105A">
        <w:rPr>
          <w:rFonts w:ascii="Times New Roman" w:hAnsi="Times New Roman"/>
          <w:sz w:val="24"/>
          <w:szCs w:val="24"/>
          <w:lang w:eastAsia="en-GB"/>
        </w:rPr>
        <w:t>sentetik</w:t>
      </w:r>
      <w:r w:rsidR="00441598">
        <w:rPr>
          <w:rFonts w:ascii="Times New Roman" w:hAnsi="Times New Roman"/>
          <w:sz w:val="24"/>
          <w:szCs w:val="24"/>
          <w:lang w:eastAsia="en-GB"/>
        </w:rPr>
        <w:t xml:space="preserve"> </w:t>
      </w:r>
      <w:r w:rsidR="00237536" w:rsidRPr="00BC105A">
        <w:rPr>
          <w:rFonts w:ascii="Times New Roman" w:hAnsi="Times New Roman"/>
          <w:sz w:val="24"/>
          <w:szCs w:val="24"/>
          <w:lang w:eastAsia="en-GB"/>
        </w:rPr>
        <w:t>maddelerin</w:t>
      </w:r>
      <w:r w:rsidR="00441598">
        <w:rPr>
          <w:rFonts w:ascii="Times New Roman" w:hAnsi="Times New Roman"/>
          <w:sz w:val="24"/>
          <w:szCs w:val="24"/>
          <w:lang w:eastAsia="en-GB"/>
        </w:rPr>
        <w:t xml:space="preserve"> </w:t>
      </w:r>
      <w:r w:rsidR="00237536" w:rsidRPr="00BC105A">
        <w:rPr>
          <w:rFonts w:ascii="Times New Roman" w:hAnsi="Times New Roman"/>
          <w:sz w:val="24"/>
          <w:szCs w:val="24"/>
          <w:lang w:eastAsia="en-GB"/>
        </w:rPr>
        <w:t>etkisini</w:t>
      </w:r>
      <w:r w:rsidR="00441598">
        <w:rPr>
          <w:rFonts w:ascii="Times New Roman" w:hAnsi="Times New Roman"/>
          <w:sz w:val="24"/>
          <w:szCs w:val="24"/>
          <w:lang w:eastAsia="en-GB"/>
        </w:rPr>
        <w:t xml:space="preserve"> </w:t>
      </w:r>
      <w:r w:rsidR="00237536" w:rsidRPr="00BC105A">
        <w:rPr>
          <w:rFonts w:ascii="Times New Roman" w:hAnsi="Times New Roman"/>
          <w:sz w:val="24"/>
          <w:szCs w:val="24"/>
          <w:lang w:eastAsia="en-GB"/>
        </w:rPr>
        <w:t>öğrenebilmek</w:t>
      </w:r>
      <w:r w:rsidR="00441598">
        <w:rPr>
          <w:rFonts w:ascii="Times New Roman" w:hAnsi="Times New Roman"/>
          <w:sz w:val="24"/>
          <w:szCs w:val="24"/>
          <w:lang w:eastAsia="en-GB"/>
        </w:rPr>
        <w:t xml:space="preserve"> </w:t>
      </w:r>
      <w:r w:rsidR="00237536" w:rsidRPr="00BC105A">
        <w:rPr>
          <w:rFonts w:ascii="Times New Roman" w:hAnsi="Times New Roman"/>
          <w:sz w:val="24"/>
          <w:szCs w:val="24"/>
          <w:lang w:eastAsia="en-GB"/>
        </w:rPr>
        <w:t>amacıyla</w:t>
      </w:r>
      <w:r w:rsidR="00441598">
        <w:rPr>
          <w:rFonts w:ascii="Times New Roman" w:hAnsi="Times New Roman"/>
          <w:sz w:val="24"/>
          <w:szCs w:val="24"/>
          <w:lang w:eastAsia="en-GB"/>
        </w:rPr>
        <w:t xml:space="preserve"> </w:t>
      </w:r>
      <w:r w:rsidR="00237536" w:rsidRPr="00BC105A">
        <w:rPr>
          <w:rFonts w:ascii="Times New Roman" w:hAnsi="Times New Roman"/>
          <w:sz w:val="24"/>
          <w:szCs w:val="24"/>
          <w:lang w:eastAsia="en-GB"/>
        </w:rPr>
        <w:t>insan</w:t>
      </w:r>
      <w:r w:rsidR="00441598">
        <w:rPr>
          <w:rFonts w:ascii="Times New Roman" w:hAnsi="Times New Roman"/>
          <w:sz w:val="24"/>
          <w:szCs w:val="24"/>
          <w:lang w:eastAsia="en-GB"/>
        </w:rPr>
        <w:t xml:space="preserve"> </w:t>
      </w:r>
      <w:r w:rsidR="00237536" w:rsidRPr="00BC105A">
        <w:rPr>
          <w:rFonts w:ascii="Times New Roman" w:hAnsi="Times New Roman"/>
          <w:sz w:val="24"/>
          <w:szCs w:val="24"/>
          <w:lang w:eastAsia="en-GB"/>
        </w:rPr>
        <w:t>kan</w:t>
      </w:r>
      <w:r w:rsidR="00441598">
        <w:rPr>
          <w:rFonts w:ascii="Times New Roman" w:hAnsi="Times New Roman"/>
          <w:sz w:val="24"/>
          <w:szCs w:val="24"/>
          <w:lang w:eastAsia="en-GB"/>
        </w:rPr>
        <w:t xml:space="preserve"> </w:t>
      </w:r>
      <w:r w:rsidR="00237536" w:rsidRPr="00BC105A">
        <w:rPr>
          <w:rFonts w:ascii="Times New Roman" w:hAnsi="Times New Roman"/>
          <w:sz w:val="24"/>
          <w:szCs w:val="24"/>
          <w:lang w:eastAsia="en-GB"/>
        </w:rPr>
        <w:t>örneklerindeki</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hormon</w:t>
      </w:r>
      <w:r w:rsidR="00441598">
        <w:rPr>
          <w:rFonts w:ascii="Times New Roman" w:hAnsi="Times New Roman"/>
          <w:sz w:val="24"/>
          <w:szCs w:val="24"/>
          <w:lang w:eastAsia="en-GB"/>
        </w:rPr>
        <w:t xml:space="preserve"> </w:t>
      </w:r>
      <w:r w:rsidR="00237536" w:rsidRPr="00BC105A">
        <w:rPr>
          <w:rFonts w:ascii="Times New Roman" w:hAnsi="Times New Roman"/>
          <w:sz w:val="24"/>
          <w:szCs w:val="24"/>
          <w:lang w:eastAsia="en-GB"/>
        </w:rPr>
        <w:t>seviyelerini</w:t>
      </w:r>
      <w:r w:rsidR="00441598">
        <w:rPr>
          <w:rFonts w:ascii="Times New Roman" w:hAnsi="Times New Roman"/>
          <w:sz w:val="24"/>
          <w:szCs w:val="24"/>
          <w:lang w:eastAsia="en-GB"/>
        </w:rPr>
        <w:t xml:space="preserve"> </w:t>
      </w:r>
      <w:r w:rsidR="00237536" w:rsidRPr="00BC105A">
        <w:rPr>
          <w:rFonts w:ascii="Times New Roman" w:hAnsi="Times New Roman"/>
          <w:sz w:val="24"/>
          <w:szCs w:val="24"/>
          <w:lang w:eastAsia="en-GB"/>
        </w:rPr>
        <w:t>ölçmeye</w:t>
      </w:r>
      <w:r w:rsidR="00441598">
        <w:rPr>
          <w:rFonts w:ascii="Times New Roman" w:hAnsi="Times New Roman"/>
          <w:sz w:val="24"/>
          <w:szCs w:val="24"/>
          <w:lang w:eastAsia="en-GB"/>
        </w:rPr>
        <w:t xml:space="preserve"> </w:t>
      </w:r>
      <w:r w:rsidR="00237536" w:rsidRPr="00BC105A">
        <w:rPr>
          <w:rFonts w:ascii="Times New Roman" w:hAnsi="Times New Roman"/>
          <w:sz w:val="24"/>
          <w:szCs w:val="24"/>
          <w:lang w:eastAsia="en-GB"/>
        </w:rPr>
        <w:t>başlamışlardır</w:t>
      </w:r>
      <w:r w:rsidR="000A4640" w:rsidRPr="00BC105A">
        <w:rPr>
          <w:rFonts w:ascii="Times New Roman" w:hAnsi="Times New Roman"/>
          <w:sz w:val="24"/>
          <w:szCs w:val="24"/>
          <w:lang w:eastAsia="en-GB"/>
        </w:rPr>
        <w:t>.</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Nitekim</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bu</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ölçümler</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göstermiştir</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ki</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sentetik</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maddeler</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organizmada</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bulundu</w:t>
      </w:r>
      <w:r w:rsidR="007E001E" w:rsidRPr="00BC105A">
        <w:rPr>
          <w:rFonts w:ascii="Times New Roman" w:hAnsi="Times New Roman"/>
          <w:sz w:val="24"/>
          <w:szCs w:val="24"/>
          <w:lang w:eastAsia="en-GB"/>
        </w:rPr>
        <w:t>k</w:t>
      </w:r>
      <w:r w:rsidRPr="00BC105A">
        <w:rPr>
          <w:rFonts w:ascii="Times New Roman" w:hAnsi="Times New Roman"/>
          <w:sz w:val="24"/>
          <w:szCs w:val="24"/>
          <w:lang w:eastAsia="en-GB"/>
        </w:rPr>
        <w:t>ları</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seviyeler</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bakılmaksızın</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endokrin</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fonksiyonunu</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etkilediği</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sonucuna</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ulaşılmasını</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sağlamıştır</w:t>
      </w:r>
      <w:r w:rsidR="00237536" w:rsidRPr="00BC105A">
        <w:rPr>
          <w:rFonts w:ascii="Times New Roman" w:hAnsi="Times New Roman"/>
          <w:sz w:val="24"/>
          <w:szCs w:val="24"/>
          <w:lang w:eastAsia="en-GB"/>
        </w:rPr>
        <w:t>.</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1962’de</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ilk</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yayınlandığında</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büyük</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bir</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etki</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yaratan</w:t>
      </w:r>
      <w:r w:rsidR="00441598">
        <w:rPr>
          <w:rFonts w:ascii="Times New Roman" w:hAnsi="Times New Roman"/>
          <w:sz w:val="24"/>
          <w:szCs w:val="24"/>
          <w:lang w:eastAsia="en-GB"/>
        </w:rPr>
        <w:t xml:space="preserve"> </w:t>
      </w:r>
      <w:r w:rsidR="00237536" w:rsidRPr="00BC105A">
        <w:rPr>
          <w:rFonts w:ascii="Times New Roman" w:hAnsi="Times New Roman"/>
          <w:sz w:val="24"/>
          <w:szCs w:val="24"/>
          <w:lang w:eastAsia="en-GB"/>
        </w:rPr>
        <w:t>“</w:t>
      </w:r>
      <w:r w:rsidR="000A4640" w:rsidRPr="00BC105A">
        <w:rPr>
          <w:rFonts w:ascii="Times New Roman" w:hAnsi="Times New Roman"/>
          <w:sz w:val="24"/>
          <w:szCs w:val="24"/>
          <w:lang w:eastAsia="en-GB"/>
        </w:rPr>
        <w:t>Silent</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Spring</w:t>
      </w:r>
      <w:r w:rsidR="00441598">
        <w:rPr>
          <w:rFonts w:ascii="Times New Roman" w:hAnsi="Times New Roman"/>
          <w:sz w:val="24"/>
          <w:szCs w:val="24"/>
          <w:lang w:eastAsia="en-GB"/>
        </w:rPr>
        <w:t xml:space="preserve"> </w:t>
      </w:r>
      <w:r w:rsidR="00237536" w:rsidRPr="00BC105A">
        <w:rPr>
          <w:rFonts w:ascii="Times New Roman" w:hAnsi="Times New Roman"/>
          <w:sz w:val="24"/>
          <w:szCs w:val="24"/>
          <w:lang w:eastAsia="en-GB"/>
        </w:rPr>
        <w:t>(Sessiz</w:t>
      </w:r>
      <w:r w:rsidR="00441598">
        <w:rPr>
          <w:rFonts w:ascii="Times New Roman" w:hAnsi="Times New Roman"/>
          <w:sz w:val="24"/>
          <w:szCs w:val="24"/>
          <w:lang w:eastAsia="en-GB"/>
        </w:rPr>
        <w:t xml:space="preserve"> </w:t>
      </w:r>
      <w:r w:rsidR="00237536" w:rsidRPr="00BC105A">
        <w:rPr>
          <w:rFonts w:ascii="Times New Roman" w:hAnsi="Times New Roman"/>
          <w:sz w:val="24"/>
          <w:szCs w:val="24"/>
          <w:lang w:eastAsia="en-GB"/>
        </w:rPr>
        <w:t>Bahar)”</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adlı</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Rachel</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Carso</w:t>
      </w:r>
      <w:r w:rsidRPr="00BC105A">
        <w:rPr>
          <w:rFonts w:ascii="Times New Roman" w:hAnsi="Times New Roman"/>
          <w:sz w:val="24"/>
          <w:szCs w:val="24"/>
          <w:lang w:eastAsia="en-GB"/>
        </w:rPr>
        <w:t>n,</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kimyasal</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ilaçlamanın</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ve</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doğurduğu</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sonuçlar</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ilgili</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olumsuzları</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dile</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getirmiştir</w:t>
      </w:r>
      <w:r w:rsidR="00237536" w:rsidRPr="00BC105A">
        <w:rPr>
          <w:rFonts w:ascii="Times New Roman" w:hAnsi="Times New Roman"/>
          <w:sz w:val="24"/>
          <w:szCs w:val="24"/>
          <w:lang w:eastAsia="en-GB"/>
        </w:rPr>
        <w:t>.</w:t>
      </w:r>
      <w:r w:rsidR="00441598">
        <w:rPr>
          <w:rFonts w:ascii="Times New Roman" w:hAnsi="Times New Roman"/>
          <w:sz w:val="24"/>
          <w:szCs w:val="24"/>
          <w:lang w:eastAsia="en-GB"/>
        </w:rPr>
        <w:t xml:space="preserve"> </w:t>
      </w:r>
      <w:r w:rsidR="00237536" w:rsidRPr="00BC105A">
        <w:rPr>
          <w:rFonts w:ascii="Times New Roman" w:hAnsi="Times New Roman"/>
          <w:sz w:val="24"/>
          <w:szCs w:val="24"/>
          <w:lang w:eastAsia="en-GB"/>
        </w:rPr>
        <w:t>Kitapta</w:t>
      </w:r>
      <w:r w:rsidR="00441598">
        <w:rPr>
          <w:rFonts w:ascii="Times New Roman" w:hAnsi="Times New Roman"/>
          <w:sz w:val="24"/>
          <w:szCs w:val="24"/>
          <w:lang w:eastAsia="en-GB"/>
        </w:rPr>
        <w:t xml:space="preserve"> </w:t>
      </w:r>
      <w:r w:rsidR="00237536" w:rsidRPr="00BC105A">
        <w:rPr>
          <w:rFonts w:ascii="Times New Roman" w:hAnsi="Times New Roman"/>
          <w:sz w:val="24"/>
          <w:szCs w:val="24"/>
          <w:lang w:eastAsia="en-GB"/>
        </w:rPr>
        <w:t>o</w:t>
      </w:r>
      <w:r w:rsidR="00441598">
        <w:rPr>
          <w:rFonts w:ascii="Times New Roman" w:hAnsi="Times New Roman"/>
          <w:sz w:val="24"/>
          <w:szCs w:val="24"/>
          <w:lang w:eastAsia="en-GB"/>
        </w:rPr>
        <w:t xml:space="preserve"> </w:t>
      </w:r>
      <w:r w:rsidR="00237536" w:rsidRPr="00BC105A">
        <w:rPr>
          <w:rFonts w:ascii="Times New Roman" w:hAnsi="Times New Roman"/>
          <w:sz w:val="24"/>
          <w:szCs w:val="24"/>
          <w:lang w:eastAsia="en-GB"/>
        </w:rPr>
        <w:t>günün</w:t>
      </w:r>
      <w:r w:rsidR="00441598">
        <w:rPr>
          <w:rFonts w:ascii="Times New Roman" w:hAnsi="Times New Roman"/>
          <w:sz w:val="24"/>
          <w:szCs w:val="24"/>
          <w:lang w:eastAsia="en-GB"/>
        </w:rPr>
        <w:t xml:space="preserve"> </w:t>
      </w:r>
      <w:r w:rsidR="00237536" w:rsidRPr="00BC105A">
        <w:rPr>
          <w:rFonts w:ascii="Times New Roman" w:hAnsi="Times New Roman"/>
          <w:sz w:val="24"/>
          <w:szCs w:val="24"/>
          <w:lang w:eastAsia="en-GB"/>
        </w:rPr>
        <w:t>koşullarında</w:t>
      </w:r>
      <w:r w:rsidR="00441598">
        <w:rPr>
          <w:rFonts w:ascii="Times New Roman" w:hAnsi="Times New Roman"/>
          <w:sz w:val="24"/>
          <w:szCs w:val="24"/>
          <w:lang w:eastAsia="en-GB"/>
        </w:rPr>
        <w:t xml:space="preserve"> </w:t>
      </w:r>
      <w:r w:rsidR="00237536" w:rsidRPr="00BC105A">
        <w:rPr>
          <w:rFonts w:ascii="Times New Roman" w:hAnsi="Times New Roman"/>
          <w:sz w:val="24"/>
          <w:szCs w:val="24"/>
          <w:lang w:eastAsia="en-GB"/>
        </w:rPr>
        <w:t>tartışmalar</w:t>
      </w:r>
      <w:r w:rsidR="00441598">
        <w:rPr>
          <w:rFonts w:ascii="Times New Roman" w:hAnsi="Times New Roman"/>
          <w:sz w:val="24"/>
          <w:szCs w:val="24"/>
          <w:lang w:eastAsia="en-GB"/>
        </w:rPr>
        <w:t xml:space="preserve"> </w:t>
      </w:r>
      <w:r w:rsidR="00237536" w:rsidRPr="00BC105A">
        <w:rPr>
          <w:rFonts w:ascii="Times New Roman" w:hAnsi="Times New Roman"/>
          <w:sz w:val="24"/>
          <w:szCs w:val="24"/>
          <w:lang w:eastAsia="en-GB"/>
        </w:rPr>
        <w:t>yaratan</w:t>
      </w:r>
      <w:r w:rsidR="00441598">
        <w:rPr>
          <w:rFonts w:ascii="Times New Roman" w:hAnsi="Times New Roman"/>
          <w:sz w:val="24"/>
          <w:szCs w:val="24"/>
          <w:lang w:eastAsia="en-GB"/>
        </w:rPr>
        <w:t xml:space="preserve"> </w:t>
      </w:r>
      <w:r w:rsidR="00237536" w:rsidRPr="00BC105A">
        <w:rPr>
          <w:rFonts w:ascii="Times New Roman" w:hAnsi="Times New Roman"/>
          <w:sz w:val="24"/>
          <w:szCs w:val="24"/>
          <w:lang w:eastAsia="en-GB"/>
        </w:rPr>
        <w:t>bir</w:t>
      </w:r>
      <w:r w:rsidR="00441598">
        <w:rPr>
          <w:rFonts w:ascii="Times New Roman" w:hAnsi="Times New Roman"/>
          <w:sz w:val="24"/>
          <w:szCs w:val="24"/>
          <w:lang w:eastAsia="en-GB"/>
        </w:rPr>
        <w:t xml:space="preserve"> </w:t>
      </w:r>
      <w:r w:rsidR="00237536" w:rsidRPr="00BC105A">
        <w:rPr>
          <w:rFonts w:ascii="Times New Roman" w:hAnsi="Times New Roman"/>
          <w:sz w:val="24"/>
          <w:szCs w:val="24"/>
          <w:lang w:eastAsia="en-GB"/>
        </w:rPr>
        <w:t>endokrin</w:t>
      </w:r>
      <w:r w:rsidR="00441598">
        <w:rPr>
          <w:rFonts w:ascii="Times New Roman" w:hAnsi="Times New Roman"/>
          <w:sz w:val="24"/>
          <w:szCs w:val="24"/>
          <w:lang w:eastAsia="en-GB"/>
        </w:rPr>
        <w:t xml:space="preserve"> </w:t>
      </w:r>
      <w:r w:rsidR="00237536" w:rsidRPr="00BC105A">
        <w:rPr>
          <w:rFonts w:ascii="Times New Roman" w:hAnsi="Times New Roman"/>
          <w:sz w:val="24"/>
          <w:szCs w:val="24"/>
          <w:lang w:eastAsia="en-GB"/>
        </w:rPr>
        <w:t>bozucu</w:t>
      </w:r>
      <w:r w:rsidR="00441598">
        <w:rPr>
          <w:rFonts w:ascii="Times New Roman" w:hAnsi="Times New Roman"/>
          <w:sz w:val="24"/>
          <w:szCs w:val="24"/>
          <w:lang w:eastAsia="en-GB"/>
        </w:rPr>
        <w:t xml:space="preserve"> </w:t>
      </w:r>
      <w:r w:rsidR="00237536" w:rsidRPr="00BC105A">
        <w:rPr>
          <w:rFonts w:ascii="Times New Roman" w:hAnsi="Times New Roman"/>
          <w:sz w:val="24"/>
          <w:szCs w:val="24"/>
          <w:lang w:eastAsia="en-GB"/>
        </w:rPr>
        <w:t>olan</w:t>
      </w:r>
      <w:r w:rsidR="00441598">
        <w:rPr>
          <w:rFonts w:ascii="Times New Roman" w:hAnsi="Times New Roman"/>
          <w:sz w:val="24"/>
          <w:szCs w:val="24"/>
          <w:lang w:eastAsia="en-GB"/>
        </w:rPr>
        <w:t xml:space="preserve"> </w:t>
      </w:r>
      <w:r w:rsidR="00237536" w:rsidRPr="00BC105A">
        <w:rPr>
          <w:rFonts w:ascii="Times New Roman" w:hAnsi="Times New Roman"/>
          <w:sz w:val="24"/>
          <w:szCs w:val="24"/>
          <w:lang w:eastAsia="en-GB"/>
        </w:rPr>
        <w:t>Diklorodifeniltrikloroetan</w:t>
      </w:r>
      <w:r w:rsidR="00441598">
        <w:rPr>
          <w:rFonts w:ascii="Times New Roman" w:hAnsi="Times New Roman"/>
          <w:sz w:val="24"/>
          <w:szCs w:val="24"/>
          <w:lang w:eastAsia="en-GB"/>
        </w:rPr>
        <w:t xml:space="preserve"> </w:t>
      </w:r>
      <w:r w:rsidR="00237536" w:rsidRPr="00BC105A">
        <w:rPr>
          <w:rFonts w:ascii="Times New Roman" w:hAnsi="Times New Roman"/>
          <w:sz w:val="24"/>
          <w:szCs w:val="24"/>
          <w:lang w:eastAsia="en-GB"/>
        </w:rPr>
        <w:t>(DDT)</w:t>
      </w:r>
      <w:r w:rsidR="00441598">
        <w:rPr>
          <w:rFonts w:ascii="Times New Roman" w:hAnsi="Times New Roman"/>
          <w:sz w:val="24"/>
          <w:szCs w:val="24"/>
          <w:lang w:eastAsia="en-GB"/>
        </w:rPr>
        <w:t xml:space="preserve"> </w:t>
      </w:r>
      <w:r w:rsidR="00237536" w:rsidRPr="00BC105A">
        <w:rPr>
          <w:rFonts w:ascii="Times New Roman" w:hAnsi="Times New Roman"/>
          <w:sz w:val="24"/>
          <w:szCs w:val="24"/>
          <w:lang w:eastAsia="en-GB"/>
        </w:rPr>
        <w:t>konu</w:t>
      </w:r>
      <w:r w:rsidR="00441598">
        <w:rPr>
          <w:rFonts w:ascii="Times New Roman" w:hAnsi="Times New Roman"/>
          <w:sz w:val="24"/>
          <w:szCs w:val="24"/>
          <w:lang w:eastAsia="en-GB"/>
        </w:rPr>
        <w:t xml:space="preserve"> </w:t>
      </w:r>
      <w:r w:rsidR="00237536" w:rsidRPr="00BC105A">
        <w:rPr>
          <w:rFonts w:ascii="Times New Roman" w:hAnsi="Times New Roman"/>
          <w:sz w:val="24"/>
          <w:szCs w:val="24"/>
          <w:lang w:eastAsia="en-GB"/>
        </w:rPr>
        <w:t>edinmiştir</w:t>
      </w:r>
      <w:r w:rsidR="00441598">
        <w:rPr>
          <w:rFonts w:ascii="Times New Roman" w:hAnsi="Times New Roman"/>
          <w:sz w:val="24"/>
          <w:szCs w:val="24"/>
          <w:lang w:eastAsia="en-GB"/>
        </w:rPr>
        <w:t xml:space="preserve"> </w:t>
      </w:r>
      <w:r w:rsidR="00F102BF" w:rsidRPr="00BC105A">
        <w:rPr>
          <w:rFonts w:ascii="Times New Roman" w:hAnsi="Times New Roman"/>
          <w:sz w:val="24"/>
          <w:szCs w:val="24"/>
          <w:lang w:eastAsia="en-GB"/>
        </w:rPr>
        <w:t>(Carson,</w:t>
      </w:r>
      <w:r w:rsidR="00441598">
        <w:rPr>
          <w:rFonts w:ascii="Times New Roman" w:hAnsi="Times New Roman"/>
          <w:sz w:val="24"/>
          <w:szCs w:val="24"/>
          <w:lang w:eastAsia="en-GB"/>
        </w:rPr>
        <w:t xml:space="preserve"> </w:t>
      </w:r>
      <w:r w:rsidR="00F102BF" w:rsidRPr="00BC105A">
        <w:rPr>
          <w:rFonts w:ascii="Times New Roman" w:hAnsi="Times New Roman"/>
          <w:sz w:val="24"/>
          <w:szCs w:val="24"/>
          <w:lang w:eastAsia="en-GB"/>
        </w:rPr>
        <w:t>2002)</w:t>
      </w:r>
      <w:r w:rsidR="000A4640" w:rsidRPr="00BC105A">
        <w:rPr>
          <w:rFonts w:ascii="Times New Roman" w:hAnsi="Times New Roman"/>
          <w:sz w:val="24"/>
          <w:szCs w:val="24"/>
          <w:lang w:eastAsia="en-GB"/>
        </w:rPr>
        <w:t>.</w:t>
      </w:r>
      <w:r w:rsidR="00441598">
        <w:rPr>
          <w:rFonts w:ascii="Times New Roman" w:hAnsi="Times New Roman"/>
          <w:sz w:val="24"/>
          <w:szCs w:val="24"/>
          <w:lang w:eastAsia="en-GB"/>
        </w:rPr>
        <w:t xml:space="preserve"> </w:t>
      </w:r>
      <w:r w:rsidR="00237536" w:rsidRPr="00BC105A">
        <w:rPr>
          <w:rFonts w:ascii="Times New Roman" w:hAnsi="Times New Roman"/>
          <w:sz w:val="24"/>
          <w:szCs w:val="24"/>
          <w:lang w:eastAsia="en-GB"/>
        </w:rPr>
        <w:t>Nitekim</w:t>
      </w:r>
      <w:r w:rsidR="00441598">
        <w:rPr>
          <w:rFonts w:ascii="Times New Roman" w:hAnsi="Times New Roman"/>
          <w:sz w:val="24"/>
          <w:szCs w:val="24"/>
          <w:lang w:eastAsia="en-GB"/>
        </w:rPr>
        <w:t xml:space="preserve"> </w:t>
      </w:r>
      <w:r w:rsidR="00237536" w:rsidRPr="00BC105A">
        <w:rPr>
          <w:rFonts w:ascii="Times New Roman" w:hAnsi="Times New Roman"/>
          <w:sz w:val="24"/>
          <w:szCs w:val="24"/>
          <w:lang w:eastAsia="en-GB"/>
        </w:rPr>
        <w:t>b</w:t>
      </w:r>
      <w:r w:rsidR="000A4640" w:rsidRPr="00BC105A">
        <w:rPr>
          <w:rFonts w:ascii="Times New Roman" w:hAnsi="Times New Roman"/>
          <w:sz w:val="24"/>
          <w:szCs w:val="24"/>
          <w:lang w:eastAsia="en-GB"/>
        </w:rPr>
        <w:t>ilimsel</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literatürde</w:t>
      </w:r>
      <w:r w:rsidR="00441598">
        <w:rPr>
          <w:rFonts w:ascii="Times New Roman" w:hAnsi="Times New Roman"/>
          <w:sz w:val="24"/>
          <w:szCs w:val="24"/>
          <w:lang w:eastAsia="en-GB"/>
        </w:rPr>
        <w:t xml:space="preserve"> </w:t>
      </w:r>
      <w:r w:rsidR="00237536" w:rsidRPr="00BC105A">
        <w:rPr>
          <w:rFonts w:ascii="Times New Roman" w:hAnsi="Times New Roman"/>
          <w:sz w:val="24"/>
          <w:szCs w:val="24"/>
          <w:lang w:eastAsia="en-GB"/>
        </w:rPr>
        <w:t>endokrin</w:t>
      </w:r>
      <w:r w:rsidR="00441598">
        <w:rPr>
          <w:rFonts w:ascii="Times New Roman" w:hAnsi="Times New Roman"/>
          <w:sz w:val="24"/>
          <w:szCs w:val="24"/>
          <w:lang w:eastAsia="en-GB"/>
        </w:rPr>
        <w:t xml:space="preserve"> </w:t>
      </w:r>
      <w:r w:rsidR="00237536" w:rsidRPr="00BC105A">
        <w:rPr>
          <w:rFonts w:ascii="Times New Roman" w:hAnsi="Times New Roman"/>
          <w:sz w:val="24"/>
          <w:szCs w:val="24"/>
          <w:lang w:eastAsia="en-GB"/>
        </w:rPr>
        <w:t>bozucularla</w:t>
      </w:r>
      <w:r w:rsidR="00441598">
        <w:rPr>
          <w:rFonts w:ascii="Times New Roman" w:hAnsi="Times New Roman"/>
          <w:sz w:val="24"/>
          <w:szCs w:val="24"/>
          <w:lang w:eastAsia="en-GB"/>
        </w:rPr>
        <w:t xml:space="preserve"> </w:t>
      </w:r>
      <w:r w:rsidR="00237536" w:rsidRPr="00BC105A">
        <w:rPr>
          <w:rFonts w:ascii="Times New Roman" w:hAnsi="Times New Roman"/>
          <w:sz w:val="24"/>
          <w:szCs w:val="24"/>
          <w:lang w:eastAsia="en-GB"/>
        </w:rPr>
        <w:t>ilgili</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onlarca</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yıldır</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yabani</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kuşlarda</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yumurta</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kabuğu</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incelmesi</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veya</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balıklarda</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cinsel</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inversiyon</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nedeniyle</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yaban</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hayatı</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üreme</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başarısızlığı</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vakaları</w:t>
      </w:r>
      <w:r w:rsidR="00441598">
        <w:rPr>
          <w:rFonts w:ascii="Times New Roman" w:hAnsi="Times New Roman"/>
          <w:sz w:val="24"/>
          <w:szCs w:val="24"/>
          <w:lang w:eastAsia="en-GB"/>
        </w:rPr>
        <w:t xml:space="preserve"> </w:t>
      </w:r>
      <w:r w:rsidR="00237536" w:rsidRPr="00BC105A">
        <w:rPr>
          <w:rFonts w:ascii="Times New Roman" w:hAnsi="Times New Roman"/>
          <w:sz w:val="24"/>
          <w:szCs w:val="24"/>
          <w:lang w:eastAsia="en-GB"/>
        </w:rPr>
        <w:t>da</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rapor</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edilmiştir.</w:t>
      </w:r>
      <w:r w:rsidR="00441598">
        <w:rPr>
          <w:rFonts w:ascii="Times New Roman" w:hAnsi="Times New Roman"/>
          <w:sz w:val="24"/>
          <w:szCs w:val="24"/>
          <w:lang w:eastAsia="en-GB"/>
        </w:rPr>
        <w:t xml:space="preserve"> </w:t>
      </w:r>
      <w:r w:rsidR="00F102BF" w:rsidRPr="00BC105A">
        <w:rPr>
          <w:rFonts w:ascii="Times New Roman" w:hAnsi="Times New Roman"/>
          <w:sz w:val="24"/>
          <w:szCs w:val="24"/>
          <w:lang w:eastAsia="en-GB"/>
        </w:rPr>
        <w:t>Ayrıca,</w:t>
      </w:r>
      <w:r w:rsidR="00441598">
        <w:rPr>
          <w:rFonts w:ascii="Times New Roman" w:hAnsi="Times New Roman"/>
          <w:sz w:val="24"/>
          <w:szCs w:val="24"/>
          <w:lang w:eastAsia="en-GB"/>
        </w:rPr>
        <w:t xml:space="preserve"> </w:t>
      </w:r>
      <w:r w:rsidR="00F102BF" w:rsidRPr="00BC105A">
        <w:rPr>
          <w:rFonts w:ascii="Times New Roman" w:hAnsi="Times New Roman"/>
          <w:sz w:val="24"/>
          <w:szCs w:val="24"/>
          <w:lang w:eastAsia="en-GB"/>
        </w:rPr>
        <w:t>90’lı</w:t>
      </w:r>
      <w:r w:rsidR="00441598">
        <w:rPr>
          <w:rFonts w:ascii="Times New Roman" w:hAnsi="Times New Roman"/>
          <w:sz w:val="24"/>
          <w:szCs w:val="24"/>
          <w:lang w:eastAsia="en-GB"/>
        </w:rPr>
        <w:t xml:space="preserve"> </w:t>
      </w:r>
      <w:r w:rsidR="00F102BF" w:rsidRPr="00BC105A">
        <w:rPr>
          <w:rFonts w:ascii="Times New Roman" w:hAnsi="Times New Roman"/>
          <w:sz w:val="24"/>
          <w:szCs w:val="24"/>
          <w:lang w:eastAsia="en-GB"/>
        </w:rPr>
        <w:t>yıllardan</w:t>
      </w:r>
      <w:r w:rsidR="00441598">
        <w:rPr>
          <w:rFonts w:ascii="Times New Roman" w:hAnsi="Times New Roman"/>
          <w:sz w:val="24"/>
          <w:szCs w:val="24"/>
          <w:lang w:eastAsia="en-GB"/>
        </w:rPr>
        <w:t xml:space="preserve"> </w:t>
      </w:r>
      <w:r w:rsidR="00F102BF" w:rsidRPr="00BC105A">
        <w:rPr>
          <w:rFonts w:ascii="Times New Roman" w:hAnsi="Times New Roman"/>
          <w:sz w:val="24"/>
          <w:szCs w:val="24"/>
          <w:lang w:eastAsia="en-GB"/>
        </w:rPr>
        <w:t>itibaren</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bazı</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sanayileşmiş</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ülkelerde</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azalan</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sperm</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kalitesi</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ve</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endokrinle</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ilişkili</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kanserlerin</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artan</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eğilimleri,</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insanların</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maruz</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kaldığı</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çevresel</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kimyasallar</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ile</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bu</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tür</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hastalıklar</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arasında</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bağlantı</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olabileceğine</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dair</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e</w:t>
      </w:r>
      <w:r w:rsidR="00F102BF" w:rsidRPr="00BC105A">
        <w:rPr>
          <w:rFonts w:ascii="Times New Roman" w:hAnsi="Times New Roman"/>
          <w:sz w:val="24"/>
          <w:szCs w:val="24"/>
          <w:lang w:eastAsia="en-GB"/>
        </w:rPr>
        <w:t>ndişeleri</w:t>
      </w:r>
      <w:r w:rsidR="00441598">
        <w:rPr>
          <w:rFonts w:ascii="Times New Roman" w:hAnsi="Times New Roman"/>
          <w:sz w:val="24"/>
          <w:szCs w:val="24"/>
          <w:lang w:eastAsia="en-GB"/>
        </w:rPr>
        <w:t xml:space="preserve"> </w:t>
      </w:r>
      <w:r w:rsidR="00F102BF" w:rsidRPr="00BC105A">
        <w:rPr>
          <w:rFonts w:ascii="Times New Roman" w:hAnsi="Times New Roman"/>
          <w:sz w:val="24"/>
          <w:szCs w:val="24"/>
          <w:lang w:eastAsia="en-GB"/>
        </w:rPr>
        <w:t>günyüzüne</w:t>
      </w:r>
      <w:r w:rsidR="00441598">
        <w:rPr>
          <w:rFonts w:ascii="Times New Roman" w:hAnsi="Times New Roman"/>
          <w:sz w:val="24"/>
          <w:szCs w:val="24"/>
          <w:lang w:eastAsia="en-GB"/>
        </w:rPr>
        <w:t xml:space="preserve"> </w:t>
      </w:r>
      <w:r w:rsidR="00F102BF" w:rsidRPr="00BC105A">
        <w:rPr>
          <w:rFonts w:ascii="Times New Roman" w:hAnsi="Times New Roman"/>
          <w:sz w:val="24"/>
          <w:szCs w:val="24"/>
          <w:lang w:eastAsia="en-GB"/>
        </w:rPr>
        <w:t>çık</w:t>
      </w:r>
      <w:r w:rsidR="000B46C0" w:rsidRPr="00BC105A">
        <w:rPr>
          <w:rFonts w:ascii="Times New Roman" w:hAnsi="Times New Roman"/>
          <w:sz w:val="24"/>
          <w:szCs w:val="24"/>
          <w:lang w:eastAsia="en-GB"/>
        </w:rPr>
        <w:t>ar</w:t>
      </w:r>
      <w:r w:rsidR="00F102BF" w:rsidRPr="00BC105A">
        <w:rPr>
          <w:rFonts w:ascii="Times New Roman" w:hAnsi="Times New Roman"/>
          <w:sz w:val="24"/>
          <w:szCs w:val="24"/>
          <w:lang w:eastAsia="en-GB"/>
        </w:rPr>
        <w:t>mıştır</w:t>
      </w:r>
      <w:r w:rsidR="00441598">
        <w:rPr>
          <w:rFonts w:ascii="Times New Roman" w:hAnsi="Times New Roman"/>
          <w:sz w:val="24"/>
          <w:szCs w:val="24"/>
          <w:lang w:eastAsia="en-GB"/>
        </w:rPr>
        <w:t xml:space="preserve"> </w:t>
      </w:r>
      <w:r w:rsidR="00F102BF" w:rsidRPr="00BC105A">
        <w:rPr>
          <w:rFonts w:ascii="Times New Roman" w:hAnsi="Times New Roman"/>
          <w:sz w:val="24"/>
          <w:szCs w:val="24"/>
          <w:lang w:eastAsia="en-GB"/>
        </w:rPr>
        <w:t>(OECD,</w:t>
      </w:r>
      <w:r w:rsidR="00441598">
        <w:rPr>
          <w:rFonts w:ascii="Times New Roman" w:hAnsi="Times New Roman"/>
          <w:sz w:val="24"/>
          <w:szCs w:val="24"/>
          <w:lang w:eastAsia="en-GB"/>
        </w:rPr>
        <w:t xml:space="preserve"> </w:t>
      </w:r>
      <w:r w:rsidR="00F102BF" w:rsidRPr="00BC105A">
        <w:rPr>
          <w:rFonts w:ascii="Times New Roman" w:hAnsi="Times New Roman"/>
          <w:sz w:val="24"/>
          <w:szCs w:val="24"/>
          <w:lang w:eastAsia="en-GB"/>
        </w:rPr>
        <w:t>2018).</w:t>
      </w:r>
      <w:r w:rsidR="00441598">
        <w:rPr>
          <w:rFonts w:ascii="Times New Roman" w:hAnsi="Times New Roman"/>
          <w:sz w:val="24"/>
          <w:szCs w:val="24"/>
          <w:lang w:eastAsia="en-GB"/>
        </w:rPr>
        <w:t xml:space="preserve"> </w:t>
      </w:r>
    </w:p>
    <w:p w:rsidR="000A4640" w:rsidRPr="00BC105A" w:rsidRDefault="0064245A" w:rsidP="00BC105A">
      <w:pPr>
        <w:widowControl w:val="0"/>
        <w:spacing w:after="120" w:line="360" w:lineRule="auto"/>
        <w:ind w:firstLine="709"/>
        <w:jc w:val="both"/>
        <w:rPr>
          <w:rFonts w:ascii="Times New Roman" w:hAnsi="Times New Roman"/>
          <w:sz w:val="24"/>
          <w:szCs w:val="24"/>
          <w:lang w:eastAsia="en-GB"/>
        </w:rPr>
      </w:pPr>
      <w:r w:rsidRPr="00BC105A">
        <w:rPr>
          <w:rFonts w:ascii="Times New Roman" w:hAnsi="Times New Roman"/>
          <w:sz w:val="24"/>
          <w:szCs w:val="24"/>
          <w:lang w:eastAsia="en-GB"/>
        </w:rPr>
        <w:lastRenderedPageBreak/>
        <w:t>Uluslararası</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tüm</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alanlardan</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uzmanların</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katılımıyla</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endokrin</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bozucuların</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tüm</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yönleriyle</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tartışıldığı</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1991</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yılında</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toplanan</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Wingspread</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Konferansı</w:t>
      </w:r>
      <w:r w:rsidR="000B46C0" w:rsidRPr="00BC105A">
        <w:rPr>
          <w:rFonts w:ascii="Times New Roman" w:hAnsi="Times New Roman"/>
          <w:sz w:val="24"/>
          <w:szCs w:val="24"/>
          <w:lang w:eastAsia="en-GB"/>
        </w:rPr>
        <w:t>’nda</w:t>
      </w:r>
      <w:r w:rsidR="000A4640" w:rsidRPr="00BC105A">
        <w:rPr>
          <w:rFonts w:ascii="Times New Roman" w:hAnsi="Times New Roman"/>
          <w:sz w:val="24"/>
          <w:szCs w:val="24"/>
          <w:lang w:eastAsia="en-GB"/>
        </w:rPr>
        <w:t>,</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çevresel</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kimyasalların</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endokrin</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sistemler</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üzerinde</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hareket</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ederek</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vahşi</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yaşam</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ve</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insanlar</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için</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potansiyel</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o</w:t>
      </w:r>
      <w:r w:rsidR="000B46C0" w:rsidRPr="00BC105A">
        <w:rPr>
          <w:rFonts w:ascii="Times New Roman" w:hAnsi="Times New Roman"/>
          <w:sz w:val="24"/>
          <w:szCs w:val="24"/>
          <w:lang w:eastAsia="en-GB"/>
        </w:rPr>
        <w:t>larak</w:t>
      </w:r>
      <w:r w:rsidR="00441598">
        <w:rPr>
          <w:rFonts w:ascii="Times New Roman" w:hAnsi="Times New Roman"/>
          <w:sz w:val="24"/>
          <w:szCs w:val="24"/>
          <w:lang w:eastAsia="en-GB"/>
        </w:rPr>
        <w:t xml:space="preserve"> </w:t>
      </w:r>
      <w:r w:rsidR="000B46C0" w:rsidRPr="00BC105A">
        <w:rPr>
          <w:rFonts w:ascii="Times New Roman" w:hAnsi="Times New Roman"/>
          <w:sz w:val="24"/>
          <w:szCs w:val="24"/>
          <w:lang w:eastAsia="en-GB"/>
        </w:rPr>
        <w:t>zararlı</w:t>
      </w:r>
      <w:r w:rsidR="00441598">
        <w:rPr>
          <w:rFonts w:ascii="Times New Roman" w:hAnsi="Times New Roman"/>
          <w:sz w:val="24"/>
          <w:szCs w:val="24"/>
          <w:lang w:eastAsia="en-GB"/>
        </w:rPr>
        <w:t xml:space="preserve"> </w:t>
      </w:r>
      <w:r w:rsidR="000B46C0" w:rsidRPr="00BC105A">
        <w:rPr>
          <w:rFonts w:ascii="Times New Roman" w:hAnsi="Times New Roman"/>
          <w:sz w:val="24"/>
          <w:szCs w:val="24"/>
          <w:lang w:eastAsia="en-GB"/>
        </w:rPr>
        <w:t>olabileceği</w:t>
      </w:r>
      <w:r w:rsidR="00441598">
        <w:rPr>
          <w:rFonts w:ascii="Times New Roman" w:hAnsi="Times New Roman"/>
          <w:sz w:val="24"/>
          <w:szCs w:val="24"/>
          <w:lang w:eastAsia="en-GB"/>
        </w:rPr>
        <w:t xml:space="preserve"> </w:t>
      </w:r>
      <w:r w:rsidR="000B46C0" w:rsidRPr="00BC105A">
        <w:rPr>
          <w:rFonts w:ascii="Times New Roman" w:hAnsi="Times New Roman"/>
          <w:sz w:val="24"/>
          <w:szCs w:val="24"/>
          <w:lang w:eastAsia="en-GB"/>
        </w:rPr>
        <w:t>kabul</w:t>
      </w:r>
      <w:r w:rsidR="00441598">
        <w:rPr>
          <w:rFonts w:ascii="Times New Roman" w:hAnsi="Times New Roman"/>
          <w:sz w:val="24"/>
          <w:szCs w:val="24"/>
          <w:lang w:eastAsia="en-GB"/>
        </w:rPr>
        <w:t xml:space="preserve"> </w:t>
      </w:r>
      <w:r w:rsidR="000B46C0" w:rsidRPr="00BC105A">
        <w:rPr>
          <w:rFonts w:ascii="Times New Roman" w:hAnsi="Times New Roman"/>
          <w:sz w:val="24"/>
          <w:szCs w:val="24"/>
          <w:lang w:eastAsia="en-GB"/>
        </w:rPr>
        <w:t>edilmiş</w:t>
      </w:r>
      <w:r w:rsidR="00441598">
        <w:rPr>
          <w:rFonts w:ascii="Times New Roman" w:hAnsi="Times New Roman"/>
          <w:sz w:val="24"/>
          <w:szCs w:val="24"/>
          <w:lang w:eastAsia="en-GB"/>
        </w:rPr>
        <w:t xml:space="preserve"> </w:t>
      </w:r>
      <w:r w:rsidR="000B46C0" w:rsidRPr="00BC105A">
        <w:rPr>
          <w:rFonts w:ascii="Times New Roman" w:hAnsi="Times New Roman"/>
          <w:sz w:val="24"/>
          <w:szCs w:val="24"/>
          <w:lang w:eastAsia="en-GB"/>
        </w:rPr>
        <w:t>ve</w:t>
      </w:r>
      <w:r w:rsidR="00441598">
        <w:rPr>
          <w:rFonts w:ascii="Times New Roman" w:hAnsi="Times New Roman"/>
          <w:sz w:val="24"/>
          <w:szCs w:val="24"/>
          <w:lang w:eastAsia="en-GB"/>
        </w:rPr>
        <w:t xml:space="preserve"> </w:t>
      </w:r>
      <w:r w:rsidR="007E001E" w:rsidRPr="00BC105A">
        <w:rPr>
          <w:rFonts w:ascii="Times New Roman" w:hAnsi="Times New Roman"/>
          <w:sz w:val="24"/>
          <w:szCs w:val="24"/>
          <w:lang w:eastAsia="en-GB"/>
        </w:rPr>
        <w:t>bir</w:t>
      </w:r>
      <w:r w:rsidR="00441598">
        <w:rPr>
          <w:rFonts w:ascii="Times New Roman" w:hAnsi="Times New Roman"/>
          <w:sz w:val="24"/>
          <w:szCs w:val="24"/>
          <w:lang w:eastAsia="en-GB"/>
        </w:rPr>
        <w:t xml:space="preserve"> </w:t>
      </w:r>
      <w:r w:rsidR="00F102BF" w:rsidRPr="00BC105A">
        <w:rPr>
          <w:rFonts w:ascii="Times New Roman" w:hAnsi="Times New Roman"/>
          <w:sz w:val="24"/>
          <w:szCs w:val="24"/>
          <w:lang w:eastAsia="en-GB"/>
        </w:rPr>
        <w:t>fikir</w:t>
      </w:r>
      <w:r w:rsidR="00441598">
        <w:rPr>
          <w:rFonts w:ascii="Times New Roman" w:hAnsi="Times New Roman"/>
          <w:sz w:val="24"/>
          <w:szCs w:val="24"/>
          <w:lang w:eastAsia="en-GB"/>
        </w:rPr>
        <w:t xml:space="preserve"> </w:t>
      </w:r>
      <w:r w:rsidR="00F102BF" w:rsidRPr="00BC105A">
        <w:rPr>
          <w:rFonts w:ascii="Times New Roman" w:hAnsi="Times New Roman"/>
          <w:sz w:val="24"/>
          <w:szCs w:val="24"/>
          <w:lang w:eastAsia="en-GB"/>
        </w:rPr>
        <w:t>birliği</w:t>
      </w:r>
      <w:r w:rsidR="00441598">
        <w:rPr>
          <w:rFonts w:ascii="Times New Roman" w:hAnsi="Times New Roman"/>
          <w:sz w:val="24"/>
          <w:szCs w:val="24"/>
          <w:lang w:eastAsia="en-GB"/>
        </w:rPr>
        <w:t xml:space="preserve"> </w:t>
      </w:r>
      <w:r w:rsidR="000B46C0" w:rsidRPr="00BC105A">
        <w:rPr>
          <w:rFonts w:ascii="Times New Roman" w:hAnsi="Times New Roman"/>
          <w:sz w:val="24"/>
          <w:szCs w:val="24"/>
          <w:lang w:eastAsia="en-GB"/>
        </w:rPr>
        <w:t>beyan</w:t>
      </w:r>
      <w:r w:rsidRPr="00BC105A">
        <w:rPr>
          <w:rFonts w:ascii="Times New Roman" w:hAnsi="Times New Roman"/>
          <w:sz w:val="24"/>
          <w:szCs w:val="24"/>
          <w:lang w:eastAsia="en-GB"/>
        </w:rPr>
        <w:t>ı</w:t>
      </w:r>
      <w:r w:rsidR="00441598">
        <w:rPr>
          <w:rFonts w:ascii="Times New Roman" w:hAnsi="Times New Roman"/>
          <w:sz w:val="24"/>
          <w:szCs w:val="24"/>
          <w:lang w:eastAsia="en-GB"/>
        </w:rPr>
        <w:t xml:space="preserve"> </w:t>
      </w:r>
      <w:r w:rsidR="007E001E" w:rsidRPr="00BC105A">
        <w:rPr>
          <w:rFonts w:ascii="Times New Roman" w:hAnsi="Times New Roman"/>
          <w:sz w:val="24"/>
          <w:szCs w:val="24"/>
          <w:lang w:eastAsia="en-GB"/>
        </w:rPr>
        <w:t>olarak</w:t>
      </w:r>
      <w:r w:rsidR="00441598">
        <w:rPr>
          <w:rFonts w:ascii="Times New Roman" w:hAnsi="Times New Roman"/>
          <w:sz w:val="24"/>
          <w:szCs w:val="24"/>
          <w:lang w:eastAsia="en-GB"/>
        </w:rPr>
        <w:t xml:space="preserve"> </w:t>
      </w:r>
      <w:r w:rsidR="00F102BF" w:rsidRPr="00BC105A">
        <w:rPr>
          <w:rFonts w:ascii="Times New Roman" w:hAnsi="Times New Roman"/>
          <w:sz w:val="24"/>
          <w:szCs w:val="24"/>
          <w:lang w:eastAsia="en-GB"/>
        </w:rPr>
        <w:t>onaylanmıştır</w:t>
      </w:r>
      <w:r w:rsidR="00441598">
        <w:rPr>
          <w:rFonts w:ascii="Times New Roman" w:hAnsi="Times New Roman"/>
          <w:sz w:val="24"/>
          <w:szCs w:val="24"/>
          <w:lang w:eastAsia="en-GB"/>
        </w:rPr>
        <w:t xml:space="preserve"> </w:t>
      </w:r>
      <w:r w:rsidR="00F102BF" w:rsidRPr="00BC105A">
        <w:rPr>
          <w:rFonts w:ascii="Times New Roman" w:hAnsi="Times New Roman"/>
          <w:sz w:val="24"/>
          <w:szCs w:val="24"/>
          <w:lang w:eastAsia="en-GB"/>
        </w:rPr>
        <w:t>(Markey</w:t>
      </w:r>
      <w:r w:rsidR="00441598">
        <w:rPr>
          <w:rFonts w:ascii="Times New Roman" w:hAnsi="Times New Roman"/>
          <w:sz w:val="24"/>
          <w:szCs w:val="24"/>
          <w:lang w:eastAsia="en-GB"/>
        </w:rPr>
        <w:t xml:space="preserve"> </w:t>
      </w:r>
      <w:r w:rsidR="00F102BF" w:rsidRPr="00BC105A">
        <w:rPr>
          <w:rFonts w:ascii="Times New Roman" w:hAnsi="Times New Roman"/>
          <w:sz w:val="24"/>
          <w:szCs w:val="24"/>
          <w:lang w:eastAsia="en-GB"/>
        </w:rPr>
        <w:t>ve</w:t>
      </w:r>
      <w:r w:rsidR="00441598">
        <w:rPr>
          <w:rFonts w:ascii="Times New Roman" w:hAnsi="Times New Roman"/>
          <w:sz w:val="24"/>
          <w:szCs w:val="24"/>
          <w:lang w:eastAsia="en-GB"/>
        </w:rPr>
        <w:t xml:space="preserve"> </w:t>
      </w:r>
      <w:r w:rsidR="00F102BF" w:rsidRPr="00BC105A">
        <w:rPr>
          <w:rFonts w:ascii="Times New Roman" w:hAnsi="Times New Roman"/>
          <w:sz w:val="24"/>
          <w:szCs w:val="24"/>
          <w:lang w:eastAsia="en-GB"/>
        </w:rPr>
        <w:t>diğerleri,</w:t>
      </w:r>
      <w:r w:rsidR="00441598">
        <w:rPr>
          <w:rFonts w:ascii="Times New Roman" w:hAnsi="Times New Roman"/>
          <w:sz w:val="24"/>
          <w:szCs w:val="24"/>
          <w:lang w:eastAsia="en-GB"/>
        </w:rPr>
        <w:t xml:space="preserve"> </w:t>
      </w:r>
      <w:r w:rsidR="00F102BF" w:rsidRPr="00BC105A">
        <w:rPr>
          <w:rFonts w:ascii="Times New Roman" w:hAnsi="Times New Roman"/>
          <w:sz w:val="24"/>
          <w:szCs w:val="24"/>
          <w:lang w:eastAsia="en-GB"/>
        </w:rPr>
        <w:t>2002)</w:t>
      </w:r>
      <w:r w:rsidR="000A4640" w:rsidRPr="00BC105A">
        <w:rPr>
          <w:rFonts w:ascii="Times New Roman" w:hAnsi="Times New Roman"/>
          <w:sz w:val="24"/>
          <w:szCs w:val="24"/>
          <w:lang w:eastAsia="en-GB"/>
        </w:rPr>
        <w:t>.</w:t>
      </w:r>
    </w:p>
    <w:p w:rsidR="00445F81" w:rsidRPr="00BC105A" w:rsidRDefault="00445F81" w:rsidP="00553733">
      <w:pPr>
        <w:widowControl w:val="0"/>
        <w:spacing w:after="120" w:line="360" w:lineRule="auto"/>
        <w:jc w:val="both"/>
        <w:rPr>
          <w:rFonts w:ascii="Times New Roman" w:hAnsi="Times New Roman"/>
          <w:sz w:val="24"/>
          <w:szCs w:val="24"/>
        </w:rPr>
      </w:pPr>
    </w:p>
    <w:p w:rsidR="00445F81" w:rsidRPr="00BC105A" w:rsidRDefault="00445F81" w:rsidP="00553733">
      <w:pPr>
        <w:widowControl w:val="0"/>
        <w:spacing w:after="120" w:line="360" w:lineRule="auto"/>
        <w:jc w:val="center"/>
        <w:rPr>
          <w:rFonts w:ascii="Times New Roman" w:hAnsi="Times New Roman"/>
          <w:sz w:val="24"/>
          <w:szCs w:val="24"/>
          <w:lang w:eastAsia="en-GB"/>
        </w:rPr>
      </w:pPr>
      <w:r w:rsidRPr="00BC105A">
        <w:rPr>
          <w:rFonts w:ascii="Times New Roman" w:hAnsi="Times New Roman"/>
          <w:noProof/>
          <w:sz w:val="24"/>
          <w:szCs w:val="24"/>
          <w:lang w:eastAsia="tr-TR"/>
        </w:rPr>
        <w:drawing>
          <wp:inline distT="0" distB="0" distL="0" distR="0" wp14:anchorId="49C9246D" wp14:editId="448756C5">
            <wp:extent cx="5363570" cy="271462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ole-cell-10-0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66579" cy="2716148"/>
                    </a:xfrm>
                    <a:prstGeom prst="rect">
                      <a:avLst/>
                    </a:prstGeom>
                  </pic:spPr>
                </pic:pic>
              </a:graphicData>
            </a:graphic>
          </wp:inline>
        </w:drawing>
      </w:r>
    </w:p>
    <w:p w:rsidR="00445F81" w:rsidRPr="00BC105A" w:rsidRDefault="00CE0A73" w:rsidP="00553733">
      <w:pPr>
        <w:pStyle w:val="ResimYazs"/>
        <w:widowControl w:val="0"/>
        <w:spacing w:after="120" w:line="360" w:lineRule="auto"/>
        <w:jc w:val="both"/>
        <w:rPr>
          <w:rFonts w:ascii="Times New Roman" w:hAnsi="Times New Roman"/>
          <w:b w:val="0"/>
          <w:bCs w:val="0"/>
          <w:color w:val="auto"/>
          <w:sz w:val="24"/>
          <w:szCs w:val="24"/>
          <w:lang w:eastAsia="en-GB"/>
        </w:rPr>
      </w:pPr>
      <w:bookmarkStart w:id="12" w:name="_Toc98393936"/>
      <w:r w:rsidRPr="00BC105A">
        <w:rPr>
          <w:rFonts w:ascii="Times New Roman" w:hAnsi="Times New Roman"/>
          <w:bCs w:val="0"/>
          <w:color w:val="auto"/>
          <w:sz w:val="24"/>
          <w:szCs w:val="24"/>
          <w:lang w:eastAsia="en-GB"/>
        </w:rPr>
        <w:t>Şekil</w:t>
      </w:r>
      <w:r w:rsidR="00441598">
        <w:rPr>
          <w:rFonts w:ascii="Times New Roman" w:hAnsi="Times New Roman"/>
          <w:bCs w:val="0"/>
          <w:color w:val="auto"/>
          <w:sz w:val="24"/>
          <w:szCs w:val="24"/>
          <w:lang w:eastAsia="en-GB"/>
        </w:rPr>
        <w:t xml:space="preserve"> </w:t>
      </w:r>
      <w:r w:rsidR="007B1ED7" w:rsidRPr="00BC105A">
        <w:rPr>
          <w:rFonts w:ascii="Times New Roman" w:hAnsi="Times New Roman"/>
          <w:bCs w:val="0"/>
          <w:noProof/>
          <w:color w:val="auto"/>
          <w:sz w:val="24"/>
          <w:szCs w:val="24"/>
          <w:lang w:eastAsia="en-GB"/>
        </w:rPr>
        <w:t>1</w:t>
      </w:r>
      <w:r w:rsidRPr="00BC105A">
        <w:rPr>
          <w:rFonts w:ascii="Times New Roman" w:hAnsi="Times New Roman"/>
          <w:bCs w:val="0"/>
          <w:color w:val="auto"/>
          <w:sz w:val="24"/>
          <w:szCs w:val="24"/>
          <w:lang w:eastAsia="en-GB"/>
        </w:rPr>
        <w:t>.</w:t>
      </w:r>
      <w:r w:rsidR="00441598">
        <w:rPr>
          <w:rFonts w:ascii="Times New Roman" w:hAnsi="Times New Roman"/>
          <w:b w:val="0"/>
          <w:bCs w:val="0"/>
          <w:color w:val="auto"/>
          <w:sz w:val="24"/>
          <w:szCs w:val="24"/>
          <w:lang w:eastAsia="en-GB"/>
        </w:rPr>
        <w:t xml:space="preserve"> </w:t>
      </w:r>
      <w:r w:rsidRPr="00BC105A">
        <w:rPr>
          <w:rFonts w:ascii="Times New Roman" w:hAnsi="Times New Roman"/>
          <w:b w:val="0"/>
          <w:bCs w:val="0"/>
          <w:color w:val="auto"/>
          <w:sz w:val="24"/>
          <w:szCs w:val="24"/>
          <w:lang w:eastAsia="en-GB"/>
        </w:rPr>
        <w:t>Endokrin</w:t>
      </w:r>
      <w:r w:rsidR="00441598">
        <w:rPr>
          <w:rFonts w:ascii="Times New Roman" w:hAnsi="Times New Roman"/>
          <w:b w:val="0"/>
          <w:bCs w:val="0"/>
          <w:color w:val="auto"/>
          <w:sz w:val="24"/>
          <w:szCs w:val="24"/>
          <w:lang w:eastAsia="en-GB"/>
        </w:rPr>
        <w:t xml:space="preserve"> </w:t>
      </w:r>
      <w:r w:rsidRPr="00BC105A">
        <w:rPr>
          <w:rFonts w:ascii="Times New Roman" w:hAnsi="Times New Roman"/>
          <w:b w:val="0"/>
          <w:bCs w:val="0"/>
          <w:color w:val="auto"/>
          <w:sz w:val="24"/>
          <w:szCs w:val="24"/>
          <w:lang w:eastAsia="en-GB"/>
        </w:rPr>
        <w:t>Bozucuların</w:t>
      </w:r>
      <w:r w:rsidR="00441598">
        <w:rPr>
          <w:rFonts w:ascii="Times New Roman" w:hAnsi="Times New Roman"/>
          <w:b w:val="0"/>
          <w:bCs w:val="0"/>
          <w:color w:val="auto"/>
          <w:sz w:val="24"/>
          <w:szCs w:val="24"/>
          <w:lang w:eastAsia="en-GB"/>
        </w:rPr>
        <w:t xml:space="preserve"> </w:t>
      </w:r>
      <w:r w:rsidRPr="00BC105A">
        <w:rPr>
          <w:rFonts w:ascii="Times New Roman" w:hAnsi="Times New Roman"/>
          <w:b w:val="0"/>
          <w:bCs w:val="0"/>
          <w:color w:val="auto"/>
          <w:sz w:val="24"/>
          <w:szCs w:val="24"/>
          <w:lang w:eastAsia="en-GB"/>
        </w:rPr>
        <w:t>ve</w:t>
      </w:r>
      <w:r w:rsidR="00441598">
        <w:rPr>
          <w:rFonts w:ascii="Times New Roman" w:hAnsi="Times New Roman"/>
          <w:b w:val="0"/>
          <w:bCs w:val="0"/>
          <w:color w:val="auto"/>
          <w:sz w:val="24"/>
          <w:szCs w:val="24"/>
          <w:lang w:eastAsia="en-GB"/>
        </w:rPr>
        <w:t xml:space="preserve"> </w:t>
      </w:r>
      <w:r w:rsidRPr="00BC105A">
        <w:rPr>
          <w:rFonts w:ascii="Times New Roman" w:hAnsi="Times New Roman"/>
          <w:b w:val="0"/>
          <w:bCs w:val="0"/>
          <w:color w:val="auto"/>
          <w:sz w:val="24"/>
          <w:szCs w:val="24"/>
          <w:lang w:eastAsia="en-GB"/>
        </w:rPr>
        <w:t>Hormonların</w:t>
      </w:r>
      <w:r w:rsidR="00441598">
        <w:rPr>
          <w:rFonts w:ascii="Times New Roman" w:hAnsi="Times New Roman"/>
          <w:b w:val="0"/>
          <w:bCs w:val="0"/>
          <w:color w:val="auto"/>
          <w:sz w:val="24"/>
          <w:szCs w:val="24"/>
          <w:lang w:eastAsia="en-GB"/>
        </w:rPr>
        <w:t xml:space="preserve"> </w:t>
      </w:r>
      <w:r w:rsidRPr="00BC105A">
        <w:rPr>
          <w:rFonts w:ascii="Times New Roman" w:hAnsi="Times New Roman"/>
          <w:b w:val="0"/>
          <w:bCs w:val="0"/>
          <w:color w:val="auto"/>
          <w:sz w:val="24"/>
          <w:szCs w:val="24"/>
          <w:lang w:eastAsia="en-GB"/>
        </w:rPr>
        <w:t>Hücreye</w:t>
      </w:r>
      <w:r w:rsidR="00441598">
        <w:rPr>
          <w:rFonts w:ascii="Times New Roman" w:hAnsi="Times New Roman"/>
          <w:b w:val="0"/>
          <w:bCs w:val="0"/>
          <w:color w:val="auto"/>
          <w:sz w:val="24"/>
          <w:szCs w:val="24"/>
          <w:lang w:eastAsia="en-GB"/>
        </w:rPr>
        <w:t xml:space="preserve"> </w:t>
      </w:r>
      <w:r w:rsidRPr="00BC105A">
        <w:rPr>
          <w:rFonts w:ascii="Times New Roman" w:hAnsi="Times New Roman"/>
          <w:b w:val="0"/>
          <w:bCs w:val="0"/>
          <w:color w:val="auto"/>
          <w:sz w:val="24"/>
          <w:szCs w:val="24"/>
          <w:lang w:eastAsia="en-GB"/>
        </w:rPr>
        <w:t>Etki</w:t>
      </w:r>
      <w:r w:rsidR="00441598">
        <w:rPr>
          <w:rFonts w:ascii="Times New Roman" w:hAnsi="Times New Roman"/>
          <w:b w:val="0"/>
          <w:bCs w:val="0"/>
          <w:color w:val="auto"/>
          <w:sz w:val="24"/>
          <w:szCs w:val="24"/>
          <w:lang w:eastAsia="en-GB"/>
        </w:rPr>
        <w:t xml:space="preserve"> </w:t>
      </w:r>
      <w:r w:rsidRPr="00BC105A">
        <w:rPr>
          <w:rFonts w:ascii="Times New Roman" w:hAnsi="Times New Roman"/>
          <w:b w:val="0"/>
          <w:bCs w:val="0"/>
          <w:color w:val="auto"/>
          <w:sz w:val="24"/>
          <w:szCs w:val="24"/>
          <w:lang w:eastAsia="en-GB"/>
        </w:rPr>
        <w:t>Mekanizması</w:t>
      </w:r>
      <w:r w:rsidR="00441598">
        <w:rPr>
          <w:rFonts w:ascii="Times New Roman" w:hAnsi="Times New Roman"/>
          <w:b w:val="0"/>
          <w:bCs w:val="0"/>
          <w:color w:val="auto"/>
          <w:sz w:val="24"/>
          <w:szCs w:val="24"/>
          <w:lang w:eastAsia="en-GB"/>
        </w:rPr>
        <w:t xml:space="preserve"> </w:t>
      </w:r>
      <w:r w:rsidRPr="00BC105A">
        <w:rPr>
          <w:rFonts w:ascii="Times New Roman" w:hAnsi="Times New Roman"/>
          <w:b w:val="0"/>
          <w:bCs w:val="0"/>
          <w:color w:val="auto"/>
          <w:sz w:val="24"/>
          <w:szCs w:val="24"/>
          <w:lang w:eastAsia="en-GB"/>
        </w:rPr>
        <w:t>(EU,</w:t>
      </w:r>
      <w:r w:rsidR="00441598">
        <w:rPr>
          <w:rFonts w:ascii="Times New Roman" w:hAnsi="Times New Roman"/>
          <w:b w:val="0"/>
          <w:bCs w:val="0"/>
          <w:color w:val="auto"/>
          <w:sz w:val="24"/>
          <w:szCs w:val="24"/>
          <w:lang w:eastAsia="en-GB"/>
        </w:rPr>
        <w:t xml:space="preserve"> </w:t>
      </w:r>
      <w:r w:rsidRPr="00BC105A">
        <w:rPr>
          <w:rFonts w:ascii="Times New Roman" w:hAnsi="Times New Roman"/>
          <w:b w:val="0"/>
          <w:bCs w:val="0"/>
          <w:color w:val="auto"/>
          <w:sz w:val="24"/>
          <w:szCs w:val="24"/>
          <w:lang w:eastAsia="en-GB"/>
        </w:rPr>
        <w:t>2013)</w:t>
      </w:r>
      <w:bookmarkEnd w:id="12"/>
    </w:p>
    <w:p w:rsidR="00D12B02" w:rsidRPr="00BC105A" w:rsidRDefault="00D12B02" w:rsidP="00BC105A">
      <w:pPr>
        <w:widowControl w:val="0"/>
        <w:spacing w:after="120" w:line="360" w:lineRule="auto"/>
        <w:ind w:firstLine="709"/>
        <w:jc w:val="both"/>
        <w:rPr>
          <w:rFonts w:ascii="Times New Roman" w:hAnsi="Times New Roman"/>
          <w:sz w:val="24"/>
          <w:szCs w:val="24"/>
          <w:lang w:eastAsia="en-GB"/>
        </w:rPr>
      </w:pPr>
    </w:p>
    <w:p w:rsidR="000D7BBD" w:rsidRPr="00BC105A" w:rsidRDefault="00445F81" w:rsidP="00BC105A">
      <w:pPr>
        <w:widowControl w:val="0"/>
        <w:spacing w:after="120" w:line="360" w:lineRule="auto"/>
        <w:ind w:firstLine="709"/>
        <w:jc w:val="both"/>
        <w:rPr>
          <w:rFonts w:ascii="Times New Roman" w:hAnsi="Times New Roman"/>
          <w:sz w:val="24"/>
          <w:szCs w:val="24"/>
          <w:lang w:eastAsia="en-GB"/>
        </w:rPr>
      </w:pPr>
      <w:r w:rsidRPr="00BC105A">
        <w:rPr>
          <w:rFonts w:ascii="Times New Roman" w:hAnsi="Times New Roman"/>
          <w:sz w:val="24"/>
          <w:szCs w:val="24"/>
          <w:lang w:eastAsia="en-GB"/>
        </w:rPr>
        <w:t>Kompleks</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yapılı</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canlılarda</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var</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olan</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sinir</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sistemi</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(beyin,</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omurilik,</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duyu</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organları</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ve</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sinirler),</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organları</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sinirler</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aracılığıyla</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doğrudan</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birbirine</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bağlayarak</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vücut</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üzerinde</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kontrol</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mekanizması</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kurmaktadır.</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Buna</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karşılık,</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endokrin</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sistem</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ise</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vücudun</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“ikincil</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kontrol</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sistemi”</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olarak</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kabul</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edilmekte</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ve</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hormon</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sentezleyen,</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salgılayan</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bir</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dizi</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organdan</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oluşmaktadır</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(Becker,</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2001).</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Hormonlar</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kimyasal</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haberciler</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gibi</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davramakta,</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bunun</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yanı</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sıra</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kanda</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ve</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diğer</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vücut</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sıvılarında</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taşınarak</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organların</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sahip</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olduğu</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reseptörler</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uyarılması</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sonucu</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organa</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yönetimsel</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sinyalleri</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iletmektedir.</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Hormonlar</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ve</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reseptörleri</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genellikle</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“kilitler”</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ve</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“anahtarlar”</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olarak</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düşünülmektedir</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(Soskin,</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1950).</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Hormonların</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hedef</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organları</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üzerindeki</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etkisi</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oldukça</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spesifiktir</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ve</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reseptörüne</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bağlanan</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aynı</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hormonun</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etkisi</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organa</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ve</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yaşam</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evresine</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göre</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çok</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farklı</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olmaktadır.</w:t>
      </w:r>
    </w:p>
    <w:p w:rsidR="000A7178" w:rsidRPr="00BC105A" w:rsidRDefault="00DC53C7" w:rsidP="00BC105A">
      <w:pPr>
        <w:widowControl w:val="0"/>
        <w:spacing w:after="120" w:line="360" w:lineRule="auto"/>
        <w:ind w:firstLine="709"/>
        <w:jc w:val="both"/>
        <w:rPr>
          <w:rFonts w:ascii="Times New Roman" w:hAnsi="Times New Roman"/>
          <w:sz w:val="24"/>
          <w:szCs w:val="24"/>
          <w:lang w:eastAsia="en-GB"/>
        </w:rPr>
      </w:pPr>
      <w:r w:rsidRPr="00BC105A">
        <w:rPr>
          <w:rFonts w:ascii="Times New Roman" w:hAnsi="Times New Roman"/>
          <w:sz w:val="24"/>
          <w:szCs w:val="24"/>
          <w:lang w:eastAsia="en-GB"/>
        </w:rPr>
        <w:t>Vücuttaki</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b</w:t>
      </w:r>
      <w:r w:rsidR="000A4640" w:rsidRPr="00BC105A">
        <w:rPr>
          <w:rFonts w:ascii="Times New Roman" w:hAnsi="Times New Roman"/>
          <w:sz w:val="24"/>
          <w:szCs w:val="24"/>
          <w:lang w:eastAsia="en-GB"/>
        </w:rPr>
        <w:t>irçok</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organ</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hormon</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sentezleyebilir</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ve</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salgılayabilir,</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ancak</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vücuttaki</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klasik</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endokrin</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sistemi</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oluşturan</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organlar</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beyin,</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gonadlar</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(yumurtalıklar</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ve</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testisler),</w:t>
      </w:r>
      <w:r w:rsidR="00441598">
        <w:rPr>
          <w:rFonts w:ascii="Times New Roman" w:hAnsi="Times New Roman"/>
          <w:sz w:val="24"/>
          <w:szCs w:val="24"/>
          <w:lang w:eastAsia="en-GB"/>
        </w:rPr>
        <w:t xml:space="preserve"> </w:t>
      </w:r>
      <w:r w:rsidR="000A4640" w:rsidRPr="00BC105A">
        <w:rPr>
          <w:rFonts w:ascii="Times New Roman" w:hAnsi="Times New Roman"/>
          <w:sz w:val="24"/>
          <w:szCs w:val="24"/>
          <w:lang w:eastAsia="en-GB"/>
        </w:rPr>
        <w:t>tiroid</w:t>
      </w:r>
      <w:r w:rsidRPr="00BC105A">
        <w:rPr>
          <w:rFonts w:ascii="Times New Roman" w:hAnsi="Times New Roman"/>
          <w:sz w:val="24"/>
          <w:szCs w:val="24"/>
          <w:lang w:eastAsia="en-GB"/>
        </w:rPr>
        <w:t>,</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pankreas</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ve</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adrenal</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bezlerdir</w:t>
      </w:r>
      <w:r w:rsidR="00441598">
        <w:rPr>
          <w:rFonts w:ascii="Times New Roman" w:hAnsi="Times New Roman"/>
          <w:sz w:val="24"/>
          <w:szCs w:val="24"/>
          <w:lang w:eastAsia="en-GB"/>
        </w:rPr>
        <w:t xml:space="preserve"> </w:t>
      </w:r>
      <w:r w:rsidR="00E86B6D" w:rsidRPr="00BC105A">
        <w:rPr>
          <w:rFonts w:ascii="Times New Roman" w:hAnsi="Times New Roman"/>
          <w:sz w:val="24"/>
          <w:szCs w:val="24"/>
          <w:lang w:eastAsia="en-GB"/>
        </w:rPr>
        <w:t>(Melmed</w:t>
      </w:r>
      <w:r w:rsidR="00441598">
        <w:rPr>
          <w:rFonts w:ascii="Times New Roman" w:hAnsi="Times New Roman"/>
          <w:sz w:val="24"/>
          <w:szCs w:val="24"/>
          <w:lang w:eastAsia="en-GB"/>
        </w:rPr>
        <w:t xml:space="preserve"> </w:t>
      </w:r>
      <w:r w:rsidR="00E86B6D" w:rsidRPr="00BC105A">
        <w:rPr>
          <w:rFonts w:ascii="Times New Roman" w:hAnsi="Times New Roman"/>
          <w:sz w:val="24"/>
          <w:szCs w:val="24"/>
          <w:lang w:eastAsia="en-GB"/>
        </w:rPr>
        <w:t>ve</w:t>
      </w:r>
      <w:r w:rsidR="00441598">
        <w:rPr>
          <w:rFonts w:ascii="Times New Roman" w:hAnsi="Times New Roman"/>
          <w:sz w:val="24"/>
          <w:szCs w:val="24"/>
          <w:lang w:eastAsia="en-GB"/>
        </w:rPr>
        <w:t xml:space="preserve"> </w:t>
      </w:r>
      <w:r w:rsidR="00E86B6D" w:rsidRPr="00BC105A">
        <w:rPr>
          <w:rFonts w:ascii="Times New Roman" w:hAnsi="Times New Roman"/>
          <w:sz w:val="24"/>
          <w:szCs w:val="24"/>
          <w:lang w:eastAsia="en-GB"/>
        </w:rPr>
        <w:t>diğerleri,</w:t>
      </w:r>
      <w:r w:rsidR="00441598">
        <w:rPr>
          <w:rFonts w:ascii="Times New Roman" w:hAnsi="Times New Roman"/>
          <w:sz w:val="24"/>
          <w:szCs w:val="24"/>
          <w:lang w:eastAsia="en-GB"/>
        </w:rPr>
        <w:t xml:space="preserve"> </w:t>
      </w:r>
      <w:r w:rsidR="00E86B6D" w:rsidRPr="00BC105A">
        <w:rPr>
          <w:rFonts w:ascii="Times New Roman" w:hAnsi="Times New Roman"/>
          <w:sz w:val="24"/>
          <w:szCs w:val="24"/>
          <w:lang w:eastAsia="en-GB"/>
        </w:rPr>
        <w:t>2015)</w:t>
      </w:r>
      <w:r w:rsidRPr="00BC105A">
        <w:rPr>
          <w:rFonts w:ascii="Times New Roman" w:hAnsi="Times New Roman"/>
          <w:sz w:val="24"/>
          <w:szCs w:val="24"/>
          <w:lang w:eastAsia="en-GB"/>
        </w:rPr>
        <w:t>.</w:t>
      </w:r>
      <w:r w:rsidR="00441598">
        <w:rPr>
          <w:rFonts w:ascii="Times New Roman" w:hAnsi="Times New Roman"/>
          <w:sz w:val="24"/>
          <w:szCs w:val="24"/>
          <w:lang w:eastAsia="en-GB"/>
        </w:rPr>
        <w:t xml:space="preserve"> </w:t>
      </w:r>
      <w:r w:rsidR="000A7178" w:rsidRPr="00BC105A">
        <w:rPr>
          <w:rFonts w:ascii="Times New Roman" w:hAnsi="Times New Roman"/>
          <w:sz w:val="24"/>
          <w:szCs w:val="24"/>
          <w:lang w:eastAsia="en-GB"/>
        </w:rPr>
        <w:t>Endokrin</w:t>
      </w:r>
      <w:r w:rsidR="00441598">
        <w:rPr>
          <w:rFonts w:ascii="Times New Roman" w:hAnsi="Times New Roman"/>
          <w:sz w:val="24"/>
          <w:szCs w:val="24"/>
          <w:lang w:eastAsia="en-GB"/>
        </w:rPr>
        <w:t xml:space="preserve"> </w:t>
      </w:r>
      <w:r w:rsidR="000A7178" w:rsidRPr="00BC105A">
        <w:rPr>
          <w:rFonts w:ascii="Times New Roman" w:hAnsi="Times New Roman"/>
          <w:sz w:val="24"/>
          <w:szCs w:val="24"/>
          <w:lang w:eastAsia="en-GB"/>
        </w:rPr>
        <w:t>bozucular</w:t>
      </w:r>
      <w:r w:rsidR="00441598">
        <w:rPr>
          <w:rFonts w:ascii="Times New Roman" w:hAnsi="Times New Roman"/>
          <w:sz w:val="24"/>
          <w:szCs w:val="24"/>
          <w:lang w:eastAsia="en-GB"/>
        </w:rPr>
        <w:t xml:space="preserve"> </w:t>
      </w:r>
      <w:r w:rsidR="000A7178" w:rsidRPr="00BC105A">
        <w:rPr>
          <w:rFonts w:ascii="Times New Roman" w:hAnsi="Times New Roman"/>
          <w:sz w:val="24"/>
          <w:szCs w:val="24"/>
          <w:lang w:eastAsia="en-GB"/>
        </w:rPr>
        <w:t>bu</w:t>
      </w:r>
      <w:r w:rsidR="00441598">
        <w:rPr>
          <w:rFonts w:ascii="Times New Roman" w:hAnsi="Times New Roman"/>
          <w:sz w:val="24"/>
          <w:szCs w:val="24"/>
          <w:lang w:eastAsia="en-GB"/>
        </w:rPr>
        <w:t xml:space="preserve"> </w:t>
      </w:r>
      <w:r w:rsidR="000A7178" w:rsidRPr="00BC105A">
        <w:rPr>
          <w:rFonts w:ascii="Times New Roman" w:hAnsi="Times New Roman"/>
          <w:sz w:val="24"/>
          <w:szCs w:val="24"/>
          <w:lang w:eastAsia="en-GB"/>
        </w:rPr>
        <w:lastRenderedPageBreak/>
        <w:t>sistemin</w:t>
      </w:r>
      <w:r w:rsidR="00441598">
        <w:rPr>
          <w:rFonts w:ascii="Times New Roman" w:hAnsi="Times New Roman"/>
          <w:sz w:val="24"/>
          <w:szCs w:val="24"/>
          <w:lang w:eastAsia="en-GB"/>
        </w:rPr>
        <w:t xml:space="preserve"> </w:t>
      </w:r>
      <w:r w:rsidR="000A7178" w:rsidRPr="00BC105A">
        <w:rPr>
          <w:rFonts w:ascii="Times New Roman" w:hAnsi="Times New Roman"/>
          <w:sz w:val="24"/>
          <w:szCs w:val="24"/>
          <w:lang w:eastAsia="en-GB"/>
        </w:rPr>
        <w:t>organların</w:t>
      </w:r>
      <w:r w:rsidR="00441598">
        <w:rPr>
          <w:rFonts w:ascii="Times New Roman" w:hAnsi="Times New Roman"/>
          <w:sz w:val="24"/>
          <w:szCs w:val="24"/>
          <w:lang w:eastAsia="en-GB"/>
        </w:rPr>
        <w:t xml:space="preserve"> </w:t>
      </w:r>
      <w:r w:rsidR="000A7178" w:rsidRPr="00BC105A">
        <w:rPr>
          <w:rFonts w:ascii="Times New Roman" w:hAnsi="Times New Roman"/>
          <w:sz w:val="24"/>
          <w:szCs w:val="24"/>
          <w:lang w:eastAsia="en-GB"/>
        </w:rPr>
        <w:t>oluşturdukları</w:t>
      </w:r>
      <w:r w:rsidR="00441598">
        <w:rPr>
          <w:rFonts w:ascii="Times New Roman" w:hAnsi="Times New Roman"/>
          <w:sz w:val="24"/>
          <w:szCs w:val="24"/>
          <w:lang w:eastAsia="en-GB"/>
        </w:rPr>
        <w:t xml:space="preserve"> </w:t>
      </w:r>
      <w:r w:rsidR="000A7178" w:rsidRPr="00BC105A">
        <w:rPr>
          <w:rFonts w:ascii="Times New Roman" w:hAnsi="Times New Roman"/>
          <w:sz w:val="24"/>
          <w:szCs w:val="24"/>
          <w:lang w:eastAsia="en-GB"/>
        </w:rPr>
        <w:t>hormonları</w:t>
      </w:r>
      <w:r w:rsidR="00441598">
        <w:rPr>
          <w:rFonts w:ascii="Times New Roman" w:hAnsi="Times New Roman"/>
          <w:sz w:val="24"/>
          <w:szCs w:val="24"/>
          <w:lang w:eastAsia="en-GB"/>
        </w:rPr>
        <w:t xml:space="preserve"> </w:t>
      </w:r>
      <w:r w:rsidR="000A7178" w:rsidRPr="00BC105A">
        <w:rPr>
          <w:rFonts w:ascii="Times New Roman" w:hAnsi="Times New Roman"/>
          <w:sz w:val="24"/>
          <w:szCs w:val="24"/>
          <w:lang w:eastAsia="en-GB"/>
        </w:rPr>
        <w:t>ve</w:t>
      </w:r>
      <w:r w:rsidR="00441598">
        <w:rPr>
          <w:rFonts w:ascii="Times New Roman" w:hAnsi="Times New Roman"/>
          <w:sz w:val="24"/>
          <w:szCs w:val="24"/>
          <w:lang w:eastAsia="en-GB"/>
        </w:rPr>
        <w:t xml:space="preserve"> </w:t>
      </w:r>
      <w:r w:rsidR="000A7178" w:rsidRPr="00BC105A">
        <w:rPr>
          <w:rFonts w:ascii="Times New Roman" w:hAnsi="Times New Roman"/>
          <w:sz w:val="24"/>
          <w:szCs w:val="24"/>
          <w:lang w:eastAsia="en-GB"/>
        </w:rPr>
        <w:t>reseptörleri</w:t>
      </w:r>
      <w:r w:rsidR="00441598">
        <w:rPr>
          <w:rFonts w:ascii="Times New Roman" w:hAnsi="Times New Roman"/>
          <w:sz w:val="24"/>
          <w:szCs w:val="24"/>
          <w:lang w:eastAsia="en-GB"/>
        </w:rPr>
        <w:t xml:space="preserve"> </w:t>
      </w:r>
      <w:r w:rsidR="000A7178" w:rsidRPr="00BC105A">
        <w:rPr>
          <w:rFonts w:ascii="Times New Roman" w:hAnsi="Times New Roman"/>
          <w:sz w:val="24"/>
          <w:szCs w:val="24"/>
          <w:lang w:eastAsia="en-GB"/>
        </w:rPr>
        <w:t>etki</w:t>
      </w:r>
      <w:r w:rsidR="00441598">
        <w:rPr>
          <w:rFonts w:ascii="Times New Roman" w:hAnsi="Times New Roman"/>
          <w:sz w:val="24"/>
          <w:szCs w:val="24"/>
          <w:lang w:eastAsia="en-GB"/>
        </w:rPr>
        <w:t xml:space="preserve"> </w:t>
      </w:r>
      <w:r w:rsidR="000A7178" w:rsidRPr="00BC105A">
        <w:rPr>
          <w:rFonts w:ascii="Times New Roman" w:hAnsi="Times New Roman"/>
          <w:sz w:val="24"/>
          <w:szCs w:val="24"/>
          <w:lang w:eastAsia="en-GB"/>
        </w:rPr>
        <w:t>ederek</w:t>
      </w:r>
      <w:r w:rsidR="00441598">
        <w:rPr>
          <w:rFonts w:ascii="Times New Roman" w:hAnsi="Times New Roman"/>
          <w:sz w:val="24"/>
          <w:szCs w:val="24"/>
          <w:lang w:eastAsia="en-GB"/>
        </w:rPr>
        <w:t xml:space="preserve"> </w:t>
      </w:r>
      <w:r w:rsidR="000A7178" w:rsidRPr="00BC105A">
        <w:rPr>
          <w:rFonts w:ascii="Times New Roman" w:hAnsi="Times New Roman"/>
          <w:sz w:val="24"/>
          <w:szCs w:val="24"/>
          <w:lang w:eastAsia="en-GB"/>
        </w:rPr>
        <w:t>endokrin</w:t>
      </w:r>
      <w:r w:rsidR="00441598">
        <w:rPr>
          <w:rFonts w:ascii="Times New Roman" w:hAnsi="Times New Roman"/>
          <w:sz w:val="24"/>
          <w:szCs w:val="24"/>
          <w:lang w:eastAsia="en-GB"/>
        </w:rPr>
        <w:t xml:space="preserve"> </w:t>
      </w:r>
      <w:r w:rsidR="000A7178" w:rsidRPr="00BC105A">
        <w:rPr>
          <w:rFonts w:ascii="Times New Roman" w:hAnsi="Times New Roman"/>
          <w:sz w:val="24"/>
          <w:szCs w:val="24"/>
          <w:lang w:eastAsia="en-GB"/>
        </w:rPr>
        <w:t>sistem</w:t>
      </w:r>
      <w:r w:rsidR="00441598">
        <w:rPr>
          <w:rFonts w:ascii="Times New Roman" w:hAnsi="Times New Roman"/>
          <w:sz w:val="24"/>
          <w:szCs w:val="24"/>
          <w:lang w:eastAsia="en-GB"/>
        </w:rPr>
        <w:t xml:space="preserve"> </w:t>
      </w:r>
      <w:r w:rsidR="000A7178" w:rsidRPr="00BC105A">
        <w:rPr>
          <w:rFonts w:ascii="Times New Roman" w:hAnsi="Times New Roman"/>
          <w:sz w:val="24"/>
          <w:szCs w:val="24"/>
          <w:lang w:eastAsia="en-GB"/>
        </w:rPr>
        <w:t>faaliyetlerini</w:t>
      </w:r>
      <w:r w:rsidR="00441598">
        <w:rPr>
          <w:rFonts w:ascii="Times New Roman" w:hAnsi="Times New Roman"/>
          <w:sz w:val="24"/>
          <w:szCs w:val="24"/>
          <w:lang w:eastAsia="en-GB"/>
        </w:rPr>
        <w:t xml:space="preserve"> </w:t>
      </w:r>
      <w:r w:rsidR="000A7178" w:rsidRPr="00BC105A">
        <w:rPr>
          <w:rFonts w:ascii="Times New Roman" w:hAnsi="Times New Roman"/>
          <w:sz w:val="24"/>
          <w:szCs w:val="24"/>
          <w:lang w:eastAsia="en-GB"/>
        </w:rPr>
        <w:t>değiştirmektedir.</w:t>
      </w:r>
      <w:r w:rsidR="00441598">
        <w:rPr>
          <w:rFonts w:ascii="Times New Roman" w:hAnsi="Times New Roman"/>
          <w:sz w:val="24"/>
          <w:szCs w:val="24"/>
          <w:lang w:eastAsia="en-GB"/>
        </w:rPr>
        <w:t xml:space="preserve"> </w:t>
      </w:r>
      <w:r w:rsidR="000A7178" w:rsidRPr="00BC105A">
        <w:rPr>
          <w:rFonts w:ascii="Times New Roman" w:hAnsi="Times New Roman"/>
          <w:sz w:val="24"/>
          <w:szCs w:val="24"/>
          <w:lang w:eastAsia="en-GB"/>
        </w:rPr>
        <w:t>Bu</w:t>
      </w:r>
      <w:r w:rsidR="00441598">
        <w:rPr>
          <w:rFonts w:ascii="Times New Roman" w:hAnsi="Times New Roman"/>
          <w:sz w:val="24"/>
          <w:szCs w:val="24"/>
          <w:lang w:eastAsia="en-GB"/>
        </w:rPr>
        <w:t xml:space="preserve"> </w:t>
      </w:r>
      <w:r w:rsidR="000A7178" w:rsidRPr="00BC105A">
        <w:rPr>
          <w:rFonts w:ascii="Times New Roman" w:hAnsi="Times New Roman"/>
          <w:sz w:val="24"/>
          <w:szCs w:val="24"/>
          <w:lang w:eastAsia="en-GB"/>
        </w:rPr>
        <w:t>kimyasal</w:t>
      </w:r>
      <w:r w:rsidR="00441598">
        <w:rPr>
          <w:rFonts w:ascii="Times New Roman" w:hAnsi="Times New Roman"/>
          <w:sz w:val="24"/>
          <w:szCs w:val="24"/>
          <w:lang w:eastAsia="en-GB"/>
        </w:rPr>
        <w:t xml:space="preserve"> </w:t>
      </w:r>
      <w:r w:rsidR="000A7178" w:rsidRPr="00BC105A">
        <w:rPr>
          <w:rFonts w:ascii="Times New Roman" w:hAnsi="Times New Roman"/>
          <w:sz w:val="24"/>
          <w:szCs w:val="24"/>
          <w:lang w:eastAsia="en-GB"/>
        </w:rPr>
        <w:t>etki</w:t>
      </w:r>
      <w:r w:rsidR="00441598">
        <w:rPr>
          <w:rFonts w:ascii="Times New Roman" w:hAnsi="Times New Roman"/>
          <w:sz w:val="24"/>
          <w:szCs w:val="24"/>
          <w:lang w:eastAsia="en-GB"/>
        </w:rPr>
        <w:t xml:space="preserve"> </w:t>
      </w:r>
      <w:r w:rsidR="000A7178" w:rsidRPr="00BC105A">
        <w:rPr>
          <w:rFonts w:ascii="Times New Roman" w:hAnsi="Times New Roman"/>
          <w:sz w:val="24"/>
          <w:szCs w:val="24"/>
          <w:lang w:eastAsia="en-GB"/>
        </w:rPr>
        <w:t>türler</w:t>
      </w:r>
      <w:r w:rsidR="00441598">
        <w:rPr>
          <w:rFonts w:ascii="Times New Roman" w:hAnsi="Times New Roman"/>
          <w:sz w:val="24"/>
          <w:szCs w:val="24"/>
          <w:lang w:eastAsia="en-GB"/>
        </w:rPr>
        <w:t xml:space="preserve"> </w:t>
      </w:r>
      <w:r w:rsidR="000A7178" w:rsidRPr="00BC105A">
        <w:rPr>
          <w:rFonts w:ascii="Times New Roman" w:hAnsi="Times New Roman"/>
          <w:sz w:val="24"/>
          <w:szCs w:val="24"/>
          <w:lang w:eastAsia="en-GB"/>
        </w:rPr>
        <w:t>arasında</w:t>
      </w:r>
      <w:r w:rsidR="00441598">
        <w:rPr>
          <w:rFonts w:ascii="Times New Roman" w:hAnsi="Times New Roman"/>
          <w:sz w:val="24"/>
          <w:szCs w:val="24"/>
          <w:lang w:eastAsia="en-GB"/>
        </w:rPr>
        <w:t xml:space="preserve"> </w:t>
      </w:r>
      <w:r w:rsidR="000A7178" w:rsidRPr="00BC105A">
        <w:rPr>
          <w:rFonts w:ascii="Times New Roman" w:hAnsi="Times New Roman"/>
          <w:sz w:val="24"/>
          <w:szCs w:val="24"/>
          <w:lang w:eastAsia="en-GB"/>
        </w:rPr>
        <w:t>ya</w:t>
      </w:r>
      <w:r w:rsidR="00441598">
        <w:rPr>
          <w:rFonts w:ascii="Times New Roman" w:hAnsi="Times New Roman"/>
          <w:sz w:val="24"/>
          <w:szCs w:val="24"/>
          <w:lang w:eastAsia="en-GB"/>
        </w:rPr>
        <w:t xml:space="preserve"> </w:t>
      </w:r>
      <w:r w:rsidR="000A7178" w:rsidRPr="00BC105A">
        <w:rPr>
          <w:rFonts w:ascii="Times New Roman" w:hAnsi="Times New Roman"/>
          <w:sz w:val="24"/>
          <w:szCs w:val="24"/>
          <w:lang w:eastAsia="en-GB"/>
        </w:rPr>
        <w:t>da</w:t>
      </w:r>
      <w:r w:rsidR="00441598">
        <w:rPr>
          <w:rFonts w:ascii="Times New Roman" w:hAnsi="Times New Roman"/>
          <w:sz w:val="24"/>
          <w:szCs w:val="24"/>
          <w:lang w:eastAsia="en-GB"/>
        </w:rPr>
        <w:t xml:space="preserve"> </w:t>
      </w:r>
      <w:r w:rsidR="000A7178" w:rsidRPr="00BC105A">
        <w:rPr>
          <w:rFonts w:ascii="Times New Roman" w:hAnsi="Times New Roman"/>
          <w:sz w:val="24"/>
          <w:szCs w:val="24"/>
          <w:lang w:eastAsia="en-GB"/>
        </w:rPr>
        <w:t>tür</w:t>
      </w:r>
      <w:r w:rsidR="00441598">
        <w:rPr>
          <w:rFonts w:ascii="Times New Roman" w:hAnsi="Times New Roman"/>
          <w:sz w:val="24"/>
          <w:szCs w:val="24"/>
          <w:lang w:eastAsia="en-GB"/>
        </w:rPr>
        <w:t xml:space="preserve"> </w:t>
      </w:r>
      <w:r w:rsidR="000A7178" w:rsidRPr="00BC105A">
        <w:rPr>
          <w:rFonts w:ascii="Times New Roman" w:hAnsi="Times New Roman"/>
          <w:sz w:val="24"/>
          <w:szCs w:val="24"/>
          <w:lang w:eastAsia="en-GB"/>
        </w:rPr>
        <w:t>içindeki</w:t>
      </w:r>
      <w:r w:rsidR="00441598">
        <w:rPr>
          <w:rFonts w:ascii="Times New Roman" w:hAnsi="Times New Roman"/>
          <w:sz w:val="24"/>
          <w:szCs w:val="24"/>
          <w:lang w:eastAsia="en-GB"/>
        </w:rPr>
        <w:t xml:space="preserve"> </w:t>
      </w:r>
      <w:r w:rsidR="000A7178" w:rsidRPr="00BC105A">
        <w:rPr>
          <w:rFonts w:ascii="Times New Roman" w:hAnsi="Times New Roman"/>
          <w:sz w:val="24"/>
          <w:szCs w:val="24"/>
          <w:lang w:eastAsia="en-GB"/>
        </w:rPr>
        <w:t>bireyler</w:t>
      </w:r>
      <w:r w:rsidR="00441598">
        <w:rPr>
          <w:rFonts w:ascii="Times New Roman" w:hAnsi="Times New Roman"/>
          <w:sz w:val="24"/>
          <w:szCs w:val="24"/>
          <w:lang w:eastAsia="en-GB"/>
        </w:rPr>
        <w:t xml:space="preserve"> </w:t>
      </w:r>
      <w:r w:rsidR="000A7178" w:rsidRPr="00BC105A">
        <w:rPr>
          <w:rFonts w:ascii="Times New Roman" w:hAnsi="Times New Roman"/>
          <w:sz w:val="24"/>
          <w:szCs w:val="24"/>
          <w:lang w:eastAsia="en-GB"/>
        </w:rPr>
        <w:t>arasında</w:t>
      </w:r>
      <w:r w:rsidR="00441598">
        <w:rPr>
          <w:rFonts w:ascii="Times New Roman" w:hAnsi="Times New Roman"/>
          <w:sz w:val="24"/>
          <w:szCs w:val="24"/>
          <w:lang w:eastAsia="en-GB"/>
        </w:rPr>
        <w:t xml:space="preserve"> </w:t>
      </w:r>
      <w:r w:rsidR="000A7178" w:rsidRPr="00BC105A">
        <w:rPr>
          <w:rFonts w:ascii="Times New Roman" w:hAnsi="Times New Roman"/>
          <w:sz w:val="24"/>
          <w:szCs w:val="24"/>
          <w:lang w:eastAsia="en-GB"/>
        </w:rPr>
        <w:t>farklılık</w:t>
      </w:r>
      <w:r w:rsidR="00441598">
        <w:rPr>
          <w:rFonts w:ascii="Times New Roman" w:hAnsi="Times New Roman"/>
          <w:sz w:val="24"/>
          <w:szCs w:val="24"/>
          <w:lang w:eastAsia="en-GB"/>
        </w:rPr>
        <w:t xml:space="preserve"> </w:t>
      </w:r>
      <w:r w:rsidR="000A7178" w:rsidRPr="00BC105A">
        <w:rPr>
          <w:rFonts w:ascii="Times New Roman" w:hAnsi="Times New Roman"/>
          <w:sz w:val="24"/>
          <w:szCs w:val="24"/>
          <w:lang w:eastAsia="en-GB"/>
        </w:rPr>
        <w:t>gösterebileceği</w:t>
      </w:r>
      <w:r w:rsidR="00441598">
        <w:rPr>
          <w:rFonts w:ascii="Times New Roman" w:hAnsi="Times New Roman"/>
          <w:sz w:val="24"/>
          <w:szCs w:val="24"/>
          <w:lang w:eastAsia="en-GB"/>
        </w:rPr>
        <w:t xml:space="preserve"> </w:t>
      </w:r>
      <w:r w:rsidR="000A7178" w:rsidRPr="00BC105A">
        <w:rPr>
          <w:rFonts w:ascii="Times New Roman" w:hAnsi="Times New Roman"/>
          <w:sz w:val="24"/>
          <w:szCs w:val="24"/>
          <w:lang w:eastAsia="en-GB"/>
        </w:rPr>
        <w:t>belirtilmiştir</w:t>
      </w:r>
      <w:r w:rsidR="00441598">
        <w:rPr>
          <w:rFonts w:ascii="Times New Roman" w:hAnsi="Times New Roman"/>
          <w:sz w:val="24"/>
          <w:szCs w:val="24"/>
          <w:lang w:eastAsia="en-GB"/>
        </w:rPr>
        <w:t xml:space="preserve"> </w:t>
      </w:r>
      <w:r w:rsidR="00DE1351" w:rsidRPr="00BC105A">
        <w:rPr>
          <w:rFonts w:ascii="Times New Roman" w:hAnsi="Times New Roman"/>
          <w:sz w:val="24"/>
          <w:szCs w:val="24"/>
          <w:lang w:eastAsia="en-GB"/>
        </w:rPr>
        <w:t>(Colborn</w:t>
      </w:r>
      <w:r w:rsidR="00441598">
        <w:rPr>
          <w:rFonts w:ascii="Times New Roman" w:hAnsi="Times New Roman"/>
          <w:sz w:val="24"/>
          <w:szCs w:val="24"/>
          <w:lang w:eastAsia="en-GB"/>
        </w:rPr>
        <w:t xml:space="preserve"> </w:t>
      </w:r>
      <w:r w:rsidR="00DE1351" w:rsidRPr="00BC105A">
        <w:rPr>
          <w:rFonts w:ascii="Times New Roman" w:hAnsi="Times New Roman"/>
          <w:sz w:val="24"/>
          <w:szCs w:val="24"/>
          <w:lang w:eastAsia="en-GB"/>
        </w:rPr>
        <w:t>ve</w:t>
      </w:r>
      <w:r w:rsidR="00441598">
        <w:rPr>
          <w:rFonts w:ascii="Times New Roman" w:hAnsi="Times New Roman"/>
          <w:sz w:val="24"/>
          <w:szCs w:val="24"/>
          <w:lang w:eastAsia="en-GB"/>
        </w:rPr>
        <w:t xml:space="preserve"> </w:t>
      </w:r>
      <w:r w:rsidR="00DE1351" w:rsidRPr="00BC105A">
        <w:rPr>
          <w:rFonts w:ascii="Times New Roman" w:hAnsi="Times New Roman"/>
          <w:sz w:val="24"/>
          <w:szCs w:val="24"/>
          <w:lang w:eastAsia="en-GB"/>
        </w:rPr>
        <w:t>diğerleri,</w:t>
      </w:r>
      <w:r w:rsidR="00441598">
        <w:rPr>
          <w:rFonts w:ascii="Times New Roman" w:hAnsi="Times New Roman"/>
          <w:sz w:val="24"/>
          <w:szCs w:val="24"/>
          <w:lang w:eastAsia="en-GB"/>
        </w:rPr>
        <w:t xml:space="preserve"> </w:t>
      </w:r>
      <w:r w:rsidR="00DE1351" w:rsidRPr="00BC105A">
        <w:rPr>
          <w:rFonts w:ascii="Times New Roman" w:hAnsi="Times New Roman"/>
          <w:sz w:val="24"/>
          <w:szCs w:val="24"/>
          <w:lang w:eastAsia="en-GB"/>
        </w:rPr>
        <w:t>1996)</w:t>
      </w:r>
      <w:r w:rsidR="00CB03CD" w:rsidRPr="00BC105A">
        <w:rPr>
          <w:rFonts w:ascii="Times New Roman" w:hAnsi="Times New Roman"/>
          <w:sz w:val="24"/>
          <w:szCs w:val="24"/>
          <w:lang w:eastAsia="en-GB"/>
        </w:rPr>
        <w:t>.</w:t>
      </w:r>
      <w:r w:rsidR="00441598">
        <w:rPr>
          <w:rFonts w:ascii="Times New Roman" w:hAnsi="Times New Roman"/>
          <w:sz w:val="24"/>
          <w:szCs w:val="24"/>
          <w:lang w:eastAsia="en-GB"/>
        </w:rPr>
        <w:t xml:space="preserve"> </w:t>
      </w:r>
    </w:p>
    <w:p w:rsidR="000F02E5" w:rsidRPr="00BC105A" w:rsidRDefault="00CB03CD" w:rsidP="00BC105A">
      <w:pPr>
        <w:widowControl w:val="0"/>
        <w:spacing w:after="120" w:line="360" w:lineRule="auto"/>
        <w:ind w:firstLine="709"/>
        <w:jc w:val="both"/>
        <w:rPr>
          <w:rFonts w:ascii="Times New Roman" w:hAnsi="Times New Roman"/>
          <w:sz w:val="24"/>
          <w:szCs w:val="24"/>
          <w:lang w:eastAsia="en-GB"/>
        </w:rPr>
      </w:pPr>
      <w:r w:rsidRPr="00BC105A">
        <w:rPr>
          <w:rFonts w:ascii="Times New Roman" w:hAnsi="Times New Roman"/>
          <w:sz w:val="24"/>
          <w:szCs w:val="24"/>
          <w:lang w:eastAsia="en-GB"/>
        </w:rPr>
        <w:t>Endokrin</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bozucuların</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birçoğu</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lipofiliktir</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(bu</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nedenle</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suda</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çok</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düşük</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çözünürler)</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ve</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bu</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nedenle</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yağ</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dokusunda</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birikim</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göstermektedirler.</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Bu</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durum</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endokrin</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bozucuların</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tehlikesini</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artıran</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spesifik</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özelliklerden</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biridir.</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Endokrin</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bozucular,</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sentez</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veya</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metabolizma</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hızlarını</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veya</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reseptör</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hedeflerinde</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ekspresyon</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ve</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eylemlerini</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değiştirerek</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endojen</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steroid</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seviyelerini</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taklit</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ederek,</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antagonize</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ederek</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veya</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değiştirerek</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etkilerini</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göstermektedirler</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(Fingler</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ve</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diğerleri,</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1992;</w:t>
      </w:r>
      <w:r w:rsidR="00441598">
        <w:rPr>
          <w:rFonts w:ascii="Times New Roman" w:hAnsi="Times New Roman"/>
          <w:color w:val="000000"/>
          <w:sz w:val="24"/>
          <w:szCs w:val="24"/>
        </w:rPr>
        <w:t xml:space="preserve"> </w:t>
      </w:r>
      <w:r w:rsidRPr="00BC105A">
        <w:rPr>
          <w:rFonts w:ascii="Times New Roman" w:hAnsi="Times New Roman"/>
          <w:color w:val="000000"/>
          <w:sz w:val="24"/>
          <w:szCs w:val="24"/>
        </w:rPr>
        <w:t>Abbassy</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ve</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diğerleri,</w:t>
      </w:r>
      <w:r w:rsidR="00441598">
        <w:rPr>
          <w:rFonts w:ascii="Times New Roman" w:hAnsi="Times New Roman"/>
          <w:sz w:val="24"/>
          <w:szCs w:val="24"/>
          <w:lang w:eastAsia="en-GB"/>
        </w:rPr>
        <w:t xml:space="preserve"> </w:t>
      </w:r>
      <w:r w:rsidRPr="00BC105A">
        <w:rPr>
          <w:rFonts w:ascii="Times New Roman" w:hAnsi="Times New Roman"/>
          <w:sz w:val="24"/>
          <w:szCs w:val="24"/>
          <w:lang w:eastAsia="en-GB"/>
        </w:rPr>
        <w:t>1999).</w:t>
      </w:r>
    </w:p>
    <w:p w:rsidR="000A4640" w:rsidRPr="00BC105A" w:rsidRDefault="00441598" w:rsidP="00BC105A">
      <w:pPr>
        <w:widowControl w:val="0"/>
        <w:spacing w:after="120" w:line="360" w:lineRule="auto"/>
        <w:ind w:firstLine="709"/>
        <w:jc w:val="both"/>
        <w:rPr>
          <w:rFonts w:ascii="Times New Roman" w:hAnsi="Times New Roman"/>
          <w:sz w:val="24"/>
          <w:szCs w:val="24"/>
          <w:lang w:eastAsia="en-GB"/>
        </w:rPr>
      </w:pP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Endokrin</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bozucuların</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diğer</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bir</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tehlikesi</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de</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çeşitli</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endokrin</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bozucuların</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karışımlarıdır.</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Nitekim</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bu</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karışımlarda</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endokrin</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bozucular</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birbirlerinin</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etkilerine</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katkı</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sağlıyarak,</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daha</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olumsuz</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durum</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yaratırlar</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veya</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sinerjik</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bir</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şekilde</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organizmaları,</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organları</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ya</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da</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sistemleri</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etkilemektedirler.</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Birkaç</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çalışma,</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kimyasalların</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tek</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tek</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gözlenen</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etki</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düzeyine</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(NOEL)</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sahip</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olmadığını,</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aynı</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anda</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karışım</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olarak</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m</w:t>
      </w:r>
      <w:r w:rsidR="00E86B6D" w:rsidRPr="00BC105A">
        <w:rPr>
          <w:rFonts w:ascii="Times New Roman" w:hAnsi="Times New Roman"/>
          <w:sz w:val="24"/>
          <w:szCs w:val="24"/>
          <w:lang w:eastAsia="en-GB"/>
        </w:rPr>
        <w:t>evcut</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olduklarında</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ise</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NOEL</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etki</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düzeyini</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çürüterek</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olumsuz</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etki</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gösterdiklerini</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ve</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karışımların</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etkilerinin</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daha</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fazla</w:t>
      </w:r>
      <w:r>
        <w:rPr>
          <w:rFonts w:ascii="Times New Roman" w:hAnsi="Times New Roman"/>
          <w:sz w:val="24"/>
          <w:szCs w:val="24"/>
          <w:lang w:eastAsia="en-GB"/>
        </w:rPr>
        <w:t xml:space="preserve"> </w:t>
      </w:r>
      <w:r w:rsidR="00632435" w:rsidRPr="00BC105A">
        <w:rPr>
          <w:rFonts w:ascii="Times New Roman" w:hAnsi="Times New Roman"/>
          <w:sz w:val="24"/>
          <w:szCs w:val="24"/>
          <w:lang w:eastAsia="en-GB"/>
        </w:rPr>
        <w:t>etkin</w:t>
      </w:r>
      <w:r>
        <w:rPr>
          <w:rFonts w:ascii="Times New Roman" w:hAnsi="Times New Roman"/>
          <w:sz w:val="24"/>
          <w:szCs w:val="24"/>
          <w:lang w:eastAsia="en-GB"/>
        </w:rPr>
        <w:t xml:space="preserve"> </w:t>
      </w:r>
      <w:r w:rsidR="00632435" w:rsidRPr="00BC105A">
        <w:rPr>
          <w:rFonts w:ascii="Times New Roman" w:hAnsi="Times New Roman"/>
          <w:sz w:val="24"/>
          <w:szCs w:val="24"/>
          <w:lang w:eastAsia="en-GB"/>
        </w:rPr>
        <w:t>olduğuna</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dikkat</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çekmiştir</w:t>
      </w:r>
      <w:r>
        <w:rPr>
          <w:rFonts w:ascii="Times New Roman" w:hAnsi="Times New Roman"/>
          <w:sz w:val="24"/>
          <w:szCs w:val="24"/>
          <w:lang w:eastAsia="en-GB"/>
        </w:rPr>
        <w:t xml:space="preserve"> </w:t>
      </w:r>
      <w:r w:rsidR="00DE1351" w:rsidRPr="00BC105A">
        <w:rPr>
          <w:rFonts w:ascii="Times New Roman" w:hAnsi="Times New Roman"/>
          <w:sz w:val="24"/>
          <w:szCs w:val="24"/>
          <w:lang w:eastAsia="en-GB"/>
        </w:rPr>
        <w:t>(</w:t>
      </w:r>
      <w:r w:rsidR="00DE1351" w:rsidRPr="00BC105A">
        <w:rPr>
          <w:rFonts w:ascii="Times New Roman" w:hAnsi="Times New Roman"/>
          <w:color w:val="000000"/>
          <w:sz w:val="24"/>
          <w:szCs w:val="24"/>
        </w:rPr>
        <w:t>Rajapakse</w:t>
      </w:r>
      <w:r>
        <w:rPr>
          <w:rFonts w:ascii="Times New Roman" w:hAnsi="Times New Roman"/>
          <w:color w:val="000000"/>
          <w:sz w:val="24"/>
          <w:szCs w:val="24"/>
        </w:rPr>
        <w:t xml:space="preserve"> </w:t>
      </w:r>
      <w:r w:rsidR="00DE1351" w:rsidRPr="00BC105A">
        <w:rPr>
          <w:rFonts w:ascii="Times New Roman" w:hAnsi="Times New Roman"/>
          <w:color w:val="000000"/>
          <w:sz w:val="24"/>
          <w:szCs w:val="24"/>
        </w:rPr>
        <w:t>ve</w:t>
      </w:r>
      <w:r>
        <w:rPr>
          <w:rFonts w:ascii="Times New Roman" w:hAnsi="Times New Roman"/>
          <w:color w:val="000000"/>
          <w:sz w:val="24"/>
          <w:szCs w:val="24"/>
        </w:rPr>
        <w:t xml:space="preserve"> </w:t>
      </w:r>
      <w:r w:rsidR="00DE1351" w:rsidRPr="00BC105A">
        <w:rPr>
          <w:rFonts w:ascii="Times New Roman" w:hAnsi="Times New Roman"/>
          <w:color w:val="000000"/>
          <w:sz w:val="24"/>
          <w:szCs w:val="24"/>
        </w:rPr>
        <w:t>diğerleri,</w:t>
      </w:r>
      <w:r>
        <w:rPr>
          <w:rFonts w:ascii="Times New Roman" w:hAnsi="Times New Roman"/>
          <w:color w:val="000000"/>
          <w:sz w:val="24"/>
          <w:szCs w:val="24"/>
        </w:rPr>
        <w:t xml:space="preserve"> </w:t>
      </w:r>
      <w:r w:rsidR="00DE1351" w:rsidRPr="00BC105A">
        <w:rPr>
          <w:rFonts w:ascii="Times New Roman" w:hAnsi="Times New Roman"/>
          <w:color w:val="000000"/>
          <w:sz w:val="24"/>
          <w:szCs w:val="24"/>
        </w:rPr>
        <w:t>2002;</w:t>
      </w:r>
      <w:r>
        <w:rPr>
          <w:rFonts w:ascii="Times New Roman" w:hAnsi="Times New Roman"/>
          <w:color w:val="000000"/>
          <w:sz w:val="24"/>
          <w:szCs w:val="24"/>
        </w:rPr>
        <w:t xml:space="preserve"> </w:t>
      </w:r>
      <w:r w:rsidR="00DE1351" w:rsidRPr="00BC105A">
        <w:rPr>
          <w:rFonts w:ascii="Times New Roman" w:hAnsi="Times New Roman"/>
          <w:color w:val="000000"/>
          <w:sz w:val="24"/>
          <w:szCs w:val="24"/>
        </w:rPr>
        <w:t>Silva</w:t>
      </w:r>
      <w:r>
        <w:rPr>
          <w:rFonts w:ascii="Times New Roman" w:hAnsi="Times New Roman"/>
          <w:color w:val="000000"/>
          <w:sz w:val="24"/>
          <w:szCs w:val="24"/>
        </w:rPr>
        <w:t xml:space="preserve"> </w:t>
      </w:r>
      <w:r w:rsidR="00DE1351" w:rsidRPr="00BC105A">
        <w:rPr>
          <w:rFonts w:ascii="Times New Roman" w:hAnsi="Times New Roman"/>
          <w:color w:val="000000"/>
          <w:sz w:val="24"/>
          <w:szCs w:val="24"/>
        </w:rPr>
        <w:t>ve</w:t>
      </w:r>
      <w:r>
        <w:rPr>
          <w:rFonts w:ascii="Times New Roman" w:hAnsi="Times New Roman"/>
          <w:color w:val="000000"/>
          <w:sz w:val="24"/>
          <w:szCs w:val="24"/>
        </w:rPr>
        <w:t xml:space="preserve"> </w:t>
      </w:r>
      <w:r w:rsidR="00DE1351" w:rsidRPr="00BC105A">
        <w:rPr>
          <w:rFonts w:ascii="Times New Roman" w:hAnsi="Times New Roman"/>
          <w:color w:val="000000"/>
          <w:sz w:val="24"/>
          <w:szCs w:val="24"/>
        </w:rPr>
        <w:t>diğerleri,</w:t>
      </w:r>
      <w:r>
        <w:rPr>
          <w:rFonts w:ascii="Times New Roman" w:hAnsi="Times New Roman"/>
          <w:color w:val="000000"/>
          <w:sz w:val="24"/>
          <w:szCs w:val="24"/>
        </w:rPr>
        <w:t xml:space="preserve"> </w:t>
      </w:r>
      <w:r w:rsidR="00DE1351" w:rsidRPr="00BC105A">
        <w:rPr>
          <w:rFonts w:ascii="Times New Roman" w:hAnsi="Times New Roman"/>
          <w:color w:val="000000"/>
          <w:sz w:val="24"/>
          <w:szCs w:val="24"/>
        </w:rPr>
        <w:t>2002)</w:t>
      </w:r>
      <w:r w:rsidR="00DE1351" w:rsidRPr="00BC105A">
        <w:rPr>
          <w:rFonts w:ascii="Times New Roman" w:hAnsi="Times New Roman"/>
          <w:sz w:val="24"/>
          <w:szCs w:val="24"/>
          <w:lang w:eastAsia="en-GB"/>
        </w:rPr>
        <w:t>.</w:t>
      </w:r>
      <w:r>
        <w:rPr>
          <w:rFonts w:ascii="Times New Roman" w:hAnsi="Times New Roman"/>
          <w:sz w:val="24"/>
          <w:szCs w:val="24"/>
        </w:rPr>
        <w:t xml:space="preserve"> </w:t>
      </w:r>
      <w:r w:rsidR="00E86B6D" w:rsidRPr="00BC105A">
        <w:rPr>
          <w:rFonts w:ascii="Times New Roman" w:hAnsi="Times New Roman"/>
          <w:sz w:val="24"/>
          <w:szCs w:val="24"/>
          <w:lang w:eastAsia="en-GB"/>
        </w:rPr>
        <w:br/>
        <w:t>Bu</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olumsuz</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gözlenen</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etkilerin</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en</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yaygın</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olanı,</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endokrin</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bozucunun</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doğrusal</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olmayan</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doz</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yanıtı</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etkisidir</w:t>
      </w:r>
      <w:r w:rsidR="000A7178" w:rsidRPr="00BC105A">
        <w:rPr>
          <w:rFonts w:ascii="Times New Roman" w:hAnsi="Times New Roman"/>
          <w:sz w:val="24"/>
          <w:szCs w:val="24"/>
          <w:lang w:eastAsia="en-GB"/>
        </w:rPr>
        <w:t>,</w:t>
      </w:r>
      <w:r>
        <w:rPr>
          <w:rFonts w:ascii="Times New Roman" w:hAnsi="Times New Roman"/>
          <w:sz w:val="24"/>
          <w:szCs w:val="24"/>
          <w:lang w:eastAsia="en-GB"/>
        </w:rPr>
        <w:t xml:space="preserve"> </w:t>
      </w:r>
      <w:r w:rsidR="000A7178" w:rsidRPr="00BC105A">
        <w:rPr>
          <w:rFonts w:ascii="Times New Roman" w:hAnsi="Times New Roman"/>
          <w:sz w:val="24"/>
          <w:szCs w:val="24"/>
          <w:lang w:eastAsia="en-GB"/>
        </w:rPr>
        <w:t>yani</w:t>
      </w:r>
      <w:r>
        <w:rPr>
          <w:rFonts w:ascii="Times New Roman" w:hAnsi="Times New Roman"/>
          <w:sz w:val="24"/>
          <w:szCs w:val="24"/>
          <w:lang w:eastAsia="en-GB"/>
        </w:rPr>
        <w:t xml:space="preserve"> </w:t>
      </w:r>
      <w:r w:rsidR="000A7178" w:rsidRPr="00BC105A">
        <w:rPr>
          <w:rFonts w:ascii="Times New Roman" w:hAnsi="Times New Roman"/>
          <w:sz w:val="24"/>
          <w:szCs w:val="24"/>
          <w:lang w:eastAsia="en-GB"/>
        </w:rPr>
        <w:t>düşük</w:t>
      </w:r>
      <w:r>
        <w:rPr>
          <w:rFonts w:ascii="Times New Roman" w:hAnsi="Times New Roman"/>
          <w:sz w:val="24"/>
          <w:szCs w:val="24"/>
          <w:lang w:eastAsia="en-GB"/>
        </w:rPr>
        <w:t xml:space="preserve"> </w:t>
      </w:r>
      <w:r w:rsidR="000A7178" w:rsidRPr="00BC105A">
        <w:rPr>
          <w:rFonts w:ascii="Times New Roman" w:hAnsi="Times New Roman"/>
          <w:sz w:val="24"/>
          <w:szCs w:val="24"/>
          <w:lang w:eastAsia="en-GB"/>
        </w:rPr>
        <w:t>do</w:t>
      </w:r>
      <w:r w:rsidR="00C1672F" w:rsidRPr="00BC105A">
        <w:rPr>
          <w:rFonts w:ascii="Times New Roman" w:hAnsi="Times New Roman"/>
          <w:sz w:val="24"/>
          <w:szCs w:val="24"/>
          <w:lang w:eastAsia="en-GB"/>
        </w:rPr>
        <w:t>z</w:t>
      </w:r>
      <w:r w:rsidR="000A7178" w:rsidRPr="00BC105A">
        <w:rPr>
          <w:rFonts w:ascii="Times New Roman" w:hAnsi="Times New Roman"/>
          <w:sz w:val="24"/>
          <w:szCs w:val="24"/>
          <w:lang w:eastAsia="en-GB"/>
        </w:rPr>
        <w:t>lar</w:t>
      </w:r>
      <w:r>
        <w:rPr>
          <w:rFonts w:ascii="Times New Roman" w:hAnsi="Times New Roman"/>
          <w:sz w:val="24"/>
          <w:szCs w:val="24"/>
          <w:lang w:eastAsia="en-GB"/>
        </w:rPr>
        <w:t xml:space="preserve"> </w:t>
      </w:r>
      <w:r w:rsidR="000A7178" w:rsidRPr="00BC105A">
        <w:rPr>
          <w:rFonts w:ascii="Times New Roman" w:hAnsi="Times New Roman"/>
          <w:sz w:val="24"/>
          <w:szCs w:val="24"/>
          <w:lang w:eastAsia="en-GB"/>
        </w:rPr>
        <w:t>yüksek</w:t>
      </w:r>
      <w:r>
        <w:rPr>
          <w:rFonts w:ascii="Times New Roman" w:hAnsi="Times New Roman"/>
          <w:sz w:val="24"/>
          <w:szCs w:val="24"/>
          <w:lang w:eastAsia="en-GB"/>
        </w:rPr>
        <w:t xml:space="preserve"> </w:t>
      </w:r>
      <w:r w:rsidR="000A7178" w:rsidRPr="00BC105A">
        <w:rPr>
          <w:rFonts w:ascii="Times New Roman" w:hAnsi="Times New Roman"/>
          <w:sz w:val="24"/>
          <w:szCs w:val="24"/>
          <w:lang w:eastAsia="en-GB"/>
        </w:rPr>
        <w:t>dozlara</w:t>
      </w:r>
      <w:r>
        <w:rPr>
          <w:rFonts w:ascii="Times New Roman" w:hAnsi="Times New Roman"/>
          <w:sz w:val="24"/>
          <w:szCs w:val="24"/>
          <w:lang w:eastAsia="en-GB"/>
        </w:rPr>
        <w:t xml:space="preserve"> </w:t>
      </w:r>
      <w:r w:rsidR="000A7178" w:rsidRPr="00BC105A">
        <w:rPr>
          <w:rFonts w:ascii="Times New Roman" w:hAnsi="Times New Roman"/>
          <w:sz w:val="24"/>
          <w:szCs w:val="24"/>
          <w:lang w:eastAsia="en-GB"/>
        </w:rPr>
        <w:t>nazaran</w:t>
      </w:r>
      <w:r>
        <w:rPr>
          <w:rFonts w:ascii="Times New Roman" w:hAnsi="Times New Roman"/>
          <w:sz w:val="24"/>
          <w:szCs w:val="24"/>
          <w:lang w:eastAsia="en-GB"/>
        </w:rPr>
        <w:t xml:space="preserve"> </w:t>
      </w:r>
      <w:r w:rsidR="000A7178" w:rsidRPr="00BC105A">
        <w:rPr>
          <w:rFonts w:ascii="Times New Roman" w:hAnsi="Times New Roman"/>
          <w:sz w:val="24"/>
          <w:szCs w:val="24"/>
          <w:lang w:eastAsia="en-GB"/>
        </w:rPr>
        <w:t>daha</w:t>
      </w:r>
      <w:r>
        <w:rPr>
          <w:rFonts w:ascii="Times New Roman" w:hAnsi="Times New Roman"/>
          <w:sz w:val="24"/>
          <w:szCs w:val="24"/>
          <w:lang w:eastAsia="en-GB"/>
        </w:rPr>
        <w:t xml:space="preserve"> </w:t>
      </w:r>
      <w:r w:rsidR="000A7178" w:rsidRPr="00BC105A">
        <w:rPr>
          <w:rFonts w:ascii="Times New Roman" w:hAnsi="Times New Roman"/>
          <w:sz w:val="24"/>
          <w:szCs w:val="24"/>
          <w:lang w:eastAsia="en-GB"/>
        </w:rPr>
        <w:t>fazla</w:t>
      </w:r>
      <w:r>
        <w:rPr>
          <w:rFonts w:ascii="Times New Roman" w:hAnsi="Times New Roman"/>
          <w:sz w:val="24"/>
          <w:szCs w:val="24"/>
          <w:lang w:eastAsia="en-GB"/>
        </w:rPr>
        <w:t xml:space="preserve"> </w:t>
      </w:r>
      <w:r w:rsidR="000A7178" w:rsidRPr="00BC105A">
        <w:rPr>
          <w:rFonts w:ascii="Times New Roman" w:hAnsi="Times New Roman"/>
          <w:sz w:val="24"/>
          <w:szCs w:val="24"/>
          <w:lang w:eastAsia="en-GB"/>
        </w:rPr>
        <w:t>etkide</w:t>
      </w:r>
      <w:r>
        <w:rPr>
          <w:rFonts w:ascii="Times New Roman" w:hAnsi="Times New Roman"/>
          <w:sz w:val="24"/>
          <w:szCs w:val="24"/>
          <w:lang w:eastAsia="en-GB"/>
        </w:rPr>
        <w:t xml:space="preserve"> </w:t>
      </w:r>
      <w:r w:rsidR="000A7178" w:rsidRPr="00BC105A">
        <w:rPr>
          <w:rFonts w:ascii="Times New Roman" w:hAnsi="Times New Roman"/>
          <w:sz w:val="24"/>
          <w:szCs w:val="24"/>
          <w:lang w:eastAsia="en-GB"/>
        </w:rPr>
        <w:t>bulunmaktadır</w:t>
      </w:r>
      <w:r w:rsidR="00E86B6D" w:rsidRPr="00BC105A">
        <w:rPr>
          <w:rFonts w:ascii="Times New Roman" w:hAnsi="Times New Roman"/>
          <w:sz w:val="24"/>
          <w:szCs w:val="24"/>
          <w:lang w:eastAsia="en-GB"/>
        </w:rPr>
        <w:t>.</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Bunun</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yanı</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sıra,</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endokrin</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bozucular,</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mevcut</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risk</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değerlendirme</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metodolojilerine</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meydan</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okuyarak,</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fizyolojik</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hormon</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konsantrasyonlarına</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bağlı</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olarak</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yaşamın</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farklı</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aşamalarında</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farklı</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çevresel</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faktörlere</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uyum</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göstererek</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farklı</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tepkiler</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de</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göstermektedirler</w:t>
      </w:r>
      <w:r>
        <w:rPr>
          <w:rFonts w:ascii="Times New Roman" w:hAnsi="Times New Roman"/>
          <w:sz w:val="24"/>
          <w:szCs w:val="24"/>
          <w:lang w:eastAsia="en-GB"/>
        </w:rPr>
        <w:t xml:space="preserve"> </w:t>
      </w:r>
      <w:r w:rsidR="000F02E5" w:rsidRPr="00BC105A">
        <w:rPr>
          <w:rFonts w:ascii="Times New Roman" w:hAnsi="Times New Roman"/>
          <w:sz w:val="24"/>
          <w:szCs w:val="24"/>
          <w:lang w:eastAsia="en-GB"/>
        </w:rPr>
        <w:t>(Welshons</w:t>
      </w:r>
      <w:r>
        <w:rPr>
          <w:rFonts w:ascii="Times New Roman" w:hAnsi="Times New Roman"/>
          <w:sz w:val="24"/>
          <w:szCs w:val="24"/>
          <w:lang w:eastAsia="en-GB"/>
        </w:rPr>
        <w:t xml:space="preserve"> </w:t>
      </w:r>
      <w:r w:rsidR="000F02E5" w:rsidRPr="00BC105A">
        <w:rPr>
          <w:rFonts w:ascii="Times New Roman" w:hAnsi="Times New Roman"/>
          <w:sz w:val="24"/>
          <w:szCs w:val="24"/>
          <w:lang w:eastAsia="en-GB"/>
        </w:rPr>
        <w:t>ve</w:t>
      </w:r>
      <w:r>
        <w:rPr>
          <w:rFonts w:ascii="Times New Roman" w:hAnsi="Times New Roman"/>
          <w:sz w:val="24"/>
          <w:szCs w:val="24"/>
          <w:lang w:eastAsia="en-GB"/>
        </w:rPr>
        <w:t xml:space="preserve"> </w:t>
      </w:r>
      <w:r w:rsidR="000F02E5" w:rsidRPr="00BC105A">
        <w:rPr>
          <w:rFonts w:ascii="Times New Roman" w:hAnsi="Times New Roman"/>
          <w:sz w:val="24"/>
          <w:szCs w:val="24"/>
          <w:lang w:eastAsia="en-GB"/>
        </w:rPr>
        <w:t>diğerleri,</w:t>
      </w:r>
      <w:r>
        <w:rPr>
          <w:rFonts w:ascii="Times New Roman" w:hAnsi="Times New Roman"/>
          <w:sz w:val="24"/>
          <w:szCs w:val="24"/>
          <w:lang w:eastAsia="en-GB"/>
        </w:rPr>
        <w:t xml:space="preserve"> </w:t>
      </w:r>
      <w:r w:rsidR="000F02E5" w:rsidRPr="00BC105A">
        <w:rPr>
          <w:rFonts w:ascii="Times New Roman" w:hAnsi="Times New Roman"/>
          <w:sz w:val="24"/>
          <w:szCs w:val="24"/>
          <w:lang w:eastAsia="en-GB"/>
        </w:rPr>
        <w:t>2003;</w:t>
      </w:r>
      <w:r>
        <w:rPr>
          <w:rFonts w:ascii="Times New Roman" w:hAnsi="Times New Roman"/>
          <w:sz w:val="24"/>
          <w:szCs w:val="24"/>
          <w:lang w:eastAsia="en-GB"/>
        </w:rPr>
        <w:t xml:space="preserve"> </w:t>
      </w:r>
      <w:r w:rsidR="005B1CB1" w:rsidRPr="00BC105A">
        <w:rPr>
          <w:rFonts w:ascii="Times New Roman" w:hAnsi="Times New Roman"/>
          <w:sz w:val="24"/>
          <w:szCs w:val="24"/>
          <w:lang w:eastAsia="en-GB"/>
        </w:rPr>
        <w:t>Vandenberg</w:t>
      </w:r>
      <w:r>
        <w:rPr>
          <w:rFonts w:ascii="Times New Roman" w:hAnsi="Times New Roman"/>
          <w:sz w:val="24"/>
          <w:szCs w:val="24"/>
          <w:lang w:eastAsia="en-GB"/>
        </w:rPr>
        <w:t xml:space="preserve"> </w:t>
      </w:r>
      <w:r w:rsidR="005B1CB1" w:rsidRPr="00BC105A">
        <w:rPr>
          <w:rFonts w:ascii="Times New Roman" w:hAnsi="Times New Roman"/>
          <w:sz w:val="24"/>
          <w:szCs w:val="24"/>
          <w:lang w:eastAsia="en-GB"/>
        </w:rPr>
        <w:t>ve</w:t>
      </w:r>
      <w:r>
        <w:rPr>
          <w:rFonts w:ascii="Times New Roman" w:hAnsi="Times New Roman"/>
          <w:sz w:val="24"/>
          <w:szCs w:val="24"/>
          <w:lang w:eastAsia="en-GB"/>
        </w:rPr>
        <w:t xml:space="preserve"> </w:t>
      </w:r>
      <w:r w:rsidR="005B1CB1" w:rsidRPr="00BC105A">
        <w:rPr>
          <w:rFonts w:ascii="Times New Roman" w:hAnsi="Times New Roman"/>
          <w:sz w:val="24"/>
          <w:szCs w:val="24"/>
          <w:lang w:eastAsia="en-GB"/>
        </w:rPr>
        <w:t>diğerleri,</w:t>
      </w:r>
      <w:r>
        <w:rPr>
          <w:rFonts w:ascii="Times New Roman" w:hAnsi="Times New Roman"/>
          <w:sz w:val="24"/>
          <w:szCs w:val="24"/>
          <w:lang w:eastAsia="en-GB"/>
        </w:rPr>
        <w:t xml:space="preserve"> </w:t>
      </w:r>
      <w:r w:rsidR="005B1CB1" w:rsidRPr="00BC105A">
        <w:rPr>
          <w:rFonts w:ascii="Times New Roman" w:hAnsi="Times New Roman"/>
          <w:sz w:val="24"/>
          <w:szCs w:val="24"/>
          <w:lang w:eastAsia="en-GB"/>
        </w:rPr>
        <w:t>2013b).</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Ayrıca,</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in</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vitro</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deneylerin</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çoğunda</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yapıldığı</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gibi</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ana</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bileşikler</w:t>
      </w:r>
      <w:r>
        <w:rPr>
          <w:rFonts w:ascii="Times New Roman" w:hAnsi="Times New Roman"/>
          <w:sz w:val="24"/>
          <w:szCs w:val="24"/>
          <w:lang w:eastAsia="en-GB"/>
        </w:rPr>
        <w:t xml:space="preserve"> </w:t>
      </w:r>
      <w:r w:rsidR="00E86B6D" w:rsidRPr="00BC105A">
        <w:rPr>
          <w:rFonts w:ascii="Times New Roman" w:hAnsi="Times New Roman"/>
          <w:sz w:val="24"/>
          <w:szCs w:val="24"/>
          <w:lang w:eastAsia="en-GB"/>
        </w:rPr>
        <w:t>uygulandığında</w:t>
      </w:r>
      <w:r>
        <w:rPr>
          <w:rFonts w:ascii="Times New Roman" w:hAnsi="Times New Roman"/>
          <w:sz w:val="24"/>
          <w:szCs w:val="24"/>
          <w:lang w:eastAsia="en-GB"/>
        </w:rPr>
        <w:t xml:space="preserve"> </w:t>
      </w:r>
      <w:r w:rsidR="008F5856" w:rsidRPr="00BC105A">
        <w:rPr>
          <w:rFonts w:ascii="Times New Roman" w:hAnsi="Times New Roman"/>
          <w:sz w:val="24"/>
          <w:szCs w:val="24"/>
          <w:lang w:eastAsia="en-GB"/>
        </w:rPr>
        <w:t>bu</w:t>
      </w:r>
      <w:r>
        <w:rPr>
          <w:rFonts w:ascii="Times New Roman" w:hAnsi="Times New Roman"/>
          <w:sz w:val="24"/>
          <w:szCs w:val="24"/>
          <w:lang w:eastAsia="en-GB"/>
        </w:rPr>
        <w:t xml:space="preserve"> </w:t>
      </w:r>
      <w:r w:rsidR="008F5856" w:rsidRPr="00BC105A">
        <w:rPr>
          <w:rFonts w:ascii="Times New Roman" w:hAnsi="Times New Roman"/>
          <w:sz w:val="24"/>
          <w:szCs w:val="24"/>
          <w:lang w:eastAsia="en-GB"/>
        </w:rPr>
        <w:t>metabolitler</w:t>
      </w:r>
      <w:r>
        <w:rPr>
          <w:rFonts w:ascii="Times New Roman" w:hAnsi="Times New Roman"/>
          <w:sz w:val="24"/>
          <w:szCs w:val="24"/>
          <w:lang w:eastAsia="en-GB"/>
        </w:rPr>
        <w:t xml:space="preserve"> </w:t>
      </w:r>
      <w:r w:rsidR="008F5856" w:rsidRPr="00BC105A">
        <w:rPr>
          <w:rFonts w:ascii="Times New Roman" w:hAnsi="Times New Roman"/>
          <w:sz w:val="24"/>
          <w:szCs w:val="24"/>
          <w:lang w:eastAsia="en-GB"/>
        </w:rPr>
        <w:t>dikkate</w:t>
      </w:r>
      <w:r>
        <w:rPr>
          <w:rFonts w:ascii="Times New Roman" w:hAnsi="Times New Roman"/>
          <w:sz w:val="24"/>
          <w:szCs w:val="24"/>
          <w:lang w:eastAsia="en-GB"/>
        </w:rPr>
        <w:t xml:space="preserve"> </w:t>
      </w:r>
      <w:r w:rsidR="008F5856" w:rsidRPr="00BC105A">
        <w:rPr>
          <w:rFonts w:ascii="Times New Roman" w:hAnsi="Times New Roman"/>
          <w:sz w:val="24"/>
          <w:szCs w:val="24"/>
          <w:lang w:eastAsia="en-GB"/>
        </w:rPr>
        <w:t>alınmamaktadır</w:t>
      </w:r>
      <w:r>
        <w:rPr>
          <w:rFonts w:ascii="Times New Roman" w:hAnsi="Times New Roman"/>
          <w:sz w:val="24"/>
          <w:szCs w:val="24"/>
          <w:lang w:eastAsia="en-GB"/>
        </w:rPr>
        <w:t xml:space="preserve"> </w:t>
      </w:r>
      <w:r w:rsidR="005B1CB1" w:rsidRPr="00BC105A">
        <w:rPr>
          <w:rFonts w:ascii="Times New Roman" w:hAnsi="Times New Roman"/>
          <w:sz w:val="24"/>
          <w:szCs w:val="24"/>
          <w:lang w:eastAsia="en-GB"/>
        </w:rPr>
        <w:t>(Boerjan</w:t>
      </w:r>
      <w:r>
        <w:rPr>
          <w:rFonts w:ascii="Times New Roman" w:hAnsi="Times New Roman"/>
          <w:sz w:val="24"/>
          <w:szCs w:val="24"/>
          <w:lang w:eastAsia="en-GB"/>
        </w:rPr>
        <w:t xml:space="preserve"> </w:t>
      </w:r>
      <w:r w:rsidR="005B1CB1" w:rsidRPr="00BC105A">
        <w:rPr>
          <w:rFonts w:ascii="Times New Roman" w:hAnsi="Times New Roman"/>
          <w:sz w:val="24"/>
          <w:szCs w:val="24"/>
          <w:lang w:eastAsia="en-GB"/>
        </w:rPr>
        <w:t>ve</w:t>
      </w:r>
      <w:r>
        <w:rPr>
          <w:rFonts w:ascii="Times New Roman" w:hAnsi="Times New Roman"/>
          <w:sz w:val="24"/>
          <w:szCs w:val="24"/>
          <w:lang w:eastAsia="en-GB"/>
        </w:rPr>
        <w:t xml:space="preserve"> </w:t>
      </w:r>
      <w:r w:rsidR="005B1CB1" w:rsidRPr="00BC105A">
        <w:rPr>
          <w:rFonts w:ascii="Times New Roman" w:hAnsi="Times New Roman"/>
          <w:sz w:val="24"/>
          <w:szCs w:val="24"/>
          <w:lang w:eastAsia="en-GB"/>
        </w:rPr>
        <w:t>diğerleri,</w:t>
      </w:r>
      <w:r>
        <w:rPr>
          <w:rFonts w:ascii="Times New Roman" w:hAnsi="Times New Roman"/>
          <w:sz w:val="24"/>
          <w:szCs w:val="24"/>
          <w:lang w:eastAsia="en-GB"/>
        </w:rPr>
        <w:t xml:space="preserve"> </w:t>
      </w:r>
      <w:r w:rsidR="005B1CB1" w:rsidRPr="00BC105A">
        <w:rPr>
          <w:rFonts w:ascii="Times New Roman" w:hAnsi="Times New Roman"/>
          <w:sz w:val="24"/>
          <w:szCs w:val="24"/>
          <w:lang w:eastAsia="en-GB"/>
        </w:rPr>
        <w:t>2002).</w:t>
      </w:r>
    </w:p>
    <w:p w:rsidR="006E1D3F" w:rsidRPr="00BC105A" w:rsidRDefault="006E1D3F" w:rsidP="00553733">
      <w:pPr>
        <w:widowControl w:val="0"/>
        <w:spacing w:after="120" w:line="360" w:lineRule="auto"/>
        <w:jc w:val="both"/>
        <w:rPr>
          <w:rFonts w:ascii="Times New Roman" w:hAnsi="Times New Roman"/>
          <w:sz w:val="24"/>
          <w:szCs w:val="24"/>
          <w:lang w:eastAsia="en-GB"/>
        </w:rPr>
      </w:pPr>
    </w:p>
    <w:p w:rsidR="00BB4A34" w:rsidRPr="00BC105A" w:rsidRDefault="006E1D3F" w:rsidP="00553733">
      <w:pPr>
        <w:pStyle w:val="Balk2"/>
        <w:keepNext w:val="0"/>
        <w:keepLines w:val="0"/>
        <w:widowControl w:val="0"/>
        <w:spacing w:before="0" w:after="120" w:line="360" w:lineRule="auto"/>
        <w:jc w:val="both"/>
        <w:rPr>
          <w:rFonts w:cs="Times New Roman"/>
          <w:szCs w:val="24"/>
        </w:rPr>
      </w:pPr>
      <w:bookmarkStart w:id="13" w:name="_Toc97648032"/>
      <w:r w:rsidRPr="00BC105A">
        <w:rPr>
          <w:rFonts w:cs="Times New Roman"/>
          <w:szCs w:val="24"/>
        </w:rPr>
        <w:t>2.2</w:t>
      </w:r>
      <w:r w:rsidR="00BB4A34" w:rsidRPr="00BC105A">
        <w:rPr>
          <w:rFonts w:cs="Times New Roman"/>
          <w:szCs w:val="24"/>
        </w:rPr>
        <w:t>.</w:t>
      </w:r>
      <w:r w:rsidR="00441598">
        <w:rPr>
          <w:rFonts w:cs="Times New Roman"/>
          <w:szCs w:val="24"/>
        </w:rPr>
        <w:t xml:space="preserve"> </w:t>
      </w:r>
      <w:r w:rsidRPr="00BC105A">
        <w:rPr>
          <w:rFonts w:cs="Times New Roman"/>
          <w:szCs w:val="24"/>
        </w:rPr>
        <w:t>Bisfenol</w:t>
      </w:r>
      <w:r w:rsidR="00441598">
        <w:rPr>
          <w:rFonts w:cs="Times New Roman"/>
          <w:szCs w:val="24"/>
        </w:rPr>
        <w:t xml:space="preserve"> </w:t>
      </w:r>
      <w:r w:rsidRPr="00BC105A">
        <w:rPr>
          <w:rFonts w:cs="Times New Roman"/>
          <w:szCs w:val="24"/>
        </w:rPr>
        <w:t>A</w:t>
      </w:r>
      <w:r w:rsidR="00441598">
        <w:rPr>
          <w:rFonts w:cs="Times New Roman"/>
          <w:szCs w:val="24"/>
        </w:rPr>
        <w:t xml:space="preserve"> </w:t>
      </w:r>
      <w:r w:rsidRPr="00BC105A">
        <w:rPr>
          <w:rFonts w:cs="Times New Roman"/>
          <w:szCs w:val="24"/>
        </w:rPr>
        <w:t>(BPA)</w:t>
      </w:r>
      <w:bookmarkEnd w:id="13"/>
    </w:p>
    <w:p w:rsidR="006E1D3F" w:rsidRPr="00BC105A" w:rsidRDefault="006E1D3F" w:rsidP="00553733">
      <w:pPr>
        <w:widowControl w:val="0"/>
        <w:spacing w:after="120" w:line="360" w:lineRule="auto"/>
        <w:jc w:val="both"/>
        <w:rPr>
          <w:rFonts w:ascii="Times New Roman" w:hAnsi="Times New Roman"/>
          <w:sz w:val="24"/>
          <w:szCs w:val="24"/>
        </w:rPr>
      </w:pPr>
    </w:p>
    <w:p w:rsidR="002C3B34" w:rsidRPr="00BC105A" w:rsidRDefault="005B1CB1"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Bisfenol</w:t>
      </w:r>
      <w:r w:rsidR="00441598">
        <w:rPr>
          <w:rFonts w:ascii="Times New Roman" w:hAnsi="Times New Roman"/>
          <w:sz w:val="24"/>
          <w:szCs w:val="24"/>
        </w:rPr>
        <w:t xml:space="preserve"> </w:t>
      </w:r>
      <w:r w:rsidRPr="00BC105A">
        <w:rPr>
          <w:rFonts w:ascii="Times New Roman" w:hAnsi="Times New Roman"/>
          <w:sz w:val="24"/>
          <w:szCs w:val="24"/>
        </w:rPr>
        <w:t>A</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4,40-dihidroksi-2,2-difenilpropan;</w:t>
      </w:r>
      <w:r w:rsidR="00441598">
        <w:rPr>
          <w:rFonts w:ascii="Times New Roman" w:hAnsi="Times New Roman"/>
          <w:sz w:val="24"/>
          <w:szCs w:val="24"/>
        </w:rPr>
        <w:t xml:space="preserve"> </w:t>
      </w:r>
      <w:r w:rsidRPr="00BC105A">
        <w:rPr>
          <w:rFonts w:ascii="Times New Roman" w:hAnsi="Times New Roman"/>
          <w:sz w:val="24"/>
          <w:szCs w:val="24"/>
        </w:rPr>
        <w:t>CAS</w:t>
      </w:r>
      <w:r w:rsidR="00441598">
        <w:rPr>
          <w:rFonts w:ascii="Times New Roman" w:hAnsi="Times New Roman"/>
          <w:sz w:val="24"/>
          <w:szCs w:val="24"/>
        </w:rPr>
        <w:t xml:space="preserve"> </w:t>
      </w:r>
      <w:r w:rsidRPr="00BC105A">
        <w:rPr>
          <w:rFonts w:ascii="Times New Roman" w:hAnsi="Times New Roman"/>
          <w:sz w:val="24"/>
          <w:szCs w:val="24"/>
        </w:rPr>
        <w:t>80-05-7),</w:t>
      </w:r>
      <w:r w:rsidR="00441598">
        <w:rPr>
          <w:rFonts w:ascii="Times New Roman" w:hAnsi="Times New Roman"/>
          <w:sz w:val="24"/>
          <w:szCs w:val="24"/>
        </w:rPr>
        <w:t xml:space="preserve"> </w:t>
      </w:r>
      <w:r w:rsidRPr="00BC105A">
        <w:rPr>
          <w:rFonts w:ascii="Times New Roman" w:hAnsi="Times New Roman"/>
          <w:sz w:val="24"/>
          <w:szCs w:val="24"/>
        </w:rPr>
        <w:t>bilimsel</w:t>
      </w:r>
      <w:r w:rsidR="00441598">
        <w:rPr>
          <w:rFonts w:ascii="Times New Roman" w:hAnsi="Times New Roman"/>
          <w:sz w:val="24"/>
          <w:szCs w:val="24"/>
        </w:rPr>
        <w:t xml:space="preserve"> </w:t>
      </w:r>
      <w:r w:rsidRPr="00BC105A">
        <w:rPr>
          <w:rFonts w:ascii="Times New Roman" w:hAnsi="Times New Roman"/>
          <w:sz w:val="24"/>
          <w:szCs w:val="24"/>
        </w:rPr>
        <w:t>literatürde</w:t>
      </w:r>
      <w:r w:rsidR="00441598">
        <w:rPr>
          <w:rFonts w:ascii="Times New Roman" w:hAnsi="Times New Roman"/>
          <w:sz w:val="24"/>
          <w:szCs w:val="24"/>
        </w:rPr>
        <w:t xml:space="preserve"> </w:t>
      </w:r>
      <w:r w:rsidRPr="00BC105A">
        <w:rPr>
          <w:rFonts w:ascii="Times New Roman" w:hAnsi="Times New Roman"/>
          <w:sz w:val="24"/>
          <w:szCs w:val="24"/>
        </w:rPr>
        <w:t>uzun</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geçmişe</w:t>
      </w:r>
      <w:r w:rsidR="00441598">
        <w:rPr>
          <w:rFonts w:ascii="Times New Roman" w:hAnsi="Times New Roman"/>
          <w:sz w:val="24"/>
          <w:szCs w:val="24"/>
        </w:rPr>
        <w:t xml:space="preserve"> </w:t>
      </w:r>
      <w:r w:rsidRPr="00BC105A">
        <w:rPr>
          <w:rFonts w:ascii="Times New Roman" w:hAnsi="Times New Roman"/>
          <w:sz w:val="24"/>
          <w:szCs w:val="24"/>
        </w:rPr>
        <w:t>sahip</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kimyasaldır.</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monomer</w:t>
      </w:r>
      <w:r w:rsidR="00441598">
        <w:rPr>
          <w:rFonts w:ascii="Times New Roman" w:hAnsi="Times New Roman"/>
          <w:sz w:val="24"/>
          <w:szCs w:val="24"/>
        </w:rPr>
        <w:t xml:space="preserve"> </w:t>
      </w:r>
      <w:r w:rsidRPr="00BC105A">
        <w:rPr>
          <w:rFonts w:ascii="Times New Roman" w:hAnsi="Times New Roman"/>
          <w:sz w:val="24"/>
          <w:szCs w:val="24"/>
        </w:rPr>
        <w:t>ilk</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1890'larda</w:t>
      </w:r>
      <w:r w:rsidR="00441598">
        <w:rPr>
          <w:rFonts w:ascii="Times New Roman" w:hAnsi="Times New Roman"/>
          <w:sz w:val="24"/>
          <w:szCs w:val="24"/>
        </w:rPr>
        <w:t xml:space="preserve"> </w:t>
      </w:r>
      <w:r w:rsidRPr="00BC105A">
        <w:rPr>
          <w:rFonts w:ascii="Times New Roman" w:hAnsi="Times New Roman"/>
          <w:sz w:val="24"/>
          <w:szCs w:val="24"/>
        </w:rPr>
        <w:t>sentetik</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östrojen</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geliştirilmiştir,</w:t>
      </w:r>
      <w:r w:rsidR="00441598">
        <w:rPr>
          <w:rFonts w:ascii="Times New Roman" w:hAnsi="Times New Roman"/>
          <w:sz w:val="24"/>
          <w:szCs w:val="24"/>
        </w:rPr>
        <w:t xml:space="preserve"> </w:t>
      </w:r>
      <w:r w:rsidRPr="00BC105A">
        <w:rPr>
          <w:rFonts w:ascii="Times New Roman" w:hAnsi="Times New Roman"/>
          <w:sz w:val="24"/>
          <w:szCs w:val="24"/>
        </w:rPr>
        <w:t>buna</w:t>
      </w:r>
      <w:r w:rsidR="00441598">
        <w:rPr>
          <w:rFonts w:ascii="Times New Roman" w:hAnsi="Times New Roman"/>
          <w:sz w:val="24"/>
          <w:szCs w:val="24"/>
        </w:rPr>
        <w:t xml:space="preserve"> </w:t>
      </w:r>
      <w:r w:rsidRPr="00BC105A">
        <w:rPr>
          <w:rFonts w:ascii="Times New Roman" w:hAnsi="Times New Roman"/>
          <w:sz w:val="24"/>
          <w:szCs w:val="24"/>
        </w:rPr>
        <w:t>rağmen</w:t>
      </w:r>
      <w:r w:rsidR="00441598">
        <w:rPr>
          <w:rFonts w:ascii="Times New Roman" w:hAnsi="Times New Roman"/>
          <w:sz w:val="24"/>
          <w:szCs w:val="24"/>
        </w:rPr>
        <w:t xml:space="preserve"> </w:t>
      </w:r>
      <w:r w:rsidRPr="00BC105A">
        <w:rPr>
          <w:rFonts w:ascii="Times New Roman" w:hAnsi="Times New Roman"/>
          <w:sz w:val="24"/>
          <w:szCs w:val="24"/>
        </w:rPr>
        <w:t>sadece</w:t>
      </w:r>
      <w:r w:rsidR="00441598">
        <w:rPr>
          <w:rFonts w:ascii="Times New Roman" w:hAnsi="Times New Roman"/>
          <w:sz w:val="24"/>
          <w:szCs w:val="24"/>
        </w:rPr>
        <w:t xml:space="preserve"> </w:t>
      </w:r>
      <w:r w:rsidRPr="00BC105A">
        <w:rPr>
          <w:rFonts w:ascii="Times New Roman" w:hAnsi="Times New Roman"/>
          <w:sz w:val="24"/>
          <w:szCs w:val="24"/>
        </w:rPr>
        <w:t>1930'lı</w:t>
      </w:r>
      <w:r w:rsidR="00441598">
        <w:rPr>
          <w:rFonts w:ascii="Times New Roman" w:hAnsi="Times New Roman"/>
          <w:sz w:val="24"/>
          <w:szCs w:val="24"/>
        </w:rPr>
        <w:t xml:space="preserve"> </w:t>
      </w:r>
      <w:r w:rsidRPr="00BC105A">
        <w:rPr>
          <w:rFonts w:ascii="Times New Roman" w:hAnsi="Times New Roman"/>
          <w:sz w:val="24"/>
          <w:szCs w:val="24"/>
        </w:rPr>
        <w:t>yıllarda,</w:t>
      </w:r>
      <w:r w:rsidR="00441598">
        <w:rPr>
          <w:rFonts w:ascii="Times New Roman" w:hAnsi="Times New Roman"/>
          <w:sz w:val="24"/>
          <w:szCs w:val="24"/>
        </w:rPr>
        <w:t xml:space="preserve"> </w:t>
      </w:r>
      <w:r w:rsidRPr="00BC105A">
        <w:rPr>
          <w:rFonts w:ascii="Times New Roman" w:hAnsi="Times New Roman"/>
          <w:sz w:val="24"/>
          <w:szCs w:val="24"/>
        </w:rPr>
        <w:t>dişi</w:t>
      </w:r>
      <w:r w:rsidR="00441598">
        <w:rPr>
          <w:rFonts w:ascii="Times New Roman" w:hAnsi="Times New Roman"/>
          <w:sz w:val="24"/>
          <w:szCs w:val="24"/>
        </w:rPr>
        <w:t xml:space="preserve"> </w:t>
      </w:r>
      <w:r w:rsidRPr="00BC105A">
        <w:rPr>
          <w:rFonts w:ascii="Times New Roman" w:hAnsi="Times New Roman"/>
          <w:sz w:val="24"/>
          <w:szCs w:val="24"/>
        </w:rPr>
        <w:t>sıçanların</w:t>
      </w:r>
      <w:r w:rsidR="00441598">
        <w:rPr>
          <w:rFonts w:ascii="Times New Roman" w:hAnsi="Times New Roman"/>
          <w:sz w:val="24"/>
          <w:szCs w:val="24"/>
        </w:rPr>
        <w:t xml:space="preserve"> </w:t>
      </w:r>
      <w:r w:rsidRPr="00BC105A">
        <w:rPr>
          <w:rFonts w:ascii="Times New Roman" w:hAnsi="Times New Roman"/>
          <w:sz w:val="24"/>
          <w:szCs w:val="24"/>
        </w:rPr>
        <w:t>üreme</w:t>
      </w:r>
      <w:r w:rsidR="00441598">
        <w:rPr>
          <w:rFonts w:ascii="Times New Roman" w:hAnsi="Times New Roman"/>
          <w:sz w:val="24"/>
          <w:szCs w:val="24"/>
        </w:rPr>
        <w:t xml:space="preserve"> </w:t>
      </w:r>
      <w:r w:rsidRPr="00BC105A">
        <w:rPr>
          <w:rFonts w:ascii="Times New Roman" w:hAnsi="Times New Roman"/>
          <w:sz w:val="24"/>
          <w:szCs w:val="24"/>
        </w:rPr>
        <w:t>sisteminde</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östrojenik</w:t>
      </w:r>
      <w:r w:rsidR="00441598">
        <w:rPr>
          <w:rFonts w:ascii="Times New Roman" w:hAnsi="Times New Roman"/>
          <w:sz w:val="24"/>
          <w:szCs w:val="24"/>
        </w:rPr>
        <w:t xml:space="preserve"> </w:t>
      </w:r>
      <w:r w:rsidRPr="00BC105A">
        <w:rPr>
          <w:rFonts w:ascii="Times New Roman" w:hAnsi="Times New Roman"/>
          <w:sz w:val="24"/>
          <w:szCs w:val="24"/>
        </w:rPr>
        <w:t>özellikleri</w:t>
      </w:r>
      <w:r w:rsidR="00441598">
        <w:rPr>
          <w:rFonts w:ascii="Times New Roman" w:hAnsi="Times New Roman"/>
          <w:sz w:val="24"/>
          <w:szCs w:val="24"/>
        </w:rPr>
        <w:t xml:space="preserve"> </w:t>
      </w:r>
      <w:r w:rsidRPr="00BC105A">
        <w:rPr>
          <w:rFonts w:ascii="Times New Roman" w:hAnsi="Times New Roman"/>
          <w:sz w:val="24"/>
          <w:szCs w:val="24"/>
        </w:rPr>
        <w:t>rapor</w:t>
      </w:r>
      <w:r w:rsidR="00441598">
        <w:rPr>
          <w:rFonts w:ascii="Times New Roman" w:hAnsi="Times New Roman"/>
          <w:sz w:val="24"/>
          <w:szCs w:val="24"/>
        </w:rPr>
        <w:t xml:space="preserve"> </w:t>
      </w:r>
      <w:r w:rsidRPr="00BC105A">
        <w:rPr>
          <w:rFonts w:ascii="Times New Roman" w:hAnsi="Times New Roman"/>
          <w:sz w:val="24"/>
          <w:szCs w:val="24"/>
        </w:rPr>
        <w:t>edilmiştir</w:t>
      </w:r>
      <w:r w:rsidR="00441598">
        <w:rPr>
          <w:rFonts w:ascii="Times New Roman" w:hAnsi="Times New Roman"/>
          <w:sz w:val="24"/>
          <w:szCs w:val="24"/>
        </w:rPr>
        <w:t xml:space="preserve"> </w:t>
      </w:r>
      <w:r w:rsidRPr="00BC105A">
        <w:rPr>
          <w:rFonts w:ascii="Times New Roman" w:hAnsi="Times New Roman"/>
          <w:sz w:val="24"/>
          <w:szCs w:val="24"/>
        </w:rPr>
        <w:t>(</w:t>
      </w:r>
      <w:r w:rsidR="000A7178" w:rsidRPr="00BC105A">
        <w:rPr>
          <w:rFonts w:ascii="Times New Roman" w:hAnsi="Times New Roman"/>
          <w:sz w:val="24"/>
          <w:szCs w:val="24"/>
        </w:rPr>
        <w:t>Acconcia</w:t>
      </w:r>
      <w:r w:rsidR="00441598">
        <w:rPr>
          <w:rFonts w:ascii="Times New Roman" w:hAnsi="Times New Roman"/>
          <w:sz w:val="24"/>
          <w:szCs w:val="24"/>
        </w:rPr>
        <w:t xml:space="preserve"> </w:t>
      </w:r>
      <w:r w:rsidR="000A7178" w:rsidRPr="00BC105A">
        <w:rPr>
          <w:rFonts w:ascii="Times New Roman" w:hAnsi="Times New Roman"/>
          <w:sz w:val="24"/>
          <w:szCs w:val="24"/>
        </w:rPr>
        <w:t>ve</w:t>
      </w:r>
      <w:r w:rsidR="00441598">
        <w:rPr>
          <w:rFonts w:ascii="Times New Roman" w:hAnsi="Times New Roman"/>
          <w:sz w:val="24"/>
          <w:szCs w:val="24"/>
        </w:rPr>
        <w:t xml:space="preserve"> </w:t>
      </w:r>
      <w:r w:rsidR="000A7178" w:rsidRPr="00BC105A">
        <w:rPr>
          <w:rFonts w:ascii="Times New Roman" w:hAnsi="Times New Roman"/>
          <w:sz w:val="24"/>
          <w:szCs w:val="24"/>
        </w:rPr>
        <w:lastRenderedPageBreak/>
        <w:t>diğerleri,</w:t>
      </w:r>
      <w:r w:rsidR="00441598">
        <w:rPr>
          <w:rFonts w:ascii="Times New Roman" w:hAnsi="Times New Roman"/>
          <w:sz w:val="24"/>
          <w:szCs w:val="24"/>
        </w:rPr>
        <w:t xml:space="preserve"> </w:t>
      </w:r>
      <w:r w:rsidR="000A7178" w:rsidRPr="00BC105A">
        <w:rPr>
          <w:rFonts w:ascii="Times New Roman" w:hAnsi="Times New Roman"/>
          <w:sz w:val="24"/>
          <w:szCs w:val="24"/>
        </w:rPr>
        <w:t>2015</w:t>
      </w:r>
      <w:r w:rsidR="000C6D8F" w:rsidRPr="00BC105A">
        <w:rPr>
          <w:rFonts w:ascii="Times New Roman" w:hAnsi="Times New Roman"/>
          <w:sz w:val="24"/>
          <w:szCs w:val="24"/>
        </w:rPr>
        <w:t>).</w:t>
      </w:r>
      <w:r w:rsidR="00441598">
        <w:rPr>
          <w:rFonts w:ascii="Times New Roman" w:eastAsia="Times New Roman" w:hAnsi="Times New Roman"/>
          <w:color w:val="202124"/>
          <w:sz w:val="24"/>
          <w:szCs w:val="24"/>
          <w:lang w:eastAsia="tr-TR"/>
        </w:rPr>
        <w:t xml:space="preserve"> </w:t>
      </w:r>
      <w:r w:rsidR="000C6D8F" w:rsidRPr="00BC105A">
        <w:rPr>
          <w:rFonts w:ascii="Times New Roman" w:hAnsi="Times New Roman"/>
          <w:sz w:val="24"/>
          <w:szCs w:val="24"/>
        </w:rPr>
        <w:t>Bu</w:t>
      </w:r>
      <w:r w:rsidR="00441598">
        <w:rPr>
          <w:rFonts w:ascii="Times New Roman" w:hAnsi="Times New Roman"/>
          <w:sz w:val="24"/>
          <w:szCs w:val="24"/>
        </w:rPr>
        <w:t xml:space="preserve"> </w:t>
      </w:r>
      <w:r w:rsidR="000C6D8F" w:rsidRPr="00BC105A">
        <w:rPr>
          <w:rFonts w:ascii="Times New Roman" w:hAnsi="Times New Roman"/>
          <w:sz w:val="24"/>
          <w:szCs w:val="24"/>
        </w:rPr>
        <w:t>zamanı</w:t>
      </w:r>
      <w:r w:rsidR="00441598">
        <w:rPr>
          <w:rFonts w:ascii="Times New Roman" w:hAnsi="Times New Roman"/>
          <w:sz w:val="24"/>
          <w:szCs w:val="24"/>
        </w:rPr>
        <w:t xml:space="preserve"> </w:t>
      </w:r>
      <w:r w:rsidR="000C6D8F" w:rsidRPr="00BC105A">
        <w:rPr>
          <w:rFonts w:ascii="Times New Roman" w:hAnsi="Times New Roman"/>
          <w:sz w:val="24"/>
          <w:szCs w:val="24"/>
        </w:rPr>
        <w:t>takip</w:t>
      </w:r>
      <w:r w:rsidR="00441598">
        <w:rPr>
          <w:rFonts w:ascii="Times New Roman" w:hAnsi="Times New Roman"/>
          <w:sz w:val="24"/>
          <w:szCs w:val="24"/>
        </w:rPr>
        <w:t xml:space="preserve"> </w:t>
      </w:r>
      <w:r w:rsidR="000C6D8F" w:rsidRPr="00BC105A">
        <w:rPr>
          <w:rFonts w:ascii="Times New Roman" w:hAnsi="Times New Roman"/>
          <w:sz w:val="24"/>
          <w:szCs w:val="24"/>
        </w:rPr>
        <w:t>eden</w:t>
      </w:r>
      <w:r w:rsidR="00441598">
        <w:rPr>
          <w:rFonts w:ascii="Times New Roman" w:hAnsi="Times New Roman"/>
          <w:sz w:val="24"/>
          <w:szCs w:val="24"/>
        </w:rPr>
        <w:t xml:space="preserve"> </w:t>
      </w:r>
      <w:r w:rsidR="000C6D8F" w:rsidRPr="00BC105A">
        <w:rPr>
          <w:rFonts w:ascii="Times New Roman" w:hAnsi="Times New Roman"/>
          <w:sz w:val="24"/>
          <w:szCs w:val="24"/>
        </w:rPr>
        <w:t>yıllarda</w:t>
      </w:r>
      <w:r w:rsidR="00441598">
        <w:rPr>
          <w:rFonts w:ascii="Times New Roman" w:hAnsi="Times New Roman"/>
          <w:sz w:val="24"/>
          <w:szCs w:val="24"/>
        </w:rPr>
        <w:t xml:space="preserve"> </w:t>
      </w:r>
      <w:r w:rsidR="000C6D8F" w:rsidRPr="00BC105A">
        <w:rPr>
          <w:rFonts w:ascii="Times New Roman" w:hAnsi="Times New Roman"/>
          <w:sz w:val="24"/>
          <w:szCs w:val="24"/>
        </w:rPr>
        <w:t>ise</w:t>
      </w:r>
      <w:r w:rsidR="00441598">
        <w:rPr>
          <w:rFonts w:ascii="Times New Roman" w:hAnsi="Times New Roman"/>
          <w:sz w:val="24"/>
          <w:szCs w:val="24"/>
        </w:rPr>
        <w:t xml:space="preserve"> </w:t>
      </w:r>
      <w:r w:rsidR="000C6D8F" w:rsidRPr="00BC105A">
        <w:rPr>
          <w:rFonts w:ascii="Times New Roman" w:hAnsi="Times New Roman"/>
          <w:sz w:val="24"/>
          <w:szCs w:val="24"/>
        </w:rPr>
        <w:t>kimya</w:t>
      </w:r>
      <w:r w:rsidR="00441598">
        <w:rPr>
          <w:rFonts w:ascii="Times New Roman" w:hAnsi="Times New Roman"/>
          <w:sz w:val="24"/>
          <w:szCs w:val="24"/>
        </w:rPr>
        <w:t xml:space="preserve"> </w:t>
      </w:r>
      <w:r w:rsidR="000C6D8F" w:rsidRPr="00BC105A">
        <w:rPr>
          <w:rFonts w:ascii="Times New Roman" w:hAnsi="Times New Roman"/>
          <w:sz w:val="24"/>
          <w:szCs w:val="24"/>
        </w:rPr>
        <w:t>endüstrileri</w:t>
      </w:r>
      <w:r w:rsidR="00441598">
        <w:rPr>
          <w:rFonts w:ascii="Times New Roman" w:hAnsi="Times New Roman"/>
          <w:sz w:val="24"/>
          <w:szCs w:val="24"/>
        </w:rPr>
        <w:t xml:space="preserve"> </w:t>
      </w:r>
      <w:r w:rsidR="000C6D8F" w:rsidRPr="00BC105A">
        <w:rPr>
          <w:rFonts w:ascii="Times New Roman" w:hAnsi="Times New Roman"/>
          <w:sz w:val="24"/>
          <w:szCs w:val="24"/>
        </w:rPr>
        <w:t>BPA'yı</w:t>
      </w:r>
      <w:r w:rsidR="00441598">
        <w:rPr>
          <w:rFonts w:ascii="Times New Roman" w:hAnsi="Times New Roman"/>
          <w:sz w:val="24"/>
          <w:szCs w:val="24"/>
        </w:rPr>
        <w:t xml:space="preserve"> </w:t>
      </w:r>
      <w:r w:rsidR="000C6D8F" w:rsidRPr="00BC105A">
        <w:rPr>
          <w:rFonts w:ascii="Times New Roman" w:hAnsi="Times New Roman"/>
          <w:sz w:val="24"/>
          <w:szCs w:val="24"/>
        </w:rPr>
        <w:t>polimerlerin</w:t>
      </w:r>
      <w:r w:rsidR="00441598">
        <w:rPr>
          <w:rFonts w:ascii="Times New Roman" w:hAnsi="Times New Roman"/>
          <w:sz w:val="24"/>
          <w:szCs w:val="24"/>
        </w:rPr>
        <w:t xml:space="preserve"> </w:t>
      </w:r>
      <w:r w:rsidR="000C6D8F" w:rsidRPr="00BC105A">
        <w:rPr>
          <w:rFonts w:ascii="Times New Roman" w:hAnsi="Times New Roman"/>
          <w:sz w:val="24"/>
          <w:szCs w:val="24"/>
        </w:rPr>
        <w:t>(örneğin</w:t>
      </w:r>
      <w:r w:rsidR="00441598">
        <w:rPr>
          <w:rFonts w:ascii="Times New Roman" w:hAnsi="Times New Roman"/>
          <w:sz w:val="24"/>
          <w:szCs w:val="24"/>
        </w:rPr>
        <w:t xml:space="preserve"> </w:t>
      </w:r>
      <w:r w:rsidR="000C6D8F" w:rsidRPr="00BC105A">
        <w:rPr>
          <w:rFonts w:ascii="Times New Roman" w:hAnsi="Times New Roman"/>
          <w:sz w:val="24"/>
          <w:szCs w:val="24"/>
        </w:rPr>
        <w:t>polikarbonat</w:t>
      </w:r>
      <w:r w:rsidR="00441598">
        <w:rPr>
          <w:rFonts w:ascii="Times New Roman" w:hAnsi="Times New Roman"/>
          <w:sz w:val="24"/>
          <w:szCs w:val="24"/>
        </w:rPr>
        <w:t xml:space="preserve"> </w:t>
      </w:r>
      <w:r w:rsidR="000C6D8F" w:rsidRPr="00BC105A">
        <w:rPr>
          <w:rFonts w:ascii="Times New Roman" w:hAnsi="Times New Roman"/>
          <w:sz w:val="24"/>
          <w:szCs w:val="24"/>
        </w:rPr>
        <w:t>ve</w:t>
      </w:r>
      <w:r w:rsidR="00441598">
        <w:rPr>
          <w:rFonts w:ascii="Times New Roman" w:hAnsi="Times New Roman"/>
          <w:sz w:val="24"/>
          <w:szCs w:val="24"/>
        </w:rPr>
        <w:t xml:space="preserve"> </w:t>
      </w:r>
      <w:r w:rsidR="000C6D8F" w:rsidRPr="00BC105A">
        <w:rPr>
          <w:rFonts w:ascii="Times New Roman" w:hAnsi="Times New Roman"/>
          <w:sz w:val="24"/>
          <w:szCs w:val="24"/>
        </w:rPr>
        <w:t>epoksi</w:t>
      </w:r>
      <w:r w:rsidR="00441598">
        <w:rPr>
          <w:rFonts w:ascii="Times New Roman" w:hAnsi="Times New Roman"/>
          <w:sz w:val="24"/>
          <w:szCs w:val="24"/>
        </w:rPr>
        <w:t xml:space="preserve"> </w:t>
      </w:r>
      <w:r w:rsidR="000C6D8F" w:rsidRPr="00BC105A">
        <w:rPr>
          <w:rFonts w:ascii="Times New Roman" w:hAnsi="Times New Roman"/>
          <w:sz w:val="24"/>
          <w:szCs w:val="24"/>
        </w:rPr>
        <w:t>reçineler)</w:t>
      </w:r>
      <w:r w:rsidR="00441598">
        <w:rPr>
          <w:rFonts w:ascii="Times New Roman" w:hAnsi="Times New Roman"/>
          <w:sz w:val="24"/>
          <w:szCs w:val="24"/>
        </w:rPr>
        <w:t xml:space="preserve"> </w:t>
      </w:r>
      <w:r w:rsidR="000C6D8F" w:rsidRPr="00BC105A">
        <w:rPr>
          <w:rFonts w:ascii="Times New Roman" w:hAnsi="Times New Roman"/>
          <w:sz w:val="24"/>
          <w:szCs w:val="24"/>
        </w:rPr>
        <w:t>üretiminde</w:t>
      </w:r>
      <w:r w:rsidR="00441598">
        <w:rPr>
          <w:rFonts w:ascii="Times New Roman" w:hAnsi="Times New Roman"/>
          <w:sz w:val="24"/>
          <w:szCs w:val="24"/>
        </w:rPr>
        <w:t xml:space="preserve"> </w:t>
      </w:r>
      <w:r w:rsidR="000C6D8F" w:rsidRPr="00BC105A">
        <w:rPr>
          <w:rFonts w:ascii="Times New Roman" w:hAnsi="Times New Roman"/>
          <w:sz w:val="24"/>
          <w:szCs w:val="24"/>
        </w:rPr>
        <w:t>antioksidan,</w:t>
      </w:r>
      <w:r w:rsidR="00441598">
        <w:rPr>
          <w:rFonts w:ascii="Times New Roman" w:hAnsi="Times New Roman"/>
          <w:sz w:val="24"/>
          <w:szCs w:val="24"/>
        </w:rPr>
        <w:t xml:space="preserve"> </w:t>
      </w:r>
      <w:r w:rsidR="000C6D8F" w:rsidRPr="00BC105A">
        <w:rPr>
          <w:rFonts w:ascii="Times New Roman" w:hAnsi="Times New Roman"/>
          <w:sz w:val="24"/>
          <w:szCs w:val="24"/>
        </w:rPr>
        <w:t>polivinil</w:t>
      </w:r>
      <w:r w:rsidR="00441598">
        <w:rPr>
          <w:rFonts w:ascii="Times New Roman" w:hAnsi="Times New Roman"/>
          <w:sz w:val="24"/>
          <w:szCs w:val="24"/>
        </w:rPr>
        <w:t xml:space="preserve"> </w:t>
      </w:r>
      <w:r w:rsidR="000C6D8F" w:rsidRPr="00BC105A">
        <w:rPr>
          <w:rFonts w:ascii="Times New Roman" w:hAnsi="Times New Roman"/>
          <w:sz w:val="24"/>
          <w:szCs w:val="24"/>
        </w:rPr>
        <w:t>klorür</w:t>
      </w:r>
      <w:r w:rsidR="00441598">
        <w:rPr>
          <w:rFonts w:ascii="Times New Roman" w:hAnsi="Times New Roman"/>
          <w:sz w:val="24"/>
          <w:szCs w:val="24"/>
        </w:rPr>
        <w:t xml:space="preserve"> </w:t>
      </w:r>
      <w:r w:rsidR="000C6D8F" w:rsidRPr="00BC105A">
        <w:rPr>
          <w:rFonts w:ascii="Times New Roman" w:hAnsi="Times New Roman"/>
          <w:sz w:val="24"/>
          <w:szCs w:val="24"/>
        </w:rPr>
        <w:t>polimerizasyonunun</w:t>
      </w:r>
      <w:r w:rsidR="00441598">
        <w:rPr>
          <w:rFonts w:ascii="Times New Roman" w:hAnsi="Times New Roman"/>
          <w:sz w:val="24"/>
          <w:szCs w:val="24"/>
        </w:rPr>
        <w:t xml:space="preserve"> </w:t>
      </w:r>
      <w:r w:rsidR="000C6D8F" w:rsidRPr="00BC105A">
        <w:rPr>
          <w:rFonts w:ascii="Times New Roman" w:hAnsi="Times New Roman"/>
          <w:sz w:val="24"/>
          <w:szCs w:val="24"/>
        </w:rPr>
        <w:t>sonunun</w:t>
      </w:r>
      <w:r w:rsidR="00441598">
        <w:rPr>
          <w:rFonts w:ascii="Times New Roman" w:hAnsi="Times New Roman"/>
          <w:sz w:val="24"/>
          <w:szCs w:val="24"/>
        </w:rPr>
        <w:t xml:space="preserve"> </w:t>
      </w:r>
      <w:r w:rsidR="000C6D8F" w:rsidRPr="00BC105A">
        <w:rPr>
          <w:rFonts w:ascii="Times New Roman" w:hAnsi="Times New Roman"/>
          <w:sz w:val="24"/>
          <w:szCs w:val="24"/>
        </w:rPr>
        <w:t>inhibitör</w:t>
      </w:r>
      <w:r w:rsidR="00441598">
        <w:rPr>
          <w:rFonts w:ascii="Times New Roman" w:hAnsi="Times New Roman"/>
          <w:sz w:val="24"/>
          <w:szCs w:val="24"/>
        </w:rPr>
        <w:t xml:space="preserve"> </w:t>
      </w:r>
      <w:r w:rsidR="000C6D8F" w:rsidRPr="00BC105A">
        <w:rPr>
          <w:rFonts w:ascii="Times New Roman" w:hAnsi="Times New Roman"/>
          <w:sz w:val="24"/>
          <w:szCs w:val="24"/>
        </w:rPr>
        <w:t>monomeri</w:t>
      </w:r>
      <w:r w:rsidR="00441598">
        <w:rPr>
          <w:rFonts w:ascii="Times New Roman" w:hAnsi="Times New Roman"/>
          <w:sz w:val="24"/>
          <w:szCs w:val="24"/>
        </w:rPr>
        <w:t xml:space="preserve"> </w:t>
      </w:r>
      <w:r w:rsidR="000C6D8F" w:rsidRPr="00BC105A">
        <w:rPr>
          <w:rFonts w:ascii="Times New Roman" w:hAnsi="Times New Roman"/>
          <w:sz w:val="24"/>
          <w:szCs w:val="24"/>
        </w:rPr>
        <w:t>ve</w:t>
      </w:r>
      <w:r w:rsidR="00441598">
        <w:rPr>
          <w:rFonts w:ascii="Times New Roman" w:hAnsi="Times New Roman"/>
          <w:sz w:val="24"/>
          <w:szCs w:val="24"/>
        </w:rPr>
        <w:t xml:space="preserve"> </w:t>
      </w:r>
      <w:r w:rsidR="000C6D8F" w:rsidRPr="00BC105A">
        <w:rPr>
          <w:rFonts w:ascii="Times New Roman" w:hAnsi="Times New Roman"/>
          <w:sz w:val="24"/>
          <w:szCs w:val="24"/>
        </w:rPr>
        <w:t>alev</w:t>
      </w:r>
      <w:r w:rsidR="00441598">
        <w:rPr>
          <w:rFonts w:ascii="Times New Roman" w:hAnsi="Times New Roman"/>
          <w:sz w:val="24"/>
          <w:szCs w:val="24"/>
        </w:rPr>
        <w:t xml:space="preserve"> </w:t>
      </w:r>
      <w:r w:rsidR="000C6D8F" w:rsidRPr="00BC105A">
        <w:rPr>
          <w:rFonts w:ascii="Times New Roman" w:hAnsi="Times New Roman"/>
          <w:sz w:val="24"/>
          <w:szCs w:val="24"/>
        </w:rPr>
        <w:t>geciktiricinin</w:t>
      </w:r>
      <w:r w:rsidR="00441598">
        <w:rPr>
          <w:rFonts w:ascii="Times New Roman" w:hAnsi="Times New Roman"/>
          <w:sz w:val="24"/>
          <w:szCs w:val="24"/>
        </w:rPr>
        <w:t xml:space="preserve"> </w:t>
      </w:r>
      <w:r w:rsidR="000C6D8F" w:rsidRPr="00BC105A">
        <w:rPr>
          <w:rFonts w:ascii="Times New Roman" w:hAnsi="Times New Roman"/>
          <w:sz w:val="24"/>
          <w:szCs w:val="24"/>
        </w:rPr>
        <w:t>sentezi</w:t>
      </w:r>
      <w:r w:rsidR="00441598">
        <w:rPr>
          <w:rFonts w:ascii="Times New Roman" w:hAnsi="Times New Roman"/>
          <w:sz w:val="24"/>
          <w:szCs w:val="24"/>
        </w:rPr>
        <w:t xml:space="preserve"> </w:t>
      </w:r>
      <w:r w:rsidR="000C6D8F" w:rsidRPr="00BC105A">
        <w:rPr>
          <w:rFonts w:ascii="Times New Roman" w:hAnsi="Times New Roman"/>
          <w:sz w:val="24"/>
          <w:szCs w:val="24"/>
        </w:rPr>
        <w:t>için</w:t>
      </w:r>
      <w:r w:rsidR="00441598">
        <w:rPr>
          <w:rFonts w:ascii="Times New Roman" w:hAnsi="Times New Roman"/>
          <w:sz w:val="24"/>
          <w:szCs w:val="24"/>
        </w:rPr>
        <w:t xml:space="preserve"> </w:t>
      </w:r>
      <w:r w:rsidR="000C6D8F" w:rsidRPr="00BC105A">
        <w:rPr>
          <w:rFonts w:ascii="Times New Roman" w:hAnsi="Times New Roman"/>
          <w:sz w:val="24"/>
          <w:szCs w:val="24"/>
        </w:rPr>
        <w:t>bir</w:t>
      </w:r>
      <w:r w:rsidR="00441598">
        <w:rPr>
          <w:rFonts w:ascii="Times New Roman" w:hAnsi="Times New Roman"/>
          <w:sz w:val="24"/>
          <w:szCs w:val="24"/>
        </w:rPr>
        <w:t xml:space="preserve"> </w:t>
      </w:r>
      <w:r w:rsidR="000C6D8F" w:rsidRPr="00BC105A">
        <w:rPr>
          <w:rFonts w:ascii="Times New Roman" w:hAnsi="Times New Roman"/>
          <w:sz w:val="24"/>
          <w:szCs w:val="24"/>
        </w:rPr>
        <w:t>öncül</w:t>
      </w:r>
      <w:r w:rsidR="00441598">
        <w:rPr>
          <w:rFonts w:ascii="Times New Roman" w:hAnsi="Times New Roman"/>
          <w:sz w:val="24"/>
          <w:szCs w:val="24"/>
        </w:rPr>
        <w:t xml:space="preserve"> </w:t>
      </w:r>
      <w:r w:rsidR="000C6D8F" w:rsidRPr="00BC105A">
        <w:rPr>
          <w:rFonts w:ascii="Times New Roman" w:hAnsi="Times New Roman"/>
          <w:sz w:val="24"/>
          <w:szCs w:val="24"/>
        </w:rPr>
        <w:t>monomer</w:t>
      </w:r>
      <w:r w:rsidR="00441598">
        <w:rPr>
          <w:rFonts w:ascii="Times New Roman" w:hAnsi="Times New Roman"/>
          <w:sz w:val="24"/>
          <w:szCs w:val="24"/>
        </w:rPr>
        <w:t xml:space="preserve"> </w:t>
      </w:r>
      <w:r w:rsidR="000C6D8F" w:rsidRPr="00BC105A">
        <w:rPr>
          <w:rFonts w:ascii="Times New Roman" w:hAnsi="Times New Roman"/>
          <w:sz w:val="24"/>
          <w:szCs w:val="24"/>
        </w:rPr>
        <w:t>olarak</w:t>
      </w:r>
      <w:r w:rsidR="00441598">
        <w:rPr>
          <w:rFonts w:ascii="Times New Roman" w:hAnsi="Times New Roman"/>
          <w:sz w:val="24"/>
          <w:szCs w:val="24"/>
        </w:rPr>
        <w:t xml:space="preserve"> </w:t>
      </w:r>
      <w:r w:rsidR="000C6D8F" w:rsidRPr="00BC105A">
        <w:rPr>
          <w:rFonts w:ascii="Times New Roman" w:hAnsi="Times New Roman"/>
          <w:sz w:val="24"/>
          <w:szCs w:val="24"/>
        </w:rPr>
        <w:t>kullanmıştır</w:t>
      </w:r>
      <w:r w:rsidR="002C3B34" w:rsidRPr="00BC105A">
        <w:rPr>
          <w:rFonts w:ascii="Times New Roman" w:hAnsi="Times New Roman"/>
          <w:sz w:val="24"/>
          <w:szCs w:val="24"/>
        </w:rPr>
        <w:t>.</w:t>
      </w:r>
      <w:r w:rsidR="00441598">
        <w:rPr>
          <w:rFonts w:ascii="Times New Roman" w:hAnsi="Times New Roman"/>
          <w:sz w:val="24"/>
          <w:szCs w:val="24"/>
        </w:rPr>
        <w:t xml:space="preserve"> </w:t>
      </w:r>
      <w:r w:rsidR="002C3B34" w:rsidRPr="00BC105A">
        <w:rPr>
          <w:rFonts w:ascii="Times New Roman" w:hAnsi="Times New Roman"/>
          <w:sz w:val="24"/>
          <w:szCs w:val="24"/>
        </w:rPr>
        <w:t>Buna</w:t>
      </w:r>
      <w:r w:rsidR="00441598">
        <w:rPr>
          <w:rFonts w:ascii="Times New Roman" w:hAnsi="Times New Roman"/>
          <w:sz w:val="24"/>
          <w:szCs w:val="24"/>
        </w:rPr>
        <w:t xml:space="preserve"> </w:t>
      </w:r>
      <w:r w:rsidR="002C3B34" w:rsidRPr="00BC105A">
        <w:rPr>
          <w:rFonts w:ascii="Times New Roman" w:hAnsi="Times New Roman"/>
          <w:sz w:val="24"/>
          <w:szCs w:val="24"/>
        </w:rPr>
        <w:t>karşılık,</w:t>
      </w:r>
      <w:r w:rsidR="00441598">
        <w:rPr>
          <w:rFonts w:ascii="Times New Roman" w:hAnsi="Times New Roman"/>
          <w:sz w:val="24"/>
          <w:szCs w:val="24"/>
        </w:rPr>
        <w:t xml:space="preserve"> </w:t>
      </w:r>
      <w:r w:rsidR="002C3B34" w:rsidRPr="00BC105A">
        <w:rPr>
          <w:rFonts w:ascii="Times New Roman" w:hAnsi="Times New Roman"/>
          <w:sz w:val="24"/>
          <w:szCs w:val="24"/>
        </w:rPr>
        <w:t>günümüzde</w:t>
      </w:r>
      <w:r w:rsidR="00441598">
        <w:rPr>
          <w:rFonts w:ascii="Times New Roman" w:hAnsi="Times New Roman"/>
          <w:sz w:val="24"/>
          <w:szCs w:val="24"/>
        </w:rPr>
        <w:t xml:space="preserve"> </w:t>
      </w:r>
      <w:r w:rsidR="002C3B34" w:rsidRPr="00BC105A">
        <w:rPr>
          <w:rFonts w:ascii="Times New Roman" w:hAnsi="Times New Roman"/>
          <w:sz w:val="24"/>
          <w:szCs w:val="24"/>
        </w:rPr>
        <w:t>BPA</w:t>
      </w:r>
      <w:r w:rsidR="00441598">
        <w:rPr>
          <w:rFonts w:ascii="Times New Roman" w:hAnsi="Times New Roman"/>
          <w:sz w:val="24"/>
          <w:szCs w:val="24"/>
        </w:rPr>
        <w:t xml:space="preserve"> </w:t>
      </w:r>
      <w:r w:rsidR="002C3B34" w:rsidRPr="00BC105A">
        <w:rPr>
          <w:rFonts w:ascii="Times New Roman" w:hAnsi="Times New Roman"/>
          <w:sz w:val="24"/>
          <w:szCs w:val="24"/>
        </w:rPr>
        <w:t>barındıran</w:t>
      </w:r>
      <w:r w:rsidR="00441598">
        <w:rPr>
          <w:rFonts w:ascii="Times New Roman" w:hAnsi="Times New Roman"/>
          <w:sz w:val="24"/>
          <w:szCs w:val="24"/>
        </w:rPr>
        <w:t xml:space="preserve"> </w:t>
      </w:r>
      <w:r w:rsidR="002C3B34" w:rsidRPr="00BC105A">
        <w:rPr>
          <w:rFonts w:ascii="Times New Roman" w:hAnsi="Times New Roman"/>
          <w:sz w:val="24"/>
          <w:szCs w:val="24"/>
        </w:rPr>
        <w:t>malzemeler,</w:t>
      </w:r>
      <w:r w:rsidR="00441598">
        <w:rPr>
          <w:rFonts w:ascii="Times New Roman" w:hAnsi="Times New Roman"/>
          <w:sz w:val="24"/>
          <w:szCs w:val="24"/>
        </w:rPr>
        <w:t xml:space="preserve"> </w:t>
      </w:r>
      <w:r w:rsidR="000C6D8F" w:rsidRPr="00BC105A">
        <w:rPr>
          <w:rFonts w:ascii="Times New Roman" w:hAnsi="Times New Roman"/>
          <w:sz w:val="24"/>
          <w:szCs w:val="24"/>
        </w:rPr>
        <w:t>plastik</w:t>
      </w:r>
      <w:r w:rsidR="00441598">
        <w:rPr>
          <w:rFonts w:ascii="Times New Roman" w:hAnsi="Times New Roman"/>
          <w:sz w:val="24"/>
          <w:szCs w:val="24"/>
        </w:rPr>
        <w:t xml:space="preserve"> </w:t>
      </w:r>
      <w:r w:rsidR="000C6D8F" w:rsidRPr="00BC105A">
        <w:rPr>
          <w:rFonts w:ascii="Times New Roman" w:hAnsi="Times New Roman"/>
          <w:sz w:val="24"/>
          <w:szCs w:val="24"/>
        </w:rPr>
        <w:t>şişeler,</w:t>
      </w:r>
      <w:r w:rsidR="00441598">
        <w:rPr>
          <w:rFonts w:ascii="Times New Roman" w:hAnsi="Times New Roman"/>
          <w:sz w:val="24"/>
          <w:szCs w:val="24"/>
        </w:rPr>
        <w:t xml:space="preserve"> </w:t>
      </w:r>
      <w:r w:rsidR="000C6D8F" w:rsidRPr="00BC105A">
        <w:rPr>
          <w:rFonts w:ascii="Times New Roman" w:hAnsi="Times New Roman"/>
          <w:sz w:val="24"/>
          <w:szCs w:val="24"/>
        </w:rPr>
        <w:t>biberonlar,</w:t>
      </w:r>
      <w:r w:rsidR="00441598">
        <w:rPr>
          <w:rFonts w:ascii="Times New Roman" w:hAnsi="Times New Roman"/>
          <w:sz w:val="24"/>
          <w:szCs w:val="24"/>
        </w:rPr>
        <w:t xml:space="preserve"> </w:t>
      </w:r>
      <w:r w:rsidR="000C6D8F" w:rsidRPr="00BC105A">
        <w:rPr>
          <w:rFonts w:ascii="Times New Roman" w:hAnsi="Times New Roman"/>
          <w:sz w:val="24"/>
          <w:szCs w:val="24"/>
        </w:rPr>
        <w:t>yiyecek</w:t>
      </w:r>
      <w:r w:rsidR="00441598">
        <w:rPr>
          <w:rFonts w:ascii="Times New Roman" w:hAnsi="Times New Roman"/>
          <w:sz w:val="24"/>
          <w:szCs w:val="24"/>
        </w:rPr>
        <w:t xml:space="preserve"> </w:t>
      </w:r>
      <w:r w:rsidR="000C6D8F" w:rsidRPr="00BC105A">
        <w:rPr>
          <w:rFonts w:ascii="Times New Roman" w:hAnsi="Times New Roman"/>
          <w:sz w:val="24"/>
          <w:szCs w:val="24"/>
        </w:rPr>
        <w:t>ve</w:t>
      </w:r>
      <w:r w:rsidR="00441598">
        <w:rPr>
          <w:rFonts w:ascii="Times New Roman" w:hAnsi="Times New Roman"/>
          <w:sz w:val="24"/>
          <w:szCs w:val="24"/>
        </w:rPr>
        <w:t xml:space="preserve"> </w:t>
      </w:r>
      <w:r w:rsidR="000C6D8F" w:rsidRPr="00BC105A">
        <w:rPr>
          <w:rFonts w:ascii="Times New Roman" w:hAnsi="Times New Roman"/>
          <w:sz w:val="24"/>
          <w:szCs w:val="24"/>
        </w:rPr>
        <w:t>içecek</w:t>
      </w:r>
      <w:r w:rsidR="00441598">
        <w:rPr>
          <w:rFonts w:ascii="Times New Roman" w:hAnsi="Times New Roman"/>
          <w:sz w:val="24"/>
          <w:szCs w:val="24"/>
        </w:rPr>
        <w:t xml:space="preserve"> </w:t>
      </w:r>
      <w:r w:rsidR="000C6D8F" w:rsidRPr="00BC105A">
        <w:rPr>
          <w:rFonts w:ascii="Times New Roman" w:hAnsi="Times New Roman"/>
          <w:sz w:val="24"/>
          <w:szCs w:val="24"/>
        </w:rPr>
        <w:t>kutularının</w:t>
      </w:r>
      <w:r w:rsidR="00441598">
        <w:rPr>
          <w:rFonts w:ascii="Times New Roman" w:hAnsi="Times New Roman"/>
          <w:sz w:val="24"/>
          <w:szCs w:val="24"/>
        </w:rPr>
        <w:t xml:space="preserve"> </w:t>
      </w:r>
      <w:r w:rsidR="000C6D8F" w:rsidRPr="00BC105A">
        <w:rPr>
          <w:rFonts w:ascii="Times New Roman" w:hAnsi="Times New Roman"/>
          <w:sz w:val="24"/>
          <w:szCs w:val="24"/>
        </w:rPr>
        <w:t>iç</w:t>
      </w:r>
      <w:r w:rsidR="00441598">
        <w:rPr>
          <w:rFonts w:ascii="Times New Roman" w:hAnsi="Times New Roman"/>
          <w:sz w:val="24"/>
          <w:szCs w:val="24"/>
        </w:rPr>
        <w:t xml:space="preserve"> </w:t>
      </w:r>
      <w:r w:rsidR="000C6D8F" w:rsidRPr="00BC105A">
        <w:rPr>
          <w:rFonts w:ascii="Times New Roman" w:hAnsi="Times New Roman"/>
          <w:sz w:val="24"/>
          <w:szCs w:val="24"/>
        </w:rPr>
        <w:t>kaplaması,</w:t>
      </w:r>
      <w:r w:rsidR="00441598">
        <w:rPr>
          <w:rFonts w:ascii="Times New Roman" w:hAnsi="Times New Roman"/>
          <w:sz w:val="24"/>
          <w:szCs w:val="24"/>
        </w:rPr>
        <w:t xml:space="preserve"> </w:t>
      </w:r>
      <w:r w:rsidR="000C6D8F" w:rsidRPr="00BC105A">
        <w:rPr>
          <w:rFonts w:ascii="Times New Roman" w:hAnsi="Times New Roman"/>
          <w:sz w:val="24"/>
          <w:szCs w:val="24"/>
        </w:rPr>
        <w:t>termal</w:t>
      </w:r>
      <w:r w:rsidR="00441598">
        <w:rPr>
          <w:rFonts w:ascii="Times New Roman" w:hAnsi="Times New Roman"/>
          <w:sz w:val="24"/>
          <w:szCs w:val="24"/>
        </w:rPr>
        <w:t xml:space="preserve"> </w:t>
      </w:r>
      <w:r w:rsidR="00B12C48" w:rsidRPr="00BC105A">
        <w:rPr>
          <w:rFonts w:ascii="Times New Roman" w:hAnsi="Times New Roman"/>
          <w:sz w:val="24"/>
          <w:szCs w:val="24"/>
        </w:rPr>
        <w:t>kâğıt</w:t>
      </w:r>
      <w:r w:rsidR="000C6D8F" w:rsidRPr="00BC105A">
        <w:rPr>
          <w:rFonts w:ascii="Times New Roman" w:hAnsi="Times New Roman"/>
          <w:sz w:val="24"/>
          <w:szCs w:val="24"/>
        </w:rPr>
        <w:t>,</w:t>
      </w:r>
      <w:r w:rsidR="00441598">
        <w:rPr>
          <w:rFonts w:ascii="Times New Roman" w:hAnsi="Times New Roman"/>
          <w:sz w:val="24"/>
          <w:szCs w:val="24"/>
        </w:rPr>
        <w:t xml:space="preserve"> </w:t>
      </w:r>
      <w:r w:rsidR="000C6D8F" w:rsidRPr="00BC105A">
        <w:rPr>
          <w:rFonts w:ascii="Times New Roman" w:hAnsi="Times New Roman"/>
          <w:sz w:val="24"/>
          <w:szCs w:val="24"/>
        </w:rPr>
        <w:t>tıbbi</w:t>
      </w:r>
      <w:r w:rsidR="00441598">
        <w:rPr>
          <w:rFonts w:ascii="Times New Roman" w:hAnsi="Times New Roman"/>
          <w:sz w:val="24"/>
          <w:szCs w:val="24"/>
        </w:rPr>
        <w:t xml:space="preserve"> </w:t>
      </w:r>
      <w:r w:rsidR="000C6D8F" w:rsidRPr="00BC105A">
        <w:rPr>
          <w:rFonts w:ascii="Times New Roman" w:hAnsi="Times New Roman"/>
          <w:sz w:val="24"/>
          <w:szCs w:val="24"/>
        </w:rPr>
        <w:t>cihazlar,</w:t>
      </w:r>
      <w:r w:rsidR="00441598">
        <w:rPr>
          <w:rFonts w:ascii="Times New Roman" w:hAnsi="Times New Roman"/>
          <w:sz w:val="24"/>
          <w:szCs w:val="24"/>
        </w:rPr>
        <w:t xml:space="preserve"> </w:t>
      </w:r>
      <w:r w:rsidR="000C6D8F" w:rsidRPr="00BC105A">
        <w:rPr>
          <w:rFonts w:ascii="Times New Roman" w:hAnsi="Times New Roman"/>
          <w:sz w:val="24"/>
          <w:szCs w:val="24"/>
        </w:rPr>
        <w:t>diş</w:t>
      </w:r>
      <w:r w:rsidR="00441598">
        <w:rPr>
          <w:rFonts w:ascii="Times New Roman" w:hAnsi="Times New Roman"/>
          <w:sz w:val="24"/>
          <w:szCs w:val="24"/>
        </w:rPr>
        <w:t xml:space="preserve"> </w:t>
      </w:r>
      <w:r w:rsidR="000C6D8F" w:rsidRPr="00BC105A">
        <w:rPr>
          <w:rFonts w:ascii="Times New Roman" w:hAnsi="Times New Roman"/>
          <w:sz w:val="24"/>
          <w:szCs w:val="24"/>
        </w:rPr>
        <w:t>malzemeleri</w:t>
      </w:r>
      <w:r w:rsidR="00441598">
        <w:rPr>
          <w:rFonts w:ascii="Times New Roman" w:hAnsi="Times New Roman"/>
          <w:sz w:val="24"/>
          <w:szCs w:val="24"/>
        </w:rPr>
        <w:t xml:space="preserve"> </w:t>
      </w:r>
      <w:r w:rsidR="000C6D8F" w:rsidRPr="00BC105A">
        <w:rPr>
          <w:rFonts w:ascii="Times New Roman" w:hAnsi="Times New Roman"/>
          <w:sz w:val="24"/>
          <w:szCs w:val="24"/>
        </w:rPr>
        <w:t>vb.</w:t>
      </w:r>
      <w:r w:rsidR="00441598">
        <w:rPr>
          <w:rFonts w:ascii="Times New Roman" w:hAnsi="Times New Roman"/>
          <w:sz w:val="24"/>
          <w:szCs w:val="24"/>
        </w:rPr>
        <w:t xml:space="preserve"> </w:t>
      </w:r>
      <w:r w:rsidR="002C3B34" w:rsidRPr="00BC105A">
        <w:rPr>
          <w:rFonts w:ascii="Times New Roman" w:hAnsi="Times New Roman"/>
          <w:sz w:val="24"/>
          <w:szCs w:val="24"/>
        </w:rPr>
        <w:t>dâhil</w:t>
      </w:r>
      <w:r w:rsidR="00441598">
        <w:rPr>
          <w:rFonts w:ascii="Times New Roman" w:hAnsi="Times New Roman"/>
          <w:sz w:val="24"/>
          <w:szCs w:val="24"/>
        </w:rPr>
        <w:t xml:space="preserve"> </w:t>
      </w:r>
      <w:r w:rsidR="000C6D8F" w:rsidRPr="00BC105A">
        <w:rPr>
          <w:rFonts w:ascii="Times New Roman" w:hAnsi="Times New Roman"/>
          <w:sz w:val="24"/>
          <w:szCs w:val="24"/>
        </w:rPr>
        <w:t>olmak</w:t>
      </w:r>
      <w:r w:rsidR="00441598">
        <w:rPr>
          <w:rFonts w:ascii="Times New Roman" w:hAnsi="Times New Roman"/>
          <w:sz w:val="24"/>
          <w:szCs w:val="24"/>
        </w:rPr>
        <w:t xml:space="preserve"> </w:t>
      </w:r>
      <w:r w:rsidR="000C6D8F" w:rsidRPr="00BC105A">
        <w:rPr>
          <w:rFonts w:ascii="Times New Roman" w:hAnsi="Times New Roman"/>
          <w:sz w:val="24"/>
          <w:szCs w:val="24"/>
        </w:rPr>
        <w:t>üzere</w:t>
      </w:r>
      <w:r w:rsidR="00441598">
        <w:rPr>
          <w:rFonts w:ascii="Times New Roman" w:hAnsi="Times New Roman"/>
          <w:sz w:val="24"/>
          <w:szCs w:val="24"/>
        </w:rPr>
        <w:t xml:space="preserve"> </w:t>
      </w:r>
      <w:r w:rsidR="000C6D8F" w:rsidRPr="00BC105A">
        <w:rPr>
          <w:rFonts w:ascii="Times New Roman" w:hAnsi="Times New Roman"/>
          <w:sz w:val="24"/>
          <w:szCs w:val="24"/>
        </w:rPr>
        <w:t>birçok</w:t>
      </w:r>
      <w:r w:rsidR="00441598">
        <w:rPr>
          <w:rFonts w:ascii="Times New Roman" w:hAnsi="Times New Roman"/>
          <w:sz w:val="24"/>
          <w:szCs w:val="24"/>
        </w:rPr>
        <w:t xml:space="preserve"> </w:t>
      </w:r>
      <w:r w:rsidR="000C6D8F" w:rsidRPr="00BC105A">
        <w:rPr>
          <w:rFonts w:ascii="Times New Roman" w:hAnsi="Times New Roman"/>
          <w:sz w:val="24"/>
          <w:szCs w:val="24"/>
        </w:rPr>
        <w:t>tüketici</w:t>
      </w:r>
      <w:r w:rsidR="00441598">
        <w:rPr>
          <w:rFonts w:ascii="Times New Roman" w:hAnsi="Times New Roman"/>
          <w:sz w:val="24"/>
          <w:szCs w:val="24"/>
        </w:rPr>
        <w:t xml:space="preserve"> </w:t>
      </w:r>
      <w:r w:rsidR="000C6D8F" w:rsidRPr="00BC105A">
        <w:rPr>
          <w:rFonts w:ascii="Times New Roman" w:hAnsi="Times New Roman"/>
          <w:sz w:val="24"/>
          <w:szCs w:val="24"/>
        </w:rPr>
        <w:t>ürününün</w:t>
      </w:r>
      <w:r w:rsidR="00441598">
        <w:rPr>
          <w:rFonts w:ascii="Times New Roman" w:hAnsi="Times New Roman"/>
          <w:sz w:val="24"/>
          <w:szCs w:val="24"/>
        </w:rPr>
        <w:t xml:space="preserve"> </w:t>
      </w:r>
      <w:r w:rsidR="000C6D8F" w:rsidRPr="00BC105A">
        <w:rPr>
          <w:rFonts w:ascii="Times New Roman" w:hAnsi="Times New Roman"/>
          <w:sz w:val="24"/>
          <w:szCs w:val="24"/>
        </w:rPr>
        <w:t>bileşenleri</w:t>
      </w:r>
      <w:r w:rsidR="00441598">
        <w:rPr>
          <w:rFonts w:ascii="Times New Roman" w:hAnsi="Times New Roman"/>
          <w:sz w:val="24"/>
          <w:szCs w:val="24"/>
        </w:rPr>
        <w:t xml:space="preserve"> </w:t>
      </w:r>
      <w:r w:rsidR="000C6D8F" w:rsidRPr="00BC105A">
        <w:rPr>
          <w:rFonts w:ascii="Times New Roman" w:hAnsi="Times New Roman"/>
          <w:sz w:val="24"/>
          <w:szCs w:val="24"/>
        </w:rPr>
        <w:t>olarak</w:t>
      </w:r>
      <w:r w:rsidR="00441598">
        <w:rPr>
          <w:rFonts w:ascii="Times New Roman" w:hAnsi="Times New Roman"/>
          <w:sz w:val="24"/>
          <w:szCs w:val="24"/>
        </w:rPr>
        <w:t xml:space="preserve"> </w:t>
      </w:r>
      <w:r w:rsidR="000C6D8F" w:rsidRPr="00BC105A">
        <w:rPr>
          <w:rFonts w:ascii="Times New Roman" w:hAnsi="Times New Roman"/>
          <w:sz w:val="24"/>
          <w:szCs w:val="24"/>
        </w:rPr>
        <w:t>kullanılmaktadır</w:t>
      </w:r>
      <w:r w:rsidR="00441598">
        <w:rPr>
          <w:rFonts w:ascii="Times New Roman" w:hAnsi="Times New Roman"/>
          <w:sz w:val="24"/>
          <w:szCs w:val="24"/>
        </w:rPr>
        <w:t xml:space="preserve"> </w:t>
      </w:r>
      <w:r w:rsidR="002C3B34" w:rsidRPr="00BC105A">
        <w:rPr>
          <w:rFonts w:ascii="Times New Roman" w:hAnsi="Times New Roman"/>
          <w:sz w:val="24"/>
          <w:szCs w:val="24"/>
        </w:rPr>
        <w:t>(Geens</w:t>
      </w:r>
      <w:r w:rsidR="00441598">
        <w:rPr>
          <w:rFonts w:ascii="Times New Roman" w:hAnsi="Times New Roman"/>
          <w:sz w:val="24"/>
          <w:szCs w:val="24"/>
        </w:rPr>
        <w:t xml:space="preserve"> </w:t>
      </w:r>
      <w:r w:rsidR="002C3B34" w:rsidRPr="00BC105A">
        <w:rPr>
          <w:rFonts w:ascii="Times New Roman" w:hAnsi="Times New Roman"/>
          <w:sz w:val="24"/>
          <w:szCs w:val="24"/>
        </w:rPr>
        <w:t>ve</w:t>
      </w:r>
      <w:r w:rsidR="00441598">
        <w:rPr>
          <w:rFonts w:ascii="Times New Roman" w:hAnsi="Times New Roman"/>
          <w:sz w:val="24"/>
          <w:szCs w:val="24"/>
        </w:rPr>
        <w:t xml:space="preserve"> </w:t>
      </w:r>
      <w:r w:rsidR="002C3B34" w:rsidRPr="00BC105A">
        <w:rPr>
          <w:rFonts w:ascii="Times New Roman" w:hAnsi="Times New Roman"/>
          <w:sz w:val="24"/>
          <w:szCs w:val="24"/>
        </w:rPr>
        <w:t>diğerleri,</w:t>
      </w:r>
      <w:r w:rsidR="00441598">
        <w:rPr>
          <w:rFonts w:ascii="Times New Roman" w:hAnsi="Times New Roman"/>
          <w:sz w:val="24"/>
          <w:szCs w:val="24"/>
        </w:rPr>
        <w:t xml:space="preserve"> </w:t>
      </w:r>
      <w:r w:rsidR="002C3B34" w:rsidRPr="00BC105A">
        <w:rPr>
          <w:rFonts w:ascii="Times New Roman" w:hAnsi="Times New Roman"/>
          <w:sz w:val="24"/>
          <w:szCs w:val="24"/>
        </w:rPr>
        <w:t>2011)</w:t>
      </w:r>
      <w:r w:rsidR="000C6D8F" w:rsidRPr="00BC105A">
        <w:rPr>
          <w:rFonts w:ascii="Times New Roman" w:hAnsi="Times New Roman"/>
          <w:sz w:val="24"/>
          <w:szCs w:val="24"/>
        </w:rPr>
        <w:t>.</w:t>
      </w:r>
      <w:r w:rsidR="00441598">
        <w:rPr>
          <w:rFonts w:ascii="Times New Roman" w:eastAsia="Times New Roman" w:hAnsi="Times New Roman"/>
          <w:color w:val="202124"/>
          <w:sz w:val="24"/>
          <w:szCs w:val="24"/>
          <w:lang w:eastAsia="tr-TR"/>
        </w:rPr>
        <w:t xml:space="preserve"> </w:t>
      </w:r>
      <w:r w:rsidR="00632435" w:rsidRPr="00BC105A">
        <w:rPr>
          <w:rFonts w:ascii="Times New Roman" w:hAnsi="Times New Roman"/>
          <w:sz w:val="24"/>
          <w:szCs w:val="24"/>
        </w:rPr>
        <w:t>Ne</w:t>
      </w:r>
      <w:r w:rsidR="00441598">
        <w:rPr>
          <w:rFonts w:ascii="Times New Roman" w:hAnsi="Times New Roman"/>
          <w:sz w:val="24"/>
          <w:szCs w:val="24"/>
        </w:rPr>
        <w:t xml:space="preserve"> </w:t>
      </w:r>
      <w:r w:rsidR="00632435" w:rsidRPr="00BC105A">
        <w:rPr>
          <w:rFonts w:ascii="Times New Roman" w:hAnsi="Times New Roman"/>
          <w:sz w:val="24"/>
          <w:szCs w:val="24"/>
        </w:rPr>
        <w:t>yazık</w:t>
      </w:r>
      <w:r w:rsidR="00441598">
        <w:rPr>
          <w:rFonts w:ascii="Times New Roman" w:hAnsi="Times New Roman"/>
          <w:sz w:val="24"/>
          <w:szCs w:val="24"/>
        </w:rPr>
        <w:t xml:space="preserve"> </w:t>
      </w:r>
      <w:r w:rsidR="002C3B34" w:rsidRPr="00BC105A">
        <w:rPr>
          <w:rFonts w:ascii="Times New Roman" w:hAnsi="Times New Roman"/>
          <w:sz w:val="24"/>
          <w:szCs w:val="24"/>
        </w:rPr>
        <w:t>ki</w:t>
      </w:r>
      <w:r w:rsidR="00B12C48" w:rsidRPr="00BC105A">
        <w:rPr>
          <w:rFonts w:ascii="Times New Roman" w:hAnsi="Times New Roman"/>
          <w:sz w:val="24"/>
          <w:szCs w:val="24"/>
        </w:rPr>
        <w:t>,</w:t>
      </w:r>
      <w:r w:rsidR="00441598">
        <w:rPr>
          <w:rFonts w:ascii="Times New Roman" w:hAnsi="Times New Roman"/>
          <w:sz w:val="24"/>
          <w:szCs w:val="24"/>
        </w:rPr>
        <w:t xml:space="preserve"> </w:t>
      </w:r>
      <w:r w:rsidR="002C3B34" w:rsidRPr="00BC105A">
        <w:rPr>
          <w:rFonts w:ascii="Times New Roman" w:hAnsi="Times New Roman"/>
          <w:sz w:val="24"/>
          <w:szCs w:val="24"/>
        </w:rPr>
        <w:t>diğer</w:t>
      </w:r>
      <w:r w:rsidR="00441598">
        <w:rPr>
          <w:rFonts w:ascii="Times New Roman" w:hAnsi="Times New Roman"/>
          <w:sz w:val="24"/>
          <w:szCs w:val="24"/>
        </w:rPr>
        <w:t xml:space="preserve"> </w:t>
      </w:r>
      <w:r w:rsidR="002C3B34" w:rsidRPr="00BC105A">
        <w:rPr>
          <w:rFonts w:ascii="Times New Roman" w:hAnsi="Times New Roman"/>
          <w:sz w:val="24"/>
          <w:szCs w:val="24"/>
        </w:rPr>
        <w:t>kimyasal</w:t>
      </w:r>
      <w:r w:rsidR="00441598">
        <w:rPr>
          <w:rFonts w:ascii="Times New Roman" w:hAnsi="Times New Roman"/>
          <w:sz w:val="24"/>
          <w:szCs w:val="24"/>
        </w:rPr>
        <w:t xml:space="preserve"> </w:t>
      </w:r>
      <w:r w:rsidR="002C3B34" w:rsidRPr="00BC105A">
        <w:rPr>
          <w:rFonts w:ascii="Times New Roman" w:hAnsi="Times New Roman"/>
          <w:sz w:val="24"/>
          <w:szCs w:val="24"/>
        </w:rPr>
        <w:t>madd</w:t>
      </w:r>
      <w:r w:rsidR="00B12C48" w:rsidRPr="00BC105A">
        <w:rPr>
          <w:rFonts w:ascii="Times New Roman" w:hAnsi="Times New Roman"/>
          <w:sz w:val="24"/>
          <w:szCs w:val="24"/>
        </w:rPr>
        <w:t>eler</w:t>
      </w:r>
      <w:r w:rsidR="00441598">
        <w:rPr>
          <w:rFonts w:ascii="Times New Roman" w:hAnsi="Times New Roman"/>
          <w:sz w:val="24"/>
          <w:szCs w:val="24"/>
        </w:rPr>
        <w:t xml:space="preserve"> </w:t>
      </w:r>
      <w:r w:rsidR="00B12C48" w:rsidRPr="00BC105A">
        <w:rPr>
          <w:rFonts w:ascii="Times New Roman" w:hAnsi="Times New Roman"/>
          <w:sz w:val="24"/>
          <w:szCs w:val="24"/>
        </w:rPr>
        <w:t>gibi</w:t>
      </w:r>
      <w:r w:rsidR="00441598">
        <w:rPr>
          <w:rFonts w:ascii="Times New Roman" w:hAnsi="Times New Roman"/>
          <w:sz w:val="24"/>
          <w:szCs w:val="24"/>
        </w:rPr>
        <w:t xml:space="preserve"> </w:t>
      </w:r>
      <w:r w:rsidR="00B12C48" w:rsidRPr="00BC105A">
        <w:rPr>
          <w:rFonts w:ascii="Times New Roman" w:hAnsi="Times New Roman"/>
          <w:sz w:val="24"/>
          <w:szCs w:val="24"/>
        </w:rPr>
        <w:t>BPA’</w:t>
      </w:r>
      <w:r w:rsidR="002C3B34" w:rsidRPr="00BC105A">
        <w:rPr>
          <w:rFonts w:ascii="Times New Roman" w:hAnsi="Times New Roman"/>
          <w:sz w:val="24"/>
          <w:szCs w:val="24"/>
        </w:rPr>
        <w:t>da</w:t>
      </w:r>
      <w:r w:rsidR="00441598">
        <w:rPr>
          <w:rFonts w:ascii="Times New Roman" w:hAnsi="Times New Roman"/>
          <w:sz w:val="24"/>
          <w:szCs w:val="24"/>
        </w:rPr>
        <w:t xml:space="preserve"> </w:t>
      </w:r>
      <w:r w:rsidR="002C3B34" w:rsidRPr="00BC105A">
        <w:rPr>
          <w:rFonts w:ascii="Times New Roman" w:hAnsi="Times New Roman"/>
          <w:sz w:val="24"/>
          <w:szCs w:val="24"/>
        </w:rPr>
        <w:t>sıcaklığa</w:t>
      </w:r>
      <w:r w:rsidR="00441598">
        <w:rPr>
          <w:rFonts w:ascii="Times New Roman" w:hAnsi="Times New Roman"/>
          <w:sz w:val="24"/>
          <w:szCs w:val="24"/>
        </w:rPr>
        <w:t xml:space="preserve"> </w:t>
      </w:r>
      <w:r w:rsidR="002C3B34" w:rsidRPr="00BC105A">
        <w:rPr>
          <w:rFonts w:ascii="Times New Roman" w:hAnsi="Times New Roman"/>
          <w:sz w:val="24"/>
          <w:szCs w:val="24"/>
        </w:rPr>
        <w:t>ve</w:t>
      </w:r>
      <w:r w:rsidR="00441598">
        <w:rPr>
          <w:rFonts w:ascii="Times New Roman" w:hAnsi="Times New Roman"/>
          <w:sz w:val="24"/>
          <w:szCs w:val="24"/>
        </w:rPr>
        <w:t xml:space="preserve"> </w:t>
      </w:r>
      <w:r w:rsidR="002C3B34" w:rsidRPr="00BC105A">
        <w:rPr>
          <w:rFonts w:ascii="Times New Roman" w:hAnsi="Times New Roman"/>
          <w:sz w:val="24"/>
          <w:szCs w:val="24"/>
        </w:rPr>
        <w:t>pH'a</w:t>
      </w:r>
      <w:r w:rsidR="00441598">
        <w:rPr>
          <w:rFonts w:ascii="Times New Roman" w:hAnsi="Times New Roman"/>
          <w:sz w:val="24"/>
          <w:szCs w:val="24"/>
        </w:rPr>
        <w:t xml:space="preserve"> </w:t>
      </w:r>
      <w:r w:rsidR="002C3B34" w:rsidRPr="00BC105A">
        <w:rPr>
          <w:rFonts w:ascii="Times New Roman" w:hAnsi="Times New Roman"/>
          <w:sz w:val="24"/>
          <w:szCs w:val="24"/>
        </w:rPr>
        <w:t>bağlı</w:t>
      </w:r>
      <w:r w:rsidR="00441598">
        <w:rPr>
          <w:rFonts w:ascii="Times New Roman" w:hAnsi="Times New Roman"/>
          <w:sz w:val="24"/>
          <w:szCs w:val="24"/>
        </w:rPr>
        <w:t xml:space="preserve"> </w:t>
      </w:r>
      <w:r w:rsidR="002C3B34" w:rsidRPr="00BC105A">
        <w:rPr>
          <w:rFonts w:ascii="Times New Roman" w:hAnsi="Times New Roman"/>
          <w:sz w:val="24"/>
          <w:szCs w:val="24"/>
        </w:rPr>
        <w:t>olarak</w:t>
      </w:r>
      <w:r w:rsidR="00441598">
        <w:rPr>
          <w:rFonts w:ascii="Times New Roman" w:hAnsi="Times New Roman"/>
          <w:sz w:val="24"/>
          <w:szCs w:val="24"/>
        </w:rPr>
        <w:t xml:space="preserve"> </w:t>
      </w:r>
      <w:r w:rsidR="002C3B34" w:rsidRPr="00BC105A">
        <w:rPr>
          <w:rFonts w:ascii="Times New Roman" w:hAnsi="Times New Roman"/>
          <w:sz w:val="24"/>
          <w:szCs w:val="24"/>
        </w:rPr>
        <w:t>bu</w:t>
      </w:r>
      <w:r w:rsidR="00441598">
        <w:rPr>
          <w:rFonts w:ascii="Times New Roman" w:hAnsi="Times New Roman"/>
          <w:sz w:val="24"/>
          <w:szCs w:val="24"/>
        </w:rPr>
        <w:t xml:space="preserve"> </w:t>
      </w:r>
      <w:r w:rsidR="002C3B34" w:rsidRPr="00BC105A">
        <w:rPr>
          <w:rFonts w:ascii="Times New Roman" w:hAnsi="Times New Roman"/>
          <w:sz w:val="24"/>
          <w:szCs w:val="24"/>
        </w:rPr>
        <w:t>maddelerden</w:t>
      </w:r>
      <w:r w:rsidR="00441598">
        <w:rPr>
          <w:rFonts w:ascii="Times New Roman" w:hAnsi="Times New Roman"/>
          <w:sz w:val="24"/>
          <w:szCs w:val="24"/>
        </w:rPr>
        <w:t xml:space="preserve"> </w:t>
      </w:r>
      <w:r w:rsidR="002C3B34" w:rsidRPr="00BC105A">
        <w:rPr>
          <w:rFonts w:ascii="Times New Roman" w:hAnsi="Times New Roman"/>
          <w:sz w:val="24"/>
          <w:szCs w:val="24"/>
        </w:rPr>
        <w:t>salınarak</w:t>
      </w:r>
      <w:r w:rsidR="00441598">
        <w:rPr>
          <w:rFonts w:ascii="Times New Roman" w:hAnsi="Times New Roman"/>
          <w:sz w:val="24"/>
          <w:szCs w:val="24"/>
        </w:rPr>
        <w:t xml:space="preserve"> </w:t>
      </w:r>
      <w:r w:rsidR="002C3B34" w:rsidRPr="00BC105A">
        <w:rPr>
          <w:rFonts w:ascii="Times New Roman" w:hAnsi="Times New Roman"/>
          <w:sz w:val="24"/>
          <w:szCs w:val="24"/>
        </w:rPr>
        <w:t>gıdalara</w:t>
      </w:r>
      <w:r w:rsidR="00441598">
        <w:rPr>
          <w:rFonts w:ascii="Times New Roman" w:hAnsi="Times New Roman"/>
          <w:sz w:val="24"/>
          <w:szCs w:val="24"/>
        </w:rPr>
        <w:t xml:space="preserve"> </w:t>
      </w:r>
      <w:r w:rsidR="002C3B34" w:rsidRPr="00BC105A">
        <w:rPr>
          <w:rFonts w:ascii="Times New Roman" w:hAnsi="Times New Roman"/>
          <w:sz w:val="24"/>
          <w:szCs w:val="24"/>
        </w:rPr>
        <w:t>(</w:t>
      </w:r>
      <w:r w:rsidR="0022467B" w:rsidRPr="00BC105A">
        <w:rPr>
          <w:rFonts w:ascii="Times New Roman" w:hAnsi="Times New Roman"/>
          <w:sz w:val="24"/>
          <w:szCs w:val="24"/>
        </w:rPr>
        <w:t>Goodson</w:t>
      </w:r>
      <w:r w:rsidR="00441598">
        <w:rPr>
          <w:rFonts w:ascii="Times New Roman" w:hAnsi="Times New Roman"/>
          <w:sz w:val="24"/>
          <w:szCs w:val="24"/>
        </w:rPr>
        <w:t xml:space="preserve"> </w:t>
      </w:r>
      <w:r w:rsidR="0022467B" w:rsidRPr="00BC105A">
        <w:rPr>
          <w:rFonts w:ascii="Times New Roman" w:hAnsi="Times New Roman"/>
          <w:sz w:val="24"/>
          <w:szCs w:val="24"/>
        </w:rPr>
        <w:t>ve</w:t>
      </w:r>
      <w:r w:rsidR="00441598">
        <w:rPr>
          <w:rFonts w:ascii="Times New Roman" w:hAnsi="Times New Roman"/>
          <w:sz w:val="24"/>
          <w:szCs w:val="24"/>
        </w:rPr>
        <w:t xml:space="preserve"> </w:t>
      </w:r>
      <w:r w:rsidR="0022467B" w:rsidRPr="00BC105A">
        <w:rPr>
          <w:rFonts w:ascii="Times New Roman" w:hAnsi="Times New Roman"/>
          <w:sz w:val="24"/>
          <w:szCs w:val="24"/>
        </w:rPr>
        <w:t>diğerleri;</w:t>
      </w:r>
      <w:r w:rsidR="00441598">
        <w:rPr>
          <w:rFonts w:ascii="Times New Roman" w:hAnsi="Times New Roman"/>
          <w:sz w:val="24"/>
          <w:szCs w:val="24"/>
        </w:rPr>
        <w:t xml:space="preserve"> </w:t>
      </w:r>
      <w:r w:rsidR="0022467B" w:rsidRPr="00BC105A">
        <w:rPr>
          <w:rFonts w:ascii="Times New Roman" w:hAnsi="Times New Roman"/>
          <w:sz w:val="24"/>
          <w:szCs w:val="24"/>
        </w:rPr>
        <w:t>2004;</w:t>
      </w:r>
      <w:r w:rsidR="00441598">
        <w:rPr>
          <w:rFonts w:ascii="Times New Roman" w:hAnsi="Times New Roman"/>
          <w:sz w:val="24"/>
          <w:szCs w:val="24"/>
        </w:rPr>
        <w:t xml:space="preserve"> </w:t>
      </w:r>
      <w:r w:rsidR="0022467B" w:rsidRPr="00BC105A">
        <w:rPr>
          <w:rFonts w:ascii="Times New Roman" w:hAnsi="Times New Roman"/>
          <w:sz w:val="24"/>
          <w:szCs w:val="24"/>
        </w:rPr>
        <w:t>Bolli</w:t>
      </w:r>
      <w:r w:rsidR="00441598">
        <w:rPr>
          <w:rFonts w:ascii="Times New Roman" w:hAnsi="Times New Roman"/>
          <w:sz w:val="24"/>
          <w:szCs w:val="24"/>
        </w:rPr>
        <w:t xml:space="preserve"> </w:t>
      </w:r>
      <w:r w:rsidR="0022467B" w:rsidRPr="00BC105A">
        <w:rPr>
          <w:rFonts w:ascii="Times New Roman" w:hAnsi="Times New Roman"/>
          <w:sz w:val="24"/>
          <w:szCs w:val="24"/>
        </w:rPr>
        <w:t>ve</w:t>
      </w:r>
      <w:r w:rsidR="00441598">
        <w:rPr>
          <w:rFonts w:ascii="Times New Roman" w:hAnsi="Times New Roman"/>
          <w:sz w:val="24"/>
          <w:szCs w:val="24"/>
        </w:rPr>
        <w:t xml:space="preserve"> </w:t>
      </w:r>
      <w:r w:rsidR="0022467B" w:rsidRPr="00BC105A">
        <w:rPr>
          <w:rFonts w:ascii="Times New Roman" w:hAnsi="Times New Roman"/>
          <w:sz w:val="24"/>
          <w:szCs w:val="24"/>
        </w:rPr>
        <w:t>diğerleri,</w:t>
      </w:r>
      <w:r w:rsidR="00441598">
        <w:rPr>
          <w:rFonts w:ascii="Times New Roman" w:hAnsi="Times New Roman"/>
          <w:sz w:val="24"/>
          <w:szCs w:val="24"/>
        </w:rPr>
        <w:t xml:space="preserve"> </w:t>
      </w:r>
      <w:r w:rsidR="0022467B" w:rsidRPr="00BC105A">
        <w:rPr>
          <w:rFonts w:ascii="Times New Roman" w:hAnsi="Times New Roman"/>
          <w:sz w:val="24"/>
          <w:szCs w:val="24"/>
        </w:rPr>
        <w:t>2008)</w:t>
      </w:r>
      <w:r w:rsidR="002C3B34" w:rsidRPr="00BC105A">
        <w:rPr>
          <w:rFonts w:ascii="Times New Roman" w:hAnsi="Times New Roman"/>
          <w:sz w:val="24"/>
          <w:szCs w:val="24"/>
        </w:rPr>
        <w:t>,</w:t>
      </w:r>
      <w:r w:rsidR="00441598">
        <w:rPr>
          <w:rFonts w:ascii="Times New Roman" w:hAnsi="Times New Roman"/>
          <w:sz w:val="24"/>
          <w:szCs w:val="24"/>
        </w:rPr>
        <w:t xml:space="preserve"> </w:t>
      </w:r>
      <w:r w:rsidR="002C3B34" w:rsidRPr="00BC105A">
        <w:rPr>
          <w:rFonts w:ascii="Times New Roman" w:hAnsi="Times New Roman"/>
          <w:sz w:val="24"/>
          <w:szCs w:val="24"/>
        </w:rPr>
        <w:t>havaya</w:t>
      </w:r>
      <w:r w:rsidR="00441598">
        <w:rPr>
          <w:rFonts w:ascii="Times New Roman" w:hAnsi="Times New Roman"/>
          <w:sz w:val="24"/>
          <w:szCs w:val="24"/>
        </w:rPr>
        <w:t xml:space="preserve"> </w:t>
      </w:r>
      <w:r w:rsidR="002C3B34" w:rsidRPr="00BC105A">
        <w:rPr>
          <w:rFonts w:ascii="Times New Roman" w:hAnsi="Times New Roman"/>
          <w:sz w:val="24"/>
          <w:szCs w:val="24"/>
        </w:rPr>
        <w:t>(</w:t>
      </w:r>
      <w:r w:rsidR="0022467B" w:rsidRPr="00BC105A">
        <w:rPr>
          <w:rFonts w:ascii="Times New Roman" w:hAnsi="Times New Roman"/>
          <w:sz w:val="24"/>
          <w:szCs w:val="24"/>
        </w:rPr>
        <w:t>Calafat</w:t>
      </w:r>
      <w:r w:rsidR="00441598">
        <w:rPr>
          <w:rFonts w:ascii="Times New Roman" w:hAnsi="Times New Roman"/>
          <w:sz w:val="24"/>
          <w:szCs w:val="24"/>
        </w:rPr>
        <w:t xml:space="preserve"> </w:t>
      </w:r>
      <w:r w:rsidR="0022467B" w:rsidRPr="00BC105A">
        <w:rPr>
          <w:rFonts w:ascii="Times New Roman" w:hAnsi="Times New Roman"/>
          <w:sz w:val="24"/>
          <w:szCs w:val="24"/>
        </w:rPr>
        <w:t>ve</w:t>
      </w:r>
      <w:r w:rsidR="00441598">
        <w:rPr>
          <w:rFonts w:ascii="Times New Roman" w:hAnsi="Times New Roman"/>
          <w:sz w:val="24"/>
          <w:szCs w:val="24"/>
        </w:rPr>
        <w:t xml:space="preserve"> </w:t>
      </w:r>
      <w:r w:rsidR="0022467B" w:rsidRPr="00BC105A">
        <w:rPr>
          <w:rFonts w:ascii="Times New Roman" w:hAnsi="Times New Roman"/>
          <w:sz w:val="24"/>
          <w:szCs w:val="24"/>
        </w:rPr>
        <w:t>diğerleri,</w:t>
      </w:r>
      <w:r w:rsidR="00441598">
        <w:rPr>
          <w:rFonts w:ascii="Times New Roman" w:hAnsi="Times New Roman"/>
          <w:sz w:val="24"/>
          <w:szCs w:val="24"/>
        </w:rPr>
        <w:t xml:space="preserve"> </w:t>
      </w:r>
      <w:r w:rsidR="0022467B" w:rsidRPr="00BC105A">
        <w:rPr>
          <w:rFonts w:ascii="Times New Roman" w:hAnsi="Times New Roman"/>
          <w:sz w:val="24"/>
          <w:szCs w:val="24"/>
        </w:rPr>
        <w:t>2008;</w:t>
      </w:r>
      <w:r w:rsidR="00441598">
        <w:rPr>
          <w:rFonts w:ascii="Times New Roman" w:hAnsi="Times New Roman"/>
          <w:sz w:val="24"/>
          <w:szCs w:val="24"/>
        </w:rPr>
        <w:t xml:space="preserve"> </w:t>
      </w:r>
      <w:r w:rsidR="0022467B" w:rsidRPr="00BC105A">
        <w:rPr>
          <w:rFonts w:ascii="Times New Roman" w:hAnsi="Times New Roman"/>
          <w:sz w:val="24"/>
          <w:szCs w:val="24"/>
        </w:rPr>
        <w:t>Calafat</w:t>
      </w:r>
      <w:r w:rsidR="00441598">
        <w:rPr>
          <w:rFonts w:ascii="Times New Roman" w:hAnsi="Times New Roman"/>
          <w:sz w:val="24"/>
          <w:szCs w:val="24"/>
        </w:rPr>
        <w:t xml:space="preserve"> </w:t>
      </w:r>
      <w:r w:rsidR="0022467B" w:rsidRPr="00BC105A">
        <w:rPr>
          <w:rFonts w:ascii="Times New Roman" w:hAnsi="Times New Roman"/>
          <w:sz w:val="24"/>
          <w:szCs w:val="24"/>
        </w:rPr>
        <w:t>ve</w:t>
      </w:r>
      <w:r w:rsidR="00441598">
        <w:rPr>
          <w:rFonts w:ascii="Times New Roman" w:hAnsi="Times New Roman"/>
          <w:sz w:val="24"/>
          <w:szCs w:val="24"/>
        </w:rPr>
        <w:t xml:space="preserve"> </w:t>
      </w:r>
      <w:r w:rsidR="0022467B" w:rsidRPr="00BC105A">
        <w:rPr>
          <w:rFonts w:ascii="Times New Roman" w:hAnsi="Times New Roman"/>
          <w:sz w:val="24"/>
          <w:szCs w:val="24"/>
        </w:rPr>
        <w:t>diğerleri,</w:t>
      </w:r>
      <w:r w:rsidR="00441598">
        <w:rPr>
          <w:rFonts w:ascii="Times New Roman" w:hAnsi="Times New Roman"/>
          <w:sz w:val="24"/>
          <w:szCs w:val="24"/>
        </w:rPr>
        <w:t xml:space="preserve"> </w:t>
      </w:r>
      <w:r w:rsidR="0022467B" w:rsidRPr="00BC105A">
        <w:rPr>
          <w:rFonts w:ascii="Times New Roman" w:hAnsi="Times New Roman"/>
          <w:sz w:val="24"/>
          <w:szCs w:val="24"/>
        </w:rPr>
        <w:t>2009)</w:t>
      </w:r>
      <w:r w:rsidR="002C3B34" w:rsidRPr="00BC105A">
        <w:rPr>
          <w:rFonts w:ascii="Times New Roman" w:hAnsi="Times New Roman"/>
          <w:sz w:val="24"/>
          <w:szCs w:val="24"/>
        </w:rPr>
        <w:t>,</w:t>
      </w:r>
      <w:r w:rsidR="00441598">
        <w:rPr>
          <w:rFonts w:ascii="Times New Roman" w:hAnsi="Times New Roman"/>
          <w:sz w:val="24"/>
          <w:szCs w:val="24"/>
        </w:rPr>
        <w:t xml:space="preserve"> </w:t>
      </w:r>
      <w:r w:rsidR="002C3B34" w:rsidRPr="00BC105A">
        <w:rPr>
          <w:rFonts w:ascii="Times New Roman" w:hAnsi="Times New Roman"/>
          <w:sz w:val="24"/>
          <w:szCs w:val="24"/>
        </w:rPr>
        <w:t>deriye</w:t>
      </w:r>
      <w:r w:rsidR="00441598">
        <w:rPr>
          <w:rFonts w:ascii="Times New Roman" w:hAnsi="Times New Roman"/>
          <w:sz w:val="24"/>
          <w:szCs w:val="24"/>
        </w:rPr>
        <w:t xml:space="preserve"> </w:t>
      </w:r>
      <w:r w:rsidR="002C3B34" w:rsidRPr="00BC105A">
        <w:rPr>
          <w:rFonts w:ascii="Times New Roman" w:hAnsi="Times New Roman"/>
          <w:sz w:val="24"/>
          <w:szCs w:val="24"/>
        </w:rPr>
        <w:t>(</w:t>
      </w:r>
      <w:r w:rsidR="0022467B" w:rsidRPr="00BC105A">
        <w:rPr>
          <w:rFonts w:ascii="Times New Roman" w:hAnsi="Times New Roman"/>
          <w:sz w:val="24"/>
          <w:szCs w:val="24"/>
        </w:rPr>
        <w:t>Braun</w:t>
      </w:r>
      <w:r w:rsidR="00441598">
        <w:rPr>
          <w:rFonts w:ascii="Times New Roman" w:hAnsi="Times New Roman"/>
          <w:sz w:val="24"/>
          <w:szCs w:val="24"/>
        </w:rPr>
        <w:t xml:space="preserve"> </w:t>
      </w:r>
      <w:r w:rsidR="0022467B" w:rsidRPr="00BC105A">
        <w:rPr>
          <w:rFonts w:ascii="Times New Roman" w:hAnsi="Times New Roman"/>
          <w:sz w:val="24"/>
          <w:szCs w:val="24"/>
        </w:rPr>
        <w:t>ve</w:t>
      </w:r>
      <w:r w:rsidR="00441598">
        <w:rPr>
          <w:rFonts w:ascii="Times New Roman" w:hAnsi="Times New Roman"/>
          <w:sz w:val="24"/>
          <w:szCs w:val="24"/>
        </w:rPr>
        <w:t xml:space="preserve"> </w:t>
      </w:r>
      <w:r w:rsidR="0022467B" w:rsidRPr="00BC105A">
        <w:rPr>
          <w:rFonts w:ascii="Times New Roman" w:hAnsi="Times New Roman"/>
          <w:sz w:val="24"/>
          <w:szCs w:val="24"/>
        </w:rPr>
        <w:t>diğerleri,</w:t>
      </w:r>
      <w:r w:rsidR="00441598">
        <w:rPr>
          <w:rFonts w:ascii="Times New Roman" w:hAnsi="Times New Roman"/>
          <w:sz w:val="24"/>
          <w:szCs w:val="24"/>
        </w:rPr>
        <w:t xml:space="preserve"> </w:t>
      </w:r>
      <w:r w:rsidR="0022467B" w:rsidRPr="00BC105A">
        <w:rPr>
          <w:rFonts w:ascii="Times New Roman" w:hAnsi="Times New Roman"/>
          <w:sz w:val="24"/>
          <w:szCs w:val="24"/>
        </w:rPr>
        <w:t>2011)</w:t>
      </w:r>
      <w:r w:rsidR="002C3B34" w:rsidRPr="00BC105A">
        <w:rPr>
          <w:rFonts w:ascii="Times New Roman" w:hAnsi="Times New Roman"/>
          <w:sz w:val="24"/>
          <w:szCs w:val="24"/>
        </w:rPr>
        <w:t>,</w:t>
      </w:r>
      <w:r w:rsidR="00441598">
        <w:rPr>
          <w:rFonts w:ascii="Times New Roman" w:hAnsi="Times New Roman"/>
          <w:sz w:val="24"/>
          <w:szCs w:val="24"/>
        </w:rPr>
        <w:t xml:space="preserve"> </w:t>
      </w:r>
      <w:r w:rsidR="002C3B34" w:rsidRPr="00BC105A">
        <w:rPr>
          <w:rFonts w:ascii="Times New Roman" w:hAnsi="Times New Roman"/>
          <w:sz w:val="24"/>
          <w:szCs w:val="24"/>
        </w:rPr>
        <w:t>tükürüğe</w:t>
      </w:r>
      <w:r w:rsidR="00441598">
        <w:rPr>
          <w:rFonts w:ascii="Times New Roman" w:hAnsi="Times New Roman"/>
          <w:sz w:val="24"/>
          <w:szCs w:val="24"/>
        </w:rPr>
        <w:t xml:space="preserve"> </w:t>
      </w:r>
      <w:r w:rsidR="002C3B34" w:rsidRPr="00BC105A">
        <w:rPr>
          <w:rFonts w:ascii="Times New Roman" w:hAnsi="Times New Roman"/>
          <w:sz w:val="24"/>
          <w:szCs w:val="24"/>
        </w:rPr>
        <w:t>(</w:t>
      </w:r>
      <w:r w:rsidR="0022467B" w:rsidRPr="00BC105A">
        <w:rPr>
          <w:rFonts w:ascii="Times New Roman" w:hAnsi="Times New Roman"/>
          <w:color w:val="222222"/>
          <w:sz w:val="24"/>
          <w:szCs w:val="24"/>
          <w:shd w:val="clear" w:color="auto" w:fill="FFFFFF"/>
        </w:rPr>
        <w:t>Van</w:t>
      </w:r>
      <w:r w:rsidR="00441598">
        <w:rPr>
          <w:rFonts w:ascii="Times New Roman" w:hAnsi="Times New Roman"/>
          <w:color w:val="222222"/>
          <w:sz w:val="24"/>
          <w:szCs w:val="24"/>
          <w:shd w:val="clear" w:color="auto" w:fill="FFFFFF"/>
        </w:rPr>
        <w:t xml:space="preserve"> </w:t>
      </w:r>
      <w:r w:rsidR="0022467B" w:rsidRPr="00BC105A">
        <w:rPr>
          <w:rFonts w:ascii="Times New Roman" w:hAnsi="Times New Roman"/>
          <w:color w:val="222222"/>
          <w:sz w:val="24"/>
          <w:szCs w:val="24"/>
          <w:shd w:val="clear" w:color="auto" w:fill="FFFFFF"/>
        </w:rPr>
        <w:t>Landuyt</w:t>
      </w:r>
      <w:r w:rsidR="00441598">
        <w:rPr>
          <w:rFonts w:ascii="Times New Roman" w:hAnsi="Times New Roman"/>
          <w:sz w:val="24"/>
          <w:szCs w:val="24"/>
        </w:rPr>
        <w:t xml:space="preserve"> </w:t>
      </w:r>
      <w:r w:rsidR="0022467B" w:rsidRPr="00BC105A">
        <w:rPr>
          <w:rFonts w:ascii="Times New Roman" w:hAnsi="Times New Roman"/>
          <w:sz w:val="24"/>
          <w:szCs w:val="24"/>
        </w:rPr>
        <w:t>ve</w:t>
      </w:r>
      <w:r w:rsidR="00441598">
        <w:rPr>
          <w:rFonts w:ascii="Times New Roman" w:hAnsi="Times New Roman"/>
          <w:sz w:val="24"/>
          <w:szCs w:val="24"/>
        </w:rPr>
        <w:t xml:space="preserve"> </w:t>
      </w:r>
      <w:r w:rsidR="0022467B" w:rsidRPr="00BC105A">
        <w:rPr>
          <w:rFonts w:ascii="Times New Roman" w:hAnsi="Times New Roman"/>
          <w:sz w:val="24"/>
          <w:szCs w:val="24"/>
        </w:rPr>
        <w:t>diğerleri,</w:t>
      </w:r>
      <w:r w:rsidR="00441598">
        <w:rPr>
          <w:rFonts w:ascii="Times New Roman" w:hAnsi="Times New Roman"/>
          <w:sz w:val="24"/>
          <w:szCs w:val="24"/>
        </w:rPr>
        <w:t xml:space="preserve"> </w:t>
      </w:r>
      <w:r w:rsidR="0022467B" w:rsidRPr="00BC105A">
        <w:rPr>
          <w:rFonts w:ascii="Times New Roman" w:hAnsi="Times New Roman"/>
          <w:sz w:val="24"/>
          <w:szCs w:val="24"/>
        </w:rPr>
        <w:t>2011)</w:t>
      </w:r>
      <w:r w:rsidR="00441598">
        <w:rPr>
          <w:rFonts w:ascii="Times New Roman" w:hAnsi="Times New Roman"/>
          <w:sz w:val="24"/>
          <w:szCs w:val="24"/>
        </w:rPr>
        <w:t xml:space="preserve"> </w:t>
      </w:r>
      <w:r w:rsidR="002C3B34" w:rsidRPr="00BC105A">
        <w:rPr>
          <w:rFonts w:ascii="Times New Roman" w:hAnsi="Times New Roman"/>
          <w:sz w:val="24"/>
          <w:szCs w:val="24"/>
        </w:rPr>
        <w:t>ve</w:t>
      </w:r>
      <w:r w:rsidR="00441598">
        <w:rPr>
          <w:rFonts w:ascii="Times New Roman" w:hAnsi="Times New Roman"/>
          <w:sz w:val="24"/>
          <w:szCs w:val="24"/>
        </w:rPr>
        <w:t xml:space="preserve"> </w:t>
      </w:r>
      <w:r w:rsidR="002C3B34" w:rsidRPr="00BC105A">
        <w:rPr>
          <w:rFonts w:ascii="Times New Roman" w:hAnsi="Times New Roman"/>
          <w:sz w:val="24"/>
          <w:szCs w:val="24"/>
        </w:rPr>
        <w:t>kana</w:t>
      </w:r>
      <w:r w:rsidR="00441598">
        <w:rPr>
          <w:rFonts w:ascii="Times New Roman" w:hAnsi="Times New Roman"/>
          <w:sz w:val="24"/>
          <w:szCs w:val="24"/>
        </w:rPr>
        <w:t xml:space="preserve"> </w:t>
      </w:r>
      <w:r w:rsidR="002C3B34" w:rsidRPr="00BC105A">
        <w:rPr>
          <w:rFonts w:ascii="Times New Roman" w:hAnsi="Times New Roman"/>
          <w:sz w:val="24"/>
          <w:szCs w:val="24"/>
        </w:rPr>
        <w:t>(</w:t>
      </w:r>
      <w:r w:rsidR="0022467B" w:rsidRPr="00BC105A">
        <w:rPr>
          <w:rFonts w:ascii="Times New Roman" w:hAnsi="Times New Roman"/>
          <w:sz w:val="24"/>
          <w:szCs w:val="24"/>
        </w:rPr>
        <w:t>Calafat</w:t>
      </w:r>
      <w:r w:rsidR="00441598">
        <w:rPr>
          <w:rFonts w:ascii="Times New Roman" w:hAnsi="Times New Roman"/>
          <w:sz w:val="24"/>
          <w:szCs w:val="24"/>
        </w:rPr>
        <w:t xml:space="preserve"> </w:t>
      </w:r>
      <w:r w:rsidR="0022467B" w:rsidRPr="00BC105A">
        <w:rPr>
          <w:rFonts w:ascii="Times New Roman" w:hAnsi="Times New Roman"/>
          <w:sz w:val="24"/>
          <w:szCs w:val="24"/>
        </w:rPr>
        <w:t>ve</w:t>
      </w:r>
      <w:r w:rsidR="00441598">
        <w:rPr>
          <w:rFonts w:ascii="Times New Roman" w:hAnsi="Times New Roman"/>
          <w:sz w:val="24"/>
          <w:szCs w:val="24"/>
        </w:rPr>
        <w:t xml:space="preserve"> </w:t>
      </w:r>
      <w:r w:rsidR="0022467B" w:rsidRPr="00BC105A">
        <w:rPr>
          <w:rFonts w:ascii="Times New Roman" w:hAnsi="Times New Roman"/>
          <w:sz w:val="24"/>
          <w:szCs w:val="24"/>
        </w:rPr>
        <w:t>diğerleri,</w:t>
      </w:r>
      <w:r w:rsidR="00441598">
        <w:rPr>
          <w:rFonts w:ascii="Times New Roman" w:hAnsi="Times New Roman"/>
          <w:sz w:val="24"/>
          <w:szCs w:val="24"/>
        </w:rPr>
        <w:t xml:space="preserve"> </w:t>
      </w:r>
      <w:r w:rsidR="0022467B" w:rsidRPr="00BC105A">
        <w:rPr>
          <w:rFonts w:ascii="Times New Roman" w:hAnsi="Times New Roman"/>
          <w:sz w:val="24"/>
          <w:szCs w:val="24"/>
        </w:rPr>
        <w:t>2008)</w:t>
      </w:r>
      <w:r w:rsidR="00441598">
        <w:rPr>
          <w:rFonts w:ascii="Times New Roman" w:hAnsi="Times New Roman"/>
          <w:sz w:val="24"/>
          <w:szCs w:val="24"/>
        </w:rPr>
        <w:t xml:space="preserve"> </w:t>
      </w:r>
      <w:r w:rsidR="002C3B34" w:rsidRPr="00BC105A">
        <w:rPr>
          <w:rFonts w:ascii="Times New Roman" w:hAnsi="Times New Roman"/>
          <w:sz w:val="24"/>
          <w:szCs w:val="24"/>
        </w:rPr>
        <w:t>geçmektedir.</w:t>
      </w:r>
    </w:p>
    <w:p w:rsidR="00433DCF" w:rsidRPr="00BC105A" w:rsidRDefault="00B12C48"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Bilindiği</w:t>
      </w:r>
      <w:r w:rsidR="00441598">
        <w:rPr>
          <w:rFonts w:ascii="Times New Roman" w:hAnsi="Times New Roman"/>
          <w:sz w:val="24"/>
          <w:szCs w:val="24"/>
        </w:rPr>
        <w:t xml:space="preserve"> </w:t>
      </w:r>
      <w:r w:rsidRPr="00BC105A">
        <w:rPr>
          <w:rFonts w:ascii="Times New Roman" w:hAnsi="Times New Roman"/>
          <w:sz w:val="24"/>
          <w:szCs w:val="24"/>
        </w:rPr>
        <w:t>üzere</w:t>
      </w:r>
      <w:r w:rsidR="00441598">
        <w:rPr>
          <w:rFonts w:ascii="Times New Roman" w:hAnsi="Times New Roman"/>
          <w:sz w:val="24"/>
          <w:szCs w:val="24"/>
        </w:rPr>
        <w:t xml:space="preserve"> </w:t>
      </w:r>
      <w:r w:rsidRPr="00BC105A">
        <w:rPr>
          <w:rFonts w:ascii="Times New Roman" w:hAnsi="Times New Roman"/>
          <w:sz w:val="24"/>
          <w:szCs w:val="24"/>
        </w:rPr>
        <w:t>e</w:t>
      </w:r>
      <w:r w:rsidR="006E1D3F" w:rsidRPr="00BC105A">
        <w:rPr>
          <w:rFonts w:ascii="Times New Roman" w:hAnsi="Times New Roman"/>
          <w:sz w:val="24"/>
          <w:szCs w:val="24"/>
        </w:rPr>
        <w:t>ndokrin</w:t>
      </w:r>
      <w:r w:rsidR="00441598">
        <w:rPr>
          <w:rFonts w:ascii="Times New Roman" w:hAnsi="Times New Roman"/>
          <w:sz w:val="24"/>
          <w:szCs w:val="24"/>
        </w:rPr>
        <w:t xml:space="preserve"> </w:t>
      </w:r>
      <w:r w:rsidR="006E1D3F" w:rsidRPr="00BC105A">
        <w:rPr>
          <w:rFonts w:ascii="Times New Roman" w:hAnsi="Times New Roman"/>
          <w:sz w:val="24"/>
          <w:szCs w:val="24"/>
        </w:rPr>
        <w:t>bozucu</w:t>
      </w:r>
      <w:r w:rsidR="00441598">
        <w:rPr>
          <w:rFonts w:ascii="Times New Roman" w:hAnsi="Times New Roman"/>
          <w:sz w:val="24"/>
          <w:szCs w:val="24"/>
        </w:rPr>
        <w:t xml:space="preserve"> </w:t>
      </w:r>
      <w:r w:rsidR="006E1D3F" w:rsidRPr="00BC105A">
        <w:rPr>
          <w:rFonts w:ascii="Times New Roman" w:hAnsi="Times New Roman"/>
          <w:sz w:val="24"/>
          <w:szCs w:val="24"/>
        </w:rPr>
        <w:t>kimyasallar</w:t>
      </w:r>
      <w:r w:rsidR="00441598">
        <w:rPr>
          <w:rFonts w:ascii="Times New Roman" w:hAnsi="Times New Roman"/>
          <w:sz w:val="24"/>
          <w:szCs w:val="24"/>
        </w:rPr>
        <w:t xml:space="preserve"> </w:t>
      </w:r>
      <w:r w:rsidR="006E1D3F" w:rsidRPr="00BC105A">
        <w:rPr>
          <w:rFonts w:ascii="Times New Roman" w:hAnsi="Times New Roman"/>
          <w:sz w:val="24"/>
          <w:szCs w:val="24"/>
        </w:rPr>
        <w:t>insan</w:t>
      </w:r>
      <w:r w:rsidR="00441598">
        <w:rPr>
          <w:rFonts w:ascii="Times New Roman" w:hAnsi="Times New Roman"/>
          <w:sz w:val="24"/>
          <w:szCs w:val="24"/>
        </w:rPr>
        <w:t xml:space="preserve"> </w:t>
      </w:r>
      <w:r w:rsidR="006E1D3F" w:rsidRPr="00BC105A">
        <w:rPr>
          <w:rFonts w:ascii="Times New Roman" w:hAnsi="Times New Roman"/>
          <w:sz w:val="24"/>
          <w:szCs w:val="24"/>
        </w:rPr>
        <w:t>ve</w:t>
      </w:r>
      <w:r w:rsidR="00441598">
        <w:rPr>
          <w:rFonts w:ascii="Times New Roman" w:hAnsi="Times New Roman"/>
          <w:sz w:val="24"/>
          <w:szCs w:val="24"/>
        </w:rPr>
        <w:t xml:space="preserve"> </w:t>
      </w:r>
      <w:r w:rsidR="006E1D3F" w:rsidRPr="00BC105A">
        <w:rPr>
          <w:rFonts w:ascii="Times New Roman" w:hAnsi="Times New Roman"/>
          <w:sz w:val="24"/>
          <w:szCs w:val="24"/>
        </w:rPr>
        <w:t>hayvan</w:t>
      </w:r>
      <w:r w:rsidR="00441598">
        <w:rPr>
          <w:rFonts w:ascii="Times New Roman" w:hAnsi="Times New Roman"/>
          <w:sz w:val="24"/>
          <w:szCs w:val="24"/>
        </w:rPr>
        <w:t xml:space="preserve"> </w:t>
      </w:r>
      <w:r w:rsidR="006E1D3F" w:rsidRPr="00BC105A">
        <w:rPr>
          <w:rFonts w:ascii="Times New Roman" w:hAnsi="Times New Roman"/>
          <w:sz w:val="24"/>
          <w:szCs w:val="24"/>
        </w:rPr>
        <w:t>populasyonlarında</w:t>
      </w:r>
      <w:r w:rsidR="00441598">
        <w:rPr>
          <w:rFonts w:ascii="Times New Roman" w:hAnsi="Times New Roman"/>
          <w:sz w:val="24"/>
          <w:szCs w:val="24"/>
        </w:rPr>
        <w:t xml:space="preserve"> </w:t>
      </w:r>
      <w:r w:rsidR="006E1D3F" w:rsidRPr="00BC105A">
        <w:rPr>
          <w:rFonts w:ascii="Times New Roman" w:hAnsi="Times New Roman"/>
          <w:sz w:val="24"/>
          <w:szCs w:val="24"/>
        </w:rPr>
        <w:t>biyolojik</w:t>
      </w:r>
      <w:r w:rsidR="00441598">
        <w:rPr>
          <w:rFonts w:ascii="Times New Roman" w:hAnsi="Times New Roman"/>
          <w:sz w:val="24"/>
          <w:szCs w:val="24"/>
        </w:rPr>
        <w:t xml:space="preserve"> </w:t>
      </w:r>
      <w:r w:rsidR="006E1D3F" w:rsidRPr="00BC105A">
        <w:rPr>
          <w:rFonts w:ascii="Times New Roman" w:hAnsi="Times New Roman"/>
          <w:sz w:val="24"/>
          <w:szCs w:val="24"/>
        </w:rPr>
        <w:t>aktivite</w:t>
      </w:r>
      <w:r w:rsidR="00441598">
        <w:rPr>
          <w:rFonts w:ascii="Times New Roman" w:hAnsi="Times New Roman"/>
          <w:sz w:val="24"/>
          <w:szCs w:val="24"/>
        </w:rPr>
        <w:t xml:space="preserve"> </w:t>
      </w:r>
      <w:r w:rsidR="006E1D3F" w:rsidRPr="00BC105A">
        <w:rPr>
          <w:rFonts w:ascii="Times New Roman" w:hAnsi="Times New Roman"/>
          <w:sz w:val="24"/>
          <w:szCs w:val="24"/>
        </w:rPr>
        <w:t>yeteneklerini</w:t>
      </w:r>
      <w:r w:rsidR="00441598">
        <w:rPr>
          <w:rFonts w:ascii="Times New Roman" w:hAnsi="Times New Roman"/>
          <w:sz w:val="24"/>
          <w:szCs w:val="24"/>
        </w:rPr>
        <w:t xml:space="preserve"> </w:t>
      </w:r>
      <w:r w:rsidR="006E1D3F" w:rsidRPr="00BC105A">
        <w:rPr>
          <w:rFonts w:ascii="Times New Roman" w:hAnsi="Times New Roman"/>
          <w:sz w:val="24"/>
          <w:szCs w:val="24"/>
        </w:rPr>
        <w:t>hormonla</w:t>
      </w:r>
      <w:r w:rsidR="00441598">
        <w:rPr>
          <w:rFonts w:ascii="Times New Roman" w:hAnsi="Times New Roman"/>
          <w:sz w:val="24"/>
          <w:szCs w:val="24"/>
        </w:rPr>
        <w:t xml:space="preserve"> </w:t>
      </w:r>
      <w:r w:rsidR="006E1D3F" w:rsidRPr="00BC105A">
        <w:rPr>
          <w:rFonts w:ascii="Times New Roman" w:hAnsi="Times New Roman"/>
          <w:sz w:val="24"/>
          <w:szCs w:val="24"/>
        </w:rPr>
        <w:t>etkileşimleriyle;</w:t>
      </w:r>
      <w:r w:rsidR="00441598">
        <w:rPr>
          <w:rFonts w:ascii="Times New Roman" w:hAnsi="Times New Roman"/>
          <w:sz w:val="24"/>
          <w:szCs w:val="24"/>
        </w:rPr>
        <w:t xml:space="preserve"> </w:t>
      </w:r>
      <w:r w:rsidR="006E1D3F" w:rsidRPr="00BC105A">
        <w:rPr>
          <w:rFonts w:ascii="Times New Roman" w:hAnsi="Times New Roman"/>
          <w:sz w:val="24"/>
          <w:szCs w:val="24"/>
        </w:rPr>
        <w:t>sentez,</w:t>
      </w:r>
      <w:r w:rsidR="00441598">
        <w:rPr>
          <w:rFonts w:ascii="Times New Roman" w:hAnsi="Times New Roman"/>
          <w:sz w:val="24"/>
          <w:szCs w:val="24"/>
        </w:rPr>
        <w:t xml:space="preserve"> </w:t>
      </w:r>
      <w:r w:rsidR="006E1D3F" w:rsidRPr="00BC105A">
        <w:rPr>
          <w:rFonts w:ascii="Times New Roman" w:hAnsi="Times New Roman"/>
          <w:sz w:val="24"/>
          <w:szCs w:val="24"/>
        </w:rPr>
        <w:t>ulaşım,</w:t>
      </w:r>
      <w:r w:rsidR="00441598">
        <w:rPr>
          <w:rFonts w:ascii="Times New Roman" w:hAnsi="Times New Roman"/>
          <w:sz w:val="24"/>
          <w:szCs w:val="24"/>
        </w:rPr>
        <w:t xml:space="preserve"> </w:t>
      </w:r>
      <w:r w:rsidR="006E1D3F" w:rsidRPr="00BC105A">
        <w:rPr>
          <w:rFonts w:ascii="Times New Roman" w:hAnsi="Times New Roman"/>
          <w:sz w:val="24"/>
          <w:szCs w:val="24"/>
        </w:rPr>
        <w:t>metabolizma</w:t>
      </w:r>
      <w:r w:rsidR="00441598">
        <w:rPr>
          <w:rFonts w:ascii="Times New Roman" w:hAnsi="Times New Roman"/>
          <w:sz w:val="24"/>
          <w:szCs w:val="24"/>
        </w:rPr>
        <w:t xml:space="preserve"> </w:t>
      </w:r>
      <w:r w:rsidR="006E1D3F" w:rsidRPr="00BC105A">
        <w:rPr>
          <w:rFonts w:ascii="Times New Roman" w:hAnsi="Times New Roman"/>
          <w:sz w:val="24"/>
          <w:szCs w:val="24"/>
        </w:rPr>
        <w:t>ve</w:t>
      </w:r>
      <w:r w:rsidR="00441598">
        <w:rPr>
          <w:rFonts w:ascii="Times New Roman" w:hAnsi="Times New Roman"/>
          <w:sz w:val="24"/>
          <w:szCs w:val="24"/>
        </w:rPr>
        <w:t xml:space="preserve"> </w:t>
      </w:r>
      <w:r w:rsidR="003537B9" w:rsidRPr="00BC105A">
        <w:rPr>
          <w:rFonts w:ascii="Times New Roman" w:hAnsi="Times New Roman"/>
          <w:sz w:val="24"/>
          <w:szCs w:val="24"/>
        </w:rPr>
        <w:t>eleminasyonu</w:t>
      </w:r>
      <w:r w:rsidR="00441598">
        <w:rPr>
          <w:rFonts w:ascii="Times New Roman" w:hAnsi="Times New Roman"/>
          <w:sz w:val="24"/>
          <w:szCs w:val="24"/>
        </w:rPr>
        <w:t xml:space="preserve"> </w:t>
      </w:r>
      <w:r w:rsidR="003537B9" w:rsidRPr="00BC105A">
        <w:rPr>
          <w:rFonts w:ascii="Times New Roman" w:hAnsi="Times New Roman"/>
          <w:sz w:val="24"/>
          <w:szCs w:val="24"/>
        </w:rPr>
        <w:t>değiştirebilen</w:t>
      </w:r>
      <w:r w:rsidR="00441598">
        <w:rPr>
          <w:rFonts w:ascii="Times New Roman" w:hAnsi="Times New Roman"/>
          <w:sz w:val="24"/>
          <w:szCs w:val="24"/>
        </w:rPr>
        <w:t xml:space="preserve"> </w:t>
      </w:r>
      <w:r w:rsidR="003537B9" w:rsidRPr="00BC105A">
        <w:rPr>
          <w:rFonts w:ascii="Times New Roman" w:hAnsi="Times New Roman"/>
          <w:sz w:val="24"/>
          <w:szCs w:val="24"/>
        </w:rPr>
        <w:t>eks</w:t>
      </w:r>
      <w:r w:rsidR="006E1D3F" w:rsidRPr="00BC105A">
        <w:rPr>
          <w:rFonts w:ascii="Times New Roman" w:hAnsi="Times New Roman"/>
          <w:sz w:val="24"/>
          <w:szCs w:val="24"/>
        </w:rPr>
        <w:t>ojen</w:t>
      </w:r>
      <w:r w:rsidR="00441598">
        <w:rPr>
          <w:rFonts w:ascii="Times New Roman" w:hAnsi="Times New Roman"/>
          <w:sz w:val="24"/>
          <w:szCs w:val="24"/>
        </w:rPr>
        <w:t xml:space="preserve"> </w:t>
      </w:r>
      <w:r w:rsidR="006E1D3F" w:rsidRPr="00BC105A">
        <w:rPr>
          <w:rFonts w:ascii="Times New Roman" w:hAnsi="Times New Roman"/>
          <w:sz w:val="24"/>
          <w:szCs w:val="24"/>
        </w:rPr>
        <w:t>kimyasal</w:t>
      </w:r>
      <w:r w:rsidR="00441598">
        <w:rPr>
          <w:rFonts w:ascii="Times New Roman" w:hAnsi="Times New Roman"/>
          <w:sz w:val="24"/>
          <w:szCs w:val="24"/>
        </w:rPr>
        <w:t xml:space="preserve"> </w:t>
      </w:r>
      <w:r w:rsidR="006E1D3F" w:rsidRPr="00BC105A">
        <w:rPr>
          <w:rFonts w:ascii="Times New Roman" w:hAnsi="Times New Roman"/>
          <w:sz w:val="24"/>
          <w:szCs w:val="24"/>
        </w:rPr>
        <w:t>ajanlardır.</w:t>
      </w:r>
      <w:r w:rsidR="00441598">
        <w:rPr>
          <w:rFonts w:ascii="Times New Roman" w:hAnsi="Times New Roman"/>
          <w:sz w:val="24"/>
          <w:szCs w:val="24"/>
        </w:rPr>
        <w:t xml:space="preserve"> </w:t>
      </w:r>
      <w:r w:rsidR="006E1D3F" w:rsidRPr="00BC105A">
        <w:rPr>
          <w:rFonts w:ascii="Times New Roman" w:hAnsi="Times New Roman"/>
          <w:sz w:val="24"/>
          <w:szCs w:val="24"/>
        </w:rPr>
        <w:t>BPA,</w:t>
      </w:r>
      <w:r w:rsidR="00441598">
        <w:rPr>
          <w:rFonts w:ascii="Times New Roman" w:hAnsi="Times New Roman"/>
          <w:sz w:val="24"/>
          <w:szCs w:val="24"/>
        </w:rPr>
        <w:t xml:space="preserve"> </w:t>
      </w:r>
      <w:r w:rsidR="006E1D3F" w:rsidRPr="00BC105A">
        <w:rPr>
          <w:rFonts w:ascii="Times New Roman" w:hAnsi="Times New Roman"/>
          <w:sz w:val="24"/>
          <w:szCs w:val="24"/>
        </w:rPr>
        <w:t>östrojenik</w:t>
      </w:r>
      <w:r w:rsidR="00441598">
        <w:rPr>
          <w:rFonts w:ascii="Times New Roman" w:hAnsi="Times New Roman"/>
          <w:sz w:val="24"/>
          <w:szCs w:val="24"/>
        </w:rPr>
        <w:t xml:space="preserve"> </w:t>
      </w:r>
      <w:r w:rsidR="006E1D3F" w:rsidRPr="00BC105A">
        <w:rPr>
          <w:rFonts w:ascii="Times New Roman" w:hAnsi="Times New Roman"/>
          <w:sz w:val="24"/>
          <w:szCs w:val="24"/>
        </w:rPr>
        <w:t>aktiviteye</w:t>
      </w:r>
      <w:r w:rsidR="00441598">
        <w:rPr>
          <w:rFonts w:ascii="Times New Roman" w:hAnsi="Times New Roman"/>
          <w:sz w:val="24"/>
          <w:szCs w:val="24"/>
        </w:rPr>
        <w:t xml:space="preserve"> </w:t>
      </w:r>
      <w:r w:rsidR="006E1D3F" w:rsidRPr="00BC105A">
        <w:rPr>
          <w:rFonts w:ascii="Times New Roman" w:hAnsi="Times New Roman"/>
          <w:sz w:val="24"/>
          <w:szCs w:val="24"/>
        </w:rPr>
        <w:t>sahip,</w:t>
      </w:r>
      <w:r w:rsidR="00441598">
        <w:rPr>
          <w:rFonts w:ascii="Times New Roman" w:hAnsi="Times New Roman"/>
          <w:sz w:val="24"/>
          <w:szCs w:val="24"/>
        </w:rPr>
        <w:t xml:space="preserve"> </w:t>
      </w:r>
      <w:r w:rsidR="006E1D3F" w:rsidRPr="00BC105A">
        <w:rPr>
          <w:rFonts w:ascii="Times New Roman" w:hAnsi="Times New Roman"/>
          <w:sz w:val="24"/>
          <w:szCs w:val="24"/>
        </w:rPr>
        <w:t>yaygın</w:t>
      </w:r>
      <w:r w:rsidR="00441598">
        <w:rPr>
          <w:rFonts w:ascii="Times New Roman" w:hAnsi="Times New Roman"/>
          <w:sz w:val="24"/>
          <w:szCs w:val="24"/>
        </w:rPr>
        <w:t xml:space="preserve"> </w:t>
      </w:r>
      <w:r w:rsidR="006E1D3F" w:rsidRPr="00BC105A">
        <w:rPr>
          <w:rFonts w:ascii="Times New Roman" w:hAnsi="Times New Roman"/>
          <w:sz w:val="24"/>
          <w:szCs w:val="24"/>
        </w:rPr>
        <w:t>olara</w:t>
      </w:r>
      <w:r w:rsidR="00946480" w:rsidRPr="00BC105A">
        <w:rPr>
          <w:rFonts w:ascii="Times New Roman" w:hAnsi="Times New Roman"/>
          <w:sz w:val="24"/>
          <w:szCs w:val="24"/>
        </w:rPr>
        <w:t>k</w:t>
      </w:r>
      <w:r w:rsidR="00441598">
        <w:rPr>
          <w:rFonts w:ascii="Times New Roman" w:hAnsi="Times New Roman"/>
          <w:sz w:val="24"/>
          <w:szCs w:val="24"/>
        </w:rPr>
        <w:t xml:space="preserve"> </w:t>
      </w:r>
      <w:r w:rsidR="00946480" w:rsidRPr="00BC105A">
        <w:rPr>
          <w:rFonts w:ascii="Times New Roman" w:hAnsi="Times New Roman"/>
          <w:sz w:val="24"/>
          <w:szCs w:val="24"/>
        </w:rPr>
        <w:t>bilinen</w:t>
      </w:r>
      <w:r w:rsidR="00441598">
        <w:rPr>
          <w:rFonts w:ascii="Times New Roman" w:hAnsi="Times New Roman"/>
          <w:sz w:val="24"/>
          <w:szCs w:val="24"/>
        </w:rPr>
        <w:t xml:space="preserve"> </w:t>
      </w:r>
      <w:r w:rsidR="00946480" w:rsidRPr="00BC105A">
        <w:rPr>
          <w:rFonts w:ascii="Times New Roman" w:hAnsi="Times New Roman"/>
          <w:sz w:val="24"/>
          <w:szCs w:val="24"/>
        </w:rPr>
        <w:t>bir</w:t>
      </w:r>
      <w:r w:rsidR="00441598">
        <w:rPr>
          <w:rFonts w:ascii="Times New Roman" w:hAnsi="Times New Roman"/>
          <w:sz w:val="24"/>
          <w:szCs w:val="24"/>
        </w:rPr>
        <w:t xml:space="preserve"> </w:t>
      </w:r>
      <w:r w:rsidR="00946480" w:rsidRPr="00BC105A">
        <w:rPr>
          <w:rFonts w:ascii="Times New Roman" w:hAnsi="Times New Roman"/>
          <w:sz w:val="24"/>
          <w:szCs w:val="24"/>
        </w:rPr>
        <w:t>endokrin</w:t>
      </w:r>
      <w:r w:rsidR="00441598">
        <w:rPr>
          <w:rFonts w:ascii="Times New Roman" w:hAnsi="Times New Roman"/>
          <w:sz w:val="24"/>
          <w:szCs w:val="24"/>
        </w:rPr>
        <w:t xml:space="preserve"> </w:t>
      </w:r>
      <w:r w:rsidR="00946480" w:rsidRPr="00BC105A">
        <w:rPr>
          <w:rFonts w:ascii="Times New Roman" w:hAnsi="Times New Roman"/>
          <w:sz w:val="24"/>
          <w:szCs w:val="24"/>
        </w:rPr>
        <w:t>bozucu</w:t>
      </w:r>
      <w:r w:rsidR="00441598">
        <w:rPr>
          <w:rFonts w:ascii="Times New Roman" w:hAnsi="Times New Roman"/>
          <w:sz w:val="24"/>
          <w:szCs w:val="24"/>
        </w:rPr>
        <w:t xml:space="preserve"> </w:t>
      </w:r>
      <w:r w:rsidR="00946480" w:rsidRPr="00BC105A">
        <w:rPr>
          <w:rFonts w:ascii="Times New Roman" w:hAnsi="Times New Roman"/>
          <w:sz w:val="24"/>
          <w:szCs w:val="24"/>
        </w:rPr>
        <w:t>olarak</w:t>
      </w:r>
      <w:r w:rsidR="00441598">
        <w:rPr>
          <w:rFonts w:ascii="Times New Roman" w:hAnsi="Times New Roman"/>
          <w:sz w:val="24"/>
          <w:szCs w:val="24"/>
        </w:rPr>
        <w:t xml:space="preserve"> </w:t>
      </w:r>
      <w:r w:rsidR="00946480" w:rsidRPr="00BC105A">
        <w:rPr>
          <w:rFonts w:ascii="Times New Roman" w:hAnsi="Times New Roman"/>
          <w:sz w:val="24"/>
          <w:szCs w:val="24"/>
        </w:rPr>
        <w:t>nitelendirilmektedir</w:t>
      </w:r>
      <w:r w:rsidR="006E1D3F" w:rsidRPr="00BC105A">
        <w:rPr>
          <w:rFonts w:ascii="Times New Roman" w:hAnsi="Times New Roman"/>
          <w:sz w:val="24"/>
          <w:szCs w:val="24"/>
        </w:rPr>
        <w:t>.</w:t>
      </w:r>
      <w:r w:rsidR="00441598">
        <w:rPr>
          <w:rFonts w:ascii="Times New Roman" w:hAnsi="Times New Roman"/>
          <w:sz w:val="24"/>
          <w:szCs w:val="24"/>
        </w:rPr>
        <w:t xml:space="preserve"> </w:t>
      </w:r>
      <w:r w:rsidR="006E1D3F" w:rsidRPr="00BC105A">
        <w:rPr>
          <w:rFonts w:ascii="Times New Roman" w:hAnsi="Times New Roman"/>
          <w:sz w:val="24"/>
          <w:szCs w:val="24"/>
        </w:rPr>
        <w:t>BPA</w:t>
      </w:r>
      <w:r w:rsidR="00441598">
        <w:rPr>
          <w:rFonts w:ascii="Times New Roman" w:hAnsi="Times New Roman"/>
          <w:sz w:val="24"/>
          <w:szCs w:val="24"/>
        </w:rPr>
        <w:t xml:space="preserve"> </w:t>
      </w:r>
      <w:r w:rsidR="006E1D3F" w:rsidRPr="00BC105A">
        <w:rPr>
          <w:rFonts w:ascii="Times New Roman" w:hAnsi="Times New Roman"/>
          <w:sz w:val="24"/>
          <w:szCs w:val="24"/>
        </w:rPr>
        <w:t>insanlar</w:t>
      </w:r>
      <w:r w:rsidR="00441598">
        <w:rPr>
          <w:rFonts w:ascii="Times New Roman" w:hAnsi="Times New Roman"/>
          <w:sz w:val="24"/>
          <w:szCs w:val="24"/>
        </w:rPr>
        <w:t xml:space="preserve"> </w:t>
      </w:r>
      <w:r w:rsidR="00CF309D" w:rsidRPr="00BC105A">
        <w:rPr>
          <w:rFonts w:ascii="Times New Roman" w:hAnsi="Times New Roman"/>
          <w:sz w:val="24"/>
          <w:szCs w:val="24"/>
        </w:rPr>
        <w:t>dâhil</w:t>
      </w:r>
      <w:r w:rsidR="00441598">
        <w:rPr>
          <w:rFonts w:ascii="Times New Roman" w:hAnsi="Times New Roman"/>
          <w:sz w:val="24"/>
          <w:szCs w:val="24"/>
        </w:rPr>
        <w:t xml:space="preserve"> </w:t>
      </w:r>
      <w:r w:rsidR="006E1D3F" w:rsidRPr="00BC105A">
        <w:rPr>
          <w:rFonts w:ascii="Times New Roman" w:hAnsi="Times New Roman"/>
          <w:sz w:val="24"/>
          <w:szCs w:val="24"/>
        </w:rPr>
        <w:t>bütün</w:t>
      </w:r>
      <w:r w:rsidR="00441598">
        <w:rPr>
          <w:rFonts w:ascii="Times New Roman" w:hAnsi="Times New Roman"/>
          <w:sz w:val="24"/>
          <w:szCs w:val="24"/>
        </w:rPr>
        <w:t xml:space="preserve"> </w:t>
      </w:r>
      <w:r w:rsidR="006E1D3F" w:rsidRPr="00BC105A">
        <w:rPr>
          <w:rFonts w:ascii="Times New Roman" w:hAnsi="Times New Roman"/>
          <w:sz w:val="24"/>
          <w:szCs w:val="24"/>
        </w:rPr>
        <w:t>omurgalı</w:t>
      </w:r>
      <w:r w:rsidR="00441598">
        <w:rPr>
          <w:rFonts w:ascii="Times New Roman" w:hAnsi="Times New Roman"/>
          <w:sz w:val="24"/>
          <w:szCs w:val="24"/>
        </w:rPr>
        <w:t xml:space="preserve"> </w:t>
      </w:r>
      <w:r w:rsidR="006E1D3F" w:rsidRPr="00BC105A">
        <w:rPr>
          <w:rFonts w:ascii="Times New Roman" w:hAnsi="Times New Roman"/>
          <w:sz w:val="24"/>
          <w:szCs w:val="24"/>
        </w:rPr>
        <w:t>canlıların</w:t>
      </w:r>
      <w:r w:rsidR="00441598">
        <w:rPr>
          <w:rFonts w:ascii="Times New Roman" w:hAnsi="Times New Roman"/>
          <w:sz w:val="24"/>
          <w:szCs w:val="24"/>
        </w:rPr>
        <w:t xml:space="preserve"> </w:t>
      </w:r>
      <w:r w:rsidR="006E1D3F" w:rsidRPr="00BC105A">
        <w:rPr>
          <w:rFonts w:ascii="Times New Roman" w:hAnsi="Times New Roman"/>
          <w:sz w:val="24"/>
          <w:szCs w:val="24"/>
        </w:rPr>
        <w:t>vücudun</w:t>
      </w:r>
      <w:r w:rsidR="00946480" w:rsidRPr="00BC105A">
        <w:rPr>
          <w:rFonts w:ascii="Times New Roman" w:hAnsi="Times New Roman"/>
          <w:sz w:val="24"/>
          <w:szCs w:val="24"/>
        </w:rPr>
        <w:t>u</w:t>
      </w:r>
      <w:r w:rsidR="00441598">
        <w:rPr>
          <w:rFonts w:ascii="Times New Roman" w:hAnsi="Times New Roman"/>
          <w:sz w:val="24"/>
          <w:szCs w:val="24"/>
        </w:rPr>
        <w:t xml:space="preserve"> </w:t>
      </w:r>
      <w:r w:rsidR="00946480" w:rsidRPr="00BC105A">
        <w:rPr>
          <w:rFonts w:ascii="Times New Roman" w:hAnsi="Times New Roman"/>
          <w:sz w:val="24"/>
          <w:szCs w:val="24"/>
        </w:rPr>
        <w:t>olumsuz</w:t>
      </w:r>
      <w:r w:rsidR="00441598">
        <w:rPr>
          <w:rFonts w:ascii="Times New Roman" w:hAnsi="Times New Roman"/>
          <w:sz w:val="24"/>
          <w:szCs w:val="24"/>
        </w:rPr>
        <w:t xml:space="preserve"> </w:t>
      </w:r>
      <w:r w:rsidR="00946480" w:rsidRPr="00BC105A">
        <w:rPr>
          <w:rFonts w:ascii="Times New Roman" w:hAnsi="Times New Roman"/>
          <w:sz w:val="24"/>
          <w:szCs w:val="24"/>
        </w:rPr>
        <w:t>olarak</w:t>
      </w:r>
      <w:r w:rsidR="00441598">
        <w:rPr>
          <w:rFonts w:ascii="Times New Roman" w:hAnsi="Times New Roman"/>
          <w:sz w:val="24"/>
          <w:szCs w:val="24"/>
        </w:rPr>
        <w:t xml:space="preserve"> </w:t>
      </w:r>
      <w:r w:rsidR="00946480" w:rsidRPr="00BC105A">
        <w:rPr>
          <w:rFonts w:ascii="Times New Roman" w:hAnsi="Times New Roman"/>
          <w:sz w:val="24"/>
          <w:szCs w:val="24"/>
        </w:rPr>
        <w:t>etkilemektedirler</w:t>
      </w:r>
      <w:r w:rsidR="006E1D3F" w:rsidRPr="00BC105A">
        <w:rPr>
          <w:rFonts w:ascii="Times New Roman" w:hAnsi="Times New Roman"/>
          <w:sz w:val="24"/>
          <w:szCs w:val="24"/>
        </w:rPr>
        <w:t>.</w:t>
      </w:r>
      <w:r w:rsidR="00441598">
        <w:rPr>
          <w:rFonts w:ascii="Times New Roman" w:hAnsi="Times New Roman"/>
          <w:sz w:val="24"/>
          <w:szCs w:val="24"/>
        </w:rPr>
        <w:t xml:space="preserve"> </w:t>
      </w:r>
      <w:r w:rsidR="006E1D3F" w:rsidRPr="00BC105A">
        <w:rPr>
          <w:rFonts w:ascii="Times New Roman" w:hAnsi="Times New Roman"/>
          <w:sz w:val="24"/>
          <w:szCs w:val="24"/>
        </w:rPr>
        <w:t>BPA</w:t>
      </w:r>
      <w:r w:rsidR="00441598">
        <w:rPr>
          <w:rFonts w:ascii="Times New Roman" w:hAnsi="Times New Roman"/>
          <w:sz w:val="24"/>
          <w:szCs w:val="24"/>
        </w:rPr>
        <w:t xml:space="preserve"> </w:t>
      </w:r>
      <w:r w:rsidR="006E1D3F" w:rsidRPr="00BC105A">
        <w:rPr>
          <w:rFonts w:ascii="Times New Roman" w:hAnsi="Times New Roman"/>
          <w:sz w:val="24"/>
          <w:szCs w:val="24"/>
        </w:rPr>
        <w:t>ligantlarla</w:t>
      </w:r>
      <w:r w:rsidR="00441598">
        <w:rPr>
          <w:rFonts w:ascii="Times New Roman" w:hAnsi="Times New Roman"/>
          <w:sz w:val="24"/>
          <w:szCs w:val="24"/>
        </w:rPr>
        <w:t xml:space="preserve"> </w:t>
      </w:r>
      <w:r w:rsidR="006E1D3F" w:rsidRPr="00BC105A">
        <w:rPr>
          <w:rFonts w:ascii="Times New Roman" w:hAnsi="Times New Roman"/>
          <w:sz w:val="24"/>
          <w:szCs w:val="24"/>
        </w:rPr>
        <w:t>farklı</w:t>
      </w:r>
      <w:r w:rsidR="00441598">
        <w:rPr>
          <w:rFonts w:ascii="Times New Roman" w:hAnsi="Times New Roman"/>
          <w:sz w:val="24"/>
          <w:szCs w:val="24"/>
        </w:rPr>
        <w:t xml:space="preserve"> </w:t>
      </w:r>
      <w:r w:rsidR="006E1D3F" w:rsidRPr="00BC105A">
        <w:rPr>
          <w:rFonts w:ascii="Times New Roman" w:hAnsi="Times New Roman"/>
          <w:sz w:val="24"/>
          <w:szCs w:val="24"/>
        </w:rPr>
        <w:t>şekilde</w:t>
      </w:r>
      <w:r w:rsidR="00441598">
        <w:rPr>
          <w:rFonts w:ascii="Times New Roman" w:hAnsi="Times New Roman"/>
          <w:sz w:val="24"/>
          <w:szCs w:val="24"/>
        </w:rPr>
        <w:t xml:space="preserve"> </w:t>
      </w:r>
      <w:r w:rsidR="006E1D3F" w:rsidRPr="00BC105A">
        <w:rPr>
          <w:rFonts w:ascii="Times New Roman" w:hAnsi="Times New Roman"/>
          <w:sz w:val="24"/>
          <w:szCs w:val="24"/>
        </w:rPr>
        <w:t>bağlanabilir,</w:t>
      </w:r>
      <w:r w:rsidR="00441598">
        <w:rPr>
          <w:rFonts w:ascii="Times New Roman" w:hAnsi="Times New Roman"/>
          <w:sz w:val="24"/>
          <w:szCs w:val="24"/>
        </w:rPr>
        <w:t xml:space="preserve"> </w:t>
      </w:r>
      <w:r w:rsidR="006E1D3F" w:rsidRPr="00BC105A">
        <w:rPr>
          <w:rFonts w:ascii="Times New Roman" w:hAnsi="Times New Roman"/>
          <w:sz w:val="24"/>
          <w:szCs w:val="24"/>
        </w:rPr>
        <w:t>bu</w:t>
      </w:r>
      <w:r w:rsidR="00441598">
        <w:rPr>
          <w:rFonts w:ascii="Times New Roman" w:hAnsi="Times New Roman"/>
          <w:sz w:val="24"/>
          <w:szCs w:val="24"/>
        </w:rPr>
        <w:t xml:space="preserve"> </w:t>
      </w:r>
      <w:r w:rsidR="006E1D3F" w:rsidRPr="00BC105A">
        <w:rPr>
          <w:rFonts w:ascii="Times New Roman" w:hAnsi="Times New Roman"/>
          <w:sz w:val="24"/>
          <w:szCs w:val="24"/>
        </w:rPr>
        <w:t>durumda</w:t>
      </w:r>
      <w:r w:rsidR="00441598">
        <w:rPr>
          <w:rFonts w:ascii="Times New Roman" w:hAnsi="Times New Roman"/>
          <w:sz w:val="24"/>
          <w:szCs w:val="24"/>
        </w:rPr>
        <w:t xml:space="preserve"> </w:t>
      </w:r>
      <w:r w:rsidR="006E1D3F" w:rsidRPr="00BC105A">
        <w:rPr>
          <w:rFonts w:ascii="Times New Roman" w:hAnsi="Times New Roman"/>
          <w:sz w:val="24"/>
          <w:szCs w:val="24"/>
        </w:rPr>
        <w:t>östrojen</w:t>
      </w:r>
      <w:r w:rsidR="00441598">
        <w:rPr>
          <w:rFonts w:ascii="Times New Roman" w:hAnsi="Times New Roman"/>
          <w:sz w:val="24"/>
          <w:szCs w:val="24"/>
        </w:rPr>
        <w:t xml:space="preserve"> </w:t>
      </w:r>
      <w:r w:rsidR="006E1D3F" w:rsidRPr="00BC105A">
        <w:rPr>
          <w:rFonts w:ascii="Times New Roman" w:hAnsi="Times New Roman"/>
          <w:sz w:val="24"/>
          <w:szCs w:val="24"/>
        </w:rPr>
        <w:t>reseptöpleri</w:t>
      </w:r>
      <w:r w:rsidR="00441598">
        <w:rPr>
          <w:rFonts w:ascii="Times New Roman" w:hAnsi="Times New Roman"/>
          <w:sz w:val="24"/>
          <w:szCs w:val="24"/>
        </w:rPr>
        <w:t xml:space="preserve"> </w:t>
      </w:r>
      <w:r w:rsidR="006E1D3F" w:rsidRPr="00BC105A">
        <w:rPr>
          <w:rFonts w:ascii="Times New Roman" w:hAnsi="Times New Roman"/>
          <w:sz w:val="24"/>
          <w:szCs w:val="24"/>
        </w:rPr>
        <w:t>α</w:t>
      </w:r>
      <w:r w:rsidR="00441598">
        <w:rPr>
          <w:rFonts w:ascii="Times New Roman" w:hAnsi="Times New Roman"/>
          <w:sz w:val="24"/>
          <w:szCs w:val="24"/>
        </w:rPr>
        <w:t xml:space="preserve"> </w:t>
      </w:r>
      <w:r w:rsidR="006E1D3F" w:rsidRPr="00BC105A">
        <w:rPr>
          <w:rFonts w:ascii="Times New Roman" w:hAnsi="Times New Roman"/>
          <w:sz w:val="24"/>
          <w:szCs w:val="24"/>
        </w:rPr>
        <w:t>ve</w:t>
      </w:r>
      <w:r w:rsidR="00441598">
        <w:rPr>
          <w:rFonts w:ascii="Times New Roman" w:hAnsi="Times New Roman"/>
          <w:sz w:val="24"/>
          <w:szCs w:val="24"/>
        </w:rPr>
        <w:t xml:space="preserve"> </w:t>
      </w:r>
      <w:r w:rsidR="006E1D3F" w:rsidRPr="00BC105A">
        <w:rPr>
          <w:rFonts w:ascii="Times New Roman" w:hAnsi="Times New Roman"/>
          <w:sz w:val="24"/>
          <w:szCs w:val="24"/>
        </w:rPr>
        <w:t>β</w:t>
      </w:r>
      <w:r w:rsidR="00441598">
        <w:rPr>
          <w:rFonts w:ascii="Times New Roman" w:hAnsi="Times New Roman"/>
          <w:sz w:val="24"/>
          <w:szCs w:val="24"/>
        </w:rPr>
        <w:t xml:space="preserve"> </w:t>
      </w:r>
      <w:r w:rsidR="006E1D3F" w:rsidRPr="00BC105A">
        <w:rPr>
          <w:rFonts w:ascii="Times New Roman" w:hAnsi="Times New Roman"/>
          <w:sz w:val="24"/>
          <w:szCs w:val="24"/>
        </w:rPr>
        <w:t>bağlanma</w:t>
      </w:r>
      <w:r w:rsidR="00441598">
        <w:rPr>
          <w:rFonts w:ascii="Times New Roman" w:hAnsi="Times New Roman"/>
          <w:sz w:val="24"/>
          <w:szCs w:val="24"/>
        </w:rPr>
        <w:t xml:space="preserve"> </w:t>
      </w:r>
      <w:r w:rsidR="006E1D3F" w:rsidRPr="00BC105A">
        <w:rPr>
          <w:rFonts w:ascii="Times New Roman" w:hAnsi="Times New Roman"/>
          <w:sz w:val="24"/>
          <w:szCs w:val="24"/>
        </w:rPr>
        <w:t>bölgeleri</w:t>
      </w:r>
      <w:r w:rsidR="00441598">
        <w:rPr>
          <w:rFonts w:ascii="Times New Roman" w:hAnsi="Times New Roman"/>
          <w:sz w:val="24"/>
          <w:szCs w:val="24"/>
        </w:rPr>
        <w:t xml:space="preserve"> </w:t>
      </w:r>
      <w:r w:rsidR="006E1D3F" w:rsidRPr="00BC105A">
        <w:rPr>
          <w:rFonts w:ascii="Times New Roman" w:hAnsi="Times New Roman"/>
          <w:sz w:val="24"/>
          <w:szCs w:val="24"/>
        </w:rPr>
        <w:t>östrojenle</w:t>
      </w:r>
      <w:r w:rsidR="00441598">
        <w:rPr>
          <w:rFonts w:ascii="Times New Roman" w:hAnsi="Times New Roman"/>
          <w:sz w:val="24"/>
          <w:szCs w:val="24"/>
        </w:rPr>
        <w:t xml:space="preserve"> </w:t>
      </w:r>
      <w:r w:rsidR="006E1D3F" w:rsidRPr="00BC105A">
        <w:rPr>
          <w:rFonts w:ascii="Times New Roman" w:hAnsi="Times New Roman"/>
          <w:sz w:val="24"/>
          <w:szCs w:val="24"/>
        </w:rPr>
        <w:t>ilişkili</w:t>
      </w:r>
      <w:r w:rsidR="00441598">
        <w:rPr>
          <w:rFonts w:ascii="Times New Roman" w:hAnsi="Times New Roman"/>
          <w:sz w:val="24"/>
          <w:szCs w:val="24"/>
        </w:rPr>
        <w:t xml:space="preserve"> </w:t>
      </w:r>
      <w:r w:rsidR="006E1D3F" w:rsidRPr="00BC105A">
        <w:rPr>
          <w:rFonts w:ascii="Times New Roman" w:hAnsi="Times New Roman"/>
          <w:sz w:val="24"/>
          <w:szCs w:val="24"/>
        </w:rPr>
        <w:t>gama</w:t>
      </w:r>
      <w:r w:rsidR="00441598">
        <w:rPr>
          <w:rFonts w:ascii="Times New Roman" w:hAnsi="Times New Roman"/>
          <w:sz w:val="24"/>
          <w:szCs w:val="24"/>
        </w:rPr>
        <w:t xml:space="preserve"> </w:t>
      </w:r>
      <w:r w:rsidR="006E1D3F" w:rsidRPr="00BC105A">
        <w:rPr>
          <w:rFonts w:ascii="Times New Roman" w:hAnsi="Times New Roman"/>
          <w:sz w:val="24"/>
          <w:szCs w:val="24"/>
        </w:rPr>
        <w:t>reseptörü</w:t>
      </w:r>
      <w:r w:rsidR="00441598">
        <w:rPr>
          <w:rFonts w:ascii="Times New Roman" w:hAnsi="Times New Roman"/>
          <w:sz w:val="24"/>
          <w:szCs w:val="24"/>
        </w:rPr>
        <w:t xml:space="preserve"> </w:t>
      </w:r>
      <w:r w:rsidR="006E1D3F" w:rsidRPr="00BC105A">
        <w:rPr>
          <w:rFonts w:ascii="Times New Roman" w:hAnsi="Times New Roman"/>
          <w:sz w:val="24"/>
          <w:szCs w:val="24"/>
        </w:rPr>
        <w:t>çeşitli</w:t>
      </w:r>
      <w:r w:rsidR="00441598">
        <w:rPr>
          <w:rFonts w:ascii="Times New Roman" w:hAnsi="Times New Roman"/>
          <w:sz w:val="24"/>
          <w:szCs w:val="24"/>
        </w:rPr>
        <w:t xml:space="preserve"> </w:t>
      </w:r>
      <w:r w:rsidR="006E1D3F" w:rsidRPr="00BC105A">
        <w:rPr>
          <w:rFonts w:ascii="Times New Roman" w:hAnsi="Times New Roman"/>
          <w:sz w:val="24"/>
          <w:szCs w:val="24"/>
        </w:rPr>
        <w:t>transkripsiyonel</w:t>
      </w:r>
      <w:r w:rsidR="00441598">
        <w:rPr>
          <w:rFonts w:ascii="Times New Roman" w:hAnsi="Times New Roman"/>
          <w:sz w:val="24"/>
          <w:szCs w:val="24"/>
        </w:rPr>
        <w:t xml:space="preserve"> </w:t>
      </w:r>
      <w:r w:rsidR="006E1D3F" w:rsidRPr="00BC105A">
        <w:rPr>
          <w:rFonts w:ascii="Times New Roman" w:hAnsi="Times New Roman"/>
          <w:sz w:val="24"/>
          <w:szCs w:val="24"/>
        </w:rPr>
        <w:t>durumlarla</w:t>
      </w:r>
      <w:r w:rsidR="00441598">
        <w:rPr>
          <w:rFonts w:ascii="Times New Roman" w:hAnsi="Times New Roman"/>
          <w:sz w:val="24"/>
          <w:szCs w:val="24"/>
        </w:rPr>
        <w:t xml:space="preserve"> </w:t>
      </w:r>
      <w:r w:rsidR="006E1D3F" w:rsidRPr="00BC105A">
        <w:rPr>
          <w:rFonts w:ascii="Times New Roman" w:hAnsi="Times New Roman"/>
          <w:sz w:val="24"/>
          <w:szCs w:val="24"/>
        </w:rPr>
        <w:t>ortak</w:t>
      </w:r>
      <w:r w:rsidR="00441598">
        <w:rPr>
          <w:rFonts w:ascii="Times New Roman" w:hAnsi="Times New Roman"/>
          <w:sz w:val="24"/>
          <w:szCs w:val="24"/>
        </w:rPr>
        <w:t xml:space="preserve"> </w:t>
      </w:r>
      <w:r w:rsidR="006E1D3F" w:rsidRPr="00BC105A">
        <w:rPr>
          <w:rFonts w:ascii="Times New Roman" w:hAnsi="Times New Roman"/>
          <w:sz w:val="24"/>
          <w:szCs w:val="24"/>
        </w:rPr>
        <w:t>etkileşime</w:t>
      </w:r>
      <w:r w:rsidR="00441598">
        <w:rPr>
          <w:rFonts w:ascii="Times New Roman" w:hAnsi="Times New Roman"/>
          <w:sz w:val="24"/>
          <w:szCs w:val="24"/>
        </w:rPr>
        <w:t xml:space="preserve"> </w:t>
      </w:r>
      <w:r w:rsidR="006E1D3F" w:rsidRPr="00BC105A">
        <w:rPr>
          <w:rFonts w:ascii="Times New Roman" w:hAnsi="Times New Roman"/>
          <w:sz w:val="24"/>
          <w:szCs w:val="24"/>
        </w:rPr>
        <w:t>girerek</w:t>
      </w:r>
      <w:r w:rsidR="00441598">
        <w:rPr>
          <w:rFonts w:ascii="Times New Roman" w:hAnsi="Times New Roman"/>
          <w:sz w:val="24"/>
          <w:szCs w:val="24"/>
        </w:rPr>
        <w:t xml:space="preserve"> </w:t>
      </w:r>
      <w:r w:rsidR="006E1D3F" w:rsidRPr="00BC105A">
        <w:rPr>
          <w:rFonts w:ascii="Times New Roman" w:hAnsi="Times New Roman"/>
          <w:sz w:val="24"/>
          <w:szCs w:val="24"/>
        </w:rPr>
        <w:t>non</w:t>
      </w:r>
      <w:r w:rsidR="00632435" w:rsidRPr="00BC105A">
        <w:rPr>
          <w:rFonts w:ascii="Times New Roman" w:hAnsi="Times New Roman"/>
          <w:sz w:val="24"/>
          <w:szCs w:val="24"/>
        </w:rPr>
        <w:t>g</w:t>
      </w:r>
      <w:r w:rsidR="006E1D3F" w:rsidRPr="00BC105A">
        <w:rPr>
          <w:rFonts w:ascii="Times New Roman" w:hAnsi="Times New Roman"/>
          <w:sz w:val="24"/>
          <w:szCs w:val="24"/>
        </w:rPr>
        <w:t>enomik</w:t>
      </w:r>
      <w:r w:rsidR="00441598">
        <w:rPr>
          <w:rFonts w:ascii="Times New Roman" w:hAnsi="Times New Roman"/>
          <w:sz w:val="24"/>
          <w:szCs w:val="24"/>
        </w:rPr>
        <w:t xml:space="preserve"> </w:t>
      </w:r>
      <w:r w:rsidR="006E1D3F" w:rsidRPr="00BC105A">
        <w:rPr>
          <w:rFonts w:ascii="Times New Roman" w:hAnsi="Times New Roman"/>
          <w:sz w:val="24"/>
          <w:szCs w:val="24"/>
        </w:rPr>
        <w:t>sinyal</w:t>
      </w:r>
      <w:r w:rsidR="00441598">
        <w:rPr>
          <w:rFonts w:ascii="Times New Roman" w:hAnsi="Times New Roman"/>
          <w:sz w:val="24"/>
          <w:szCs w:val="24"/>
        </w:rPr>
        <w:t xml:space="preserve"> </w:t>
      </w:r>
      <w:r w:rsidR="006E1D3F" w:rsidRPr="00BC105A">
        <w:rPr>
          <w:rFonts w:ascii="Times New Roman" w:hAnsi="Times New Roman"/>
          <w:sz w:val="24"/>
          <w:szCs w:val="24"/>
        </w:rPr>
        <w:t>yolakları</w:t>
      </w:r>
      <w:r w:rsidR="00441598">
        <w:rPr>
          <w:rFonts w:ascii="Times New Roman" w:hAnsi="Times New Roman"/>
          <w:sz w:val="24"/>
          <w:szCs w:val="24"/>
        </w:rPr>
        <w:t xml:space="preserve"> </w:t>
      </w:r>
      <w:r w:rsidR="006E1D3F" w:rsidRPr="00BC105A">
        <w:rPr>
          <w:rFonts w:ascii="Times New Roman" w:hAnsi="Times New Roman"/>
          <w:sz w:val="24"/>
          <w:szCs w:val="24"/>
        </w:rPr>
        <w:t>ile</w:t>
      </w:r>
      <w:r w:rsidR="00441598">
        <w:rPr>
          <w:rFonts w:ascii="Times New Roman" w:hAnsi="Times New Roman"/>
          <w:sz w:val="24"/>
          <w:szCs w:val="24"/>
        </w:rPr>
        <w:t xml:space="preserve"> </w:t>
      </w:r>
      <w:r w:rsidR="006E1D3F" w:rsidRPr="00BC105A">
        <w:rPr>
          <w:rFonts w:ascii="Times New Roman" w:hAnsi="Times New Roman"/>
          <w:sz w:val="24"/>
          <w:szCs w:val="24"/>
        </w:rPr>
        <w:t>potansiy</w:t>
      </w:r>
      <w:r w:rsidR="00946480" w:rsidRPr="00BC105A">
        <w:rPr>
          <w:rFonts w:ascii="Times New Roman" w:hAnsi="Times New Roman"/>
          <w:sz w:val="24"/>
          <w:szCs w:val="24"/>
        </w:rPr>
        <w:t>el</w:t>
      </w:r>
      <w:r w:rsidR="00441598">
        <w:rPr>
          <w:rFonts w:ascii="Times New Roman" w:hAnsi="Times New Roman"/>
          <w:sz w:val="24"/>
          <w:szCs w:val="24"/>
        </w:rPr>
        <w:t xml:space="preserve"> </w:t>
      </w:r>
      <w:r w:rsidR="00946480" w:rsidRPr="00BC105A">
        <w:rPr>
          <w:rFonts w:ascii="Times New Roman" w:hAnsi="Times New Roman"/>
          <w:sz w:val="24"/>
          <w:szCs w:val="24"/>
        </w:rPr>
        <w:t>hücresel</w:t>
      </w:r>
      <w:r w:rsidR="00441598">
        <w:rPr>
          <w:rFonts w:ascii="Times New Roman" w:hAnsi="Times New Roman"/>
          <w:sz w:val="24"/>
          <w:szCs w:val="24"/>
        </w:rPr>
        <w:t xml:space="preserve"> </w:t>
      </w:r>
      <w:r w:rsidR="00946480" w:rsidRPr="00BC105A">
        <w:rPr>
          <w:rFonts w:ascii="Times New Roman" w:hAnsi="Times New Roman"/>
          <w:sz w:val="24"/>
          <w:szCs w:val="24"/>
        </w:rPr>
        <w:t>yanıta</w:t>
      </w:r>
      <w:r w:rsidR="00441598">
        <w:rPr>
          <w:rFonts w:ascii="Times New Roman" w:hAnsi="Times New Roman"/>
          <w:sz w:val="24"/>
          <w:szCs w:val="24"/>
        </w:rPr>
        <w:t xml:space="preserve"> </w:t>
      </w:r>
      <w:r w:rsidR="00946480" w:rsidRPr="00BC105A">
        <w:rPr>
          <w:rFonts w:ascii="Times New Roman" w:hAnsi="Times New Roman"/>
          <w:sz w:val="24"/>
          <w:szCs w:val="24"/>
        </w:rPr>
        <w:t>müdahale</w:t>
      </w:r>
      <w:r w:rsidR="00441598">
        <w:rPr>
          <w:rFonts w:ascii="Times New Roman" w:hAnsi="Times New Roman"/>
          <w:sz w:val="24"/>
          <w:szCs w:val="24"/>
        </w:rPr>
        <w:t xml:space="preserve"> </w:t>
      </w:r>
      <w:r w:rsidR="00946480" w:rsidRPr="00BC105A">
        <w:rPr>
          <w:rFonts w:ascii="Times New Roman" w:hAnsi="Times New Roman"/>
          <w:sz w:val="24"/>
          <w:szCs w:val="24"/>
        </w:rPr>
        <w:t>etmektedir</w:t>
      </w:r>
      <w:r w:rsidR="00441598">
        <w:rPr>
          <w:rFonts w:ascii="Times New Roman" w:hAnsi="Times New Roman"/>
          <w:sz w:val="24"/>
          <w:szCs w:val="24"/>
        </w:rPr>
        <w:t xml:space="preserve"> </w:t>
      </w:r>
      <w:r w:rsidR="006E1D3F" w:rsidRPr="00BC105A">
        <w:rPr>
          <w:rFonts w:ascii="Times New Roman" w:hAnsi="Times New Roman"/>
          <w:sz w:val="24"/>
          <w:szCs w:val="24"/>
        </w:rPr>
        <w:t>(Rubin,</w:t>
      </w:r>
      <w:r w:rsidR="00441598">
        <w:rPr>
          <w:rFonts w:ascii="Times New Roman" w:hAnsi="Times New Roman"/>
          <w:sz w:val="24"/>
          <w:szCs w:val="24"/>
        </w:rPr>
        <w:t xml:space="preserve"> </w:t>
      </w:r>
      <w:r w:rsidR="006E1D3F" w:rsidRPr="00BC105A">
        <w:rPr>
          <w:rFonts w:ascii="Times New Roman" w:hAnsi="Times New Roman"/>
          <w:sz w:val="24"/>
          <w:szCs w:val="24"/>
        </w:rPr>
        <w:t>2011).</w:t>
      </w:r>
      <w:r w:rsidR="00441598">
        <w:rPr>
          <w:rFonts w:ascii="Times New Roman" w:hAnsi="Times New Roman"/>
          <w:sz w:val="24"/>
          <w:szCs w:val="24"/>
        </w:rPr>
        <w:t xml:space="preserve"> </w:t>
      </w:r>
      <w:r w:rsidR="00433DCF" w:rsidRPr="00BC105A">
        <w:rPr>
          <w:rFonts w:ascii="Times New Roman" w:hAnsi="Times New Roman"/>
          <w:sz w:val="24"/>
          <w:szCs w:val="24"/>
        </w:rPr>
        <w:t>BPA’nın</w:t>
      </w:r>
      <w:r w:rsidR="00441598">
        <w:rPr>
          <w:rFonts w:ascii="Times New Roman" w:hAnsi="Times New Roman"/>
          <w:sz w:val="24"/>
          <w:szCs w:val="24"/>
        </w:rPr>
        <w:t xml:space="preserve"> </w:t>
      </w:r>
      <w:r w:rsidR="00433DCF" w:rsidRPr="00BC105A">
        <w:rPr>
          <w:rFonts w:ascii="Times New Roman" w:hAnsi="Times New Roman"/>
          <w:sz w:val="24"/>
          <w:szCs w:val="24"/>
        </w:rPr>
        <w:t>primer</w:t>
      </w:r>
      <w:r w:rsidR="00441598">
        <w:rPr>
          <w:rFonts w:ascii="Times New Roman" w:hAnsi="Times New Roman"/>
          <w:sz w:val="24"/>
          <w:szCs w:val="24"/>
        </w:rPr>
        <w:t xml:space="preserve"> </w:t>
      </w:r>
      <w:r w:rsidR="00433DCF" w:rsidRPr="00BC105A">
        <w:rPr>
          <w:rFonts w:ascii="Times New Roman" w:hAnsi="Times New Roman"/>
          <w:sz w:val="24"/>
          <w:szCs w:val="24"/>
        </w:rPr>
        <w:t>endokrin</w:t>
      </w:r>
      <w:r w:rsidR="00441598">
        <w:rPr>
          <w:rFonts w:ascii="Times New Roman" w:hAnsi="Times New Roman"/>
          <w:sz w:val="24"/>
          <w:szCs w:val="24"/>
        </w:rPr>
        <w:t xml:space="preserve"> </w:t>
      </w:r>
      <w:r w:rsidR="00433DCF" w:rsidRPr="00BC105A">
        <w:rPr>
          <w:rFonts w:ascii="Times New Roman" w:hAnsi="Times New Roman"/>
          <w:sz w:val="24"/>
          <w:szCs w:val="24"/>
        </w:rPr>
        <w:t>bozukluklarının</w:t>
      </w:r>
      <w:r w:rsidR="00441598">
        <w:rPr>
          <w:rFonts w:ascii="Times New Roman" w:hAnsi="Times New Roman"/>
          <w:sz w:val="24"/>
          <w:szCs w:val="24"/>
        </w:rPr>
        <w:t xml:space="preserve"> </w:t>
      </w:r>
      <w:r w:rsidR="00433DCF" w:rsidRPr="00BC105A">
        <w:rPr>
          <w:rFonts w:ascii="Times New Roman" w:hAnsi="Times New Roman"/>
          <w:sz w:val="24"/>
          <w:szCs w:val="24"/>
        </w:rPr>
        <w:t>yanı</w:t>
      </w:r>
      <w:r w:rsidR="00441598">
        <w:rPr>
          <w:rFonts w:ascii="Times New Roman" w:hAnsi="Times New Roman"/>
          <w:sz w:val="24"/>
          <w:szCs w:val="24"/>
        </w:rPr>
        <w:t xml:space="preserve"> </w:t>
      </w:r>
      <w:r w:rsidR="00433DCF" w:rsidRPr="00BC105A">
        <w:rPr>
          <w:rFonts w:ascii="Times New Roman" w:hAnsi="Times New Roman"/>
          <w:sz w:val="24"/>
          <w:szCs w:val="24"/>
        </w:rPr>
        <w:t>sıra</w:t>
      </w:r>
      <w:r w:rsidR="00441598">
        <w:rPr>
          <w:rFonts w:ascii="Times New Roman" w:hAnsi="Times New Roman"/>
          <w:sz w:val="24"/>
          <w:szCs w:val="24"/>
        </w:rPr>
        <w:t xml:space="preserve"> </w:t>
      </w:r>
      <w:r w:rsidR="00433DCF" w:rsidRPr="00BC105A">
        <w:rPr>
          <w:rFonts w:ascii="Times New Roman" w:hAnsi="Times New Roman"/>
          <w:sz w:val="24"/>
          <w:szCs w:val="24"/>
        </w:rPr>
        <w:t>endojen</w:t>
      </w:r>
      <w:r w:rsidR="00441598">
        <w:rPr>
          <w:rFonts w:ascii="Times New Roman" w:hAnsi="Times New Roman"/>
          <w:sz w:val="24"/>
          <w:szCs w:val="24"/>
        </w:rPr>
        <w:t xml:space="preserve"> </w:t>
      </w:r>
      <w:r w:rsidR="00433DCF" w:rsidRPr="00BC105A">
        <w:rPr>
          <w:rFonts w:ascii="Times New Roman" w:hAnsi="Times New Roman"/>
          <w:sz w:val="24"/>
          <w:szCs w:val="24"/>
        </w:rPr>
        <w:t>östrojenlerin</w:t>
      </w:r>
      <w:r w:rsidR="00441598">
        <w:rPr>
          <w:rFonts w:ascii="Times New Roman" w:hAnsi="Times New Roman"/>
          <w:sz w:val="24"/>
          <w:szCs w:val="24"/>
        </w:rPr>
        <w:t xml:space="preserve"> </w:t>
      </w:r>
      <w:r w:rsidR="00433DCF" w:rsidRPr="00BC105A">
        <w:rPr>
          <w:rFonts w:ascii="Times New Roman" w:hAnsi="Times New Roman"/>
          <w:sz w:val="24"/>
          <w:szCs w:val="24"/>
        </w:rPr>
        <w:t>aktivitesinde</w:t>
      </w:r>
      <w:r w:rsidR="00441598">
        <w:rPr>
          <w:rFonts w:ascii="Times New Roman" w:hAnsi="Times New Roman"/>
          <w:sz w:val="24"/>
          <w:szCs w:val="24"/>
        </w:rPr>
        <w:t xml:space="preserve"> </w:t>
      </w:r>
      <w:r w:rsidR="00433DCF" w:rsidRPr="00BC105A">
        <w:rPr>
          <w:rFonts w:ascii="Times New Roman" w:hAnsi="Times New Roman"/>
          <w:sz w:val="24"/>
          <w:szCs w:val="24"/>
        </w:rPr>
        <w:t>değişikliklere,</w:t>
      </w:r>
      <w:r w:rsidR="00441598">
        <w:rPr>
          <w:rFonts w:ascii="Times New Roman" w:hAnsi="Times New Roman"/>
          <w:sz w:val="24"/>
          <w:szCs w:val="24"/>
        </w:rPr>
        <w:t xml:space="preserve"> </w:t>
      </w:r>
      <w:r w:rsidR="00433DCF" w:rsidRPr="00BC105A">
        <w:rPr>
          <w:rFonts w:ascii="Times New Roman" w:hAnsi="Times New Roman"/>
          <w:sz w:val="24"/>
          <w:szCs w:val="24"/>
        </w:rPr>
        <w:t>tiroid</w:t>
      </w:r>
      <w:r w:rsidR="00441598">
        <w:rPr>
          <w:rFonts w:ascii="Times New Roman" w:hAnsi="Times New Roman"/>
          <w:sz w:val="24"/>
          <w:szCs w:val="24"/>
        </w:rPr>
        <w:t xml:space="preserve"> </w:t>
      </w:r>
      <w:r w:rsidR="00433DCF" w:rsidRPr="00BC105A">
        <w:rPr>
          <w:rFonts w:ascii="Times New Roman" w:hAnsi="Times New Roman"/>
          <w:sz w:val="24"/>
          <w:szCs w:val="24"/>
        </w:rPr>
        <w:t>hormonu</w:t>
      </w:r>
      <w:r w:rsidR="00441598">
        <w:rPr>
          <w:rFonts w:ascii="Times New Roman" w:hAnsi="Times New Roman"/>
          <w:sz w:val="24"/>
          <w:szCs w:val="24"/>
        </w:rPr>
        <w:t xml:space="preserve"> </w:t>
      </w:r>
      <w:r w:rsidR="00433DCF" w:rsidRPr="00BC105A">
        <w:rPr>
          <w:rFonts w:ascii="Times New Roman" w:hAnsi="Times New Roman"/>
          <w:sz w:val="24"/>
          <w:szCs w:val="24"/>
        </w:rPr>
        <w:t>fonksiyonunda</w:t>
      </w:r>
      <w:r w:rsidR="00441598">
        <w:rPr>
          <w:rFonts w:ascii="Times New Roman" w:hAnsi="Times New Roman"/>
          <w:sz w:val="24"/>
          <w:szCs w:val="24"/>
        </w:rPr>
        <w:t xml:space="preserve"> </w:t>
      </w:r>
      <w:r w:rsidR="00433DCF" w:rsidRPr="00BC105A">
        <w:rPr>
          <w:rFonts w:ascii="Times New Roman" w:hAnsi="Times New Roman"/>
          <w:sz w:val="24"/>
          <w:szCs w:val="24"/>
        </w:rPr>
        <w:t>bozukluklara,</w:t>
      </w:r>
      <w:r w:rsidR="00441598">
        <w:rPr>
          <w:rFonts w:ascii="Times New Roman" w:hAnsi="Times New Roman"/>
          <w:sz w:val="24"/>
          <w:szCs w:val="24"/>
        </w:rPr>
        <w:t xml:space="preserve"> </w:t>
      </w:r>
      <w:r w:rsidR="00433DCF" w:rsidRPr="00BC105A">
        <w:rPr>
          <w:rFonts w:ascii="Times New Roman" w:hAnsi="Times New Roman"/>
          <w:sz w:val="24"/>
          <w:szCs w:val="24"/>
        </w:rPr>
        <w:t>merkezi</w:t>
      </w:r>
      <w:r w:rsidR="00441598">
        <w:rPr>
          <w:rFonts w:ascii="Times New Roman" w:hAnsi="Times New Roman"/>
          <w:sz w:val="24"/>
          <w:szCs w:val="24"/>
        </w:rPr>
        <w:t xml:space="preserve"> </w:t>
      </w:r>
      <w:r w:rsidR="00433DCF" w:rsidRPr="00BC105A">
        <w:rPr>
          <w:rFonts w:ascii="Times New Roman" w:hAnsi="Times New Roman"/>
          <w:sz w:val="24"/>
          <w:szCs w:val="24"/>
        </w:rPr>
        <w:t>sinir</w:t>
      </w:r>
      <w:r w:rsidR="00441598">
        <w:rPr>
          <w:rFonts w:ascii="Times New Roman" w:hAnsi="Times New Roman"/>
          <w:sz w:val="24"/>
          <w:szCs w:val="24"/>
        </w:rPr>
        <w:t xml:space="preserve"> </w:t>
      </w:r>
      <w:r w:rsidR="00433DCF" w:rsidRPr="00BC105A">
        <w:rPr>
          <w:rFonts w:ascii="Times New Roman" w:hAnsi="Times New Roman"/>
          <w:sz w:val="24"/>
          <w:szCs w:val="24"/>
        </w:rPr>
        <w:t>sisteminin</w:t>
      </w:r>
      <w:r w:rsidR="00441598">
        <w:rPr>
          <w:rFonts w:ascii="Times New Roman" w:hAnsi="Times New Roman"/>
          <w:sz w:val="24"/>
          <w:szCs w:val="24"/>
        </w:rPr>
        <w:t xml:space="preserve"> </w:t>
      </w:r>
      <w:r w:rsidR="00433DCF" w:rsidRPr="00BC105A">
        <w:rPr>
          <w:rFonts w:ascii="Times New Roman" w:hAnsi="Times New Roman"/>
          <w:sz w:val="24"/>
          <w:szCs w:val="24"/>
        </w:rPr>
        <w:t>baskılanması</w:t>
      </w:r>
      <w:r w:rsidR="00441598">
        <w:rPr>
          <w:rFonts w:ascii="Times New Roman" w:hAnsi="Times New Roman"/>
          <w:sz w:val="24"/>
          <w:szCs w:val="24"/>
        </w:rPr>
        <w:t xml:space="preserve"> </w:t>
      </w:r>
      <w:r w:rsidR="00433DCF" w:rsidRPr="00BC105A">
        <w:rPr>
          <w:rFonts w:ascii="Times New Roman" w:hAnsi="Times New Roman"/>
          <w:sz w:val="24"/>
          <w:szCs w:val="24"/>
        </w:rPr>
        <w:t>ve</w:t>
      </w:r>
      <w:r w:rsidR="00441598">
        <w:rPr>
          <w:rFonts w:ascii="Times New Roman" w:hAnsi="Times New Roman"/>
          <w:sz w:val="24"/>
          <w:szCs w:val="24"/>
        </w:rPr>
        <w:t xml:space="preserve"> </w:t>
      </w:r>
      <w:r w:rsidR="00433DCF" w:rsidRPr="00BC105A">
        <w:rPr>
          <w:rFonts w:ascii="Times New Roman" w:hAnsi="Times New Roman"/>
          <w:sz w:val="24"/>
          <w:szCs w:val="24"/>
        </w:rPr>
        <w:t>androjen</w:t>
      </w:r>
      <w:r w:rsidR="00441598">
        <w:rPr>
          <w:rFonts w:ascii="Times New Roman" w:hAnsi="Times New Roman"/>
          <w:sz w:val="24"/>
          <w:szCs w:val="24"/>
        </w:rPr>
        <w:t xml:space="preserve"> </w:t>
      </w:r>
      <w:r w:rsidR="00433DCF" w:rsidRPr="00BC105A">
        <w:rPr>
          <w:rFonts w:ascii="Times New Roman" w:hAnsi="Times New Roman"/>
          <w:sz w:val="24"/>
          <w:szCs w:val="24"/>
        </w:rPr>
        <w:t>sistem</w:t>
      </w:r>
      <w:r w:rsidR="00441598">
        <w:rPr>
          <w:rFonts w:ascii="Times New Roman" w:hAnsi="Times New Roman"/>
          <w:sz w:val="24"/>
          <w:szCs w:val="24"/>
        </w:rPr>
        <w:t xml:space="preserve"> </w:t>
      </w:r>
      <w:r w:rsidR="00433DCF" w:rsidRPr="00BC105A">
        <w:rPr>
          <w:rFonts w:ascii="Times New Roman" w:hAnsi="Times New Roman"/>
          <w:sz w:val="24"/>
          <w:szCs w:val="24"/>
        </w:rPr>
        <w:t>üzerine</w:t>
      </w:r>
      <w:r w:rsidR="00441598">
        <w:rPr>
          <w:rFonts w:ascii="Times New Roman" w:hAnsi="Times New Roman"/>
          <w:sz w:val="24"/>
          <w:szCs w:val="24"/>
        </w:rPr>
        <w:t xml:space="preserve"> </w:t>
      </w:r>
      <w:r w:rsidR="00433DCF" w:rsidRPr="00BC105A">
        <w:rPr>
          <w:rFonts w:ascii="Times New Roman" w:hAnsi="Times New Roman"/>
          <w:sz w:val="24"/>
          <w:szCs w:val="24"/>
        </w:rPr>
        <w:t>etkileri</w:t>
      </w:r>
      <w:r w:rsidR="00441598">
        <w:rPr>
          <w:rFonts w:ascii="Times New Roman" w:hAnsi="Times New Roman"/>
          <w:sz w:val="24"/>
          <w:szCs w:val="24"/>
        </w:rPr>
        <w:t xml:space="preserve"> </w:t>
      </w:r>
      <w:r w:rsidR="00433DCF" w:rsidRPr="00BC105A">
        <w:rPr>
          <w:rFonts w:ascii="Times New Roman" w:hAnsi="Times New Roman"/>
          <w:sz w:val="24"/>
          <w:szCs w:val="24"/>
        </w:rPr>
        <w:t>olduğu</w:t>
      </w:r>
      <w:r w:rsidR="00441598">
        <w:rPr>
          <w:rFonts w:ascii="Times New Roman" w:hAnsi="Times New Roman"/>
          <w:sz w:val="24"/>
          <w:szCs w:val="24"/>
        </w:rPr>
        <w:t xml:space="preserve"> </w:t>
      </w:r>
      <w:r w:rsidR="00433DCF" w:rsidRPr="00BC105A">
        <w:rPr>
          <w:rFonts w:ascii="Times New Roman" w:hAnsi="Times New Roman"/>
          <w:sz w:val="24"/>
          <w:szCs w:val="24"/>
        </w:rPr>
        <w:t>tespit</w:t>
      </w:r>
      <w:r w:rsidR="00441598">
        <w:rPr>
          <w:rFonts w:ascii="Times New Roman" w:hAnsi="Times New Roman"/>
          <w:sz w:val="24"/>
          <w:szCs w:val="24"/>
        </w:rPr>
        <w:t xml:space="preserve"> </w:t>
      </w:r>
      <w:r w:rsidR="00433DCF" w:rsidRPr="00BC105A">
        <w:rPr>
          <w:rFonts w:ascii="Times New Roman" w:hAnsi="Times New Roman"/>
          <w:sz w:val="24"/>
          <w:szCs w:val="24"/>
        </w:rPr>
        <w:t>edildiği</w:t>
      </w:r>
      <w:r w:rsidR="00441598">
        <w:rPr>
          <w:rFonts w:ascii="Times New Roman" w:hAnsi="Times New Roman"/>
          <w:sz w:val="24"/>
          <w:szCs w:val="24"/>
        </w:rPr>
        <w:t xml:space="preserve"> </w:t>
      </w:r>
      <w:r w:rsidR="00433DCF" w:rsidRPr="00BC105A">
        <w:rPr>
          <w:rFonts w:ascii="Times New Roman" w:hAnsi="Times New Roman"/>
          <w:sz w:val="24"/>
          <w:szCs w:val="24"/>
        </w:rPr>
        <w:t>bildirilmiştir</w:t>
      </w:r>
      <w:r w:rsidR="00441598">
        <w:rPr>
          <w:rFonts w:ascii="Times New Roman" w:hAnsi="Times New Roman"/>
          <w:sz w:val="24"/>
          <w:szCs w:val="24"/>
        </w:rPr>
        <w:t xml:space="preserve"> </w:t>
      </w:r>
      <w:r w:rsidR="00433DCF" w:rsidRPr="00BC105A">
        <w:rPr>
          <w:rFonts w:ascii="Times New Roman" w:hAnsi="Times New Roman"/>
          <w:sz w:val="24"/>
          <w:szCs w:val="24"/>
        </w:rPr>
        <w:t>(Wetherill</w:t>
      </w:r>
      <w:r w:rsidR="00441598">
        <w:rPr>
          <w:rFonts w:ascii="Times New Roman" w:hAnsi="Times New Roman"/>
          <w:sz w:val="24"/>
          <w:szCs w:val="24"/>
        </w:rPr>
        <w:t xml:space="preserve"> </w:t>
      </w:r>
      <w:r w:rsidR="00433DCF" w:rsidRPr="00BC105A">
        <w:rPr>
          <w:rFonts w:ascii="Times New Roman" w:hAnsi="Times New Roman"/>
          <w:sz w:val="24"/>
          <w:szCs w:val="24"/>
        </w:rPr>
        <w:t>ve</w:t>
      </w:r>
      <w:r w:rsidR="00441598">
        <w:rPr>
          <w:rFonts w:ascii="Times New Roman" w:hAnsi="Times New Roman"/>
          <w:sz w:val="24"/>
          <w:szCs w:val="24"/>
        </w:rPr>
        <w:t xml:space="preserve"> </w:t>
      </w:r>
      <w:r w:rsidR="00433DCF" w:rsidRPr="00BC105A">
        <w:rPr>
          <w:rFonts w:ascii="Times New Roman" w:hAnsi="Times New Roman"/>
          <w:sz w:val="24"/>
          <w:szCs w:val="24"/>
        </w:rPr>
        <w:t>diğerleri,</w:t>
      </w:r>
      <w:r w:rsidR="00441598">
        <w:rPr>
          <w:rFonts w:ascii="Times New Roman" w:hAnsi="Times New Roman"/>
          <w:sz w:val="24"/>
          <w:szCs w:val="24"/>
        </w:rPr>
        <w:t xml:space="preserve"> </w:t>
      </w:r>
      <w:r w:rsidR="00433DCF" w:rsidRPr="00BC105A">
        <w:rPr>
          <w:rFonts w:ascii="Times New Roman" w:hAnsi="Times New Roman"/>
          <w:sz w:val="24"/>
          <w:szCs w:val="24"/>
        </w:rPr>
        <w:t>2007).</w:t>
      </w:r>
      <w:r w:rsidR="00441598">
        <w:rPr>
          <w:rFonts w:ascii="Times New Roman" w:hAnsi="Times New Roman"/>
          <w:sz w:val="24"/>
          <w:szCs w:val="24"/>
        </w:rPr>
        <w:t xml:space="preserve"> </w:t>
      </w:r>
      <w:r w:rsidR="00433DCF" w:rsidRPr="00BC105A">
        <w:rPr>
          <w:rFonts w:ascii="Times New Roman" w:hAnsi="Times New Roman"/>
          <w:sz w:val="24"/>
          <w:szCs w:val="24"/>
        </w:rPr>
        <w:t>Bu</w:t>
      </w:r>
      <w:r w:rsidR="00441598">
        <w:rPr>
          <w:rFonts w:ascii="Times New Roman" w:hAnsi="Times New Roman"/>
          <w:sz w:val="24"/>
          <w:szCs w:val="24"/>
        </w:rPr>
        <w:t xml:space="preserve"> </w:t>
      </w:r>
      <w:r w:rsidR="00433DCF" w:rsidRPr="00BC105A">
        <w:rPr>
          <w:rFonts w:ascii="Times New Roman" w:hAnsi="Times New Roman"/>
          <w:sz w:val="24"/>
          <w:szCs w:val="24"/>
        </w:rPr>
        <w:t>rahatsızlıkların</w:t>
      </w:r>
      <w:r w:rsidR="00441598">
        <w:rPr>
          <w:rFonts w:ascii="Times New Roman" w:hAnsi="Times New Roman"/>
          <w:sz w:val="24"/>
          <w:szCs w:val="24"/>
        </w:rPr>
        <w:t xml:space="preserve"> </w:t>
      </w:r>
      <w:r w:rsidR="00433DCF" w:rsidRPr="00BC105A">
        <w:rPr>
          <w:rFonts w:ascii="Times New Roman" w:hAnsi="Times New Roman"/>
          <w:sz w:val="24"/>
          <w:szCs w:val="24"/>
        </w:rPr>
        <w:t>oluşmasında</w:t>
      </w:r>
      <w:r w:rsidR="00441598">
        <w:rPr>
          <w:rFonts w:ascii="Times New Roman" w:hAnsi="Times New Roman"/>
          <w:sz w:val="24"/>
          <w:szCs w:val="24"/>
        </w:rPr>
        <w:t xml:space="preserve"> </w:t>
      </w:r>
      <w:r w:rsidR="00433DCF" w:rsidRPr="00BC105A">
        <w:rPr>
          <w:rFonts w:ascii="Times New Roman" w:hAnsi="Times New Roman"/>
          <w:sz w:val="24"/>
          <w:szCs w:val="24"/>
        </w:rPr>
        <w:t>BPA’nın</w:t>
      </w:r>
      <w:r w:rsidR="00441598">
        <w:rPr>
          <w:rFonts w:ascii="Times New Roman" w:hAnsi="Times New Roman"/>
          <w:sz w:val="24"/>
          <w:szCs w:val="24"/>
        </w:rPr>
        <w:t xml:space="preserve"> </w:t>
      </w:r>
      <w:r w:rsidR="00433DCF" w:rsidRPr="00BC105A">
        <w:rPr>
          <w:rFonts w:ascii="Times New Roman" w:hAnsi="Times New Roman"/>
          <w:sz w:val="24"/>
          <w:szCs w:val="24"/>
        </w:rPr>
        <w:t>birikimsel</w:t>
      </w:r>
      <w:r w:rsidR="00441598">
        <w:rPr>
          <w:rFonts w:ascii="Times New Roman" w:hAnsi="Times New Roman"/>
          <w:sz w:val="24"/>
          <w:szCs w:val="24"/>
        </w:rPr>
        <w:t xml:space="preserve"> </w:t>
      </w:r>
      <w:r w:rsidR="00433DCF" w:rsidRPr="00BC105A">
        <w:rPr>
          <w:rFonts w:ascii="Times New Roman" w:hAnsi="Times New Roman"/>
          <w:sz w:val="24"/>
          <w:szCs w:val="24"/>
        </w:rPr>
        <w:t>süreci</w:t>
      </w:r>
      <w:r w:rsidR="00441598">
        <w:rPr>
          <w:rFonts w:ascii="Times New Roman" w:hAnsi="Times New Roman"/>
          <w:sz w:val="24"/>
          <w:szCs w:val="24"/>
        </w:rPr>
        <w:t xml:space="preserve"> </w:t>
      </w:r>
      <w:r w:rsidR="00433DCF" w:rsidRPr="00BC105A">
        <w:rPr>
          <w:rFonts w:ascii="Times New Roman" w:hAnsi="Times New Roman"/>
          <w:sz w:val="24"/>
          <w:szCs w:val="24"/>
        </w:rPr>
        <w:t>etkili</w:t>
      </w:r>
      <w:r w:rsidR="00441598">
        <w:rPr>
          <w:rFonts w:ascii="Times New Roman" w:hAnsi="Times New Roman"/>
          <w:sz w:val="24"/>
          <w:szCs w:val="24"/>
        </w:rPr>
        <w:t xml:space="preserve"> </w:t>
      </w:r>
      <w:r w:rsidR="00433DCF" w:rsidRPr="00BC105A">
        <w:rPr>
          <w:rFonts w:ascii="Times New Roman" w:hAnsi="Times New Roman"/>
          <w:sz w:val="24"/>
          <w:szCs w:val="24"/>
        </w:rPr>
        <w:t>olmakla</w:t>
      </w:r>
      <w:r w:rsidR="00441598">
        <w:rPr>
          <w:rFonts w:ascii="Times New Roman" w:hAnsi="Times New Roman"/>
          <w:sz w:val="24"/>
          <w:szCs w:val="24"/>
        </w:rPr>
        <w:t xml:space="preserve"> </w:t>
      </w:r>
      <w:r w:rsidR="00433DCF" w:rsidRPr="00BC105A">
        <w:rPr>
          <w:rFonts w:ascii="Times New Roman" w:hAnsi="Times New Roman"/>
          <w:sz w:val="24"/>
          <w:szCs w:val="24"/>
        </w:rPr>
        <w:t>birlikte</w:t>
      </w:r>
      <w:r w:rsidR="00441598">
        <w:rPr>
          <w:rFonts w:ascii="Times New Roman" w:hAnsi="Times New Roman"/>
          <w:sz w:val="24"/>
          <w:szCs w:val="24"/>
        </w:rPr>
        <w:t xml:space="preserve"> </w:t>
      </w:r>
      <w:r w:rsidR="00433DCF" w:rsidRPr="00BC105A">
        <w:rPr>
          <w:rFonts w:ascii="Times New Roman" w:hAnsi="Times New Roman"/>
          <w:sz w:val="24"/>
          <w:szCs w:val="24"/>
        </w:rPr>
        <w:t>günümüz</w:t>
      </w:r>
      <w:r w:rsidR="00441598">
        <w:rPr>
          <w:rFonts w:ascii="Times New Roman" w:hAnsi="Times New Roman"/>
          <w:sz w:val="24"/>
          <w:szCs w:val="24"/>
        </w:rPr>
        <w:t xml:space="preserve"> </w:t>
      </w:r>
      <w:r w:rsidR="00433DCF" w:rsidRPr="00BC105A">
        <w:rPr>
          <w:rFonts w:ascii="Times New Roman" w:hAnsi="Times New Roman"/>
          <w:sz w:val="24"/>
          <w:szCs w:val="24"/>
        </w:rPr>
        <w:t>dünyasında</w:t>
      </w:r>
      <w:r w:rsidR="00441598">
        <w:rPr>
          <w:rFonts w:ascii="Times New Roman" w:hAnsi="Times New Roman"/>
          <w:sz w:val="24"/>
          <w:szCs w:val="24"/>
        </w:rPr>
        <w:t xml:space="preserve"> </w:t>
      </w:r>
      <w:r w:rsidR="00433DCF" w:rsidRPr="00BC105A">
        <w:rPr>
          <w:rFonts w:ascii="Times New Roman" w:hAnsi="Times New Roman"/>
          <w:sz w:val="24"/>
          <w:szCs w:val="24"/>
        </w:rPr>
        <w:t>kullanım</w:t>
      </w:r>
      <w:r w:rsidR="00441598">
        <w:rPr>
          <w:rFonts w:ascii="Times New Roman" w:hAnsi="Times New Roman"/>
          <w:sz w:val="24"/>
          <w:szCs w:val="24"/>
        </w:rPr>
        <w:t xml:space="preserve"> </w:t>
      </w:r>
      <w:r w:rsidR="00433DCF" w:rsidRPr="00BC105A">
        <w:rPr>
          <w:rFonts w:ascii="Times New Roman" w:hAnsi="Times New Roman"/>
          <w:sz w:val="24"/>
          <w:szCs w:val="24"/>
        </w:rPr>
        <w:t>çeşitliliğinden</w:t>
      </w:r>
      <w:r w:rsidR="00441598">
        <w:rPr>
          <w:rFonts w:ascii="Times New Roman" w:hAnsi="Times New Roman"/>
          <w:sz w:val="24"/>
          <w:szCs w:val="24"/>
        </w:rPr>
        <w:t xml:space="preserve"> </w:t>
      </w:r>
      <w:r w:rsidR="00433DCF" w:rsidRPr="00BC105A">
        <w:rPr>
          <w:rFonts w:ascii="Times New Roman" w:hAnsi="Times New Roman"/>
          <w:sz w:val="24"/>
          <w:szCs w:val="24"/>
        </w:rPr>
        <w:t>kaynaklanmaktadır.</w:t>
      </w:r>
      <w:r w:rsidR="00441598">
        <w:rPr>
          <w:rFonts w:ascii="Times New Roman" w:hAnsi="Times New Roman"/>
          <w:sz w:val="24"/>
          <w:szCs w:val="24"/>
        </w:rPr>
        <w:t xml:space="preserve"> </w:t>
      </w:r>
      <w:r w:rsidR="00433DCF" w:rsidRPr="00BC105A">
        <w:rPr>
          <w:rFonts w:ascii="Times New Roman" w:hAnsi="Times New Roman"/>
          <w:sz w:val="24"/>
          <w:szCs w:val="24"/>
        </w:rPr>
        <w:t>Nitekim</w:t>
      </w:r>
      <w:r w:rsidR="00441598">
        <w:rPr>
          <w:rFonts w:ascii="Times New Roman" w:hAnsi="Times New Roman"/>
          <w:sz w:val="24"/>
          <w:szCs w:val="24"/>
        </w:rPr>
        <w:t xml:space="preserve"> </w:t>
      </w:r>
      <w:r w:rsidR="00433DCF" w:rsidRPr="00BC105A">
        <w:rPr>
          <w:rFonts w:ascii="Times New Roman" w:hAnsi="Times New Roman"/>
          <w:sz w:val="24"/>
          <w:szCs w:val="24"/>
        </w:rPr>
        <w:t>BPA</w:t>
      </w:r>
      <w:r w:rsidR="00441598">
        <w:rPr>
          <w:rFonts w:ascii="Times New Roman" w:hAnsi="Times New Roman"/>
          <w:sz w:val="24"/>
          <w:szCs w:val="24"/>
        </w:rPr>
        <w:t xml:space="preserve"> </w:t>
      </w:r>
      <w:r w:rsidR="00433DCF" w:rsidRPr="00BC105A">
        <w:rPr>
          <w:rFonts w:ascii="Times New Roman" w:hAnsi="Times New Roman"/>
          <w:sz w:val="24"/>
          <w:szCs w:val="24"/>
        </w:rPr>
        <w:t>endüstriyel</w:t>
      </w:r>
      <w:r w:rsidR="00441598">
        <w:rPr>
          <w:rFonts w:ascii="Times New Roman" w:hAnsi="Times New Roman"/>
          <w:sz w:val="24"/>
          <w:szCs w:val="24"/>
        </w:rPr>
        <w:t xml:space="preserve"> </w:t>
      </w:r>
      <w:r w:rsidR="00433DCF" w:rsidRPr="00BC105A">
        <w:rPr>
          <w:rFonts w:ascii="Times New Roman" w:hAnsi="Times New Roman"/>
          <w:sz w:val="24"/>
          <w:szCs w:val="24"/>
        </w:rPr>
        <w:t>anlamda</w:t>
      </w:r>
      <w:r w:rsidR="00441598">
        <w:rPr>
          <w:rFonts w:ascii="Times New Roman" w:hAnsi="Times New Roman"/>
          <w:sz w:val="24"/>
          <w:szCs w:val="24"/>
        </w:rPr>
        <w:t xml:space="preserve"> </w:t>
      </w:r>
      <w:r w:rsidR="00433DCF" w:rsidRPr="00BC105A">
        <w:rPr>
          <w:rFonts w:ascii="Times New Roman" w:hAnsi="Times New Roman"/>
          <w:sz w:val="24"/>
          <w:szCs w:val="24"/>
        </w:rPr>
        <w:t>en</w:t>
      </w:r>
      <w:r w:rsidR="00441598">
        <w:rPr>
          <w:rFonts w:ascii="Times New Roman" w:hAnsi="Times New Roman"/>
          <w:sz w:val="24"/>
          <w:szCs w:val="24"/>
        </w:rPr>
        <w:t xml:space="preserve"> </w:t>
      </w:r>
      <w:r w:rsidR="00433DCF" w:rsidRPr="00BC105A">
        <w:rPr>
          <w:rFonts w:ascii="Times New Roman" w:hAnsi="Times New Roman"/>
          <w:sz w:val="24"/>
          <w:szCs w:val="24"/>
        </w:rPr>
        <w:t>fazla</w:t>
      </w:r>
      <w:r w:rsidR="00441598">
        <w:rPr>
          <w:rFonts w:ascii="Times New Roman" w:hAnsi="Times New Roman"/>
          <w:sz w:val="24"/>
          <w:szCs w:val="24"/>
        </w:rPr>
        <w:t xml:space="preserve"> </w:t>
      </w:r>
      <w:r w:rsidR="00433DCF" w:rsidRPr="00BC105A">
        <w:rPr>
          <w:rFonts w:ascii="Times New Roman" w:hAnsi="Times New Roman"/>
          <w:sz w:val="24"/>
          <w:szCs w:val="24"/>
        </w:rPr>
        <w:t>üretimi</w:t>
      </w:r>
      <w:r w:rsidR="00441598">
        <w:rPr>
          <w:rFonts w:ascii="Times New Roman" w:hAnsi="Times New Roman"/>
          <w:sz w:val="24"/>
          <w:szCs w:val="24"/>
        </w:rPr>
        <w:t xml:space="preserve"> </w:t>
      </w:r>
      <w:r w:rsidR="00433DCF" w:rsidRPr="00BC105A">
        <w:rPr>
          <w:rFonts w:ascii="Times New Roman" w:hAnsi="Times New Roman"/>
          <w:sz w:val="24"/>
          <w:szCs w:val="24"/>
        </w:rPr>
        <w:t>gerçekleştirilen</w:t>
      </w:r>
      <w:r w:rsidR="00441598">
        <w:rPr>
          <w:rFonts w:ascii="Times New Roman" w:hAnsi="Times New Roman"/>
          <w:sz w:val="24"/>
          <w:szCs w:val="24"/>
        </w:rPr>
        <w:t xml:space="preserve"> </w:t>
      </w:r>
      <w:r w:rsidR="00433DCF" w:rsidRPr="00BC105A">
        <w:rPr>
          <w:rFonts w:ascii="Times New Roman" w:hAnsi="Times New Roman"/>
          <w:sz w:val="24"/>
          <w:szCs w:val="24"/>
        </w:rPr>
        <w:t>kimyasal</w:t>
      </w:r>
      <w:r w:rsidR="00441598">
        <w:rPr>
          <w:rFonts w:ascii="Times New Roman" w:hAnsi="Times New Roman"/>
          <w:sz w:val="24"/>
          <w:szCs w:val="24"/>
        </w:rPr>
        <w:t xml:space="preserve"> </w:t>
      </w:r>
      <w:r w:rsidR="00433DCF" w:rsidRPr="00BC105A">
        <w:rPr>
          <w:rFonts w:ascii="Times New Roman" w:hAnsi="Times New Roman"/>
          <w:sz w:val="24"/>
          <w:szCs w:val="24"/>
        </w:rPr>
        <w:t>maddelerden</w:t>
      </w:r>
      <w:r w:rsidR="00441598">
        <w:rPr>
          <w:rFonts w:ascii="Times New Roman" w:hAnsi="Times New Roman"/>
          <w:sz w:val="24"/>
          <w:szCs w:val="24"/>
        </w:rPr>
        <w:t xml:space="preserve"> </w:t>
      </w:r>
      <w:r w:rsidR="00433DCF" w:rsidRPr="00BC105A">
        <w:rPr>
          <w:rFonts w:ascii="Times New Roman" w:hAnsi="Times New Roman"/>
          <w:sz w:val="24"/>
          <w:szCs w:val="24"/>
        </w:rPr>
        <w:t>sayılmaktadır</w:t>
      </w:r>
      <w:r w:rsidR="006E1D3F" w:rsidRPr="00BC105A">
        <w:rPr>
          <w:rFonts w:ascii="Times New Roman" w:hAnsi="Times New Roman"/>
          <w:sz w:val="24"/>
          <w:szCs w:val="24"/>
        </w:rPr>
        <w:t>.</w:t>
      </w:r>
      <w:r w:rsidR="00441598">
        <w:rPr>
          <w:rFonts w:ascii="Times New Roman" w:hAnsi="Times New Roman"/>
          <w:sz w:val="24"/>
          <w:szCs w:val="24"/>
        </w:rPr>
        <w:t xml:space="preserve"> </w:t>
      </w:r>
    </w:p>
    <w:p w:rsidR="008B6017" w:rsidRPr="00BC105A" w:rsidRDefault="00433DCF"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Yıllara</w:t>
      </w:r>
      <w:r w:rsidR="00441598">
        <w:rPr>
          <w:rFonts w:ascii="Times New Roman" w:hAnsi="Times New Roman"/>
          <w:sz w:val="24"/>
          <w:szCs w:val="24"/>
        </w:rPr>
        <w:t xml:space="preserve"> </w:t>
      </w:r>
      <w:r w:rsidRPr="00BC105A">
        <w:rPr>
          <w:rFonts w:ascii="Times New Roman" w:hAnsi="Times New Roman"/>
          <w:sz w:val="24"/>
          <w:szCs w:val="24"/>
        </w:rPr>
        <w:t>ait</w:t>
      </w:r>
      <w:r w:rsidR="00441598">
        <w:rPr>
          <w:rFonts w:ascii="Times New Roman" w:hAnsi="Times New Roman"/>
          <w:sz w:val="24"/>
          <w:szCs w:val="24"/>
        </w:rPr>
        <w:t xml:space="preserve"> </w:t>
      </w:r>
      <w:r w:rsidRPr="00BC105A">
        <w:rPr>
          <w:rFonts w:ascii="Times New Roman" w:hAnsi="Times New Roman"/>
          <w:sz w:val="24"/>
          <w:szCs w:val="24"/>
        </w:rPr>
        <w:t>üretim</w:t>
      </w:r>
      <w:r w:rsidR="00441598">
        <w:rPr>
          <w:rFonts w:ascii="Times New Roman" w:hAnsi="Times New Roman"/>
          <w:sz w:val="24"/>
          <w:szCs w:val="24"/>
        </w:rPr>
        <w:t xml:space="preserve"> </w:t>
      </w:r>
      <w:r w:rsidRPr="00BC105A">
        <w:rPr>
          <w:rFonts w:ascii="Times New Roman" w:hAnsi="Times New Roman"/>
          <w:sz w:val="24"/>
          <w:szCs w:val="24"/>
        </w:rPr>
        <w:t>kapasiteleri</w:t>
      </w:r>
      <w:r w:rsidR="00441598">
        <w:rPr>
          <w:rFonts w:ascii="Times New Roman" w:hAnsi="Times New Roman"/>
          <w:sz w:val="24"/>
          <w:szCs w:val="24"/>
        </w:rPr>
        <w:t xml:space="preserve"> </w:t>
      </w:r>
      <w:r w:rsidRPr="00BC105A">
        <w:rPr>
          <w:rFonts w:ascii="Times New Roman" w:hAnsi="Times New Roman"/>
          <w:sz w:val="24"/>
          <w:szCs w:val="24"/>
        </w:rPr>
        <w:t>değerlendirildiğinde</w:t>
      </w:r>
      <w:r w:rsidR="00441598">
        <w:rPr>
          <w:rFonts w:ascii="Times New Roman" w:hAnsi="Times New Roman"/>
          <w:sz w:val="24"/>
          <w:szCs w:val="24"/>
        </w:rPr>
        <w:t xml:space="preserve"> </w:t>
      </w:r>
      <w:r w:rsidRPr="00BC105A">
        <w:rPr>
          <w:rFonts w:ascii="Times New Roman" w:hAnsi="Times New Roman"/>
          <w:sz w:val="24"/>
          <w:szCs w:val="24"/>
        </w:rPr>
        <w:t>19</w:t>
      </w:r>
      <w:r w:rsidR="006E1D3F" w:rsidRPr="00BC105A">
        <w:rPr>
          <w:rFonts w:ascii="Times New Roman" w:hAnsi="Times New Roman"/>
          <w:sz w:val="24"/>
          <w:szCs w:val="24"/>
        </w:rPr>
        <w:t>80’li</w:t>
      </w:r>
      <w:r w:rsidR="00441598">
        <w:rPr>
          <w:rFonts w:ascii="Times New Roman" w:hAnsi="Times New Roman"/>
          <w:sz w:val="24"/>
          <w:szCs w:val="24"/>
        </w:rPr>
        <w:t xml:space="preserve"> </w:t>
      </w:r>
      <w:r w:rsidR="006E1D3F" w:rsidRPr="00BC105A">
        <w:rPr>
          <w:rFonts w:ascii="Times New Roman" w:hAnsi="Times New Roman"/>
          <w:sz w:val="24"/>
          <w:szCs w:val="24"/>
        </w:rPr>
        <w:t>y</w:t>
      </w:r>
      <w:r w:rsidRPr="00BC105A">
        <w:rPr>
          <w:rFonts w:ascii="Times New Roman" w:hAnsi="Times New Roman"/>
          <w:sz w:val="24"/>
          <w:szCs w:val="24"/>
        </w:rPr>
        <w:t>ıllarda</w:t>
      </w:r>
      <w:r w:rsidR="00441598">
        <w:rPr>
          <w:rFonts w:ascii="Times New Roman" w:hAnsi="Times New Roman"/>
          <w:sz w:val="24"/>
          <w:szCs w:val="24"/>
        </w:rPr>
        <w:t xml:space="preserve"> </w:t>
      </w:r>
      <w:r w:rsidRPr="00BC105A">
        <w:rPr>
          <w:rFonts w:ascii="Times New Roman" w:hAnsi="Times New Roman"/>
          <w:sz w:val="24"/>
          <w:szCs w:val="24"/>
        </w:rPr>
        <w:t>yıllık</w:t>
      </w:r>
      <w:r w:rsidR="00441598">
        <w:rPr>
          <w:rFonts w:ascii="Times New Roman" w:hAnsi="Times New Roman"/>
          <w:sz w:val="24"/>
          <w:szCs w:val="24"/>
        </w:rPr>
        <w:t xml:space="preserve"> </w:t>
      </w:r>
      <w:r w:rsidRPr="00BC105A">
        <w:rPr>
          <w:rFonts w:ascii="Times New Roman" w:hAnsi="Times New Roman"/>
          <w:sz w:val="24"/>
          <w:szCs w:val="24"/>
        </w:rPr>
        <w:t>1</w:t>
      </w:r>
      <w:r w:rsidR="00441598">
        <w:rPr>
          <w:rFonts w:ascii="Times New Roman" w:hAnsi="Times New Roman"/>
          <w:sz w:val="24"/>
          <w:szCs w:val="24"/>
        </w:rPr>
        <w:t xml:space="preserve"> </w:t>
      </w:r>
      <w:r w:rsidRPr="00BC105A">
        <w:rPr>
          <w:rFonts w:ascii="Times New Roman" w:hAnsi="Times New Roman"/>
          <w:sz w:val="24"/>
          <w:szCs w:val="24"/>
        </w:rPr>
        <w:t>milyon</w:t>
      </w:r>
      <w:r w:rsidR="00441598">
        <w:rPr>
          <w:rFonts w:ascii="Times New Roman" w:hAnsi="Times New Roman"/>
          <w:sz w:val="24"/>
          <w:szCs w:val="24"/>
        </w:rPr>
        <w:t xml:space="preserve"> </w:t>
      </w:r>
      <w:r w:rsidRPr="00BC105A">
        <w:rPr>
          <w:rFonts w:ascii="Times New Roman" w:hAnsi="Times New Roman"/>
          <w:sz w:val="24"/>
          <w:szCs w:val="24"/>
        </w:rPr>
        <w:t>ton</w:t>
      </w:r>
      <w:r w:rsidR="00441598">
        <w:rPr>
          <w:rFonts w:ascii="Times New Roman" w:hAnsi="Times New Roman"/>
          <w:sz w:val="24"/>
          <w:szCs w:val="24"/>
        </w:rPr>
        <w:t xml:space="preserve"> </w:t>
      </w:r>
      <w:r w:rsidRPr="00BC105A">
        <w:rPr>
          <w:rFonts w:ascii="Times New Roman" w:hAnsi="Times New Roman"/>
          <w:sz w:val="24"/>
          <w:szCs w:val="24"/>
        </w:rPr>
        <w:t>olan</w:t>
      </w:r>
      <w:r w:rsidR="00441598">
        <w:rPr>
          <w:rFonts w:ascii="Times New Roman" w:hAnsi="Times New Roman"/>
          <w:sz w:val="24"/>
          <w:szCs w:val="24"/>
        </w:rPr>
        <w:t xml:space="preserve"> </w:t>
      </w:r>
      <w:r w:rsidRPr="00BC105A">
        <w:rPr>
          <w:rFonts w:ascii="Times New Roman" w:hAnsi="Times New Roman"/>
          <w:sz w:val="24"/>
          <w:szCs w:val="24"/>
        </w:rPr>
        <w:t>üretim</w:t>
      </w:r>
      <w:r w:rsidR="00441598">
        <w:rPr>
          <w:rFonts w:ascii="Times New Roman" w:hAnsi="Times New Roman"/>
          <w:sz w:val="24"/>
          <w:szCs w:val="24"/>
        </w:rPr>
        <w:t xml:space="preserve"> </w:t>
      </w:r>
      <w:r w:rsidRPr="00BC105A">
        <w:rPr>
          <w:rFonts w:ascii="Times New Roman" w:hAnsi="Times New Roman"/>
          <w:sz w:val="24"/>
          <w:szCs w:val="24"/>
        </w:rPr>
        <w:t>miktarı,</w:t>
      </w:r>
      <w:r w:rsidR="00441598">
        <w:rPr>
          <w:rFonts w:ascii="Times New Roman" w:hAnsi="Times New Roman"/>
          <w:sz w:val="24"/>
          <w:szCs w:val="24"/>
        </w:rPr>
        <w:t xml:space="preserve"> </w:t>
      </w:r>
      <w:r w:rsidRPr="00BC105A">
        <w:rPr>
          <w:rFonts w:ascii="Times New Roman" w:hAnsi="Times New Roman"/>
          <w:sz w:val="24"/>
          <w:szCs w:val="24"/>
        </w:rPr>
        <w:t>2002</w:t>
      </w:r>
      <w:r w:rsidR="00441598">
        <w:rPr>
          <w:rFonts w:ascii="Times New Roman" w:hAnsi="Times New Roman"/>
          <w:sz w:val="24"/>
          <w:szCs w:val="24"/>
        </w:rPr>
        <w:t xml:space="preserve"> </w:t>
      </w:r>
      <w:r w:rsidRPr="00BC105A">
        <w:rPr>
          <w:rFonts w:ascii="Times New Roman" w:hAnsi="Times New Roman"/>
          <w:sz w:val="24"/>
          <w:szCs w:val="24"/>
        </w:rPr>
        <w:t>yılında</w:t>
      </w:r>
      <w:r w:rsidR="00441598">
        <w:rPr>
          <w:rFonts w:ascii="Times New Roman" w:hAnsi="Times New Roman"/>
          <w:sz w:val="24"/>
          <w:szCs w:val="24"/>
        </w:rPr>
        <w:t xml:space="preserve"> </w:t>
      </w:r>
      <w:r w:rsidRPr="00BC105A">
        <w:rPr>
          <w:rFonts w:ascii="Times New Roman" w:hAnsi="Times New Roman"/>
          <w:sz w:val="24"/>
          <w:szCs w:val="24"/>
        </w:rPr>
        <w:t>yıllık</w:t>
      </w:r>
      <w:r w:rsidR="00441598">
        <w:rPr>
          <w:rFonts w:ascii="Times New Roman" w:hAnsi="Times New Roman"/>
          <w:sz w:val="24"/>
          <w:szCs w:val="24"/>
        </w:rPr>
        <w:t xml:space="preserve"> </w:t>
      </w:r>
      <w:r w:rsidRPr="00BC105A">
        <w:rPr>
          <w:rFonts w:ascii="Times New Roman" w:hAnsi="Times New Roman"/>
          <w:sz w:val="24"/>
          <w:szCs w:val="24"/>
        </w:rPr>
        <w:t>2.8</w:t>
      </w:r>
      <w:r w:rsidR="00441598">
        <w:rPr>
          <w:rFonts w:ascii="Times New Roman" w:hAnsi="Times New Roman"/>
          <w:sz w:val="24"/>
          <w:szCs w:val="24"/>
        </w:rPr>
        <w:t xml:space="preserve"> </w:t>
      </w:r>
      <w:r w:rsidRPr="00BC105A">
        <w:rPr>
          <w:rFonts w:ascii="Times New Roman" w:hAnsi="Times New Roman"/>
          <w:sz w:val="24"/>
          <w:szCs w:val="24"/>
        </w:rPr>
        <w:t>milyon</w:t>
      </w:r>
      <w:r w:rsidR="00441598">
        <w:rPr>
          <w:rFonts w:ascii="Times New Roman" w:hAnsi="Times New Roman"/>
          <w:sz w:val="24"/>
          <w:szCs w:val="24"/>
        </w:rPr>
        <w:t xml:space="preserve"> </w:t>
      </w:r>
      <w:r w:rsidRPr="00BC105A">
        <w:rPr>
          <w:rFonts w:ascii="Times New Roman" w:hAnsi="Times New Roman"/>
          <w:sz w:val="24"/>
          <w:szCs w:val="24"/>
        </w:rPr>
        <w:t>tona</w:t>
      </w:r>
      <w:r w:rsidR="00441598">
        <w:rPr>
          <w:rFonts w:ascii="Times New Roman" w:hAnsi="Times New Roman"/>
          <w:sz w:val="24"/>
          <w:szCs w:val="24"/>
        </w:rPr>
        <w:t xml:space="preserve"> </w:t>
      </w:r>
      <w:r w:rsidRPr="00BC105A">
        <w:rPr>
          <w:rFonts w:ascii="Times New Roman" w:hAnsi="Times New Roman"/>
          <w:sz w:val="24"/>
          <w:szCs w:val="24"/>
        </w:rPr>
        <w:t>ulaşmış,</w:t>
      </w:r>
      <w:r w:rsidR="00441598">
        <w:rPr>
          <w:rFonts w:ascii="Times New Roman" w:hAnsi="Times New Roman"/>
          <w:sz w:val="24"/>
          <w:szCs w:val="24"/>
        </w:rPr>
        <w:t xml:space="preserve"> </w:t>
      </w:r>
      <w:r w:rsidR="006E1D3F" w:rsidRPr="00BC105A">
        <w:rPr>
          <w:rFonts w:ascii="Times New Roman" w:hAnsi="Times New Roman"/>
          <w:sz w:val="24"/>
          <w:szCs w:val="24"/>
        </w:rPr>
        <w:t>2</w:t>
      </w:r>
      <w:r w:rsidRPr="00BC105A">
        <w:rPr>
          <w:rFonts w:ascii="Times New Roman" w:hAnsi="Times New Roman"/>
          <w:sz w:val="24"/>
          <w:szCs w:val="24"/>
        </w:rPr>
        <w:t>011</w:t>
      </w:r>
      <w:r w:rsidR="00441598">
        <w:rPr>
          <w:rFonts w:ascii="Times New Roman" w:hAnsi="Times New Roman"/>
          <w:sz w:val="24"/>
          <w:szCs w:val="24"/>
        </w:rPr>
        <w:t xml:space="preserve"> </w:t>
      </w:r>
      <w:r w:rsidRPr="00BC105A">
        <w:rPr>
          <w:rFonts w:ascii="Times New Roman" w:hAnsi="Times New Roman"/>
          <w:sz w:val="24"/>
          <w:szCs w:val="24"/>
        </w:rPr>
        <w:t>yılında</w:t>
      </w:r>
      <w:r w:rsidR="00441598">
        <w:rPr>
          <w:rFonts w:ascii="Times New Roman" w:hAnsi="Times New Roman"/>
          <w:sz w:val="24"/>
          <w:szCs w:val="24"/>
        </w:rPr>
        <w:t xml:space="preserve"> </w:t>
      </w:r>
      <w:r w:rsidR="006E1D3F" w:rsidRPr="00BC105A">
        <w:rPr>
          <w:rFonts w:ascii="Times New Roman" w:hAnsi="Times New Roman"/>
          <w:sz w:val="24"/>
          <w:szCs w:val="24"/>
        </w:rPr>
        <w:t>tah</w:t>
      </w:r>
      <w:r w:rsidRPr="00BC105A">
        <w:rPr>
          <w:rFonts w:ascii="Times New Roman" w:hAnsi="Times New Roman"/>
          <w:sz w:val="24"/>
          <w:szCs w:val="24"/>
        </w:rPr>
        <w:t>mini</w:t>
      </w:r>
      <w:r w:rsidR="00441598">
        <w:rPr>
          <w:rFonts w:ascii="Times New Roman" w:hAnsi="Times New Roman"/>
          <w:sz w:val="24"/>
          <w:szCs w:val="24"/>
        </w:rPr>
        <w:t xml:space="preserve"> </w:t>
      </w:r>
      <w:r w:rsidRPr="00BC105A">
        <w:rPr>
          <w:rFonts w:ascii="Times New Roman" w:hAnsi="Times New Roman"/>
          <w:sz w:val="24"/>
          <w:szCs w:val="24"/>
        </w:rPr>
        <w:t>5.5</w:t>
      </w:r>
      <w:r w:rsidR="00441598">
        <w:rPr>
          <w:rFonts w:ascii="Times New Roman" w:hAnsi="Times New Roman"/>
          <w:sz w:val="24"/>
          <w:szCs w:val="24"/>
        </w:rPr>
        <w:t xml:space="preserve"> </w:t>
      </w:r>
      <w:r w:rsidRPr="00BC105A">
        <w:rPr>
          <w:rFonts w:ascii="Times New Roman" w:hAnsi="Times New Roman"/>
          <w:sz w:val="24"/>
          <w:szCs w:val="24"/>
        </w:rPr>
        <w:t>milyon</w:t>
      </w:r>
      <w:r w:rsidR="00441598">
        <w:rPr>
          <w:rFonts w:ascii="Times New Roman" w:hAnsi="Times New Roman"/>
          <w:sz w:val="24"/>
          <w:szCs w:val="24"/>
        </w:rPr>
        <w:t xml:space="preserve"> </w:t>
      </w:r>
      <w:r w:rsidRPr="00BC105A">
        <w:rPr>
          <w:rFonts w:ascii="Times New Roman" w:hAnsi="Times New Roman"/>
          <w:sz w:val="24"/>
          <w:szCs w:val="24"/>
        </w:rPr>
        <w:t>ton</w:t>
      </w:r>
      <w:r w:rsidR="00441598">
        <w:rPr>
          <w:rFonts w:ascii="Times New Roman" w:hAnsi="Times New Roman"/>
          <w:sz w:val="24"/>
          <w:szCs w:val="24"/>
        </w:rPr>
        <w:t xml:space="preserve"> </w:t>
      </w:r>
      <w:r w:rsidRPr="00BC105A">
        <w:rPr>
          <w:rFonts w:ascii="Times New Roman" w:hAnsi="Times New Roman"/>
          <w:sz w:val="24"/>
          <w:szCs w:val="24"/>
        </w:rPr>
        <w:t>üretim</w:t>
      </w:r>
      <w:r w:rsidR="00441598">
        <w:rPr>
          <w:rFonts w:ascii="Times New Roman" w:hAnsi="Times New Roman"/>
          <w:sz w:val="24"/>
          <w:szCs w:val="24"/>
        </w:rPr>
        <w:t xml:space="preserve"> </w:t>
      </w:r>
      <w:r w:rsidRPr="00BC105A">
        <w:rPr>
          <w:rFonts w:ascii="Times New Roman" w:hAnsi="Times New Roman"/>
          <w:sz w:val="24"/>
          <w:szCs w:val="24"/>
        </w:rPr>
        <w:t>gerçekleştiği</w:t>
      </w:r>
      <w:r w:rsidR="00441598">
        <w:rPr>
          <w:rFonts w:ascii="Times New Roman" w:hAnsi="Times New Roman"/>
          <w:sz w:val="24"/>
          <w:szCs w:val="24"/>
        </w:rPr>
        <w:t xml:space="preserve"> </w:t>
      </w:r>
      <w:r w:rsidRPr="00BC105A">
        <w:rPr>
          <w:rFonts w:ascii="Times New Roman" w:hAnsi="Times New Roman"/>
          <w:sz w:val="24"/>
          <w:szCs w:val="24"/>
        </w:rPr>
        <w:t>bildirilmiştir</w:t>
      </w:r>
      <w:r w:rsidR="00441598">
        <w:rPr>
          <w:rFonts w:ascii="Times New Roman" w:hAnsi="Times New Roman"/>
          <w:sz w:val="24"/>
          <w:szCs w:val="24"/>
        </w:rPr>
        <w:t xml:space="preserve"> </w:t>
      </w:r>
      <w:r w:rsidR="006E1D3F" w:rsidRPr="00BC105A">
        <w:rPr>
          <w:rFonts w:ascii="Times New Roman" w:hAnsi="Times New Roman"/>
          <w:sz w:val="24"/>
          <w:szCs w:val="24"/>
        </w:rPr>
        <w:t>(Ballesteros-Gomez</w:t>
      </w:r>
      <w:r w:rsidR="00441598">
        <w:rPr>
          <w:rFonts w:ascii="Times New Roman" w:hAnsi="Times New Roman"/>
          <w:sz w:val="24"/>
          <w:szCs w:val="24"/>
        </w:rPr>
        <w:t xml:space="preserve"> </w:t>
      </w:r>
      <w:r w:rsidR="006E1D3F" w:rsidRPr="00BC105A">
        <w:rPr>
          <w:rFonts w:ascii="Times New Roman" w:hAnsi="Times New Roman"/>
          <w:sz w:val="24"/>
          <w:szCs w:val="24"/>
        </w:rPr>
        <w:t>ve</w:t>
      </w:r>
      <w:r w:rsidR="00441598">
        <w:rPr>
          <w:rFonts w:ascii="Times New Roman" w:hAnsi="Times New Roman"/>
          <w:sz w:val="24"/>
          <w:szCs w:val="24"/>
        </w:rPr>
        <w:t xml:space="preserve"> </w:t>
      </w:r>
      <w:r w:rsidR="006E1D3F" w:rsidRPr="00BC105A">
        <w:rPr>
          <w:rFonts w:ascii="Times New Roman" w:hAnsi="Times New Roman"/>
          <w:sz w:val="24"/>
          <w:szCs w:val="24"/>
        </w:rPr>
        <w:t>diğerleri,</w:t>
      </w:r>
      <w:r w:rsidR="00441598">
        <w:rPr>
          <w:rFonts w:ascii="Times New Roman" w:hAnsi="Times New Roman"/>
          <w:sz w:val="24"/>
          <w:szCs w:val="24"/>
        </w:rPr>
        <w:t xml:space="preserve"> </w:t>
      </w:r>
      <w:r w:rsidR="006E1D3F" w:rsidRPr="00BC105A">
        <w:rPr>
          <w:rFonts w:ascii="Times New Roman" w:hAnsi="Times New Roman"/>
          <w:sz w:val="24"/>
          <w:szCs w:val="24"/>
        </w:rPr>
        <w:t>2009).</w:t>
      </w:r>
      <w:r w:rsidR="00441598">
        <w:rPr>
          <w:rFonts w:ascii="Times New Roman" w:hAnsi="Times New Roman"/>
          <w:sz w:val="24"/>
          <w:szCs w:val="24"/>
        </w:rPr>
        <w:t xml:space="preserve"> </w:t>
      </w:r>
      <w:r w:rsidRPr="00BC105A">
        <w:rPr>
          <w:rFonts w:ascii="Times New Roman" w:hAnsi="Times New Roman"/>
          <w:sz w:val="24"/>
          <w:szCs w:val="24"/>
        </w:rPr>
        <w:t>Bunların</w:t>
      </w:r>
      <w:r w:rsidR="00441598">
        <w:rPr>
          <w:rFonts w:ascii="Times New Roman" w:hAnsi="Times New Roman"/>
          <w:sz w:val="24"/>
          <w:szCs w:val="24"/>
        </w:rPr>
        <w:t xml:space="preserve"> </w:t>
      </w:r>
      <w:r w:rsidRPr="00BC105A">
        <w:rPr>
          <w:rFonts w:ascii="Times New Roman" w:hAnsi="Times New Roman"/>
          <w:sz w:val="24"/>
          <w:szCs w:val="24"/>
        </w:rPr>
        <w:t>yanı</w:t>
      </w:r>
      <w:r w:rsidR="00441598">
        <w:rPr>
          <w:rFonts w:ascii="Times New Roman" w:hAnsi="Times New Roman"/>
          <w:sz w:val="24"/>
          <w:szCs w:val="24"/>
        </w:rPr>
        <w:t xml:space="preserve"> </w:t>
      </w:r>
      <w:r w:rsidRPr="00BC105A">
        <w:rPr>
          <w:rFonts w:ascii="Times New Roman" w:hAnsi="Times New Roman"/>
          <w:sz w:val="24"/>
          <w:szCs w:val="24"/>
        </w:rPr>
        <w:t>sıra</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006E1D3F" w:rsidRPr="00BC105A">
        <w:rPr>
          <w:rFonts w:ascii="Times New Roman" w:hAnsi="Times New Roman"/>
          <w:sz w:val="24"/>
          <w:szCs w:val="24"/>
        </w:rPr>
        <w:t>gıda</w:t>
      </w:r>
      <w:r w:rsidR="00441598">
        <w:rPr>
          <w:rFonts w:ascii="Times New Roman" w:hAnsi="Times New Roman"/>
          <w:sz w:val="24"/>
          <w:szCs w:val="24"/>
        </w:rPr>
        <w:t xml:space="preserve"> </w:t>
      </w:r>
      <w:r w:rsidR="006E1D3F" w:rsidRPr="00BC105A">
        <w:rPr>
          <w:rFonts w:ascii="Times New Roman" w:hAnsi="Times New Roman"/>
          <w:sz w:val="24"/>
          <w:szCs w:val="24"/>
        </w:rPr>
        <w:t>maddelerinin</w:t>
      </w:r>
      <w:r w:rsidR="00441598">
        <w:rPr>
          <w:rFonts w:ascii="Times New Roman" w:hAnsi="Times New Roman"/>
          <w:sz w:val="24"/>
          <w:szCs w:val="24"/>
        </w:rPr>
        <w:t xml:space="preserve"> </w:t>
      </w:r>
      <w:r w:rsidR="006E1D3F" w:rsidRPr="00BC105A">
        <w:rPr>
          <w:rFonts w:ascii="Times New Roman" w:hAnsi="Times New Roman"/>
          <w:sz w:val="24"/>
          <w:szCs w:val="24"/>
        </w:rPr>
        <w:t>ambalajlarında</w:t>
      </w:r>
      <w:r w:rsidR="00441598">
        <w:rPr>
          <w:rFonts w:ascii="Times New Roman" w:hAnsi="Times New Roman"/>
          <w:sz w:val="24"/>
          <w:szCs w:val="24"/>
        </w:rPr>
        <w:t xml:space="preserve"> </w:t>
      </w:r>
      <w:r w:rsidR="006E1D3F" w:rsidRPr="00BC105A">
        <w:rPr>
          <w:rFonts w:ascii="Times New Roman" w:hAnsi="Times New Roman"/>
          <w:sz w:val="24"/>
          <w:szCs w:val="24"/>
        </w:rPr>
        <w:t>ve</w:t>
      </w:r>
      <w:r w:rsidR="00441598">
        <w:rPr>
          <w:rFonts w:ascii="Times New Roman" w:hAnsi="Times New Roman"/>
          <w:sz w:val="24"/>
          <w:szCs w:val="24"/>
        </w:rPr>
        <w:t xml:space="preserve"> </w:t>
      </w:r>
      <w:r w:rsidR="006E1D3F" w:rsidRPr="00BC105A">
        <w:rPr>
          <w:rFonts w:ascii="Times New Roman" w:hAnsi="Times New Roman"/>
          <w:sz w:val="24"/>
          <w:szCs w:val="24"/>
        </w:rPr>
        <w:t>kozmetik</w:t>
      </w:r>
      <w:r w:rsidRPr="00BC105A">
        <w:rPr>
          <w:rFonts w:ascii="Times New Roman" w:hAnsi="Times New Roman"/>
          <w:sz w:val="24"/>
          <w:szCs w:val="24"/>
        </w:rPr>
        <w:t>te</w:t>
      </w:r>
      <w:r w:rsidR="00441598">
        <w:rPr>
          <w:rFonts w:ascii="Times New Roman" w:hAnsi="Times New Roman"/>
          <w:sz w:val="24"/>
          <w:szCs w:val="24"/>
        </w:rPr>
        <w:t xml:space="preserve"> </w:t>
      </w:r>
      <w:r w:rsidRPr="00BC105A">
        <w:rPr>
          <w:rFonts w:ascii="Times New Roman" w:hAnsi="Times New Roman"/>
          <w:sz w:val="24"/>
          <w:szCs w:val="24"/>
        </w:rPr>
        <w:t>antioksidan</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kullanılmaktadır</w:t>
      </w:r>
      <w:r w:rsidR="00441598">
        <w:rPr>
          <w:rFonts w:ascii="Times New Roman" w:hAnsi="Times New Roman"/>
          <w:sz w:val="24"/>
          <w:szCs w:val="24"/>
        </w:rPr>
        <w:t xml:space="preserve"> </w:t>
      </w:r>
      <w:r w:rsidR="003C3C56" w:rsidRPr="00BC105A">
        <w:rPr>
          <w:rFonts w:ascii="Times New Roman" w:hAnsi="Times New Roman"/>
          <w:sz w:val="24"/>
          <w:szCs w:val="24"/>
        </w:rPr>
        <w:t>(Lyons,</w:t>
      </w:r>
      <w:r w:rsidR="00441598">
        <w:rPr>
          <w:rFonts w:ascii="Times New Roman" w:hAnsi="Times New Roman"/>
          <w:sz w:val="24"/>
          <w:szCs w:val="24"/>
        </w:rPr>
        <w:t xml:space="preserve"> </w:t>
      </w:r>
      <w:r w:rsidR="003C3C56" w:rsidRPr="00BC105A">
        <w:rPr>
          <w:rFonts w:ascii="Times New Roman" w:hAnsi="Times New Roman"/>
          <w:sz w:val="24"/>
          <w:szCs w:val="24"/>
        </w:rPr>
        <w:t>2000).</w:t>
      </w:r>
      <w:r w:rsidR="00441598">
        <w:rPr>
          <w:rFonts w:ascii="Times New Roman" w:hAnsi="Times New Roman"/>
          <w:sz w:val="24"/>
          <w:szCs w:val="24"/>
        </w:rPr>
        <w:t xml:space="preserve"> </w:t>
      </w:r>
      <w:r w:rsidR="006E1D3F" w:rsidRPr="00BC105A">
        <w:rPr>
          <w:rFonts w:ascii="Times New Roman" w:hAnsi="Times New Roman"/>
          <w:sz w:val="24"/>
          <w:szCs w:val="24"/>
        </w:rPr>
        <w:t>Plastik</w:t>
      </w:r>
      <w:r w:rsidR="00441598">
        <w:rPr>
          <w:rFonts w:ascii="Times New Roman" w:hAnsi="Times New Roman"/>
          <w:sz w:val="24"/>
          <w:szCs w:val="24"/>
        </w:rPr>
        <w:t xml:space="preserve"> </w:t>
      </w:r>
      <w:r w:rsidR="006E1D3F" w:rsidRPr="00BC105A">
        <w:rPr>
          <w:rFonts w:ascii="Times New Roman" w:hAnsi="Times New Roman"/>
          <w:sz w:val="24"/>
          <w:szCs w:val="24"/>
        </w:rPr>
        <w:t>üretiminde</w:t>
      </w:r>
      <w:r w:rsidRPr="00BC105A">
        <w:rPr>
          <w:rFonts w:ascii="Times New Roman" w:hAnsi="Times New Roman"/>
          <w:sz w:val="24"/>
          <w:szCs w:val="24"/>
        </w:rPr>
        <w:t>ki</w:t>
      </w:r>
      <w:r w:rsidR="00441598">
        <w:rPr>
          <w:rFonts w:ascii="Times New Roman" w:hAnsi="Times New Roman"/>
          <w:sz w:val="24"/>
          <w:szCs w:val="24"/>
        </w:rPr>
        <w:t xml:space="preserve"> </w:t>
      </w:r>
      <w:r w:rsidR="006E1D3F" w:rsidRPr="00BC105A">
        <w:rPr>
          <w:rFonts w:ascii="Times New Roman" w:hAnsi="Times New Roman"/>
          <w:sz w:val="24"/>
          <w:szCs w:val="24"/>
        </w:rPr>
        <w:t>ortak</w:t>
      </w:r>
      <w:r w:rsidR="00441598">
        <w:rPr>
          <w:rFonts w:ascii="Times New Roman" w:hAnsi="Times New Roman"/>
          <w:sz w:val="24"/>
          <w:szCs w:val="24"/>
        </w:rPr>
        <w:t xml:space="preserve"> </w:t>
      </w:r>
      <w:r w:rsidR="006E1D3F" w:rsidRPr="00BC105A">
        <w:rPr>
          <w:rFonts w:ascii="Times New Roman" w:hAnsi="Times New Roman"/>
          <w:sz w:val="24"/>
          <w:szCs w:val="24"/>
        </w:rPr>
        <w:t>hammadde</w:t>
      </w:r>
      <w:r w:rsidR="00441598">
        <w:rPr>
          <w:rFonts w:ascii="Times New Roman" w:hAnsi="Times New Roman"/>
          <w:sz w:val="24"/>
          <w:szCs w:val="24"/>
        </w:rPr>
        <w:t xml:space="preserve"> </w:t>
      </w:r>
      <w:r w:rsidR="006E1D3F" w:rsidRPr="00BC105A">
        <w:rPr>
          <w:rFonts w:ascii="Times New Roman" w:hAnsi="Times New Roman"/>
          <w:sz w:val="24"/>
          <w:szCs w:val="24"/>
        </w:rPr>
        <w:t>olarak</w:t>
      </w:r>
      <w:r w:rsidR="00441598">
        <w:rPr>
          <w:rFonts w:ascii="Times New Roman" w:hAnsi="Times New Roman"/>
          <w:sz w:val="24"/>
          <w:szCs w:val="24"/>
        </w:rPr>
        <w:t xml:space="preserve"> </w:t>
      </w:r>
      <w:r w:rsidR="006E1D3F" w:rsidRPr="00BC105A">
        <w:rPr>
          <w:rFonts w:ascii="Times New Roman" w:hAnsi="Times New Roman"/>
          <w:sz w:val="24"/>
          <w:szCs w:val="24"/>
        </w:rPr>
        <w:t>kullanılmakta</w:t>
      </w:r>
      <w:r w:rsidR="00441598">
        <w:rPr>
          <w:rFonts w:ascii="Times New Roman" w:hAnsi="Times New Roman"/>
          <w:sz w:val="24"/>
          <w:szCs w:val="24"/>
        </w:rPr>
        <w:t xml:space="preserve"> </w:t>
      </w:r>
      <w:r w:rsidRPr="00BC105A">
        <w:rPr>
          <w:rFonts w:ascii="Times New Roman" w:hAnsi="Times New Roman"/>
          <w:sz w:val="24"/>
          <w:szCs w:val="24"/>
        </w:rPr>
        <w:t>olup</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sayede</w:t>
      </w:r>
      <w:r w:rsidR="00441598">
        <w:rPr>
          <w:rFonts w:ascii="Times New Roman" w:hAnsi="Times New Roman"/>
          <w:sz w:val="24"/>
          <w:szCs w:val="24"/>
        </w:rPr>
        <w:t xml:space="preserve"> </w:t>
      </w:r>
      <w:r w:rsidRPr="00BC105A">
        <w:rPr>
          <w:rFonts w:ascii="Times New Roman" w:hAnsi="Times New Roman"/>
          <w:sz w:val="24"/>
          <w:szCs w:val="24"/>
        </w:rPr>
        <w:t>ku</w:t>
      </w:r>
      <w:r w:rsidR="009930EF" w:rsidRPr="00BC105A">
        <w:rPr>
          <w:rFonts w:ascii="Times New Roman" w:hAnsi="Times New Roman"/>
          <w:sz w:val="24"/>
          <w:szCs w:val="24"/>
        </w:rPr>
        <w:t>llanım</w:t>
      </w:r>
      <w:r w:rsidR="00441598">
        <w:rPr>
          <w:rFonts w:ascii="Times New Roman" w:hAnsi="Times New Roman"/>
          <w:sz w:val="24"/>
          <w:szCs w:val="24"/>
        </w:rPr>
        <w:t xml:space="preserve"> </w:t>
      </w:r>
      <w:r w:rsidR="009930EF" w:rsidRPr="00BC105A">
        <w:rPr>
          <w:rFonts w:ascii="Times New Roman" w:hAnsi="Times New Roman"/>
          <w:sz w:val="24"/>
          <w:szCs w:val="24"/>
        </w:rPr>
        <w:t>alanı</w:t>
      </w:r>
      <w:r w:rsidR="00441598">
        <w:rPr>
          <w:rFonts w:ascii="Times New Roman" w:hAnsi="Times New Roman"/>
          <w:sz w:val="24"/>
          <w:szCs w:val="24"/>
        </w:rPr>
        <w:t xml:space="preserve"> </w:t>
      </w:r>
      <w:r w:rsidR="009930EF" w:rsidRPr="00BC105A">
        <w:rPr>
          <w:rFonts w:ascii="Times New Roman" w:hAnsi="Times New Roman"/>
          <w:sz w:val="24"/>
          <w:szCs w:val="24"/>
        </w:rPr>
        <w:t>yaygınlığının</w:t>
      </w:r>
      <w:r w:rsidR="00441598">
        <w:rPr>
          <w:rFonts w:ascii="Times New Roman" w:hAnsi="Times New Roman"/>
          <w:sz w:val="24"/>
          <w:szCs w:val="24"/>
        </w:rPr>
        <w:t xml:space="preserve"> </w:t>
      </w:r>
      <w:r w:rsidRPr="00BC105A">
        <w:rPr>
          <w:rFonts w:ascii="Times New Roman" w:hAnsi="Times New Roman"/>
          <w:sz w:val="24"/>
          <w:szCs w:val="24"/>
        </w:rPr>
        <w:t>temel</w:t>
      </w:r>
      <w:r w:rsidR="00441598">
        <w:rPr>
          <w:rFonts w:ascii="Times New Roman" w:hAnsi="Times New Roman"/>
          <w:sz w:val="24"/>
          <w:szCs w:val="24"/>
        </w:rPr>
        <w:t xml:space="preserve"> </w:t>
      </w:r>
      <w:r w:rsidRPr="00BC105A">
        <w:rPr>
          <w:rFonts w:ascii="Times New Roman" w:hAnsi="Times New Roman"/>
          <w:sz w:val="24"/>
          <w:szCs w:val="24"/>
        </w:rPr>
        <w:t>sebebi</w:t>
      </w:r>
      <w:r w:rsidR="00441598">
        <w:rPr>
          <w:rFonts w:ascii="Times New Roman" w:hAnsi="Times New Roman"/>
          <w:sz w:val="24"/>
          <w:szCs w:val="24"/>
        </w:rPr>
        <w:t xml:space="preserve"> </w:t>
      </w:r>
      <w:r w:rsidRPr="00BC105A">
        <w:rPr>
          <w:rFonts w:ascii="Times New Roman" w:hAnsi="Times New Roman"/>
          <w:sz w:val="24"/>
          <w:szCs w:val="24"/>
        </w:rPr>
        <w:t>de</w:t>
      </w:r>
      <w:r w:rsidR="00441598">
        <w:rPr>
          <w:rFonts w:ascii="Times New Roman" w:hAnsi="Times New Roman"/>
          <w:sz w:val="24"/>
          <w:szCs w:val="24"/>
        </w:rPr>
        <w:t xml:space="preserve"> </w:t>
      </w:r>
      <w:r w:rsidRPr="00BC105A">
        <w:rPr>
          <w:rFonts w:ascii="Times New Roman" w:hAnsi="Times New Roman"/>
          <w:sz w:val="24"/>
          <w:szCs w:val="24"/>
        </w:rPr>
        <w:t>budur</w:t>
      </w:r>
      <w:r w:rsidR="00441598">
        <w:rPr>
          <w:rFonts w:ascii="Times New Roman" w:hAnsi="Times New Roman"/>
          <w:sz w:val="24"/>
          <w:szCs w:val="24"/>
        </w:rPr>
        <w:t xml:space="preserve"> </w:t>
      </w:r>
      <w:r w:rsidR="006E1D3F" w:rsidRPr="00BC105A">
        <w:rPr>
          <w:rFonts w:ascii="Times New Roman" w:hAnsi="Times New Roman"/>
          <w:sz w:val="24"/>
          <w:szCs w:val="24"/>
        </w:rPr>
        <w:t>(Olea</w:t>
      </w:r>
      <w:r w:rsidR="00441598">
        <w:rPr>
          <w:rFonts w:ascii="Times New Roman" w:hAnsi="Times New Roman"/>
          <w:sz w:val="24"/>
          <w:szCs w:val="24"/>
        </w:rPr>
        <w:t xml:space="preserve"> </w:t>
      </w:r>
      <w:r w:rsidR="006E1D3F" w:rsidRPr="00BC105A">
        <w:rPr>
          <w:rFonts w:ascii="Times New Roman" w:hAnsi="Times New Roman"/>
          <w:sz w:val="24"/>
          <w:szCs w:val="24"/>
        </w:rPr>
        <w:t>ve</w:t>
      </w:r>
      <w:r w:rsidR="00441598">
        <w:rPr>
          <w:rFonts w:ascii="Times New Roman" w:hAnsi="Times New Roman"/>
          <w:sz w:val="24"/>
          <w:szCs w:val="24"/>
        </w:rPr>
        <w:t xml:space="preserve"> </w:t>
      </w:r>
      <w:r w:rsidR="006E1D3F" w:rsidRPr="00BC105A">
        <w:rPr>
          <w:rFonts w:ascii="Times New Roman" w:hAnsi="Times New Roman"/>
          <w:sz w:val="24"/>
          <w:szCs w:val="24"/>
        </w:rPr>
        <w:t>diğerleri,</w:t>
      </w:r>
      <w:r w:rsidR="00441598">
        <w:rPr>
          <w:rFonts w:ascii="Times New Roman" w:hAnsi="Times New Roman"/>
          <w:sz w:val="24"/>
          <w:szCs w:val="24"/>
        </w:rPr>
        <w:t xml:space="preserve"> </w:t>
      </w:r>
      <w:r w:rsidR="006E1D3F" w:rsidRPr="00BC105A">
        <w:rPr>
          <w:rFonts w:ascii="Times New Roman" w:hAnsi="Times New Roman"/>
          <w:sz w:val="24"/>
          <w:szCs w:val="24"/>
        </w:rPr>
        <w:t>1996).</w:t>
      </w:r>
      <w:r w:rsidR="00441598">
        <w:rPr>
          <w:rFonts w:ascii="Times New Roman" w:hAnsi="Times New Roman"/>
          <w:sz w:val="24"/>
          <w:szCs w:val="24"/>
        </w:rPr>
        <w:t xml:space="preserve"> </w:t>
      </w:r>
      <w:r w:rsidR="00F53917" w:rsidRPr="00BC105A">
        <w:rPr>
          <w:rFonts w:ascii="Times New Roman" w:hAnsi="Times New Roman"/>
          <w:sz w:val="24"/>
          <w:szCs w:val="24"/>
        </w:rPr>
        <w:t>Bunun</w:t>
      </w:r>
      <w:r w:rsidR="00441598">
        <w:rPr>
          <w:rFonts w:ascii="Times New Roman" w:hAnsi="Times New Roman"/>
          <w:sz w:val="24"/>
          <w:szCs w:val="24"/>
        </w:rPr>
        <w:t xml:space="preserve"> </w:t>
      </w:r>
      <w:r w:rsidR="00F53917" w:rsidRPr="00BC105A">
        <w:rPr>
          <w:rFonts w:ascii="Times New Roman" w:hAnsi="Times New Roman"/>
          <w:sz w:val="24"/>
          <w:szCs w:val="24"/>
        </w:rPr>
        <w:t>haricinde</w:t>
      </w:r>
      <w:r w:rsidR="00441598">
        <w:rPr>
          <w:rFonts w:ascii="Times New Roman" w:hAnsi="Times New Roman"/>
          <w:sz w:val="24"/>
          <w:szCs w:val="24"/>
        </w:rPr>
        <w:t xml:space="preserve"> </w:t>
      </w:r>
      <w:r w:rsidR="00F53917" w:rsidRPr="00BC105A">
        <w:rPr>
          <w:rFonts w:ascii="Times New Roman" w:hAnsi="Times New Roman"/>
          <w:sz w:val="24"/>
          <w:szCs w:val="24"/>
        </w:rPr>
        <w:t>her</w:t>
      </w:r>
      <w:r w:rsidR="00441598">
        <w:rPr>
          <w:rFonts w:ascii="Times New Roman" w:hAnsi="Times New Roman"/>
          <w:sz w:val="24"/>
          <w:szCs w:val="24"/>
        </w:rPr>
        <w:t xml:space="preserve"> </w:t>
      </w:r>
      <w:r w:rsidR="00F53917" w:rsidRPr="00BC105A">
        <w:rPr>
          <w:rFonts w:ascii="Times New Roman" w:hAnsi="Times New Roman"/>
          <w:sz w:val="24"/>
          <w:szCs w:val="24"/>
        </w:rPr>
        <w:t>ne</w:t>
      </w:r>
      <w:r w:rsidR="00441598">
        <w:rPr>
          <w:rFonts w:ascii="Times New Roman" w:hAnsi="Times New Roman"/>
          <w:sz w:val="24"/>
          <w:szCs w:val="24"/>
        </w:rPr>
        <w:t xml:space="preserve"> </w:t>
      </w:r>
      <w:r w:rsidR="00F53917" w:rsidRPr="00BC105A">
        <w:rPr>
          <w:rFonts w:ascii="Times New Roman" w:hAnsi="Times New Roman"/>
          <w:sz w:val="24"/>
          <w:szCs w:val="24"/>
        </w:rPr>
        <w:t>kadar</w:t>
      </w:r>
      <w:r w:rsidR="00441598">
        <w:rPr>
          <w:rFonts w:ascii="Times New Roman" w:hAnsi="Times New Roman"/>
          <w:sz w:val="24"/>
          <w:szCs w:val="24"/>
        </w:rPr>
        <w:t xml:space="preserve"> </w:t>
      </w:r>
      <w:r w:rsidR="00F53917" w:rsidRPr="00BC105A">
        <w:rPr>
          <w:rFonts w:ascii="Times New Roman" w:hAnsi="Times New Roman"/>
          <w:sz w:val="24"/>
          <w:szCs w:val="24"/>
        </w:rPr>
        <w:t>üretimde</w:t>
      </w:r>
      <w:r w:rsidR="00441598">
        <w:rPr>
          <w:rFonts w:ascii="Times New Roman" w:hAnsi="Times New Roman"/>
          <w:sz w:val="24"/>
          <w:szCs w:val="24"/>
        </w:rPr>
        <w:t xml:space="preserve"> </w:t>
      </w:r>
      <w:r w:rsidR="00F53917" w:rsidRPr="00BC105A">
        <w:rPr>
          <w:rFonts w:ascii="Times New Roman" w:hAnsi="Times New Roman"/>
          <w:sz w:val="24"/>
          <w:szCs w:val="24"/>
        </w:rPr>
        <w:t>öncelikle</w:t>
      </w:r>
      <w:r w:rsidR="00441598">
        <w:rPr>
          <w:rFonts w:ascii="Times New Roman" w:hAnsi="Times New Roman"/>
          <w:sz w:val="24"/>
          <w:szCs w:val="24"/>
        </w:rPr>
        <w:t xml:space="preserve"> </w:t>
      </w:r>
      <w:r w:rsidR="00F53917" w:rsidRPr="00BC105A">
        <w:rPr>
          <w:rFonts w:ascii="Times New Roman" w:hAnsi="Times New Roman"/>
          <w:sz w:val="24"/>
          <w:szCs w:val="24"/>
        </w:rPr>
        <w:t>polikarbonat</w:t>
      </w:r>
      <w:r w:rsidR="00441598">
        <w:rPr>
          <w:rFonts w:ascii="Times New Roman" w:hAnsi="Times New Roman"/>
          <w:sz w:val="24"/>
          <w:szCs w:val="24"/>
        </w:rPr>
        <w:t xml:space="preserve"> </w:t>
      </w:r>
      <w:r w:rsidR="00F53917" w:rsidRPr="00BC105A">
        <w:rPr>
          <w:rFonts w:ascii="Times New Roman" w:hAnsi="Times New Roman"/>
          <w:sz w:val="24"/>
          <w:szCs w:val="24"/>
        </w:rPr>
        <w:t>plastiklerin</w:t>
      </w:r>
      <w:r w:rsidR="00441598">
        <w:rPr>
          <w:rFonts w:ascii="Times New Roman" w:hAnsi="Times New Roman"/>
          <w:sz w:val="24"/>
          <w:szCs w:val="24"/>
        </w:rPr>
        <w:t xml:space="preserve"> </w:t>
      </w:r>
      <w:r w:rsidR="00F53917" w:rsidRPr="00BC105A">
        <w:rPr>
          <w:rFonts w:ascii="Times New Roman" w:hAnsi="Times New Roman"/>
          <w:sz w:val="24"/>
          <w:szCs w:val="24"/>
        </w:rPr>
        <w:lastRenderedPageBreak/>
        <w:t>üretiminde</w:t>
      </w:r>
      <w:r w:rsidR="00441598">
        <w:rPr>
          <w:rFonts w:ascii="Times New Roman" w:hAnsi="Times New Roman"/>
          <w:sz w:val="24"/>
          <w:szCs w:val="24"/>
        </w:rPr>
        <w:t xml:space="preserve"> </w:t>
      </w:r>
      <w:r w:rsidR="00F53917" w:rsidRPr="00BC105A">
        <w:rPr>
          <w:rFonts w:ascii="Times New Roman" w:hAnsi="Times New Roman"/>
          <w:sz w:val="24"/>
          <w:szCs w:val="24"/>
        </w:rPr>
        <w:t>kullanılsa</w:t>
      </w:r>
      <w:r w:rsidR="00441598">
        <w:rPr>
          <w:rFonts w:ascii="Times New Roman" w:hAnsi="Times New Roman"/>
          <w:sz w:val="24"/>
          <w:szCs w:val="24"/>
        </w:rPr>
        <w:t xml:space="preserve"> </w:t>
      </w:r>
      <w:r w:rsidR="00F53917" w:rsidRPr="00BC105A">
        <w:rPr>
          <w:rFonts w:ascii="Times New Roman" w:hAnsi="Times New Roman"/>
          <w:sz w:val="24"/>
          <w:szCs w:val="24"/>
        </w:rPr>
        <w:t>da,</w:t>
      </w:r>
      <w:r w:rsidR="00441598">
        <w:rPr>
          <w:rFonts w:ascii="Times New Roman" w:hAnsi="Times New Roman"/>
          <w:sz w:val="24"/>
          <w:szCs w:val="24"/>
        </w:rPr>
        <w:t xml:space="preserve"> </w:t>
      </w:r>
      <w:r w:rsidR="00F53917" w:rsidRPr="00BC105A">
        <w:rPr>
          <w:rFonts w:ascii="Times New Roman" w:hAnsi="Times New Roman"/>
          <w:sz w:val="24"/>
          <w:szCs w:val="24"/>
        </w:rPr>
        <w:t>bazı</w:t>
      </w:r>
      <w:r w:rsidR="00441598">
        <w:rPr>
          <w:rFonts w:ascii="Times New Roman" w:hAnsi="Times New Roman"/>
          <w:sz w:val="24"/>
          <w:szCs w:val="24"/>
        </w:rPr>
        <w:t xml:space="preserve"> </w:t>
      </w:r>
      <w:r w:rsidR="00F53917" w:rsidRPr="00BC105A">
        <w:rPr>
          <w:rFonts w:ascii="Times New Roman" w:hAnsi="Times New Roman"/>
          <w:sz w:val="24"/>
          <w:szCs w:val="24"/>
        </w:rPr>
        <w:t>metal</w:t>
      </w:r>
      <w:r w:rsidR="00441598">
        <w:rPr>
          <w:rFonts w:ascii="Times New Roman" w:hAnsi="Times New Roman"/>
          <w:sz w:val="24"/>
          <w:szCs w:val="24"/>
        </w:rPr>
        <w:t xml:space="preserve"> </w:t>
      </w:r>
      <w:r w:rsidR="00F53917" w:rsidRPr="00BC105A">
        <w:rPr>
          <w:rFonts w:ascii="Times New Roman" w:hAnsi="Times New Roman"/>
          <w:sz w:val="24"/>
          <w:szCs w:val="24"/>
        </w:rPr>
        <w:t>gıda</w:t>
      </w:r>
      <w:r w:rsidR="00441598">
        <w:rPr>
          <w:rFonts w:ascii="Times New Roman" w:hAnsi="Times New Roman"/>
          <w:sz w:val="24"/>
          <w:szCs w:val="24"/>
        </w:rPr>
        <w:t xml:space="preserve"> </w:t>
      </w:r>
      <w:r w:rsidR="00F53917" w:rsidRPr="00BC105A">
        <w:rPr>
          <w:rFonts w:ascii="Times New Roman" w:hAnsi="Times New Roman"/>
          <w:sz w:val="24"/>
          <w:szCs w:val="24"/>
        </w:rPr>
        <w:t>kutularında,</w:t>
      </w:r>
      <w:r w:rsidR="00441598">
        <w:rPr>
          <w:rFonts w:ascii="Times New Roman" w:hAnsi="Times New Roman"/>
          <w:sz w:val="24"/>
          <w:szCs w:val="24"/>
        </w:rPr>
        <w:t xml:space="preserve"> </w:t>
      </w:r>
      <w:r w:rsidR="00F53917" w:rsidRPr="00BC105A">
        <w:rPr>
          <w:rFonts w:ascii="Times New Roman" w:hAnsi="Times New Roman"/>
          <w:sz w:val="24"/>
          <w:szCs w:val="24"/>
        </w:rPr>
        <w:t>şişe</w:t>
      </w:r>
      <w:r w:rsidR="00441598">
        <w:rPr>
          <w:rFonts w:ascii="Times New Roman" w:hAnsi="Times New Roman"/>
          <w:sz w:val="24"/>
          <w:szCs w:val="24"/>
        </w:rPr>
        <w:t xml:space="preserve"> </w:t>
      </w:r>
      <w:r w:rsidR="00F53917" w:rsidRPr="00BC105A">
        <w:rPr>
          <w:rFonts w:ascii="Times New Roman" w:hAnsi="Times New Roman"/>
          <w:sz w:val="24"/>
          <w:szCs w:val="24"/>
        </w:rPr>
        <w:t>kapaklarında</w:t>
      </w:r>
      <w:r w:rsidR="00441598">
        <w:rPr>
          <w:rFonts w:ascii="Times New Roman" w:hAnsi="Times New Roman"/>
          <w:sz w:val="24"/>
          <w:szCs w:val="24"/>
        </w:rPr>
        <w:t xml:space="preserve"> </w:t>
      </w:r>
      <w:r w:rsidR="006E1D3F" w:rsidRPr="00BC105A">
        <w:rPr>
          <w:rFonts w:ascii="Times New Roman" w:hAnsi="Times New Roman"/>
          <w:sz w:val="24"/>
          <w:szCs w:val="24"/>
        </w:rPr>
        <w:t>ve</w:t>
      </w:r>
      <w:r w:rsidR="00441598">
        <w:rPr>
          <w:rFonts w:ascii="Times New Roman" w:hAnsi="Times New Roman"/>
          <w:sz w:val="24"/>
          <w:szCs w:val="24"/>
        </w:rPr>
        <w:t xml:space="preserve"> </w:t>
      </w:r>
      <w:r w:rsidR="006E1D3F" w:rsidRPr="00BC105A">
        <w:rPr>
          <w:rFonts w:ascii="Times New Roman" w:hAnsi="Times New Roman"/>
          <w:sz w:val="24"/>
          <w:szCs w:val="24"/>
        </w:rPr>
        <w:t>su</w:t>
      </w:r>
      <w:r w:rsidR="00441598">
        <w:rPr>
          <w:rFonts w:ascii="Times New Roman" w:hAnsi="Times New Roman"/>
          <w:sz w:val="24"/>
          <w:szCs w:val="24"/>
        </w:rPr>
        <w:t xml:space="preserve"> </w:t>
      </w:r>
      <w:r w:rsidR="006E1D3F" w:rsidRPr="00BC105A">
        <w:rPr>
          <w:rFonts w:ascii="Times New Roman" w:hAnsi="Times New Roman"/>
          <w:sz w:val="24"/>
          <w:szCs w:val="24"/>
        </w:rPr>
        <w:t>tedarik</w:t>
      </w:r>
      <w:r w:rsidR="00441598">
        <w:rPr>
          <w:rFonts w:ascii="Times New Roman" w:hAnsi="Times New Roman"/>
          <w:sz w:val="24"/>
          <w:szCs w:val="24"/>
        </w:rPr>
        <w:t xml:space="preserve"> </w:t>
      </w:r>
      <w:r w:rsidR="006E1D3F" w:rsidRPr="00BC105A">
        <w:rPr>
          <w:rFonts w:ascii="Times New Roman" w:hAnsi="Times New Roman"/>
          <w:sz w:val="24"/>
          <w:szCs w:val="24"/>
        </w:rPr>
        <w:t>borularını</w:t>
      </w:r>
      <w:r w:rsidR="00441598">
        <w:rPr>
          <w:rFonts w:ascii="Times New Roman" w:hAnsi="Times New Roman"/>
          <w:sz w:val="24"/>
          <w:szCs w:val="24"/>
        </w:rPr>
        <w:t xml:space="preserve"> </w:t>
      </w:r>
      <w:r w:rsidR="006E1D3F" w:rsidRPr="00BC105A">
        <w:rPr>
          <w:rFonts w:ascii="Times New Roman" w:hAnsi="Times New Roman"/>
          <w:sz w:val="24"/>
          <w:szCs w:val="24"/>
        </w:rPr>
        <w:t>kaplayan</w:t>
      </w:r>
      <w:r w:rsidR="00441598">
        <w:rPr>
          <w:rFonts w:ascii="Times New Roman" w:hAnsi="Times New Roman"/>
          <w:sz w:val="24"/>
          <w:szCs w:val="24"/>
        </w:rPr>
        <w:t xml:space="preserve"> </w:t>
      </w:r>
      <w:r w:rsidR="006E1D3F" w:rsidRPr="00BC105A">
        <w:rPr>
          <w:rFonts w:ascii="Times New Roman" w:hAnsi="Times New Roman"/>
          <w:sz w:val="24"/>
          <w:szCs w:val="24"/>
        </w:rPr>
        <w:t>kırılmaz</w:t>
      </w:r>
      <w:r w:rsidR="00441598">
        <w:rPr>
          <w:rFonts w:ascii="Times New Roman" w:hAnsi="Times New Roman"/>
          <w:sz w:val="24"/>
          <w:szCs w:val="24"/>
        </w:rPr>
        <w:t xml:space="preserve"> </w:t>
      </w:r>
      <w:r w:rsidR="006E1D3F" w:rsidRPr="00BC105A">
        <w:rPr>
          <w:rFonts w:ascii="Times New Roman" w:hAnsi="Times New Roman"/>
          <w:sz w:val="24"/>
          <w:szCs w:val="24"/>
        </w:rPr>
        <w:t>pencereler</w:t>
      </w:r>
      <w:r w:rsidR="00F53917" w:rsidRPr="00BC105A">
        <w:rPr>
          <w:rFonts w:ascii="Times New Roman" w:hAnsi="Times New Roman"/>
          <w:sz w:val="24"/>
          <w:szCs w:val="24"/>
        </w:rPr>
        <w:t>de</w:t>
      </w:r>
      <w:r w:rsidR="006E1D3F" w:rsidRPr="00BC105A">
        <w:rPr>
          <w:rFonts w:ascii="Times New Roman" w:hAnsi="Times New Roman"/>
          <w:sz w:val="24"/>
          <w:szCs w:val="24"/>
        </w:rPr>
        <w:t>,</w:t>
      </w:r>
      <w:r w:rsidR="00441598">
        <w:rPr>
          <w:rFonts w:ascii="Times New Roman" w:hAnsi="Times New Roman"/>
          <w:sz w:val="24"/>
          <w:szCs w:val="24"/>
        </w:rPr>
        <w:t xml:space="preserve"> </w:t>
      </w:r>
      <w:r w:rsidR="006E1D3F" w:rsidRPr="00BC105A">
        <w:rPr>
          <w:rFonts w:ascii="Times New Roman" w:hAnsi="Times New Roman"/>
          <w:sz w:val="24"/>
          <w:szCs w:val="24"/>
        </w:rPr>
        <w:t>gözlükler</w:t>
      </w:r>
      <w:r w:rsidR="00F53917" w:rsidRPr="00BC105A">
        <w:rPr>
          <w:rFonts w:ascii="Times New Roman" w:hAnsi="Times New Roman"/>
          <w:sz w:val="24"/>
          <w:szCs w:val="24"/>
        </w:rPr>
        <w:t>de</w:t>
      </w:r>
      <w:r w:rsidR="006E1D3F" w:rsidRPr="00BC105A">
        <w:rPr>
          <w:rFonts w:ascii="Times New Roman" w:hAnsi="Times New Roman"/>
          <w:sz w:val="24"/>
          <w:szCs w:val="24"/>
        </w:rPr>
        <w:t>,</w:t>
      </w:r>
      <w:r w:rsidR="00441598">
        <w:rPr>
          <w:rFonts w:ascii="Times New Roman" w:hAnsi="Times New Roman"/>
          <w:sz w:val="24"/>
          <w:szCs w:val="24"/>
        </w:rPr>
        <w:t xml:space="preserve"> </w:t>
      </w:r>
      <w:r w:rsidR="006E1D3F" w:rsidRPr="00BC105A">
        <w:rPr>
          <w:rFonts w:ascii="Times New Roman" w:hAnsi="Times New Roman"/>
          <w:sz w:val="24"/>
          <w:szCs w:val="24"/>
        </w:rPr>
        <w:t>su</w:t>
      </w:r>
      <w:r w:rsidR="00441598">
        <w:rPr>
          <w:rFonts w:ascii="Times New Roman" w:hAnsi="Times New Roman"/>
          <w:sz w:val="24"/>
          <w:szCs w:val="24"/>
        </w:rPr>
        <w:t xml:space="preserve"> </w:t>
      </w:r>
      <w:r w:rsidR="006E1D3F" w:rsidRPr="00BC105A">
        <w:rPr>
          <w:rFonts w:ascii="Times New Roman" w:hAnsi="Times New Roman"/>
          <w:sz w:val="24"/>
          <w:szCs w:val="24"/>
        </w:rPr>
        <w:t>şişeleri</w:t>
      </w:r>
      <w:r w:rsidR="00F53917" w:rsidRPr="00BC105A">
        <w:rPr>
          <w:rFonts w:ascii="Times New Roman" w:hAnsi="Times New Roman"/>
          <w:sz w:val="24"/>
          <w:szCs w:val="24"/>
        </w:rPr>
        <w:t>nde</w:t>
      </w:r>
      <w:r w:rsidR="00441598">
        <w:rPr>
          <w:rFonts w:ascii="Times New Roman" w:hAnsi="Times New Roman"/>
          <w:sz w:val="24"/>
          <w:szCs w:val="24"/>
        </w:rPr>
        <w:t xml:space="preserve"> </w:t>
      </w:r>
      <w:r w:rsidR="006E1D3F" w:rsidRPr="00BC105A">
        <w:rPr>
          <w:rFonts w:ascii="Times New Roman" w:hAnsi="Times New Roman"/>
          <w:sz w:val="24"/>
          <w:szCs w:val="24"/>
        </w:rPr>
        <w:t>ve</w:t>
      </w:r>
      <w:r w:rsidR="00441598">
        <w:rPr>
          <w:rFonts w:ascii="Times New Roman" w:hAnsi="Times New Roman"/>
          <w:sz w:val="24"/>
          <w:szCs w:val="24"/>
        </w:rPr>
        <w:t xml:space="preserve"> </w:t>
      </w:r>
      <w:r w:rsidR="006E1D3F" w:rsidRPr="00BC105A">
        <w:rPr>
          <w:rFonts w:ascii="Times New Roman" w:hAnsi="Times New Roman"/>
          <w:sz w:val="24"/>
          <w:szCs w:val="24"/>
        </w:rPr>
        <w:t>epoksi</w:t>
      </w:r>
      <w:r w:rsidR="00441598">
        <w:rPr>
          <w:rFonts w:ascii="Times New Roman" w:hAnsi="Times New Roman"/>
          <w:sz w:val="24"/>
          <w:szCs w:val="24"/>
        </w:rPr>
        <w:t xml:space="preserve"> </w:t>
      </w:r>
      <w:r w:rsidR="006E1D3F" w:rsidRPr="00BC105A">
        <w:rPr>
          <w:rFonts w:ascii="Times New Roman" w:hAnsi="Times New Roman"/>
          <w:sz w:val="24"/>
          <w:szCs w:val="24"/>
        </w:rPr>
        <w:t>reçineler</w:t>
      </w:r>
      <w:r w:rsidR="00441598">
        <w:rPr>
          <w:rFonts w:ascii="Times New Roman" w:hAnsi="Times New Roman"/>
          <w:sz w:val="24"/>
          <w:szCs w:val="24"/>
        </w:rPr>
        <w:t xml:space="preserve"> </w:t>
      </w:r>
      <w:r w:rsidR="006E1D3F" w:rsidRPr="00BC105A">
        <w:rPr>
          <w:rFonts w:ascii="Times New Roman" w:hAnsi="Times New Roman"/>
          <w:sz w:val="24"/>
          <w:szCs w:val="24"/>
        </w:rPr>
        <w:t>dâhil</w:t>
      </w:r>
      <w:r w:rsidR="00441598">
        <w:rPr>
          <w:rFonts w:ascii="Times New Roman" w:hAnsi="Times New Roman"/>
          <w:sz w:val="24"/>
          <w:szCs w:val="24"/>
        </w:rPr>
        <w:t xml:space="preserve"> </w:t>
      </w:r>
      <w:r w:rsidR="006E1D3F" w:rsidRPr="00BC105A">
        <w:rPr>
          <w:rFonts w:ascii="Times New Roman" w:hAnsi="Times New Roman"/>
          <w:sz w:val="24"/>
          <w:szCs w:val="24"/>
        </w:rPr>
        <w:t>olmak</w:t>
      </w:r>
      <w:r w:rsidR="00441598">
        <w:rPr>
          <w:rFonts w:ascii="Times New Roman" w:hAnsi="Times New Roman"/>
          <w:sz w:val="24"/>
          <w:szCs w:val="24"/>
        </w:rPr>
        <w:t xml:space="preserve"> </w:t>
      </w:r>
      <w:r w:rsidR="006E1D3F" w:rsidRPr="00BC105A">
        <w:rPr>
          <w:rFonts w:ascii="Times New Roman" w:hAnsi="Times New Roman"/>
          <w:sz w:val="24"/>
          <w:szCs w:val="24"/>
        </w:rPr>
        <w:t>üzere</w:t>
      </w:r>
      <w:r w:rsidR="00441598">
        <w:rPr>
          <w:rFonts w:ascii="Times New Roman" w:hAnsi="Times New Roman"/>
          <w:sz w:val="24"/>
          <w:szCs w:val="24"/>
        </w:rPr>
        <w:t xml:space="preserve"> </w:t>
      </w:r>
      <w:r w:rsidR="00F53917" w:rsidRPr="00BC105A">
        <w:rPr>
          <w:rFonts w:ascii="Times New Roman" w:hAnsi="Times New Roman"/>
          <w:sz w:val="24"/>
          <w:szCs w:val="24"/>
        </w:rPr>
        <w:t>birçok</w:t>
      </w:r>
      <w:r w:rsidR="00441598">
        <w:rPr>
          <w:rFonts w:ascii="Times New Roman" w:hAnsi="Times New Roman"/>
          <w:sz w:val="24"/>
          <w:szCs w:val="24"/>
        </w:rPr>
        <w:t xml:space="preserve"> </w:t>
      </w:r>
      <w:r w:rsidR="00F53917" w:rsidRPr="00BC105A">
        <w:rPr>
          <w:rFonts w:ascii="Times New Roman" w:hAnsi="Times New Roman"/>
          <w:sz w:val="24"/>
          <w:szCs w:val="24"/>
        </w:rPr>
        <w:t>çeşitlilikte</w:t>
      </w:r>
      <w:r w:rsidR="00441598">
        <w:rPr>
          <w:rFonts w:ascii="Times New Roman" w:hAnsi="Times New Roman"/>
          <w:sz w:val="24"/>
          <w:szCs w:val="24"/>
        </w:rPr>
        <w:t xml:space="preserve"> </w:t>
      </w:r>
      <w:r w:rsidR="00F53917" w:rsidRPr="00BC105A">
        <w:rPr>
          <w:rFonts w:ascii="Times New Roman" w:hAnsi="Times New Roman"/>
          <w:sz w:val="24"/>
          <w:szCs w:val="24"/>
        </w:rPr>
        <w:t>sanayi</w:t>
      </w:r>
      <w:r w:rsidR="00441598">
        <w:rPr>
          <w:rFonts w:ascii="Times New Roman" w:hAnsi="Times New Roman"/>
          <w:sz w:val="24"/>
          <w:szCs w:val="24"/>
        </w:rPr>
        <w:t xml:space="preserve"> </w:t>
      </w:r>
      <w:r w:rsidR="00F53917" w:rsidRPr="00BC105A">
        <w:rPr>
          <w:rFonts w:ascii="Times New Roman" w:hAnsi="Times New Roman"/>
          <w:sz w:val="24"/>
          <w:szCs w:val="24"/>
        </w:rPr>
        <w:t>ürününün</w:t>
      </w:r>
      <w:r w:rsidR="00441598">
        <w:rPr>
          <w:rFonts w:ascii="Times New Roman" w:hAnsi="Times New Roman"/>
          <w:sz w:val="24"/>
          <w:szCs w:val="24"/>
        </w:rPr>
        <w:t xml:space="preserve"> </w:t>
      </w:r>
      <w:r w:rsidR="00F53917" w:rsidRPr="00BC105A">
        <w:rPr>
          <w:rFonts w:ascii="Times New Roman" w:hAnsi="Times New Roman"/>
          <w:sz w:val="24"/>
          <w:szCs w:val="24"/>
        </w:rPr>
        <w:t>yapısında</w:t>
      </w:r>
      <w:r w:rsidR="00441598">
        <w:rPr>
          <w:rFonts w:ascii="Times New Roman" w:hAnsi="Times New Roman"/>
          <w:sz w:val="24"/>
          <w:szCs w:val="24"/>
        </w:rPr>
        <w:t xml:space="preserve"> </w:t>
      </w:r>
      <w:r w:rsidR="00F53917" w:rsidRPr="00BC105A">
        <w:rPr>
          <w:rFonts w:ascii="Times New Roman" w:hAnsi="Times New Roman"/>
          <w:sz w:val="24"/>
          <w:szCs w:val="24"/>
        </w:rPr>
        <w:t>bulunmaktadır</w:t>
      </w:r>
      <w:r w:rsidR="006E1D3F" w:rsidRPr="00BC105A">
        <w:rPr>
          <w:rFonts w:ascii="Times New Roman" w:hAnsi="Times New Roman"/>
          <w:sz w:val="24"/>
          <w:szCs w:val="24"/>
        </w:rPr>
        <w:t>.</w:t>
      </w:r>
      <w:r w:rsidR="00441598">
        <w:rPr>
          <w:rFonts w:ascii="Times New Roman" w:hAnsi="Times New Roman"/>
          <w:sz w:val="24"/>
          <w:szCs w:val="24"/>
        </w:rPr>
        <w:t xml:space="preserve"> </w:t>
      </w:r>
      <w:r w:rsidR="00635DCB" w:rsidRPr="00BC105A">
        <w:rPr>
          <w:rFonts w:ascii="Times New Roman" w:hAnsi="Times New Roman"/>
          <w:sz w:val="24"/>
          <w:szCs w:val="24"/>
        </w:rPr>
        <w:t>Dolayısıyla</w:t>
      </w:r>
      <w:r w:rsidR="00441598">
        <w:rPr>
          <w:rFonts w:ascii="Times New Roman" w:hAnsi="Times New Roman"/>
          <w:sz w:val="24"/>
          <w:szCs w:val="24"/>
        </w:rPr>
        <w:t xml:space="preserve"> </w:t>
      </w:r>
      <w:r w:rsidR="00635DCB" w:rsidRPr="00BC105A">
        <w:rPr>
          <w:rFonts w:ascii="Times New Roman" w:hAnsi="Times New Roman"/>
          <w:sz w:val="24"/>
          <w:szCs w:val="24"/>
        </w:rPr>
        <w:t>insanların</w:t>
      </w:r>
      <w:r w:rsidR="00441598">
        <w:rPr>
          <w:rFonts w:ascii="Times New Roman" w:hAnsi="Times New Roman"/>
          <w:sz w:val="24"/>
          <w:szCs w:val="24"/>
        </w:rPr>
        <w:t xml:space="preserve"> </w:t>
      </w:r>
      <w:r w:rsidR="00635DCB" w:rsidRPr="00BC105A">
        <w:rPr>
          <w:rFonts w:ascii="Times New Roman" w:hAnsi="Times New Roman"/>
          <w:sz w:val="24"/>
          <w:szCs w:val="24"/>
        </w:rPr>
        <w:t>BPA’ya</w:t>
      </w:r>
      <w:r w:rsidR="00441598">
        <w:rPr>
          <w:rFonts w:ascii="Times New Roman" w:hAnsi="Times New Roman"/>
          <w:sz w:val="24"/>
          <w:szCs w:val="24"/>
        </w:rPr>
        <w:t xml:space="preserve"> </w:t>
      </w:r>
      <w:r w:rsidR="00635DCB" w:rsidRPr="00BC105A">
        <w:rPr>
          <w:rFonts w:ascii="Times New Roman" w:hAnsi="Times New Roman"/>
          <w:sz w:val="24"/>
          <w:szCs w:val="24"/>
        </w:rPr>
        <w:t>maruz</w:t>
      </w:r>
      <w:r w:rsidR="00441598">
        <w:rPr>
          <w:rFonts w:ascii="Times New Roman" w:hAnsi="Times New Roman"/>
          <w:sz w:val="24"/>
          <w:szCs w:val="24"/>
        </w:rPr>
        <w:t xml:space="preserve"> </w:t>
      </w:r>
      <w:r w:rsidR="00635DCB" w:rsidRPr="00BC105A">
        <w:rPr>
          <w:rFonts w:ascii="Times New Roman" w:hAnsi="Times New Roman"/>
          <w:sz w:val="24"/>
          <w:szCs w:val="24"/>
        </w:rPr>
        <w:t>kalmasının</w:t>
      </w:r>
      <w:r w:rsidR="00441598">
        <w:rPr>
          <w:rFonts w:ascii="Times New Roman" w:hAnsi="Times New Roman"/>
          <w:sz w:val="24"/>
          <w:szCs w:val="24"/>
        </w:rPr>
        <w:t xml:space="preserve"> </w:t>
      </w:r>
      <w:r w:rsidR="00635DCB" w:rsidRPr="00BC105A">
        <w:rPr>
          <w:rFonts w:ascii="Times New Roman" w:hAnsi="Times New Roman"/>
          <w:sz w:val="24"/>
          <w:szCs w:val="24"/>
        </w:rPr>
        <w:t>temel</w:t>
      </w:r>
      <w:r w:rsidR="00441598">
        <w:rPr>
          <w:rFonts w:ascii="Times New Roman" w:hAnsi="Times New Roman"/>
          <w:sz w:val="24"/>
          <w:szCs w:val="24"/>
        </w:rPr>
        <w:t xml:space="preserve"> </w:t>
      </w:r>
      <w:r w:rsidR="00635DCB" w:rsidRPr="00BC105A">
        <w:rPr>
          <w:rFonts w:ascii="Times New Roman" w:hAnsi="Times New Roman"/>
          <w:sz w:val="24"/>
          <w:szCs w:val="24"/>
        </w:rPr>
        <w:t>yolu</w:t>
      </w:r>
      <w:r w:rsidR="00441598">
        <w:rPr>
          <w:rFonts w:ascii="Times New Roman" w:hAnsi="Times New Roman"/>
          <w:sz w:val="24"/>
          <w:szCs w:val="24"/>
        </w:rPr>
        <w:t xml:space="preserve"> </w:t>
      </w:r>
      <w:r w:rsidR="00635DCB" w:rsidRPr="00BC105A">
        <w:rPr>
          <w:rFonts w:ascii="Times New Roman" w:hAnsi="Times New Roman"/>
          <w:sz w:val="24"/>
          <w:szCs w:val="24"/>
        </w:rPr>
        <w:t>diyet</w:t>
      </w:r>
      <w:r w:rsidR="00441598">
        <w:rPr>
          <w:rFonts w:ascii="Times New Roman" w:hAnsi="Times New Roman"/>
          <w:sz w:val="24"/>
          <w:szCs w:val="24"/>
        </w:rPr>
        <w:t xml:space="preserve"> </w:t>
      </w:r>
      <w:r w:rsidR="00635DCB" w:rsidRPr="00BC105A">
        <w:rPr>
          <w:rFonts w:ascii="Times New Roman" w:hAnsi="Times New Roman"/>
          <w:sz w:val="24"/>
          <w:szCs w:val="24"/>
        </w:rPr>
        <w:t>kaynaklıdır.</w:t>
      </w:r>
      <w:r w:rsidR="00441598">
        <w:rPr>
          <w:rFonts w:ascii="Times New Roman" w:hAnsi="Times New Roman"/>
          <w:sz w:val="24"/>
          <w:szCs w:val="24"/>
        </w:rPr>
        <w:t xml:space="preserve"> </w:t>
      </w:r>
      <w:r w:rsidR="006E1D3F" w:rsidRPr="00BC105A">
        <w:rPr>
          <w:rFonts w:ascii="Times New Roman" w:hAnsi="Times New Roman"/>
          <w:sz w:val="24"/>
          <w:szCs w:val="24"/>
        </w:rPr>
        <w:t>Bir</w:t>
      </w:r>
      <w:r w:rsidR="00441598">
        <w:rPr>
          <w:rFonts w:ascii="Times New Roman" w:hAnsi="Times New Roman"/>
          <w:sz w:val="24"/>
          <w:szCs w:val="24"/>
        </w:rPr>
        <w:t xml:space="preserve"> </w:t>
      </w:r>
      <w:r w:rsidR="006E1D3F" w:rsidRPr="00BC105A">
        <w:rPr>
          <w:rFonts w:ascii="Times New Roman" w:hAnsi="Times New Roman"/>
          <w:sz w:val="24"/>
          <w:szCs w:val="24"/>
        </w:rPr>
        <w:t>insan</w:t>
      </w:r>
      <w:r w:rsidR="00441598">
        <w:rPr>
          <w:rFonts w:ascii="Times New Roman" w:hAnsi="Times New Roman"/>
          <w:sz w:val="24"/>
          <w:szCs w:val="24"/>
        </w:rPr>
        <w:t xml:space="preserve"> </w:t>
      </w:r>
      <w:r w:rsidR="006E1D3F" w:rsidRPr="00BC105A">
        <w:rPr>
          <w:rFonts w:ascii="Times New Roman" w:hAnsi="Times New Roman"/>
          <w:sz w:val="24"/>
          <w:szCs w:val="24"/>
        </w:rPr>
        <w:t>vücudunun</w:t>
      </w:r>
      <w:r w:rsidR="00441598">
        <w:rPr>
          <w:rFonts w:ascii="Times New Roman" w:hAnsi="Times New Roman"/>
          <w:sz w:val="24"/>
          <w:szCs w:val="24"/>
        </w:rPr>
        <w:t xml:space="preserve"> </w:t>
      </w:r>
      <w:r w:rsidR="006E1D3F" w:rsidRPr="00BC105A">
        <w:rPr>
          <w:rFonts w:ascii="Times New Roman" w:hAnsi="Times New Roman"/>
          <w:sz w:val="24"/>
          <w:szCs w:val="24"/>
        </w:rPr>
        <w:t>normalde</w:t>
      </w:r>
      <w:r w:rsidR="00441598">
        <w:rPr>
          <w:rFonts w:ascii="Times New Roman" w:hAnsi="Times New Roman"/>
          <w:sz w:val="24"/>
          <w:szCs w:val="24"/>
        </w:rPr>
        <w:t xml:space="preserve"> </w:t>
      </w:r>
      <w:r w:rsidR="006E1D3F" w:rsidRPr="00BC105A">
        <w:rPr>
          <w:rFonts w:ascii="Times New Roman" w:hAnsi="Times New Roman"/>
          <w:sz w:val="24"/>
          <w:szCs w:val="24"/>
        </w:rPr>
        <w:t>10</w:t>
      </w:r>
      <w:r w:rsidR="00441598">
        <w:rPr>
          <w:rFonts w:ascii="Times New Roman" w:hAnsi="Times New Roman"/>
          <w:sz w:val="24"/>
          <w:szCs w:val="24"/>
        </w:rPr>
        <w:t xml:space="preserve"> </w:t>
      </w:r>
      <w:r w:rsidR="006E1D3F" w:rsidRPr="00BC105A">
        <w:rPr>
          <w:rFonts w:ascii="Times New Roman" w:hAnsi="Times New Roman"/>
          <w:sz w:val="24"/>
          <w:szCs w:val="24"/>
        </w:rPr>
        <w:t>mikrogram/gün</w:t>
      </w:r>
      <w:r w:rsidR="00441598">
        <w:rPr>
          <w:rFonts w:ascii="Times New Roman" w:hAnsi="Times New Roman"/>
          <w:sz w:val="24"/>
          <w:szCs w:val="24"/>
        </w:rPr>
        <w:t xml:space="preserve"> </w:t>
      </w:r>
      <w:r w:rsidR="006E1D3F" w:rsidRPr="00BC105A">
        <w:rPr>
          <w:rFonts w:ascii="Times New Roman" w:hAnsi="Times New Roman"/>
          <w:sz w:val="24"/>
          <w:szCs w:val="24"/>
        </w:rPr>
        <w:t>BPA’ya</w:t>
      </w:r>
      <w:r w:rsidR="00441598">
        <w:rPr>
          <w:rFonts w:ascii="Times New Roman" w:hAnsi="Times New Roman"/>
          <w:sz w:val="24"/>
          <w:szCs w:val="24"/>
        </w:rPr>
        <w:t xml:space="preserve"> </w:t>
      </w:r>
      <w:r w:rsidR="006E1D3F" w:rsidRPr="00BC105A">
        <w:rPr>
          <w:rFonts w:ascii="Times New Roman" w:hAnsi="Times New Roman"/>
          <w:sz w:val="24"/>
          <w:szCs w:val="24"/>
        </w:rPr>
        <w:t>maruz</w:t>
      </w:r>
      <w:r w:rsidR="00441598">
        <w:rPr>
          <w:rFonts w:ascii="Times New Roman" w:hAnsi="Times New Roman"/>
          <w:sz w:val="24"/>
          <w:szCs w:val="24"/>
        </w:rPr>
        <w:t xml:space="preserve"> </w:t>
      </w:r>
      <w:r w:rsidR="006E1D3F" w:rsidRPr="00BC105A">
        <w:rPr>
          <w:rFonts w:ascii="Times New Roman" w:hAnsi="Times New Roman"/>
          <w:sz w:val="24"/>
          <w:szCs w:val="24"/>
        </w:rPr>
        <w:t>kaldığı</w:t>
      </w:r>
      <w:r w:rsidR="00441598">
        <w:rPr>
          <w:rFonts w:ascii="Times New Roman" w:hAnsi="Times New Roman"/>
          <w:sz w:val="24"/>
          <w:szCs w:val="24"/>
        </w:rPr>
        <w:t xml:space="preserve"> </w:t>
      </w:r>
      <w:r w:rsidR="006E1D3F" w:rsidRPr="00BC105A">
        <w:rPr>
          <w:rFonts w:ascii="Times New Roman" w:hAnsi="Times New Roman"/>
          <w:sz w:val="24"/>
          <w:szCs w:val="24"/>
        </w:rPr>
        <w:t>bilinmektedir</w:t>
      </w:r>
      <w:r w:rsidR="00441598">
        <w:rPr>
          <w:rFonts w:ascii="Times New Roman" w:hAnsi="Times New Roman"/>
          <w:sz w:val="24"/>
          <w:szCs w:val="24"/>
        </w:rPr>
        <w:t xml:space="preserve"> </w:t>
      </w:r>
      <w:r w:rsidR="006E1D3F" w:rsidRPr="00BC105A">
        <w:rPr>
          <w:rFonts w:ascii="Times New Roman" w:hAnsi="Times New Roman"/>
          <w:sz w:val="24"/>
          <w:szCs w:val="24"/>
        </w:rPr>
        <w:t>(Lagos-Cabreve</w:t>
      </w:r>
      <w:r w:rsidR="00441598">
        <w:rPr>
          <w:rFonts w:ascii="Times New Roman" w:hAnsi="Times New Roman"/>
          <w:sz w:val="24"/>
          <w:szCs w:val="24"/>
        </w:rPr>
        <w:t xml:space="preserve"> </w:t>
      </w:r>
      <w:r w:rsidR="006E1D3F" w:rsidRPr="00BC105A">
        <w:rPr>
          <w:rFonts w:ascii="Times New Roman" w:hAnsi="Times New Roman"/>
          <w:sz w:val="24"/>
          <w:szCs w:val="24"/>
        </w:rPr>
        <w:t>ve</w:t>
      </w:r>
      <w:r w:rsidR="00441598">
        <w:rPr>
          <w:rFonts w:ascii="Times New Roman" w:hAnsi="Times New Roman"/>
          <w:sz w:val="24"/>
          <w:szCs w:val="24"/>
        </w:rPr>
        <w:t xml:space="preserve"> </w:t>
      </w:r>
      <w:r w:rsidR="006E1D3F" w:rsidRPr="00BC105A">
        <w:rPr>
          <w:rFonts w:ascii="Times New Roman" w:hAnsi="Times New Roman"/>
          <w:sz w:val="24"/>
          <w:szCs w:val="24"/>
        </w:rPr>
        <w:t>diğerleri,</w:t>
      </w:r>
      <w:r w:rsidR="00441598">
        <w:rPr>
          <w:rFonts w:ascii="Times New Roman" w:hAnsi="Times New Roman"/>
          <w:sz w:val="24"/>
          <w:szCs w:val="24"/>
        </w:rPr>
        <w:t xml:space="preserve"> </w:t>
      </w:r>
      <w:r w:rsidR="006E1D3F" w:rsidRPr="00BC105A">
        <w:rPr>
          <w:rFonts w:ascii="Times New Roman" w:hAnsi="Times New Roman"/>
          <w:sz w:val="24"/>
          <w:szCs w:val="24"/>
        </w:rPr>
        <w:t>2012).</w:t>
      </w:r>
    </w:p>
    <w:p w:rsidR="006E1D3F" w:rsidRPr="00BC105A" w:rsidRDefault="008B6017"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ilgili</w:t>
      </w:r>
      <w:r w:rsidR="00441598">
        <w:rPr>
          <w:rFonts w:ascii="Times New Roman" w:hAnsi="Times New Roman"/>
          <w:sz w:val="24"/>
          <w:szCs w:val="24"/>
        </w:rPr>
        <w:t xml:space="preserve"> </w:t>
      </w:r>
      <w:r w:rsidRPr="00BC105A">
        <w:rPr>
          <w:rFonts w:ascii="Times New Roman" w:hAnsi="Times New Roman"/>
          <w:sz w:val="24"/>
          <w:szCs w:val="24"/>
        </w:rPr>
        <w:t>çalışmalarda</w:t>
      </w:r>
      <w:r w:rsidR="00441598">
        <w:rPr>
          <w:rFonts w:ascii="Times New Roman" w:hAnsi="Times New Roman"/>
          <w:sz w:val="24"/>
          <w:szCs w:val="24"/>
        </w:rPr>
        <w:t xml:space="preserve"> </w:t>
      </w:r>
      <w:r w:rsidRPr="00BC105A">
        <w:rPr>
          <w:rFonts w:ascii="Times New Roman" w:hAnsi="Times New Roman"/>
          <w:sz w:val="24"/>
          <w:szCs w:val="24"/>
        </w:rPr>
        <w:t>y</w:t>
      </w:r>
      <w:r w:rsidR="006E1D3F" w:rsidRPr="00BC105A">
        <w:rPr>
          <w:rFonts w:ascii="Times New Roman" w:hAnsi="Times New Roman"/>
          <w:sz w:val="24"/>
          <w:szCs w:val="24"/>
        </w:rPr>
        <w:t>apılan</w:t>
      </w:r>
      <w:r w:rsidR="00441598">
        <w:rPr>
          <w:rFonts w:ascii="Times New Roman" w:hAnsi="Times New Roman"/>
          <w:sz w:val="24"/>
          <w:szCs w:val="24"/>
        </w:rPr>
        <w:t xml:space="preserve"> </w:t>
      </w:r>
      <w:r w:rsidR="006E1D3F" w:rsidRPr="00BC105A">
        <w:rPr>
          <w:rFonts w:ascii="Times New Roman" w:hAnsi="Times New Roman"/>
          <w:sz w:val="24"/>
          <w:szCs w:val="24"/>
        </w:rPr>
        <w:t>pozlamalarda</w:t>
      </w:r>
      <w:r w:rsidR="00441598">
        <w:rPr>
          <w:rFonts w:ascii="Times New Roman" w:hAnsi="Times New Roman"/>
          <w:sz w:val="24"/>
          <w:szCs w:val="24"/>
        </w:rPr>
        <w:t xml:space="preserve"> </w:t>
      </w:r>
      <w:r w:rsidR="006E1D3F" w:rsidRPr="00BC105A">
        <w:rPr>
          <w:rFonts w:ascii="Times New Roman" w:hAnsi="Times New Roman"/>
          <w:sz w:val="24"/>
          <w:szCs w:val="24"/>
        </w:rPr>
        <w:t>yeni</w:t>
      </w:r>
      <w:r w:rsidR="00441598">
        <w:rPr>
          <w:rFonts w:ascii="Times New Roman" w:hAnsi="Times New Roman"/>
          <w:sz w:val="24"/>
          <w:szCs w:val="24"/>
        </w:rPr>
        <w:t xml:space="preserve"> </w:t>
      </w:r>
      <w:r w:rsidR="006E1D3F" w:rsidRPr="00BC105A">
        <w:rPr>
          <w:rFonts w:ascii="Times New Roman" w:hAnsi="Times New Roman"/>
          <w:sz w:val="24"/>
          <w:szCs w:val="24"/>
        </w:rPr>
        <w:t>doğanların</w:t>
      </w:r>
      <w:r w:rsidR="00441598">
        <w:rPr>
          <w:rFonts w:ascii="Times New Roman" w:hAnsi="Times New Roman"/>
          <w:sz w:val="24"/>
          <w:szCs w:val="24"/>
        </w:rPr>
        <w:t xml:space="preserve"> </w:t>
      </w:r>
      <w:r w:rsidR="006E1D3F" w:rsidRPr="00BC105A">
        <w:rPr>
          <w:rFonts w:ascii="Times New Roman" w:hAnsi="Times New Roman"/>
          <w:sz w:val="24"/>
          <w:szCs w:val="24"/>
        </w:rPr>
        <w:t>ve</w:t>
      </w:r>
      <w:r w:rsidR="00441598">
        <w:rPr>
          <w:rFonts w:ascii="Times New Roman" w:hAnsi="Times New Roman"/>
          <w:sz w:val="24"/>
          <w:szCs w:val="24"/>
        </w:rPr>
        <w:t xml:space="preserve"> </w:t>
      </w:r>
      <w:r w:rsidR="006E1D3F" w:rsidRPr="00BC105A">
        <w:rPr>
          <w:rFonts w:ascii="Times New Roman" w:hAnsi="Times New Roman"/>
          <w:sz w:val="24"/>
          <w:szCs w:val="24"/>
        </w:rPr>
        <w:t>bebeklerin</w:t>
      </w:r>
      <w:r w:rsidR="00441598">
        <w:rPr>
          <w:rFonts w:ascii="Times New Roman" w:hAnsi="Times New Roman"/>
          <w:sz w:val="24"/>
          <w:szCs w:val="24"/>
        </w:rPr>
        <w:t xml:space="preserve"> </w:t>
      </w:r>
      <w:r w:rsidR="006E1D3F" w:rsidRPr="00BC105A">
        <w:rPr>
          <w:rFonts w:ascii="Times New Roman" w:hAnsi="Times New Roman"/>
          <w:sz w:val="24"/>
          <w:szCs w:val="24"/>
        </w:rPr>
        <w:t>gerçekten</w:t>
      </w:r>
      <w:r w:rsidR="00441598">
        <w:rPr>
          <w:rFonts w:ascii="Times New Roman" w:hAnsi="Times New Roman"/>
          <w:sz w:val="24"/>
          <w:szCs w:val="24"/>
        </w:rPr>
        <w:t xml:space="preserve"> </w:t>
      </w:r>
      <w:r w:rsidR="006E1D3F" w:rsidRPr="00BC105A">
        <w:rPr>
          <w:rFonts w:ascii="Times New Roman" w:hAnsi="Times New Roman"/>
          <w:sz w:val="24"/>
          <w:szCs w:val="24"/>
        </w:rPr>
        <w:t>BPA’dan</w:t>
      </w:r>
      <w:r w:rsidR="00441598">
        <w:rPr>
          <w:rFonts w:ascii="Times New Roman" w:hAnsi="Times New Roman"/>
          <w:sz w:val="24"/>
          <w:szCs w:val="24"/>
        </w:rPr>
        <w:t xml:space="preserve"> </w:t>
      </w:r>
      <w:r w:rsidR="006E1D3F" w:rsidRPr="00BC105A">
        <w:rPr>
          <w:rFonts w:ascii="Times New Roman" w:hAnsi="Times New Roman"/>
          <w:sz w:val="24"/>
          <w:szCs w:val="24"/>
        </w:rPr>
        <w:t>çok</w:t>
      </w:r>
      <w:r w:rsidR="00441598">
        <w:rPr>
          <w:rFonts w:ascii="Times New Roman" w:hAnsi="Times New Roman"/>
          <w:sz w:val="24"/>
          <w:szCs w:val="24"/>
        </w:rPr>
        <w:t xml:space="preserve"> </w:t>
      </w:r>
      <w:r w:rsidR="006E1D3F" w:rsidRPr="00BC105A">
        <w:rPr>
          <w:rFonts w:ascii="Times New Roman" w:hAnsi="Times New Roman"/>
          <w:sz w:val="24"/>
          <w:szCs w:val="24"/>
        </w:rPr>
        <w:t>etkilendiği</w:t>
      </w:r>
      <w:r w:rsidR="00441598">
        <w:rPr>
          <w:rFonts w:ascii="Times New Roman" w:hAnsi="Times New Roman"/>
          <w:sz w:val="24"/>
          <w:szCs w:val="24"/>
        </w:rPr>
        <w:t xml:space="preserve"> </w:t>
      </w:r>
      <w:r w:rsidR="006E1D3F" w:rsidRPr="00BC105A">
        <w:rPr>
          <w:rFonts w:ascii="Times New Roman" w:hAnsi="Times New Roman"/>
          <w:sz w:val="24"/>
          <w:szCs w:val="24"/>
        </w:rPr>
        <w:t>tespit</w:t>
      </w:r>
      <w:r w:rsidR="00441598">
        <w:rPr>
          <w:rFonts w:ascii="Times New Roman" w:hAnsi="Times New Roman"/>
          <w:sz w:val="24"/>
          <w:szCs w:val="24"/>
        </w:rPr>
        <w:t xml:space="preserve"> </w:t>
      </w:r>
      <w:r w:rsidR="006E1D3F" w:rsidRPr="00BC105A">
        <w:rPr>
          <w:rFonts w:ascii="Times New Roman" w:hAnsi="Times New Roman"/>
          <w:sz w:val="24"/>
          <w:szCs w:val="24"/>
        </w:rPr>
        <w:t>edilmiştir.</w:t>
      </w:r>
      <w:r w:rsidR="00441598">
        <w:rPr>
          <w:rFonts w:ascii="Times New Roman" w:hAnsi="Times New Roman"/>
          <w:sz w:val="24"/>
          <w:szCs w:val="24"/>
        </w:rPr>
        <w:t xml:space="preserve"> </w:t>
      </w:r>
      <w:r w:rsidR="006E1D3F" w:rsidRPr="00BC105A">
        <w:rPr>
          <w:rFonts w:ascii="Times New Roman" w:hAnsi="Times New Roman"/>
          <w:sz w:val="24"/>
          <w:szCs w:val="24"/>
        </w:rPr>
        <w:t>Çalışmalara</w:t>
      </w:r>
      <w:r w:rsidR="00441598">
        <w:rPr>
          <w:rFonts w:ascii="Times New Roman" w:hAnsi="Times New Roman"/>
          <w:sz w:val="24"/>
          <w:szCs w:val="24"/>
        </w:rPr>
        <w:t xml:space="preserve"> </w:t>
      </w:r>
      <w:r w:rsidR="006E1D3F" w:rsidRPr="00BC105A">
        <w:rPr>
          <w:rFonts w:ascii="Times New Roman" w:hAnsi="Times New Roman"/>
          <w:sz w:val="24"/>
          <w:szCs w:val="24"/>
        </w:rPr>
        <w:t>göre,</w:t>
      </w:r>
      <w:r w:rsidR="00441598">
        <w:rPr>
          <w:rFonts w:ascii="Times New Roman" w:hAnsi="Times New Roman"/>
          <w:sz w:val="24"/>
          <w:szCs w:val="24"/>
        </w:rPr>
        <w:t xml:space="preserve"> </w:t>
      </w:r>
      <w:r w:rsidR="006E1D3F" w:rsidRPr="00BC105A">
        <w:rPr>
          <w:rFonts w:ascii="Times New Roman" w:hAnsi="Times New Roman"/>
          <w:sz w:val="24"/>
          <w:szCs w:val="24"/>
        </w:rPr>
        <w:t>östojenik</w:t>
      </w:r>
      <w:r w:rsidR="00441598">
        <w:rPr>
          <w:rFonts w:ascii="Times New Roman" w:hAnsi="Times New Roman"/>
          <w:sz w:val="24"/>
          <w:szCs w:val="24"/>
        </w:rPr>
        <w:t xml:space="preserve"> </w:t>
      </w:r>
      <w:r w:rsidR="006E1D3F" w:rsidRPr="00BC105A">
        <w:rPr>
          <w:rFonts w:ascii="Times New Roman" w:hAnsi="Times New Roman"/>
          <w:sz w:val="24"/>
          <w:szCs w:val="24"/>
        </w:rPr>
        <w:t>etkiye</w:t>
      </w:r>
      <w:r w:rsidR="00441598">
        <w:rPr>
          <w:rFonts w:ascii="Times New Roman" w:hAnsi="Times New Roman"/>
          <w:sz w:val="24"/>
          <w:szCs w:val="24"/>
        </w:rPr>
        <w:t xml:space="preserve"> </w:t>
      </w:r>
      <w:r w:rsidR="006E1D3F" w:rsidRPr="00BC105A">
        <w:rPr>
          <w:rFonts w:ascii="Times New Roman" w:hAnsi="Times New Roman"/>
          <w:sz w:val="24"/>
          <w:szCs w:val="24"/>
        </w:rPr>
        <w:t>sahip</w:t>
      </w:r>
      <w:r w:rsidR="00441598">
        <w:rPr>
          <w:rFonts w:ascii="Times New Roman" w:hAnsi="Times New Roman"/>
          <w:sz w:val="24"/>
          <w:szCs w:val="24"/>
        </w:rPr>
        <w:t xml:space="preserve"> </w:t>
      </w:r>
      <w:r w:rsidR="006E1D3F" w:rsidRPr="00BC105A">
        <w:rPr>
          <w:rFonts w:ascii="Times New Roman" w:hAnsi="Times New Roman"/>
          <w:sz w:val="24"/>
          <w:szCs w:val="24"/>
        </w:rPr>
        <w:t>olan</w:t>
      </w:r>
      <w:r w:rsidR="00441598">
        <w:rPr>
          <w:rFonts w:ascii="Times New Roman" w:hAnsi="Times New Roman"/>
          <w:sz w:val="24"/>
          <w:szCs w:val="24"/>
        </w:rPr>
        <w:t xml:space="preserve"> </w:t>
      </w:r>
      <w:r w:rsidR="006E1D3F" w:rsidRPr="00BC105A">
        <w:rPr>
          <w:rFonts w:ascii="Times New Roman" w:hAnsi="Times New Roman"/>
          <w:sz w:val="24"/>
          <w:szCs w:val="24"/>
        </w:rPr>
        <w:t>BPA</w:t>
      </w:r>
      <w:r w:rsidR="00441598">
        <w:rPr>
          <w:rFonts w:ascii="Times New Roman" w:hAnsi="Times New Roman"/>
          <w:sz w:val="24"/>
          <w:szCs w:val="24"/>
        </w:rPr>
        <w:t xml:space="preserve"> </w:t>
      </w:r>
      <w:r w:rsidR="006E1D3F" w:rsidRPr="00BC105A">
        <w:rPr>
          <w:rFonts w:ascii="Times New Roman" w:hAnsi="Times New Roman"/>
          <w:sz w:val="24"/>
          <w:szCs w:val="24"/>
        </w:rPr>
        <w:t>insan</w:t>
      </w:r>
      <w:r w:rsidR="00441598">
        <w:rPr>
          <w:rFonts w:ascii="Times New Roman" w:hAnsi="Times New Roman"/>
          <w:sz w:val="24"/>
          <w:szCs w:val="24"/>
        </w:rPr>
        <w:t xml:space="preserve"> </w:t>
      </w:r>
      <w:r w:rsidR="006E1D3F" w:rsidRPr="00BC105A">
        <w:rPr>
          <w:rFonts w:ascii="Times New Roman" w:hAnsi="Times New Roman"/>
          <w:sz w:val="24"/>
          <w:szCs w:val="24"/>
        </w:rPr>
        <w:t>vücudunda</w:t>
      </w:r>
      <w:r w:rsidR="00441598">
        <w:rPr>
          <w:rFonts w:ascii="Times New Roman" w:hAnsi="Times New Roman"/>
          <w:sz w:val="24"/>
          <w:szCs w:val="24"/>
        </w:rPr>
        <w:t xml:space="preserve"> </w:t>
      </w:r>
      <w:r w:rsidR="006E1D3F" w:rsidRPr="00BC105A">
        <w:rPr>
          <w:rFonts w:ascii="Times New Roman" w:hAnsi="Times New Roman"/>
          <w:sz w:val="24"/>
          <w:szCs w:val="24"/>
        </w:rPr>
        <w:t>bir</w:t>
      </w:r>
      <w:r w:rsidR="00441598">
        <w:rPr>
          <w:rFonts w:ascii="Times New Roman" w:hAnsi="Times New Roman"/>
          <w:sz w:val="24"/>
          <w:szCs w:val="24"/>
        </w:rPr>
        <w:t xml:space="preserve"> </w:t>
      </w:r>
      <w:r w:rsidR="006E1D3F" w:rsidRPr="00BC105A">
        <w:rPr>
          <w:rFonts w:ascii="Times New Roman" w:hAnsi="Times New Roman"/>
          <w:sz w:val="24"/>
          <w:szCs w:val="24"/>
        </w:rPr>
        <w:t>dizi</w:t>
      </w:r>
      <w:r w:rsidR="00441598">
        <w:rPr>
          <w:rFonts w:ascii="Times New Roman" w:hAnsi="Times New Roman"/>
          <w:sz w:val="24"/>
          <w:szCs w:val="24"/>
        </w:rPr>
        <w:t xml:space="preserve"> </w:t>
      </w:r>
      <w:r w:rsidR="006E1D3F" w:rsidRPr="00BC105A">
        <w:rPr>
          <w:rFonts w:ascii="Times New Roman" w:hAnsi="Times New Roman"/>
          <w:sz w:val="24"/>
          <w:szCs w:val="24"/>
        </w:rPr>
        <w:t>etkiler</w:t>
      </w:r>
      <w:r w:rsidR="00441598">
        <w:rPr>
          <w:rFonts w:ascii="Times New Roman" w:hAnsi="Times New Roman"/>
          <w:sz w:val="24"/>
          <w:szCs w:val="24"/>
        </w:rPr>
        <w:t xml:space="preserve"> </w:t>
      </w:r>
      <w:r w:rsidR="006E1D3F" w:rsidRPr="00BC105A">
        <w:rPr>
          <w:rFonts w:ascii="Times New Roman" w:hAnsi="Times New Roman"/>
          <w:sz w:val="24"/>
          <w:szCs w:val="24"/>
        </w:rPr>
        <w:t>yapar,</w:t>
      </w:r>
      <w:r w:rsidR="00441598">
        <w:rPr>
          <w:rFonts w:ascii="Times New Roman" w:hAnsi="Times New Roman"/>
          <w:sz w:val="24"/>
          <w:szCs w:val="24"/>
        </w:rPr>
        <w:t xml:space="preserve"> </w:t>
      </w:r>
      <w:r w:rsidR="006E1D3F" w:rsidRPr="00BC105A">
        <w:rPr>
          <w:rFonts w:ascii="Times New Roman" w:hAnsi="Times New Roman"/>
          <w:sz w:val="24"/>
          <w:szCs w:val="24"/>
        </w:rPr>
        <w:t>bunların</w:t>
      </w:r>
      <w:r w:rsidR="00441598">
        <w:rPr>
          <w:rFonts w:ascii="Times New Roman" w:hAnsi="Times New Roman"/>
          <w:sz w:val="24"/>
          <w:szCs w:val="24"/>
        </w:rPr>
        <w:t xml:space="preserve"> </w:t>
      </w:r>
      <w:r w:rsidR="006E1D3F" w:rsidRPr="00BC105A">
        <w:rPr>
          <w:rFonts w:ascii="Times New Roman" w:hAnsi="Times New Roman"/>
          <w:sz w:val="24"/>
          <w:szCs w:val="24"/>
        </w:rPr>
        <w:t>sonucunda</w:t>
      </w:r>
      <w:r w:rsidR="00441598">
        <w:rPr>
          <w:rFonts w:ascii="Times New Roman" w:hAnsi="Times New Roman"/>
          <w:sz w:val="24"/>
          <w:szCs w:val="24"/>
        </w:rPr>
        <w:t xml:space="preserve"> </w:t>
      </w:r>
      <w:r w:rsidR="006E1D3F" w:rsidRPr="00BC105A">
        <w:rPr>
          <w:rFonts w:ascii="Times New Roman" w:hAnsi="Times New Roman"/>
          <w:sz w:val="24"/>
          <w:szCs w:val="24"/>
        </w:rPr>
        <w:t>prostat</w:t>
      </w:r>
      <w:r w:rsidR="00441598">
        <w:rPr>
          <w:rFonts w:ascii="Times New Roman" w:hAnsi="Times New Roman"/>
          <w:sz w:val="24"/>
          <w:szCs w:val="24"/>
        </w:rPr>
        <w:t xml:space="preserve"> </w:t>
      </w:r>
      <w:r w:rsidR="006E1D3F" w:rsidRPr="00BC105A">
        <w:rPr>
          <w:rFonts w:ascii="Times New Roman" w:hAnsi="Times New Roman"/>
          <w:sz w:val="24"/>
          <w:szCs w:val="24"/>
        </w:rPr>
        <w:t>ve</w:t>
      </w:r>
      <w:r w:rsidR="00441598">
        <w:rPr>
          <w:rFonts w:ascii="Times New Roman" w:hAnsi="Times New Roman"/>
          <w:sz w:val="24"/>
          <w:szCs w:val="24"/>
        </w:rPr>
        <w:t xml:space="preserve"> </w:t>
      </w:r>
      <w:r w:rsidR="006E1D3F" w:rsidRPr="00BC105A">
        <w:rPr>
          <w:rFonts w:ascii="Times New Roman" w:hAnsi="Times New Roman"/>
          <w:sz w:val="24"/>
          <w:szCs w:val="24"/>
        </w:rPr>
        <w:t>göğüs</w:t>
      </w:r>
      <w:r w:rsidR="00441598">
        <w:rPr>
          <w:rFonts w:ascii="Times New Roman" w:hAnsi="Times New Roman"/>
          <w:sz w:val="24"/>
          <w:szCs w:val="24"/>
        </w:rPr>
        <w:t xml:space="preserve"> </w:t>
      </w:r>
      <w:r w:rsidR="006E1D3F" w:rsidRPr="00BC105A">
        <w:rPr>
          <w:rFonts w:ascii="Times New Roman" w:hAnsi="Times New Roman"/>
          <w:sz w:val="24"/>
          <w:szCs w:val="24"/>
        </w:rPr>
        <w:t>kanseri</w:t>
      </w:r>
      <w:r w:rsidR="00441598">
        <w:rPr>
          <w:rFonts w:ascii="Times New Roman" w:hAnsi="Times New Roman"/>
          <w:sz w:val="24"/>
          <w:szCs w:val="24"/>
        </w:rPr>
        <w:t xml:space="preserve"> </w:t>
      </w:r>
      <w:r w:rsidR="006E1D3F" w:rsidRPr="00BC105A">
        <w:rPr>
          <w:rFonts w:ascii="Times New Roman" w:hAnsi="Times New Roman"/>
          <w:sz w:val="24"/>
          <w:szCs w:val="24"/>
        </w:rPr>
        <w:t>gibi</w:t>
      </w:r>
      <w:r w:rsidR="00441598">
        <w:rPr>
          <w:rFonts w:ascii="Times New Roman" w:hAnsi="Times New Roman"/>
          <w:sz w:val="24"/>
          <w:szCs w:val="24"/>
        </w:rPr>
        <w:t xml:space="preserve"> </w:t>
      </w:r>
      <w:r w:rsidR="006E1D3F" w:rsidRPr="00BC105A">
        <w:rPr>
          <w:rFonts w:ascii="Times New Roman" w:hAnsi="Times New Roman"/>
          <w:sz w:val="24"/>
          <w:szCs w:val="24"/>
        </w:rPr>
        <w:t>hastalıklar</w:t>
      </w:r>
      <w:r w:rsidR="00441598">
        <w:rPr>
          <w:rFonts w:ascii="Times New Roman" w:hAnsi="Times New Roman"/>
          <w:sz w:val="24"/>
          <w:szCs w:val="24"/>
        </w:rPr>
        <w:t xml:space="preserve"> </w:t>
      </w:r>
      <w:r w:rsidR="006E1D3F" w:rsidRPr="00BC105A">
        <w:rPr>
          <w:rFonts w:ascii="Times New Roman" w:hAnsi="Times New Roman"/>
          <w:sz w:val="24"/>
          <w:szCs w:val="24"/>
        </w:rPr>
        <w:t>meydana</w:t>
      </w:r>
      <w:r w:rsidR="00441598">
        <w:rPr>
          <w:rFonts w:ascii="Times New Roman" w:hAnsi="Times New Roman"/>
          <w:sz w:val="24"/>
          <w:szCs w:val="24"/>
        </w:rPr>
        <w:t xml:space="preserve"> </w:t>
      </w:r>
      <w:r w:rsidR="006E1D3F" w:rsidRPr="00BC105A">
        <w:rPr>
          <w:rFonts w:ascii="Times New Roman" w:hAnsi="Times New Roman"/>
          <w:sz w:val="24"/>
          <w:szCs w:val="24"/>
        </w:rPr>
        <w:t>gelir.</w:t>
      </w:r>
      <w:r w:rsidR="00441598">
        <w:rPr>
          <w:rFonts w:ascii="Times New Roman" w:hAnsi="Times New Roman"/>
          <w:sz w:val="24"/>
          <w:szCs w:val="24"/>
        </w:rPr>
        <w:t xml:space="preserve">  </w:t>
      </w:r>
      <w:r w:rsidR="006E1D3F" w:rsidRPr="00BC105A">
        <w:rPr>
          <w:rFonts w:ascii="Times New Roman" w:hAnsi="Times New Roman"/>
          <w:sz w:val="24"/>
          <w:szCs w:val="24"/>
        </w:rPr>
        <w:t>BPA’nın</w:t>
      </w:r>
      <w:r w:rsidR="00441598">
        <w:rPr>
          <w:rFonts w:ascii="Times New Roman" w:hAnsi="Times New Roman"/>
          <w:sz w:val="24"/>
          <w:szCs w:val="24"/>
        </w:rPr>
        <w:t xml:space="preserve"> </w:t>
      </w:r>
      <w:r w:rsidR="006E1D3F" w:rsidRPr="00BC105A">
        <w:rPr>
          <w:rFonts w:ascii="Times New Roman" w:hAnsi="Times New Roman"/>
          <w:sz w:val="24"/>
          <w:szCs w:val="24"/>
        </w:rPr>
        <w:t>hormonal</w:t>
      </w:r>
      <w:r w:rsidR="00441598">
        <w:rPr>
          <w:rFonts w:ascii="Times New Roman" w:hAnsi="Times New Roman"/>
          <w:sz w:val="24"/>
          <w:szCs w:val="24"/>
        </w:rPr>
        <w:t xml:space="preserve"> </w:t>
      </w:r>
      <w:r w:rsidR="006E1D3F" w:rsidRPr="00BC105A">
        <w:rPr>
          <w:rFonts w:ascii="Times New Roman" w:hAnsi="Times New Roman"/>
          <w:sz w:val="24"/>
          <w:szCs w:val="24"/>
        </w:rPr>
        <w:t>olarak</w:t>
      </w:r>
      <w:r w:rsidR="00441598">
        <w:rPr>
          <w:rFonts w:ascii="Times New Roman" w:hAnsi="Times New Roman"/>
          <w:sz w:val="24"/>
          <w:szCs w:val="24"/>
        </w:rPr>
        <w:t xml:space="preserve"> </w:t>
      </w:r>
      <w:r w:rsidR="006E1D3F" w:rsidRPr="00BC105A">
        <w:rPr>
          <w:rFonts w:ascii="Times New Roman" w:hAnsi="Times New Roman"/>
          <w:sz w:val="24"/>
          <w:szCs w:val="24"/>
        </w:rPr>
        <w:t>ters</w:t>
      </w:r>
      <w:r w:rsidR="00441598">
        <w:rPr>
          <w:rFonts w:ascii="Times New Roman" w:hAnsi="Times New Roman"/>
          <w:sz w:val="24"/>
          <w:szCs w:val="24"/>
        </w:rPr>
        <w:t xml:space="preserve"> </w:t>
      </w:r>
      <w:r w:rsidR="006E1D3F" w:rsidRPr="00BC105A">
        <w:rPr>
          <w:rFonts w:ascii="Times New Roman" w:hAnsi="Times New Roman"/>
          <w:sz w:val="24"/>
          <w:szCs w:val="24"/>
        </w:rPr>
        <w:t>etkileri</w:t>
      </w:r>
      <w:r w:rsidR="00441598">
        <w:rPr>
          <w:rFonts w:ascii="Times New Roman" w:hAnsi="Times New Roman"/>
          <w:sz w:val="24"/>
          <w:szCs w:val="24"/>
        </w:rPr>
        <w:t xml:space="preserve"> </w:t>
      </w:r>
      <w:r w:rsidR="006E1D3F" w:rsidRPr="00BC105A">
        <w:rPr>
          <w:rFonts w:ascii="Times New Roman" w:hAnsi="Times New Roman"/>
          <w:sz w:val="24"/>
          <w:szCs w:val="24"/>
        </w:rPr>
        <w:t>östrojenik</w:t>
      </w:r>
      <w:r w:rsidR="00441598">
        <w:rPr>
          <w:rFonts w:ascii="Times New Roman" w:hAnsi="Times New Roman"/>
          <w:sz w:val="24"/>
          <w:szCs w:val="24"/>
        </w:rPr>
        <w:t xml:space="preserve"> </w:t>
      </w:r>
      <w:r w:rsidR="006E1D3F" w:rsidRPr="00BC105A">
        <w:rPr>
          <w:rFonts w:ascii="Times New Roman" w:hAnsi="Times New Roman"/>
          <w:sz w:val="24"/>
          <w:szCs w:val="24"/>
        </w:rPr>
        <w:t>aktiviteyle</w:t>
      </w:r>
      <w:r w:rsidR="00441598">
        <w:rPr>
          <w:rFonts w:ascii="Times New Roman" w:hAnsi="Times New Roman"/>
          <w:sz w:val="24"/>
          <w:szCs w:val="24"/>
        </w:rPr>
        <w:t xml:space="preserve"> </w:t>
      </w:r>
      <w:r w:rsidR="006E1D3F" w:rsidRPr="00BC105A">
        <w:rPr>
          <w:rFonts w:ascii="Times New Roman" w:hAnsi="Times New Roman"/>
          <w:sz w:val="24"/>
          <w:szCs w:val="24"/>
        </w:rPr>
        <w:t>çokça</w:t>
      </w:r>
      <w:r w:rsidR="00441598">
        <w:rPr>
          <w:rFonts w:ascii="Times New Roman" w:hAnsi="Times New Roman"/>
          <w:sz w:val="24"/>
          <w:szCs w:val="24"/>
        </w:rPr>
        <w:t xml:space="preserve"> </w:t>
      </w:r>
      <w:r w:rsidR="006E1D3F" w:rsidRPr="00BC105A">
        <w:rPr>
          <w:rFonts w:ascii="Times New Roman" w:hAnsi="Times New Roman"/>
          <w:sz w:val="24"/>
          <w:szCs w:val="24"/>
        </w:rPr>
        <w:t>etkilidir</w:t>
      </w:r>
      <w:r w:rsidR="00441598">
        <w:rPr>
          <w:rFonts w:ascii="Times New Roman" w:hAnsi="Times New Roman"/>
          <w:sz w:val="24"/>
          <w:szCs w:val="24"/>
        </w:rPr>
        <w:t xml:space="preserve"> </w:t>
      </w:r>
      <w:r w:rsidR="006E1D3F" w:rsidRPr="00BC105A">
        <w:rPr>
          <w:rFonts w:ascii="Times New Roman" w:hAnsi="Times New Roman"/>
          <w:sz w:val="24"/>
          <w:szCs w:val="24"/>
        </w:rPr>
        <w:t>(Hiro</w:t>
      </w:r>
      <w:r w:rsidRPr="00BC105A">
        <w:rPr>
          <w:rFonts w:ascii="Times New Roman" w:hAnsi="Times New Roman"/>
          <w:sz w:val="24"/>
          <w:szCs w:val="24"/>
        </w:rPr>
        <w:t>i</w:t>
      </w:r>
      <w:r w:rsidR="00441598">
        <w:rPr>
          <w:rFonts w:ascii="Times New Roman" w:hAnsi="Times New Roman"/>
          <w:sz w:val="24"/>
          <w:szCs w:val="24"/>
        </w:rPr>
        <w:t xml:space="preserve"> </w:t>
      </w:r>
      <w:r w:rsidR="006E1D3F" w:rsidRPr="00BC105A">
        <w:rPr>
          <w:rFonts w:ascii="Times New Roman" w:hAnsi="Times New Roman"/>
          <w:sz w:val="24"/>
          <w:szCs w:val="24"/>
        </w:rPr>
        <w:t>ve</w:t>
      </w:r>
      <w:r w:rsidR="00441598">
        <w:rPr>
          <w:rFonts w:ascii="Times New Roman" w:hAnsi="Times New Roman"/>
          <w:sz w:val="24"/>
          <w:szCs w:val="24"/>
        </w:rPr>
        <w:t xml:space="preserve"> </w:t>
      </w:r>
      <w:r w:rsidR="006E1D3F" w:rsidRPr="00BC105A">
        <w:rPr>
          <w:rFonts w:ascii="Times New Roman" w:hAnsi="Times New Roman"/>
          <w:sz w:val="24"/>
          <w:szCs w:val="24"/>
        </w:rPr>
        <w:t>diğerleri,</w:t>
      </w:r>
      <w:r w:rsidR="00441598">
        <w:rPr>
          <w:rFonts w:ascii="Times New Roman" w:hAnsi="Times New Roman"/>
          <w:sz w:val="24"/>
          <w:szCs w:val="24"/>
        </w:rPr>
        <w:t xml:space="preserve"> </w:t>
      </w:r>
      <w:r w:rsidR="006E1D3F" w:rsidRPr="00BC105A">
        <w:rPr>
          <w:rFonts w:ascii="Times New Roman" w:hAnsi="Times New Roman"/>
          <w:sz w:val="24"/>
          <w:szCs w:val="24"/>
        </w:rPr>
        <w:t>1999).</w:t>
      </w:r>
      <w:r w:rsidR="00441598">
        <w:rPr>
          <w:rFonts w:ascii="Times New Roman" w:hAnsi="Times New Roman"/>
          <w:sz w:val="24"/>
          <w:szCs w:val="24"/>
        </w:rPr>
        <w:t xml:space="preserve"> </w:t>
      </w:r>
      <w:r w:rsidR="006E1D3F" w:rsidRPr="00BC105A">
        <w:rPr>
          <w:rFonts w:ascii="Times New Roman" w:hAnsi="Times New Roman"/>
          <w:sz w:val="24"/>
          <w:szCs w:val="24"/>
        </w:rPr>
        <w:t>Ancak</w:t>
      </w:r>
      <w:r w:rsidR="00441598">
        <w:rPr>
          <w:rFonts w:ascii="Times New Roman" w:hAnsi="Times New Roman"/>
          <w:sz w:val="24"/>
          <w:szCs w:val="24"/>
        </w:rPr>
        <w:t xml:space="preserve"> </w:t>
      </w:r>
      <w:r w:rsidR="006E1D3F" w:rsidRPr="00BC105A">
        <w:rPr>
          <w:rFonts w:ascii="Times New Roman" w:hAnsi="Times New Roman"/>
          <w:sz w:val="24"/>
          <w:szCs w:val="24"/>
        </w:rPr>
        <w:t>BPA’nın</w:t>
      </w:r>
      <w:r w:rsidR="00441598">
        <w:rPr>
          <w:rFonts w:ascii="Times New Roman" w:hAnsi="Times New Roman"/>
          <w:sz w:val="24"/>
          <w:szCs w:val="24"/>
        </w:rPr>
        <w:t xml:space="preserve"> </w:t>
      </w:r>
      <w:r w:rsidR="006E1D3F" w:rsidRPr="00BC105A">
        <w:rPr>
          <w:rFonts w:ascii="Times New Roman" w:hAnsi="Times New Roman"/>
          <w:sz w:val="24"/>
          <w:szCs w:val="24"/>
        </w:rPr>
        <w:t>diğer</w:t>
      </w:r>
      <w:r w:rsidR="00441598">
        <w:rPr>
          <w:rFonts w:ascii="Times New Roman" w:hAnsi="Times New Roman"/>
          <w:sz w:val="24"/>
          <w:szCs w:val="24"/>
        </w:rPr>
        <w:t xml:space="preserve"> </w:t>
      </w:r>
      <w:r w:rsidR="006E1D3F" w:rsidRPr="00BC105A">
        <w:rPr>
          <w:rFonts w:ascii="Times New Roman" w:hAnsi="Times New Roman"/>
          <w:sz w:val="24"/>
          <w:szCs w:val="24"/>
        </w:rPr>
        <w:t>etkileri</w:t>
      </w:r>
      <w:r w:rsidRPr="00BC105A">
        <w:rPr>
          <w:rFonts w:ascii="Times New Roman" w:hAnsi="Times New Roman"/>
          <w:sz w:val="24"/>
          <w:szCs w:val="24"/>
        </w:rPr>
        <w:t>ne</w:t>
      </w:r>
      <w:r w:rsidR="00441598">
        <w:rPr>
          <w:rFonts w:ascii="Times New Roman" w:hAnsi="Times New Roman"/>
          <w:sz w:val="24"/>
          <w:szCs w:val="24"/>
        </w:rPr>
        <w:t xml:space="preserve"> </w:t>
      </w:r>
      <w:r w:rsidR="00B14386" w:rsidRPr="00BC105A">
        <w:rPr>
          <w:rFonts w:ascii="Times New Roman" w:hAnsi="Times New Roman"/>
          <w:sz w:val="24"/>
          <w:szCs w:val="24"/>
        </w:rPr>
        <w:t>bakıldığında</w:t>
      </w:r>
      <w:r w:rsidR="00441598">
        <w:rPr>
          <w:rFonts w:ascii="Times New Roman" w:hAnsi="Times New Roman"/>
          <w:sz w:val="24"/>
          <w:szCs w:val="24"/>
        </w:rPr>
        <w:t xml:space="preserve"> </w:t>
      </w:r>
      <w:r w:rsidR="00B14386" w:rsidRPr="00BC105A">
        <w:rPr>
          <w:rFonts w:ascii="Times New Roman" w:hAnsi="Times New Roman"/>
          <w:sz w:val="24"/>
          <w:szCs w:val="24"/>
        </w:rPr>
        <w:t>metabolizmadaki</w:t>
      </w:r>
      <w:r w:rsidR="00441598">
        <w:rPr>
          <w:rFonts w:ascii="Times New Roman" w:hAnsi="Times New Roman"/>
          <w:sz w:val="24"/>
          <w:szCs w:val="24"/>
        </w:rPr>
        <w:t xml:space="preserve"> </w:t>
      </w:r>
      <w:r w:rsidR="00B14386" w:rsidRPr="00BC105A">
        <w:rPr>
          <w:rFonts w:ascii="Times New Roman" w:hAnsi="Times New Roman"/>
          <w:sz w:val="24"/>
          <w:szCs w:val="24"/>
        </w:rPr>
        <w:t>reaksiyonların</w:t>
      </w:r>
      <w:r w:rsidR="00441598">
        <w:rPr>
          <w:rFonts w:ascii="Times New Roman" w:hAnsi="Times New Roman"/>
          <w:sz w:val="24"/>
          <w:szCs w:val="24"/>
        </w:rPr>
        <w:t xml:space="preserve"> </w:t>
      </w:r>
      <w:r w:rsidR="00B14386" w:rsidRPr="00BC105A">
        <w:rPr>
          <w:rFonts w:ascii="Times New Roman" w:hAnsi="Times New Roman"/>
          <w:sz w:val="24"/>
          <w:szCs w:val="24"/>
        </w:rPr>
        <w:t>bozulmasını</w:t>
      </w:r>
      <w:r w:rsidR="00441598">
        <w:rPr>
          <w:rFonts w:ascii="Times New Roman" w:hAnsi="Times New Roman"/>
          <w:sz w:val="24"/>
          <w:szCs w:val="24"/>
        </w:rPr>
        <w:t xml:space="preserve"> </w:t>
      </w:r>
      <w:r w:rsidR="00B14386" w:rsidRPr="00BC105A">
        <w:rPr>
          <w:rFonts w:ascii="Times New Roman" w:hAnsi="Times New Roman"/>
          <w:sz w:val="24"/>
          <w:szCs w:val="24"/>
        </w:rPr>
        <w:t>sağlar</w:t>
      </w:r>
      <w:r w:rsidR="00441598">
        <w:rPr>
          <w:rFonts w:ascii="Times New Roman" w:hAnsi="Times New Roman"/>
          <w:sz w:val="24"/>
          <w:szCs w:val="24"/>
        </w:rPr>
        <w:t xml:space="preserve"> </w:t>
      </w:r>
      <w:r w:rsidR="00B14386" w:rsidRPr="00BC105A">
        <w:rPr>
          <w:rFonts w:ascii="Times New Roman" w:hAnsi="Times New Roman"/>
          <w:sz w:val="24"/>
          <w:szCs w:val="24"/>
        </w:rPr>
        <w:t>ve</w:t>
      </w:r>
      <w:r w:rsidR="00441598">
        <w:rPr>
          <w:rFonts w:ascii="Times New Roman" w:hAnsi="Times New Roman"/>
          <w:sz w:val="24"/>
          <w:szCs w:val="24"/>
        </w:rPr>
        <w:t xml:space="preserve"> </w:t>
      </w:r>
      <w:r w:rsidR="00B14386" w:rsidRPr="00BC105A">
        <w:rPr>
          <w:rFonts w:ascii="Times New Roman" w:hAnsi="Times New Roman"/>
          <w:sz w:val="24"/>
          <w:szCs w:val="24"/>
        </w:rPr>
        <w:t>enflamasyonlara</w:t>
      </w:r>
      <w:r w:rsidR="00441598">
        <w:rPr>
          <w:rFonts w:ascii="Times New Roman" w:hAnsi="Times New Roman"/>
          <w:sz w:val="24"/>
          <w:szCs w:val="24"/>
        </w:rPr>
        <w:t xml:space="preserve"> </w:t>
      </w:r>
      <w:r w:rsidR="00B14386" w:rsidRPr="00BC105A">
        <w:rPr>
          <w:rFonts w:ascii="Times New Roman" w:hAnsi="Times New Roman"/>
          <w:sz w:val="24"/>
          <w:szCs w:val="24"/>
        </w:rPr>
        <w:t>neden</w:t>
      </w:r>
      <w:r w:rsidR="00441598">
        <w:rPr>
          <w:rFonts w:ascii="Times New Roman" w:hAnsi="Times New Roman"/>
          <w:sz w:val="24"/>
          <w:szCs w:val="24"/>
        </w:rPr>
        <w:t xml:space="preserve"> </w:t>
      </w:r>
      <w:r w:rsidR="00B14386" w:rsidRPr="00BC105A">
        <w:rPr>
          <w:rFonts w:ascii="Times New Roman" w:hAnsi="Times New Roman"/>
          <w:sz w:val="24"/>
          <w:szCs w:val="24"/>
        </w:rPr>
        <w:t>olmaktadır</w:t>
      </w:r>
      <w:r w:rsidR="00441598">
        <w:rPr>
          <w:rFonts w:ascii="Times New Roman" w:hAnsi="Times New Roman"/>
          <w:sz w:val="24"/>
          <w:szCs w:val="24"/>
        </w:rPr>
        <w:t xml:space="preserve"> </w:t>
      </w:r>
      <w:r w:rsidR="00B14386" w:rsidRPr="00BC105A">
        <w:rPr>
          <w:rFonts w:ascii="Times New Roman" w:hAnsi="Times New Roman"/>
          <w:sz w:val="24"/>
          <w:szCs w:val="24"/>
        </w:rPr>
        <w:t>(sitokinin</w:t>
      </w:r>
      <w:r w:rsidR="00441598">
        <w:rPr>
          <w:rFonts w:ascii="Times New Roman" w:hAnsi="Times New Roman"/>
          <w:sz w:val="24"/>
          <w:szCs w:val="24"/>
        </w:rPr>
        <w:t xml:space="preserve"> </w:t>
      </w:r>
      <w:r w:rsidR="00B14386" w:rsidRPr="00BC105A">
        <w:rPr>
          <w:rFonts w:ascii="Times New Roman" w:hAnsi="Times New Roman"/>
          <w:sz w:val="24"/>
          <w:szCs w:val="24"/>
        </w:rPr>
        <w:t>bozulması)</w:t>
      </w:r>
      <w:r w:rsidR="00441598">
        <w:rPr>
          <w:rFonts w:ascii="Times New Roman" w:hAnsi="Times New Roman"/>
          <w:sz w:val="24"/>
          <w:szCs w:val="24"/>
        </w:rPr>
        <w:t xml:space="preserve"> </w:t>
      </w:r>
      <w:r w:rsidR="006E1D3F" w:rsidRPr="00BC105A">
        <w:rPr>
          <w:rFonts w:ascii="Times New Roman" w:hAnsi="Times New Roman"/>
          <w:sz w:val="24"/>
          <w:szCs w:val="24"/>
        </w:rPr>
        <w:t>(Wetherill</w:t>
      </w:r>
      <w:r w:rsidR="00441598">
        <w:rPr>
          <w:rFonts w:ascii="Times New Roman" w:hAnsi="Times New Roman"/>
          <w:sz w:val="24"/>
          <w:szCs w:val="24"/>
        </w:rPr>
        <w:t xml:space="preserve"> </w:t>
      </w:r>
      <w:r w:rsidR="006E1D3F" w:rsidRPr="00BC105A">
        <w:rPr>
          <w:rFonts w:ascii="Times New Roman" w:hAnsi="Times New Roman"/>
          <w:sz w:val="24"/>
          <w:szCs w:val="24"/>
        </w:rPr>
        <w:t>ve</w:t>
      </w:r>
      <w:r w:rsidR="00441598">
        <w:rPr>
          <w:rFonts w:ascii="Times New Roman" w:hAnsi="Times New Roman"/>
          <w:sz w:val="24"/>
          <w:szCs w:val="24"/>
        </w:rPr>
        <w:t xml:space="preserve"> </w:t>
      </w:r>
      <w:r w:rsidR="006E1D3F" w:rsidRPr="00BC105A">
        <w:rPr>
          <w:rFonts w:ascii="Times New Roman" w:hAnsi="Times New Roman"/>
          <w:sz w:val="24"/>
          <w:szCs w:val="24"/>
        </w:rPr>
        <w:t>diğerleri,</w:t>
      </w:r>
      <w:r w:rsidR="00441598">
        <w:rPr>
          <w:rFonts w:ascii="Times New Roman" w:hAnsi="Times New Roman"/>
          <w:sz w:val="24"/>
          <w:szCs w:val="24"/>
        </w:rPr>
        <w:t xml:space="preserve"> </w:t>
      </w:r>
      <w:r w:rsidR="006E1D3F" w:rsidRPr="00BC105A">
        <w:rPr>
          <w:rFonts w:ascii="Times New Roman" w:hAnsi="Times New Roman"/>
          <w:sz w:val="24"/>
          <w:szCs w:val="24"/>
        </w:rPr>
        <w:t>2007;</w:t>
      </w:r>
      <w:r w:rsidR="00441598">
        <w:rPr>
          <w:rFonts w:ascii="Times New Roman" w:hAnsi="Times New Roman"/>
          <w:sz w:val="24"/>
          <w:szCs w:val="24"/>
        </w:rPr>
        <w:t xml:space="preserve"> </w:t>
      </w:r>
      <w:r w:rsidR="006E1D3F" w:rsidRPr="00BC105A">
        <w:rPr>
          <w:rFonts w:ascii="Times New Roman" w:hAnsi="Times New Roman"/>
          <w:sz w:val="24"/>
          <w:szCs w:val="24"/>
        </w:rPr>
        <w:t>Ben-Jonathan</w:t>
      </w:r>
      <w:r w:rsidR="00441598">
        <w:rPr>
          <w:rFonts w:ascii="Times New Roman" w:hAnsi="Times New Roman"/>
          <w:sz w:val="24"/>
          <w:szCs w:val="24"/>
        </w:rPr>
        <w:t xml:space="preserve"> </w:t>
      </w:r>
      <w:r w:rsidR="006E1D3F" w:rsidRPr="00BC105A">
        <w:rPr>
          <w:rFonts w:ascii="Times New Roman" w:hAnsi="Times New Roman"/>
          <w:sz w:val="24"/>
          <w:szCs w:val="24"/>
        </w:rPr>
        <w:t>ve</w:t>
      </w:r>
      <w:r w:rsidR="00441598">
        <w:rPr>
          <w:rFonts w:ascii="Times New Roman" w:hAnsi="Times New Roman"/>
          <w:sz w:val="24"/>
          <w:szCs w:val="24"/>
        </w:rPr>
        <w:t xml:space="preserve"> </w:t>
      </w:r>
      <w:r w:rsidR="006E1D3F" w:rsidRPr="00BC105A">
        <w:rPr>
          <w:rFonts w:ascii="Times New Roman" w:hAnsi="Times New Roman"/>
          <w:sz w:val="24"/>
          <w:szCs w:val="24"/>
        </w:rPr>
        <w:t>diğerleri</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2009),</w:t>
      </w:r>
      <w:r w:rsidR="00441598">
        <w:rPr>
          <w:rFonts w:ascii="Times New Roman" w:hAnsi="Times New Roman"/>
          <w:sz w:val="24"/>
          <w:szCs w:val="24"/>
        </w:rPr>
        <w:t xml:space="preserve"> </w:t>
      </w:r>
      <w:r w:rsidRPr="00BC105A">
        <w:rPr>
          <w:rFonts w:ascii="Times New Roman" w:hAnsi="Times New Roman"/>
          <w:sz w:val="24"/>
          <w:szCs w:val="24"/>
        </w:rPr>
        <w:t>bunun</w:t>
      </w:r>
      <w:r w:rsidR="00441598">
        <w:rPr>
          <w:rFonts w:ascii="Times New Roman" w:hAnsi="Times New Roman"/>
          <w:sz w:val="24"/>
          <w:szCs w:val="24"/>
        </w:rPr>
        <w:t xml:space="preserve"> </w:t>
      </w:r>
      <w:r w:rsidRPr="00BC105A">
        <w:rPr>
          <w:rFonts w:ascii="Times New Roman" w:hAnsi="Times New Roman"/>
          <w:sz w:val="24"/>
          <w:szCs w:val="24"/>
        </w:rPr>
        <w:t>yanı</w:t>
      </w:r>
      <w:r w:rsidR="00441598">
        <w:rPr>
          <w:rFonts w:ascii="Times New Roman" w:hAnsi="Times New Roman"/>
          <w:sz w:val="24"/>
          <w:szCs w:val="24"/>
        </w:rPr>
        <w:t xml:space="preserve"> </w:t>
      </w:r>
      <w:r w:rsidRPr="00BC105A">
        <w:rPr>
          <w:rFonts w:ascii="Times New Roman" w:hAnsi="Times New Roman"/>
          <w:sz w:val="24"/>
          <w:szCs w:val="24"/>
        </w:rPr>
        <w:t>sıra</w:t>
      </w:r>
      <w:r w:rsidR="00441598">
        <w:rPr>
          <w:rFonts w:ascii="Times New Roman" w:hAnsi="Times New Roman"/>
          <w:sz w:val="24"/>
          <w:szCs w:val="24"/>
        </w:rPr>
        <w:t xml:space="preserve"> </w:t>
      </w:r>
      <w:r w:rsidR="006E1D3F" w:rsidRPr="00BC105A">
        <w:rPr>
          <w:rFonts w:ascii="Times New Roman" w:hAnsi="Times New Roman"/>
          <w:sz w:val="24"/>
          <w:szCs w:val="24"/>
        </w:rPr>
        <w:t>karaciğer</w:t>
      </w:r>
      <w:r w:rsidR="00441598">
        <w:rPr>
          <w:rFonts w:ascii="Times New Roman" w:hAnsi="Times New Roman"/>
          <w:sz w:val="24"/>
          <w:szCs w:val="24"/>
        </w:rPr>
        <w:t xml:space="preserve"> </w:t>
      </w:r>
      <w:r w:rsidR="006E1D3F" w:rsidRPr="00BC105A">
        <w:rPr>
          <w:rFonts w:ascii="Times New Roman" w:hAnsi="Times New Roman"/>
          <w:sz w:val="24"/>
          <w:szCs w:val="24"/>
        </w:rPr>
        <w:t>dokusunda</w:t>
      </w:r>
      <w:r w:rsidR="00441598">
        <w:rPr>
          <w:rFonts w:ascii="Times New Roman" w:hAnsi="Times New Roman"/>
          <w:sz w:val="24"/>
          <w:szCs w:val="24"/>
        </w:rPr>
        <w:t xml:space="preserve"> </w:t>
      </w:r>
      <w:r w:rsidR="006E1D3F" w:rsidRPr="00BC105A">
        <w:rPr>
          <w:rFonts w:ascii="Times New Roman" w:hAnsi="Times New Roman"/>
          <w:sz w:val="24"/>
          <w:szCs w:val="24"/>
        </w:rPr>
        <w:t>mitokondri</w:t>
      </w:r>
      <w:r w:rsidR="00441598">
        <w:rPr>
          <w:rFonts w:ascii="Times New Roman" w:hAnsi="Times New Roman"/>
          <w:sz w:val="24"/>
          <w:szCs w:val="24"/>
        </w:rPr>
        <w:t xml:space="preserve"> </w:t>
      </w:r>
      <w:r w:rsidR="006E1D3F" w:rsidRPr="00BC105A">
        <w:rPr>
          <w:rFonts w:ascii="Times New Roman" w:hAnsi="Times New Roman"/>
          <w:sz w:val="24"/>
          <w:szCs w:val="24"/>
        </w:rPr>
        <w:t>aracılığıyla</w:t>
      </w:r>
      <w:r w:rsidR="00441598">
        <w:rPr>
          <w:rFonts w:ascii="Times New Roman" w:hAnsi="Times New Roman"/>
          <w:sz w:val="24"/>
          <w:szCs w:val="24"/>
        </w:rPr>
        <w:t xml:space="preserve"> </w:t>
      </w:r>
      <w:r w:rsidR="006E1D3F" w:rsidRPr="00BC105A">
        <w:rPr>
          <w:rFonts w:ascii="Times New Roman" w:hAnsi="Times New Roman"/>
          <w:sz w:val="24"/>
          <w:szCs w:val="24"/>
        </w:rPr>
        <w:t>apoptozis</w:t>
      </w:r>
      <w:r w:rsidR="00441598">
        <w:rPr>
          <w:rFonts w:ascii="Times New Roman" w:hAnsi="Times New Roman"/>
          <w:sz w:val="24"/>
          <w:szCs w:val="24"/>
        </w:rPr>
        <w:t xml:space="preserve"> </w:t>
      </w:r>
      <w:r w:rsidR="006E1D3F" w:rsidRPr="00BC105A">
        <w:rPr>
          <w:rFonts w:ascii="Times New Roman" w:hAnsi="Times New Roman"/>
          <w:sz w:val="24"/>
          <w:szCs w:val="24"/>
        </w:rPr>
        <w:t>gibi</w:t>
      </w:r>
      <w:r w:rsidR="00441598">
        <w:rPr>
          <w:rFonts w:ascii="Times New Roman" w:hAnsi="Times New Roman"/>
          <w:sz w:val="24"/>
          <w:szCs w:val="24"/>
        </w:rPr>
        <w:t xml:space="preserve"> </w:t>
      </w:r>
      <w:r w:rsidR="006E1D3F" w:rsidRPr="00BC105A">
        <w:rPr>
          <w:rFonts w:ascii="Times New Roman" w:hAnsi="Times New Roman"/>
          <w:sz w:val="24"/>
          <w:szCs w:val="24"/>
        </w:rPr>
        <w:t>e</w:t>
      </w:r>
      <w:r w:rsidRPr="00BC105A">
        <w:rPr>
          <w:rFonts w:ascii="Times New Roman" w:hAnsi="Times New Roman"/>
          <w:sz w:val="24"/>
          <w:szCs w:val="24"/>
        </w:rPr>
        <w:t>tkiler</w:t>
      </w:r>
      <w:r w:rsidR="00441598">
        <w:rPr>
          <w:rFonts w:ascii="Times New Roman" w:hAnsi="Times New Roman"/>
          <w:sz w:val="24"/>
          <w:szCs w:val="24"/>
        </w:rPr>
        <w:t xml:space="preserve"> </w:t>
      </w:r>
      <w:r w:rsidRPr="00BC105A">
        <w:rPr>
          <w:rFonts w:ascii="Times New Roman" w:hAnsi="Times New Roman"/>
          <w:sz w:val="24"/>
          <w:szCs w:val="24"/>
        </w:rPr>
        <w:t>yaratmasıdır</w:t>
      </w:r>
      <w:r w:rsidR="00441598">
        <w:rPr>
          <w:rFonts w:ascii="Times New Roman" w:hAnsi="Times New Roman"/>
          <w:sz w:val="24"/>
          <w:szCs w:val="24"/>
        </w:rPr>
        <w:t xml:space="preserve"> </w:t>
      </w:r>
      <w:r w:rsidR="006E1D3F" w:rsidRPr="00BC105A">
        <w:rPr>
          <w:rFonts w:ascii="Times New Roman" w:hAnsi="Times New Roman"/>
          <w:sz w:val="24"/>
          <w:szCs w:val="24"/>
        </w:rPr>
        <w:t>(Xia</w:t>
      </w:r>
      <w:r w:rsidR="00441598">
        <w:rPr>
          <w:rFonts w:ascii="Times New Roman" w:hAnsi="Times New Roman"/>
          <w:sz w:val="24"/>
          <w:szCs w:val="24"/>
        </w:rPr>
        <w:t xml:space="preserve"> </w:t>
      </w:r>
      <w:r w:rsidR="006E1D3F" w:rsidRPr="00BC105A">
        <w:rPr>
          <w:rFonts w:ascii="Times New Roman" w:hAnsi="Times New Roman"/>
          <w:sz w:val="24"/>
          <w:szCs w:val="24"/>
        </w:rPr>
        <w:t>ve</w:t>
      </w:r>
      <w:r w:rsidR="00441598">
        <w:rPr>
          <w:rFonts w:ascii="Times New Roman" w:hAnsi="Times New Roman"/>
          <w:sz w:val="24"/>
          <w:szCs w:val="24"/>
        </w:rPr>
        <w:t xml:space="preserve"> </w:t>
      </w:r>
      <w:r w:rsidR="006E1D3F" w:rsidRPr="00BC105A">
        <w:rPr>
          <w:rFonts w:ascii="Times New Roman" w:hAnsi="Times New Roman"/>
          <w:sz w:val="24"/>
          <w:szCs w:val="24"/>
        </w:rPr>
        <w:t>diğerleri,</w:t>
      </w:r>
      <w:r w:rsidR="00441598">
        <w:rPr>
          <w:rFonts w:ascii="Times New Roman" w:hAnsi="Times New Roman"/>
          <w:sz w:val="24"/>
          <w:szCs w:val="24"/>
        </w:rPr>
        <w:t xml:space="preserve"> </w:t>
      </w:r>
      <w:r w:rsidR="006E1D3F" w:rsidRPr="00BC105A">
        <w:rPr>
          <w:rFonts w:ascii="Times New Roman" w:hAnsi="Times New Roman"/>
          <w:sz w:val="24"/>
          <w:szCs w:val="24"/>
        </w:rPr>
        <w:t>2014).</w:t>
      </w:r>
      <w:r w:rsidR="00441598">
        <w:rPr>
          <w:rFonts w:ascii="Times New Roman" w:hAnsi="Times New Roman"/>
          <w:sz w:val="24"/>
          <w:szCs w:val="24"/>
        </w:rPr>
        <w:t xml:space="preserve"> </w:t>
      </w:r>
      <w:r w:rsidR="006E1D3F" w:rsidRPr="00BC105A">
        <w:rPr>
          <w:rFonts w:ascii="Times New Roman" w:hAnsi="Times New Roman"/>
          <w:sz w:val="24"/>
          <w:szCs w:val="24"/>
        </w:rPr>
        <w:t>Ayrıca</w:t>
      </w:r>
      <w:r w:rsidR="00441598">
        <w:rPr>
          <w:rFonts w:ascii="Times New Roman" w:hAnsi="Times New Roman"/>
          <w:sz w:val="24"/>
          <w:szCs w:val="24"/>
        </w:rPr>
        <w:t xml:space="preserve"> </w:t>
      </w:r>
      <w:r w:rsidR="006E1D3F" w:rsidRPr="00BC105A">
        <w:rPr>
          <w:rFonts w:ascii="Times New Roman" w:hAnsi="Times New Roman"/>
          <w:sz w:val="24"/>
          <w:szCs w:val="24"/>
        </w:rPr>
        <w:t>diyabet,</w:t>
      </w:r>
      <w:r w:rsidR="00441598">
        <w:rPr>
          <w:rFonts w:ascii="Times New Roman" w:hAnsi="Times New Roman"/>
          <w:sz w:val="24"/>
          <w:szCs w:val="24"/>
        </w:rPr>
        <w:t xml:space="preserve"> </w:t>
      </w:r>
      <w:r w:rsidR="006E1D3F" w:rsidRPr="00BC105A">
        <w:rPr>
          <w:rFonts w:ascii="Times New Roman" w:hAnsi="Times New Roman"/>
          <w:sz w:val="24"/>
          <w:szCs w:val="24"/>
        </w:rPr>
        <w:t>kardiyovasküler</w:t>
      </w:r>
      <w:r w:rsidR="00441598">
        <w:rPr>
          <w:rFonts w:ascii="Times New Roman" w:hAnsi="Times New Roman"/>
          <w:sz w:val="24"/>
          <w:szCs w:val="24"/>
        </w:rPr>
        <w:t xml:space="preserve"> </w:t>
      </w:r>
      <w:r w:rsidR="006E1D3F" w:rsidRPr="00BC105A">
        <w:rPr>
          <w:rFonts w:ascii="Times New Roman" w:hAnsi="Times New Roman"/>
          <w:sz w:val="24"/>
          <w:szCs w:val="24"/>
        </w:rPr>
        <w:t>hastalıklar</w:t>
      </w:r>
      <w:r w:rsidRPr="00BC105A">
        <w:rPr>
          <w:rFonts w:ascii="Times New Roman" w:hAnsi="Times New Roman"/>
          <w:sz w:val="24"/>
          <w:szCs w:val="24"/>
        </w:rPr>
        <w:t>a</w:t>
      </w:r>
      <w:r w:rsidR="00441598">
        <w:rPr>
          <w:rFonts w:ascii="Times New Roman" w:hAnsi="Times New Roman"/>
          <w:sz w:val="24"/>
          <w:szCs w:val="24"/>
        </w:rPr>
        <w:t xml:space="preserve"> </w:t>
      </w:r>
      <w:r w:rsidRPr="00BC105A">
        <w:rPr>
          <w:rFonts w:ascii="Times New Roman" w:hAnsi="Times New Roman"/>
          <w:sz w:val="24"/>
          <w:szCs w:val="24"/>
        </w:rPr>
        <w:t>neden</w:t>
      </w:r>
      <w:r w:rsidR="00441598">
        <w:rPr>
          <w:rFonts w:ascii="Times New Roman" w:hAnsi="Times New Roman"/>
          <w:sz w:val="24"/>
          <w:szCs w:val="24"/>
        </w:rPr>
        <w:t xml:space="preserve"> </w:t>
      </w:r>
      <w:r w:rsidRPr="00BC105A">
        <w:rPr>
          <w:rFonts w:ascii="Times New Roman" w:hAnsi="Times New Roman"/>
          <w:sz w:val="24"/>
          <w:szCs w:val="24"/>
        </w:rPr>
        <w:t>olduğu</w:t>
      </w:r>
      <w:r w:rsidR="00441598">
        <w:rPr>
          <w:rFonts w:ascii="Times New Roman" w:hAnsi="Times New Roman"/>
          <w:sz w:val="24"/>
          <w:szCs w:val="24"/>
        </w:rPr>
        <w:t xml:space="preserve"> </w:t>
      </w:r>
      <w:r w:rsidR="006E1D3F"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rahatsızlıklarla</w:t>
      </w:r>
      <w:r w:rsidR="00441598">
        <w:rPr>
          <w:rFonts w:ascii="Times New Roman" w:hAnsi="Times New Roman"/>
          <w:sz w:val="24"/>
          <w:szCs w:val="24"/>
        </w:rPr>
        <w:t xml:space="preserve"> </w:t>
      </w:r>
      <w:r w:rsidRPr="00BC105A">
        <w:rPr>
          <w:rFonts w:ascii="Times New Roman" w:hAnsi="Times New Roman"/>
          <w:sz w:val="24"/>
          <w:szCs w:val="24"/>
        </w:rPr>
        <w:t>ilgili</w:t>
      </w:r>
      <w:r w:rsidR="00441598">
        <w:rPr>
          <w:rFonts w:ascii="Times New Roman" w:hAnsi="Times New Roman"/>
          <w:sz w:val="24"/>
          <w:szCs w:val="24"/>
        </w:rPr>
        <w:t xml:space="preserve"> </w:t>
      </w:r>
      <w:r w:rsidRPr="00BC105A">
        <w:rPr>
          <w:rFonts w:ascii="Times New Roman" w:hAnsi="Times New Roman"/>
          <w:sz w:val="24"/>
          <w:szCs w:val="24"/>
        </w:rPr>
        <w:t>metabolik</w:t>
      </w:r>
      <w:r w:rsidR="00441598">
        <w:rPr>
          <w:rFonts w:ascii="Times New Roman" w:hAnsi="Times New Roman"/>
          <w:sz w:val="24"/>
          <w:szCs w:val="24"/>
        </w:rPr>
        <w:t xml:space="preserve"> </w:t>
      </w:r>
      <w:r w:rsidRPr="00BC105A">
        <w:rPr>
          <w:rFonts w:ascii="Times New Roman" w:hAnsi="Times New Roman"/>
          <w:sz w:val="24"/>
          <w:szCs w:val="24"/>
        </w:rPr>
        <w:t>süreçleri</w:t>
      </w:r>
      <w:r w:rsidR="00441598">
        <w:rPr>
          <w:rFonts w:ascii="Times New Roman" w:hAnsi="Times New Roman"/>
          <w:sz w:val="24"/>
          <w:szCs w:val="24"/>
        </w:rPr>
        <w:t xml:space="preserve"> </w:t>
      </w:r>
      <w:r w:rsidRPr="00BC105A">
        <w:rPr>
          <w:rFonts w:ascii="Times New Roman" w:hAnsi="Times New Roman"/>
          <w:sz w:val="24"/>
          <w:szCs w:val="24"/>
        </w:rPr>
        <w:t>olumsuz</w:t>
      </w:r>
      <w:r w:rsidR="00441598">
        <w:rPr>
          <w:rFonts w:ascii="Times New Roman" w:hAnsi="Times New Roman"/>
          <w:sz w:val="24"/>
          <w:szCs w:val="24"/>
        </w:rPr>
        <w:t xml:space="preserve"> </w:t>
      </w:r>
      <w:r w:rsidRPr="00BC105A">
        <w:rPr>
          <w:rFonts w:ascii="Times New Roman" w:hAnsi="Times New Roman"/>
          <w:sz w:val="24"/>
          <w:szCs w:val="24"/>
        </w:rPr>
        <w:t>etkilediği</w:t>
      </w:r>
      <w:r w:rsidR="00441598">
        <w:rPr>
          <w:rFonts w:ascii="Times New Roman" w:hAnsi="Times New Roman"/>
          <w:sz w:val="24"/>
          <w:szCs w:val="24"/>
        </w:rPr>
        <w:t xml:space="preserve"> </w:t>
      </w:r>
      <w:r w:rsidRPr="00BC105A">
        <w:rPr>
          <w:rFonts w:ascii="Times New Roman" w:hAnsi="Times New Roman"/>
          <w:sz w:val="24"/>
          <w:szCs w:val="24"/>
        </w:rPr>
        <w:t>de</w:t>
      </w:r>
      <w:r w:rsidR="00441598">
        <w:rPr>
          <w:rFonts w:ascii="Times New Roman" w:hAnsi="Times New Roman"/>
          <w:sz w:val="24"/>
          <w:szCs w:val="24"/>
        </w:rPr>
        <w:t xml:space="preserve"> </w:t>
      </w:r>
      <w:r w:rsidR="006E1D3F" w:rsidRPr="00BC105A">
        <w:rPr>
          <w:rFonts w:ascii="Times New Roman" w:hAnsi="Times New Roman"/>
          <w:sz w:val="24"/>
          <w:szCs w:val="24"/>
        </w:rPr>
        <w:t>bilinmektedir</w:t>
      </w:r>
      <w:r w:rsidR="00441598">
        <w:rPr>
          <w:rFonts w:ascii="Times New Roman" w:hAnsi="Times New Roman"/>
          <w:sz w:val="24"/>
          <w:szCs w:val="24"/>
        </w:rPr>
        <w:t xml:space="preserve"> </w:t>
      </w:r>
      <w:r w:rsidR="006E1D3F" w:rsidRPr="00BC105A">
        <w:rPr>
          <w:rFonts w:ascii="Times New Roman" w:hAnsi="Times New Roman"/>
          <w:sz w:val="24"/>
          <w:szCs w:val="24"/>
        </w:rPr>
        <w:t>(Lang</w:t>
      </w:r>
      <w:r w:rsidR="00441598">
        <w:rPr>
          <w:rFonts w:ascii="Times New Roman" w:hAnsi="Times New Roman"/>
          <w:sz w:val="24"/>
          <w:szCs w:val="24"/>
        </w:rPr>
        <w:t xml:space="preserve"> </w:t>
      </w:r>
      <w:r w:rsidR="006E1D3F" w:rsidRPr="00BC105A">
        <w:rPr>
          <w:rFonts w:ascii="Times New Roman" w:hAnsi="Times New Roman"/>
          <w:sz w:val="24"/>
          <w:szCs w:val="24"/>
        </w:rPr>
        <w:t>ve</w:t>
      </w:r>
      <w:r w:rsidR="00441598">
        <w:rPr>
          <w:rFonts w:ascii="Times New Roman" w:hAnsi="Times New Roman"/>
          <w:sz w:val="24"/>
          <w:szCs w:val="24"/>
        </w:rPr>
        <w:t xml:space="preserve"> </w:t>
      </w:r>
      <w:r w:rsidR="006E1D3F" w:rsidRPr="00BC105A">
        <w:rPr>
          <w:rFonts w:ascii="Times New Roman" w:hAnsi="Times New Roman"/>
          <w:sz w:val="24"/>
          <w:szCs w:val="24"/>
        </w:rPr>
        <w:t>diğerleri,</w:t>
      </w:r>
      <w:r w:rsidR="00441598">
        <w:rPr>
          <w:rFonts w:ascii="Times New Roman" w:hAnsi="Times New Roman"/>
          <w:sz w:val="24"/>
          <w:szCs w:val="24"/>
        </w:rPr>
        <w:t xml:space="preserve"> </w:t>
      </w:r>
      <w:r w:rsidR="006E1D3F" w:rsidRPr="00BC105A">
        <w:rPr>
          <w:rFonts w:ascii="Times New Roman" w:hAnsi="Times New Roman"/>
          <w:sz w:val="24"/>
          <w:szCs w:val="24"/>
        </w:rPr>
        <w:t>2008).</w:t>
      </w:r>
      <w:r w:rsidR="00441598">
        <w:rPr>
          <w:rFonts w:ascii="Times New Roman" w:hAnsi="Times New Roman"/>
          <w:sz w:val="24"/>
          <w:szCs w:val="24"/>
        </w:rPr>
        <w:t xml:space="preserve"> </w:t>
      </w:r>
      <w:r w:rsidR="006E1D3F" w:rsidRPr="00BC105A">
        <w:rPr>
          <w:rFonts w:ascii="Times New Roman" w:hAnsi="Times New Roman"/>
          <w:sz w:val="24"/>
          <w:szCs w:val="24"/>
        </w:rPr>
        <w:t>Literatürde</w:t>
      </w:r>
      <w:r w:rsidR="00441598">
        <w:rPr>
          <w:rFonts w:ascii="Times New Roman" w:hAnsi="Times New Roman"/>
          <w:sz w:val="24"/>
          <w:szCs w:val="24"/>
        </w:rPr>
        <w:t xml:space="preserve"> </w:t>
      </w:r>
      <w:r w:rsidR="006E1D3F" w:rsidRPr="00BC105A">
        <w:rPr>
          <w:rFonts w:ascii="Times New Roman" w:hAnsi="Times New Roman"/>
          <w:sz w:val="24"/>
          <w:szCs w:val="24"/>
        </w:rPr>
        <w:t>yer</w:t>
      </w:r>
      <w:r w:rsidR="00441598">
        <w:rPr>
          <w:rFonts w:ascii="Times New Roman" w:hAnsi="Times New Roman"/>
          <w:sz w:val="24"/>
          <w:szCs w:val="24"/>
        </w:rPr>
        <w:t xml:space="preserve"> </w:t>
      </w:r>
      <w:r w:rsidR="006E1D3F" w:rsidRPr="00BC105A">
        <w:rPr>
          <w:rFonts w:ascii="Times New Roman" w:hAnsi="Times New Roman"/>
          <w:sz w:val="24"/>
          <w:szCs w:val="24"/>
        </w:rPr>
        <w:t>alan</w:t>
      </w:r>
      <w:r w:rsidR="00441598">
        <w:rPr>
          <w:rFonts w:ascii="Times New Roman" w:hAnsi="Times New Roman"/>
          <w:sz w:val="24"/>
          <w:szCs w:val="24"/>
        </w:rPr>
        <w:t xml:space="preserve"> </w:t>
      </w:r>
      <w:r w:rsidR="006E1D3F" w:rsidRPr="00BC105A">
        <w:rPr>
          <w:rFonts w:ascii="Times New Roman" w:hAnsi="Times New Roman"/>
          <w:sz w:val="24"/>
          <w:szCs w:val="24"/>
        </w:rPr>
        <w:t>çalışmalarda</w:t>
      </w:r>
      <w:r w:rsidR="00441598">
        <w:rPr>
          <w:rFonts w:ascii="Times New Roman" w:hAnsi="Times New Roman"/>
          <w:sz w:val="24"/>
          <w:szCs w:val="24"/>
        </w:rPr>
        <w:t xml:space="preserve"> </w:t>
      </w:r>
      <w:r w:rsidR="006E1D3F" w:rsidRPr="00BC105A">
        <w:rPr>
          <w:rFonts w:ascii="Times New Roman" w:hAnsi="Times New Roman"/>
          <w:sz w:val="24"/>
          <w:szCs w:val="24"/>
        </w:rPr>
        <w:t>rat</w:t>
      </w:r>
      <w:r w:rsidR="00441598">
        <w:rPr>
          <w:rFonts w:ascii="Times New Roman" w:hAnsi="Times New Roman"/>
          <w:sz w:val="24"/>
          <w:szCs w:val="24"/>
        </w:rPr>
        <w:t xml:space="preserve"> </w:t>
      </w:r>
      <w:r w:rsidR="006E1D3F" w:rsidRPr="00BC105A">
        <w:rPr>
          <w:rFonts w:ascii="Times New Roman" w:hAnsi="Times New Roman"/>
          <w:sz w:val="24"/>
          <w:szCs w:val="24"/>
        </w:rPr>
        <w:t>ve</w:t>
      </w:r>
      <w:r w:rsidR="00441598">
        <w:rPr>
          <w:rFonts w:ascii="Times New Roman" w:hAnsi="Times New Roman"/>
          <w:sz w:val="24"/>
          <w:szCs w:val="24"/>
        </w:rPr>
        <w:t xml:space="preserve"> </w:t>
      </w:r>
      <w:r w:rsidR="006E1D3F" w:rsidRPr="00BC105A">
        <w:rPr>
          <w:rFonts w:ascii="Times New Roman" w:hAnsi="Times New Roman"/>
          <w:sz w:val="24"/>
          <w:szCs w:val="24"/>
        </w:rPr>
        <w:t>farelerde</w:t>
      </w:r>
      <w:r w:rsidR="00441598">
        <w:rPr>
          <w:rFonts w:ascii="Times New Roman" w:hAnsi="Times New Roman"/>
          <w:sz w:val="24"/>
          <w:szCs w:val="24"/>
        </w:rPr>
        <w:t xml:space="preserve"> </w:t>
      </w:r>
      <w:r w:rsidR="006E1D3F" w:rsidRPr="00BC105A">
        <w:rPr>
          <w:rFonts w:ascii="Times New Roman" w:hAnsi="Times New Roman"/>
          <w:sz w:val="24"/>
          <w:szCs w:val="24"/>
        </w:rPr>
        <w:t>BPA’nın</w:t>
      </w:r>
      <w:r w:rsidR="00441598">
        <w:rPr>
          <w:rFonts w:ascii="Times New Roman" w:hAnsi="Times New Roman"/>
          <w:sz w:val="24"/>
          <w:szCs w:val="24"/>
        </w:rPr>
        <w:t xml:space="preserve"> </w:t>
      </w:r>
      <w:r w:rsidR="006E1D3F" w:rsidRPr="00BC105A">
        <w:rPr>
          <w:rFonts w:ascii="Times New Roman" w:hAnsi="Times New Roman"/>
          <w:sz w:val="24"/>
          <w:szCs w:val="24"/>
        </w:rPr>
        <w:t>oral</w:t>
      </w:r>
      <w:r w:rsidR="00441598">
        <w:rPr>
          <w:rFonts w:ascii="Times New Roman" w:hAnsi="Times New Roman"/>
          <w:sz w:val="24"/>
          <w:szCs w:val="24"/>
        </w:rPr>
        <w:t xml:space="preserve"> </w:t>
      </w:r>
      <w:r w:rsidR="006E1D3F" w:rsidRPr="00BC105A">
        <w:rPr>
          <w:rFonts w:ascii="Times New Roman" w:hAnsi="Times New Roman"/>
          <w:sz w:val="24"/>
          <w:szCs w:val="24"/>
        </w:rPr>
        <w:t>alınımının</w:t>
      </w:r>
      <w:r w:rsidR="00441598">
        <w:rPr>
          <w:rFonts w:ascii="Times New Roman" w:hAnsi="Times New Roman"/>
          <w:sz w:val="24"/>
          <w:szCs w:val="24"/>
        </w:rPr>
        <w:t xml:space="preserve"> </w:t>
      </w:r>
      <w:r w:rsidR="006E1D3F" w:rsidRPr="00BC105A">
        <w:rPr>
          <w:rFonts w:ascii="Times New Roman" w:hAnsi="Times New Roman"/>
          <w:sz w:val="24"/>
          <w:szCs w:val="24"/>
        </w:rPr>
        <w:t>üreme</w:t>
      </w:r>
      <w:r w:rsidR="00441598">
        <w:rPr>
          <w:rFonts w:ascii="Times New Roman" w:hAnsi="Times New Roman"/>
          <w:sz w:val="24"/>
          <w:szCs w:val="24"/>
        </w:rPr>
        <w:t xml:space="preserve"> </w:t>
      </w:r>
      <w:r w:rsidR="006E1D3F" w:rsidRPr="00BC105A">
        <w:rPr>
          <w:rFonts w:ascii="Times New Roman" w:hAnsi="Times New Roman"/>
          <w:sz w:val="24"/>
          <w:szCs w:val="24"/>
        </w:rPr>
        <w:t>üzerine</w:t>
      </w:r>
      <w:r w:rsidR="00441598">
        <w:rPr>
          <w:rFonts w:ascii="Times New Roman" w:hAnsi="Times New Roman"/>
          <w:sz w:val="24"/>
          <w:szCs w:val="24"/>
        </w:rPr>
        <w:t xml:space="preserve"> </w:t>
      </w:r>
      <w:r w:rsidR="006E1D3F" w:rsidRPr="00BC105A">
        <w:rPr>
          <w:rFonts w:ascii="Times New Roman" w:hAnsi="Times New Roman"/>
          <w:sz w:val="24"/>
          <w:szCs w:val="24"/>
        </w:rPr>
        <w:t>olumsuz</w:t>
      </w:r>
      <w:r w:rsidR="00441598">
        <w:rPr>
          <w:rFonts w:ascii="Times New Roman" w:hAnsi="Times New Roman"/>
          <w:sz w:val="24"/>
          <w:szCs w:val="24"/>
        </w:rPr>
        <w:t xml:space="preserve"> </w:t>
      </w:r>
      <w:r w:rsidR="006E1D3F" w:rsidRPr="00BC105A">
        <w:rPr>
          <w:rFonts w:ascii="Times New Roman" w:hAnsi="Times New Roman"/>
          <w:sz w:val="24"/>
          <w:szCs w:val="24"/>
        </w:rPr>
        <w:t>etkileri</w:t>
      </w:r>
      <w:r w:rsidR="00441598">
        <w:rPr>
          <w:rFonts w:ascii="Times New Roman" w:hAnsi="Times New Roman"/>
          <w:sz w:val="24"/>
          <w:szCs w:val="24"/>
        </w:rPr>
        <w:t xml:space="preserve"> </w:t>
      </w:r>
      <w:r w:rsidR="006E1D3F" w:rsidRPr="00BC105A">
        <w:rPr>
          <w:rFonts w:ascii="Times New Roman" w:hAnsi="Times New Roman"/>
          <w:sz w:val="24"/>
          <w:szCs w:val="24"/>
        </w:rPr>
        <w:t>olduğu</w:t>
      </w:r>
      <w:r w:rsidR="00441598">
        <w:rPr>
          <w:rFonts w:ascii="Times New Roman" w:hAnsi="Times New Roman"/>
          <w:sz w:val="24"/>
          <w:szCs w:val="24"/>
        </w:rPr>
        <w:t xml:space="preserve"> </w:t>
      </w:r>
      <w:r w:rsidR="006E1D3F" w:rsidRPr="00BC105A">
        <w:rPr>
          <w:rFonts w:ascii="Times New Roman" w:hAnsi="Times New Roman"/>
          <w:sz w:val="24"/>
          <w:szCs w:val="24"/>
        </w:rPr>
        <w:t>ve</w:t>
      </w:r>
      <w:r w:rsidR="00441598">
        <w:rPr>
          <w:rFonts w:ascii="Times New Roman" w:hAnsi="Times New Roman"/>
          <w:sz w:val="24"/>
          <w:szCs w:val="24"/>
        </w:rPr>
        <w:t xml:space="preserve"> </w:t>
      </w:r>
      <w:r w:rsidR="006E1D3F" w:rsidRPr="00BC105A">
        <w:rPr>
          <w:rFonts w:ascii="Times New Roman" w:hAnsi="Times New Roman"/>
          <w:sz w:val="24"/>
          <w:szCs w:val="24"/>
        </w:rPr>
        <w:t>hematopoetik</w:t>
      </w:r>
      <w:r w:rsidR="00441598">
        <w:rPr>
          <w:rFonts w:ascii="Times New Roman" w:hAnsi="Times New Roman"/>
          <w:sz w:val="24"/>
          <w:szCs w:val="24"/>
        </w:rPr>
        <w:t xml:space="preserve"> </w:t>
      </w:r>
      <w:r w:rsidR="006E1D3F" w:rsidRPr="00BC105A">
        <w:rPr>
          <w:rFonts w:ascii="Times New Roman" w:hAnsi="Times New Roman"/>
          <w:sz w:val="24"/>
          <w:szCs w:val="24"/>
        </w:rPr>
        <w:t>sistemde</w:t>
      </w:r>
      <w:r w:rsidR="00441598">
        <w:rPr>
          <w:rFonts w:ascii="Times New Roman" w:hAnsi="Times New Roman"/>
          <w:sz w:val="24"/>
          <w:szCs w:val="24"/>
        </w:rPr>
        <w:t xml:space="preserve"> </w:t>
      </w:r>
      <w:r w:rsidR="006E1D3F" w:rsidRPr="00BC105A">
        <w:rPr>
          <w:rFonts w:ascii="Times New Roman" w:hAnsi="Times New Roman"/>
          <w:sz w:val="24"/>
          <w:szCs w:val="24"/>
        </w:rPr>
        <w:t>malignite</w:t>
      </w:r>
      <w:r w:rsidR="00441598">
        <w:rPr>
          <w:rFonts w:ascii="Times New Roman" w:hAnsi="Times New Roman"/>
          <w:sz w:val="24"/>
          <w:szCs w:val="24"/>
        </w:rPr>
        <w:t xml:space="preserve"> </w:t>
      </w:r>
      <w:r w:rsidR="006E1D3F" w:rsidRPr="00BC105A">
        <w:rPr>
          <w:rFonts w:ascii="Times New Roman" w:hAnsi="Times New Roman"/>
          <w:sz w:val="24"/>
          <w:szCs w:val="24"/>
        </w:rPr>
        <w:t>riskini</w:t>
      </w:r>
      <w:r w:rsidR="00441598">
        <w:rPr>
          <w:rFonts w:ascii="Times New Roman" w:hAnsi="Times New Roman"/>
          <w:sz w:val="24"/>
          <w:szCs w:val="24"/>
        </w:rPr>
        <w:t xml:space="preserve"> </w:t>
      </w:r>
      <w:r w:rsidR="006E1D3F" w:rsidRPr="00BC105A">
        <w:rPr>
          <w:rFonts w:ascii="Times New Roman" w:hAnsi="Times New Roman"/>
          <w:sz w:val="24"/>
          <w:szCs w:val="24"/>
        </w:rPr>
        <w:t>arttırdığı</w:t>
      </w:r>
      <w:r w:rsidR="00441598">
        <w:rPr>
          <w:rFonts w:ascii="Times New Roman" w:hAnsi="Times New Roman"/>
          <w:sz w:val="24"/>
          <w:szCs w:val="24"/>
        </w:rPr>
        <w:t xml:space="preserve"> </w:t>
      </w:r>
      <w:r w:rsidR="006E1D3F" w:rsidRPr="00BC105A">
        <w:rPr>
          <w:rFonts w:ascii="Times New Roman" w:hAnsi="Times New Roman"/>
          <w:sz w:val="24"/>
          <w:szCs w:val="24"/>
        </w:rPr>
        <w:t>gösterilmiştir</w:t>
      </w:r>
      <w:r w:rsidR="00441598">
        <w:rPr>
          <w:rFonts w:ascii="Times New Roman" w:hAnsi="Times New Roman"/>
          <w:sz w:val="24"/>
          <w:szCs w:val="24"/>
        </w:rPr>
        <w:t xml:space="preserve"> </w:t>
      </w:r>
      <w:r w:rsidR="006E1D3F" w:rsidRPr="00BC105A">
        <w:rPr>
          <w:rFonts w:ascii="Times New Roman" w:hAnsi="Times New Roman"/>
          <w:sz w:val="24"/>
          <w:szCs w:val="24"/>
        </w:rPr>
        <w:t>(Markey</w:t>
      </w:r>
      <w:r w:rsidR="00441598">
        <w:rPr>
          <w:rFonts w:ascii="Times New Roman" w:hAnsi="Times New Roman"/>
          <w:sz w:val="24"/>
          <w:szCs w:val="24"/>
        </w:rPr>
        <w:t xml:space="preserve"> </w:t>
      </w:r>
      <w:r w:rsidR="006E1D3F" w:rsidRPr="00BC105A">
        <w:rPr>
          <w:rFonts w:ascii="Times New Roman" w:hAnsi="Times New Roman"/>
          <w:sz w:val="24"/>
          <w:szCs w:val="24"/>
        </w:rPr>
        <w:t>ve</w:t>
      </w:r>
      <w:r w:rsidR="00441598">
        <w:rPr>
          <w:rFonts w:ascii="Times New Roman" w:hAnsi="Times New Roman"/>
          <w:sz w:val="24"/>
          <w:szCs w:val="24"/>
        </w:rPr>
        <w:t xml:space="preserve"> </w:t>
      </w:r>
      <w:r w:rsidR="006E1D3F" w:rsidRPr="00BC105A">
        <w:rPr>
          <w:rFonts w:ascii="Times New Roman" w:hAnsi="Times New Roman"/>
          <w:sz w:val="24"/>
          <w:szCs w:val="24"/>
        </w:rPr>
        <w:t>diğerleri,</w:t>
      </w:r>
      <w:r w:rsidR="00441598">
        <w:rPr>
          <w:rFonts w:ascii="Times New Roman" w:hAnsi="Times New Roman"/>
          <w:sz w:val="24"/>
          <w:szCs w:val="24"/>
        </w:rPr>
        <w:t xml:space="preserve"> </w:t>
      </w:r>
      <w:r w:rsidR="006E1D3F" w:rsidRPr="00BC105A">
        <w:rPr>
          <w:rFonts w:ascii="Times New Roman" w:hAnsi="Times New Roman"/>
          <w:sz w:val="24"/>
          <w:szCs w:val="24"/>
        </w:rPr>
        <w:t>2001).</w:t>
      </w:r>
      <w:r w:rsidR="00441598">
        <w:rPr>
          <w:rFonts w:ascii="Times New Roman" w:hAnsi="Times New Roman"/>
          <w:sz w:val="24"/>
          <w:szCs w:val="24"/>
        </w:rPr>
        <w:t xml:space="preserve"> </w:t>
      </w:r>
      <w:r w:rsidR="006E1D3F" w:rsidRPr="00BC105A">
        <w:rPr>
          <w:rFonts w:ascii="Times New Roman" w:hAnsi="Times New Roman"/>
          <w:sz w:val="24"/>
          <w:szCs w:val="24"/>
        </w:rPr>
        <w:t>İnsanlarda</w:t>
      </w:r>
      <w:r w:rsidR="00441598">
        <w:rPr>
          <w:rFonts w:ascii="Times New Roman" w:hAnsi="Times New Roman"/>
          <w:sz w:val="24"/>
          <w:szCs w:val="24"/>
        </w:rPr>
        <w:t xml:space="preserve"> </w:t>
      </w:r>
      <w:r w:rsidR="006E1D3F" w:rsidRPr="00BC105A">
        <w:rPr>
          <w:rFonts w:ascii="Times New Roman" w:hAnsi="Times New Roman"/>
          <w:sz w:val="24"/>
          <w:szCs w:val="24"/>
        </w:rPr>
        <w:t>BPA</w:t>
      </w:r>
      <w:r w:rsidR="00441598">
        <w:rPr>
          <w:rFonts w:ascii="Times New Roman" w:hAnsi="Times New Roman"/>
          <w:sz w:val="24"/>
          <w:szCs w:val="24"/>
        </w:rPr>
        <w:t xml:space="preserve"> </w:t>
      </w:r>
      <w:r w:rsidR="006E1D3F" w:rsidRPr="00BC105A">
        <w:rPr>
          <w:rFonts w:ascii="Times New Roman" w:hAnsi="Times New Roman"/>
          <w:sz w:val="24"/>
          <w:szCs w:val="24"/>
        </w:rPr>
        <w:t>ile</w:t>
      </w:r>
      <w:r w:rsidR="00441598">
        <w:rPr>
          <w:rFonts w:ascii="Times New Roman" w:hAnsi="Times New Roman"/>
          <w:sz w:val="24"/>
          <w:szCs w:val="24"/>
        </w:rPr>
        <w:t xml:space="preserve"> </w:t>
      </w:r>
      <w:r w:rsidR="006E1D3F" w:rsidRPr="00BC105A">
        <w:rPr>
          <w:rFonts w:ascii="Times New Roman" w:hAnsi="Times New Roman"/>
          <w:sz w:val="24"/>
          <w:szCs w:val="24"/>
        </w:rPr>
        <w:t>ilgili</w:t>
      </w:r>
      <w:r w:rsidR="00441598">
        <w:rPr>
          <w:rFonts w:ascii="Times New Roman" w:hAnsi="Times New Roman"/>
          <w:sz w:val="24"/>
          <w:szCs w:val="24"/>
        </w:rPr>
        <w:t xml:space="preserve"> </w:t>
      </w:r>
      <w:r w:rsidR="006E1D3F" w:rsidRPr="00BC105A">
        <w:rPr>
          <w:rFonts w:ascii="Times New Roman" w:hAnsi="Times New Roman"/>
          <w:sz w:val="24"/>
          <w:szCs w:val="24"/>
        </w:rPr>
        <w:t>çok</w:t>
      </w:r>
      <w:r w:rsidR="00441598">
        <w:rPr>
          <w:rFonts w:ascii="Times New Roman" w:hAnsi="Times New Roman"/>
          <w:sz w:val="24"/>
          <w:szCs w:val="24"/>
        </w:rPr>
        <w:t xml:space="preserve"> </w:t>
      </w:r>
      <w:r w:rsidR="006E1D3F" w:rsidRPr="00BC105A">
        <w:rPr>
          <w:rFonts w:ascii="Times New Roman" w:hAnsi="Times New Roman"/>
          <w:sz w:val="24"/>
          <w:szCs w:val="24"/>
        </w:rPr>
        <w:t>az</w:t>
      </w:r>
      <w:r w:rsidR="00441598">
        <w:rPr>
          <w:rFonts w:ascii="Times New Roman" w:hAnsi="Times New Roman"/>
          <w:sz w:val="24"/>
          <w:szCs w:val="24"/>
        </w:rPr>
        <w:t xml:space="preserve"> </w:t>
      </w:r>
      <w:r w:rsidR="006E1D3F" w:rsidRPr="00BC105A">
        <w:rPr>
          <w:rFonts w:ascii="Times New Roman" w:hAnsi="Times New Roman"/>
          <w:sz w:val="24"/>
          <w:szCs w:val="24"/>
        </w:rPr>
        <w:t>çalışma</w:t>
      </w:r>
      <w:r w:rsidR="00441598">
        <w:rPr>
          <w:rFonts w:ascii="Times New Roman" w:hAnsi="Times New Roman"/>
          <w:sz w:val="24"/>
          <w:szCs w:val="24"/>
        </w:rPr>
        <w:t xml:space="preserve"> </w:t>
      </w:r>
      <w:r w:rsidR="006E1D3F" w:rsidRPr="00BC105A">
        <w:rPr>
          <w:rFonts w:ascii="Times New Roman" w:hAnsi="Times New Roman"/>
          <w:sz w:val="24"/>
          <w:szCs w:val="24"/>
        </w:rPr>
        <w:t>bildirilmiştir.</w:t>
      </w:r>
      <w:r w:rsidR="00441598">
        <w:rPr>
          <w:rFonts w:ascii="Times New Roman" w:hAnsi="Times New Roman"/>
          <w:sz w:val="24"/>
          <w:szCs w:val="24"/>
        </w:rPr>
        <w:t xml:space="preserve"> </w:t>
      </w:r>
      <w:r w:rsidR="006E1D3F" w:rsidRPr="00BC105A">
        <w:rPr>
          <w:rFonts w:ascii="Times New Roman" w:hAnsi="Times New Roman"/>
          <w:sz w:val="24"/>
          <w:szCs w:val="24"/>
        </w:rPr>
        <w:t>İnsanda</w:t>
      </w:r>
      <w:r w:rsidR="00441598">
        <w:rPr>
          <w:rFonts w:ascii="Times New Roman" w:hAnsi="Times New Roman"/>
          <w:sz w:val="24"/>
          <w:szCs w:val="24"/>
        </w:rPr>
        <w:t xml:space="preserve"> </w:t>
      </w:r>
      <w:r w:rsidR="006E1D3F" w:rsidRPr="00BC105A">
        <w:rPr>
          <w:rFonts w:ascii="Times New Roman" w:hAnsi="Times New Roman"/>
          <w:sz w:val="24"/>
          <w:szCs w:val="24"/>
        </w:rPr>
        <w:t>deneysel</w:t>
      </w:r>
      <w:r w:rsidR="00441598">
        <w:rPr>
          <w:rFonts w:ascii="Times New Roman" w:hAnsi="Times New Roman"/>
          <w:sz w:val="24"/>
          <w:szCs w:val="24"/>
        </w:rPr>
        <w:t xml:space="preserve"> </w:t>
      </w:r>
      <w:r w:rsidR="006E1D3F" w:rsidRPr="00BC105A">
        <w:rPr>
          <w:rFonts w:ascii="Times New Roman" w:hAnsi="Times New Roman"/>
          <w:sz w:val="24"/>
          <w:szCs w:val="24"/>
        </w:rPr>
        <w:t>olarak</w:t>
      </w:r>
      <w:r w:rsidR="00441598">
        <w:rPr>
          <w:rFonts w:ascii="Times New Roman" w:hAnsi="Times New Roman"/>
          <w:sz w:val="24"/>
          <w:szCs w:val="24"/>
        </w:rPr>
        <w:t xml:space="preserve"> </w:t>
      </w:r>
      <w:r w:rsidR="006E1D3F" w:rsidRPr="00BC105A">
        <w:rPr>
          <w:rFonts w:ascii="Times New Roman" w:hAnsi="Times New Roman"/>
          <w:sz w:val="24"/>
          <w:szCs w:val="24"/>
        </w:rPr>
        <w:t>çalışmak</w:t>
      </w:r>
      <w:r w:rsidR="00441598">
        <w:rPr>
          <w:rFonts w:ascii="Times New Roman" w:hAnsi="Times New Roman"/>
          <w:sz w:val="24"/>
          <w:szCs w:val="24"/>
        </w:rPr>
        <w:t xml:space="preserve"> </w:t>
      </w:r>
      <w:r w:rsidR="006E1D3F" w:rsidRPr="00BC105A">
        <w:rPr>
          <w:rFonts w:ascii="Times New Roman" w:hAnsi="Times New Roman"/>
          <w:sz w:val="24"/>
          <w:szCs w:val="24"/>
        </w:rPr>
        <w:t>etik</w:t>
      </w:r>
      <w:r w:rsidR="00441598">
        <w:rPr>
          <w:rFonts w:ascii="Times New Roman" w:hAnsi="Times New Roman"/>
          <w:sz w:val="24"/>
          <w:szCs w:val="24"/>
        </w:rPr>
        <w:t xml:space="preserve"> </w:t>
      </w:r>
      <w:r w:rsidR="006E1D3F" w:rsidRPr="00BC105A">
        <w:rPr>
          <w:rFonts w:ascii="Times New Roman" w:hAnsi="Times New Roman"/>
          <w:sz w:val="24"/>
          <w:szCs w:val="24"/>
        </w:rPr>
        <w:t>olmadığından</w:t>
      </w:r>
      <w:r w:rsidR="00441598">
        <w:rPr>
          <w:rFonts w:ascii="Times New Roman" w:hAnsi="Times New Roman"/>
          <w:sz w:val="24"/>
          <w:szCs w:val="24"/>
        </w:rPr>
        <w:t xml:space="preserve"> </w:t>
      </w:r>
      <w:r w:rsidR="006E1D3F" w:rsidRPr="00BC105A">
        <w:rPr>
          <w:rFonts w:ascii="Times New Roman" w:hAnsi="Times New Roman"/>
          <w:sz w:val="24"/>
          <w:szCs w:val="24"/>
        </w:rPr>
        <w:t>dolayı</w:t>
      </w:r>
      <w:r w:rsidR="00441598">
        <w:rPr>
          <w:rFonts w:ascii="Times New Roman" w:hAnsi="Times New Roman"/>
          <w:sz w:val="24"/>
          <w:szCs w:val="24"/>
        </w:rPr>
        <w:t xml:space="preserve"> </w:t>
      </w:r>
      <w:r w:rsidR="006E1D3F" w:rsidRPr="00BC105A">
        <w:rPr>
          <w:rFonts w:ascii="Times New Roman" w:hAnsi="Times New Roman"/>
          <w:sz w:val="24"/>
          <w:szCs w:val="24"/>
        </w:rPr>
        <w:t>ancak</w:t>
      </w:r>
      <w:r w:rsidR="00441598">
        <w:rPr>
          <w:rFonts w:ascii="Times New Roman" w:hAnsi="Times New Roman"/>
          <w:sz w:val="24"/>
          <w:szCs w:val="24"/>
        </w:rPr>
        <w:t xml:space="preserve"> </w:t>
      </w:r>
      <w:r w:rsidR="006E1D3F" w:rsidRPr="00BC105A">
        <w:rPr>
          <w:rFonts w:ascii="Times New Roman" w:hAnsi="Times New Roman"/>
          <w:sz w:val="24"/>
          <w:szCs w:val="24"/>
        </w:rPr>
        <w:t>maruz</w:t>
      </w:r>
      <w:r w:rsidR="00441598">
        <w:rPr>
          <w:rFonts w:ascii="Times New Roman" w:hAnsi="Times New Roman"/>
          <w:sz w:val="24"/>
          <w:szCs w:val="24"/>
        </w:rPr>
        <w:t xml:space="preserve"> </w:t>
      </w:r>
      <w:r w:rsidR="006E1D3F" w:rsidRPr="00BC105A">
        <w:rPr>
          <w:rFonts w:ascii="Times New Roman" w:hAnsi="Times New Roman"/>
          <w:sz w:val="24"/>
          <w:szCs w:val="24"/>
        </w:rPr>
        <w:t>kalan</w:t>
      </w:r>
      <w:r w:rsidR="00441598">
        <w:rPr>
          <w:rFonts w:ascii="Times New Roman" w:hAnsi="Times New Roman"/>
          <w:sz w:val="24"/>
          <w:szCs w:val="24"/>
        </w:rPr>
        <w:t xml:space="preserve"> </w:t>
      </w:r>
      <w:r w:rsidR="006E1D3F" w:rsidRPr="00BC105A">
        <w:rPr>
          <w:rFonts w:ascii="Times New Roman" w:hAnsi="Times New Roman"/>
          <w:sz w:val="24"/>
          <w:szCs w:val="24"/>
        </w:rPr>
        <w:t>işçilerin</w:t>
      </w:r>
      <w:r w:rsidR="00441598">
        <w:rPr>
          <w:rFonts w:ascii="Times New Roman" w:hAnsi="Times New Roman"/>
          <w:sz w:val="24"/>
          <w:szCs w:val="24"/>
        </w:rPr>
        <w:t xml:space="preserve"> </w:t>
      </w:r>
      <w:r w:rsidR="006E1D3F" w:rsidRPr="00BC105A">
        <w:rPr>
          <w:rFonts w:ascii="Times New Roman" w:hAnsi="Times New Roman"/>
          <w:sz w:val="24"/>
          <w:szCs w:val="24"/>
        </w:rPr>
        <w:t>bulguları</w:t>
      </w:r>
      <w:r w:rsidR="00441598">
        <w:rPr>
          <w:rFonts w:ascii="Times New Roman" w:hAnsi="Times New Roman"/>
          <w:sz w:val="24"/>
          <w:szCs w:val="24"/>
        </w:rPr>
        <w:t xml:space="preserve"> </w:t>
      </w:r>
      <w:r w:rsidR="006E1D3F" w:rsidRPr="00BC105A">
        <w:rPr>
          <w:rFonts w:ascii="Times New Roman" w:hAnsi="Times New Roman"/>
          <w:sz w:val="24"/>
          <w:szCs w:val="24"/>
        </w:rPr>
        <w:t>idrardaki</w:t>
      </w:r>
      <w:r w:rsidR="00441598">
        <w:rPr>
          <w:rFonts w:ascii="Times New Roman" w:hAnsi="Times New Roman"/>
          <w:sz w:val="24"/>
          <w:szCs w:val="24"/>
        </w:rPr>
        <w:t xml:space="preserve"> </w:t>
      </w:r>
      <w:r w:rsidR="006E1D3F" w:rsidRPr="00BC105A">
        <w:rPr>
          <w:rFonts w:ascii="Times New Roman" w:hAnsi="Times New Roman"/>
          <w:sz w:val="24"/>
          <w:szCs w:val="24"/>
        </w:rPr>
        <w:t>BPA</w:t>
      </w:r>
      <w:r w:rsidR="00441598">
        <w:rPr>
          <w:rFonts w:ascii="Times New Roman" w:hAnsi="Times New Roman"/>
          <w:sz w:val="24"/>
          <w:szCs w:val="24"/>
        </w:rPr>
        <w:t xml:space="preserve"> </w:t>
      </w:r>
      <w:r w:rsidR="006E1D3F" w:rsidRPr="00BC105A">
        <w:rPr>
          <w:rFonts w:ascii="Times New Roman" w:hAnsi="Times New Roman"/>
          <w:sz w:val="24"/>
          <w:szCs w:val="24"/>
        </w:rPr>
        <w:t>seviyesinin</w:t>
      </w:r>
      <w:r w:rsidR="00441598">
        <w:rPr>
          <w:rFonts w:ascii="Times New Roman" w:hAnsi="Times New Roman"/>
          <w:sz w:val="24"/>
          <w:szCs w:val="24"/>
        </w:rPr>
        <w:t xml:space="preserve"> </w:t>
      </w:r>
      <w:r w:rsidR="006E1D3F" w:rsidRPr="00BC105A">
        <w:rPr>
          <w:rFonts w:ascii="Times New Roman" w:hAnsi="Times New Roman"/>
          <w:sz w:val="24"/>
          <w:szCs w:val="24"/>
        </w:rPr>
        <w:t>daha</w:t>
      </w:r>
      <w:r w:rsidR="00441598">
        <w:rPr>
          <w:rFonts w:ascii="Times New Roman" w:hAnsi="Times New Roman"/>
          <w:sz w:val="24"/>
          <w:szCs w:val="24"/>
        </w:rPr>
        <w:t xml:space="preserve"> </w:t>
      </w:r>
      <w:r w:rsidR="006E1D3F" w:rsidRPr="00BC105A">
        <w:rPr>
          <w:rFonts w:ascii="Times New Roman" w:hAnsi="Times New Roman"/>
          <w:sz w:val="24"/>
          <w:szCs w:val="24"/>
        </w:rPr>
        <w:t>yüksek</w:t>
      </w:r>
      <w:r w:rsidR="00441598">
        <w:rPr>
          <w:rFonts w:ascii="Times New Roman" w:hAnsi="Times New Roman"/>
          <w:sz w:val="24"/>
          <w:szCs w:val="24"/>
        </w:rPr>
        <w:t xml:space="preserve"> </w:t>
      </w:r>
      <w:r w:rsidR="006E1D3F" w:rsidRPr="00BC105A">
        <w:rPr>
          <w:rFonts w:ascii="Times New Roman" w:hAnsi="Times New Roman"/>
          <w:sz w:val="24"/>
          <w:szCs w:val="24"/>
        </w:rPr>
        <w:t>olması</w:t>
      </w:r>
      <w:r w:rsidR="00441598">
        <w:rPr>
          <w:rFonts w:ascii="Times New Roman" w:hAnsi="Times New Roman"/>
          <w:sz w:val="24"/>
          <w:szCs w:val="24"/>
        </w:rPr>
        <w:t xml:space="preserve"> </w:t>
      </w:r>
      <w:r w:rsidR="006E1D3F" w:rsidRPr="00BC105A">
        <w:rPr>
          <w:rFonts w:ascii="Times New Roman" w:hAnsi="Times New Roman"/>
          <w:sz w:val="24"/>
          <w:szCs w:val="24"/>
        </w:rPr>
        <w:t>ile</w:t>
      </w:r>
      <w:r w:rsidR="00441598">
        <w:rPr>
          <w:rFonts w:ascii="Times New Roman" w:hAnsi="Times New Roman"/>
          <w:sz w:val="24"/>
          <w:szCs w:val="24"/>
        </w:rPr>
        <w:t xml:space="preserve"> </w:t>
      </w:r>
      <w:r w:rsidR="006E1D3F" w:rsidRPr="00BC105A">
        <w:rPr>
          <w:rFonts w:ascii="Times New Roman" w:hAnsi="Times New Roman"/>
          <w:sz w:val="24"/>
          <w:szCs w:val="24"/>
        </w:rPr>
        <w:t>bu</w:t>
      </w:r>
      <w:r w:rsidR="00441598">
        <w:rPr>
          <w:rFonts w:ascii="Times New Roman" w:hAnsi="Times New Roman"/>
          <w:sz w:val="24"/>
          <w:szCs w:val="24"/>
        </w:rPr>
        <w:t xml:space="preserve"> </w:t>
      </w:r>
      <w:r w:rsidR="006E1D3F" w:rsidRPr="00BC105A">
        <w:rPr>
          <w:rFonts w:ascii="Times New Roman" w:hAnsi="Times New Roman"/>
          <w:sz w:val="24"/>
          <w:szCs w:val="24"/>
        </w:rPr>
        <w:t>kişilere</w:t>
      </w:r>
      <w:r w:rsidR="00441598">
        <w:rPr>
          <w:rFonts w:ascii="Times New Roman" w:hAnsi="Times New Roman"/>
          <w:sz w:val="24"/>
          <w:szCs w:val="24"/>
        </w:rPr>
        <w:t xml:space="preserve"> </w:t>
      </w:r>
      <w:r w:rsidR="006E1D3F" w:rsidRPr="00BC105A">
        <w:rPr>
          <w:rFonts w:ascii="Times New Roman" w:hAnsi="Times New Roman"/>
          <w:sz w:val="24"/>
          <w:szCs w:val="24"/>
        </w:rPr>
        <w:t>yapılan</w:t>
      </w:r>
      <w:r w:rsidR="00441598">
        <w:rPr>
          <w:rFonts w:ascii="Times New Roman" w:hAnsi="Times New Roman"/>
          <w:sz w:val="24"/>
          <w:szCs w:val="24"/>
        </w:rPr>
        <w:t xml:space="preserve"> </w:t>
      </w:r>
      <w:r w:rsidR="006E1D3F" w:rsidRPr="00BC105A">
        <w:rPr>
          <w:rFonts w:ascii="Times New Roman" w:hAnsi="Times New Roman"/>
          <w:sz w:val="24"/>
          <w:szCs w:val="24"/>
        </w:rPr>
        <w:t>anketlerde</w:t>
      </w:r>
      <w:r w:rsidR="00441598">
        <w:rPr>
          <w:rFonts w:ascii="Times New Roman" w:hAnsi="Times New Roman"/>
          <w:sz w:val="24"/>
          <w:szCs w:val="24"/>
        </w:rPr>
        <w:t xml:space="preserve"> </w:t>
      </w:r>
      <w:r w:rsidR="006E1D3F" w:rsidRPr="00BC105A">
        <w:rPr>
          <w:rFonts w:ascii="Times New Roman" w:hAnsi="Times New Roman"/>
          <w:sz w:val="24"/>
          <w:szCs w:val="24"/>
        </w:rPr>
        <w:t>verilen</w:t>
      </w:r>
      <w:r w:rsidR="00441598">
        <w:rPr>
          <w:rFonts w:ascii="Times New Roman" w:hAnsi="Times New Roman"/>
          <w:sz w:val="24"/>
          <w:szCs w:val="24"/>
        </w:rPr>
        <w:t xml:space="preserve"> </w:t>
      </w:r>
      <w:r w:rsidR="006E1D3F" w:rsidRPr="00BC105A">
        <w:rPr>
          <w:rFonts w:ascii="Times New Roman" w:hAnsi="Times New Roman"/>
          <w:sz w:val="24"/>
          <w:szCs w:val="24"/>
        </w:rPr>
        <w:t>cevaplar</w:t>
      </w:r>
      <w:r w:rsidR="00441598">
        <w:rPr>
          <w:rFonts w:ascii="Times New Roman" w:hAnsi="Times New Roman"/>
          <w:sz w:val="24"/>
          <w:szCs w:val="24"/>
        </w:rPr>
        <w:t xml:space="preserve"> </w:t>
      </w:r>
      <w:r w:rsidR="006E1D3F" w:rsidRPr="00BC105A">
        <w:rPr>
          <w:rFonts w:ascii="Times New Roman" w:hAnsi="Times New Roman"/>
          <w:sz w:val="24"/>
          <w:szCs w:val="24"/>
        </w:rPr>
        <w:t>ve</w:t>
      </w:r>
      <w:r w:rsidR="00441598">
        <w:rPr>
          <w:rFonts w:ascii="Times New Roman" w:hAnsi="Times New Roman"/>
          <w:sz w:val="24"/>
          <w:szCs w:val="24"/>
        </w:rPr>
        <w:t xml:space="preserve"> </w:t>
      </w:r>
      <w:r w:rsidR="006E1D3F" w:rsidRPr="00BC105A">
        <w:rPr>
          <w:rFonts w:ascii="Times New Roman" w:hAnsi="Times New Roman"/>
          <w:sz w:val="24"/>
          <w:szCs w:val="24"/>
        </w:rPr>
        <w:t>ayrıca</w:t>
      </w:r>
      <w:r w:rsidR="00441598">
        <w:rPr>
          <w:rFonts w:ascii="Times New Roman" w:hAnsi="Times New Roman"/>
          <w:sz w:val="24"/>
          <w:szCs w:val="24"/>
        </w:rPr>
        <w:t xml:space="preserve"> </w:t>
      </w:r>
      <w:r w:rsidR="006E1D3F" w:rsidRPr="00BC105A">
        <w:rPr>
          <w:rFonts w:ascii="Times New Roman" w:hAnsi="Times New Roman"/>
          <w:sz w:val="24"/>
          <w:szCs w:val="24"/>
        </w:rPr>
        <w:t>semen</w:t>
      </w:r>
      <w:r w:rsidR="00441598">
        <w:rPr>
          <w:rFonts w:ascii="Times New Roman" w:hAnsi="Times New Roman"/>
          <w:sz w:val="24"/>
          <w:szCs w:val="24"/>
        </w:rPr>
        <w:t xml:space="preserve"> </w:t>
      </w:r>
      <w:r w:rsidR="006E1D3F" w:rsidRPr="00BC105A">
        <w:rPr>
          <w:rFonts w:ascii="Times New Roman" w:hAnsi="Times New Roman"/>
          <w:sz w:val="24"/>
          <w:szCs w:val="24"/>
        </w:rPr>
        <w:t>bozulması</w:t>
      </w:r>
      <w:r w:rsidR="00441598">
        <w:rPr>
          <w:rFonts w:ascii="Times New Roman" w:hAnsi="Times New Roman"/>
          <w:sz w:val="24"/>
          <w:szCs w:val="24"/>
        </w:rPr>
        <w:t xml:space="preserve"> </w:t>
      </w:r>
      <w:r w:rsidR="006E1D3F" w:rsidRPr="00BC105A">
        <w:rPr>
          <w:rFonts w:ascii="Times New Roman" w:hAnsi="Times New Roman"/>
          <w:sz w:val="24"/>
          <w:szCs w:val="24"/>
        </w:rPr>
        <w:t>gibi</w:t>
      </w:r>
      <w:r w:rsidR="00441598">
        <w:rPr>
          <w:rFonts w:ascii="Times New Roman" w:hAnsi="Times New Roman"/>
          <w:sz w:val="24"/>
          <w:szCs w:val="24"/>
        </w:rPr>
        <w:t xml:space="preserve"> </w:t>
      </w:r>
      <w:r w:rsidR="006E1D3F" w:rsidRPr="00BC105A">
        <w:rPr>
          <w:rFonts w:ascii="Times New Roman" w:hAnsi="Times New Roman"/>
          <w:sz w:val="24"/>
          <w:szCs w:val="24"/>
        </w:rPr>
        <w:t>sonuçlar</w:t>
      </w:r>
      <w:r w:rsidR="00441598">
        <w:rPr>
          <w:rFonts w:ascii="Times New Roman" w:hAnsi="Times New Roman"/>
          <w:sz w:val="24"/>
          <w:szCs w:val="24"/>
        </w:rPr>
        <w:t xml:space="preserve"> </w:t>
      </w:r>
      <w:r w:rsidR="006E1D3F" w:rsidRPr="00BC105A">
        <w:rPr>
          <w:rFonts w:ascii="Times New Roman" w:hAnsi="Times New Roman"/>
          <w:sz w:val="24"/>
          <w:szCs w:val="24"/>
        </w:rPr>
        <w:t>gözlemlenebilmektedir</w:t>
      </w:r>
      <w:r w:rsidR="00441598">
        <w:rPr>
          <w:rFonts w:ascii="Times New Roman" w:hAnsi="Times New Roman"/>
          <w:sz w:val="24"/>
          <w:szCs w:val="24"/>
        </w:rPr>
        <w:t xml:space="preserve"> </w:t>
      </w:r>
      <w:r w:rsidR="006E1D3F" w:rsidRPr="00BC105A">
        <w:rPr>
          <w:rFonts w:ascii="Times New Roman" w:hAnsi="Times New Roman"/>
          <w:sz w:val="24"/>
          <w:szCs w:val="24"/>
        </w:rPr>
        <w:t>(Sharpe,</w:t>
      </w:r>
      <w:r w:rsidR="00441598">
        <w:rPr>
          <w:rFonts w:ascii="Times New Roman" w:hAnsi="Times New Roman"/>
          <w:sz w:val="24"/>
          <w:szCs w:val="24"/>
        </w:rPr>
        <w:t xml:space="preserve"> </w:t>
      </w:r>
      <w:r w:rsidR="006E1D3F" w:rsidRPr="00BC105A">
        <w:rPr>
          <w:rFonts w:ascii="Times New Roman" w:hAnsi="Times New Roman"/>
          <w:sz w:val="24"/>
          <w:szCs w:val="24"/>
        </w:rPr>
        <w:t>2010;</w:t>
      </w:r>
      <w:r w:rsidR="00441598">
        <w:rPr>
          <w:rFonts w:ascii="Times New Roman" w:hAnsi="Times New Roman"/>
          <w:sz w:val="24"/>
          <w:szCs w:val="24"/>
        </w:rPr>
        <w:t xml:space="preserve"> </w:t>
      </w:r>
      <w:r w:rsidR="006E1D3F" w:rsidRPr="00BC105A">
        <w:rPr>
          <w:rFonts w:ascii="Times New Roman" w:hAnsi="Times New Roman"/>
          <w:sz w:val="24"/>
          <w:szCs w:val="24"/>
        </w:rPr>
        <w:t>Li</w:t>
      </w:r>
      <w:r w:rsidR="00441598">
        <w:rPr>
          <w:rFonts w:ascii="Times New Roman" w:hAnsi="Times New Roman"/>
          <w:sz w:val="24"/>
          <w:szCs w:val="24"/>
        </w:rPr>
        <w:t xml:space="preserve"> </w:t>
      </w:r>
      <w:r w:rsidR="006E1D3F" w:rsidRPr="00BC105A">
        <w:rPr>
          <w:rFonts w:ascii="Times New Roman" w:hAnsi="Times New Roman"/>
          <w:sz w:val="24"/>
          <w:szCs w:val="24"/>
        </w:rPr>
        <w:t>ve</w:t>
      </w:r>
      <w:r w:rsidR="00441598">
        <w:rPr>
          <w:rFonts w:ascii="Times New Roman" w:hAnsi="Times New Roman"/>
          <w:sz w:val="24"/>
          <w:szCs w:val="24"/>
        </w:rPr>
        <w:t xml:space="preserve"> </w:t>
      </w:r>
      <w:r w:rsidR="006E1D3F" w:rsidRPr="00BC105A">
        <w:rPr>
          <w:rFonts w:ascii="Times New Roman" w:hAnsi="Times New Roman"/>
          <w:sz w:val="24"/>
          <w:szCs w:val="24"/>
        </w:rPr>
        <w:t>diğerleri,</w:t>
      </w:r>
      <w:r w:rsidR="00441598">
        <w:rPr>
          <w:rFonts w:ascii="Times New Roman" w:hAnsi="Times New Roman"/>
          <w:sz w:val="24"/>
          <w:szCs w:val="24"/>
        </w:rPr>
        <w:t xml:space="preserve"> </w:t>
      </w:r>
      <w:r w:rsidR="006E1D3F" w:rsidRPr="00BC105A">
        <w:rPr>
          <w:rFonts w:ascii="Times New Roman" w:hAnsi="Times New Roman"/>
          <w:sz w:val="24"/>
          <w:szCs w:val="24"/>
        </w:rPr>
        <w:t>2010;</w:t>
      </w:r>
      <w:r w:rsidR="00441598">
        <w:rPr>
          <w:rFonts w:ascii="Times New Roman" w:hAnsi="Times New Roman"/>
          <w:sz w:val="24"/>
          <w:szCs w:val="24"/>
        </w:rPr>
        <w:t xml:space="preserve"> </w:t>
      </w:r>
      <w:r w:rsidR="006E1D3F" w:rsidRPr="00BC105A">
        <w:rPr>
          <w:rFonts w:ascii="Times New Roman" w:hAnsi="Times New Roman"/>
          <w:sz w:val="24"/>
          <w:szCs w:val="24"/>
        </w:rPr>
        <w:t>Li</w:t>
      </w:r>
      <w:r w:rsidR="00441598">
        <w:rPr>
          <w:rFonts w:ascii="Times New Roman" w:hAnsi="Times New Roman"/>
          <w:sz w:val="24"/>
          <w:szCs w:val="24"/>
        </w:rPr>
        <w:t xml:space="preserve"> </w:t>
      </w:r>
      <w:r w:rsidR="006E1D3F" w:rsidRPr="00BC105A">
        <w:rPr>
          <w:rFonts w:ascii="Times New Roman" w:hAnsi="Times New Roman"/>
          <w:sz w:val="24"/>
          <w:szCs w:val="24"/>
        </w:rPr>
        <w:t>ve</w:t>
      </w:r>
      <w:r w:rsidR="00441598">
        <w:rPr>
          <w:rFonts w:ascii="Times New Roman" w:hAnsi="Times New Roman"/>
          <w:sz w:val="24"/>
          <w:szCs w:val="24"/>
        </w:rPr>
        <w:t xml:space="preserve"> </w:t>
      </w:r>
      <w:r w:rsidR="006E1D3F" w:rsidRPr="00BC105A">
        <w:rPr>
          <w:rFonts w:ascii="Times New Roman" w:hAnsi="Times New Roman"/>
          <w:sz w:val="24"/>
          <w:szCs w:val="24"/>
        </w:rPr>
        <w:t>diğerleri,</w:t>
      </w:r>
      <w:r w:rsidR="00441598">
        <w:rPr>
          <w:rFonts w:ascii="Times New Roman" w:hAnsi="Times New Roman"/>
          <w:sz w:val="24"/>
          <w:szCs w:val="24"/>
        </w:rPr>
        <w:t xml:space="preserve"> </w:t>
      </w:r>
      <w:r w:rsidR="006E1D3F" w:rsidRPr="00BC105A">
        <w:rPr>
          <w:rFonts w:ascii="Times New Roman" w:hAnsi="Times New Roman"/>
          <w:sz w:val="24"/>
          <w:szCs w:val="24"/>
        </w:rPr>
        <w:t>2011).</w:t>
      </w:r>
    </w:p>
    <w:p w:rsidR="009930EF" w:rsidRPr="00BC105A" w:rsidRDefault="009930EF" w:rsidP="00553733">
      <w:pPr>
        <w:widowControl w:val="0"/>
        <w:spacing w:after="120" w:line="360" w:lineRule="auto"/>
        <w:jc w:val="both"/>
        <w:rPr>
          <w:rFonts w:ascii="Times New Roman" w:hAnsi="Times New Roman"/>
          <w:sz w:val="24"/>
          <w:szCs w:val="24"/>
        </w:rPr>
      </w:pPr>
    </w:p>
    <w:p w:rsidR="006E1D3F" w:rsidRPr="00BC105A" w:rsidRDefault="006E1D3F" w:rsidP="00553733">
      <w:pPr>
        <w:pStyle w:val="Balk2"/>
        <w:keepNext w:val="0"/>
        <w:keepLines w:val="0"/>
        <w:widowControl w:val="0"/>
        <w:spacing w:before="0" w:after="120" w:line="360" w:lineRule="auto"/>
        <w:jc w:val="both"/>
        <w:rPr>
          <w:rFonts w:cs="Times New Roman"/>
          <w:szCs w:val="24"/>
        </w:rPr>
      </w:pPr>
      <w:bookmarkStart w:id="14" w:name="_Toc97648033"/>
      <w:r w:rsidRPr="00BC105A">
        <w:rPr>
          <w:rFonts w:cs="Times New Roman"/>
          <w:szCs w:val="24"/>
        </w:rPr>
        <w:t>2.3.</w:t>
      </w:r>
      <w:r w:rsidR="00441598">
        <w:rPr>
          <w:rFonts w:cs="Times New Roman"/>
          <w:szCs w:val="24"/>
        </w:rPr>
        <w:t xml:space="preserve"> </w:t>
      </w:r>
      <w:r w:rsidRPr="00BC105A">
        <w:rPr>
          <w:rFonts w:cs="Times New Roman"/>
          <w:szCs w:val="24"/>
        </w:rPr>
        <w:t>BPA’nın</w:t>
      </w:r>
      <w:r w:rsidR="00441598">
        <w:rPr>
          <w:rFonts w:cs="Times New Roman"/>
          <w:szCs w:val="24"/>
        </w:rPr>
        <w:t xml:space="preserve"> </w:t>
      </w:r>
      <w:r w:rsidRPr="00BC105A">
        <w:rPr>
          <w:rFonts w:cs="Times New Roman"/>
          <w:szCs w:val="24"/>
        </w:rPr>
        <w:t>Üretimi</w:t>
      </w:r>
      <w:r w:rsidR="00441598">
        <w:rPr>
          <w:rFonts w:cs="Times New Roman"/>
          <w:szCs w:val="24"/>
        </w:rPr>
        <w:t xml:space="preserve"> </w:t>
      </w:r>
      <w:r w:rsidRPr="00BC105A">
        <w:rPr>
          <w:rFonts w:cs="Times New Roman"/>
          <w:szCs w:val="24"/>
        </w:rPr>
        <w:t>ve</w:t>
      </w:r>
      <w:r w:rsidR="00441598">
        <w:rPr>
          <w:rFonts w:cs="Times New Roman"/>
          <w:szCs w:val="24"/>
        </w:rPr>
        <w:t xml:space="preserve"> </w:t>
      </w:r>
      <w:r w:rsidRPr="00BC105A">
        <w:rPr>
          <w:rFonts w:cs="Times New Roman"/>
          <w:szCs w:val="24"/>
        </w:rPr>
        <w:t>Çevreye</w:t>
      </w:r>
      <w:r w:rsidR="00441598">
        <w:rPr>
          <w:rFonts w:cs="Times New Roman"/>
          <w:szCs w:val="24"/>
        </w:rPr>
        <w:t xml:space="preserve"> </w:t>
      </w:r>
      <w:r w:rsidRPr="00BC105A">
        <w:rPr>
          <w:rFonts w:cs="Times New Roman"/>
          <w:szCs w:val="24"/>
        </w:rPr>
        <w:t>Dağılımı</w:t>
      </w:r>
      <w:bookmarkEnd w:id="14"/>
    </w:p>
    <w:p w:rsidR="00D12B02" w:rsidRPr="00BC105A" w:rsidRDefault="00D12B02" w:rsidP="00553733">
      <w:pPr>
        <w:widowControl w:val="0"/>
        <w:spacing w:after="120" w:line="360" w:lineRule="auto"/>
        <w:jc w:val="both"/>
        <w:rPr>
          <w:rFonts w:ascii="Times New Roman" w:hAnsi="Times New Roman"/>
          <w:sz w:val="24"/>
          <w:szCs w:val="24"/>
        </w:rPr>
      </w:pPr>
    </w:p>
    <w:p w:rsidR="006E1D3F" w:rsidRPr="00BC105A" w:rsidRDefault="009930EF"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BPA</w:t>
      </w:r>
      <w:r w:rsidR="0060316D" w:rsidRPr="00BC105A">
        <w:rPr>
          <w:rFonts w:ascii="Times New Roman" w:hAnsi="Times New Roman"/>
          <w:sz w:val="24"/>
          <w:szCs w:val="24"/>
        </w:rPr>
        <w:t>,</w:t>
      </w:r>
      <w:r w:rsidR="00441598">
        <w:rPr>
          <w:rFonts w:ascii="Times New Roman" w:hAnsi="Times New Roman"/>
          <w:sz w:val="24"/>
          <w:szCs w:val="24"/>
        </w:rPr>
        <w:t xml:space="preserve"> </w:t>
      </w:r>
      <w:r w:rsidR="0060316D" w:rsidRPr="00BC105A">
        <w:rPr>
          <w:rFonts w:ascii="Times New Roman" w:hAnsi="Times New Roman"/>
          <w:sz w:val="24"/>
          <w:szCs w:val="24"/>
        </w:rPr>
        <w:t>esas</w:t>
      </w:r>
      <w:r w:rsidR="00441598">
        <w:rPr>
          <w:rFonts w:ascii="Times New Roman" w:hAnsi="Times New Roman"/>
          <w:sz w:val="24"/>
          <w:szCs w:val="24"/>
        </w:rPr>
        <w:t xml:space="preserve"> </w:t>
      </w:r>
      <w:r w:rsidR="0060316D" w:rsidRPr="00BC105A">
        <w:rPr>
          <w:rFonts w:ascii="Times New Roman" w:hAnsi="Times New Roman"/>
          <w:sz w:val="24"/>
          <w:szCs w:val="24"/>
        </w:rPr>
        <w:t>olarak</w:t>
      </w:r>
      <w:r w:rsidR="00441598">
        <w:rPr>
          <w:rFonts w:ascii="Times New Roman" w:hAnsi="Times New Roman"/>
          <w:sz w:val="24"/>
          <w:szCs w:val="24"/>
        </w:rPr>
        <w:t xml:space="preserve"> </w:t>
      </w:r>
      <w:r w:rsidR="0060316D" w:rsidRPr="00BC105A">
        <w:rPr>
          <w:rFonts w:ascii="Times New Roman" w:hAnsi="Times New Roman"/>
          <w:sz w:val="24"/>
          <w:szCs w:val="24"/>
        </w:rPr>
        <w:t>polikarbonat</w:t>
      </w:r>
      <w:r w:rsidR="00441598">
        <w:rPr>
          <w:rFonts w:ascii="Times New Roman" w:hAnsi="Times New Roman"/>
          <w:sz w:val="24"/>
          <w:szCs w:val="24"/>
        </w:rPr>
        <w:t xml:space="preserve"> </w:t>
      </w:r>
      <w:r w:rsidR="0060316D" w:rsidRPr="00BC105A">
        <w:rPr>
          <w:rFonts w:ascii="Times New Roman" w:hAnsi="Times New Roman"/>
          <w:sz w:val="24"/>
          <w:szCs w:val="24"/>
        </w:rPr>
        <w:t>ve</w:t>
      </w:r>
      <w:r w:rsidR="00441598">
        <w:rPr>
          <w:rFonts w:ascii="Times New Roman" w:hAnsi="Times New Roman"/>
          <w:sz w:val="24"/>
          <w:szCs w:val="24"/>
        </w:rPr>
        <w:t xml:space="preserve"> </w:t>
      </w:r>
      <w:r w:rsidR="0060316D" w:rsidRPr="00BC105A">
        <w:rPr>
          <w:rFonts w:ascii="Times New Roman" w:hAnsi="Times New Roman"/>
          <w:sz w:val="24"/>
          <w:szCs w:val="24"/>
        </w:rPr>
        <w:t>epoksi</w:t>
      </w:r>
      <w:r w:rsidR="00441598">
        <w:rPr>
          <w:rFonts w:ascii="Times New Roman" w:hAnsi="Times New Roman"/>
          <w:sz w:val="24"/>
          <w:szCs w:val="24"/>
        </w:rPr>
        <w:t xml:space="preserve"> </w:t>
      </w:r>
      <w:r w:rsidR="0060316D" w:rsidRPr="00BC105A">
        <w:rPr>
          <w:rFonts w:ascii="Times New Roman" w:hAnsi="Times New Roman"/>
          <w:sz w:val="24"/>
          <w:szCs w:val="24"/>
        </w:rPr>
        <w:t>reçinenin</w:t>
      </w:r>
      <w:r w:rsidR="00441598">
        <w:rPr>
          <w:rFonts w:ascii="Times New Roman" w:hAnsi="Times New Roman"/>
          <w:sz w:val="24"/>
          <w:szCs w:val="24"/>
        </w:rPr>
        <w:t xml:space="preserve"> </w:t>
      </w:r>
      <w:r w:rsidR="0060316D" w:rsidRPr="00BC105A">
        <w:rPr>
          <w:rFonts w:ascii="Times New Roman" w:hAnsi="Times New Roman"/>
          <w:sz w:val="24"/>
          <w:szCs w:val="24"/>
        </w:rPr>
        <w:t>hammaddesi</w:t>
      </w:r>
      <w:r w:rsidR="00441598">
        <w:rPr>
          <w:rFonts w:ascii="Times New Roman" w:hAnsi="Times New Roman"/>
          <w:sz w:val="24"/>
          <w:szCs w:val="24"/>
        </w:rPr>
        <w:t xml:space="preserve"> </w:t>
      </w:r>
      <w:r w:rsidR="0060316D" w:rsidRPr="00BC105A">
        <w:rPr>
          <w:rFonts w:ascii="Times New Roman" w:hAnsi="Times New Roman"/>
          <w:sz w:val="24"/>
          <w:szCs w:val="24"/>
        </w:rPr>
        <w:t>olarak</w:t>
      </w:r>
      <w:r w:rsidR="00441598">
        <w:rPr>
          <w:rFonts w:ascii="Times New Roman" w:hAnsi="Times New Roman"/>
          <w:sz w:val="24"/>
          <w:szCs w:val="24"/>
        </w:rPr>
        <w:t xml:space="preserve"> </w:t>
      </w:r>
      <w:r w:rsidR="0060316D" w:rsidRPr="00BC105A">
        <w:rPr>
          <w:rFonts w:ascii="Times New Roman" w:hAnsi="Times New Roman"/>
          <w:sz w:val="24"/>
          <w:szCs w:val="24"/>
        </w:rPr>
        <w:t>kullanılan</w:t>
      </w:r>
      <w:r w:rsidR="00441598">
        <w:rPr>
          <w:rFonts w:ascii="Times New Roman" w:hAnsi="Times New Roman"/>
          <w:sz w:val="24"/>
          <w:szCs w:val="24"/>
        </w:rPr>
        <w:t xml:space="preserve"> </w:t>
      </w:r>
      <w:r w:rsidR="0060316D" w:rsidRPr="00BC105A">
        <w:rPr>
          <w:rFonts w:ascii="Times New Roman" w:hAnsi="Times New Roman"/>
          <w:sz w:val="24"/>
          <w:szCs w:val="24"/>
        </w:rPr>
        <w:t>önemli</w:t>
      </w:r>
      <w:r w:rsidR="00441598">
        <w:rPr>
          <w:rFonts w:ascii="Times New Roman" w:hAnsi="Times New Roman"/>
          <w:sz w:val="24"/>
          <w:szCs w:val="24"/>
        </w:rPr>
        <w:t xml:space="preserve"> </w:t>
      </w:r>
      <w:r w:rsidR="0060316D" w:rsidRPr="00BC105A">
        <w:rPr>
          <w:rFonts w:ascii="Times New Roman" w:hAnsi="Times New Roman"/>
          <w:sz w:val="24"/>
          <w:szCs w:val="24"/>
        </w:rPr>
        <w:t>bir</w:t>
      </w:r>
      <w:r w:rsidR="00441598">
        <w:rPr>
          <w:rFonts w:ascii="Times New Roman" w:hAnsi="Times New Roman"/>
          <w:sz w:val="24"/>
          <w:szCs w:val="24"/>
        </w:rPr>
        <w:t xml:space="preserve"> </w:t>
      </w:r>
      <w:r w:rsidR="0060316D" w:rsidRPr="00BC105A">
        <w:rPr>
          <w:rFonts w:ascii="Times New Roman" w:hAnsi="Times New Roman"/>
          <w:sz w:val="24"/>
          <w:szCs w:val="24"/>
        </w:rPr>
        <w:t>endüstriyel</w:t>
      </w:r>
      <w:r w:rsidR="00441598">
        <w:rPr>
          <w:rFonts w:ascii="Times New Roman" w:hAnsi="Times New Roman"/>
          <w:sz w:val="24"/>
          <w:szCs w:val="24"/>
        </w:rPr>
        <w:t xml:space="preserve"> </w:t>
      </w:r>
      <w:r w:rsidR="0060316D" w:rsidRPr="00BC105A">
        <w:rPr>
          <w:rFonts w:ascii="Times New Roman" w:hAnsi="Times New Roman"/>
          <w:sz w:val="24"/>
          <w:szCs w:val="24"/>
        </w:rPr>
        <w:t>kimyasaldır.</w:t>
      </w:r>
      <w:r w:rsidR="00441598">
        <w:rPr>
          <w:rFonts w:ascii="Times New Roman" w:hAnsi="Times New Roman"/>
          <w:sz w:val="24"/>
          <w:szCs w:val="24"/>
        </w:rPr>
        <w:t xml:space="preserve"> </w:t>
      </w:r>
      <w:r w:rsidR="0060316D" w:rsidRPr="00BC105A">
        <w:rPr>
          <w:rFonts w:ascii="Times New Roman" w:hAnsi="Times New Roman"/>
          <w:sz w:val="24"/>
          <w:szCs w:val="24"/>
        </w:rPr>
        <w:t>BPA,</w:t>
      </w:r>
      <w:r w:rsidR="00441598">
        <w:rPr>
          <w:rFonts w:ascii="Times New Roman" w:hAnsi="Times New Roman"/>
          <w:sz w:val="24"/>
          <w:szCs w:val="24"/>
        </w:rPr>
        <w:t xml:space="preserve"> </w:t>
      </w:r>
      <w:r w:rsidR="0060316D" w:rsidRPr="00BC105A">
        <w:rPr>
          <w:rFonts w:ascii="Times New Roman" w:hAnsi="Times New Roman"/>
          <w:sz w:val="24"/>
          <w:szCs w:val="24"/>
        </w:rPr>
        <w:t>iki</w:t>
      </w:r>
      <w:r w:rsidR="00441598">
        <w:rPr>
          <w:rFonts w:ascii="Times New Roman" w:hAnsi="Times New Roman"/>
          <w:sz w:val="24"/>
          <w:szCs w:val="24"/>
        </w:rPr>
        <w:t xml:space="preserve"> </w:t>
      </w:r>
      <w:r w:rsidR="0060316D" w:rsidRPr="00BC105A">
        <w:rPr>
          <w:rFonts w:ascii="Times New Roman" w:hAnsi="Times New Roman"/>
          <w:sz w:val="24"/>
          <w:szCs w:val="24"/>
        </w:rPr>
        <w:t>mol</w:t>
      </w:r>
      <w:r w:rsidR="00441598">
        <w:rPr>
          <w:rFonts w:ascii="Times New Roman" w:hAnsi="Times New Roman"/>
          <w:sz w:val="24"/>
          <w:szCs w:val="24"/>
        </w:rPr>
        <w:t xml:space="preserve"> </w:t>
      </w:r>
      <w:r w:rsidR="0060316D" w:rsidRPr="00BC105A">
        <w:rPr>
          <w:rFonts w:ascii="Times New Roman" w:hAnsi="Times New Roman"/>
          <w:sz w:val="24"/>
          <w:szCs w:val="24"/>
        </w:rPr>
        <w:t>fenol</w:t>
      </w:r>
      <w:r w:rsidR="00441598">
        <w:rPr>
          <w:rFonts w:ascii="Times New Roman" w:hAnsi="Times New Roman"/>
          <w:sz w:val="24"/>
          <w:szCs w:val="24"/>
        </w:rPr>
        <w:t xml:space="preserve"> </w:t>
      </w:r>
      <w:r w:rsidR="0060316D" w:rsidRPr="00BC105A">
        <w:rPr>
          <w:rFonts w:ascii="Times New Roman" w:hAnsi="Times New Roman"/>
          <w:sz w:val="24"/>
          <w:szCs w:val="24"/>
        </w:rPr>
        <w:t>ve</w:t>
      </w:r>
      <w:r w:rsidR="00441598">
        <w:rPr>
          <w:rFonts w:ascii="Times New Roman" w:hAnsi="Times New Roman"/>
          <w:sz w:val="24"/>
          <w:szCs w:val="24"/>
        </w:rPr>
        <w:t xml:space="preserve"> </w:t>
      </w:r>
      <w:r w:rsidR="0060316D" w:rsidRPr="00BC105A">
        <w:rPr>
          <w:rFonts w:ascii="Times New Roman" w:hAnsi="Times New Roman"/>
          <w:sz w:val="24"/>
          <w:szCs w:val="24"/>
        </w:rPr>
        <w:t>bir</w:t>
      </w:r>
      <w:r w:rsidR="00441598">
        <w:rPr>
          <w:rFonts w:ascii="Times New Roman" w:hAnsi="Times New Roman"/>
          <w:sz w:val="24"/>
          <w:szCs w:val="24"/>
        </w:rPr>
        <w:t xml:space="preserve"> </w:t>
      </w:r>
      <w:r w:rsidR="0060316D" w:rsidRPr="00BC105A">
        <w:rPr>
          <w:rFonts w:ascii="Times New Roman" w:hAnsi="Times New Roman"/>
          <w:sz w:val="24"/>
          <w:szCs w:val="24"/>
        </w:rPr>
        <w:t>mol</w:t>
      </w:r>
      <w:r w:rsidR="00441598">
        <w:rPr>
          <w:rFonts w:ascii="Times New Roman" w:hAnsi="Times New Roman"/>
          <w:sz w:val="24"/>
          <w:szCs w:val="24"/>
        </w:rPr>
        <w:t xml:space="preserve"> </w:t>
      </w:r>
      <w:r w:rsidR="0060316D" w:rsidRPr="00BC105A">
        <w:rPr>
          <w:rFonts w:ascii="Times New Roman" w:hAnsi="Times New Roman"/>
          <w:sz w:val="24"/>
          <w:szCs w:val="24"/>
        </w:rPr>
        <w:t>asetonun</w:t>
      </w:r>
      <w:r w:rsidR="00441598">
        <w:rPr>
          <w:rFonts w:ascii="Times New Roman" w:hAnsi="Times New Roman"/>
          <w:sz w:val="24"/>
          <w:szCs w:val="24"/>
        </w:rPr>
        <w:t xml:space="preserve"> </w:t>
      </w:r>
      <w:r w:rsidR="0060316D" w:rsidRPr="00BC105A">
        <w:rPr>
          <w:rFonts w:ascii="Times New Roman" w:hAnsi="Times New Roman"/>
          <w:sz w:val="24"/>
          <w:szCs w:val="24"/>
        </w:rPr>
        <w:t>asit</w:t>
      </w:r>
      <w:r w:rsidR="00441598">
        <w:rPr>
          <w:rFonts w:ascii="Times New Roman" w:hAnsi="Times New Roman"/>
          <w:sz w:val="24"/>
          <w:szCs w:val="24"/>
        </w:rPr>
        <w:t xml:space="preserve"> </w:t>
      </w:r>
      <w:r w:rsidR="0060316D" w:rsidRPr="00BC105A">
        <w:rPr>
          <w:rFonts w:ascii="Times New Roman" w:hAnsi="Times New Roman"/>
          <w:sz w:val="24"/>
          <w:szCs w:val="24"/>
        </w:rPr>
        <w:t>katalizli</w:t>
      </w:r>
      <w:r w:rsidR="00441598">
        <w:rPr>
          <w:rFonts w:ascii="Times New Roman" w:hAnsi="Times New Roman"/>
          <w:sz w:val="24"/>
          <w:szCs w:val="24"/>
        </w:rPr>
        <w:t xml:space="preserve"> </w:t>
      </w:r>
      <w:r w:rsidR="0060316D" w:rsidRPr="00BC105A">
        <w:rPr>
          <w:rFonts w:ascii="Times New Roman" w:hAnsi="Times New Roman"/>
          <w:sz w:val="24"/>
          <w:szCs w:val="24"/>
        </w:rPr>
        <w:t>yoğuşma</w:t>
      </w:r>
      <w:r w:rsidR="00441598">
        <w:rPr>
          <w:rFonts w:ascii="Times New Roman" w:hAnsi="Times New Roman"/>
          <w:sz w:val="24"/>
          <w:szCs w:val="24"/>
        </w:rPr>
        <w:t xml:space="preserve"> </w:t>
      </w:r>
      <w:r w:rsidR="0060316D" w:rsidRPr="00BC105A">
        <w:rPr>
          <w:rFonts w:ascii="Times New Roman" w:hAnsi="Times New Roman"/>
          <w:sz w:val="24"/>
          <w:szCs w:val="24"/>
        </w:rPr>
        <w:t>reaksiyonu</w:t>
      </w:r>
      <w:r w:rsidR="00441598">
        <w:rPr>
          <w:rFonts w:ascii="Times New Roman" w:hAnsi="Times New Roman"/>
          <w:sz w:val="24"/>
          <w:szCs w:val="24"/>
        </w:rPr>
        <w:t xml:space="preserve"> </w:t>
      </w:r>
      <w:r w:rsidR="0060316D" w:rsidRPr="00BC105A">
        <w:rPr>
          <w:rFonts w:ascii="Times New Roman" w:hAnsi="Times New Roman"/>
          <w:sz w:val="24"/>
          <w:szCs w:val="24"/>
        </w:rPr>
        <w:t>ile</w:t>
      </w:r>
      <w:r w:rsidR="00441598">
        <w:rPr>
          <w:rFonts w:ascii="Times New Roman" w:hAnsi="Times New Roman"/>
          <w:sz w:val="24"/>
          <w:szCs w:val="24"/>
        </w:rPr>
        <w:t xml:space="preserve"> </w:t>
      </w:r>
      <w:r w:rsidR="0060316D" w:rsidRPr="00BC105A">
        <w:rPr>
          <w:rFonts w:ascii="Times New Roman" w:hAnsi="Times New Roman"/>
          <w:sz w:val="24"/>
          <w:szCs w:val="24"/>
        </w:rPr>
        <w:t>üretilmektedir</w:t>
      </w:r>
      <w:r w:rsidR="00441598">
        <w:rPr>
          <w:rFonts w:ascii="Times New Roman" w:hAnsi="Times New Roman"/>
          <w:sz w:val="24"/>
          <w:szCs w:val="24"/>
        </w:rPr>
        <w:t xml:space="preserve"> </w:t>
      </w:r>
      <w:r w:rsidRPr="00BC105A">
        <w:rPr>
          <w:rFonts w:ascii="Times New Roman" w:hAnsi="Times New Roman"/>
          <w:sz w:val="24"/>
          <w:szCs w:val="24"/>
        </w:rPr>
        <w:t>(Şekil</w:t>
      </w:r>
      <w:r w:rsidR="00441598">
        <w:rPr>
          <w:rFonts w:ascii="Times New Roman" w:hAnsi="Times New Roman"/>
          <w:sz w:val="24"/>
          <w:szCs w:val="24"/>
        </w:rPr>
        <w:t xml:space="preserve"> </w:t>
      </w:r>
      <w:r w:rsidRPr="00BC105A">
        <w:rPr>
          <w:rFonts w:ascii="Times New Roman" w:hAnsi="Times New Roman"/>
          <w:sz w:val="24"/>
          <w:szCs w:val="24"/>
        </w:rPr>
        <w:t>2</w:t>
      </w:r>
      <w:r w:rsidR="00D12B02" w:rsidRPr="00BC105A">
        <w:rPr>
          <w:rFonts w:ascii="Times New Roman" w:hAnsi="Times New Roman"/>
          <w:sz w:val="24"/>
          <w:szCs w:val="24"/>
        </w:rPr>
        <w:t>)</w:t>
      </w:r>
      <w:r w:rsidR="0060316D" w:rsidRPr="00BC105A">
        <w:rPr>
          <w:rFonts w:ascii="Times New Roman" w:hAnsi="Times New Roman"/>
          <w:sz w:val="24"/>
          <w:szCs w:val="24"/>
        </w:rPr>
        <w:t>.</w:t>
      </w:r>
      <w:r w:rsidR="00441598">
        <w:rPr>
          <w:rFonts w:ascii="Times New Roman" w:hAnsi="Times New Roman"/>
          <w:sz w:val="24"/>
          <w:szCs w:val="24"/>
        </w:rPr>
        <w:t xml:space="preserve"> </w:t>
      </w:r>
      <w:r w:rsidR="0060316D" w:rsidRPr="00BC105A">
        <w:rPr>
          <w:rFonts w:ascii="Times New Roman" w:hAnsi="Times New Roman"/>
          <w:sz w:val="24"/>
          <w:szCs w:val="24"/>
        </w:rPr>
        <w:t>Geleneksel</w:t>
      </w:r>
      <w:r w:rsidR="00441598">
        <w:rPr>
          <w:rFonts w:ascii="Times New Roman" w:hAnsi="Times New Roman"/>
          <w:sz w:val="24"/>
          <w:szCs w:val="24"/>
        </w:rPr>
        <w:t xml:space="preserve"> </w:t>
      </w:r>
      <w:r w:rsidR="0060316D" w:rsidRPr="00BC105A">
        <w:rPr>
          <w:rFonts w:ascii="Times New Roman" w:hAnsi="Times New Roman"/>
          <w:sz w:val="24"/>
          <w:szCs w:val="24"/>
        </w:rPr>
        <w:t>olarak,</w:t>
      </w:r>
      <w:r w:rsidR="00441598">
        <w:rPr>
          <w:rFonts w:ascii="Times New Roman" w:hAnsi="Times New Roman"/>
          <w:sz w:val="24"/>
          <w:szCs w:val="24"/>
        </w:rPr>
        <w:t xml:space="preserve"> </w:t>
      </w:r>
      <w:r w:rsidR="0060316D" w:rsidRPr="00BC105A">
        <w:rPr>
          <w:rFonts w:ascii="Times New Roman" w:hAnsi="Times New Roman"/>
          <w:sz w:val="24"/>
          <w:szCs w:val="24"/>
        </w:rPr>
        <w:t>ticari</w:t>
      </w:r>
      <w:r w:rsidR="00441598">
        <w:rPr>
          <w:rFonts w:ascii="Times New Roman" w:hAnsi="Times New Roman"/>
          <w:sz w:val="24"/>
          <w:szCs w:val="24"/>
        </w:rPr>
        <w:t xml:space="preserve"> </w:t>
      </w:r>
      <w:r w:rsidR="0060316D" w:rsidRPr="00BC105A">
        <w:rPr>
          <w:rFonts w:ascii="Times New Roman" w:hAnsi="Times New Roman"/>
          <w:sz w:val="24"/>
          <w:szCs w:val="24"/>
        </w:rPr>
        <w:t>ölçekli</w:t>
      </w:r>
      <w:r w:rsidR="00441598">
        <w:rPr>
          <w:rFonts w:ascii="Times New Roman" w:hAnsi="Times New Roman"/>
          <w:sz w:val="24"/>
          <w:szCs w:val="24"/>
        </w:rPr>
        <w:t xml:space="preserve"> </w:t>
      </w:r>
      <w:r w:rsidR="0060316D" w:rsidRPr="00BC105A">
        <w:rPr>
          <w:rFonts w:ascii="Times New Roman" w:hAnsi="Times New Roman"/>
          <w:sz w:val="24"/>
          <w:szCs w:val="24"/>
        </w:rPr>
        <w:t>BPA</w:t>
      </w:r>
      <w:r w:rsidR="00441598">
        <w:rPr>
          <w:rFonts w:ascii="Times New Roman" w:hAnsi="Times New Roman"/>
          <w:sz w:val="24"/>
          <w:szCs w:val="24"/>
        </w:rPr>
        <w:t xml:space="preserve"> </w:t>
      </w:r>
      <w:r w:rsidR="0060316D" w:rsidRPr="00BC105A">
        <w:rPr>
          <w:rFonts w:ascii="Times New Roman" w:hAnsi="Times New Roman"/>
          <w:sz w:val="24"/>
          <w:szCs w:val="24"/>
        </w:rPr>
        <w:t>üretimi,</w:t>
      </w:r>
      <w:r w:rsidR="00441598">
        <w:rPr>
          <w:rFonts w:ascii="Times New Roman" w:hAnsi="Times New Roman"/>
          <w:sz w:val="24"/>
          <w:szCs w:val="24"/>
        </w:rPr>
        <w:t xml:space="preserve"> </w:t>
      </w:r>
      <w:r w:rsidR="0060316D" w:rsidRPr="00BC105A">
        <w:rPr>
          <w:rFonts w:ascii="Times New Roman" w:hAnsi="Times New Roman"/>
          <w:sz w:val="24"/>
          <w:szCs w:val="24"/>
        </w:rPr>
        <w:t>hidroklorik</w:t>
      </w:r>
      <w:r w:rsidR="00441598">
        <w:rPr>
          <w:rFonts w:ascii="Times New Roman" w:hAnsi="Times New Roman"/>
          <w:sz w:val="24"/>
          <w:szCs w:val="24"/>
        </w:rPr>
        <w:t xml:space="preserve"> </w:t>
      </w:r>
      <w:r w:rsidR="0060316D" w:rsidRPr="00BC105A">
        <w:rPr>
          <w:rFonts w:ascii="Times New Roman" w:hAnsi="Times New Roman"/>
          <w:sz w:val="24"/>
          <w:szCs w:val="24"/>
        </w:rPr>
        <w:t>asit</w:t>
      </w:r>
      <w:r w:rsidR="00441598">
        <w:rPr>
          <w:rFonts w:ascii="Times New Roman" w:hAnsi="Times New Roman"/>
          <w:sz w:val="24"/>
          <w:szCs w:val="24"/>
        </w:rPr>
        <w:t xml:space="preserve"> </w:t>
      </w:r>
      <w:r w:rsidR="0060316D" w:rsidRPr="00BC105A">
        <w:rPr>
          <w:rFonts w:ascii="Times New Roman" w:hAnsi="Times New Roman"/>
          <w:sz w:val="24"/>
          <w:szCs w:val="24"/>
        </w:rPr>
        <w:t>gibi</w:t>
      </w:r>
      <w:r w:rsidR="00441598">
        <w:rPr>
          <w:rFonts w:ascii="Times New Roman" w:hAnsi="Times New Roman"/>
          <w:sz w:val="24"/>
          <w:szCs w:val="24"/>
        </w:rPr>
        <w:t xml:space="preserve"> </w:t>
      </w:r>
      <w:r w:rsidR="0060316D" w:rsidRPr="00BC105A">
        <w:rPr>
          <w:rFonts w:ascii="Times New Roman" w:hAnsi="Times New Roman"/>
          <w:sz w:val="24"/>
          <w:szCs w:val="24"/>
        </w:rPr>
        <w:t>güçlü</w:t>
      </w:r>
      <w:r w:rsidR="00441598">
        <w:rPr>
          <w:rFonts w:ascii="Times New Roman" w:hAnsi="Times New Roman"/>
          <w:sz w:val="24"/>
          <w:szCs w:val="24"/>
        </w:rPr>
        <w:t xml:space="preserve"> </w:t>
      </w:r>
      <w:r w:rsidR="0060316D" w:rsidRPr="00BC105A">
        <w:rPr>
          <w:rFonts w:ascii="Times New Roman" w:hAnsi="Times New Roman"/>
          <w:sz w:val="24"/>
          <w:szCs w:val="24"/>
        </w:rPr>
        <w:t>bir</w:t>
      </w:r>
      <w:r w:rsidR="00441598">
        <w:rPr>
          <w:rFonts w:ascii="Times New Roman" w:hAnsi="Times New Roman"/>
          <w:sz w:val="24"/>
          <w:szCs w:val="24"/>
        </w:rPr>
        <w:t xml:space="preserve"> </w:t>
      </w:r>
      <w:r w:rsidR="0060316D" w:rsidRPr="00BC105A">
        <w:rPr>
          <w:rFonts w:ascii="Times New Roman" w:hAnsi="Times New Roman"/>
          <w:sz w:val="24"/>
          <w:szCs w:val="24"/>
        </w:rPr>
        <w:t>mineral</w:t>
      </w:r>
      <w:r w:rsidR="00441598">
        <w:rPr>
          <w:rFonts w:ascii="Times New Roman" w:hAnsi="Times New Roman"/>
          <w:sz w:val="24"/>
          <w:szCs w:val="24"/>
        </w:rPr>
        <w:t xml:space="preserve"> </w:t>
      </w:r>
      <w:r w:rsidR="0060316D" w:rsidRPr="00BC105A">
        <w:rPr>
          <w:rFonts w:ascii="Times New Roman" w:hAnsi="Times New Roman"/>
          <w:sz w:val="24"/>
          <w:szCs w:val="24"/>
        </w:rPr>
        <w:t>asit</w:t>
      </w:r>
      <w:r w:rsidR="00441598">
        <w:rPr>
          <w:rFonts w:ascii="Times New Roman" w:hAnsi="Times New Roman"/>
          <w:sz w:val="24"/>
          <w:szCs w:val="24"/>
        </w:rPr>
        <w:t xml:space="preserve"> </w:t>
      </w:r>
      <w:r w:rsidR="0060316D" w:rsidRPr="00BC105A">
        <w:rPr>
          <w:rFonts w:ascii="Times New Roman" w:hAnsi="Times New Roman"/>
          <w:sz w:val="24"/>
          <w:szCs w:val="24"/>
        </w:rPr>
        <w:t>katalizörüne</w:t>
      </w:r>
      <w:r w:rsidR="00441598">
        <w:rPr>
          <w:rFonts w:ascii="Times New Roman" w:hAnsi="Times New Roman"/>
          <w:sz w:val="24"/>
          <w:szCs w:val="24"/>
        </w:rPr>
        <w:t xml:space="preserve"> </w:t>
      </w:r>
      <w:r w:rsidR="0060316D" w:rsidRPr="00BC105A">
        <w:rPr>
          <w:rFonts w:ascii="Times New Roman" w:hAnsi="Times New Roman"/>
          <w:sz w:val="24"/>
          <w:szCs w:val="24"/>
        </w:rPr>
        <w:t>dayanmaktadır.</w:t>
      </w:r>
      <w:r w:rsidR="00441598">
        <w:rPr>
          <w:rFonts w:ascii="Times New Roman" w:hAnsi="Times New Roman"/>
          <w:sz w:val="24"/>
          <w:szCs w:val="24"/>
        </w:rPr>
        <w:t xml:space="preserve"> </w:t>
      </w:r>
      <w:r w:rsidR="0060316D" w:rsidRPr="00BC105A">
        <w:rPr>
          <w:rFonts w:ascii="Times New Roman" w:hAnsi="Times New Roman"/>
          <w:sz w:val="24"/>
          <w:szCs w:val="24"/>
        </w:rPr>
        <w:t>Hidroklorik</w:t>
      </w:r>
      <w:r w:rsidR="00441598">
        <w:rPr>
          <w:rFonts w:ascii="Times New Roman" w:hAnsi="Times New Roman"/>
          <w:sz w:val="24"/>
          <w:szCs w:val="24"/>
        </w:rPr>
        <w:t xml:space="preserve"> </w:t>
      </w:r>
      <w:r w:rsidR="0060316D" w:rsidRPr="00BC105A">
        <w:rPr>
          <w:rFonts w:ascii="Times New Roman" w:hAnsi="Times New Roman"/>
          <w:sz w:val="24"/>
          <w:szCs w:val="24"/>
        </w:rPr>
        <w:t>asit</w:t>
      </w:r>
      <w:r w:rsidR="00441598">
        <w:rPr>
          <w:rFonts w:ascii="Times New Roman" w:hAnsi="Times New Roman"/>
          <w:sz w:val="24"/>
          <w:szCs w:val="24"/>
        </w:rPr>
        <w:t xml:space="preserve"> </w:t>
      </w:r>
      <w:r w:rsidR="0060316D" w:rsidRPr="00BC105A">
        <w:rPr>
          <w:rFonts w:ascii="Times New Roman" w:hAnsi="Times New Roman"/>
          <w:sz w:val="24"/>
          <w:szCs w:val="24"/>
        </w:rPr>
        <w:t>oldukça</w:t>
      </w:r>
      <w:r w:rsidR="00441598">
        <w:rPr>
          <w:rFonts w:ascii="Times New Roman" w:hAnsi="Times New Roman"/>
          <w:sz w:val="24"/>
          <w:szCs w:val="24"/>
        </w:rPr>
        <w:t xml:space="preserve"> </w:t>
      </w:r>
      <w:r w:rsidR="0060316D" w:rsidRPr="00BC105A">
        <w:rPr>
          <w:rFonts w:ascii="Times New Roman" w:hAnsi="Times New Roman"/>
          <w:sz w:val="24"/>
          <w:szCs w:val="24"/>
        </w:rPr>
        <w:t>aşındırıcıdır,</w:t>
      </w:r>
      <w:r w:rsidR="00441598">
        <w:rPr>
          <w:rFonts w:ascii="Times New Roman" w:hAnsi="Times New Roman"/>
          <w:sz w:val="24"/>
          <w:szCs w:val="24"/>
        </w:rPr>
        <w:t xml:space="preserve"> </w:t>
      </w:r>
      <w:r w:rsidR="0060316D" w:rsidRPr="00BC105A">
        <w:rPr>
          <w:rFonts w:ascii="Times New Roman" w:hAnsi="Times New Roman"/>
          <w:sz w:val="24"/>
          <w:szCs w:val="24"/>
        </w:rPr>
        <w:t>bu</w:t>
      </w:r>
      <w:r w:rsidR="00441598">
        <w:rPr>
          <w:rFonts w:ascii="Times New Roman" w:hAnsi="Times New Roman"/>
          <w:sz w:val="24"/>
          <w:szCs w:val="24"/>
        </w:rPr>
        <w:t xml:space="preserve"> </w:t>
      </w:r>
      <w:r w:rsidR="0060316D" w:rsidRPr="00BC105A">
        <w:rPr>
          <w:rFonts w:ascii="Times New Roman" w:hAnsi="Times New Roman"/>
          <w:sz w:val="24"/>
          <w:szCs w:val="24"/>
        </w:rPr>
        <w:t>nedenle</w:t>
      </w:r>
      <w:r w:rsidR="00441598">
        <w:rPr>
          <w:rFonts w:ascii="Times New Roman" w:hAnsi="Times New Roman"/>
          <w:sz w:val="24"/>
          <w:szCs w:val="24"/>
        </w:rPr>
        <w:t xml:space="preserve"> </w:t>
      </w:r>
      <w:r w:rsidR="0060316D" w:rsidRPr="00BC105A">
        <w:rPr>
          <w:rFonts w:ascii="Times New Roman" w:hAnsi="Times New Roman"/>
          <w:sz w:val="24"/>
          <w:szCs w:val="24"/>
        </w:rPr>
        <w:t>BPA</w:t>
      </w:r>
      <w:r w:rsidR="00441598">
        <w:rPr>
          <w:rFonts w:ascii="Times New Roman" w:hAnsi="Times New Roman"/>
          <w:sz w:val="24"/>
          <w:szCs w:val="24"/>
        </w:rPr>
        <w:t xml:space="preserve"> </w:t>
      </w:r>
      <w:r w:rsidR="0060316D" w:rsidRPr="00BC105A">
        <w:rPr>
          <w:rFonts w:ascii="Times New Roman" w:hAnsi="Times New Roman"/>
          <w:sz w:val="24"/>
          <w:szCs w:val="24"/>
        </w:rPr>
        <w:t>tesisi</w:t>
      </w:r>
      <w:r w:rsidR="00441598">
        <w:rPr>
          <w:rFonts w:ascii="Times New Roman" w:hAnsi="Times New Roman"/>
          <w:sz w:val="24"/>
          <w:szCs w:val="24"/>
        </w:rPr>
        <w:t xml:space="preserve"> </w:t>
      </w:r>
      <w:r w:rsidR="0060316D" w:rsidRPr="00BC105A">
        <w:rPr>
          <w:rFonts w:ascii="Times New Roman" w:hAnsi="Times New Roman"/>
          <w:sz w:val="24"/>
          <w:szCs w:val="24"/>
        </w:rPr>
        <w:t>pahalı</w:t>
      </w:r>
      <w:r w:rsidR="00441598">
        <w:rPr>
          <w:rFonts w:ascii="Times New Roman" w:hAnsi="Times New Roman"/>
          <w:sz w:val="24"/>
          <w:szCs w:val="24"/>
        </w:rPr>
        <w:t xml:space="preserve"> </w:t>
      </w:r>
      <w:r w:rsidR="0060316D" w:rsidRPr="00BC105A">
        <w:rPr>
          <w:rFonts w:ascii="Times New Roman" w:hAnsi="Times New Roman"/>
          <w:sz w:val="24"/>
          <w:szCs w:val="24"/>
        </w:rPr>
        <w:t>korozyona</w:t>
      </w:r>
      <w:r w:rsidR="00441598">
        <w:rPr>
          <w:rFonts w:ascii="Times New Roman" w:hAnsi="Times New Roman"/>
          <w:sz w:val="24"/>
          <w:szCs w:val="24"/>
        </w:rPr>
        <w:t xml:space="preserve"> </w:t>
      </w:r>
      <w:r w:rsidR="0060316D" w:rsidRPr="00BC105A">
        <w:rPr>
          <w:rFonts w:ascii="Times New Roman" w:hAnsi="Times New Roman"/>
          <w:sz w:val="24"/>
          <w:szCs w:val="24"/>
        </w:rPr>
        <w:t>dayanıklı</w:t>
      </w:r>
      <w:r w:rsidR="00441598">
        <w:rPr>
          <w:rFonts w:ascii="Times New Roman" w:hAnsi="Times New Roman"/>
          <w:sz w:val="24"/>
          <w:szCs w:val="24"/>
        </w:rPr>
        <w:t xml:space="preserve"> </w:t>
      </w:r>
      <w:r w:rsidR="0060316D" w:rsidRPr="00BC105A">
        <w:rPr>
          <w:rFonts w:ascii="Times New Roman" w:hAnsi="Times New Roman"/>
          <w:sz w:val="24"/>
          <w:szCs w:val="24"/>
        </w:rPr>
        <w:lastRenderedPageBreak/>
        <w:t>malzemeler</w:t>
      </w:r>
      <w:r w:rsidR="00441598">
        <w:rPr>
          <w:rFonts w:ascii="Times New Roman" w:hAnsi="Times New Roman"/>
          <w:sz w:val="24"/>
          <w:szCs w:val="24"/>
        </w:rPr>
        <w:t xml:space="preserve"> </w:t>
      </w:r>
      <w:r w:rsidR="0060316D" w:rsidRPr="00BC105A">
        <w:rPr>
          <w:rFonts w:ascii="Times New Roman" w:hAnsi="Times New Roman"/>
          <w:sz w:val="24"/>
          <w:szCs w:val="24"/>
        </w:rPr>
        <w:t>gerektirmektedir.</w:t>
      </w:r>
      <w:r w:rsidR="00441598">
        <w:rPr>
          <w:rFonts w:ascii="Times New Roman" w:hAnsi="Times New Roman"/>
          <w:sz w:val="24"/>
          <w:szCs w:val="24"/>
        </w:rPr>
        <w:t xml:space="preserve"> </w:t>
      </w:r>
      <w:r w:rsidR="0060316D" w:rsidRPr="00BC105A">
        <w:rPr>
          <w:rFonts w:ascii="Times New Roman" w:hAnsi="Times New Roman"/>
          <w:sz w:val="24"/>
          <w:szCs w:val="24"/>
        </w:rPr>
        <w:t>Ayrıca</w:t>
      </w:r>
      <w:r w:rsidR="00441598">
        <w:rPr>
          <w:rFonts w:ascii="Times New Roman" w:hAnsi="Times New Roman"/>
          <w:sz w:val="24"/>
          <w:szCs w:val="24"/>
        </w:rPr>
        <w:t xml:space="preserve"> </w:t>
      </w:r>
      <w:r w:rsidR="0060316D" w:rsidRPr="00BC105A">
        <w:rPr>
          <w:rFonts w:ascii="Times New Roman" w:hAnsi="Times New Roman"/>
          <w:sz w:val="24"/>
          <w:szCs w:val="24"/>
        </w:rPr>
        <w:t>mineral</w:t>
      </w:r>
      <w:r w:rsidR="00441598">
        <w:rPr>
          <w:rFonts w:ascii="Times New Roman" w:hAnsi="Times New Roman"/>
          <w:sz w:val="24"/>
          <w:szCs w:val="24"/>
        </w:rPr>
        <w:t xml:space="preserve"> </w:t>
      </w:r>
      <w:r w:rsidR="0060316D" w:rsidRPr="00BC105A">
        <w:rPr>
          <w:rFonts w:ascii="Times New Roman" w:hAnsi="Times New Roman"/>
          <w:sz w:val="24"/>
          <w:szCs w:val="24"/>
        </w:rPr>
        <w:t>asit</w:t>
      </w:r>
      <w:r w:rsidR="00441598">
        <w:rPr>
          <w:rFonts w:ascii="Times New Roman" w:hAnsi="Times New Roman"/>
          <w:sz w:val="24"/>
          <w:szCs w:val="24"/>
        </w:rPr>
        <w:t xml:space="preserve"> </w:t>
      </w:r>
      <w:r w:rsidR="0060316D" w:rsidRPr="00BC105A">
        <w:rPr>
          <w:rFonts w:ascii="Times New Roman" w:hAnsi="Times New Roman"/>
          <w:sz w:val="24"/>
          <w:szCs w:val="24"/>
        </w:rPr>
        <w:t>katalizli</w:t>
      </w:r>
      <w:r w:rsidR="00441598">
        <w:rPr>
          <w:rFonts w:ascii="Times New Roman" w:hAnsi="Times New Roman"/>
          <w:sz w:val="24"/>
          <w:szCs w:val="24"/>
        </w:rPr>
        <w:t xml:space="preserve"> </w:t>
      </w:r>
      <w:r w:rsidR="0060316D" w:rsidRPr="00BC105A">
        <w:rPr>
          <w:rFonts w:ascii="Times New Roman" w:hAnsi="Times New Roman"/>
          <w:sz w:val="24"/>
          <w:szCs w:val="24"/>
        </w:rPr>
        <w:t>prosesleri</w:t>
      </w:r>
      <w:r w:rsidR="00441598">
        <w:rPr>
          <w:rFonts w:ascii="Times New Roman" w:hAnsi="Times New Roman"/>
          <w:sz w:val="24"/>
          <w:szCs w:val="24"/>
        </w:rPr>
        <w:t xml:space="preserve"> </w:t>
      </w:r>
      <w:r w:rsidR="0060316D" w:rsidRPr="00BC105A">
        <w:rPr>
          <w:rFonts w:ascii="Times New Roman" w:hAnsi="Times New Roman"/>
          <w:sz w:val="24"/>
          <w:szCs w:val="24"/>
        </w:rPr>
        <w:t>için</w:t>
      </w:r>
      <w:r w:rsidR="00441598">
        <w:rPr>
          <w:rFonts w:ascii="Times New Roman" w:hAnsi="Times New Roman"/>
          <w:sz w:val="24"/>
          <w:szCs w:val="24"/>
        </w:rPr>
        <w:t xml:space="preserve"> </w:t>
      </w:r>
      <w:r w:rsidR="0060316D" w:rsidRPr="00BC105A">
        <w:rPr>
          <w:rFonts w:ascii="Times New Roman" w:hAnsi="Times New Roman"/>
          <w:sz w:val="24"/>
          <w:szCs w:val="24"/>
        </w:rPr>
        <w:t>komplike</w:t>
      </w:r>
      <w:r w:rsidR="00441598">
        <w:rPr>
          <w:rFonts w:ascii="Times New Roman" w:hAnsi="Times New Roman"/>
          <w:sz w:val="24"/>
          <w:szCs w:val="24"/>
        </w:rPr>
        <w:t xml:space="preserve"> </w:t>
      </w:r>
      <w:r w:rsidR="0060316D" w:rsidRPr="00BC105A">
        <w:rPr>
          <w:rFonts w:ascii="Times New Roman" w:hAnsi="Times New Roman"/>
          <w:sz w:val="24"/>
          <w:szCs w:val="24"/>
        </w:rPr>
        <w:t>atık</w:t>
      </w:r>
      <w:r w:rsidR="00441598">
        <w:rPr>
          <w:rFonts w:ascii="Times New Roman" w:hAnsi="Times New Roman"/>
          <w:sz w:val="24"/>
          <w:szCs w:val="24"/>
        </w:rPr>
        <w:t xml:space="preserve"> </w:t>
      </w:r>
      <w:r w:rsidR="0060316D" w:rsidRPr="00BC105A">
        <w:rPr>
          <w:rFonts w:ascii="Times New Roman" w:hAnsi="Times New Roman"/>
          <w:sz w:val="24"/>
          <w:szCs w:val="24"/>
        </w:rPr>
        <w:t>su</w:t>
      </w:r>
      <w:r w:rsidR="00441598">
        <w:rPr>
          <w:rFonts w:ascii="Times New Roman" w:hAnsi="Times New Roman"/>
          <w:sz w:val="24"/>
          <w:szCs w:val="24"/>
        </w:rPr>
        <w:t xml:space="preserve"> </w:t>
      </w:r>
      <w:r w:rsidR="0060316D" w:rsidRPr="00BC105A">
        <w:rPr>
          <w:rFonts w:ascii="Times New Roman" w:hAnsi="Times New Roman"/>
          <w:sz w:val="24"/>
          <w:szCs w:val="24"/>
        </w:rPr>
        <w:t>arıtma</w:t>
      </w:r>
      <w:r w:rsidR="00441598">
        <w:rPr>
          <w:rFonts w:ascii="Times New Roman" w:hAnsi="Times New Roman"/>
          <w:sz w:val="24"/>
          <w:szCs w:val="24"/>
        </w:rPr>
        <w:t xml:space="preserve"> </w:t>
      </w:r>
      <w:r w:rsidR="0060316D" w:rsidRPr="00BC105A">
        <w:rPr>
          <w:rFonts w:ascii="Times New Roman" w:hAnsi="Times New Roman"/>
          <w:sz w:val="24"/>
          <w:szCs w:val="24"/>
        </w:rPr>
        <w:t>tesisine</w:t>
      </w:r>
      <w:r w:rsidR="00441598">
        <w:rPr>
          <w:rFonts w:ascii="Times New Roman" w:hAnsi="Times New Roman"/>
          <w:sz w:val="24"/>
          <w:szCs w:val="24"/>
        </w:rPr>
        <w:t xml:space="preserve"> </w:t>
      </w:r>
      <w:r w:rsidR="0060316D" w:rsidRPr="00BC105A">
        <w:rPr>
          <w:rFonts w:ascii="Times New Roman" w:hAnsi="Times New Roman"/>
          <w:sz w:val="24"/>
          <w:szCs w:val="24"/>
        </w:rPr>
        <w:t>ihtiyaç</w:t>
      </w:r>
      <w:r w:rsidR="00441598">
        <w:rPr>
          <w:rFonts w:ascii="Times New Roman" w:hAnsi="Times New Roman"/>
          <w:sz w:val="24"/>
          <w:szCs w:val="24"/>
        </w:rPr>
        <w:t xml:space="preserve"> </w:t>
      </w:r>
      <w:r w:rsidR="0060316D" w:rsidRPr="00BC105A">
        <w:rPr>
          <w:rFonts w:ascii="Times New Roman" w:hAnsi="Times New Roman"/>
          <w:sz w:val="24"/>
          <w:szCs w:val="24"/>
        </w:rPr>
        <w:t>duyulmaktadır.</w:t>
      </w:r>
      <w:r w:rsidR="00441598">
        <w:rPr>
          <w:rFonts w:ascii="Times New Roman" w:hAnsi="Times New Roman"/>
          <w:sz w:val="24"/>
          <w:szCs w:val="24"/>
        </w:rPr>
        <w:t xml:space="preserve"> </w:t>
      </w:r>
      <w:r w:rsidR="0060316D" w:rsidRPr="00BC105A">
        <w:rPr>
          <w:rFonts w:ascii="Times New Roman" w:hAnsi="Times New Roman"/>
          <w:sz w:val="24"/>
          <w:szCs w:val="24"/>
        </w:rPr>
        <w:t>Prosesten</w:t>
      </w:r>
      <w:r w:rsidR="00441598">
        <w:rPr>
          <w:rFonts w:ascii="Times New Roman" w:hAnsi="Times New Roman"/>
          <w:sz w:val="24"/>
          <w:szCs w:val="24"/>
        </w:rPr>
        <w:t xml:space="preserve"> </w:t>
      </w:r>
      <w:r w:rsidR="0060316D" w:rsidRPr="00BC105A">
        <w:rPr>
          <w:rFonts w:ascii="Times New Roman" w:hAnsi="Times New Roman"/>
          <w:sz w:val="24"/>
          <w:szCs w:val="24"/>
        </w:rPr>
        <w:t>çıkan</w:t>
      </w:r>
      <w:r w:rsidR="00441598">
        <w:rPr>
          <w:rFonts w:ascii="Times New Roman" w:hAnsi="Times New Roman"/>
          <w:sz w:val="24"/>
          <w:szCs w:val="24"/>
        </w:rPr>
        <w:t xml:space="preserve"> </w:t>
      </w:r>
      <w:r w:rsidR="0060316D" w:rsidRPr="00BC105A">
        <w:rPr>
          <w:rFonts w:ascii="Times New Roman" w:hAnsi="Times New Roman"/>
          <w:sz w:val="24"/>
          <w:szCs w:val="24"/>
        </w:rPr>
        <w:t>atık</w:t>
      </w:r>
      <w:r w:rsidR="00441598">
        <w:rPr>
          <w:rFonts w:ascii="Times New Roman" w:hAnsi="Times New Roman"/>
          <w:sz w:val="24"/>
          <w:szCs w:val="24"/>
        </w:rPr>
        <w:t xml:space="preserve"> </w:t>
      </w:r>
      <w:r w:rsidR="0060316D" w:rsidRPr="00BC105A">
        <w:rPr>
          <w:rFonts w:ascii="Times New Roman" w:hAnsi="Times New Roman"/>
          <w:sz w:val="24"/>
          <w:szCs w:val="24"/>
        </w:rPr>
        <w:t>su</w:t>
      </w:r>
      <w:r w:rsidR="00441598">
        <w:rPr>
          <w:rFonts w:ascii="Times New Roman" w:hAnsi="Times New Roman"/>
          <w:sz w:val="24"/>
          <w:szCs w:val="24"/>
        </w:rPr>
        <w:t xml:space="preserve"> </w:t>
      </w:r>
      <w:r w:rsidR="0060316D" w:rsidRPr="00BC105A">
        <w:rPr>
          <w:rFonts w:ascii="Times New Roman" w:hAnsi="Times New Roman"/>
          <w:sz w:val="24"/>
          <w:szCs w:val="24"/>
        </w:rPr>
        <w:t>bir</w:t>
      </w:r>
      <w:r w:rsidR="00441598">
        <w:rPr>
          <w:rFonts w:ascii="Times New Roman" w:hAnsi="Times New Roman"/>
          <w:sz w:val="24"/>
          <w:szCs w:val="24"/>
        </w:rPr>
        <w:t xml:space="preserve"> </w:t>
      </w:r>
      <w:r w:rsidR="0060316D" w:rsidRPr="00BC105A">
        <w:rPr>
          <w:rFonts w:ascii="Times New Roman" w:hAnsi="Times New Roman"/>
          <w:sz w:val="24"/>
          <w:szCs w:val="24"/>
        </w:rPr>
        <w:t>miktar</w:t>
      </w:r>
      <w:r w:rsidR="00441598">
        <w:rPr>
          <w:rFonts w:ascii="Times New Roman" w:hAnsi="Times New Roman"/>
          <w:sz w:val="24"/>
          <w:szCs w:val="24"/>
        </w:rPr>
        <w:t xml:space="preserve"> </w:t>
      </w:r>
      <w:r w:rsidR="0060316D" w:rsidRPr="00BC105A">
        <w:rPr>
          <w:rFonts w:ascii="Times New Roman" w:hAnsi="Times New Roman"/>
          <w:sz w:val="24"/>
          <w:szCs w:val="24"/>
        </w:rPr>
        <w:t>hidroklorik</w:t>
      </w:r>
      <w:r w:rsidR="00441598">
        <w:rPr>
          <w:rFonts w:ascii="Times New Roman" w:hAnsi="Times New Roman"/>
          <w:sz w:val="24"/>
          <w:szCs w:val="24"/>
        </w:rPr>
        <w:t xml:space="preserve"> </w:t>
      </w:r>
      <w:r w:rsidR="0060316D" w:rsidRPr="00BC105A">
        <w:rPr>
          <w:rFonts w:ascii="Times New Roman" w:hAnsi="Times New Roman"/>
          <w:sz w:val="24"/>
          <w:szCs w:val="24"/>
        </w:rPr>
        <w:t>asit</w:t>
      </w:r>
      <w:r w:rsidR="00441598">
        <w:rPr>
          <w:rFonts w:ascii="Times New Roman" w:hAnsi="Times New Roman"/>
          <w:sz w:val="24"/>
          <w:szCs w:val="24"/>
        </w:rPr>
        <w:t xml:space="preserve"> </w:t>
      </w:r>
      <w:r w:rsidR="0060316D" w:rsidRPr="00BC105A">
        <w:rPr>
          <w:rFonts w:ascii="Times New Roman" w:hAnsi="Times New Roman"/>
          <w:sz w:val="24"/>
          <w:szCs w:val="24"/>
        </w:rPr>
        <w:t>içerdiğinden,</w:t>
      </w:r>
      <w:r w:rsidR="00441598">
        <w:rPr>
          <w:rFonts w:ascii="Times New Roman" w:hAnsi="Times New Roman"/>
          <w:sz w:val="24"/>
          <w:szCs w:val="24"/>
        </w:rPr>
        <w:t xml:space="preserve"> </w:t>
      </w:r>
      <w:r w:rsidR="0060316D" w:rsidRPr="00BC105A">
        <w:rPr>
          <w:rFonts w:ascii="Times New Roman" w:hAnsi="Times New Roman"/>
          <w:sz w:val="24"/>
          <w:szCs w:val="24"/>
        </w:rPr>
        <w:t>kireç</w:t>
      </w:r>
      <w:r w:rsidR="00441598">
        <w:rPr>
          <w:rFonts w:ascii="Times New Roman" w:hAnsi="Times New Roman"/>
          <w:sz w:val="24"/>
          <w:szCs w:val="24"/>
        </w:rPr>
        <w:t xml:space="preserve"> </w:t>
      </w:r>
      <w:r w:rsidR="0060316D" w:rsidRPr="00BC105A">
        <w:rPr>
          <w:rFonts w:ascii="Times New Roman" w:hAnsi="Times New Roman"/>
          <w:sz w:val="24"/>
          <w:szCs w:val="24"/>
        </w:rPr>
        <w:t>ile</w:t>
      </w:r>
      <w:r w:rsidR="00441598">
        <w:rPr>
          <w:rFonts w:ascii="Times New Roman" w:hAnsi="Times New Roman"/>
          <w:sz w:val="24"/>
          <w:szCs w:val="24"/>
        </w:rPr>
        <w:t xml:space="preserve"> </w:t>
      </w:r>
      <w:r w:rsidR="0060316D" w:rsidRPr="00BC105A">
        <w:rPr>
          <w:rFonts w:ascii="Times New Roman" w:hAnsi="Times New Roman"/>
          <w:sz w:val="24"/>
          <w:szCs w:val="24"/>
        </w:rPr>
        <w:t>nötralizasyon,</w:t>
      </w:r>
      <w:r w:rsidR="00441598">
        <w:rPr>
          <w:rFonts w:ascii="Times New Roman" w:hAnsi="Times New Roman"/>
          <w:sz w:val="24"/>
          <w:szCs w:val="24"/>
        </w:rPr>
        <w:t xml:space="preserve"> </w:t>
      </w:r>
      <w:r w:rsidR="0060316D" w:rsidRPr="00BC105A">
        <w:rPr>
          <w:rFonts w:ascii="Times New Roman" w:hAnsi="Times New Roman"/>
          <w:sz w:val="24"/>
          <w:szCs w:val="24"/>
        </w:rPr>
        <w:t>kalsiyumun</w:t>
      </w:r>
      <w:r w:rsidR="00441598">
        <w:rPr>
          <w:rFonts w:ascii="Times New Roman" w:hAnsi="Times New Roman"/>
          <w:sz w:val="24"/>
          <w:szCs w:val="24"/>
        </w:rPr>
        <w:t xml:space="preserve"> </w:t>
      </w:r>
      <w:r w:rsidR="0060316D" w:rsidRPr="00BC105A">
        <w:rPr>
          <w:rFonts w:ascii="Times New Roman" w:hAnsi="Times New Roman"/>
          <w:sz w:val="24"/>
          <w:szCs w:val="24"/>
        </w:rPr>
        <w:t>çökeltilmesi</w:t>
      </w:r>
      <w:r w:rsidR="00441598">
        <w:rPr>
          <w:rFonts w:ascii="Times New Roman" w:hAnsi="Times New Roman"/>
          <w:sz w:val="24"/>
          <w:szCs w:val="24"/>
        </w:rPr>
        <w:t xml:space="preserve"> </w:t>
      </w:r>
      <w:r w:rsidR="0060316D" w:rsidRPr="00BC105A">
        <w:rPr>
          <w:rFonts w:ascii="Times New Roman" w:hAnsi="Times New Roman"/>
          <w:sz w:val="24"/>
          <w:szCs w:val="24"/>
        </w:rPr>
        <w:t>ve</w:t>
      </w:r>
      <w:r w:rsidR="00441598">
        <w:rPr>
          <w:rFonts w:ascii="Times New Roman" w:hAnsi="Times New Roman"/>
          <w:sz w:val="24"/>
          <w:szCs w:val="24"/>
        </w:rPr>
        <w:t xml:space="preserve"> </w:t>
      </w:r>
      <w:r w:rsidR="0060316D" w:rsidRPr="00BC105A">
        <w:rPr>
          <w:rFonts w:ascii="Times New Roman" w:hAnsi="Times New Roman"/>
          <w:sz w:val="24"/>
          <w:szCs w:val="24"/>
        </w:rPr>
        <w:t>daha</w:t>
      </w:r>
      <w:r w:rsidR="00441598">
        <w:rPr>
          <w:rFonts w:ascii="Times New Roman" w:hAnsi="Times New Roman"/>
          <w:sz w:val="24"/>
          <w:szCs w:val="24"/>
        </w:rPr>
        <w:t xml:space="preserve"> </w:t>
      </w:r>
      <w:r w:rsidR="0060316D" w:rsidRPr="00BC105A">
        <w:rPr>
          <w:rFonts w:ascii="Times New Roman" w:hAnsi="Times New Roman"/>
          <w:sz w:val="24"/>
          <w:szCs w:val="24"/>
        </w:rPr>
        <w:t>fazla</w:t>
      </w:r>
      <w:r w:rsidR="00441598">
        <w:rPr>
          <w:rFonts w:ascii="Times New Roman" w:hAnsi="Times New Roman"/>
          <w:sz w:val="24"/>
          <w:szCs w:val="24"/>
        </w:rPr>
        <w:t xml:space="preserve"> </w:t>
      </w:r>
      <w:r w:rsidR="0060316D" w:rsidRPr="00BC105A">
        <w:rPr>
          <w:rFonts w:ascii="Times New Roman" w:hAnsi="Times New Roman"/>
          <w:sz w:val="24"/>
          <w:szCs w:val="24"/>
        </w:rPr>
        <w:t>biyolojik</w:t>
      </w:r>
      <w:r w:rsidR="00441598">
        <w:rPr>
          <w:rFonts w:ascii="Times New Roman" w:hAnsi="Times New Roman"/>
          <w:sz w:val="24"/>
          <w:szCs w:val="24"/>
        </w:rPr>
        <w:t xml:space="preserve"> </w:t>
      </w:r>
      <w:r w:rsidR="0060316D" w:rsidRPr="00BC105A">
        <w:rPr>
          <w:rFonts w:ascii="Times New Roman" w:hAnsi="Times New Roman"/>
          <w:sz w:val="24"/>
          <w:szCs w:val="24"/>
        </w:rPr>
        <w:t>arıtma</w:t>
      </w:r>
      <w:r w:rsidR="00441598">
        <w:rPr>
          <w:rFonts w:ascii="Times New Roman" w:hAnsi="Times New Roman"/>
          <w:sz w:val="24"/>
          <w:szCs w:val="24"/>
        </w:rPr>
        <w:t xml:space="preserve"> </w:t>
      </w:r>
      <w:r w:rsidR="0060316D" w:rsidRPr="00BC105A">
        <w:rPr>
          <w:rFonts w:ascii="Times New Roman" w:hAnsi="Times New Roman"/>
          <w:sz w:val="24"/>
          <w:szCs w:val="24"/>
        </w:rPr>
        <w:t>ile</w:t>
      </w:r>
      <w:r w:rsidR="00441598">
        <w:rPr>
          <w:rFonts w:ascii="Times New Roman" w:hAnsi="Times New Roman"/>
          <w:sz w:val="24"/>
          <w:szCs w:val="24"/>
        </w:rPr>
        <w:t xml:space="preserve"> </w:t>
      </w:r>
      <w:r w:rsidR="0060316D" w:rsidRPr="00BC105A">
        <w:rPr>
          <w:rFonts w:ascii="Times New Roman" w:hAnsi="Times New Roman"/>
          <w:sz w:val="24"/>
          <w:szCs w:val="24"/>
        </w:rPr>
        <w:t>arıtılma</w:t>
      </w:r>
      <w:r w:rsidR="00441598">
        <w:rPr>
          <w:rFonts w:ascii="Times New Roman" w:hAnsi="Times New Roman"/>
          <w:sz w:val="24"/>
          <w:szCs w:val="24"/>
        </w:rPr>
        <w:t xml:space="preserve"> </w:t>
      </w:r>
      <w:r w:rsidR="0060316D" w:rsidRPr="00BC105A">
        <w:rPr>
          <w:rFonts w:ascii="Times New Roman" w:hAnsi="Times New Roman"/>
          <w:sz w:val="24"/>
          <w:szCs w:val="24"/>
        </w:rPr>
        <w:t>gerektirmektedir.</w:t>
      </w:r>
      <w:r w:rsidR="00441598">
        <w:rPr>
          <w:rFonts w:ascii="Times New Roman" w:hAnsi="Times New Roman"/>
          <w:sz w:val="24"/>
          <w:szCs w:val="24"/>
        </w:rPr>
        <w:t xml:space="preserve"> </w:t>
      </w:r>
      <w:r w:rsidR="0060316D" w:rsidRPr="00BC105A">
        <w:rPr>
          <w:rFonts w:ascii="Times New Roman" w:hAnsi="Times New Roman"/>
          <w:sz w:val="24"/>
          <w:szCs w:val="24"/>
        </w:rPr>
        <w:t>Günümüzde</w:t>
      </w:r>
      <w:r w:rsidR="00441598">
        <w:rPr>
          <w:rFonts w:ascii="Times New Roman" w:hAnsi="Times New Roman"/>
          <w:sz w:val="24"/>
          <w:szCs w:val="24"/>
        </w:rPr>
        <w:t xml:space="preserve"> </w:t>
      </w:r>
      <w:r w:rsidR="0060316D" w:rsidRPr="00BC105A">
        <w:rPr>
          <w:rFonts w:ascii="Times New Roman" w:hAnsi="Times New Roman"/>
          <w:sz w:val="24"/>
          <w:szCs w:val="24"/>
        </w:rPr>
        <w:t>yaygın</w:t>
      </w:r>
      <w:r w:rsidR="00441598">
        <w:rPr>
          <w:rFonts w:ascii="Times New Roman" w:hAnsi="Times New Roman"/>
          <w:sz w:val="24"/>
          <w:szCs w:val="24"/>
        </w:rPr>
        <w:t xml:space="preserve"> </w:t>
      </w:r>
      <w:r w:rsidR="0060316D" w:rsidRPr="00BC105A">
        <w:rPr>
          <w:rFonts w:ascii="Times New Roman" w:hAnsi="Times New Roman"/>
          <w:sz w:val="24"/>
          <w:szCs w:val="24"/>
        </w:rPr>
        <w:t>olarak</w:t>
      </w:r>
      <w:r w:rsidR="00441598">
        <w:rPr>
          <w:rFonts w:ascii="Times New Roman" w:hAnsi="Times New Roman"/>
          <w:sz w:val="24"/>
          <w:szCs w:val="24"/>
        </w:rPr>
        <w:t xml:space="preserve"> </w:t>
      </w:r>
      <w:r w:rsidR="0060316D" w:rsidRPr="00BC105A">
        <w:rPr>
          <w:rFonts w:ascii="Times New Roman" w:hAnsi="Times New Roman"/>
          <w:sz w:val="24"/>
          <w:szCs w:val="24"/>
        </w:rPr>
        <w:t>kullanılan</w:t>
      </w:r>
      <w:r w:rsidR="00441598">
        <w:rPr>
          <w:rFonts w:ascii="Times New Roman" w:hAnsi="Times New Roman"/>
          <w:sz w:val="24"/>
          <w:szCs w:val="24"/>
        </w:rPr>
        <w:t xml:space="preserve"> </w:t>
      </w:r>
      <w:r w:rsidR="0060316D" w:rsidRPr="00BC105A">
        <w:rPr>
          <w:rFonts w:ascii="Times New Roman" w:hAnsi="Times New Roman"/>
          <w:sz w:val="24"/>
          <w:szCs w:val="24"/>
        </w:rPr>
        <w:t>alternatif</w:t>
      </w:r>
      <w:r w:rsidR="00441598">
        <w:rPr>
          <w:rFonts w:ascii="Times New Roman" w:hAnsi="Times New Roman"/>
          <w:sz w:val="24"/>
          <w:szCs w:val="24"/>
        </w:rPr>
        <w:t xml:space="preserve"> </w:t>
      </w:r>
      <w:r w:rsidR="0060316D" w:rsidRPr="00BC105A">
        <w:rPr>
          <w:rFonts w:ascii="Times New Roman" w:hAnsi="Times New Roman"/>
          <w:sz w:val="24"/>
          <w:szCs w:val="24"/>
        </w:rPr>
        <w:t>bir</w:t>
      </w:r>
      <w:r w:rsidR="00441598">
        <w:rPr>
          <w:rFonts w:ascii="Times New Roman" w:hAnsi="Times New Roman"/>
          <w:sz w:val="24"/>
          <w:szCs w:val="24"/>
        </w:rPr>
        <w:t xml:space="preserve"> </w:t>
      </w:r>
      <w:r w:rsidR="0060316D" w:rsidRPr="00BC105A">
        <w:rPr>
          <w:rFonts w:ascii="Times New Roman" w:hAnsi="Times New Roman"/>
          <w:sz w:val="24"/>
          <w:szCs w:val="24"/>
        </w:rPr>
        <w:t>katalizör,</w:t>
      </w:r>
      <w:r w:rsidR="00441598">
        <w:rPr>
          <w:rFonts w:ascii="Times New Roman" w:hAnsi="Times New Roman"/>
          <w:sz w:val="24"/>
          <w:szCs w:val="24"/>
        </w:rPr>
        <w:t xml:space="preserve"> </w:t>
      </w:r>
      <w:r w:rsidR="0060316D" w:rsidRPr="00BC105A">
        <w:rPr>
          <w:rFonts w:ascii="Times New Roman" w:hAnsi="Times New Roman"/>
          <w:sz w:val="24"/>
          <w:szCs w:val="24"/>
        </w:rPr>
        <w:t>katyon</w:t>
      </w:r>
      <w:r w:rsidR="00441598">
        <w:rPr>
          <w:rFonts w:ascii="Times New Roman" w:hAnsi="Times New Roman"/>
          <w:sz w:val="24"/>
          <w:szCs w:val="24"/>
        </w:rPr>
        <w:t xml:space="preserve"> </w:t>
      </w:r>
      <w:r w:rsidR="0060316D" w:rsidRPr="00BC105A">
        <w:rPr>
          <w:rFonts w:ascii="Times New Roman" w:hAnsi="Times New Roman"/>
          <w:sz w:val="24"/>
          <w:szCs w:val="24"/>
        </w:rPr>
        <w:t>değişi</w:t>
      </w:r>
      <w:r w:rsidR="000C4A8E" w:rsidRPr="00BC105A">
        <w:rPr>
          <w:rFonts w:ascii="Times New Roman" w:hAnsi="Times New Roman"/>
          <w:sz w:val="24"/>
          <w:szCs w:val="24"/>
        </w:rPr>
        <w:t>m</w:t>
      </w:r>
      <w:r w:rsidR="00441598">
        <w:rPr>
          <w:rFonts w:ascii="Times New Roman" w:hAnsi="Times New Roman"/>
          <w:sz w:val="24"/>
          <w:szCs w:val="24"/>
        </w:rPr>
        <w:t xml:space="preserve"> </w:t>
      </w:r>
      <w:r w:rsidR="000C4A8E" w:rsidRPr="00BC105A">
        <w:rPr>
          <w:rFonts w:ascii="Times New Roman" w:hAnsi="Times New Roman"/>
          <w:sz w:val="24"/>
          <w:szCs w:val="24"/>
        </w:rPr>
        <w:t>reçinesidir.</w:t>
      </w:r>
      <w:r w:rsidR="00441598">
        <w:rPr>
          <w:rFonts w:ascii="Times New Roman" w:hAnsi="Times New Roman"/>
          <w:sz w:val="24"/>
          <w:szCs w:val="24"/>
        </w:rPr>
        <w:t xml:space="preserve"> </w:t>
      </w:r>
      <w:r w:rsidR="000C4A8E" w:rsidRPr="00BC105A">
        <w:rPr>
          <w:rFonts w:ascii="Times New Roman" w:hAnsi="Times New Roman"/>
          <w:sz w:val="24"/>
          <w:szCs w:val="24"/>
        </w:rPr>
        <w:t>Bu</w:t>
      </w:r>
      <w:r w:rsidR="00441598">
        <w:rPr>
          <w:rFonts w:ascii="Times New Roman" w:hAnsi="Times New Roman"/>
          <w:sz w:val="24"/>
          <w:szCs w:val="24"/>
        </w:rPr>
        <w:t xml:space="preserve"> </w:t>
      </w:r>
      <w:r w:rsidR="000C4A8E" w:rsidRPr="00BC105A">
        <w:rPr>
          <w:rFonts w:ascii="Times New Roman" w:hAnsi="Times New Roman"/>
          <w:sz w:val="24"/>
          <w:szCs w:val="24"/>
        </w:rPr>
        <w:t>tip</w:t>
      </w:r>
      <w:r w:rsidR="00441598">
        <w:rPr>
          <w:rFonts w:ascii="Times New Roman" w:hAnsi="Times New Roman"/>
          <w:sz w:val="24"/>
          <w:szCs w:val="24"/>
        </w:rPr>
        <w:t xml:space="preserve"> </w:t>
      </w:r>
      <w:r w:rsidR="000C4A8E" w:rsidRPr="00BC105A">
        <w:rPr>
          <w:rFonts w:ascii="Times New Roman" w:hAnsi="Times New Roman"/>
          <w:sz w:val="24"/>
          <w:szCs w:val="24"/>
        </w:rPr>
        <w:t>katalizör</w:t>
      </w:r>
      <w:r w:rsidR="00441598">
        <w:rPr>
          <w:rFonts w:ascii="Times New Roman" w:hAnsi="Times New Roman"/>
          <w:sz w:val="24"/>
          <w:szCs w:val="24"/>
        </w:rPr>
        <w:t xml:space="preserve"> </w:t>
      </w:r>
      <w:r w:rsidR="000C4A8E" w:rsidRPr="00BC105A">
        <w:rPr>
          <w:rFonts w:ascii="Times New Roman" w:hAnsi="Times New Roman"/>
          <w:sz w:val="24"/>
          <w:szCs w:val="24"/>
        </w:rPr>
        <w:t>donanım</w:t>
      </w:r>
      <w:r w:rsidR="00441598">
        <w:rPr>
          <w:rFonts w:ascii="Times New Roman" w:hAnsi="Times New Roman"/>
          <w:sz w:val="24"/>
          <w:szCs w:val="24"/>
        </w:rPr>
        <w:t xml:space="preserve"> </w:t>
      </w:r>
      <w:r w:rsidR="0060316D" w:rsidRPr="00BC105A">
        <w:rPr>
          <w:rFonts w:ascii="Times New Roman" w:hAnsi="Times New Roman"/>
          <w:sz w:val="24"/>
          <w:szCs w:val="24"/>
        </w:rPr>
        <w:t>korozyonunu</w:t>
      </w:r>
      <w:r w:rsidR="00441598">
        <w:rPr>
          <w:rFonts w:ascii="Times New Roman" w:hAnsi="Times New Roman"/>
          <w:sz w:val="24"/>
          <w:szCs w:val="24"/>
        </w:rPr>
        <w:t xml:space="preserve"> </w:t>
      </w:r>
      <w:r w:rsidR="0060316D" w:rsidRPr="00BC105A">
        <w:rPr>
          <w:rFonts w:ascii="Times New Roman" w:hAnsi="Times New Roman"/>
          <w:sz w:val="24"/>
          <w:szCs w:val="24"/>
        </w:rPr>
        <w:t>azaltır.</w:t>
      </w:r>
      <w:r w:rsidR="00441598">
        <w:rPr>
          <w:rFonts w:ascii="Times New Roman" w:hAnsi="Times New Roman"/>
          <w:sz w:val="24"/>
          <w:szCs w:val="24"/>
        </w:rPr>
        <w:t xml:space="preserve"> </w:t>
      </w:r>
      <w:r w:rsidR="0060316D" w:rsidRPr="00BC105A">
        <w:rPr>
          <w:rFonts w:ascii="Times New Roman" w:hAnsi="Times New Roman"/>
          <w:sz w:val="24"/>
          <w:szCs w:val="24"/>
        </w:rPr>
        <w:t>Tiyol</w:t>
      </w:r>
      <w:r w:rsidR="00441598">
        <w:rPr>
          <w:rFonts w:ascii="Times New Roman" w:hAnsi="Times New Roman"/>
          <w:sz w:val="24"/>
          <w:szCs w:val="24"/>
        </w:rPr>
        <w:t xml:space="preserve"> </w:t>
      </w:r>
      <w:r w:rsidR="0060316D" w:rsidRPr="00BC105A">
        <w:rPr>
          <w:rFonts w:ascii="Times New Roman" w:hAnsi="Times New Roman"/>
          <w:sz w:val="24"/>
          <w:szCs w:val="24"/>
        </w:rPr>
        <w:t>grupları</w:t>
      </w:r>
      <w:r w:rsidR="00441598">
        <w:rPr>
          <w:rFonts w:ascii="Times New Roman" w:hAnsi="Times New Roman"/>
          <w:sz w:val="24"/>
          <w:szCs w:val="24"/>
        </w:rPr>
        <w:t xml:space="preserve"> </w:t>
      </w:r>
      <w:r w:rsidR="0060316D" w:rsidRPr="00BC105A">
        <w:rPr>
          <w:rFonts w:ascii="Times New Roman" w:hAnsi="Times New Roman"/>
          <w:sz w:val="24"/>
          <w:szCs w:val="24"/>
        </w:rPr>
        <w:t>içeren</w:t>
      </w:r>
      <w:r w:rsidR="00441598">
        <w:rPr>
          <w:rFonts w:ascii="Times New Roman" w:hAnsi="Times New Roman"/>
          <w:sz w:val="24"/>
          <w:szCs w:val="24"/>
        </w:rPr>
        <w:t xml:space="preserve"> </w:t>
      </w:r>
      <w:r w:rsidR="0060316D" w:rsidRPr="00BC105A">
        <w:rPr>
          <w:rFonts w:ascii="Times New Roman" w:hAnsi="Times New Roman"/>
          <w:sz w:val="24"/>
          <w:szCs w:val="24"/>
        </w:rPr>
        <w:t>bazı</w:t>
      </w:r>
      <w:r w:rsidR="00441598">
        <w:rPr>
          <w:rFonts w:ascii="Times New Roman" w:hAnsi="Times New Roman"/>
          <w:sz w:val="24"/>
          <w:szCs w:val="24"/>
        </w:rPr>
        <w:t xml:space="preserve"> </w:t>
      </w:r>
      <w:r w:rsidR="0060316D" w:rsidRPr="00BC105A">
        <w:rPr>
          <w:rFonts w:ascii="Times New Roman" w:hAnsi="Times New Roman"/>
          <w:sz w:val="24"/>
          <w:szCs w:val="24"/>
        </w:rPr>
        <w:t>bileşenler,</w:t>
      </w:r>
      <w:r w:rsidR="00441598">
        <w:rPr>
          <w:rFonts w:ascii="Times New Roman" w:hAnsi="Times New Roman"/>
          <w:sz w:val="24"/>
          <w:szCs w:val="24"/>
        </w:rPr>
        <w:t xml:space="preserve"> </w:t>
      </w:r>
      <w:r w:rsidR="0060316D" w:rsidRPr="00BC105A">
        <w:rPr>
          <w:rFonts w:ascii="Times New Roman" w:hAnsi="Times New Roman"/>
          <w:sz w:val="24"/>
          <w:szCs w:val="24"/>
        </w:rPr>
        <w:t>BPA</w:t>
      </w:r>
      <w:r w:rsidR="00441598">
        <w:rPr>
          <w:rFonts w:ascii="Times New Roman" w:hAnsi="Times New Roman"/>
          <w:sz w:val="24"/>
          <w:szCs w:val="24"/>
        </w:rPr>
        <w:t xml:space="preserve"> </w:t>
      </w:r>
      <w:r w:rsidR="0060316D" w:rsidRPr="00BC105A">
        <w:rPr>
          <w:rFonts w:ascii="Times New Roman" w:hAnsi="Times New Roman"/>
          <w:sz w:val="24"/>
          <w:szCs w:val="24"/>
        </w:rPr>
        <w:t>üretim</w:t>
      </w:r>
      <w:r w:rsidR="00441598">
        <w:rPr>
          <w:rFonts w:ascii="Times New Roman" w:hAnsi="Times New Roman"/>
          <w:sz w:val="24"/>
          <w:szCs w:val="24"/>
        </w:rPr>
        <w:t xml:space="preserve"> </w:t>
      </w:r>
      <w:r w:rsidR="0060316D" w:rsidRPr="00BC105A">
        <w:rPr>
          <w:rFonts w:ascii="Times New Roman" w:hAnsi="Times New Roman"/>
          <w:sz w:val="24"/>
          <w:szCs w:val="24"/>
        </w:rPr>
        <w:t>hızını</w:t>
      </w:r>
      <w:r w:rsidR="00441598">
        <w:rPr>
          <w:rFonts w:ascii="Times New Roman" w:hAnsi="Times New Roman"/>
          <w:sz w:val="24"/>
          <w:szCs w:val="24"/>
        </w:rPr>
        <w:t xml:space="preserve"> </w:t>
      </w:r>
      <w:r w:rsidR="0060316D" w:rsidRPr="00BC105A">
        <w:rPr>
          <w:rFonts w:ascii="Times New Roman" w:hAnsi="Times New Roman"/>
          <w:sz w:val="24"/>
          <w:szCs w:val="24"/>
        </w:rPr>
        <w:t>ve</w:t>
      </w:r>
      <w:r w:rsidR="00441598">
        <w:rPr>
          <w:rFonts w:ascii="Times New Roman" w:hAnsi="Times New Roman"/>
          <w:sz w:val="24"/>
          <w:szCs w:val="24"/>
        </w:rPr>
        <w:t xml:space="preserve"> </w:t>
      </w:r>
      <w:r w:rsidR="0060316D" w:rsidRPr="00BC105A">
        <w:rPr>
          <w:rFonts w:ascii="Times New Roman" w:hAnsi="Times New Roman"/>
          <w:sz w:val="24"/>
          <w:szCs w:val="24"/>
        </w:rPr>
        <w:t>verimini</w:t>
      </w:r>
      <w:r w:rsidR="00441598">
        <w:rPr>
          <w:rFonts w:ascii="Times New Roman" w:hAnsi="Times New Roman"/>
          <w:sz w:val="24"/>
          <w:szCs w:val="24"/>
        </w:rPr>
        <w:t xml:space="preserve"> </w:t>
      </w:r>
      <w:r w:rsidR="0060316D" w:rsidRPr="00BC105A">
        <w:rPr>
          <w:rFonts w:ascii="Times New Roman" w:hAnsi="Times New Roman"/>
          <w:sz w:val="24"/>
          <w:szCs w:val="24"/>
        </w:rPr>
        <w:t>iyileştirmektedir</w:t>
      </w:r>
      <w:r w:rsidR="00441598">
        <w:rPr>
          <w:rFonts w:ascii="Times New Roman" w:hAnsi="Times New Roman"/>
          <w:sz w:val="24"/>
          <w:szCs w:val="24"/>
        </w:rPr>
        <w:t xml:space="preserve"> </w:t>
      </w:r>
      <w:r w:rsidR="0060316D" w:rsidRPr="00BC105A">
        <w:rPr>
          <w:rFonts w:ascii="Times New Roman" w:hAnsi="Times New Roman"/>
          <w:sz w:val="24"/>
          <w:szCs w:val="24"/>
        </w:rPr>
        <w:t>(Mitsubishi,</w:t>
      </w:r>
      <w:r w:rsidR="00441598">
        <w:rPr>
          <w:rFonts w:ascii="Times New Roman" w:hAnsi="Times New Roman"/>
          <w:sz w:val="24"/>
          <w:szCs w:val="24"/>
        </w:rPr>
        <w:t xml:space="preserve"> </w:t>
      </w:r>
      <w:r w:rsidR="0060316D" w:rsidRPr="00BC105A">
        <w:rPr>
          <w:rFonts w:ascii="Times New Roman" w:hAnsi="Times New Roman"/>
          <w:sz w:val="24"/>
          <w:szCs w:val="24"/>
        </w:rPr>
        <w:t>2017)</w:t>
      </w:r>
      <w:r w:rsidR="00441598">
        <w:rPr>
          <w:rFonts w:ascii="Times New Roman" w:hAnsi="Times New Roman"/>
          <w:sz w:val="24"/>
          <w:szCs w:val="24"/>
        </w:rPr>
        <w:t xml:space="preserve"> </w:t>
      </w:r>
      <w:r w:rsidR="0060316D" w:rsidRPr="00BC105A">
        <w:rPr>
          <w:rFonts w:ascii="Times New Roman" w:hAnsi="Times New Roman"/>
          <w:sz w:val="24"/>
          <w:szCs w:val="24"/>
        </w:rPr>
        <w:t>.</w:t>
      </w:r>
    </w:p>
    <w:p w:rsidR="00B47528" w:rsidRPr="00BC105A" w:rsidRDefault="00B47528" w:rsidP="00553733">
      <w:pPr>
        <w:widowControl w:val="0"/>
        <w:spacing w:after="120" w:line="360" w:lineRule="auto"/>
        <w:jc w:val="both"/>
        <w:rPr>
          <w:rFonts w:ascii="Times New Roman" w:hAnsi="Times New Roman"/>
          <w:sz w:val="24"/>
          <w:szCs w:val="24"/>
        </w:rPr>
      </w:pPr>
    </w:p>
    <w:p w:rsidR="0060316D" w:rsidRPr="00BC105A" w:rsidRDefault="0060316D" w:rsidP="00553733">
      <w:pPr>
        <w:widowControl w:val="0"/>
        <w:spacing w:after="120" w:line="360" w:lineRule="auto"/>
        <w:jc w:val="center"/>
        <w:rPr>
          <w:rFonts w:ascii="Times New Roman" w:hAnsi="Times New Roman"/>
          <w:sz w:val="24"/>
          <w:szCs w:val="24"/>
        </w:rPr>
      </w:pPr>
      <w:r w:rsidRPr="00BC105A">
        <w:rPr>
          <w:rFonts w:ascii="Times New Roman" w:hAnsi="Times New Roman"/>
          <w:noProof/>
          <w:sz w:val="24"/>
          <w:szCs w:val="24"/>
          <w:lang w:eastAsia="tr-TR"/>
        </w:rPr>
        <w:drawing>
          <wp:inline distT="0" distB="0" distL="0" distR="0" wp14:anchorId="17188FFF" wp14:editId="2458E79B">
            <wp:extent cx="5349923" cy="20193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55413" cy="2021372"/>
                    </a:xfrm>
                    <a:prstGeom prst="rect">
                      <a:avLst/>
                    </a:prstGeom>
                    <a:noFill/>
                    <a:ln>
                      <a:noFill/>
                    </a:ln>
                  </pic:spPr>
                </pic:pic>
              </a:graphicData>
            </a:graphic>
          </wp:inline>
        </w:drawing>
      </w:r>
    </w:p>
    <w:p w:rsidR="00D12B02" w:rsidRPr="00BC105A" w:rsidRDefault="00CE0A73" w:rsidP="004C7B45">
      <w:pPr>
        <w:pStyle w:val="ResimYazs"/>
        <w:widowControl w:val="0"/>
        <w:spacing w:after="120" w:line="360" w:lineRule="auto"/>
        <w:jc w:val="center"/>
        <w:rPr>
          <w:rFonts w:ascii="Times New Roman" w:hAnsi="Times New Roman"/>
          <w:b w:val="0"/>
          <w:bCs w:val="0"/>
          <w:color w:val="auto"/>
          <w:sz w:val="24"/>
          <w:szCs w:val="24"/>
        </w:rPr>
      </w:pPr>
      <w:bookmarkStart w:id="15" w:name="_Toc98393937"/>
      <w:r w:rsidRPr="00BC105A">
        <w:rPr>
          <w:rFonts w:ascii="Times New Roman" w:hAnsi="Times New Roman"/>
          <w:bCs w:val="0"/>
          <w:color w:val="auto"/>
          <w:sz w:val="24"/>
          <w:szCs w:val="24"/>
        </w:rPr>
        <w:t>Şekil</w:t>
      </w:r>
      <w:r w:rsidR="00441598">
        <w:rPr>
          <w:rFonts w:ascii="Times New Roman" w:hAnsi="Times New Roman"/>
          <w:bCs w:val="0"/>
          <w:color w:val="auto"/>
          <w:sz w:val="24"/>
          <w:szCs w:val="24"/>
        </w:rPr>
        <w:t xml:space="preserve"> </w:t>
      </w:r>
      <w:r w:rsidR="007B1ED7" w:rsidRPr="00BC105A">
        <w:rPr>
          <w:rFonts w:ascii="Times New Roman" w:hAnsi="Times New Roman"/>
          <w:bCs w:val="0"/>
          <w:noProof/>
          <w:color w:val="auto"/>
          <w:sz w:val="24"/>
          <w:szCs w:val="24"/>
        </w:rPr>
        <w:t>2</w:t>
      </w:r>
      <w:r w:rsidRPr="00BC105A">
        <w:rPr>
          <w:rFonts w:ascii="Times New Roman" w:hAnsi="Times New Roman"/>
          <w:bCs w:val="0"/>
          <w:color w:val="auto"/>
          <w:sz w:val="24"/>
          <w:szCs w:val="24"/>
        </w:rPr>
        <w:t>.</w:t>
      </w:r>
      <w:r w:rsidR="00441598">
        <w:rPr>
          <w:rFonts w:ascii="Times New Roman" w:hAnsi="Times New Roman"/>
          <w:b w:val="0"/>
          <w:bCs w:val="0"/>
          <w:color w:val="auto"/>
          <w:sz w:val="24"/>
          <w:szCs w:val="24"/>
        </w:rPr>
        <w:t xml:space="preserve"> </w:t>
      </w:r>
      <w:r w:rsidRPr="00BC105A">
        <w:rPr>
          <w:rFonts w:ascii="Times New Roman" w:hAnsi="Times New Roman"/>
          <w:b w:val="0"/>
          <w:bCs w:val="0"/>
          <w:color w:val="auto"/>
          <w:sz w:val="24"/>
          <w:szCs w:val="24"/>
        </w:rPr>
        <w:t>BPA</w:t>
      </w:r>
      <w:r w:rsidR="00441598">
        <w:rPr>
          <w:rFonts w:ascii="Times New Roman" w:hAnsi="Times New Roman"/>
          <w:b w:val="0"/>
          <w:bCs w:val="0"/>
          <w:color w:val="auto"/>
          <w:sz w:val="24"/>
          <w:szCs w:val="24"/>
        </w:rPr>
        <w:t xml:space="preserve"> </w:t>
      </w:r>
      <w:r w:rsidRPr="00BC105A">
        <w:rPr>
          <w:rFonts w:ascii="Times New Roman" w:hAnsi="Times New Roman"/>
          <w:b w:val="0"/>
          <w:bCs w:val="0"/>
          <w:color w:val="auto"/>
          <w:sz w:val="24"/>
          <w:szCs w:val="24"/>
        </w:rPr>
        <w:t>formulasyonu</w:t>
      </w:r>
      <w:bookmarkEnd w:id="15"/>
    </w:p>
    <w:p w:rsidR="009930EF" w:rsidRPr="00BC105A" w:rsidRDefault="009930EF" w:rsidP="00553733">
      <w:pPr>
        <w:widowControl w:val="0"/>
        <w:spacing w:after="120" w:line="360" w:lineRule="auto"/>
        <w:jc w:val="both"/>
        <w:rPr>
          <w:rFonts w:ascii="Times New Roman" w:hAnsi="Times New Roman"/>
          <w:sz w:val="24"/>
          <w:szCs w:val="24"/>
        </w:rPr>
      </w:pPr>
    </w:p>
    <w:p w:rsidR="00C8703F" w:rsidRPr="00BC105A" w:rsidRDefault="00AD1E39"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Endüstriyel</w:t>
      </w:r>
      <w:r w:rsidR="00441598">
        <w:rPr>
          <w:rFonts w:ascii="Times New Roman" w:hAnsi="Times New Roman"/>
          <w:sz w:val="24"/>
          <w:szCs w:val="24"/>
        </w:rPr>
        <w:t xml:space="preserve"> </w:t>
      </w:r>
      <w:r w:rsidRPr="00BC105A">
        <w:rPr>
          <w:rFonts w:ascii="Times New Roman" w:hAnsi="Times New Roman"/>
          <w:sz w:val="24"/>
          <w:szCs w:val="24"/>
        </w:rPr>
        <w:t>anlamda</w:t>
      </w:r>
      <w:r w:rsidR="00441598">
        <w:rPr>
          <w:rFonts w:ascii="Times New Roman" w:hAnsi="Times New Roman"/>
          <w:sz w:val="24"/>
          <w:szCs w:val="24"/>
        </w:rPr>
        <w:t xml:space="preserve"> </w:t>
      </w:r>
      <w:r w:rsidRPr="00BC105A">
        <w:rPr>
          <w:rFonts w:ascii="Times New Roman" w:hAnsi="Times New Roman"/>
          <w:sz w:val="24"/>
          <w:szCs w:val="24"/>
        </w:rPr>
        <w:t>iyileştirmeler</w:t>
      </w:r>
      <w:r w:rsidR="00441598">
        <w:rPr>
          <w:rFonts w:ascii="Times New Roman" w:hAnsi="Times New Roman"/>
          <w:sz w:val="24"/>
          <w:szCs w:val="24"/>
        </w:rPr>
        <w:t xml:space="preserve"> </w:t>
      </w:r>
      <w:r w:rsidRPr="00BC105A">
        <w:rPr>
          <w:rFonts w:ascii="Times New Roman" w:hAnsi="Times New Roman"/>
          <w:sz w:val="24"/>
          <w:szCs w:val="24"/>
        </w:rPr>
        <w:t>s</w:t>
      </w:r>
      <w:r w:rsidR="00F47F46" w:rsidRPr="00BC105A">
        <w:rPr>
          <w:rFonts w:ascii="Times New Roman" w:hAnsi="Times New Roman"/>
          <w:sz w:val="24"/>
          <w:szCs w:val="24"/>
        </w:rPr>
        <w:t>adece</w:t>
      </w:r>
      <w:r w:rsidR="00441598">
        <w:rPr>
          <w:rFonts w:ascii="Times New Roman" w:hAnsi="Times New Roman"/>
          <w:sz w:val="24"/>
          <w:szCs w:val="24"/>
        </w:rPr>
        <w:t xml:space="preserve"> </w:t>
      </w:r>
      <w:r w:rsidR="00F47F46" w:rsidRPr="00BC105A">
        <w:rPr>
          <w:rFonts w:ascii="Times New Roman" w:hAnsi="Times New Roman"/>
          <w:sz w:val="24"/>
          <w:szCs w:val="24"/>
        </w:rPr>
        <w:t>fenol</w:t>
      </w:r>
      <w:r w:rsidR="00441598">
        <w:rPr>
          <w:rFonts w:ascii="Times New Roman" w:hAnsi="Times New Roman"/>
          <w:sz w:val="24"/>
          <w:szCs w:val="24"/>
        </w:rPr>
        <w:t xml:space="preserve"> </w:t>
      </w:r>
      <w:r w:rsidR="00F47F46" w:rsidRPr="00BC105A">
        <w:rPr>
          <w:rFonts w:ascii="Times New Roman" w:hAnsi="Times New Roman"/>
          <w:sz w:val="24"/>
          <w:szCs w:val="24"/>
        </w:rPr>
        <w:t>ve</w:t>
      </w:r>
      <w:r w:rsidR="00441598">
        <w:rPr>
          <w:rFonts w:ascii="Times New Roman" w:hAnsi="Times New Roman"/>
          <w:sz w:val="24"/>
          <w:szCs w:val="24"/>
        </w:rPr>
        <w:t xml:space="preserve"> </w:t>
      </w:r>
      <w:r w:rsidR="00F47F46" w:rsidRPr="00BC105A">
        <w:rPr>
          <w:rFonts w:ascii="Times New Roman" w:hAnsi="Times New Roman"/>
          <w:sz w:val="24"/>
          <w:szCs w:val="24"/>
        </w:rPr>
        <w:t>aseton</w:t>
      </w:r>
      <w:r w:rsidR="00441598">
        <w:rPr>
          <w:rFonts w:ascii="Times New Roman" w:hAnsi="Times New Roman"/>
          <w:sz w:val="24"/>
          <w:szCs w:val="24"/>
        </w:rPr>
        <w:t xml:space="preserve"> </w:t>
      </w:r>
      <w:r w:rsidR="00F47F46" w:rsidRPr="00BC105A">
        <w:rPr>
          <w:rFonts w:ascii="Times New Roman" w:hAnsi="Times New Roman"/>
          <w:sz w:val="24"/>
          <w:szCs w:val="24"/>
        </w:rPr>
        <w:t>arasındaki</w:t>
      </w:r>
      <w:r w:rsidR="00441598">
        <w:rPr>
          <w:rFonts w:ascii="Times New Roman" w:hAnsi="Times New Roman"/>
          <w:sz w:val="24"/>
          <w:szCs w:val="24"/>
        </w:rPr>
        <w:t xml:space="preserve"> </w:t>
      </w:r>
      <w:r w:rsidR="00F47F46" w:rsidRPr="00BC105A">
        <w:rPr>
          <w:rFonts w:ascii="Times New Roman" w:hAnsi="Times New Roman"/>
          <w:sz w:val="24"/>
          <w:szCs w:val="24"/>
        </w:rPr>
        <w:t>reaksiyon</w:t>
      </w:r>
      <w:r w:rsidR="00441598">
        <w:rPr>
          <w:rFonts w:ascii="Times New Roman" w:hAnsi="Times New Roman"/>
          <w:sz w:val="24"/>
          <w:szCs w:val="24"/>
        </w:rPr>
        <w:t xml:space="preserve"> </w:t>
      </w:r>
      <w:r w:rsidR="00F47F46" w:rsidRPr="00BC105A">
        <w:rPr>
          <w:rFonts w:ascii="Times New Roman" w:hAnsi="Times New Roman"/>
          <w:sz w:val="24"/>
          <w:szCs w:val="24"/>
        </w:rPr>
        <w:t>oranını</w:t>
      </w:r>
      <w:r w:rsidR="00441598">
        <w:rPr>
          <w:rFonts w:ascii="Times New Roman" w:hAnsi="Times New Roman"/>
          <w:sz w:val="24"/>
          <w:szCs w:val="24"/>
        </w:rPr>
        <w:t xml:space="preserve"> </w:t>
      </w:r>
      <w:r w:rsidR="00F47F46" w:rsidRPr="00BC105A">
        <w:rPr>
          <w:rFonts w:ascii="Times New Roman" w:hAnsi="Times New Roman"/>
          <w:sz w:val="24"/>
          <w:szCs w:val="24"/>
        </w:rPr>
        <w:t>arttırmakta</w:t>
      </w:r>
      <w:r w:rsidR="00441598">
        <w:rPr>
          <w:rFonts w:ascii="Times New Roman" w:hAnsi="Times New Roman"/>
          <w:sz w:val="24"/>
          <w:szCs w:val="24"/>
        </w:rPr>
        <w:t xml:space="preserve"> </w:t>
      </w:r>
      <w:r w:rsidR="00F47F46" w:rsidRPr="00BC105A">
        <w:rPr>
          <w:rFonts w:ascii="Times New Roman" w:hAnsi="Times New Roman"/>
          <w:sz w:val="24"/>
          <w:szCs w:val="24"/>
        </w:rPr>
        <w:t>ve</w:t>
      </w:r>
      <w:r w:rsidR="00441598">
        <w:rPr>
          <w:rFonts w:ascii="Times New Roman" w:hAnsi="Times New Roman"/>
          <w:sz w:val="24"/>
          <w:szCs w:val="24"/>
        </w:rPr>
        <w:t xml:space="preserve"> </w:t>
      </w:r>
      <w:r w:rsidR="00F47F46" w:rsidRPr="00BC105A">
        <w:rPr>
          <w:rFonts w:ascii="Times New Roman" w:hAnsi="Times New Roman"/>
          <w:sz w:val="24"/>
          <w:szCs w:val="24"/>
        </w:rPr>
        <w:t>seçiciliği</w:t>
      </w:r>
      <w:r w:rsidR="00441598">
        <w:rPr>
          <w:rFonts w:ascii="Times New Roman" w:hAnsi="Times New Roman"/>
          <w:sz w:val="24"/>
          <w:szCs w:val="24"/>
        </w:rPr>
        <w:t xml:space="preserve"> </w:t>
      </w:r>
      <w:r w:rsidR="00F47F46" w:rsidRPr="00BC105A">
        <w:rPr>
          <w:rFonts w:ascii="Times New Roman" w:hAnsi="Times New Roman"/>
          <w:sz w:val="24"/>
          <w:szCs w:val="24"/>
        </w:rPr>
        <w:t>iyileştirmektedir.</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oluşturmak</w:t>
      </w:r>
      <w:r w:rsidR="00441598">
        <w:rPr>
          <w:rFonts w:ascii="Times New Roman" w:hAnsi="Times New Roman"/>
          <w:sz w:val="24"/>
          <w:szCs w:val="24"/>
        </w:rPr>
        <w:t xml:space="preserve"> </w:t>
      </w:r>
      <w:r w:rsidRPr="00BC105A">
        <w:rPr>
          <w:rFonts w:ascii="Times New Roman" w:hAnsi="Times New Roman"/>
          <w:sz w:val="24"/>
          <w:szCs w:val="24"/>
        </w:rPr>
        <w:t>için</w:t>
      </w:r>
      <w:r w:rsidR="00441598">
        <w:rPr>
          <w:rFonts w:ascii="Times New Roman" w:hAnsi="Times New Roman"/>
          <w:sz w:val="24"/>
          <w:szCs w:val="24"/>
        </w:rPr>
        <w:t xml:space="preserve"> </w:t>
      </w:r>
      <w:r w:rsidRPr="00BC105A">
        <w:rPr>
          <w:rFonts w:ascii="Times New Roman" w:hAnsi="Times New Roman"/>
          <w:sz w:val="24"/>
          <w:szCs w:val="24"/>
        </w:rPr>
        <w:t>gerekli</w:t>
      </w:r>
      <w:r w:rsidR="00441598">
        <w:rPr>
          <w:rFonts w:ascii="Times New Roman" w:hAnsi="Times New Roman"/>
          <w:sz w:val="24"/>
          <w:szCs w:val="24"/>
        </w:rPr>
        <w:t xml:space="preserve"> </w:t>
      </w:r>
      <w:r w:rsidRPr="00BC105A">
        <w:rPr>
          <w:rFonts w:ascii="Times New Roman" w:hAnsi="Times New Roman"/>
          <w:sz w:val="24"/>
          <w:szCs w:val="24"/>
        </w:rPr>
        <w:t>ilk</w:t>
      </w:r>
      <w:r w:rsidR="00441598">
        <w:rPr>
          <w:rFonts w:ascii="Times New Roman" w:hAnsi="Times New Roman"/>
          <w:sz w:val="24"/>
          <w:szCs w:val="24"/>
        </w:rPr>
        <w:t xml:space="preserve"> </w:t>
      </w:r>
      <w:r w:rsidRPr="00BC105A">
        <w:rPr>
          <w:rFonts w:ascii="Times New Roman" w:hAnsi="Times New Roman"/>
          <w:sz w:val="24"/>
          <w:szCs w:val="24"/>
        </w:rPr>
        <w:t>işlem</w:t>
      </w:r>
      <w:r w:rsidR="00441598">
        <w:rPr>
          <w:rFonts w:ascii="Times New Roman" w:hAnsi="Times New Roman"/>
          <w:sz w:val="24"/>
          <w:szCs w:val="24"/>
        </w:rPr>
        <w:t xml:space="preserve"> </w:t>
      </w:r>
      <w:r w:rsidRPr="00BC105A">
        <w:rPr>
          <w:rFonts w:ascii="Times New Roman" w:hAnsi="Times New Roman"/>
          <w:sz w:val="24"/>
          <w:szCs w:val="24"/>
        </w:rPr>
        <w:t>a</w:t>
      </w:r>
      <w:r w:rsidR="00D12B02" w:rsidRPr="00BC105A">
        <w:rPr>
          <w:rFonts w:ascii="Times New Roman" w:hAnsi="Times New Roman"/>
          <w:sz w:val="24"/>
          <w:szCs w:val="24"/>
        </w:rPr>
        <w:t>setonun</w:t>
      </w:r>
      <w:r w:rsidR="00441598">
        <w:rPr>
          <w:rFonts w:ascii="Times New Roman" w:hAnsi="Times New Roman"/>
          <w:sz w:val="24"/>
          <w:szCs w:val="24"/>
        </w:rPr>
        <w:t xml:space="preserve"> </w:t>
      </w:r>
      <w:r w:rsidR="00D12B02" w:rsidRPr="00BC105A">
        <w:rPr>
          <w:rFonts w:ascii="Times New Roman" w:hAnsi="Times New Roman"/>
          <w:sz w:val="24"/>
          <w:szCs w:val="24"/>
        </w:rPr>
        <w:t>iki</w:t>
      </w:r>
      <w:r w:rsidR="00441598">
        <w:rPr>
          <w:rFonts w:ascii="Times New Roman" w:hAnsi="Times New Roman"/>
          <w:sz w:val="24"/>
          <w:szCs w:val="24"/>
        </w:rPr>
        <w:t xml:space="preserve"> </w:t>
      </w:r>
      <w:r w:rsidR="00D12B02" w:rsidRPr="00BC105A">
        <w:rPr>
          <w:rFonts w:ascii="Times New Roman" w:hAnsi="Times New Roman"/>
          <w:sz w:val="24"/>
          <w:szCs w:val="24"/>
        </w:rPr>
        <w:t>mol</w:t>
      </w:r>
      <w:r w:rsidR="00441598">
        <w:rPr>
          <w:rFonts w:ascii="Times New Roman" w:hAnsi="Times New Roman"/>
          <w:sz w:val="24"/>
          <w:szCs w:val="24"/>
        </w:rPr>
        <w:t xml:space="preserve"> </w:t>
      </w:r>
      <w:r w:rsidR="00D12B02" w:rsidRPr="00BC105A">
        <w:rPr>
          <w:rFonts w:ascii="Times New Roman" w:hAnsi="Times New Roman"/>
          <w:sz w:val="24"/>
          <w:szCs w:val="24"/>
        </w:rPr>
        <w:t>fenol</w:t>
      </w:r>
      <w:r w:rsidR="00441598">
        <w:rPr>
          <w:rFonts w:ascii="Times New Roman" w:hAnsi="Times New Roman"/>
          <w:sz w:val="24"/>
          <w:szCs w:val="24"/>
        </w:rPr>
        <w:t xml:space="preserve"> </w:t>
      </w:r>
      <w:r w:rsidR="00D12B02" w:rsidRPr="00BC105A">
        <w:rPr>
          <w:rFonts w:ascii="Times New Roman" w:hAnsi="Times New Roman"/>
          <w:sz w:val="24"/>
          <w:szCs w:val="24"/>
        </w:rPr>
        <w:t>ile</w:t>
      </w:r>
      <w:r w:rsidR="00441598">
        <w:rPr>
          <w:rFonts w:ascii="Times New Roman" w:hAnsi="Times New Roman"/>
          <w:sz w:val="24"/>
          <w:szCs w:val="24"/>
        </w:rPr>
        <w:t xml:space="preserve"> </w:t>
      </w:r>
      <w:r w:rsidR="00D12B02" w:rsidRPr="00BC105A">
        <w:rPr>
          <w:rFonts w:ascii="Times New Roman" w:hAnsi="Times New Roman"/>
          <w:sz w:val="24"/>
          <w:szCs w:val="24"/>
        </w:rPr>
        <w:t>asit</w:t>
      </w:r>
      <w:r w:rsidR="00441598">
        <w:rPr>
          <w:rFonts w:ascii="Times New Roman" w:hAnsi="Times New Roman"/>
          <w:sz w:val="24"/>
          <w:szCs w:val="24"/>
        </w:rPr>
        <w:t xml:space="preserve"> </w:t>
      </w:r>
      <w:r w:rsidR="00D12B02" w:rsidRPr="00BC105A">
        <w:rPr>
          <w:rFonts w:ascii="Times New Roman" w:hAnsi="Times New Roman"/>
          <w:sz w:val="24"/>
          <w:szCs w:val="24"/>
        </w:rPr>
        <w:t>katalizli</w:t>
      </w:r>
      <w:r w:rsidR="00441598">
        <w:rPr>
          <w:rFonts w:ascii="Times New Roman" w:hAnsi="Times New Roman"/>
          <w:sz w:val="24"/>
          <w:szCs w:val="24"/>
        </w:rPr>
        <w:t xml:space="preserve"> </w:t>
      </w:r>
      <w:r w:rsidR="00D12B02" w:rsidRPr="00BC105A">
        <w:rPr>
          <w:rFonts w:ascii="Times New Roman" w:hAnsi="Times New Roman"/>
          <w:sz w:val="24"/>
          <w:szCs w:val="24"/>
        </w:rPr>
        <w:t>yoğuşması</w:t>
      </w:r>
      <w:r w:rsidRPr="00BC105A">
        <w:rPr>
          <w:rFonts w:ascii="Times New Roman" w:hAnsi="Times New Roman"/>
          <w:sz w:val="24"/>
          <w:szCs w:val="24"/>
        </w:rPr>
        <w:t>dır</w:t>
      </w:r>
      <w:r w:rsidR="00D12B02" w:rsidRPr="00BC105A">
        <w:rPr>
          <w:rFonts w:ascii="Times New Roman" w:hAnsi="Times New Roman"/>
          <w:sz w:val="24"/>
          <w:szCs w:val="24"/>
        </w:rPr>
        <w:t>.</w:t>
      </w:r>
      <w:r w:rsidR="00441598">
        <w:rPr>
          <w:rFonts w:ascii="Times New Roman" w:hAnsi="Times New Roman"/>
          <w:sz w:val="24"/>
          <w:szCs w:val="24"/>
        </w:rPr>
        <w:t xml:space="preserve"> </w:t>
      </w:r>
      <w:r w:rsidR="00D12B02" w:rsidRPr="00BC105A">
        <w:rPr>
          <w:rFonts w:ascii="Times New Roman" w:hAnsi="Times New Roman"/>
          <w:sz w:val="24"/>
          <w:szCs w:val="24"/>
        </w:rPr>
        <w:t>25</w:t>
      </w:r>
      <w:r w:rsidR="00441598">
        <w:rPr>
          <w:rFonts w:ascii="Times New Roman" w:hAnsi="Times New Roman"/>
          <w:sz w:val="24"/>
          <w:szCs w:val="24"/>
        </w:rPr>
        <w:t xml:space="preserve"> </w:t>
      </w:r>
      <w:r w:rsidR="00D12B02" w:rsidRPr="00BC105A">
        <w:rPr>
          <w:rFonts w:ascii="Times New Roman" w:hAnsi="Times New Roman"/>
          <w:sz w:val="24"/>
          <w:szCs w:val="24"/>
        </w:rPr>
        <w:t>°C'de</w:t>
      </w:r>
      <w:r w:rsidR="00441598">
        <w:rPr>
          <w:rFonts w:ascii="Times New Roman" w:hAnsi="Times New Roman"/>
          <w:sz w:val="24"/>
          <w:szCs w:val="24"/>
        </w:rPr>
        <w:t xml:space="preserve"> </w:t>
      </w:r>
      <w:r w:rsidR="00D12B02" w:rsidRPr="00BC105A">
        <w:rPr>
          <w:rFonts w:ascii="Times New Roman" w:hAnsi="Times New Roman"/>
          <w:sz w:val="24"/>
          <w:szCs w:val="24"/>
        </w:rPr>
        <w:t>doğal</w:t>
      </w:r>
      <w:r w:rsidR="00441598">
        <w:rPr>
          <w:rFonts w:ascii="Times New Roman" w:hAnsi="Times New Roman"/>
          <w:sz w:val="24"/>
          <w:szCs w:val="24"/>
        </w:rPr>
        <w:t xml:space="preserve"> </w:t>
      </w:r>
      <w:r w:rsidR="00D12B02" w:rsidRPr="00BC105A">
        <w:rPr>
          <w:rFonts w:ascii="Times New Roman" w:hAnsi="Times New Roman"/>
          <w:sz w:val="24"/>
          <w:szCs w:val="24"/>
        </w:rPr>
        <w:t>fiziksel</w:t>
      </w:r>
      <w:r w:rsidR="00441598">
        <w:rPr>
          <w:rFonts w:ascii="Times New Roman" w:hAnsi="Times New Roman"/>
          <w:sz w:val="24"/>
          <w:szCs w:val="24"/>
        </w:rPr>
        <w:t xml:space="preserve"> </w:t>
      </w:r>
      <w:r w:rsidR="00D12B02" w:rsidRPr="00BC105A">
        <w:rPr>
          <w:rFonts w:ascii="Times New Roman" w:hAnsi="Times New Roman"/>
          <w:sz w:val="24"/>
          <w:szCs w:val="24"/>
        </w:rPr>
        <w:t>hallerinde</w:t>
      </w:r>
      <w:r w:rsidR="00441598">
        <w:rPr>
          <w:rFonts w:ascii="Times New Roman" w:hAnsi="Times New Roman"/>
          <w:sz w:val="24"/>
          <w:szCs w:val="24"/>
        </w:rPr>
        <w:t xml:space="preserve"> </w:t>
      </w:r>
      <w:r w:rsidR="00D12B02" w:rsidRPr="00BC105A">
        <w:rPr>
          <w:rFonts w:ascii="Times New Roman" w:hAnsi="Times New Roman"/>
          <w:sz w:val="24"/>
          <w:szCs w:val="24"/>
        </w:rPr>
        <w:t>reaktifler</w:t>
      </w:r>
      <w:r w:rsidR="00441598">
        <w:rPr>
          <w:rFonts w:ascii="Times New Roman" w:hAnsi="Times New Roman"/>
          <w:sz w:val="24"/>
          <w:szCs w:val="24"/>
        </w:rPr>
        <w:t xml:space="preserve"> </w:t>
      </w:r>
      <w:r w:rsidR="00D12B02" w:rsidRPr="00BC105A">
        <w:rPr>
          <w:rFonts w:ascii="Times New Roman" w:hAnsi="Times New Roman"/>
          <w:sz w:val="24"/>
          <w:szCs w:val="24"/>
        </w:rPr>
        <w:t>ve</w:t>
      </w:r>
      <w:r w:rsidR="00441598">
        <w:rPr>
          <w:rFonts w:ascii="Times New Roman" w:hAnsi="Times New Roman"/>
          <w:sz w:val="24"/>
          <w:szCs w:val="24"/>
        </w:rPr>
        <w:t xml:space="preserve"> </w:t>
      </w:r>
      <w:r w:rsidR="00D12B02" w:rsidRPr="00BC105A">
        <w:rPr>
          <w:rFonts w:ascii="Times New Roman" w:hAnsi="Times New Roman"/>
          <w:sz w:val="24"/>
          <w:szCs w:val="24"/>
        </w:rPr>
        <w:t>ürünler</w:t>
      </w:r>
      <w:r w:rsidR="00441598">
        <w:rPr>
          <w:rFonts w:ascii="Times New Roman" w:hAnsi="Times New Roman"/>
          <w:sz w:val="24"/>
          <w:szCs w:val="24"/>
        </w:rPr>
        <w:t xml:space="preserve"> </w:t>
      </w:r>
      <w:r w:rsidR="00D12B02" w:rsidRPr="00BC105A">
        <w:rPr>
          <w:rFonts w:ascii="Times New Roman" w:hAnsi="Times New Roman"/>
          <w:sz w:val="24"/>
          <w:szCs w:val="24"/>
        </w:rPr>
        <w:t>için</w:t>
      </w:r>
      <w:r w:rsidR="00441598">
        <w:rPr>
          <w:rFonts w:ascii="Times New Roman" w:hAnsi="Times New Roman"/>
          <w:sz w:val="24"/>
          <w:szCs w:val="24"/>
        </w:rPr>
        <w:t xml:space="preserve"> </w:t>
      </w:r>
      <w:r w:rsidR="00D12B02" w:rsidRPr="00BC105A">
        <w:rPr>
          <w:rFonts w:ascii="Times New Roman" w:hAnsi="Times New Roman"/>
          <w:sz w:val="24"/>
          <w:szCs w:val="24"/>
        </w:rPr>
        <w:t>reaksiyon</w:t>
      </w:r>
      <w:r w:rsidR="00441598">
        <w:rPr>
          <w:rFonts w:ascii="Times New Roman" w:hAnsi="Times New Roman"/>
          <w:sz w:val="24"/>
          <w:szCs w:val="24"/>
        </w:rPr>
        <w:t xml:space="preserve"> </w:t>
      </w:r>
      <w:r w:rsidR="00D12B02" w:rsidRPr="00BC105A">
        <w:rPr>
          <w:rFonts w:ascii="Times New Roman" w:hAnsi="Times New Roman"/>
          <w:sz w:val="24"/>
          <w:szCs w:val="24"/>
        </w:rPr>
        <w:t>ısısı,</w:t>
      </w:r>
      <w:r w:rsidR="00441598">
        <w:rPr>
          <w:rFonts w:ascii="Times New Roman" w:hAnsi="Times New Roman"/>
          <w:sz w:val="24"/>
          <w:szCs w:val="24"/>
        </w:rPr>
        <w:t xml:space="preserve"> </w:t>
      </w:r>
      <w:r w:rsidR="00D12B02" w:rsidRPr="00BC105A">
        <w:rPr>
          <w:rFonts w:ascii="Times New Roman" w:hAnsi="Times New Roman"/>
          <w:sz w:val="24"/>
          <w:szCs w:val="24"/>
        </w:rPr>
        <w:t>19</w:t>
      </w:r>
      <w:r w:rsidR="00441598">
        <w:rPr>
          <w:rFonts w:ascii="Times New Roman" w:hAnsi="Times New Roman"/>
          <w:sz w:val="24"/>
          <w:szCs w:val="24"/>
        </w:rPr>
        <w:t xml:space="preserve"> </w:t>
      </w:r>
      <w:r w:rsidR="00D12B02" w:rsidRPr="00BC105A">
        <w:rPr>
          <w:rFonts w:ascii="Times New Roman" w:hAnsi="Times New Roman"/>
          <w:sz w:val="24"/>
          <w:szCs w:val="24"/>
        </w:rPr>
        <w:t>kcal/mol</w:t>
      </w:r>
      <w:r w:rsidR="00441598">
        <w:rPr>
          <w:rFonts w:ascii="Times New Roman" w:hAnsi="Times New Roman"/>
          <w:sz w:val="24"/>
          <w:szCs w:val="24"/>
        </w:rPr>
        <w:t xml:space="preserve"> </w:t>
      </w:r>
      <w:r w:rsidR="00D12B02" w:rsidRPr="00BC105A">
        <w:rPr>
          <w:rFonts w:ascii="Times New Roman" w:hAnsi="Times New Roman"/>
          <w:sz w:val="24"/>
          <w:szCs w:val="24"/>
        </w:rPr>
        <w:t>olarak</w:t>
      </w:r>
      <w:r w:rsidR="00441598">
        <w:rPr>
          <w:rFonts w:ascii="Times New Roman" w:hAnsi="Times New Roman"/>
          <w:sz w:val="24"/>
          <w:szCs w:val="24"/>
        </w:rPr>
        <w:t xml:space="preserve"> </w:t>
      </w:r>
      <w:r w:rsidR="00D12B02" w:rsidRPr="00BC105A">
        <w:rPr>
          <w:rFonts w:ascii="Times New Roman" w:hAnsi="Times New Roman"/>
          <w:sz w:val="24"/>
          <w:szCs w:val="24"/>
        </w:rPr>
        <w:t>oluşum</w:t>
      </w:r>
      <w:r w:rsidR="00441598">
        <w:rPr>
          <w:rFonts w:ascii="Times New Roman" w:hAnsi="Times New Roman"/>
          <w:sz w:val="24"/>
          <w:szCs w:val="24"/>
        </w:rPr>
        <w:t xml:space="preserve"> </w:t>
      </w:r>
      <w:r w:rsidR="00D12B02" w:rsidRPr="00BC105A">
        <w:rPr>
          <w:rFonts w:ascii="Times New Roman" w:hAnsi="Times New Roman"/>
          <w:sz w:val="24"/>
          <w:szCs w:val="24"/>
        </w:rPr>
        <w:t>ısılarından</w:t>
      </w:r>
      <w:r w:rsidR="00441598">
        <w:rPr>
          <w:rFonts w:ascii="Times New Roman" w:hAnsi="Times New Roman"/>
          <w:sz w:val="24"/>
          <w:szCs w:val="24"/>
        </w:rPr>
        <w:t xml:space="preserve"> </w:t>
      </w:r>
      <w:r w:rsidR="00D12B02" w:rsidRPr="00BC105A">
        <w:rPr>
          <w:rFonts w:ascii="Times New Roman" w:hAnsi="Times New Roman"/>
          <w:sz w:val="24"/>
          <w:szCs w:val="24"/>
        </w:rPr>
        <w:t>hesaplanmakta</w:t>
      </w:r>
      <w:r w:rsidR="00441598">
        <w:rPr>
          <w:rFonts w:ascii="Times New Roman" w:hAnsi="Times New Roman"/>
          <w:sz w:val="24"/>
          <w:szCs w:val="24"/>
        </w:rPr>
        <w:t xml:space="preserve"> </w:t>
      </w:r>
      <w:r w:rsidR="00D12B02" w:rsidRPr="00BC105A">
        <w:rPr>
          <w:rFonts w:ascii="Times New Roman" w:hAnsi="Times New Roman"/>
          <w:sz w:val="24"/>
          <w:szCs w:val="24"/>
        </w:rPr>
        <w:t>ve</w:t>
      </w:r>
      <w:r w:rsidR="00441598">
        <w:rPr>
          <w:rFonts w:ascii="Times New Roman" w:hAnsi="Times New Roman"/>
          <w:sz w:val="24"/>
          <w:szCs w:val="24"/>
        </w:rPr>
        <w:t xml:space="preserve"> </w:t>
      </w:r>
      <w:r w:rsidR="00D12B02" w:rsidRPr="00BC105A">
        <w:rPr>
          <w:rFonts w:ascii="Times New Roman" w:hAnsi="Times New Roman"/>
          <w:sz w:val="24"/>
          <w:szCs w:val="24"/>
        </w:rPr>
        <w:t>1:2</w:t>
      </w:r>
      <w:r w:rsidR="00441598">
        <w:rPr>
          <w:rFonts w:ascii="Times New Roman" w:hAnsi="Times New Roman"/>
          <w:sz w:val="24"/>
          <w:szCs w:val="24"/>
        </w:rPr>
        <w:t xml:space="preserve"> </w:t>
      </w:r>
      <w:r w:rsidR="00D12B02" w:rsidRPr="00BC105A">
        <w:rPr>
          <w:rFonts w:ascii="Times New Roman" w:hAnsi="Times New Roman"/>
          <w:sz w:val="24"/>
          <w:szCs w:val="24"/>
        </w:rPr>
        <w:t>asetonun</w:t>
      </w:r>
      <w:r w:rsidR="00441598">
        <w:rPr>
          <w:rFonts w:ascii="Times New Roman" w:hAnsi="Times New Roman"/>
          <w:sz w:val="24"/>
          <w:szCs w:val="24"/>
        </w:rPr>
        <w:t xml:space="preserve"> </w:t>
      </w:r>
      <w:r w:rsidR="00D12B02" w:rsidRPr="00BC105A">
        <w:rPr>
          <w:rFonts w:ascii="Times New Roman" w:hAnsi="Times New Roman"/>
          <w:sz w:val="24"/>
          <w:szCs w:val="24"/>
        </w:rPr>
        <w:t>fenole</w:t>
      </w:r>
      <w:r w:rsidR="00441598">
        <w:rPr>
          <w:rFonts w:ascii="Times New Roman" w:hAnsi="Times New Roman"/>
          <w:sz w:val="24"/>
          <w:szCs w:val="24"/>
        </w:rPr>
        <w:t xml:space="preserve"> </w:t>
      </w:r>
      <w:r w:rsidR="00D12B02" w:rsidRPr="00BC105A">
        <w:rPr>
          <w:rFonts w:ascii="Times New Roman" w:hAnsi="Times New Roman"/>
          <w:sz w:val="24"/>
          <w:szCs w:val="24"/>
        </w:rPr>
        <w:t>molar</w:t>
      </w:r>
      <w:r w:rsidR="00441598">
        <w:rPr>
          <w:rFonts w:ascii="Times New Roman" w:hAnsi="Times New Roman"/>
          <w:sz w:val="24"/>
          <w:szCs w:val="24"/>
        </w:rPr>
        <w:t xml:space="preserve"> </w:t>
      </w:r>
      <w:r w:rsidR="00D12B02" w:rsidRPr="00BC105A">
        <w:rPr>
          <w:rFonts w:ascii="Times New Roman" w:hAnsi="Times New Roman"/>
          <w:sz w:val="24"/>
          <w:szCs w:val="24"/>
        </w:rPr>
        <w:t>oranında,</w:t>
      </w:r>
      <w:r w:rsidR="00441598">
        <w:rPr>
          <w:rFonts w:ascii="Times New Roman" w:hAnsi="Times New Roman"/>
          <w:sz w:val="24"/>
          <w:szCs w:val="24"/>
        </w:rPr>
        <w:t xml:space="preserve"> </w:t>
      </w:r>
      <w:r w:rsidR="00D12B02" w:rsidRPr="00BC105A">
        <w:rPr>
          <w:rFonts w:ascii="Times New Roman" w:hAnsi="Times New Roman"/>
          <w:sz w:val="24"/>
          <w:szCs w:val="24"/>
        </w:rPr>
        <w:t>oda</w:t>
      </w:r>
      <w:r w:rsidR="00441598">
        <w:rPr>
          <w:rFonts w:ascii="Times New Roman" w:hAnsi="Times New Roman"/>
          <w:sz w:val="24"/>
          <w:szCs w:val="24"/>
        </w:rPr>
        <w:t xml:space="preserve"> </w:t>
      </w:r>
      <w:r w:rsidR="00D12B02" w:rsidRPr="00BC105A">
        <w:rPr>
          <w:rFonts w:ascii="Times New Roman" w:hAnsi="Times New Roman"/>
          <w:sz w:val="24"/>
          <w:szCs w:val="24"/>
        </w:rPr>
        <w:t>sıcaklığında</w:t>
      </w:r>
      <w:r w:rsidR="00441598">
        <w:rPr>
          <w:rFonts w:ascii="Times New Roman" w:hAnsi="Times New Roman"/>
          <w:sz w:val="24"/>
          <w:szCs w:val="24"/>
        </w:rPr>
        <w:t xml:space="preserve"> </w:t>
      </w:r>
      <w:r w:rsidR="00D12B02" w:rsidRPr="00BC105A">
        <w:rPr>
          <w:rFonts w:ascii="Times New Roman" w:hAnsi="Times New Roman"/>
          <w:sz w:val="24"/>
          <w:szCs w:val="24"/>
        </w:rPr>
        <w:t>konsantre</w:t>
      </w:r>
      <w:r w:rsidR="00441598">
        <w:rPr>
          <w:rFonts w:ascii="Times New Roman" w:hAnsi="Times New Roman"/>
          <w:sz w:val="24"/>
          <w:szCs w:val="24"/>
        </w:rPr>
        <w:t xml:space="preserve"> </w:t>
      </w:r>
      <w:r w:rsidR="00D12B02" w:rsidRPr="00BC105A">
        <w:rPr>
          <w:rFonts w:ascii="Times New Roman" w:hAnsi="Times New Roman"/>
          <w:sz w:val="24"/>
          <w:szCs w:val="24"/>
        </w:rPr>
        <w:t>hidroklorik</w:t>
      </w:r>
      <w:r w:rsidR="00441598">
        <w:rPr>
          <w:rFonts w:ascii="Times New Roman" w:hAnsi="Times New Roman"/>
          <w:sz w:val="24"/>
          <w:szCs w:val="24"/>
        </w:rPr>
        <w:t xml:space="preserve"> </w:t>
      </w:r>
      <w:r w:rsidR="00D12B02" w:rsidRPr="00BC105A">
        <w:rPr>
          <w:rFonts w:ascii="Times New Roman" w:hAnsi="Times New Roman"/>
          <w:sz w:val="24"/>
          <w:szCs w:val="24"/>
        </w:rPr>
        <w:t>asit</w:t>
      </w:r>
      <w:r w:rsidR="00441598">
        <w:rPr>
          <w:rFonts w:ascii="Times New Roman" w:hAnsi="Times New Roman"/>
          <w:sz w:val="24"/>
          <w:szCs w:val="24"/>
        </w:rPr>
        <w:t xml:space="preserve"> </w:t>
      </w:r>
      <w:r w:rsidR="00D12B02" w:rsidRPr="00BC105A">
        <w:rPr>
          <w:rFonts w:ascii="Times New Roman" w:hAnsi="Times New Roman"/>
          <w:sz w:val="24"/>
          <w:szCs w:val="24"/>
        </w:rPr>
        <w:t>v</w:t>
      </w:r>
      <w:r w:rsidRPr="00BC105A">
        <w:rPr>
          <w:rFonts w:ascii="Times New Roman" w:hAnsi="Times New Roman"/>
          <w:sz w:val="24"/>
          <w:szCs w:val="24"/>
        </w:rPr>
        <w:t>arlığında</w:t>
      </w:r>
      <w:r w:rsidR="00441598">
        <w:rPr>
          <w:rFonts w:ascii="Times New Roman" w:hAnsi="Times New Roman"/>
          <w:sz w:val="24"/>
          <w:szCs w:val="24"/>
        </w:rPr>
        <w:t xml:space="preserve"> </w:t>
      </w:r>
      <w:r w:rsidRPr="00BC105A">
        <w:rPr>
          <w:rFonts w:ascii="Times New Roman" w:hAnsi="Times New Roman"/>
          <w:sz w:val="24"/>
          <w:szCs w:val="24"/>
        </w:rPr>
        <w:t>üretim</w:t>
      </w:r>
      <w:r w:rsidR="00441598">
        <w:rPr>
          <w:rFonts w:ascii="Times New Roman" w:hAnsi="Times New Roman"/>
          <w:sz w:val="24"/>
          <w:szCs w:val="24"/>
        </w:rPr>
        <w:t xml:space="preserve"> </w:t>
      </w:r>
      <w:r w:rsidRPr="00BC105A">
        <w:rPr>
          <w:rFonts w:ascii="Times New Roman" w:hAnsi="Times New Roman"/>
          <w:sz w:val="24"/>
          <w:szCs w:val="24"/>
        </w:rPr>
        <w:t>gerçekleştirilmektedir</w:t>
      </w:r>
      <w:r w:rsidR="00D12B02"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Nitekim</w:t>
      </w:r>
      <w:r w:rsidR="00441598">
        <w:rPr>
          <w:rFonts w:ascii="Times New Roman" w:hAnsi="Times New Roman"/>
          <w:sz w:val="24"/>
          <w:szCs w:val="24"/>
        </w:rPr>
        <w:t xml:space="preserve"> </w:t>
      </w:r>
      <w:r w:rsidRPr="00BC105A">
        <w:rPr>
          <w:rFonts w:ascii="Times New Roman" w:hAnsi="Times New Roman"/>
          <w:sz w:val="24"/>
          <w:szCs w:val="24"/>
        </w:rPr>
        <w:t>r</w:t>
      </w:r>
      <w:r w:rsidR="00D12B02" w:rsidRPr="00BC105A">
        <w:rPr>
          <w:rFonts w:ascii="Times New Roman" w:hAnsi="Times New Roman"/>
          <w:sz w:val="24"/>
          <w:szCs w:val="24"/>
        </w:rPr>
        <w:t>eaksiyon</w:t>
      </w:r>
      <w:r w:rsidR="00441598">
        <w:rPr>
          <w:rFonts w:ascii="Times New Roman" w:hAnsi="Times New Roman"/>
          <w:sz w:val="24"/>
          <w:szCs w:val="24"/>
        </w:rPr>
        <w:t xml:space="preserve"> </w:t>
      </w:r>
      <w:r w:rsidR="00D12B02" w:rsidRPr="00BC105A">
        <w:rPr>
          <w:rFonts w:ascii="Times New Roman" w:hAnsi="Times New Roman"/>
          <w:sz w:val="24"/>
          <w:szCs w:val="24"/>
        </w:rPr>
        <w:t>karışımında</w:t>
      </w:r>
      <w:r w:rsidR="00441598">
        <w:rPr>
          <w:rFonts w:ascii="Times New Roman" w:hAnsi="Times New Roman"/>
          <w:sz w:val="24"/>
          <w:szCs w:val="24"/>
        </w:rPr>
        <w:t xml:space="preserve"> </w:t>
      </w:r>
      <w:r w:rsidR="00D12B02" w:rsidRPr="00BC105A">
        <w:rPr>
          <w:rFonts w:ascii="Times New Roman" w:hAnsi="Times New Roman"/>
          <w:sz w:val="24"/>
          <w:szCs w:val="24"/>
        </w:rPr>
        <w:t>az</w:t>
      </w:r>
      <w:r w:rsidR="00441598">
        <w:rPr>
          <w:rFonts w:ascii="Times New Roman" w:hAnsi="Times New Roman"/>
          <w:sz w:val="24"/>
          <w:szCs w:val="24"/>
        </w:rPr>
        <w:t xml:space="preserve"> </w:t>
      </w:r>
      <w:r w:rsidR="00D12B02" w:rsidRPr="00BC105A">
        <w:rPr>
          <w:rFonts w:ascii="Times New Roman" w:hAnsi="Times New Roman"/>
          <w:sz w:val="24"/>
          <w:szCs w:val="24"/>
        </w:rPr>
        <w:t>miktarda</w:t>
      </w:r>
      <w:r w:rsidR="00441598">
        <w:rPr>
          <w:rFonts w:ascii="Times New Roman" w:hAnsi="Times New Roman"/>
          <w:sz w:val="24"/>
          <w:szCs w:val="24"/>
        </w:rPr>
        <w:t xml:space="preserve"> </w:t>
      </w:r>
      <w:r w:rsidR="00D12B02" w:rsidRPr="00BC105A">
        <w:rPr>
          <w:rFonts w:ascii="Times New Roman" w:hAnsi="Times New Roman"/>
          <w:sz w:val="24"/>
          <w:szCs w:val="24"/>
        </w:rPr>
        <w:t>(%10)</w:t>
      </w:r>
      <w:r w:rsidR="00441598">
        <w:rPr>
          <w:rFonts w:ascii="Times New Roman" w:hAnsi="Times New Roman"/>
          <w:sz w:val="24"/>
          <w:szCs w:val="24"/>
        </w:rPr>
        <w:t xml:space="preserve"> </w:t>
      </w:r>
      <w:r w:rsidR="00D12B02" w:rsidRPr="00BC105A">
        <w:rPr>
          <w:rFonts w:ascii="Times New Roman" w:hAnsi="Times New Roman"/>
          <w:sz w:val="24"/>
          <w:szCs w:val="24"/>
        </w:rPr>
        <w:t>veya</w:t>
      </w:r>
      <w:r w:rsidR="00441598">
        <w:rPr>
          <w:rFonts w:ascii="Times New Roman" w:hAnsi="Times New Roman"/>
          <w:sz w:val="24"/>
          <w:szCs w:val="24"/>
        </w:rPr>
        <w:t xml:space="preserve"> </w:t>
      </w:r>
      <w:r w:rsidR="00D12B02" w:rsidRPr="00BC105A">
        <w:rPr>
          <w:rFonts w:ascii="Times New Roman" w:hAnsi="Times New Roman"/>
          <w:sz w:val="24"/>
          <w:szCs w:val="24"/>
        </w:rPr>
        <w:t>daha</w:t>
      </w:r>
      <w:r w:rsidR="00441598">
        <w:rPr>
          <w:rFonts w:ascii="Times New Roman" w:hAnsi="Times New Roman"/>
          <w:sz w:val="24"/>
          <w:szCs w:val="24"/>
        </w:rPr>
        <w:t xml:space="preserve"> </w:t>
      </w:r>
      <w:r w:rsidR="00D12B02" w:rsidRPr="00BC105A">
        <w:rPr>
          <w:rFonts w:ascii="Times New Roman" w:hAnsi="Times New Roman"/>
          <w:sz w:val="24"/>
          <w:szCs w:val="24"/>
        </w:rPr>
        <w:t>az</w:t>
      </w:r>
      <w:r w:rsidR="00441598">
        <w:rPr>
          <w:rFonts w:ascii="Times New Roman" w:hAnsi="Times New Roman"/>
          <w:sz w:val="24"/>
          <w:szCs w:val="24"/>
        </w:rPr>
        <w:t xml:space="preserve"> </w:t>
      </w:r>
      <w:r w:rsidR="00D12B02" w:rsidRPr="00BC105A">
        <w:rPr>
          <w:rFonts w:ascii="Times New Roman" w:hAnsi="Times New Roman"/>
          <w:sz w:val="24"/>
          <w:szCs w:val="24"/>
        </w:rPr>
        <w:t>su</w:t>
      </w:r>
      <w:r w:rsidR="00441598">
        <w:rPr>
          <w:rFonts w:ascii="Times New Roman" w:hAnsi="Times New Roman"/>
          <w:sz w:val="24"/>
          <w:szCs w:val="24"/>
        </w:rPr>
        <w:t xml:space="preserve"> </w:t>
      </w:r>
      <w:r w:rsidR="00D12B02" w:rsidRPr="00BC105A">
        <w:rPr>
          <w:rFonts w:ascii="Times New Roman" w:hAnsi="Times New Roman"/>
          <w:sz w:val="24"/>
          <w:szCs w:val="24"/>
        </w:rPr>
        <w:t>bulunmasının,</w:t>
      </w:r>
      <w:r w:rsidR="00441598">
        <w:rPr>
          <w:rFonts w:ascii="Times New Roman" w:hAnsi="Times New Roman"/>
          <w:sz w:val="24"/>
          <w:szCs w:val="24"/>
        </w:rPr>
        <w:t xml:space="preserve"> </w:t>
      </w:r>
      <w:r w:rsidR="00D12B02" w:rsidRPr="00BC105A">
        <w:rPr>
          <w:rFonts w:ascii="Times New Roman" w:hAnsi="Times New Roman"/>
          <w:sz w:val="24"/>
          <w:szCs w:val="24"/>
        </w:rPr>
        <w:t>hidroklorik</w:t>
      </w:r>
      <w:r w:rsidR="00441598">
        <w:rPr>
          <w:rFonts w:ascii="Times New Roman" w:hAnsi="Times New Roman"/>
          <w:sz w:val="24"/>
          <w:szCs w:val="24"/>
        </w:rPr>
        <w:t xml:space="preserve"> </w:t>
      </w:r>
      <w:r w:rsidR="00D12B02" w:rsidRPr="00BC105A">
        <w:rPr>
          <w:rFonts w:ascii="Times New Roman" w:hAnsi="Times New Roman"/>
          <w:sz w:val="24"/>
          <w:szCs w:val="24"/>
        </w:rPr>
        <w:t>asit</w:t>
      </w:r>
      <w:r w:rsidR="00441598">
        <w:rPr>
          <w:rFonts w:ascii="Times New Roman" w:hAnsi="Times New Roman"/>
          <w:sz w:val="24"/>
          <w:szCs w:val="24"/>
        </w:rPr>
        <w:t xml:space="preserve"> </w:t>
      </w:r>
      <w:r w:rsidR="00D12B02" w:rsidRPr="00BC105A">
        <w:rPr>
          <w:rFonts w:ascii="Times New Roman" w:hAnsi="Times New Roman"/>
          <w:sz w:val="24"/>
          <w:szCs w:val="24"/>
        </w:rPr>
        <w:t>tarafından</w:t>
      </w:r>
      <w:r w:rsidR="00441598">
        <w:rPr>
          <w:rFonts w:ascii="Times New Roman" w:hAnsi="Times New Roman"/>
          <w:sz w:val="24"/>
          <w:szCs w:val="24"/>
        </w:rPr>
        <w:t xml:space="preserve"> </w:t>
      </w:r>
      <w:r w:rsidR="00D12B02" w:rsidRPr="00BC105A">
        <w:rPr>
          <w:rFonts w:ascii="Times New Roman" w:hAnsi="Times New Roman"/>
          <w:sz w:val="24"/>
          <w:szCs w:val="24"/>
        </w:rPr>
        <w:t>katalize</w:t>
      </w:r>
      <w:r w:rsidR="00441598">
        <w:rPr>
          <w:rFonts w:ascii="Times New Roman" w:hAnsi="Times New Roman"/>
          <w:sz w:val="24"/>
          <w:szCs w:val="24"/>
        </w:rPr>
        <w:t xml:space="preserve"> </w:t>
      </w:r>
      <w:r w:rsidR="00D12B02" w:rsidRPr="00BC105A">
        <w:rPr>
          <w:rFonts w:ascii="Times New Roman" w:hAnsi="Times New Roman"/>
          <w:sz w:val="24"/>
          <w:szCs w:val="24"/>
        </w:rPr>
        <w:t>edilen</w:t>
      </w:r>
      <w:r w:rsidR="00441598">
        <w:rPr>
          <w:rFonts w:ascii="Times New Roman" w:hAnsi="Times New Roman"/>
          <w:sz w:val="24"/>
          <w:szCs w:val="24"/>
        </w:rPr>
        <w:t xml:space="preserve"> </w:t>
      </w:r>
      <w:r w:rsidR="00D12B02" w:rsidRPr="00BC105A">
        <w:rPr>
          <w:rFonts w:ascii="Times New Roman" w:hAnsi="Times New Roman"/>
          <w:sz w:val="24"/>
          <w:szCs w:val="24"/>
        </w:rPr>
        <w:t>karışımın</w:t>
      </w:r>
      <w:r w:rsidR="00441598">
        <w:rPr>
          <w:rFonts w:ascii="Times New Roman" w:hAnsi="Times New Roman"/>
          <w:sz w:val="24"/>
          <w:szCs w:val="24"/>
        </w:rPr>
        <w:t xml:space="preserve"> </w:t>
      </w:r>
      <w:r w:rsidR="00D12B02" w:rsidRPr="00BC105A">
        <w:rPr>
          <w:rFonts w:ascii="Times New Roman" w:hAnsi="Times New Roman"/>
          <w:sz w:val="24"/>
          <w:szCs w:val="24"/>
        </w:rPr>
        <w:t>reaksiyon</w:t>
      </w:r>
      <w:r w:rsidR="00441598">
        <w:rPr>
          <w:rFonts w:ascii="Times New Roman" w:hAnsi="Times New Roman"/>
          <w:sz w:val="24"/>
          <w:szCs w:val="24"/>
        </w:rPr>
        <w:t xml:space="preserve"> </w:t>
      </w:r>
      <w:r w:rsidR="00F47F46" w:rsidRPr="00BC105A">
        <w:rPr>
          <w:rFonts w:ascii="Times New Roman" w:hAnsi="Times New Roman"/>
          <w:sz w:val="24"/>
          <w:szCs w:val="24"/>
        </w:rPr>
        <w:t>hızını</w:t>
      </w:r>
      <w:r w:rsidR="00441598">
        <w:rPr>
          <w:rFonts w:ascii="Times New Roman" w:hAnsi="Times New Roman"/>
          <w:sz w:val="24"/>
          <w:szCs w:val="24"/>
        </w:rPr>
        <w:t xml:space="preserve"> </w:t>
      </w:r>
      <w:r w:rsidR="00F47F46" w:rsidRPr="00BC105A">
        <w:rPr>
          <w:rFonts w:ascii="Times New Roman" w:hAnsi="Times New Roman"/>
          <w:sz w:val="24"/>
          <w:szCs w:val="24"/>
        </w:rPr>
        <w:t>a</w:t>
      </w:r>
      <w:r w:rsidRPr="00BC105A">
        <w:rPr>
          <w:rFonts w:ascii="Times New Roman" w:hAnsi="Times New Roman"/>
          <w:sz w:val="24"/>
          <w:szCs w:val="24"/>
        </w:rPr>
        <w:t>rttırdığı</w:t>
      </w:r>
      <w:r w:rsidR="00441598">
        <w:rPr>
          <w:rFonts w:ascii="Times New Roman" w:hAnsi="Times New Roman"/>
          <w:sz w:val="24"/>
          <w:szCs w:val="24"/>
        </w:rPr>
        <w:t xml:space="preserve"> </w:t>
      </w:r>
      <w:r w:rsidRPr="00BC105A">
        <w:rPr>
          <w:rFonts w:ascii="Times New Roman" w:hAnsi="Times New Roman"/>
          <w:sz w:val="24"/>
          <w:szCs w:val="24"/>
        </w:rPr>
        <w:t>iddia</w:t>
      </w:r>
      <w:r w:rsidR="00441598">
        <w:rPr>
          <w:rFonts w:ascii="Times New Roman" w:hAnsi="Times New Roman"/>
          <w:sz w:val="24"/>
          <w:szCs w:val="24"/>
        </w:rPr>
        <w:t xml:space="preserve"> </w:t>
      </w:r>
      <w:r w:rsidRPr="00BC105A">
        <w:rPr>
          <w:rFonts w:ascii="Times New Roman" w:hAnsi="Times New Roman"/>
          <w:sz w:val="24"/>
          <w:szCs w:val="24"/>
        </w:rPr>
        <w:t>edilmektedir</w:t>
      </w:r>
      <w:r w:rsidR="00441598">
        <w:rPr>
          <w:rFonts w:ascii="Times New Roman" w:hAnsi="Times New Roman"/>
          <w:sz w:val="24"/>
          <w:szCs w:val="24"/>
        </w:rPr>
        <w:t xml:space="preserve"> </w:t>
      </w:r>
      <w:r w:rsidRPr="00BC105A">
        <w:rPr>
          <w:rFonts w:ascii="Times New Roman" w:hAnsi="Times New Roman"/>
          <w:sz w:val="24"/>
          <w:szCs w:val="24"/>
        </w:rPr>
        <w:t>(EPC,</w:t>
      </w:r>
      <w:r w:rsidR="00441598">
        <w:rPr>
          <w:rFonts w:ascii="Times New Roman" w:hAnsi="Times New Roman"/>
          <w:sz w:val="24"/>
          <w:szCs w:val="24"/>
        </w:rPr>
        <w:t xml:space="preserve"> </w:t>
      </w:r>
      <w:r w:rsidRPr="00BC105A">
        <w:rPr>
          <w:rFonts w:ascii="Times New Roman" w:hAnsi="Times New Roman"/>
          <w:sz w:val="24"/>
          <w:szCs w:val="24"/>
        </w:rPr>
        <w:t>2004)</w:t>
      </w:r>
      <w:r w:rsidR="00F47F46" w:rsidRPr="00BC105A">
        <w:rPr>
          <w:rFonts w:ascii="Times New Roman" w:hAnsi="Times New Roman"/>
          <w:sz w:val="24"/>
          <w:szCs w:val="24"/>
        </w:rPr>
        <w:t>.</w:t>
      </w:r>
      <w:r w:rsidR="00441598">
        <w:rPr>
          <w:rFonts w:ascii="Times New Roman" w:hAnsi="Times New Roman"/>
          <w:sz w:val="24"/>
          <w:szCs w:val="24"/>
        </w:rPr>
        <w:t xml:space="preserve"> </w:t>
      </w:r>
    </w:p>
    <w:p w:rsidR="00D12B02" w:rsidRPr="00BC105A" w:rsidRDefault="00F47F46"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Başka</w:t>
      </w:r>
      <w:r w:rsidR="00441598">
        <w:rPr>
          <w:rFonts w:ascii="Times New Roman" w:hAnsi="Times New Roman"/>
          <w:sz w:val="24"/>
          <w:szCs w:val="24"/>
        </w:rPr>
        <w:t xml:space="preserve"> </w:t>
      </w:r>
      <w:r w:rsidRPr="00BC105A">
        <w:rPr>
          <w:rFonts w:ascii="Times New Roman" w:hAnsi="Times New Roman"/>
          <w:sz w:val="24"/>
          <w:szCs w:val="24"/>
        </w:rPr>
        <w:t>çalışmalar</w:t>
      </w:r>
      <w:r w:rsidR="00441598">
        <w:rPr>
          <w:rFonts w:ascii="Times New Roman" w:hAnsi="Times New Roman"/>
          <w:sz w:val="24"/>
          <w:szCs w:val="24"/>
        </w:rPr>
        <w:t xml:space="preserve"> </w:t>
      </w:r>
      <w:r w:rsidR="008F2CA0" w:rsidRPr="00BC105A">
        <w:rPr>
          <w:rFonts w:ascii="Times New Roman" w:hAnsi="Times New Roman"/>
          <w:sz w:val="24"/>
          <w:szCs w:val="24"/>
        </w:rPr>
        <w:t>(</w:t>
      </w:r>
      <w:r w:rsidR="00BD3416" w:rsidRPr="00BC105A">
        <w:rPr>
          <w:rFonts w:ascii="Times New Roman" w:hAnsi="Times New Roman"/>
          <w:sz w:val="24"/>
          <w:szCs w:val="24"/>
        </w:rPr>
        <w:t>Reinicker</w:t>
      </w:r>
      <w:r w:rsidR="00441598">
        <w:rPr>
          <w:rFonts w:ascii="Times New Roman" w:hAnsi="Times New Roman"/>
          <w:sz w:val="24"/>
          <w:szCs w:val="24"/>
        </w:rPr>
        <w:t xml:space="preserve"> </w:t>
      </w:r>
      <w:r w:rsidR="00BD3416" w:rsidRPr="00BC105A">
        <w:rPr>
          <w:rFonts w:ascii="Times New Roman" w:hAnsi="Times New Roman"/>
          <w:sz w:val="24"/>
          <w:szCs w:val="24"/>
        </w:rPr>
        <w:t>ve</w:t>
      </w:r>
      <w:r w:rsidR="00441598">
        <w:rPr>
          <w:rFonts w:ascii="Times New Roman" w:hAnsi="Times New Roman"/>
          <w:sz w:val="24"/>
          <w:szCs w:val="24"/>
        </w:rPr>
        <w:t xml:space="preserve"> </w:t>
      </w:r>
      <w:r w:rsidR="00BD3416" w:rsidRPr="00BC105A">
        <w:rPr>
          <w:rFonts w:ascii="Times New Roman" w:hAnsi="Times New Roman"/>
          <w:sz w:val="24"/>
          <w:szCs w:val="24"/>
        </w:rPr>
        <w:t>diğerleri,</w:t>
      </w:r>
      <w:r w:rsidR="00441598">
        <w:rPr>
          <w:rFonts w:ascii="Times New Roman" w:hAnsi="Times New Roman"/>
          <w:sz w:val="24"/>
          <w:szCs w:val="24"/>
        </w:rPr>
        <w:t xml:space="preserve"> </w:t>
      </w:r>
      <w:r w:rsidR="00BD3416" w:rsidRPr="00BC105A">
        <w:rPr>
          <w:rFonts w:ascii="Times New Roman" w:hAnsi="Times New Roman"/>
          <w:sz w:val="24"/>
          <w:szCs w:val="24"/>
        </w:rPr>
        <w:t>1974;</w:t>
      </w:r>
      <w:r w:rsidR="00441598">
        <w:rPr>
          <w:rFonts w:ascii="Times New Roman" w:hAnsi="Times New Roman"/>
          <w:sz w:val="24"/>
          <w:szCs w:val="24"/>
        </w:rPr>
        <w:t xml:space="preserve"> </w:t>
      </w:r>
      <w:r w:rsidR="00BD3416" w:rsidRPr="00BC105A">
        <w:rPr>
          <w:rFonts w:ascii="Times New Roman" w:hAnsi="Times New Roman"/>
          <w:sz w:val="24"/>
          <w:szCs w:val="24"/>
        </w:rPr>
        <w:t>Neagu,</w:t>
      </w:r>
      <w:r w:rsidR="00441598">
        <w:rPr>
          <w:rFonts w:ascii="Times New Roman" w:hAnsi="Times New Roman"/>
          <w:sz w:val="24"/>
          <w:szCs w:val="24"/>
        </w:rPr>
        <w:t xml:space="preserve"> </w:t>
      </w:r>
      <w:r w:rsidR="00BD3416" w:rsidRPr="00BC105A">
        <w:rPr>
          <w:rFonts w:ascii="Times New Roman" w:hAnsi="Times New Roman"/>
          <w:sz w:val="24"/>
          <w:szCs w:val="24"/>
        </w:rPr>
        <w:t>1998</w:t>
      </w:r>
      <w:r w:rsidR="008F2CA0"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ise</w:t>
      </w:r>
      <w:r w:rsidR="00441598">
        <w:rPr>
          <w:rFonts w:ascii="Times New Roman" w:hAnsi="Times New Roman"/>
          <w:sz w:val="24"/>
          <w:szCs w:val="24"/>
        </w:rPr>
        <w:t xml:space="preserve"> </w:t>
      </w:r>
      <w:r w:rsidR="00D12B02" w:rsidRPr="00BC105A">
        <w:rPr>
          <w:rFonts w:ascii="Times New Roman" w:hAnsi="Times New Roman"/>
          <w:sz w:val="24"/>
          <w:szCs w:val="24"/>
        </w:rPr>
        <w:t>reaksiyonun</w:t>
      </w:r>
      <w:r w:rsidR="00441598">
        <w:rPr>
          <w:rFonts w:ascii="Times New Roman" w:hAnsi="Times New Roman"/>
          <w:sz w:val="24"/>
          <w:szCs w:val="24"/>
        </w:rPr>
        <w:t xml:space="preserve"> </w:t>
      </w:r>
      <w:r w:rsidR="00D12B02" w:rsidRPr="00BC105A">
        <w:rPr>
          <w:rFonts w:ascii="Times New Roman" w:hAnsi="Times New Roman"/>
          <w:sz w:val="24"/>
          <w:szCs w:val="24"/>
        </w:rPr>
        <w:t>alkil-SH</w:t>
      </w:r>
      <w:r w:rsidR="00441598">
        <w:rPr>
          <w:rFonts w:ascii="Times New Roman" w:hAnsi="Times New Roman"/>
          <w:sz w:val="24"/>
          <w:szCs w:val="24"/>
        </w:rPr>
        <w:t xml:space="preserve"> </w:t>
      </w:r>
      <w:r w:rsidR="00D12B02" w:rsidRPr="00BC105A">
        <w:rPr>
          <w:rFonts w:ascii="Times New Roman" w:hAnsi="Times New Roman"/>
          <w:sz w:val="24"/>
          <w:szCs w:val="24"/>
        </w:rPr>
        <w:t>gruplarıyla</w:t>
      </w:r>
      <w:r w:rsidR="00441598">
        <w:rPr>
          <w:rFonts w:ascii="Times New Roman" w:hAnsi="Times New Roman"/>
          <w:sz w:val="24"/>
          <w:szCs w:val="24"/>
        </w:rPr>
        <w:t xml:space="preserve"> </w:t>
      </w:r>
      <w:r w:rsidR="00D12B02" w:rsidRPr="00BC105A">
        <w:rPr>
          <w:rFonts w:ascii="Times New Roman" w:hAnsi="Times New Roman"/>
          <w:sz w:val="24"/>
          <w:szCs w:val="24"/>
        </w:rPr>
        <w:t>modifiye</w:t>
      </w:r>
      <w:r w:rsidR="00441598">
        <w:rPr>
          <w:rFonts w:ascii="Times New Roman" w:hAnsi="Times New Roman"/>
          <w:sz w:val="24"/>
          <w:szCs w:val="24"/>
        </w:rPr>
        <w:t xml:space="preserve"> </w:t>
      </w:r>
      <w:r w:rsidR="00D12B02" w:rsidRPr="00BC105A">
        <w:rPr>
          <w:rFonts w:ascii="Times New Roman" w:hAnsi="Times New Roman"/>
          <w:sz w:val="24"/>
          <w:szCs w:val="24"/>
        </w:rPr>
        <w:t>edilmiş</w:t>
      </w:r>
      <w:r w:rsidR="00441598">
        <w:rPr>
          <w:rFonts w:ascii="Times New Roman" w:hAnsi="Times New Roman"/>
          <w:sz w:val="24"/>
          <w:szCs w:val="24"/>
        </w:rPr>
        <w:t xml:space="preserve"> </w:t>
      </w:r>
      <w:r w:rsidR="00D12B02" w:rsidRPr="00BC105A">
        <w:rPr>
          <w:rFonts w:ascii="Times New Roman" w:hAnsi="Times New Roman"/>
          <w:sz w:val="24"/>
          <w:szCs w:val="24"/>
        </w:rPr>
        <w:t>iyon</w:t>
      </w:r>
      <w:r w:rsidR="00441598">
        <w:rPr>
          <w:rFonts w:ascii="Times New Roman" w:hAnsi="Times New Roman"/>
          <w:sz w:val="24"/>
          <w:szCs w:val="24"/>
        </w:rPr>
        <w:t xml:space="preserve"> </w:t>
      </w:r>
      <w:r w:rsidR="00D12B02" w:rsidRPr="00BC105A">
        <w:rPr>
          <w:rFonts w:ascii="Times New Roman" w:hAnsi="Times New Roman"/>
          <w:sz w:val="24"/>
          <w:szCs w:val="24"/>
        </w:rPr>
        <w:t>değişim</w:t>
      </w:r>
      <w:r w:rsidR="00441598">
        <w:rPr>
          <w:rFonts w:ascii="Times New Roman" w:hAnsi="Times New Roman"/>
          <w:sz w:val="24"/>
          <w:szCs w:val="24"/>
        </w:rPr>
        <w:t xml:space="preserve"> </w:t>
      </w:r>
      <w:r w:rsidR="00D12B02" w:rsidRPr="00BC105A">
        <w:rPr>
          <w:rFonts w:ascii="Times New Roman" w:hAnsi="Times New Roman"/>
          <w:sz w:val="24"/>
          <w:szCs w:val="24"/>
        </w:rPr>
        <w:t>reçinesi</w:t>
      </w:r>
      <w:r w:rsidR="00441598">
        <w:rPr>
          <w:rFonts w:ascii="Times New Roman" w:hAnsi="Times New Roman"/>
          <w:sz w:val="24"/>
          <w:szCs w:val="24"/>
        </w:rPr>
        <w:t xml:space="preserve"> </w:t>
      </w:r>
      <w:r w:rsidR="00D12B02" w:rsidRPr="00BC105A">
        <w:rPr>
          <w:rFonts w:ascii="Times New Roman" w:hAnsi="Times New Roman"/>
          <w:sz w:val="24"/>
          <w:szCs w:val="24"/>
        </w:rPr>
        <w:t>(sülfonik</w:t>
      </w:r>
      <w:r w:rsidR="00441598">
        <w:rPr>
          <w:rFonts w:ascii="Times New Roman" w:hAnsi="Times New Roman"/>
          <w:sz w:val="24"/>
          <w:szCs w:val="24"/>
        </w:rPr>
        <w:t xml:space="preserve"> </w:t>
      </w:r>
      <w:r w:rsidR="00D12B02" w:rsidRPr="00BC105A">
        <w:rPr>
          <w:rFonts w:ascii="Times New Roman" w:hAnsi="Times New Roman"/>
          <w:sz w:val="24"/>
          <w:szCs w:val="24"/>
        </w:rPr>
        <w:t>asit)</w:t>
      </w:r>
      <w:r w:rsidR="00441598">
        <w:rPr>
          <w:rFonts w:ascii="Times New Roman" w:hAnsi="Times New Roman"/>
          <w:sz w:val="24"/>
          <w:szCs w:val="24"/>
        </w:rPr>
        <w:t xml:space="preserve"> </w:t>
      </w:r>
      <w:r w:rsidR="00D12B02" w:rsidRPr="00BC105A">
        <w:rPr>
          <w:rFonts w:ascii="Times New Roman" w:hAnsi="Times New Roman"/>
          <w:sz w:val="24"/>
          <w:szCs w:val="24"/>
        </w:rPr>
        <w:t>ile</w:t>
      </w:r>
      <w:r w:rsidR="00441598">
        <w:rPr>
          <w:rFonts w:ascii="Times New Roman" w:hAnsi="Times New Roman"/>
          <w:sz w:val="24"/>
          <w:szCs w:val="24"/>
        </w:rPr>
        <w:t xml:space="preserve"> </w:t>
      </w:r>
      <w:r w:rsidR="00D12B02" w:rsidRPr="00BC105A">
        <w:rPr>
          <w:rFonts w:ascii="Times New Roman" w:hAnsi="Times New Roman"/>
          <w:sz w:val="24"/>
          <w:szCs w:val="24"/>
        </w:rPr>
        <w:t>işlenmesinin</w:t>
      </w:r>
      <w:r w:rsidR="00441598">
        <w:rPr>
          <w:rFonts w:ascii="Times New Roman" w:hAnsi="Times New Roman"/>
          <w:sz w:val="24"/>
          <w:szCs w:val="24"/>
        </w:rPr>
        <w:t xml:space="preserve"> </w:t>
      </w:r>
      <w:r w:rsidR="00D12B02" w:rsidRPr="00BC105A">
        <w:rPr>
          <w:rFonts w:ascii="Times New Roman" w:hAnsi="Times New Roman"/>
          <w:sz w:val="24"/>
          <w:szCs w:val="24"/>
        </w:rPr>
        <w:t>reaksiyonu</w:t>
      </w:r>
      <w:r w:rsidR="00441598">
        <w:rPr>
          <w:rFonts w:ascii="Times New Roman" w:hAnsi="Times New Roman"/>
          <w:sz w:val="24"/>
          <w:szCs w:val="24"/>
        </w:rPr>
        <w:t xml:space="preserve"> </w:t>
      </w:r>
      <w:r w:rsidR="00D12B02" w:rsidRPr="00BC105A">
        <w:rPr>
          <w:rFonts w:ascii="Times New Roman" w:hAnsi="Times New Roman"/>
          <w:sz w:val="24"/>
          <w:szCs w:val="24"/>
        </w:rPr>
        <w:t>arttırdığını</w:t>
      </w:r>
      <w:r w:rsidR="00441598">
        <w:rPr>
          <w:rFonts w:ascii="Times New Roman" w:hAnsi="Times New Roman"/>
          <w:sz w:val="24"/>
          <w:szCs w:val="24"/>
        </w:rPr>
        <w:t xml:space="preserve"> </w:t>
      </w:r>
      <w:r w:rsidR="00D12B02" w:rsidRPr="00BC105A">
        <w:rPr>
          <w:rFonts w:ascii="Times New Roman" w:hAnsi="Times New Roman"/>
          <w:sz w:val="24"/>
          <w:szCs w:val="24"/>
        </w:rPr>
        <w:t>ve</w:t>
      </w:r>
      <w:r w:rsidR="00441598">
        <w:rPr>
          <w:rFonts w:ascii="Times New Roman" w:hAnsi="Times New Roman"/>
          <w:sz w:val="24"/>
          <w:szCs w:val="24"/>
        </w:rPr>
        <w:t xml:space="preserve"> </w:t>
      </w:r>
      <w:r w:rsidR="00D12B02" w:rsidRPr="00BC105A">
        <w:rPr>
          <w:rFonts w:ascii="Times New Roman" w:hAnsi="Times New Roman"/>
          <w:sz w:val="24"/>
          <w:szCs w:val="24"/>
        </w:rPr>
        <w:t>karışımdaki</w:t>
      </w:r>
      <w:r w:rsidR="00441598">
        <w:rPr>
          <w:rFonts w:ascii="Times New Roman" w:hAnsi="Times New Roman"/>
          <w:sz w:val="24"/>
          <w:szCs w:val="24"/>
        </w:rPr>
        <w:t xml:space="preserve"> </w:t>
      </w:r>
      <w:r w:rsidR="00D12B02" w:rsidRPr="00BC105A">
        <w:rPr>
          <w:rFonts w:ascii="Times New Roman" w:hAnsi="Times New Roman"/>
          <w:sz w:val="24"/>
          <w:szCs w:val="24"/>
        </w:rPr>
        <w:t>BPA</w:t>
      </w:r>
      <w:r w:rsidR="00441598">
        <w:rPr>
          <w:rFonts w:ascii="Times New Roman" w:hAnsi="Times New Roman"/>
          <w:sz w:val="24"/>
          <w:szCs w:val="24"/>
        </w:rPr>
        <w:t xml:space="preserve"> </w:t>
      </w:r>
      <w:r w:rsidR="00D12B02" w:rsidRPr="00BC105A">
        <w:rPr>
          <w:rFonts w:ascii="Times New Roman" w:hAnsi="Times New Roman"/>
          <w:sz w:val="24"/>
          <w:szCs w:val="24"/>
        </w:rPr>
        <w:t>verimini</w:t>
      </w:r>
      <w:r w:rsidR="00441598">
        <w:rPr>
          <w:rFonts w:ascii="Times New Roman" w:hAnsi="Times New Roman"/>
          <w:sz w:val="24"/>
          <w:szCs w:val="24"/>
        </w:rPr>
        <w:t xml:space="preserve"> </w:t>
      </w:r>
      <w:r w:rsidR="00D12B02" w:rsidRPr="00BC105A">
        <w:rPr>
          <w:rFonts w:ascii="Times New Roman" w:hAnsi="Times New Roman"/>
          <w:sz w:val="24"/>
          <w:szCs w:val="24"/>
        </w:rPr>
        <w:t>azaltan</w:t>
      </w:r>
      <w:r w:rsidR="00441598">
        <w:rPr>
          <w:rFonts w:ascii="Times New Roman" w:hAnsi="Times New Roman"/>
          <w:sz w:val="24"/>
          <w:szCs w:val="24"/>
        </w:rPr>
        <w:t xml:space="preserve"> </w:t>
      </w:r>
      <w:r w:rsidR="00D12B02" w:rsidRPr="00BC105A">
        <w:rPr>
          <w:rFonts w:ascii="Times New Roman" w:hAnsi="Times New Roman"/>
          <w:sz w:val="24"/>
          <w:szCs w:val="24"/>
        </w:rPr>
        <w:t>ağırlıkça</w:t>
      </w:r>
      <w:r w:rsidR="00441598">
        <w:rPr>
          <w:rFonts w:ascii="Times New Roman" w:hAnsi="Times New Roman"/>
          <w:sz w:val="24"/>
          <w:szCs w:val="24"/>
        </w:rPr>
        <w:t xml:space="preserve"> </w:t>
      </w:r>
      <w:r w:rsidR="00D12B02" w:rsidRPr="00BC105A">
        <w:rPr>
          <w:rFonts w:ascii="Times New Roman" w:hAnsi="Times New Roman"/>
          <w:sz w:val="24"/>
          <w:szCs w:val="24"/>
        </w:rPr>
        <w:t>%5</w:t>
      </w:r>
      <w:r w:rsidR="00441598">
        <w:rPr>
          <w:rFonts w:ascii="Times New Roman" w:hAnsi="Times New Roman"/>
          <w:sz w:val="24"/>
          <w:szCs w:val="24"/>
        </w:rPr>
        <w:t xml:space="preserve"> </w:t>
      </w:r>
      <w:r w:rsidR="00D12B02" w:rsidRPr="00BC105A">
        <w:rPr>
          <w:rFonts w:ascii="Times New Roman" w:hAnsi="Times New Roman"/>
          <w:sz w:val="24"/>
          <w:szCs w:val="24"/>
        </w:rPr>
        <w:t>su</w:t>
      </w:r>
      <w:r w:rsidR="00441598">
        <w:rPr>
          <w:rFonts w:ascii="Times New Roman" w:hAnsi="Times New Roman"/>
          <w:sz w:val="24"/>
          <w:szCs w:val="24"/>
        </w:rPr>
        <w:t xml:space="preserve"> </w:t>
      </w:r>
      <w:r w:rsidRPr="00BC105A">
        <w:rPr>
          <w:rFonts w:ascii="Times New Roman" w:hAnsi="Times New Roman"/>
          <w:sz w:val="24"/>
          <w:szCs w:val="24"/>
        </w:rPr>
        <w:t>miktarını</w:t>
      </w:r>
      <w:r w:rsidR="00441598">
        <w:rPr>
          <w:rFonts w:ascii="Times New Roman" w:hAnsi="Times New Roman"/>
          <w:sz w:val="24"/>
          <w:szCs w:val="24"/>
        </w:rPr>
        <w:t xml:space="preserve"> </w:t>
      </w:r>
      <w:r w:rsidRPr="00BC105A">
        <w:rPr>
          <w:rFonts w:ascii="Times New Roman" w:hAnsi="Times New Roman"/>
          <w:sz w:val="24"/>
          <w:szCs w:val="24"/>
        </w:rPr>
        <w:t>azalttığını</w:t>
      </w:r>
      <w:r w:rsidR="00441598">
        <w:rPr>
          <w:rFonts w:ascii="Times New Roman" w:hAnsi="Times New Roman"/>
          <w:sz w:val="24"/>
          <w:szCs w:val="24"/>
        </w:rPr>
        <w:t xml:space="preserve"> </w:t>
      </w:r>
      <w:r w:rsidRPr="00BC105A">
        <w:rPr>
          <w:rFonts w:ascii="Times New Roman" w:hAnsi="Times New Roman"/>
          <w:sz w:val="24"/>
          <w:szCs w:val="24"/>
        </w:rPr>
        <w:t>öne</w:t>
      </w:r>
      <w:r w:rsidR="00441598">
        <w:rPr>
          <w:rFonts w:ascii="Times New Roman" w:hAnsi="Times New Roman"/>
          <w:sz w:val="24"/>
          <w:szCs w:val="24"/>
        </w:rPr>
        <w:t xml:space="preserve"> </w:t>
      </w:r>
      <w:r w:rsidRPr="00BC105A">
        <w:rPr>
          <w:rFonts w:ascii="Times New Roman" w:hAnsi="Times New Roman"/>
          <w:sz w:val="24"/>
          <w:szCs w:val="24"/>
        </w:rPr>
        <w:t>sürmektedirler</w:t>
      </w:r>
      <w:r w:rsidR="00D12B02" w:rsidRPr="00BC105A">
        <w:rPr>
          <w:rFonts w:ascii="Times New Roman" w:hAnsi="Times New Roman"/>
          <w:sz w:val="24"/>
          <w:szCs w:val="24"/>
        </w:rPr>
        <w:t>.</w:t>
      </w:r>
      <w:r w:rsidR="00441598">
        <w:rPr>
          <w:rFonts w:ascii="Times New Roman" w:hAnsi="Times New Roman"/>
          <w:sz w:val="24"/>
          <w:szCs w:val="24"/>
        </w:rPr>
        <w:t xml:space="preserve"> </w:t>
      </w:r>
      <w:r w:rsidR="00D12B02" w:rsidRPr="00BC105A">
        <w:rPr>
          <w:rFonts w:ascii="Times New Roman" w:hAnsi="Times New Roman"/>
          <w:sz w:val="24"/>
          <w:szCs w:val="24"/>
        </w:rPr>
        <w:t>Ancak,</w:t>
      </w:r>
      <w:r w:rsidR="00441598">
        <w:rPr>
          <w:rFonts w:ascii="Times New Roman" w:hAnsi="Times New Roman"/>
          <w:sz w:val="24"/>
          <w:szCs w:val="24"/>
        </w:rPr>
        <w:t xml:space="preserve"> </w:t>
      </w:r>
      <w:r w:rsidR="00D12B02" w:rsidRPr="00BC105A">
        <w:rPr>
          <w:rFonts w:ascii="Times New Roman" w:hAnsi="Times New Roman"/>
          <w:sz w:val="24"/>
          <w:szCs w:val="24"/>
        </w:rPr>
        <w:t>Jerabek</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008F2CA0" w:rsidRPr="00BC105A">
        <w:rPr>
          <w:rFonts w:ascii="Times New Roman" w:hAnsi="Times New Roman"/>
          <w:sz w:val="24"/>
          <w:szCs w:val="24"/>
        </w:rPr>
        <w:t>(</w:t>
      </w:r>
      <w:r w:rsidR="00BD3416" w:rsidRPr="00BC105A">
        <w:rPr>
          <w:rFonts w:ascii="Times New Roman" w:hAnsi="Times New Roman"/>
          <w:sz w:val="24"/>
          <w:szCs w:val="24"/>
        </w:rPr>
        <w:t>1988</w:t>
      </w:r>
      <w:r w:rsidR="008F2CA0"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yaptığı</w:t>
      </w:r>
      <w:r w:rsidR="00441598">
        <w:rPr>
          <w:rFonts w:ascii="Times New Roman" w:hAnsi="Times New Roman"/>
          <w:sz w:val="24"/>
          <w:szCs w:val="24"/>
        </w:rPr>
        <w:t xml:space="preserve"> </w:t>
      </w:r>
      <w:r w:rsidRPr="00BC105A">
        <w:rPr>
          <w:rFonts w:ascii="Times New Roman" w:hAnsi="Times New Roman"/>
          <w:sz w:val="24"/>
          <w:szCs w:val="24"/>
        </w:rPr>
        <w:t>çalışmada</w:t>
      </w:r>
      <w:r w:rsidR="00441598">
        <w:rPr>
          <w:rFonts w:ascii="Times New Roman" w:hAnsi="Times New Roman"/>
          <w:sz w:val="24"/>
          <w:szCs w:val="24"/>
        </w:rPr>
        <w:t xml:space="preserve"> </w:t>
      </w:r>
      <w:r w:rsidR="00D12B02" w:rsidRPr="00BC105A">
        <w:rPr>
          <w:rFonts w:ascii="Times New Roman" w:hAnsi="Times New Roman"/>
          <w:sz w:val="24"/>
          <w:szCs w:val="24"/>
        </w:rPr>
        <w:t>suyun</w:t>
      </w:r>
      <w:r w:rsidR="00441598">
        <w:rPr>
          <w:rFonts w:ascii="Times New Roman" w:hAnsi="Times New Roman"/>
          <w:sz w:val="24"/>
          <w:szCs w:val="24"/>
        </w:rPr>
        <w:t xml:space="preserve"> </w:t>
      </w:r>
      <w:r w:rsidR="00D12B02" w:rsidRPr="00BC105A">
        <w:rPr>
          <w:rFonts w:ascii="Times New Roman" w:hAnsi="Times New Roman"/>
          <w:sz w:val="24"/>
          <w:szCs w:val="24"/>
        </w:rPr>
        <w:t>etkisini</w:t>
      </w:r>
      <w:r w:rsidR="00441598">
        <w:rPr>
          <w:rFonts w:ascii="Times New Roman" w:hAnsi="Times New Roman"/>
          <w:sz w:val="24"/>
          <w:szCs w:val="24"/>
        </w:rPr>
        <w:t xml:space="preserve"> </w:t>
      </w:r>
      <w:r w:rsidR="00D12B02" w:rsidRPr="00BC105A">
        <w:rPr>
          <w:rFonts w:ascii="Times New Roman" w:hAnsi="Times New Roman"/>
          <w:sz w:val="24"/>
          <w:szCs w:val="24"/>
        </w:rPr>
        <w:t>azaltmak</w:t>
      </w:r>
      <w:r w:rsidR="00441598">
        <w:rPr>
          <w:rFonts w:ascii="Times New Roman" w:hAnsi="Times New Roman"/>
          <w:sz w:val="24"/>
          <w:szCs w:val="24"/>
        </w:rPr>
        <w:t xml:space="preserve"> </w:t>
      </w:r>
      <w:r w:rsidR="00D12B02" w:rsidRPr="00BC105A">
        <w:rPr>
          <w:rFonts w:ascii="Times New Roman" w:hAnsi="Times New Roman"/>
          <w:sz w:val="24"/>
          <w:szCs w:val="24"/>
        </w:rPr>
        <w:t>için</w:t>
      </w:r>
      <w:r w:rsidR="00441598">
        <w:rPr>
          <w:rFonts w:ascii="Times New Roman" w:hAnsi="Times New Roman"/>
          <w:sz w:val="24"/>
          <w:szCs w:val="24"/>
        </w:rPr>
        <w:t xml:space="preserve"> </w:t>
      </w:r>
      <w:r w:rsidR="00D12B02" w:rsidRPr="00BC105A">
        <w:rPr>
          <w:rFonts w:ascii="Times New Roman" w:hAnsi="Times New Roman"/>
          <w:sz w:val="24"/>
          <w:szCs w:val="24"/>
        </w:rPr>
        <w:t>çeşitli</w:t>
      </w:r>
      <w:r w:rsidR="00441598">
        <w:rPr>
          <w:rFonts w:ascii="Times New Roman" w:hAnsi="Times New Roman"/>
          <w:sz w:val="24"/>
          <w:szCs w:val="24"/>
        </w:rPr>
        <w:t xml:space="preserve"> </w:t>
      </w:r>
      <w:r w:rsidR="00D12B02" w:rsidRPr="00BC105A">
        <w:rPr>
          <w:rFonts w:ascii="Times New Roman" w:hAnsi="Times New Roman"/>
          <w:sz w:val="24"/>
          <w:szCs w:val="24"/>
        </w:rPr>
        <w:t>su</w:t>
      </w:r>
      <w:r w:rsidR="00441598">
        <w:rPr>
          <w:rFonts w:ascii="Times New Roman" w:hAnsi="Times New Roman"/>
          <w:sz w:val="24"/>
          <w:szCs w:val="24"/>
        </w:rPr>
        <w:t xml:space="preserve"> </w:t>
      </w:r>
      <w:r w:rsidR="00D12B02" w:rsidRPr="00BC105A">
        <w:rPr>
          <w:rFonts w:ascii="Times New Roman" w:hAnsi="Times New Roman"/>
          <w:sz w:val="24"/>
          <w:szCs w:val="24"/>
        </w:rPr>
        <w:t>bağlayıcı</w:t>
      </w:r>
      <w:r w:rsidR="00441598">
        <w:rPr>
          <w:rFonts w:ascii="Times New Roman" w:hAnsi="Times New Roman"/>
          <w:sz w:val="24"/>
          <w:szCs w:val="24"/>
        </w:rPr>
        <w:t xml:space="preserve"> </w:t>
      </w:r>
      <w:r w:rsidR="00D12B02" w:rsidRPr="00BC105A">
        <w:rPr>
          <w:rFonts w:ascii="Times New Roman" w:hAnsi="Times New Roman"/>
          <w:sz w:val="24"/>
          <w:szCs w:val="24"/>
        </w:rPr>
        <w:t>maddeler</w:t>
      </w:r>
      <w:r w:rsidR="00441598">
        <w:rPr>
          <w:rFonts w:ascii="Times New Roman" w:hAnsi="Times New Roman"/>
          <w:sz w:val="24"/>
          <w:szCs w:val="24"/>
        </w:rPr>
        <w:t xml:space="preserve"> </w:t>
      </w:r>
      <w:r w:rsidR="00D12B02" w:rsidRPr="00BC105A">
        <w:rPr>
          <w:rFonts w:ascii="Times New Roman" w:hAnsi="Times New Roman"/>
          <w:sz w:val="24"/>
          <w:szCs w:val="24"/>
        </w:rPr>
        <w:t>(Kalsiyum</w:t>
      </w:r>
      <w:r w:rsidR="00441598">
        <w:rPr>
          <w:rFonts w:ascii="Times New Roman" w:hAnsi="Times New Roman"/>
          <w:sz w:val="24"/>
          <w:szCs w:val="24"/>
        </w:rPr>
        <w:t xml:space="preserve"> </w:t>
      </w:r>
      <w:r w:rsidR="00D12B02" w:rsidRPr="00BC105A">
        <w:rPr>
          <w:rFonts w:ascii="Times New Roman" w:hAnsi="Times New Roman"/>
          <w:sz w:val="24"/>
          <w:szCs w:val="24"/>
        </w:rPr>
        <w:t>Klorür</w:t>
      </w:r>
      <w:r w:rsidR="00441598">
        <w:rPr>
          <w:rFonts w:ascii="Times New Roman" w:hAnsi="Times New Roman"/>
          <w:sz w:val="24"/>
          <w:szCs w:val="24"/>
        </w:rPr>
        <w:t xml:space="preserve"> </w:t>
      </w:r>
      <w:r w:rsidR="00D12B02" w:rsidRPr="00BC105A">
        <w:rPr>
          <w:rFonts w:ascii="Times New Roman" w:hAnsi="Times New Roman"/>
          <w:sz w:val="24"/>
          <w:szCs w:val="24"/>
        </w:rPr>
        <w:t>veya</w:t>
      </w:r>
      <w:r w:rsidR="00441598">
        <w:rPr>
          <w:rFonts w:ascii="Times New Roman" w:hAnsi="Times New Roman"/>
          <w:sz w:val="24"/>
          <w:szCs w:val="24"/>
        </w:rPr>
        <w:t xml:space="preserve"> </w:t>
      </w:r>
      <w:r w:rsidR="00D12B02" w:rsidRPr="00BC105A">
        <w:rPr>
          <w:rFonts w:ascii="Times New Roman" w:hAnsi="Times New Roman"/>
          <w:sz w:val="24"/>
          <w:szCs w:val="24"/>
        </w:rPr>
        <w:t>fenil</w:t>
      </w:r>
      <w:r w:rsidR="00441598">
        <w:rPr>
          <w:rFonts w:ascii="Times New Roman" w:hAnsi="Times New Roman"/>
          <w:sz w:val="24"/>
          <w:szCs w:val="24"/>
        </w:rPr>
        <w:t xml:space="preserve"> </w:t>
      </w:r>
      <w:r w:rsidR="00D12B02" w:rsidRPr="00BC105A">
        <w:rPr>
          <w:rFonts w:ascii="Times New Roman" w:hAnsi="Times New Roman"/>
          <w:sz w:val="24"/>
          <w:szCs w:val="24"/>
        </w:rPr>
        <w:t>asetat</w:t>
      </w:r>
      <w:r w:rsidR="00441598">
        <w:rPr>
          <w:rFonts w:ascii="Times New Roman" w:hAnsi="Times New Roman"/>
          <w:sz w:val="24"/>
          <w:szCs w:val="24"/>
        </w:rPr>
        <w:t xml:space="preserve"> </w:t>
      </w:r>
      <w:r w:rsidR="00D12B02" w:rsidRPr="00BC105A">
        <w:rPr>
          <w:rFonts w:ascii="Times New Roman" w:hAnsi="Times New Roman"/>
          <w:sz w:val="24"/>
          <w:szCs w:val="24"/>
        </w:rPr>
        <w:t>gibi)</w:t>
      </w:r>
      <w:r w:rsidR="00441598">
        <w:rPr>
          <w:rFonts w:ascii="Times New Roman" w:hAnsi="Times New Roman"/>
          <w:sz w:val="24"/>
          <w:szCs w:val="24"/>
        </w:rPr>
        <w:t xml:space="preserve"> </w:t>
      </w:r>
      <w:r w:rsidR="00D12B02" w:rsidRPr="00BC105A">
        <w:rPr>
          <w:rFonts w:ascii="Times New Roman" w:hAnsi="Times New Roman"/>
          <w:sz w:val="24"/>
          <w:szCs w:val="24"/>
        </w:rPr>
        <w:t>veya</w:t>
      </w:r>
      <w:r w:rsidR="00441598">
        <w:rPr>
          <w:rFonts w:ascii="Times New Roman" w:hAnsi="Times New Roman"/>
          <w:sz w:val="24"/>
          <w:szCs w:val="24"/>
        </w:rPr>
        <w:t xml:space="preserve"> </w:t>
      </w:r>
      <w:r w:rsidR="00D12B02" w:rsidRPr="00BC105A">
        <w:rPr>
          <w:rFonts w:ascii="Times New Roman" w:hAnsi="Times New Roman"/>
          <w:sz w:val="24"/>
          <w:szCs w:val="24"/>
        </w:rPr>
        <w:t>azeotropik</w:t>
      </w:r>
      <w:r w:rsidR="00441598">
        <w:rPr>
          <w:rFonts w:ascii="Times New Roman" w:hAnsi="Times New Roman"/>
          <w:sz w:val="24"/>
          <w:szCs w:val="24"/>
        </w:rPr>
        <w:t xml:space="preserve"> </w:t>
      </w:r>
      <w:r w:rsidR="00D12B02" w:rsidRPr="00BC105A">
        <w:rPr>
          <w:rFonts w:ascii="Times New Roman" w:hAnsi="Times New Roman"/>
          <w:sz w:val="24"/>
          <w:szCs w:val="24"/>
        </w:rPr>
        <w:t>damıtma</w:t>
      </w:r>
      <w:r w:rsidR="00441598">
        <w:rPr>
          <w:rFonts w:ascii="Times New Roman" w:hAnsi="Times New Roman"/>
          <w:sz w:val="24"/>
          <w:szCs w:val="24"/>
        </w:rPr>
        <w:t xml:space="preserve"> </w:t>
      </w:r>
      <w:r w:rsidR="00D12B02" w:rsidRPr="00BC105A">
        <w:rPr>
          <w:rFonts w:ascii="Times New Roman" w:hAnsi="Times New Roman"/>
          <w:sz w:val="24"/>
          <w:szCs w:val="24"/>
        </w:rPr>
        <w:t>yo</w:t>
      </w:r>
      <w:r w:rsidRPr="00BC105A">
        <w:rPr>
          <w:rFonts w:ascii="Times New Roman" w:hAnsi="Times New Roman"/>
          <w:sz w:val="24"/>
          <w:szCs w:val="24"/>
        </w:rPr>
        <w:t>luyla</w:t>
      </w:r>
      <w:r w:rsidR="00441598">
        <w:rPr>
          <w:rFonts w:ascii="Times New Roman" w:hAnsi="Times New Roman"/>
          <w:sz w:val="24"/>
          <w:szCs w:val="24"/>
        </w:rPr>
        <w:t xml:space="preserve"> </w:t>
      </w:r>
      <w:r w:rsidRPr="00BC105A">
        <w:rPr>
          <w:rFonts w:ascii="Times New Roman" w:hAnsi="Times New Roman"/>
          <w:sz w:val="24"/>
          <w:szCs w:val="24"/>
        </w:rPr>
        <w:t>dehidrasyon</w:t>
      </w:r>
      <w:r w:rsidR="00441598">
        <w:rPr>
          <w:rFonts w:ascii="Times New Roman" w:hAnsi="Times New Roman"/>
          <w:sz w:val="24"/>
          <w:szCs w:val="24"/>
        </w:rPr>
        <w:t xml:space="preserve"> </w:t>
      </w:r>
      <w:r w:rsidRPr="00BC105A">
        <w:rPr>
          <w:rFonts w:ascii="Times New Roman" w:hAnsi="Times New Roman"/>
          <w:sz w:val="24"/>
          <w:szCs w:val="24"/>
        </w:rPr>
        <w:t>kullanılmasının</w:t>
      </w:r>
      <w:r w:rsidR="00441598">
        <w:rPr>
          <w:rFonts w:ascii="Times New Roman" w:hAnsi="Times New Roman"/>
          <w:sz w:val="24"/>
          <w:szCs w:val="24"/>
        </w:rPr>
        <w:t xml:space="preserve"> </w:t>
      </w:r>
      <w:r w:rsidRPr="00BC105A">
        <w:rPr>
          <w:rFonts w:ascii="Times New Roman" w:hAnsi="Times New Roman"/>
          <w:sz w:val="24"/>
          <w:szCs w:val="24"/>
        </w:rPr>
        <w:t>faydalı</w:t>
      </w:r>
      <w:r w:rsidR="00441598">
        <w:rPr>
          <w:rFonts w:ascii="Times New Roman" w:hAnsi="Times New Roman"/>
          <w:sz w:val="24"/>
          <w:szCs w:val="24"/>
        </w:rPr>
        <w:t xml:space="preserve"> </w:t>
      </w:r>
      <w:r w:rsidRPr="00BC105A">
        <w:rPr>
          <w:rFonts w:ascii="Times New Roman" w:hAnsi="Times New Roman"/>
          <w:sz w:val="24"/>
          <w:szCs w:val="24"/>
        </w:rPr>
        <w:t>olacağını</w:t>
      </w:r>
      <w:r w:rsidR="00441598">
        <w:rPr>
          <w:rFonts w:ascii="Times New Roman" w:hAnsi="Times New Roman"/>
          <w:sz w:val="24"/>
          <w:szCs w:val="24"/>
        </w:rPr>
        <w:t xml:space="preserve"> </w:t>
      </w:r>
      <w:r w:rsidRPr="00BC105A">
        <w:rPr>
          <w:rFonts w:ascii="Times New Roman" w:hAnsi="Times New Roman"/>
          <w:sz w:val="24"/>
          <w:szCs w:val="24"/>
        </w:rPr>
        <w:lastRenderedPageBreak/>
        <w:t>belirtmişlerdir</w:t>
      </w:r>
      <w:r w:rsidR="00D12B02"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reaksiyon,</w:t>
      </w:r>
      <w:r w:rsidR="00441598">
        <w:rPr>
          <w:rFonts w:ascii="Times New Roman" w:hAnsi="Times New Roman"/>
          <w:sz w:val="24"/>
          <w:szCs w:val="24"/>
        </w:rPr>
        <w:t xml:space="preserve"> </w:t>
      </w:r>
      <w:r w:rsidRPr="00BC105A">
        <w:rPr>
          <w:rFonts w:ascii="Times New Roman" w:hAnsi="Times New Roman"/>
          <w:sz w:val="24"/>
          <w:szCs w:val="24"/>
        </w:rPr>
        <w:t>protonun</w:t>
      </w:r>
      <w:r w:rsidR="00441598">
        <w:rPr>
          <w:rFonts w:ascii="Times New Roman" w:hAnsi="Times New Roman"/>
          <w:sz w:val="24"/>
          <w:szCs w:val="24"/>
        </w:rPr>
        <w:t xml:space="preserve"> </w:t>
      </w:r>
      <w:r w:rsidRPr="00BC105A">
        <w:rPr>
          <w:rFonts w:ascii="Times New Roman" w:hAnsi="Times New Roman"/>
          <w:sz w:val="24"/>
          <w:szCs w:val="24"/>
        </w:rPr>
        <w:t>asidik</w:t>
      </w:r>
      <w:r w:rsidR="00441598">
        <w:rPr>
          <w:rFonts w:ascii="Times New Roman" w:hAnsi="Times New Roman"/>
          <w:sz w:val="24"/>
          <w:szCs w:val="24"/>
        </w:rPr>
        <w:t xml:space="preserve"> </w:t>
      </w:r>
      <w:r w:rsidRPr="00BC105A">
        <w:rPr>
          <w:rFonts w:ascii="Times New Roman" w:hAnsi="Times New Roman"/>
          <w:sz w:val="24"/>
          <w:szCs w:val="24"/>
        </w:rPr>
        <w:t>katalizörden</w:t>
      </w:r>
      <w:r w:rsidR="00441598">
        <w:rPr>
          <w:rFonts w:ascii="Times New Roman" w:hAnsi="Times New Roman"/>
          <w:sz w:val="24"/>
          <w:szCs w:val="24"/>
        </w:rPr>
        <w:t xml:space="preserve"> </w:t>
      </w:r>
      <w:r w:rsidRPr="00BC105A">
        <w:rPr>
          <w:rFonts w:ascii="Times New Roman" w:hAnsi="Times New Roman"/>
          <w:sz w:val="24"/>
          <w:szCs w:val="24"/>
        </w:rPr>
        <w:t>aseton</w:t>
      </w:r>
      <w:r w:rsidR="00441598">
        <w:rPr>
          <w:rFonts w:ascii="Times New Roman" w:hAnsi="Times New Roman"/>
          <w:sz w:val="24"/>
          <w:szCs w:val="24"/>
        </w:rPr>
        <w:t xml:space="preserve"> </w:t>
      </w:r>
      <w:r w:rsidRPr="00BC105A">
        <w:rPr>
          <w:rFonts w:ascii="Times New Roman" w:hAnsi="Times New Roman"/>
          <w:sz w:val="24"/>
          <w:szCs w:val="24"/>
        </w:rPr>
        <w:t>molekülü</w:t>
      </w:r>
      <w:r w:rsidR="00441598">
        <w:rPr>
          <w:rFonts w:ascii="Times New Roman" w:hAnsi="Times New Roman"/>
          <w:sz w:val="24"/>
          <w:szCs w:val="24"/>
        </w:rPr>
        <w:t xml:space="preserve"> </w:t>
      </w:r>
      <w:r w:rsidRPr="00BC105A">
        <w:rPr>
          <w:rFonts w:ascii="Times New Roman" w:hAnsi="Times New Roman"/>
          <w:sz w:val="24"/>
          <w:szCs w:val="24"/>
        </w:rPr>
        <w:t>ü</w:t>
      </w:r>
      <w:r w:rsidR="00AD1E39" w:rsidRPr="00BC105A">
        <w:rPr>
          <w:rFonts w:ascii="Times New Roman" w:hAnsi="Times New Roman"/>
          <w:sz w:val="24"/>
          <w:szCs w:val="24"/>
        </w:rPr>
        <w:t>zerindeki</w:t>
      </w:r>
      <w:r w:rsidR="00441598">
        <w:rPr>
          <w:rFonts w:ascii="Times New Roman" w:hAnsi="Times New Roman"/>
          <w:sz w:val="24"/>
          <w:szCs w:val="24"/>
        </w:rPr>
        <w:t xml:space="preserve"> </w:t>
      </w:r>
      <w:r w:rsidR="00AD1E39" w:rsidRPr="00BC105A">
        <w:rPr>
          <w:rFonts w:ascii="Times New Roman" w:hAnsi="Times New Roman"/>
          <w:sz w:val="24"/>
          <w:szCs w:val="24"/>
        </w:rPr>
        <w:t>elektr</w:t>
      </w:r>
      <w:r w:rsidR="000B5078" w:rsidRPr="00BC105A">
        <w:rPr>
          <w:rFonts w:ascii="Times New Roman" w:hAnsi="Times New Roman"/>
          <w:sz w:val="24"/>
          <w:szCs w:val="24"/>
        </w:rPr>
        <w:t>ofilik</w:t>
      </w:r>
      <w:r w:rsidR="00441598">
        <w:rPr>
          <w:rFonts w:ascii="Times New Roman" w:hAnsi="Times New Roman"/>
          <w:sz w:val="24"/>
          <w:szCs w:val="24"/>
        </w:rPr>
        <w:t xml:space="preserve"> </w:t>
      </w:r>
      <w:r w:rsidR="000B5078" w:rsidRPr="00BC105A">
        <w:rPr>
          <w:rFonts w:ascii="Times New Roman" w:hAnsi="Times New Roman"/>
          <w:sz w:val="24"/>
          <w:szCs w:val="24"/>
        </w:rPr>
        <w:t>yoğunluğun</w:t>
      </w:r>
      <w:r w:rsidR="00441598">
        <w:rPr>
          <w:rFonts w:ascii="Times New Roman" w:hAnsi="Times New Roman"/>
          <w:sz w:val="24"/>
          <w:szCs w:val="24"/>
        </w:rPr>
        <w:t xml:space="preserve"> </w:t>
      </w:r>
      <w:r w:rsidR="000B5078" w:rsidRPr="00BC105A">
        <w:rPr>
          <w:rFonts w:ascii="Times New Roman" w:hAnsi="Times New Roman"/>
          <w:sz w:val="24"/>
          <w:szCs w:val="24"/>
        </w:rPr>
        <w:t>artmasıyla</w:t>
      </w:r>
      <w:r w:rsidR="00441598">
        <w:rPr>
          <w:rFonts w:ascii="Times New Roman" w:hAnsi="Times New Roman"/>
          <w:sz w:val="24"/>
          <w:szCs w:val="24"/>
        </w:rPr>
        <w:t xml:space="preserve"> </w:t>
      </w:r>
      <w:r w:rsidR="00AD1E39" w:rsidRPr="00BC105A">
        <w:rPr>
          <w:rFonts w:ascii="Times New Roman" w:hAnsi="Times New Roman"/>
          <w:sz w:val="24"/>
          <w:szCs w:val="24"/>
        </w:rPr>
        <w:t>ilerlemektedir</w:t>
      </w:r>
      <w:r w:rsidR="00550639"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aşamada,</w:t>
      </w:r>
      <w:r w:rsidR="00441598">
        <w:rPr>
          <w:rFonts w:ascii="Times New Roman" w:hAnsi="Times New Roman"/>
          <w:sz w:val="24"/>
          <w:szCs w:val="24"/>
        </w:rPr>
        <w:t xml:space="preserve"> </w:t>
      </w:r>
      <w:r w:rsidRPr="00BC105A">
        <w:rPr>
          <w:rFonts w:ascii="Times New Roman" w:hAnsi="Times New Roman"/>
          <w:sz w:val="24"/>
          <w:szCs w:val="24"/>
        </w:rPr>
        <w:t>yan</w:t>
      </w:r>
      <w:r w:rsidR="00441598">
        <w:rPr>
          <w:rFonts w:ascii="Times New Roman" w:hAnsi="Times New Roman"/>
          <w:sz w:val="24"/>
          <w:szCs w:val="24"/>
        </w:rPr>
        <w:t xml:space="preserve"> </w:t>
      </w:r>
      <w:r w:rsidRPr="00BC105A">
        <w:rPr>
          <w:rFonts w:ascii="Times New Roman" w:hAnsi="Times New Roman"/>
          <w:sz w:val="24"/>
          <w:szCs w:val="24"/>
        </w:rPr>
        <w:t>ürünler</w:t>
      </w:r>
      <w:r w:rsidR="00441598">
        <w:rPr>
          <w:rFonts w:ascii="Times New Roman" w:hAnsi="Times New Roman"/>
          <w:sz w:val="24"/>
          <w:szCs w:val="24"/>
        </w:rPr>
        <w:t xml:space="preserve"> </w:t>
      </w:r>
      <w:r w:rsidRPr="00BC105A">
        <w:rPr>
          <w:rFonts w:ascii="Times New Roman" w:hAnsi="Times New Roman"/>
          <w:sz w:val="24"/>
          <w:szCs w:val="24"/>
        </w:rPr>
        <w:t>veya</w:t>
      </w:r>
      <w:r w:rsidR="00441598">
        <w:rPr>
          <w:rFonts w:ascii="Times New Roman" w:hAnsi="Times New Roman"/>
          <w:sz w:val="24"/>
          <w:szCs w:val="24"/>
        </w:rPr>
        <w:t xml:space="preserve"> </w:t>
      </w:r>
      <w:r w:rsidR="00AD1E39" w:rsidRPr="00BC105A">
        <w:rPr>
          <w:rFonts w:ascii="Times New Roman" w:hAnsi="Times New Roman"/>
          <w:sz w:val="24"/>
          <w:szCs w:val="24"/>
        </w:rPr>
        <w:t>karışımların</w:t>
      </w:r>
      <w:r w:rsidR="00441598">
        <w:rPr>
          <w:rFonts w:ascii="Times New Roman" w:hAnsi="Times New Roman"/>
          <w:sz w:val="24"/>
          <w:szCs w:val="24"/>
        </w:rPr>
        <w:t xml:space="preserve"> </w:t>
      </w:r>
      <w:r w:rsidR="00AD1E39" w:rsidRPr="00BC105A">
        <w:rPr>
          <w:rFonts w:ascii="Times New Roman" w:hAnsi="Times New Roman"/>
          <w:sz w:val="24"/>
          <w:szCs w:val="24"/>
        </w:rPr>
        <w:t>üretilmekte,</w:t>
      </w:r>
      <w:r w:rsidR="00441598">
        <w:rPr>
          <w:rFonts w:ascii="Times New Roman" w:hAnsi="Times New Roman"/>
          <w:sz w:val="24"/>
          <w:szCs w:val="24"/>
        </w:rPr>
        <w:t xml:space="preserve"> </w:t>
      </w:r>
      <w:r w:rsidR="00AD1E39" w:rsidRPr="00BC105A">
        <w:rPr>
          <w:rFonts w:ascii="Times New Roman" w:hAnsi="Times New Roman"/>
          <w:sz w:val="24"/>
          <w:szCs w:val="24"/>
        </w:rPr>
        <w:t>aseton-aseton</w:t>
      </w:r>
      <w:r w:rsidR="00441598">
        <w:rPr>
          <w:rFonts w:ascii="Times New Roman" w:hAnsi="Times New Roman"/>
          <w:sz w:val="24"/>
          <w:szCs w:val="24"/>
        </w:rPr>
        <w:t xml:space="preserve"> </w:t>
      </w:r>
      <w:r w:rsidR="00AD1E39" w:rsidRPr="00BC105A">
        <w:rPr>
          <w:rFonts w:ascii="Times New Roman" w:hAnsi="Times New Roman"/>
          <w:sz w:val="24"/>
          <w:szCs w:val="24"/>
        </w:rPr>
        <w:t>reaksiyonu</w:t>
      </w:r>
      <w:r w:rsidR="00441598">
        <w:rPr>
          <w:rFonts w:ascii="Times New Roman" w:hAnsi="Times New Roman"/>
          <w:sz w:val="24"/>
          <w:szCs w:val="24"/>
        </w:rPr>
        <w:t xml:space="preserve"> </w:t>
      </w:r>
      <w:r w:rsidR="00AD1E39" w:rsidRPr="00BC105A">
        <w:rPr>
          <w:rFonts w:ascii="Times New Roman" w:hAnsi="Times New Roman"/>
          <w:sz w:val="24"/>
          <w:szCs w:val="24"/>
        </w:rPr>
        <w:t>veya</w:t>
      </w:r>
      <w:r w:rsidR="00441598">
        <w:rPr>
          <w:rFonts w:ascii="Times New Roman" w:hAnsi="Times New Roman"/>
          <w:sz w:val="24"/>
          <w:szCs w:val="24"/>
        </w:rPr>
        <w:t xml:space="preserve"> </w:t>
      </w:r>
      <w:r w:rsidR="00AD1E39" w:rsidRPr="00BC105A">
        <w:rPr>
          <w:rFonts w:ascii="Times New Roman" w:hAnsi="Times New Roman"/>
          <w:sz w:val="24"/>
          <w:szCs w:val="24"/>
        </w:rPr>
        <w:t>d</w:t>
      </w:r>
      <w:r w:rsidRPr="00BC105A">
        <w:rPr>
          <w:rFonts w:ascii="Times New Roman" w:hAnsi="Times New Roman"/>
          <w:sz w:val="24"/>
          <w:szCs w:val="24"/>
        </w:rPr>
        <w:t>imerizasyon</w:t>
      </w:r>
      <w:r w:rsidR="00441598">
        <w:rPr>
          <w:rFonts w:ascii="Times New Roman" w:hAnsi="Times New Roman"/>
          <w:sz w:val="24"/>
          <w:szCs w:val="24"/>
        </w:rPr>
        <w:t xml:space="preserve"> </w:t>
      </w:r>
      <w:r w:rsidRPr="00BC105A">
        <w:rPr>
          <w:rFonts w:ascii="Times New Roman" w:hAnsi="Times New Roman"/>
          <w:sz w:val="24"/>
          <w:szCs w:val="24"/>
        </w:rPr>
        <w:t>sonuc</w:t>
      </w:r>
      <w:r w:rsidR="00AD1E39" w:rsidRPr="00BC105A">
        <w:rPr>
          <w:rFonts w:ascii="Times New Roman" w:hAnsi="Times New Roman"/>
          <w:sz w:val="24"/>
          <w:szCs w:val="24"/>
        </w:rPr>
        <w:t>unda</w:t>
      </w:r>
      <w:r w:rsidR="00441598">
        <w:rPr>
          <w:rFonts w:ascii="Times New Roman" w:hAnsi="Times New Roman"/>
          <w:sz w:val="24"/>
          <w:szCs w:val="24"/>
        </w:rPr>
        <w:t xml:space="preserve"> </w:t>
      </w:r>
      <w:r w:rsidR="00AD1E39" w:rsidRPr="00BC105A">
        <w:rPr>
          <w:rFonts w:ascii="Times New Roman" w:hAnsi="Times New Roman"/>
          <w:sz w:val="24"/>
          <w:szCs w:val="24"/>
        </w:rPr>
        <w:t>istenmeyen</w:t>
      </w:r>
      <w:r w:rsidR="00441598">
        <w:rPr>
          <w:rFonts w:ascii="Times New Roman" w:hAnsi="Times New Roman"/>
          <w:sz w:val="24"/>
          <w:szCs w:val="24"/>
        </w:rPr>
        <w:t xml:space="preserve"> </w:t>
      </w:r>
      <w:r w:rsidR="00AD1E39" w:rsidRPr="00BC105A">
        <w:rPr>
          <w:rFonts w:ascii="Times New Roman" w:hAnsi="Times New Roman"/>
          <w:sz w:val="24"/>
          <w:szCs w:val="24"/>
        </w:rPr>
        <w:t>ürünler</w:t>
      </w:r>
      <w:r w:rsidR="00441598">
        <w:rPr>
          <w:rFonts w:ascii="Times New Roman" w:hAnsi="Times New Roman"/>
          <w:sz w:val="24"/>
          <w:szCs w:val="24"/>
        </w:rPr>
        <w:t xml:space="preserve"> </w:t>
      </w:r>
      <w:r w:rsidR="00AD1E39" w:rsidRPr="00BC105A">
        <w:rPr>
          <w:rFonts w:ascii="Times New Roman" w:hAnsi="Times New Roman"/>
          <w:sz w:val="24"/>
          <w:szCs w:val="24"/>
        </w:rPr>
        <w:t>üretilmekte</w:t>
      </w:r>
      <w:r w:rsidR="00441598">
        <w:rPr>
          <w:rFonts w:ascii="Times New Roman" w:hAnsi="Times New Roman"/>
          <w:sz w:val="24"/>
          <w:szCs w:val="24"/>
        </w:rPr>
        <w:t xml:space="preserve"> </w:t>
      </w:r>
      <w:r w:rsidR="00AD1E39" w:rsidRPr="00BC105A">
        <w:rPr>
          <w:rFonts w:ascii="Times New Roman" w:hAnsi="Times New Roman"/>
          <w:sz w:val="24"/>
          <w:szCs w:val="24"/>
        </w:rPr>
        <w:t>reaksiyonun</w:t>
      </w:r>
      <w:r w:rsidR="00441598">
        <w:rPr>
          <w:rFonts w:ascii="Times New Roman" w:hAnsi="Times New Roman"/>
          <w:sz w:val="24"/>
          <w:szCs w:val="24"/>
        </w:rPr>
        <w:t xml:space="preserve"> </w:t>
      </w:r>
      <w:r w:rsidR="00AD1E39" w:rsidRPr="00BC105A">
        <w:rPr>
          <w:rFonts w:ascii="Times New Roman" w:hAnsi="Times New Roman"/>
          <w:sz w:val="24"/>
          <w:szCs w:val="24"/>
        </w:rPr>
        <w:t>mekanizması</w:t>
      </w:r>
      <w:r w:rsidR="00441598">
        <w:rPr>
          <w:rFonts w:ascii="Times New Roman" w:hAnsi="Times New Roman"/>
          <w:sz w:val="24"/>
          <w:szCs w:val="24"/>
        </w:rPr>
        <w:t xml:space="preserve"> </w:t>
      </w:r>
      <w:r w:rsidR="00AD1E39" w:rsidRPr="00BC105A">
        <w:rPr>
          <w:rFonts w:ascii="Times New Roman" w:hAnsi="Times New Roman"/>
          <w:sz w:val="24"/>
          <w:szCs w:val="24"/>
        </w:rPr>
        <w:t>değiştirilmektedir.</w:t>
      </w:r>
      <w:r w:rsidR="00441598">
        <w:rPr>
          <w:rFonts w:ascii="Times New Roman" w:hAnsi="Times New Roman"/>
          <w:sz w:val="24"/>
          <w:szCs w:val="24"/>
        </w:rPr>
        <w:t xml:space="preserve"> </w:t>
      </w:r>
      <w:r w:rsidR="00AD1E39" w:rsidRPr="00BC105A">
        <w:rPr>
          <w:rFonts w:ascii="Times New Roman" w:hAnsi="Times New Roman"/>
          <w:sz w:val="24"/>
          <w:szCs w:val="24"/>
        </w:rPr>
        <w:t>Böylece,</w:t>
      </w:r>
      <w:r w:rsidR="00441598">
        <w:rPr>
          <w:rFonts w:ascii="Times New Roman" w:hAnsi="Times New Roman"/>
          <w:sz w:val="24"/>
          <w:szCs w:val="24"/>
        </w:rPr>
        <w:t xml:space="preserve"> </w:t>
      </w:r>
      <w:r w:rsidR="00AD1E39" w:rsidRPr="00BC105A">
        <w:rPr>
          <w:rFonts w:ascii="Times New Roman" w:hAnsi="Times New Roman"/>
          <w:sz w:val="24"/>
          <w:szCs w:val="24"/>
        </w:rPr>
        <w:t>mesitil</w:t>
      </w:r>
      <w:r w:rsidR="00441598">
        <w:rPr>
          <w:rFonts w:ascii="Times New Roman" w:hAnsi="Times New Roman"/>
          <w:sz w:val="24"/>
          <w:szCs w:val="24"/>
        </w:rPr>
        <w:t xml:space="preserve"> </w:t>
      </w:r>
      <w:r w:rsidR="00AD1E39" w:rsidRPr="00BC105A">
        <w:rPr>
          <w:rFonts w:ascii="Times New Roman" w:hAnsi="Times New Roman"/>
          <w:sz w:val="24"/>
          <w:szCs w:val="24"/>
        </w:rPr>
        <w:t>oksit</w:t>
      </w:r>
      <w:r w:rsidR="00441598">
        <w:rPr>
          <w:rFonts w:ascii="Times New Roman" w:hAnsi="Times New Roman"/>
          <w:sz w:val="24"/>
          <w:szCs w:val="24"/>
        </w:rPr>
        <w:t xml:space="preserve"> </w:t>
      </w:r>
      <w:r w:rsidR="00AD1E39" w:rsidRPr="00BC105A">
        <w:rPr>
          <w:rFonts w:ascii="Times New Roman" w:hAnsi="Times New Roman"/>
          <w:sz w:val="24"/>
          <w:szCs w:val="24"/>
        </w:rPr>
        <w:t>oluşmakta</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daha</w:t>
      </w:r>
      <w:r w:rsidR="00441598">
        <w:rPr>
          <w:rFonts w:ascii="Times New Roman" w:hAnsi="Times New Roman"/>
          <w:sz w:val="24"/>
          <w:szCs w:val="24"/>
        </w:rPr>
        <w:t xml:space="preserve"> </w:t>
      </w:r>
      <w:r w:rsidRPr="00BC105A">
        <w:rPr>
          <w:rFonts w:ascii="Times New Roman" w:hAnsi="Times New Roman"/>
          <w:sz w:val="24"/>
          <w:szCs w:val="24"/>
        </w:rPr>
        <w:t>fazla</w:t>
      </w:r>
      <w:r w:rsidR="00441598">
        <w:rPr>
          <w:rFonts w:ascii="Times New Roman" w:hAnsi="Times New Roman"/>
          <w:sz w:val="24"/>
          <w:szCs w:val="24"/>
        </w:rPr>
        <w:t xml:space="preserve"> </w:t>
      </w:r>
      <w:r w:rsidRPr="00BC105A">
        <w:rPr>
          <w:rFonts w:ascii="Times New Roman" w:hAnsi="Times New Roman"/>
          <w:sz w:val="24"/>
          <w:szCs w:val="24"/>
        </w:rPr>
        <w:t>fenolik</w:t>
      </w:r>
      <w:r w:rsidR="00441598">
        <w:rPr>
          <w:rFonts w:ascii="Times New Roman" w:hAnsi="Times New Roman"/>
          <w:sz w:val="24"/>
          <w:szCs w:val="24"/>
        </w:rPr>
        <w:t xml:space="preserve"> </w:t>
      </w:r>
      <w:r w:rsidRPr="00BC105A">
        <w:rPr>
          <w:rFonts w:ascii="Times New Roman" w:hAnsi="Times New Roman"/>
          <w:sz w:val="24"/>
          <w:szCs w:val="24"/>
        </w:rPr>
        <w:t>re</w:t>
      </w:r>
      <w:r w:rsidR="00AD1E39" w:rsidRPr="00BC105A">
        <w:rPr>
          <w:rFonts w:ascii="Times New Roman" w:hAnsi="Times New Roman"/>
          <w:sz w:val="24"/>
          <w:szCs w:val="24"/>
        </w:rPr>
        <w:t>aksiyona</w:t>
      </w:r>
      <w:r w:rsidR="00441598">
        <w:rPr>
          <w:rFonts w:ascii="Times New Roman" w:hAnsi="Times New Roman"/>
          <w:sz w:val="24"/>
          <w:szCs w:val="24"/>
        </w:rPr>
        <w:t xml:space="preserve"> </w:t>
      </w:r>
      <w:r w:rsidR="00AD1E39" w:rsidRPr="00BC105A">
        <w:rPr>
          <w:rFonts w:ascii="Times New Roman" w:hAnsi="Times New Roman"/>
          <w:sz w:val="24"/>
          <w:szCs w:val="24"/>
        </w:rPr>
        <w:t>yol</w:t>
      </w:r>
      <w:r w:rsidR="00441598">
        <w:rPr>
          <w:rFonts w:ascii="Times New Roman" w:hAnsi="Times New Roman"/>
          <w:sz w:val="24"/>
          <w:szCs w:val="24"/>
        </w:rPr>
        <w:t xml:space="preserve"> </w:t>
      </w:r>
      <w:r w:rsidR="00AD1E39" w:rsidRPr="00BC105A">
        <w:rPr>
          <w:rFonts w:ascii="Times New Roman" w:hAnsi="Times New Roman"/>
          <w:sz w:val="24"/>
          <w:szCs w:val="24"/>
        </w:rPr>
        <w:t>açan</w:t>
      </w:r>
      <w:r w:rsidR="00441598">
        <w:rPr>
          <w:rFonts w:ascii="Times New Roman" w:hAnsi="Times New Roman"/>
          <w:sz w:val="24"/>
          <w:szCs w:val="24"/>
        </w:rPr>
        <w:t xml:space="preserve"> </w:t>
      </w:r>
      <w:r w:rsidR="00AD1E39" w:rsidRPr="00BC105A">
        <w:rPr>
          <w:rFonts w:ascii="Times New Roman" w:hAnsi="Times New Roman"/>
          <w:sz w:val="24"/>
          <w:szCs w:val="24"/>
        </w:rPr>
        <w:t>karışımların</w:t>
      </w:r>
      <w:r w:rsidR="00441598">
        <w:rPr>
          <w:rFonts w:ascii="Times New Roman" w:hAnsi="Times New Roman"/>
          <w:sz w:val="24"/>
          <w:szCs w:val="24"/>
        </w:rPr>
        <w:t xml:space="preserve"> </w:t>
      </w:r>
      <w:r w:rsidRPr="00BC105A">
        <w:rPr>
          <w:rFonts w:ascii="Times New Roman" w:hAnsi="Times New Roman"/>
          <w:sz w:val="24"/>
          <w:szCs w:val="24"/>
        </w:rPr>
        <w:t>sayısı</w:t>
      </w:r>
      <w:r w:rsidR="00441598">
        <w:rPr>
          <w:rFonts w:ascii="Times New Roman" w:hAnsi="Times New Roman"/>
          <w:sz w:val="24"/>
          <w:szCs w:val="24"/>
        </w:rPr>
        <w:t xml:space="preserve"> </w:t>
      </w:r>
      <w:r w:rsidRPr="00BC105A">
        <w:rPr>
          <w:rFonts w:ascii="Times New Roman" w:hAnsi="Times New Roman"/>
          <w:sz w:val="24"/>
          <w:szCs w:val="24"/>
        </w:rPr>
        <w:t>artar</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sür</w:t>
      </w:r>
      <w:r w:rsidR="00AD1E39" w:rsidRPr="00BC105A">
        <w:rPr>
          <w:rFonts w:ascii="Times New Roman" w:hAnsi="Times New Roman"/>
          <w:sz w:val="24"/>
          <w:szCs w:val="24"/>
        </w:rPr>
        <w:t>eç</w:t>
      </w:r>
      <w:r w:rsidR="00441598">
        <w:rPr>
          <w:rFonts w:ascii="Times New Roman" w:hAnsi="Times New Roman"/>
          <w:sz w:val="24"/>
          <w:szCs w:val="24"/>
        </w:rPr>
        <w:t xml:space="preserve"> </w:t>
      </w:r>
      <w:r w:rsidR="00AD1E39" w:rsidRPr="00BC105A">
        <w:rPr>
          <w:rFonts w:ascii="Times New Roman" w:hAnsi="Times New Roman"/>
          <w:sz w:val="24"/>
          <w:szCs w:val="24"/>
        </w:rPr>
        <w:t>daha</w:t>
      </w:r>
      <w:r w:rsidR="00441598">
        <w:rPr>
          <w:rFonts w:ascii="Times New Roman" w:hAnsi="Times New Roman"/>
          <w:sz w:val="24"/>
          <w:szCs w:val="24"/>
        </w:rPr>
        <w:t xml:space="preserve"> </w:t>
      </w:r>
      <w:r w:rsidR="00AD1E39" w:rsidRPr="00BC105A">
        <w:rPr>
          <w:rFonts w:ascii="Times New Roman" w:hAnsi="Times New Roman"/>
          <w:sz w:val="24"/>
          <w:szCs w:val="24"/>
        </w:rPr>
        <w:t>komplike</w:t>
      </w:r>
      <w:r w:rsidR="00441598">
        <w:rPr>
          <w:rFonts w:ascii="Times New Roman" w:hAnsi="Times New Roman"/>
          <w:sz w:val="24"/>
          <w:szCs w:val="24"/>
        </w:rPr>
        <w:t xml:space="preserve"> </w:t>
      </w:r>
      <w:r w:rsidR="00AD1E39" w:rsidRPr="00BC105A">
        <w:rPr>
          <w:rFonts w:ascii="Times New Roman" w:hAnsi="Times New Roman"/>
          <w:sz w:val="24"/>
          <w:szCs w:val="24"/>
        </w:rPr>
        <w:t>yapıya</w:t>
      </w:r>
      <w:r w:rsidR="00441598">
        <w:rPr>
          <w:rFonts w:ascii="Times New Roman" w:hAnsi="Times New Roman"/>
          <w:sz w:val="24"/>
          <w:szCs w:val="24"/>
        </w:rPr>
        <w:t xml:space="preserve"> </w:t>
      </w:r>
      <w:r w:rsidR="00AD1E39" w:rsidRPr="00BC105A">
        <w:rPr>
          <w:rFonts w:ascii="Times New Roman" w:hAnsi="Times New Roman"/>
          <w:sz w:val="24"/>
          <w:szCs w:val="24"/>
        </w:rPr>
        <w:t>bürünmektedir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nedenle</w:t>
      </w:r>
      <w:r w:rsidR="00441598">
        <w:rPr>
          <w:rFonts w:ascii="Times New Roman" w:hAnsi="Times New Roman"/>
          <w:sz w:val="24"/>
          <w:szCs w:val="24"/>
        </w:rPr>
        <w:t xml:space="preserve"> </w:t>
      </w:r>
      <w:r w:rsidR="00AD1E39" w:rsidRPr="00BC105A">
        <w:rPr>
          <w:rFonts w:ascii="Times New Roman" w:hAnsi="Times New Roman"/>
          <w:sz w:val="24"/>
          <w:szCs w:val="24"/>
        </w:rPr>
        <w:t>bu</w:t>
      </w:r>
      <w:r w:rsidR="00441598">
        <w:rPr>
          <w:rFonts w:ascii="Times New Roman" w:hAnsi="Times New Roman"/>
          <w:sz w:val="24"/>
          <w:szCs w:val="24"/>
        </w:rPr>
        <w:t xml:space="preserve"> </w:t>
      </w:r>
      <w:r w:rsidR="00AD1E39" w:rsidRPr="00BC105A">
        <w:rPr>
          <w:rFonts w:ascii="Times New Roman" w:hAnsi="Times New Roman"/>
          <w:sz w:val="24"/>
          <w:szCs w:val="24"/>
        </w:rPr>
        <w:t>komplike</w:t>
      </w:r>
      <w:r w:rsidR="00441598">
        <w:rPr>
          <w:rFonts w:ascii="Times New Roman" w:hAnsi="Times New Roman"/>
          <w:sz w:val="24"/>
          <w:szCs w:val="24"/>
        </w:rPr>
        <w:t xml:space="preserve"> </w:t>
      </w:r>
      <w:r w:rsidR="00AD1E39" w:rsidRPr="00BC105A">
        <w:rPr>
          <w:rFonts w:ascii="Times New Roman" w:hAnsi="Times New Roman"/>
          <w:sz w:val="24"/>
          <w:szCs w:val="24"/>
        </w:rPr>
        <w:t>yapıdaki</w:t>
      </w:r>
      <w:r w:rsidR="00441598">
        <w:rPr>
          <w:rFonts w:ascii="Times New Roman" w:hAnsi="Times New Roman"/>
          <w:sz w:val="24"/>
          <w:szCs w:val="24"/>
        </w:rPr>
        <w:t xml:space="preserve"> </w:t>
      </w:r>
      <w:r w:rsidRPr="00BC105A">
        <w:rPr>
          <w:rFonts w:ascii="Times New Roman" w:hAnsi="Times New Roman"/>
          <w:sz w:val="24"/>
          <w:szCs w:val="24"/>
        </w:rPr>
        <w:t>fenolik</w:t>
      </w:r>
      <w:r w:rsidR="00441598">
        <w:rPr>
          <w:rFonts w:ascii="Times New Roman" w:hAnsi="Times New Roman"/>
          <w:sz w:val="24"/>
          <w:szCs w:val="24"/>
        </w:rPr>
        <w:t xml:space="preserve"> </w:t>
      </w:r>
      <w:r w:rsidRPr="00BC105A">
        <w:rPr>
          <w:rFonts w:ascii="Times New Roman" w:hAnsi="Times New Roman"/>
          <w:sz w:val="24"/>
          <w:szCs w:val="24"/>
        </w:rPr>
        <w:t>etkiler</w:t>
      </w:r>
      <w:r w:rsidR="00441598">
        <w:rPr>
          <w:rFonts w:ascii="Times New Roman" w:hAnsi="Times New Roman"/>
          <w:sz w:val="24"/>
          <w:szCs w:val="24"/>
        </w:rPr>
        <w:t xml:space="preserve"> </w:t>
      </w:r>
      <w:r w:rsidRPr="00BC105A">
        <w:rPr>
          <w:rFonts w:ascii="Times New Roman" w:hAnsi="Times New Roman"/>
          <w:sz w:val="24"/>
          <w:szCs w:val="24"/>
        </w:rPr>
        <w:t>nedeniyle</w:t>
      </w:r>
      <w:r w:rsidR="00441598">
        <w:rPr>
          <w:rFonts w:ascii="Times New Roman" w:hAnsi="Times New Roman"/>
          <w:sz w:val="24"/>
          <w:szCs w:val="24"/>
        </w:rPr>
        <w:t xml:space="preserve"> </w:t>
      </w:r>
      <w:r w:rsidRPr="00BC105A">
        <w:rPr>
          <w:rFonts w:ascii="Times New Roman" w:hAnsi="Times New Roman"/>
          <w:sz w:val="24"/>
          <w:szCs w:val="24"/>
        </w:rPr>
        <w:t>insa</w:t>
      </w:r>
      <w:r w:rsidR="00AD1E39" w:rsidRPr="00BC105A">
        <w:rPr>
          <w:rFonts w:ascii="Times New Roman" w:hAnsi="Times New Roman"/>
          <w:sz w:val="24"/>
          <w:szCs w:val="24"/>
        </w:rPr>
        <w:t>n</w:t>
      </w:r>
      <w:r w:rsidR="00441598">
        <w:rPr>
          <w:rFonts w:ascii="Times New Roman" w:hAnsi="Times New Roman"/>
          <w:sz w:val="24"/>
          <w:szCs w:val="24"/>
        </w:rPr>
        <w:t xml:space="preserve"> </w:t>
      </w:r>
      <w:r w:rsidR="00AD1E39" w:rsidRPr="00BC105A">
        <w:rPr>
          <w:rFonts w:ascii="Times New Roman" w:hAnsi="Times New Roman"/>
          <w:sz w:val="24"/>
          <w:szCs w:val="24"/>
        </w:rPr>
        <w:t>sağlığı</w:t>
      </w:r>
      <w:r w:rsidR="00441598">
        <w:rPr>
          <w:rFonts w:ascii="Times New Roman" w:hAnsi="Times New Roman"/>
          <w:sz w:val="24"/>
          <w:szCs w:val="24"/>
        </w:rPr>
        <w:t xml:space="preserve"> </w:t>
      </w:r>
      <w:r w:rsidR="00AD1E39" w:rsidRPr="00BC105A">
        <w:rPr>
          <w:rFonts w:ascii="Times New Roman" w:hAnsi="Times New Roman"/>
          <w:sz w:val="24"/>
          <w:szCs w:val="24"/>
        </w:rPr>
        <w:t>üzerindeki</w:t>
      </w:r>
      <w:r w:rsidR="00441598">
        <w:rPr>
          <w:rFonts w:ascii="Times New Roman" w:hAnsi="Times New Roman"/>
          <w:sz w:val="24"/>
          <w:szCs w:val="24"/>
        </w:rPr>
        <w:t xml:space="preserve"> </w:t>
      </w:r>
      <w:r w:rsidR="00AD1E39" w:rsidRPr="00BC105A">
        <w:rPr>
          <w:rFonts w:ascii="Times New Roman" w:hAnsi="Times New Roman"/>
          <w:sz w:val="24"/>
          <w:szCs w:val="24"/>
        </w:rPr>
        <w:t>etkilerin</w:t>
      </w:r>
      <w:r w:rsidR="00441598">
        <w:rPr>
          <w:rFonts w:ascii="Times New Roman" w:hAnsi="Times New Roman"/>
          <w:sz w:val="24"/>
          <w:szCs w:val="24"/>
        </w:rPr>
        <w:t xml:space="preserve"> </w:t>
      </w:r>
      <w:r w:rsidR="00AD1E39" w:rsidRPr="00BC105A">
        <w:rPr>
          <w:rFonts w:ascii="Times New Roman" w:hAnsi="Times New Roman"/>
          <w:sz w:val="24"/>
          <w:szCs w:val="24"/>
        </w:rPr>
        <w:t>temel</w:t>
      </w:r>
      <w:r w:rsidR="00441598">
        <w:rPr>
          <w:rFonts w:ascii="Times New Roman" w:hAnsi="Times New Roman"/>
          <w:sz w:val="24"/>
          <w:szCs w:val="24"/>
        </w:rPr>
        <w:t xml:space="preserve"> </w:t>
      </w:r>
      <w:r w:rsidR="00AD1E39" w:rsidRPr="00BC105A">
        <w:rPr>
          <w:rFonts w:ascii="Times New Roman" w:hAnsi="Times New Roman"/>
          <w:sz w:val="24"/>
          <w:szCs w:val="24"/>
        </w:rPr>
        <w:t>sebebi</w:t>
      </w:r>
      <w:r w:rsidR="00441598">
        <w:rPr>
          <w:rFonts w:ascii="Times New Roman" w:hAnsi="Times New Roman"/>
          <w:sz w:val="24"/>
          <w:szCs w:val="24"/>
        </w:rPr>
        <w:t xml:space="preserve"> </w:t>
      </w:r>
      <w:r w:rsidR="00AD1E39" w:rsidRPr="00BC105A">
        <w:rPr>
          <w:rFonts w:ascii="Times New Roman" w:hAnsi="Times New Roman"/>
          <w:sz w:val="24"/>
          <w:szCs w:val="24"/>
        </w:rPr>
        <w:t>olduğu</w:t>
      </w:r>
      <w:r w:rsidR="00441598">
        <w:rPr>
          <w:rFonts w:ascii="Times New Roman" w:hAnsi="Times New Roman"/>
          <w:sz w:val="24"/>
          <w:szCs w:val="24"/>
        </w:rPr>
        <w:t xml:space="preserve"> </w:t>
      </w:r>
      <w:r w:rsidR="00AD1E39" w:rsidRPr="00BC105A">
        <w:rPr>
          <w:rFonts w:ascii="Times New Roman" w:hAnsi="Times New Roman"/>
          <w:sz w:val="24"/>
          <w:szCs w:val="24"/>
        </w:rPr>
        <w:t>söylenmektedir</w:t>
      </w:r>
      <w:r w:rsidR="00441598">
        <w:rPr>
          <w:rFonts w:ascii="Times New Roman" w:hAnsi="Times New Roman"/>
          <w:sz w:val="24"/>
          <w:szCs w:val="24"/>
        </w:rPr>
        <w:t xml:space="preserve"> </w:t>
      </w:r>
      <w:r w:rsidR="00AD1E39" w:rsidRPr="00BC105A">
        <w:rPr>
          <w:rFonts w:ascii="Times New Roman" w:hAnsi="Times New Roman"/>
          <w:sz w:val="24"/>
          <w:szCs w:val="24"/>
        </w:rPr>
        <w:t>(Altuwair,</w:t>
      </w:r>
      <w:r w:rsidR="00441598">
        <w:rPr>
          <w:rFonts w:ascii="Times New Roman" w:hAnsi="Times New Roman"/>
          <w:sz w:val="24"/>
          <w:szCs w:val="24"/>
        </w:rPr>
        <w:t xml:space="preserve"> </w:t>
      </w:r>
      <w:r w:rsidR="00AD1E39" w:rsidRPr="00BC105A">
        <w:rPr>
          <w:rFonts w:ascii="Times New Roman" w:hAnsi="Times New Roman"/>
          <w:sz w:val="24"/>
          <w:szCs w:val="24"/>
        </w:rPr>
        <w:t>2018).</w:t>
      </w:r>
    </w:p>
    <w:p w:rsidR="00C8703F" w:rsidRPr="00BC105A" w:rsidRDefault="006E1D3F"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Endüstriyel</w:t>
      </w:r>
      <w:r w:rsidR="00441598">
        <w:rPr>
          <w:rFonts w:ascii="Times New Roman" w:hAnsi="Times New Roman"/>
          <w:sz w:val="24"/>
          <w:szCs w:val="24"/>
        </w:rPr>
        <w:t xml:space="preserve"> </w:t>
      </w:r>
      <w:r w:rsidRPr="00BC105A">
        <w:rPr>
          <w:rFonts w:ascii="Times New Roman" w:hAnsi="Times New Roman"/>
          <w:sz w:val="24"/>
          <w:szCs w:val="24"/>
        </w:rPr>
        <w:t>üretim</w:t>
      </w:r>
      <w:r w:rsidR="00441598">
        <w:rPr>
          <w:rFonts w:ascii="Times New Roman" w:hAnsi="Times New Roman"/>
          <w:sz w:val="24"/>
          <w:szCs w:val="24"/>
        </w:rPr>
        <w:t xml:space="preserve"> </w:t>
      </w:r>
      <w:r w:rsidR="00E74421" w:rsidRPr="00BC105A">
        <w:rPr>
          <w:rFonts w:ascii="Times New Roman" w:hAnsi="Times New Roman"/>
          <w:sz w:val="24"/>
          <w:szCs w:val="24"/>
        </w:rPr>
        <w:t>sırasında</w:t>
      </w:r>
      <w:r w:rsidR="00441598">
        <w:rPr>
          <w:rFonts w:ascii="Times New Roman" w:hAnsi="Times New Roman"/>
          <w:sz w:val="24"/>
          <w:szCs w:val="24"/>
        </w:rPr>
        <w:t xml:space="preserve"> </w:t>
      </w:r>
      <w:r w:rsidRPr="00BC105A">
        <w:rPr>
          <w:rFonts w:ascii="Times New Roman" w:hAnsi="Times New Roman"/>
          <w:sz w:val="24"/>
          <w:szCs w:val="24"/>
        </w:rPr>
        <w:t>BPA’lar</w:t>
      </w:r>
      <w:r w:rsidR="00441598">
        <w:rPr>
          <w:rFonts w:ascii="Times New Roman" w:hAnsi="Times New Roman"/>
          <w:sz w:val="24"/>
          <w:szCs w:val="24"/>
        </w:rPr>
        <w:t xml:space="preserve"> </w:t>
      </w:r>
      <w:r w:rsidRPr="00BC105A">
        <w:rPr>
          <w:rFonts w:ascii="Times New Roman" w:hAnsi="Times New Roman"/>
          <w:sz w:val="24"/>
          <w:szCs w:val="24"/>
        </w:rPr>
        <w:t>depolandık</w:t>
      </w:r>
      <w:r w:rsidR="006D2A46" w:rsidRPr="00BC105A">
        <w:rPr>
          <w:rFonts w:ascii="Times New Roman" w:hAnsi="Times New Roman"/>
          <w:sz w:val="24"/>
          <w:szCs w:val="24"/>
        </w:rPr>
        <w:t>ları</w:t>
      </w:r>
      <w:r w:rsidR="00441598">
        <w:rPr>
          <w:rFonts w:ascii="Times New Roman" w:hAnsi="Times New Roman"/>
          <w:sz w:val="24"/>
          <w:szCs w:val="24"/>
        </w:rPr>
        <w:t xml:space="preserve"> </w:t>
      </w:r>
      <w:r w:rsidR="006D2A46" w:rsidRPr="00BC105A">
        <w:rPr>
          <w:rFonts w:ascii="Times New Roman" w:hAnsi="Times New Roman"/>
          <w:sz w:val="24"/>
          <w:szCs w:val="24"/>
        </w:rPr>
        <w:t>alandan</w:t>
      </w:r>
      <w:r w:rsidR="00441598">
        <w:rPr>
          <w:rFonts w:ascii="Times New Roman" w:hAnsi="Times New Roman"/>
          <w:sz w:val="24"/>
          <w:szCs w:val="24"/>
        </w:rPr>
        <w:t xml:space="preserve"> </w:t>
      </w:r>
      <w:r w:rsidR="006D2A46" w:rsidRPr="00BC105A">
        <w:rPr>
          <w:rFonts w:ascii="Times New Roman" w:hAnsi="Times New Roman"/>
          <w:sz w:val="24"/>
          <w:szCs w:val="24"/>
        </w:rPr>
        <w:t>dış</w:t>
      </w:r>
      <w:r w:rsidR="00441598">
        <w:rPr>
          <w:rFonts w:ascii="Times New Roman" w:hAnsi="Times New Roman"/>
          <w:sz w:val="24"/>
          <w:szCs w:val="24"/>
        </w:rPr>
        <w:t xml:space="preserve"> </w:t>
      </w:r>
      <w:r w:rsidR="006D2A46" w:rsidRPr="00BC105A">
        <w:rPr>
          <w:rFonts w:ascii="Times New Roman" w:hAnsi="Times New Roman"/>
          <w:sz w:val="24"/>
          <w:szCs w:val="24"/>
        </w:rPr>
        <w:t>ortama</w:t>
      </w:r>
      <w:r w:rsidR="00441598">
        <w:rPr>
          <w:rFonts w:ascii="Times New Roman" w:hAnsi="Times New Roman"/>
          <w:sz w:val="24"/>
          <w:szCs w:val="24"/>
        </w:rPr>
        <w:t xml:space="preserve"> </w:t>
      </w:r>
      <w:r w:rsidR="006D2A46" w:rsidRPr="00BC105A">
        <w:rPr>
          <w:rFonts w:ascii="Times New Roman" w:hAnsi="Times New Roman"/>
          <w:sz w:val="24"/>
          <w:szCs w:val="24"/>
        </w:rPr>
        <w:t>sızıntı</w:t>
      </w:r>
      <w:r w:rsidR="008B6017" w:rsidRPr="00BC105A">
        <w:rPr>
          <w:rFonts w:ascii="Times New Roman" w:hAnsi="Times New Roman"/>
          <w:sz w:val="24"/>
          <w:szCs w:val="24"/>
        </w:rPr>
        <w:t>larından</w:t>
      </w:r>
      <w:r w:rsidR="00441598">
        <w:rPr>
          <w:rFonts w:ascii="Times New Roman" w:hAnsi="Times New Roman"/>
          <w:sz w:val="24"/>
          <w:szCs w:val="24"/>
        </w:rPr>
        <w:t xml:space="preserve"> </w:t>
      </w:r>
      <w:r w:rsidR="008B6017" w:rsidRPr="00BC105A">
        <w:rPr>
          <w:rFonts w:ascii="Times New Roman" w:hAnsi="Times New Roman"/>
          <w:sz w:val="24"/>
          <w:szCs w:val="24"/>
        </w:rPr>
        <w:t>ve</w:t>
      </w:r>
      <w:r w:rsidR="00441598">
        <w:rPr>
          <w:rFonts w:ascii="Times New Roman" w:hAnsi="Times New Roman"/>
          <w:sz w:val="24"/>
          <w:szCs w:val="24"/>
        </w:rPr>
        <w:t xml:space="preserve"> </w:t>
      </w:r>
      <w:r w:rsidR="008B6017" w:rsidRPr="00BC105A">
        <w:rPr>
          <w:rFonts w:ascii="Times New Roman" w:hAnsi="Times New Roman"/>
          <w:sz w:val="24"/>
          <w:szCs w:val="24"/>
        </w:rPr>
        <w:t>atık</w:t>
      </w:r>
      <w:r w:rsidR="00441598">
        <w:rPr>
          <w:rFonts w:ascii="Times New Roman" w:hAnsi="Times New Roman"/>
          <w:sz w:val="24"/>
          <w:szCs w:val="24"/>
        </w:rPr>
        <w:t xml:space="preserve"> </w:t>
      </w:r>
      <w:r w:rsidR="008B6017" w:rsidRPr="00BC105A">
        <w:rPr>
          <w:rFonts w:ascii="Times New Roman" w:hAnsi="Times New Roman"/>
          <w:sz w:val="24"/>
          <w:szCs w:val="24"/>
        </w:rPr>
        <w:t>suların</w:t>
      </w:r>
      <w:r w:rsidR="00441598">
        <w:rPr>
          <w:rFonts w:ascii="Times New Roman" w:hAnsi="Times New Roman"/>
          <w:sz w:val="24"/>
          <w:szCs w:val="24"/>
        </w:rPr>
        <w:t xml:space="preserve"> </w:t>
      </w:r>
      <w:r w:rsidR="008B6017" w:rsidRPr="00BC105A">
        <w:rPr>
          <w:rFonts w:ascii="Times New Roman" w:hAnsi="Times New Roman"/>
          <w:sz w:val="24"/>
          <w:szCs w:val="24"/>
        </w:rPr>
        <w:t>derelerle</w:t>
      </w:r>
      <w:r w:rsidR="00441598">
        <w:rPr>
          <w:rFonts w:ascii="Times New Roman" w:hAnsi="Times New Roman"/>
          <w:sz w:val="24"/>
          <w:szCs w:val="24"/>
        </w:rPr>
        <w:t xml:space="preserve"> </w:t>
      </w:r>
      <w:r w:rsidR="008B6017" w:rsidRPr="00BC105A">
        <w:rPr>
          <w:rFonts w:ascii="Times New Roman" w:hAnsi="Times New Roman"/>
          <w:sz w:val="24"/>
          <w:szCs w:val="24"/>
        </w:rPr>
        <w:t>sucul</w:t>
      </w:r>
      <w:r w:rsidR="00441598">
        <w:rPr>
          <w:rFonts w:ascii="Times New Roman" w:hAnsi="Times New Roman"/>
          <w:sz w:val="24"/>
          <w:szCs w:val="24"/>
        </w:rPr>
        <w:t xml:space="preserve"> </w:t>
      </w:r>
      <w:r w:rsidR="008B6017" w:rsidRPr="00BC105A">
        <w:rPr>
          <w:rFonts w:ascii="Times New Roman" w:hAnsi="Times New Roman"/>
          <w:sz w:val="24"/>
          <w:szCs w:val="24"/>
        </w:rPr>
        <w:t>ekosisteme</w:t>
      </w:r>
      <w:r w:rsidR="00441598">
        <w:rPr>
          <w:rFonts w:ascii="Times New Roman" w:hAnsi="Times New Roman"/>
          <w:sz w:val="24"/>
          <w:szCs w:val="24"/>
        </w:rPr>
        <w:t xml:space="preserve"> </w:t>
      </w:r>
      <w:r w:rsidR="008B6017" w:rsidRPr="00BC105A">
        <w:rPr>
          <w:rFonts w:ascii="Times New Roman" w:hAnsi="Times New Roman"/>
          <w:sz w:val="24"/>
          <w:szCs w:val="24"/>
        </w:rPr>
        <w:t>aktarılması</w:t>
      </w:r>
      <w:r w:rsidR="00441598">
        <w:rPr>
          <w:rFonts w:ascii="Times New Roman" w:hAnsi="Times New Roman"/>
          <w:sz w:val="24"/>
          <w:szCs w:val="24"/>
        </w:rPr>
        <w:t xml:space="preserve"> </w:t>
      </w:r>
      <w:r w:rsidR="008B6017" w:rsidRPr="00BC105A">
        <w:rPr>
          <w:rFonts w:ascii="Times New Roman" w:hAnsi="Times New Roman"/>
          <w:sz w:val="24"/>
          <w:szCs w:val="24"/>
        </w:rPr>
        <w:t>nedeniyle</w:t>
      </w:r>
      <w:r w:rsidR="00441598">
        <w:rPr>
          <w:rFonts w:ascii="Times New Roman" w:hAnsi="Times New Roman"/>
          <w:sz w:val="24"/>
          <w:szCs w:val="24"/>
        </w:rPr>
        <w:t xml:space="preserve"> </w:t>
      </w:r>
      <w:r w:rsidR="008B6017" w:rsidRPr="00BC105A">
        <w:rPr>
          <w:rFonts w:ascii="Times New Roman" w:hAnsi="Times New Roman"/>
          <w:sz w:val="24"/>
          <w:szCs w:val="24"/>
        </w:rPr>
        <w:t>ciddi</w:t>
      </w:r>
      <w:r w:rsidR="00441598">
        <w:rPr>
          <w:rFonts w:ascii="Times New Roman" w:hAnsi="Times New Roman"/>
          <w:sz w:val="24"/>
          <w:szCs w:val="24"/>
        </w:rPr>
        <w:t xml:space="preserve"> </w:t>
      </w:r>
      <w:r w:rsidR="008B6017" w:rsidRPr="00BC105A">
        <w:rPr>
          <w:rFonts w:ascii="Times New Roman" w:hAnsi="Times New Roman"/>
          <w:sz w:val="24"/>
          <w:szCs w:val="24"/>
        </w:rPr>
        <w:t>çevresel</w:t>
      </w:r>
      <w:r w:rsidR="00441598">
        <w:rPr>
          <w:rFonts w:ascii="Times New Roman" w:hAnsi="Times New Roman"/>
          <w:sz w:val="24"/>
          <w:szCs w:val="24"/>
        </w:rPr>
        <w:t xml:space="preserve"> </w:t>
      </w:r>
      <w:r w:rsidR="008B6017" w:rsidRPr="00BC105A">
        <w:rPr>
          <w:rFonts w:ascii="Times New Roman" w:hAnsi="Times New Roman"/>
          <w:sz w:val="24"/>
          <w:szCs w:val="24"/>
        </w:rPr>
        <w:t>risk</w:t>
      </w:r>
      <w:r w:rsidR="00441598">
        <w:rPr>
          <w:rFonts w:ascii="Times New Roman" w:hAnsi="Times New Roman"/>
          <w:sz w:val="24"/>
          <w:szCs w:val="24"/>
        </w:rPr>
        <w:t xml:space="preserve"> </w:t>
      </w:r>
      <w:r w:rsidR="008B6017" w:rsidRPr="00BC105A">
        <w:rPr>
          <w:rFonts w:ascii="Times New Roman" w:hAnsi="Times New Roman"/>
          <w:sz w:val="24"/>
          <w:szCs w:val="24"/>
        </w:rPr>
        <w:t>oluşturmaktadır.</w:t>
      </w:r>
      <w:r w:rsidR="00441598">
        <w:rPr>
          <w:rFonts w:ascii="Times New Roman" w:hAnsi="Times New Roman"/>
          <w:sz w:val="24"/>
          <w:szCs w:val="24"/>
        </w:rPr>
        <w:t xml:space="preserve"> </w:t>
      </w:r>
      <w:r w:rsidR="008B6017" w:rsidRPr="00BC105A">
        <w:rPr>
          <w:rFonts w:ascii="Times New Roman" w:hAnsi="Times New Roman"/>
          <w:sz w:val="24"/>
          <w:szCs w:val="24"/>
        </w:rPr>
        <w:t>Alıcı</w:t>
      </w:r>
      <w:r w:rsidR="00441598">
        <w:rPr>
          <w:rFonts w:ascii="Times New Roman" w:hAnsi="Times New Roman"/>
          <w:sz w:val="24"/>
          <w:szCs w:val="24"/>
        </w:rPr>
        <w:t xml:space="preserve"> </w:t>
      </w:r>
      <w:r w:rsidR="008B6017" w:rsidRPr="00BC105A">
        <w:rPr>
          <w:rFonts w:ascii="Times New Roman" w:hAnsi="Times New Roman"/>
          <w:sz w:val="24"/>
          <w:szCs w:val="24"/>
        </w:rPr>
        <w:t>ortama</w:t>
      </w:r>
      <w:r w:rsidR="00441598">
        <w:rPr>
          <w:rFonts w:ascii="Times New Roman" w:hAnsi="Times New Roman"/>
          <w:sz w:val="24"/>
          <w:szCs w:val="24"/>
        </w:rPr>
        <w:t xml:space="preserve"> </w:t>
      </w:r>
      <w:r w:rsidR="008B6017" w:rsidRPr="00BC105A">
        <w:rPr>
          <w:rFonts w:ascii="Times New Roman" w:hAnsi="Times New Roman"/>
          <w:sz w:val="24"/>
          <w:szCs w:val="24"/>
        </w:rPr>
        <w:t>sızan</w:t>
      </w:r>
      <w:r w:rsidR="00441598">
        <w:rPr>
          <w:rFonts w:ascii="Times New Roman" w:hAnsi="Times New Roman"/>
          <w:sz w:val="24"/>
          <w:szCs w:val="24"/>
        </w:rPr>
        <w:t xml:space="preserve"> </w:t>
      </w:r>
      <w:r w:rsidR="008B6017" w:rsidRPr="00BC105A">
        <w:rPr>
          <w:rFonts w:ascii="Times New Roman" w:hAnsi="Times New Roman"/>
          <w:sz w:val="24"/>
          <w:szCs w:val="24"/>
        </w:rPr>
        <w:t>ya</w:t>
      </w:r>
      <w:r w:rsidR="00441598">
        <w:rPr>
          <w:rFonts w:ascii="Times New Roman" w:hAnsi="Times New Roman"/>
          <w:sz w:val="24"/>
          <w:szCs w:val="24"/>
        </w:rPr>
        <w:t xml:space="preserve"> </w:t>
      </w:r>
      <w:r w:rsidR="008B6017" w:rsidRPr="00BC105A">
        <w:rPr>
          <w:rFonts w:ascii="Times New Roman" w:hAnsi="Times New Roman"/>
          <w:sz w:val="24"/>
          <w:szCs w:val="24"/>
        </w:rPr>
        <w:t>da</w:t>
      </w:r>
      <w:r w:rsidR="00441598">
        <w:rPr>
          <w:rFonts w:ascii="Times New Roman" w:hAnsi="Times New Roman"/>
          <w:sz w:val="24"/>
          <w:szCs w:val="24"/>
        </w:rPr>
        <w:t xml:space="preserve"> </w:t>
      </w:r>
      <w:r w:rsidR="008B6017" w:rsidRPr="00BC105A">
        <w:rPr>
          <w:rFonts w:ascii="Times New Roman" w:hAnsi="Times New Roman"/>
          <w:sz w:val="24"/>
          <w:szCs w:val="24"/>
        </w:rPr>
        <w:t>verilen</w:t>
      </w:r>
      <w:r w:rsidR="00441598">
        <w:rPr>
          <w:rFonts w:ascii="Times New Roman" w:hAnsi="Times New Roman"/>
          <w:sz w:val="24"/>
          <w:szCs w:val="24"/>
        </w:rPr>
        <w:t xml:space="preserve"> </w:t>
      </w:r>
      <w:r w:rsidR="008B6017" w:rsidRPr="00BC105A">
        <w:rPr>
          <w:rFonts w:ascii="Times New Roman" w:hAnsi="Times New Roman"/>
          <w:sz w:val="24"/>
          <w:szCs w:val="24"/>
        </w:rPr>
        <w:t>BPA’lar</w:t>
      </w:r>
      <w:r w:rsidR="00441598">
        <w:rPr>
          <w:rFonts w:ascii="Times New Roman" w:hAnsi="Times New Roman"/>
          <w:sz w:val="24"/>
          <w:szCs w:val="24"/>
        </w:rPr>
        <w:t xml:space="preserve"> </w:t>
      </w:r>
      <w:r w:rsidR="008B6017" w:rsidRPr="00BC105A">
        <w:rPr>
          <w:rFonts w:ascii="Times New Roman" w:hAnsi="Times New Roman"/>
          <w:sz w:val="24"/>
          <w:szCs w:val="24"/>
        </w:rPr>
        <w:t>ekosistemde</w:t>
      </w:r>
      <w:r w:rsidR="00441598">
        <w:rPr>
          <w:rFonts w:ascii="Times New Roman" w:hAnsi="Times New Roman"/>
          <w:sz w:val="24"/>
          <w:szCs w:val="24"/>
        </w:rPr>
        <w:t xml:space="preserve"> </w:t>
      </w:r>
      <w:r w:rsidR="008B6017" w:rsidRPr="00BC105A">
        <w:rPr>
          <w:rFonts w:ascii="Times New Roman" w:hAnsi="Times New Roman"/>
          <w:sz w:val="24"/>
          <w:szCs w:val="24"/>
        </w:rPr>
        <w:t>yayılarak</w:t>
      </w:r>
      <w:r w:rsidR="00441598">
        <w:rPr>
          <w:rFonts w:ascii="Times New Roman" w:hAnsi="Times New Roman"/>
          <w:sz w:val="24"/>
          <w:szCs w:val="24"/>
        </w:rPr>
        <w:t xml:space="preserve"> </w:t>
      </w:r>
      <w:r w:rsidR="006D2A46" w:rsidRPr="00BC105A">
        <w:rPr>
          <w:rFonts w:ascii="Times New Roman" w:hAnsi="Times New Roman"/>
          <w:sz w:val="24"/>
          <w:szCs w:val="24"/>
        </w:rPr>
        <w:t>besin</w:t>
      </w:r>
      <w:r w:rsidR="00441598">
        <w:rPr>
          <w:rFonts w:ascii="Times New Roman" w:hAnsi="Times New Roman"/>
          <w:sz w:val="24"/>
          <w:szCs w:val="24"/>
        </w:rPr>
        <w:t xml:space="preserve"> </w:t>
      </w:r>
      <w:r w:rsidR="006D2A46" w:rsidRPr="00BC105A">
        <w:rPr>
          <w:rFonts w:ascii="Times New Roman" w:hAnsi="Times New Roman"/>
          <w:sz w:val="24"/>
          <w:szCs w:val="24"/>
        </w:rPr>
        <w:t>piramidindeki</w:t>
      </w:r>
      <w:r w:rsidR="00441598">
        <w:rPr>
          <w:rFonts w:ascii="Times New Roman" w:hAnsi="Times New Roman"/>
          <w:sz w:val="24"/>
          <w:szCs w:val="24"/>
        </w:rPr>
        <w:t xml:space="preserve"> </w:t>
      </w:r>
      <w:r w:rsidR="006D2A46" w:rsidRPr="00BC105A">
        <w:rPr>
          <w:rFonts w:ascii="Times New Roman" w:hAnsi="Times New Roman"/>
          <w:sz w:val="24"/>
          <w:szCs w:val="24"/>
        </w:rPr>
        <w:t>diğer</w:t>
      </w:r>
      <w:r w:rsidR="00441598">
        <w:rPr>
          <w:rFonts w:ascii="Times New Roman" w:hAnsi="Times New Roman"/>
          <w:sz w:val="24"/>
          <w:szCs w:val="24"/>
        </w:rPr>
        <w:t xml:space="preserve"> </w:t>
      </w:r>
      <w:r w:rsidR="006D2A46" w:rsidRPr="00BC105A">
        <w:rPr>
          <w:rFonts w:ascii="Times New Roman" w:hAnsi="Times New Roman"/>
          <w:sz w:val="24"/>
          <w:szCs w:val="24"/>
        </w:rPr>
        <w:t>canlılara</w:t>
      </w:r>
      <w:r w:rsidR="00441598">
        <w:rPr>
          <w:rFonts w:ascii="Times New Roman" w:hAnsi="Times New Roman"/>
          <w:sz w:val="24"/>
          <w:szCs w:val="24"/>
        </w:rPr>
        <w:t xml:space="preserve"> </w:t>
      </w:r>
      <w:r w:rsidR="006D2A46" w:rsidRPr="00BC105A">
        <w:rPr>
          <w:rFonts w:ascii="Times New Roman" w:hAnsi="Times New Roman"/>
          <w:sz w:val="24"/>
          <w:szCs w:val="24"/>
        </w:rPr>
        <w:t>ve</w:t>
      </w:r>
      <w:r w:rsidR="00441598">
        <w:rPr>
          <w:rFonts w:ascii="Times New Roman" w:hAnsi="Times New Roman"/>
          <w:sz w:val="24"/>
          <w:szCs w:val="24"/>
        </w:rPr>
        <w:t xml:space="preserve"> </w:t>
      </w:r>
      <w:r w:rsidR="006D2A46" w:rsidRPr="00BC105A">
        <w:rPr>
          <w:rFonts w:ascii="Times New Roman" w:hAnsi="Times New Roman"/>
          <w:sz w:val="24"/>
          <w:szCs w:val="24"/>
        </w:rPr>
        <w:t>insana</w:t>
      </w:r>
      <w:r w:rsidR="00441598">
        <w:rPr>
          <w:rFonts w:ascii="Times New Roman" w:hAnsi="Times New Roman"/>
          <w:sz w:val="24"/>
          <w:szCs w:val="24"/>
        </w:rPr>
        <w:t xml:space="preserve"> </w:t>
      </w:r>
      <w:r w:rsidR="006D2A46" w:rsidRPr="00BC105A">
        <w:rPr>
          <w:rFonts w:ascii="Times New Roman" w:hAnsi="Times New Roman"/>
          <w:sz w:val="24"/>
          <w:szCs w:val="24"/>
        </w:rPr>
        <w:t>geçmektedir</w:t>
      </w:r>
      <w:r w:rsidR="00441598">
        <w:rPr>
          <w:rFonts w:ascii="Times New Roman" w:hAnsi="Times New Roman"/>
          <w:sz w:val="24"/>
          <w:szCs w:val="24"/>
        </w:rPr>
        <w:t xml:space="preserve"> </w:t>
      </w:r>
      <w:r w:rsidRPr="00BC105A">
        <w:rPr>
          <w:rFonts w:ascii="Times New Roman" w:hAnsi="Times New Roman"/>
          <w:sz w:val="24"/>
          <w:szCs w:val="24"/>
        </w:rPr>
        <w:t>(Richter</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2007).</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çevresel</w:t>
      </w:r>
      <w:r w:rsidR="00441598">
        <w:rPr>
          <w:rFonts w:ascii="Times New Roman" w:hAnsi="Times New Roman"/>
          <w:sz w:val="24"/>
          <w:szCs w:val="24"/>
        </w:rPr>
        <w:t xml:space="preserve"> </w:t>
      </w:r>
      <w:r w:rsidRPr="00BC105A">
        <w:rPr>
          <w:rFonts w:ascii="Times New Roman" w:hAnsi="Times New Roman"/>
          <w:sz w:val="24"/>
          <w:szCs w:val="24"/>
        </w:rPr>
        <w:t>konsatrasyonu</w:t>
      </w:r>
      <w:r w:rsidR="00441598">
        <w:rPr>
          <w:rFonts w:ascii="Times New Roman" w:hAnsi="Times New Roman"/>
          <w:sz w:val="24"/>
          <w:szCs w:val="24"/>
        </w:rPr>
        <w:t xml:space="preserve"> </w:t>
      </w:r>
      <w:r w:rsidRPr="00BC105A">
        <w:rPr>
          <w:rFonts w:ascii="Times New Roman" w:hAnsi="Times New Roman"/>
          <w:sz w:val="24"/>
          <w:szCs w:val="24"/>
        </w:rPr>
        <w:t>hakkında</w:t>
      </w:r>
      <w:r w:rsidR="00441598">
        <w:rPr>
          <w:rFonts w:ascii="Times New Roman" w:hAnsi="Times New Roman"/>
          <w:sz w:val="24"/>
          <w:szCs w:val="24"/>
        </w:rPr>
        <w:t xml:space="preserve"> </w:t>
      </w:r>
      <w:r w:rsidRPr="00BC105A">
        <w:rPr>
          <w:rFonts w:ascii="Times New Roman" w:hAnsi="Times New Roman"/>
          <w:sz w:val="24"/>
          <w:szCs w:val="24"/>
        </w:rPr>
        <w:t>yapılan</w:t>
      </w:r>
      <w:r w:rsidR="00441598">
        <w:rPr>
          <w:rFonts w:ascii="Times New Roman" w:hAnsi="Times New Roman"/>
          <w:sz w:val="24"/>
          <w:szCs w:val="24"/>
        </w:rPr>
        <w:t xml:space="preserve"> </w:t>
      </w:r>
      <w:r w:rsidRPr="00BC105A">
        <w:rPr>
          <w:rFonts w:ascii="Times New Roman" w:hAnsi="Times New Roman"/>
          <w:sz w:val="24"/>
          <w:szCs w:val="24"/>
        </w:rPr>
        <w:t>çalışmalarda</w:t>
      </w:r>
      <w:r w:rsidR="00441598">
        <w:rPr>
          <w:rFonts w:ascii="Times New Roman" w:hAnsi="Times New Roman"/>
          <w:sz w:val="24"/>
          <w:szCs w:val="24"/>
        </w:rPr>
        <w:t xml:space="preserve"> </w:t>
      </w:r>
      <w:r w:rsidR="008F2CA0" w:rsidRPr="00BC105A">
        <w:rPr>
          <w:rFonts w:ascii="Times New Roman" w:hAnsi="Times New Roman"/>
          <w:sz w:val="24"/>
          <w:szCs w:val="24"/>
        </w:rPr>
        <w:t>(</w:t>
      </w:r>
      <w:r w:rsidR="003D4B5F" w:rsidRPr="00BC105A">
        <w:rPr>
          <w:rFonts w:ascii="Times New Roman" w:hAnsi="Times New Roman"/>
          <w:sz w:val="24"/>
          <w:szCs w:val="24"/>
        </w:rPr>
        <w:t>Kuch</w:t>
      </w:r>
      <w:r w:rsidR="00441598">
        <w:rPr>
          <w:rFonts w:ascii="Times New Roman" w:hAnsi="Times New Roman"/>
          <w:sz w:val="24"/>
          <w:szCs w:val="24"/>
        </w:rPr>
        <w:t xml:space="preserve"> </w:t>
      </w:r>
      <w:r w:rsidR="003D4B5F" w:rsidRPr="00BC105A">
        <w:rPr>
          <w:rFonts w:ascii="Times New Roman" w:hAnsi="Times New Roman"/>
          <w:sz w:val="24"/>
          <w:szCs w:val="24"/>
        </w:rPr>
        <w:t>ve</w:t>
      </w:r>
      <w:r w:rsidR="00441598">
        <w:rPr>
          <w:rFonts w:ascii="Times New Roman" w:hAnsi="Times New Roman"/>
          <w:sz w:val="24"/>
          <w:szCs w:val="24"/>
        </w:rPr>
        <w:t xml:space="preserve"> </w:t>
      </w:r>
      <w:r w:rsidR="003D4B5F" w:rsidRPr="00BC105A">
        <w:rPr>
          <w:rFonts w:ascii="Times New Roman" w:hAnsi="Times New Roman"/>
          <w:sz w:val="24"/>
          <w:szCs w:val="24"/>
        </w:rPr>
        <w:t>Ballschmiter,</w:t>
      </w:r>
      <w:r w:rsidR="00441598">
        <w:rPr>
          <w:rFonts w:ascii="Times New Roman" w:hAnsi="Times New Roman"/>
          <w:sz w:val="24"/>
          <w:szCs w:val="24"/>
        </w:rPr>
        <w:t xml:space="preserve"> </w:t>
      </w:r>
      <w:r w:rsidR="003D4B5F" w:rsidRPr="00BC105A">
        <w:rPr>
          <w:rFonts w:ascii="Times New Roman" w:hAnsi="Times New Roman"/>
          <w:sz w:val="24"/>
          <w:szCs w:val="24"/>
        </w:rPr>
        <w:t>2001;</w:t>
      </w:r>
      <w:r w:rsidR="00441598">
        <w:rPr>
          <w:rFonts w:ascii="Times New Roman" w:hAnsi="Times New Roman"/>
          <w:sz w:val="24"/>
          <w:szCs w:val="24"/>
        </w:rPr>
        <w:t xml:space="preserve"> </w:t>
      </w:r>
      <w:r w:rsidR="003D4B5F" w:rsidRPr="00BC105A">
        <w:rPr>
          <w:rFonts w:ascii="Times New Roman" w:hAnsi="Times New Roman"/>
          <w:sz w:val="24"/>
          <w:szCs w:val="24"/>
        </w:rPr>
        <w:t>Klečka</w:t>
      </w:r>
      <w:r w:rsidR="00441598">
        <w:rPr>
          <w:rFonts w:ascii="Times New Roman" w:hAnsi="Times New Roman"/>
          <w:sz w:val="24"/>
          <w:szCs w:val="24"/>
        </w:rPr>
        <w:t xml:space="preserve"> </w:t>
      </w:r>
      <w:r w:rsidR="003D4B5F" w:rsidRPr="00BC105A">
        <w:rPr>
          <w:rFonts w:ascii="Times New Roman" w:hAnsi="Times New Roman"/>
          <w:sz w:val="24"/>
          <w:szCs w:val="24"/>
        </w:rPr>
        <w:t>ve</w:t>
      </w:r>
      <w:r w:rsidR="00441598">
        <w:rPr>
          <w:rFonts w:ascii="Times New Roman" w:hAnsi="Times New Roman"/>
          <w:sz w:val="24"/>
          <w:szCs w:val="24"/>
        </w:rPr>
        <w:t xml:space="preserve"> </w:t>
      </w:r>
      <w:r w:rsidR="003D4B5F" w:rsidRPr="00BC105A">
        <w:rPr>
          <w:rFonts w:ascii="Times New Roman" w:hAnsi="Times New Roman"/>
          <w:sz w:val="24"/>
          <w:szCs w:val="24"/>
        </w:rPr>
        <w:t>diğerleri,</w:t>
      </w:r>
      <w:r w:rsidR="00441598">
        <w:rPr>
          <w:rFonts w:ascii="Times New Roman" w:hAnsi="Times New Roman"/>
          <w:sz w:val="24"/>
          <w:szCs w:val="24"/>
        </w:rPr>
        <w:t xml:space="preserve"> </w:t>
      </w:r>
      <w:r w:rsidR="003D4B5F" w:rsidRPr="00BC105A">
        <w:rPr>
          <w:rFonts w:ascii="Times New Roman" w:hAnsi="Times New Roman"/>
          <w:sz w:val="24"/>
          <w:szCs w:val="24"/>
        </w:rPr>
        <w:t>2009;</w:t>
      </w:r>
      <w:r w:rsidR="00441598">
        <w:rPr>
          <w:rFonts w:ascii="Times New Roman" w:hAnsi="Times New Roman"/>
          <w:sz w:val="24"/>
          <w:szCs w:val="24"/>
        </w:rPr>
        <w:t xml:space="preserve"> </w:t>
      </w:r>
      <w:r w:rsidR="003D4B5F" w:rsidRPr="00BC105A">
        <w:rPr>
          <w:rFonts w:ascii="Times New Roman" w:hAnsi="Times New Roman"/>
          <w:sz w:val="24"/>
          <w:szCs w:val="24"/>
        </w:rPr>
        <w:t>Adebola</w:t>
      </w:r>
      <w:r w:rsidR="00441598">
        <w:rPr>
          <w:rFonts w:ascii="Times New Roman" w:hAnsi="Times New Roman"/>
          <w:sz w:val="24"/>
          <w:szCs w:val="24"/>
        </w:rPr>
        <w:t xml:space="preserve"> </w:t>
      </w:r>
      <w:r w:rsidR="003D4B5F" w:rsidRPr="00BC105A">
        <w:rPr>
          <w:rFonts w:ascii="Times New Roman" w:hAnsi="Times New Roman"/>
          <w:sz w:val="24"/>
          <w:szCs w:val="24"/>
        </w:rPr>
        <w:t>ve</w:t>
      </w:r>
      <w:r w:rsidR="00441598">
        <w:rPr>
          <w:rFonts w:ascii="Times New Roman" w:hAnsi="Times New Roman"/>
          <w:sz w:val="24"/>
          <w:szCs w:val="24"/>
        </w:rPr>
        <w:t xml:space="preserve"> </w:t>
      </w:r>
      <w:r w:rsidR="003D4B5F" w:rsidRPr="00BC105A">
        <w:rPr>
          <w:rFonts w:ascii="Times New Roman" w:hAnsi="Times New Roman"/>
          <w:sz w:val="24"/>
          <w:szCs w:val="24"/>
        </w:rPr>
        <w:t>Taiwo,</w:t>
      </w:r>
      <w:r w:rsidR="00441598">
        <w:rPr>
          <w:rFonts w:ascii="Times New Roman" w:hAnsi="Times New Roman"/>
          <w:sz w:val="24"/>
          <w:szCs w:val="24"/>
        </w:rPr>
        <w:t xml:space="preserve"> </w:t>
      </w:r>
      <w:r w:rsidR="003D4B5F" w:rsidRPr="00BC105A">
        <w:rPr>
          <w:rFonts w:ascii="Times New Roman" w:hAnsi="Times New Roman"/>
          <w:sz w:val="24"/>
          <w:szCs w:val="24"/>
        </w:rPr>
        <w:t>2013)</w:t>
      </w:r>
      <w:r w:rsidR="00441598">
        <w:rPr>
          <w:rFonts w:ascii="Times New Roman" w:hAnsi="Times New Roman"/>
          <w:sz w:val="24"/>
          <w:szCs w:val="24"/>
        </w:rPr>
        <w:t xml:space="preserve"> </w:t>
      </w:r>
      <w:r w:rsidRPr="00BC105A">
        <w:rPr>
          <w:rFonts w:ascii="Times New Roman" w:hAnsi="Times New Roman"/>
          <w:sz w:val="24"/>
          <w:szCs w:val="24"/>
        </w:rPr>
        <w:t>deniz</w:t>
      </w:r>
      <w:r w:rsidR="00550639"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göl</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nehir</w:t>
      </w:r>
      <w:r w:rsidR="00441598">
        <w:rPr>
          <w:rFonts w:ascii="Times New Roman" w:hAnsi="Times New Roman"/>
          <w:sz w:val="24"/>
          <w:szCs w:val="24"/>
        </w:rPr>
        <w:t xml:space="preserve"> </w:t>
      </w:r>
      <w:r w:rsidRPr="00BC105A">
        <w:rPr>
          <w:rFonts w:ascii="Times New Roman" w:hAnsi="Times New Roman"/>
          <w:sz w:val="24"/>
          <w:szCs w:val="24"/>
        </w:rPr>
        <w:t>gibi</w:t>
      </w:r>
      <w:r w:rsidR="00441598">
        <w:rPr>
          <w:rFonts w:ascii="Times New Roman" w:hAnsi="Times New Roman"/>
          <w:sz w:val="24"/>
          <w:szCs w:val="24"/>
        </w:rPr>
        <w:t xml:space="preserve"> </w:t>
      </w:r>
      <w:r w:rsidRPr="00BC105A">
        <w:rPr>
          <w:rFonts w:ascii="Times New Roman" w:hAnsi="Times New Roman"/>
          <w:sz w:val="24"/>
          <w:szCs w:val="24"/>
        </w:rPr>
        <w:t>su</w:t>
      </w:r>
      <w:r w:rsidR="008B6017" w:rsidRPr="00BC105A">
        <w:rPr>
          <w:rFonts w:ascii="Times New Roman" w:hAnsi="Times New Roman"/>
          <w:sz w:val="24"/>
          <w:szCs w:val="24"/>
        </w:rPr>
        <w:t>cul</w:t>
      </w:r>
      <w:r w:rsidR="00441598">
        <w:rPr>
          <w:rFonts w:ascii="Times New Roman" w:hAnsi="Times New Roman"/>
          <w:sz w:val="24"/>
          <w:szCs w:val="24"/>
        </w:rPr>
        <w:t xml:space="preserve"> </w:t>
      </w:r>
      <w:r w:rsidR="008B6017" w:rsidRPr="00BC105A">
        <w:rPr>
          <w:rFonts w:ascii="Times New Roman" w:hAnsi="Times New Roman"/>
          <w:sz w:val="24"/>
          <w:szCs w:val="24"/>
        </w:rPr>
        <w:t>ekosistemlerindeki</w:t>
      </w:r>
      <w:r w:rsidR="00441598">
        <w:rPr>
          <w:rFonts w:ascii="Times New Roman" w:hAnsi="Times New Roman"/>
          <w:sz w:val="24"/>
          <w:szCs w:val="24"/>
        </w:rPr>
        <w:t xml:space="preserve"> </w:t>
      </w:r>
      <w:r w:rsidR="008B6017" w:rsidRPr="00BC105A">
        <w:rPr>
          <w:rFonts w:ascii="Times New Roman" w:hAnsi="Times New Roman"/>
          <w:sz w:val="24"/>
          <w:szCs w:val="24"/>
        </w:rPr>
        <w:t>yapılan</w:t>
      </w:r>
      <w:r w:rsidR="00441598">
        <w:rPr>
          <w:rFonts w:ascii="Times New Roman" w:hAnsi="Times New Roman"/>
          <w:sz w:val="24"/>
          <w:szCs w:val="24"/>
        </w:rPr>
        <w:t xml:space="preserve"> </w:t>
      </w:r>
      <w:r w:rsidR="008B6017" w:rsidRPr="00BC105A">
        <w:rPr>
          <w:rFonts w:ascii="Times New Roman" w:hAnsi="Times New Roman"/>
          <w:sz w:val="24"/>
          <w:szCs w:val="24"/>
        </w:rPr>
        <w:t>su</w:t>
      </w:r>
      <w:r w:rsidR="00441598">
        <w:rPr>
          <w:rFonts w:ascii="Times New Roman" w:hAnsi="Times New Roman"/>
          <w:sz w:val="24"/>
          <w:szCs w:val="24"/>
        </w:rPr>
        <w:t xml:space="preserve"> </w:t>
      </w:r>
      <w:r w:rsidR="008B6017" w:rsidRPr="00BC105A">
        <w:rPr>
          <w:rFonts w:ascii="Times New Roman" w:hAnsi="Times New Roman"/>
          <w:sz w:val="24"/>
          <w:szCs w:val="24"/>
        </w:rPr>
        <w:t>konsantrasyon</w:t>
      </w:r>
      <w:r w:rsidR="00441598">
        <w:rPr>
          <w:rFonts w:ascii="Times New Roman" w:hAnsi="Times New Roman"/>
          <w:sz w:val="24"/>
          <w:szCs w:val="24"/>
        </w:rPr>
        <w:t xml:space="preserve"> </w:t>
      </w:r>
      <w:r w:rsidR="008B6017" w:rsidRPr="00BC105A">
        <w:rPr>
          <w:rFonts w:ascii="Times New Roman" w:hAnsi="Times New Roman"/>
          <w:sz w:val="24"/>
          <w:szCs w:val="24"/>
        </w:rPr>
        <w:t>belirleme</w:t>
      </w:r>
      <w:r w:rsidR="00441598">
        <w:rPr>
          <w:rFonts w:ascii="Times New Roman" w:hAnsi="Times New Roman"/>
          <w:sz w:val="24"/>
          <w:szCs w:val="24"/>
        </w:rPr>
        <w:t xml:space="preserve"> </w:t>
      </w:r>
      <w:r w:rsidR="008B6017" w:rsidRPr="00BC105A">
        <w:rPr>
          <w:rFonts w:ascii="Times New Roman" w:hAnsi="Times New Roman"/>
          <w:sz w:val="24"/>
          <w:szCs w:val="24"/>
        </w:rPr>
        <w:t>çalışmalarında</w:t>
      </w:r>
      <w:r w:rsidR="00441598">
        <w:rPr>
          <w:rFonts w:ascii="Times New Roman" w:hAnsi="Times New Roman"/>
          <w:sz w:val="24"/>
          <w:szCs w:val="24"/>
        </w:rPr>
        <w:t xml:space="preserve"> </w:t>
      </w:r>
      <w:r w:rsidR="0035361E" w:rsidRPr="00BC105A">
        <w:rPr>
          <w:rFonts w:ascii="Times New Roman" w:hAnsi="Times New Roman"/>
          <w:sz w:val="24"/>
          <w:szCs w:val="24"/>
        </w:rPr>
        <w:t>farklı</w:t>
      </w:r>
      <w:r w:rsidR="00441598">
        <w:rPr>
          <w:rFonts w:ascii="Times New Roman" w:hAnsi="Times New Roman"/>
          <w:sz w:val="24"/>
          <w:szCs w:val="24"/>
        </w:rPr>
        <w:t xml:space="preserve"> </w:t>
      </w:r>
      <w:r w:rsidR="0035361E" w:rsidRPr="00BC105A">
        <w:rPr>
          <w:rFonts w:ascii="Times New Roman" w:hAnsi="Times New Roman"/>
          <w:sz w:val="24"/>
          <w:szCs w:val="24"/>
        </w:rPr>
        <w:t>alanlardan</w:t>
      </w:r>
      <w:r w:rsidR="00441598">
        <w:rPr>
          <w:rFonts w:ascii="Times New Roman" w:hAnsi="Times New Roman"/>
          <w:sz w:val="24"/>
          <w:szCs w:val="24"/>
        </w:rPr>
        <w:t xml:space="preserve"> </w:t>
      </w:r>
      <w:r w:rsidR="0035361E" w:rsidRPr="00BC105A">
        <w:rPr>
          <w:rFonts w:ascii="Times New Roman" w:hAnsi="Times New Roman"/>
          <w:sz w:val="24"/>
          <w:szCs w:val="24"/>
        </w:rPr>
        <w:t>alınan</w:t>
      </w:r>
      <w:r w:rsidR="00441598">
        <w:rPr>
          <w:rFonts w:ascii="Times New Roman" w:hAnsi="Times New Roman"/>
          <w:sz w:val="24"/>
          <w:szCs w:val="24"/>
        </w:rPr>
        <w:t xml:space="preserve"> </w:t>
      </w:r>
      <w:r w:rsidR="0035361E" w:rsidRPr="00BC105A">
        <w:rPr>
          <w:rFonts w:ascii="Times New Roman" w:hAnsi="Times New Roman"/>
          <w:sz w:val="24"/>
          <w:szCs w:val="24"/>
        </w:rPr>
        <w:t>su</w:t>
      </w:r>
      <w:r w:rsidR="00441598">
        <w:rPr>
          <w:rFonts w:ascii="Times New Roman" w:hAnsi="Times New Roman"/>
          <w:sz w:val="24"/>
          <w:szCs w:val="24"/>
        </w:rPr>
        <w:t xml:space="preserve"> </w:t>
      </w:r>
      <w:r w:rsidR="0035361E" w:rsidRPr="00BC105A">
        <w:rPr>
          <w:rFonts w:ascii="Times New Roman" w:hAnsi="Times New Roman"/>
          <w:sz w:val="24"/>
          <w:szCs w:val="24"/>
        </w:rPr>
        <w:t>örneklerinin</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008B6017" w:rsidRPr="00BC105A">
        <w:rPr>
          <w:rFonts w:ascii="Times New Roman" w:hAnsi="Times New Roman"/>
          <w:sz w:val="24"/>
          <w:szCs w:val="24"/>
        </w:rPr>
        <w:t>düzeyleri</w:t>
      </w:r>
      <w:r w:rsidR="00441598">
        <w:rPr>
          <w:rFonts w:ascii="Times New Roman" w:hAnsi="Times New Roman"/>
          <w:sz w:val="24"/>
          <w:szCs w:val="24"/>
        </w:rPr>
        <w:t xml:space="preserve"> </w:t>
      </w:r>
      <w:r w:rsidR="008B6017" w:rsidRPr="00BC105A">
        <w:rPr>
          <w:rFonts w:ascii="Times New Roman" w:hAnsi="Times New Roman"/>
          <w:sz w:val="24"/>
          <w:szCs w:val="24"/>
        </w:rPr>
        <w:t>arasında</w:t>
      </w:r>
      <w:r w:rsidR="00441598">
        <w:rPr>
          <w:rFonts w:ascii="Times New Roman" w:hAnsi="Times New Roman"/>
          <w:sz w:val="24"/>
          <w:szCs w:val="24"/>
        </w:rPr>
        <w:t xml:space="preserve"> </w:t>
      </w:r>
      <w:r w:rsidR="008B6017" w:rsidRPr="00BC105A">
        <w:rPr>
          <w:rFonts w:ascii="Times New Roman" w:hAnsi="Times New Roman"/>
          <w:sz w:val="24"/>
          <w:szCs w:val="24"/>
        </w:rPr>
        <w:t>farklılıkların</w:t>
      </w:r>
      <w:r w:rsidR="00441598">
        <w:rPr>
          <w:rFonts w:ascii="Times New Roman" w:hAnsi="Times New Roman"/>
          <w:sz w:val="24"/>
          <w:szCs w:val="24"/>
        </w:rPr>
        <w:t xml:space="preserve"> </w:t>
      </w:r>
      <w:r w:rsidR="008B6017" w:rsidRPr="00BC105A">
        <w:rPr>
          <w:rFonts w:ascii="Times New Roman" w:hAnsi="Times New Roman"/>
          <w:sz w:val="24"/>
          <w:szCs w:val="24"/>
        </w:rPr>
        <w:t>bulunduğu</w:t>
      </w:r>
      <w:r w:rsidR="00441598">
        <w:rPr>
          <w:rFonts w:ascii="Times New Roman" w:hAnsi="Times New Roman"/>
          <w:sz w:val="24"/>
          <w:szCs w:val="24"/>
        </w:rPr>
        <w:t xml:space="preserve"> </w:t>
      </w:r>
      <w:r w:rsidR="008B6017" w:rsidRPr="00BC105A">
        <w:rPr>
          <w:rFonts w:ascii="Times New Roman" w:hAnsi="Times New Roman"/>
          <w:sz w:val="24"/>
          <w:szCs w:val="24"/>
        </w:rPr>
        <w:t>tespit</w:t>
      </w:r>
      <w:r w:rsidR="00441598">
        <w:rPr>
          <w:rFonts w:ascii="Times New Roman" w:hAnsi="Times New Roman"/>
          <w:sz w:val="24"/>
          <w:szCs w:val="24"/>
        </w:rPr>
        <w:t xml:space="preserve"> </w:t>
      </w:r>
      <w:r w:rsidR="008B6017" w:rsidRPr="00BC105A">
        <w:rPr>
          <w:rFonts w:ascii="Times New Roman" w:hAnsi="Times New Roman"/>
          <w:sz w:val="24"/>
          <w:szCs w:val="24"/>
        </w:rPr>
        <w:t>edilmiştir.</w:t>
      </w:r>
      <w:r w:rsidR="00441598">
        <w:rPr>
          <w:rFonts w:ascii="Times New Roman" w:hAnsi="Times New Roman"/>
          <w:sz w:val="24"/>
          <w:szCs w:val="24"/>
        </w:rPr>
        <w:t xml:space="preserve"> </w:t>
      </w:r>
    </w:p>
    <w:p w:rsidR="006E1D3F" w:rsidRPr="00BC105A" w:rsidRDefault="0035361E"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Wenzel</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(2003)</w:t>
      </w:r>
      <w:r w:rsidR="00441598">
        <w:rPr>
          <w:rFonts w:ascii="Times New Roman" w:hAnsi="Times New Roman"/>
          <w:sz w:val="24"/>
          <w:szCs w:val="24"/>
        </w:rPr>
        <w:t xml:space="preserve"> </w:t>
      </w:r>
      <w:r w:rsidRPr="00BC105A">
        <w:rPr>
          <w:rFonts w:ascii="Times New Roman" w:hAnsi="Times New Roman"/>
          <w:sz w:val="24"/>
          <w:szCs w:val="24"/>
        </w:rPr>
        <w:t>tarafından</w:t>
      </w:r>
      <w:r w:rsidR="00441598">
        <w:rPr>
          <w:rFonts w:ascii="Times New Roman" w:hAnsi="Times New Roman"/>
          <w:sz w:val="24"/>
          <w:szCs w:val="24"/>
        </w:rPr>
        <w:t xml:space="preserve"> </w:t>
      </w:r>
      <w:r w:rsidRPr="00BC105A">
        <w:rPr>
          <w:rFonts w:ascii="Times New Roman" w:hAnsi="Times New Roman"/>
          <w:sz w:val="24"/>
          <w:szCs w:val="24"/>
        </w:rPr>
        <w:t>Avrupa’nın</w:t>
      </w:r>
      <w:r w:rsidR="00441598">
        <w:rPr>
          <w:rFonts w:ascii="Times New Roman" w:hAnsi="Times New Roman"/>
          <w:sz w:val="24"/>
          <w:szCs w:val="24"/>
        </w:rPr>
        <w:t xml:space="preserve"> </w:t>
      </w:r>
      <w:r w:rsidRPr="00BC105A">
        <w:rPr>
          <w:rFonts w:ascii="Times New Roman" w:hAnsi="Times New Roman"/>
          <w:sz w:val="24"/>
          <w:szCs w:val="24"/>
        </w:rPr>
        <w:t>çeşitli</w:t>
      </w:r>
      <w:r w:rsidR="00441598">
        <w:rPr>
          <w:rFonts w:ascii="Times New Roman" w:hAnsi="Times New Roman"/>
          <w:sz w:val="24"/>
          <w:szCs w:val="24"/>
        </w:rPr>
        <w:t xml:space="preserve"> </w:t>
      </w:r>
      <w:r w:rsidRPr="00BC105A">
        <w:rPr>
          <w:rFonts w:ascii="Times New Roman" w:hAnsi="Times New Roman"/>
          <w:sz w:val="24"/>
          <w:szCs w:val="24"/>
        </w:rPr>
        <w:t>nehirlerinde</w:t>
      </w:r>
      <w:r w:rsidR="00441598">
        <w:rPr>
          <w:rFonts w:ascii="Times New Roman" w:hAnsi="Times New Roman"/>
          <w:sz w:val="24"/>
          <w:szCs w:val="24"/>
        </w:rPr>
        <w:t xml:space="preserve"> </w:t>
      </w:r>
      <w:r w:rsidRPr="00BC105A">
        <w:rPr>
          <w:rFonts w:ascii="Times New Roman" w:hAnsi="Times New Roman"/>
          <w:sz w:val="24"/>
          <w:szCs w:val="24"/>
        </w:rPr>
        <w:t>taşınan</w:t>
      </w:r>
      <w:r w:rsidR="00441598">
        <w:rPr>
          <w:rFonts w:ascii="Times New Roman" w:hAnsi="Times New Roman"/>
          <w:sz w:val="24"/>
          <w:szCs w:val="24"/>
        </w:rPr>
        <w:t xml:space="preserve"> </w:t>
      </w:r>
      <w:r w:rsidRPr="00BC105A">
        <w:rPr>
          <w:rFonts w:ascii="Times New Roman" w:hAnsi="Times New Roman"/>
          <w:sz w:val="24"/>
          <w:szCs w:val="24"/>
        </w:rPr>
        <w:t>sularda</w:t>
      </w:r>
      <w:r w:rsidR="00441598">
        <w:rPr>
          <w:rFonts w:ascii="Times New Roman" w:hAnsi="Times New Roman"/>
          <w:sz w:val="24"/>
          <w:szCs w:val="24"/>
        </w:rPr>
        <w:t xml:space="preserve"> </w:t>
      </w:r>
      <w:r w:rsidRPr="00BC105A">
        <w:rPr>
          <w:rFonts w:ascii="Times New Roman" w:hAnsi="Times New Roman"/>
          <w:sz w:val="24"/>
          <w:szCs w:val="24"/>
        </w:rPr>
        <w:t>yapılan</w:t>
      </w:r>
      <w:r w:rsidR="00441598">
        <w:rPr>
          <w:rFonts w:ascii="Times New Roman" w:hAnsi="Times New Roman"/>
          <w:sz w:val="24"/>
          <w:szCs w:val="24"/>
        </w:rPr>
        <w:t xml:space="preserve"> </w:t>
      </w:r>
      <w:r w:rsidRPr="00BC105A">
        <w:rPr>
          <w:rFonts w:ascii="Times New Roman" w:hAnsi="Times New Roman"/>
          <w:sz w:val="24"/>
          <w:szCs w:val="24"/>
        </w:rPr>
        <w:t>çalışmada</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farklı</w:t>
      </w:r>
      <w:r w:rsidR="00441598">
        <w:rPr>
          <w:rFonts w:ascii="Times New Roman" w:hAnsi="Times New Roman"/>
          <w:sz w:val="24"/>
          <w:szCs w:val="24"/>
        </w:rPr>
        <w:t xml:space="preserve"> </w:t>
      </w:r>
      <w:r w:rsidRPr="00BC105A">
        <w:rPr>
          <w:rFonts w:ascii="Times New Roman" w:hAnsi="Times New Roman"/>
          <w:sz w:val="24"/>
          <w:szCs w:val="24"/>
        </w:rPr>
        <w:t>ülkelerin</w:t>
      </w:r>
      <w:r w:rsidR="00441598">
        <w:rPr>
          <w:rFonts w:ascii="Times New Roman" w:hAnsi="Times New Roman"/>
          <w:sz w:val="24"/>
          <w:szCs w:val="24"/>
        </w:rPr>
        <w:t xml:space="preserve"> </w:t>
      </w:r>
      <w:r w:rsidRPr="00BC105A">
        <w:rPr>
          <w:rFonts w:ascii="Times New Roman" w:hAnsi="Times New Roman"/>
          <w:sz w:val="24"/>
          <w:szCs w:val="24"/>
        </w:rPr>
        <w:t>sınırlarından</w:t>
      </w:r>
      <w:r w:rsidR="00441598">
        <w:rPr>
          <w:rFonts w:ascii="Times New Roman" w:hAnsi="Times New Roman"/>
          <w:sz w:val="24"/>
          <w:szCs w:val="24"/>
        </w:rPr>
        <w:t xml:space="preserve"> </w:t>
      </w:r>
      <w:r w:rsidRPr="00BC105A">
        <w:rPr>
          <w:rFonts w:ascii="Times New Roman" w:hAnsi="Times New Roman"/>
          <w:sz w:val="24"/>
          <w:szCs w:val="24"/>
        </w:rPr>
        <w:t>geçen</w:t>
      </w:r>
      <w:r w:rsidR="00441598">
        <w:rPr>
          <w:rFonts w:ascii="Times New Roman" w:hAnsi="Times New Roman"/>
          <w:sz w:val="24"/>
          <w:szCs w:val="24"/>
        </w:rPr>
        <w:t xml:space="preserve"> </w:t>
      </w:r>
      <w:r w:rsidRPr="00BC105A">
        <w:rPr>
          <w:rFonts w:ascii="Times New Roman" w:hAnsi="Times New Roman"/>
          <w:sz w:val="24"/>
          <w:szCs w:val="24"/>
        </w:rPr>
        <w:t>aynı</w:t>
      </w:r>
      <w:r w:rsidR="00441598">
        <w:rPr>
          <w:rFonts w:ascii="Times New Roman" w:hAnsi="Times New Roman"/>
          <w:sz w:val="24"/>
          <w:szCs w:val="24"/>
        </w:rPr>
        <w:t xml:space="preserve"> </w:t>
      </w:r>
      <w:r w:rsidRPr="00BC105A">
        <w:rPr>
          <w:rFonts w:ascii="Times New Roman" w:hAnsi="Times New Roman"/>
          <w:sz w:val="24"/>
          <w:szCs w:val="24"/>
        </w:rPr>
        <w:t>nehirde</w:t>
      </w:r>
      <w:r w:rsidR="00441598">
        <w:rPr>
          <w:rFonts w:ascii="Times New Roman" w:hAnsi="Times New Roman"/>
          <w:sz w:val="24"/>
          <w:szCs w:val="24"/>
        </w:rPr>
        <w:t xml:space="preserve"> </w:t>
      </w:r>
      <w:r w:rsidRPr="00BC105A">
        <w:rPr>
          <w:rFonts w:ascii="Times New Roman" w:hAnsi="Times New Roman"/>
          <w:sz w:val="24"/>
          <w:szCs w:val="24"/>
        </w:rPr>
        <w:t>bile</w:t>
      </w:r>
      <w:r w:rsidR="00441598">
        <w:rPr>
          <w:rFonts w:ascii="Times New Roman" w:hAnsi="Times New Roman"/>
          <w:sz w:val="24"/>
          <w:szCs w:val="24"/>
        </w:rPr>
        <w:t xml:space="preserve"> </w:t>
      </w:r>
      <w:r w:rsidRPr="00BC105A">
        <w:rPr>
          <w:rFonts w:ascii="Times New Roman" w:hAnsi="Times New Roman"/>
          <w:sz w:val="24"/>
          <w:szCs w:val="24"/>
        </w:rPr>
        <w:t>farklılık</w:t>
      </w:r>
      <w:r w:rsidR="00441598">
        <w:rPr>
          <w:rFonts w:ascii="Times New Roman" w:hAnsi="Times New Roman"/>
          <w:sz w:val="24"/>
          <w:szCs w:val="24"/>
        </w:rPr>
        <w:t xml:space="preserve"> </w:t>
      </w:r>
      <w:r w:rsidRPr="00BC105A">
        <w:rPr>
          <w:rFonts w:ascii="Times New Roman" w:hAnsi="Times New Roman"/>
          <w:sz w:val="24"/>
          <w:szCs w:val="24"/>
        </w:rPr>
        <w:t>gösterbileceği</w:t>
      </w:r>
      <w:r w:rsidR="00441598">
        <w:rPr>
          <w:rFonts w:ascii="Times New Roman" w:hAnsi="Times New Roman"/>
          <w:sz w:val="24"/>
          <w:szCs w:val="24"/>
        </w:rPr>
        <w:t xml:space="preserve"> </w:t>
      </w:r>
      <w:r w:rsidRPr="00BC105A">
        <w:rPr>
          <w:rFonts w:ascii="Times New Roman" w:hAnsi="Times New Roman"/>
          <w:sz w:val="24"/>
          <w:szCs w:val="24"/>
        </w:rPr>
        <w:t>belirlenmiştir.</w:t>
      </w:r>
      <w:r w:rsidR="00441598">
        <w:rPr>
          <w:rFonts w:ascii="Times New Roman" w:hAnsi="Times New Roman"/>
          <w:sz w:val="24"/>
          <w:szCs w:val="24"/>
        </w:rPr>
        <w:t xml:space="preserve"> </w:t>
      </w:r>
      <w:r w:rsidRPr="00BC105A">
        <w:rPr>
          <w:rFonts w:ascii="Times New Roman" w:hAnsi="Times New Roman"/>
          <w:sz w:val="24"/>
          <w:szCs w:val="24"/>
        </w:rPr>
        <w:t>US</w:t>
      </w:r>
      <w:r w:rsidR="00441598">
        <w:rPr>
          <w:rFonts w:ascii="Times New Roman" w:hAnsi="Times New Roman"/>
          <w:sz w:val="24"/>
          <w:szCs w:val="24"/>
        </w:rPr>
        <w:t xml:space="preserve"> </w:t>
      </w:r>
      <w:r w:rsidRPr="00BC105A">
        <w:rPr>
          <w:rFonts w:ascii="Times New Roman" w:hAnsi="Times New Roman"/>
          <w:sz w:val="24"/>
          <w:szCs w:val="24"/>
        </w:rPr>
        <w:t>EPA</w:t>
      </w:r>
      <w:r w:rsidR="00441598">
        <w:rPr>
          <w:rFonts w:ascii="Times New Roman" w:hAnsi="Times New Roman"/>
          <w:sz w:val="24"/>
          <w:szCs w:val="24"/>
        </w:rPr>
        <w:t xml:space="preserve"> </w:t>
      </w:r>
      <w:r w:rsidRPr="00BC105A">
        <w:rPr>
          <w:rFonts w:ascii="Times New Roman" w:hAnsi="Times New Roman"/>
          <w:sz w:val="24"/>
          <w:szCs w:val="24"/>
        </w:rPr>
        <w:t>tarafından</w:t>
      </w:r>
      <w:r w:rsidR="00441598">
        <w:rPr>
          <w:rFonts w:ascii="Times New Roman" w:hAnsi="Times New Roman"/>
          <w:sz w:val="24"/>
          <w:szCs w:val="24"/>
        </w:rPr>
        <w:t xml:space="preserve"> </w:t>
      </w:r>
      <w:r w:rsidR="006D2A46" w:rsidRPr="00BC105A">
        <w:rPr>
          <w:rFonts w:ascii="Times New Roman" w:hAnsi="Times New Roman"/>
          <w:sz w:val="24"/>
          <w:szCs w:val="24"/>
        </w:rPr>
        <w:t>her</w:t>
      </w:r>
      <w:r w:rsidR="00441598">
        <w:rPr>
          <w:rFonts w:ascii="Times New Roman" w:hAnsi="Times New Roman"/>
          <w:sz w:val="24"/>
          <w:szCs w:val="24"/>
        </w:rPr>
        <w:t xml:space="preserve"> </w:t>
      </w:r>
      <w:r w:rsidR="006D2A46" w:rsidRPr="00BC105A">
        <w:rPr>
          <w:rFonts w:ascii="Times New Roman" w:hAnsi="Times New Roman"/>
          <w:sz w:val="24"/>
          <w:szCs w:val="24"/>
        </w:rPr>
        <w:t>yıl</w:t>
      </w:r>
      <w:r w:rsidR="00441598">
        <w:rPr>
          <w:rFonts w:ascii="Times New Roman" w:hAnsi="Times New Roman"/>
          <w:sz w:val="24"/>
          <w:szCs w:val="24"/>
        </w:rPr>
        <w:t xml:space="preserve"> </w:t>
      </w:r>
      <w:r w:rsidR="006D2A46" w:rsidRPr="00BC105A">
        <w:rPr>
          <w:rFonts w:ascii="Times New Roman" w:hAnsi="Times New Roman"/>
          <w:sz w:val="24"/>
          <w:szCs w:val="24"/>
        </w:rPr>
        <w:t>1</w:t>
      </w:r>
      <w:r w:rsidR="00441598">
        <w:rPr>
          <w:rFonts w:ascii="Times New Roman" w:hAnsi="Times New Roman"/>
          <w:sz w:val="24"/>
          <w:szCs w:val="24"/>
        </w:rPr>
        <w:t xml:space="preserve"> </w:t>
      </w:r>
      <w:r w:rsidR="006D2A46" w:rsidRPr="00BC105A">
        <w:rPr>
          <w:rFonts w:ascii="Times New Roman" w:hAnsi="Times New Roman"/>
          <w:sz w:val="24"/>
          <w:szCs w:val="24"/>
        </w:rPr>
        <w:t>milyon</w:t>
      </w:r>
      <w:r w:rsidR="00441598">
        <w:rPr>
          <w:rFonts w:ascii="Times New Roman" w:hAnsi="Times New Roman"/>
          <w:sz w:val="24"/>
          <w:szCs w:val="24"/>
        </w:rPr>
        <w:t xml:space="preserve"> </w:t>
      </w:r>
      <w:r w:rsidR="006D2A46" w:rsidRPr="00BC105A">
        <w:rPr>
          <w:rFonts w:ascii="Times New Roman" w:hAnsi="Times New Roman"/>
          <w:sz w:val="24"/>
          <w:szCs w:val="24"/>
        </w:rPr>
        <w:t>ton</w:t>
      </w:r>
      <w:r w:rsidRPr="00BC105A">
        <w:rPr>
          <w:rFonts w:ascii="Times New Roman" w:hAnsi="Times New Roman"/>
          <w:sz w:val="24"/>
          <w:szCs w:val="24"/>
        </w:rPr>
        <w:t>luk</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sızıntı</w:t>
      </w:r>
      <w:r w:rsidR="00441598">
        <w:rPr>
          <w:rFonts w:ascii="Times New Roman" w:hAnsi="Times New Roman"/>
          <w:sz w:val="24"/>
          <w:szCs w:val="24"/>
        </w:rPr>
        <w:t xml:space="preserve"> </w:t>
      </w:r>
      <w:r w:rsidRPr="00BC105A">
        <w:rPr>
          <w:rFonts w:ascii="Times New Roman" w:hAnsi="Times New Roman"/>
          <w:sz w:val="24"/>
          <w:szCs w:val="24"/>
        </w:rPr>
        <w:t>yoluyla</w:t>
      </w:r>
      <w:r w:rsidR="00441598">
        <w:rPr>
          <w:rFonts w:ascii="Times New Roman" w:hAnsi="Times New Roman"/>
          <w:sz w:val="24"/>
          <w:szCs w:val="24"/>
        </w:rPr>
        <w:t xml:space="preserve"> </w:t>
      </w:r>
      <w:r w:rsidRPr="00BC105A">
        <w:rPr>
          <w:rFonts w:ascii="Times New Roman" w:hAnsi="Times New Roman"/>
          <w:sz w:val="24"/>
          <w:szCs w:val="24"/>
        </w:rPr>
        <w:t>çevreye</w:t>
      </w:r>
      <w:r w:rsidR="00441598">
        <w:rPr>
          <w:rFonts w:ascii="Times New Roman" w:hAnsi="Times New Roman"/>
          <w:sz w:val="24"/>
          <w:szCs w:val="24"/>
        </w:rPr>
        <w:t xml:space="preserve"> </w:t>
      </w:r>
      <w:r w:rsidRPr="00BC105A">
        <w:rPr>
          <w:rFonts w:ascii="Times New Roman" w:hAnsi="Times New Roman"/>
          <w:sz w:val="24"/>
          <w:szCs w:val="24"/>
        </w:rPr>
        <w:t>yayıldığı</w:t>
      </w:r>
      <w:r w:rsidR="00441598">
        <w:rPr>
          <w:rFonts w:ascii="Times New Roman" w:hAnsi="Times New Roman"/>
          <w:sz w:val="24"/>
          <w:szCs w:val="24"/>
        </w:rPr>
        <w:t xml:space="preserve"> </w:t>
      </w:r>
      <w:r w:rsidRPr="00BC105A">
        <w:rPr>
          <w:rFonts w:ascii="Times New Roman" w:hAnsi="Times New Roman"/>
          <w:sz w:val="24"/>
          <w:szCs w:val="24"/>
        </w:rPr>
        <w:t>rapor</w:t>
      </w:r>
      <w:r w:rsidR="00441598">
        <w:rPr>
          <w:rFonts w:ascii="Times New Roman" w:hAnsi="Times New Roman"/>
          <w:sz w:val="24"/>
          <w:szCs w:val="24"/>
        </w:rPr>
        <w:t xml:space="preserve"> </w:t>
      </w:r>
      <w:r w:rsidRPr="00BC105A">
        <w:rPr>
          <w:rFonts w:ascii="Times New Roman" w:hAnsi="Times New Roman"/>
          <w:sz w:val="24"/>
          <w:szCs w:val="24"/>
        </w:rPr>
        <w:t>edilmiş</w:t>
      </w:r>
      <w:r w:rsidR="00E74421" w:rsidRPr="00BC105A">
        <w:rPr>
          <w:rFonts w:ascii="Times New Roman" w:hAnsi="Times New Roman"/>
          <w:sz w:val="24"/>
          <w:szCs w:val="24"/>
        </w:rPr>
        <w:t>tir</w:t>
      </w:r>
      <w:r w:rsidR="00441598">
        <w:rPr>
          <w:rFonts w:ascii="Times New Roman" w:hAnsi="Times New Roman"/>
          <w:sz w:val="24"/>
          <w:szCs w:val="24"/>
        </w:rPr>
        <w:t xml:space="preserve"> </w:t>
      </w:r>
      <w:r w:rsidRPr="00BC105A">
        <w:rPr>
          <w:rFonts w:ascii="Times New Roman" w:hAnsi="Times New Roman"/>
          <w:sz w:val="24"/>
          <w:szCs w:val="24"/>
        </w:rPr>
        <w:t>(</w:t>
      </w:r>
      <w:r w:rsidR="00363E3A" w:rsidRPr="00BC105A">
        <w:rPr>
          <w:rFonts w:ascii="Times New Roman" w:hAnsi="Times New Roman"/>
          <w:sz w:val="24"/>
          <w:szCs w:val="24"/>
        </w:rPr>
        <w:t>JRC</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2010</w:t>
      </w:r>
      <w:r w:rsidR="006E1D3F" w:rsidRPr="00BC105A">
        <w:rPr>
          <w:rFonts w:ascii="Times New Roman" w:hAnsi="Times New Roman"/>
          <w:sz w:val="24"/>
          <w:szCs w:val="24"/>
        </w:rPr>
        <w:t>).</w:t>
      </w:r>
      <w:r w:rsidR="00441598">
        <w:rPr>
          <w:rFonts w:ascii="Times New Roman" w:hAnsi="Times New Roman"/>
          <w:sz w:val="24"/>
          <w:szCs w:val="24"/>
        </w:rPr>
        <w:t xml:space="preserve"> </w:t>
      </w:r>
      <w:r w:rsidR="006D2A46" w:rsidRPr="00BC105A">
        <w:rPr>
          <w:rFonts w:ascii="Times New Roman" w:hAnsi="Times New Roman"/>
          <w:sz w:val="24"/>
          <w:szCs w:val="24"/>
        </w:rPr>
        <w:t>BPA’ya</w:t>
      </w:r>
      <w:r w:rsidR="00441598">
        <w:rPr>
          <w:rFonts w:ascii="Times New Roman" w:hAnsi="Times New Roman"/>
          <w:sz w:val="24"/>
          <w:szCs w:val="24"/>
        </w:rPr>
        <w:t xml:space="preserve"> </w:t>
      </w:r>
      <w:r w:rsidR="006D2A46" w:rsidRPr="00BC105A">
        <w:rPr>
          <w:rFonts w:ascii="Times New Roman" w:hAnsi="Times New Roman"/>
          <w:sz w:val="24"/>
          <w:szCs w:val="24"/>
        </w:rPr>
        <w:t>maruz</w:t>
      </w:r>
      <w:r w:rsidR="00441598">
        <w:rPr>
          <w:rFonts w:ascii="Times New Roman" w:hAnsi="Times New Roman"/>
          <w:sz w:val="24"/>
          <w:szCs w:val="24"/>
        </w:rPr>
        <w:t xml:space="preserve"> </w:t>
      </w:r>
      <w:r w:rsidR="006D2A46" w:rsidRPr="00BC105A">
        <w:rPr>
          <w:rFonts w:ascii="Times New Roman" w:hAnsi="Times New Roman"/>
          <w:sz w:val="24"/>
          <w:szCs w:val="24"/>
        </w:rPr>
        <w:t>kalma</w:t>
      </w:r>
      <w:r w:rsidR="00441598">
        <w:rPr>
          <w:rFonts w:ascii="Times New Roman" w:hAnsi="Times New Roman"/>
          <w:sz w:val="24"/>
          <w:szCs w:val="24"/>
        </w:rPr>
        <w:t xml:space="preserve"> </w:t>
      </w:r>
      <w:r w:rsidR="006D2A46" w:rsidRPr="00BC105A">
        <w:rPr>
          <w:rFonts w:ascii="Times New Roman" w:hAnsi="Times New Roman"/>
          <w:sz w:val="24"/>
          <w:szCs w:val="24"/>
        </w:rPr>
        <w:t>durumu</w:t>
      </w:r>
      <w:r w:rsidR="00441598">
        <w:rPr>
          <w:rFonts w:ascii="Times New Roman" w:hAnsi="Times New Roman"/>
          <w:sz w:val="24"/>
          <w:szCs w:val="24"/>
        </w:rPr>
        <w:t xml:space="preserve"> </w:t>
      </w:r>
      <w:r w:rsidR="006D2A46" w:rsidRPr="00BC105A">
        <w:rPr>
          <w:rFonts w:ascii="Times New Roman" w:hAnsi="Times New Roman"/>
          <w:sz w:val="24"/>
          <w:szCs w:val="24"/>
        </w:rPr>
        <w:t>balıklar,</w:t>
      </w:r>
      <w:r w:rsidR="00441598">
        <w:rPr>
          <w:rFonts w:ascii="Times New Roman" w:hAnsi="Times New Roman"/>
          <w:sz w:val="24"/>
          <w:szCs w:val="24"/>
        </w:rPr>
        <w:t xml:space="preserve"> </w:t>
      </w:r>
      <w:r w:rsidR="006D2A46" w:rsidRPr="00BC105A">
        <w:rPr>
          <w:rFonts w:ascii="Times New Roman" w:hAnsi="Times New Roman"/>
          <w:sz w:val="24"/>
          <w:szCs w:val="24"/>
        </w:rPr>
        <w:t>yaban</w:t>
      </w:r>
      <w:r w:rsidR="00441598">
        <w:rPr>
          <w:rFonts w:ascii="Times New Roman" w:hAnsi="Times New Roman"/>
          <w:sz w:val="24"/>
          <w:szCs w:val="24"/>
        </w:rPr>
        <w:t xml:space="preserve"> </w:t>
      </w:r>
      <w:r w:rsidR="006D2A46" w:rsidRPr="00BC105A">
        <w:rPr>
          <w:rFonts w:ascii="Times New Roman" w:hAnsi="Times New Roman"/>
          <w:sz w:val="24"/>
          <w:szCs w:val="24"/>
        </w:rPr>
        <w:t>hayvanları</w:t>
      </w:r>
      <w:r w:rsidR="00441598">
        <w:rPr>
          <w:rFonts w:ascii="Times New Roman" w:hAnsi="Times New Roman"/>
          <w:sz w:val="24"/>
          <w:szCs w:val="24"/>
        </w:rPr>
        <w:t xml:space="preserve"> </w:t>
      </w:r>
      <w:r w:rsidR="006D2A46" w:rsidRPr="00BC105A">
        <w:rPr>
          <w:rFonts w:ascii="Times New Roman" w:hAnsi="Times New Roman"/>
          <w:sz w:val="24"/>
          <w:szCs w:val="24"/>
        </w:rPr>
        <w:t>ve</w:t>
      </w:r>
      <w:r w:rsidR="00441598">
        <w:rPr>
          <w:rFonts w:ascii="Times New Roman" w:hAnsi="Times New Roman"/>
          <w:sz w:val="24"/>
          <w:szCs w:val="24"/>
        </w:rPr>
        <w:t xml:space="preserve"> </w:t>
      </w:r>
      <w:r w:rsidR="006D2A46" w:rsidRPr="00BC105A">
        <w:rPr>
          <w:rFonts w:ascii="Times New Roman" w:hAnsi="Times New Roman"/>
          <w:sz w:val="24"/>
          <w:szCs w:val="24"/>
        </w:rPr>
        <w:t>insanları</w:t>
      </w:r>
      <w:r w:rsidR="00441598">
        <w:rPr>
          <w:rFonts w:ascii="Times New Roman" w:hAnsi="Times New Roman"/>
          <w:sz w:val="24"/>
          <w:szCs w:val="24"/>
        </w:rPr>
        <w:t xml:space="preserve"> </w:t>
      </w:r>
      <w:r w:rsidR="006D2A46" w:rsidRPr="00BC105A">
        <w:rPr>
          <w:rFonts w:ascii="Times New Roman" w:hAnsi="Times New Roman"/>
          <w:sz w:val="24"/>
          <w:szCs w:val="24"/>
        </w:rPr>
        <w:t>etkilemekte</w:t>
      </w:r>
      <w:r w:rsidR="00441598">
        <w:rPr>
          <w:rFonts w:ascii="Times New Roman" w:hAnsi="Times New Roman"/>
          <w:sz w:val="24"/>
          <w:szCs w:val="24"/>
        </w:rPr>
        <w:t xml:space="preserve"> </w:t>
      </w:r>
      <w:r w:rsidR="006D2A46" w:rsidRPr="00BC105A">
        <w:rPr>
          <w:rFonts w:ascii="Times New Roman" w:hAnsi="Times New Roman"/>
          <w:sz w:val="24"/>
          <w:szCs w:val="24"/>
        </w:rPr>
        <w:t>ve</w:t>
      </w:r>
      <w:r w:rsidR="00441598">
        <w:rPr>
          <w:rFonts w:ascii="Times New Roman" w:hAnsi="Times New Roman"/>
          <w:sz w:val="24"/>
          <w:szCs w:val="24"/>
        </w:rPr>
        <w:t xml:space="preserve"> </w:t>
      </w:r>
      <w:r w:rsidR="006D2A46" w:rsidRPr="00BC105A">
        <w:rPr>
          <w:rFonts w:ascii="Times New Roman" w:hAnsi="Times New Roman"/>
          <w:sz w:val="24"/>
          <w:szCs w:val="24"/>
        </w:rPr>
        <w:t>ekosistem</w:t>
      </w:r>
      <w:r w:rsidR="00441598">
        <w:rPr>
          <w:rFonts w:ascii="Times New Roman" w:hAnsi="Times New Roman"/>
          <w:sz w:val="24"/>
          <w:szCs w:val="24"/>
        </w:rPr>
        <w:t xml:space="preserve"> </w:t>
      </w:r>
      <w:r w:rsidR="006D2A46" w:rsidRPr="00BC105A">
        <w:rPr>
          <w:rFonts w:ascii="Times New Roman" w:hAnsi="Times New Roman"/>
          <w:sz w:val="24"/>
          <w:szCs w:val="24"/>
        </w:rPr>
        <w:t>açısından</w:t>
      </w:r>
      <w:r w:rsidR="00441598">
        <w:rPr>
          <w:rFonts w:ascii="Times New Roman" w:hAnsi="Times New Roman"/>
          <w:sz w:val="24"/>
          <w:szCs w:val="24"/>
        </w:rPr>
        <w:t xml:space="preserve"> </w:t>
      </w:r>
      <w:r w:rsidR="006D2A46" w:rsidRPr="00BC105A">
        <w:rPr>
          <w:rFonts w:ascii="Times New Roman" w:hAnsi="Times New Roman"/>
          <w:sz w:val="24"/>
          <w:szCs w:val="24"/>
        </w:rPr>
        <w:t>tehlike</w:t>
      </w:r>
      <w:r w:rsidR="00441598">
        <w:rPr>
          <w:rFonts w:ascii="Times New Roman" w:hAnsi="Times New Roman"/>
          <w:sz w:val="24"/>
          <w:szCs w:val="24"/>
        </w:rPr>
        <w:t xml:space="preserve"> </w:t>
      </w:r>
      <w:r w:rsidR="006D2A46" w:rsidRPr="00BC105A">
        <w:rPr>
          <w:rFonts w:ascii="Times New Roman" w:hAnsi="Times New Roman"/>
          <w:sz w:val="24"/>
          <w:szCs w:val="24"/>
        </w:rPr>
        <w:t>arz</w:t>
      </w:r>
      <w:r w:rsidR="00441598">
        <w:rPr>
          <w:rFonts w:ascii="Times New Roman" w:hAnsi="Times New Roman"/>
          <w:sz w:val="24"/>
          <w:szCs w:val="24"/>
        </w:rPr>
        <w:t xml:space="preserve"> </w:t>
      </w:r>
      <w:r w:rsidR="006D2A46" w:rsidRPr="00BC105A">
        <w:rPr>
          <w:rFonts w:ascii="Times New Roman" w:hAnsi="Times New Roman"/>
          <w:sz w:val="24"/>
          <w:szCs w:val="24"/>
        </w:rPr>
        <w:t>etmektedir.</w:t>
      </w:r>
      <w:r w:rsidR="00441598">
        <w:rPr>
          <w:rFonts w:ascii="Times New Roman" w:hAnsi="Times New Roman"/>
          <w:sz w:val="24"/>
          <w:szCs w:val="24"/>
        </w:rPr>
        <w:t xml:space="preserve"> </w:t>
      </w:r>
      <w:r w:rsidR="006D2A46" w:rsidRPr="00BC105A">
        <w:rPr>
          <w:rFonts w:ascii="Times New Roman" w:hAnsi="Times New Roman"/>
          <w:sz w:val="24"/>
          <w:szCs w:val="24"/>
        </w:rPr>
        <w:t>Bu</w:t>
      </w:r>
      <w:r w:rsidR="00441598">
        <w:rPr>
          <w:rFonts w:ascii="Times New Roman" w:hAnsi="Times New Roman"/>
          <w:sz w:val="24"/>
          <w:szCs w:val="24"/>
        </w:rPr>
        <w:t xml:space="preserve"> </w:t>
      </w:r>
      <w:r w:rsidR="006D2A46" w:rsidRPr="00BC105A">
        <w:rPr>
          <w:rFonts w:ascii="Times New Roman" w:hAnsi="Times New Roman"/>
          <w:sz w:val="24"/>
          <w:szCs w:val="24"/>
        </w:rPr>
        <w:t>yüzden</w:t>
      </w:r>
      <w:r w:rsidR="00441598">
        <w:rPr>
          <w:rFonts w:ascii="Times New Roman" w:hAnsi="Times New Roman"/>
          <w:sz w:val="24"/>
          <w:szCs w:val="24"/>
        </w:rPr>
        <w:t xml:space="preserve"> </w:t>
      </w:r>
      <w:r w:rsidR="006D2A46" w:rsidRPr="00BC105A">
        <w:rPr>
          <w:rFonts w:ascii="Times New Roman" w:hAnsi="Times New Roman"/>
          <w:sz w:val="24"/>
          <w:szCs w:val="24"/>
        </w:rPr>
        <w:t>fabrikalardaki</w:t>
      </w:r>
      <w:r w:rsidR="00441598">
        <w:rPr>
          <w:rFonts w:ascii="Times New Roman" w:hAnsi="Times New Roman"/>
          <w:sz w:val="24"/>
          <w:szCs w:val="24"/>
        </w:rPr>
        <w:t xml:space="preserve"> </w:t>
      </w:r>
      <w:r w:rsidR="006D2A46" w:rsidRPr="00BC105A">
        <w:rPr>
          <w:rFonts w:ascii="Times New Roman" w:hAnsi="Times New Roman"/>
          <w:sz w:val="24"/>
          <w:szCs w:val="24"/>
        </w:rPr>
        <w:t>sızıntılar</w:t>
      </w:r>
      <w:r w:rsidR="00441598">
        <w:rPr>
          <w:rFonts w:ascii="Times New Roman" w:hAnsi="Times New Roman"/>
          <w:sz w:val="24"/>
          <w:szCs w:val="24"/>
        </w:rPr>
        <w:t xml:space="preserve"> </w:t>
      </w:r>
      <w:r w:rsidR="006D2A46" w:rsidRPr="00BC105A">
        <w:rPr>
          <w:rFonts w:ascii="Times New Roman" w:hAnsi="Times New Roman"/>
          <w:sz w:val="24"/>
          <w:szCs w:val="24"/>
        </w:rPr>
        <w:t>ya</w:t>
      </w:r>
      <w:r w:rsidR="00441598">
        <w:rPr>
          <w:rFonts w:ascii="Times New Roman" w:hAnsi="Times New Roman"/>
          <w:sz w:val="24"/>
          <w:szCs w:val="24"/>
        </w:rPr>
        <w:t xml:space="preserve"> </w:t>
      </w:r>
      <w:r w:rsidR="006D2A46" w:rsidRPr="00BC105A">
        <w:rPr>
          <w:rFonts w:ascii="Times New Roman" w:hAnsi="Times New Roman"/>
          <w:sz w:val="24"/>
          <w:szCs w:val="24"/>
        </w:rPr>
        <w:t>da</w:t>
      </w:r>
      <w:r w:rsidR="00441598">
        <w:rPr>
          <w:rFonts w:ascii="Times New Roman" w:hAnsi="Times New Roman"/>
          <w:sz w:val="24"/>
          <w:szCs w:val="24"/>
        </w:rPr>
        <w:t xml:space="preserve"> </w:t>
      </w:r>
      <w:r w:rsidR="006D2A46" w:rsidRPr="00BC105A">
        <w:rPr>
          <w:rFonts w:ascii="Times New Roman" w:hAnsi="Times New Roman"/>
          <w:sz w:val="24"/>
          <w:szCs w:val="24"/>
        </w:rPr>
        <w:t>atık</w:t>
      </w:r>
      <w:r w:rsidR="00441598">
        <w:rPr>
          <w:rFonts w:ascii="Times New Roman" w:hAnsi="Times New Roman"/>
          <w:sz w:val="24"/>
          <w:szCs w:val="24"/>
        </w:rPr>
        <w:t xml:space="preserve"> </w:t>
      </w:r>
      <w:r w:rsidR="006D2A46" w:rsidRPr="00BC105A">
        <w:rPr>
          <w:rFonts w:ascii="Times New Roman" w:hAnsi="Times New Roman"/>
          <w:sz w:val="24"/>
          <w:szCs w:val="24"/>
        </w:rPr>
        <w:t>sular</w:t>
      </w:r>
      <w:r w:rsidR="00441598">
        <w:rPr>
          <w:rFonts w:ascii="Times New Roman" w:hAnsi="Times New Roman"/>
          <w:sz w:val="24"/>
          <w:szCs w:val="24"/>
        </w:rPr>
        <w:t xml:space="preserve"> </w:t>
      </w:r>
      <w:r w:rsidR="006D2A46" w:rsidRPr="00BC105A">
        <w:rPr>
          <w:rFonts w:ascii="Times New Roman" w:hAnsi="Times New Roman"/>
          <w:sz w:val="24"/>
          <w:szCs w:val="24"/>
        </w:rPr>
        <w:t>arıtılmadan</w:t>
      </w:r>
      <w:r w:rsidR="00441598">
        <w:rPr>
          <w:rFonts w:ascii="Times New Roman" w:hAnsi="Times New Roman"/>
          <w:sz w:val="24"/>
          <w:szCs w:val="24"/>
        </w:rPr>
        <w:t xml:space="preserve"> </w:t>
      </w:r>
      <w:r w:rsidR="006D2A46" w:rsidRPr="00BC105A">
        <w:rPr>
          <w:rFonts w:ascii="Times New Roman" w:hAnsi="Times New Roman"/>
          <w:sz w:val="24"/>
          <w:szCs w:val="24"/>
        </w:rPr>
        <w:t>suya</w:t>
      </w:r>
      <w:r w:rsidR="00441598">
        <w:rPr>
          <w:rFonts w:ascii="Times New Roman" w:hAnsi="Times New Roman"/>
          <w:sz w:val="24"/>
          <w:szCs w:val="24"/>
        </w:rPr>
        <w:t xml:space="preserve"> </w:t>
      </w:r>
      <w:r w:rsidR="006D2A46" w:rsidRPr="00BC105A">
        <w:rPr>
          <w:rFonts w:ascii="Times New Roman" w:hAnsi="Times New Roman"/>
          <w:sz w:val="24"/>
          <w:szCs w:val="24"/>
        </w:rPr>
        <w:t>verilmemeli</w:t>
      </w:r>
      <w:r w:rsidR="00441598">
        <w:rPr>
          <w:rFonts w:ascii="Times New Roman" w:hAnsi="Times New Roman"/>
          <w:sz w:val="24"/>
          <w:szCs w:val="24"/>
        </w:rPr>
        <w:t xml:space="preserve"> </w:t>
      </w:r>
      <w:r w:rsidR="006D2A46" w:rsidRPr="00BC105A">
        <w:rPr>
          <w:rFonts w:ascii="Times New Roman" w:hAnsi="Times New Roman"/>
          <w:sz w:val="24"/>
          <w:szCs w:val="24"/>
        </w:rPr>
        <w:t>ve</w:t>
      </w:r>
      <w:r w:rsidR="00441598">
        <w:rPr>
          <w:rFonts w:ascii="Times New Roman" w:hAnsi="Times New Roman"/>
          <w:sz w:val="24"/>
          <w:szCs w:val="24"/>
        </w:rPr>
        <w:t xml:space="preserve"> </w:t>
      </w:r>
      <w:r w:rsidR="006D2A46" w:rsidRPr="00BC105A">
        <w:rPr>
          <w:rFonts w:ascii="Times New Roman" w:hAnsi="Times New Roman"/>
          <w:sz w:val="24"/>
          <w:szCs w:val="24"/>
        </w:rPr>
        <w:t>sucul</w:t>
      </w:r>
      <w:r w:rsidR="00441598">
        <w:rPr>
          <w:rFonts w:ascii="Times New Roman" w:hAnsi="Times New Roman"/>
          <w:sz w:val="24"/>
          <w:szCs w:val="24"/>
        </w:rPr>
        <w:t xml:space="preserve"> </w:t>
      </w:r>
      <w:r w:rsidR="006D2A46" w:rsidRPr="00BC105A">
        <w:rPr>
          <w:rFonts w:ascii="Times New Roman" w:hAnsi="Times New Roman"/>
          <w:sz w:val="24"/>
          <w:szCs w:val="24"/>
        </w:rPr>
        <w:t>ekos</w:t>
      </w:r>
      <w:r w:rsidR="00550639" w:rsidRPr="00BC105A">
        <w:rPr>
          <w:rFonts w:ascii="Times New Roman" w:hAnsi="Times New Roman"/>
          <w:sz w:val="24"/>
          <w:szCs w:val="24"/>
        </w:rPr>
        <w:t>istemin</w:t>
      </w:r>
      <w:r w:rsidR="00441598">
        <w:rPr>
          <w:rFonts w:ascii="Times New Roman" w:hAnsi="Times New Roman"/>
          <w:sz w:val="24"/>
          <w:szCs w:val="24"/>
        </w:rPr>
        <w:t xml:space="preserve"> </w:t>
      </w:r>
      <w:r w:rsidR="00550639" w:rsidRPr="00BC105A">
        <w:rPr>
          <w:rFonts w:ascii="Times New Roman" w:hAnsi="Times New Roman"/>
          <w:sz w:val="24"/>
          <w:szCs w:val="24"/>
        </w:rPr>
        <w:t>dengesi</w:t>
      </w:r>
      <w:r w:rsidR="00441598">
        <w:rPr>
          <w:rFonts w:ascii="Times New Roman" w:hAnsi="Times New Roman"/>
          <w:sz w:val="24"/>
          <w:szCs w:val="24"/>
        </w:rPr>
        <w:t xml:space="preserve"> </w:t>
      </w:r>
      <w:r w:rsidR="00550639" w:rsidRPr="00BC105A">
        <w:rPr>
          <w:rFonts w:ascii="Times New Roman" w:hAnsi="Times New Roman"/>
          <w:sz w:val="24"/>
          <w:szCs w:val="24"/>
        </w:rPr>
        <w:t>korunmalıdır</w:t>
      </w:r>
      <w:r w:rsidR="00441598">
        <w:rPr>
          <w:rFonts w:ascii="Times New Roman" w:hAnsi="Times New Roman"/>
          <w:sz w:val="24"/>
          <w:szCs w:val="24"/>
        </w:rPr>
        <w:t xml:space="preserve"> </w:t>
      </w:r>
      <w:r w:rsidR="006E1D3F" w:rsidRPr="00BC105A">
        <w:rPr>
          <w:rFonts w:ascii="Times New Roman" w:hAnsi="Times New Roman"/>
          <w:sz w:val="24"/>
          <w:szCs w:val="24"/>
        </w:rPr>
        <w:t>(Zhou</w:t>
      </w:r>
      <w:r w:rsidR="00441598">
        <w:rPr>
          <w:rFonts w:ascii="Times New Roman" w:hAnsi="Times New Roman"/>
          <w:sz w:val="24"/>
          <w:szCs w:val="24"/>
        </w:rPr>
        <w:t xml:space="preserve"> </w:t>
      </w:r>
      <w:r w:rsidR="006E1D3F" w:rsidRPr="00BC105A">
        <w:rPr>
          <w:rFonts w:ascii="Times New Roman" w:hAnsi="Times New Roman"/>
          <w:sz w:val="24"/>
          <w:szCs w:val="24"/>
        </w:rPr>
        <w:t>ve</w:t>
      </w:r>
      <w:r w:rsidR="00441598">
        <w:rPr>
          <w:rFonts w:ascii="Times New Roman" w:hAnsi="Times New Roman"/>
          <w:sz w:val="24"/>
          <w:szCs w:val="24"/>
        </w:rPr>
        <w:t xml:space="preserve"> </w:t>
      </w:r>
      <w:r w:rsidR="006E1D3F" w:rsidRPr="00BC105A">
        <w:rPr>
          <w:rFonts w:ascii="Times New Roman" w:hAnsi="Times New Roman"/>
          <w:sz w:val="24"/>
          <w:szCs w:val="24"/>
        </w:rPr>
        <w:t>diğerleri</w:t>
      </w:r>
      <w:r w:rsidR="006D2A46" w:rsidRPr="00BC105A">
        <w:rPr>
          <w:rFonts w:ascii="Times New Roman" w:hAnsi="Times New Roman"/>
          <w:sz w:val="24"/>
          <w:szCs w:val="24"/>
        </w:rPr>
        <w:t>,</w:t>
      </w:r>
      <w:r w:rsidR="00441598">
        <w:rPr>
          <w:rFonts w:ascii="Times New Roman" w:hAnsi="Times New Roman"/>
          <w:sz w:val="24"/>
          <w:szCs w:val="24"/>
        </w:rPr>
        <w:t xml:space="preserve"> </w:t>
      </w:r>
      <w:r w:rsidR="006D2A46" w:rsidRPr="00BC105A">
        <w:rPr>
          <w:rFonts w:ascii="Times New Roman" w:hAnsi="Times New Roman"/>
          <w:sz w:val="24"/>
          <w:szCs w:val="24"/>
        </w:rPr>
        <w:t>2007).</w:t>
      </w:r>
    </w:p>
    <w:p w:rsidR="00C8703F" w:rsidRPr="00BC105A" w:rsidRDefault="00D569C0"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Bisfenol</w:t>
      </w:r>
      <w:r w:rsidR="00441598">
        <w:rPr>
          <w:rFonts w:ascii="Times New Roman" w:hAnsi="Times New Roman"/>
          <w:sz w:val="24"/>
          <w:szCs w:val="24"/>
        </w:rPr>
        <w:t xml:space="preserve"> </w:t>
      </w:r>
      <w:r w:rsidRPr="00BC105A">
        <w:rPr>
          <w:rFonts w:ascii="Times New Roman" w:hAnsi="Times New Roman"/>
          <w:sz w:val="24"/>
          <w:szCs w:val="24"/>
        </w:rPr>
        <w:t>A,</w:t>
      </w:r>
      <w:r w:rsidR="00441598">
        <w:rPr>
          <w:rFonts w:ascii="Times New Roman" w:hAnsi="Times New Roman"/>
          <w:sz w:val="24"/>
          <w:szCs w:val="24"/>
        </w:rPr>
        <w:t xml:space="preserve"> </w:t>
      </w:r>
      <w:r w:rsidRPr="00BC105A">
        <w:rPr>
          <w:rFonts w:ascii="Times New Roman" w:hAnsi="Times New Roman"/>
          <w:sz w:val="24"/>
          <w:szCs w:val="24"/>
        </w:rPr>
        <w:t>üst</w:t>
      </w:r>
      <w:r w:rsidR="00441598">
        <w:rPr>
          <w:rFonts w:ascii="Times New Roman" w:hAnsi="Times New Roman"/>
          <w:sz w:val="24"/>
          <w:szCs w:val="24"/>
        </w:rPr>
        <w:t xml:space="preserve"> </w:t>
      </w:r>
      <w:r w:rsidRPr="00BC105A">
        <w:rPr>
          <w:rFonts w:ascii="Times New Roman" w:hAnsi="Times New Roman"/>
          <w:sz w:val="24"/>
          <w:szCs w:val="24"/>
        </w:rPr>
        <w:t>ng/L</w:t>
      </w:r>
      <w:r w:rsidR="00441598">
        <w:rPr>
          <w:rFonts w:ascii="Times New Roman" w:hAnsi="Times New Roman"/>
          <w:sz w:val="24"/>
          <w:szCs w:val="24"/>
        </w:rPr>
        <w:t xml:space="preserve"> </w:t>
      </w:r>
      <w:r w:rsidRPr="00BC105A">
        <w:rPr>
          <w:rFonts w:ascii="Times New Roman" w:hAnsi="Times New Roman"/>
          <w:sz w:val="24"/>
          <w:szCs w:val="24"/>
        </w:rPr>
        <w:t>aralığında</w:t>
      </w:r>
      <w:r w:rsidR="00441598">
        <w:rPr>
          <w:rFonts w:ascii="Times New Roman" w:hAnsi="Times New Roman"/>
          <w:sz w:val="24"/>
          <w:szCs w:val="24"/>
        </w:rPr>
        <w:t xml:space="preserve"> </w:t>
      </w:r>
      <w:r w:rsidRPr="00BC105A">
        <w:rPr>
          <w:rFonts w:ascii="Times New Roman" w:hAnsi="Times New Roman"/>
          <w:sz w:val="24"/>
          <w:szCs w:val="24"/>
        </w:rPr>
        <w:t>yüzey</w:t>
      </w:r>
      <w:r w:rsidR="00441598">
        <w:rPr>
          <w:rFonts w:ascii="Times New Roman" w:hAnsi="Times New Roman"/>
          <w:sz w:val="24"/>
          <w:szCs w:val="24"/>
        </w:rPr>
        <w:t xml:space="preserve"> </w:t>
      </w:r>
      <w:r w:rsidRPr="00BC105A">
        <w:rPr>
          <w:rFonts w:ascii="Times New Roman" w:hAnsi="Times New Roman"/>
          <w:sz w:val="24"/>
          <w:szCs w:val="24"/>
        </w:rPr>
        <w:t>sularında</w:t>
      </w:r>
      <w:r w:rsidR="00441598">
        <w:rPr>
          <w:rFonts w:ascii="Times New Roman" w:hAnsi="Times New Roman"/>
          <w:sz w:val="24"/>
          <w:szCs w:val="24"/>
        </w:rPr>
        <w:t xml:space="preserve"> </w:t>
      </w:r>
      <w:r w:rsidRPr="00BC105A">
        <w:rPr>
          <w:rFonts w:ascii="Times New Roman" w:hAnsi="Times New Roman"/>
          <w:sz w:val="24"/>
          <w:szCs w:val="24"/>
        </w:rPr>
        <w:t>bulunduğu</w:t>
      </w:r>
      <w:r w:rsidR="00441598">
        <w:rPr>
          <w:rFonts w:ascii="Times New Roman" w:hAnsi="Times New Roman"/>
          <w:sz w:val="24"/>
          <w:szCs w:val="24"/>
        </w:rPr>
        <w:t xml:space="preserve"> </w:t>
      </w:r>
      <w:r w:rsidRPr="00BC105A">
        <w:rPr>
          <w:rFonts w:ascii="Times New Roman" w:hAnsi="Times New Roman"/>
          <w:sz w:val="24"/>
          <w:szCs w:val="24"/>
        </w:rPr>
        <w:t>tespit</w:t>
      </w:r>
      <w:r w:rsidR="00441598">
        <w:rPr>
          <w:rFonts w:ascii="Times New Roman" w:hAnsi="Times New Roman"/>
          <w:sz w:val="24"/>
          <w:szCs w:val="24"/>
        </w:rPr>
        <w:t xml:space="preserve"> </w:t>
      </w:r>
      <w:r w:rsidRPr="00BC105A">
        <w:rPr>
          <w:rFonts w:ascii="Times New Roman" w:hAnsi="Times New Roman"/>
          <w:sz w:val="24"/>
          <w:szCs w:val="24"/>
        </w:rPr>
        <w:t>edilmiş,</w:t>
      </w:r>
      <w:r w:rsidR="00441598">
        <w:rPr>
          <w:rFonts w:ascii="Times New Roman" w:hAnsi="Times New Roman"/>
          <w:sz w:val="24"/>
          <w:szCs w:val="24"/>
        </w:rPr>
        <w:t xml:space="preserve"> </w:t>
      </w:r>
      <w:r w:rsidRPr="00BC105A">
        <w:rPr>
          <w:rFonts w:ascii="Times New Roman" w:hAnsi="Times New Roman"/>
          <w:sz w:val="24"/>
          <w:szCs w:val="24"/>
        </w:rPr>
        <w:t>yeraltı</w:t>
      </w:r>
      <w:r w:rsidR="00441598">
        <w:rPr>
          <w:rFonts w:ascii="Times New Roman" w:hAnsi="Times New Roman"/>
          <w:sz w:val="24"/>
          <w:szCs w:val="24"/>
        </w:rPr>
        <w:t xml:space="preserve"> </w:t>
      </w:r>
      <w:r w:rsidRPr="00BC105A">
        <w:rPr>
          <w:rFonts w:ascii="Times New Roman" w:hAnsi="Times New Roman"/>
          <w:sz w:val="24"/>
          <w:szCs w:val="24"/>
        </w:rPr>
        <w:t>suyularına</w:t>
      </w:r>
      <w:r w:rsidR="00441598">
        <w:rPr>
          <w:rFonts w:ascii="Times New Roman" w:hAnsi="Times New Roman"/>
          <w:sz w:val="24"/>
          <w:szCs w:val="24"/>
        </w:rPr>
        <w:t xml:space="preserve"> </w:t>
      </w:r>
      <w:r w:rsidRPr="00BC105A">
        <w:rPr>
          <w:rFonts w:ascii="Times New Roman" w:hAnsi="Times New Roman"/>
          <w:sz w:val="24"/>
          <w:szCs w:val="24"/>
        </w:rPr>
        <w:t>ait</w:t>
      </w:r>
      <w:r w:rsidR="00441598">
        <w:rPr>
          <w:rFonts w:ascii="Times New Roman" w:hAnsi="Times New Roman"/>
          <w:sz w:val="24"/>
          <w:szCs w:val="24"/>
        </w:rPr>
        <w:t xml:space="preserve"> </w:t>
      </w:r>
      <w:r w:rsidRPr="00BC105A">
        <w:rPr>
          <w:rFonts w:ascii="Times New Roman" w:hAnsi="Times New Roman"/>
          <w:sz w:val="24"/>
          <w:szCs w:val="24"/>
        </w:rPr>
        <w:t>literatürde</w:t>
      </w:r>
      <w:r w:rsidR="00441598">
        <w:rPr>
          <w:rFonts w:ascii="Times New Roman" w:hAnsi="Times New Roman"/>
          <w:sz w:val="24"/>
          <w:szCs w:val="24"/>
        </w:rPr>
        <w:t xml:space="preserve"> </w:t>
      </w:r>
      <w:r w:rsidRPr="00BC105A">
        <w:rPr>
          <w:rFonts w:ascii="Times New Roman" w:hAnsi="Times New Roman"/>
          <w:sz w:val="24"/>
          <w:szCs w:val="24"/>
        </w:rPr>
        <w:t>veri</w:t>
      </w:r>
      <w:r w:rsidR="00441598">
        <w:rPr>
          <w:rFonts w:ascii="Times New Roman" w:hAnsi="Times New Roman"/>
          <w:sz w:val="24"/>
          <w:szCs w:val="24"/>
        </w:rPr>
        <w:t xml:space="preserve"> </w:t>
      </w:r>
      <w:r w:rsidRPr="00BC105A">
        <w:rPr>
          <w:rFonts w:ascii="Times New Roman" w:hAnsi="Times New Roman"/>
          <w:sz w:val="24"/>
          <w:szCs w:val="24"/>
        </w:rPr>
        <w:t>bulunamamıştır.</w:t>
      </w:r>
      <w:r w:rsidR="00441598">
        <w:rPr>
          <w:rFonts w:ascii="Times New Roman" w:hAnsi="Times New Roman"/>
          <w:sz w:val="24"/>
          <w:szCs w:val="24"/>
        </w:rPr>
        <w:t xml:space="preserve"> </w:t>
      </w:r>
      <w:r w:rsidRPr="00BC105A">
        <w:rPr>
          <w:rFonts w:ascii="Times New Roman" w:hAnsi="Times New Roman"/>
          <w:sz w:val="24"/>
          <w:szCs w:val="24"/>
        </w:rPr>
        <w:t>Nitekim</w:t>
      </w:r>
      <w:r w:rsidR="00441598">
        <w:rPr>
          <w:rFonts w:ascii="Times New Roman" w:hAnsi="Times New Roman"/>
          <w:sz w:val="24"/>
          <w:szCs w:val="24"/>
        </w:rPr>
        <w:t xml:space="preserve"> </w:t>
      </w:r>
      <w:r w:rsidRPr="00BC105A">
        <w:rPr>
          <w:rFonts w:ascii="Times New Roman" w:hAnsi="Times New Roman"/>
          <w:sz w:val="24"/>
          <w:szCs w:val="24"/>
        </w:rPr>
        <w:t>Bisfenol</w:t>
      </w:r>
      <w:r w:rsidR="00441598">
        <w:rPr>
          <w:rFonts w:ascii="Times New Roman" w:hAnsi="Times New Roman"/>
          <w:sz w:val="24"/>
          <w:szCs w:val="24"/>
        </w:rPr>
        <w:t xml:space="preserve"> </w:t>
      </w:r>
      <w:r w:rsidRPr="00BC105A">
        <w:rPr>
          <w:rFonts w:ascii="Times New Roman" w:hAnsi="Times New Roman"/>
          <w:sz w:val="24"/>
          <w:szCs w:val="24"/>
        </w:rPr>
        <w:t>A'nın</w:t>
      </w:r>
      <w:r w:rsidR="00441598">
        <w:rPr>
          <w:rFonts w:ascii="Times New Roman" w:hAnsi="Times New Roman"/>
          <w:sz w:val="24"/>
          <w:szCs w:val="24"/>
        </w:rPr>
        <w:t xml:space="preserve"> </w:t>
      </w:r>
      <w:r w:rsidRPr="00BC105A">
        <w:rPr>
          <w:rFonts w:ascii="Times New Roman" w:hAnsi="Times New Roman"/>
          <w:sz w:val="24"/>
          <w:szCs w:val="24"/>
        </w:rPr>
        <w:t>düşük</w:t>
      </w:r>
      <w:r w:rsidR="00441598">
        <w:rPr>
          <w:rFonts w:ascii="Times New Roman" w:hAnsi="Times New Roman"/>
          <w:sz w:val="24"/>
          <w:szCs w:val="24"/>
        </w:rPr>
        <w:t xml:space="preserve"> </w:t>
      </w:r>
      <w:r w:rsidRPr="00BC105A">
        <w:rPr>
          <w:rFonts w:ascii="Times New Roman" w:hAnsi="Times New Roman"/>
          <w:sz w:val="24"/>
          <w:szCs w:val="24"/>
        </w:rPr>
        <w:t>ng/L</w:t>
      </w:r>
      <w:r w:rsidR="00441598">
        <w:rPr>
          <w:rFonts w:ascii="Times New Roman" w:hAnsi="Times New Roman"/>
          <w:sz w:val="24"/>
          <w:szCs w:val="24"/>
        </w:rPr>
        <w:t xml:space="preserve"> </w:t>
      </w:r>
      <w:r w:rsidRPr="00BC105A">
        <w:rPr>
          <w:rFonts w:ascii="Times New Roman" w:hAnsi="Times New Roman"/>
          <w:sz w:val="24"/>
          <w:szCs w:val="24"/>
        </w:rPr>
        <w:t>aralığında</w:t>
      </w:r>
      <w:r w:rsidR="00441598">
        <w:rPr>
          <w:rFonts w:ascii="Times New Roman" w:hAnsi="Times New Roman"/>
          <w:sz w:val="24"/>
          <w:szCs w:val="24"/>
        </w:rPr>
        <w:t xml:space="preserve"> </w:t>
      </w:r>
      <w:r w:rsidRPr="00BC105A">
        <w:rPr>
          <w:rFonts w:ascii="Times New Roman" w:hAnsi="Times New Roman"/>
          <w:sz w:val="24"/>
          <w:szCs w:val="24"/>
        </w:rPr>
        <w:t>birkaç</w:t>
      </w:r>
      <w:r w:rsidR="00441598">
        <w:rPr>
          <w:rFonts w:ascii="Times New Roman" w:hAnsi="Times New Roman"/>
          <w:sz w:val="24"/>
          <w:szCs w:val="24"/>
        </w:rPr>
        <w:t xml:space="preserve"> </w:t>
      </w:r>
      <w:r w:rsidRPr="00BC105A">
        <w:rPr>
          <w:rFonts w:ascii="Times New Roman" w:hAnsi="Times New Roman"/>
          <w:sz w:val="24"/>
          <w:szCs w:val="24"/>
        </w:rPr>
        <w:t>vakada</w:t>
      </w:r>
      <w:r w:rsidR="00441598">
        <w:rPr>
          <w:rFonts w:ascii="Times New Roman" w:hAnsi="Times New Roman"/>
          <w:sz w:val="24"/>
          <w:szCs w:val="24"/>
        </w:rPr>
        <w:t xml:space="preserve"> </w:t>
      </w:r>
      <w:r w:rsidRPr="00BC105A">
        <w:rPr>
          <w:rFonts w:ascii="Times New Roman" w:hAnsi="Times New Roman"/>
          <w:sz w:val="24"/>
          <w:szCs w:val="24"/>
        </w:rPr>
        <w:t>arıtılmamış</w:t>
      </w:r>
      <w:r w:rsidR="00441598">
        <w:rPr>
          <w:rFonts w:ascii="Times New Roman" w:hAnsi="Times New Roman"/>
          <w:sz w:val="24"/>
          <w:szCs w:val="24"/>
        </w:rPr>
        <w:t xml:space="preserve"> </w:t>
      </w:r>
      <w:r w:rsidRPr="00BC105A">
        <w:rPr>
          <w:rFonts w:ascii="Times New Roman" w:hAnsi="Times New Roman"/>
          <w:sz w:val="24"/>
          <w:szCs w:val="24"/>
        </w:rPr>
        <w:t>suda</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içme</w:t>
      </w:r>
      <w:r w:rsidR="00441598">
        <w:rPr>
          <w:rFonts w:ascii="Times New Roman" w:hAnsi="Times New Roman"/>
          <w:sz w:val="24"/>
          <w:szCs w:val="24"/>
        </w:rPr>
        <w:t xml:space="preserve"> </w:t>
      </w:r>
      <w:r w:rsidR="00F94EEF" w:rsidRPr="00BC105A">
        <w:rPr>
          <w:rFonts w:ascii="Times New Roman" w:hAnsi="Times New Roman"/>
          <w:sz w:val="24"/>
          <w:szCs w:val="24"/>
        </w:rPr>
        <w:t>suyunda</w:t>
      </w:r>
      <w:r w:rsidR="00441598">
        <w:rPr>
          <w:rFonts w:ascii="Times New Roman" w:hAnsi="Times New Roman"/>
          <w:sz w:val="24"/>
          <w:szCs w:val="24"/>
        </w:rPr>
        <w:t xml:space="preserve"> </w:t>
      </w:r>
      <w:r w:rsidR="00F94EEF" w:rsidRPr="00BC105A">
        <w:rPr>
          <w:rFonts w:ascii="Times New Roman" w:hAnsi="Times New Roman"/>
          <w:sz w:val="24"/>
          <w:szCs w:val="24"/>
        </w:rPr>
        <w:t>bulunduğu</w:t>
      </w:r>
      <w:r w:rsidR="00441598">
        <w:rPr>
          <w:rFonts w:ascii="Times New Roman" w:hAnsi="Times New Roman"/>
          <w:sz w:val="24"/>
          <w:szCs w:val="24"/>
        </w:rPr>
        <w:t xml:space="preserve"> </w:t>
      </w:r>
      <w:r w:rsidR="00F94EEF" w:rsidRPr="00BC105A">
        <w:rPr>
          <w:rFonts w:ascii="Times New Roman" w:hAnsi="Times New Roman"/>
          <w:sz w:val="24"/>
          <w:szCs w:val="24"/>
        </w:rPr>
        <w:t>bildirildiği</w:t>
      </w:r>
      <w:r w:rsidR="00441598">
        <w:rPr>
          <w:rFonts w:ascii="Times New Roman" w:hAnsi="Times New Roman"/>
          <w:sz w:val="24"/>
          <w:szCs w:val="24"/>
        </w:rPr>
        <w:t xml:space="preserve"> </w:t>
      </w:r>
      <w:r w:rsidR="00F94EEF" w:rsidRPr="00BC105A">
        <w:rPr>
          <w:rFonts w:ascii="Times New Roman" w:hAnsi="Times New Roman"/>
          <w:sz w:val="24"/>
          <w:szCs w:val="24"/>
        </w:rPr>
        <w:t>aktarılmaktadır</w:t>
      </w:r>
      <w:r w:rsidRPr="00BC105A">
        <w:rPr>
          <w:rFonts w:ascii="Times New Roman" w:hAnsi="Times New Roman"/>
          <w:sz w:val="24"/>
          <w:szCs w:val="24"/>
        </w:rPr>
        <w:t>.</w:t>
      </w:r>
      <w:r w:rsidR="00441598">
        <w:rPr>
          <w:rFonts w:ascii="Times New Roman" w:hAnsi="Times New Roman"/>
          <w:sz w:val="24"/>
          <w:szCs w:val="24"/>
        </w:rPr>
        <w:t xml:space="preserve"> </w:t>
      </w:r>
      <w:r w:rsidR="00F94EEF" w:rsidRPr="00BC105A">
        <w:rPr>
          <w:rFonts w:ascii="Times New Roman" w:hAnsi="Times New Roman"/>
          <w:sz w:val="24"/>
          <w:szCs w:val="24"/>
        </w:rPr>
        <w:t>Ancak</w:t>
      </w:r>
      <w:r w:rsidR="00441598">
        <w:rPr>
          <w:rFonts w:ascii="Times New Roman" w:hAnsi="Times New Roman"/>
          <w:sz w:val="24"/>
          <w:szCs w:val="24"/>
        </w:rPr>
        <w:t xml:space="preserve"> </w:t>
      </w:r>
      <w:r w:rsidR="00F94EEF" w:rsidRPr="00BC105A">
        <w:rPr>
          <w:rFonts w:ascii="Times New Roman" w:hAnsi="Times New Roman"/>
          <w:sz w:val="24"/>
          <w:szCs w:val="24"/>
        </w:rPr>
        <w:t>eldeki</w:t>
      </w:r>
      <w:r w:rsidR="00441598">
        <w:rPr>
          <w:rFonts w:ascii="Times New Roman" w:hAnsi="Times New Roman"/>
          <w:sz w:val="24"/>
          <w:szCs w:val="24"/>
        </w:rPr>
        <w:t xml:space="preserve"> </w:t>
      </w:r>
      <w:r w:rsidR="00F94EEF" w:rsidRPr="00BC105A">
        <w:rPr>
          <w:rFonts w:ascii="Times New Roman" w:hAnsi="Times New Roman"/>
          <w:sz w:val="24"/>
          <w:szCs w:val="24"/>
        </w:rPr>
        <w:t>veriler</w:t>
      </w:r>
      <w:r w:rsidR="00441598">
        <w:rPr>
          <w:rFonts w:ascii="Times New Roman" w:hAnsi="Times New Roman"/>
          <w:sz w:val="24"/>
          <w:szCs w:val="24"/>
        </w:rPr>
        <w:t xml:space="preserve"> </w:t>
      </w:r>
      <w:r w:rsidR="00F94EEF" w:rsidRPr="00BC105A">
        <w:rPr>
          <w:rFonts w:ascii="Times New Roman" w:hAnsi="Times New Roman"/>
          <w:sz w:val="24"/>
          <w:szCs w:val="24"/>
        </w:rPr>
        <w:t>kapsamında</w:t>
      </w:r>
      <w:r w:rsidR="00441598">
        <w:rPr>
          <w:rFonts w:ascii="Times New Roman" w:hAnsi="Times New Roman"/>
          <w:sz w:val="24"/>
          <w:szCs w:val="24"/>
        </w:rPr>
        <w:t xml:space="preserve"> </w:t>
      </w:r>
      <w:r w:rsidR="00F94EEF" w:rsidRPr="00BC105A">
        <w:rPr>
          <w:rFonts w:ascii="Times New Roman" w:hAnsi="Times New Roman"/>
          <w:sz w:val="24"/>
          <w:szCs w:val="24"/>
        </w:rPr>
        <w:t>konunun</w:t>
      </w:r>
      <w:r w:rsidR="00441598">
        <w:rPr>
          <w:rFonts w:ascii="Times New Roman" w:hAnsi="Times New Roman"/>
          <w:sz w:val="24"/>
          <w:szCs w:val="24"/>
        </w:rPr>
        <w:t xml:space="preserve"> </w:t>
      </w:r>
      <w:r w:rsidR="00F94EEF" w:rsidRPr="00BC105A">
        <w:rPr>
          <w:rFonts w:ascii="Times New Roman" w:hAnsi="Times New Roman"/>
          <w:sz w:val="24"/>
          <w:szCs w:val="24"/>
        </w:rPr>
        <w:t>tartrışmalı</w:t>
      </w:r>
      <w:r w:rsidR="00441598">
        <w:rPr>
          <w:rFonts w:ascii="Times New Roman" w:hAnsi="Times New Roman"/>
          <w:sz w:val="24"/>
          <w:szCs w:val="24"/>
        </w:rPr>
        <w:t xml:space="preserve"> </w:t>
      </w:r>
      <w:r w:rsidR="00F94EEF" w:rsidRPr="00BC105A">
        <w:rPr>
          <w:rFonts w:ascii="Times New Roman" w:hAnsi="Times New Roman"/>
          <w:sz w:val="24"/>
          <w:szCs w:val="24"/>
        </w:rPr>
        <w:t>olduğu</w:t>
      </w:r>
      <w:r w:rsidR="00441598">
        <w:rPr>
          <w:rFonts w:ascii="Times New Roman" w:hAnsi="Times New Roman"/>
          <w:sz w:val="24"/>
          <w:szCs w:val="24"/>
        </w:rPr>
        <w:t xml:space="preserve"> </w:t>
      </w:r>
      <w:r w:rsidR="00F94EEF" w:rsidRPr="00BC105A">
        <w:rPr>
          <w:rFonts w:ascii="Times New Roman" w:hAnsi="Times New Roman"/>
          <w:sz w:val="24"/>
          <w:szCs w:val="24"/>
        </w:rPr>
        <w:t>daha</w:t>
      </w:r>
      <w:r w:rsidR="00441598">
        <w:rPr>
          <w:rFonts w:ascii="Times New Roman" w:hAnsi="Times New Roman"/>
          <w:sz w:val="24"/>
          <w:szCs w:val="24"/>
        </w:rPr>
        <w:t xml:space="preserve"> </w:t>
      </w:r>
      <w:r w:rsidR="00F94EEF" w:rsidRPr="00BC105A">
        <w:rPr>
          <w:rFonts w:ascii="Times New Roman" w:hAnsi="Times New Roman"/>
          <w:sz w:val="24"/>
          <w:szCs w:val="24"/>
        </w:rPr>
        <w:t>geniş</w:t>
      </w:r>
      <w:r w:rsidR="00441598">
        <w:rPr>
          <w:rFonts w:ascii="Times New Roman" w:hAnsi="Times New Roman"/>
          <w:sz w:val="24"/>
          <w:szCs w:val="24"/>
        </w:rPr>
        <w:t xml:space="preserve"> </w:t>
      </w:r>
      <w:r w:rsidR="00F94EEF" w:rsidRPr="00BC105A">
        <w:rPr>
          <w:rFonts w:ascii="Times New Roman" w:hAnsi="Times New Roman"/>
          <w:sz w:val="24"/>
          <w:szCs w:val="24"/>
        </w:rPr>
        <w:t>ve</w:t>
      </w:r>
      <w:r w:rsidR="00441598">
        <w:rPr>
          <w:rFonts w:ascii="Times New Roman" w:hAnsi="Times New Roman"/>
          <w:sz w:val="24"/>
          <w:szCs w:val="24"/>
        </w:rPr>
        <w:t xml:space="preserve"> </w:t>
      </w:r>
      <w:r w:rsidR="00F94EEF" w:rsidRPr="00BC105A">
        <w:rPr>
          <w:rFonts w:ascii="Times New Roman" w:hAnsi="Times New Roman"/>
          <w:sz w:val="24"/>
          <w:szCs w:val="24"/>
        </w:rPr>
        <w:t>kapsamlı</w:t>
      </w:r>
      <w:r w:rsidR="00441598">
        <w:rPr>
          <w:rFonts w:ascii="Times New Roman" w:hAnsi="Times New Roman"/>
          <w:sz w:val="24"/>
          <w:szCs w:val="24"/>
        </w:rPr>
        <w:t xml:space="preserve"> </w:t>
      </w:r>
      <w:r w:rsidR="00F94EEF" w:rsidRPr="00BC105A">
        <w:rPr>
          <w:rFonts w:ascii="Times New Roman" w:hAnsi="Times New Roman"/>
          <w:sz w:val="24"/>
          <w:szCs w:val="24"/>
        </w:rPr>
        <w:t>çalışmaların</w:t>
      </w:r>
      <w:r w:rsidR="00441598">
        <w:rPr>
          <w:rFonts w:ascii="Times New Roman" w:hAnsi="Times New Roman"/>
          <w:sz w:val="24"/>
          <w:szCs w:val="24"/>
        </w:rPr>
        <w:t xml:space="preserve"> </w:t>
      </w:r>
      <w:r w:rsidR="00F94EEF" w:rsidRPr="00BC105A">
        <w:rPr>
          <w:rFonts w:ascii="Times New Roman" w:hAnsi="Times New Roman"/>
          <w:sz w:val="24"/>
          <w:szCs w:val="24"/>
        </w:rPr>
        <w:t>yapılması</w:t>
      </w:r>
      <w:r w:rsidR="00441598">
        <w:rPr>
          <w:rFonts w:ascii="Times New Roman" w:hAnsi="Times New Roman"/>
          <w:sz w:val="24"/>
          <w:szCs w:val="24"/>
        </w:rPr>
        <w:t xml:space="preserve"> </w:t>
      </w:r>
      <w:r w:rsidR="00F94EEF" w:rsidRPr="00BC105A">
        <w:rPr>
          <w:rFonts w:ascii="Times New Roman" w:hAnsi="Times New Roman"/>
          <w:sz w:val="24"/>
          <w:szCs w:val="24"/>
        </w:rPr>
        <w:t>gerektiği</w:t>
      </w:r>
      <w:r w:rsidR="00441598">
        <w:rPr>
          <w:rFonts w:ascii="Times New Roman" w:hAnsi="Times New Roman"/>
          <w:sz w:val="24"/>
          <w:szCs w:val="24"/>
        </w:rPr>
        <w:t xml:space="preserve"> </w:t>
      </w:r>
      <w:r w:rsidR="00F94EEF" w:rsidRPr="00BC105A">
        <w:rPr>
          <w:rFonts w:ascii="Times New Roman" w:hAnsi="Times New Roman"/>
          <w:sz w:val="24"/>
          <w:szCs w:val="24"/>
        </w:rPr>
        <w:t>belirtilmektedir.</w:t>
      </w:r>
      <w:r w:rsidR="00441598">
        <w:rPr>
          <w:rFonts w:ascii="Times New Roman" w:hAnsi="Times New Roman"/>
          <w:sz w:val="24"/>
          <w:szCs w:val="24"/>
        </w:rPr>
        <w:t xml:space="preserve"> </w:t>
      </w:r>
      <w:r w:rsidR="00F94EEF" w:rsidRPr="00BC105A">
        <w:rPr>
          <w:rFonts w:ascii="Times New Roman" w:hAnsi="Times New Roman"/>
          <w:sz w:val="24"/>
          <w:szCs w:val="24"/>
        </w:rPr>
        <w:t>Bunun</w:t>
      </w:r>
      <w:r w:rsidR="00441598">
        <w:rPr>
          <w:rFonts w:ascii="Times New Roman" w:hAnsi="Times New Roman"/>
          <w:sz w:val="24"/>
          <w:szCs w:val="24"/>
        </w:rPr>
        <w:t xml:space="preserve"> </w:t>
      </w:r>
      <w:r w:rsidR="00F94EEF" w:rsidRPr="00BC105A">
        <w:rPr>
          <w:rFonts w:ascii="Times New Roman" w:hAnsi="Times New Roman"/>
          <w:sz w:val="24"/>
          <w:szCs w:val="24"/>
        </w:rPr>
        <w:t>yanı</w:t>
      </w:r>
      <w:r w:rsidR="00441598">
        <w:rPr>
          <w:rFonts w:ascii="Times New Roman" w:hAnsi="Times New Roman"/>
          <w:sz w:val="24"/>
          <w:szCs w:val="24"/>
        </w:rPr>
        <w:t xml:space="preserve"> </w:t>
      </w:r>
      <w:r w:rsidR="00F94EEF" w:rsidRPr="00BC105A">
        <w:rPr>
          <w:rFonts w:ascii="Times New Roman" w:hAnsi="Times New Roman"/>
          <w:sz w:val="24"/>
          <w:szCs w:val="24"/>
        </w:rPr>
        <w:t>sıra</w:t>
      </w:r>
      <w:r w:rsidR="00441598">
        <w:rPr>
          <w:rFonts w:ascii="Times New Roman" w:hAnsi="Times New Roman"/>
          <w:sz w:val="24"/>
          <w:szCs w:val="24"/>
        </w:rPr>
        <w:t xml:space="preserve"> </w:t>
      </w:r>
      <w:r w:rsidR="00F94EEF" w:rsidRPr="00BC105A">
        <w:rPr>
          <w:rFonts w:ascii="Times New Roman" w:hAnsi="Times New Roman"/>
          <w:sz w:val="24"/>
          <w:szCs w:val="24"/>
        </w:rPr>
        <w:t>içme</w:t>
      </w:r>
      <w:r w:rsidR="00441598">
        <w:rPr>
          <w:rFonts w:ascii="Times New Roman" w:hAnsi="Times New Roman"/>
          <w:sz w:val="24"/>
          <w:szCs w:val="24"/>
        </w:rPr>
        <w:t xml:space="preserve"> </w:t>
      </w:r>
      <w:r w:rsidR="00F94EEF" w:rsidRPr="00BC105A">
        <w:rPr>
          <w:rFonts w:ascii="Times New Roman" w:hAnsi="Times New Roman"/>
          <w:sz w:val="24"/>
          <w:szCs w:val="24"/>
        </w:rPr>
        <w:t>suları</w:t>
      </w:r>
      <w:r w:rsidR="00441598">
        <w:rPr>
          <w:rFonts w:ascii="Times New Roman" w:hAnsi="Times New Roman"/>
          <w:sz w:val="24"/>
          <w:szCs w:val="24"/>
        </w:rPr>
        <w:t xml:space="preserve"> </w:t>
      </w:r>
      <w:r w:rsidR="00F94EEF" w:rsidRPr="00BC105A">
        <w:rPr>
          <w:rFonts w:ascii="Times New Roman" w:hAnsi="Times New Roman"/>
          <w:sz w:val="24"/>
          <w:szCs w:val="24"/>
        </w:rPr>
        <w:t>yoluyla</w:t>
      </w:r>
      <w:r w:rsidR="00441598">
        <w:rPr>
          <w:rFonts w:ascii="Times New Roman" w:hAnsi="Times New Roman"/>
          <w:sz w:val="24"/>
          <w:szCs w:val="24"/>
        </w:rPr>
        <w:t xml:space="preserve"> </w:t>
      </w:r>
      <w:r w:rsidR="00F94EEF" w:rsidRPr="00BC105A">
        <w:rPr>
          <w:rFonts w:ascii="Times New Roman" w:hAnsi="Times New Roman"/>
          <w:sz w:val="24"/>
          <w:szCs w:val="24"/>
        </w:rPr>
        <w:t>BPA’ya</w:t>
      </w:r>
      <w:r w:rsidR="00441598">
        <w:rPr>
          <w:rFonts w:ascii="Times New Roman" w:hAnsi="Times New Roman"/>
          <w:sz w:val="24"/>
          <w:szCs w:val="24"/>
        </w:rPr>
        <w:t xml:space="preserve"> </w:t>
      </w:r>
      <w:r w:rsidR="00F94EEF" w:rsidRPr="00BC105A">
        <w:rPr>
          <w:rFonts w:ascii="Times New Roman" w:hAnsi="Times New Roman"/>
          <w:sz w:val="24"/>
          <w:szCs w:val="24"/>
        </w:rPr>
        <w:t>ait</w:t>
      </w:r>
      <w:r w:rsidR="00441598">
        <w:rPr>
          <w:rFonts w:ascii="Times New Roman" w:hAnsi="Times New Roman"/>
          <w:sz w:val="24"/>
          <w:szCs w:val="24"/>
        </w:rPr>
        <w:t xml:space="preserve"> </w:t>
      </w:r>
      <w:r w:rsidR="00F94EEF" w:rsidRPr="00BC105A">
        <w:rPr>
          <w:rFonts w:ascii="Times New Roman" w:hAnsi="Times New Roman"/>
          <w:sz w:val="24"/>
          <w:szCs w:val="24"/>
        </w:rPr>
        <w:t>maruziyete</w:t>
      </w:r>
      <w:r w:rsidR="00441598">
        <w:rPr>
          <w:rFonts w:ascii="Times New Roman" w:hAnsi="Times New Roman"/>
          <w:sz w:val="24"/>
          <w:szCs w:val="24"/>
        </w:rPr>
        <w:t xml:space="preserve"> </w:t>
      </w:r>
      <w:r w:rsidR="00F94EEF" w:rsidRPr="00BC105A">
        <w:rPr>
          <w:rFonts w:ascii="Times New Roman" w:hAnsi="Times New Roman"/>
          <w:sz w:val="24"/>
          <w:szCs w:val="24"/>
        </w:rPr>
        <w:t>düşük</w:t>
      </w:r>
      <w:r w:rsidR="00441598">
        <w:rPr>
          <w:rFonts w:ascii="Times New Roman" w:hAnsi="Times New Roman"/>
          <w:sz w:val="24"/>
          <w:szCs w:val="24"/>
        </w:rPr>
        <w:t xml:space="preserve"> </w:t>
      </w:r>
      <w:r w:rsidR="00F94EEF" w:rsidRPr="00BC105A">
        <w:rPr>
          <w:rFonts w:ascii="Times New Roman" w:hAnsi="Times New Roman"/>
          <w:sz w:val="24"/>
          <w:szCs w:val="24"/>
        </w:rPr>
        <w:t>ihtimal</w:t>
      </w:r>
      <w:r w:rsidR="00441598">
        <w:rPr>
          <w:rFonts w:ascii="Times New Roman" w:hAnsi="Times New Roman"/>
          <w:sz w:val="24"/>
          <w:szCs w:val="24"/>
        </w:rPr>
        <w:t xml:space="preserve"> </w:t>
      </w:r>
      <w:r w:rsidR="00F94EEF" w:rsidRPr="00BC105A">
        <w:rPr>
          <w:rFonts w:ascii="Times New Roman" w:hAnsi="Times New Roman"/>
          <w:sz w:val="24"/>
          <w:szCs w:val="24"/>
        </w:rPr>
        <w:t>verilmektedir</w:t>
      </w:r>
      <w:r w:rsidR="00441598">
        <w:rPr>
          <w:rFonts w:ascii="Times New Roman" w:hAnsi="Times New Roman"/>
          <w:sz w:val="24"/>
          <w:szCs w:val="24"/>
        </w:rPr>
        <w:t xml:space="preserve"> </w:t>
      </w:r>
      <w:r w:rsidR="00550639" w:rsidRPr="00BC105A">
        <w:rPr>
          <w:rFonts w:ascii="Times New Roman" w:hAnsi="Times New Roman"/>
          <w:sz w:val="24"/>
          <w:szCs w:val="24"/>
        </w:rPr>
        <w:t>(Wenzel,</w:t>
      </w:r>
      <w:r w:rsidR="00441598">
        <w:rPr>
          <w:rFonts w:ascii="Times New Roman" w:hAnsi="Times New Roman"/>
          <w:sz w:val="24"/>
          <w:szCs w:val="24"/>
        </w:rPr>
        <w:t xml:space="preserve"> </w:t>
      </w:r>
      <w:r w:rsidR="00550639" w:rsidRPr="00BC105A">
        <w:rPr>
          <w:rFonts w:ascii="Times New Roman" w:hAnsi="Times New Roman"/>
          <w:sz w:val="24"/>
          <w:szCs w:val="24"/>
        </w:rPr>
        <w:t>2003).</w:t>
      </w:r>
      <w:r w:rsidR="00441598">
        <w:rPr>
          <w:rFonts w:ascii="Times New Roman" w:hAnsi="Times New Roman"/>
          <w:sz w:val="24"/>
          <w:szCs w:val="24"/>
        </w:rPr>
        <w:t xml:space="preserve"> </w:t>
      </w:r>
      <w:r w:rsidR="00F94EEF" w:rsidRPr="00BC105A">
        <w:rPr>
          <w:rFonts w:ascii="Times New Roman" w:hAnsi="Times New Roman"/>
          <w:sz w:val="24"/>
          <w:szCs w:val="24"/>
        </w:rPr>
        <w:t>Ancak,</w:t>
      </w:r>
      <w:r w:rsidR="00441598">
        <w:rPr>
          <w:rFonts w:ascii="Times New Roman" w:hAnsi="Times New Roman"/>
          <w:sz w:val="24"/>
          <w:szCs w:val="24"/>
        </w:rPr>
        <w:t xml:space="preserve"> </w:t>
      </w:r>
      <w:r w:rsidR="00F94EEF" w:rsidRPr="00BC105A">
        <w:rPr>
          <w:rFonts w:ascii="Times New Roman" w:hAnsi="Times New Roman"/>
          <w:sz w:val="24"/>
          <w:szCs w:val="24"/>
        </w:rPr>
        <w:t>endüstriyel</w:t>
      </w:r>
      <w:r w:rsidR="00441598">
        <w:rPr>
          <w:rFonts w:ascii="Times New Roman" w:hAnsi="Times New Roman"/>
          <w:sz w:val="24"/>
          <w:szCs w:val="24"/>
        </w:rPr>
        <w:t xml:space="preserve"> </w:t>
      </w:r>
      <w:r w:rsidR="00F94EEF" w:rsidRPr="00BC105A">
        <w:rPr>
          <w:rFonts w:ascii="Times New Roman" w:hAnsi="Times New Roman"/>
          <w:sz w:val="24"/>
          <w:szCs w:val="24"/>
        </w:rPr>
        <w:t>ürünlerin</w:t>
      </w:r>
      <w:r w:rsidR="00441598">
        <w:rPr>
          <w:rFonts w:ascii="Times New Roman" w:hAnsi="Times New Roman"/>
          <w:sz w:val="24"/>
          <w:szCs w:val="24"/>
        </w:rPr>
        <w:t xml:space="preserve"> </w:t>
      </w:r>
      <w:r w:rsidR="00F94EEF" w:rsidRPr="00BC105A">
        <w:rPr>
          <w:rFonts w:ascii="Times New Roman" w:hAnsi="Times New Roman"/>
          <w:sz w:val="24"/>
          <w:szCs w:val="24"/>
        </w:rPr>
        <w:t>üretiminde</w:t>
      </w:r>
      <w:r w:rsidR="00441598">
        <w:rPr>
          <w:rFonts w:ascii="Times New Roman" w:hAnsi="Times New Roman"/>
          <w:sz w:val="24"/>
          <w:szCs w:val="24"/>
        </w:rPr>
        <w:t xml:space="preserve"> </w:t>
      </w:r>
      <w:r w:rsidR="00E74421" w:rsidRPr="00BC105A">
        <w:rPr>
          <w:rFonts w:ascii="Times New Roman" w:hAnsi="Times New Roman"/>
          <w:sz w:val="24"/>
          <w:szCs w:val="24"/>
        </w:rPr>
        <w:t>BPA</w:t>
      </w:r>
      <w:r w:rsidR="00441598">
        <w:rPr>
          <w:rFonts w:ascii="Times New Roman" w:hAnsi="Times New Roman"/>
          <w:sz w:val="24"/>
          <w:szCs w:val="24"/>
        </w:rPr>
        <w:t xml:space="preserve"> </w:t>
      </w:r>
      <w:r w:rsidR="00F94EEF" w:rsidRPr="00BC105A">
        <w:rPr>
          <w:rFonts w:ascii="Times New Roman" w:hAnsi="Times New Roman"/>
          <w:sz w:val="24"/>
          <w:szCs w:val="24"/>
        </w:rPr>
        <w:t>kullanılması,</w:t>
      </w:r>
      <w:r w:rsidR="00441598">
        <w:rPr>
          <w:rFonts w:ascii="Times New Roman" w:hAnsi="Times New Roman"/>
          <w:sz w:val="24"/>
          <w:szCs w:val="24"/>
        </w:rPr>
        <w:t xml:space="preserve"> </w:t>
      </w:r>
      <w:r w:rsidR="00F94EEF" w:rsidRPr="00BC105A">
        <w:rPr>
          <w:rFonts w:ascii="Times New Roman" w:hAnsi="Times New Roman"/>
          <w:sz w:val="24"/>
          <w:szCs w:val="24"/>
        </w:rPr>
        <w:t>sızıntılardan</w:t>
      </w:r>
      <w:r w:rsidR="00441598">
        <w:rPr>
          <w:rFonts w:ascii="Times New Roman" w:hAnsi="Times New Roman"/>
          <w:sz w:val="24"/>
          <w:szCs w:val="24"/>
        </w:rPr>
        <w:t xml:space="preserve"> </w:t>
      </w:r>
      <w:r w:rsidR="00F94EEF" w:rsidRPr="00BC105A">
        <w:rPr>
          <w:rFonts w:ascii="Times New Roman" w:hAnsi="Times New Roman"/>
          <w:sz w:val="24"/>
          <w:szCs w:val="24"/>
        </w:rPr>
        <w:t>çok</w:t>
      </w:r>
      <w:r w:rsidR="00441598">
        <w:rPr>
          <w:rFonts w:ascii="Times New Roman" w:hAnsi="Times New Roman"/>
          <w:sz w:val="24"/>
          <w:szCs w:val="24"/>
        </w:rPr>
        <w:t xml:space="preserve"> </w:t>
      </w:r>
      <w:r w:rsidR="00F94EEF" w:rsidRPr="00BC105A">
        <w:rPr>
          <w:rFonts w:ascii="Times New Roman" w:hAnsi="Times New Roman"/>
          <w:sz w:val="24"/>
          <w:szCs w:val="24"/>
        </w:rPr>
        <w:t>üretilen</w:t>
      </w:r>
      <w:r w:rsidR="00441598">
        <w:rPr>
          <w:rFonts w:ascii="Times New Roman" w:hAnsi="Times New Roman"/>
          <w:sz w:val="24"/>
          <w:szCs w:val="24"/>
        </w:rPr>
        <w:t xml:space="preserve"> </w:t>
      </w:r>
      <w:r w:rsidR="00F94EEF" w:rsidRPr="00BC105A">
        <w:rPr>
          <w:rFonts w:ascii="Times New Roman" w:hAnsi="Times New Roman"/>
          <w:sz w:val="24"/>
          <w:szCs w:val="24"/>
        </w:rPr>
        <w:t>ürünlerdeki</w:t>
      </w:r>
      <w:r w:rsidR="00441598">
        <w:rPr>
          <w:rFonts w:ascii="Times New Roman" w:hAnsi="Times New Roman"/>
          <w:sz w:val="24"/>
          <w:szCs w:val="24"/>
        </w:rPr>
        <w:t xml:space="preserve"> </w:t>
      </w:r>
      <w:r w:rsidR="00F94EEF" w:rsidRPr="00BC105A">
        <w:rPr>
          <w:rFonts w:ascii="Times New Roman" w:hAnsi="Times New Roman"/>
          <w:sz w:val="24"/>
          <w:szCs w:val="24"/>
        </w:rPr>
        <w:t>BPA</w:t>
      </w:r>
      <w:r w:rsidR="00441598">
        <w:rPr>
          <w:rFonts w:ascii="Times New Roman" w:hAnsi="Times New Roman"/>
          <w:sz w:val="24"/>
          <w:szCs w:val="24"/>
        </w:rPr>
        <w:t xml:space="preserve"> </w:t>
      </w:r>
      <w:r w:rsidR="00F94EEF" w:rsidRPr="00BC105A">
        <w:rPr>
          <w:rFonts w:ascii="Times New Roman" w:hAnsi="Times New Roman"/>
          <w:sz w:val="24"/>
          <w:szCs w:val="24"/>
        </w:rPr>
        <w:t>içeriğinden</w:t>
      </w:r>
      <w:r w:rsidR="00441598">
        <w:rPr>
          <w:rFonts w:ascii="Times New Roman" w:hAnsi="Times New Roman"/>
          <w:sz w:val="24"/>
          <w:szCs w:val="24"/>
        </w:rPr>
        <w:t xml:space="preserve"> </w:t>
      </w:r>
      <w:r w:rsidR="00F94EEF" w:rsidRPr="00BC105A">
        <w:rPr>
          <w:rFonts w:ascii="Times New Roman" w:hAnsi="Times New Roman"/>
          <w:sz w:val="24"/>
          <w:szCs w:val="24"/>
        </w:rPr>
        <w:t>kaynaklı</w:t>
      </w:r>
      <w:r w:rsidR="00441598">
        <w:rPr>
          <w:rFonts w:ascii="Times New Roman" w:hAnsi="Times New Roman"/>
          <w:sz w:val="24"/>
          <w:szCs w:val="24"/>
        </w:rPr>
        <w:t xml:space="preserve"> </w:t>
      </w:r>
      <w:r w:rsidR="00F94EEF" w:rsidRPr="00BC105A">
        <w:rPr>
          <w:rFonts w:ascii="Times New Roman" w:hAnsi="Times New Roman"/>
          <w:sz w:val="24"/>
          <w:szCs w:val="24"/>
        </w:rPr>
        <w:t>ve</w:t>
      </w:r>
      <w:r w:rsidR="00441598">
        <w:rPr>
          <w:rFonts w:ascii="Times New Roman" w:hAnsi="Times New Roman"/>
          <w:sz w:val="24"/>
          <w:szCs w:val="24"/>
        </w:rPr>
        <w:t xml:space="preserve"> </w:t>
      </w:r>
      <w:r w:rsidR="00F94EEF" w:rsidRPr="00BC105A">
        <w:rPr>
          <w:rFonts w:ascii="Times New Roman" w:hAnsi="Times New Roman"/>
          <w:sz w:val="24"/>
          <w:szCs w:val="24"/>
        </w:rPr>
        <w:t>bu</w:t>
      </w:r>
      <w:r w:rsidR="00441598">
        <w:rPr>
          <w:rFonts w:ascii="Times New Roman" w:hAnsi="Times New Roman"/>
          <w:sz w:val="24"/>
          <w:szCs w:val="24"/>
        </w:rPr>
        <w:t xml:space="preserve"> </w:t>
      </w:r>
      <w:r w:rsidR="00F94EEF" w:rsidRPr="00BC105A">
        <w:rPr>
          <w:rFonts w:ascii="Times New Roman" w:hAnsi="Times New Roman"/>
          <w:sz w:val="24"/>
          <w:szCs w:val="24"/>
        </w:rPr>
        <w:t>ürünlerin</w:t>
      </w:r>
      <w:r w:rsidR="00441598">
        <w:rPr>
          <w:rFonts w:ascii="Times New Roman" w:hAnsi="Times New Roman"/>
          <w:sz w:val="24"/>
          <w:szCs w:val="24"/>
        </w:rPr>
        <w:t xml:space="preserve"> </w:t>
      </w:r>
      <w:r w:rsidR="00F94EEF" w:rsidRPr="00BC105A">
        <w:rPr>
          <w:rFonts w:ascii="Times New Roman" w:hAnsi="Times New Roman"/>
          <w:sz w:val="24"/>
          <w:szCs w:val="24"/>
        </w:rPr>
        <w:t>yaygın</w:t>
      </w:r>
      <w:r w:rsidR="00441598">
        <w:rPr>
          <w:rFonts w:ascii="Times New Roman" w:hAnsi="Times New Roman"/>
          <w:sz w:val="24"/>
          <w:szCs w:val="24"/>
        </w:rPr>
        <w:t xml:space="preserve"> </w:t>
      </w:r>
      <w:r w:rsidR="00F94EEF" w:rsidRPr="00BC105A">
        <w:rPr>
          <w:rFonts w:ascii="Times New Roman" w:hAnsi="Times New Roman"/>
          <w:sz w:val="24"/>
          <w:szCs w:val="24"/>
        </w:rPr>
        <w:t>kullanımından</w:t>
      </w:r>
      <w:r w:rsidR="00441598">
        <w:rPr>
          <w:rFonts w:ascii="Times New Roman" w:hAnsi="Times New Roman"/>
          <w:sz w:val="24"/>
          <w:szCs w:val="24"/>
        </w:rPr>
        <w:t xml:space="preserve"> </w:t>
      </w:r>
      <w:r w:rsidR="00E74421" w:rsidRPr="00BC105A">
        <w:rPr>
          <w:rFonts w:ascii="Times New Roman" w:hAnsi="Times New Roman"/>
          <w:sz w:val="24"/>
          <w:szCs w:val="24"/>
        </w:rPr>
        <w:t>dolayı</w:t>
      </w:r>
      <w:r w:rsidR="00441598">
        <w:rPr>
          <w:rFonts w:ascii="Times New Roman" w:hAnsi="Times New Roman"/>
          <w:sz w:val="24"/>
          <w:szCs w:val="24"/>
        </w:rPr>
        <w:t xml:space="preserve"> </w:t>
      </w:r>
      <w:r w:rsidR="00F94EEF" w:rsidRPr="00BC105A">
        <w:rPr>
          <w:rFonts w:ascii="Times New Roman" w:hAnsi="Times New Roman"/>
          <w:sz w:val="24"/>
          <w:szCs w:val="24"/>
        </w:rPr>
        <w:t>maruziyetlerin</w:t>
      </w:r>
      <w:r w:rsidR="00441598">
        <w:rPr>
          <w:rFonts w:ascii="Times New Roman" w:hAnsi="Times New Roman"/>
          <w:sz w:val="24"/>
          <w:szCs w:val="24"/>
        </w:rPr>
        <w:t xml:space="preserve"> </w:t>
      </w:r>
      <w:r w:rsidR="00F94EEF" w:rsidRPr="00BC105A">
        <w:rPr>
          <w:rFonts w:ascii="Times New Roman" w:hAnsi="Times New Roman"/>
          <w:sz w:val="24"/>
          <w:szCs w:val="24"/>
        </w:rPr>
        <w:t>oluştuğu</w:t>
      </w:r>
      <w:r w:rsidR="00441598">
        <w:rPr>
          <w:rFonts w:ascii="Times New Roman" w:hAnsi="Times New Roman"/>
          <w:sz w:val="24"/>
          <w:szCs w:val="24"/>
        </w:rPr>
        <w:t xml:space="preserve"> </w:t>
      </w:r>
      <w:r w:rsidR="00F94EEF" w:rsidRPr="00BC105A">
        <w:rPr>
          <w:rFonts w:ascii="Times New Roman" w:hAnsi="Times New Roman"/>
          <w:sz w:val="24"/>
          <w:szCs w:val="24"/>
        </w:rPr>
        <w:t>tahmin</w:t>
      </w:r>
      <w:r w:rsidR="00441598">
        <w:rPr>
          <w:rFonts w:ascii="Times New Roman" w:hAnsi="Times New Roman"/>
          <w:sz w:val="24"/>
          <w:szCs w:val="24"/>
        </w:rPr>
        <w:t xml:space="preserve"> </w:t>
      </w:r>
      <w:r w:rsidR="00F94EEF" w:rsidRPr="00BC105A">
        <w:rPr>
          <w:rFonts w:ascii="Times New Roman" w:hAnsi="Times New Roman"/>
          <w:sz w:val="24"/>
          <w:szCs w:val="24"/>
        </w:rPr>
        <w:t>edilmektedir.</w:t>
      </w:r>
      <w:r w:rsidR="00441598">
        <w:rPr>
          <w:rFonts w:ascii="Times New Roman" w:hAnsi="Times New Roman"/>
          <w:sz w:val="24"/>
          <w:szCs w:val="24"/>
        </w:rPr>
        <w:t xml:space="preserve"> </w:t>
      </w:r>
      <w:r w:rsidR="00C8703F" w:rsidRPr="00BC105A">
        <w:rPr>
          <w:rFonts w:ascii="Times New Roman" w:hAnsi="Times New Roman"/>
          <w:sz w:val="24"/>
          <w:szCs w:val="24"/>
        </w:rPr>
        <w:t>Sterilizasyon</w:t>
      </w:r>
      <w:r w:rsidR="00441598">
        <w:rPr>
          <w:rFonts w:ascii="Times New Roman" w:hAnsi="Times New Roman"/>
          <w:sz w:val="24"/>
          <w:szCs w:val="24"/>
        </w:rPr>
        <w:t xml:space="preserve"> </w:t>
      </w:r>
      <w:r w:rsidR="00C8703F" w:rsidRPr="00BC105A">
        <w:rPr>
          <w:rFonts w:ascii="Times New Roman" w:hAnsi="Times New Roman"/>
          <w:sz w:val="24"/>
          <w:szCs w:val="24"/>
        </w:rPr>
        <w:t>veya</w:t>
      </w:r>
      <w:r w:rsidR="00441598">
        <w:rPr>
          <w:rFonts w:ascii="Times New Roman" w:hAnsi="Times New Roman"/>
          <w:sz w:val="24"/>
          <w:szCs w:val="24"/>
        </w:rPr>
        <w:t xml:space="preserve"> </w:t>
      </w:r>
      <w:r w:rsidR="00C8703F" w:rsidRPr="00BC105A">
        <w:rPr>
          <w:rFonts w:ascii="Times New Roman" w:hAnsi="Times New Roman"/>
          <w:sz w:val="24"/>
          <w:szCs w:val="24"/>
        </w:rPr>
        <w:t>gıda</w:t>
      </w:r>
      <w:r w:rsidR="00441598">
        <w:rPr>
          <w:rFonts w:ascii="Times New Roman" w:hAnsi="Times New Roman"/>
          <w:sz w:val="24"/>
          <w:szCs w:val="24"/>
        </w:rPr>
        <w:t xml:space="preserve"> </w:t>
      </w:r>
      <w:r w:rsidR="00C8703F" w:rsidRPr="00BC105A">
        <w:rPr>
          <w:rFonts w:ascii="Times New Roman" w:hAnsi="Times New Roman"/>
          <w:sz w:val="24"/>
          <w:szCs w:val="24"/>
        </w:rPr>
        <w:t>hazırlama</w:t>
      </w:r>
      <w:r w:rsidR="00441598">
        <w:rPr>
          <w:rFonts w:ascii="Times New Roman" w:hAnsi="Times New Roman"/>
          <w:sz w:val="24"/>
          <w:szCs w:val="24"/>
        </w:rPr>
        <w:t xml:space="preserve"> </w:t>
      </w:r>
      <w:r w:rsidR="00C8703F" w:rsidRPr="00BC105A">
        <w:rPr>
          <w:rFonts w:ascii="Times New Roman" w:hAnsi="Times New Roman"/>
          <w:sz w:val="24"/>
          <w:szCs w:val="24"/>
        </w:rPr>
        <w:t>sırasında</w:t>
      </w:r>
      <w:r w:rsidR="00441598">
        <w:rPr>
          <w:rFonts w:ascii="Times New Roman" w:hAnsi="Times New Roman"/>
          <w:sz w:val="24"/>
          <w:szCs w:val="24"/>
        </w:rPr>
        <w:t xml:space="preserve"> </w:t>
      </w:r>
      <w:r w:rsidR="00C8703F" w:rsidRPr="00BC105A">
        <w:rPr>
          <w:rFonts w:ascii="Times New Roman" w:hAnsi="Times New Roman"/>
          <w:sz w:val="24"/>
          <w:szCs w:val="24"/>
        </w:rPr>
        <w:t>kutuların</w:t>
      </w:r>
      <w:r w:rsidR="00441598">
        <w:rPr>
          <w:rFonts w:ascii="Times New Roman" w:hAnsi="Times New Roman"/>
          <w:sz w:val="24"/>
          <w:szCs w:val="24"/>
        </w:rPr>
        <w:t xml:space="preserve"> </w:t>
      </w:r>
      <w:r w:rsidR="00C8703F" w:rsidRPr="00BC105A">
        <w:rPr>
          <w:rFonts w:ascii="Times New Roman" w:hAnsi="Times New Roman"/>
          <w:sz w:val="24"/>
          <w:szCs w:val="24"/>
        </w:rPr>
        <w:lastRenderedPageBreak/>
        <w:t>ısıtılması,</w:t>
      </w:r>
      <w:r w:rsidR="00441598">
        <w:rPr>
          <w:rFonts w:ascii="Times New Roman" w:hAnsi="Times New Roman"/>
          <w:sz w:val="24"/>
          <w:szCs w:val="24"/>
        </w:rPr>
        <w:t xml:space="preserve"> </w:t>
      </w:r>
      <w:r w:rsidR="00C8703F" w:rsidRPr="00BC105A">
        <w:rPr>
          <w:rFonts w:ascii="Times New Roman" w:hAnsi="Times New Roman"/>
          <w:sz w:val="24"/>
          <w:szCs w:val="24"/>
        </w:rPr>
        <w:t>BPA'nın</w:t>
      </w:r>
      <w:r w:rsidR="00441598">
        <w:rPr>
          <w:rFonts w:ascii="Times New Roman" w:hAnsi="Times New Roman"/>
          <w:sz w:val="24"/>
          <w:szCs w:val="24"/>
        </w:rPr>
        <w:t xml:space="preserve"> </w:t>
      </w:r>
      <w:r w:rsidR="00C8703F" w:rsidRPr="00BC105A">
        <w:rPr>
          <w:rFonts w:ascii="Times New Roman" w:hAnsi="Times New Roman"/>
          <w:sz w:val="24"/>
          <w:szCs w:val="24"/>
        </w:rPr>
        <w:t>kutu</w:t>
      </w:r>
      <w:r w:rsidR="00441598">
        <w:rPr>
          <w:rFonts w:ascii="Times New Roman" w:hAnsi="Times New Roman"/>
          <w:sz w:val="24"/>
          <w:szCs w:val="24"/>
        </w:rPr>
        <w:t xml:space="preserve"> </w:t>
      </w:r>
      <w:r w:rsidR="00C8703F" w:rsidRPr="00BC105A">
        <w:rPr>
          <w:rFonts w:ascii="Times New Roman" w:hAnsi="Times New Roman"/>
          <w:sz w:val="24"/>
          <w:szCs w:val="24"/>
        </w:rPr>
        <w:t>duvarının</w:t>
      </w:r>
      <w:r w:rsidR="00441598">
        <w:rPr>
          <w:rFonts w:ascii="Times New Roman" w:hAnsi="Times New Roman"/>
          <w:sz w:val="24"/>
          <w:szCs w:val="24"/>
        </w:rPr>
        <w:t xml:space="preserve"> </w:t>
      </w:r>
      <w:r w:rsidR="00C8703F" w:rsidRPr="00BC105A">
        <w:rPr>
          <w:rFonts w:ascii="Times New Roman" w:hAnsi="Times New Roman"/>
          <w:sz w:val="24"/>
          <w:szCs w:val="24"/>
        </w:rPr>
        <w:t>epoksi</w:t>
      </w:r>
      <w:r w:rsidR="00441598">
        <w:rPr>
          <w:rFonts w:ascii="Times New Roman" w:hAnsi="Times New Roman"/>
          <w:sz w:val="24"/>
          <w:szCs w:val="24"/>
        </w:rPr>
        <w:t xml:space="preserve"> </w:t>
      </w:r>
      <w:r w:rsidR="00C8703F" w:rsidRPr="00BC105A">
        <w:rPr>
          <w:rFonts w:ascii="Times New Roman" w:hAnsi="Times New Roman"/>
          <w:sz w:val="24"/>
          <w:szCs w:val="24"/>
        </w:rPr>
        <w:t>kaplamasından</w:t>
      </w:r>
      <w:r w:rsidR="00441598">
        <w:rPr>
          <w:rFonts w:ascii="Times New Roman" w:hAnsi="Times New Roman"/>
          <w:sz w:val="24"/>
          <w:szCs w:val="24"/>
        </w:rPr>
        <w:t xml:space="preserve"> </w:t>
      </w:r>
      <w:r w:rsidR="00C8703F" w:rsidRPr="00BC105A">
        <w:rPr>
          <w:rFonts w:ascii="Times New Roman" w:hAnsi="Times New Roman"/>
          <w:sz w:val="24"/>
          <w:szCs w:val="24"/>
        </w:rPr>
        <w:t>kut</w:t>
      </w:r>
      <w:r w:rsidR="003769FA" w:rsidRPr="00BC105A">
        <w:rPr>
          <w:rFonts w:ascii="Times New Roman" w:hAnsi="Times New Roman"/>
          <w:sz w:val="24"/>
          <w:szCs w:val="24"/>
        </w:rPr>
        <w:t>u</w:t>
      </w:r>
      <w:r w:rsidR="00441598">
        <w:rPr>
          <w:rFonts w:ascii="Times New Roman" w:hAnsi="Times New Roman"/>
          <w:sz w:val="24"/>
          <w:szCs w:val="24"/>
        </w:rPr>
        <w:t xml:space="preserve"> </w:t>
      </w:r>
      <w:r w:rsidR="003769FA" w:rsidRPr="00BC105A">
        <w:rPr>
          <w:rFonts w:ascii="Times New Roman" w:hAnsi="Times New Roman"/>
          <w:sz w:val="24"/>
          <w:szCs w:val="24"/>
        </w:rPr>
        <w:t>içeriğine</w:t>
      </w:r>
      <w:r w:rsidR="00441598">
        <w:rPr>
          <w:rFonts w:ascii="Times New Roman" w:hAnsi="Times New Roman"/>
          <w:sz w:val="24"/>
          <w:szCs w:val="24"/>
        </w:rPr>
        <w:t xml:space="preserve"> </w:t>
      </w:r>
      <w:r w:rsidR="003769FA" w:rsidRPr="00BC105A">
        <w:rPr>
          <w:rFonts w:ascii="Times New Roman" w:hAnsi="Times New Roman"/>
          <w:sz w:val="24"/>
          <w:szCs w:val="24"/>
        </w:rPr>
        <w:t>sızmasına</w:t>
      </w:r>
      <w:r w:rsidR="00441598">
        <w:rPr>
          <w:rFonts w:ascii="Times New Roman" w:hAnsi="Times New Roman"/>
          <w:sz w:val="24"/>
          <w:szCs w:val="24"/>
        </w:rPr>
        <w:t xml:space="preserve"> </w:t>
      </w:r>
      <w:r w:rsidR="003769FA" w:rsidRPr="00BC105A">
        <w:rPr>
          <w:rFonts w:ascii="Times New Roman" w:hAnsi="Times New Roman"/>
          <w:sz w:val="24"/>
          <w:szCs w:val="24"/>
        </w:rPr>
        <w:t>neden</w:t>
      </w:r>
      <w:r w:rsidR="00441598">
        <w:rPr>
          <w:rFonts w:ascii="Times New Roman" w:hAnsi="Times New Roman"/>
          <w:sz w:val="24"/>
          <w:szCs w:val="24"/>
        </w:rPr>
        <w:t xml:space="preserve"> </w:t>
      </w:r>
      <w:r w:rsidR="003769FA" w:rsidRPr="00BC105A">
        <w:rPr>
          <w:rFonts w:ascii="Times New Roman" w:hAnsi="Times New Roman"/>
          <w:sz w:val="24"/>
          <w:szCs w:val="24"/>
        </w:rPr>
        <w:t>olmakta</w:t>
      </w:r>
      <w:r w:rsidR="00441598">
        <w:rPr>
          <w:rFonts w:ascii="Times New Roman" w:hAnsi="Times New Roman"/>
          <w:sz w:val="24"/>
          <w:szCs w:val="24"/>
        </w:rPr>
        <w:t xml:space="preserve"> </w:t>
      </w:r>
      <w:r w:rsidR="00C8703F" w:rsidRPr="00BC105A">
        <w:rPr>
          <w:rFonts w:ascii="Times New Roman" w:hAnsi="Times New Roman"/>
          <w:sz w:val="24"/>
          <w:szCs w:val="24"/>
        </w:rPr>
        <w:t>ve</w:t>
      </w:r>
      <w:r w:rsidR="00441598">
        <w:rPr>
          <w:rFonts w:ascii="Times New Roman" w:hAnsi="Times New Roman"/>
          <w:sz w:val="24"/>
          <w:szCs w:val="24"/>
        </w:rPr>
        <w:t xml:space="preserve"> </w:t>
      </w:r>
      <w:r w:rsidR="00C8703F" w:rsidRPr="00BC105A">
        <w:rPr>
          <w:rFonts w:ascii="Times New Roman" w:hAnsi="Times New Roman"/>
          <w:sz w:val="24"/>
          <w:szCs w:val="24"/>
        </w:rPr>
        <w:t>bu</w:t>
      </w:r>
      <w:r w:rsidR="00441598">
        <w:rPr>
          <w:rFonts w:ascii="Times New Roman" w:hAnsi="Times New Roman"/>
          <w:sz w:val="24"/>
          <w:szCs w:val="24"/>
        </w:rPr>
        <w:t xml:space="preserve"> </w:t>
      </w:r>
      <w:r w:rsidR="00C8703F" w:rsidRPr="00BC105A">
        <w:rPr>
          <w:rFonts w:ascii="Times New Roman" w:hAnsi="Times New Roman"/>
          <w:sz w:val="24"/>
          <w:szCs w:val="24"/>
        </w:rPr>
        <w:t>nedenle,</w:t>
      </w:r>
      <w:r w:rsidR="00441598">
        <w:rPr>
          <w:rFonts w:ascii="Times New Roman" w:hAnsi="Times New Roman"/>
          <w:sz w:val="24"/>
          <w:szCs w:val="24"/>
        </w:rPr>
        <w:t xml:space="preserve"> </w:t>
      </w:r>
      <w:r w:rsidR="00C8703F" w:rsidRPr="00BC105A">
        <w:rPr>
          <w:rFonts w:ascii="Times New Roman" w:hAnsi="Times New Roman"/>
          <w:sz w:val="24"/>
          <w:szCs w:val="24"/>
        </w:rPr>
        <w:t>BPA</w:t>
      </w:r>
      <w:r w:rsidR="00441598">
        <w:rPr>
          <w:rFonts w:ascii="Times New Roman" w:hAnsi="Times New Roman"/>
          <w:sz w:val="24"/>
          <w:szCs w:val="24"/>
        </w:rPr>
        <w:t xml:space="preserve"> </w:t>
      </w:r>
      <w:r w:rsidR="00C8703F" w:rsidRPr="00BC105A">
        <w:rPr>
          <w:rFonts w:ascii="Times New Roman" w:hAnsi="Times New Roman"/>
          <w:sz w:val="24"/>
          <w:szCs w:val="24"/>
        </w:rPr>
        <w:t>günlük</w:t>
      </w:r>
      <w:r w:rsidR="00441598">
        <w:rPr>
          <w:rFonts w:ascii="Times New Roman" w:hAnsi="Times New Roman"/>
          <w:sz w:val="24"/>
          <w:szCs w:val="24"/>
        </w:rPr>
        <w:t xml:space="preserve"> </w:t>
      </w:r>
      <w:r w:rsidR="00C8703F" w:rsidRPr="00BC105A">
        <w:rPr>
          <w:rFonts w:ascii="Times New Roman" w:hAnsi="Times New Roman"/>
          <w:sz w:val="24"/>
          <w:szCs w:val="24"/>
        </w:rPr>
        <w:t>diyetlerde</w:t>
      </w:r>
      <w:r w:rsidR="00441598">
        <w:rPr>
          <w:rFonts w:ascii="Times New Roman" w:hAnsi="Times New Roman"/>
          <w:sz w:val="24"/>
          <w:szCs w:val="24"/>
        </w:rPr>
        <w:t xml:space="preserve"> </w:t>
      </w:r>
      <w:r w:rsidR="00C8703F" w:rsidRPr="00BC105A">
        <w:rPr>
          <w:rFonts w:ascii="Times New Roman" w:hAnsi="Times New Roman"/>
          <w:sz w:val="24"/>
          <w:szCs w:val="24"/>
        </w:rPr>
        <w:t>maruz</w:t>
      </w:r>
      <w:r w:rsidR="00441598">
        <w:rPr>
          <w:rFonts w:ascii="Times New Roman" w:hAnsi="Times New Roman"/>
          <w:sz w:val="24"/>
          <w:szCs w:val="24"/>
        </w:rPr>
        <w:t xml:space="preserve"> </w:t>
      </w:r>
      <w:r w:rsidR="00C8703F" w:rsidRPr="00BC105A">
        <w:rPr>
          <w:rFonts w:ascii="Times New Roman" w:hAnsi="Times New Roman"/>
          <w:sz w:val="24"/>
          <w:szCs w:val="24"/>
        </w:rPr>
        <w:t>kalma</w:t>
      </w:r>
      <w:r w:rsidR="00441598">
        <w:rPr>
          <w:rFonts w:ascii="Times New Roman" w:hAnsi="Times New Roman"/>
          <w:sz w:val="24"/>
          <w:szCs w:val="24"/>
        </w:rPr>
        <w:t xml:space="preserve"> </w:t>
      </w:r>
      <w:r w:rsidR="00C8703F" w:rsidRPr="00BC105A">
        <w:rPr>
          <w:rFonts w:ascii="Times New Roman" w:hAnsi="Times New Roman"/>
          <w:sz w:val="24"/>
          <w:szCs w:val="24"/>
        </w:rPr>
        <w:t>olasılığını</w:t>
      </w:r>
      <w:r w:rsidR="00441598">
        <w:rPr>
          <w:rFonts w:ascii="Times New Roman" w:hAnsi="Times New Roman"/>
          <w:sz w:val="24"/>
          <w:szCs w:val="24"/>
        </w:rPr>
        <w:t xml:space="preserve"> </w:t>
      </w:r>
      <w:r w:rsidR="00C8703F" w:rsidRPr="00BC105A">
        <w:rPr>
          <w:rFonts w:ascii="Times New Roman" w:hAnsi="Times New Roman"/>
          <w:sz w:val="24"/>
          <w:szCs w:val="24"/>
        </w:rPr>
        <w:t>artırmaktadır</w:t>
      </w:r>
      <w:r w:rsidR="00441598">
        <w:rPr>
          <w:rFonts w:ascii="Times New Roman" w:hAnsi="Times New Roman"/>
          <w:sz w:val="24"/>
          <w:szCs w:val="24"/>
        </w:rPr>
        <w:t xml:space="preserve"> </w:t>
      </w:r>
      <w:r w:rsidR="00C8703F" w:rsidRPr="00BC105A">
        <w:rPr>
          <w:rFonts w:ascii="Times New Roman" w:hAnsi="Times New Roman"/>
          <w:sz w:val="24"/>
          <w:szCs w:val="24"/>
        </w:rPr>
        <w:t>(Cooper</w:t>
      </w:r>
      <w:r w:rsidR="00441598">
        <w:rPr>
          <w:rFonts w:ascii="Times New Roman" w:hAnsi="Times New Roman"/>
          <w:sz w:val="24"/>
          <w:szCs w:val="24"/>
        </w:rPr>
        <w:t xml:space="preserve"> </w:t>
      </w:r>
      <w:r w:rsidR="00C8703F" w:rsidRPr="00BC105A">
        <w:rPr>
          <w:rFonts w:ascii="Times New Roman" w:hAnsi="Times New Roman"/>
          <w:sz w:val="24"/>
          <w:szCs w:val="24"/>
        </w:rPr>
        <w:t>ve</w:t>
      </w:r>
      <w:r w:rsidR="00441598">
        <w:rPr>
          <w:rFonts w:ascii="Times New Roman" w:hAnsi="Times New Roman"/>
          <w:sz w:val="24"/>
          <w:szCs w:val="24"/>
        </w:rPr>
        <w:t xml:space="preserve"> </w:t>
      </w:r>
      <w:r w:rsidR="00C8703F" w:rsidRPr="00BC105A">
        <w:rPr>
          <w:rFonts w:ascii="Times New Roman" w:hAnsi="Times New Roman"/>
          <w:sz w:val="24"/>
          <w:szCs w:val="24"/>
        </w:rPr>
        <w:t>diğerleri,</w:t>
      </w:r>
      <w:r w:rsidR="00441598">
        <w:rPr>
          <w:rFonts w:ascii="Times New Roman" w:hAnsi="Times New Roman"/>
          <w:sz w:val="24"/>
          <w:szCs w:val="24"/>
        </w:rPr>
        <w:t xml:space="preserve"> </w:t>
      </w:r>
      <w:r w:rsidR="00C8703F" w:rsidRPr="00BC105A">
        <w:rPr>
          <w:rFonts w:ascii="Times New Roman" w:hAnsi="Times New Roman"/>
          <w:sz w:val="24"/>
          <w:szCs w:val="24"/>
        </w:rPr>
        <w:t>2011).</w:t>
      </w:r>
      <w:r w:rsidR="00441598">
        <w:rPr>
          <w:rFonts w:ascii="Times New Roman" w:hAnsi="Times New Roman"/>
          <w:sz w:val="24"/>
          <w:szCs w:val="24"/>
        </w:rPr>
        <w:t xml:space="preserve"> </w:t>
      </w:r>
    </w:p>
    <w:p w:rsidR="00DB0D2D" w:rsidRPr="00BC105A" w:rsidRDefault="00C8703F"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Gıda</w:t>
      </w:r>
      <w:r w:rsidR="00441598">
        <w:rPr>
          <w:rFonts w:ascii="Times New Roman" w:hAnsi="Times New Roman"/>
          <w:sz w:val="24"/>
          <w:szCs w:val="24"/>
        </w:rPr>
        <w:t xml:space="preserve"> </w:t>
      </w:r>
      <w:r w:rsidRPr="00BC105A">
        <w:rPr>
          <w:rFonts w:ascii="Times New Roman" w:hAnsi="Times New Roman"/>
          <w:sz w:val="24"/>
          <w:szCs w:val="24"/>
        </w:rPr>
        <w:t>ürünlerinin</w:t>
      </w:r>
      <w:r w:rsidR="00441598">
        <w:rPr>
          <w:rFonts w:ascii="Times New Roman" w:hAnsi="Times New Roman"/>
          <w:sz w:val="24"/>
          <w:szCs w:val="24"/>
        </w:rPr>
        <w:t xml:space="preserve"> </w:t>
      </w:r>
      <w:r w:rsidRPr="00BC105A">
        <w:rPr>
          <w:rFonts w:ascii="Times New Roman" w:hAnsi="Times New Roman"/>
          <w:sz w:val="24"/>
          <w:szCs w:val="24"/>
        </w:rPr>
        <w:t>ısıtılma</w:t>
      </w:r>
      <w:r w:rsidR="00441598">
        <w:rPr>
          <w:rFonts w:ascii="Times New Roman" w:hAnsi="Times New Roman"/>
          <w:sz w:val="24"/>
          <w:szCs w:val="24"/>
        </w:rPr>
        <w:t xml:space="preserve"> </w:t>
      </w:r>
      <w:r w:rsidRPr="00BC105A">
        <w:rPr>
          <w:rFonts w:ascii="Times New Roman" w:hAnsi="Times New Roman"/>
          <w:sz w:val="24"/>
          <w:szCs w:val="24"/>
        </w:rPr>
        <w:t>sıcaklığının,</w:t>
      </w:r>
      <w:r w:rsidR="00441598">
        <w:rPr>
          <w:rFonts w:ascii="Times New Roman" w:hAnsi="Times New Roman"/>
          <w:sz w:val="24"/>
          <w:szCs w:val="24"/>
        </w:rPr>
        <w:t xml:space="preserve"> </w:t>
      </w:r>
      <w:r w:rsidRPr="00BC105A">
        <w:rPr>
          <w:rFonts w:ascii="Times New Roman" w:hAnsi="Times New Roman"/>
          <w:sz w:val="24"/>
          <w:szCs w:val="24"/>
        </w:rPr>
        <w:t>ısıtma</w:t>
      </w:r>
      <w:r w:rsidR="00441598">
        <w:rPr>
          <w:rFonts w:ascii="Times New Roman" w:hAnsi="Times New Roman"/>
          <w:sz w:val="24"/>
          <w:szCs w:val="24"/>
        </w:rPr>
        <w:t xml:space="preserve"> </w:t>
      </w:r>
      <w:r w:rsidRPr="00BC105A">
        <w:rPr>
          <w:rFonts w:ascii="Times New Roman" w:hAnsi="Times New Roman"/>
          <w:sz w:val="24"/>
          <w:szCs w:val="24"/>
        </w:rPr>
        <w:t>zamanından</w:t>
      </w:r>
      <w:r w:rsidR="00441598">
        <w:rPr>
          <w:rFonts w:ascii="Times New Roman" w:hAnsi="Times New Roman"/>
          <w:sz w:val="24"/>
          <w:szCs w:val="24"/>
        </w:rPr>
        <w:t xml:space="preserve"> </w:t>
      </w:r>
      <w:r w:rsidRPr="00BC105A">
        <w:rPr>
          <w:rFonts w:ascii="Times New Roman" w:hAnsi="Times New Roman"/>
          <w:sz w:val="24"/>
          <w:szCs w:val="24"/>
        </w:rPr>
        <w:t>çok</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ortama</w:t>
      </w:r>
      <w:r w:rsidR="00441598">
        <w:rPr>
          <w:rFonts w:ascii="Times New Roman" w:hAnsi="Times New Roman"/>
          <w:sz w:val="24"/>
          <w:szCs w:val="24"/>
        </w:rPr>
        <w:t xml:space="preserve"> </w:t>
      </w:r>
      <w:r w:rsidRPr="00BC105A">
        <w:rPr>
          <w:rFonts w:ascii="Times New Roman" w:hAnsi="Times New Roman"/>
          <w:sz w:val="24"/>
          <w:szCs w:val="24"/>
        </w:rPr>
        <w:t>yayılma</w:t>
      </w:r>
      <w:r w:rsidR="00441598">
        <w:rPr>
          <w:rFonts w:ascii="Times New Roman" w:hAnsi="Times New Roman"/>
          <w:sz w:val="24"/>
          <w:szCs w:val="24"/>
        </w:rPr>
        <w:t xml:space="preserve"> </w:t>
      </w:r>
      <w:r w:rsidRPr="00BC105A">
        <w:rPr>
          <w:rFonts w:ascii="Times New Roman" w:hAnsi="Times New Roman"/>
          <w:sz w:val="24"/>
          <w:szCs w:val="24"/>
        </w:rPr>
        <w:t>seviyesi</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i</w:t>
      </w:r>
      <w:r w:rsidR="00313A68" w:rsidRPr="00BC105A">
        <w:rPr>
          <w:rFonts w:ascii="Times New Roman" w:hAnsi="Times New Roman"/>
          <w:sz w:val="24"/>
          <w:szCs w:val="24"/>
        </w:rPr>
        <w:t>lgili</w:t>
      </w:r>
      <w:r w:rsidR="00441598">
        <w:rPr>
          <w:rFonts w:ascii="Times New Roman" w:hAnsi="Times New Roman"/>
          <w:sz w:val="24"/>
          <w:szCs w:val="24"/>
        </w:rPr>
        <w:t xml:space="preserve"> </w:t>
      </w:r>
      <w:r w:rsidR="00313A68" w:rsidRPr="00BC105A">
        <w:rPr>
          <w:rFonts w:ascii="Times New Roman" w:hAnsi="Times New Roman"/>
          <w:sz w:val="24"/>
          <w:szCs w:val="24"/>
        </w:rPr>
        <w:t>olduğu</w:t>
      </w:r>
      <w:r w:rsidR="00441598">
        <w:rPr>
          <w:rFonts w:ascii="Times New Roman" w:hAnsi="Times New Roman"/>
          <w:sz w:val="24"/>
          <w:szCs w:val="24"/>
        </w:rPr>
        <w:t xml:space="preserve"> </w:t>
      </w:r>
      <w:r w:rsidR="00313A68" w:rsidRPr="00BC105A">
        <w:rPr>
          <w:rFonts w:ascii="Times New Roman" w:hAnsi="Times New Roman"/>
          <w:sz w:val="24"/>
          <w:szCs w:val="24"/>
        </w:rPr>
        <w:t>ortaya</w:t>
      </w:r>
      <w:r w:rsidR="00441598">
        <w:rPr>
          <w:rFonts w:ascii="Times New Roman" w:hAnsi="Times New Roman"/>
          <w:sz w:val="24"/>
          <w:szCs w:val="24"/>
        </w:rPr>
        <w:t xml:space="preserve"> </w:t>
      </w:r>
      <w:r w:rsidR="00313A68" w:rsidRPr="00BC105A">
        <w:rPr>
          <w:rFonts w:ascii="Times New Roman" w:hAnsi="Times New Roman"/>
          <w:sz w:val="24"/>
          <w:szCs w:val="24"/>
        </w:rPr>
        <w:t>çıkmıştır</w:t>
      </w:r>
      <w:r w:rsidR="00441598">
        <w:rPr>
          <w:rFonts w:ascii="Times New Roman" w:hAnsi="Times New Roman"/>
          <w:sz w:val="24"/>
          <w:szCs w:val="24"/>
        </w:rPr>
        <w:t xml:space="preserve"> </w:t>
      </w:r>
      <w:r w:rsidR="00313A68" w:rsidRPr="00BC105A">
        <w:rPr>
          <w:rFonts w:ascii="Times New Roman" w:hAnsi="Times New Roman"/>
          <w:sz w:val="24"/>
          <w:szCs w:val="24"/>
        </w:rPr>
        <w:t>(</w:t>
      </w:r>
      <w:r w:rsidRPr="00BC105A">
        <w:rPr>
          <w:rFonts w:ascii="Times New Roman" w:hAnsi="Times New Roman"/>
          <w:sz w:val="24"/>
          <w:szCs w:val="24"/>
        </w:rPr>
        <w:t>Kang</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Kondo,</w:t>
      </w:r>
      <w:r w:rsidR="00441598">
        <w:rPr>
          <w:rFonts w:ascii="Times New Roman" w:hAnsi="Times New Roman"/>
          <w:sz w:val="24"/>
          <w:szCs w:val="24"/>
        </w:rPr>
        <w:t xml:space="preserve"> </w:t>
      </w:r>
      <w:r w:rsidRPr="00BC105A">
        <w:rPr>
          <w:rFonts w:ascii="Times New Roman" w:hAnsi="Times New Roman"/>
          <w:sz w:val="24"/>
          <w:szCs w:val="24"/>
        </w:rPr>
        <w:t>2003).</w:t>
      </w:r>
      <w:r w:rsidR="00441598">
        <w:rPr>
          <w:rFonts w:ascii="Times New Roman" w:hAnsi="Times New Roman"/>
          <w:sz w:val="24"/>
          <w:szCs w:val="24"/>
        </w:rPr>
        <w:t xml:space="preserve"> </w:t>
      </w:r>
      <w:r w:rsidR="003769FA" w:rsidRPr="00BC105A">
        <w:rPr>
          <w:rFonts w:ascii="Times New Roman" w:hAnsi="Times New Roman"/>
          <w:sz w:val="24"/>
          <w:szCs w:val="24"/>
        </w:rPr>
        <w:t>Nitekim</w:t>
      </w:r>
      <w:r w:rsidR="00441598">
        <w:rPr>
          <w:rFonts w:ascii="Times New Roman" w:hAnsi="Times New Roman"/>
          <w:sz w:val="24"/>
          <w:szCs w:val="24"/>
        </w:rPr>
        <w:t xml:space="preserve"> </w:t>
      </w:r>
      <w:r w:rsidR="003769FA" w:rsidRPr="00BC105A">
        <w:rPr>
          <w:rFonts w:ascii="Times New Roman" w:hAnsi="Times New Roman"/>
          <w:sz w:val="24"/>
          <w:szCs w:val="24"/>
        </w:rPr>
        <w:t>BPA’nın</w:t>
      </w:r>
      <w:r w:rsidR="00441598">
        <w:rPr>
          <w:rFonts w:ascii="Times New Roman" w:hAnsi="Times New Roman"/>
          <w:sz w:val="24"/>
          <w:szCs w:val="24"/>
        </w:rPr>
        <w:t xml:space="preserve"> </w:t>
      </w:r>
      <w:r w:rsidR="003769FA" w:rsidRPr="00BC105A">
        <w:rPr>
          <w:rFonts w:ascii="Times New Roman" w:hAnsi="Times New Roman"/>
          <w:sz w:val="24"/>
          <w:szCs w:val="24"/>
        </w:rPr>
        <w:t>gıda</w:t>
      </w:r>
      <w:r w:rsidR="00441598">
        <w:rPr>
          <w:rFonts w:ascii="Times New Roman" w:hAnsi="Times New Roman"/>
          <w:sz w:val="24"/>
          <w:szCs w:val="24"/>
        </w:rPr>
        <w:t xml:space="preserve"> </w:t>
      </w:r>
      <w:r w:rsidR="003769FA" w:rsidRPr="00BC105A">
        <w:rPr>
          <w:rFonts w:ascii="Times New Roman" w:hAnsi="Times New Roman"/>
          <w:sz w:val="24"/>
          <w:szCs w:val="24"/>
        </w:rPr>
        <w:t>kontamisyonlarındak</w:t>
      </w:r>
      <w:r w:rsidR="00423D66" w:rsidRPr="00BC105A">
        <w:rPr>
          <w:rFonts w:ascii="Times New Roman" w:hAnsi="Times New Roman"/>
          <w:sz w:val="24"/>
          <w:szCs w:val="24"/>
        </w:rPr>
        <w:t>i</w:t>
      </w:r>
      <w:r w:rsidR="00441598">
        <w:rPr>
          <w:rFonts w:ascii="Times New Roman" w:hAnsi="Times New Roman"/>
          <w:sz w:val="24"/>
          <w:szCs w:val="24"/>
        </w:rPr>
        <w:t xml:space="preserve"> </w:t>
      </w:r>
      <w:r w:rsidR="00423D66" w:rsidRPr="00BC105A">
        <w:rPr>
          <w:rFonts w:ascii="Times New Roman" w:hAnsi="Times New Roman"/>
          <w:sz w:val="24"/>
          <w:szCs w:val="24"/>
        </w:rPr>
        <w:t>artışı</w:t>
      </w:r>
      <w:r w:rsidR="00441598">
        <w:rPr>
          <w:rFonts w:ascii="Times New Roman" w:hAnsi="Times New Roman"/>
          <w:sz w:val="24"/>
          <w:szCs w:val="24"/>
        </w:rPr>
        <w:t xml:space="preserve"> </w:t>
      </w:r>
      <w:r w:rsidR="00423D66" w:rsidRPr="00BC105A">
        <w:rPr>
          <w:rFonts w:ascii="Times New Roman" w:hAnsi="Times New Roman"/>
          <w:sz w:val="24"/>
          <w:szCs w:val="24"/>
        </w:rPr>
        <w:t>özellikle</w:t>
      </w:r>
      <w:r w:rsidR="00441598">
        <w:rPr>
          <w:rFonts w:ascii="Times New Roman" w:hAnsi="Times New Roman"/>
          <w:sz w:val="24"/>
          <w:szCs w:val="24"/>
        </w:rPr>
        <w:t xml:space="preserve"> </w:t>
      </w:r>
      <w:r w:rsidR="00423D66" w:rsidRPr="00BC105A">
        <w:rPr>
          <w:rFonts w:ascii="Times New Roman" w:hAnsi="Times New Roman"/>
          <w:sz w:val="24"/>
          <w:szCs w:val="24"/>
        </w:rPr>
        <w:t>BPA</w:t>
      </w:r>
      <w:r w:rsidR="00441598">
        <w:rPr>
          <w:rFonts w:ascii="Times New Roman" w:hAnsi="Times New Roman"/>
          <w:sz w:val="24"/>
          <w:szCs w:val="24"/>
        </w:rPr>
        <w:t xml:space="preserve"> </w:t>
      </w:r>
      <w:r w:rsidR="00423D66" w:rsidRPr="00BC105A">
        <w:rPr>
          <w:rFonts w:ascii="Times New Roman" w:hAnsi="Times New Roman"/>
          <w:sz w:val="24"/>
          <w:szCs w:val="24"/>
        </w:rPr>
        <w:t>içerikl</w:t>
      </w:r>
      <w:r w:rsidR="003769FA" w:rsidRPr="00BC105A">
        <w:rPr>
          <w:rFonts w:ascii="Times New Roman" w:hAnsi="Times New Roman"/>
          <w:sz w:val="24"/>
          <w:szCs w:val="24"/>
        </w:rPr>
        <w:t>i</w:t>
      </w:r>
      <w:r w:rsidR="00441598">
        <w:rPr>
          <w:rFonts w:ascii="Times New Roman" w:hAnsi="Times New Roman"/>
          <w:sz w:val="24"/>
          <w:szCs w:val="24"/>
        </w:rPr>
        <w:t xml:space="preserve"> </w:t>
      </w:r>
      <w:r w:rsidR="003769FA" w:rsidRPr="00BC105A">
        <w:rPr>
          <w:rFonts w:ascii="Times New Roman" w:hAnsi="Times New Roman"/>
          <w:sz w:val="24"/>
          <w:szCs w:val="24"/>
        </w:rPr>
        <w:t>kapların</w:t>
      </w:r>
      <w:r w:rsidR="00441598">
        <w:rPr>
          <w:rFonts w:ascii="Times New Roman" w:hAnsi="Times New Roman"/>
          <w:sz w:val="24"/>
          <w:szCs w:val="24"/>
        </w:rPr>
        <w:t xml:space="preserve"> </w:t>
      </w:r>
      <w:r w:rsidR="003769FA" w:rsidRPr="00BC105A">
        <w:rPr>
          <w:rFonts w:ascii="Times New Roman" w:hAnsi="Times New Roman"/>
          <w:sz w:val="24"/>
          <w:szCs w:val="24"/>
        </w:rPr>
        <w:t>121°C'de</w:t>
      </w:r>
      <w:r w:rsidR="00441598">
        <w:rPr>
          <w:rFonts w:ascii="Times New Roman" w:hAnsi="Times New Roman"/>
          <w:sz w:val="24"/>
          <w:szCs w:val="24"/>
        </w:rPr>
        <w:t xml:space="preserve"> </w:t>
      </w:r>
      <w:r w:rsidR="003769FA" w:rsidRPr="00BC105A">
        <w:rPr>
          <w:rFonts w:ascii="Times New Roman" w:hAnsi="Times New Roman"/>
          <w:sz w:val="24"/>
          <w:szCs w:val="24"/>
        </w:rPr>
        <w:t>90</w:t>
      </w:r>
      <w:r w:rsidR="00441598">
        <w:rPr>
          <w:rFonts w:ascii="Times New Roman" w:hAnsi="Times New Roman"/>
          <w:sz w:val="24"/>
          <w:szCs w:val="24"/>
        </w:rPr>
        <w:t xml:space="preserve"> </w:t>
      </w:r>
      <w:r w:rsidR="003769FA" w:rsidRPr="00BC105A">
        <w:rPr>
          <w:rFonts w:ascii="Times New Roman" w:hAnsi="Times New Roman"/>
          <w:sz w:val="24"/>
          <w:szCs w:val="24"/>
        </w:rPr>
        <w:t>dakika</w:t>
      </w:r>
      <w:r w:rsidR="00441598">
        <w:rPr>
          <w:rFonts w:ascii="Times New Roman" w:hAnsi="Times New Roman"/>
          <w:sz w:val="24"/>
          <w:szCs w:val="24"/>
        </w:rPr>
        <w:t xml:space="preserve"> </w:t>
      </w:r>
      <w:r w:rsidR="003769FA" w:rsidRPr="00BC105A">
        <w:rPr>
          <w:rFonts w:ascii="Times New Roman" w:hAnsi="Times New Roman"/>
          <w:sz w:val="24"/>
          <w:szCs w:val="24"/>
        </w:rPr>
        <w:t>ısıtılması</w:t>
      </w:r>
      <w:r w:rsidR="00441598">
        <w:rPr>
          <w:rFonts w:ascii="Times New Roman" w:hAnsi="Times New Roman"/>
          <w:sz w:val="24"/>
          <w:szCs w:val="24"/>
        </w:rPr>
        <w:t xml:space="preserve"> </w:t>
      </w:r>
      <w:r w:rsidR="003769FA" w:rsidRPr="00BC105A">
        <w:rPr>
          <w:rFonts w:ascii="Times New Roman" w:hAnsi="Times New Roman"/>
          <w:sz w:val="24"/>
          <w:szCs w:val="24"/>
        </w:rPr>
        <w:t>sonrası</w:t>
      </w:r>
      <w:r w:rsidR="00441598">
        <w:rPr>
          <w:rFonts w:ascii="Times New Roman" w:hAnsi="Times New Roman"/>
          <w:sz w:val="24"/>
          <w:szCs w:val="24"/>
        </w:rPr>
        <w:t xml:space="preserve"> </w:t>
      </w:r>
      <w:r w:rsidR="003769FA" w:rsidRPr="00BC105A">
        <w:rPr>
          <w:rFonts w:ascii="Times New Roman" w:hAnsi="Times New Roman"/>
          <w:sz w:val="24"/>
          <w:szCs w:val="24"/>
        </w:rPr>
        <w:t>gerçekleştiği</w:t>
      </w:r>
      <w:r w:rsidR="00441598">
        <w:rPr>
          <w:rFonts w:ascii="Times New Roman" w:hAnsi="Times New Roman"/>
          <w:sz w:val="24"/>
          <w:szCs w:val="24"/>
        </w:rPr>
        <w:t xml:space="preserve"> </w:t>
      </w:r>
      <w:r w:rsidR="003C3C56" w:rsidRPr="00BC105A">
        <w:rPr>
          <w:rFonts w:ascii="Times New Roman" w:hAnsi="Times New Roman"/>
          <w:sz w:val="24"/>
          <w:szCs w:val="24"/>
        </w:rPr>
        <w:t>gözlenmiştir.</w:t>
      </w:r>
      <w:r w:rsidR="00441598">
        <w:rPr>
          <w:rFonts w:ascii="Times New Roman" w:hAnsi="Times New Roman"/>
          <w:sz w:val="24"/>
          <w:szCs w:val="24"/>
        </w:rPr>
        <w:t xml:space="preserve"> </w:t>
      </w:r>
      <w:r w:rsidRPr="00BC105A">
        <w:rPr>
          <w:rFonts w:ascii="Times New Roman" w:hAnsi="Times New Roman"/>
          <w:sz w:val="24"/>
          <w:szCs w:val="24"/>
        </w:rPr>
        <w:t>Konserve</w:t>
      </w:r>
      <w:r w:rsidR="00441598">
        <w:rPr>
          <w:rFonts w:ascii="Times New Roman" w:hAnsi="Times New Roman"/>
          <w:sz w:val="24"/>
          <w:szCs w:val="24"/>
        </w:rPr>
        <w:t xml:space="preserve"> </w:t>
      </w:r>
      <w:r w:rsidRPr="00BC105A">
        <w:rPr>
          <w:rFonts w:ascii="Times New Roman" w:hAnsi="Times New Roman"/>
          <w:sz w:val="24"/>
          <w:szCs w:val="24"/>
        </w:rPr>
        <w:t>gıdaların</w:t>
      </w:r>
      <w:r w:rsidR="00441598">
        <w:rPr>
          <w:rFonts w:ascii="Times New Roman" w:hAnsi="Times New Roman"/>
          <w:sz w:val="24"/>
          <w:szCs w:val="24"/>
        </w:rPr>
        <w:t xml:space="preserve"> </w:t>
      </w:r>
      <w:r w:rsidRPr="00BC105A">
        <w:rPr>
          <w:rFonts w:ascii="Times New Roman" w:hAnsi="Times New Roman"/>
          <w:sz w:val="24"/>
          <w:szCs w:val="24"/>
        </w:rPr>
        <w:t>sterilizasyonu</w:t>
      </w:r>
      <w:r w:rsidR="00441598">
        <w:rPr>
          <w:rFonts w:ascii="Times New Roman" w:hAnsi="Times New Roman"/>
          <w:sz w:val="24"/>
          <w:szCs w:val="24"/>
        </w:rPr>
        <w:t xml:space="preserve"> </w:t>
      </w:r>
      <w:r w:rsidRPr="00BC105A">
        <w:rPr>
          <w:rFonts w:ascii="Times New Roman" w:hAnsi="Times New Roman"/>
          <w:sz w:val="24"/>
          <w:szCs w:val="24"/>
        </w:rPr>
        <w:t>konjuge</w:t>
      </w:r>
      <w:r w:rsidR="00441598">
        <w:rPr>
          <w:rFonts w:ascii="Times New Roman" w:hAnsi="Times New Roman"/>
          <w:sz w:val="24"/>
          <w:szCs w:val="24"/>
        </w:rPr>
        <w:t xml:space="preserve"> </w:t>
      </w:r>
      <w:r w:rsidRPr="00BC105A">
        <w:rPr>
          <w:rFonts w:ascii="Times New Roman" w:hAnsi="Times New Roman"/>
          <w:sz w:val="24"/>
          <w:szCs w:val="24"/>
        </w:rPr>
        <w:t>olmayan</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%80-100'ünün</w:t>
      </w:r>
      <w:r w:rsidR="00441598">
        <w:rPr>
          <w:rFonts w:ascii="Times New Roman" w:hAnsi="Times New Roman"/>
          <w:sz w:val="24"/>
          <w:szCs w:val="24"/>
        </w:rPr>
        <w:t xml:space="preserve"> </w:t>
      </w:r>
      <w:r w:rsidRPr="00BC105A">
        <w:rPr>
          <w:rFonts w:ascii="Times New Roman" w:hAnsi="Times New Roman"/>
          <w:sz w:val="24"/>
          <w:szCs w:val="24"/>
        </w:rPr>
        <w:t>kutunun</w:t>
      </w:r>
      <w:r w:rsidR="00441598">
        <w:rPr>
          <w:rFonts w:ascii="Times New Roman" w:hAnsi="Times New Roman"/>
          <w:sz w:val="24"/>
          <w:szCs w:val="24"/>
        </w:rPr>
        <w:t xml:space="preserve"> </w:t>
      </w:r>
      <w:r w:rsidRPr="00BC105A">
        <w:rPr>
          <w:rFonts w:ascii="Times New Roman" w:hAnsi="Times New Roman"/>
          <w:sz w:val="24"/>
          <w:szCs w:val="24"/>
        </w:rPr>
        <w:t>içeriğine</w:t>
      </w:r>
      <w:r w:rsidR="00441598">
        <w:rPr>
          <w:rFonts w:ascii="Times New Roman" w:hAnsi="Times New Roman"/>
          <w:sz w:val="24"/>
          <w:szCs w:val="24"/>
        </w:rPr>
        <w:t xml:space="preserve"> </w:t>
      </w:r>
      <w:r w:rsidRPr="00BC105A">
        <w:rPr>
          <w:rFonts w:ascii="Times New Roman" w:hAnsi="Times New Roman"/>
          <w:sz w:val="24"/>
          <w:szCs w:val="24"/>
        </w:rPr>
        <w:t>geçmesine</w:t>
      </w:r>
      <w:r w:rsidR="00441598">
        <w:rPr>
          <w:rFonts w:ascii="Times New Roman" w:hAnsi="Times New Roman"/>
          <w:sz w:val="24"/>
          <w:szCs w:val="24"/>
        </w:rPr>
        <w:t xml:space="preserve"> </w:t>
      </w:r>
      <w:r w:rsidRPr="00BC105A">
        <w:rPr>
          <w:rFonts w:ascii="Times New Roman" w:hAnsi="Times New Roman"/>
          <w:sz w:val="24"/>
          <w:szCs w:val="24"/>
        </w:rPr>
        <w:t>neden</w:t>
      </w:r>
      <w:r w:rsidR="00441598">
        <w:rPr>
          <w:rFonts w:ascii="Times New Roman" w:hAnsi="Times New Roman"/>
          <w:sz w:val="24"/>
          <w:szCs w:val="24"/>
        </w:rPr>
        <w:t xml:space="preserve"> </w:t>
      </w:r>
      <w:r w:rsidRPr="00BC105A">
        <w:rPr>
          <w:rFonts w:ascii="Times New Roman" w:hAnsi="Times New Roman"/>
          <w:sz w:val="24"/>
          <w:szCs w:val="24"/>
        </w:rPr>
        <w:t>olmaktadır.</w:t>
      </w:r>
      <w:r w:rsidR="00441598">
        <w:rPr>
          <w:rFonts w:ascii="Times New Roman" w:hAnsi="Times New Roman"/>
          <w:sz w:val="24"/>
          <w:szCs w:val="24"/>
        </w:rPr>
        <w:t xml:space="preserve"> </w:t>
      </w:r>
      <w:r w:rsidR="00831401" w:rsidRPr="00BC105A">
        <w:rPr>
          <w:rFonts w:ascii="Times New Roman" w:hAnsi="Times New Roman"/>
          <w:sz w:val="24"/>
          <w:szCs w:val="24"/>
        </w:rPr>
        <w:t>Kontaminasyon</w:t>
      </w:r>
      <w:r w:rsidR="00441598">
        <w:rPr>
          <w:rFonts w:ascii="Times New Roman" w:hAnsi="Times New Roman"/>
          <w:sz w:val="24"/>
          <w:szCs w:val="24"/>
        </w:rPr>
        <w:t xml:space="preserve"> </w:t>
      </w:r>
      <w:r w:rsidR="00831401" w:rsidRPr="00BC105A">
        <w:rPr>
          <w:rFonts w:ascii="Times New Roman" w:hAnsi="Times New Roman"/>
          <w:sz w:val="24"/>
          <w:szCs w:val="24"/>
        </w:rPr>
        <w:t>miktarları</w:t>
      </w:r>
      <w:r w:rsidR="00441598">
        <w:rPr>
          <w:rFonts w:ascii="Times New Roman" w:hAnsi="Times New Roman"/>
          <w:sz w:val="24"/>
          <w:szCs w:val="24"/>
        </w:rPr>
        <w:t xml:space="preserve"> </w:t>
      </w:r>
      <w:r w:rsidR="00831401" w:rsidRPr="00BC105A">
        <w:rPr>
          <w:rFonts w:ascii="Times New Roman" w:hAnsi="Times New Roman"/>
          <w:sz w:val="24"/>
          <w:szCs w:val="24"/>
        </w:rPr>
        <w:t>ortamın</w:t>
      </w:r>
      <w:r w:rsidR="00441598">
        <w:rPr>
          <w:rFonts w:ascii="Times New Roman" w:hAnsi="Times New Roman"/>
          <w:sz w:val="24"/>
          <w:szCs w:val="24"/>
        </w:rPr>
        <w:t xml:space="preserve"> </w:t>
      </w:r>
      <w:r w:rsidR="00831401" w:rsidRPr="00BC105A">
        <w:rPr>
          <w:rFonts w:ascii="Times New Roman" w:hAnsi="Times New Roman"/>
          <w:sz w:val="24"/>
          <w:szCs w:val="24"/>
        </w:rPr>
        <w:t>bulunduğu</w:t>
      </w:r>
      <w:r w:rsidR="00441598">
        <w:rPr>
          <w:rFonts w:ascii="Times New Roman" w:hAnsi="Times New Roman"/>
          <w:sz w:val="24"/>
          <w:szCs w:val="24"/>
        </w:rPr>
        <w:t xml:space="preserve"> </w:t>
      </w:r>
      <w:r w:rsidR="00831401" w:rsidRPr="00BC105A">
        <w:rPr>
          <w:rFonts w:ascii="Times New Roman" w:hAnsi="Times New Roman"/>
          <w:sz w:val="24"/>
          <w:szCs w:val="24"/>
        </w:rPr>
        <w:t>duruma,</w:t>
      </w:r>
      <w:r w:rsidR="00441598">
        <w:rPr>
          <w:rFonts w:ascii="Times New Roman" w:hAnsi="Times New Roman"/>
          <w:sz w:val="24"/>
          <w:szCs w:val="24"/>
        </w:rPr>
        <w:t xml:space="preserve"> </w:t>
      </w:r>
      <w:r w:rsidR="00831401" w:rsidRPr="00BC105A">
        <w:rPr>
          <w:rFonts w:ascii="Times New Roman" w:hAnsi="Times New Roman"/>
          <w:sz w:val="24"/>
          <w:szCs w:val="24"/>
        </w:rPr>
        <w:t>ürünlerin</w:t>
      </w:r>
      <w:r w:rsidR="00441598">
        <w:rPr>
          <w:rFonts w:ascii="Times New Roman" w:hAnsi="Times New Roman"/>
          <w:sz w:val="24"/>
          <w:szCs w:val="24"/>
        </w:rPr>
        <w:t xml:space="preserve"> </w:t>
      </w:r>
      <w:r w:rsidR="00831401" w:rsidRPr="00BC105A">
        <w:rPr>
          <w:rFonts w:ascii="Times New Roman" w:hAnsi="Times New Roman"/>
          <w:sz w:val="24"/>
          <w:szCs w:val="24"/>
        </w:rPr>
        <w:t>içeriklerine</w:t>
      </w:r>
      <w:r w:rsidR="00441598">
        <w:rPr>
          <w:rFonts w:ascii="Times New Roman" w:hAnsi="Times New Roman"/>
          <w:sz w:val="24"/>
          <w:szCs w:val="24"/>
        </w:rPr>
        <w:t xml:space="preserve"> </w:t>
      </w:r>
      <w:r w:rsidR="00831401" w:rsidRPr="00BC105A">
        <w:rPr>
          <w:rFonts w:ascii="Times New Roman" w:hAnsi="Times New Roman"/>
          <w:sz w:val="24"/>
          <w:szCs w:val="24"/>
        </w:rPr>
        <w:t>ve</w:t>
      </w:r>
      <w:r w:rsidR="00441598">
        <w:rPr>
          <w:rFonts w:ascii="Times New Roman" w:hAnsi="Times New Roman"/>
          <w:sz w:val="24"/>
          <w:szCs w:val="24"/>
        </w:rPr>
        <w:t xml:space="preserve"> </w:t>
      </w:r>
      <w:r w:rsidR="00831401" w:rsidRPr="00BC105A">
        <w:rPr>
          <w:rFonts w:ascii="Times New Roman" w:hAnsi="Times New Roman"/>
          <w:sz w:val="24"/>
          <w:szCs w:val="24"/>
        </w:rPr>
        <w:t>dış</w:t>
      </w:r>
      <w:r w:rsidR="00441598">
        <w:rPr>
          <w:rFonts w:ascii="Times New Roman" w:hAnsi="Times New Roman"/>
          <w:sz w:val="24"/>
          <w:szCs w:val="24"/>
        </w:rPr>
        <w:t xml:space="preserve"> </w:t>
      </w:r>
      <w:r w:rsidR="00831401" w:rsidRPr="00BC105A">
        <w:rPr>
          <w:rFonts w:ascii="Times New Roman" w:hAnsi="Times New Roman"/>
          <w:sz w:val="24"/>
          <w:szCs w:val="24"/>
        </w:rPr>
        <w:t>etkiyen</w:t>
      </w:r>
      <w:r w:rsidR="00441598">
        <w:rPr>
          <w:rFonts w:ascii="Times New Roman" w:hAnsi="Times New Roman"/>
          <w:sz w:val="24"/>
          <w:szCs w:val="24"/>
        </w:rPr>
        <w:t xml:space="preserve"> </w:t>
      </w:r>
      <w:r w:rsidR="00831401" w:rsidRPr="00BC105A">
        <w:rPr>
          <w:rFonts w:ascii="Times New Roman" w:hAnsi="Times New Roman"/>
          <w:sz w:val="24"/>
          <w:szCs w:val="24"/>
        </w:rPr>
        <w:t>olup</w:t>
      </w:r>
      <w:r w:rsidR="00441598">
        <w:rPr>
          <w:rFonts w:ascii="Times New Roman" w:hAnsi="Times New Roman"/>
          <w:sz w:val="24"/>
          <w:szCs w:val="24"/>
        </w:rPr>
        <w:t xml:space="preserve"> </w:t>
      </w:r>
      <w:r w:rsidR="00831401" w:rsidRPr="00BC105A">
        <w:rPr>
          <w:rFonts w:ascii="Times New Roman" w:hAnsi="Times New Roman"/>
          <w:sz w:val="24"/>
          <w:szCs w:val="24"/>
        </w:rPr>
        <w:t>olmadığına</w:t>
      </w:r>
      <w:r w:rsidR="00441598">
        <w:rPr>
          <w:rFonts w:ascii="Times New Roman" w:hAnsi="Times New Roman"/>
          <w:sz w:val="24"/>
          <w:szCs w:val="24"/>
        </w:rPr>
        <w:t xml:space="preserve"> </w:t>
      </w:r>
      <w:r w:rsidR="00831401" w:rsidRPr="00BC105A">
        <w:rPr>
          <w:rFonts w:ascii="Times New Roman" w:hAnsi="Times New Roman"/>
          <w:sz w:val="24"/>
          <w:szCs w:val="24"/>
        </w:rPr>
        <w:t>bağlı</w:t>
      </w:r>
      <w:r w:rsidR="00441598">
        <w:rPr>
          <w:rFonts w:ascii="Times New Roman" w:hAnsi="Times New Roman"/>
          <w:sz w:val="24"/>
          <w:szCs w:val="24"/>
        </w:rPr>
        <w:t xml:space="preserve"> </w:t>
      </w:r>
      <w:r w:rsidR="00831401" w:rsidRPr="00BC105A">
        <w:rPr>
          <w:rFonts w:ascii="Times New Roman" w:hAnsi="Times New Roman"/>
          <w:sz w:val="24"/>
          <w:szCs w:val="24"/>
        </w:rPr>
        <w:t>olarak</w:t>
      </w:r>
      <w:r w:rsidR="00441598">
        <w:rPr>
          <w:rFonts w:ascii="Times New Roman" w:hAnsi="Times New Roman"/>
          <w:sz w:val="24"/>
          <w:szCs w:val="24"/>
        </w:rPr>
        <w:t xml:space="preserve"> </w:t>
      </w:r>
      <w:r w:rsidR="00831401" w:rsidRPr="00BC105A">
        <w:rPr>
          <w:rFonts w:ascii="Times New Roman" w:hAnsi="Times New Roman"/>
          <w:sz w:val="24"/>
          <w:szCs w:val="24"/>
        </w:rPr>
        <w:t>gerçekleşmektedir</w:t>
      </w:r>
      <w:r w:rsidR="00441598">
        <w:rPr>
          <w:rFonts w:ascii="Times New Roman" w:hAnsi="Times New Roman"/>
          <w:sz w:val="24"/>
          <w:szCs w:val="24"/>
        </w:rPr>
        <w:t xml:space="preserve"> </w:t>
      </w:r>
      <w:r w:rsidRPr="00BC105A">
        <w:rPr>
          <w:rFonts w:ascii="Times New Roman" w:hAnsi="Times New Roman"/>
          <w:sz w:val="24"/>
          <w:szCs w:val="24"/>
        </w:rPr>
        <w:t>(Goodson</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2004).</w:t>
      </w:r>
      <w:r w:rsidR="00441598">
        <w:rPr>
          <w:rFonts w:ascii="Times New Roman" w:hAnsi="Times New Roman"/>
          <w:sz w:val="24"/>
          <w:szCs w:val="24"/>
        </w:rPr>
        <w:t xml:space="preserve"> </w:t>
      </w:r>
      <w:r w:rsidRPr="00BC105A">
        <w:rPr>
          <w:rFonts w:ascii="Times New Roman" w:hAnsi="Times New Roman"/>
          <w:sz w:val="24"/>
          <w:szCs w:val="24"/>
        </w:rPr>
        <w:t>Daha</w:t>
      </w:r>
      <w:r w:rsidR="00441598">
        <w:rPr>
          <w:rFonts w:ascii="Times New Roman" w:hAnsi="Times New Roman"/>
          <w:sz w:val="24"/>
          <w:szCs w:val="24"/>
        </w:rPr>
        <w:t xml:space="preserve"> </w:t>
      </w:r>
      <w:r w:rsidRPr="00BC105A">
        <w:rPr>
          <w:rFonts w:ascii="Times New Roman" w:hAnsi="Times New Roman"/>
          <w:sz w:val="24"/>
          <w:szCs w:val="24"/>
        </w:rPr>
        <w:t>düşük</w:t>
      </w:r>
      <w:r w:rsidR="00441598">
        <w:rPr>
          <w:rFonts w:ascii="Times New Roman" w:hAnsi="Times New Roman"/>
          <w:sz w:val="24"/>
          <w:szCs w:val="24"/>
        </w:rPr>
        <w:t xml:space="preserve"> </w:t>
      </w:r>
      <w:r w:rsidRPr="00BC105A">
        <w:rPr>
          <w:rFonts w:ascii="Times New Roman" w:hAnsi="Times New Roman"/>
          <w:sz w:val="24"/>
          <w:szCs w:val="24"/>
        </w:rPr>
        <w:t>pH</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daha</w:t>
      </w:r>
      <w:r w:rsidR="00441598">
        <w:rPr>
          <w:rFonts w:ascii="Times New Roman" w:hAnsi="Times New Roman"/>
          <w:sz w:val="24"/>
          <w:szCs w:val="24"/>
        </w:rPr>
        <w:t xml:space="preserve"> </w:t>
      </w:r>
      <w:r w:rsidRPr="00BC105A">
        <w:rPr>
          <w:rFonts w:ascii="Times New Roman" w:hAnsi="Times New Roman"/>
          <w:sz w:val="24"/>
          <w:szCs w:val="24"/>
        </w:rPr>
        <w:t>yüksek</w:t>
      </w:r>
      <w:r w:rsidR="00441598">
        <w:rPr>
          <w:rFonts w:ascii="Times New Roman" w:hAnsi="Times New Roman"/>
          <w:sz w:val="24"/>
          <w:szCs w:val="24"/>
        </w:rPr>
        <w:t xml:space="preserve"> </w:t>
      </w:r>
      <w:r w:rsidRPr="00BC105A">
        <w:rPr>
          <w:rFonts w:ascii="Times New Roman" w:hAnsi="Times New Roman"/>
          <w:sz w:val="24"/>
          <w:szCs w:val="24"/>
        </w:rPr>
        <w:t>yağ</w:t>
      </w:r>
      <w:r w:rsidR="00441598">
        <w:rPr>
          <w:rFonts w:ascii="Times New Roman" w:hAnsi="Times New Roman"/>
          <w:sz w:val="24"/>
          <w:szCs w:val="24"/>
        </w:rPr>
        <w:t xml:space="preserve"> </w:t>
      </w:r>
      <w:r w:rsidRPr="00BC105A">
        <w:rPr>
          <w:rFonts w:ascii="Times New Roman" w:hAnsi="Times New Roman"/>
          <w:sz w:val="24"/>
          <w:szCs w:val="24"/>
        </w:rPr>
        <w:t>içeriğine</w:t>
      </w:r>
      <w:r w:rsidR="00441598">
        <w:rPr>
          <w:rFonts w:ascii="Times New Roman" w:hAnsi="Times New Roman"/>
          <w:sz w:val="24"/>
          <w:szCs w:val="24"/>
        </w:rPr>
        <w:t xml:space="preserve"> </w:t>
      </w:r>
      <w:r w:rsidRPr="00BC105A">
        <w:rPr>
          <w:rFonts w:ascii="Times New Roman" w:hAnsi="Times New Roman"/>
          <w:sz w:val="24"/>
          <w:szCs w:val="24"/>
        </w:rPr>
        <w:t>sahip</w:t>
      </w:r>
      <w:r w:rsidR="00441598">
        <w:rPr>
          <w:rFonts w:ascii="Times New Roman" w:hAnsi="Times New Roman"/>
          <w:sz w:val="24"/>
          <w:szCs w:val="24"/>
        </w:rPr>
        <w:t xml:space="preserve"> </w:t>
      </w:r>
      <w:r w:rsidRPr="00BC105A">
        <w:rPr>
          <w:rFonts w:ascii="Times New Roman" w:hAnsi="Times New Roman"/>
          <w:sz w:val="24"/>
          <w:szCs w:val="24"/>
        </w:rPr>
        <w:t>gıdalar,</w:t>
      </w:r>
      <w:r w:rsidR="00441598">
        <w:rPr>
          <w:rFonts w:ascii="Times New Roman" w:hAnsi="Times New Roman"/>
          <w:sz w:val="24"/>
          <w:szCs w:val="24"/>
        </w:rPr>
        <w:t xml:space="preserve"> </w:t>
      </w:r>
      <w:r w:rsidRPr="00BC105A">
        <w:rPr>
          <w:rFonts w:ascii="Times New Roman" w:hAnsi="Times New Roman"/>
          <w:sz w:val="24"/>
          <w:szCs w:val="24"/>
        </w:rPr>
        <w:t>daha</w:t>
      </w:r>
      <w:r w:rsidR="00441598">
        <w:rPr>
          <w:rFonts w:ascii="Times New Roman" w:hAnsi="Times New Roman"/>
          <w:sz w:val="24"/>
          <w:szCs w:val="24"/>
        </w:rPr>
        <w:t xml:space="preserve"> </w:t>
      </w:r>
      <w:r w:rsidRPr="00BC105A">
        <w:rPr>
          <w:rFonts w:ascii="Times New Roman" w:hAnsi="Times New Roman"/>
          <w:sz w:val="24"/>
          <w:szCs w:val="24"/>
        </w:rPr>
        <w:t>yüksek</w:t>
      </w:r>
      <w:r w:rsidR="00441598">
        <w:rPr>
          <w:rFonts w:ascii="Times New Roman" w:hAnsi="Times New Roman"/>
          <w:sz w:val="24"/>
          <w:szCs w:val="24"/>
        </w:rPr>
        <w:t xml:space="preserve"> </w:t>
      </w:r>
      <w:r w:rsidRPr="00BC105A">
        <w:rPr>
          <w:rFonts w:ascii="Times New Roman" w:hAnsi="Times New Roman"/>
          <w:sz w:val="24"/>
          <w:szCs w:val="24"/>
        </w:rPr>
        <w:t>konsantrasyonlarda</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içermektedir</w:t>
      </w:r>
      <w:r w:rsidR="00441598">
        <w:rPr>
          <w:rFonts w:ascii="Times New Roman" w:hAnsi="Times New Roman"/>
          <w:sz w:val="24"/>
          <w:szCs w:val="24"/>
        </w:rPr>
        <w:t xml:space="preserve"> </w:t>
      </w:r>
      <w:r w:rsidRPr="00BC105A">
        <w:rPr>
          <w:rFonts w:ascii="Times New Roman" w:hAnsi="Times New Roman"/>
          <w:sz w:val="24"/>
          <w:szCs w:val="24"/>
        </w:rPr>
        <w:t>(Munguia-Lopez,</w:t>
      </w:r>
      <w:r w:rsidR="00441598">
        <w:rPr>
          <w:rFonts w:ascii="Times New Roman" w:hAnsi="Times New Roman"/>
          <w:sz w:val="24"/>
          <w:szCs w:val="24"/>
        </w:rPr>
        <w:t xml:space="preserve"> </w:t>
      </w:r>
      <w:r w:rsidRPr="00BC105A">
        <w:rPr>
          <w:rFonts w:ascii="Times New Roman" w:hAnsi="Times New Roman"/>
          <w:sz w:val="24"/>
          <w:szCs w:val="24"/>
        </w:rPr>
        <w:t>2002).</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kontaminasyon,</w:t>
      </w:r>
      <w:r w:rsidR="00441598">
        <w:rPr>
          <w:rFonts w:ascii="Times New Roman" w:hAnsi="Times New Roman"/>
          <w:sz w:val="24"/>
          <w:szCs w:val="24"/>
        </w:rPr>
        <w:t xml:space="preserve"> </w:t>
      </w:r>
      <w:r w:rsidRPr="00BC105A">
        <w:rPr>
          <w:rFonts w:ascii="Times New Roman" w:hAnsi="Times New Roman"/>
          <w:sz w:val="24"/>
          <w:szCs w:val="24"/>
        </w:rPr>
        <w:t>polikarbonat</w:t>
      </w:r>
      <w:r w:rsidR="00441598">
        <w:rPr>
          <w:rFonts w:ascii="Times New Roman" w:hAnsi="Times New Roman"/>
          <w:sz w:val="24"/>
          <w:szCs w:val="24"/>
        </w:rPr>
        <w:t xml:space="preserve"> </w:t>
      </w:r>
      <w:r w:rsidRPr="00BC105A">
        <w:rPr>
          <w:rFonts w:ascii="Times New Roman" w:hAnsi="Times New Roman"/>
          <w:sz w:val="24"/>
          <w:szCs w:val="24"/>
        </w:rPr>
        <w:t>plastiklerde</w:t>
      </w:r>
      <w:r w:rsidR="00441598">
        <w:rPr>
          <w:rFonts w:ascii="Times New Roman" w:hAnsi="Times New Roman"/>
          <w:sz w:val="24"/>
          <w:szCs w:val="24"/>
        </w:rPr>
        <w:t xml:space="preserve"> </w:t>
      </w:r>
      <w:r w:rsidRPr="00BC105A">
        <w:rPr>
          <w:rFonts w:ascii="Times New Roman" w:hAnsi="Times New Roman"/>
          <w:sz w:val="24"/>
          <w:szCs w:val="24"/>
        </w:rPr>
        <w:t>(tekrar</w:t>
      </w:r>
      <w:r w:rsidR="00441598">
        <w:rPr>
          <w:rFonts w:ascii="Times New Roman" w:hAnsi="Times New Roman"/>
          <w:sz w:val="24"/>
          <w:szCs w:val="24"/>
        </w:rPr>
        <w:t xml:space="preserve"> </w:t>
      </w:r>
      <w:r w:rsidRPr="00BC105A">
        <w:rPr>
          <w:rFonts w:ascii="Times New Roman" w:hAnsi="Times New Roman"/>
          <w:sz w:val="24"/>
          <w:szCs w:val="24"/>
        </w:rPr>
        <w:t>kullanılabilir</w:t>
      </w:r>
      <w:r w:rsidR="00441598">
        <w:rPr>
          <w:rFonts w:ascii="Times New Roman" w:hAnsi="Times New Roman"/>
          <w:sz w:val="24"/>
          <w:szCs w:val="24"/>
        </w:rPr>
        <w:t xml:space="preserve"> </w:t>
      </w:r>
      <w:r w:rsidRPr="00BC105A">
        <w:rPr>
          <w:rFonts w:ascii="Times New Roman" w:hAnsi="Times New Roman"/>
          <w:sz w:val="24"/>
          <w:szCs w:val="24"/>
        </w:rPr>
        <w:t>kaplar,</w:t>
      </w:r>
      <w:r w:rsidR="00441598">
        <w:rPr>
          <w:rFonts w:ascii="Times New Roman" w:hAnsi="Times New Roman"/>
          <w:sz w:val="24"/>
          <w:szCs w:val="24"/>
        </w:rPr>
        <w:t xml:space="preserve"> </w:t>
      </w:r>
      <w:r w:rsidRPr="00BC105A">
        <w:rPr>
          <w:rFonts w:ascii="Times New Roman" w:hAnsi="Times New Roman"/>
          <w:sz w:val="24"/>
          <w:szCs w:val="24"/>
        </w:rPr>
        <w:t>polikarbonat</w:t>
      </w:r>
      <w:r w:rsidR="00441598">
        <w:rPr>
          <w:rFonts w:ascii="Times New Roman" w:hAnsi="Times New Roman"/>
          <w:sz w:val="24"/>
          <w:szCs w:val="24"/>
        </w:rPr>
        <w:t xml:space="preserve"> </w:t>
      </w:r>
      <w:r w:rsidRPr="00BC105A">
        <w:rPr>
          <w:rFonts w:ascii="Times New Roman" w:hAnsi="Times New Roman"/>
          <w:sz w:val="24"/>
          <w:szCs w:val="24"/>
        </w:rPr>
        <w:t>su</w:t>
      </w:r>
      <w:r w:rsidR="00441598">
        <w:rPr>
          <w:rFonts w:ascii="Times New Roman" w:hAnsi="Times New Roman"/>
          <w:sz w:val="24"/>
          <w:szCs w:val="24"/>
        </w:rPr>
        <w:t xml:space="preserve"> </w:t>
      </w:r>
      <w:r w:rsidRPr="00BC105A">
        <w:rPr>
          <w:rFonts w:ascii="Times New Roman" w:hAnsi="Times New Roman"/>
          <w:sz w:val="24"/>
          <w:szCs w:val="24"/>
        </w:rPr>
        <w:t>şişeleri</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içecek</w:t>
      </w:r>
      <w:r w:rsidR="00441598">
        <w:rPr>
          <w:rFonts w:ascii="Times New Roman" w:hAnsi="Times New Roman"/>
          <w:sz w:val="24"/>
          <w:szCs w:val="24"/>
        </w:rPr>
        <w:t xml:space="preserve"> </w:t>
      </w:r>
      <w:r w:rsidRPr="00BC105A">
        <w:rPr>
          <w:rFonts w:ascii="Times New Roman" w:hAnsi="Times New Roman"/>
          <w:sz w:val="24"/>
          <w:szCs w:val="24"/>
        </w:rPr>
        <w:t>dağıtıcıları)</w:t>
      </w:r>
      <w:r w:rsidR="00441598">
        <w:rPr>
          <w:rFonts w:ascii="Times New Roman" w:hAnsi="Times New Roman"/>
          <w:sz w:val="24"/>
          <w:szCs w:val="24"/>
        </w:rPr>
        <w:t xml:space="preserve"> </w:t>
      </w:r>
      <w:r w:rsidRPr="00BC105A">
        <w:rPr>
          <w:rFonts w:ascii="Times New Roman" w:hAnsi="Times New Roman"/>
          <w:sz w:val="24"/>
          <w:szCs w:val="24"/>
        </w:rPr>
        <w:t>saklanan</w:t>
      </w:r>
      <w:r w:rsidR="00441598">
        <w:rPr>
          <w:rFonts w:ascii="Times New Roman" w:hAnsi="Times New Roman"/>
          <w:sz w:val="24"/>
          <w:szCs w:val="24"/>
        </w:rPr>
        <w:t xml:space="preserve"> </w:t>
      </w:r>
      <w:r w:rsidRPr="00BC105A">
        <w:rPr>
          <w:rFonts w:ascii="Times New Roman" w:hAnsi="Times New Roman"/>
          <w:sz w:val="24"/>
          <w:szCs w:val="24"/>
        </w:rPr>
        <w:t>veya</w:t>
      </w:r>
      <w:r w:rsidR="00441598">
        <w:rPr>
          <w:rFonts w:ascii="Times New Roman" w:hAnsi="Times New Roman"/>
          <w:sz w:val="24"/>
          <w:szCs w:val="24"/>
        </w:rPr>
        <w:t xml:space="preserve"> </w:t>
      </w:r>
      <w:r w:rsidRPr="00BC105A">
        <w:rPr>
          <w:rFonts w:ascii="Times New Roman" w:hAnsi="Times New Roman"/>
          <w:sz w:val="24"/>
          <w:szCs w:val="24"/>
        </w:rPr>
        <w:t>özellikle</w:t>
      </w:r>
      <w:r w:rsidR="00441598">
        <w:rPr>
          <w:rFonts w:ascii="Times New Roman" w:hAnsi="Times New Roman"/>
          <w:sz w:val="24"/>
          <w:szCs w:val="24"/>
        </w:rPr>
        <w:t xml:space="preserve"> </w:t>
      </w:r>
      <w:r w:rsidRPr="00BC105A">
        <w:rPr>
          <w:rFonts w:ascii="Times New Roman" w:hAnsi="Times New Roman"/>
          <w:sz w:val="24"/>
          <w:szCs w:val="24"/>
        </w:rPr>
        <w:t>ısıtma</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mikrodalgada</w:t>
      </w:r>
      <w:r w:rsidR="00441598">
        <w:rPr>
          <w:rFonts w:ascii="Times New Roman" w:hAnsi="Times New Roman"/>
          <w:sz w:val="24"/>
          <w:szCs w:val="24"/>
        </w:rPr>
        <w:t xml:space="preserve"> </w:t>
      </w:r>
      <w:r w:rsidRPr="00BC105A">
        <w:rPr>
          <w:rFonts w:ascii="Times New Roman" w:hAnsi="Times New Roman"/>
          <w:sz w:val="24"/>
          <w:szCs w:val="24"/>
        </w:rPr>
        <w:t>pişirme</w:t>
      </w:r>
      <w:r w:rsidR="00441598">
        <w:rPr>
          <w:rFonts w:ascii="Times New Roman" w:hAnsi="Times New Roman"/>
          <w:sz w:val="24"/>
          <w:szCs w:val="24"/>
        </w:rPr>
        <w:t xml:space="preserve"> </w:t>
      </w:r>
      <w:r w:rsidRPr="00BC105A">
        <w:rPr>
          <w:rFonts w:ascii="Times New Roman" w:hAnsi="Times New Roman"/>
          <w:sz w:val="24"/>
          <w:szCs w:val="24"/>
        </w:rPr>
        <w:t>sırasında</w:t>
      </w:r>
      <w:r w:rsidR="00441598">
        <w:rPr>
          <w:rFonts w:ascii="Times New Roman" w:hAnsi="Times New Roman"/>
          <w:sz w:val="24"/>
          <w:szCs w:val="24"/>
        </w:rPr>
        <w:t xml:space="preserve"> </w:t>
      </w:r>
      <w:r w:rsidRPr="00BC105A">
        <w:rPr>
          <w:rFonts w:ascii="Times New Roman" w:hAnsi="Times New Roman"/>
          <w:sz w:val="24"/>
          <w:szCs w:val="24"/>
        </w:rPr>
        <w:t>gerçekleşmektedir.</w:t>
      </w:r>
      <w:r w:rsidR="00441598">
        <w:rPr>
          <w:rFonts w:ascii="Times New Roman" w:hAnsi="Times New Roman"/>
          <w:sz w:val="24"/>
          <w:szCs w:val="24"/>
        </w:rPr>
        <w:t xml:space="preserve"> </w:t>
      </w:r>
      <w:r w:rsidRPr="00BC105A">
        <w:rPr>
          <w:rFonts w:ascii="Times New Roman" w:hAnsi="Times New Roman"/>
          <w:sz w:val="24"/>
          <w:szCs w:val="24"/>
        </w:rPr>
        <w:t>Bebekler</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çocuklar</w:t>
      </w:r>
      <w:r w:rsidR="00441598">
        <w:rPr>
          <w:rFonts w:ascii="Times New Roman" w:hAnsi="Times New Roman"/>
          <w:sz w:val="24"/>
          <w:szCs w:val="24"/>
        </w:rPr>
        <w:t xml:space="preserve"> </w:t>
      </w:r>
      <w:r w:rsidRPr="00BC105A">
        <w:rPr>
          <w:rFonts w:ascii="Times New Roman" w:hAnsi="Times New Roman"/>
          <w:sz w:val="24"/>
          <w:szCs w:val="24"/>
        </w:rPr>
        <w:t>için</w:t>
      </w:r>
      <w:r w:rsidR="00441598">
        <w:rPr>
          <w:rFonts w:ascii="Times New Roman" w:hAnsi="Times New Roman"/>
          <w:sz w:val="24"/>
          <w:szCs w:val="24"/>
        </w:rPr>
        <w:t xml:space="preserve"> </w:t>
      </w:r>
      <w:r w:rsidRPr="00BC105A">
        <w:rPr>
          <w:rFonts w:ascii="Times New Roman" w:hAnsi="Times New Roman"/>
          <w:sz w:val="24"/>
          <w:szCs w:val="24"/>
        </w:rPr>
        <w:t>şişeler</w:t>
      </w:r>
      <w:r w:rsidR="00441598">
        <w:rPr>
          <w:rFonts w:ascii="Times New Roman" w:hAnsi="Times New Roman"/>
          <w:sz w:val="24"/>
          <w:szCs w:val="24"/>
        </w:rPr>
        <w:t xml:space="preserve"> </w:t>
      </w:r>
      <w:r w:rsidRPr="00BC105A">
        <w:rPr>
          <w:rFonts w:ascii="Times New Roman" w:hAnsi="Times New Roman"/>
          <w:sz w:val="24"/>
          <w:szCs w:val="24"/>
        </w:rPr>
        <w:t>gibi</w:t>
      </w:r>
      <w:r w:rsidR="00441598">
        <w:rPr>
          <w:rFonts w:ascii="Times New Roman" w:hAnsi="Times New Roman"/>
          <w:sz w:val="24"/>
          <w:szCs w:val="24"/>
        </w:rPr>
        <w:t xml:space="preserve"> </w:t>
      </w:r>
      <w:r w:rsidRPr="00BC105A">
        <w:rPr>
          <w:rFonts w:ascii="Times New Roman" w:hAnsi="Times New Roman"/>
          <w:sz w:val="24"/>
          <w:szCs w:val="24"/>
        </w:rPr>
        <w:t>tüketim</w:t>
      </w:r>
      <w:r w:rsidR="00441598">
        <w:rPr>
          <w:rFonts w:ascii="Times New Roman" w:hAnsi="Times New Roman"/>
          <w:sz w:val="24"/>
          <w:szCs w:val="24"/>
        </w:rPr>
        <w:t xml:space="preserve"> </w:t>
      </w:r>
      <w:r w:rsidRPr="00BC105A">
        <w:rPr>
          <w:rFonts w:ascii="Times New Roman" w:hAnsi="Times New Roman"/>
          <w:sz w:val="24"/>
          <w:szCs w:val="24"/>
        </w:rPr>
        <w:t>için</w:t>
      </w:r>
      <w:r w:rsidR="00441598">
        <w:rPr>
          <w:rFonts w:ascii="Times New Roman" w:hAnsi="Times New Roman"/>
          <w:sz w:val="24"/>
          <w:szCs w:val="24"/>
        </w:rPr>
        <w:t xml:space="preserve"> </w:t>
      </w:r>
      <w:r w:rsidRPr="00BC105A">
        <w:rPr>
          <w:rFonts w:ascii="Times New Roman" w:hAnsi="Times New Roman"/>
          <w:sz w:val="24"/>
          <w:szCs w:val="24"/>
        </w:rPr>
        <w:t>hazırlanan</w:t>
      </w:r>
      <w:r w:rsidR="00441598">
        <w:rPr>
          <w:rFonts w:ascii="Times New Roman" w:hAnsi="Times New Roman"/>
          <w:sz w:val="24"/>
          <w:szCs w:val="24"/>
        </w:rPr>
        <w:t xml:space="preserve"> </w:t>
      </w:r>
      <w:r w:rsidRPr="00BC105A">
        <w:rPr>
          <w:rFonts w:ascii="Times New Roman" w:hAnsi="Times New Roman"/>
          <w:sz w:val="24"/>
          <w:szCs w:val="24"/>
        </w:rPr>
        <w:t>yiyeceklere</w:t>
      </w:r>
      <w:r w:rsidR="00441598">
        <w:rPr>
          <w:rFonts w:ascii="Times New Roman" w:hAnsi="Times New Roman"/>
          <w:sz w:val="24"/>
          <w:szCs w:val="24"/>
        </w:rPr>
        <w:t xml:space="preserve"> </w:t>
      </w:r>
      <w:r w:rsidRPr="00BC105A">
        <w:rPr>
          <w:rFonts w:ascii="Times New Roman" w:hAnsi="Times New Roman"/>
          <w:sz w:val="24"/>
          <w:szCs w:val="24"/>
        </w:rPr>
        <w:t>geçişten</w:t>
      </w:r>
      <w:r w:rsidR="00441598">
        <w:rPr>
          <w:rFonts w:ascii="Times New Roman" w:hAnsi="Times New Roman"/>
          <w:sz w:val="24"/>
          <w:szCs w:val="24"/>
        </w:rPr>
        <w:t xml:space="preserve"> </w:t>
      </w:r>
      <w:r w:rsidRPr="00BC105A">
        <w:rPr>
          <w:rFonts w:ascii="Times New Roman" w:hAnsi="Times New Roman"/>
          <w:sz w:val="24"/>
          <w:szCs w:val="24"/>
        </w:rPr>
        <w:t>de</w:t>
      </w:r>
      <w:r w:rsidR="00441598">
        <w:rPr>
          <w:rFonts w:ascii="Times New Roman" w:hAnsi="Times New Roman"/>
          <w:sz w:val="24"/>
          <w:szCs w:val="24"/>
        </w:rPr>
        <w:t xml:space="preserve"> </w:t>
      </w:r>
      <w:r w:rsidRPr="00BC105A">
        <w:rPr>
          <w:rFonts w:ascii="Times New Roman" w:hAnsi="Times New Roman"/>
          <w:sz w:val="24"/>
          <w:szCs w:val="24"/>
        </w:rPr>
        <w:t>kaynaklanmaktadır</w:t>
      </w:r>
      <w:r w:rsidR="00441598">
        <w:rPr>
          <w:rFonts w:ascii="Times New Roman" w:hAnsi="Times New Roman"/>
          <w:sz w:val="24"/>
          <w:szCs w:val="24"/>
        </w:rPr>
        <w:t xml:space="preserve"> </w:t>
      </w:r>
      <w:r w:rsidRPr="00BC105A">
        <w:rPr>
          <w:rFonts w:ascii="Times New Roman" w:hAnsi="Times New Roman"/>
          <w:sz w:val="24"/>
          <w:szCs w:val="24"/>
        </w:rPr>
        <w:t>(Vinas</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2010).</w:t>
      </w:r>
      <w:r w:rsidR="00441598">
        <w:rPr>
          <w:rFonts w:ascii="Times New Roman" w:hAnsi="Times New Roman"/>
          <w:sz w:val="24"/>
          <w:szCs w:val="24"/>
        </w:rPr>
        <w:t xml:space="preserve"> </w:t>
      </w:r>
      <w:r w:rsidR="00DB0D2D" w:rsidRPr="00BC105A">
        <w:rPr>
          <w:rFonts w:ascii="Times New Roman" w:hAnsi="Times New Roman"/>
          <w:sz w:val="24"/>
          <w:szCs w:val="24"/>
        </w:rPr>
        <w:t>Özellikle</w:t>
      </w:r>
      <w:r w:rsidR="00441598">
        <w:rPr>
          <w:rFonts w:ascii="Times New Roman" w:hAnsi="Times New Roman"/>
          <w:sz w:val="24"/>
          <w:szCs w:val="24"/>
        </w:rPr>
        <w:t xml:space="preserve"> </w:t>
      </w:r>
      <w:r w:rsidR="00DB0D2D" w:rsidRPr="00BC105A">
        <w:rPr>
          <w:rFonts w:ascii="Times New Roman" w:hAnsi="Times New Roman"/>
          <w:sz w:val="24"/>
          <w:szCs w:val="24"/>
        </w:rPr>
        <w:t>bebek</w:t>
      </w:r>
      <w:r w:rsidR="00441598">
        <w:rPr>
          <w:rFonts w:ascii="Times New Roman" w:hAnsi="Times New Roman"/>
          <w:sz w:val="24"/>
          <w:szCs w:val="24"/>
        </w:rPr>
        <w:t xml:space="preserve"> </w:t>
      </w:r>
      <w:r w:rsidR="00DB0D2D" w:rsidRPr="00BC105A">
        <w:rPr>
          <w:rFonts w:ascii="Times New Roman" w:hAnsi="Times New Roman"/>
          <w:sz w:val="24"/>
          <w:szCs w:val="24"/>
        </w:rPr>
        <w:t>ve</w:t>
      </w:r>
      <w:r w:rsidR="00441598">
        <w:rPr>
          <w:rFonts w:ascii="Times New Roman" w:hAnsi="Times New Roman"/>
          <w:sz w:val="24"/>
          <w:szCs w:val="24"/>
        </w:rPr>
        <w:t xml:space="preserve"> </w:t>
      </w:r>
      <w:r w:rsidR="00DB0D2D" w:rsidRPr="00BC105A">
        <w:rPr>
          <w:rFonts w:ascii="Times New Roman" w:hAnsi="Times New Roman"/>
          <w:sz w:val="24"/>
          <w:szCs w:val="24"/>
        </w:rPr>
        <w:t>çocukların</w:t>
      </w:r>
      <w:r w:rsidR="00441598">
        <w:rPr>
          <w:rFonts w:ascii="Times New Roman" w:hAnsi="Times New Roman"/>
          <w:sz w:val="24"/>
          <w:szCs w:val="24"/>
        </w:rPr>
        <w:t xml:space="preserve"> </w:t>
      </w:r>
      <w:r w:rsidR="00DB0D2D" w:rsidRPr="00BC105A">
        <w:rPr>
          <w:rFonts w:ascii="Times New Roman" w:hAnsi="Times New Roman"/>
          <w:sz w:val="24"/>
          <w:szCs w:val="24"/>
        </w:rPr>
        <w:t>%90’ından</w:t>
      </w:r>
      <w:r w:rsidR="00441598">
        <w:rPr>
          <w:rFonts w:ascii="Times New Roman" w:hAnsi="Times New Roman"/>
          <w:sz w:val="24"/>
          <w:szCs w:val="24"/>
        </w:rPr>
        <w:t xml:space="preserve"> </w:t>
      </w:r>
      <w:r w:rsidR="00DB0D2D" w:rsidRPr="00BC105A">
        <w:rPr>
          <w:rFonts w:ascii="Times New Roman" w:hAnsi="Times New Roman"/>
          <w:sz w:val="24"/>
          <w:szCs w:val="24"/>
        </w:rPr>
        <w:t>fazlasının</w:t>
      </w:r>
      <w:r w:rsidR="00441598">
        <w:rPr>
          <w:rFonts w:ascii="Times New Roman" w:hAnsi="Times New Roman"/>
          <w:sz w:val="24"/>
          <w:szCs w:val="24"/>
        </w:rPr>
        <w:t xml:space="preserve"> </w:t>
      </w:r>
      <w:r w:rsidR="00DB0D2D" w:rsidRPr="00BC105A">
        <w:rPr>
          <w:rFonts w:ascii="Times New Roman" w:hAnsi="Times New Roman"/>
          <w:sz w:val="24"/>
          <w:szCs w:val="24"/>
        </w:rPr>
        <w:t>yüks</w:t>
      </w:r>
      <w:r w:rsidR="00550639" w:rsidRPr="00BC105A">
        <w:rPr>
          <w:rFonts w:ascii="Times New Roman" w:hAnsi="Times New Roman"/>
          <w:sz w:val="24"/>
          <w:szCs w:val="24"/>
        </w:rPr>
        <w:t>ek</w:t>
      </w:r>
      <w:r w:rsidR="00441598">
        <w:rPr>
          <w:rFonts w:ascii="Times New Roman" w:hAnsi="Times New Roman"/>
          <w:sz w:val="24"/>
          <w:szCs w:val="24"/>
        </w:rPr>
        <w:t xml:space="preserve"> </w:t>
      </w:r>
      <w:r w:rsidR="00550639" w:rsidRPr="00BC105A">
        <w:rPr>
          <w:rFonts w:ascii="Times New Roman" w:hAnsi="Times New Roman"/>
          <w:sz w:val="24"/>
          <w:szCs w:val="24"/>
        </w:rPr>
        <w:t>oranda</w:t>
      </w:r>
      <w:r w:rsidR="00441598">
        <w:rPr>
          <w:rFonts w:ascii="Times New Roman" w:hAnsi="Times New Roman"/>
          <w:sz w:val="24"/>
          <w:szCs w:val="24"/>
        </w:rPr>
        <w:t xml:space="preserve"> </w:t>
      </w:r>
      <w:r w:rsidR="00550639" w:rsidRPr="00BC105A">
        <w:rPr>
          <w:rFonts w:ascii="Times New Roman" w:hAnsi="Times New Roman"/>
          <w:sz w:val="24"/>
          <w:szCs w:val="24"/>
        </w:rPr>
        <w:t>BPA’ya</w:t>
      </w:r>
      <w:r w:rsidR="00441598">
        <w:rPr>
          <w:rFonts w:ascii="Times New Roman" w:hAnsi="Times New Roman"/>
          <w:sz w:val="24"/>
          <w:szCs w:val="24"/>
        </w:rPr>
        <w:t xml:space="preserve"> </w:t>
      </w:r>
      <w:r w:rsidR="00550639" w:rsidRPr="00BC105A">
        <w:rPr>
          <w:rFonts w:ascii="Times New Roman" w:hAnsi="Times New Roman"/>
          <w:sz w:val="24"/>
          <w:szCs w:val="24"/>
        </w:rPr>
        <w:t>maruz</w:t>
      </w:r>
      <w:r w:rsidR="00441598">
        <w:rPr>
          <w:rFonts w:ascii="Times New Roman" w:hAnsi="Times New Roman"/>
          <w:sz w:val="24"/>
          <w:szCs w:val="24"/>
        </w:rPr>
        <w:t xml:space="preserve"> </w:t>
      </w:r>
      <w:r w:rsidR="00550639" w:rsidRPr="00BC105A">
        <w:rPr>
          <w:rFonts w:ascii="Times New Roman" w:hAnsi="Times New Roman"/>
          <w:sz w:val="24"/>
          <w:szCs w:val="24"/>
        </w:rPr>
        <w:t>kaldığı</w:t>
      </w:r>
      <w:r w:rsidR="00441598">
        <w:rPr>
          <w:rFonts w:ascii="Times New Roman" w:hAnsi="Times New Roman"/>
          <w:sz w:val="24"/>
          <w:szCs w:val="24"/>
        </w:rPr>
        <w:t xml:space="preserve"> </w:t>
      </w:r>
      <w:r w:rsidR="00DB0D2D" w:rsidRPr="00BC105A">
        <w:rPr>
          <w:rFonts w:ascii="Times New Roman" w:hAnsi="Times New Roman"/>
          <w:sz w:val="24"/>
          <w:szCs w:val="24"/>
        </w:rPr>
        <w:t>tahmin</w:t>
      </w:r>
      <w:r w:rsidR="00441598">
        <w:rPr>
          <w:rFonts w:ascii="Times New Roman" w:hAnsi="Times New Roman"/>
          <w:sz w:val="24"/>
          <w:szCs w:val="24"/>
        </w:rPr>
        <w:t xml:space="preserve"> </w:t>
      </w:r>
      <w:r w:rsidR="00DB0D2D" w:rsidRPr="00BC105A">
        <w:rPr>
          <w:rFonts w:ascii="Times New Roman" w:hAnsi="Times New Roman"/>
          <w:sz w:val="24"/>
          <w:szCs w:val="24"/>
        </w:rPr>
        <w:t>edilmektedir</w:t>
      </w:r>
      <w:r w:rsidR="00441598">
        <w:rPr>
          <w:rFonts w:ascii="Times New Roman" w:hAnsi="Times New Roman"/>
          <w:sz w:val="24"/>
          <w:szCs w:val="24"/>
        </w:rPr>
        <w:t xml:space="preserve"> </w:t>
      </w:r>
      <w:r w:rsidR="00DB0D2D" w:rsidRPr="00BC105A">
        <w:rPr>
          <w:rFonts w:ascii="Times New Roman" w:hAnsi="Times New Roman"/>
          <w:sz w:val="24"/>
          <w:szCs w:val="24"/>
        </w:rPr>
        <w:t>(JRC,</w:t>
      </w:r>
      <w:r w:rsidR="00441598">
        <w:rPr>
          <w:rFonts w:ascii="Times New Roman" w:hAnsi="Times New Roman"/>
          <w:sz w:val="24"/>
          <w:szCs w:val="24"/>
        </w:rPr>
        <w:t xml:space="preserve"> </w:t>
      </w:r>
      <w:r w:rsidR="00DB0D2D" w:rsidRPr="00BC105A">
        <w:rPr>
          <w:rFonts w:ascii="Times New Roman" w:hAnsi="Times New Roman"/>
          <w:sz w:val="24"/>
          <w:szCs w:val="24"/>
        </w:rPr>
        <w:t>2010).</w:t>
      </w:r>
      <w:r w:rsidR="00441598">
        <w:rPr>
          <w:rFonts w:ascii="Times New Roman" w:hAnsi="Times New Roman"/>
          <w:sz w:val="24"/>
          <w:szCs w:val="24"/>
        </w:rPr>
        <w:t xml:space="preserve"> </w:t>
      </w:r>
    </w:p>
    <w:p w:rsidR="00E722FE" w:rsidRPr="00BC105A" w:rsidRDefault="00E722FE"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günlük</w:t>
      </w:r>
      <w:r w:rsidR="00441598">
        <w:rPr>
          <w:rFonts w:ascii="Times New Roman" w:hAnsi="Times New Roman"/>
          <w:sz w:val="24"/>
          <w:szCs w:val="24"/>
        </w:rPr>
        <w:t xml:space="preserve"> </w:t>
      </w:r>
      <w:r w:rsidRPr="00BC105A">
        <w:rPr>
          <w:rFonts w:ascii="Times New Roman" w:hAnsi="Times New Roman"/>
          <w:sz w:val="24"/>
          <w:szCs w:val="24"/>
        </w:rPr>
        <w:t>hayatta</w:t>
      </w:r>
      <w:r w:rsidR="00441598">
        <w:rPr>
          <w:rFonts w:ascii="Times New Roman" w:hAnsi="Times New Roman"/>
          <w:sz w:val="24"/>
          <w:szCs w:val="24"/>
        </w:rPr>
        <w:t xml:space="preserve"> </w:t>
      </w:r>
      <w:r w:rsidRPr="00BC105A">
        <w:rPr>
          <w:rFonts w:ascii="Times New Roman" w:hAnsi="Times New Roman"/>
          <w:sz w:val="24"/>
          <w:szCs w:val="24"/>
        </w:rPr>
        <w:t>fazla</w:t>
      </w:r>
      <w:r w:rsidR="00441598">
        <w:rPr>
          <w:rFonts w:ascii="Times New Roman" w:hAnsi="Times New Roman"/>
          <w:sz w:val="24"/>
          <w:szCs w:val="24"/>
        </w:rPr>
        <w:t xml:space="preserve"> </w:t>
      </w:r>
      <w:r w:rsidRPr="00BC105A">
        <w:rPr>
          <w:rFonts w:ascii="Times New Roman" w:hAnsi="Times New Roman"/>
          <w:sz w:val="24"/>
          <w:szCs w:val="24"/>
        </w:rPr>
        <w:t>kullanımı</w:t>
      </w:r>
      <w:r w:rsidR="00441598">
        <w:rPr>
          <w:rFonts w:ascii="Times New Roman" w:hAnsi="Times New Roman"/>
          <w:sz w:val="24"/>
          <w:szCs w:val="24"/>
        </w:rPr>
        <w:t xml:space="preserve"> </w:t>
      </w:r>
      <w:r w:rsidRPr="00BC105A">
        <w:rPr>
          <w:rFonts w:ascii="Times New Roman" w:hAnsi="Times New Roman"/>
          <w:sz w:val="24"/>
          <w:szCs w:val="24"/>
        </w:rPr>
        <w:t>her</w:t>
      </w:r>
      <w:r w:rsidR="00441598">
        <w:rPr>
          <w:rFonts w:ascii="Times New Roman" w:hAnsi="Times New Roman"/>
          <w:sz w:val="24"/>
          <w:szCs w:val="24"/>
        </w:rPr>
        <w:t xml:space="preserve"> </w:t>
      </w:r>
      <w:r w:rsidRPr="00BC105A">
        <w:rPr>
          <w:rFonts w:ascii="Times New Roman" w:hAnsi="Times New Roman"/>
          <w:sz w:val="24"/>
          <w:szCs w:val="24"/>
        </w:rPr>
        <w:t>yaştan</w:t>
      </w:r>
      <w:r w:rsidR="00441598">
        <w:rPr>
          <w:rFonts w:ascii="Times New Roman" w:hAnsi="Times New Roman"/>
          <w:sz w:val="24"/>
          <w:szCs w:val="24"/>
        </w:rPr>
        <w:t xml:space="preserve"> </w:t>
      </w:r>
      <w:r w:rsidRPr="00BC105A">
        <w:rPr>
          <w:rFonts w:ascii="Times New Roman" w:hAnsi="Times New Roman"/>
          <w:sz w:val="24"/>
          <w:szCs w:val="24"/>
        </w:rPr>
        <w:t>kişinin</w:t>
      </w:r>
      <w:r w:rsidR="00441598">
        <w:rPr>
          <w:rFonts w:ascii="Times New Roman" w:hAnsi="Times New Roman"/>
          <w:sz w:val="24"/>
          <w:szCs w:val="24"/>
        </w:rPr>
        <w:t xml:space="preserve"> </w:t>
      </w:r>
      <w:r w:rsidRPr="00BC105A">
        <w:rPr>
          <w:rFonts w:ascii="Times New Roman" w:hAnsi="Times New Roman"/>
          <w:sz w:val="24"/>
          <w:szCs w:val="24"/>
        </w:rPr>
        <w:t>BPA’ya</w:t>
      </w:r>
      <w:r w:rsidR="00441598">
        <w:rPr>
          <w:rFonts w:ascii="Times New Roman" w:hAnsi="Times New Roman"/>
          <w:sz w:val="24"/>
          <w:szCs w:val="24"/>
        </w:rPr>
        <w:t xml:space="preserve"> </w:t>
      </w:r>
      <w:r w:rsidRPr="00BC105A">
        <w:rPr>
          <w:rFonts w:ascii="Times New Roman" w:hAnsi="Times New Roman"/>
          <w:sz w:val="24"/>
          <w:szCs w:val="24"/>
        </w:rPr>
        <w:t>maruz</w:t>
      </w:r>
      <w:r w:rsidR="00441598">
        <w:rPr>
          <w:rFonts w:ascii="Times New Roman" w:hAnsi="Times New Roman"/>
          <w:sz w:val="24"/>
          <w:szCs w:val="24"/>
        </w:rPr>
        <w:t xml:space="preserve"> </w:t>
      </w:r>
      <w:r w:rsidRPr="00BC105A">
        <w:rPr>
          <w:rFonts w:ascii="Times New Roman" w:hAnsi="Times New Roman"/>
          <w:sz w:val="24"/>
          <w:szCs w:val="24"/>
        </w:rPr>
        <w:t>kalmasına</w:t>
      </w:r>
      <w:r w:rsidR="00441598">
        <w:rPr>
          <w:rFonts w:ascii="Times New Roman" w:hAnsi="Times New Roman"/>
          <w:sz w:val="24"/>
          <w:szCs w:val="24"/>
        </w:rPr>
        <w:t xml:space="preserve"> </w:t>
      </w:r>
      <w:r w:rsidRPr="00BC105A">
        <w:rPr>
          <w:rFonts w:ascii="Times New Roman" w:hAnsi="Times New Roman"/>
          <w:sz w:val="24"/>
          <w:szCs w:val="24"/>
        </w:rPr>
        <w:t>sebep</w:t>
      </w:r>
      <w:r w:rsidR="00441598">
        <w:rPr>
          <w:rFonts w:ascii="Times New Roman" w:hAnsi="Times New Roman"/>
          <w:sz w:val="24"/>
          <w:szCs w:val="24"/>
        </w:rPr>
        <w:t xml:space="preserve"> </w:t>
      </w:r>
      <w:r w:rsidRPr="00BC105A">
        <w:rPr>
          <w:rFonts w:ascii="Times New Roman" w:hAnsi="Times New Roman"/>
          <w:sz w:val="24"/>
          <w:szCs w:val="24"/>
        </w:rPr>
        <w:t>olmaktadır.</w:t>
      </w:r>
      <w:r w:rsidR="00441598">
        <w:rPr>
          <w:rFonts w:ascii="Times New Roman" w:hAnsi="Times New Roman"/>
          <w:sz w:val="24"/>
          <w:szCs w:val="24"/>
        </w:rPr>
        <w:t xml:space="preserve"> </w:t>
      </w:r>
      <w:r w:rsidRPr="00BC105A">
        <w:rPr>
          <w:rFonts w:ascii="Times New Roman" w:hAnsi="Times New Roman"/>
          <w:sz w:val="24"/>
          <w:szCs w:val="24"/>
        </w:rPr>
        <w:t>Bilimsel</w:t>
      </w:r>
      <w:r w:rsidR="00441598">
        <w:rPr>
          <w:rFonts w:ascii="Times New Roman" w:hAnsi="Times New Roman"/>
          <w:sz w:val="24"/>
          <w:szCs w:val="24"/>
        </w:rPr>
        <w:t xml:space="preserve"> </w:t>
      </w:r>
      <w:r w:rsidRPr="00BC105A">
        <w:rPr>
          <w:rFonts w:ascii="Times New Roman" w:hAnsi="Times New Roman"/>
          <w:sz w:val="24"/>
          <w:szCs w:val="24"/>
        </w:rPr>
        <w:t>incelemeler</w:t>
      </w:r>
      <w:r w:rsidR="00441598">
        <w:rPr>
          <w:rFonts w:ascii="Times New Roman" w:hAnsi="Times New Roman"/>
          <w:sz w:val="24"/>
          <w:szCs w:val="24"/>
        </w:rPr>
        <w:t xml:space="preserve"> </w:t>
      </w:r>
      <w:r w:rsidRPr="00BC105A">
        <w:rPr>
          <w:rFonts w:ascii="Times New Roman" w:hAnsi="Times New Roman"/>
          <w:sz w:val="24"/>
          <w:szCs w:val="24"/>
        </w:rPr>
        <w:t>daha</w:t>
      </w:r>
      <w:r w:rsidR="00441598">
        <w:rPr>
          <w:rFonts w:ascii="Times New Roman" w:hAnsi="Times New Roman"/>
          <w:sz w:val="24"/>
          <w:szCs w:val="24"/>
        </w:rPr>
        <w:t xml:space="preserve"> </w:t>
      </w:r>
      <w:r w:rsidRPr="00BC105A">
        <w:rPr>
          <w:rFonts w:ascii="Times New Roman" w:hAnsi="Times New Roman"/>
          <w:sz w:val="24"/>
          <w:szCs w:val="24"/>
        </w:rPr>
        <w:t>hamilelik</w:t>
      </w:r>
      <w:r w:rsidR="00441598">
        <w:rPr>
          <w:rFonts w:ascii="Times New Roman" w:hAnsi="Times New Roman"/>
          <w:sz w:val="24"/>
          <w:szCs w:val="24"/>
        </w:rPr>
        <w:t xml:space="preserve"> </w:t>
      </w:r>
      <w:r w:rsidRPr="00BC105A">
        <w:rPr>
          <w:rFonts w:ascii="Times New Roman" w:hAnsi="Times New Roman"/>
          <w:sz w:val="24"/>
          <w:szCs w:val="24"/>
        </w:rPr>
        <w:t>döneminde;</w:t>
      </w:r>
      <w:r w:rsidR="00441598">
        <w:rPr>
          <w:rFonts w:ascii="Times New Roman" w:hAnsi="Times New Roman"/>
          <w:sz w:val="24"/>
          <w:szCs w:val="24"/>
        </w:rPr>
        <w:t xml:space="preserve"> </w:t>
      </w:r>
      <w:r w:rsidRPr="00BC105A">
        <w:rPr>
          <w:rFonts w:ascii="Times New Roman" w:hAnsi="Times New Roman"/>
          <w:sz w:val="24"/>
          <w:szCs w:val="24"/>
        </w:rPr>
        <w:t>plasentada</w:t>
      </w:r>
      <w:r w:rsidR="00441598">
        <w:rPr>
          <w:rFonts w:ascii="Times New Roman" w:hAnsi="Times New Roman"/>
          <w:sz w:val="24"/>
          <w:szCs w:val="24"/>
        </w:rPr>
        <w:t xml:space="preserve"> </w:t>
      </w:r>
      <w:r w:rsidRPr="00BC105A">
        <w:rPr>
          <w:rFonts w:ascii="Times New Roman" w:hAnsi="Times New Roman"/>
          <w:sz w:val="24"/>
          <w:szCs w:val="24"/>
        </w:rPr>
        <w:t>(Schonfelder</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2002),</w:t>
      </w:r>
      <w:r w:rsidR="00441598">
        <w:rPr>
          <w:rFonts w:ascii="Times New Roman" w:hAnsi="Times New Roman"/>
          <w:sz w:val="24"/>
          <w:szCs w:val="24"/>
        </w:rPr>
        <w:t xml:space="preserve"> </w:t>
      </w:r>
      <w:r w:rsidRPr="00BC105A">
        <w:rPr>
          <w:rFonts w:ascii="Times New Roman" w:hAnsi="Times New Roman"/>
          <w:sz w:val="24"/>
          <w:szCs w:val="24"/>
        </w:rPr>
        <w:t>kordon</w:t>
      </w:r>
      <w:r w:rsidR="00441598">
        <w:rPr>
          <w:rFonts w:ascii="Times New Roman" w:hAnsi="Times New Roman"/>
          <w:sz w:val="24"/>
          <w:szCs w:val="24"/>
        </w:rPr>
        <w:t xml:space="preserve"> </w:t>
      </w:r>
      <w:r w:rsidRPr="00BC105A">
        <w:rPr>
          <w:rFonts w:ascii="Times New Roman" w:hAnsi="Times New Roman"/>
          <w:sz w:val="24"/>
          <w:szCs w:val="24"/>
        </w:rPr>
        <w:t>kanı</w:t>
      </w:r>
      <w:r w:rsidR="00441598">
        <w:rPr>
          <w:rFonts w:ascii="Times New Roman" w:hAnsi="Times New Roman"/>
          <w:sz w:val="24"/>
          <w:szCs w:val="24"/>
        </w:rPr>
        <w:t xml:space="preserve"> </w:t>
      </w:r>
      <w:r w:rsidRPr="00BC105A">
        <w:rPr>
          <w:rFonts w:ascii="Times New Roman" w:hAnsi="Times New Roman"/>
          <w:sz w:val="24"/>
          <w:szCs w:val="24"/>
        </w:rPr>
        <w:t>(Wan</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2010),</w:t>
      </w:r>
      <w:r w:rsidR="00441598">
        <w:rPr>
          <w:rFonts w:ascii="Times New Roman" w:hAnsi="Times New Roman"/>
          <w:sz w:val="24"/>
          <w:szCs w:val="24"/>
        </w:rPr>
        <w:t xml:space="preserve"> </w:t>
      </w:r>
      <w:r w:rsidRPr="00BC105A">
        <w:rPr>
          <w:rFonts w:ascii="Times New Roman" w:hAnsi="Times New Roman"/>
          <w:sz w:val="24"/>
          <w:szCs w:val="24"/>
        </w:rPr>
        <w:t>amniyon</w:t>
      </w:r>
      <w:r w:rsidR="00441598">
        <w:rPr>
          <w:rFonts w:ascii="Times New Roman" w:hAnsi="Times New Roman"/>
          <w:sz w:val="24"/>
          <w:szCs w:val="24"/>
        </w:rPr>
        <w:t xml:space="preserve"> </w:t>
      </w:r>
      <w:r w:rsidRPr="00BC105A">
        <w:rPr>
          <w:rFonts w:ascii="Times New Roman" w:hAnsi="Times New Roman"/>
          <w:sz w:val="24"/>
          <w:szCs w:val="24"/>
        </w:rPr>
        <w:t>sıvısında</w:t>
      </w:r>
      <w:r w:rsidR="00441598">
        <w:rPr>
          <w:rFonts w:ascii="Times New Roman" w:hAnsi="Times New Roman"/>
          <w:sz w:val="24"/>
          <w:szCs w:val="24"/>
        </w:rPr>
        <w:t xml:space="preserve"> </w:t>
      </w:r>
      <w:r w:rsidRPr="00BC105A">
        <w:rPr>
          <w:rFonts w:ascii="Times New Roman" w:hAnsi="Times New Roman"/>
          <w:sz w:val="24"/>
          <w:szCs w:val="24"/>
        </w:rPr>
        <w:t>(Ikezuki</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2002)</w:t>
      </w:r>
      <w:r w:rsidR="00441598">
        <w:rPr>
          <w:rFonts w:ascii="Times New Roman" w:hAnsi="Times New Roman"/>
          <w:sz w:val="24"/>
          <w:szCs w:val="24"/>
        </w:rPr>
        <w:t xml:space="preserve"> </w:t>
      </w:r>
      <w:r w:rsidRPr="00BC105A">
        <w:rPr>
          <w:rFonts w:ascii="Times New Roman" w:hAnsi="Times New Roman"/>
          <w:sz w:val="24"/>
          <w:szCs w:val="24"/>
        </w:rPr>
        <w:t>fetüs</w:t>
      </w:r>
      <w:r w:rsidR="00441598">
        <w:rPr>
          <w:rFonts w:ascii="Times New Roman" w:hAnsi="Times New Roman"/>
          <w:sz w:val="24"/>
          <w:szCs w:val="24"/>
        </w:rPr>
        <w:t xml:space="preserve"> </w:t>
      </w:r>
      <w:r w:rsidRPr="00BC105A">
        <w:rPr>
          <w:rFonts w:ascii="Times New Roman" w:hAnsi="Times New Roman"/>
          <w:sz w:val="24"/>
          <w:szCs w:val="24"/>
        </w:rPr>
        <w:t>karaciğerinde</w:t>
      </w:r>
      <w:r w:rsidR="00441598">
        <w:rPr>
          <w:rFonts w:ascii="Times New Roman" w:hAnsi="Times New Roman"/>
          <w:sz w:val="24"/>
          <w:szCs w:val="24"/>
        </w:rPr>
        <w:t xml:space="preserve"> </w:t>
      </w:r>
      <w:r w:rsidRPr="00BC105A">
        <w:rPr>
          <w:rFonts w:ascii="Times New Roman" w:hAnsi="Times New Roman"/>
          <w:sz w:val="24"/>
          <w:szCs w:val="24"/>
        </w:rPr>
        <w:t>(Cao</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2012)</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anne</w:t>
      </w:r>
      <w:r w:rsidR="00441598">
        <w:rPr>
          <w:rFonts w:ascii="Times New Roman" w:hAnsi="Times New Roman"/>
          <w:sz w:val="24"/>
          <w:szCs w:val="24"/>
        </w:rPr>
        <w:t xml:space="preserve"> </w:t>
      </w:r>
      <w:r w:rsidRPr="00BC105A">
        <w:rPr>
          <w:rFonts w:ascii="Times New Roman" w:hAnsi="Times New Roman"/>
          <w:sz w:val="24"/>
          <w:szCs w:val="24"/>
        </w:rPr>
        <w:t>sütünde</w:t>
      </w:r>
      <w:r w:rsidR="00441598">
        <w:rPr>
          <w:rFonts w:ascii="Times New Roman" w:hAnsi="Times New Roman"/>
          <w:sz w:val="24"/>
          <w:szCs w:val="24"/>
        </w:rPr>
        <w:t xml:space="preserve"> </w:t>
      </w:r>
      <w:r w:rsidRPr="00BC105A">
        <w:rPr>
          <w:rFonts w:ascii="Times New Roman" w:hAnsi="Times New Roman"/>
          <w:sz w:val="24"/>
          <w:szCs w:val="24"/>
        </w:rPr>
        <w:t>(Sun</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2004)</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bulunabildiğini</w:t>
      </w:r>
      <w:r w:rsidR="00441598">
        <w:rPr>
          <w:rFonts w:ascii="Times New Roman" w:hAnsi="Times New Roman"/>
          <w:sz w:val="24"/>
          <w:szCs w:val="24"/>
        </w:rPr>
        <w:t xml:space="preserve"> </w:t>
      </w:r>
      <w:r w:rsidRPr="00BC105A">
        <w:rPr>
          <w:rFonts w:ascii="Times New Roman" w:hAnsi="Times New Roman"/>
          <w:sz w:val="24"/>
          <w:szCs w:val="24"/>
        </w:rPr>
        <w:t>göstermiştir.</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vücutta</w:t>
      </w:r>
      <w:r w:rsidR="00441598">
        <w:rPr>
          <w:rFonts w:ascii="Times New Roman" w:hAnsi="Times New Roman"/>
          <w:sz w:val="24"/>
          <w:szCs w:val="24"/>
        </w:rPr>
        <w:t xml:space="preserve"> </w:t>
      </w:r>
      <w:r w:rsidRPr="00BC105A">
        <w:rPr>
          <w:rFonts w:ascii="Times New Roman" w:hAnsi="Times New Roman"/>
          <w:sz w:val="24"/>
          <w:szCs w:val="24"/>
        </w:rPr>
        <w:t>bulunurluğu</w:t>
      </w:r>
      <w:r w:rsidR="00441598">
        <w:rPr>
          <w:rFonts w:ascii="Times New Roman" w:hAnsi="Times New Roman"/>
          <w:sz w:val="24"/>
          <w:szCs w:val="24"/>
        </w:rPr>
        <w:t xml:space="preserve"> </w:t>
      </w:r>
      <w:r w:rsidRPr="00BC105A">
        <w:rPr>
          <w:rFonts w:ascii="Times New Roman" w:hAnsi="Times New Roman"/>
          <w:sz w:val="24"/>
          <w:szCs w:val="24"/>
        </w:rPr>
        <w:t>kan</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idrar</w:t>
      </w:r>
      <w:r w:rsidR="00441598">
        <w:rPr>
          <w:rFonts w:ascii="Times New Roman" w:hAnsi="Times New Roman"/>
          <w:sz w:val="24"/>
          <w:szCs w:val="24"/>
        </w:rPr>
        <w:t xml:space="preserve"> </w:t>
      </w:r>
      <w:r w:rsidRPr="00BC105A">
        <w:rPr>
          <w:rFonts w:ascii="Times New Roman" w:hAnsi="Times New Roman"/>
          <w:sz w:val="24"/>
          <w:szCs w:val="24"/>
        </w:rPr>
        <w:t>yoluyla</w:t>
      </w:r>
      <w:r w:rsidR="00441598">
        <w:rPr>
          <w:rFonts w:ascii="Times New Roman" w:hAnsi="Times New Roman"/>
          <w:sz w:val="24"/>
          <w:szCs w:val="24"/>
        </w:rPr>
        <w:t xml:space="preserve"> </w:t>
      </w:r>
      <w:r w:rsidRPr="00BC105A">
        <w:rPr>
          <w:rFonts w:ascii="Times New Roman" w:hAnsi="Times New Roman"/>
          <w:sz w:val="24"/>
          <w:szCs w:val="24"/>
        </w:rPr>
        <w:t>tespit</w:t>
      </w:r>
      <w:r w:rsidR="00441598">
        <w:rPr>
          <w:rFonts w:ascii="Times New Roman" w:hAnsi="Times New Roman"/>
          <w:sz w:val="24"/>
          <w:szCs w:val="24"/>
        </w:rPr>
        <w:t xml:space="preserve"> </w:t>
      </w:r>
      <w:r w:rsidRPr="00BC105A">
        <w:rPr>
          <w:rFonts w:ascii="Times New Roman" w:hAnsi="Times New Roman"/>
          <w:sz w:val="24"/>
          <w:szCs w:val="24"/>
        </w:rPr>
        <w:t>edilebilir.</w:t>
      </w:r>
      <w:r w:rsidR="00441598">
        <w:rPr>
          <w:rFonts w:ascii="Times New Roman" w:hAnsi="Times New Roman"/>
          <w:sz w:val="24"/>
          <w:szCs w:val="24"/>
        </w:rPr>
        <w:t xml:space="preserve"> </w:t>
      </w:r>
      <w:r w:rsidRPr="00BC105A">
        <w:rPr>
          <w:rFonts w:ascii="Times New Roman" w:hAnsi="Times New Roman"/>
          <w:sz w:val="24"/>
          <w:szCs w:val="24"/>
        </w:rPr>
        <w:t>2517</w:t>
      </w:r>
      <w:r w:rsidR="00441598">
        <w:rPr>
          <w:rFonts w:ascii="Times New Roman" w:hAnsi="Times New Roman"/>
          <w:sz w:val="24"/>
          <w:szCs w:val="24"/>
        </w:rPr>
        <w:t xml:space="preserve"> </w:t>
      </w:r>
      <w:r w:rsidRPr="00BC105A">
        <w:rPr>
          <w:rFonts w:ascii="Times New Roman" w:hAnsi="Times New Roman"/>
          <w:sz w:val="24"/>
          <w:szCs w:val="24"/>
        </w:rPr>
        <w:t>kişinin</w:t>
      </w:r>
      <w:r w:rsidR="00441598">
        <w:rPr>
          <w:rFonts w:ascii="Times New Roman" w:hAnsi="Times New Roman"/>
          <w:sz w:val="24"/>
          <w:szCs w:val="24"/>
        </w:rPr>
        <w:t xml:space="preserve"> </w:t>
      </w:r>
      <w:r w:rsidRPr="00BC105A">
        <w:rPr>
          <w:rFonts w:ascii="Times New Roman" w:hAnsi="Times New Roman"/>
          <w:sz w:val="24"/>
          <w:szCs w:val="24"/>
        </w:rPr>
        <w:t>katıldığı</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çalışma</w:t>
      </w:r>
      <w:r w:rsidR="00441598">
        <w:rPr>
          <w:rFonts w:ascii="Times New Roman" w:hAnsi="Times New Roman"/>
          <w:sz w:val="24"/>
          <w:szCs w:val="24"/>
        </w:rPr>
        <w:t xml:space="preserve"> </w:t>
      </w:r>
      <w:r w:rsidRPr="00BC105A">
        <w:rPr>
          <w:rFonts w:ascii="Times New Roman" w:hAnsi="Times New Roman"/>
          <w:sz w:val="24"/>
          <w:szCs w:val="24"/>
        </w:rPr>
        <w:t>sonucunda</w:t>
      </w:r>
      <w:r w:rsidR="00441598">
        <w:rPr>
          <w:rFonts w:ascii="Times New Roman" w:hAnsi="Times New Roman"/>
          <w:sz w:val="24"/>
          <w:szCs w:val="24"/>
        </w:rPr>
        <w:t xml:space="preserve"> </w:t>
      </w:r>
      <w:r w:rsidRPr="00BC105A">
        <w:rPr>
          <w:rFonts w:ascii="Times New Roman" w:hAnsi="Times New Roman"/>
          <w:sz w:val="24"/>
          <w:szCs w:val="24"/>
        </w:rPr>
        <w:t>kadınların</w:t>
      </w:r>
      <w:r w:rsidR="00441598">
        <w:rPr>
          <w:rFonts w:ascii="Times New Roman" w:hAnsi="Times New Roman"/>
          <w:sz w:val="24"/>
          <w:szCs w:val="24"/>
        </w:rPr>
        <w:t xml:space="preserve"> </w:t>
      </w:r>
      <w:r w:rsidRPr="00BC105A">
        <w:rPr>
          <w:rFonts w:ascii="Times New Roman" w:hAnsi="Times New Roman"/>
          <w:sz w:val="24"/>
          <w:szCs w:val="24"/>
        </w:rPr>
        <w:t>erkeklerden,</w:t>
      </w:r>
      <w:r w:rsidR="00441598">
        <w:rPr>
          <w:rFonts w:ascii="Times New Roman" w:hAnsi="Times New Roman"/>
          <w:sz w:val="24"/>
          <w:szCs w:val="24"/>
        </w:rPr>
        <w:t xml:space="preserve"> </w:t>
      </w:r>
      <w:r w:rsidRPr="00BC105A">
        <w:rPr>
          <w:rFonts w:ascii="Times New Roman" w:hAnsi="Times New Roman"/>
          <w:sz w:val="24"/>
          <w:szCs w:val="24"/>
        </w:rPr>
        <w:t>çocukların</w:t>
      </w:r>
      <w:r w:rsidR="00441598">
        <w:rPr>
          <w:rFonts w:ascii="Times New Roman" w:hAnsi="Times New Roman"/>
          <w:sz w:val="24"/>
          <w:szCs w:val="24"/>
        </w:rPr>
        <w:t xml:space="preserve"> </w:t>
      </w:r>
      <w:r w:rsidRPr="00BC105A">
        <w:rPr>
          <w:rFonts w:ascii="Times New Roman" w:hAnsi="Times New Roman"/>
          <w:sz w:val="24"/>
          <w:szCs w:val="24"/>
        </w:rPr>
        <w:t>ise</w:t>
      </w:r>
      <w:r w:rsidR="00441598">
        <w:rPr>
          <w:rFonts w:ascii="Times New Roman" w:hAnsi="Times New Roman"/>
          <w:sz w:val="24"/>
          <w:szCs w:val="24"/>
        </w:rPr>
        <w:t xml:space="preserve"> </w:t>
      </w:r>
      <w:r w:rsidRPr="00BC105A">
        <w:rPr>
          <w:rFonts w:ascii="Times New Roman" w:hAnsi="Times New Roman"/>
          <w:sz w:val="24"/>
          <w:szCs w:val="24"/>
        </w:rPr>
        <w:t>yetişkinlerden</w:t>
      </w:r>
      <w:r w:rsidR="00441598">
        <w:rPr>
          <w:rFonts w:ascii="Times New Roman" w:hAnsi="Times New Roman"/>
          <w:sz w:val="24"/>
          <w:szCs w:val="24"/>
        </w:rPr>
        <w:t xml:space="preserve"> </w:t>
      </w:r>
      <w:r w:rsidRPr="00BC105A">
        <w:rPr>
          <w:rFonts w:ascii="Times New Roman" w:hAnsi="Times New Roman"/>
          <w:sz w:val="24"/>
          <w:szCs w:val="24"/>
        </w:rPr>
        <w:t>daha</w:t>
      </w:r>
      <w:r w:rsidR="00441598">
        <w:rPr>
          <w:rFonts w:ascii="Times New Roman" w:hAnsi="Times New Roman"/>
          <w:sz w:val="24"/>
          <w:szCs w:val="24"/>
        </w:rPr>
        <w:t xml:space="preserve"> </w:t>
      </w:r>
      <w:r w:rsidRPr="00BC105A">
        <w:rPr>
          <w:rFonts w:ascii="Times New Roman" w:hAnsi="Times New Roman"/>
          <w:sz w:val="24"/>
          <w:szCs w:val="24"/>
        </w:rPr>
        <w:t>fazla</w:t>
      </w:r>
      <w:r w:rsidR="00441598">
        <w:rPr>
          <w:rFonts w:ascii="Times New Roman" w:hAnsi="Times New Roman"/>
          <w:sz w:val="24"/>
          <w:szCs w:val="24"/>
        </w:rPr>
        <w:t xml:space="preserve"> </w:t>
      </w:r>
      <w:r w:rsidRPr="00BC105A">
        <w:rPr>
          <w:rFonts w:ascii="Times New Roman" w:hAnsi="Times New Roman"/>
          <w:sz w:val="24"/>
          <w:szCs w:val="24"/>
        </w:rPr>
        <w:t>BPA’ya</w:t>
      </w:r>
      <w:r w:rsidR="00441598">
        <w:rPr>
          <w:rFonts w:ascii="Times New Roman" w:hAnsi="Times New Roman"/>
          <w:sz w:val="24"/>
          <w:szCs w:val="24"/>
        </w:rPr>
        <w:t xml:space="preserve"> </w:t>
      </w:r>
      <w:r w:rsidRPr="00BC105A">
        <w:rPr>
          <w:rFonts w:ascii="Times New Roman" w:hAnsi="Times New Roman"/>
          <w:sz w:val="24"/>
          <w:szCs w:val="24"/>
        </w:rPr>
        <w:t>maruz</w:t>
      </w:r>
      <w:r w:rsidR="00441598">
        <w:rPr>
          <w:rFonts w:ascii="Times New Roman" w:hAnsi="Times New Roman"/>
          <w:sz w:val="24"/>
          <w:szCs w:val="24"/>
        </w:rPr>
        <w:t xml:space="preserve"> </w:t>
      </w:r>
      <w:r w:rsidRPr="00BC105A">
        <w:rPr>
          <w:rFonts w:ascii="Times New Roman" w:hAnsi="Times New Roman"/>
          <w:sz w:val="24"/>
          <w:szCs w:val="24"/>
        </w:rPr>
        <w:t>kaldığı</w:t>
      </w:r>
      <w:r w:rsidR="00441598">
        <w:rPr>
          <w:rFonts w:ascii="Times New Roman" w:hAnsi="Times New Roman"/>
          <w:sz w:val="24"/>
          <w:szCs w:val="24"/>
        </w:rPr>
        <w:t xml:space="preserve"> </w:t>
      </w:r>
      <w:r w:rsidRPr="00BC105A">
        <w:rPr>
          <w:rFonts w:ascii="Times New Roman" w:hAnsi="Times New Roman"/>
          <w:sz w:val="24"/>
          <w:szCs w:val="24"/>
        </w:rPr>
        <w:t>belirlenmiştir.</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maruziyetinde</w:t>
      </w:r>
      <w:r w:rsidR="00441598">
        <w:rPr>
          <w:rFonts w:ascii="Times New Roman" w:hAnsi="Times New Roman"/>
          <w:sz w:val="24"/>
          <w:szCs w:val="24"/>
        </w:rPr>
        <w:t xml:space="preserve"> </w:t>
      </w:r>
      <w:r w:rsidRPr="00BC105A">
        <w:rPr>
          <w:rFonts w:ascii="Times New Roman" w:hAnsi="Times New Roman"/>
          <w:sz w:val="24"/>
          <w:szCs w:val="24"/>
        </w:rPr>
        <w:t>kırsal</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şehir</w:t>
      </w:r>
      <w:r w:rsidR="00441598">
        <w:rPr>
          <w:rFonts w:ascii="Times New Roman" w:hAnsi="Times New Roman"/>
          <w:sz w:val="24"/>
          <w:szCs w:val="24"/>
        </w:rPr>
        <w:t xml:space="preserve"> </w:t>
      </w:r>
      <w:r w:rsidRPr="00BC105A">
        <w:rPr>
          <w:rFonts w:ascii="Times New Roman" w:hAnsi="Times New Roman"/>
          <w:sz w:val="24"/>
          <w:szCs w:val="24"/>
        </w:rPr>
        <w:t>hayatı</w:t>
      </w:r>
      <w:r w:rsidR="00441598">
        <w:rPr>
          <w:rFonts w:ascii="Times New Roman" w:hAnsi="Times New Roman"/>
          <w:sz w:val="24"/>
          <w:szCs w:val="24"/>
        </w:rPr>
        <w:t xml:space="preserve"> </w:t>
      </w:r>
      <w:r w:rsidRPr="00BC105A">
        <w:rPr>
          <w:rFonts w:ascii="Times New Roman" w:hAnsi="Times New Roman"/>
          <w:sz w:val="24"/>
          <w:szCs w:val="24"/>
        </w:rPr>
        <w:t>süren</w:t>
      </w:r>
      <w:r w:rsidR="00441598">
        <w:rPr>
          <w:rFonts w:ascii="Times New Roman" w:hAnsi="Times New Roman"/>
          <w:sz w:val="24"/>
          <w:szCs w:val="24"/>
        </w:rPr>
        <w:t xml:space="preserve"> </w:t>
      </w:r>
      <w:r w:rsidRPr="00BC105A">
        <w:rPr>
          <w:rFonts w:ascii="Times New Roman" w:hAnsi="Times New Roman"/>
          <w:sz w:val="24"/>
          <w:szCs w:val="24"/>
        </w:rPr>
        <w:t>kişilerin</w:t>
      </w:r>
      <w:r w:rsidR="00441598">
        <w:rPr>
          <w:rFonts w:ascii="Times New Roman" w:hAnsi="Times New Roman"/>
          <w:sz w:val="24"/>
          <w:szCs w:val="24"/>
        </w:rPr>
        <w:t xml:space="preserve"> </w:t>
      </w:r>
      <w:r w:rsidRPr="00BC105A">
        <w:rPr>
          <w:rFonts w:ascii="Times New Roman" w:hAnsi="Times New Roman"/>
          <w:sz w:val="24"/>
          <w:szCs w:val="24"/>
        </w:rPr>
        <w:t>saç</w:t>
      </w:r>
      <w:r w:rsidR="00441598">
        <w:rPr>
          <w:rFonts w:ascii="Times New Roman" w:hAnsi="Times New Roman"/>
          <w:sz w:val="24"/>
          <w:szCs w:val="24"/>
        </w:rPr>
        <w:t xml:space="preserve"> </w:t>
      </w:r>
      <w:r w:rsidRPr="00BC105A">
        <w:rPr>
          <w:rFonts w:ascii="Times New Roman" w:hAnsi="Times New Roman"/>
          <w:sz w:val="24"/>
          <w:szCs w:val="24"/>
        </w:rPr>
        <w:t>telleri</w:t>
      </w:r>
      <w:r w:rsidR="00441598">
        <w:rPr>
          <w:rFonts w:ascii="Times New Roman" w:hAnsi="Times New Roman"/>
          <w:sz w:val="24"/>
          <w:szCs w:val="24"/>
        </w:rPr>
        <w:t xml:space="preserve"> </w:t>
      </w:r>
      <w:r w:rsidRPr="00BC105A">
        <w:rPr>
          <w:rFonts w:ascii="Times New Roman" w:hAnsi="Times New Roman"/>
          <w:sz w:val="24"/>
          <w:szCs w:val="24"/>
        </w:rPr>
        <w:t>incelenmiş</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şehirde</w:t>
      </w:r>
      <w:r w:rsidR="00441598">
        <w:rPr>
          <w:rFonts w:ascii="Times New Roman" w:hAnsi="Times New Roman"/>
          <w:sz w:val="24"/>
          <w:szCs w:val="24"/>
        </w:rPr>
        <w:t xml:space="preserve"> </w:t>
      </w:r>
      <w:r w:rsidRPr="00BC105A">
        <w:rPr>
          <w:rFonts w:ascii="Times New Roman" w:hAnsi="Times New Roman"/>
          <w:sz w:val="24"/>
          <w:szCs w:val="24"/>
        </w:rPr>
        <w:t>yaşayan</w:t>
      </w:r>
      <w:r w:rsidR="00441598">
        <w:rPr>
          <w:rFonts w:ascii="Times New Roman" w:hAnsi="Times New Roman"/>
          <w:sz w:val="24"/>
          <w:szCs w:val="24"/>
        </w:rPr>
        <w:t xml:space="preserve"> </w:t>
      </w:r>
      <w:r w:rsidRPr="00BC105A">
        <w:rPr>
          <w:rFonts w:ascii="Times New Roman" w:hAnsi="Times New Roman"/>
          <w:sz w:val="24"/>
          <w:szCs w:val="24"/>
        </w:rPr>
        <w:t>kişilerin</w:t>
      </w:r>
      <w:r w:rsidR="00441598">
        <w:rPr>
          <w:rFonts w:ascii="Times New Roman" w:hAnsi="Times New Roman"/>
          <w:sz w:val="24"/>
          <w:szCs w:val="24"/>
        </w:rPr>
        <w:t xml:space="preserve"> </w:t>
      </w:r>
      <w:r w:rsidRPr="00BC105A">
        <w:rPr>
          <w:rFonts w:ascii="Times New Roman" w:hAnsi="Times New Roman"/>
          <w:sz w:val="24"/>
          <w:szCs w:val="24"/>
        </w:rPr>
        <w:t>%</w:t>
      </w:r>
      <w:r w:rsidR="00441598">
        <w:rPr>
          <w:rFonts w:ascii="Times New Roman" w:hAnsi="Times New Roman"/>
          <w:sz w:val="24"/>
          <w:szCs w:val="24"/>
        </w:rPr>
        <w:t xml:space="preserve"> </w:t>
      </w:r>
      <w:r w:rsidR="00550639" w:rsidRPr="00BC105A">
        <w:rPr>
          <w:rFonts w:ascii="Times New Roman" w:hAnsi="Times New Roman"/>
          <w:sz w:val="24"/>
          <w:szCs w:val="24"/>
        </w:rPr>
        <w:t>41’inde</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köyde</w:t>
      </w:r>
      <w:r w:rsidR="00441598">
        <w:rPr>
          <w:rFonts w:ascii="Times New Roman" w:hAnsi="Times New Roman"/>
          <w:sz w:val="24"/>
          <w:szCs w:val="24"/>
        </w:rPr>
        <w:t xml:space="preserve"> </w:t>
      </w:r>
      <w:r w:rsidRPr="00BC105A">
        <w:rPr>
          <w:rFonts w:ascii="Times New Roman" w:hAnsi="Times New Roman"/>
          <w:sz w:val="24"/>
          <w:szCs w:val="24"/>
        </w:rPr>
        <w:t>yaşayanların</w:t>
      </w:r>
      <w:r w:rsidR="00441598">
        <w:rPr>
          <w:rFonts w:ascii="Times New Roman" w:hAnsi="Times New Roman"/>
          <w:sz w:val="24"/>
          <w:szCs w:val="24"/>
        </w:rPr>
        <w:t xml:space="preserve"> </w:t>
      </w:r>
      <w:r w:rsidRPr="00BC105A">
        <w:rPr>
          <w:rFonts w:ascii="Times New Roman" w:hAnsi="Times New Roman"/>
          <w:sz w:val="24"/>
          <w:szCs w:val="24"/>
        </w:rPr>
        <w:t>ise</w:t>
      </w:r>
      <w:r w:rsidR="00441598">
        <w:rPr>
          <w:rFonts w:ascii="Times New Roman" w:hAnsi="Times New Roman"/>
          <w:sz w:val="24"/>
          <w:szCs w:val="24"/>
        </w:rPr>
        <w:t xml:space="preserve"> </w:t>
      </w:r>
      <w:r w:rsidRPr="00BC105A">
        <w:rPr>
          <w:rFonts w:ascii="Times New Roman" w:hAnsi="Times New Roman"/>
          <w:sz w:val="24"/>
          <w:szCs w:val="24"/>
        </w:rPr>
        <w:t>%</w:t>
      </w:r>
      <w:r w:rsidR="00441598">
        <w:rPr>
          <w:rFonts w:ascii="Times New Roman" w:hAnsi="Times New Roman"/>
          <w:sz w:val="24"/>
          <w:szCs w:val="24"/>
        </w:rPr>
        <w:t xml:space="preserve"> </w:t>
      </w:r>
      <w:r w:rsidR="00550639" w:rsidRPr="00BC105A">
        <w:rPr>
          <w:rFonts w:ascii="Times New Roman" w:hAnsi="Times New Roman"/>
          <w:sz w:val="24"/>
          <w:szCs w:val="24"/>
        </w:rPr>
        <w:t>14,8’inde</w:t>
      </w:r>
      <w:r w:rsidR="00441598">
        <w:rPr>
          <w:rFonts w:ascii="Times New Roman" w:hAnsi="Times New Roman"/>
          <w:sz w:val="24"/>
          <w:szCs w:val="24"/>
        </w:rPr>
        <w:t xml:space="preserve"> </w:t>
      </w:r>
      <w:r w:rsidRPr="00BC105A">
        <w:rPr>
          <w:rFonts w:ascii="Times New Roman" w:hAnsi="Times New Roman"/>
          <w:sz w:val="24"/>
          <w:szCs w:val="24"/>
        </w:rPr>
        <w:t>BPA’ya</w:t>
      </w:r>
      <w:r w:rsidR="00441598">
        <w:rPr>
          <w:rFonts w:ascii="Times New Roman" w:hAnsi="Times New Roman"/>
          <w:sz w:val="24"/>
          <w:szCs w:val="24"/>
        </w:rPr>
        <w:t xml:space="preserve"> </w:t>
      </w:r>
      <w:r w:rsidRPr="00BC105A">
        <w:rPr>
          <w:rFonts w:ascii="Times New Roman" w:hAnsi="Times New Roman"/>
          <w:sz w:val="24"/>
          <w:szCs w:val="24"/>
        </w:rPr>
        <w:t>rastlanmıştır.</w:t>
      </w:r>
      <w:r w:rsidR="00441598">
        <w:rPr>
          <w:rFonts w:ascii="Times New Roman" w:hAnsi="Times New Roman"/>
          <w:sz w:val="24"/>
          <w:szCs w:val="24"/>
        </w:rPr>
        <w:t xml:space="preserve"> </w:t>
      </w:r>
      <w:r w:rsidRPr="00BC105A">
        <w:rPr>
          <w:rFonts w:ascii="Times New Roman" w:hAnsi="Times New Roman"/>
          <w:sz w:val="24"/>
          <w:szCs w:val="24"/>
        </w:rPr>
        <w:t>Araştırmanın</w:t>
      </w:r>
      <w:r w:rsidR="00441598">
        <w:rPr>
          <w:rFonts w:ascii="Times New Roman" w:hAnsi="Times New Roman"/>
          <w:sz w:val="24"/>
          <w:szCs w:val="24"/>
        </w:rPr>
        <w:t xml:space="preserve"> </w:t>
      </w:r>
      <w:r w:rsidRPr="00BC105A">
        <w:rPr>
          <w:rFonts w:ascii="Times New Roman" w:hAnsi="Times New Roman"/>
          <w:sz w:val="24"/>
          <w:szCs w:val="24"/>
        </w:rPr>
        <w:t>sonunda</w:t>
      </w:r>
      <w:r w:rsidR="00441598">
        <w:rPr>
          <w:rFonts w:ascii="Times New Roman" w:hAnsi="Times New Roman"/>
          <w:sz w:val="24"/>
          <w:szCs w:val="24"/>
        </w:rPr>
        <w:t xml:space="preserve"> </w:t>
      </w:r>
      <w:r w:rsidRPr="00BC105A">
        <w:rPr>
          <w:rFonts w:ascii="Times New Roman" w:hAnsi="Times New Roman"/>
          <w:sz w:val="24"/>
          <w:szCs w:val="24"/>
        </w:rPr>
        <w:t>bireyin</w:t>
      </w:r>
      <w:r w:rsidR="00441598">
        <w:rPr>
          <w:rFonts w:ascii="Times New Roman" w:hAnsi="Times New Roman"/>
          <w:sz w:val="24"/>
          <w:szCs w:val="24"/>
        </w:rPr>
        <w:t xml:space="preserve"> </w:t>
      </w:r>
      <w:r w:rsidRPr="00BC105A">
        <w:rPr>
          <w:rFonts w:ascii="Times New Roman" w:hAnsi="Times New Roman"/>
          <w:sz w:val="24"/>
          <w:szCs w:val="24"/>
        </w:rPr>
        <w:t>yaşadığı</w:t>
      </w:r>
      <w:r w:rsidR="00441598">
        <w:rPr>
          <w:rFonts w:ascii="Times New Roman" w:hAnsi="Times New Roman"/>
          <w:sz w:val="24"/>
          <w:szCs w:val="24"/>
        </w:rPr>
        <w:t xml:space="preserve"> </w:t>
      </w:r>
      <w:r w:rsidRPr="00BC105A">
        <w:rPr>
          <w:rFonts w:ascii="Times New Roman" w:hAnsi="Times New Roman"/>
          <w:sz w:val="24"/>
          <w:szCs w:val="24"/>
        </w:rPr>
        <w:t>ortamın</w:t>
      </w:r>
      <w:r w:rsidR="00441598">
        <w:rPr>
          <w:rFonts w:ascii="Times New Roman" w:hAnsi="Times New Roman"/>
          <w:sz w:val="24"/>
          <w:szCs w:val="24"/>
        </w:rPr>
        <w:t xml:space="preserve"> </w:t>
      </w:r>
      <w:r w:rsidRPr="00BC105A">
        <w:rPr>
          <w:rFonts w:ascii="Times New Roman" w:hAnsi="Times New Roman"/>
          <w:sz w:val="24"/>
          <w:szCs w:val="24"/>
        </w:rPr>
        <w:t>da</w:t>
      </w:r>
      <w:r w:rsidR="00441598">
        <w:rPr>
          <w:rFonts w:ascii="Times New Roman" w:hAnsi="Times New Roman"/>
          <w:sz w:val="24"/>
          <w:szCs w:val="24"/>
        </w:rPr>
        <w:t xml:space="preserve"> </w:t>
      </w:r>
      <w:r w:rsidRPr="00BC105A">
        <w:rPr>
          <w:rFonts w:ascii="Times New Roman" w:hAnsi="Times New Roman"/>
          <w:sz w:val="24"/>
          <w:szCs w:val="24"/>
        </w:rPr>
        <w:t>maruziyette</w:t>
      </w:r>
      <w:r w:rsidR="00441598">
        <w:rPr>
          <w:rFonts w:ascii="Times New Roman" w:hAnsi="Times New Roman"/>
          <w:sz w:val="24"/>
          <w:szCs w:val="24"/>
        </w:rPr>
        <w:t xml:space="preserve"> </w:t>
      </w:r>
      <w:r w:rsidRPr="00BC105A">
        <w:rPr>
          <w:rFonts w:ascii="Times New Roman" w:hAnsi="Times New Roman"/>
          <w:sz w:val="24"/>
          <w:szCs w:val="24"/>
        </w:rPr>
        <w:t>önemli</w:t>
      </w:r>
      <w:r w:rsidR="00441598">
        <w:rPr>
          <w:rFonts w:ascii="Times New Roman" w:hAnsi="Times New Roman"/>
          <w:sz w:val="24"/>
          <w:szCs w:val="24"/>
        </w:rPr>
        <w:t xml:space="preserve"> </w:t>
      </w:r>
      <w:r w:rsidRPr="00BC105A">
        <w:rPr>
          <w:rFonts w:ascii="Times New Roman" w:hAnsi="Times New Roman"/>
          <w:sz w:val="24"/>
          <w:szCs w:val="24"/>
        </w:rPr>
        <w:t>olduğu</w:t>
      </w:r>
      <w:r w:rsidR="00441598">
        <w:rPr>
          <w:rFonts w:ascii="Times New Roman" w:hAnsi="Times New Roman"/>
          <w:sz w:val="24"/>
          <w:szCs w:val="24"/>
        </w:rPr>
        <w:t xml:space="preserve"> </w:t>
      </w:r>
      <w:r w:rsidRPr="00BC105A">
        <w:rPr>
          <w:rFonts w:ascii="Times New Roman" w:hAnsi="Times New Roman"/>
          <w:sz w:val="24"/>
          <w:szCs w:val="24"/>
        </w:rPr>
        <w:t>düşünülmüştür</w:t>
      </w:r>
      <w:r w:rsidR="00441598">
        <w:rPr>
          <w:rFonts w:ascii="Times New Roman" w:hAnsi="Times New Roman"/>
          <w:sz w:val="24"/>
          <w:szCs w:val="24"/>
        </w:rPr>
        <w:t xml:space="preserve"> </w:t>
      </w:r>
      <w:r w:rsidRPr="00BC105A">
        <w:rPr>
          <w:rFonts w:ascii="Times New Roman" w:hAnsi="Times New Roman"/>
          <w:sz w:val="24"/>
          <w:szCs w:val="24"/>
        </w:rPr>
        <w:t>(Schönfelder</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2002).</w:t>
      </w:r>
    </w:p>
    <w:p w:rsidR="00F013A8" w:rsidRDefault="00F013A8" w:rsidP="00BC105A">
      <w:pPr>
        <w:widowControl w:val="0"/>
        <w:spacing w:after="120" w:line="360" w:lineRule="auto"/>
        <w:ind w:firstLine="709"/>
        <w:jc w:val="both"/>
        <w:rPr>
          <w:rFonts w:ascii="Times New Roman" w:hAnsi="Times New Roman"/>
          <w:sz w:val="24"/>
          <w:szCs w:val="24"/>
        </w:rPr>
      </w:pPr>
    </w:p>
    <w:p w:rsidR="00553733" w:rsidRDefault="00553733" w:rsidP="00BC105A">
      <w:pPr>
        <w:widowControl w:val="0"/>
        <w:spacing w:after="120" w:line="360" w:lineRule="auto"/>
        <w:ind w:firstLine="709"/>
        <w:jc w:val="both"/>
        <w:rPr>
          <w:rFonts w:ascii="Times New Roman" w:hAnsi="Times New Roman"/>
          <w:sz w:val="24"/>
          <w:szCs w:val="24"/>
        </w:rPr>
      </w:pPr>
    </w:p>
    <w:p w:rsidR="00553733" w:rsidRDefault="00553733" w:rsidP="00BC105A">
      <w:pPr>
        <w:widowControl w:val="0"/>
        <w:spacing w:after="120" w:line="360" w:lineRule="auto"/>
        <w:ind w:firstLine="709"/>
        <w:jc w:val="both"/>
        <w:rPr>
          <w:rFonts w:ascii="Times New Roman" w:hAnsi="Times New Roman"/>
          <w:sz w:val="24"/>
          <w:szCs w:val="24"/>
        </w:rPr>
      </w:pPr>
    </w:p>
    <w:p w:rsidR="00553733" w:rsidRPr="00BC105A" w:rsidRDefault="00553733" w:rsidP="00BC105A">
      <w:pPr>
        <w:widowControl w:val="0"/>
        <w:spacing w:after="120" w:line="360" w:lineRule="auto"/>
        <w:ind w:firstLine="709"/>
        <w:jc w:val="both"/>
        <w:rPr>
          <w:rFonts w:ascii="Times New Roman" w:hAnsi="Times New Roman"/>
          <w:sz w:val="24"/>
          <w:szCs w:val="24"/>
        </w:rPr>
      </w:pPr>
    </w:p>
    <w:p w:rsidR="00F606F6" w:rsidRPr="00BC105A" w:rsidRDefault="002C1BE0" w:rsidP="00553733">
      <w:pPr>
        <w:pStyle w:val="Balk2"/>
        <w:keepNext w:val="0"/>
        <w:keepLines w:val="0"/>
        <w:widowControl w:val="0"/>
        <w:spacing w:before="0" w:after="120" w:line="360" w:lineRule="auto"/>
        <w:jc w:val="both"/>
        <w:rPr>
          <w:rFonts w:cs="Times New Roman"/>
          <w:szCs w:val="24"/>
        </w:rPr>
      </w:pPr>
      <w:bookmarkStart w:id="16" w:name="_Toc97648034"/>
      <w:r w:rsidRPr="00BC105A">
        <w:rPr>
          <w:rFonts w:cs="Times New Roman"/>
          <w:szCs w:val="24"/>
        </w:rPr>
        <w:lastRenderedPageBreak/>
        <w:t>2.4</w:t>
      </w:r>
      <w:r w:rsidR="00F606F6" w:rsidRPr="00BC105A">
        <w:rPr>
          <w:rFonts w:cs="Times New Roman"/>
          <w:szCs w:val="24"/>
        </w:rPr>
        <w:t>.</w:t>
      </w:r>
      <w:r w:rsidR="00441598">
        <w:rPr>
          <w:rFonts w:cs="Times New Roman"/>
          <w:szCs w:val="24"/>
        </w:rPr>
        <w:t xml:space="preserve"> </w:t>
      </w:r>
      <w:r w:rsidR="00F606F6" w:rsidRPr="00BC105A">
        <w:rPr>
          <w:rFonts w:cs="Times New Roman"/>
          <w:szCs w:val="24"/>
        </w:rPr>
        <w:t>BP</w:t>
      </w:r>
      <w:r w:rsidR="00CB5107" w:rsidRPr="00BC105A">
        <w:rPr>
          <w:rFonts w:cs="Times New Roman"/>
          <w:szCs w:val="24"/>
        </w:rPr>
        <w:t>A</w:t>
      </w:r>
      <w:r w:rsidR="00441598">
        <w:rPr>
          <w:rFonts w:cs="Times New Roman"/>
          <w:szCs w:val="24"/>
        </w:rPr>
        <w:t xml:space="preserve"> </w:t>
      </w:r>
      <w:r w:rsidR="00CB5107" w:rsidRPr="00BC105A">
        <w:rPr>
          <w:rFonts w:cs="Times New Roman"/>
          <w:szCs w:val="24"/>
        </w:rPr>
        <w:t>Maruziyeti</w:t>
      </w:r>
      <w:r w:rsidR="00441598">
        <w:rPr>
          <w:rFonts w:cs="Times New Roman"/>
          <w:szCs w:val="24"/>
        </w:rPr>
        <w:t xml:space="preserve"> </w:t>
      </w:r>
      <w:r w:rsidRPr="00BC105A">
        <w:rPr>
          <w:rFonts w:cs="Times New Roman"/>
          <w:szCs w:val="24"/>
        </w:rPr>
        <w:t>ve</w:t>
      </w:r>
      <w:r w:rsidR="00441598">
        <w:rPr>
          <w:rFonts w:cs="Times New Roman"/>
          <w:szCs w:val="24"/>
        </w:rPr>
        <w:t xml:space="preserve"> </w:t>
      </w:r>
      <w:r w:rsidRPr="00BC105A">
        <w:rPr>
          <w:rFonts w:cs="Times New Roman"/>
          <w:szCs w:val="24"/>
        </w:rPr>
        <w:t>Toksikokinetiği</w:t>
      </w:r>
      <w:bookmarkEnd w:id="16"/>
    </w:p>
    <w:p w:rsidR="003E461A" w:rsidRPr="00BC105A" w:rsidRDefault="003E461A" w:rsidP="00553733">
      <w:pPr>
        <w:widowControl w:val="0"/>
        <w:spacing w:after="120" w:line="360" w:lineRule="auto"/>
        <w:jc w:val="both"/>
        <w:rPr>
          <w:rFonts w:ascii="Times New Roman" w:hAnsi="Times New Roman"/>
          <w:sz w:val="24"/>
          <w:szCs w:val="24"/>
        </w:rPr>
      </w:pPr>
    </w:p>
    <w:p w:rsidR="003778C7" w:rsidRPr="00BC105A" w:rsidRDefault="00003976"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endüstriyel</w:t>
      </w:r>
      <w:r w:rsidR="00441598">
        <w:rPr>
          <w:rFonts w:ascii="Times New Roman" w:hAnsi="Times New Roman"/>
          <w:sz w:val="24"/>
          <w:szCs w:val="24"/>
        </w:rPr>
        <w:t xml:space="preserve"> </w:t>
      </w:r>
      <w:r w:rsidRPr="00BC105A">
        <w:rPr>
          <w:rFonts w:ascii="Times New Roman" w:hAnsi="Times New Roman"/>
          <w:sz w:val="24"/>
          <w:szCs w:val="24"/>
        </w:rPr>
        <w:t>üretim</w:t>
      </w:r>
      <w:r w:rsidR="00441598">
        <w:rPr>
          <w:rFonts w:ascii="Times New Roman" w:hAnsi="Times New Roman"/>
          <w:sz w:val="24"/>
          <w:szCs w:val="24"/>
        </w:rPr>
        <w:t xml:space="preserve"> </w:t>
      </w:r>
      <w:r w:rsidRPr="00BC105A">
        <w:rPr>
          <w:rFonts w:ascii="Times New Roman" w:hAnsi="Times New Roman"/>
          <w:sz w:val="24"/>
          <w:szCs w:val="24"/>
        </w:rPr>
        <w:t>süreçlerinde</w:t>
      </w:r>
      <w:r w:rsidR="00441598">
        <w:rPr>
          <w:rFonts w:ascii="Times New Roman" w:hAnsi="Times New Roman"/>
          <w:sz w:val="24"/>
          <w:szCs w:val="24"/>
        </w:rPr>
        <w:t xml:space="preserve"> </w:t>
      </w:r>
      <w:r w:rsidRPr="00BC105A">
        <w:rPr>
          <w:rFonts w:ascii="Times New Roman" w:hAnsi="Times New Roman"/>
          <w:sz w:val="24"/>
          <w:szCs w:val="24"/>
        </w:rPr>
        <w:t>çapraz</w:t>
      </w:r>
      <w:r w:rsidR="00441598">
        <w:rPr>
          <w:rFonts w:ascii="Times New Roman" w:hAnsi="Times New Roman"/>
          <w:sz w:val="24"/>
          <w:szCs w:val="24"/>
        </w:rPr>
        <w:t xml:space="preserve"> </w:t>
      </w:r>
      <w:r w:rsidRPr="00BC105A">
        <w:rPr>
          <w:rFonts w:ascii="Times New Roman" w:hAnsi="Times New Roman"/>
          <w:sz w:val="24"/>
          <w:szCs w:val="24"/>
        </w:rPr>
        <w:t>bağlama</w:t>
      </w:r>
      <w:r w:rsidR="00441598">
        <w:rPr>
          <w:rFonts w:ascii="Times New Roman" w:hAnsi="Times New Roman"/>
          <w:sz w:val="24"/>
          <w:szCs w:val="24"/>
        </w:rPr>
        <w:t xml:space="preserve"> </w:t>
      </w:r>
      <w:r w:rsidRPr="00BC105A">
        <w:rPr>
          <w:rFonts w:ascii="Times New Roman" w:hAnsi="Times New Roman"/>
          <w:sz w:val="24"/>
          <w:szCs w:val="24"/>
        </w:rPr>
        <w:t>özelliklerinden</w:t>
      </w:r>
      <w:r w:rsidR="00441598">
        <w:rPr>
          <w:rFonts w:ascii="Times New Roman" w:hAnsi="Times New Roman"/>
          <w:sz w:val="24"/>
          <w:szCs w:val="24"/>
        </w:rPr>
        <w:t xml:space="preserve"> </w:t>
      </w:r>
      <w:r w:rsidRPr="00BC105A">
        <w:rPr>
          <w:rFonts w:ascii="Times New Roman" w:hAnsi="Times New Roman"/>
          <w:sz w:val="24"/>
          <w:szCs w:val="24"/>
        </w:rPr>
        <w:t>dolayı</w:t>
      </w:r>
      <w:r w:rsidR="00441598">
        <w:rPr>
          <w:rFonts w:ascii="Times New Roman" w:hAnsi="Times New Roman"/>
          <w:sz w:val="24"/>
          <w:szCs w:val="24"/>
        </w:rPr>
        <w:t xml:space="preserve"> </w:t>
      </w:r>
      <w:r w:rsidRPr="00BC105A">
        <w:rPr>
          <w:rFonts w:ascii="Times New Roman" w:hAnsi="Times New Roman"/>
          <w:sz w:val="24"/>
          <w:szCs w:val="24"/>
        </w:rPr>
        <w:t>ideal</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plastik</w:t>
      </w:r>
      <w:r w:rsidR="00441598">
        <w:rPr>
          <w:rFonts w:ascii="Times New Roman" w:hAnsi="Times New Roman"/>
          <w:sz w:val="24"/>
          <w:szCs w:val="24"/>
        </w:rPr>
        <w:t xml:space="preserve"> </w:t>
      </w:r>
      <w:r w:rsidRPr="00BC105A">
        <w:rPr>
          <w:rFonts w:ascii="Times New Roman" w:hAnsi="Times New Roman"/>
          <w:sz w:val="24"/>
          <w:szCs w:val="24"/>
        </w:rPr>
        <w:t>üretim</w:t>
      </w:r>
      <w:r w:rsidR="00441598">
        <w:rPr>
          <w:rFonts w:ascii="Times New Roman" w:hAnsi="Times New Roman"/>
          <w:sz w:val="24"/>
          <w:szCs w:val="24"/>
        </w:rPr>
        <w:t xml:space="preserve"> </w:t>
      </w:r>
      <w:r w:rsidRPr="00BC105A">
        <w:rPr>
          <w:rFonts w:ascii="Times New Roman" w:hAnsi="Times New Roman"/>
          <w:sz w:val="24"/>
          <w:szCs w:val="24"/>
        </w:rPr>
        <w:t>sürecinin</w:t>
      </w:r>
      <w:r w:rsidR="00441598">
        <w:rPr>
          <w:rFonts w:ascii="Times New Roman" w:hAnsi="Times New Roman"/>
          <w:sz w:val="24"/>
          <w:szCs w:val="24"/>
        </w:rPr>
        <w:t xml:space="preserve"> </w:t>
      </w:r>
      <w:r w:rsidRPr="00BC105A">
        <w:rPr>
          <w:rFonts w:ascii="Times New Roman" w:hAnsi="Times New Roman"/>
          <w:sz w:val="24"/>
          <w:szCs w:val="24"/>
        </w:rPr>
        <w:t>önemli</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parçasıdır.</w:t>
      </w:r>
      <w:r w:rsidR="00441598">
        <w:rPr>
          <w:rFonts w:ascii="Times New Roman" w:hAnsi="Times New Roman"/>
          <w:sz w:val="24"/>
          <w:szCs w:val="24"/>
        </w:rPr>
        <w:t xml:space="preserve"> </w:t>
      </w:r>
      <w:r w:rsidR="00831401" w:rsidRPr="00BC105A">
        <w:rPr>
          <w:rFonts w:ascii="Times New Roman" w:hAnsi="Times New Roman"/>
          <w:sz w:val="24"/>
          <w:szCs w:val="24"/>
        </w:rPr>
        <w:t>Üretilen</w:t>
      </w:r>
      <w:r w:rsidR="00441598">
        <w:rPr>
          <w:rFonts w:ascii="Times New Roman" w:hAnsi="Times New Roman"/>
          <w:sz w:val="24"/>
          <w:szCs w:val="24"/>
        </w:rPr>
        <w:t xml:space="preserve"> </w:t>
      </w:r>
      <w:r w:rsidR="00831401" w:rsidRPr="00BC105A">
        <w:rPr>
          <w:rFonts w:ascii="Times New Roman" w:hAnsi="Times New Roman"/>
          <w:sz w:val="24"/>
          <w:szCs w:val="24"/>
        </w:rPr>
        <w:t>bu</w:t>
      </w:r>
      <w:r w:rsidR="00441598">
        <w:rPr>
          <w:rFonts w:ascii="Times New Roman" w:hAnsi="Times New Roman"/>
          <w:sz w:val="24"/>
          <w:szCs w:val="24"/>
        </w:rPr>
        <w:t xml:space="preserve"> </w:t>
      </w:r>
      <w:r w:rsidR="00831401" w:rsidRPr="00BC105A">
        <w:rPr>
          <w:rFonts w:ascii="Times New Roman" w:hAnsi="Times New Roman"/>
          <w:sz w:val="24"/>
          <w:szCs w:val="24"/>
        </w:rPr>
        <w:t>plastik</w:t>
      </w:r>
      <w:r w:rsidR="00441598">
        <w:rPr>
          <w:rFonts w:ascii="Times New Roman" w:hAnsi="Times New Roman"/>
          <w:sz w:val="24"/>
          <w:szCs w:val="24"/>
        </w:rPr>
        <w:t xml:space="preserve"> </w:t>
      </w:r>
      <w:r w:rsidR="00831401" w:rsidRPr="00BC105A">
        <w:rPr>
          <w:rFonts w:ascii="Times New Roman" w:hAnsi="Times New Roman"/>
          <w:sz w:val="24"/>
          <w:szCs w:val="24"/>
        </w:rPr>
        <w:t>ürünler</w:t>
      </w:r>
      <w:r w:rsidR="00441598">
        <w:rPr>
          <w:rFonts w:ascii="Times New Roman" w:hAnsi="Times New Roman"/>
          <w:sz w:val="24"/>
          <w:szCs w:val="24"/>
        </w:rPr>
        <w:t xml:space="preserve"> </w:t>
      </w:r>
      <w:r w:rsidR="00831401" w:rsidRPr="00BC105A">
        <w:rPr>
          <w:rFonts w:ascii="Times New Roman" w:hAnsi="Times New Roman"/>
          <w:sz w:val="24"/>
          <w:szCs w:val="24"/>
        </w:rPr>
        <w:t>yüksek</w:t>
      </w:r>
      <w:r w:rsidR="00441598">
        <w:rPr>
          <w:rFonts w:ascii="Times New Roman" w:hAnsi="Times New Roman"/>
          <w:sz w:val="24"/>
          <w:szCs w:val="24"/>
        </w:rPr>
        <w:t xml:space="preserve"> </w:t>
      </w:r>
      <w:r w:rsidR="00831401" w:rsidRPr="00BC105A">
        <w:rPr>
          <w:rFonts w:ascii="Times New Roman" w:hAnsi="Times New Roman"/>
          <w:sz w:val="24"/>
          <w:szCs w:val="24"/>
        </w:rPr>
        <w:t>ısıda</w:t>
      </w:r>
      <w:r w:rsidR="00441598">
        <w:rPr>
          <w:rFonts w:ascii="Times New Roman" w:hAnsi="Times New Roman"/>
          <w:sz w:val="24"/>
          <w:szCs w:val="24"/>
        </w:rPr>
        <w:t xml:space="preserve"> </w:t>
      </w:r>
      <w:r w:rsidR="00831401" w:rsidRPr="00BC105A">
        <w:rPr>
          <w:rFonts w:ascii="Times New Roman" w:hAnsi="Times New Roman"/>
          <w:sz w:val="24"/>
          <w:szCs w:val="24"/>
        </w:rPr>
        <w:t>ya</w:t>
      </w:r>
      <w:r w:rsidR="00441598">
        <w:rPr>
          <w:rFonts w:ascii="Times New Roman" w:hAnsi="Times New Roman"/>
          <w:sz w:val="24"/>
          <w:szCs w:val="24"/>
        </w:rPr>
        <w:t xml:space="preserve"> </w:t>
      </w:r>
      <w:r w:rsidR="00831401" w:rsidRPr="00BC105A">
        <w:rPr>
          <w:rFonts w:ascii="Times New Roman" w:hAnsi="Times New Roman"/>
          <w:sz w:val="24"/>
          <w:szCs w:val="24"/>
        </w:rPr>
        <w:t>da</w:t>
      </w:r>
      <w:r w:rsidR="00441598">
        <w:rPr>
          <w:rFonts w:ascii="Times New Roman" w:hAnsi="Times New Roman"/>
          <w:sz w:val="24"/>
          <w:szCs w:val="24"/>
        </w:rPr>
        <w:t xml:space="preserve"> </w:t>
      </w:r>
      <w:r w:rsidR="00831401" w:rsidRPr="00BC105A">
        <w:rPr>
          <w:rFonts w:ascii="Times New Roman" w:hAnsi="Times New Roman"/>
          <w:sz w:val="24"/>
          <w:szCs w:val="24"/>
        </w:rPr>
        <w:t>geri</w:t>
      </w:r>
      <w:r w:rsidR="00441598">
        <w:rPr>
          <w:rFonts w:ascii="Times New Roman" w:hAnsi="Times New Roman"/>
          <w:sz w:val="24"/>
          <w:szCs w:val="24"/>
        </w:rPr>
        <w:t xml:space="preserve"> </w:t>
      </w:r>
      <w:r w:rsidR="00831401" w:rsidRPr="00BC105A">
        <w:rPr>
          <w:rFonts w:ascii="Times New Roman" w:hAnsi="Times New Roman"/>
          <w:sz w:val="24"/>
          <w:szCs w:val="24"/>
        </w:rPr>
        <w:t>dönüşüm</w:t>
      </w:r>
      <w:r w:rsidR="00441598">
        <w:rPr>
          <w:rFonts w:ascii="Times New Roman" w:hAnsi="Times New Roman"/>
          <w:sz w:val="24"/>
          <w:szCs w:val="24"/>
        </w:rPr>
        <w:t xml:space="preserve"> </w:t>
      </w:r>
      <w:r w:rsidR="00831401" w:rsidRPr="00BC105A">
        <w:rPr>
          <w:rFonts w:ascii="Times New Roman" w:hAnsi="Times New Roman"/>
          <w:sz w:val="24"/>
          <w:szCs w:val="24"/>
        </w:rPr>
        <w:t>aracılığıyla</w:t>
      </w:r>
      <w:r w:rsidR="00441598">
        <w:rPr>
          <w:rFonts w:ascii="Times New Roman" w:hAnsi="Times New Roman"/>
          <w:sz w:val="24"/>
          <w:szCs w:val="24"/>
        </w:rPr>
        <w:t xml:space="preserve"> </w:t>
      </w:r>
      <w:r w:rsidR="00831401" w:rsidRPr="00BC105A">
        <w:rPr>
          <w:rFonts w:ascii="Times New Roman" w:hAnsi="Times New Roman"/>
          <w:sz w:val="24"/>
          <w:szCs w:val="24"/>
        </w:rPr>
        <w:t>tekrar</w:t>
      </w:r>
      <w:r w:rsidR="00441598">
        <w:rPr>
          <w:rFonts w:ascii="Times New Roman" w:hAnsi="Times New Roman"/>
          <w:sz w:val="24"/>
          <w:szCs w:val="24"/>
        </w:rPr>
        <w:t xml:space="preserve"> </w:t>
      </w:r>
      <w:r w:rsidR="00831401" w:rsidRPr="00BC105A">
        <w:rPr>
          <w:rFonts w:ascii="Times New Roman" w:hAnsi="Times New Roman"/>
          <w:sz w:val="24"/>
          <w:szCs w:val="24"/>
        </w:rPr>
        <w:t>kullanılması</w:t>
      </w:r>
      <w:r w:rsidR="00441598">
        <w:rPr>
          <w:rFonts w:ascii="Times New Roman" w:hAnsi="Times New Roman"/>
          <w:sz w:val="24"/>
          <w:szCs w:val="24"/>
        </w:rPr>
        <w:t xml:space="preserve"> </w:t>
      </w:r>
      <w:r w:rsidR="00831401" w:rsidRPr="00BC105A">
        <w:rPr>
          <w:rFonts w:ascii="Times New Roman" w:hAnsi="Times New Roman"/>
          <w:sz w:val="24"/>
          <w:szCs w:val="24"/>
        </w:rPr>
        <w:t>nedeniyle</w:t>
      </w:r>
      <w:r w:rsidR="00441598">
        <w:rPr>
          <w:rFonts w:ascii="Times New Roman" w:hAnsi="Times New Roman"/>
          <w:sz w:val="24"/>
          <w:szCs w:val="24"/>
        </w:rPr>
        <w:t xml:space="preserve"> </w:t>
      </w:r>
      <w:r w:rsidR="00831401" w:rsidRPr="00BC105A">
        <w:rPr>
          <w:rFonts w:ascii="Times New Roman" w:hAnsi="Times New Roman"/>
          <w:sz w:val="24"/>
          <w:szCs w:val="24"/>
        </w:rPr>
        <w:t>üretimleri</w:t>
      </w:r>
      <w:r w:rsidR="00441598">
        <w:rPr>
          <w:rFonts w:ascii="Times New Roman" w:hAnsi="Times New Roman"/>
          <w:sz w:val="24"/>
          <w:szCs w:val="24"/>
        </w:rPr>
        <w:t xml:space="preserve"> </w:t>
      </w:r>
      <w:r w:rsidR="00831401" w:rsidRPr="00BC105A">
        <w:rPr>
          <w:rFonts w:ascii="Times New Roman" w:hAnsi="Times New Roman"/>
          <w:sz w:val="24"/>
          <w:szCs w:val="24"/>
        </w:rPr>
        <w:t>sırasında</w:t>
      </w:r>
      <w:r w:rsidR="00441598">
        <w:rPr>
          <w:rFonts w:ascii="Times New Roman" w:hAnsi="Times New Roman"/>
          <w:sz w:val="24"/>
          <w:szCs w:val="24"/>
        </w:rPr>
        <w:t xml:space="preserve"> </w:t>
      </w:r>
      <w:r w:rsidR="00831401" w:rsidRPr="00BC105A">
        <w:rPr>
          <w:rFonts w:ascii="Times New Roman" w:hAnsi="Times New Roman"/>
          <w:sz w:val="24"/>
          <w:szCs w:val="24"/>
        </w:rPr>
        <w:t>kullanılan</w:t>
      </w:r>
      <w:r w:rsidR="00441598">
        <w:rPr>
          <w:rFonts w:ascii="Times New Roman" w:hAnsi="Times New Roman"/>
          <w:sz w:val="24"/>
          <w:szCs w:val="24"/>
        </w:rPr>
        <w:t xml:space="preserve"> </w:t>
      </w:r>
      <w:r w:rsidR="00831401" w:rsidRPr="00BC105A">
        <w:rPr>
          <w:rFonts w:ascii="Times New Roman" w:hAnsi="Times New Roman"/>
          <w:sz w:val="24"/>
          <w:szCs w:val="24"/>
        </w:rPr>
        <w:t>ve</w:t>
      </w:r>
      <w:r w:rsidR="00441598">
        <w:rPr>
          <w:rFonts w:ascii="Times New Roman" w:hAnsi="Times New Roman"/>
          <w:sz w:val="24"/>
          <w:szCs w:val="24"/>
        </w:rPr>
        <w:t xml:space="preserve"> </w:t>
      </w:r>
      <w:r w:rsidR="00831401" w:rsidRPr="00BC105A">
        <w:rPr>
          <w:rFonts w:ascii="Times New Roman" w:hAnsi="Times New Roman"/>
          <w:sz w:val="24"/>
          <w:szCs w:val="24"/>
        </w:rPr>
        <w:t>içeriğinde</w:t>
      </w:r>
      <w:r w:rsidR="00441598">
        <w:rPr>
          <w:rFonts w:ascii="Times New Roman" w:hAnsi="Times New Roman"/>
          <w:sz w:val="24"/>
          <w:szCs w:val="24"/>
        </w:rPr>
        <w:t xml:space="preserve"> </w:t>
      </w:r>
      <w:r w:rsidR="00831401" w:rsidRPr="00BC105A">
        <w:rPr>
          <w:rFonts w:ascii="Times New Roman" w:hAnsi="Times New Roman"/>
          <w:sz w:val="24"/>
          <w:szCs w:val="24"/>
        </w:rPr>
        <w:t>yer</w:t>
      </w:r>
      <w:r w:rsidR="00441598">
        <w:rPr>
          <w:rFonts w:ascii="Times New Roman" w:hAnsi="Times New Roman"/>
          <w:sz w:val="24"/>
          <w:szCs w:val="24"/>
        </w:rPr>
        <w:t xml:space="preserve"> </w:t>
      </w:r>
      <w:r w:rsidR="00831401" w:rsidRPr="00BC105A">
        <w:rPr>
          <w:rFonts w:ascii="Times New Roman" w:hAnsi="Times New Roman"/>
          <w:sz w:val="24"/>
          <w:szCs w:val="24"/>
        </w:rPr>
        <w:t>alan</w:t>
      </w:r>
      <w:r w:rsidR="00441598">
        <w:rPr>
          <w:rFonts w:ascii="Times New Roman" w:hAnsi="Times New Roman"/>
          <w:sz w:val="24"/>
          <w:szCs w:val="24"/>
        </w:rPr>
        <w:t xml:space="preserve"> </w:t>
      </w:r>
      <w:r w:rsidR="00831401" w:rsidRPr="00BC105A">
        <w:rPr>
          <w:rFonts w:ascii="Times New Roman" w:hAnsi="Times New Roman"/>
          <w:sz w:val="24"/>
          <w:szCs w:val="24"/>
        </w:rPr>
        <w:t>BPA’ların</w:t>
      </w:r>
      <w:r w:rsidR="00441598">
        <w:rPr>
          <w:rFonts w:ascii="Times New Roman" w:hAnsi="Times New Roman"/>
          <w:sz w:val="24"/>
          <w:szCs w:val="24"/>
        </w:rPr>
        <w:t xml:space="preserve"> </w:t>
      </w:r>
      <w:r w:rsidR="00831401" w:rsidRPr="00BC105A">
        <w:rPr>
          <w:rFonts w:ascii="Times New Roman" w:hAnsi="Times New Roman"/>
          <w:sz w:val="24"/>
          <w:szCs w:val="24"/>
        </w:rPr>
        <w:t>yiyecek</w:t>
      </w:r>
      <w:r w:rsidR="00441598">
        <w:rPr>
          <w:rFonts w:ascii="Times New Roman" w:hAnsi="Times New Roman"/>
          <w:sz w:val="24"/>
          <w:szCs w:val="24"/>
        </w:rPr>
        <w:t xml:space="preserve"> </w:t>
      </w:r>
      <w:r w:rsidR="00831401" w:rsidRPr="00BC105A">
        <w:rPr>
          <w:rFonts w:ascii="Times New Roman" w:hAnsi="Times New Roman"/>
          <w:sz w:val="24"/>
          <w:szCs w:val="24"/>
        </w:rPr>
        <w:t>ve</w:t>
      </w:r>
      <w:r w:rsidR="00441598">
        <w:rPr>
          <w:rFonts w:ascii="Times New Roman" w:hAnsi="Times New Roman"/>
          <w:sz w:val="24"/>
          <w:szCs w:val="24"/>
        </w:rPr>
        <w:t xml:space="preserve"> </w:t>
      </w:r>
      <w:r w:rsidR="00831401" w:rsidRPr="00BC105A">
        <w:rPr>
          <w:rFonts w:ascii="Times New Roman" w:hAnsi="Times New Roman"/>
          <w:sz w:val="24"/>
          <w:szCs w:val="24"/>
        </w:rPr>
        <w:t>içecek</w:t>
      </w:r>
      <w:r w:rsidR="00441598">
        <w:rPr>
          <w:rFonts w:ascii="Times New Roman" w:hAnsi="Times New Roman"/>
          <w:sz w:val="24"/>
          <w:szCs w:val="24"/>
        </w:rPr>
        <w:t xml:space="preserve"> </w:t>
      </w:r>
      <w:r w:rsidR="00831401" w:rsidRPr="00BC105A">
        <w:rPr>
          <w:rFonts w:ascii="Times New Roman" w:hAnsi="Times New Roman"/>
          <w:sz w:val="24"/>
          <w:szCs w:val="24"/>
        </w:rPr>
        <w:t>maddelerine</w:t>
      </w:r>
      <w:r w:rsidR="00441598">
        <w:rPr>
          <w:rFonts w:ascii="Times New Roman" w:hAnsi="Times New Roman"/>
          <w:sz w:val="24"/>
          <w:szCs w:val="24"/>
        </w:rPr>
        <w:t xml:space="preserve"> </w:t>
      </w:r>
      <w:r w:rsidR="00831401" w:rsidRPr="00BC105A">
        <w:rPr>
          <w:rFonts w:ascii="Times New Roman" w:hAnsi="Times New Roman"/>
          <w:sz w:val="24"/>
          <w:szCs w:val="24"/>
        </w:rPr>
        <w:t>bulaşmasını</w:t>
      </w:r>
      <w:r w:rsidR="00441598">
        <w:rPr>
          <w:rFonts w:ascii="Times New Roman" w:hAnsi="Times New Roman"/>
          <w:sz w:val="24"/>
          <w:szCs w:val="24"/>
        </w:rPr>
        <w:t xml:space="preserve"> </w:t>
      </w:r>
      <w:r w:rsidR="00831401" w:rsidRPr="00BC105A">
        <w:rPr>
          <w:rFonts w:ascii="Times New Roman" w:hAnsi="Times New Roman"/>
          <w:sz w:val="24"/>
          <w:szCs w:val="24"/>
        </w:rPr>
        <w:t>kolaylaştırmakta</w:t>
      </w:r>
      <w:r w:rsidR="00441598">
        <w:rPr>
          <w:rFonts w:ascii="Times New Roman" w:hAnsi="Times New Roman"/>
          <w:sz w:val="24"/>
          <w:szCs w:val="24"/>
        </w:rPr>
        <w:t xml:space="preserve"> </w:t>
      </w:r>
      <w:r w:rsidR="00831401" w:rsidRPr="00BC105A">
        <w:rPr>
          <w:rFonts w:ascii="Times New Roman" w:hAnsi="Times New Roman"/>
          <w:sz w:val="24"/>
          <w:szCs w:val="24"/>
        </w:rPr>
        <w:t>ve</w:t>
      </w:r>
      <w:r w:rsidR="00441598">
        <w:rPr>
          <w:rFonts w:ascii="Times New Roman" w:hAnsi="Times New Roman"/>
          <w:sz w:val="24"/>
          <w:szCs w:val="24"/>
        </w:rPr>
        <w:t xml:space="preserve"> </w:t>
      </w:r>
      <w:r w:rsidR="00831401" w:rsidRPr="00BC105A">
        <w:rPr>
          <w:rFonts w:ascii="Times New Roman" w:hAnsi="Times New Roman"/>
          <w:sz w:val="24"/>
          <w:szCs w:val="24"/>
        </w:rPr>
        <w:t>bu</w:t>
      </w:r>
      <w:r w:rsidR="00441598">
        <w:rPr>
          <w:rFonts w:ascii="Times New Roman" w:hAnsi="Times New Roman"/>
          <w:sz w:val="24"/>
          <w:szCs w:val="24"/>
        </w:rPr>
        <w:t xml:space="preserve"> </w:t>
      </w:r>
      <w:r w:rsidR="00831401" w:rsidRPr="00BC105A">
        <w:rPr>
          <w:rFonts w:ascii="Times New Roman" w:hAnsi="Times New Roman"/>
          <w:sz w:val="24"/>
          <w:szCs w:val="24"/>
        </w:rPr>
        <w:t>yolla</w:t>
      </w:r>
      <w:r w:rsidR="00441598">
        <w:rPr>
          <w:rFonts w:ascii="Times New Roman" w:hAnsi="Times New Roman"/>
          <w:sz w:val="24"/>
          <w:szCs w:val="24"/>
        </w:rPr>
        <w:t xml:space="preserve"> </w:t>
      </w:r>
      <w:r w:rsidR="00831401" w:rsidRPr="00BC105A">
        <w:rPr>
          <w:rFonts w:ascii="Times New Roman" w:hAnsi="Times New Roman"/>
          <w:sz w:val="24"/>
          <w:szCs w:val="24"/>
        </w:rPr>
        <w:t>alınan</w:t>
      </w:r>
      <w:r w:rsidR="00441598">
        <w:rPr>
          <w:rFonts w:ascii="Times New Roman" w:hAnsi="Times New Roman"/>
          <w:sz w:val="24"/>
          <w:szCs w:val="24"/>
        </w:rPr>
        <w:t xml:space="preserve"> </w:t>
      </w:r>
      <w:r w:rsidR="00831401" w:rsidRPr="00BC105A">
        <w:rPr>
          <w:rFonts w:ascii="Times New Roman" w:hAnsi="Times New Roman"/>
          <w:sz w:val="24"/>
          <w:szCs w:val="24"/>
        </w:rPr>
        <w:t>diyetlerle</w:t>
      </w:r>
      <w:r w:rsidR="00441598">
        <w:rPr>
          <w:rFonts w:ascii="Times New Roman" w:hAnsi="Times New Roman"/>
          <w:sz w:val="24"/>
          <w:szCs w:val="24"/>
        </w:rPr>
        <w:t xml:space="preserve"> </w:t>
      </w:r>
      <w:r w:rsidRPr="00BC105A">
        <w:rPr>
          <w:rFonts w:ascii="Times New Roman" w:hAnsi="Times New Roman"/>
          <w:sz w:val="24"/>
          <w:szCs w:val="24"/>
        </w:rPr>
        <w:t>insana</w:t>
      </w:r>
      <w:r w:rsidR="00441598">
        <w:rPr>
          <w:rFonts w:ascii="Times New Roman" w:hAnsi="Times New Roman"/>
          <w:sz w:val="24"/>
          <w:szCs w:val="24"/>
        </w:rPr>
        <w:t xml:space="preserve"> </w:t>
      </w:r>
      <w:r w:rsidRPr="00BC105A">
        <w:rPr>
          <w:rFonts w:ascii="Times New Roman" w:hAnsi="Times New Roman"/>
          <w:sz w:val="24"/>
          <w:szCs w:val="24"/>
        </w:rPr>
        <w:t>ya</w:t>
      </w:r>
      <w:r w:rsidR="00441598">
        <w:rPr>
          <w:rFonts w:ascii="Times New Roman" w:hAnsi="Times New Roman"/>
          <w:sz w:val="24"/>
          <w:szCs w:val="24"/>
        </w:rPr>
        <w:t xml:space="preserve"> </w:t>
      </w:r>
      <w:r w:rsidRPr="00BC105A">
        <w:rPr>
          <w:rFonts w:ascii="Times New Roman" w:hAnsi="Times New Roman"/>
          <w:sz w:val="24"/>
          <w:szCs w:val="24"/>
        </w:rPr>
        <w:t>da</w:t>
      </w:r>
      <w:r w:rsidR="00441598">
        <w:rPr>
          <w:rFonts w:ascii="Times New Roman" w:hAnsi="Times New Roman"/>
          <w:sz w:val="24"/>
          <w:szCs w:val="24"/>
        </w:rPr>
        <w:t xml:space="preserve"> </w:t>
      </w:r>
      <w:r w:rsidRPr="00BC105A">
        <w:rPr>
          <w:rFonts w:ascii="Times New Roman" w:hAnsi="Times New Roman"/>
          <w:sz w:val="24"/>
          <w:szCs w:val="24"/>
        </w:rPr>
        <w:t>diğer</w:t>
      </w:r>
      <w:r w:rsidR="00441598">
        <w:rPr>
          <w:rFonts w:ascii="Times New Roman" w:hAnsi="Times New Roman"/>
          <w:sz w:val="24"/>
          <w:szCs w:val="24"/>
        </w:rPr>
        <w:t xml:space="preserve"> </w:t>
      </w:r>
      <w:r w:rsidRPr="00BC105A">
        <w:rPr>
          <w:rFonts w:ascii="Times New Roman" w:hAnsi="Times New Roman"/>
          <w:sz w:val="24"/>
          <w:szCs w:val="24"/>
        </w:rPr>
        <w:t>canlıl</w:t>
      </w:r>
      <w:r w:rsidR="00831401" w:rsidRPr="00BC105A">
        <w:rPr>
          <w:rFonts w:ascii="Times New Roman" w:hAnsi="Times New Roman"/>
          <w:sz w:val="24"/>
          <w:szCs w:val="24"/>
        </w:rPr>
        <w:t>ara</w:t>
      </w:r>
      <w:r w:rsidR="00441598">
        <w:rPr>
          <w:rFonts w:ascii="Times New Roman" w:hAnsi="Times New Roman"/>
          <w:sz w:val="24"/>
          <w:szCs w:val="24"/>
        </w:rPr>
        <w:t xml:space="preserve"> </w:t>
      </w:r>
      <w:r w:rsidR="00831401" w:rsidRPr="00BC105A">
        <w:rPr>
          <w:rFonts w:ascii="Times New Roman" w:hAnsi="Times New Roman"/>
          <w:sz w:val="24"/>
          <w:szCs w:val="24"/>
        </w:rPr>
        <w:t>geçmesi</w:t>
      </w:r>
      <w:r w:rsidR="00441598">
        <w:rPr>
          <w:rFonts w:ascii="Times New Roman" w:hAnsi="Times New Roman"/>
          <w:sz w:val="24"/>
          <w:szCs w:val="24"/>
        </w:rPr>
        <w:t xml:space="preserve"> </w:t>
      </w:r>
      <w:r w:rsidR="00831401" w:rsidRPr="00BC105A">
        <w:rPr>
          <w:rFonts w:ascii="Times New Roman" w:hAnsi="Times New Roman"/>
          <w:sz w:val="24"/>
          <w:szCs w:val="24"/>
        </w:rPr>
        <w:t>sağlanmaktadır</w:t>
      </w:r>
      <w:r w:rsidRPr="00BC105A">
        <w:rPr>
          <w:rFonts w:ascii="Times New Roman" w:hAnsi="Times New Roman"/>
          <w:sz w:val="24"/>
          <w:szCs w:val="24"/>
        </w:rPr>
        <w:t>.</w:t>
      </w:r>
      <w:r w:rsidR="00441598">
        <w:rPr>
          <w:rFonts w:ascii="Times New Roman" w:hAnsi="Times New Roman"/>
          <w:sz w:val="24"/>
          <w:szCs w:val="24"/>
        </w:rPr>
        <w:t xml:space="preserve"> </w:t>
      </w:r>
    </w:p>
    <w:p w:rsidR="003778C7" w:rsidRPr="00BC105A" w:rsidRDefault="00345B23"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Ryu</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(2004</w:t>
      </w:r>
      <w:r w:rsidR="00003976" w:rsidRPr="00BC105A">
        <w:rPr>
          <w:rFonts w:ascii="Times New Roman" w:hAnsi="Times New Roman"/>
          <w:sz w:val="24"/>
          <w:szCs w:val="24"/>
        </w:rPr>
        <w:t>)</w:t>
      </w:r>
      <w:r w:rsidR="00441598">
        <w:rPr>
          <w:rFonts w:ascii="Times New Roman" w:hAnsi="Times New Roman"/>
          <w:sz w:val="24"/>
          <w:szCs w:val="24"/>
        </w:rPr>
        <w:t xml:space="preserve"> </w:t>
      </w:r>
      <w:r w:rsidR="00003976" w:rsidRPr="00BC105A">
        <w:rPr>
          <w:rFonts w:ascii="Times New Roman" w:hAnsi="Times New Roman"/>
          <w:sz w:val="24"/>
          <w:szCs w:val="24"/>
        </w:rPr>
        <w:t>yaptıkları</w:t>
      </w:r>
      <w:r w:rsidR="00441598">
        <w:rPr>
          <w:rFonts w:ascii="Times New Roman" w:hAnsi="Times New Roman"/>
          <w:sz w:val="24"/>
          <w:szCs w:val="24"/>
        </w:rPr>
        <w:t xml:space="preserve"> </w:t>
      </w:r>
      <w:r w:rsidR="00003976" w:rsidRPr="00BC105A">
        <w:rPr>
          <w:rFonts w:ascii="Times New Roman" w:hAnsi="Times New Roman"/>
          <w:sz w:val="24"/>
          <w:szCs w:val="24"/>
        </w:rPr>
        <w:t>çalışmada</w:t>
      </w:r>
      <w:r w:rsidR="00441598">
        <w:rPr>
          <w:rFonts w:ascii="Times New Roman" w:hAnsi="Times New Roman"/>
          <w:sz w:val="24"/>
          <w:szCs w:val="24"/>
        </w:rPr>
        <w:t xml:space="preserve"> </w:t>
      </w:r>
      <w:r w:rsidR="00003976" w:rsidRPr="00BC105A">
        <w:rPr>
          <w:rFonts w:ascii="Times New Roman" w:hAnsi="Times New Roman"/>
          <w:sz w:val="24"/>
          <w:szCs w:val="24"/>
        </w:rPr>
        <w:t>lake</w:t>
      </w:r>
      <w:r w:rsidR="00441598">
        <w:rPr>
          <w:rFonts w:ascii="Times New Roman" w:hAnsi="Times New Roman"/>
          <w:sz w:val="24"/>
          <w:szCs w:val="24"/>
        </w:rPr>
        <w:t xml:space="preserve"> </w:t>
      </w:r>
      <w:r w:rsidR="00003976" w:rsidRPr="00BC105A">
        <w:rPr>
          <w:rFonts w:ascii="Times New Roman" w:hAnsi="Times New Roman"/>
          <w:sz w:val="24"/>
          <w:szCs w:val="24"/>
        </w:rPr>
        <w:t>kaplamalı</w:t>
      </w:r>
      <w:r w:rsidR="00441598">
        <w:rPr>
          <w:rFonts w:ascii="Times New Roman" w:hAnsi="Times New Roman"/>
          <w:sz w:val="24"/>
          <w:szCs w:val="24"/>
        </w:rPr>
        <w:t xml:space="preserve"> </w:t>
      </w:r>
      <w:r w:rsidR="00003976" w:rsidRPr="00BC105A">
        <w:rPr>
          <w:rFonts w:ascii="Times New Roman" w:hAnsi="Times New Roman"/>
          <w:sz w:val="24"/>
          <w:szCs w:val="24"/>
        </w:rPr>
        <w:t>kutularda</w:t>
      </w:r>
      <w:r w:rsidR="00441598">
        <w:rPr>
          <w:rFonts w:ascii="Times New Roman" w:hAnsi="Times New Roman"/>
          <w:sz w:val="24"/>
          <w:szCs w:val="24"/>
        </w:rPr>
        <w:t xml:space="preserve"> </w:t>
      </w:r>
      <w:r w:rsidR="00003976" w:rsidRPr="00BC105A">
        <w:rPr>
          <w:rFonts w:ascii="Times New Roman" w:hAnsi="Times New Roman"/>
          <w:sz w:val="24"/>
          <w:szCs w:val="24"/>
        </w:rPr>
        <w:t>korunan</w:t>
      </w:r>
      <w:r w:rsidR="00441598">
        <w:rPr>
          <w:rFonts w:ascii="Times New Roman" w:hAnsi="Times New Roman"/>
          <w:sz w:val="24"/>
          <w:szCs w:val="24"/>
        </w:rPr>
        <w:t xml:space="preserve"> </w:t>
      </w:r>
      <w:r w:rsidR="00003976" w:rsidRPr="00BC105A">
        <w:rPr>
          <w:rFonts w:ascii="Times New Roman" w:hAnsi="Times New Roman"/>
          <w:sz w:val="24"/>
          <w:szCs w:val="24"/>
        </w:rPr>
        <w:t>sebzelerin,</w:t>
      </w:r>
      <w:r w:rsidR="00441598">
        <w:rPr>
          <w:rFonts w:ascii="Times New Roman" w:hAnsi="Times New Roman"/>
          <w:sz w:val="24"/>
          <w:szCs w:val="24"/>
        </w:rPr>
        <w:t xml:space="preserve"> </w:t>
      </w:r>
      <w:r w:rsidR="00003976" w:rsidRPr="00BC105A">
        <w:rPr>
          <w:rFonts w:ascii="Times New Roman" w:hAnsi="Times New Roman"/>
          <w:sz w:val="24"/>
          <w:szCs w:val="24"/>
        </w:rPr>
        <w:t>lake</w:t>
      </w:r>
      <w:r w:rsidR="00441598">
        <w:rPr>
          <w:rFonts w:ascii="Times New Roman" w:hAnsi="Times New Roman"/>
          <w:sz w:val="24"/>
          <w:szCs w:val="24"/>
        </w:rPr>
        <w:t xml:space="preserve"> </w:t>
      </w:r>
      <w:r w:rsidR="00003976" w:rsidRPr="00BC105A">
        <w:rPr>
          <w:rFonts w:ascii="Times New Roman" w:hAnsi="Times New Roman"/>
          <w:sz w:val="24"/>
          <w:szCs w:val="24"/>
        </w:rPr>
        <w:t>kaplamadan</w:t>
      </w:r>
      <w:r w:rsidR="00441598">
        <w:rPr>
          <w:rFonts w:ascii="Times New Roman" w:hAnsi="Times New Roman"/>
          <w:sz w:val="24"/>
          <w:szCs w:val="24"/>
        </w:rPr>
        <w:t xml:space="preserve"> </w:t>
      </w:r>
      <w:r w:rsidR="00003976" w:rsidRPr="00BC105A">
        <w:rPr>
          <w:rFonts w:ascii="Times New Roman" w:hAnsi="Times New Roman"/>
          <w:sz w:val="24"/>
          <w:szCs w:val="24"/>
        </w:rPr>
        <w:t>sızan</w:t>
      </w:r>
      <w:r w:rsidR="00441598">
        <w:rPr>
          <w:rFonts w:ascii="Times New Roman" w:hAnsi="Times New Roman"/>
          <w:sz w:val="24"/>
          <w:szCs w:val="24"/>
        </w:rPr>
        <w:t xml:space="preserve"> </w:t>
      </w:r>
      <w:r w:rsidR="00003976" w:rsidRPr="00BC105A">
        <w:rPr>
          <w:rFonts w:ascii="Times New Roman" w:hAnsi="Times New Roman"/>
          <w:sz w:val="24"/>
          <w:szCs w:val="24"/>
        </w:rPr>
        <w:t>BPA</w:t>
      </w:r>
      <w:r w:rsidR="00441598">
        <w:rPr>
          <w:rFonts w:ascii="Times New Roman" w:hAnsi="Times New Roman"/>
          <w:sz w:val="24"/>
          <w:szCs w:val="24"/>
        </w:rPr>
        <w:t xml:space="preserve"> </w:t>
      </w:r>
      <w:r w:rsidR="00003976" w:rsidRPr="00BC105A">
        <w:rPr>
          <w:rFonts w:ascii="Times New Roman" w:hAnsi="Times New Roman"/>
          <w:sz w:val="24"/>
          <w:szCs w:val="24"/>
        </w:rPr>
        <w:t>tarafından</w:t>
      </w:r>
      <w:r w:rsidR="00441598">
        <w:rPr>
          <w:rFonts w:ascii="Times New Roman" w:hAnsi="Times New Roman"/>
          <w:sz w:val="24"/>
          <w:szCs w:val="24"/>
        </w:rPr>
        <w:t xml:space="preserve"> </w:t>
      </w:r>
      <w:r w:rsidR="00003976" w:rsidRPr="00BC105A">
        <w:rPr>
          <w:rFonts w:ascii="Times New Roman" w:hAnsi="Times New Roman"/>
          <w:sz w:val="24"/>
          <w:szCs w:val="24"/>
        </w:rPr>
        <w:t>kontaminasyona</w:t>
      </w:r>
      <w:r w:rsidR="00441598">
        <w:rPr>
          <w:rFonts w:ascii="Times New Roman" w:hAnsi="Times New Roman"/>
          <w:sz w:val="24"/>
          <w:szCs w:val="24"/>
        </w:rPr>
        <w:t xml:space="preserve"> </w:t>
      </w:r>
      <w:r w:rsidR="00003976" w:rsidRPr="00BC105A">
        <w:rPr>
          <w:rFonts w:ascii="Times New Roman" w:hAnsi="Times New Roman"/>
          <w:sz w:val="24"/>
          <w:szCs w:val="24"/>
        </w:rPr>
        <w:t>bağlı</w:t>
      </w:r>
      <w:r w:rsidR="00441598">
        <w:rPr>
          <w:rFonts w:ascii="Times New Roman" w:hAnsi="Times New Roman"/>
          <w:sz w:val="24"/>
          <w:szCs w:val="24"/>
        </w:rPr>
        <w:t xml:space="preserve"> </w:t>
      </w:r>
      <w:r w:rsidR="00003976" w:rsidRPr="00BC105A">
        <w:rPr>
          <w:rFonts w:ascii="Times New Roman" w:hAnsi="Times New Roman"/>
          <w:sz w:val="24"/>
          <w:szCs w:val="24"/>
        </w:rPr>
        <w:t>olarak</w:t>
      </w:r>
      <w:r w:rsidR="00441598">
        <w:rPr>
          <w:rFonts w:ascii="Times New Roman" w:hAnsi="Times New Roman"/>
          <w:sz w:val="24"/>
          <w:szCs w:val="24"/>
        </w:rPr>
        <w:t xml:space="preserve"> </w:t>
      </w:r>
      <w:r w:rsidR="00003976" w:rsidRPr="00BC105A">
        <w:rPr>
          <w:rFonts w:ascii="Times New Roman" w:hAnsi="Times New Roman"/>
          <w:sz w:val="24"/>
          <w:szCs w:val="24"/>
        </w:rPr>
        <w:t>insanda</w:t>
      </w:r>
      <w:r w:rsidR="00441598">
        <w:rPr>
          <w:rFonts w:ascii="Times New Roman" w:hAnsi="Times New Roman"/>
          <w:sz w:val="24"/>
          <w:szCs w:val="24"/>
        </w:rPr>
        <w:t xml:space="preserve"> </w:t>
      </w:r>
      <w:r w:rsidR="00003976" w:rsidRPr="00BC105A">
        <w:rPr>
          <w:rFonts w:ascii="Times New Roman" w:hAnsi="Times New Roman"/>
          <w:sz w:val="24"/>
          <w:szCs w:val="24"/>
        </w:rPr>
        <w:t>bulaşım</w:t>
      </w:r>
      <w:r w:rsidR="00441598">
        <w:rPr>
          <w:rFonts w:ascii="Times New Roman" w:hAnsi="Times New Roman"/>
          <w:sz w:val="24"/>
          <w:szCs w:val="24"/>
        </w:rPr>
        <w:t xml:space="preserve"> </w:t>
      </w:r>
      <w:r w:rsidR="00003976" w:rsidRPr="00BC105A">
        <w:rPr>
          <w:rFonts w:ascii="Times New Roman" w:hAnsi="Times New Roman"/>
          <w:sz w:val="24"/>
          <w:szCs w:val="24"/>
        </w:rPr>
        <w:t>sonrası</w:t>
      </w:r>
      <w:r w:rsidR="00441598">
        <w:rPr>
          <w:rFonts w:ascii="Times New Roman" w:hAnsi="Times New Roman"/>
          <w:sz w:val="24"/>
          <w:szCs w:val="24"/>
        </w:rPr>
        <w:t xml:space="preserve"> </w:t>
      </w:r>
      <w:r w:rsidR="00003976" w:rsidRPr="00BC105A">
        <w:rPr>
          <w:rFonts w:ascii="Times New Roman" w:hAnsi="Times New Roman"/>
          <w:sz w:val="24"/>
          <w:szCs w:val="24"/>
        </w:rPr>
        <w:t>östrojenik</w:t>
      </w:r>
      <w:r w:rsidR="00441598">
        <w:rPr>
          <w:rFonts w:ascii="Times New Roman" w:hAnsi="Times New Roman"/>
          <w:sz w:val="24"/>
          <w:szCs w:val="24"/>
        </w:rPr>
        <w:t xml:space="preserve"> </w:t>
      </w:r>
      <w:r w:rsidR="00003976" w:rsidRPr="00BC105A">
        <w:rPr>
          <w:rFonts w:ascii="Times New Roman" w:hAnsi="Times New Roman"/>
          <w:sz w:val="24"/>
          <w:szCs w:val="24"/>
        </w:rPr>
        <w:t>aktivitenin</w:t>
      </w:r>
      <w:r w:rsidR="00441598">
        <w:rPr>
          <w:rFonts w:ascii="Times New Roman" w:hAnsi="Times New Roman"/>
          <w:sz w:val="24"/>
          <w:szCs w:val="24"/>
        </w:rPr>
        <w:t xml:space="preserve"> </w:t>
      </w:r>
      <w:r w:rsidR="00003976" w:rsidRPr="00BC105A">
        <w:rPr>
          <w:rFonts w:ascii="Times New Roman" w:hAnsi="Times New Roman"/>
          <w:sz w:val="24"/>
          <w:szCs w:val="24"/>
        </w:rPr>
        <w:t>artığını</w:t>
      </w:r>
      <w:r w:rsidR="00441598">
        <w:rPr>
          <w:rFonts w:ascii="Times New Roman" w:hAnsi="Times New Roman"/>
          <w:sz w:val="24"/>
          <w:szCs w:val="24"/>
        </w:rPr>
        <w:t xml:space="preserve"> </w:t>
      </w:r>
      <w:r w:rsidR="00003976" w:rsidRPr="00BC105A">
        <w:rPr>
          <w:rFonts w:ascii="Times New Roman" w:hAnsi="Times New Roman"/>
          <w:sz w:val="24"/>
          <w:szCs w:val="24"/>
        </w:rPr>
        <w:t>tespit</w:t>
      </w:r>
      <w:r w:rsidR="00441598">
        <w:rPr>
          <w:rFonts w:ascii="Times New Roman" w:hAnsi="Times New Roman"/>
          <w:sz w:val="24"/>
          <w:szCs w:val="24"/>
        </w:rPr>
        <w:t xml:space="preserve"> </w:t>
      </w:r>
      <w:r w:rsidR="00003976" w:rsidRPr="00BC105A">
        <w:rPr>
          <w:rFonts w:ascii="Times New Roman" w:hAnsi="Times New Roman"/>
          <w:sz w:val="24"/>
          <w:szCs w:val="24"/>
        </w:rPr>
        <w:t>etmiştir.</w:t>
      </w:r>
      <w:r w:rsidR="00441598">
        <w:rPr>
          <w:rFonts w:ascii="Times New Roman" w:hAnsi="Times New Roman"/>
          <w:sz w:val="24"/>
          <w:szCs w:val="24"/>
        </w:rPr>
        <w:t xml:space="preserve"> </w:t>
      </w:r>
      <w:r w:rsidR="00003976" w:rsidRPr="00BC105A">
        <w:rPr>
          <w:rFonts w:ascii="Times New Roman" w:hAnsi="Times New Roman"/>
          <w:sz w:val="24"/>
          <w:szCs w:val="24"/>
        </w:rPr>
        <w:t>Daha</w:t>
      </w:r>
      <w:r w:rsidR="00441598">
        <w:rPr>
          <w:rFonts w:ascii="Times New Roman" w:hAnsi="Times New Roman"/>
          <w:sz w:val="24"/>
          <w:szCs w:val="24"/>
        </w:rPr>
        <w:t xml:space="preserve"> </w:t>
      </w:r>
      <w:r w:rsidR="00003976" w:rsidRPr="00BC105A">
        <w:rPr>
          <w:rFonts w:ascii="Times New Roman" w:hAnsi="Times New Roman"/>
          <w:sz w:val="24"/>
          <w:szCs w:val="24"/>
        </w:rPr>
        <w:t>yakın</w:t>
      </w:r>
      <w:r w:rsidR="00441598">
        <w:rPr>
          <w:rFonts w:ascii="Times New Roman" w:hAnsi="Times New Roman"/>
          <w:sz w:val="24"/>
          <w:szCs w:val="24"/>
        </w:rPr>
        <w:t xml:space="preserve"> </w:t>
      </w:r>
      <w:r w:rsidR="00003976" w:rsidRPr="00BC105A">
        <w:rPr>
          <w:rFonts w:ascii="Times New Roman" w:hAnsi="Times New Roman"/>
          <w:sz w:val="24"/>
          <w:szCs w:val="24"/>
        </w:rPr>
        <w:t>zamanlarda</w:t>
      </w:r>
      <w:r w:rsidR="00441598">
        <w:rPr>
          <w:rFonts w:ascii="Times New Roman" w:hAnsi="Times New Roman"/>
          <w:sz w:val="24"/>
          <w:szCs w:val="24"/>
        </w:rPr>
        <w:t xml:space="preserve"> </w:t>
      </w:r>
      <w:r w:rsidR="00003976" w:rsidRPr="00BC105A">
        <w:rPr>
          <w:rFonts w:ascii="Times New Roman" w:hAnsi="Times New Roman"/>
          <w:sz w:val="24"/>
          <w:szCs w:val="24"/>
        </w:rPr>
        <w:t>Kubwabo</w:t>
      </w:r>
      <w:r w:rsidR="00441598">
        <w:rPr>
          <w:rFonts w:ascii="Times New Roman" w:hAnsi="Times New Roman"/>
          <w:sz w:val="24"/>
          <w:szCs w:val="24"/>
        </w:rPr>
        <w:t xml:space="preserve"> </w:t>
      </w:r>
      <w:r w:rsidR="00003976" w:rsidRPr="00BC105A">
        <w:rPr>
          <w:rFonts w:ascii="Times New Roman" w:hAnsi="Times New Roman"/>
          <w:sz w:val="24"/>
          <w:szCs w:val="24"/>
        </w:rPr>
        <w:t>ve</w:t>
      </w:r>
      <w:r w:rsidR="00441598">
        <w:rPr>
          <w:rFonts w:ascii="Times New Roman" w:hAnsi="Times New Roman"/>
          <w:sz w:val="24"/>
          <w:szCs w:val="24"/>
        </w:rPr>
        <w:t xml:space="preserve"> </w:t>
      </w:r>
      <w:r w:rsidR="00003976" w:rsidRPr="00BC105A">
        <w:rPr>
          <w:rFonts w:ascii="Times New Roman" w:hAnsi="Times New Roman"/>
          <w:sz w:val="24"/>
          <w:szCs w:val="24"/>
        </w:rPr>
        <w:t>diğerleri</w:t>
      </w:r>
      <w:r w:rsidR="00441598">
        <w:rPr>
          <w:rFonts w:ascii="Times New Roman" w:hAnsi="Times New Roman"/>
          <w:sz w:val="24"/>
          <w:szCs w:val="24"/>
        </w:rPr>
        <w:t xml:space="preserve"> </w:t>
      </w:r>
      <w:r w:rsidR="00003976" w:rsidRPr="00BC105A">
        <w:rPr>
          <w:rFonts w:ascii="Times New Roman" w:hAnsi="Times New Roman"/>
          <w:sz w:val="24"/>
          <w:szCs w:val="24"/>
        </w:rPr>
        <w:t>(2009)</w:t>
      </w:r>
      <w:r w:rsidR="00441598">
        <w:rPr>
          <w:rFonts w:ascii="Times New Roman" w:hAnsi="Times New Roman"/>
          <w:sz w:val="24"/>
          <w:szCs w:val="24"/>
        </w:rPr>
        <w:t xml:space="preserve"> </w:t>
      </w:r>
      <w:r w:rsidR="00003976" w:rsidRPr="00BC105A">
        <w:rPr>
          <w:rFonts w:ascii="Times New Roman" w:hAnsi="Times New Roman"/>
          <w:sz w:val="24"/>
          <w:szCs w:val="24"/>
        </w:rPr>
        <w:t>BPA'nın</w:t>
      </w:r>
      <w:r w:rsidR="00441598">
        <w:rPr>
          <w:rFonts w:ascii="Times New Roman" w:hAnsi="Times New Roman"/>
          <w:sz w:val="24"/>
          <w:szCs w:val="24"/>
        </w:rPr>
        <w:t xml:space="preserve"> </w:t>
      </w:r>
      <w:r w:rsidR="00003976" w:rsidRPr="00BC105A">
        <w:rPr>
          <w:rFonts w:ascii="Times New Roman" w:hAnsi="Times New Roman"/>
          <w:sz w:val="24"/>
          <w:szCs w:val="24"/>
        </w:rPr>
        <w:t>PC</w:t>
      </w:r>
      <w:r w:rsidR="00441598">
        <w:rPr>
          <w:rFonts w:ascii="Times New Roman" w:hAnsi="Times New Roman"/>
          <w:sz w:val="24"/>
          <w:szCs w:val="24"/>
        </w:rPr>
        <w:t xml:space="preserve"> </w:t>
      </w:r>
      <w:r w:rsidR="00003976" w:rsidRPr="00BC105A">
        <w:rPr>
          <w:rFonts w:ascii="Times New Roman" w:hAnsi="Times New Roman"/>
          <w:sz w:val="24"/>
          <w:szCs w:val="24"/>
        </w:rPr>
        <w:t>kaplı</w:t>
      </w:r>
      <w:r w:rsidR="00441598">
        <w:rPr>
          <w:rFonts w:ascii="Times New Roman" w:hAnsi="Times New Roman"/>
          <w:sz w:val="24"/>
          <w:szCs w:val="24"/>
        </w:rPr>
        <w:t xml:space="preserve"> </w:t>
      </w:r>
      <w:r w:rsidR="00003976" w:rsidRPr="00BC105A">
        <w:rPr>
          <w:rFonts w:ascii="Times New Roman" w:hAnsi="Times New Roman"/>
          <w:sz w:val="24"/>
          <w:szCs w:val="24"/>
        </w:rPr>
        <w:t>biberonların</w:t>
      </w:r>
      <w:r w:rsidR="00441598">
        <w:rPr>
          <w:rFonts w:ascii="Times New Roman" w:hAnsi="Times New Roman"/>
          <w:sz w:val="24"/>
          <w:szCs w:val="24"/>
        </w:rPr>
        <w:t xml:space="preserve"> </w:t>
      </w:r>
      <w:r w:rsidR="00003976" w:rsidRPr="00BC105A">
        <w:rPr>
          <w:rFonts w:ascii="Times New Roman" w:hAnsi="Times New Roman"/>
          <w:sz w:val="24"/>
          <w:szCs w:val="24"/>
        </w:rPr>
        <w:t>duvarından</w:t>
      </w:r>
      <w:r w:rsidR="00441598">
        <w:rPr>
          <w:rFonts w:ascii="Times New Roman" w:hAnsi="Times New Roman"/>
          <w:sz w:val="24"/>
          <w:szCs w:val="24"/>
        </w:rPr>
        <w:t xml:space="preserve"> </w:t>
      </w:r>
      <w:r w:rsidR="00003976" w:rsidRPr="00BC105A">
        <w:rPr>
          <w:rFonts w:ascii="Times New Roman" w:hAnsi="Times New Roman"/>
          <w:sz w:val="24"/>
          <w:szCs w:val="24"/>
        </w:rPr>
        <w:t>da</w:t>
      </w:r>
      <w:r w:rsidR="00441598">
        <w:rPr>
          <w:rFonts w:ascii="Times New Roman" w:hAnsi="Times New Roman"/>
          <w:sz w:val="24"/>
          <w:szCs w:val="24"/>
        </w:rPr>
        <w:t xml:space="preserve"> </w:t>
      </w:r>
      <w:r w:rsidR="00003976" w:rsidRPr="00BC105A">
        <w:rPr>
          <w:rFonts w:ascii="Times New Roman" w:hAnsi="Times New Roman"/>
          <w:sz w:val="24"/>
          <w:szCs w:val="24"/>
        </w:rPr>
        <w:t>kontaminasyona</w:t>
      </w:r>
      <w:r w:rsidR="00441598">
        <w:rPr>
          <w:rFonts w:ascii="Times New Roman" w:hAnsi="Times New Roman"/>
          <w:sz w:val="24"/>
          <w:szCs w:val="24"/>
        </w:rPr>
        <w:t xml:space="preserve"> </w:t>
      </w:r>
      <w:r w:rsidR="00003976" w:rsidRPr="00BC105A">
        <w:rPr>
          <w:rFonts w:ascii="Times New Roman" w:hAnsi="Times New Roman"/>
          <w:sz w:val="24"/>
          <w:szCs w:val="24"/>
        </w:rPr>
        <w:t>neden</w:t>
      </w:r>
      <w:r w:rsidR="00441598">
        <w:rPr>
          <w:rFonts w:ascii="Times New Roman" w:hAnsi="Times New Roman"/>
          <w:sz w:val="24"/>
          <w:szCs w:val="24"/>
        </w:rPr>
        <w:t xml:space="preserve"> </w:t>
      </w:r>
      <w:r w:rsidR="00003976" w:rsidRPr="00BC105A">
        <w:rPr>
          <w:rFonts w:ascii="Times New Roman" w:hAnsi="Times New Roman"/>
          <w:sz w:val="24"/>
          <w:szCs w:val="24"/>
        </w:rPr>
        <w:t>olduğu,</w:t>
      </w:r>
      <w:r w:rsidR="00441598">
        <w:rPr>
          <w:rFonts w:ascii="Times New Roman" w:hAnsi="Times New Roman"/>
          <w:sz w:val="24"/>
          <w:szCs w:val="24"/>
        </w:rPr>
        <w:t xml:space="preserve"> </w:t>
      </w:r>
      <w:r w:rsidR="00003976" w:rsidRPr="00BC105A">
        <w:rPr>
          <w:rFonts w:ascii="Times New Roman" w:hAnsi="Times New Roman"/>
          <w:sz w:val="24"/>
          <w:szCs w:val="24"/>
        </w:rPr>
        <w:t>yüksek</w:t>
      </w:r>
      <w:r w:rsidR="00441598">
        <w:rPr>
          <w:rFonts w:ascii="Times New Roman" w:hAnsi="Times New Roman"/>
          <w:sz w:val="24"/>
          <w:szCs w:val="24"/>
        </w:rPr>
        <w:t xml:space="preserve"> </w:t>
      </w:r>
      <w:r w:rsidR="00003976" w:rsidRPr="00BC105A">
        <w:rPr>
          <w:rFonts w:ascii="Times New Roman" w:hAnsi="Times New Roman"/>
          <w:sz w:val="24"/>
          <w:szCs w:val="24"/>
        </w:rPr>
        <w:t>sıcaklıklar</w:t>
      </w:r>
      <w:r w:rsidR="00441598">
        <w:rPr>
          <w:rFonts w:ascii="Times New Roman" w:hAnsi="Times New Roman"/>
          <w:sz w:val="24"/>
          <w:szCs w:val="24"/>
        </w:rPr>
        <w:t xml:space="preserve"> </w:t>
      </w:r>
      <w:r w:rsidR="00003976" w:rsidRPr="00BC105A">
        <w:rPr>
          <w:rFonts w:ascii="Times New Roman" w:hAnsi="Times New Roman"/>
          <w:sz w:val="24"/>
          <w:szCs w:val="24"/>
        </w:rPr>
        <w:t>ve</w:t>
      </w:r>
      <w:r w:rsidR="00441598">
        <w:rPr>
          <w:rFonts w:ascii="Times New Roman" w:hAnsi="Times New Roman"/>
          <w:sz w:val="24"/>
          <w:szCs w:val="24"/>
        </w:rPr>
        <w:t xml:space="preserve"> </w:t>
      </w:r>
      <w:r w:rsidR="00003976" w:rsidRPr="00BC105A">
        <w:rPr>
          <w:rFonts w:ascii="Times New Roman" w:hAnsi="Times New Roman"/>
          <w:sz w:val="24"/>
          <w:szCs w:val="24"/>
        </w:rPr>
        <w:t>uzun</w:t>
      </w:r>
      <w:r w:rsidR="00441598">
        <w:rPr>
          <w:rFonts w:ascii="Times New Roman" w:hAnsi="Times New Roman"/>
          <w:sz w:val="24"/>
          <w:szCs w:val="24"/>
        </w:rPr>
        <w:t xml:space="preserve"> </w:t>
      </w:r>
      <w:r w:rsidR="00003976" w:rsidRPr="00BC105A">
        <w:rPr>
          <w:rFonts w:ascii="Times New Roman" w:hAnsi="Times New Roman"/>
          <w:sz w:val="24"/>
          <w:szCs w:val="24"/>
        </w:rPr>
        <w:t>inkübasyon</w:t>
      </w:r>
      <w:r w:rsidR="00441598">
        <w:rPr>
          <w:rFonts w:ascii="Times New Roman" w:hAnsi="Times New Roman"/>
          <w:sz w:val="24"/>
          <w:szCs w:val="24"/>
        </w:rPr>
        <w:t xml:space="preserve"> </w:t>
      </w:r>
      <w:r w:rsidR="00003976" w:rsidRPr="00BC105A">
        <w:rPr>
          <w:rFonts w:ascii="Times New Roman" w:hAnsi="Times New Roman"/>
          <w:sz w:val="24"/>
          <w:szCs w:val="24"/>
        </w:rPr>
        <w:t>sürelerinde</w:t>
      </w:r>
      <w:r w:rsidR="00441598">
        <w:rPr>
          <w:rFonts w:ascii="Times New Roman" w:hAnsi="Times New Roman"/>
          <w:sz w:val="24"/>
          <w:szCs w:val="24"/>
        </w:rPr>
        <w:t xml:space="preserve"> </w:t>
      </w:r>
      <w:r w:rsidR="00003976" w:rsidRPr="00BC105A">
        <w:rPr>
          <w:rFonts w:ascii="Times New Roman" w:hAnsi="Times New Roman"/>
          <w:sz w:val="24"/>
          <w:szCs w:val="24"/>
        </w:rPr>
        <w:t>özellikle</w:t>
      </w:r>
      <w:r w:rsidR="00441598">
        <w:rPr>
          <w:rFonts w:ascii="Times New Roman" w:hAnsi="Times New Roman"/>
          <w:sz w:val="24"/>
          <w:szCs w:val="24"/>
        </w:rPr>
        <w:t xml:space="preserve"> </w:t>
      </w:r>
      <w:r w:rsidR="00003976" w:rsidRPr="00BC105A">
        <w:rPr>
          <w:rFonts w:ascii="Times New Roman" w:hAnsi="Times New Roman"/>
          <w:sz w:val="24"/>
          <w:szCs w:val="24"/>
        </w:rPr>
        <w:t>de</w:t>
      </w:r>
      <w:r w:rsidR="00441598">
        <w:rPr>
          <w:rFonts w:ascii="Times New Roman" w:hAnsi="Times New Roman"/>
          <w:sz w:val="24"/>
          <w:szCs w:val="24"/>
        </w:rPr>
        <w:t xml:space="preserve"> </w:t>
      </w:r>
      <w:r w:rsidR="00003976" w:rsidRPr="00BC105A">
        <w:rPr>
          <w:rFonts w:ascii="Times New Roman" w:hAnsi="Times New Roman"/>
          <w:sz w:val="24"/>
          <w:szCs w:val="24"/>
        </w:rPr>
        <w:t>yağlı</w:t>
      </w:r>
      <w:r w:rsidR="00441598">
        <w:rPr>
          <w:rFonts w:ascii="Times New Roman" w:hAnsi="Times New Roman"/>
          <w:sz w:val="24"/>
          <w:szCs w:val="24"/>
        </w:rPr>
        <w:t xml:space="preserve"> </w:t>
      </w:r>
      <w:r w:rsidR="00003976" w:rsidRPr="00BC105A">
        <w:rPr>
          <w:rFonts w:ascii="Times New Roman" w:hAnsi="Times New Roman"/>
          <w:sz w:val="24"/>
          <w:szCs w:val="24"/>
        </w:rPr>
        <w:t>gıdalarda</w:t>
      </w:r>
      <w:r w:rsidR="00441598">
        <w:rPr>
          <w:rFonts w:ascii="Times New Roman" w:hAnsi="Times New Roman"/>
          <w:sz w:val="24"/>
          <w:szCs w:val="24"/>
        </w:rPr>
        <w:t xml:space="preserve"> </w:t>
      </w:r>
      <w:r w:rsidR="00003976" w:rsidRPr="00BC105A">
        <w:rPr>
          <w:rFonts w:ascii="Times New Roman" w:hAnsi="Times New Roman"/>
          <w:sz w:val="24"/>
          <w:szCs w:val="24"/>
        </w:rPr>
        <w:t>kullanıldığında</w:t>
      </w:r>
      <w:r w:rsidR="00441598">
        <w:rPr>
          <w:rFonts w:ascii="Times New Roman" w:hAnsi="Times New Roman"/>
          <w:sz w:val="24"/>
          <w:szCs w:val="24"/>
        </w:rPr>
        <w:t xml:space="preserve"> </w:t>
      </w:r>
      <w:r w:rsidR="00003976" w:rsidRPr="00BC105A">
        <w:rPr>
          <w:rFonts w:ascii="Times New Roman" w:hAnsi="Times New Roman"/>
          <w:sz w:val="24"/>
          <w:szCs w:val="24"/>
        </w:rPr>
        <w:t>BPA'nın</w:t>
      </w:r>
      <w:r w:rsidR="00441598">
        <w:rPr>
          <w:rFonts w:ascii="Times New Roman" w:hAnsi="Times New Roman"/>
          <w:sz w:val="24"/>
          <w:szCs w:val="24"/>
        </w:rPr>
        <w:t xml:space="preserve"> </w:t>
      </w:r>
      <w:r w:rsidR="00003976" w:rsidRPr="00BC105A">
        <w:rPr>
          <w:rFonts w:ascii="Times New Roman" w:hAnsi="Times New Roman"/>
          <w:sz w:val="24"/>
          <w:szCs w:val="24"/>
        </w:rPr>
        <w:t>kontaminasyonda</w:t>
      </w:r>
      <w:r w:rsidR="00441598">
        <w:rPr>
          <w:rFonts w:ascii="Times New Roman" w:hAnsi="Times New Roman"/>
          <w:sz w:val="24"/>
          <w:szCs w:val="24"/>
        </w:rPr>
        <w:t xml:space="preserve"> </w:t>
      </w:r>
      <w:r w:rsidR="00003976" w:rsidRPr="00BC105A">
        <w:rPr>
          <w:rFonts w:ascii="Times New Roman" w:hAnsi="Times New Roman"/>
          <w:sz w:val="24"/>
          <w:szCs w:val="24"/>
        </w:rPr>
        <w:t>artışa</w:t>
      </w:r>
      <w:r w:rsidR="00441598">
        <w:rPr>
          <w:rFonts w:ascii="Times New Roman" w:hAnsi="Times New Roman"/>
          <w:sz w:val="24"/>
          <w:szCs w:val="24"/>
        </w:rPr>
        <w:t xml:space="preserve"> </w:t>
      </w:r>
      <w:r w:rsidR="00003976" w:rsidRPr="00BC105A">
        <w:rPr>
          <w:rFonts w:ascii="Times New Roman" w:hAnsi="Times New Roman"/>
          <w:sz w:val="24"/>
          <w:szCs w:val="24"/>
        </w:rPr>
        <w:t>neden</w:t>
      </w:r>
      <w:r w:rsidR="00441598">
        <w:rPr>
          <w:rFonts w:ascii="Times New Roman" w:hAnsi="Times New Roman"/>
          <w:sz w:val="24"/>
          <w:szCs w:val="24"/>
        </w:rPr>
        <w:t xml:space="preserve"> </w:t>
      </w:r>
      <w:r w:rsidR="00003976" w:rsidRPr="00BC105A">
        <w:rPr>
          <w:rFonts w:ascii="Times New Roman" w:hAnsi="Times New Roman"/>
          <w:sz w:val="24"/>
          <w:szCs w:val="24"/>
        </w:rPr>
        <w:t>olduğunu</w:t>
      </w:r>
      <w:r w:rsidR="00441598">
        <w:rPr>
          <w:rFonts w:ascii="Times New Roman" w:hAnsi="Times New Roman"/>
          <w:sz w:val="24"/>
          <w:szCs w:val="24"/>
        </w:rPr>
        <w:t xml:space="preserve"> </w:t>
      </w:r>
      <w:r w:rsidR="00003976" w:rsidRPr="00BC105A">
        <w:rPr>
          <w:rFonts w:ascii="Times New Roman" w:hAnsi="Times New Roman"/>
          <w:sz w:val="24"/>
          <w:szCs w:val="24"/>
        </w:rPr>
        <w:t>ortaya</w:t>
      </w:r>
      <w:r w:rsidR="00441598">
        <w:rPr>
          <w:rFonts w:ascii="Times New Roman" w:hAnsi="Times New Roman"/>
          <w:sz w:val="24"/>
          <w:szCs w:val="24"/>
        </w:rPr>
        <w:t xml:space="preserve"> </w:t>
      </w:r>
      <w:r w:rsidR="00003976" w:rsidRPr="00BC105A">
        <w:rPr>
          <w:rFonts w:ascii="Times New Roman" w:hAnsi="Times New Roman"/>
          <w:sz w:val="24"/>
          <w:szCs w:val="24"/>
        </w:rPr>
        <w:t>çıkarmış,</w:t>
      </w:r>
      <w:r w:rsidR="00441598">
        <w:rPr>
          <w:rFonts w:ascii="Times New Roman" w:hAnsi="Times New Roman"/>
          <w:sz w:val="24"/>
          <w:szCs w:val="24"/>
        </w:rPr>
        <w:t xml:space="preserve"> </w:t>
      </w:r>
      <w:r w:rsidR="00003976" w:rsidRPr="00BC105A">
        <w:rPr>
          <w:rFonts w:ascii="Times New Roman" w:hAnsi="Times New Roman"/>
          <w:sz w:val="24"/>
          <w:szCs w:val="24"/>
        </w:rPr>
        <w:t>aynı</w:t>
      </w:r>
      <w:r w:rsidR="00441598">
        <w:rPr>
          <w:rFonts w:ascii="Times New Roman" w:hAnsi="Times New Roman"/>
          <w:sz w:val="24"/>
          <w:szCs w:val="24"/>
        </w:rPr>
        <w:t xml:space="preserve"> </w:t>
      </w:r>
      <w:r w:rsidR="00003976" w:rsidRPr="00BC105A">
        <w:rPr>
          <w:rFonts w:ascii="Times New Roman" w:hAnsi="Times New Roman"/>
          <w:sz w:val="24"/>
          <w:szCs w:val="24"/>
        </w:rPr>
        <w:t>koşullar</w:t>
      </w:r>
      <w:r w:rsidR="00441598">
        <w:rPr>
          <w:rFonts w:ascii="Times New Roman" w:hAnsi="Times New Roman"/>
          <w:sz w:val="24"/>
          <w:szCs w:val="24"/>
        </w:rPr>
        <w:t xml:space="preserve"> </w:t>
      </w:r>
      <w:r w:rsidR="00003976" w:rsidRPr="00BC105A">
        <w:rPr>
          <w:rFonts w:ascii="Times New Roman" w:hAnsi="Times New Roman"/>
          <w:sz w:val="24"/>
          <w:szCs w:val="24"/>
        </w:rPr>
        <w:t>altında</w:t>
      </w:r>
      <w:r w:rsidR="00441598">
        <w:rPr>
          <w:rFonts w:ascii="Times New Roman" w:hAnsi="Times New Roman"/>
          <w:sz w:val="24"/>
          <w:szCs w:val="24"/>
        </w:rPr>
        <w:t xml:space="preserve"> </w:t>
      </w:r>
      <w:r w:rsidR="00003976" w:rsidRPr="00BC105A">
        <w:rPr>
          <w:rFonts w:ascii="Times New Roman" w:hAnsi="Times New Roman"/>
          <w:sz w:val="24"/>
          <w:szCs w:val="24"/>
        </w:rPr>
        <w:t>PC</w:t>
      </w:r>
      <w:r w:rsidR="00441598">
        <w:rPr>
          <w:rFonts w:ascii="Times New Roman" w:hAnsi="Times New Roman"/>
          <w:sz w:val="24"/>
          <w:szCs w:val="24"/>
        </w:rPr>
        <w:t xml:space="preserve"> </w:t>
      </w:r>
      <w:r w:rsidR="00003976" w:rsidRPr="00BC105A">
        <w:rPr>
          <w:rFonts w:ascii="Times New Roman" w:hAnsi="Times New Roman"/>
          <w:sz w:val="24"/>
          <w:szCs w:val="24"/>
        </w:rPr>
        <w:t>olmayan</w:t>
      </w:r>
      <w:r w:rsidR="00441598">
        <w:rPr>
          <w:rFonts w:ascii="Times New Roman" w:hAnsi="Times New Roman"/>
          <w:sz w:val="24"/>
          <w:szCs w:val="24"/>
        </w:rPr>
        <w:t xml:space="preserve"> </w:t>
      </w:r>
      <w:r w:rsidR="00003976" w:rsidRPr="00BC105A">
        <w:rPr>
          <w:rFonts w:ascii="Times New Roman" w:hAnsi="Times New Roman"/>
          <w:sz w:val="24"/>
          <w:szCs w:val="24"/>
        </w:rPr>
        <w:t>biberonlardan</w:t>
      </w:r>
      <w:r w:rsidR="00441598">
        <w:rPr>
          <w:rFonts w:ascii="Times New Roman" w:hAnsi="Times New Roman"/>
          <w:sz w:val="24"/>
          <w:szCs w:val="24"/>
        </w:rPr>
        <w:t xml:space="preserve"> </w:t>
      </w:r>
      <w:r w:rsidR="00003976" w:rsidRPr="00BC105A">
        <w:rPr>
          <w:rFonts w:ascii="Times New Roman" w:hAnsi="Times New Roman"/>
          <w:sz w:val="24"/>
          <w:szCs w:val="24"/>
        </w:rPr>
        <w:t>BPA</w:t>
      </w:r>
      <w:r w:rsidR="00441598">
        <w:rPr>
          <w:rFonts w:ascii="Times New Roman" w:hAnsi="Times New Roman"/>
          <w:sz w:val="24"/>
          <w:szCs w:val="24"/>
        </w:rPr>
        <w:t xml:space="preserve"> </w:t>
      </w:r>
      <w:r w:rsidR="00003976" w:rsidRPr="00BC105A">
        <w:rPr>
          <w:rFonts w:ascii="Times New Roman" w:hAnsi="Times New Roman"/>
          <w:sz w:val="24"/>
          <w:szCs w:val="24"/>
        </w:rPr>
        <w:t>kontaminasyonun</w:t>
      </w:r>
      <w:r w:rsidR="00441598">
        <w:rPr>
          <w:rFonts w:ascii="Times New Roman" w:hAnsi="Times New Roman"/>
          <w:sz w:val="24"/>
          <w:szCs w:val="24"/>
        </w:rPr>
        <w:t xml:space="preserve"> </w:t>
      </w:r>
      <w:r w:rsidR="00003976" w:rsidRPr="00BC105A">
        <w:rPr>
          <w:rFonts w:ascii="Times New Roman" w:hAnsi="Times New Roman"/>
          <w:sz w:val="24"/>
          <w:szCs w:val="24"/>
        </w:rPr>
        <w:t>ihmal</w:t>
      </w:r>
      <w:r w:rsidR="00441598">
        <w:rPr>
          <w:rFonts w:ascii="Times New Roman" w:hAnsi="Times New Roman"/>
          <w:sz w:val="24"/>
          <w:szCs w:val="24"/>
        </w:rPr>
        <w:t xml:space="preserve"> </w:t>
      </w:r>
      <w:r w:rsidR="00003976" w:rsidRPr="00BC105A">
        <w:rPr>
          <w:rFonts w:ascii="Times New Roman" w:hAnsi="Times New Roman"/>
          <w:sz w:val="24"/>
          <w:szCs w:val="24"/>
        </w:rPr>
        <w:t>edilebilir</w:t>
      </w:r>
      <w:r w:rsidR="00441598">
        <w:rPr>
          <w:rFonts w:ascii="Times New Roman" w:hAnsi="Times New Roman"/>
          <w:sz w:val="24"/>
          <w:szCs w:val="24"/>
        </w:rPr>
        <w:t xml:space="preserve"> </w:t>
      </w:r>
      <w:r w:rsidR="00003976" w:rsidRPr="00BC105A">
        <w:rPr>
          <w:rFonts w:ascii="Times New Roman" w:hAnsi="Times New Roman"/>
          <w:sz w:val="24"/>
          <w:szCs w:val="24"/>
        </w:rPr>
        <w:t>düzeyde</w:t>
      </w:r>
      <w:r w:rsidR="00441598">
        <w:rPr>
          <w:rFonts w:ascii="Times New Roman" w:hAnsi="Times New Roman"/>
          <w:sz w:val="24"/>
          <w:szCs w:val="24"/>
        </w:rPr>
        <w:t xml:space="preserve"> </w:t>
      </w:r>
      <w:r w:rsidR="00003976" w:rsidRPr="00BC105A">
        <w:rPr>
          <w:rFonts w:ascii="Times New Roman" w:hAnsi="Times New Roman"/>
          <w:sz w:val="24"/>
          <w:szCs w:val="24"/>
        </w:rPr>
        <w:t>olduğunu</w:t>
      </w:r>
      <w:r w:rsidR="00441598">
        <w:rPr>
          <w:rFonts w:ascii="Times New Roman" w:hAnsi="Times New Roman"/>
          <w:sz w:val="24"/>
          <w:szCs w:val="24"/>
        </w:rPr>
        <w:t xml:space="preserve"> </w:t>
      </w:r>
      <w:r w:rsidR="00003976" w:rsidRPr="00BC105A">
        <w:rPr>
          <w:rFonts w:ascii="Times New Roman" w:hAnsi="Times New Roman"/>
          <w:sz w:val="24"/>
          <w:szCs w:val="24"/>
        </w:rPr>
        <w:t>aktarmıştır.</w:t>
      </w:r>
      <w:r w:rsidR="00441598">
        <w:rPr>
          <w:rFonts w:ascii="Times New Roman" w:hAnsi="Times New Roman"/>
          <w:sz w:val="24"/>
          <w:szCs w:val="24"/>
        </w:rPr>
        <w:t xml:space="preserve"> </w:t>
      </w:r>
      <w:r w:rsidR="003E461A" w:rsidRPr="00BC105A">
        <w:rPr>
          <w:rFonts w:ascii="Times New Roman" w:hAnsi="Times New Roman"/>
          <w:sz w:val="24"/>
          <w:szCs w:val="24"/>
        </w:rPr>
        <w:t>Kutu</w:t>
      </w:r>
      <w:r w:rsidR="00441598">
        <w:rPr>
          <w:rFonts w:ascii="Times New Roman" w:hAnsi="Times New Roman"/>
          <w:sz w:val="24"/>
          <w:szCs w:val="24"/>
        </w:rPr>
        <w:t xml:space="preserve"> </w:t>
      </w:r>
      <w:r w:rsidR="003E461A" w:rsidRPr="00BC105A">
        <w:rPr>
          <w:rFonts w:ascii="Times New Roman" w:hAnsi="Times New Roman"/>
          <w:sz w:val="24"/>
          <w:szCs w:val="24"/>
        </w:rPr>
        <w:t>ve</w:t>
      </w:r>
      <w:r w:rsidR="00441598">
        <w:rPr>
          <w:rFonts w:ascii="Times New Roman" w:hAnsi="Times New Roman"/>
          <w:sz w:val="24"/>
          <w:szCs w:val="24"/>
        </w:rPr>
        <w:t xml:space="preserve"> </w:t>
      </w:r>
      <w:r w:rsidR="003E461A" w:rsidRPr="00BC105A">
        <w:rPr>
          <w:rFonts w:ascii="Times New Roman" w:hAnsi="Times New Roman"/>
          <w:sz w:val="24"/>
          <w:szCs w:val="24"/>
        </w:rPr>
        <w:t>ambalajların</w:t>
      </w:r>
      <w:r w:rsidR="00441598">
        <w:rPr>
          <w:rFonts w:ascii="Times New Roman" w:hAnsi="Times New Roman"/>
          <w:sz w:val="24"/>
          <w:szCs w:val="24"/>
        </w:rPr>
        <w:t xml:space="preserve"> </w:t>
      </w:r>
      <w:r w:rsidR="003E461A" w:rsidRPr="00BC105A">
        <w:rPr>
          <w:rFonts w:ascii="Times New Roman" w:hAnsi="Times New Roman"/>
          <w:sz w:val="24"/>
          <w:szCs w:val="24"/>
        </w:rPr>
        <w:t>yapım</w:t>
      </w:r>
      <w:r w:rsidR="00441598">
        <w:rPr>
          <w:rFonts w:ascii="Times New Roman" w:hAnsi="Times New Roman"/>
          <w:sz w:val="24"/>
          <w:szCs w:val="24"/>
        </w:rPr>
        <w:t xml:space="preserve"> </w:t>
      </w:r>
      <w:r w:rsidR="003E461A" w:rsidRPr="00BC105A">
        <w:rPr>
          <w:rFonts w:ascii="Times New Roman" w:hAnsi="Times New Roman"/>
          <w:sz w:val="24"/>
          <w:szCs w:val="24"/>
        </w:rPr>
        <w:t>süreçlerinde</w:t>
      </w:r>
      <w:r w:rsidR="00441598">
        <w:rPr>
          <w:rFonts w:ascii="Times New Roman" w:hAnsi="Times New Roman"/>
          <w:sz w:val="24"/>
          <w:szCs w:val="24"/>
        </w:rPr>
        <w:t xml:space="preserve"> </w:t>
      </w:r>
      <w:r w:rsidR="003E461A" w:rsidRPr="00BC105A">
        <w:rPr>
          <w:rFonts w:ascii="Times New Roman" w:hAnsi="Times New Roman"/>
          <w:sz w:val="24"/>
          <w:szCs w:val="24"/>
        </w:rPr>
        <w:t>eğer</w:t>
      </w:r>
      <w:r w:rsidR="00441598">
        <w:rPr>
          <w:rFonts w:ascii="Times New Roman" w:hAnsi="Times New Roman"/>
          <w:sz w:val="24"/>
          <w:szCs w:val="24"/>
        </w:rPr>
        <w:t xml:space="preserve"> </w:t>
      </w:r>
      <w:r w:rsidR="003E461A" w:rsidRPr="00BC105A">
        <w:rPr>
          <w:rFonts w:ascii="Times New Roman" w:hAnsi="Times New Roman"/>
          <w:sz w:val="24"/>
          <w:szCs w:val="24"/>
        </w:rPr>
        <w:t>herhangi</w:t>
      </w:r>
      <w:r w:rsidR="00441598">
        <w:rPr>
          <w:rFonts w:ascii="Times New Roman" w:hAnsi="Times New Roman"/>
          <w:sz w:val="24"/>
          <w:szCs w:val="24"/>
        </w:rPr>
        <w:t xml:space="preserve"> </w:t>
      </w:r>
      <w:r w:rsidR="00C55D0B" w:rsidRPr="00BC105A">
        <w:rPr>
          <w:rFonts w:ascii="Times New Roman" w:hAnsi="Times New Roman"/>
          <w:sz w:val="24"/>
          <w:szCs w:val="24"/>
        </w:rPr>
        <w:t>bir</w:t>
      </w:r>
      <w:r w:rsidR="00441598">
        <w:rPr>
          <w:rFonts w:ascii="Times New Roman" w:hAnsi="Times New Roman"/>
          <w:sz w:val="24"/>
          <w:szCs w:val="24"/>
        </w:rPr>
        <w:t xml:space="preserve"> </w:t>
      </w:r>
      <w:r w:rsidR="00C55D0B" w:rsidRPr="00BC105A">
        <w:rPr>
          <w:rFonts w:ascii="Times New Roman" w:hAnsi="Times New Roman"/>
          <w:sz w:val="24"/>
          <w:szCs w:val="24"/>
        </w:rPr>
        <w:t>dikkats</w:t>
      </w:r>
      <w:r w:rsidR="003E461A" w:rsidRPr="00BC105A">
        <w:rPr>
          <w:rFonts w:ascii="Times New Roman" w:hAnsi="Times New Roman"/>
          <w:sz w:val="24"/>
          <w:szCs w:val="24"/>
        </w:rPr>
        <w:t>i</w:t>
      </w:r>
      <w:r w:rsidR="00C55D0B" w:rsidRPr="00BC105A">
        <w:rPr>
          <w:rFonts w:ascii="Times New Roman" w:hAnsi="Times New Roman"/>
          <w:sz w:val="24"/>
          <w:szCs w:val="24"/>
        </w:rPr>
        <w:t>zlik</w:t>
      </w:r>
      <w:r w:rsidR="00441598">
        <w:rPr>
          <w:rFonts w:ascii="Times New Roman" w:hAnsi="Times New Roman"/>
          <w:sz w:val="24"/>
          <w:szCs w:val="24"/>
        </w:rPr>
        <w:t xml:space="preserve"> </w:t>
      </w:r>
      <w:r w:rsidR="00C55D0B" w:rsidRPr="00BC105A">
        <w:rPr>
          <w:rFonts w:ascii="Times New Roman" w:hAnsi="Times New Roman"/>
          <w:sz w:val="24"/>
          <w:szCs w:val="24"/>
        </w:rPr>
        <w:t>gerçekleşirse</w:t>
      </w:r>
      <w:r w:rsidR="00441598">
        <w:rPr>
          <w:rFonts w:ascii="Times New Roman" w:hAnsi="Times New Roman"/>
          <w:sz w:val="24"/>
          <w:szCs w:val="24"/>
        </w:rPr>
        <w:t xml:space="preserve"> </w:t>
      </w:r>
      <w:r w:rsidR="003E461A" w:rsidRPr="00BC105A">
        <w:rPr>
          <w:rFonts w:ascii="Times New Roman" w:hAnsi="Times New Roman"/>
          <w:sz w:val="24"/>
          <w:szCs w:val="24"/>
        </w:rPr>
        <w:t>BPA</w:t>
      </w:r>
      <w:r w:rsidR="00441598">
        <w:rPr>
          <w:rFonts w:ascii="Times New Roman" w:hAnsi="Times New Roman"/>
          <w:sz w:val="24"/>
          <w:szCs w:val="24"/>
        </w:rPr>
        <w:t xml:space="preserve"> </w:t>
      </w:r>
      <w:r w:rsidR="003E461A" w:rsidRPr="00BC105A">
        <w:rPr>
          <w:rFonts w:ascii="Times New Roman" w:hAnsi="Times New Roman"/>
          <w:sz w:val="24"/>
          <w:szCs w:val="24"/>
        </w:rPr>
        <w:t>türü</w:t>
      </w:r>
      <w:r w:rsidR="00441598">
        <w:rPr>
          <w:rFonts w:ascii="Times New Roman" w:hAnsi="Times New Roman"/>
          <w:sz w:val="24"/>
          <w:szCs w:val="24"/>
        </w:rPr>
        <w:t xml:space="preserve"> </w:t>
      </w:r>
      <w:r w:rsidR="003E461A" w:rsidRPr="00BC105A">
        <w:rPr>
          <w:rFonts w:ascii="Times New Roman" w:hAnsi="Times New Roman"/>
          <w:sz w:val="24"/>
          <w:szCs w:val="24"/>
        </w:rPr>
        <w:t>polikarbonların</w:t>
      </w:r>
      <w:r w:rsidR="00441598">
        <w:rPr>
          <w:rFonts w:ascii="Times New Roman" w:hAnsi="Times New Roman"/>
          <w:sz w:val="24"/>
          <w:szCs w:val="24"/>
        </w:rPr>
        <w:t xml:space="preserve"> </w:t>
      </w:r>
      <w:r w:rsidR="003E461A" w:rsidRPr="00BC105A">
        <w:rPr>
          <w:rFonts w:ascii="Times New Roman" w:hAnsi="Times New Roman"/>
          <w:sz w:val="24"/>
          <w:szCs w:val="24"/>
        </w:rPr>
        <w:t>gıdalara</w:t>
      </w:r>
      <w:r w:rsidR="00441598">
        <w:rPr>
          <w:rFonts w:ascii="Times New Roman" w:hAnsi="Times New Roman"/>
          <w:sz w:val="24"/>
          <w:szCs w:val="24"/>
        </w:rPr>
        <w:t xml:space="preserve"> </w:t>
      </w:r>
      <w:r w:rsidR="003E461A" w:rsidRPr="00BC105A">
        <w:rPr>
          <w:rFonts w:ascii="Times New Roman" w:hAnsi="Times New Roman"/>
          <w:sz w:val="24"/>
          <w:szCs w:val="24"/>
        </w:rPr>
        <w:t>bulaşması</w:t>
      </w:r>
      <w:r w:rsidR="00441598">
        <w:rPr>
          <w:rFonts w:ascii="Times New Roman" w:hAnsi="Times New Roman"/>
          <w:sz w:val="24"/>
          <w:szCs w:val="24"/>
        </w:rPr>
        <w:t xml:space="preserve"> </w:t>
      </w:r>
      <w:r w:rsidR="003E461A" w:rsidRPr="00BC105A">
        <w:rPr>
          <w:rFonts w:ascii="Times New Roman" w:hAnsi="Times New Roman"/>
          <w:sz w:val="24"/>
          <w:szCs w:val="24"/>
        </w:rPr>
        <w:t>söz</w:t>
      </w:r>
      <w:r w:rsidR="00441598">
        <w:rPr>
          <w:rFonts w:ascii="Times New Roman" w:hAnsi="Times New Roman"/>
          <w:sz w:val="24"/>
          <w:szCs w:val="24"/>
        </w:rPr>
        <w:t xml:space="preserve"> </w:t>
      </w:r>
      <w:r w:rsidR="003E461A" w:rsidRPr="00BC105A">
        <w:rPr>
          <w:rFonts w:ascii="Times New Roman" w:hAnsi="Times New Roman"/>
          <w:sz w:val="24"/>
          <w:szCs w:val="24"/>
        </w:rPr>
        <w:t>konusu</w:t>
      </w:r>
      <w:r w:rsidR="00441598">
        <w:rPr>
          <w:rFonts w:ascii="Times New Roman" w:hAnsi="Times New Roman"/>
          <w:sz w:val="24"/>
          <w:szCs w:val="24"/>
        </w:rPr>
        <w:t xml:space="preserve"> </w:t>
      </w:r>
      <w:r w:rsidR="003E461A" w:rsidRPr="00BC105A">
        <w:rPr>
          <w:rFonts w:ascii="Times New Roman" w:hAnsi="Times New Roman"/>
          <w:sz w:val="24"/>
          <w:szCs w:val="24"/>
        </w:rPr>
        <w:t>olmaktadır</w:t>
      </w:r>
      <w:r w:rsidR="00441598">
        <w:rPr>
          <w:rFonts w:ascii="Times New Roman" w:hAnsi="Times New Roman"/>
          <w:sz w:val="24"/>
          <w:szCs w:val="24"/>
        </w:rPr>
        <w:t xml:space="preserve"> </w:t>
      </w:r>
      <w:r w:rsidRPr="00BC105A">
        <w:rPr>
          <w:rFonts w:ascii="Times New Roman" w:hAnsi="Times New Roman"/>
          <w:sz w:val="24"/>
          <w:szCs w:val="24"/>
        </w:rPr>
        <w:t>(Garc</w:t>
      </w:r>
      <w:r w:rsidR="003E461A" w:rsidRPr="00BC105A">
        <w:rPr>
          <w:rFonts w:ascii="Times New Roman" w:hAnsi="Times New Roman"/>
          <w:sz w:val="24"/>
          <w:szCs w:val="24"/>
        </w:rPr>
        <w:t>ia</w:t>
      </w:r>
      <w:r w:rsidR="00441598">
        <w:rPr>
          <w:rFonts w:ascii="Times New Roman" w:hAnsi="Times New Roman"/>
          <w:sz w:val="24"/>
          <w:szCs w:val="24"/>
        </w:rPr>
        <w:t xml:space="preserve"> </w:t>
      </w:r>
      <w:r w:rsidR="009E4D8A" w:rsidRPr="00BC105A">
        <w:rPr>
          <w:rFonts w:ascii="Times New Roman" w:hAnsi="Times New Roman"/>
          <w:sz w:val="24"/>
          <w:szCs w:val="24"/>
        </w:rPr>
        <w:t>ve</w:t>
      </w:r>
      <w:r w:rsidR="00441598">
        <w:rPr>
          <w:rFonts w:ascii="Times New Roman" w:hAnsi="Times New Roman"/>
          <w:sz w:val="24"/>
          <w:szCs w:val="24"/>
        </w:rPr>
        <w:t xml:space="preserve"> </w:t>
      </w:r>
      <w:r w:rsidR="009E4D8A" w:rsidRPr="00BC105A">
        <w:rPr>
          <w:rFonts w:ascii="Times New Roman" w:hAnsi="Times New Roman"/>
          <w:sz w:val="24"/>
          <w:szCs w:val="24"/>
        </w:rPr>
        <w:t>diğerleri</w:t>
      </w:r>
      <w:r w:rsidR="003E461A" w:rsidRPr="00BC105A">
        <w:rPr>
          <w:rFonts w:ascii="Times New Roman" w:hAnsi="Times New Roman"/>
          <w:sz w:val="24"/>
          <w:szCs w:val="24"/>
        </w:rPr>
        <w:t>,</w:t>
      </w:r>
      <w:r w:rsidR="00441598">
        <w:rPr>
          <w:rFonts w:ascii="Times New Roman" w:hAnsi="Times New Roman"/>
          <w:sz w:val="24"/>
          <w:szCs w:val="24"/>
        </w:rPr>
        <w:t xml:space="preserve"> </w:t>
      </w:r>
      <w:r w:rsidR="003E461A" w:rsidRPr="00BC105A">
        <w:rPr>
          <w:rFonts w:ascii="Times New Roman" w:hAnsi="Times New Roman"/>
          <w:sz w:val="24"/>
          <w:szCs w:val="24"/>
        </w:rPr>
        <w:t>2004).</w:t>
      </w:r>
      <w:r w:rsidR="00441598">
        <w:rPr>
          <w:rFonts w:ascii="Times New Roman" w:hAnsi="Times New Roman"/>
          <w:sz w:val="24"/>
          <w:szCs w:val="24"/>
        </w:rPr>
        <w:t xml:space="preserve"> </w:t>
      </w:r>
    </w:p>
    <w:p w:rsidR="003778C7" w:rsidRDefault="003E461A"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Raf</w:t>
      </w:r>
      <w:r w:rsidR="00441598">
        <w:rPr>
          <w:rFonts w:ascii="Times New Roman" w:hAnsi="Times New Roman"/>
          <w:sz w:val="24"/>
          <w:szCs w:val="24"/>
        </w:rPr>
        <w:t xml:space="preserve"> </w:t>
      </w:r>
      <w:r w:rsidRPr="00BC105A">
        <w:rPr>
          <w:rFonts w:ascii="Times New Roman" w:hAnsi="Times New Roman"/>
          <w:sz w:val="24"/>
          <w:szCs w:val="24"/>
        </w:rPr>
        <w:t>ömrü</w:t>
      </w:r>
      <w:r w:rsidR="00441598">
        <w:rPr>
          <w:rFonts w:ascii="Times New Roman" w:hAnsi="Times New Roman"/>
          <w:sz w:val="24"/>
          <w:szCs w:val="24"/>
        </w:rPr>
        <w:t xml:space="preserve"> </w:t>
      </w:r>
      <w:r w:rsidRPr="00BC105A">
        <w:rPr>
          <w:rFonts w:ascii="Times New Roman" w:hAnsi="Times New Roman"/>
          <w:sz w:val="24"/>
          <w:szCs w:val="24"/>
        </w:rPr>
        <w:t>boyunca</w:t>
      </w:r>
      <w:r w:rsidR="00441598">
        <w:rPr>
          <w:rFonts w:ascii="Times New Roman" w:hAnsi="Times New Roman"/>
          <w:sz w:val="24"/>
          <w:szCs w:val="24"/>
        </w:rPr>
        <w:t xml:space="preserve"> </w:t>
      </w:r>
      <w:r w:rsidRPr="00BC105A">
        <w:rPr>
          <w:rFonts w:ascii="Times New Roman" w:hAnsi="Times New Roman"/>
          <w:sz w:val="24"/>
          <w:szCs w:val="24"/>
        </w:rPr>
        <w:t>ambalaj</w:t>
      </w:r>
      <w:r w:rsidR="00441598">
        <w:rPr>
          <w:rFonts w:ascii="Times New Roman" w:hAnsi="Times New Roman"/>
          <w:sz w:val="24"/>
          <w:szCs w:val="24"/>
        </w:rPr>
        <w:t xml:space="preserve"> </w:t>
      </w:r>
      <w:r w:rsidRPr="00BC105A">
        <w:rPr>
          <w:rFonts w:ascii="Times New Roman" w:hAnsi="Times New Roman"/>
          <w:sz w:val="24"/>
          <w:szCs w:val="24"/>
        </w:rPr>
        <w:t>içerisindeki</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molekülleri</w:t>
      </w:r>
      <w:r w:rsidR="00441598">
        <w:rPr>
          <w:rFonts w:ascii="Times New Roman" w:hAnsi="Times New Roman"/>
          <w:sz w:val="24"/>
          <w:szCs w:val="24"/>
        </w:rPr>
        <w:t xml:space="preserve"> </w:t>
      </w:r>
      <w:r w:rsidRPr="00BC105A">
        <w:rPr>
          <w:rFonts w:ascii="Times New Roman" w:hAnsi="Times New Roman"/>
          <w:sz w:val="24"/>
          <w:szCs w:val="24"/>
        </w:rPr>
        <w:t>zamanla</w:t>
      </w:r>
      <w:r w:rsidR="00441598">
        <w:rPr>
          <w:rFonts w:ascii="Times New Roman" w:hAnsi="Times New Roman"/>
          <w:sz w:val="24"/>
          <w:szCs w:val="24"/>
        </w:rPr>
        <w:t xml:space="preserve"> </w:t>
      </w:r>
      <w:r w:rsidRPr="00BC105A">
        <w:rPr>
          <w:rFonts w:ascii="Times New Roman" w:hAnsi="Times New Roman"/>
          <w:sz w:val="24"/>
          <w:szCs w:val="24"/>
        </w:rPr>
        <w:t>gıda</w:t>
      </w:r>
      <w:r w:rsidR="00441598">
        <w:rPr>
          <w:rFonts w:ascii="Times New Roman" w:hAnsi="Times New Roman"/>
          <w:sz w:val="24"/>
          <w:szCs w:val="24"/>
        </w:rPr>
        <w:t xml:space="preserve"> </w:t>
      </w:r>
      <w:r w:rsidRPr="00BC105A">
        <w:rPr>
          <w:rFonts w:ascii="Times New Roman" w:hAnsi="Times New Roman"/>
          <w:sz w:val="24"/>
          <w:szCs w:val="24"/>
        </w:rPr>
        <w:t>maddesi</w:t>
      </w:r>
      <w:r w:rsidR="00441598">
        <w:rPr>
          <w:rFonts w:ascii="Times New Roman" w:hAnsi="Times New Roman"/>
          <w:sz w:val="24"/>
          <w:szCs w:val="24"/>
        </w:rPr>
        <w:t xml:space="preserve"> </w:t>
      </w:r>
      <w:r w:rsidRPr="00BC105A">
        <w:rPr>
          <w:rFonts w:ascii="Times New Roman" w:hAnsi="Times New Roman"/>
          <w:sz w:val="24"/>
          <w:szCs w:val="24"/>
        </w:rPr>
        <w:t>arasındaki</w:t>
      </w:r>
      <w:r w:rsidR="00441598">
        <w:rPr>
          <w:rFonts w:ascii="Times New Roman" w:hAnsi="Times New Roman"/>
          <w:sz w:val="24"/>
          <w:szCs w:val="24"/>
        </w:rPr>
        <w:t xml:space="preserve"> </w:t>
      </w:r>
      <w:r w:rsidRPr="00BC105A">
        <w:rPr>
          <w:rFonts w:ascii="Times New Roman" w:hAnsi="Times New Roman"/>
          <w:sz w:val="24"/>
          <w:szCs w:val="24"/>
        </w:rPr>
        <w:t>etkileşimle</w:t>
      </w:r>
      <w:r w:rsidR="00441598">
        <w:rPr>
          <w:rFonts w:ascii="Times New Roman" w:hAnsi="Times New Roman"/>
          <w:sz w:val="24"/>
          <w:szCs w:val="24"/>
        </w:rPr>
        <w:t xml:space="preserve"> </w:t>
      </w:r>
      <w:r w:rsidRPr="00BC105A">
        <w:rPr>
          <w:rFonts w:ascii="Times New Roman" w:hAnsi="Times New Roman"/>
          <w:sz w:val="24"/>
          <w:szCs w:val="24"/>
        </w:rPr>
        <w:t>birlikte</w:t>
      </w:r>
      <w:r w:rsidR="00441598">
        <w:rPr>
          <w:rFonts w:ascii="Times New Roman" w:hAnsi="Times New Roman"/>
          <w:sz w:val="24"/>
          <w:szCs w:val="24"/>
        </w:rPr>
        <w:t xml:space="preserve"> </w:t>
      </w:r>
      <w:r w:rsidRPr="00BC105A">
        <w:rPr>
          <w:rFonts w:ascii="Times New Roman" w:hAnsi="Times New Roman"/>
          <w:sz w:val="24"/>
          <w:szCs w:val="24"/>
        </w:rPr>
        <w:t>kütlesel</w:t>
      </w:r>
      <w:r w:rsidR="00441598">
        <w:rPr>
          <w:rFonts w:ascii="Times New Roman" w:hAnsi="Times New Roman"/>
          <w:sz w:val="24"/>
          <w:szCs w:val="24"/>
        </w:rPr>
        <w:t xml:space="preserve"> </w:t>
      </w:r>
      <w:r w:rsidRPr="00BC105A">
        <w:rPr>
          <w:rFonts w:ascii="Times New Roman" w:hAnsi="Times New Roman"/>
          <w:sz w:val="24"/>
          <w:szCs w:val="24"/>
        </w:rPr>
        <w:t>aktarım</w:t>
      </w:r>
      <w:r w:rsidR="00441598">
        <w:rPr>
          <w:rFonts w:ascii="Times New Roman" w:hAnsi="Times New Roman"/>
          <w:sz w:val="24"/>
          <w:szCs w:val="24"/>
        </w:rPr>
        <w:t xml:space="preserve"> </w:t>
      </w:r>
      <w:r w:rsidRPr="00BC105A">
        <w:rPr>
          <w:rFonts w:ascii="Times New Roman" w:hAnsi="Times New Roman"/>
          <w:sz w:val="24"/>
          <w:szCs w:val="24"/>
        </w:rPr>
        <w:t>gerçekleştirmekte</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molekülleri</w:t>
      </w:r>
      <w:r w:rsidR="00441598">
        <w:rPr>
          <w:rFonts w:ascii="Times New Roman" w:hAnsi="Times New Roman"/>
          <w:sz w:val="24"/>
          <w:szCs w:val="24"/>
        </w:rPr>
        <w:t xml:space="preserve"> </w:t>
      </w:r>
      <w:r w:rsidRPr="00BC105A">
        <w:rPr>
          <w:rFonts w:ascii="Times New Roman" w:hAnsi="Times New Roman"/>
          <w:sz w:val="24"/>
          <w:szCs w:val="24"/>
        </w:rPr>
        <w:t>gıda</w:t>
      </w:r>
      <w:r w:rsidR="00441598">
        <w:rPr>
          <w:rFonts w:ascii="Times New Roman" w:hAnsi="Times New Roman"/>
          <w:sz w:val="24"/>
          <w:szCs w:val="24"/>
        </w:rPr>
        <w:t xml:space="preserve"> </w:t>
      </w:r>
      <w:r w:rsidRPr="00BC105A">
        <w:rPr>
          <w:rFonts w:ascii="Times New Roman" w:hAnsi="Times New Roman"/>
          <w:sz w:val="24"/>
          <w:szCs w:val="24"/>
        </w:rPr>
        <w:t>maddelerine</w:t>
      </w:r>
      <w:r w:rsidR="00441598">
        <w:rPr>
          <w:rFonts w:ascii="Times New Roman" w:hAnsi="Times New Roman"/>
          <w:sz w:val="24"/>
          <w:szCs w:val="24"/>
        </w:rPr>
        <w:t xml:space="preserve"> </w:t>
      </w:r>
      <w:r w:rsidRPr="00BC105A">
        <w:rPr>
          <w:rFonts w:ascii="Times New Roman" w:hAnsi="Times New Roman"/>
          <w:sz w:val="24"/>
          <w:szCs w:val="24"/>
        </w:rPr>
        <w:t>bulaşmaktadır.</w:t>
      </w:r>
      <w:r w:rsidR="00441598">
        <w:rPr>
          <w:rFonts w:ascii="Times New Roman" w:hAnsi="Times New Roman"/>
          <w:sz w:val="24"/>
          <w:szCs w:val="24"/>
        </w:rPr>
        <w:t xml:space="preserve"> </w:t>
      </w:r>
      <w:r w:rsidRPr="00BC105A">
        <w:rPr>
          <w:rFonts w:ascii="Times New Roman" w:hAnsi="Times New Roman"/>
          <w:sz w:val="24"/>
          <w:szCs w:val="24"/>
        </w:rPr>
        <w:t>Ambalajdan</w:t>
      </w:r>
      <w:r w:rsidR="00441598">
        <w:rPr>
          <w:rFonts w:ascii="Times New Roman" w:hAnsi="Times New Roman"/>
          <w:sz w:val="24"/>
          <w:szCs w:val="24"/>
        </w:rPr>
        <w:t xml:space="preserve"> </w:t>
      </w:r>
      <w:r w:rsidRPr="00BC105A">
        <w:rPr>
          <w:rFonts w:ascii="Times New Roman" w:hAnsi="Times New Roman"/>
          <w:sz w:val="24"/>
          <w:szCs w:val="24"/>
        </w:rPr>
        <w:t>gıdaya</w:t>
      </w:r>
      <w:r w:rsidR="00441598">
        <w:rPr>
          <w:rFonts w:ascii="Times New Roman" w:hAnsi="Times New Roman"/>
          <w:sz w:val="24"/>
          <w:szCs w:val="24"/>
        </w:rPr>
        <w:t xml:space="preserve"> </w:t>
      </w:r>
      <w:r w:rsidRPr="00BC105A">
        <w:rPr>
          <w:rFonts w:ascii="Times New Roman" w:hAnsi="Times New Roman"/>
          <w:sz w:val="24"/>
          <w:szCs w:val="24"/>
        </w:rPr>
        <w:t>bulaşma</w:t>
      </w:r>
      <w:r w:rsidR="00441598">
        <w:rPr>
          <w:rFonts w:ascii="Times New Roman" w:hAnsi="Times New Roman"/>
          <w:sz w:val="24"/>
          <w:szCs w:val="24"/>
        </w:rPr>
        <w:t xml:space="preserve"> </w:t>
      </w:r>
      <w:r w:rsidRPr="00BC105A">
        <w:rPr>
          <w:rFonts w:ascii="Times New Roman" w:hAnsi="Times New Roman"/>
          <w:sz w:val="24"/>
          <w:szCs w:val="24"/>
        </w:rPr>
        <w:t>süreci</w:t>
      </w:r>
      <w:r w:rsidR="00441598">
        <w:rPr>
          <w:rFonts w:ascii="Times New Roman" w:hAnsi="Times New Roman"/>
          <w:sz w:val="24"/>
          <w:szCs w:val="24"/>
        </w:rPr>
        <w:t xml:space="preserve"> </w:t>
      </w:r>
      <w:r w:rsidRPr="00BC105A">
        <w:rPr>
          <w:rFonts w:ascii="Times New Roman" w:hAnsi="Times New Roman"/>
          <w:sz w:val="24"/>
          <w:szCs w:val="24"/>
        </w:rPr>
        <w:t>kimyasal</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polimerizasyon</w:t>
      </w:r>
      <w:r w:rsidR="00441598">
        <w:rPr>
          <w:rFonts w:ascii="Times New Roman" w:hAnsi="Times New Roman"/>
          <w:sz w:val="24"/>
          <w:szCs w:val="24"/>
        </w:rPr>
        <w:t xml:space="preserve"> </w:t>
      </w:r>
      <w:r w:rsidRPr="00BC105A">
        <w:rPr>
          <w:rFonts w:ascii="Times New Roman" w:hAnsi="Times New Roman"/>
          <w:sz w:val="24"/>
          <w:szCs w:val="24"/>
        </w:rPr>
        <w:t>yapısı</w:t>
      </w:r>
      <w:r w:rsidR="00441598">
        <w:rPr>
          <w:rFonts w:ascii="Times New Roman" w:hAnsi="Times New Roman"/>
          <w:sz w:val="24"/>
          <w:szCs w:val="24"/>
        </w:rPr>
        <w:t xml:space="preserve"> </w:t>
      </w:r>
      <w:r w:rsidRPr="00BC105A">
        <w:rPr>
          <w:rFonts w:ascii="Times New Roman" w:hAnsi="Times New Roman"/>
          <w:sz w:val="24"/>
          <w:szCs w:val="24"/>
        </w:rPr>
        <w:t>nedeniyle</w:t>
      </w:r>
      <w:r w:rsidR="00441598">
        <w:rPr>
          <w:rFonts w:ascii="Times New Roman" w:hAnsi="Times New Roman"/>
          <w:sz w:val="24"/>
          <w:szCs w:val="24"/>
        </w:rPr>
        <w:t xml:space="preserve"> </w:t>
      </w:r>
      <w:r w:rsidRPr="00BC105A">
        <w:rPr>
          <w:rFonts w:ascii="Times New Roman" w:hAnsi="Times New Roman"/>
          <w:sz w:val="24"/>
          <w:szCs w:val="24"/>
        </w:rPr>
        <w:t>ya</w:t>
      </w:r>
      <w:r w:rsidR="00441598">
        <w:rPr>
          <w:rFonts w:ascii="Times New Roman" w:hAnsi="Times New Roman"/>
          <w:sz w:val="24"/>
          <w:szCs w:val="24"/>
        </w:rPr>
        <w:t xml:space="preserve"> </w:t>
      </w:r>
      <w:r w:rsidRPr="00BC105A">
        <w:rPr>
          <w:rFonts w:ascii="Times New Roman" w:hAnsi="Times New Roman"/>
          <w:sz w:val="24"/>
          <w:szCs w:val="24"/>
        </w:rPr>
        <w:t>da</w:t>
      </w:r>
      <w:r w:rsidR="00441598">
        <w:rPr>
          <w:rFonts w:ascii="Times New Roman" w:hAnsi="Times New Roman"/>
          <w:sz w:val="24"/>
          <w:szCs w:val="24"/>
        </w:rPr>
        <w:t xml:space="preserve"> </w:t>
      </w:r>
      <w:r w:rsidRPr="00BC105A">
        <w:rPr>
          <w:rFonts w:ascii="Times New Roman" w:hAnsi="Times New Roman"/>
          <w:sz w:val="24"/>
          <w:szCs w:val="24"/>
        </w:rPr>
        <w:t>polimerlerin</w:t>
      </w:r>
      <w:r w:rsidR="00441598">
        <w:rPr>
          <w:rFonts w:ascii="Times New Roman" w:hAnsi="Times New Roman"/>
          <w:sz w:val="24"/>
          <w:szCs w:val="24"/>
        </w:rPr>
        <w:t xml:space="preserve"> </w:t>
      </w:r>
      <w:r w:rsidRPr="00BC105A">
        <w:rPr>
          <w:rFonts w:ascii="Times New Roman" w:hAnsi="Times New Roman"/>
          <w:sz w:val="24"/>
          <w:szCs w:val="24"/>
        </w:rPr>
        <w:t>hidrolizi</w:t>
      </w:r>
      <w:r w:rsidR="00441598">
        <w:rPr>
          <w:rFonts w:ascii="Times New Roman" w:hAnsi="Times New Roman"/>
          <w:sz w:val="24"/>
          <w:szCs w:val="24"/>
        </w:rPr>
        <w:t xml:space="preserve"> </w:t>
      </w:r>
      <w:r w:rsidRPr="00BC105A">
        <w:rPr>
          <w:rFonts w:ascii="Times New Roman" w:hAnsi="Times New Roman"/>
          <w:sz w:val="24"/>
          <w:szCs w:val="24"/>
        </w:rPr>
        <w:t>sonucu</w:t>
      </w:r>
      <w:r w:rsidR="00441598">
        <w:rPr>
          <w:rFonts w:ascii="Times New Roman" w:hAnsi="Times New Roman"/>
          <w:sz w:val="24"/>
          <w:szCs w:val="24"/>
        </w:rPr>
        <w:t xml:space="preserve"> </w:t>
      </w:r>
      <w:r w:rsidRPr="00BC105A">
        <w:rPr>
          <w:rFonts w:ascii="Times New Roman" w:hAnsi="Times New Roman"/>
          <w:sz w:val="24"/>
          <w:szCs w:val="24"/>
        </w:rPr>
        <w:t>gerçekleşmektedir</w:t>
      </w:r>
      <w:r w:rsidR="00441598">
        <w:rPr>
          <w:rFonts w:ascii="Times New Roman" w:hAnsi="Times New Roman"/>
          <w:sz w:val="24"/>
          <w:szCs w:val="24"/>
        </w:rPr>
        <w:t xml:space="preserve"> </w:t>
      </w:r>
      <w:r w:rsidRPr="00BC105A">
        <w:rPr>
          <w:rFonts w:ascii="Times New Roman" w:hAnsi="Times New Roman"/>
          <w:sz w:val="24"/>
          <w:szCs w:val="24"/>
        </w:rPr>
        <w:t>(Estevez-Alberola</w:t>
      </w:r>
      <w:r w:rsidR="00441598">
        <w:rPr>
          <w:rFonts w:ascii="Times New Roman" w:hAnsi="Times New Roman"/>
          <w:sz w:val="24"/>
          <w:szCs w:val="24"/>
        </w:rPr>
        <w:t xml:space="preserve"> </w:t>
      </w:r>
      <w:r w:rsidR="00345B23" w:rsidRPr="00BC105A">
        <w:rPr>
          <w:rFonts w:ascii="Times New Roman" w:hAnsi="Times New Roman"/>
          <w:sz w:val="24"/>
          <w:szCs w:val="24"/>
        </w:rPr>
        <w:t>ve</w:t>
      </w:r>
      <w:r w:rsidR="00441598">
        <w:rPr>
          <w:rFonts w:ascii="Times New Roman" w:hAnsi="Times New Roman"/>
          <w:sz w:val="24"/>
          <w:szCs w:val="24"/>
        </w:rPr>
        <w:t xml:space="preserve"> </w:t>
      </w:r>
      <w:r w:rsidR="00345B23" w:rsidRPr="00BC105A">
        <w:rPr>
          <w:rFonts w:ascii="Times New Roman" w:hAnsi="Times New Roman"/>
          <w:sz w:val="24"/>
          <w:szCs w:val="24"/>
        </w:rPr>
        <w:t>Marco</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2004).</w:t>
      </w:r>
      <w:r w:rsidR="00441598">
        <w:rPr>
          <w:rFonts w:ascii="Times New Roman" w:hAnsi="Times New Roman"/>
          <w:sz w:val="24"/>
          <w:szCs w:val="24"/>
        </w:rPr>
        <w:t xml:space="preserve"> </w:t>
      </w:r>
      <w:r w:rsidRPr="00BC105A">
        <w:rPr>
          <w:rFonts w:ascii="Times New Roman" w:hAnsi="Times New Roman"/>
          <w:sz w:val="24"/>
          <w:szCs w:val="24"/>
        </w:rPr>
        <w:t>Nitekim</w:t>
      </w:r>
      <w:r w:rsidR="00441598">
        <w:rPr>
          <w:rFonts w:ascii="Times New Roman" w:hAnsi="Times New Roman"/>
          <w:sz w:val="24"/>
          <w:szCs w:val="24"/>
        </w:rPr>
        <w:t xml:space="preserve"> </w:t>
      </w:r>
      <w:r w:rsidRPr="00BC105A">
        <w:rPr>
          <w:rFonts w:ascii="Times New Roman" w:hAnsi="Times New Roman"/>
          <w:sz w:val="24"/>
          <w:szCs w:val="24"/>
        </w:rPr>
        <w:t>ambalaj</w:t>
      </w:r>
      <w:r w:rsidR="00441598">
        <w:rPr>
          <w:rFonts w:ascii="Times New Roman" w:hAnsi="Times New Roman"/>
          <w:sz w:val="24"/>
          <w:szCs w:val="24"/>
        </w:rPr>
        <w:t xml:space="preserve"> </w:t>
      </w:r>
      <w:r w:rsidRPr="00BC105A">
        <w:rPr>
          <w:rFonts w:ascii="Times New Roman" w:hAnsi="Times New Roman"/>
          <w:sz w:val="24"/>
          <w:szCs w:val="24"/>
        </w:rPr>
        <w:t>materyallerinden</w:t>
      </w:r>
      <w:r w:rsidR="00441598">
        <w:rPr>
          <w:rFonts w:ascii="Times New Roman" w:hAnsi="Times New Roman"/>
          <w:sz w:val="24"/>
          <w:szCs w:val="24"/>
        </w:rPr>
        <w:t xml:space="preserve"> </w:t>
      </w:r>
      <w:r w:rsidRPr="00BC105A">
        <w:rPr>
          <w:rFonts w:ascii="Times New Roman" w:hAnsi="Times New Roman"/>
          <w:sz w:val="24"/>
          <w:szCs w:val="24"/>
        </w:rPr>
        <w:t>gıdaya</w:t>
      </w:r>
      <w:r w:rsidR="00441598">
        <w:rPr>
          <w:rFonts w:ascii="Times New Roman" w:hAnsi="Times New Roman"/>
          <w:sz w:val="24"/>
          <w:szCs w:val="24"/>
        </w:rPr>
        <w:t xml:space="preserve"> </w:t>
      </w:r>
      <w:r w:rsidRPr="00BC105A">
        <w:rPr>
          <w:rFonts w:ascii="Times New Roman" w:hAnsi="Times New Roman"/>
          <w:sz w:val="24"/>
          <w:szCs w:val="24"/>
        </w:rPr>
        <w:t>monomerler,</w:t>
      </w:r>
      <w:r w:rsidR="00441598">
        <w:rPr>
          <w:rFonts w:ascii="Times New Roman" w:hAnsi="Times New Roman"/>
          <w:sz w:val="24"/>
          <w:szCs w:val="24"/>
        </w:rPr>
        <w:t xml:space="preserve"> </w:t>
      </w:r>
      <w:r w:rsidRPr="00BC105A">
        <w:rPr>
          <w:rFonts w:ascii="Times New Roman" w:hAnsi="Times New Roman"/>
          <w:sz w:val="24"/>
          <w:szCs w:val="24"/>
        </w:rPr>
        <w:t>plastik</w:t>
      </w:r>
      <w:r w:rsidR="00441598">
        <w:rPr>
          <w:rFonts w:ascii="Times New Roman" w:hAnsi="Times New Roman"/>
          <w:sz w:val="24"/>
          <w:szCs w:val="24"/>
        </w:rPr>
        <w:t xml:space="preserve"> </w:t>
      </w:r>
      <w:r w:rsidRPr="00BC105A">
        <w:rPr>
          <w:rFonts w:ascii="Times New Roman" w:hAnsi="Times New Roman"/>
          <w:sz w:val="24"/>
          <w:szCs w:val="24"/>
        </w:rPr>
        <w:t>maddeler</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polimerler</w:t>
      </w:r>
      <w:r w:rsidR="00441598">
        <w:rPr>
          <w:rFonts w:ascii="Times New Roman" w:hAnsi="Times New Roman"/>
          <w:sz w:val="24"/>
          <w:szCs w:val="24"/>
        </w:rPr>
        <w:t xml:space="preserve"> </w:t>
      </w:r>
      <w:r w:rsidRPr="00BC105A">
        <w:rPr>
          <w:rFonts w:ascii="Times New Roman" w:hAnsi="Times New Roman"/>
          <w:sz w:val="24"/>
          <w:szCs w:val="24"/>
        </w:rPr>
        <w:t>gibi</w:t>
      </w:r>
      <w:r w:rsidR="00441598">
        <w:rPr>
          <w:rFonts w:ascii="Times New Roman" w:hAnsi="Times New Roman"/>
          <w:sz w:val="24"/>
          <w:szCs w:val="24"/>
        </w:rPr>
        <w:t xml:space="preserve"> </w:t>
      </w:r>
      <w:r w:rsidRPr="00BC105A">
        <w:rPr>
          <w:rFonts w:ascii="Times New Roman" w:hAnsi="Times New Roman"/>
          <w:sz w:val="24"/>
          <w:szCs w:val="24"/>
        </w:rPr>
        <w:t>yağda</w:t>
      </w:r>
      <w:r w:rsidR="00441598">
        <w:rPr>
          <w:rFonts w:ascii="Times New Roman" w:hAnsi="Times New Roman"/>
          <w:sz w:val="24"/>
          <w:szCs w:val="24"/>
        </w:rPr>
        <w:t xml:space="preserve"> </w:t>
      </w:r>
      <w:r w:rsidRPr="00BC105A">
        <w:rPr>
          <w:rFonts w:ascii="Times New Roman" w:hAnsi="Times New Roman"/>
          <w:sz w:val="24"/>
          <w:szCs w:val="24"/>
        </w:rPr>
        <w:t>çözünen</w:t>
      </w:r>
      <w:r w:rsidR="00441598">
        <w:rPr>
          <w:rFonts w:ascii="Times New Roman" w:hAnsi="Times New Roman"/>
          <w:sz w:val="24"/>
          <w:szCs w:val="24"/>
        </w:rPr>
        <w:t xml:space="preserve"> </w:t>
      </w:r>
      <w:r w:rsidRPr="00BC105A">
        <w:rPr>
          <w:rFonts w:ascii="Times New Roman" w:hAnsi="Times New Roman"/>
          <w:sz w:val="24"/>
          <w:szCs w:val="24"/>
        </w:rPr>
        <w:t>birçok</w:t>
      </w:r>
      <w:r w:rsidR="00441598">
        <w:rPr>
          <w:rFonts w:ascii="Times New Roman" w:hAnsi="Times New Roman"/>
          <w:sz w:val="24"/>
          <w:szCs w:val="24"/>
        </w:rPr>
        <w:t xml:space="preserve"> </w:t>
      </w:r>
      <w:r w:rsidRPr="00BC105A">
        <w:rPr>
          <w:rFonts w:ascii="Times New Roman" w:hAnsi="Times New Roman"/>
          <w:sz w:val="24"/>
          <w:szCs w:val="24"/>
        </w:rPr>
        <w:t>kimyasal</w:t>
      </w:r>
      <w:r w:rsidR="00441598">
        <w:rPr>
          <w:rFonts w:ascii="Times New Roman" w:hAnsi="Times New Roman"/>
          <w:sz w:val="24"/>
          <w:szCs w:val="24"/>
        </w:rPr>
        <w:t xml:space="preserve"> </w:t>
      </w:r>
      <w:r w:rsidRPr="00BC105A">
        <w:rPr>
          <w:rFonts w:ascii="Times New Roman" w:hAnsi="Times New Roman"/>
          <w:sz w:val="24"/>
          <w:szCs w:val="24"/>
        </w:rPr>
        <w:t>geçişi</w:t>
      </w:r>
      <w:r w:rsidR="00441598">
        <w:rPr>
          <w:rFonts w:ascii="Times New Roman" w:hAnsi="Times New Roman"/>
          <w:sz w:val="24"/>
          <w:szCs w:val="24"/>
        </w:rPr>
        <w:t xml:space="preserve"> </w:t>
      </w:r>
      <w:r w:rsidRPr="00BC105A">
        <w:rPr>
          <w:rFonts w:ascii="Times New Roman" w:hAnsi="Times New Roman"/>
          <w:sz w:val="24"/>
          <w:szCs w:val="24"/>
        </w:rPr>
        <w:t>gerçekleşmektedir</w:t>
      </w:r>
      <w:r w:rsidR="00441598">
        <w:rPr>
          <w:rFonts w:ascii="Times New Roman" w:hAnsi="Times New Roman"/>
          <w:sz w:val="24"/>
          <w:szCs w:val="24"/>
        </w:rPr>
        <w:t xml:space="preserve"> </w:t>
      </w:r>
      <w:r w:rsidRPr="00BC105A">
        <w:rPr>
          <w:rFonts w:ascii="Times New Roman" w:hAnsi="Times New Roman"/>
          <w:sz w:val="24"/>
          <w:szCs w:val="24"/>
        </w:rPr>
        <w:t>(Lau</w:t>
      </w:r>
      <w:r w:rsidR="00441598">
        <w:rPr>
          <w:rFonts w:ascii="Times New Roman" w:hAnsi="Times New Roman"/>
          <w:sz w:val="24"/>
          <w:szCs w:val="24"/>
        </w:rPr>
        <w:t xml:space="preserve"> </w:t>
      </w:r>
      <w:r w:rsidR="00313A68" w:rsidRPr="00BC105A">
        <w:rPr>
          <w:rFonts w:ascii="Times New Roman" w:hAnsi="Times New Roman"/>
          <w:sz w:val="24"/>
          <w:szCs w:val="24"/>
        </w:rPr>
        <w:t>ve</w:t>
      </w:r>
      <w:r w:rsidR="00441598">
        <w:rPr>
          <w:rFonts w:ascii="Times New Roman" w:hAnsi="Times New Roman"/>
          <w:sz w:val="24"/>
          <w:szCs w:val="24"/>
        </w:rPr>
        <w:t xml:space="preserve"> </w:t>
      </w:r>
      <w:r w:rsidR="00313A68" w:rsidRPr="00BC105A">
        <w:rPr>
          <w:rFonts w:ascii="Times New Roman" w:hAnsi="Times New Roman"/>
          <w:sz w:val="24"/>
          <w:szCs w:val="24"/>
        </w:rPr>
        <w:t>Wong</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2000).</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bulaşma</w:t>
      </w:r>
      <w:r w:rsidR="00441598">
        <w:rPr>
          <w:rFonts w:ascii="Times New Roman" w:hAnsi="Times New Roman"/>
          <w:sz w:val="24"/>
          <w:szCs w:val="24"/>
        </w:rPr>
        <w:t xml:space="preserve"> </w:t>
      </w:r>
      <w:r w:rsidRPr="00BC105A">
        <w:rPr>
          <w:rFonts w:ascii="Times New Roman" w:hAnsi="Times New Roman"/>
          <w:sz w:val="24"/>
          <w:szCs w:val="24"/>
        </w:rPr>
        <w:t>olgularına</w:t>
      </w:r>
      <w:r w:rsidR="00441598">
        <w:rPr>
          <w:rFonts w:ascii="Times New Roman" w:hAnsi="Times New Roman"/>
          <w:sz w:val="24"/>
          <w:szCs w:val="24"/>
        </w:rPr>
        <w:t xml:space="preserve"> </w:t>
      </w:r>
      <w:r w:rsidRPr="00BC105A">
        <w:rPr>
          <w:rFonts w:ascii="Times New Roman" w:hAnsi="Times New Roman"/>
          <w:sz w:val="24"/>
          <w:szCs w:val="24"/>
        </w:rPr>
        <w:t>birçok</w:t>
      </w:r>
      <w:r w:rsidR="00441598">
        <w:rPr>
          <w:rFonts w:ascii="Times New Roman" w:hAnsi="Times New Roman"/>
          <w:sz w:val="24"/>
          <w:szCs w:val="24"/>
        </w:rPr>
        <w:t xml:space="preserve"> </w:t>
      </w:r>
      <w:r w:rsidRPr="00BC105A">
        <w:rPr>
          <w:rFonts w:ascii="Times New Roman" w:hAnsi="Times New Roman"/>
          <w:sz w:val="24"/>
          <w:szCs w:val="24"/>
        </w:rPr>
        <w:t>faktörler</w:t>
      </w:r>
      <w:r w:rsidR="00441598">
        <w:rPr>
          <w:rFonts w:ascii="Times New Roman" w:hAnsi="Times New Roman"/>
          <w:sz w:val="24"/>
          <w:szCs w:val="24"/>
        </w:rPr>
        <w:t xml:space="preserve"> </w:t>
      </w:r>
      <w:r w:rsidRPr="00BC105A">
        <w:rPr>
          <w:rFonts w:ascii="Times New Roman" w:hAnsi="Times New Roman"/>
          <w:sz w:val="24"/>
          <w:szCs w:val="24"/>
        </w:rPr>
        <w:t>etki</w:t>
      </w:r>
      <w:r w:rsidR="00441598">
        <w:rPr>
          <w:rFonts w:ascii="Times New Roman" w:hAnsi="Times New Roman"/>
          <w:sz w:val="24"/>
          <w:szCs w:val="24"/>
        </w:rPr>
        <w:t xml:space="preserve"> </w:t>
      </w:r>
      <w:r w:rsidRPr="00BC105A">
        <w:rPr>
          <w:rFonts w:ascii="Times New Roman" w:hAnsi="Times New Roman"/>
          <w:sz w:val="24"/>
          <w:szCs w:val="24"/>
        </w:rPr>
        <w:t>etmektedir.</w:t>
      </w:r>
      <w:r w:rsidR="00441598">
        <w:rPr>
          <w:rFonts w:ascii="Times New Roman" w:hAnsi="Times New Roman"/>
          <w:sz w:val="24"/>
          <w:szCs w:val="24"/>
        </w:rPr>
        <w:t xml:space="preserve"> </w:t>
      </w:r>
      <w:r w:rsidRPr="00BC105A">
        <w:rPr>
          <w:rFonts w:ascii="Times New Roman" w:hAnsi="Times New Roman"/>
          <w:sz w:val="24"/>
          <w:szCs w:val="24"/>
        </w:rPr>
        <w:t>Ambalajlanan</w:t>
      </w:r>
      <w:r w:rsidR="00441598">
        <w:rPr>
          <w:rFonts w:ascii="Times New Roman" w:hAnsi="Times New Roman"/>
          <w:sz w:val="24"/>
          <w:szCs w:val="24"/>
        </w:rPr>
        <w:t xml:space="preserve"> </w:t>
      </w:r>
      <w:r w:rsidRPr="00BC105A">
        <w:rPr>
          <w:rFonts w:ascii="Times New Roman" w:hAnsi="Times New Roman"/>
          <w:sz w:val="24"/>
          <w:szCs w:val="24"/>
        </w:rPr>
        <w:t>gıda</w:t>
      </w:r>
      <w:r w:rsidR="00441598">
        <w:rPr>
          <w:rFonts w:ascii="Times New Roman" w:hAnsi="Times New Roman"/>
          <w:sz w:val="24"/>
          <w:szCs w:val="24"/>
        </w:rPr>
        <w:t xml:space="preserve"> </w:t>
      </w:r>
      <w:r w:rsidRPr="00BC105A">
        <w:rPr>
          <w:rFonts w:ascii="Times New Roman" w:hAnsi="Times New Roman"/>
          <w:sz w:val="24"/>
          <w:szCs w:val="24"/>
        </w:rPr>
        <w:t>maddesi</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ambalajın</w:t>
      </w:r>
      <w:r w:rsidR="00441598">
        <w:rPr>
          <w:rFonts w:ascii="Times New Roman" w:hAnsi="Times New Roman"/>
          <w:sz w:val="24"/>
          <w:szCs w:val="24"/>
        </w:rPr>
        <w:t xml:space="preserve"> </w:t>
      </w:r>
      <w:r w:rsidRPr="00BC105A">
        <w:rPr>
          <w:rFonts w:ascii="Times New Roman" w:hAnsi="Times New Roman"/>
          <w:sz w:val="24"/>
          <w:szCs w:val="24"/>
        </w:rPr>
        <w:t>yüzey</w:t>
      </w:r>
      <w:r w:rsidR="00441598">
        <w:rPr>
          <w:rFonts w:ascii="Times New Roman" w:hAnsi="Times New Roman"/>
          <w:sz w:val="24"/>
          <w:szCs w:val="24"/>
        </w:rPr>
        <w:t xml:space="preserve"> </w:t>
      </w:r>
      <w:r w:rsidRPr="00BC105A">
        <w:rPr>
          <w:rFonts w:ascii="Times New Roman" w:hAnsi="Times New Roman"/>
          <w:sz w:val="24"/>
          <w:szCs w:val="24"/>
        </w:rPr>
        <w:t>alanı,</w:t>
      </w:r>
      <w:r w:rsidR="00441598">
        <w:rPr>
          <w:rFonts w:ascii="Times New Roman" w:hAnsi="Times New Roman"/>
          <w:sz w:val="24"/>
          <w:szCs w:val="24"/>
        </w:rPr>
        <w:t xml:space="preserve"> </w:t>
      </w:r>
      <w:r w:rsidRPr="00BC105A">
        <w:rPr>
          <w:rFonts w:ascii="Times New Roman" w:hAnsi="Times New Roman"/>
          <w:sz w:val="24"/>
          <w:szCs w:val="24"/>
        </w:rPr>
        <w:t>temas</w:t>
      </w:r>
      <w:r w:rsidR="00441598">
        <w:rPr>
          <w:rFonts w:ascii="Times New Roman" w:hAnsi="Times New Roman"/>
          <w:sz w:val="24"/>
          <w:szCs w:val="24"/>
        </w:rPr>
        <w:t xml:space="preserve"> </w:t>
      </w:r>
      <w:r w:rsidRPr="00BC105A">
        <w:rPr>
          <w:rFonts w:ascii="Times New Roman" w:hAnsi="Times New Roman"/>
          <w:sz w:val="24"/>
          <w:szCs w:val="24"/>
        </w:rPr>
        <w:t>süresi,</w:t>
      </w:r>
      <w:r w:rsidR="00441598">
        <w:rPr>
          <w:rFonts w:ascii="Times New Roman" w:hAnsi="Times New Roman"/>
          <w:sz w:val="24"/>
          <w:szCs w:val="24"/>
        </w:rPr>
        <w:t xml:space="preserve"> </w:t>
      </w:r>
      <w:r w:rsidRPr="00BC105A">
        <w:rPr>
          <w:rFonts w:ascii="Times New Roman" w:hAnsi="Times New Roman"/>
          <w:sz w:val="24"/>
          <w:szCs w:val="24"/>
        </w:rPr>
        <w:t>ambalajdaki</w:t>
      </w:r>
      <w:r w:rsidR="00441598">
        <w:rPr>
          <w:rFonts w:ascii="Times New Roman" w:hAnsi="Times New Roman"/>
          <w:sz w:val="24"/>
          <w:szCs w:val="24"/>
        </w:rPr>
        <w:t xml:space="preserve"> </w:t>
      </w:r>
      <w:r w:rsidRPr="00BC105A">
        <w:rPr>
          <w:rFonts w:ascii="Times New Roman" w:hAnsi="Times New Roman"/>
          <w:sz w:val="24"/>
          <w:szCs w:val="24"/>
        </w:rPr>
        <w:t>polikarbon</w:t>
      </w:r>
      <w:r w:rsidR="00441598">
        <w:rPr>
          <w:rFonts w:ascii="Times New Roman" w:hAnsi="Times New Roman"/>
          <w:sz w:val="24"/>
          <w:szCs w:val="24"/>
        </w:rPr>
        <w:t xml:space="preserve"> </w:t>
      </w:r>
      <w:r w:rsidRPr="00BC105A">
        <w:rPr>
          <w:rFonts w:ascii="Times New Roman" w:hAnsi="Times New Roman"/>
          <w:sz w:val="24"/>
          <w:szCs w:val="24"/>
        </w:rPr>
        <w:t>türü</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yoğunluğu,</w:t>
      </w:r>
      <w:r w:rsidR="00441598">
        <w:rPr>
          <w:rFonts w:ascii="Times New Roman" w:hAnsi="Times New Roman"/>
          <w:sz w:val="24"/>
          <w:szCs w:val="24"/>
        </w:rPr>
        <w:t xml:space="preserve"> </w:t>
      </w:r>
      <w:r w:rsidRPr="00BC105A">
        <w:rPr>
          <w:rFonts w:ascii="Times New Roman" w:hAnsi="Times New Roman"/>
          <w:sz w:val="24"/>
          <w:szCs w:val="24"/>
        </w:rPr>
        <w:t>ambalajın</w:t>
      </w:r>
      <w:r w:rsidR="00441598">
        <w:rPr>
          <w:rFonts w:ascii="Times New Roman" w:hAnsi="Times New Roman"/>
          <w:sz w:val="24"/>
          <w:szCs w:val="24"/>
        </w:rPr>
        <w:t xml:space="preserve"> </w:t>
      </w:r>
      <w:r w:rsidRPr="00BC105A">
        <w:rPr>
          <w:rFonts w:ascii="Times New Roman" w:hAnsi="Times New Roman"/>
          <w:sz w:val="24"/>
          <w:szCs w:val="24"/>
        </w:rPr>
        <w:t>fiziksel</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kimyasal</w:t>
      </w:r>
      <w:r w:rsidR="00441598">
        <w:rPr>
          <w:rFonts w:ascii="Times New Roman" w:hAnsi="Times New Roman"/>
          <w:sz w:val="24"/>
          <w:szCs w:val="24"/>
        </w:rPr>
        <w:t xml:space="preserve"> </w:t>
      </w:r>
      <w:r w:rsidRPr="00BC105A">
        <w:rPr>
          <w:rFonts w:ascii="Times New Roman" w:hAnsi="Times New Roman"/>
          <w:sz w:val="24"/>
          <w:szCs w:val="24"/>
        </w:rPr>
        <w:t>yapısı,</w:t>
      </w:r>
      <w:r w:rsidR="00441598">
        <w:rPr>
          <w:rFonts w:ascii="Times New Roman" w:hAnsi="Times New Roman"/>
          <w:sz w:val="24"/>
          <w:szCs w:val="24"/>
        </w:rPr>
        <w:t xml:space="preserve"> </w:t>
      </w:r>
      <w:r w:rsidRPr="00BC105A">
        <w:rPr>
          <w:rFonts w:ascii="Times New Roman" w:hAnsi="Times New Roman"/>
          <w:sz w:val="24"/>
          <w:szCs w:val="24"/>
        </w:rPr>
        <w:t>saklanma</w:t>
      </w:r>
      <w:r w:rsidR="00441598">
        <w:rPr>
          <w:rFonts w:ascii="Times New Roman" w:hAnsi="Times New Roman"/>
          <w:sz w:val="24"/>
          <w:szCs w:val="24"/>
        </w:rPr>
        <w:t xml:space="preserve"> </w:t>
      </w:r>
      <w:r w:rsidRPr="00BC105A">
        <w:rPr>
          <w:rFonts w:ascii="Times New Roman" w:hAnsi="Times New Roman"/>
          <w:sz w:val="24"/>
          <w:szCs w:val="24"/>
        </w:rPr>
        <w:t>ısısı,</w:t>
      </w:r>
      <w:r w:rsidR="00441598">
        <w:rPr>
          <w:rFonts w:ascii="Times New Roman" w:hAnsi="Times New Roman"/>
          <w:sz w:val="24"/>
          <w:szCs w:val="24"/>
        </w:rPr>
        <w:t xml:space="preserve"> </w:t>
      </w:r>
      <w:r w:rsidRPr="00BC105A">
        <w:rPr>
          <w:rFonts w:ascii="Times New Roman" w:hAnsi="Times New Roman"/>
          <w:sz w:val="24"/>
          <w:szCs w:val="24"/>
        </w:rPr>
        <w:t>gıdanın</w:t>
      </w:r>
      <w:r w:rsidR="00441598">
        <w:rPr>
          <w:rFonts w:ascii="Times New Roman" w:hAnsi="Times New Roman"/>
          <w:sz w:val="24"/>
          <w:szCs w:val="24"/>
        </w:rPr>
        <w:t xml:space="preserve"> </w:t>
      </w:r>
      <w:r w:rsidRPr="00BC105A">
        <w:rPr>
          <w:rFonts w:ascii="Times New Roman" w:hAnsi="Times New Roman"/>
          <w:sz w:val="24"/>
          <w:szCs w:val="24"/>
        </w:rPr>
        <w:t>partiküler</w:t>
      </w:r>
      <w:r w:rsidR="00441598">
        <w:rPr>
          <w:rFonts w:ascii="Times New Roman" w:hAnsi="Times New Roman"/>
          <w:sz w:val="24"/>
          <w:szCs w:val="24"/>
        </w:rPr>
        <w:t xml:space="preserve"> </w:t>
      </w:r>
      <w:r w:rsidRPr="00BC105A">
        <w:rPr>
          <w:rFonts w:ascii="Times New Roman" w:hAnsi="Times New Roman"/>
          <w:sz w:val="24"/>
          <w:szCs w:val="24"/>
        </w:rPr>
        <w:t>yapısı,</w:t>
      </w:r>
      <w:r w:rsidR="00441598">
        <w:rPr>
          <w:rFonts w:ascii="Times New Roman" w:hAnsi="Times New Roman"/>
          <w:sz w:val="24"/>
          <w:szCs w:val="24"/>
        </w:rPr>
        <w:t xml:space="preserve"> </w:t>
      </w:r>
      <w:r w:rsidRPr="00BC105A">
        <w:rPr>
          <w:rFonts w:ascii="Times New Roman" w:hAnsi="Times New Roman"/>
          <w:sz w:val="24"/>
          <w:szCs w:val="24"/>
        </w:rPr>
        <w:t>yağ,</w:t>
      </w:r>
      <w:r w:rsidR="00441598">
        <w:rPr>
          <w:rFonts w:ascii="Times New Roman" w:hAnsi="Times New Roman"/>
          <w:sz w:val="24"/>
          <w:szCs w:val="24"/>
        </w:rPr>
        <w:t xml:space="preserve"> </w:t>
      </w:r>
      <w:r w:rsidRPr="00BC105A">
        <w:rPr>
          <w:rFonts w:ascii="Times New Roman" w:hAnsi="Times New Roman"/>
          <w:sz w:val="24"/>
          <w:szCs w:val="24"/>
        </w:rPr>
        <w:t>su</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asit</w:t>
      </w:r>
      <w:r w:rsidR="00441598">
        <w:rPr>
          <w:rFonts w:ascii="Times New Roman" w:hAnsi="Times New Roman"/>
          <w:sz w:val="24"/>
          <w:szCs w:val="24"/>
        </w:rPr>
        <w:t xml:space="preserve"> </w:t>
      </w:r>
      <w:r w:rsidRPr="00BC105A">
        <w:rPr>
          <w:rFonts w:ascii="Times New Roman" w:hAnsi="Times New Roman"/>
          <w:sz w:val="24"/>
          <w:szCs w:val="24"/>
        </w:rPr>
        <w:t>miktarı</w:t>
      </w:r>
      <w:r w:rsidR="00441598">
        <w:rPr>
          <w:rFonts w:ascii="Times New Roman" w:hAnsi="Times New Roman"/>
          <w:sz w:val="24"/>
          <w:szCs w:val="24"/>
        </w:rPr>
        <w:t xml:space="preserve"> </w:t>
      </w:r>
      <w:r w:rsidRPr="00BC105A">
        <w:rPr>
          <w:rFonts w:ascii="Times New Roman" w:hAnsi="Times New Roman"/>
          <w:sz w:val="24"/>
          <w:szCs w:val="24"/>
        </w:rPr>
        <w:t>gibi</w:t>
      </w:r>
      <w:r w:rsidR="00441598">
        <w:rPr>
          <w:rFonts w:ascii="Times New Roman" w:hAnsi="Times New Roman"/>
          <w:sz w:val="24"/>
          <w:szCs w:val="24"/>
        </w:rPr>
        <w:t xml:space="preserve"> </w:t>
      </w:r>
      <w:r w:rsidRPr="00BC105A">
        <w:rPr>
          <w:rFonts w:ascii="Times New Roman" w:hAnsi="Times New Roman"/>
          <w:sz w:val="24"/>
          <w:szCs w:val="24"/>
        </w:rPr>
        <w:t>özelliklerin</w:t>
      </w:r>
      <w:r w:rsidR="00441598">
        <w:rPr>
          <w:rFonts w:ascii="Times New Roman" w:hAnsi="Times New Roman"/>
          <w:sz w:val="24"/>
          <w:szCs w:val="24"/>
        </w:rPr>
        <w:t xml:space="preserve"> </w:t>
      </w:r>
      <w:r w:rsidRPr="00BC105A">
        <w:rPr>
          <w:rFonts w:ascii="Times New Roman" w:hAnsi="Times New Roman"/>
          <w:sz w:val="24"/>
          <w:szCs w:val="24"/>
        </w:rPr>
        <w:t>yanında</w:t>
      </w:r>
      <w:r w:rsidR="00441598">
        <w:rPr>
          <w:rFonts w:ascii="Times New Roman" w:hAnsi="Times New Roman"/>
          <w:sz w:val="24"/>
          <w:szCs w:val="24"/>
        </w:rPr>
        <w:t xml:space="preserve"> </w:t>
      </w:r>
      <w:r w:rsidRPr="00BC105A">
        <w:rPr>
          <w:rFonts w:ascii="Times New Roman" w:hAnsi="Times New Roman"/>
          <w:sz w:val="24"/>
          <w:szCs w:val="24"/>
        </w:rPr>
        <w:t>gıdanın</w:t>
      </w:r>
      <w:r w:rsidR="00441598">
        <w:rPr>
          <w:rFonts w:ascii="Times New Roman" w:hAnsi="Times New Roman"/>
          <w:sz w:val="24"/>
          <w:szCs w:val="24"/>
        </w:rPr>
        <w:t xml:space="preserve"> </w:t>
      </w:r>
      <w:r w:rsidRPr="00BC105A">
        <w:rPr>
          <w:rFonts w:ascii="Times New Roman" w:hAnsi="Times New Roman"/>
          <w:sz w:val="24"/>
          <w:szCs w:val="24"/>
        </w:rPr>
        <w:t>polikarbonla</w:t>
      </w:r>
      <w:r w:rsidR="00441598">
        <w:rPr>
          <w:rFonts w:ascii="Times New Roman" w:hAnsi="Times New Roman"/>
          <w:sz w:val="24"/>
          <w:szCs w:val="24"/>
        </w:rPr>
        <w:t xml:space="preserve"> </w:t>
      </w:r>
      <w:r w:rsidRPr="00BC105A">
        <w:rPr>
          <w:rFonts w:ascii="Times New Roman" w:hAnsi="Times New Roman"/>
          <w:sz w:val="24"/>
          <w:szCs w:val="24"/>
        </w:rPr>
        <w:t>etkileşme</w:t>
      </w:r>
      <w:r w:rsidR="00441598">
        <w:rPr>
          <w:rFonts w:ascii="Times New Roman" w:hAnsi="Times New Roman"/>
          <w:sz w:val="24"/>
          <w:szCs w:val="24"/>
        </w:rPr>
        <w:t xml:space="preserve"> </w:t>
      </w:r>
      <w:r w:rsidRPr="00BC105A">
        <w:rPr>
          <w:rFonts w:ascii="Times New Roman" w:hAnsi="Times New Roman"/>
          <w:sz w:val="24"/>
          <w:szCs w:val="24"/>
        </w:rPr>
        <w:t>oranındaki</w:t>
      </w:r>
      <w:r w:rsidR="00441598">
        <w:rPr>
          <w:rFonts w:ascii="Times New Roman" w:hAnsi="Times New Roman"/>
          <w:sz w:val="24"/>
          <w:szCs w:val="24"/>
        </w:rPr>
        <w:t xml:space="preserve"> </w:t>
      </w:r>
      <w:r w:rsidRPr="00BC105A">
        <w:rPr>
          <w:rFonts w:ascii="Times New Roman" w:hAnsi="Times New Roman"/>
          <w:sz w:val="24"/>
          <w:szCs w:val="24"/>
        </w:rPr>
        <w:t>değişikler</w:t>
      </w:r>
      <w:r w:rsidR="00441598">
        <w:rPr>
          <w:rFonts w:ascii="Times New Roman" w:hAnsi="Times New Roman"/>
          <w:sz w:val="24"/>
          <w:szCs w:val="24"/>
        </w:rPr>
        <w:t xml:space="preserve"> </w:t>
      </w:r>
      <w:r w:rsidRPr="00BC105A">
        <w:rPr>
          <w:rFonts w:ascii="Times New Roman" w:hAnsi="Times New Roman"/>
          <w:sz w:val="24"/>
          <w:szCs w:val="24"/>
        </w:rPr>
        <w:t>de</w:t>
      </w:r>
      <w:r w:rsidR="00441598">
        <w:rPr>
          <w:rFonts w:ascii="Times New Roman" w:hAnsi="Times New Roman"/>
          <w:sz w:val="24"/>
          <w:szCs w:val="24"/>
        </w:rPr>
        <w:t xml:space="preserve"> </w:t>
      </w:r>
      <w:r w:rsidRPr="00BC105A">
        <w:rPr>
          <w:rFonts w:ascii="Times New Roman" w:hAnsi="Times New Roman"/>
          <w:sz w:val="24"/>
          <w:szCs w:val="24"/>
        </w:rPr>
        <w:t>bulaşma</w:t>
      </w:r>
      <w:r w:rsidR="00441598">
        <w:rPr>
          <w:rFonts w:ascii="Times New Roman" w:hAnsi="Times New Roman"/>
          <w:sz w:val="24"/>
          <w:szCs w:val="24"/>
        </w:rPr>
        <w:t xml:space="preserve"> </w:t>
      </w:r>
      <w:r w:rsidRPr="00BC105A">
        <w:rPr>
          <w:rFonts w:ascii="Times New Roman" w:hAnsi="Times New Roman"/>
          <w:sz w:val="24"/>
          <w:szCs w:val="24"/>
        </w:rPr>
        <w:t>miktarını</w:t>
      </w:r>
      <w:r w:rsidR="00441598">
        <w:rPr>
          <w:rFonts w:ascii="Times New Roman" w:hAnsi="Times New Roman"/>
          <w:sz w:val="24"/>
          <w:szCs w:val="24"/>
        </w:rPr>
        <w:t xml:space="preserve"> </w:t>
      </w:r>
      <w:r w:rsidRPr="00BC105A">
        <w:rPr>
          <w:rFonts w:ascii="Times New Roman" w:hAnsi="Times New Roman"/>
          <w:sz w:val="24"/>
          <w:szCs w:val="24"/>
        </w:rPr>
        <w:t>etkilemektedir</w:t>
      </w:r>
      <w:r w:rsidR="00441598">
        <w:rPr>
          <w:rFonts w:ascii="Times New Roman" w:hAnsi="Times New Roman"/>
          <w:sz w:val="24"/>
          <w:szCs w:val="24"/>
        </w:rPr>
        <w:t xml:space="preserve"> </w:t>
      </w:r>
      <w:r w:rsidRPr="00BC105A">
        <w:rPr>
          <w:rFonts w:ascii="Times New Roman" w:hAnsi="Times New Roman"/>
          <w:sz w:val="24"/>
          <w:szCs w:val="24"/>
        </w:rPr>
        <w:t>(Üçüncü,</w:t>
      </w:r>
      <w:r w:rsidR="00441598">
        <w:rPr>
          <w:rFonts w:ascii="Times New Roman" w:hAnsi="Times New Roman"/>
          <w:sz w:val="24"/>
          <w:szCs w:val="24"/>
        </w:rPr>
        <w:t xml:space="preserve"> </w:t>
      </w:r>
      <w:r w:rsidRPr="00BC105A">
        <w:rPr>
          <w:rFonts w:ascii="Times New Roman" w:hAnsi="Times New Roman"/>
          <w:sz w:val="24"/>
          <w:szCs w:val="24"/>
        </w:rPr>
        <w:t>2000).</w:t>
      </w:r>
      <w:r w:rsidR="00441598">
        <w:rPr>
          <w:rFonts w:ascii="Times New Roman" w:hAnsi="Times New Roman"/>
          <w:sz w:val="24"/>
          <w:szCs w:val="24"/>
        </w:rPr>
        <w:t xml:space="preserve"> </w:t>
      </w:r>
    </w:p>
    <w:p w:rsidR="001D1E36" w:rsidRDefault="001D1E36" w:rsidP="00BC105A">
      <w:pPr>
        <w:widowControl w:val="0"/>
        <w:spacing w:after="120" w:line="360" w:lineRule="auto"/>
        <w:ind w:firstLine="709"/>
        <w:jc w:val="both"/>
        <w:rPr>
          <w:rFonts w:ascii="Times New Roman" w:hAnsi="Times New Roman"/>
          <w:sz w:val="24"/>
          <w:szCs w:val="24"/>
        </w:rPr>
      </w:pPr>
    </w:p>
    <w:p w:rsidR="001D1E36" w:rsidRPr="00BC105A" w:rsidRDefault="001D1E36" w:rsidP="00BC105A">
      <w:pPr>
        <w:widowControl w:val="0"/>
        <w:spacing w:after="120" w:line="360" w:lineRule="auto"/>
        <w:ind w:firstLine="709"/>
        <w:jc w:val="both"/>
        <w:rPr>
          <w:rFonts w:ascii="Times New Roman" w:hAnsi="Times New Roman"/>
          <w:sz w:val="24"/>
          <w:szCs w:val="24"/>
        </w:rPr>
      </w:pPr>
    </w:p>
    <w:p w:rsidR="003778C7" w:rsidRPr="00BC105A" w:rsidRDefault="003E461A"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lastRenderedPageBreak/>
        <w:t>BPA</w:t>
      </w:r>
      <w:r w:rsidR="00441598">
        <w:rPr>
          <w:rFonts w:ascii="Times New Roman" w:hAnsi="Times New Roman"/>
          <w:sz w:val="24"/>
          <w:szCs w:val="24"/>
        </w:rPr>
        <w:t xml:space="preserve"> </w:t>
      </w:r>
      <w:r w:rsidRPr="00BC105A">
        <w:rPr>
          <w:rFonts w:ascii="Times New Roman" w:hAnsi="Times New Roman"/>
          <w:sz w:val="24"/>
          <w:szCs w:val="24"/>
        </w:rPr>
        <w:t>molekülleri</w:t>
      </w:r>
      <w:r w:rsidR="00441598">
        <w:rPr>
          <w:rFonts w:ascii="Times New Roman" w:hAnsi="Times New Roman"/>
          <w:sz w:val="24"/>
          <w:szCs w:val="24"/>
        </w:rPr>
        <w:t xml:space="preserve"> </w:t>
      </w:r>
      <w:r w:rsidRPr="00BC105A">
        <w:rPr>
          <w:rFonts w:ascii="Times New Roman" w:hAnsi="Times New Roman"/>
          <w:sz w:val="24"/>
          <w:szCs w:val="24"/>
        </w:rPr>
        <w:t>polimerize</w:t>
      </w:r>
      <w:r w:rsidR="00441598">
        <w:rPr>
          <w:rFonts w:ascii="Times New Roman" w:hAnsi="Times New Roman"/>
          <w:sz w:val="24"/>
          <w:szCs w:val="24"/>
        </w:rPr>
        <w:t xml:space="preserve"> </w:t>
      </w:r>
      <w:r w:rsidRPr="00BC105A">
        <w:rPr>
          <w:rFonts w:ascii="Times New Roman" w:hAnsi="Times New Roman"/>
          <w:sz w:val="24"/>
          <w:szCs w:val="24"/>
        </w:rPr>
        <w:t>edildiğinde,</w:t>
      </w:r>
      <w:r w:rsidR="00441598">
        <w:rPr>
          <w:rFonts w:ascii="Times New Roman" w:hAnsi="Times New Roman"/>
          <w:sz w:val="24"/>
          <w:szCs w:val="24"/>
        </w:rPr>
        <w:t xml:space="preserve"> </w:t>
      </w:r>
      <w:r w:rsidRPr="00BC105A">
        <w:rPr>
          <w:rFonts w:ascii="Times New Roman" w:hAnsi="Times New Roman"/>
          <w:sz w:val="24"/>
          <w:szCs w:val="24"/>
        </w:rPr>
        <w:t>sıcaklıkları</w:t>
      </w:r>
      <w:r w:rsidR="00441598">
        <w:rPr>
          <w:rFonts w:ascii="Times New Roman" w:hAnsi="Times New Roman"/>
          <w:sz w:val="24"/>
          <w:szCs w:val="24"/>
        </w:rPr>
        <w:t xml:space="preserve"> </w:t>
      </w:r>
      <w:r w:rsidRPr="00BC105A">
        <w:rPr>
          <w:rFonts w:ascii="Times New Roman" w:hAnsi="Times New Roman"/>
          <w:sz w:val="24"/>
          <w:szCs w:val="24"/>
        </w:rPr>
        <w:t>artırıldığında,</w:t>
      </w:r>
      <w:r w:rsidR="00441598">
        <w:rPr>
          <w:rFonts w:ascii="Times New Roman" w:hAnsi="Times New Roman"/>
          <w:sz w:val="24"/>
          <w:szCs w:val="24"/>
        </w:rPr>
        <w:t xml:space="preserve"> </w:t>
      </w:r>
      <w:r w:rsidRPr="00BC105A">
        <w:rPr>
          <w:rFonts w:ascii="Times New Roman" w:hAnsi="Times New Roman"/>
          <w:sz w:val="24"/>
          <w:szCs w:val="24"/>
        </w:rPr>
        <w:t>asidik</w:t>
      </w:r>
      <w:r w:rsidR="00441598">
        <w:rPr>
          <w:rFonts w:ascii="Times New Roman" w:hAnsi="Times New Roman"/>
          <w:sz w:val="24"/>
          <w:szCs w:val="24"/>
        </w:rPr>
        <w:t xml:space="preserve"> </w:t>
      </w:r>
      <w:r w:rsidRPr="00BC105A">
        <w:rPr>
          <w:rFonts w:ascii="Times New Roman" w:hAnsi="Times New Roman"/>
          <w:sz w:val="24"/>
          <w:szCs w:val="24"/>
        </w:rPr>
        <w:t>veya</w:t>
      </w:r>
      <w:r w:rsidR="00441598">
        <w:rPr>
          <w:rFonts w:ascii="Times New Roman" w:hAnsi="Times New Roman"/>
          <w:sz w:val="24"/>
          <w:szCs w:val="24"/>
        </w:rPr>
        <w:t xml:space="preserve"> </w:t>
      </w:r>
      <w:r w:rsidRPr="00BC105A">
        <w:rPr>
          <w:rFonts w:ascii="Times New Roman" w:hAnsi="Times New Roman"/>
          <w:sz w:val="24"/>
          <w:szCs w:val="24"/>
        </w:rPr>
        <w:t>bazik</w:t>
      </w:r>
      <w:r w:rsidR="00441598">
        <w:rPr>
          <w:rFonts w:ascii="Times New Roman" w:hAnsi="Times New Roman"/>
          <w:sz w:val="24"/>
          <w:szCs w:val="24"/>
        </w:rPr>
        <w:t xml:space="preserve"> </w:t>
      </w:r>
      <w:r w:rsidRPr="00BC105A">
        <w:rPr>
          <w:rFonts w:ascii="Times New Roman" w:hAnsi="Times New Roman"/>
          <w:sz w:val="24"/>
          <w:szCs w:val="24"/>
        </w:rPr>
        <w:t>maddelerle</w:t>
      </w:r>
      <w:r w:rsidR="00441598">
        <w:rPr>
          <w:rFonts w:ascii="Times New Roman" w:hAnsi="Times New Roman"/>
          <w:sz w:val="24"/>
          <w:szCs w:val="24"/>
        </w:rPr>
        <w:t xml:space="preserve"> </w:t>
      </w:r>
      <w:r w:rsidRPr="00BC105A">
        <w:rPr>
          <w:rFonts w:ascii="Times New Roman" w:hAnsi="Times New Roman"/>
          <w:sz w:val="24"/>
          <w:szCs w:val="24"/>
        </w:rPr>
        <w:t>temasa</w:t>
      </w:r>
      <w:r w:rsidR="00441598">
        <w:rPr>
          <w:rFonts w:ascii="Times New Roman" w:hAnsi="Times New Roman"/>
          <w:sz w:val="24"/>
          <w:szCs w:val="24"/>
        </w:rPr>
        <w:t xml:space="preserve"> </w:t>
      </w:r>
      <w:r w:rsidRPr="00BC105A">
        <w:rPr>
          <w:rFonts w:ascii="Times New Roman" w:hAnsi="Times New Roman"/>
          <w:sz w:val="24"/>
          <w:szCs w:val="24"/>
        </w:rPr>
        <w:t>yanıt</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hızlanan</w:t>
      </w:r>
      <w:r w:rsidR="00441598">
        <w:rPr>
          <w:rFonts w:ascii="Times New Roman" w:hAnsi="Times New Roman"/>
          <w:sz w:val="24"/>
          <w:szCs w:val="24"/>
        </w:rPr>
        <w:t xml:space="preserve"> </w:t>
      </w:r>
      <w:r w:rsidRPr="00BC105A">
        <w:rPr>
          <w:rFonts w:ascii="Times New Roman" w:hAnsi="Times New Roman"/>
          <w:sz w:val="24"/>
          <w:szCs w:val="24"/>
        </w:rPr>
        <w:t>hidroliz</w:t>
      </w:r>
      <w:r w:rsidR="00441598">
        <w:rPr>
          <w:rFonts w:ascii="Times New Roman" w:hAnsi="Times New Roman"/>
          <w:sz w:val="24"/>
          <w:szCs w:val="24"/>
        </w:rPr>
        <w:t xml:space="preserve"> </w:t>
      </w:r>
      <w:r w:rsidRPr="00BC105A">
        <w:rPr>
          <w:rFonts w:ascii="Times New Roman" w:hAnsi="Times New Roman"/>
          <w:sz w:val="24"/>
          <w:szCs w:val="24"/>
        </w:rPr>
        <w:t>süreci</w:t>
      </w:r>
      <w:r w:rsidR="00441598">
        <w:rPr>
          <w:rFonts w:ascii="Times New Roman" w:hAnsi="Times New Roman"/>
          <w:sz w:val="24"/>
          <w:szCs w:val="24"/>
        </w:rPr>
        <w:t xml:space="preserve"> </w:t>
      </w:r>
      <w:r w:rsidRPr="00BC105A">
        <w:rPr>
          <w:rFonts w:ascii="Times New Roman" w:hAnsi="Times New Roman"/>
          <w:sz w:val="24"/>
          <w:szCs w:val="24"/>
        </w:rPr>
        <w:t>olan</w:t>
      </w:r>
      <w:r w:rsidR="00441598">
        <w:rPr>
          <w:rFonts w:ascii="Times New Roman" w:hAnsi="Times New Roman"/>
          <w:sz w:val="24"/>
          <w:szCs w:val="24"/>
        </w:rPr>
        <w:t xml:space="preserve"> </w:t>
      </w:r>
      <w:r w:rsidRPr="00BC105A">
        <w:rPr>
          <w:rFonts w:ascii="Times New Roman" w:hAnsi="Times New Roman"/>
          <w:sz w:val="24"/>
          <w:szCs w:val="24"/>
        </w:rPr>
        <w:t>ester</w:t>
      </w:r>
      <w:r w:rsidR="00441598">
        <w:rPr>
          <w:rFonts w:ascii="Times New Roman" w:hAnsi="Times New Roman"/>
          <w:sz w:val="24"/>
          <w:szCs w:val="24"/>
        </w:rPr>
        <w:t xml:space="preserve"> </w:t>
      </w:r>
      <w:r w:rsidRPr="00BC105A">
        <w:rPr>
          <w:rFonts w:ascii="Times New Roman" w:hAnsi="Times New Roman"/>
          <w:sz w:val="24"/>
          <w:szCs w:val="24"/>
        </w:rPr>
        <w:t>bağlarıyla</w:t>
      </w:r>
      <w:r w:rsidR="00441598">
        <w:rPr>
          <w:rFonts w:ascii="Times New Roman" w:hAnsi="Times New Roman"/>
          <w:sz w:val="24"/>
          <w:szCs w:val="24"/>
        </w:rPr>
        <w:t xml:space="preserve"> </w:t>
      </w:r>
      <w:r w:rsidRPr="00BC105A">
        <w:rPr>
          <w:rFonts w:ascii="Times New Roman" w:hAnsi="Times New Roman"/>
          <w:sz w:val="24"/>
          <w:szCs w:val="24"/>
        </w:rPr>
        <w:t>bağlanmaktadır.</w:t>
      </w:r>
      <w:r w:rsidR="00441598">
        <w:rPr>
          <w:rFonts w:ascii="Times New Roman" w:hAnsi="Times New Roman"/>
          <w:sz w:val="24"/>
          <w:szCs w:val="24"/>
        </w:rPr>
        <w:t xml:space="preserve"> </w:t>
      </w:r>
      <w:r w:rsidRPr="00BC105A">
        <w:rPr>
          <w:rFonts w:ascii="Times New Roman" w:hAnsi="Times New Roman"/>
          <w:sz w:val="24"/>
          <w:szCs w:val="24"/>
        </w:rPr>
        <w:t>Polikarbonat</w:t>
      </w:r>
      <w:r w:rsidR="00441598">
        <w:rPr>
          <w:rFonts w:ascii="Times New Roman" w:hAnsi="Times New Roman"/>
          <w:sz w:val="24"/>
          <w:szCs w:val="24"/>
        </w:rPr>
        <w:t xml:space="preserve"> </w:t>
      </w:r>
      <w:r w:rsidRPr="00BC105A">
        <w:rPr>
          <w:rFonts w:ascii="Times New Roman" w:hAnsi="Times New Roman"/>
          <w:sz w:val="24"/>
          <w:szCs w:val="24"/>
        </w:rPr>
        <w:t>ürünler</w:t>
      </w:r>
      <w:r w:rsidR="00441598">
        <w:rPr>
          <w:rFonts w:ascii="Times New Roman" w:hAnsi="Times New Roman"/>
          <w:sz w:val="24"/>
          <w:szCs w:val="24"/>
        </w:rPr>
        <w:t xml:space="preserve"> </w:t>
      </w:r>
      <w:r w:rsidRPr="00BC105A">
        <w:rPr>
          <w:rFonts w:ascii="Times New Roman" w:hAnsi="Times New Roman"/>
          <w:sz w:val="24"/>
          <w:szCs w:val="24"/>
        </w:rPr>
        <w:t>tekrar</w:t>
      </w:r>
      <w:r w:rsidR="00441598">
        <w:rPr>
          <w:rFonts w:ascii="Times New Roman" w:hAnsi="Times New Roman"/>
          <w:sz w:val="24"/>
          <w:szCs w:val="24"/>
        </w:rPr>
        <w:t xml:space="preserve"> </w:t>
      </w:r>
      <w:r w:rsidRPr="00BC105A">
        <w:rPr>
          <w:rFonts w:ascii="Times New Roman" w:hAnsi="Times New Roman"/>
          <w:sz w:val="24"/>
          <w:szCs w:val="24"/>
        </w:rPr>
        <w:t>tekrar</w:t>
      </w:r>
      <w:r w:rsidR="00441598">
        <w:rPr>
          <w:rFonts w:ascii="Times New Roman" w:hAnsi="Times New Roman"/>
          <w:sz w:val="24"/>
          <w:szCs w:val="24"/>
        </w:rPr>
        <w:t xml:space="preserve"> </w:t>
      </w:r>
      <w:r w:rsidRPr="00BC105A">
        <w:rPr>
          <w:rFonts w:ascii="Times New Roman" w:hAnsi="Times New Roman"/>
          <w:sz w:val="24"/>
          <w:szCs w:val="24"/>
        </w:rPr>
        <w:t>yıkandıkça,</w:t>
      </w:r>
      <w:r w:rsidR="00441598">
        <w:rPr>
          <w:rFonts w:ascii="Times New Roman" w:hAnsi="Times New Roman"/>
          <w:sz w:val="24"/>
          <w:szCs w:val="24"/>
        </w:rPr>
        <w:t xml:space="preserve"> </w:t>
      </w:r>
      <w:r w:rsidRPr="00BC105A">
        <w:rPr>
          <w:rFonts w:ascii="Times New Roman" w:hAnsi="Times New Roman"/>
          <w:sz w:val="24"/>
          <w:szCs w:val="24"/>
        </w:rPr>
        <w:t>polikarbonat</w:t>
      </w:r>
      <w:r w:rsidR="00441598">
        <w:rPr>
          <w:rFonts w:ascii="Times New Roman" w:hAnsi="Times New Roman"/>
          <w:sz w:val="24"/>
          <w:szCs w:val="24"/>
        </w:rPr>
        <w:t xml:space="preserve"> </w:t>
      </w:r>
      <w:r w:rsidRPr="00BC105A">
        <w:rPr>
          <w:rFonts w:ascii="Times New Roman" w:hAnsi="Times New Roman"/>
          <w:sz w:val="24"/>
          <w:szCs w:val="24"/>
        </w:rPr>
        <w:t>plastik</w:t>
      </w:r>
      <w:r w:rsidR="00441598">
        <w:rPr>
          <w:rFonts w:ascii="Times New Roman" w:hAnsi="Times New Roman"/>
          <w:sz w:val="24"/>
          <w:szCs w:val="24"/>
        </w:rPr>
        <w:t xml:space="preserve"> </w:t>
      </w:r>
      <w:r w:rsidRPr="00BC105A">
        <w:rPr>
          <w:rFonts w:ascii="Times New Roman" w:hAnsi="Times New Roman"/>
          <w:sz w:val="24"/>
          <w:szCs w:val="24"/>
        </w:rPr>
        <w:t>veya</w:t>
      </w:r>
      <w:r w:rsidR="00441598">
        <w:rPr>
          <w:rFonts w:ascii="Times New Roman" w:hAnsi="Times New Roman"/>
          <w:sz w:val="24"/>
          <w:szCs w:val="24"/>
        </w:rPr>
        <w:t xml:space="preserve"> </w:t>
      </w:r>
      <w:r w:rsidRPr="00BC105A">
        <w:rPr>
          <w:rFonts w:ascii="Times New Roman" w:hAnsi="Times New Roman"/>
          <w:sz w:val="24"/>
          <w:szCs w:val="24"/>
        </w:rPr>
        <w:t>metal</w:t>
      </w:r>
      <w:r w:rsidR="00441598">
        <w:rPr>
          <w:rFonts w:ascii="Times New Roman" w:hAnsi="Times New Roman"/>
          <w:sz w:val="24"/>
          <w:szCs w:val="24"/>
        </w:rPr>
        <w:t xml:space="preserve"> </w:t>
      </w:r>
      <w:r w:rsidRPr="00BC105A">
        <w:rPr>
          <w:rFonts w:ascii="Times New Roman" w:hAnsi="Times New Roman"/>
          <w:sz w:val="24"/>
          <w:szCs w:val="24"/>
        </w:rPr>
        <w:t>kutular</w:t>
      </w:r>
      <w:r w:rsidR="00441598">
        <w:rPr>
          <w:rFonts w:ascii="Times New Roman" w:hAnsi="Times New Roman"/>
          <w:sz w:val="24"/>
          <w:szCs w:val="24"/>
        </w:rPr>
        <w:t xml:space="preserve"> </w:t>
      </w:r>
      <w:r w:rsidRPr="00BC105A">
        <w:rPr>
          <w:rFonts w:ascii="Times New Roman" w:hAnsi="Times New Roman"/>
          <w:sz w:val="24"/>
          <w:szCs w:val="24"/>
        </w:rPr>
        <w:t>çeşitli</w:t>
      </w:r>
      <w:r w:rsidR="00441598">
        <w:rPr>
          <w:rFonts w:ascii="Times New Roman" w:hAnsi="Times New Roman"/>
          <w:sz w:val="24"/>
          <w:szCs w:val="24"/>
        </w:rPr>
        <w:t xml:space="preserve"> </w:t>
      </w:r>
      <w:r w:rsidRPr="00BC105A">
        <w:rPr>
          <w:rFonts w:ascii="Times New Roman" w:hAnsi="Times New Roman"/>
          <w:sz w:val="24"/>
          <w:szCs w:val="24"/>
        </w:rPr>
        <w:t>şekillerde</w:t>
      </w:r>
      <w:r w:rsidR="00441598">
        <w:rPr>
          <w:rFonts w:ascii="Times New Roman" w:hAnsi="Times New Roman"/>
          <w:sz w:val="24"/>
          <w:szCs w:val="24"/>
        </w:rPr>
        <w:t xml:space="preserve"> </w:t>
      </w:r>
      <w:r w:rsidRPr="00BC105A">
        <w:rPr>
          <w:rFonts w:ascii="Times New Roman" w:hAnsi="Times New Roman"/>
          <w:sz w:val="24"/>
          <w:szCs w:val="24"/>
        </w:rPr>
        <w:t>ısı,</w:t>
      </w:r>
      <w:r w:rsidR="00441598">
        <w:rPr>
          <w:rFonts w:ascii="Times New Roman" w:hAnsi="Times New Roman"/>
          <w:sz w:val="24"/>
          <w:szCs w:val="24"/>
        </w:rPr>
        <w:t xml:space="preserve"> </w:t>
      </w:r>
      <w:r w:rsidRPr="00BC105A">
        <w:rPr>
          <w:rFonts w:ascii="Times New Roman" w:hAnsi="Times New Roman"/>
          <w:sz w:val="24"/>
          <w:szCs w:val="24"/>
        </w:rPr>
        <w:t>asidik</w:t>
      </w:r>
      <w:r w:rsidR="00441598">
        <w:rPr>
          <w:rFonts w:ascii="Times New Roman" w:hAnsi="Times New Roman"/>
          <w:sz w:val="24"/>
          <w:szCs w:val="24"/>
        </w:rPr>
        <w:t xml:space="preserve"> </w:t>
      </w:r>
      <w:r w:rsidRPr="00BC105A">
        <w:rPr>
          <w:rFonts w:ascii="Times New Roman" w:hAnsi="Times New Roman"/>
          <w:sz w:val="24"/>
          <w:szCs w:val="24"/>
        </w:rPr>
        <w:t>veya</w:t>
      </w:r>
      <w:r w:rsidR="00441598">
        <w:rPr>
          <w:rFonts w:ascii="Times New Roman" w:hAnsi="Times New Roman"/>
          <w:sz w:val="24"/>
          <w:szCs w:val="24"/>
        </w:rPr>
        <w:t xml:space="preserve"> </w:t>
      </w:r>
      <w:r w:rsidRPr="00BC105A">
        <w:rPr>
          <w:rFonts w:ascii="Times New Roman" w:hAnsi="Times New Roman"/>
          <w:sz w:val="24"/>
          <w:szCs w:val="24"/>
        </w:rPr>
        <w:t>bazik</w:t>
      </w:r>
      <w:r w:rsidR="00441598">
        <w:rPr>
          <w:rFonts w:ascii="Times New Roman" w:hAnsi="Times New Roman"/>
          <w:sz w:val="24"/>
          <w:szCs w:val="24"/>
        </w:rPr>
        <w:t xml:space="preserve"> </w:t>
      </w:r>
      <w:r w:rsidRPr="00BC105A">
        <w:rPr>
          <w:rFonts w:ascii="Times New Roman" w:hAnsi="Times New Roman"/>
          <w:sz w:val="24"/>
          <w:szCs w:val="24"/>
        </w:rPr>
        <w:t>koşullara</w:t>
      </w:r>
      <w:r w:rsidR="00441598">
        <w:rPr>
          <w:rFonts w:ascii="Times New Roman" w:hAnsi="Times New Roman"/>
          <w:sz w:val="24"/>
          <w:szCs w:val="24"/>
        </w:rPr>
        <w:t xml:space="preserve"> </w:t>
      </w:r>
      <w:r w:rsidRPr="00BC105A">
        <w:rPr>
          <w:rFonts w:ascii="Times New Roman" w:hAnsi="Times New Roman"/>
          <w:sz w:val="24"/>
          <w:szCs w:val="24"/>
        </w:rPr>
        <w:t>maruz</w:t>
      </w:r>
      <w:r w:rsidR="00441598">
        <w:rPr>
          <w:rFonts w:ascii="Times New Roman" w:hAnsi="Times New Roman"/>
          <w:sz w:val="24"/>
          <w:szCs w:val="24"/>
        </w:rPr>
        <w:t xml:space="preserve"> </w:t>
      </w:r>
      <w:r w:rsidRPr="00BC105A">
        <w:rPr>
          <w:rFonts w:ascii="Times New Roman" w:hAnsi="Times New Roman"/>
          <w:sz w:val="24"/>
          <w:szCs w:val="24"/>
        </w:rPr>
        <w:t>kaldıklarından</w:t>
      </w:r>
      <w:r w:rsidR="00441598">
        <w:rPr>
          <w:rFonts w:ascii="Times New Roman" w:hAnsi="Times New Roman"/>
          <w:sz w:val="24"/>
          <w:szCs w:val="24"/>
        </w:rPr>
        <w:t xml:space="preserve"> </w:t>
      </w:r>
      <w:r w:rsidRPr="00BC105A">
        <w:rPr>
          <w:rFonts w:ascii="Times New Roman" w:hAnsi="Times New Roman"/>
          <w:sz w:val="24"/>
          <w:szCs w:val="24"/>
        </w:rPr>
        <w:t>dolayı,</w:t>
      </w:r>
      <w:r w:rsidR="00441598">
        <w:rPr>
          <w:rFonts w:ascii="Times New Roman" w:hAnsi="Times New Roman"/>
          <w:sz w:val="24"/>
          <w:szCs w:val="24"/>
        </w:rPr>
        <w:t xml:space="preserve"> </w:t>
      </w:r>
      <w:r w:rsidRPr="00BC105A">
        <w:rPr>
          <w:rFonts w:ascii="Times New Roman" w:hAnsi="Times New Roman"/>
          <w:sz w:val="24"/>
          <w:szCs w:val="24"/>
        </w:rPr>
        <w:t>ester</w:t>
      </w:r>
      <w:r w:rsidR="00441598">
        <w:rPr>
          <w:rFonts w:ascii="Times New Roman" w:hAnsi="Times New Roman"/>
          <w:sz w:val="24"/>
          <w:szCs w:val="24"/>
        </w:rPr>
        <w:t xml:space="preserve"> </w:t>
      </w:r>
      <w:r w:rsidRPr="00BC105A">
        <w:rPr>
          <w:rFonts w:ascii="Times New Roman" w:hAnsi="Times New Roman"/>
          <w:sz w:val="24"/>
          <w:szCs w:val="24"/>
        </w:rPr>
        <w:t>bağının</w:t>
      </w:r>
      <w:r w:rsidR="00441598">
        <w:rPr>
          <w:rFonts w:ascii="Times New Roman" w:hAnsi="Times New Roman"/>
          <w:sz w:val="24"/>
          <w:szCs w:val="24"/>
        </w:rPr>
        <w:t xml:space="preserve"> </w:t>
      </w:r>
      <w:r w:rsidRPr="00BC105A">
        <w:rPr>
          <w:rFonts w:ascii="Times New Roman" w:hAnsi="Times New Roman"/>
          <w:sz w:val="24"/>
          <w:szCs w:val="24"/>
        </w:rPr>
        <w:t>hidrolizi</w:t>
      </w:r>
      <w:r w:rsidR="00441598">
        <w:rPr>
          <w:rFonts w:ascii="Times New Roman" w:hAnsi="Times New Roman"/>
          <w:sz w:val="24"/>
          <w:szCs w:val="24"/>
        </w:rPr>
        <w:t xml:space="preserve"> </w:t>
      </w:r>
      <w:r w:rsidRPr="00BC105A">
        <w:rPr>
          <w:rFonts w:ascii="Times New Roman" w:hAnsi="Times New Roman"/>
          <w:sz w:val="24"/>
          <w:szCs w:val="24"/>
        </w:rPr>
        <w:t>nedeniyle</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önemli</w:t>
      </w:r>
      <w:r w:rsidR="00441598">
        <w:rPr>
          <w:rFonts w:ascii="Times New Roman" w:hAnsi="Times New Roman"/>
          <w:sz w:val="24"/>
          <w:szCs w:val="24"/>
        </w:rPr>
        <w:t xml:space="preserve"> </w:t>
      </w:r>
      <w:r w:rsidRPr="00BC105A">
        <w:rPr>
          <w:rFonts w:ascii="Times New Roman" w:hAnsi="Times New Roman"/>
          <w:sz w:val="24"/>
          <w:szCs w:val="24"/>
        </w:rPr>
        <w:t>ölçüde</w:t>
      </w:r>
      <w:r w:rsidR="00441598">
        <w:rPr>
          <w:rFonts w:ascii="Times New Roman" w:hAnsi="Times New Roman"/>
          <w:sz w:val="24"/>
          <w:szCs w:val="24"/>
        </w:rPr>
        <w:t xml:space="preserve"> </w:t>
      </w:r>
      <w:r w:rsidRPr="00BC105A">
        <w:rPr>
          <w:rFonts w:ascii="Times New Roman" w:hAnsi="Times New Roman"/>
          <w:sz w:val="24"/>
          <w:szCs w:val="24"/>
        </w:rPr>
        <w:t>gıdalara</w:t>
      </w:r>
      <w:r w:rsidR="00441598">
        <w:rPr>
          <w:rFonts w:ascii="Times New Roman" w:hAnsi="Times New Roman"/>
          <w:sz w:val="24"/>
          <w:szCs w:val="24"/>
        </w:rPr>
        <w:t xml:space="preserve"> </w:t>
      </w:r>
      <w:r w:rsidRPr="00BC105A">
        <w:rPr>
          <w:rFonts w:ascii="Times New Roman" w:hAnsi="Times New Roman"/>
          <w:sz w:val="24"/>
          <w:szCs w:val="24"/>
        </w:rPr>
        <w:t>bulaşması</w:t>
      </w:r>
      <w:r w:rsidR="00441598">
        <w:rPr>
          <w:rFonts w:ascii="Times New Roman" w:hAnsi="Times New Roman"/>
          <w:sz w:val="24"/>
          <w:szCs w:val="24"/>
        </w:rPr>
        <w:t xml:space="preserve"> </w:t>
      </w:r>
      <w:r w:rsidRPr="00BC105A">
        <w:rPr>
          <w:rFonts w:ascii="Times New Roman" w:hAnsi="Times New Roman"/>
          <w:sz w:val="24"/>
          <w:szCs w:val="24"/>
        </w:rPr>
        <w:t>meydana</w:t>
      </w:r>
      <w:r w:rsidR="00441598">
        <w:rPr>
          <w:rFonts w:ascii="Times New Roman" w:hAnsi="Times New Roman"/>
          <w:sz w:val="24"/>
          <w:szCs w:val="24"/>
        </w:rPr>
        <w:t xml:space="preserve"> </w:t>
      </w:r>
      <w:r w:rsidRPr="00BC105A">
        <w:rPr>
          <w:rFonts w:ascii="Times New Roman" w:hAnsi="Times New Roman"/>
          <w:sz w:val="24"/>
          <w:szCs w:val="24"/>
        </w:rPr>
        <w:t>gelmektedir</w:t>
      </w:r>
      <w:r w:rsidR="00441598">
        <w:rPr>
          <w:rFonts w:ascii="Times New Roman" w:hAnsi="Times New Roman"/>
          <w:sz w:val="24"/>
          <w:szCs w:val="24"/>
        </w:rPr>
        <w:t xml:space="preserve"> </w:t>
      </w:r>
      <w:r w:rsidRPr="00BC105A">
        <w:rPr>
          <w:rFonts w:ascii="Times New Roman" w:hAnsi="Times New Roman"/>
          <w:sz w:val="24"/>
          <w:szCs w:val="24"/>
        </w:rPr>
        <w:t>(Krishnan</w:t>
      </w:r>
      <w:r w:rsidR="00441598">
        <w:rPr>
          <w:rFonts w:ascii="Times New Roman" w:hAnsi="Times New Roman"/>
          <w:sz w:val="24"/>
          <w:szCs w:val="24"/>
        </w:rPr>
        <w:t xml:space="preserve"> </w:t>
      </w:r>
      <w:r w:rsidR="009E4D8A" w:rsidRPr="00BC105A">
        <w:rPr>
          <w:rFonts w:ascii="Times New Roman" w:hAnsi="Times New Roman"/>
          <w:sz w:val="24"/>
          <w:szCs w:val="24"/>
        </w:rPr>
        <w:t>ve</w:t>
      </w:r>
      <w:r w:rsidR="00441598">
        <w:rPr>
          <w:rFonts w:ascii="Times New Roman" w:hAnsi="Times New Roman"/>
          <w:sz w:val="24"/>
          <w:szCs w:val="24"/>
        </w:rPr>
        <w:t xml:space="preserve"> </w:t>
      </w:r>
      <w:r w:rsidR="009E4D8A" w:rsidRPr="00BC105A">
        <w:rPr>
          <w:rFonts w:ascii="Times New Roman" w:hAnsi="Times New Roman"/>
          <w:sz w:val="24"/>
          <w:szCs w:val="24"/>
        </w:rPr>
        <w:t>diğerleri</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1993;</w:t>
      </w:r>
      <w:r w:rsidR="00441598">
        <w:rPr>
          <w:rFonts w:ascii="Times New Roman" w:hAnsi="Times New Roman"/>
          <w:sz w:val="24"/>
          <w:szCs w:val="24"/>
        </w:rPr>
        <w:t xml:space="preserve"> </w:t>
      </w:r>
      <w:r w:rsidRPr="00BC105A">
        <w:rPr>
          <w:rFonts w:ascii="Times New Roman" w:hAnsi="Times New Roman"/>
          <w:sz w:val="24"/>
          <w:szCs w:val="24"/>
        </w:rPr>
        <w:t>Kang</w:t>
      </w:r>
      <w:r w:rsidR="00441598">
        <w:rPr>
          <w:rFonts w:ascii="Times New Roman" w:hAnsi="Times New Roman"/>
          <w:sz w:val="24"/>
          <w:szCs w:val="24"/>
        </w:rPr>
        <w:t xml:space="preserve"> </w:t>
      </w:r>
      <w:r w:rsidR="009E4D8A" w:rsidRPr="00BC105A">
        <w:rPr>
          <w:rFonts w:ascii="Times New Roman" w:hAnsi="Times New Roman"/>
          <w:sz w:val="24"/>
          <w:szCs w:val="24"/>
        </w:rPr>
        <w:t>ve</w:t>
      </w:r>
      <w:r w:rsidR="00441598">
        <w:rPr>
          <w:rFonts w:ascii="Times New Roman" w:hAnsi="Times New Roman"/>
          <w:sz w:val="24"/>
          <w:szCs w:val="24"/>
        </w:rPr>
        <w:t xml:space="preserve"> </w:t>
      </w:r>
      <w:r w:rsidR="009E4D8A" w:rsidRPr="00BC105A">
        <w:rPr>
          <w:rFonts w:ascii="Times New Roman" w:hAnsi="Times New Roman"/>
          <w:sz w:val="24"/>
          <w:szCs w:val="24"/>
        </w:rPr>
        <w:t>diğerleri</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2003).</w:t>
      </w:r>
      <w:r w:rsidR="00441598">
        <w:rPr>
          <w:rFonts w:ascii="Times New Roman" w:hAnsi="Times New Roman"/>
          <w:sz w:val="24"/>
          <w:szCs w:val="24"/>
        </w:rPr>
        <w:t xml:space="preserve"> </w:t>
      </w:r>
      <w:r w:rsidRPr="00BC105A">
        <w:rPr>
          <w:rFonts w:ascii="Times New Roman" w:hAnsi="Times New Roman"/>
          <w:sz w:val="24"/>
          <w:szCs w:val="24"/>
        </w:rPr>
        <w:t>Bunun</w:t>
      </w:r>
      <w:r w:rsidR="00441598">
        <w:rPr>
          <w:rFonts w:ascii="Times New Roman" w:hAnsi="Times New Roman"/>
          <w:sz w:val="24"/>
          <w:szCs w:val="24"/>
        </w:rPr>
        <w:t xml:space="preserve"> </w:t>
      </w:r>
      <w:r w:rsidRPr="00BC105A">
        <w:rPr>
          <w:rFonts w:ascii="Times New Roman" w:hAnsi="Times New Roman"/>
          <w:sz w:val="24"/>
          <w:szCs w:val="24"/>
        </w:rPr>
        <w:t>yanı</w:t>
      </w:r>
      <w:r w:rsidR="00441598">
        <w:rPr>
          <w:rFonts w:ascii="Times New Roman" w:hAnsi="Times New Roman"/>
          <w:sz w:val="24"/>
          <w:szCs w:val="24"/>
        </w:rPr>
        <w:t xml:space="preserve"> </w:t>
      </w:r>
      <w:r w:rsidRPr="00BC105A">
        <w:rPr>
          <w:rFonts w:ascii="Times New Roman" w:hAnsi="Times New Roman"/>
          <w:sz w:val="24"/>
          <w:szCs w:val="24"/>
        </w:rPr>
        <w:t>sıra</w:t>
      </w:r>
      <w:r w:rsidR="00441598">
        <w:rPr>
          <w:rFonts w:ascii="Times New Roman" w:hAnsi="Times New Roman"/>
          <w:sz w:val="24"/>
          <w:szCs w:val="24"/>
        </w:rPr>
        <w:t xml:space="preserve"> </w:t>
      </w:r>
      <w:r w:rsidRPr="00BC105A">
        <w:rPr>
          <w:rFonts w:ascii="Times New Roman" w:hAnsi="Times New Roman"/>
          <w:sz w:val="24"/>
          <w:szCs w:val="24"/>
        </w:rPr>
        <w:t>plastik</w:t>
      </w:r>
      <w:r w:rsidR="00441598">
        <w:rPr>
          <w:rFonts w:ascii="Times New Roman" w:hAnsi="Times New Roman"/>
          <w:sz w:val="24"/>
          <w:szCs w:val="24"/>
        </w:rPr>
        <w:t xml:space="preserve"> </w:t>
      </w:r>
      <w:r w:rsidRPr="00BC105A">
        <w:rPr>
          <w:rFonts w:ascii="Times New Roman" w:hAnsi="Times New Roman"/>
          <w:sz w:val="24"/>
          <w:szCs w:val="24"/>
        </w:rPr>
        <w:t>kutuların</w:t>
      </w:r>
      <w:r w:rsidR="00441598">
        <w:rPr>
          <w:rFonts w:ascii="Times New Roman" w:hAnsi="Times New Roman"/>
          <w:sz w:val="24"/>
          <w:szCs w:val="24"/>
        </w:rPr>
        <w:t xml:space="preserve"> </w:t>
      </w:r>
      <w:r w:rsidRPr="00BC105A">
        <w:rPr>
          <w:rFonts w:ascii="Times New Roman" w:hAnsi="Times New Roman"/>
          <w:sz w:val="24"/>
          <w:szCs w:val="24"/>
        </w:rPr>
        <w:t>ısıtılması</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bulaşma</w:t>
      </w:r>
      <w:r w:rsidR="00441598">
        <w:rPr>
          <w:rFonts w:ascii="Times New Roman" w:hAnsi="Times New Roman"/>
          <w:sz w:val="24"/>
          <w:szCs w:val="24"/>
        </w:rPr>
        <w:t xml:space="preserve"> </w:t>
      </w:r>
      <w:r w:rsidRPr="00BC105A">
        <w:rPr>
          <w:rFonts w:ascii="Times New Roman" w:hAnsi="Times New Roman"/>
          <w:sz w:val="24"/>
          <w:szCs w:val="24"/>
        </w:rPr>
        <w:t>oranını</w:t>
      </w:r>
      <w:r w:rsidR="00441598">
        <w:rPr>
          <w:rFonts w:ascii="Times New Roman" w:hAnsi="Times New Roman"/>
          <w:sz w:val="24"/>
          <w:szCs w:val="24"/>
        </w:rPr>
        <w:t xml:space="preserve"> </w:t>
      </w:r>
      <w:r w:rsidRPr="00BC105A">
        <w:rPr>
          <w:rFonts w:ascii="Times New Roman" w:hAnsi="Times New Roman"/>
          <w:sz w:val="24"/>
          <w:szCs w:val="24"/>
        </w:rPr>
        <w:t>artırmaktadır</w:t>
      </w:r>
      <w:r w:rsidR="00441598">
        <w:rPr>
          <w:rFonts w:ascii="Times New Roman" w:hAnsi="Times New Roman"/>
          <w:sz w:val="24"/>
          <w:szCs w:val="24"/>
        </w:rPr>
        <w:t xml:space="preserve"> </w:t>
      </w:r>
      <w:r w:rsidRPr="00BC105A">
        <w:rPr>
          <w:rFonts w:ascii="Times New Roman" w:hAnsi="Times New Roman"/>
          <w:sz w:val="24"/>
          <w:szCs w:val="24"/>
        </w:rPr>
        <w:t>(Dobrzyńska</w:t>
      </w:r>
      <w:r w:rsidR="00441598">
        <w:rPr>
          <w:rFonts w:ascii="Times New Roman" w:hAnsi="Times New Roman"/>
          <w:sz w:val="24"/>
          <w:szCs w:val="24"/>
        </w:rPr>
        <w:t xml:space="preserve"> </w:t>
      </w:r>
      <w:r w:rsidR="00313A68" w:rsidRPr="00BC105A">
        <w:rPr>
          <w:rFonts w:ascii="Times New Roman" w:hAnsi="Times New Roman"/>
          <w:sz w:val="24"/>
          <w:szCs w:val="24"/>
        </w:rPr>
        <w:t>ve</w:t>
      </w:r>
      <w:r w:rsidR="00441598">
        <w:rPr>
          <w:rFonts w:ascii="Times New Roman" w:hAnsi="Times New Roman"/>
          <w:sz w:val="24"/>
          <w:szCs w:val="24"/>
        </w:rPr>
        <w:t xml:space="preserve"> </w:t>
      </w:r>
      <w:r w:rsidR="00313A68" w:rsidRPr="00BC105A">
        <w:rPr>
          <w:rFonts w:ascii="Times New Roman" w:hAnsi="Times New Roman"/>
          <w:color w:val="000000"/>
          <w:sz w:val="24"/>
          <w:szCs w:val="24"/>
        </w:rPr>
        <w:t>Radzikowska</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2013).</w:t>
      </w:r>
      <w:r w:rsidR="00441598">
        <w:rPr>
          <w:rFonts w:ascii="Times New Roman" w:hAnsi="Times New Roman"/>
          <w:sz w:val="24"/>
          <w:szCs w:val="24"/>
        </w:rPr>
        <w:t xml:space="preserve"> </w:t>
      </w:r>
      <w:r w:rsidRPr="00BC105A">
        <w:rPr>
          <w:rFonts w:ascii="Times New Roman" w:hAnsi="Times New Roman"/>
          <w:sz w:val="24"/>
          <w:szCs w:val="24"/>
        </w:rPr>
        <w:t>Nitekim</w:t>
      </w:r>
      <w:r w:rsidR="00441598">
        <w:rPr>
          <w:rFonts w:ascii="Times New Roman" w:hAnsi="Times New Roman"/>
          <w:sz w:val="24"/>
          <w:szCs w:val="24"/>
        </w:rPr>
        <w:t xml:space="preserve"> </w:t>
      </w:r>
      <w:r w:rsidRPr="00BC105A">
        <w:rPr>
          <w:rFonts w:ascii="Times New Roman" w:hAnsi="Times New Roman"/>
          <w:sz w:val="24"/>
          <w:szCs w:val="24"/>
        </w:rPr>
        <w:t>yapılan</w:t>
      </w:r>
      <w:r w:rsidR="00441598">
        <w:rPr>
          <w:rFonts w:ascii="Times New Roman" w:hAnsi="Times New Roman"/>
          <w:sz w:val="24"/>
          <w:szCs w:val="24"/>
        </w:rPr>
        <w:t xml:space="preserve"> </w:t>
      </w:r>
      <w:r w:rsidRPr="00BC105A">
        <w:rPr>
          <w:rFonts w:ascii="Times New Roman" w:hAnsi="Times New Roman"/>
          <w:sz w:val="24"/>
          <w:szCs w:val="24"/>
        </w:rPr>
        <w:t>çalışmalarla</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bulaşma</w:t>
      </w:r>
      <w:r w:rsidR="00441598">
        <w:rPr>
          <w:rFonts w:ascii="Times New Roman" w:hAnsi="Times New Roman"/>
          <w:sz w:val="24"/>
          <w:szCs w:val="24"/>
        </w:rPr>
        <w:t xml:space="preserve"> </w:t>
      </w:r>
      <w:r w:rsidRPr="00BC105A">
        <w:rPr>
          <w:rFonts w:ascii="Times New Roman" w:hAnsi="Times New Roman"/>
          <w:sz w:val="24"/>
          <w:szCs w:val="24"/>
        </w:rPr>
        <w:t>düzeyleri</w:t>
      </w:r>
      <w:r w:rsidR="00441598">
        <w:rPr>
          <w:rFonts w:ascii="Times New Roman" w:hAnsi="Times New Roman"/>
          <w:sz w:val="24"/>
          <w:szCs w:val="24"/>
        </w:rPr>
        <w:t xml:space="preserve"> </w:t>
      </w:r>
      <w:r w:rsidRPr="00BC105A">
        <w:rPr>
          <w:rFonts w:ascii="Times New Roman" w:hAnsi="Times New Roman"/>
          <w:sz w:val="24"/>
          <w:szCs w:val="24"/>
        </w:rPr>
        <w:t>belirlenmeye</w:t>
      </w:r>
      <w:r w:rsidR="00441598">
        <w:rPr>
          <w:rFonts w:ascii="Times New Roman" w:hAnsi="Times New Roman"/>
          <w:sz w:val="24"/>
          <w:szCs w:val="24"/>
        </w:rPr>
        <w:t xml:space="preserve"> </w:t>
      </w:r>
      <w:r w:rsidRPr="00BC105A">
        <w:rPr>
          <w:rFonts w:ascii="Times New Roman" w:hAnsi="Times New Roman"/>
          <w:sz w:val="24"/>
          <w:szCs w:val="24"/>
        </w:rPr>
        <w:t>çalışılmaktadır.</w:t>
      </w:r>
      <w:r w:rsidR="00441598">
        <w:rPr>
          <w:rFonts w:ascii="Times New Roman" w:hAnsi="Times New Roman"/>
          <w:sz w:val="24"/>
          <w:szCs w:val="24"/>
        </w:rPr>
        <w:t xml:space="preserve"> </w:t>
      </w:r>
      <w:r w:rsidRPr="00BC105A">
        <w:rPr>
          <w:rFonts w:ascii="Times New Roman" w:hAnsi="Times New Roman"/>
          <w:sz w:val="24"/>
          <w:szCs w:val="24"/>
        </w:rPr>
        <w:t>Günlük</w:t>
      </w:r>
      <w:r w:rsidR="00441598">
        <w:rPr>
          <w:rFonts w:ascii="Times New Roman" w:hAnsi="Times New Roman"/>
          <w:sz w:val="24"/>
          <w:szCs w:val="24"/>
        </w:rPr>
        <w:t xml:space="preserve"> </w:t>
      </w:r>
      <w:r w:rsidRPr="00BC105A">
        <w:rPr>
          <w:rFonts w:ascii="Times New Roman" w:hAnsi="Times New Roman"/>
          <w:sz w:val="24"/>
          <w:szCs w:val="24"/>
        </w:rPr>
        <w:t>içme</w:t>
      </w:r>
      <w:r w:rsidR="00441598">
        <w:rPr>
          <w:rFonts w:ascii="Times New Roman" w:hAnsi="Times New Roman"/>
          <w:sz w:val="24"/>
          <w:szCs w:val="24"/>
        </w:rPr>
        <w:t xml:space="preserve"> </w:t>
      </w:r>
      <w:r w:rsidRPr="00BC105A">
        <w:rPr>
          <w:rFonts w:ascii="Times New Roman" w:hAnsi="Times New Roman"/>
          <w:sz w:val="24"/>
          <w:szCs w:val="24"/>
        </w:rPr>
        <w:t>suyu</w:t>
      </w:r>
      <w:r w:rsidR="00441598">
        <w:rPr>
          <w:rFonts w:ascii="Times New Roman" w:hAnsi="Times New Roman"/>
          <w:sz w:val="24"/>
          <w:szCs w:val="24"/>
        </w:rPr>
        <w:t xml:space="preserve"> </w:t>
      </w:r>
      <w:r w:rsidRPr="00BC105A">
        <w:rPr>
          <w:rFonts w:ascii="Times New Roman" w:hAnsi="Times New Roman"/>
          <w:sz w:val="24"/>
          <w:szCs w:val="24"/>
        </w:rPr>
        <w:t>temini</w:t>
      </w:r>
      <w:r w:rsidR="00441598">
        <w:rPr>
          <w:rFonts w:ascii="Times New Roman" w:hAnsi="Times New Roman"/>
          <w:sz w:val="24"/>
          <w:szCs w:val="24"/>
        </w:rPr>
        <w:t xml:space="preserve"> </w:t>
      </w:r>
      <w:r w:rsidRPr="00BC105A">
        <w:rPr>
          <w:rFonts w:ascii="Times New Roman" w:hAnsi="Times New Roman"/>
          <w:sz w:val="24"/>
          <w:szCs w:val="24"/>
        </w:rPr>
        <w:t>için</w:t>
      </w:r>
      <w:r w:rsidR="00441598">
        <w:rPr>
          <w:rFonts w:ascii="Times New Roman" w:hAnsi="Times New Roman"/>
          <w:sz w:val="24"/>
          <w:szCs w:val="24"/>
        </w:rPr>
        <w:t xml:space="preserve"> </w:t>
      </w:r>
      <w:r w:rsidRPr="00BC105A">
        <w:rPr>
          <w:rFonts w:ascii="Times New Roman" w:hAnsi="Times New Roman"/>
          <w:sz w:val="24"/>
          <w:szCs w:val="24"/>
        </w:rPr>
        <w:t>kullanılan</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içerikli</w:t>
      </w:r>
      <w:r w:rsidR="00441598">
        <w:rPr>
          <w:rFonts w:ascii="Times New Roman" w:hAnsi="Times New Roman"/>
          <w:sz w:val="24"/>
          <w:szCs w:val="24"/>
        </w:rPr>
        <w:t xml:space="preserve"> </w:t>
      </w:r>
      <w:r w:rsidRPr="00BC105A">
        <w:rPr>
          <w:rFonts w:ascii="Times New Roman" w:hAnsi="Times New Roman"/>
          <w:sz w:val="24"/>
          <w:szCs w:val="24"/>
        </w:rPr>
        <w:t>polikarbon</w:t>
      </w:r>
      <w:r w:rsidR="00441598">
        <w:rPr>
          <w:rFonts w:ascii="Times New Roman" w:hAnsi="Times New Roman"/>
          <w:sz w:val="24"/>
          <w:szCs w:val="24"/>
        </w:rPr>
        <w:t xml:space="preserve"> </w:t>
      </w:r>
      <w:r w:rsidRPr="00BC105A">
        <w:rPr>
          <w:rFonts w:ascii="Times New Roman" w:hAnsi="Times New Roman"/>
          <w:sz w:val="24"/>
          <w:szCs w:val="24"/>
        </w:rPr>
        <w:t>plastik</w:t>
      </w:r>
      <w:r w:rsidR="00441598">
        <w:rPr>
          <w:rFonts w:ascii="Times New Roman" w:hAnsi="Times New Roman"/>
          <w:sz w:val="24"/>
          <w:szCs w:val="24"/>
        </w:rPr>
        <w:t xml:space="preserve"> </w:t>
      </w:r>
      <w:r w:rsidRPr="00BC105A">
        <w:rPr>
          <w:rFonts w:ascii="Times New Roman" w:hAnsi="Times New Roman"/>
          <w:sz w:val="24"/>
          <w:szCs w:val="24"/>
        </w:rPr>
        <w:t>şişelerden</w:t>
      </w:r>
      <w:r w:rsidR="00441598">
        <w:rPr>
          <w:rFonts w:ascii="Times New Roman" w:hAnsi="Times New Roman"/>
          <w:sz w:val="24"/>
          <w:szCs w:val="24"/>
        </w:rPr>
        <w:t xml:space="preserve"> </w:t>
      </w:r>
      <w:r w:rsidRPr="00BC105A">
        <w:rPr>
          <w:rFonts w:ascii="Times New Roman" w:hAnsi="Times New Roman"/>
          <w:sz w:val="24"/>
          <w:szCs w:val="24"/>
        </w:rPr>
        <w:t>sulara</w:t>
      </w:r>
      <w:r w:rsidR="00441598">
        <w:rPr>
          <w:rFonts w:ascii="Times New Roman" w:hAnsi="Times New Roman"/>
          <w:sz w:val="24"/>
          <w:szCs w:val="24"/>
        </w:rPr>
        <w:t xml:space="preserve"> </w:t>
      </w:r>
      <w:r w:rsidRPr="00BC105A">
        <w:rPr>
          <w:rFonts w:ascii="Times New Roman" w:hAnsi="Times New Roman"/>
          <w:sz w:val="24"/>
          <w:szCs w:val="24"/>
        </w:rPr>
        <w:t>geçen</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ölçüldüğünde,</w:t>
      </w:r>
      <w:r w:rsidR="00441598">
        <w:rPr>
          <w:rFonts w:ascii="Times New Roman" w:hAnsi="Times New Roman"/>
          <w:sz w:val="24"/>
          <w:szCs w:val="24"/>
        </w:rPr>
        <w:t xml:space="preserve"> </w:t>
      </w:r>
      <w:r w:rsidRPr="00BC105A">
        <w:rPr>
          <w:rFonts w:ascii="Times New Roman" w:hAnsi="Times New Roman"/>
          <w:sz w:val="24"/>
          <w:szCs w:val="24"/>
        </w:rPr>
        <w:t>0,20</w:t>
      </w:r>
      <w:r w:rsidR="00441598">
        <w:rPr>
          <w:rFonts w:ascii="Times New Roman" w:hAnsi="Times New Roman"/>
          <w:sz w:val="24"/>
          <w:szCs w:val="24"/>
        </w:rPr>
        <w:t xml:space="preserve"> </w:t>
      </w:r>
      <w:r w:rsidRPr="00BC105A">
        <w:rPr>
          <w:rFonts w:ascii="Times New Roman" w:hAnsi="Times New Roman"/>
          <w:sz w:val="24"/>
          <w:szCs w:val="24"/>
        </w:rPr>
        <w:t>ila</w:t>
      </w:r>
      <w:r w:rsidR="00441598">
        <w:rPr>
          <w:rFonts w:ascii="Times New Roman" w:hAnsi="Times New Roman"/>
          <w:sz w:val="24"/>
          <w:szCs w:val="24"/>
        </w:rPr>
        <w:t xml:space="preserve"> </w:t>
      </w:r>
      <w:r w:rsidRPr="00BC105A">
        <w:rPr>
          <w:rFonts w:ascii="Times New Roman" w:hAnsi="Times New Roman"/>
          <w:sz w:val="24"/>
          <w:szCs w:val="24"/>
        </w:rPr>
        <w:t>0,79</w:t>
      </w:r>
      <w:r w:rsidR="00441598">
        <w:rPr>
          <w:rFonts w:ascii="Times New Roman" w:hAnsi="Times New Roman"/>
          <w:sz w:val="24"/>
          <w:szCs w:val="24"/>
        </w:rPr>
        <w:t xml:space="preserve"> </w:t>
      </w:r>
      <w:r w:rsidRPr="00BC105A">
        <w:rPr>
          <w:rFonts w:ascii="Times New Roman" w:hAnsi="Times New Roman"/>
          <w:sz w:val="24"/>
          <w:szCs w:val="24"/>
        </w:rPr>
        <w:t>ng/h</w:t>
      </w:r>
      <w:r w:rsidR="00441598">
        <w:rPr>
          <w:rFonts w:ascii="Times New Roman" w:hAnsi="Times New Roman"/>
          <w:sz w:val="24"/>
          <w:szCs w:val="24"/>
        </w:rPr>
        <w:t xml:space="preserve"> </w:t>
      </w:r>
      <w:r w:rsidRPr="00BC105A">
        <w:rPr>
          <w:rFonts w:ascii="Times New Roman" w:hAnsi="Times New Roman"/>
          <w:sz w:val="24"/>
          <w:szCs w:val="24"/>
        </w:rPr>
        <w:t>arası</w:t>
      </w:r>
      <w:r w:rsidR="00441598">
        <w:rPr>
          <w:rFonts w:ascii="Times New Roman" w:hAnsi="Times New Roman"/>
          <w:sz w:val="24"/>
          <w:szCs w:val="24"/>
        </w:rPr>
        <w:t xml:space="preserve"> </w:t>
      </w:r>
      <w:r w:rsidRPr="00BC105A">
        <w:rPr>
          <w:rFonts w:ascii="Times New Roman" w:hAnsi="Times New Roman"/>
          <w:sz w:val="24"/>
          <w:szCs w:val="24"/>
        </w:rPr>
        <w:t>düzeyde</w:t>
      </w:r>
      <w:r w:rsidR="00441598">
        <w:rPr>
          <w:rFonts w:ascii="Times New Roman" w:hAnsi="Times New Roman"/>
          <w:sz w:val="24"/>
          <w:szCs w:val="24"/>
        </w:rPr>
        <w:t xml:space="preserve"> </w:t>
      </w:r>
      <w:r w:rsidRPr="00BC105A">
        <w:rPr>
          <w:rFonts w:ascii="Times New Roman" w:hAnsi="Times New Roman"/>
          <w:sz w:val="24"/>
          <w:szCs w:val="24"/>
        </w:rPr>
        <w:t>bulaşma</w:t>
      </w:r>
      <w:r w:rsidR="00441598">
        <w:rPr>
          <w:rFonts w:ascii="Times New Roman" w:hAnsi="Times New Roman"/>
          <w:sz w:val="24"/>
          <w:szCs w:val="24"/>
        </w:rPr>
        <w:t xml:space="preserve"> </w:t>
      </w:r>
      <w:r w:rsidRPr="00BC105A">
        <w:rPr>
          <w:rFonts w:ascii="Times New Roman" w:hAnsi="Times New Roman"/>
          <w:sz w:val="24"/>
          <w:szCs w:val="24"/>
        </w:rPr>
        <w:t>oluştuğu</w:t>
      </w:r>
      <w:r w:rsidR="00441598">
        <w:rPr>
          <w:rFonts w:ascii="Times New Roman" w:hAnsi="Times New Roman"/>
          <w:sz w:val="24"/>
          <w:szCs w:val="24"/>
        </w:rPr>
        <w:t xml:space="preserve"> </w:t>
      </w:r>
      <w:r w:rsidRPr="00BC105A">
        <w:rPr>
          <w:rFonts w:ascii="Times New Roman" w:hAnsi="Times New Roman"/>
          <w:sz w:val="24"/>
          <w:szCs w:val="24"/>
        </w:rPr>
        <w:t>gözlenmiştir</w:t>
      </w:r>
      <w:r w:rsidR="00441598">
        <w:rPr>
          <w:rFonts w:ascii="Times New Roman" w:hAnsi="Times New Roman"/>
          <w:sz w:val="24"/>
          <w:szCs w:val="24"/>
        </w:rPr>
        <w:t xml:space="preserve"> </w:t>
      </w:r>
      <w:r w:rsidRPr="00BC105A">
        <w:rPr>
          <w:rFonts w:ascii="Times New Roman" w:hAnsi="Times New Roman"/>
          <w:sz w:val="24"/>
          <w:szCs w:val="24"/>
        </w:rPr>
        <w:t>(Le</w:t>
      </w:r>
      <w:r w:rsidR="00441598">
        <w:rPr>
          <w:rFonts w:ascii="Times New Roman" w:hAnsi="Times New Roman"/>
          <w:sz w:val="24"/>
          <w:szCs w:val="24"/>
        </w:rPr>
        <w:t xml:space="preserve"> </w:t>
      </w:r>
      <w:r w:rsidR="009E4D8A" w:rsidRPr="00BC105A">
        <w:rPr>
          <w:rFonts w:ascii="Times New Roman" w:hAnsi="Times New Roman"/>
          <w:sz w:val="24"/>
          <w:szCs w:val="24"/>
        </w:rPr>
        <w:t>ve</w:t>
      </w:r>
      <w:r w:rsidR="00441598">
        <w:rPr>
          <w:rFonts w:ascii="Times New Roman" w:hAnsi="Times New Roman"/>
          <w:sz w:val="24"/>
          <w:szCs w:val="24"/>
        </w:rPr>
        <w:t xml:space="preserve"> </w:t>
      </w:r>
      <w:r w:rsidR="009E4D8A" w:rsidRPr="00BC105A">
        <w:rPr>
          <w:rFonts w:ascii="Times New Roman" w:hAnsi="Times New Roman"/>
          <w:sz w:val="24"/>
          <w:szCs w:val="24"/>
        </w:rPr>
        <w:t>diğerleri</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2008).</w:t>
      </w:r>
      <w:r w:rsidR="00441598">
        <w:rPr>
          <w:rFonts w:ascii="Times New Roman" w:hAnsi="Times New Roman"/>
          <w:sz w:val="24"/>
          <w:szCs w:val="24"/>
        </w:rPr>
        <w:t xml:space="preserve"> </w:t>
      </w:r>
    </w:p>
    <w:p w:rsidR="003778C7" w:rsidRPr="00BC105A" w:rsidRDefault="003E461A"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Geri</w:t>
      </w:r>
      <w:r w:rsidR="00441598">
        <w:rPr>
          <w:rFonts w:ascii="Times New Roman" w:hAnsi="Times New Roman"/>
          <w:sz w:val="24"/>
          <w:szCs w:val="24"/>
        </w:rPr>
        <w:t xml:space="preserve"> </w:t>
      </w:r>
      <w:r w:rsidRPr="00BC105A">
        <w:rPr>
          <w:rFonts w:ascii="Times New Roman" w:hAnsi="Times New Roman"/>
          <w:sz w:val="24"/>
          <w:szCs w:val="24"/>
        </w:rPr>
        <w:t>dönüşümle</w:t>
      </w:r>
      <w:r w:rsidR="00441598">
        <w:rPr>
          <w:rFonts w:ascii="Times New Roman" w:hAnsi="Times New Roman"/>
          <w:sz w:val="24"/>
          <w:szCs w:val="24"/>
        </w:rPr>
        <w:t xml:space="preserve"> </w:t>
      </w:r>
      <w:r w:rsidRPr="00BC105A">
        <w:rPr>
          <w:rFonts w:ascii="Times New Roman" w:hAnsi="Times New Roman"/>
          <w:sz w:val="24"/>
          <w:szCs w:val="24"/>
        </w:rPr>
        <w:t>tekrar</w:t>
      </w:r>
      <w:r w:rsidR="00441598">
        <w:rPr>
          <w:rFonts w:ascii="Times New Roman" w:hAnsi="Times New Roman"/>
          <w:sz w:val="24"/>
          <w:szCs w:val="24"/>
        </w:rPr>
        <w:t xml:space="preserve"> </w:t>
      </w:r>
      <w:r w:rsidRPr="00BC105A">
        <w:rPr>
          <w:rFonts w:ascii="Times New Roman" w:hAnsi="Times New Roman"/>
          <w:sz w:val="24"/>
          <w:szCs w:val="24"/>
        </w:rPr>
        <w:t>kullanılabilir</w:t>
      </w:r>
      <w:r w:rsidR="00441598">
        <w:rPr>
          <w:rFonts w:ascii="Times New Roman" w:hAnsi="Times New Roman"/>
          <w:sz w:val="24"/>
          <w:szCs w:val="24"/>
        </w:rPr>
        <w:t xml:space="preserve"> </w:t>
      </w:r>
      <w:r w:rsidRPr="00BC105A">
        <w:rPr>
          <w:rFonts w:ascii="Times New Roman" w:hAnsi="Times New Roman"/>
          <w:sz w:val="24"/>
          <w:szCs w:val="24"/>
        </w:rPr>
        <w:t>hale</w:t>
      </w:r>
      <w:r w:rsidR="00441598">
        <w:rPr>
          <w:rFonts w:ascii="Times New Roman" w:hAnsi="Times New Roman"/>
          <w:sz w:val="24"/>
          <w:szCs w:val="24"/>
        </w:rPr>
        <w:t xml:space="preserve"> </w:t>
      </w:r>
      <w:r w:rsidRPr="00BC105A">
        <w:rPr>
          <w:rFonts w:ascii="Times New Roman" w:hAnsi="Times New Roman"/>
          <w:sz w:val="24"/>
          <w:szCs w:val="24"/>
        </w:rPr>
        <w:t>getirilmiş</w:t>
      </w:r>
      <w:r w:rsidR="00441598">
        <w:rPr>
          <w:rFonts w:ascii="Times New Roman" w:hAnsi="Times New Roman"/>
          <w:sz w:val="24"/>
          <w:szCs w:val="24"/>
        </w:rPr>
        <w:t xml:space="preserve"> </w:t>
      </w:r>
      <w:r w:rsidRPr="00BC105A">
        <w:rPr>
          <w:rFonts w:ascii="Times New Roman" w:hAnsi="Times New Roman"/>
          <w:sz w:val="24"/>
          <w:szCs w:val="24"/>
        </w:rPr>
        <w:t>polikarbon</w:t>
      </w:r>
      <w:r w:rsidR="00441598">
        <w:rPr>
          <w:rFonts w:ascii="Times New Roman" w:hAnsi="Times New Roman"/>
          <w:sz w:val="24"/>
          <w:szCs w:val="24"/>
        </w:rPr>
        <w:t xml:space="preserve"> </w:t>
      </w:r>
      <w:r w:rsidRPr="00BC105A">
        <w:rPr>
          <w:rFonts w:ascii="Times New Roman" w:hAnsi="Times New Roman"/>
          <w:sz w:val="24"/>
          <w:szCs w:val="24"/>
        </w:rPr>
        <w:t>plastik,</w:t>
      </w:r>
      <w:r w:rsidR="00441598">
        <w:rPr>
          <w:rFonts w:ascii="Times New Roman" w:hAnsi="Times New Roman"/>
          <w:sz w:val="24"/>
          <w:szCs w:val="24"/>
        </w:rPr>
        <w:t xml:space="preserve"> </w:t>
      </w:r>
      <w:r w:rsidRPr="00BC105A">
        <w:rPr>
          <w:rFonts w:ascii="Times New Roman" w:hAnsi="Times New Roman"/>
          <w:sz w:val="24"/>
          <w:szCs w:val="24"/>
        </w:rPr>
        <w:t>çelik</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alüminyum</w:t>
      </w:r>
      <w:r w:rsidR="00441598">
        <w:rPr>
          <w:rFonts w:ascii="Times New Roman" w:hAnsi="Times New Roman"/>
          <w:sz w:val="24"/>
          <w:szCs w:val="24"/>
        </w:rPr>
        <w:t xml:space="preserve"> </w:t>
      </w:r>
      <w:r w:rsidRPr="00BC105A">
        <w:rPr>
          <w:rFonts w:ascii="Times New Roman" w:hAnsi="Times New Roman"/>
          <w:sz w:val="24"/>
          <w:szCs w:val="24"/>
        </w:rPr>
        <w:t>su</w:t>
      </w:r>
      <w:r w:rsidR="00441598">
        <w:rPr>
          <w:rFonts w:ascii="Times New Roman" w:hAnsi="Times New Roman"/>
          <w:sz w:val="24"/>
          <w:szCs w:val="24"/>
        </w:rPr>
        <w:t xml:space="preserve"> </w:t>
      </w:r>
      <w:r w:rsidRPr="00BC105A">
        <w:rPr>
          <w:rFonts w:ascii="Times New Roman" w:hAnsi="Times New Roman"/>
          <w:sz w:val="24"/>
          <w:szCs w:val="24"/>
        </w:rPr>
        <w:t>şişelerinden</w:t>
      </w:r>
      <w:r w:rsidR="00441598">
        <w:rPr>
          <w:rFonts w:ascii="Times New Roman" w:hAnsi="Times New Roman"/>
          <w:sz w:val="24"/>
          <w:szCs w:val="24"/>
        </w:rPr>
        <w:t xml:space="preserve"> </w:t>
      </w:r>
      <w:r w:rsidRPr="00BC105A">
        <w:rPr>
          <w:rFonts w:ascii="Times New Roman" w:hAnsi="Times New Roman"/>
          <w:sz w:val="24"/>
          <w:szCs w:val="24"/>
        </w:rPr>
        <w:t>saçılan</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oranını</w:t>
      </w:r>
      <w:r w:rsidR="00441598">
        <w:rPr>
          <w:rFonts w:ascii="Times New Roman" w:hAnsi="Times New Roman"/>
          <w:sz w:val="24"/>
          <w:szCs w:val="24"/>
        </w:rPr>
        <w:t xml:space="preserve"> </w:t>
      </w:r>
      <w:r w:rsidRPr="00BC105A">
        <w:rPr>
          <w:rFonts w:ascii="Times New Roman" w:hAnsi="Times New Roman"/>
          <w:sz w:val="24"/>
          <w:szCs w:val="24"/>
        </w:rPr>
        <w:t>saptamak</w:t>
      </w:r>
      <w:r w:rsidR="00441598">
        <w:rPr>
          <w:rFonts w:ascii="Times New Roman" w:hAnsi="Times New Roman"/>
          <w:sz w:val="24"/>
          <w:szCs w:val="24"/>
        </w:rPr>
        <w:t xml:space="preserve"> </w:t>
      </w:r>
      <w:r w:rsidRPr="00BC105A">
        <w:rPr>
          <w:rFonts w:ascii="Times New Roman" w:hAnsi="Times New Roman"/>
          <w:sz w:val="24"/>
          <w:szCs w:val="24"/>
        </w:rPr>
        <w:t>için</w:t>
      </w:r>
      <w:r w:rsidR="00441598">
        <w:rPr>
          <w:rFonts w:ascii="Times New Roman" w:hAnsi="Times New Roman"/>
          <w:sz w:val="24"/>
          <w:szCs w:val="24"/>
        </w:rPr>
        <w:t xml:space="preserve"> </w:t>
      </w:r>
      <w:r w:rsidRPr="00BC105A">
        <w:rPr>
          <w:rFonts w:ascii="Times New Roman" w:hAnsi="Times New Roman"/>
          <w:sz w:val="24"/>
          <w:szCs w:val="24"/>
        </w:rPr>
        <w:t>yapılan</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çalışmada,</w:t>
      </w:r>
      <w:r w:rsidR="00441598">
        <w:rPr>
          <w:rFonts w:ascii="Times New Roman" w:hAnsi="Times New Roman"/>
          <w:sz w:val="24"/>
          <w:szCs w:val="24"/>
        </w:rPr>
        <w:t xml:space="preserve"> </w:t>
      </w:r>
      <w:r w:rsidRPr="00BC105A">
        <w:rPr>
          <w:rFonts w:ascii="Times New Roman" w:hAnsi="Times New Roman"/>
          <w:sz w:val="24"/>
          <w:szCs w:val="24"/>
        </w:rPr>
        <w:t>25˚C’de</w:t>
      </w:r>
      <w:r w:rsidR="00441598">
        <w:rPr>
          <w:rFonts w:ascii="Times New Roman" w:hAnsi="Times New Roman"/>
          <w:sz w:val="24"/>
          <w:szCs w:val="24"/>
        </w:rPr>
        <w:t xml:space="preserve"> </w:t>
      </w:r>
      <w:r w:rsidRPr="00BC105A">
        <w:rPr>
          <w:rFonts w:ascii="Times New Roman" w:hAnsi="Times New Roman"/>
          <w:sz w:val="24"/>
          <w:szCs w:val="24"/>
        </w:rPr>
        <w:t>plastik</w:t>
      </w:r>
      <w:r w:rsidR="00441598">
        <w:rPr>
          <w:rFonts w:ascii="Times New Roman" w:hAnsi="Times New Roman"/>
          <w:sz w:val="24"/>
          <w:szCs w:val="24"/>
        </w:rPr>
        <w:t xml:space="preserve"> </w:t>
      </w:r>
      <w:r w:rsidRPr="00BC105A">
        <w:rPr>
          <w:rFonts w:ascii="Times New Roman" w:hAnsi="Times New Roman"/>
          <w:sz w:val="24"/>
          <w:szCs w:val="24"/>
        </w:rPr>
        <w:t>şişelerden</w:t>
      </w:r>
      <w:r w:rsidR="00441598">
        <w:rPr>
          <w:rFonts w:ascii="Times New Roman" w:hAnsi="Times New Roman"/>
          <w:sz w:val="24"/>
          <w:szCs w:val="24"/>
        </w:rPr>
        <w:t xml:space="preserve"> </w:t>
      </w:r>
      <w:r w:rsidRPr="00BC105A">
        <w:rPr>
          <w:rFonts w:ascii="Times New Roman" w:hAnsi="Times New Roman"/>
          <w:sz w:val="24"/>
          <w:szCs w:val="24"/>
        </w:rPr>
        <w:t>yayılan</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değeri</w:t>
      </w:r>
      <w:r w:rsidR="00441598">
        <w:rPr>
          <w:rFonts w:ascii="Times New Roman" w:hAnsi="Times New Roman"/>
          <w:sz w:val="24"/>
          <w:szCs w:val="24"/>
        </w:rPr>
        <w:t xml:space="preserve"> </w:t>
      </w:r>
      <w:r w:rsidRPr="00BC105A">
        <w:rPr>
          <w:rFonts w:ascii="Times New Roman" w:hAnsi="Times New Roman"/>
          <w:sz w:val="24"/>
          <w:szCs w:val="24"/>
        </w:rPr>
        <w:t>0,2-</w:t>
      </w:r>
      <w:r w:rsidR="00441598">
        <w:rPr>
          <w:rFonts w:ascii="Times New Roman" w:hAnsi="Times New Roman"/>
          <w:sz w:val="24"/>
          <w:szCs w:val="24"/>
        </w:rPr>
        <w:t xml:space="preserve"> </w:t>
      </w:r>
      <w:r w:rsidRPr="00BC105A">
        <w:rPr>
          <w:rFonts w:ascii="Times New Roman" w:hAnsi="Times New Roman"/>
          <w:sz w:val="24"/>
          <w:szCs w:val="24"/>
        </w:rPr>
        <w:t>0,3</w:t>
      </w:r>
      <w:r w:rsidR="00441598">
        <w:rPr>
          <w:rFonts w:ascii="Times New Roman" w:hAnsi="Times New Roman"/>
          <w:sz w:val="24"/>
          <w:szCs w:val="24"/>
        </w:rPr>
        <w:t xml:space="preserve"> </w:t>
      </w:r>
      <w:r w:rsidRPr="00BC105A">
        <w:rPr>
          <w:rFonts w:ascii="Times New Roman" w:hAnsi="Times New Roman"/>
          <w:sz w:val="24"/>
          <w:szCs w:val="24"/>
        </w:rPr>
        <w:t>mg/L,</w:t>
      </w:r>
      <w:r w:rsidR="00441598">
        <w:rPr>
          <w:rFonts w:ascii="Times New Roman" w:hAnsi="Times New Roman"/>
          <w:sz w:val="24"/>
          <w:szCs w:val="24"/>
        </w:rPr>
        <w:t xml:space="preserve"> </w:t>
      </w:r>
      <w:r w:rsidRPr="00BC105A">
        <w:rPr>
          <w:rFonts w:ascii="Times New Roman" w:hAnsi="Times New Roman"/>
          <w:sz w:val="24"/>
          <w:szCs w:val="24"/>
        </w:rPr>
        <w:t>alüminyum</w:t>
      </w:r>
      <w:r w:rsidR="00441598">
        <w:rPr>
          <w:rFonts w:ascii="Times New Roman" w:hAnsi="Times New Roman"/>
          <w:sz w:val="24"/>
          <w:szCs w:val="24"/>
        </w:rPr>
        <w:t xml:space="preserve"> </w:t>
      </w:r>
      <w:r w:rsidRPr="00BC105A">
        <w:rPr>
          <w:rFonts w:ascii="Times New Roman" w:hAnsi="Times New Roman"/>
          <w:sz w:val="24"/>
          <w:szCs w:val="24"/>
        </w:rPr>
        <w:t>şişelerde</w:t>
      </w:r>
      <w:r w:rsidR="00441598">
        <w:rPr>
          <w:rFonts w:ascii="Times New Roman" w:hAnsi="Times New Roman"/>
          <w:sz w:val="24"/>
          <w:szCs w:val="24"/>
        </w:rPr>
        <w:t xml:space="preserve"> </w:t>
      </w:r>
      <w:r w:rsidRPr="00BC105A">
        <w:rPr>
          <w:rFonts w:ascii="Times New Roman" w:hAnsi="Times New Roman"/>
          <w:sz w:val="24"/>
          <w:szCs w:val="24"/>
        </w:rPr>
        <w:t>0,08-1,9</w:t>
      </w:r>
      <w:r w:rsidR="00441598">
        <w:rPr>
          <w:rFonts w:ascii="Times New Roman" w:hAnsi="Times New Roman"/>
          <w:sz w:val="24"/>
          <w:szCs w:val="24"/>
        </w:rPr>
        <w:t xml:space="preserve"> </w:t>
      </w:r>
      <w:r w:rsidRPr="00BC105A">
        <w:rPr>
          <w:rFonts w:ascii="Times New Roman" w:hAnsi="Times New Roman"/>
          <w:sz w:val="24"/>
          <w:szCs w:val="24"/>
        </w:rPr>
        <w:t>mg/L</w:t>
      </w:r>
      <w:r w:rsidR="00441598">
        <w:rPr>
          <w:rFonts w:ascii="Times New Roman" w:hAnsi="Times New Roman"/>
          <w:sz w:val="24"/>
          <w:szCs w:val="24"/>
        </w:rPr>
        <w:t xml:space="preserve"> </w:t>
      </w:r>
      <w:r w:rsidRPr="00BC105A">
        <w:rPr>
          <w:rFonts w:ascii="Times New Roman" w:hAnsi="Times New Roman"/>
          <w:sz w:val="24"/>
          <w:szCs w:val="24"/>
        </w:rPr>
        <w:t>bulunmuştur.</w:t>
      </w:r>
      <w:r w:rsidR="00441598">
        <w:rPr>
          <w:rFonts w:ascii="Times New Roman" w:hAnsi="Times New Roman"/>
          <w:sz w:val="24"/>
          <w:szCs w:val="24"/>
        </w:rPr>
        <w:t xml:space="preserve"> </w:t>
      </w:r>
      <w:r w:rsidRPr="00BC105A">
        <w:rPr>
          <w:rFonts w:ascii="Times New Roman" w:hAnsi="Times New Roman"/>
          <w:sz w:val="24"/>
          <w:szCs w:val="24"/>
        </w:rPr>
        <w:t>Çelik</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alüminyum</w:t>
      </w:r>
      <w:r w:rsidR="00441598">
        <w:rPr>
          <w:rFonts w:ascii="Times New Roman" w:hAnsi="Times New Roman"/>
          <w:sz w:val="24"/>
          <w:szCs w:val="24"/>
        </w:rPr>
        <w:t xml:space="preserve"> </w:t>
      </w:r>
      <w:r w:rsidRPr="00BC105A">
        <w:rPr>
          <w:rFonts w:ascii="Times New Roman" w:hAnsi="Times New Roman"/>
          <w:sz w:val="24"/>
          <w:szCs w:val="24"/>
        </w:rPr>
        <w:t>kaplama</w:t>
      </w:r>
      <w:r w:rsidR="00441598">
        <w:rPr>
          <w:rFonts w:ascii="Times New Roman" w:hAnsi="Times New Roman"/>
          <w:sz w:val="24"/>
          <w:szCs w:val="24"/>
        </w:rPr>
        <w:t xml:space="preserve"> </w:t>
      </w:r>
      <w:r w:rsidRPr="00BC105A">
        <w:rPr>
          <w:rFonts w:ascii="Times New Roman" w:hAnsi="Times New Roman"/>
          <w:sz w:val="24"/>
          <w:szCs w:val="24"/>
        </w:rPr>
        <w:t>şişelerde</w:t>
      </w:r>
      <w:r w:rsidR="00441598">
        <w:rPr>
          <w:rFonts w:ascii="Times New Roman" w:hAnsi="Times New Roman"/>
          <w:sz w:val="24"/>
          <w:szCs w:val="24"/>
        </w:rPr>
        <w:t xml:space="preserve"> </w:t>
      </w:r>
      <w:r w:rsidRPr="00BC105A">
        <w:rPr>
          <w:rFonts w:ascii="Times New Roman" w:hAnsi="Times New Roman"/>
          <w:sz w:val="24"/>
          <w:szCs w:val="24"/>
        </w:rPr>
        <w:t>ise</w:t>
      </w:r>
      <w:r w:rsidR="00441598">
        <w:rPr>
          <w:rFonts w:ascii="Times New Roman" w:hAnsi="Times New Roman"/>
          <w:sz w:val="24"/>
          <w:szCs w:val="24"/>
        </w:rPr>
        <w:t xml:space="preserve"> </w:t>
      </w:r>
      <w:r w:rsidRPr="00BC105A">
        <w:rPr>
          <w:rFonts w:ascii="Times New Roman" w:hAnsi="Times New Roman"/>
          <w:sz w:val="24"/>
          <w:szCs w:val="24"/>
        </w:rPr>
        <w:t>BPA’ya</w:t>
      </w:r>
      <w:r w:rsidR="00441598">
        <w:rPr>
          <w:rFonts w:ascii="Times New Roman" w:hAnsi="Times New Roman"/>
          <w:sz w:val="24"/>
          <w:szCs w:val="24"/>
        </w:rPr>
        <w:t xml:space="preserve"> </w:t>
      </w:r>
      <w:r w:rsidRPr="00BC105A">
        <w:rPr>
          <w:rFonts w:ascii="Times New Roman" w:hAnsi="Times New Roman"/>
          <w:sz w:val="24"/>
          <w:szCs w:val="24"/>
        </w:rPr>
        <w:t>rastlanmamıştır</w:t>
      </w:r>
      <w:r w:rsidR="00441598">
        <w:rPr>
          <w:rFonts w:ascii="Times New Roman" w:hAnsi="Times New Roman"/>
          <w:sz w:val="24"/>
          <w:szCs w:val="24"/>
        </w:rPr>
        <w:t xml:space="preserve"> </w:t>
      </w:r>
      <w:r w:rsidRPr="00BC105A">
        <w:rPr>
          <w:rFonts w:ascii="Times New Roman" w:hAnsi="Times New Roman"/>
          <w:sz w:val="24"/>
          <w:szCs w:val="24"/>
        </w:rPr>
        <w:t>(Cooper</w:t>
      </w:r>
      <w:r w:rsidR="00441598">
        <w:rPr>
          <w:rFonts w:ascii="Times New Roman" w:hAnsi="Times New Roman"/>
          <w:sz w:val="24"/>
          <w:szCs w:val="24"/>
        </w:rPr>
        <w:t xml:space="preserve"> </w:t>
      </w:r>
      <w:r w:rsidR="009E4D8A" w:rsidRPr="00BC105A">
        <w:rPr>
          <w:rFonts w:ascii="Times New Roman" w:hAnsi="Times New Roman"/>
          <w:sz w:val="24"/>
          <w:szCs w:val="24"/>
        </w:rPr>
        <w:t>ve</w:t>
      </w:r>
      <w:r w:rsidR="00441598">
        <w:rPr>
          <w:rFonts w:ascii="Times New Roman" w:hAnsi="Times New Roman"/>
          <w:sz w:val="24"/>
          <w:szCs w:val="24"/>
        </w:rPr>
        <w:t xml:space="preserve"> </w:t>
      </w:r>
      <w:r w:rsidR="009E4D8A" w:rsidRPr="00BC105A">
        <w:rPr>
          <w:rFonts w:ascii="Times New Roman" w:hAnsi="Times New Roman"/>
          <w:sz w:val="24"/>
          <w:szCs w:val="24"/>
        </w:rPr>
        <w:t>diğerleri</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2011).</w:t>
      </w:r>
      <w:r w:rsidR="00441598">
        <w:rPr>
          <w:rFonts w:ascii="Times New Roman" w:hAnsi="Times New Roman"/>
          <w:sz w:val="24"/>
          <w:szCs w:val="24"/>
        </w:rPr>
        <w:t xml:space="preserve"> </w:t>
      </w:r>
      <w:r w:rsidRPr="00BC105A">
        <w:rPr>
          <w:rFonts w:ascii="Times New Roman" w:hAnsi="Times New Roman"/>
          <w:sz w:val="24"/>
          <w:szCs w:val="24"/>
        </w:rPr>
        <w:t>Konserve</w:t>
      </w:r>
      <w:r w:rsidR="00441598">
        <w:rPr>
          <w:rFonts w:ascii="Times New Roman" w:hAnsi="Times New Roman"/>
          <w:sz w:val="24"/>
          <w:szCs w:val="24"/>
        </w:rPr>
        <w:t xml:space="preserve"> </w:t>
      </w:r>
      <w:r w:rsidRPr="00BC105A">
        <w:rPr>
          <w:rFonts w:ascii="Times New Roman" w:hAnsi="Times New Roman"/>
          <w:sz w:val="24"/>
          <w:szCs w:val="24"/>
        </w:rPr>
        <w:t>gıdalarda</w:t>
      </w:r>
      <w:r w:rsidR="00441598">
        <w:rPr>
          <w:rFonts w:ascii="Times New Roman" w:hAnsi="Times New Roman"/>
          <w:sz w:val="24"/>
          <w:szCs w:val="24"/>
        </w:rPr>
        <w:t xml:space="preserve"> </w:t>
      </w:r>
      <w:r w:rsidRPr="00BC105A">
        <w:rPr>
          <w:rFonts w:ascii="Times New Roman" w:hAnsi="Times New Roman"/>
          <w:sz w:val="24"/>
          <w:szCs w:val="24"/>
        </w:rPr>
        <w:t>bulaşma</w:t>
      </w:r>
      <w:r w:rsidR="00441598">
        <w:rPr>
          <w:rFonts w:ascii="Times New Roman" w:hAnsi="Times New Roman"/>
          <w:sz w:val="24"/>
          <w:szCs w:val="24"/>
        </w:rPr>
        <w:t xml:space="preserve"> </w:t>
      </w:r>
      <w:r w:rsidRPr="00BC105A">
        <w:rPr>
          <w:rFonts w:ascii="Times New Roman" w:hAnsi="Times New Roman"/>
          <w:sz w:val="24"/>
          <w:szCs w:val="24"/>
        </w:rPr>
        <w:t>oluşturan</w:t>
      </w:r>
      <w:r w:rsidR="00441598">
        <w:rPr>
          <w:rFonts w:ascii="Times New Roman" w:hAnsi="Times New Roman"/>
          <w:sz w:val="24"/>
          <w:szCs w:val="24"/>
        </w:rPr>
        <w:t xml:space="preserve"> </w:t>
      </w:r>
      <w:r w:rsidRPr="00BC105A">
        <w:rPr>
          <w:rFonts w:ascii="Times New Roman" w:hAnsi="Times New Roman"/>
          <w:sz w:val="24"/>
          <w:szCs w:val="24"/>
        </w:rPr>
        <w:t>temel</w:t>
      </w:r>
      <w:r w:rsidR="00441598">
        <w:rPr>
          <w:rFonts w:ascii="Times New Roman" w:hAnsi="Times New Roman"/>
          <w:sz w:val="24"/>
          <w:szCs w:val="24"/>
        </w:rPr>
        <w:t xml:space="preserve"> </w:t>
      </w:r>
      <w:r w:rsidRPr="00BC105A">
        <w:rPr>
          <w:rFonts w:ascii="Times New Roman" w:hAnsi="Times New Roman"/>
          <w:sz w:val="24"/>
          <w:szCs w:val="24"/>
        </w:rPr>
        <w:t>etken</w:t>
      </w:r>
      <w:r w:rsidR="00441598">
        <w:rPr>
          <w:rFonts w:ascii="Times New Roman" w:hAnsi="Times New Roman"/>
          <w:sz w:val="24"/>
          <w:szCs w:val="24"/>
        </w:rPr>
        <w:t xml:space="preserve"> </w:t>
      </w:r>
      <w:r w:rsidRPr="00BC105A">
        <w:rPr>
          <w:rFonts w:ascii="Times New Roman" w:hAnsi="Times New Roman"/>
          <w:sz w:val="24"/>
          <w:szCs w:val="24"/>
        </w:rPr>
        <w:t>konservenin</w:t>
      </w:r>
      <w:r w:rsidR="00441598">
        <w:rPr>
          <w:rFonts w:ascii="Times New Roman" w:hAnsi="Times New Roman"/>
          <w:sz w:val="24"/>
          <w:szCs w:val="24"/>
        </w:rPr>
        <w:t xml:space="preserve"> </w:t>
      </w:r>
      <w:r w:rsidRPr="00BC105A">
        <w:rPr>
          <w:rFonts w:ascii="Times New Roman" w:hAnsi="Times New Roman"/>
          <w:sz w:val="24"/>
          <w:szCs w:val="24"/>
        </w:rPr>
        <w:t>kullanımı</w:t>
      </w:r>
      <w:r w:rsidR="00441598">
        <w:rPr>
          <w:rFonts w:ascii="Times New Roman" w:hAnsi="Times New Roman"/>
          <w:sz w:val="24"/>
          <w:szCs w:val="24"/>
        </w:rPr>
        <w:t xml:space="preserve"> </w:t>
      </w:r>
      <w:r w:rsidRPr="00BC105A">
        <w:rPr>
          <w:rFonts w:ascii="Times New Roman" w:hAnsi="Times New Roman"/>
          <w:sz w:val="24"/>
          <w:szCs w:val="24"/>
        </w:rPr>
        <w:t>sırasında</w:t>
      </w:r>
      <w:r w:rsidR="00441598">
        <w:rPr>
          <w:rFonts w:ascii="Times New Roman" w:hAnsi="Times New Roman"/>
          <w:sz w:val="24"/>
          <w:szCs w:val="24"/>
        </w:rPr>
        <w:t xml:space="preserve"> </w:t>
      </w:r>
      <w:r w:rsidRPr="00BC105A">
        <w:rPr>
          <w:rFonts w:ascii="Times New Roman" w:hAnsi="Times New Roman"/>
          <w:sz w:val="24"/>
          <w:szCs w:val="24"/>
        </w:rPr>
        <w:t>uygulanan</w:t>
      </w:r>
      <w:r w:rsidR="00441598">
        <w:rPr>
          <w:rFonts w:ascii="Times New Roman" w:hAnsi="Times New Roman"/>
          <w:sz w:val="24"/>
          <w:szCs w:val="24"/>
        </w:rPr>
        <w:t xml:space="preserve"> </w:t>
      </w:r>
      <w:r w:rsidRPr="00BC105A">
        <w:rPr>
          <w:rFonts w:ascii="Times New Roman" w:hAnsi="Times New Roman"/>
          <w:sz w:val="24"/>
          <w:szCs w:val="24"/>
        </w:rPr>
        <w:t>ısı</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ısının</w:t>
      </w:r>
      <w:r w:rsidR="00441598">
        <w:rPr>
          <w:rFonts w:ascii="Times New Roman" w:hAnsi="Times New Roman"/>
          <w:sz w:val="24"/>
          <w:szCs w:val="24"/>
        </w:rPr>
        <w:t xml:space="preserve"> </w:t>
      </w:r>
      <w:r w:rsidRPr="00BC105A">
        <w:rPr>
          <w:rFonts w:ascii="Times New Roman" w:hAnsi="Times New Roman"/>
          <w:sz w:val="24"/>
          <w:szCs w:val="24"/>
        </w:rPr>
        <w:t>uygulanma</w:t>
      </w:r>
      <w:r w:rsidR="00441598">
        <w:rPr>
          <w:rFonts w:ascii="Times New Roman" w:hAnsi="Times New Roman"/>
          <w:sz w:val="24"/>
          <w:szCs w:val="24"/>
        </w:rPr>
        <w:t xml:space="preserve"> </w:t>
      </w:r>
      <w:r w:rsidRPr="00BC105A">
        <w:rPr>
          <w:rFonts w:ascii="Times New Roman" w:hAnsi="Times New Roman"/>
          <w:sz w:val="24"/>
          <w:szCs w:val="24"/>
        </w:rPr>
        <w:t>süresidir</w:t>
      </w:r>
      <w:r w:rsidR="00441598">
        <w:rPr>
          <w:rFonts w:ascii="Times New Roman" w:hAnsi="Times New Roman"/>
          <w:sz w:val="24"/>
          <w:szCs w:val="24"/>
        </w:rPr>
        <w:t xml:space="preserve"> </w:t>
      </w:r>
      <w:r w:rsidRPr="00BC105A">
        <w:rPr>
          <w:rFonts w:ascii="Times New Roman" w:hAnsi="Times New Roman"/>
          <w:sz w:val="24"/>
          <w:szCs w:val="24"/>
        </w:rPr>
        <w:t>(Munguia</w:t>
      </w:r>
      <w:r w:rsidR="00313A68" w:rsidRPr="00BC105A">
        <w:rPr>
          <w:rFonts w:ascii="Times New Roman" w:hAnsi="Times New Roman"/>
          <w:sz w:val="24"/>
          <w:szCs w:val="24"/>
        </w:rPr>
        <w:t>-Lopez</w:t>
      </w:r>
      <w:r w:rsidR="00441598">
        <w:rPr>
          <w:rFonts w:ascii="Times New Roman" w:hAnsi="Times New Roman"/>
          <w:sz w:val="24"/>
          <w:szCs w:val="24"/>
        </w:rPr>
        <w:t xml:space="preserve"> </w:t>
      </w:r>
      <w:r w:rsidR="009E4D8A" w:rsidRPr="00BC105A">
        <w:rPr>
          <w:rFonts w:ascii="Times New Roman" w:hAnsi="Times New Roman"/>
          <w:sz w:val="24"/>
          <w:szCs w:val="24"/>
        </w:rPr>
        <w:t>ve</w:t>
      </w:r>
      <w:r w:rsidR="00441598">
        <w:rPr>
          <w:rFonts w:ascii="Times New Roman" w:hAnsi="Times New Roman"/>
          <w:sz w:val="24"/>
          <w:szCs w:val="24"/>
        </w:rPr>
        <w:t xml:space="preserve"> </w:t>
      </w:r>
      <w:r w:rsidR="009E4D8A" w:rsidRPr="00BC105A">
        <w:rPr>
          <w:rFonts w:ascii="Times New Roman" w:hAnsi="Times New Roman"/>
          <w:sz w:val="24"/>
          <w:szCs w:val="24"/>
        </w:rPr>
        <w:t>diğerleri</w:t>
      </w:r>
      <w:r w:rsidR="00313A68" w:rsidRPr="00BC105A">
        <w:rPr>
          <w:rFonts w:ascii="Times New Roman" w:hAnsi="Times New Roman"/>
          <w:sz w:val="24"/>
          <w:szCs w:val="24"/>
        </w:rPr>
        <w:t>,</w:t>
      </w:r>
      <w:r w:rsidR="00441598">
        <w:rPr>
          <w:rFonts w:ascii="Times New Roman" w:hAnsi="Times New Roman"/>
          <w:sz w:val="24"/>
          <w:szCs w:val="24"/>
        </w:rPr>
        <w:t xml:space="preserve"> </w:t>
      </w:r>
      <w:r w:rsidR="00313A68" w:rsidRPr="00BC105A">
        <w:rPr>
          <w:rFonts w:ascii="Times New Roman" w:hAnsi="Times New Roman"/>
          <w:sz w:val="24"/>
          <w:szCs w:val="24"/>
        </w:rPr>
        <w:t>2002</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Takao</w:t>
      </w:r>
      <w:r w:rsidR="00441598">
        <w:rPr>
          <w:rFonts w:ascii="Times New Roman" w:hAnsi="Times New Roman"/>
          <w:sz w:val="24"/>
          <w:szCs w:val="24"/>
        </w:rPr>
        <w:t xml:space="preserve"> </w:t>
      </w:r>
      <w:r w:rsidR="009E4D8A" w:rsidRPr="00BC105A">
        <w:rPr>
          <w:rFonts w:ascii="Times New Roman" w:hAnsi="Times New Roman"/>
          <w:sz w:val="24"/>
          <w:szCs w:val="24"/>
        </w:rPr>
        <w:t>ve</w:t>
      </w:r>
      <w:r w:rsidR="00441598">
        <w:rPr>
          <w:rFonts w:ascii="Times New Roman" w:hAnsi="Times New Roman"/>
          <w:sz w:val="24"/>
          <w:szCs w:val="24"/>
        </w:rPr>
        <w:t xml:space="preserve"> </w:t>
      </w:r>
      <w:r w:rsidR="009E4D8A" w:rsidRPr="00BC105A">
        <w:rPr>
          <w:rFonts w:ascii="Times New Roman" w:hAnsi="Times New Roman"/>
          <w:sz w:val="24"/>
          <w:szCs w:val="24"/>
        </w:rPr>
        <w:t>diğerleri</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2002).</w:t>
      </w:r>
      <w:r w:rsidR="00441598">
        <w:rPr>
          <w:rFonts w:ascii="Times New Roman" w:hAnsi="Times New Roman"/>
          <w:sz w:val="24"/>
          <w:szCs w:val="24"/>
        </w:rPr>
        <w:t xml:space="preserve"> </w:t>
      </w:r>
      <w:r w:rsidRPr="00BC105A">
        <w:rPr>
          <w:rFonts w:ascii="Times New Roman" w:hAnsi="Times New Roman"/>
          <w:sz w:val="24"/>
          <w:szCs w:val="24"/>
        </w:rPr>
        <w:t>Mikrodalga</w:t>
      </w:r>
      <w:r w:rsidR="00441598">
        <w:rPr>
          <w:rFonts w:ascii="Times New Roman" w:hAnsi="Times New Roman"/>
          <w:sz w:val="24"/>
          <w:szCs w:val="24"/>
        </w:rPr>
        <w:t xml:space="preserve"> </w:t>
      </w:r>
      <w:r w:rsidRPr="00BC105A">
        <w:rPr>
          <w:rFonts w:ascii="Times New Roman" w:hAnsi="Times New Roman"/>
          <w:sz w:val="24"/>
          <w:szCs w:val="24"/>
        </w:rPr>
        <w:t>fırınlarda</w:t>
      </w:r>
      <w:r w:rsidR="00441598">
        <w:rPr>
          <w:rFonts w:ascii="Times New Roman" w:hAnsi="Times New Roman"/>
          <w:sz w:val="24"/>
          <w:szCs w:val="24"/>
        </w:rPr>
        <w:t xml:space="preserve"> </w:t>
      </w:r>
      <w:r w:rsidRPr="00BC105A">
        <w:rPr>
          <w:rFonts w:ascii="Times New Roman" w:hAnsi="Times New Roman"/>
          <w:sz w:val="24"/>
          <w:szCs w:val="24"/>
        </w:rPr>
        <w:t>yüksek</w:t>
      </w:r>
      <w:r w:rsidR="00441598">
        <w:rPr>
          <w:rFonts w:ascii="Times New Roman" w:hAnsi="Times New Roman"/>
          <w:sz w:val="24"/>
          <w:szCs w:val="24"/>
        </w:rPr>
        <w:t xml:space="preserve"> </w:t>
      </w:r>
      <w:r w:rsidRPr="00BC105A">
        <w:rPr>
          <w:rFonts w:ascii="Times New Roman" w:hAnsi="Times New Roman"/>
          <w:sz w:val="24"/>
          <w:szCs w:val="24"/>
        </w:rPr>
        <w:t>ısıya</w:t>
      </w:r>
      <w:r w:rsidR="00441598">
        <w:rPr>
          <w:rFonts w:ascii="Times New Roman" w:hAnsi="Times New Roman"/>
          <w:sz w:val="24"/>
          <w:szCs w:val="24"/>
        </w:rPr>
        <w:t xml:space="preserve"> </w:t>
      </w:r>
      <w:r w:rsidRPr="00BC105A">
        <w:rPr>
          <w:rFonts w:ascii="Times New Roman" w:hAnsi="Times New Roman"/>
          <w:sz w:val="24"/>
          <w:szCs w:val="24"/>
        </w:rPr>
        <w:t>maruz</w:t>
      </w:r>
      <w:r w:rsidR="00441598">
        <w:rPr>
          <w:rFonts w:ascii="Times New Roman" w:hAnsi="Times New Roman"/>
          <w:sz w:val="24"/>
          <w:szCs w:val="24"/>
        </w:rPr>
        <w:t xml:space="preserve"> </w:t>
      </w:r>
      <w:r w:rsidRPr="00BC105A">
        <w:rPr>
          <w:rFonts w:ascii="Times New Roman" w:hAnsi="Times New Roman"/>
          <w:sz w:val="24"/>
          <w:szCs w:val="24"/>
        </w:rPr>
        <w:t>kalan</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içerikli</w:t>
      </w:r>
      <w:r w:rsidR="00441598">
        <w:rPr>
          <w:rFonts w:ascii="Times New Roman" w:hAnsi="Times New Roman"/>
          <w:sz w:val="24"/>
          <w:szCs w:val="24"/>
        </w:rPr>
        <w:t xml:space="preserve"> </w:t>
      </w:r>
      <w:r w:rsidRPr="00BC105A">
        <w:rPr>
          <w:rFonts w:ascii="Times New Roman" w:hAnsi="Times New Roman"/>
          <w:sz w:val="24"/>
          <w:szCs w:val="24"/>
        </w:rPr>
        <w:t>kaplardaki</w:t>
      </w:r>
      <w:r w:rsidR="00441598">
        <w:rPr>
          <w:rFonts w:ascii="Times New Roman" w:hAnsi="Times New Roman"/>
          <w:sz w:val="24"/>
          <w:szCs w:val="24"/>
        </w:rPr>
        <w:t xml:space="preserve"> </w:t>
      </w:r>
      <w:r w:rsidRPr="00BC105A">
        <w:rPr>
          <w:rFonts w:ascii="Times New Roman" w:hAnsi="Times New Roman"/>
          <w:sz w:val="24"/>
          <w:szCs w:val="24"/>
        </w:rPr>
        <w:t>reçineler</w:t>
      </w:r>
      <w:r w:rsidR="00441598">
        <w:rPr>
          <w:rFonts w:ascii="Times New Roman" w:hAnsi="Times New Roman"/>
          <w:sz w:val="24"/>
          <w:szCs w:val="24"/>
        </w:rPr>
        <w:t xml:space="preserve"> </w:t>
      </w:r>
      <w:r w:rsidRPr="00BC105A">
        <w:rPr>
          <w:rFonts w:ascii="Times New Roman" w:hAnsi="Times New Roman"/>
          <w:sz w:val="24"/>
          <w:szCs w:val="24"/>
        </w:rPr>
        <w:t>bozulmaktadır.</w:t>
      </w:r>
      <w:r w:rsidR="00441598">
        <w:rPr>
          <w:rFonts w:ascii="Times New Roman" w:hAnsi="Times New Roman"/>
          <w:sz w:val="24"/>
          <w:szCs w:val="24"/>
        </w:rPr>
        <w:t xml:space="preserve"> </w:t>
      </w:r>
      <w:r w:rsidRPr="00BC105A">
        <w:rPr>
          <w:rFonts w:ascii="Times New Roman" w:hAnsi="Times New Roman"/>
          <w:sz w:val="24"/>
          <w:szCs w:val="24"/>
        </w:rPr>
        <w:t>Böylece</w:t>
      </w:r>
      <w:r w:rsidR="00441598">
        <w:rPr>
          <w:rFonts w:ascii="Times New Roman" w:hAnsi="Times New Roman"/>
          <w:sz w:val="24"/>
          <w:szCs w:val="24"/>
        </w:rPr>
        <w:t xml:space="preserve"> </w:t>
      </w:r>
      <w:r w:rsidRPr="00BC105A">
        <w:rPr>
          <w:rFonts w:ascii="Times New Roman" w:hAnsi="Times New Roman"/>
          <w:sz w:val="24"/>
          <w:szCs w:val="24"/>
        </w:rPr>
        <w:t>gıda</w:t>
      </w:r>
      <w:r w:rsidR="00441598">
        <w:rPr>
          <w:rFonts w:ascii="Times New Roman" w:hAnsi="Times New Roman"/>
          <w:sz w:val="24"/>
          <w:szCs w:val="24"/>
        </w:rPr>
        <w:t xml:space="preserve"> </w:t>
      </w:r>
      <w:r w:rsidRPr="00BC105A">
        <w:rPr>
          <w:rFonts w:ascii="Times New Roman" w:hAnsi="Times New Roman"/>
          <w:sz w:val="24"/>
          <w:szCs w:val="24"/>
        </w:rPr>
        <w:t>ambalajından</w:t>
      </w:r>
      <w:r w:rsidR="00441598">
        <w:rPr>
          <w:rFonts w:ascii="Times New Roman" w:hAnsi="Times New Roman"/>
          <w:sz w:val="24"/>
          <w:szCs w:val="24"/>
        </w:rPr>
        <w:t xml:space="preserve"> </w:t>
      </w:r>
      <w:r w:rsidRPr="00BC105A">
        <w:rPr>
          <w:rFonts w:ascii="Times New Roman" w:hAnsi="Times New Roman"/>
          <w:sz w:val="24"/>
          <w:szCs w:val="24"/>
        </w:rPr>
        <w:t>gıdaya</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daha</w:t>
      </w:r>
      <w:r w:rsidR="00441598">
        <w:rPr>
          <w:rFonts w:ascii="Times New Roman" w:hAnsi="Times New Roman"/>
          <w:sz w:val="24"/>
          <w:szCs w:val="24"/>
        </w:rPr>
        <w:t xml:space="preserve"> </w:t>
      </w:r>
      <w:r w:rsidRPr="00BC105A">
        <w:rPr>
          <w:rFonts w:ascii="Times New Roman" w:hAnsi="Times New Roman"/>
          <w:sz w:val="24"/>
          <w:szCs w:val="24"/>
        </w:rPr>
        <w:t>hızlı</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yo</w:t>
      </w:r>
      <w:r w:rsidR="00313A68" w:rsidRPr="00BC105A">
        <w:rPr>
          <w:rFonts w:ascii="Times New Roman" w:hAnsi="Times New Roman"/>
          <w:sz w:val="24"/>
          <w:szCs w:val="24"/>
        </w:rPr>
        <w:t>ğun</w:t>
      </w:r>
      <w:r w:rsidR="00441598">
        <w:rPr>
          <w:rFonts w:ascii="Times New Roman" w:hAnsi="Times New Roman"/>
          <w:sz w:val="24"/>
          <w:szCs w:val="24"/>
        </w:rPr>
        <w:t xml:space="preserve"> </w:t>
      </w:r>
      <w:r w:rsidR="00313A68" w:rsidRPr="00BC105A">
        <w:rPr>
          <w:rFonts w:ascii="Times New Roman" w:hAnsi="Times New Roman"/>
          <w:sz w:val="24"/>
          <w:szCs w:val="24"/>
        </w:rPr>
        <w:t>nüfuz</w:t>
      </w:r>
      <w:r w:rsidR="00441598">
        <w:rPr>
          <w:rFonts w:ascii="Times New Roman" w:hAnsi="Times New Roman"/>
          <w:sz w:val="24"/>
          <w:szCs w:val="24"/>
        </w:rPr>
        <w:t xml:space="preserve"> </w:t>
      </w:r>
      <w:r w:rsidR="00313A68" w:rsidRPr="00BC105A">
        <w:rPr>
          <w:rFonts w:ascii="Times New Roman" w:hAnsi="Times New Roman"/>
          <w:sz w:val="24"/>
          <w:szCs w:val="24"/>
        </w:rPr>
        <w:t>etmektedir</w:t>
      </w:r>
      <w:r w:rsidR="00441598">
        <w:rPr>
          <w:rFonts w:ascii="Times New Roman" w:hAnsi="Times New Roman"/>
          <w:sz w:val="24"/>
          <w:szCs w:val="24"/>
        </w:rPr>
        <w:t xml:space="preserve"> </w:t>
      </w:r>
      <w:r w:rsidR="00313A68" w:rsidRPr="00BC105A">
        <w:rPr>
          <w:rFonts w:ascii="Times New Roman" w:hAnsi="Times New Roman"/>
          <w:sz w:val="24"/>
          <w:szCs w:val="24"/>
        </w:rPr>
        <w:t>(Ether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2003).</w:t>
      </w:r>
      <w:r w:rsidR="00441598">
        <w:rPr>
          <w:rFonts w:ascii="Times New Roman" w:hAnsi="Times New Roman"/>
          <w:sz w:val="24"/>
          <w:szCs w:val="24"/>
        </w:rPr>
        <w:t xml:space="preserve"> </w:t>
      </w:r>
    </w:p>
    <w:p w:rsidR="00B85D0D" w:rsidRPr="00BC105A" w:rsidRDefault="003E461A" w:rsidP="00BC105A">
      <w:pPr>
        <w:widowControl w:val="0"/>
        <w:spacing w:after="120" w:line="360" w:lineRule="auto"/>
        <w:ind w:firstLine="709"/>
        <w:jc w:val="both"/>
        <w:rPr>
          <w:rFonts w:ascii="Times New Roman" w:hAnsi="Times New Roman"/>
          <w:color w:val="000000"/>
          <w:sz w:val="24"/>
          <w:szCs w:val="24"/>
        </w:rPr>
      </w:pPr>
      <w:r w:rsidRPr="00BC105A">
        <w:rPr>
          <w:rFonts w:ascii="Times New Roman" w:hAnsi="Times New Roman"/>
          <w:sz w:val="24"/>
          <w:szCs w:val="24"/>
        </w:rPr>
        <w:t>Gıdanın</w:t>
      </w:r>
      <w:r w:rsidR="00441598">
        <w:rPr>
          <w:rFonts w:ascii="Times New Roman" w:hAnsi="Times New Roman"/>
          <w:sz w:val="24"/>
          <w:szCs w:val="24"/>
        </w:rPr>
        <w:t xml:space="preserve"> </w:t>
      </w:r>
      <w:r w:rsidRPr="00BC105A">
        <w:rPr>
          <w:rFonts w:ascii="Times New Roman" w:hAnsi="Times New Roman"/>
          <w:sz w:val="24"/>
          <w:szCs w:val="24"/>
        </w:rPr>
        <w:t>içeriği</w:t>
      </w:r>
      <w:r w:rsidR="00441598">
        <w:rPr>
          <w:rFonts w:ascii="Times New Roman" w:hAnsi="Times New Roman"/>
          <w:sz w:val="24"/>
          <w:szCs w:val="24"/>
        </w:rPr>
        <w:t xml:space="preserve"> </w:t>
      </w:r>
      <w:r w:rsidRPr="00BC105A">
        <w:rPr>
          <w:rFonts w:ascii="Times New Roman" w:hAnsi="Times New Roman"/>
          <w:sz w:val="24"/>
          <w:szCs w:val="24"/>
        </w:rPr>
        <w:t>bulaşma</w:t>
      </w:r>
      <w:r w:rsidR="00441598">
        <w:rPr>
          <w:rFonts w:ascii="Times New Roman" w:hAnsi="Times New Roman"/>
          <w:sz w:val="24"/>
          <w:szCs w:val="24"/>
        </w:rPr>
        <w:t xml:space="preserve"> </w:t>
      </w:r>
      <w:r w:rsidRPr="00BC105A">
        <w:rPr>
          <w:rFonts w:ascii="Times New Roman" w:hAnsi="Times New Roman"/>
          <w:sz w:val="24"/>
          <w:szCs w:val="24"/>
        </w:rPr>
        <w:t>hızını</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depolanma</w:t>
      </w:r>
      <w:r w:rsidR="00441598">
        <w:rPr>
          <w:rFonts w:ascii="Times New Roman" w:hAnsi="Times New Roman"/>
          <w:sz w:val="24"/>
          <w:szCs w:val="24"/>
        </w:rPr>
        <w:t xml:space="preserve"> </w:t>
      </w:r>
      <w:r w:rsidRPr="00BC105A">
        <w:rPr>
          <w:rFonts w:ascii="Times New Roman" w:hAnsi="Times New Roman"/>
          <w:sz w:val="24"/>
          <w:szCs w:val="24"/>
        </w:rPr>
        <w:t>süresi</w:t>
      </w:r>
      <w:r w:rsidR="00441598">
        <w:rPr>
          <w:rFonts w:ascii="Times New Roman" w:hAnsi="Times New Roman"/>
          <w:sz w:val="24"/>
          <w:szCs w:val="24"/>
        </w:rPr>
        <w:t xml:space="preserve"> </w:t>
      </w:r>
      <w:r w:rsidRPr="00BC105A">
        <w:rPr>
          <w:rFonts w:ascii="Times New Roman" w:hAnsi="Times New Roman"/>
          <w:sz w:val="24"/>
          <w:szCs w:val="24"/>
        </w:rPr>
        <w:t>boyunca</w:t>
      </w:r>
      <w:r w:rsidR="00441598">
        <w:rPr>
          <w:rFonts w:ascii="Times New Roman" w:hAnsi="Times New Roman"/>
          <w:sz w:val="24"/>
          <w:szCs w:val="24"/>
        </w:rPr>
        <w:t xml:space="preserve"> </w:t>
      </w:r>
      <w:r w:rsidRPr="00BC105A">
        <w:rPr>
          <w:rFonts w:ascii="Times New Roman" w:hAnsi="Times New Roman"/>
          <w:sz w:val="24"/>
          <w:szCs w:val="24"/>
        </w:rPr>
        <w:t>polika</w:t>
      </w:r>
      <w:r w:rsidR="00B85D0D" w:rsidRPr="00BC105A">
        <w:rPr>
          <w:rFonts w:ascii="Times New Roman" w:hAnsi="Times New Roman"/>
          <w:sz w:val="24"/>
          <w:szCs w:val="24"/>
        </w:rPr>
        <w:t>rbonun</w:t>
      </w:r>
      <w:r w:rsidR="00441598">
        <w:rPr>
          <w:rFonts w:ascii="Times New Roman" w:hAnsi="Times New Roman"/>
          <w:sz w:val="24"/>
          <w:szCs w:val="24"/>
        </w:rPr>
        <w:t xml:space="preserve"> </w:t>
      </w:r>
      <w:r w:rsidR="00B85D0D" w:rsidRPr="00BC105A">
        <w:rPr>
          <w:rFonts w:ascii="Times New Roman" w:hAnsi="Times New Roman"/>
          <w:sz w:val="24"/>
          <w:szCs w:val="24"/>
        </w:rPr>
        <w:t>birikim</w:t>
      </w:r>
      <w:r w:rsidR="00441598">
        <w:rPr>
          <w:rFonts w:ascii="Times New Roman" w:hAnsi="Times New Roman"/>
          <w:sz w:val="24"/>
          <w:szCs w:val="24"/>
        </w:rPr>
        <w:t xml:space="preserve"> </w:t>
      </w:r>
      <w:r w:rsidR="00B85D0D" w:rsidRPr="00BC105A">
        <w:rPr>
          <w:rFonts w:ascii="Times New Roman" w:hAnsi="Times New Roman"/>
          <w:sz w:val="24"/>
          <w:szCs w:val="24"/>
        </w:rPr>
        <w:t>miktarını</w:t>
      </w:r>
      <w:r w:rsidR="00441598">
        <w:rPr>
          <w:rFonts w:ascii="Times New Roman" w:hAnsi="Times New Roman"/>
          <w:sz w:val="24"/>
          <w:szCs w:val="24"/>
        </w:rPr>
        <w:t xml:space="preserve"> </w:t>
      </w:r>
      <w:r w:rsidR="00B85D0D" w:rsidRPr="00BC105A">
        <w:rPr>
          <w:rFonts w:ascii="Times New Roman" w:hAnsi="Times New Roman"/>
          <w:sz w:val="24"/>
          <w:szCs w:val="24"/>
        </w:rPr>
        <w:t>etkilemektedir</w:t>
      </w:r>
      <w:r w:rsidR="00441598">
        <w:rPr>
          <w:rFonts w:ascii="Times New Roman" w:hAnsi="Times New Roman"/>
          <w:sz w:val="24"/>
          <w:szCs w:val="24"/>
        </w:rPr>
        <w:t xml:space="preserve"> </w:t>
      </w:r>
      <w:r w:rsidRPr="00BC105A">
        <w:rPr>
          <w:rFonts w:ascii="Times New Roman" w:hAnsi="Times New Roman"/>
          <w:sz w:val="24"/>
          <w:szCs w:val="24"/>
        </w:rPr>
        <w:t>(</w:t>
      </w:r>
      <w:r w:rsidR="00EF7911" w:rsidRPr="00BC105A">
        <w:rPr>
          <w:rFonts w:ascii="Times New Roman" w:hAnsi="Times New Roman"/>
          <w:sz w:val="24"/>
          <w:szCs w:val="24"/>
        </w:rPr>
        <w:t>Munguia-Lopez</w:t>
      </w:r>
      <w:r w:rsidR="00441598">
        <w:rPr>
          <w:rFonts w:ascii="Times New Roman" w:hAnsi="Times New Roman"/>
          <w:sz w:val="24"/>
          <w:szCs w:val="24"/>
        </w:rPr>
        <w:t xml:space="preserve"> </w:t>
      </w:r>
      <w:r w:rsidR="00EF7911" w:rsidRPr="00BC105A">
        <w:rPr>
          <w:rFonts w:ascii="Times New Roman" w:hAnsi="Times New Roman"/>
          <w:sz w:val="24"/>
          <w:szCs w:val="24"/>
        </w:rPr>
        <w:t>ve</w:t>
      </w:r>
      <w:r w:rsidR="00441598">
        <w:rPr>
          <w:rFonts w:ascii="Times New Roman" w:hAnsi="Times New Roman"/>
          <w:sz w:val="24"/>
          <w:szCs w:val="24"/>
        </w:rPr>
        <w:t xml:space="preserve"> </w:t>
      </w:r>
      <w:r w:rsidR="00EF7911" w:rsidRPr="00BC105A">
        <w:rPr>
          <w:rFonts w:ascii="Times New Roman" w:hAnsi="Times New Roman"/>
          <w:sz w:val="24"/>
          <w:szCs w:val="24"/>
        </w:rPr>
        <w:t>Soto-Valdez,</w:t>
      </w:r>
      <w:r w:rsidR="00441598">
        <w:rPr>
          <w:rFonts w:ascii="Times New Roman" w:hAnsi="Times New Roman"/>
          <w:sz w:val="24"/>
          <w:szCs w:val="24"/>
        </w:rPr>
        <w:t xml:space="preserve"> </w:t>
      </w:r>
      <w:r w:rsidR="00EF7911" w:rsidRPr="00BC105A">
        <w:rPr>
          <w:rFonts w:ascii="Times New Roman" w:hAnsi="Times New Roman"/>
          <w:sz w:val="24"/>
          <w:szCs w:val="24"/>
        </w:rPr>
        <w:t>2001</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Sürekli</w:t>
      </w:r>
      <w:r w:rsidR="00441598">
        <w:rPr>
          <w:rFonts w:ascii="Times New Roman" w:hAnsi="Times New Roman"/>
          <w:sz w:val="24"/>
          <w:szCs w:val="24"/>
        </w:rPr>
        <w:t xml:space="preserve"> </w:t>
      </w:r>
      <w:r w:rsidRPr="00BC105A">
        <w:rPr>
          <w:rFonts w:ascii="Times New Roman" w:hAnsi="Times New Roman"/>
          <w:sz w:val="24"/>
          <w:szCs w:val="24"/>
        </w:rPr>
        <w:t>kullanılan</w:t>
      </w:r>
      <w:r w:rsidR="00441598">
        <w:rPr>
          <w:rFonts w:ascii="Times New Roman" w:hAnsi="Times New Roman"/>
          <w:sz w:val="24"/>
          <w:szCs w:val="24"/>
        </w:rPr>
        <w:t xml:space="preserve"> </w:t>
      </w:r>
      <w:r w:rsidRPr="00BC105A">
        <w:rPr>
          <w:rFonts w:ascii="Times New Roman" w:hAnsi="Times New Roman"/>
          <w:sz w:val="24"/>
          <w:szCs w:val="24"/>
        </w:rPr>
        <w:t>biberonlarda</w:t>
      </w:r>
      <w:r w:rsidR="00441598">
        <w:rPr>
          <w:rFonts w:ascii="Times New Roman" w:hAnsi="Times New Roman"/>
          <w:sz w:val="24"/>
          <w:szCs w:val="24"/>
        </w:rPr>
        <w:t xml:space="preserve"> </w:t>
      </w:r>
      <w:r w:rsidRPr="00BC105A">
        <w:rPr>
          <w:rFonts w:ascii="Times New Roman" w:hAnsi="Times New Roman"/>
          <w:sz w:val="24"/>
          <w:szCs w:val="24"/>
        </w:rPr>
        <w:t>zaman</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suyun</w:t>
      </w:r>
      <w:r w:rsidR="00441598">
        <w:rPr>
          <w:rFonts w:ascii="Times New Roman" w:hAnsi="Times New Roman"/>
          <w:sz w:val="24"/>
          <w:szCs w:val="24"/>
        </w:rPr>
        <w:t xml:space="preserve"> </w:t>
      </w:r>
      <w:r w:rsidRPr="00BC105A">
        <w:rPr>
          <w:rFonts w:ascii="Times New Roman" w:hAnsi="Times New Roman"/>
          <w:sz w:val="24"/>
          <w:szCs w:val="24"/>
        </w:rPr>
        <w:t>sıcaklığıyla</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geçişi</w:t>
      </w:r>
      <w:r w:rsidR="00441598">
        <w:rPr>
          <w:rFonts w:ascii="Times New Roman" w:hAnsi="Times New Roman"/>
          <w:sz w:val="24"/>
          <w:szCs w:val="24"/>
        </w:rPr>
        <w:t xml:space="preserve"> </w:t>
      </w:r>
      <w:r w:rsidRPr="00BC105A">
        <w:rPr>
          <w:rFonts w:ascii="Times New Roman" w:hAnsi="Times New Roman"/>
          <w:sz w:val="24"/>
          <w:szCs w:val="24"/>
        </w:rPr>
        <w:t>arasındaki</w:t>
      </w:r>
      <w:r w:rsidR="00441598">
        <w:rPr>
          <w:rFonts w:ascii="Times New Roman" w:hAnsi="Times New Roman"/>
          <w:sz w:val="24"/>
          <w:szCs w:val="24"/>
        </w:rPr>
        <w:t xml:space="preserve"> </w:t>
      </w:r>
      <w:r w:rsidRPr="00BC105A">
        <w:rPr>
          <w:rFonts w:ascii="Times New Roman" w:hAnsi="Times New Roman"/>
          <w:sz w:val="24"/>
          <w:szCs w:val="24"/>
        </w:rPr>
        <w:t>kolerasyon</w:t>
      </w:r>
      <w:r w:rsidR="00441598">
        <w:rPr>
          <w:rFonts w:ascii="Times New Roman" w:hAnsi="Times New Roman"/>
          <w:sz w:val="24"/>
          <w:szCs w:val="24"/>
        </w:rPr>
        <w:t xml:space="preserve"> </w:t>
      </w:r>
      <w:r w:rsidRPr="00BC105A">
        <w:rPr>
          <w:rFonts w:ascii="Times New Roman" w:hAnsi="Times New Roman"/>
          <w:sz w:val="24"/>
          <w:szCs w:val="24"/>
        </w:rPr>
        <w:t>araştırıldığında,</w:t>
      </w:r>
      <w:r w:rsidR="00441598">
        <w:rPr>
          <w:rFonts w:ascii="Times New Roman" w:hAnsi="Times New Roman"/>
          <w:sz w:val="24"/>
          <w:szCs w:val="24"/>
        </w:rPr>
        <w:t xml:space="preserve"> </w:t>
      </w:r>
      <w:r w:rsidRPr="00BC105A">
        <w:rPr>
          <w:rFonts w:ascii="Times New Roman" w:hAnsi="Times New Roman"/>
          <w:sz w:val="24"/>
          <w:szCs w:val="24"/>
        </w:rPr>
        <w:t>ilk</w:t>
      </w:r>
      <w:r w:rsidR="00441598">
        <w:rPr>
          <w:rFonts w:ascii="Times New Roman" w:hAnsi="Times New Roman"/>
          <w:sz w:val="24"/>
          <w:szCs w:val="24"/>
        </w:rPr>
        <w:t xml:space="preserve"> </w:t>
      </w:r>
      <w:r w:rsidRPr="00BC105A">
        <w:rPr>
          <w:rFonts w:ascii="Times New Roman" w:hAnsi="Times New Roman"/>
          <w:sz w:val="24"/>
          <w:szCs w:val="24"/>
        </w:rPr>
        <w:t>kez</w:t>
      </w:r>
      <w:r w:rsidR="00441598">
        <w:rPr>
          <w:rFonts w:ascii="Times New Roman" w:hAnsi="Times New Roman"/>
          <w:sz w:val="24"/>
          <w:szCs w:val="24"/>
        </w:rPr>
        <w:t xml:space="preserve"> </w:t>
      </w:r>
      <w:r w:rsidRPr="00BC105A">
        <w:rPr>
          <w:rFonts w:ascii="Times New Roman" w:hAnsi="Times New Roman"/>
          <w:sz w:val="24"/>
          <w:szCs w:val="24"/>
        </w:rPr>
        <w:t>kullanılan</w:t>
      </w:r>
      <w:r w:rsidR="00441598">
        <w:rPr>
          <w:rFonts w:ascii="Times New Roman" w:hAnsi="Times New Roman"/>
          <w:sz w:val="24"/>
          <w:szCs w:val="24"/>
        </w:rPr>
        <w:t xml:space="preserve"> </w:t>
      </w:r>
      <w:r w:rsidRPr="00BC105A">
        <w:rPr>
          <w:rFonts w:ascii="Times New Roman" w:hAnsi="Times New Roman"/>
          <w:sz w:val="24"/>
          <w:szCs w:val="24"/>
        </w:rPr>
        <w:t>bi</w:t>
      </w:r>
      <w:r w:rsidR="00B85D0D" w:rsidRPr="00BC105A">
        <w:rPr>
          <w:rFonts w:ascii="Times New Roman" w:hAnsi="Times New Roman"/>
          <w:sz w:val="24"/>
          <w:szCs w:val="24"/>
        </w:rPr>
        <w:t>berondan</w:t>
      </w:r>
      <w:r w:rsidR="00441598">
        <w:rPr>
          <w:rFonts w:ascii="Times New Roman" w:hAnsi="Times New Roman"/>
          <w:sz w:val="24"/>
          <w:szCs w:val="24"/>
        </w:rPr>
        <w:t xml:space="preserve"> </w:t>
      </w:r>
      <w:r w:rsidR="00B85D0D" w:rsidRPr="00BC105A">
        <w:rPr>
          <w:rFonts w:ascii="Times New Roman" w:hAnsi="Times New Roman"/>
          <w:sz w:val="24"/>
          <w:szCs w:val="24"/>
        </w:rPr>
        <w:t>suya</w:t>
      </w:r>
      <w:r w:rsidR="00441598">
        <w:rPr>
          <w:rFonts w:ascii="Times New Roman" w:hAnsi="Times New Roman"/>
          <w:sz w:val="24"/>
          <w:szCs w:val="24"/>
        </w:rPr>
        <w:t xml:space="preserve"> </w:t>
      </w:r>
      <w:r w:rsidR="00B85D0D" w:rsidRPr="00BC105A">
        <w:rPr>
          <w:rFonts w:ascii="Times New Roman" w:hAnsi="Times New Roman"/>
          <w:sz w:val="24"/>
          <w:szCs w:val="24"/>
        </w:rPr>
        <w:t>40</w:t>
      </w:r>
      <w:r w:rsidR="00441598">
        <w:rPr>
          <w:rFonts w:ascii="Times New Roman" w:hAnsi="Times New Roman"/>
          <w:sz w:val="24"/>
          <w:szCs w:val="24"/>
        </w:rPr>
        <w:t xml:space="preserve"> </w:t>
      </w:r>
      <w:r w:rsidR="00B85D0D" w:rsidRPr="00BC105A">
        <w:rPr>
          <w:rFonts w:ascii="Times New Roman" w:hAnsi="Times New Roman"/>
          <w:sz w:val="24"/>
          <w:szCs w:val="24"/>
        </w:rPr>
        <w:t>ºC’de</w:t>
      </w:r>
      <w:r w:rsidR="00441598">
        <w:rPr>
          <w:rFonts w:ascii="Times New Roman" w:hAnsi="Times New Roman"/>
          <w:sz w:val="24"/>
          <w:szCs w:val="24"/>
        </w:rPr>
        <w:t xml:space="preserve"> </w:t>
      </w:r>
      <w:r w:rsidR="00B85D0D" w:rsidRPr="00BC105A">
        <w:rPr>
          <w:rFonts w:ascii="Times New Roman" w:hAnsi="Times New Roman"/>
          <w:sz w:val="24"/>
          <w:szCs w:val="24"/>
        </w:rPr>
        <w:t>0,03</w:t>
      </w:r>
      <w:r w:rsidR="00441598">
        <w:rPr>
          <w:rFonts w:ascii="Times New Roman" w:hAnsi="Times New Roman"/>
          <w:sz w:val="24"/>
          <w:szCs w:val="24"/>
        </w:rPr>
        <w:t xml:space="preserve"> </w:t>
      </w:r>
      <w:r w:rsidR="00B85D0D" w:rsidRPr="00BC105A">
        <w:rPr>
          <w:rFonts w:ascii="Times New Roman" w:hAnsi="Times New Roman"/>
          <w:sz w:val="24"/>
          <w:szCs w:val="24"/>
        </w:rPr>
        <w:t>ppb;</w:t>
      </w:r>
      <w:r w:rsidR="00441598">
        <w:rPr>
          <w:rFonts w:ascii="Times New Roman" w:hAnsi="Times New Roman"/>
          <w:sz w:val="24"/>
          <w:szCs w:val="24"/>
        </w:rPr>
        <w:t xml:space="preserve"> </w:t>
      </w:r>
      <w:r w:rsidR="00B85D0D" w:rsidRPr="00BC105A">
        <w:rPr>
          <w:rFonts w:ascii="Times New Roman" w:hAnsi="Times New Roman"/>
          <w:sz w:val="24"/>
          <w:szCs w:val="24"/>
        </w:rPr>
        <w:t>95</w:t>
      </w:r>
      <w:r w:rsidR="00441598">
        <w:rPr>
          <w:rFonts w:ascii="Times New Roman" w:hAnsi="Times New Roman"/>
          <w:sz w:val="24"/>
          <w:szCs w:val="24"/>
        </w:rPr>
        <w:t xml:space="preserve"> </w:t>
      </w:r>
      <w:r w:rsidR="00B85D0D" w:rsidRPr="00BC105A">
        <w:rPr>
          <w:rFonts w:ascii="Times New Roman" w:hAnsi="Times New Roman"/>
          <w:sz w:val="24"/>
          <w:szCs w:val="24"/>
        </w:rPr>
        <w:t>ºC’de</w:t>
      </w:r>
      <w:r w:rsidR="00441598">
        <w:rPr>
          <w:rFonts w:ascii="Times New Roman" w:hAnsi="Times New Roman"/>
          <w:sz w:val="24"/>
          <w:szCs w:val="24"/>
        </w:rPr>
        <w:t xml:space="preserve"> </w:t>
      </w:r>
      <w:r w:rsidR="00B85D0D" w:rsidRPr="00BC105A">
        <w:rPr>
          <w:rFonts w:ascii="Times New Roman" w:hAnsi="Times New Roman"/>
          <w:sz w:val="24"/>
          <w:szCs w:val="24"/>
        </w:rPr>
        <w:t>0,13</w:t>
      </w:r>
      <w:r w:rsidR="00441598">
        <w:rPr>
          <w:rFonts w:ascii="Times New Roman" w:hAnsi="Times New Roman"/>
          <w:sz w:val="24"/>
          <w:szCs w:val="24"/>
        </w:rPr>
        <w:t xml:space="preserve"> </w:t>
      </w:r>
      <w:r w:rsidR="00B85D0D" w:rsidRPr="00BC105A">
        <w:rPr>
          <w:rFonts w:ascii="Times New Roman" w:hAnsi="Times New Roman"/>
          <w:sz w:val="24"/>
          <w:szCs w:val="24"/>
        </w:rPr>
        <w:t>ppb</w:t>
      </w:r>
      <w:r w:rsidR="00441598">
        <w:rPr>
          <w:rFonts w:ascii="Times New Roman" w:hAnsi="Times New Roman"/>
          <w:sz w:val="24"/>
          <w:szCs w:val="24"/>
        </w:rPr>
        <w:t xml:space="preserve"> </w:t>
      </w:r>
      <w:r w:rsidR="00B85D0D" w:rsidRPr="00BC105A">
        <w:rPr>
          <w:rFonts w:ascii="Times New Roman" w:hAnsi="Times New Roman"/>
          <w:sz w:val="24"/>
          <w:szCs w:val="24"/>
        </w:rPr>
        <w:t>derişimler</w:t>
      </w:r>
      <w:r w:rsidR="003C3C56" w:rsidRPr="00BC105A">
        <w:rPr>
          <w:rFonts w:ascii="Times New Roman" w:hAnsi="Times New Roman"/>
          <w:sz w:val="24"/>
          <w:szCs w:val="24"/>
        </w:rPr>
        <w:t>de</w:t>
      </w:r>
      <w:r w:rsidR="00441598">
        <w:rPr>
          <w:rFonts w:ascii="Times New Roman" w:hAnsi="Times New Roman"/>
          <w:sz w:val="24"/>
          <w:szCs w:val="24"/>
        </w:rPr>
        <w:t xml:space="preserve"> </w:t>
      </w:r>
      <w:r w:rsidR="003C3C56" w:rsidRPr="00BC105A">
        <w:rPr>
          <w:rFonts w:ascii="Times New Roman" w:hAnsi="Times New Roman"/>
          <w:sz w:val="24"/>
          <w:szCs w:val="24"/>
        </w:rPr>
        <w:t>geçiş</w:t>
      </w:r>
      <w:r w:rsidR="00441598">
        <w:rPr>
          <w:rFonts w:ascii="Times New Roman" w:hAnsi="Times New Roman"/>
          <w:sz w:val="24"/>
          <w:szCs w:val="24"/>
        </w:rPr>
        <w:t xml:space="preserve"> </w:t>
      </w:r>
      <w:r w:rsidR="003C3C56" w:rsidRPr="00BC105A">
        <w:rPr>
          <w:rFonts w:ascii="Times New Roman" w:hAnsi="Times New Roman"/>
          <w:sz w:val="24"/>
          <w:szCs w:val="24"/>
        </w:rPr>
        <w:t>olduğu</w:t>
      </w:r>
      <w:r w:rsidR="00441598">
        <w:rPr>
          <w:rFonts w:ascii="Times New Roman" w:hAnsi="Times New Roman"/>
          <w:sz w:val="24"/>
          <w:szCs w:val="24"/>
        </w:rPr>
        <w:t xml:space="preserve"> </w:t>
      </w:r>
      <w:r w:rsidR="003C3C56" w:rsidRPr="00BC105A">
        <w:rPr>
          <w:rFonts w:ascii="Times New Roman" w:hAnsi="Times New Roman"/>
          <w:sz w:val="24"/>
          <w:szCs w:val="24"/>
        </w:rPr>
        <w:t>tesp</w:t>
      </w:r>
      <w:r w:rsidRPr="00BC105A">
        <w:rPr>
          <w:rFonts w:ascii="Times New Roman" w:hAnsi="Times New Roman"/>
          <w:sz w:val="24"/>
          <w:szCs w:val="24"/>
        </w:rPr>
        <w:t>it</w:t>
      </w:r>
      <w:r w:rsidR="00441598">
        <w:rPr>
          <w:rFonts w:ascii="Times New Roman" w:hAnsi="Times New Roman"/>
          <w:sz w:val="24"/>
          <w:szCs w:val="24"/>
        </w:rPr>
        <w:t xml:space="preserve"> </w:t>
      </w:r>
      <w:r w:rsidRPr="00BC105A">
        <w:rPr>
          <w:rFonts w:ascii="Times New Roman" w:hAnsi="Times New Roman"/>
          <w:sz w:val="24"/>
          <w:szCs w:val="24"/>
        </w:rPr>
        <w:t>edilmiştir.</w:t>
      </w:r>
      <w:r w:rsidR="00441598">
        <w:rPr>
          <w:rFonts w:ascii="Times New Roman" w:hAnsi="Times New Roman"/>
          <w:sz w:val="24"/>
          <w:szCs w:val="24"/>
        </w:rPr>
        <w:t xml:space="preserve"> </w:t>
      </w:r>
      <w:r w:rsidRPr="00BC105A">
        <w:rPr>
          <w:rFonts w:ascii="Times New Roman" w:hAnsi="Times New Roman"/>
          <w:sz w:val="24"/>
          <w:szCs w:val="24"/>
        </w:rPr>
        <w:t>Altı</w:t>
      </w:r>
      <w:r w:rsidR="00441598">
        <w:rPr>
          <w:rFonts w:ascii="Times New Roman" w:hAnsi="Times New Roman"/>
          <w:sz w:val="24"/>
          <w:szCs w:val="24"/>
        </w:rPr>
        <w:t xml:space="preserve"> </w:t>
      </w:r>
      <w:r w:rsidRPr="00BC105A">
        <w:rPr>
          <w:rFonts w:ascii="Times New Roman" w:hAnsi="Times New Roman"/>
          <w:sz w:val="24"/>
          <w:szCs w:val="24"/>
        </w:rPr>
        <w:t>ay</w:t>
      </w:r>
      <w:r w:rsidR="00441598">
        <w:rPr>
          <w:rFonts w:ascii="Times New Roman" w:hAnsi="Times New Roman"/>
          <w:sz w:val="24"/>
          <w:szCs w:val="24"/>
        </w:rPr>
        <w:t xml:space="preserve"> </w:t>
      </w:r>
      <w:r w:rsidR="00B85D0D" w:rsidRPr="00BC105A">
        <w:rPr>
          <w:rFonts w:ascii="Times New Roman" w:hAnsi="Times New Roman"/>
          <w:sz w:val="24"/>
          <w:szCs w:val="24"/>
        </w:rPr>
        <w:t>süresince</w:t>
      </w:r>
      <w:r w:rsidR="00441598">
        <w:rPr>
          <w:rFonts w:ascii="Times New Roman" w:hAnsi="Times New Roman"/>
          <w:sz w:val="24"/>
          <w:szCs w:val="24"/>
        </w:rPr>
        <w:t xml:space="preserve"> </w:t>
      </w:r>
      <w:r w:rsidRPr="00BC105A">
        <w:rPr>
          <w:rFonts w:ascii="Times New Roman" w:hAnsi="Times New Roman"/>
          <w:sz w:val="24"/>
          <w:szCs w:val="24"/>
        </w:rPr>
        <w:t>kullanılan</w:t>
      </w:r>
      <w:r w:rsidR="00441598">
        <w:rPr>
          <w:rFonts w:ascii="Times New Roman" w:hAnsi="Times New Roman"/>
          <w:sz w:val="24"/>
          <w:szCs w:val="24"/>
        </w:rPr>
        <w:t xml:space="preserve"> </w:t>
      </w:r>
      <w:r w:rsidRPr="00BC105A">
        <w:rPr>
          <w:rFonts w:ascii="Times New Roman" w:hAnsi="Times New Roman"/>
          <w:sz w:val="24"/>
          <w:szCs w:val="24"/>
        </w:rPr>
        <w:t>biberonla</w:t>
      </w:r>
      <w:r w:rsidR="00441598">
        <w:rPr>
          <w:rFonts w:ascii="Times New Roman" w:hAnsi="Times New Roman"/>
          <w:sz w:val="24"/>
          <w:szCs w:val="24"/>
        </w:rPr>
        <w:t xml:space="preserve"> </w:t>
      </w:r>
      <w:r w:rsidRPr="00BC105A">
        <w:rPr>
          <w:rFonts w:ascii="Times New Roman" w:hAnsi="Times New Roman"/>
          <w:sz w:val="24"/>
          <w:szCs w:val="24"/>
        </w:rPr>
        <w:t>yapılan</w:t>
      </w:r>
      <w:r w:rsidR="00441598">
        <w:rPr>
          <w:rFonts w:ascii="Times New Roman" w:hAnsi="Times New Roman"/>
          <w:sz w:val="24"/>
          <w:szCs w:val="24"/>
        </w:rPr>
        <w:t xml:space="preserve"> </w:t>
      </w:r>
      <w:r w:rsidRPr="00BC105A">
        <w:rPr>
          <w:rFonts w:ascii="Times New Roman" w:hAnsi="Times New Roman"/>
          <w:sz w:val="24"/>
          <w:szCs w:val="24"/>
        </w:rPr>
        <w:t>ölçü</w:t>
      </w:r>
      <w:r w:rsidR="00B85D0D" w:rsidRPr="00BC105A">
        <w:rPr>
          <w:rFonts w:ascii="Times New Roman" w:hAnsi="Times New Roman"/>
          <w:sz w:val="24"/>
          <w:szCs w:val="24"/>
        </w:rPr>
        <w:t>mde</w:t>
      </w:r>
      <w:r w:rsidR="00441598">
        <w:rPr>
          <w:rFonts w:ascii="Times New Roman" w:hAnsi="Times New Roman"/>
          <w:sz w:val="24"/>
          <w:szCs w:val="24"/>
        </w:rPr>
        <w:t xml:space="preserve"> </w:t>
      </w:r>
      <w:r w:rsidR="00B85D0D" w:rsidRPr="00BC105A">
        <w:rPr>
          <w:rFonts w:ascii="Times New Roman" w:hAnsi="Times New Roman"/>
          <w:sz w:val="24"/>
          <w:szCs w:val="24"/>
        </w:rPr>
        <w:t>ise</w:t>
      </w:r>
      <w:r w:rsidR="00441598">
        <w:rPr>
          <w:rFonts w:ascii="Times New Roman" w:hAnsi="Times New Roman"/>
          <w:sz w:val="24"/>
          <w:szCs w:val="24"/>
        </w:rPr>
        <w:t xml:space="preserve"> </w:t>
      </w:r>
      <w:r w:rsidR="00B85D0D" w:rsidRPr="00BC105A">
        <w:rPr>
          <w:rFonts w:ascii="Times New Roman" w:hAnsi="Times New Roman"/>
          <w:sz w:val="24"/>
          <w:szCs w:val="24"/>
        </w:rPr>
        <w:t>suya</w:t>
      </w:r>
      <w:r w:rsidR="00441598">
        <w:rPr>
          <w:rFonts w:ascii="Times New Roman" w:hAnsi="Times New Roman"/>
          <w:sz w:val="24"/>
          <w:szCs w:val="24"/>
        </w:rPr>
        <w:t xml:space="preserve"> </w:t>
      </w:r>
      <w:r w:rsidR="00B85D0D" w:rsidRPr="00BC105A">
        <w:rPr>
          <w:rFonts w:ascii="Times New Roman" w:hAnsi="Times New Roman"/>
          <w:sz w:val="24"/>
          <w:szCs w:val="24"/>
        </w:rPr>
        <w:t>40</w:t>
      </w:r>
      <w:r w:rsidR="00441598">
        <w:rPr>
          <w:rFonts w:ascii="Times New Roman" w:hAnsi="Times New Roman"/>
          <w:sz w:val="24"/>
          <w:szCs w:val="24"/>
        </w:rPr>
        <w:t xml:space="preserve"> </w:t>
      </w:r>
      <w:r w:rsidR="00B85D0D" w:rsidRPr="00BC105A">
        <w:rPr>
          <w:rFonts w:ascii="Times New Roman" w:hAnsi="Times New Roman"/>
          <w:sz w:val="24"/>
          <w:szCs w:val="24"/>
        </w:rPr>
        <w:t>ºC’de</w:t>
      </w:r>
      <w:r w:rsidR="00441598">
        <w:rPr>
          <w:rFonts w:ascii="Times New Roman" w:hAnsi="Times New Roman"/>
          <w:sz w:val="24"/>
          <w:szCs w:val="24"/>
        </w:rPr>
        <w:t xml:space="preserve"> </w:t>
      </w:r>
      <w:r w:rsidR="00B85D0D" w:rsidRPr="00BC105A">
        <w:rPr>
          <w:rFonts w:ascii="Times New Roman" w:hAnsi="Times New Roman"/>
          <w:sz w:val="24"/>
          <w:szCs w:val="24"/>
        </w:rPr>
        <w:t>0,18</w:t>
      </w:r>
      <w:r w:rsidR="00441598">
        <w:rPr>
          <w:rFonts w:ascii="Times New Roman" w:hAnsi="Times New Roman"/>
          <w:sz w:val="24"/>
          <w:szCs w:val="24"/>
        </w:rPr>
        <w:t xml:space="preserve"> </w:t>
      </w:r>
      <w:r w:rsidR="00B85D0D" w:rsidRPr="00BC105A">
        <w:rPr>
          <w:rFonts w:ascii="Times New Roman" w:hAnsi="Times New Roman"/>
          <w:sz w:val="24"/>
          <w:szCs w:val="24"/>
        </w:rPr>
        <w:t>ppb;</w:t>
      </w:r>
      <w:r w:rsidR="00441598">
        <w:rPr>
          <w:rFonts w:ascii="Times New Roman" w:hAnsi="Times New Roman"/>
          <w:sz w:val="24"/>
          <w:szCs w:val="24"/>
        </w:rPr>
        <w:t xml:space="preserve"> </w:t>
      </w:r>
      <w:r w:rsidRPr="00BC105A">
        <w:rPr>
          <w:rFonts w:ascii="Times New Roman" w:hAnsi="Times New Roman"/>
          <w:sz w:val="24"/>
          <w:szCs w:val="24"/>
        </w:rPr>
        <w:t>95</w:t>
      </w:r>
      <w:r w:rsidR="00441598">
        <w:rPr>
          <w:rFonts w:ascii="Times New Roman" w:hAnsi="Times New Roman"/>
          <w:sz w:val="24"/>
          <w:szCs w:val="24"/>
        </w:rPr>
        <w:t xml:space="preserve"> </w:t>
      </w:r>
      <w:r w:rsidRPr="00BC105A">
        <w:rPr>
          <w:rFonts w:ascii="Times New Roman" w:hAnsi="Times New Roman"/>
          <w:sz w:val="24"/>
          <w:szCs w:val="24"/>
        </w:rPr>
        <w:t>ºC’de</w:t>
      </w:r>
      <w:r w:rsidR="00441598">
        <w:rPr>
          <w:rFonts w:ascii="Times New Roman" w:hAnsi="Times New Roman"/>
          <w:sz w:val="24"/>
          <w:szCs w:val="24"/>
        </w:rPr>
        <w:t xml:space="preserve"> </w:t>
      </w:r>
      <w:r w:rsidRPr="00BC105A">
        <w:rPr>
          <w:rFonts w:ascii="Times New Roman" w:hAnsi="Times New Roman"/>
          <w:sz w:val="24"/>
          <w:szCs w:val="24"/>
        </w:rPr>
        <w:t>18,47</w:t>
      </w:r>
      <w:r w:rsidR="00441598">
        <w:rPr>
          <w:rFonts w:ascii="Times New Roman" w:hAnsi="Times New Roman"/>
          <w:sz w:val="24"/>
          <w:szCs w:val="24"/>
        </w:rPr>
        <w:t xml:space="preserve"> </w:t>
      </w:r>
      <w:r w:rsidRPr="00BC105A">
        <w:rPr>
          <w:rFonts w:ascii="Times New Roman" w:hAnsi="Times New Roman"/>
          <w:sz w:val="24"/>
          <w:szCs w:val="24"/>
        </w:rPr>
        <w:t>ppb</w:t>
      </w:r>
      <w:r w:rsidR="00441598">
        <w:rPr>
          <w:rFonts w:ascii="Times New Roman" w:hAnsi="Times New Roman"/>
          <w:sz w:val="24"/>
          <w:szCs w:val="24"/>
        </w:rPr>
        <w:t xml:space="preserve"> </w:t>
      </w:r>
      <w:r w:rsidRPr="00BC105A">
        <w:rPr>
          <w:rFonts w:ascii="Times New Roman" w:hAnsi="Times New Roman"/>
          <w:sz w:val="24"/>
          <w:szCs w:val="24"/>
        </w:rPr>
        <w:t>geçiş</w:t>
      </w:r>
      <w:r w:rsidR="00441598">
        <w:rPr>
          <w:rFonts w:ascii="Times New Roman" w:hAnsi="Times New Roman"/>
          <w:sz w:val="24"/>
          <w:szCs w:val="24"/>
        </w:rPr>
        <w:t xml:space="preserve"> </w:t>
      </w:r>
      <w:r w:rsidRPr="00BC105A">
        <w:rPr>
          <w:rFonts w:ascii="Times New Roman" w:hAnsi="Times New Roman"/>
          <w:sz w:val="24"/>
          <w:szCs w:val="24"/>
        </w:rPr>
        <w:t>olduğu</w:t>
      </w:r>
      <w:r w:rsidR="00441598">
        <w:rPr>
          <w:rFonts w:ascii="Times New Roman" w:hAnsi="Times New Roman"/>
          <w:sz w:val="24"/>
          <w:szCs w:val="24"/>
        </w:rPr>
        <w:t xml:space="preserve"> </w:t>
      </w:r>
      <w:r w:rsidRPr="00BC105A">
        <w:rPr>
          <w:rFonts w:ascii="Times New Roman" w:hAnsi="Times New Roman"/>
          <w:sz w:val="24"/>
          <w:szCs w:val="24"/>
        </w:rPr>
        <w:t>tespit</w:t>
      </w:r>
      <w:r w:rsidR="00441598">
        <w:rPr>
          <w:rFonts w:ascii="Times New Roman" w:hAnsi="Times New Roman"/>
          <w:sz w:val="24"/>
          <w:szCs w:val="24"/>
        </w:rPr>
        <w:t xml:space="preserve"> </w:t>
      </w:r>
      <w:r w:rsidRPr="00BC105A">
        <w:rPr>
          <w:rFonts w:ascii="Times New Roman" w:hAnsi="Times New Roman"/>
          <w:sz w:val="24"/>
          <w:szCs w:val="24"/>
        </w:rPr>
        <w:t>edilmiştir.</w:t>
      </w:r>
      <w:r w:rsidR="00441598">
        <w:rPr>
          <w:rFonts w:ascii="Times New Roman" w:hAnsi="Times New Roman"/>
          <w:sz w:val="24"/>
          <w:szCs w:val="24"/>
        </w:rPr>
        <w:t xml:space="preserve"> </w:t>
      </w:r>
      <w:r w:rsidRPr="00BC105A">
        <w:rPr>
          <w:rFonts w:ascii="Times New Roman" w:hAnsi="Times New Roman"/>
          <w:sz w:val="24"/>
          <w:szCs w:val="24"/>
        </w:rPr>
        <w:t>Üç</w:t>
      </w:r>
      <w:r w:rsidR="00441598">
        <w:rPr>
          <w:rFonts w:ascii="Times New Roman" w:hAnsi="Times New Roman"/>
          <w:sz w:val="24"/>
          <w:szCs w:val="24"/>
        </w:rPr>
        <w:t xml:space="preserve"> </w:t>
      </w:r>
      <w:r w:rsidRPr="00BC105A">
        <w:rPr>
          <w:rFonts w:ascii="Times New Roman" w:hAnsi="Times New Roman"/>
          <w:sz w:val="24"/>
          <w:szCs w:val="24"/>
        </w:rPr>
        <w:t>ay</w:t>
      </w:r>
      <w:r w:rsidR="00441598">
        <w:rPr>
          <w:rFonts w:ascii="Times New Roman" w:hAnsi="Times New Roman"/>
          <w:sz w:val="24"/>
          <w:szCs w:val="24"/>
        </w:rPr>
        <w:t xml:space="preserve"> </w:t>
      </w:r>
      <w:r w:rsidR="00B85D0D" w:rsidRPr="00BC105A">
        <w:rPr>
          <w:rFonts w:ascii="Times New Roman" w:hAnsi="Times New Roman"/>
          <w:sz w:val="24"/>
          <w:szCs w:val="24"/>
        </w:rPr>
        <w:t>süresince</w:t>
      </w:r>
      <w:r w:rsidR="00441598">
        <w:rPr>
          <w:rFonts w:ascii="Times New Roman" w:hAnsi="Times New Roman"/>
          <w:sz w:val="24"/>
          <w:szCs w:val="24"/>
        </w:rPr>
        <w:t xml:space="preserve"> </w:t>
      </w:r>
      <w:r w:rsidRPr="00BC105A">
        <w:rPr>
          <w:rFonts w:ascii="Times New Roman" w:hAnsi="Times New Roman"/>
          <w:sz w:val="24"/>
          <w:szCs w:val="24"/>
        </w:rPr>
        <w:t>80</w:t>
      </w:r>
      <w:r w:rsidR="00441598">
        <w:rPr>
          <w:rFonts w:ascii="Times New Roman" w:hAnsi="Times New Roman"/>
          <w:sz w:val="24"/>
          <w:szCs w:val="24"/>
        </w:rPr>
        <w:t xml:space="preserve"> </w:t>
      </w:r>
      <w:r w:rsidRPr="00BC105A">
        <w:rPr>
          <w:rFonts w:ascii="Times New Roman" w:hAnsi="Times New Roman"/>
          <w:sz w:val="24"/>
          <w:szCs w:val="24"/>
        </w:rPr>
        <w:t>ºC</w:t>
      </w:r>
      <w:r w:rsidR="00441598">
        <w:rPr>
          <w:rFonts w:ascii="Times New Roman" w:hAnsi="Times New Roman"/>
          <w:sz w:val="24"/>
          <w:szCs w:val="24"/>
        </w:rPr>
        <w:t xml:space="preserve"> </w:t>
      </w:r>
      <w:r w:rsidRPr="00BC105A">
        <w:rPr>
          <w:rFonts w:ascii="Times New Roman" w:hAnsi="Times New Roman"/>
          <w:sz w:val="24"/>
          <w:szCs w:val="24"/>
        </w:rPr>
        <w:t>üstü</w:t>
      </w:r>
      <w:r w:rsidR="00441598">
        <w:rPr>
          <w:rFonts w:ascii="Times New Roman" w:hAnsi="Times New Roman"/>
          <w:sz w:val="24"/>
          <w:szCs w:val="24"/>
        </w:rPr>
        <w:t xml:space="preserve"> </w:t>
      </w:r>
      <w:r w:rsidRPr="00BC105A">
        <w:rPr>
          <w:rFonts w:ascii="Times New Roman" w:hAnsi="Times New Roman"/>
          <w:sz w:val="24"/>
          <w:szCs w:val="24"/>
        </w:rPr>
        <w:t>sıcaklıklarda</w:t>
      </w:r>
      <w:r w:rsidR="00441598">
        <w:rPr>
          <w:rFonts w:ascii="Times New Roman" w:hAnsi="Times New Roman"/>
          <w:sz w:val="24"/>
          <w:szCs w:val="24"/>
        </w:rPr>
        <w:t xml:space="preserve"> </w:t>
      </w:r>
      <w:r w:rsidRPr="00BC105A">
        <w:rPr>
          <w:rFonts w:ascii="Times New Roman" w:hAnsi="Times New Roman"/>
          <w:sz w:val="24"/>
          <w:szCs w:val="24"/>
        </w:rPr>
        <w:t>kullanılan</w:t>
      </w:r>
      <w:r w:rsidR="00441598">
        <w:rPr>
          <w:rFonts w:ascii="Times New Roman" w:hAnsi="Times New Roman"/>
          <w:sz w:val="24"/>
          <w:szCs w:val="24"/>
        </w:rPr>
        <w:t xml:space="preserve"> </w:t>
      </w:r>
      <w:r w:rsidRPr="00BC105A">
        <w:rPr>
          <w:rFonts w:ascii="Times New Roman" w:hAnsi="Times New Roman"/>
          <w:sz w:val="24"/>
          <w:szCs w:val="24"/>
        </w:rPr>
        <w:t>biberonla</w:t>
      </w:r>
      <w:r w:rsidR="00441598">
        <w:rPr>
          <w:rFonts w:ascii="Times New Roman" w:hAnsi="Times New Roman"/>
          <w:sz w:val="24"/>
          <w:szCs w:val="24"/>
        </w:rPr>
        <w:t xml:space="preserve"> </w:t>
      </w:r>
      <w:r w:rsidRPr="00BC105A">
        <w:rPr>
          <w:rFonts w:ascii="Times New Roman" w:hAnsi="Times New Roman"/>
          <w:sz w:val="24"/>
          <w:szCs w:val="24"/>
        </w:rPr>
        <w:t>yapılan</w:t>
      </w:r>
      <w:r w:rsidR="00441598">
        <w:rPr>
          <w:rFonts w:ascii="Times New Roman" w:hAnsi="Times New Roman"/>
          <w:sz w:val="24"/>
          <w:szCs w:val="24"/>
        </w:rPr>
        <w:t xml:space="preserve"> </w:t>
      </w:r>
      <w:r w:rsidRPr="00BC105A">
        <w:rPr>
          <w:rFonts w:ascii="Times New Roman" w:hAnsi="Times New Roman"/>
          <w:sz w:val="24"/>
          <w:szCs w:val="24"/>
        </w:rPr>
        <w:t>ölçümde</w:t>
      </w:r>
      <w:r w:rsidR="00441598">
        <w:rPr>
          <w:rFonts w:ascii="Times New Roman" w:hAnsi="Times New Roman"/>
          <w:sz w:val="24"/>
          <w:szCs w:val="24"/>
        </w:rPr>
        <w:t xml:space="preserve"> </w:t>
      </w:r>
      <w:r w:rsidRPr="00BC105A">
        <w:rPr>
          <w:rFonts w:ascii="Times New Roman" w:hAnsi="Times New Roman"/>
          <w:sz w:val="24"/>
          <w:szCs w:val="24"/>
        </w:rPr>
        <w:t>ise</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miktarı</w:t>
      </w:r>
      <w:r w:rsidR="00B85D0D" w:rsidRPr="00BC105A">
        <w:rPr>
          <w:rFonts w:ascii="Times New Roman" w:hAnsi="Times New Roman"/>
          <w:sz w:val="24"/>
          <w:szCs w:val="24"/>
        </w:rPr>
        <w:t>nın</w:t>
      </w:r>
      <w:r w:rsidR="00441598">
        <w:rPr>
          <w:rFonts w:ascii="Times New Roman" w:hAnsi="Times New Roman"/>
          <w:sz w:val="24"/>
          <w:szCs w:val="24"/>
        </w:rPr>
        <w:t xml:space="preserve"> </w:t>
      </w:r>
      <w:r w:rsidR="00B85D0D" w:rsidRPr="00BC105A">
        <w:rPr>
          <w:rFonts w:ascii="Times New Roman" w:hAnsi="Times New Roman"/>
          <w:sz w:val="24"/>
          <w:szCs w:val="24"/>
        </w:rPr>
        <w:t>diğer</w:t>
      </w:r>
      <w:r w:rsidR="00441598">
        <w:rPr>
          <w:rFonts w:ascii="Times New Roman" w:hAnsi="Times New Roman"/>
          <w:sz w:val="24"/>
          <w:szCs w:val="24"/>
        </w:rPr>
        <w:t xml:space="preserve"> </w:t>
      </w:r>
      <w:r w:rsidR="00B85D0D" w:rsidRPr="00BC105A">
        <w:rPr>
          <w:rFonts w:ascii="Times New Roman" w:hAnsi="Times New Roman"/>
          <w:sz w:val="24"/>
          <w:szCs w:val="24"/>
        </w:rPr>
        <w:t>ölçümlere</w:t>
      </w:r>
      <w:r w:rsidR="00441598">
        <w:rPr>
          <w:rFonts w:ascii="Times New Roman" w:hAnsi="Times New Roman"/>
          <w:sz w:val="24"/>
          <w:szCs w:val="24"/>
        </w:rPr>
        <w:t xml:space="preserve"> </w:t>
      </w:r>
      <w:r w:rsidR="00B85D0D" w:rsidRPr="00BC105A">
        <w:rPr>
          <w:rFonts w:ascii="Times New Roman" w:hAnsi="Times New Roman"/>
          <w:sz w:val="24"/>
          <w:szCs w:val="24"/>
        </w:rPr>
        <w:t>göre</w:t>
      </w:r>
      <w:r w:rsidR="00441598">
        <w:rPr>
          <w:rFonts w:ascii="Times New Roman" w:hAnsi="Times New Roman"/>
          <w:sz w:val="24"/>
          <w:szCs w:val="24"/>
        </w:rPr>
        <w:t xml:space="preserve"> </w:t>
      </w:r>
      <w:r w:rsidR="00B85D0D" w:rsidRPr="00BC105A">
        <w:rPr>
          <w:rFonts w:ascii="Times New Roman" w:hAnsi="Times New Roman"/>
          <w:sz w:val="24"/>
          <w:szCs w:val="24"/>
        </w:rPr>
        <w:t>daha</w:t>
      </w:r>
      <w:r w:rsidR="00441598">
        <w:rPr>
          <w:rFonts w:ascii="Times New Roman" w:hAnsi="Times New Roman"/>
          <w:sz w:val="24"/>
          <w:szCs w:val="24"/>
        </w:rPr>
        <w:t xml:space="preserve"> </w:t>
      </w:r>
      <w:r w:rsidR="00B85D0D" w:rsidRPr="00BC105A">
        <w:rPr>
          <w:rFonts w:ascii="Times New Roman" w:hAnsi="Times New Roman"/>
          <w:sz w:val="24"/>
          <w:szCs w:val="24"/>
        </w:rPr>
        <w:t>fazla</w:t>
      </w:r>
      <w:r w:rsidR="00441598">
        <w:rPr>
          <w:rFonts w:ascii="Times New Roman" w:hAnsi="Times New Roman"/>
          <w:sz w:val="24"/>
          <w:szCs w:val="24"/>
        </w:rPr>
        <w:t xml:space="preserve"> </w:t>
      </w:r>
      <w:r w:rsidR="00B85D0D" w:rsidRPr="00BC105A">
        <w:rPr>
          <w:rFonts w:ascii="Times New Roman" w:hAnsi="Times New Roman"/>
          <w:sz w:val="24"/>
          <w:szCs w:val="24"/>
        </w:rPr>
        <w:t>artış</w:t>
      </w:r>
      <w:r w:rsidR="00441598">
        <w:rPr>
          <w:rFonts w:ascii="Times New Roman" w:hAnsi="Times New Roman"/>
          <w:sz w:val="24"/>
          <w:szCs w:val="24"/>
        </w:rPr>
        <w:t xml:space="preserve"> </w:t>
      </w:r>
      <w:r w:rsidR="00B85D0D" w:rsidRPr="00BC105A">
        <w:rPr>
          <w:rFonts w:ascii="Times New Roman" w:hAnsi="Times New Roman"/>
          <w:sz w:val="24"/>
          <w:szCs w:val="24"/>
        </w:rPr>
        <w:t>gösterdiği</w:t>
      </w:r>
      <w:r w:rsidR="00441598">
        <w:rPr>
          <w:rFonts w:ascii="Times New Roman" w:hAnsi="Times New Roman"/>
          <w:sz w:val="24"/>
          <w:szCs w:val="24"/>
        </w:rPr>
        <w:t xml:space="preserve"> </w:t>
      </w:r>
      <w:r w:rsidRPr="00BC105A">
        <w:rPr>
          <w:rFonts w:ascii="Times New Roman" w:hAnsi="Times New Roman"/>
          <w:sz w:val="24"/>
          <w:szCs w:val="24"/>
        </w:rPr>
        <w:t>gözlemlenmiştir</w:t>
      </w:r>
      <w:r w:rsidR="00441598">
        <w:rPr>
          <w:rFonts w:ascii="Times New Roman" w:hAnsi="Times New Roman"/>
          <w:sz w:val="24"/>
          <w:szCs w:val="24"/>
        </w:rPr>
        <w:t xml:space="preserve"> </w:t>
      </w:r>
      <w:r w:rsidRPr="00BC105A">
        <w:rPr>
          <w:rFonts w:ascii="Times New Roman" w:hAnsi="Times New Roman"/>
          <w:sz w:val="24"/>
          <w:szCs w:val="24"/>
        </w:rPr>
        <w:t>(Nam</w:t>
      </w:r>
      <w:r w:rsidR="00441598">
        <w:rPr>
          <w:rFonts w:ascii="Times New Roman" w:hAnsi="Times New Roman"/>
          <w:sz w:val="24"/>
          <w:szCs w:val="24"/>
        </w:rPr>
        <w:t xml:space="preserve"> </w:t>
      </w:r>
      <w:r w:rsidR="009E4D8A" w:rsidRPr="00BC105A">
        <w:rPr>
          <w:rFonts w:ascii="Times New Roman" w:hAnsi="Times New Roman"/>
          <w:sz w:val="24"/>
          <w:szCs w:val="24"/>
        </w:rPr>
        <w:t>ve</w:t>
      </w:r>
      <w:r w:rsidR="00441598">
        <w:rPr>
          <w:rFonts w:ascii="Times New Roman" w:hAnsi="Times New Roman"/>
          <w:sz w:val="24"/>
          <w:szCs w:val="24"/>
        </w:rPr>
        <w:t xml:space="preserve"> </w:t>
      </w:r>
      <w:r w:rsidR="009E4D8A" w:rsidRPr="00BC105A">
        <w:rPr>
          <w:rFonts w:ascii="Times New Roman" w:hAnsi="Times New Roman"/>
          <w:sz w:val="24"/>
          <w:szCs w:val="24"/>
        </w:rPr>
        <w:t>diğerleri</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2010).</w:t>
      </w:r>
      <w:r w:rsidR="00441598">
        <w:rPr>
          <w:rFonts w:ascii="Times New Roman" w:hAnsi="Times New Roman"/>
          <w:sz w:val="24"/>
          <w:szCs w:val="24"/>
        </w:rPr>
        <w:t xml:space="preserve"> </w:t>
      </w:r>
      <w:r w:rsidRPr="00BC105A">
        <w:rPr>
          <w:rFonts w:ascii="Times New Roman" w:hAnsi="Times New Roman"/>
          <w:sz w:val="24"/>
          <w:szCs w:val="24"/>
        </w:rPr>
        <w:t>Kanada’nın</w:t>
      </w:r>
      <w:r w:rsidR="00441598">
        <w:rPr>
          <w:rFonts w:ascii="Times New Roman" w:hAnsi="Times New Roman"/>
          <w:sz w:val="24"/>
          <w:szCs w:val="24"/>
        </w:rPr>
        <w:t xml:space="preserve"> </w:t>
      </w:r>
      <w:r w:rsidRPr="00BC105A">
        <w:rPr>
          <w:rFonts w:ascii="Times New Roman" w:hAnsi="Times New Roman"/>
          <w:sz w:val="24"/>
          <w:szCs w:val="24"/>
        </w:rPr>
        <w:t>Ottava</w:t>
      </w:r>
      <w:r w:rsidR="00441598">
        <w:rPr>
          <w:rFonts w:ascii="Times New Roman" w:hAnsi="Times New Roman"/>
          <w:sz w:val="24"/>
          <w:szCs w:val="24"/>
        </w:rPr>
        <w:t xml:space="preserve"> </w:t>
      </w:r>
      <w:r w:rsidRPr="00BC105A">
        <w:rPr>
          <w:rFonts w:ascii="Times New Roman" w:hAnsi="Times New Roman"/>
          <w:sz w:val="24"/>
          <w:szCs w:val="24"/>
        </w:rPr>
        <w:t>kentinde</w:t>
      </w:r>
      <w:r w:rsidR="00441598">
        <w:rPr>
          <w:rFonts w:ascii="Times New Roman" w:hAnsi="Times New Roman"/>
          <w:sz w:val="24"/>
          <w:szCs w:val="24"/>
        </w:rPr>
        <w:t xml:space="preserve"> </w:t>
      </w:r>
      <w:r w:rsidRPr="00BC105A">
        <w:rPr>
          <w:rFonts w:ascii="Times New Roman" w:hAnsi="Times New Roman"/>
          <w:sz w:val="24"/>
          <w:szCs w:val="24"/>
        </w:rPr>
        <w:t>marketlerde</w:t>
      </w:r>
      <w:r w:rsidR="00441598">
        <w:rPr>
          <w:rFonts w:ascii="Times New Roman" w:hAnsi="Times New Roman"/>
          <w:sz w:val="24"/>
          <w:szCs w:val="24"/>
        </w:rPr>
        <w:t xml:space="preserve"> </w:t>
      </w:r>
      <w:r w:rsidRPr="00BC105A">
        <w:rPr>
          <w:rFonts w:ascii="Times New Roman" w:hAnsi="Times New Roman"/>
          <w:sz w:val="24"/>
          <w:szCs w:val="24"/>
        </w:rPr>
        <w:t>satılan</w:t>
      </w:r>
      <w:r w:rsidR="00441598">
        <w:rPr>
          <w:rFonts w:ascii="Times New Roman" w:hAnsi="Times New Roman"/>
          <w:sz w:val="24"/>
          <w:szCs w:val="24"/>
        </w:rPr>
        <w:t xml:space="preserve"> </w:t>
      </w:r>
      <w:r w:rsidRPr="00BC105A">
        <w:rPr>
          <w:rFonts w:ascii="Times New Roman" w:hAnsi="Times New Roman"/>
          <w:sz w:val="24"/>
          <w:szCs w:val="24"/>
        </w:rPr>
        <w:t>meyve</w:t>
      </w:r>
      <w:r w:rsidR="00441598">
        <w:rPr>
          <w:rFonts w:ascii="Times New Roman" w:hAnsi="Times New Roman"/>
          <w:sz w:val="24"/>
          <w:szCs w:val="24"/>
        </w:rPr>
        <w:t xml:space="preserve"> </w:t>
      </w:r>
      <w:r w:rsidRPr="00BC105A">
        <w:rPr>
          <w:rFonts w:ascii="Times New Roman" w:hAnsi="Times New Roman"/>
          <w:sz w:val="24"/>
          <w:szCs w:val="24"/>
        </w:rPr>
        <w:t>sularından</w:t>
      </w:r>
      <w:r w:rsidR="00441598">
        <w:rPr>
          <w:rFonts w:ascii="Times New Roman" w:hAnsi="Times New Roman"/>
          <w:sz w:val="24"/>
          <w:szCs w:val="24"/>
        </w:rPr>
        <w:t xml:space="preserve"> </w:t>
      </w:r>
      <w:r w:rsidRPr="00BC105A">
        <w:rPr>
          <w:rFonts w:ascii="Times New Roman" w:hAnsi="Times New Roman"/>
          <w:sz w:val="24"/>
          <w:szCs w:val="24"/>
        </w:rPr>
        <w:t>içeceğe</w:t>
      </w:r>
      <w:r w:rsidR="00441598">
        <w:rPr>
          <w:rFonts w:ascii="Times New Roman" w:hAnsi="Times New Roman"/>
          <w:sz w:val="24"/>
          <w:szCs w:val="24"/>
        </w:rPr>
        <w:t xml:space="preserve"> </w:t>
      </w:r>
      <w:r w:rsidRPr="00BC105A">
        <w:rPr>
          <w:rFonts w:ascii="Times New Roman" w:hAnsi="Times New Roman"/>
          <w:sz w:val="24"/>
          <w:szCs w:val="24"/>
        </w:rPr>
        <w:t>geçen</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miktarı</w:t>
      </w:r>
      <w:r w:rsidR="00441598">
        <w:rPr>
          <w:rFonts w:ascii="Times New Roman" w:hAnsi="Times New Roman"/>
          <w:sz w:val="24"/>
          <w:szCs w:val="24"/>
        </w:rPr>
        <w:t xml:space="preserve"> </w:t>
      </w:r>
      <w:r w:rsidRPr="00BC105A">
        <w:rPr>
          <w:rFonts w:ascii="Times New Roman" w:hAnsi="Times New Roman"/>
          <w:sz w:val="24"/>
          <w:szCs w:val="24"/>
        </w:rPr>
        <w:t>araştırılmıştır.</w:t>
      </w:r>
      <w:r w:rsidR="00441598">
        <w:rPr>
          <w:rFonts w:ascii="Times New Roman" w:hAnsi="Times New Roman"/>
          <w:sz w:val="24"/>
          <w:szCs w:val="24"/>
        </w:rPr>
        <w:t xml:space="preserve"> </w:t>
      </w:r>
      <w:r w:rsidRPr="00BC105A">
        <w:rPr>
          <w:rFonts w:ascii="Times New Roman" w:hAnsi="Times New Roman"/>
          <w:sz w:val="24"/>
          <w:szCs w:val="24"/>
        </w:rPr>
        <w:t>Analiz</w:t>
      </w:r>
      <w:r w:rsidR="00441598">
        <w:rPr>
          <w:rFonts w:ascii="Times New Roman" w:hAnsi="Times New Roman"/>
          <w:sz w:val="24"/>
          <w:szCs w:val="24"/>
        </w:rPr>
        <w:t xml:space="preserve"> </w:t>
      </w:r>
      <w:r w:rsidRPr="00BC105A">
        <w:rPr>
          <w:rFonts w:ascii="Times New Roman" w:hAnsi="Times New Roman"/>
          <w:sz w:val="24"/>
          <w:szCs w:val="24"/>
        </w:rPr>
        <w:t>edilen</w:t>
      </w:r>
      <w:r w:rsidR="00441598">
        <w:rPr>
          <w:rFonts w:ascii="Times New Roman" w:hAnsi="Times New Roman"/>
          <w:sz w:val="24"/>
          <w:szCs w:val="24"/>
        </w:rPr>
        <w:t xml:space="preserve"> </w:t>
      </w:r>
      <w:r w:rsidRPr="00BC105A">
        <w:rPr>
          <w:rFonts w:ascii="Times New Roman" w:hAnsi="Times New Roman"/>
          <w:sz w:val="24"/>
          <w:szCs w:val="24"/>
        </w:rPr>
        <w:t>72</w:t>
      </w:r>
      <w:r w:rsidR="00441598">
        <w:rPr>
          <w:rFonts w:ascii="Times New Roman" w:hAnsi="Times New Roman"/>
          <w:sz w:val="24"/>
          <w:szCs w:val="24"/>
        </w:rPr>
        <w:t xml:space="preserve"> </w:t>
      </w:r>
      <w:r w:rsidRPr="00BC105A">
        <w:rPr>
          <w:rFonts w:ascii="Times New Roman" w:hAnsi="Times New Roman"/>
          <w:sz w:val="24"/>
          <w:szCs w:val="24"/>
        </w:rPr>
        <w:t>tane</w:t>
      </w:r>
      <w:r w:rsidR="00441598">
        <w:rPr>
          <w:rFonts w:ascii="Times New Roman" w:hAnsi="Times New Roman"/>
          <w:sz w:val="24"/>
          <w:szCs w:val="24"/>
        </w:rPr>
        <w:t xml:space="preserve"> </w:t>
      </w:r>
      <w:r w:rsidRPr="00BC105A">
        <w:rPr>
          <w:rFonts w:ascii="Times New Roman" w:hAnsi="Times New Roman"/>
          <w:sz w:val="24"/>
          <w:szCs w:val="24"/>
        </w:rPr>
        <w:t>meyve</w:t>
      </w:r>
      <w:r w:rsidR="00441598">
        <w:rPr>
          <w:rFonts w:ascii="Times New Roman" w:hAnsi="Times New Roman"/>
          <w:sz w:val="24"/>
          <w:szCs w:val="24"/>
        </w:rPr>
        <w:t xml:space="preserve"> </w:t>
      </w:r>
      <w:r w:rsidRPr="00BC105A">
        <w:rPr>
          <w:rFonts w:ascii="Times New Roman" w:hAnsi="Times New Roman"/>
          <w:sz w:val="24"/>
          <w:szCs w:val="24"/>
        </w:rPr>
        <w:t>suyu</w:t>
      </w:r>
      <w:r w:rsidR="00B85D0D" w:rsidRPr="00BC105A">
        <w:rPr>
          <w:rFonts w:ascii="Times New Roman" w:hAnsi="Times New Roman"/>
          <w:sz w:val="24"/>
          <w:szCs w:val="24"/>
        </w:rPr>
        <w:t>nun</w:t>
      </w:r>
      <w:r w:rsidR="00441598">
        <w:rPr>
          <w:rFonts w:ascii="Times New Roman" w:hAnsi="Times New Roman"/>
          <w:sz w:val="24"/>
          <w:szCs w:val="24"/>
        </w:rPr>
        <w:t xml:space="preserve"> </w:t>
      </w:r>
      <w:r w:rsidR="00B85D0D" w:rsidRPr="00BC105A">
        <w:rPr>
          <w:rFonts w:ascii="Times New Roman" w:hAnsi="Times New Roman"/>
          <w:sz w:val="24"/>
          <w:szCs w:val="24"/>
        </w:rPr>
        <w:t>%</w:t>
      </w:r>
      <w:r w:rsidR="00441598">
        <w:rPr>
          <w:rFonts w:ascii="Times New Roman" w:hAnsi="Times New Roman"/>
          <w:sz w:val="24"/>
          <w:szCs w:val="24"/>
        </w:rPr>
        <w:t xml:space="preserve"> </w:t>
      </w:r>
      <w:r w:rsidR="00B85D0D" w:rsidRPr="00BC105A">
        <w:rPr>
          <w:rFonts w:ascii="Times New Roman" w:hAnsi="Times New Roman"/>
          <w:sz w:val="24"/>
          <w:szCs w:val="24"/>
        </w:rPr>
        <w:t>69’unda</w:t>
      </w:r>
      <w:r w:rsidR="00441598">
        <w:rPr>
          <w:rFonts w:ascii="Times New Roman" w:hAnsi="Times New Roman"/>
          <w:sz w:val="24"/>
          <w:szCs w:val="24"/>
        </w:rPr>
        <w:t xml:space="preserve"> </w:t>
      </w:r>
      <w:r w:rsidR="00B85D0D" w:rsidRPr="00BC105A">
        <w:rPr>
          <w:rFonts w:ascii="Times New Roman" w:hAnsi="Times New Roman"/>
          <w:sz w:val="24"/>
          <w:szCs w:val="24"/>
        </w:rPr>
        <w:t>0.032-4,5</w:t>
      </w:r>
      <w:r w:rsidR="00441598">
        <w:rPr>
          <w:rFonts w:ascii="Times New Roman" w:hAnsi="Times New Roman"/>
          <w:sz w:val="24"/>
          <w:szCs w:val="24"/>
        </w:rPr>
        <w:t xml:space="preserve"> </w:t>
      </w:r>
      <w:r w:rsidR="00B85D0D" w:rsidRPr="00BC105A">
        <w:rPr>
          <w:rFonts w:ascii="Times New Roman" w:hAnsi="Times New Roman"/>
          <w:sz w:val="24"/>
          <w:szCs w:val="24"/>
        </w:rPr>
        <w:t>mg/L</w:t>
      </w:r>
      <w:r w:rsidR="00441598">
        <w:rPr>
          <w:rFonts w:ascii="Times New Roman" w:hAnsi="Times New Roman"/>
          <w:sz w:val="24"/>
          <w:szCs w:val="24"/>
        </w:rPr>
        <w:t xml:space="preserve"> </w:t>
      </w:r>
      <w:r w:rsidR="00B85D0D" w:rsidRPr="00BC105A">
        <w:rPr>
          <w:rFonts w:ascii="Times New Roman" w:hAnsi="Times New Roman"/>
          <w:sz w:val="24"/>
          <w:szCs w:val="24"/>
        </w:rPr>
        <w:t>civarında</w:t>
      </w:r>
      <w:r w:rsidR="00441598">
        <w:rPr>
          <w:rFonts w:ascii="Times New Roman" w:hAnsi="Times New Roman"/>
          <w:sz w:val="24"/>
          <w:szCs w:val="24"/>
        </w:rPr>
        <w:t xml:space="preserve"> </w:t>
      </w:r>
      <w:r w:rsidR="00B85D0D" w:rsidRPr="00BC105A">
        <w:rPr>
          <w:rFonts w:ascii="Times New Roman" w:hAnsi="Times New Roman"/>
          <w:sz w:val="24"/>
          <w:szCs w:val="24"/>
        </w:rPr>
        <w:t>BPA</w:t>
      </w:r>
      <w:r w:rsidR="00441598">
        <w:rPr>
          <w:rFonts w:ascii="Times New Roman" w:hAnsi="Times New Roman"/>
          <w:sz w:val="24"/>
          <w:szCs w:val="24"/>
        </w:rPr>
        <w:t xml:space="preserve"> </w:t>
      </w:r>
      <w:r w:rsidR="00B85D0D" w:rsidRPr="00BC105A">
        <w:rPr>
          <w:rFonts w:ascii="Times New Roman" w:hAnsi="Times New Roman"/>
          <w:sz w:val="24"/>
          <w:szCs w:val="24"/>
        </w:rPr>
        <w:t>tesp</w:t>
      </w:r>
      <w:r w:rsidRPr="00BC105A">
        <w:rPr>
          <w:rFonts w:ascii="Times New Roman" w:hAnsi="Times New Roman"/>
          <w:sz w:val="24"/>
          <w:szCs w:val="24"/>
        </w:rPr>
        <w:t>it</w:t>
      </w:r>
      <w:r w:rsidR="00441598">
        <w:rPr>
          <w:rFonts w:ascii="Times New Roman" w:hAnsi="Times New Roman"/>
          <w:sz w:val="24"/>
          <w:szCs w:val="24"/>
        </w:rPr>
        <w:t xml:space="preserve"> </w:t>
      </w:r>
      <w:r w:rsidRPr="00BC105A">
        <w:rPr>
          <w:rFonts w:ascii="Times New Roman" w:hAnsi="Times New Roman"/>
          <w:sz w:val="24"/>
          <w:szCs w:val="24"/>
        </w:rPr>
        <w:t>edilmiştir</w:t>
      </w:r>
      <w:r w:rsidR="00441598">
        <w:rPr>
          <w:rFonts w:ascii="Times New Roman" w:hAnsi="Times New Roman"/>
          <w:sz w:val="24"/>
          <w:szCs w:val="24"/>
        </w:rPr>
        <w:t xml:space="preserve"> </w:t>
      </w:r>
      <w:r w:rsidRPr="00BC105A">
        <w:rPr>
          <w:rFonts w:ascii="Times New Roman" w:hAnsi="Times New Roman"/>
          <w:sz w:val="24"/>
          <w:szCs w:val="24"/>
        </w:rPr>
        <w:t>(Cao</w:t>
      </w:r>
      <w:r w:rsidR="00441598">
        <w:rPr>
          <w:rFonts w:ascii="Times New Roman" w:hAnsi="Times New Roman"/>
          <w:sz w:val="24"/>
          <w:szCs w:val="24"/>
        </w:rPr>
        <w:t xml:space="preserve"> </w:t>
      </w:r>
      <w:r w:rsidRPr="00BC105A">
        <w:rPr>
          <w:rFonts w:ascii="Times New Roman" w:hAnsi="Times New Roman"/>
          <w:sz w:val="24"/>
          <w:szCs w:val="24"/>
        </w:rPr>
        <w:t>v</w:t>
      </w:r>
      <w:r w:rsidR="00B85D0D" w:rsidRPr="00BC105A">
        <w:rPr>
          <w:rFonts w:ascii="Times New Roman" w:hAnsi="Times New Roman"/>
          <w:sz w:val="24"/>
          <w:szCs w:val="24"/>
        </w:rPr>
        <w:t>e</w:t>
      </w:r>
      <w:r w:rsidR="00441598">
        <w:rPr>
          <w:rFonts w:ascii="Times New Roman" w:hAnsi="Times New Roman"/>
          <w:sz w:val="24"/>
          <w:szCs w:val="24"/>
        </w:rPr>
        <w:t xml:space="preserve"> </w:t>
      </w:r>
      <w:r w:rsidR="00B85D0D" w:rsidRPr="00BC105A">
        <w:rPr>
          <w:rFonts w:ascii="Times New Roman" w:hAnsi="Times New Roman"/>
          <w:sz w:val="24"/>
          <w:szCs w:val="24"/>
        </w:rPr>
        <w:t>diğerleri,</w:t>
      </w:r>
      <w:r w:rsidR="00441598">
        <w:rPr>
          <w:rFonts w:ascii="Times New Roman" w:hAnsi="Times New Roman"/>
          <w:sz w:val="24"/>
          <w:szCs w:val="24"/>
        </w:rPr>
        <w:t xml:space="preserve"> </w:t>
      </w:r>
      <w:r w:rsidR="00B85D0D" w:rsidRPr="00BC105A">
        <w:rPr>
          <w:rFonts w:ascii="Times New Roman" w:hAnsi="Times New Roman"/>
          <w:sz w:val="24"/>
          <w:szCs w:val="24"/>
        </w:rPr>
        <w:t>2009).</w:t>
      </w:r>
      <w:r w:rsidR="00441598">
        <w:rPr>
          <w:rFonts w:ascii="Times New Roman" w:hAnsi="Times New Roman"/>
          <w:sz w:val="24"/>
          <w:szCs w:val="24"/>
        </w:rPr>
        <w:t xml:space="preserve"> </w:t>
      </w:r>
      <w:r w:rsidR="00B85D0D" w:rsidRPr="00BC105A">
        <w:rPr>
          <w:rFonts w:ascii="Times New Roman" w:hAnsi="Times New Roman"/>
          <w:sz w:val="24"/>
          <w:szCs w:val="24"/>
        </w:rPr>
        <w:t>Cao</w:t>
      </w:r>
      <w:r w:rsidR="00441598">
        <w:rPr>
          <w:rFonts w:ascii="Times New Roman" w:hAnsi="Times New Roman"/>
          <w:sz w:val="24"/>
          <w:szCs w:val="24"/>
        </w:rPr>
        <w:t xml:space="preserve"> </w:t>
      </w:r>
      <w:r w:rsidR="00B85D0D" w:rsidRPr="00BC105A">
        <w:rPr>
          <w:rFonts w:ascii="Times New Roman" w:hAnsi="Times New Roman"/>
          <w:sz w:val="24"/>
          <w:szCs w:val="24"/>
        </w:rPr>
        <w:t>ve</w:t>
      </w:r>
      <w:r w:rsidR="00441598">
        <w:rPr>
          <w:rFonts w:ascii="Times New Roman" w:hAnsi="Times New Roman"/>
          <w:sz w:val="24"/>
          <w:szCs w:val="24"/>
        </w:rPr>
        <w:t xml:space="preserve"> </w:t>
      </w:r>
      <w:r w:rsidR="00B85D0D" w:rsidRPr="00BC105A">
        <w:rPr>
          <w:rFonts w:ascii="Times New Roman" w:hAnsi="Times New Roman"/>
          <w:sz w:val="24"/>
          <w:szCs w:val="24"/>
        </w:rPr>
        <w:t>ve</w:t>
      </w:r>
      <w:r w:rsidR="00441598">
        <w:rPr>
          <w:rFonts w:ascii="Times New Roman" w:hAnsi="Times New Roman"/>
          <w:sz w:val="24"/>
          <w:szCs w:val="24"/>
        </w:rPr>
        <w:t xml:space="preserve"> </w:t>
      </w:r>
      <w:r w:rsidR="00B85D0D" w:rsidRPr="00BC105A">
        <w:rPr>
          <w:rFonts w:ascii="Times New Roman" w:hAnsi="Times New Roman"/>
          <w:sz w:val="24"/>
          <w:szCs w:val="24"/>
        </w:rPr>
        <w:t>diğerleri</w:t>
      </w:r>
      <w:r w:rsidR="00441598">
        <w:rPr>
          <w:rFonts w:ascii="Times New Roman" w:hAnsi="Times New Roman"/>
          <w:sz w:val="24"/>
          <w:szCs w:val="24"/>
        </w:rPr>
        <w:t xml:space="preserve"> </w:t>
      </w:r>
      <w:r w:rsidR="00B85D0D" w:rsidRPr="00BC105A">
        <w:rPr>
          <w:rFonts w:ascii="Times New Roman" w:hAnsi="Times New Roman"/>
          <w:sz w:val="24"/>
          <w:szCs w:val="24"/>
        </w:rPr>
        <w:t>(</w:t>
      </w:r>
      <w:r w:rsidRPr="00BC105A">
        <w:rPr>
          <w:rFonts w:ascii="Times New Roman" w:hAnsi="Times New Roman"/>
          <w:sz w:val="24"/>
          <w:szCs w:val="24"/>
        </w:rPr>
        <w:t>2008</w:t>
      </w:r>
      <w:r w:rsidR="00B85D0D"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yaptıkları</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çalışmada</w:t>
      </w:r>
      <w:r w:rsidR="00441598">
        <w:rPr>
          <w:rFonts w:ascii="Times New Roman" w:hAnsi="Times New Roman"/>
          <w:sz w:val="24"/>
          <w:szCs w:val="24"/>
        </w:rPr>
        <w:t xml:space="preserve"> </w:t>
      </w:r>
      <w:r w:rsidRPr="00BC105A">
        <w:rPr>
          <w:rFonts w:ascii="Times New Roman" w:hAnsi="Times New Roman"/>
          <w:sz w:val="24"/>
          <w:szCs w:val="24"/>
        </w:rPr>
        <w:t>metal</w:t>
      </w:r>
      <w:r w:rsidR="00441598">
        <w:rPr>
          <w:rFonts w:ascii="Times New Roman" w:hAnsi="Times New Roman"/>
          <w:sz w:val="24"/>
          <w:szCs w:val="24"/>
        </w:rPr>
        <w:t xml:space="preserve"> </w:t>
      </w:r>
      <w:r w:rsidRPr="00BC105A">
        <w:rPr>
          <w:rFonts w:ascii="Times New Roman" w:hAnsi="Times New Roman"/>
          <w:sz w:val="24"/>
          <w:szCs w:val="24"/>
        </w:rPr>
        <w:t>kaplarda</w:t>
      </w:r>
      <w:r w:rsidR="00441598">
        <w:rPr>
          <w:rFonts w:ascii="Times New Roman" w:hAnsi="Times New Roman"/>
          <w:sz w:val="24"/>
          <w:szCs w:val="24"/>
        </w:rPr>
        <w:t xml:space="preserve"> </w:t>
      </w:r>
      <w:r w:rsidRPr="00BC105A">
        <w:rPr>
          <w:rFonts w:ascii="Times New Roman" w:hAnsi="Times New Roman"/>
          <w:sz w:val="24"/>
          <w:szCs w:val="24"/>
        </w:rPr>
        <w:t>satılan</w:t>
      </w:r>
      <w:r w:rsidR="00441598">
        <w:rPr>
          <w:rFonts w:ascii="Times New Roman" w:hAnsi="Times New Roman"/>
          <w:sz w:val="24"/>
          <w:szCs w:val="24"/>
        </w:rPr>
        <w:t xml:space="preserve"> </w:t>
      </w:r>
      <w:r w:rsidRPr="00BC105A">
        <w:rPr>
          <w:rFonts w:ascii="Times New Roman" w:hAnsi="Times New Roman"/>
          <w:sz w:val="24"/>
          <w:szCs w:val="24"/>
        </w:rPr>
        <w:t>hazır</w:t>
      </w:r>
      <w:r w:rsidR="00441598">
        <w:rPr>
          <w:rFonts w:ascii="Times New Roman" w:hAnsi="Times New Roman"/>
          <w:sz w:val="24"/>
          <w:szCs w:val="24"/>
        </w:rPr>
        <w:t xml:space="preserve"> </w:t>
      </w:r>
      <w:r w:rsidRPr="00BC105A">
        <w:rPr>
          <w:rFonts w:ascii="Times New Roman" w:hAnsi="Times New Roman"/>
          <w:sz w:val="24"/>
          <w:szCs w:val="24"/>
        </w:rPr>
        <w:t>yemeklerde</w:t>
      </w:r>
      <w:r w:rsidR="00441598">
        <w:rPr>
          <w:rFonts w:ascii="Times New Roman" w:hAnsi="Times New Roman"/>
          <w:sz w:val="24"/>
          <w:szCs w:val="24"/>
        </w:rPr>
        <w:t xml:space="preserve"> </w:t>
      </w:r>
      <w:r w:rsidRPr="00BC105A">
        <w:rPr>
          <w:rFonts w:ascii="Times New Roman" w:hAnsi="Times New Roman"/>
          <w:sz w:val="24"/>
          <w:szCs w:val="24"/>
        </w:rPr>
        <w:t>2,27-10,2</w:t>
      </w:r>
      <w:r w:rsidR="00441598">
        <w:rPr>
          <w:rFonts w:ascii="Times New Roman" w:hAnsi="Times New Roman"/>
          <w:sz w:val="24"/>
          <w:szCs w:val="24"/>
        </w:rPr>
        <w:t xml:space="preserve"> </w:t>
      </w:r>
      <w:r w:rsidRPr="00BC105A">
        <w:rPr>
          <w:rFonts w:ascii="Times New Roman" w:hAnsi="Times New Roman"/>
          <w:sz w:val="24"/>
          <w:szCs w:val="24"/>
        </w:rPr>
        <w:t>ng/g</w:t>
      </w:r>
      <w:r w:rsidR="00441598">
        <w:rPr>
          <w:rFonts w:ascii="Times New Roman" w:hAnsi="Times New Roman"/>
          <w:sz w:val="24"/>
          <w:szCs w:val="24"/>
        </w:rPr>
        <w:t xml:space="preserve"> </w:t>
      </w:r>
      <w:r w:rsidRPr="00BC105A">
        <w:rPr>
          <w:rFonts w:ascii="Times New Roman" w:hAnsi="Times New Roman"/>
          <w:sz w:val="24"/>
          <w:szCs w:val="24"/>
        </w:rPr>
        <w:t>miktarında</w:t>
      </w:r>
      <w:r w:rsidR="00441598">
        <w:rPr>
          <w:rFonts w:ascii="Times New Roman" w:hAnsi="Times New Roman"/>
          <w:sz w:val="24"/>
          <w:szCs w:val="24"/>
        </w:rPr>
        <w:t xml:space="preserve"> </w:t>
      </w:r>
      <w:r w:rsidR="00B85D0D" w:rsidRPr="00BC105A">
        <w:rPr>
          <w:rFonts w:ascii="Times New Roman" w:hAnsi="Times New Roman"/>
          <w:sz w:val="24"/>
          <w:szCs w:val="24"/>
        </w:rPr>
        <w:t>BPA</w:t>
      </w:r>
      <w:r w:rsidR="00441598">
        <w:rPr>
          <w:rFonts w:ascii="Times New Roman" w:hAnsi="Times New Roman"/>
          <w:sz w:val="24"/>
          <w:szCs w:val="24"/>
        </w:rPr>
        <w:t xml:space="preserve"> </w:t>
      </w:r>
      <w:r w:rsidR="00B85D0D" w:rsidRPr="00BC105A">
        <w:rPr>
          <w:rFonts w:ascii="Times New Roman" w:hAnsi="Times New Roman"/>
          <w:sz w:val="24"/>
          <w:szCs w:val="24"/>
        </w:rPr>
        <w:t>ölçtüklerini</w:t>
      </w:r>
      <w:r w:rsidR="00441598">
        <w:rPr>
          <w:rFonts w:ascii="Times New Roman" w:hAnsi="Times New Roman"/>
          <w:sz w:val="24"/>
          <w:szCs w:val="24"/>
        </w:rPr>
        <w:t xml:space="preserve"> </w:t>
      </w:r>
      <w:r w:rsidR="00B85D0D" w:rsidRPr="00BC105A">
        <w:rPr>
          <w:rFonts w:ascii="Times New Roman" w:hAnsi="Times New Roman"/>
          <w:sz w:val="24"/>
          <w:szCs w:val="24"/>
        </w:rPr>
        <w:t>belirtmişlerdir</w:t>
      </w:r>
      <w:r w:rsidRPr="00BC105A">
        <w:rPr>
          <w:rFonts w:ascii="Times New Roman" w:hAnsi="Times New Roman"/>
          <w:sz w:val="24"/>
          <w:szCs w:val="24"/>
        </w:rPr>
        <w:t>.</w:t>
      </w:r>
      <w:r w:rsidR="00441598">
        <w:rPr>
          <w:rFonts w:ascii="Times New Roman" w:hAnsi="Times New Roman"/>
          <w:sz w:val="24"/>
          <w:szCs w:val="24"/>
        </w:rPr>
        <w:t xml:space="preserve"> </w:t>
      </w:r>
    </w:p>
    <w:p w:rsidR="003E461A" w:rsidRPr="00BC105A" w:rsidRDefault="00B85D0D"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lastRenderedPageBreak/>
        <w:t>T</w:t>
      </w:r>
      <w:r w:rsidR="003E461A" w:rsidRPr="00BC105A">
        <w:rPr>
          <w:rFonts w:ascii="Times New Roman" w:hAnsi="Times New Roman"/>
          <w:sz w:val="24"/>
          <w:szCs w:val="24"/>
        </w:rPr>
        <w:t>ürkiyede</w:t>
      </w:r>
      <w:r w:rsidR="00441598">
        <w:rPr>
          <w:rFonts w:ascii="Times New Roman" w:hAnsi="Times New Roman"/>
          <w:sz w:val="24"/>
          <w:szCs w:val="24"/>
        </w:rPr>
        <w:t xml:space="preserve"> </w:t>
      </w:r>
      <w:r w:rsidR="003E461A" w:rsidRPr="00BC105A">
        <w:rPr>
          <w:rFonts w:ascii="Times New Roman" w:hAnsi="Times New Roman"/>
          <w:sz w:val="24"/>
          <w:szCs w:val="24"/>
        </w:rPr>
        <w:t>gıdalarda</w:t>
      </w:r>
      <w:r w:rsidR="00441598">
        <w:rPr>
          <w:rFonts w:ascii="Times New Roman" w:hAnsi="Times New Roman"/>
          <w:sz w:val="24"/>
          <w:szCs w:val="24"/>
        </w:rPr>
        <w:t xml:space="preserve"> </w:t>
      </w:r>
      <w:r w:rsidR="003E461A" w:rsidRPr="00BC105A">
        <w:rPr>
          <w:rFonts w:ascii="Times New Roman" w:hAnsi="Times New Roman"/>
          <w:sz w:val="24"/>
          <w:szCs w:val="24"/>
        </w:rPr>
        <w:t>BPA</w:t>
      </w:r>
      <w:r w:rsidR="00441598">
        <w:rPr>
          <w:rFonts w:ascii="Times New Roman" w:hAnsi="Times New Roman"/>
          <w:sz w:val="24"/>
          <w:szCs w:val="24"/>
        </w:rPr>
        <w:t xml:space="preserve"> </w:t>
      </w:r>
      <w:r w:rsidR="003E461A" w:rsidRPr="00BC105A">
        <w:rPr>
          <w:rFonts w:ascii="Times New Roman" w:hAnsi="Times New Roman"/>
          <w:sz w:val="24"/>
          <w:szCs w:val="24"/>
        </w:rPr>
        <w:t>miktarı</w:t>
      </w:r>
      <w:r w:rsidR="00441598">
        <w:rPr>
          <w:rFonts w:ascii="Times New Roman" w:hAnsi="Times New Roman"/>
          <w:sz w:val="24"/>
          <w:szCs w:val="24"/>
        </w:rPr>
        <w:t xml:space="preserve"> </w:t>
      </w:r>
      <w:r w:rsidR="003E461A" w:rsidRPr="00BC105A">
        <w:rPr>
          <w:rFonts w:ascii="Times New Roman" w:hAnsi="Times New Roman"/>
          <w:sz w:val="24"/>
          <w:szCs w:val="24"/>
        </w:rPr>
        <w:t>ile</w:t>
      </w:r>
      <w:r w:rsidR="00441598">
        <w:rPr>
          <w:rFonts w:ascii="Times New Roman" w:hAnsi="Times New Roman"/>
          <w:sz w:val="24"/>
          <w:szCs w:val="24"/>
        </w:rPr>
        <w:t xml:space="preserve"> </w:t>
      </w:r>
      <w:r w:rsidR="003E461A" w:rsidRPr="00BC105A">
        <w:rPr>
          <w:rFonts w:ascii="Times New Roman" w:hAnsi="Times New Roman"/>
          <w:sz w:val="24"/>
          <w:szCs w:val="24"/>
        </w:rPr>
        <w:t>ilgili</w:t>
      </w:r>
      <w:r w:rsidR="00441598">
        <w:rPr>
          <w:rFonts w:ascii="Times New Roman" w:hAnsi="Times New Roman"/>
          <w:sz w:val="24"/>
          <w:szCs w:val="24"/>
        </w:rPr>
        <w:t xml:space="preserve"> </w:t>
      </w:r>
      <w:r w:rsidR="003E461A" w:rsidRPr="00BC105A">
        <w:rPr>
          <w:rFonts w:ascii="Times New Roman" w:hAnsi="Times New Roman"/>
          <w:sz w:val="24"/>
          <w:szCs w:val="24"/>
        </w:rPr>
        <w:t>çalışma</w:t>
      </w:r>
      <w:r w:rsidR="00441598">
        <w:rPr>
          <w:rFonts w:ascii="Times New Roman" w:hAnsi="Times New Roman"/>
          <w:sz w:val="24"/>
          <w:szCs w:val="24"/>
        </w:rPr>
        <w:t xml:space="preserve"> </w:t>
      </w:r>
      <w:r w:rsidR="003E461A" w:rsidRPr="00BC105A">
        <w:rPr>
          <w:rFonts w:ascii="Times New Roman" w:hAnsi="Times New Roman"/>
          <w:sz w:val="24"/>
          <w:szCs w:val="24"/>
        </w:rPr>
        <w:t>sayısı</w:t>
      </w:r>
      <w:r w:rsidR="00441598">
        <w:rPr>
          <w:rFonts w:ascii="Times New Roman" w:hAnsi="Times New Roman"/>
          <w:sz w:val="24"/>
          <w:szCs w:val="24"/>
        </w:rPr>
        <w:t xml:space="preserve"> </w:t>
      </w:r>
      <w:r w:rsidR="003E461A" w:rsidRPr="00BC105A">
        <w:rPr>
          <w:rFonts w:ascii="Times New Roman" w:hAnsi="Times New Roman"/>
          <w:sz w:val="24"/>
          <w:szCs w:val="24"/>
        </w:rPr>
        <w:t>çok</w:t>
      </w:r>
      <w:r w:rsidR="00441598">
        <w:rPr>
          <w:rFonts w:ascii="Times New Roman" w:hAnsi="Times New Roman"/>
          <w:sz w:val="24"/>
          <w:szCs w:val="24"/>
        </w:rPr>
        <w:t xml:space="preserve"> </w:t>
      </w:r>
      <w:r w:rsidR="003E461A" w:rsidRPr="00BC105A">
        <w:rPr>
          <w:rFonts w:ascii="Times New Roman" w:hAnsi="Times New Roman"/>
          <w:sz w:val="24"/>
          <w:szCs w:val="24"/>
        </w:rPr>
        <w:t>azdır.</w:t>
      </w:r>
      <w:r w:rsidR="00441598">
        <w:rPr>
          <w:rFonts w:ascii="Times New Roman" w:hAnsi="Times New Roman"/>
          <w:sz w:val="24"/>
          <w:szCs w:val="24"/>
        </w:rPr>
        <w:t xml:space="preserve"> </w:t>
      </w:r>
      <w:r w:rsidR="003E461A" w:rsidRPr="00BC105A">
        <w:rPr>
          <w:rFonts w:ascii="Times New Roman" w:hAnsi="Times New Roman"/>
          <w:sz w:val="24"/>
          <w:szCs w:val="24"/>
        </w:rPr>
        <w:t>Kayıtlarda</w:t>
      </w:r>
      <w:r w:rsidR="00441598">
        <w:rPr>
          <w:rFonts w:ascii="Times New Roman" w:hAnsi="Times New Roman"/>
          <w:sz w:val="24"/>
          <w:szCs w:val="24"/>
        </w:rPr>
        <w:t xml:space="preserve"> </w:t>
      </w:r>
      <w:r w:rsidR="003E461A" w:rsidRPr="00BC105A">
        <w:rPr>
          <w:rFonts w:ascii="Times New Roman" w:hAnsi="Times New Roman"/>
          <w:sz w:val="24"/>
          <w:szCs w:val="24"/>
        </w:rPr>
        <w:t>BPA</w:t>
      </w:r>
      <w:r w:rsidR="00441598">
        <w:rPr>
          <w:rFonts w:ascii="Times New Roman" w:hAnsi="Times New Roman"/>
          <w:sz w:val="24"/>
          <w:szCs w:val="24"/>
        </w:rPr>
        <w:t xml:space="preserve"> </w:t>
      </w:r>
      <w:r w:rsidR="003E461A" w:rsidRPr="00BC105A">
        <w:rPr>
          <w:rFonts w:ascii="Times New Roman" w:hAnsi="Times New Roman"/>
          <w:sz w:val="24"/>
          <w:szCs w:val="24"/>
        </w:rPr>
        <w:t>benzeri</w:t>
      </w:r>
      <w:r w:rsidR="00441598">
        <w:rPr>
          <w:rFonts w:ascii="Times New Roman" w:hAnsi="Times New Roman"/>
          <w:sz w:val="24"/>
          <w:szCs w:val="24"/>
        </w:rPr>
        <w:t xml:space="preserve"> </w:t>
      </w:r>
      <w:r w:rsidR="003E461A" w:rsidRPr="00BC105A">
        <w:rPr>
          <w:rFonts w:ascii="Times New Roman" w:hAnsi="Times New Roman"/>
          <w:sz w:val="24"/>
          <w:szCs w:val="24"/>
        </w:rPr>
        <w:t>olan</w:t>
      </w:r>
      <w:r w:rsidR="00441598">
        <w:rPr>
          <w:rFonts w:ascii="Times New Roman" w:hAnsi="Times New Roman"/>
          <w:sz w:val="24"/>
          <w:szCs w:val="24"/>
        </w:rPr>
        <w:t xml:space="preserve"> </w:t>
      </w:r>
      <w:r w:rsidR="003E461A" w:rsidRPr="00BC105A">
        <w:rPr>
          <w:rFonts w:ascii="Times New Roman" w:hAnsi="Times New Roman"/>
          <w:sz w:val="24"/>
          <w:szCs w:val="24"/>
        </w:rPr>
        <w:t>BADGE</w:t>
      </w:r>
      <w:r w:rsidR="00441598">
        <w:rPr>
          <w:rFonts w:ascii="Times New Roman" w:hAnsi="Times New Roman"/>
          <w:sz w:val="24"/>
          <w:szCs w:val="24"/>
        </w:rPr>
        <w:t xml:space="preserve"> </w:t>
      </w:r>
      <w:r w:rsidR="003E461A" w:rsidRPr="00BC105A">
        <w:rPr>
          <w:rFonts w:ascii="Times New Roman" w:hAnsi="Times New Roman"/>
          <w:sz w:val="24"/>
          <w:szCs w:val="24"/>
        </w:rPr>
        <w:t>ile</w:t>
      </w:r>
      <w:r w:rsidR="00441598">
        <w:rPr>
          <w:rFonts w:ascii="Times New Roman" w:hAnsi="Times New Roman"/>
          <w:sz w:val="24"/>
          <w:szCs w:val="24"/>
        </w:rPr>
        <w:t xml:space="preserve"> </w:t>
      </w:r>
      <w:r w:rsidR="003E461A" w:rsidRPr="00BC105A">
        <w:rPr>
          <w:rFonts w:ascii="Times New Roman" w:hAnsi="Times New Roman"/>
          <w:sz w:val="24"/>
          <w:szCs w:val="24"/>
        </w:rPr>
        <w:t>yapılmış</w:t>
      </w:r>
      <w:r w:rsidR="00441598">
        <w:rPr>
          <w:rFonts w:ascii="Times New Roman" w:hAnsi="Times New Roman"/>
          <w:sz w:val="24"/>
          <w:szCs w:val="24"/>
        </w:rPr>
        <w:t xml:space="preserve"> </w:t>
      </w:r>
      <w:r w:rsidR="003E461A" w:rsidRPr="00BC105A">
        <w:rPr>
          <w:rFonts w:ascii="Times New Roman" w:hAnsi="Times New Roman"/>
          <w:sz w:val="24"/>
          <w:szCs w:val="24"/>
        </w:rPr>
        <w:t>bir</w:t>
      </w:r>
      <w:r w:rsidR="00441598">
        <w:rPr>
          <w:rFonts w:ascii="Times New Roman" w:hAnsi="Times New Roman"/>
          <w:sz w:val="24"/>
          <w:szCs w:val="24"/>
        </w:rPr>
        <w:t xml:space="preserve"> </w:t>
      </w:r>
      <w:r w:rsidR="003E461A" w:rsidRPr="00BC105A">
        <w:rPr>
          <w:rFonts w:ascii="Times New Roman" w:hAnsi="Times New Roman"/>
          <w:sz w:val="24"/>
          <w:szCs w:val="24"/>
        </w:rPr>
        <w:t>çalışma</w:t>
      </w:r>
      <w:r w:rsidR="00441598">
        <w:rPr>
          <w:rFonts w:ascii="Times New Roman" w:hAnsi="Times New Roman"/>
          <w:sz w:val="24"/>
          <w:szCs w:val="24"/>
        </w:rPr>
        <w:t xml:space="preserve"> </w:t>
      </w:r>
      <w:r w:rsidR="003E461A" w:rsidRPr="00BC105A">
        <w:rPr>
          <w:rFonts w:ascii="Times New Roman" w:hAnsi="Times New Roman"/>
          <w:sz w:val="24"/>
          <w:szCs w:val="24"/>
        </w:rPr>
        <w:t>vardır.</w:t>
      </w:r>
      <w:r w:rsidR="00441598">
        <w:rPr>
          <w:rFonts w:ascii="Times New Roman" w:hAnsi="Times New Roman"/>
          <w:sz w:val="24"/>
          <w:szCs w:val="24"/>
        </w:rPr>
        <w:t xml:space="preserve"> </w:t>
      </w:r>
      <w:r w:rsidR="003E461A" w:rsidRPr="00BC105A">
        <w:rPr>
          <w:rFonts w:ascii="Times New Roman" w:hAnsi="Times New Roman"/>
          <w:sz w:val="24"/>
          <w:szCs w:val="24"/>
        </w:rPr>
        <w:t>Bu</w:t>
      </w:r>
      <w:r w:rsidR="00441598">
        <w:rPr>
          <w:rFonts w:ascii="Times New Roman" w:hAnsi="Times New Roman"/>
          <w:sz w:val="24"/>
          <w:szCs w:val="24"/>
        </w:rPr>
        <w:t xml:space="preserve"> </w:t>
      </w:r>
      <w:r w:rsidR="003E461A" w:rsidRPr="00BC105A">
        <w:rPr>
          <w:rFonts w:ascii="Times New Roman" w:hAnsi="Times New Roman"/>
          <w:sz w:val="24"/>
          <w:szCs w:val="24"/>
        </w:rPr>
        <w:t>çalışma</w:t>
      </w:r>
      <w:r w:rsidR="00441598">
        <w:rPr>
          <w:rFonts w:ascii="Times New Roman" w:hAnsi="Times New Roman"/>
          <w:sz w:val="24"/>
          <w:szCs w:val="24"/>
        </w:rPr>
        <w:t xml:space="preserve"> </w:t>
      </w:r>
      <w:r w:rsidR="003E461A" w:rsidRPr="00BC105A">
        <w:rPr>
          <w:rFonts w:ascii="Times New Roman" w:hAnsi="Times New Roman"/>
          <w:sz w:val="24"/>
          <w:szCs w:val="24"/>
        </w:rPr>
        <w:t>Türkiyedeki</w:t>
      </w:r>
      <w:r w:rsidR="00441598">
        <w:rPr>
          <w:rFonts w:ascii="Times New Roman" w:hAnsi="Times New Roman"/>
          <w:sz w:val="24"/>
          <w:szCs w:val="24"/>
        </w:rPr>
        <w:t xml:space="preserve"> </w:t>
      </w:r>
      <w:r w:rsidR="003E461A" w:rsidRPr="00BC105A">
        <w:rPr>
          <w:rFonts w:ascii="Times New Roman" w:hAnsi="Times New Roman"/>
          <w:sz w:val="24"/>
          <w:szCs w:val="24"/>
        </w:rPr>
        <w:t>marketlerden</w:t>
      </w:r>
      <w:r w:rsidR="00441598">
        <w:rPr>
          <w:rFonts w:ascii="Times New Roman" w:hAnsi="Times New Roman"/>
          <w:sz w:val="24"/>
          <w:szCs w:val="24"/>
        </w:rPr>
        <w:t xml:space="preserve"> </w:t>
      </w:r>
      <w:r w:rsidR="003E461A" w:rsidRPr="00BC105A">
        <w:rPr>
          <w:rFonts w:ascii="Times New Roman" w:hAnsi="Times New Roman"/>
          <w:sz w:val="24"/>
          <w:szCs w:val="24"/>
        </w:rPr>
        <w:t>alınan</w:t>
      </w:r>
      <w:r w:rsidR="00441598">
        <w:rPr>
          <w:rFonts w:ascii="Times New Roman" w:hAnsi="Times New Roman"/>
          <w:sz w:val="24"/>
          <w:szCs w:val="24"/>
        </w:rPr>
        <w:t xml:space="preserve"> </w:t>
      </w:r>
      <w:r w:rsidR="003E461A" w:rsidRPr="00BC105A">
        <w:rPr>
          <w:rFonts w:ascii="Times New Roman" w:hAnsi="Times New Roman"/>
          <w:sz w:val="24"/>
          <w:szCs w:val="24"/>
        </w:rPr>
        <w:t>farklı</w:t>
      </w:r>
      <w:r w:rsidR="00441598">
        <w:rPr>
          <w:rFonts w:ascii="Times New Roman" w:hAnsi="Times New Roman"/>
          <w:sz w:val="24"/>
          <w:szCs w:val="24"/>
        </w:rPr>
        <w:t xml:space="preserve"> </w:t>
      </w:r>
      <w:r w:rsidR="003E461A" w:rsidRPr="00BC105A">
        <w:rPr>
          <w:rFonts w:ascii="Times New Roman" w:hAnsi="Times New Roman"/>
          <w:sz w:val="24"/>
          <w:szCs w:val="24"/>
        </w:rPr>
        <w:t>markaların</w:t>
      </w:r>
      <w:r w:rsidR="00441598">
        <w:rPr>
          <w:rFonts w:ascii="Times New Roman" w:hAnsi="Times New Roman"/>
          <w:sz w:val="24"/>
          <w:szCs w:val="24"/>
        </w:rPr>
        <w:t xml:space="preserve"> </w:t>
      </w:r>
      <w:r w:rsidR="003E461A" w:rsidRPr="00BC105A">
        <w:rPr>
          <w:rFonts w:ascii="Times New Roman" w:hAnsi="Times New Roman"/>
          <w:sz w:val="24"/>
          <w:szCs w:val="24"/>
        </w:rPr>
        <w:t>ürettiği</w:t>
      </w:r>
      <w:r w:rsidR="00441598">
        <w:rPr>
          <w:rFonts w:ascii="Times New Roman" w:hAnsi="Times New Roman"/>
          <w:sz w:val="24"/>
          <w:szCs w:val="24"/>
        </w:rPr>
        <w:t xml:space="preserve"> </w:t>
      </w:r>
      <w:r w:rsidR="003E461A" w:rsidRPr="00BC105A">
        <w:rPr>
          <w:rFonts w:ascii="Times New Roman" w:hAnsi="Times New Roman"/>
          <w:sz w:val="24"/>
          <w:szCs w:val="24"/>
        </w:rPr>
        <w:t>konserve</w:t>
      </w:r>
      <w:r w:rsidR="00441598">
        <w:rPr>
          <w:rFonts w:ascii="Times New Roman" w:hAnsi="Times New Roman"/>
          <w:sz w:val="24"/>
          <w:szCs w:val="24"/>
        </w:rPr>
        <w:t xml:space="preserve"> </w:t>
      </w:r>
      <w:r w:rsidR="003E461A" w:rsidRPr="00BC105A">
        <w:rPr>
          <w:rFonts w:ascii="Times New Roman" w:hAnsi="Times New Roman"/>
          <w:sz w:val="24"/>
          <w:szCs w:val="24"/>
        </w:rPr>
        <w:t>balıklardaki</w:t>
      </w:r>
      <w:r w:rsidR="00441598">
        <w:rPr>
          <w:rFonts w:ascii="Times New Roman" w:hAnsi="Times New Roman"/>
          <w:sz w:val="24"/>
          <w:szCs w:val="24"/>
        </w:rPr>
        <w:t xml:space="preserve"> </w:t>
      </w:r>
      <w:r w:rsidR="003E461A" w:rsidRPr="00BC105A">
        <w:rPr>
          <w:rFonts w:ascii="Times New Roman" w:hAnsi="Times New Roman"/>
          <w:sz w:val="24"/>
          <w:szCs w:val="24"/>
        </w:rPr>
        <w:t>BADGE</w:t>
      </w:r>
      <w:r w:rsidR="00441598">
        <w:rPr>
          <w:rFonts w:ascii="Times New Roman" w:hAnsi="Times New Roman"/>
          <w:sz w:val="24"/>
          <w:szCs w:val="24"/>
        </w:rPr>
        <w:t xml:space="preserve"> </w:t>
      </w:r>
      <w:r w:rsidR="003E461A" w:rsidRPr="00BC105A">
        <w:rPr>
          <w:rFonts w:ascii="Times New Roman" w:hAnsi="Times New Roman"/>
          <w:sz w:val="24"/>
          <w:szCs w:val="24"/>
        </w:rPr>
        <w:t>miktarının</w:t>
      </w:r>
      <w:r w:rsidR="00441598">
        <w:rPr>
          <w:rFonts w:ascii="Times New Roman" w:hAnsi="Times New Roman"/>
          <w:sz w:val="24"/>
          <w:szCs w:val="24"/>
        </w:rPr>
        <w:t xml:space="preserve"> </w:t>
      </w:r>
      <w:r w:rsidR="003E461A" w:rsidRPr="00BC105A">
        <w:rPr>
          <w:rFonts w:ascii="Times New Roman" w:hAnsi="Times New Roman"/>
          <w:sz w:val="24"/>
          <w:szCs w:val="24"/>
        </w:rPr>
        <w:t>tayin</w:t>
      </w:r>
      <w:r w:rsidR="00441598">
        <w:rPr>
          <w:rFonts w:ascii="Times New Roman" w:hAnsi="Times New Roman"/>
          <w:sz w:val="24"/>
          <w:szCs w:val="24"/>
        </w:rPr>
        <w:t xml:space="preserve"> </w:t>
      </w:r>
      <w:r w:rsidR="003E461A" w:rsidRPr="00BC105A">
        <w:rPr>
          <w:rFonts w:ascii="Times New Roman" w:hAnsi="Times New Roman"/>
          <w:sz w:val="24"/>
          <w:szCs w:val="24"/>
        </w:rPr>
        <w:t>edilmesi</w:t>
      </w:r>
      <w:r w:rsidR="00441598">
        <w:rPr>
          <w:rFonts w:ascii="Times New Roman" w:hAnsi="Times New Roman"/>
          <w:sz w:val="24"/>
          <w:szCs w:val="24"/>
        </w:rPr>
        <w:t xml:space="preserve"> </w:t>
      </w:r>
      <w:r w:rsidRPr="00BC105A">
        <w:rPr>
          <w:rFonts w:ascii="Times New Roman" w:hAnsi="Times New Roman"/>
          <w:sz w:val="24"/>
          <w:szCs w:val="24"/>
        </w:rPr>
        <w:t>esasını</w:t>
      </w:r>
      <w:r w:rsidR="00441598">
        <w:rPr>
          <w:rFonts w:ascii="Times New Roman" w:hAnsi="Times New Roman"/>
          <w:sz w:val="24"/>
          <w:szCs w:val="24"/>
        </w:rPr>
        <w:t xml:space="preserve"> </w:t>
      </w:r>
      <w:r w:rsidRPr="00BC105A">
        <w:rPr>
          <w:rFonts w:ascii="Times New Roman" w:hAnsi="Times New Roman"/>
          <w:sz w:val="24"/>
          <w:szCs w:val="24"/>
        </w:rPr>
        <w:t>taşımaktadır</w:t>
      </w:r>
      <w:r w:rsidR="003E461A" w:rsidRPr="00BC105A">
        <w:rPr>
          <w:rFonts w:ascii="Times New Roman" w:hAnsi="Times New Roman"/>
          <w:sz w:val="24"/>
          <w:szCs w:val="24"/>
        </w:rPr>
        <w:t>.</w:t>
      </w:r>
      <w:r w:rsidR="00441598">
        <w:rPr>
          <w:rFonts w:ascii="Times New Roman" w:hAnsi="Times New Roman"/>
          <w:sz w:val="24"/>
          <w:szCs w:val="24"/>
        </w:rPr>
        <w:t xml:space="preserve"> </w:t>
      </w:r>
      <w:r w:rsidR="003E461A" w:rsidRPr="00BC105A">
        <w:rPr>
          <w:rFonts w:ascii="Times New Roman" w:hAnsi="Times New Roman"/>
          <w:sz w:val="24"/>
          <w:szCs w:val="24"/>
        </w:rPr>
        <w:t>Çalışmanın</w:t>
      </w:r>
      <w:r w:rsidR="00441598">
        <w:rPr>
          <w:rFonts w:ascii="Times New Roman" w:hAnsi="Times New Roman"/>
          <w:sz w:val="24"/>
          <w:szCs w:val="24"/>
        </w:rPr>
        <w:t xml:space="preserve"> </w:t>
      </w:r>
      <w:r w:rsidR="003E461A" w:rsidRPr="00BC105A">
        <w:rPr>
          <w:rFonts w:ascii="Times New Roman" w:hAnsi="Times New Roman"/>
          <w:sz w:val="24"/>
          <w:szCs w:val="24"/>
        </w:rPr>
        <w:t>sonucunda</w:t>
      </w:r>
      <w:r w:rsidR="00441598">
        <w:rPr>
          <w:rFonts w:ascii="Times New Roman" w:hAnsi="Times New Roman"/>
          <w:sz w:val="24"/>
          <w:szCs w:val="24"/>
        </w:rPr>
        <w:t xml:space="preserve"> </w:t>
      </w:r>
      <w:r w:rsidR="003E461A" w:rsidRPr="00BC105A">
        <w:rPr>
          <w:rFonts w:ascii="Times New Roman" w:hAnsi="Times New Roman"/>
          <w:sz w:val="24"/>
          <w:szCs w:val="24"/>
        </w:rPr>
        <w:t>sardalya</w:t>
      </w:r>
      <w:r w:rsidR="00441598">
        <w:rPr>
          <w:rFonts w:ascii="Times New Roman" w:hAnsi="Times New Roman"/>
          <w:sz w:val="24"/>
          <w:szCs w:val="24"/>
        </w:rPr>
        <w:t xml:space="preserve"> </w:t>
      </w:r>
      <w:r w:rsidR="003E461A" w:rsidRPr="00BC105A">
        <w:rPr>
          <w:rFonts w:ascii="Times New Roman" w:hAnsi="Times New Roman"/>
          <w:sz w:val="24"/>
          <w:szCs w:val="24"/>
        </w:rPr>
        <w:t>ve</w:t>
      </w:r>
      <w:r w:rsidR="00441598">
        <w:rPr>
          <w:rFonts w:ascii="Times New Roman" w:hAnsi="Times New Roman"/>
          <w:sz w:val="24"/>
          <w:szCs w:val="24"/>
        </w:rPr>
        <w:t xml:space="preserve"> </w:t>
      </w:r>
      <w:r w:rsidR="003E461A" w:rsidRPr="00BC105A">
        <w:rPr>
          <w:rFonts w:ascii="Times New Roman" w:hAnsi="Times New Roman"/>
          <w:sz w:val="24"/>
          <w:szCs w:val="24"/>
        </w:rPr>
        <w:t>hamside</w:t>
      </w:r>
      <w:r w:rsidR="00441598">
        <w:rPr>
          <w:rFonts w:ascii="Times New Roman" w:hAnsi="Times New Roman"/>
          <w:sz w:val="24"/>
          <w:szCs w:val="24"/>
        </w:rPr>
        <w:t xml:space="preserve"> </w:t>
      </w:r>
      <w:r w:rsidR="003E461A" w:rsidRPr="00BC105A">
        <w:rPr>
          <w:rFonts w:ascii="Times New Roman" w:hAnsi="Times New Roman"/>
          <w:sz w:val="24"/>
          <w:szCs w:val="24"/>
        </w:rPr>
        <w:t>fazla</w:t>
      </w:r>
      <w:r w:rsidR="00441598">
        <w:rPr>
          <w:rFonts w:ascii="Times New Roman" w:hAnsi="Times New Roman"/>
          <w:sz w:val="24"/>
          <w:szCs w:val="24"/>
        </w:rPr>
        <w:t xml:space="preserve"> </w:t>
      </w:r>
      <w:r w:rsidR="003E461A" w:rsidRPr="00BC105A">
        <w:rPr>
          <w:rFonts w:ascii="Times New Roman" w:hAnsi="Times New Roman"/>
          <w:sz w:val="24"/>
          <w:szCs w:val="24"/>
        </w:rPr>
        <w:t>miktarda</w:t>
      </w:r>
      <w:r w:rsidR="00441598">
        <w:rPr>
          <w:rFonts w:ascii="Times New Roman" w:hAnsi="Times New Roman"/>
          <w:sz w:val="24"/>
          <w:szCs w:val="24"/>
        </w:rPr>
        <w:t xml:space="preserve"> </w:t>
      </w:r>
      <w:r w:rsidR="003E461A" w:rsidRPr="00BC105A">
        <w:rPr>
          <w:rFonts w:ascii="Times New Roman" w:hAnsi="Times New Roman"/>
          <w:sz w:val="24"/>
          <w:szCs w:val="24"/>
        </w:rPr>
        <w:t>BADGE</w:t>
      </w:r>
      <w:r w:rsidR="00441598">
        <w:rPr>
          <w:rFonts w:ascii="Times New Roman" w:hAnsi="Times New Roman"/>
          <w:sz w:val="24"/>
          <w:szCs w:val="24"/>
        </w:rPr>
        <w:t xml:space="preserve"> </w:t>
      </w:r>
      <w:r w:rsidR="003E461A" w:rsidRPr="00BC105A">
        <w:rPr>
          <w:rFonts w:ascii="Times New Roman" w:hAnsi="Times New Roman"/>
          <w:sz w:val="24"/>
          <w:szCs w:val="24"/>
        </w:rPr>
        <w:t>bulunduğ</w:t>
      </w:r>
      <w:r w:rsidRPr="00BC105A">
        <w:rPr>
          <w:rFonts w:ascii="Times New Roman" w:hAnsi="Times New Roman"/>
          <w:sz w:val="24"/>
          <w:szCs w:val="24"/>
        </w:rPr>
        <w:t>u</w:t>
      </w:r>
      <w:r w:rsidR="00441598">
        <w:rPr>
          <w:rFonts w:ascii="Times New Roman" w:hAnsi="Times New Roman"/>
          <w:sz w:val="24"/>
          <w:szCs w:val="24"/>
        </w:rPr>
        <w:t xml:space="preserve"> </w:t>
      </w:r>
      <w:r w:rsidRPr="00BC105A">
        <w:rPr>
          <w:rFonts w:ascii="Times New Roman" w:hAnsi="Times New Roman"/>
          <w:sz w:val="24"/>
          <w:szCs w:val="24"/>
        </w:rPr>
        <w:t>rapor</w:t>
      </w:r>
      <w:r w:rsidR="00441598">
        <w:rPr>
          <w:rFonts w:ascii="Times New Roman" w:hAnsi="Times New Roman"/>
          <w:sz w:val="24"/>
          <w:szCs w:val="24"/>
        </w:rPr>
        <w:t xml:space="preserve"> </w:t>
      </w:r>
      <w:r w:rsidRPr="00BC105A">
        <w:rPr>
          <w:rFonts w:ascii="Times New Roman" w:hAnsi="Times New Roman"/>
          <w:sz w:val="24"/>
          <w:szCs w:val="24"/>
        </w:rPr>
        <w:t>edilmiştir</w:t>
      </w:r>
      <w:r w:rsidR="00441598">
        <w:rPr>
          <w:rFonts w:ascii="Times New Roman" w:hAnsi="Times New Roman"/>
          <w:sz w:val="24"/>
          <w:szCs w:val="24"/>
        </w:rPr>
        <w:t xml:space="preserve"> </w:t>
      </w:r>
      <w:r w:rsidRPr="00BC105A">
        <w:rPr>
          <w:rFonts w:ascii="Times New Roman" w:hAnsi="Times New Roman"/>
          <w:sz w:val="24"/>
          <w:szCs w:val="24"/>
        </w:rPr>
        <w:t>(Erkan</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3E461A" w:rsidRPr="00BC105A">
        <w:rPr>
          <w:rFonts w:ascii="Times New Roman" w:hAnsi="Times New Roman"/>
          <w:sz w:val="24"/>
          <w:szCs w:val="24"/>
        </w:rPr>
        <w:t>,</w:t>
      </w:r>
      <w:r w:rsidR="00441598">
        <w:rPr>
          <w:rFonts w:ascii="Times New Roman" w:hAnsi="Times New Roman"/>
          <w:sz w:val="24"/>
          <w:szCs w:val="24"/>
        </w:rPr>
        <w:t xml:space="preserve"> </w:t>
      </w:r>
      <w:r w:rsidR="003E461A" w:rsidRPr="00BC105A">
        <w:rPr>
          <w:rFonts w:ascii="Times New Roman" w:hAnsi="Times New Roman"/>
          <w:sz w:val="24"/>
          <w:szCs w:val="24"/>
        </w:rPr>
        <w:t>2005).</w:t>
      </w:r>
      <w:r w:rsidR="00441598">
        <w:rPr>
          <w:rFonts w:ascii="Times New Roman" w:hAnsi="Times New Roman"/>
          <w:sz w:val="24"/>
          <w:szCs w:val="24"/>
        </w:rPr>
        <w:t xml:space="preserve"> </w:t>
      </w:r>
      <w:r w:rsidR="003E461A" w:rsidRPr="00BC105A">
        <w:rPr>
          <w:rFonts w:ascii="Times New Roman" w:hAnsi="Times New Roman"/>
          <w:sz w:val="24"/>
          <w:szCs w:val="24"/>
        </w:rPr>
        <w:t>Başka</w:t>
      </w:r>
      <w:r w:rsidR="00441598">
        <w:rPr>
          <w:rFonts w:ascii="Times New Roman" w:hAnsi="Times New Roman"/>
          <w:sz w:val="24"/>
          <w:szCs w:val="24"/>
        </w:rPr>
        <w:t xml:space="preserve"> </w:t>
      </w:r>
      <w:r w:rsidR="003E461A" w:rsidRPr="00BC105A">
        <w:rPr>
          <w:rFonts w:ascii="Times New Roman" w:hAnsi="Times New Roman"/>
          <w:sz w:val="24"/>
          <w:szCs w:val="24"/>
        </w:rPr>
        <w:t>bir</w:t>
      </w:r>
      <w:r w:rsidR="00441598">
        <w:rPr>
          <w:rFonts w:ascii="Times New Roman" w:hAnsi="Times New Roman"/>
          <w:sz w:val="24"/>
          <w:szCs w:val="24"/>
        </w:rPr>
        <w:t xml:space="preserve"> </w:t>
      </w:r>
      <w:r w:rsidR="003E461A" w:rsidRPr="00BC105A">
        <w:rPr>
          <w:rFonts w:ascii="Times New Roman" w:hAnsi="Times New Roman"/>
          <w:sz w:val="24"/>
          <w:szCs w:val="24"/>
        </w:rPr>
        <w:t>araştırma</w:t>
      </w:r>
      <w:r w:rsidR="00441598">
        <w:rPr>
          <w:rFonts w:ascii="Times New Roman" w:hAnsi="Times New Roman"/>
          <w:sz w:val="24"/>
          <w:szCs w:val="24"/>
        </w:rPr>
        <w:t xml:space="preserve"> </w:t>
      </w:r>
      <w:r w:rsidR="003E461A" w:rsidRPr="00BC105A">
        <w:rPr>
          <w:rFonts w:ascii="Times New Roman" w:hAnsi="Times New Roman"/>
          <w:sz w:val="24"/>
          <w:szCs w:val="24"/>
        </w:rPr>
        <w:t>da</w:t>
      </w:r>
      <w:r w:rsidR="00441598">
        <w:rPr>
          <w:rFonts w:ascii="Times New Roman" w:hAnsi="Times New Roman"/>
          <w:sz w:val="24"/>
          <w:szCs w:val="24"/>
        </w:rPr>
        <w:t xml:space="preserve"> </w:t>
      </w:r>
      <w:r w:rsidR="003E461A" w:rsidRPr="00BC105A">
        <w:rPr>
          <w:rFonts w:ascii="Times New Roman" w:hAnsi="Times New Roman"/>
          <w:sz w:val="24"/>
          <w:szCs w:val="24"/>
        </w:rPr>
        <w:t>Ankarada</w:t>
      </w:r>
      <w:r w:rsidR="00441598">
        <w:rPr>
          <w:rFonts w:ascii="Times New Roman" w:hAnsi="Times New Roman"/>
          <w:sz w:val="24"/>
          <w:szCs w:val="24"/>
        </w:rPr>
        <w:t xml:space="preserve"> </w:t>
      </w:r>
      <w:r w:rsidR="003E461A" w:rsidRPr="00BC105A">
        <w:rPr>
          <w:rFonts w:ascii="Times New Roman" w:hAnsi="Times New Roman"/>
          <w:sz w:val="24"/>
          <w:szCs w:val="24"/>
        </w:rPr>
        <w:t>satılan</w:t>
      </w:r>
      <w:r w:rsidR="00441598">
        <w:rPr>
          <w:rFonts w:ascii="Times New Roman" w:hAnsi="Times New Roman"/>
          <w:sz w:val="24"/>
          <w:szCs w:val="24"/>
        </w:rPr>
        <w:t xml:space="preserve"> </w:t>
      </w:r>
      <w:r w:rsidR="003E461A" w:rsidRPr="00BC105A">
        <w:rPr>
          <w:rFonts w:ascii="Times New Roman" w:hAnsi="Times New Roman"/>
          <w:sz w:val="24"/>
          <w:szCs w:val="24"/>
        </w:rPr>
        <w:t>konserve</w:t>
      </w:r>
      <w:r w:rsidR="00441598">
        <w:rPr>
          <w:rFonts w:ascii="Times New Roman" w:hAnsi="Times New Roman"/>
          <w:sz w:val="24"/>
          <w:szCs w:val="24"/>
        </w:rPr>
        <w:t xml:space="preserve"> </w:t>
      </w:r>
      <w:r w:rsidR="003E461A" w:rsidRPr="00BC105A">
        <w:rPr>
          <w:rFonts w:ascii="Times New Roman" w:hAnsi="Times New Roman"/>
          <w:sz w:val="24"/>
          <w:szCs w:val="24"/>
        </w:rPr>
        <w:t>ton</w:t>
      </w:r>
      <w:r w:rsidR="00441598">
        <w:rPr>
          <w:rFonts w:ascii="Times New Roman" w:hAnsi="Times New Roman"/>
          <w:sz w:val="24"/>
          <w:szCs w:val="24"/>
        </w:rPr>
        <w:t xml:space="preserve"> </w:t>
      </w:r>
      <w:r w:rsidR="003E461A" w:rsidRPr="00BC105A">
        <w:rPr>
          <w:rFonts w:ascii="Times New Roman" w:hAnsi="Times New Roman"/>
          <w:sz w:val="24"/>
          <w:szCs w:val="24"/>
        </w:rPr>
        <w:t>balıklarındaki</w:t>
      </w:r>
      <w:r w:rsidR="00441598">
        <w:rPr>
          <w:rFonts w:ascii="Times New Roman" w:hAnsi="Times New Roman"/>
          <w:sz w:val="24"/>
          <w:szCs w:val="24"/>
        </w:rPr>
        <w:t xml:space="preserve"> </w:t>
      </w:r>
      <w:r w:rsidR="003E461A" w:rsidRPr="00BC105A">
        <w:rPr>
          <w:rFonts w:ascii="Times New Roman" w:hAnsi="Times New Roman"/>
          <w:sz w:val="24"/>
          <w:szCs w:val="24"/>
        </w:rPr>
        <w:t>BPA</w:t>
      </w:r>
      <w:r w:rsidR="00441598">
        <w:rPr>
          <w:rFonts w:ascii="Times New Roman" w:hAnsi="Times New Roman"/>
          <w:sz w:val="24"/>
          <w:szCs w:val="24"/>
        </w:rPr>
        <w:t xml:space="preserve"> </w:t>
      </w:r>
      <w:r w:rsidR="003E461A" w:rsidRPr="00BC105A">
        <w:rPr>
          <w:rFonts w:ascii="Times New Roman" w:hAnsi="Times New Roman"/>
          <w:sz w:val="24"/>
          <w:szCs w:val="24"/>
        </w:rPr>
        <w:t>miktarının</w:t>
      </w:r>
      <w:r w:rsidR="00441598">
        <w:rPr>
          <w:rFonts w:ascii="Times New Roman" w:hAnsi="Times New Roman"/>
          <w:sz w:val="24"/>
          <w:szCs w:val="24"/>
        </w:rPr>
        <w:t xml:space="preserve"> </w:t>
      </w:r>
      <w:r w:rsidR="003E461A" w:rsidRPr="00BC105A">
        <w:rPr>
          <w:rFonts w:ascii="Times New Roman" w:hAnsi="Times New Roman"/>
          <w:sz w:val="24"/>
          <w:szCs w:val="24"/>
        </w:rPr>
        <w:t>tayinidir.</w:t>
      </w:r>
      <w:r w:rsidR="00441598">
        <w:rPr>
          <w:rFonts w:ascii="Times New Roman" w:hAnsi="Times New Roman"/>
          <w:sz w:val="24"/>
          <w:szCs w:val="24"/>
        </w:rPr>
        <w:t xml:space="preserve"> </w:t>
      </w:r>
      <w:r w:rsidR="003E461A" w:rsidRPr="00BC105A">
        <w:rPr>
          <w:rFonts w:ascii="Times New Roman" w:hAnsi="Times New Roman"/>
          <w:sz w:val="24"/>
          <w:szCs w:val="24"/>
        </w:rPr>
        <w:t>İncelemeye</w:t>
      </w:r>
      <w:r w:rsidR="00441598">
        <w:rPr>
          <w:rFonts w:ascii="Times New Roman" w:hAnsi="Times New Roman"/>
          <w:sz w:val="24"/>
          <w:szCs w:val="24"/>
        </w:rPr>
        <w:t xml:space="preserve"> </w:t>
      </w:r>
      <w:r w:rsidR="003E461A" w:rsidRPr="00BC105A">
        <w:rPr>
          <w:rFonts w:ascii="Times New Roman" w:hAnsi="Times New Roman"/>
          <w:sz w:val="24"/>
          <w:szCs w:val="24"/>
        </w:rPr>
        <w:t>alınan</w:t>
      </w:r>
      <w:r w:rsidR="00441598">
        <w:rPr>
          <w:rFonts w:ascii="Times New Roman" w:hAnsi="Times New Roman"/>
          <w:sz w:val="24"/>
          <w:szCs w:val="24"/>
        </w:rPr>
        <w:t xml:space="preserve"> </w:t>
      </w:r>
      <w:r w:rsidR="003E461A" w:rsidRPr="00BC105A">
        <w:rPr>
          <w:rFonts w:ascii="Times New Roman" w:hAnsi="Times New Roman"/>
          <w:sz w:val="24"/>
          <w:szCs w:val="24"/>
        </w:rPr>
        <w:t>160</w:t>
      </w:r>
      <w:r w:rsidR="00441598">
        <w:rPr>
          <w:rFonts w:ascii="Times New Roman" w:hAnsi="Times New Roman"/>
          <w:sz w:val="24"/>
          <w:szCs w:val="24"/>
        </w:rPr>
        <w:t xml:space="preserve"> </w:t>
      </w:r>
      <w:r w:rsidR="003E461A" w:rsidRPr="00BC105A">
        <w:rPr>
          <w:rFonts w:ascii="Times New Roman" w:hAnsi="Times New Roman"/>
          <w:sz w:val="24"/>
          <w:szCs w:val="24"/>
        </w:rPr>
        <w:t>örneğin</w:t>
      </w:r>
      <w:r w:rsidR="00441598">
        <w:rPr>
          <w:rFonts w:ascii="Times New Roman" w:hAnsi="Times New Roman"/>
          <w:sz w:val="24"/>
          <w:szCs w:val="24"/>
        </w:rPr>
        <w:t xml:space="preserve"> </w:t>
      </w:r>
      <w:r w:rsidR="003E461A" w:rsidRPr="00BC105A">
        <w:rPr>
          <w:rFonts w:ascii="Times New Roman" w:hAnsi="Times New Roman"/>
          <w:sz w:val="24"/>
          <w:szCs w:val="24"/>
        </w:rPr>
        <w:t>%</w:t>
      </w:r>
      <w:r w:rsidR="00441598">
        <w:rPr>
          <w:rFonts w:ascii="Times New Roman" w:hAnsi="Times New Roman"/>
          <w:sz w:val="24"/>
          <w:szCs w:val="24"/>
        </w:rPr>
        <w:t xml:space="preserve"> </w:t>
      </w:r>
      <w:r w:rsidR="003E461A" w:rsidRPr="00BC105A">
        <w:rPr>
          <w:rFonts w:ascii="Times New Roman" w:hAnsi="Times New Roman"/>
          <w:sz w:val="24"/>
          <w:szCs w:val="24"/>
        </w:rPr>
        <w:t>24,8’inin</w:t>
      </w:r>
      <w:r w:rsidR="00441598">
        <w:rPr>
          <w:rFonts w:ascii="Times New Roman" w:hAnsi="Times New Roman"/>
          <w:sz w:val="24"/>
          <w:szCs w:val="24"/>
        </w:rPr>
        <w:t xml:space="preserve"> </w:t>
      </w:r>
      <w:r w:rsidR="003E461A" w:rsidRPr="00BC105A">
        <w:rPr>
          <w:rFonts w:ascii="Times New Roman" w:hAnsi="Times New Roman"/>
          <w:sz w:val="24"/>
          <w:szCs w:val="24"/>
        </w:rPr>
        <w:t>Türk</w:t>
      </w:r>
      <w:r w:rsidR="00441598">
        <w:rPr>
          <w:rFonts w:ascii="Times New Roman" w:hAnsi="Times New Roman"/>
          <w:sz w:val="24"/>
          <w:szCs w:val="24"/>
        </w:rPr>
        <w:t xml:space="preserve"> </w:t>
      </w:r>
      <w:r w:rsidR="003E461A" w:rsidRPr="00BC105A">
        <w:rPr>
          <w:rFonts w:ascii="Times New Roman" w:hAnsi="Times New Roman"/>
          <w:sz w:val="24"/>
          <w:szCs w:val="24"/>
        </w:rPr>
        <w:t>Gıda</w:t>
      </w:r>
      <w:r w:rsidR="00441598">
        <w:rPr>
          <w:rFonts w:ascii="Times New Roman" w:hAnsi="Times New Roman"/>
          <w:sz w:val="24"/>
          <w:szCs w:val="24"/>
        </w:rPr>
        <w:t xml:space="preserve"> </w:t>
      </w:r>
      <w:r w:rsidR="003E461A" w:rsidRPr="00BC105A">
        <w:rPr>
          <w:rFonts w:ascii="Times New Roman" w:hAnsi="Times New Roman"/>
          <w:sz w:val="24"/>
          <w:szCs w:val="24"/>
        </w:rPr>
        <w:t>Kodeksi</w:t>
      </w:r>
      <w:r w:rsidR="00441598">
        <w:rPr>
          <w:rFonts w:ascii="Times New Roman" w:hAnsi="Times New Roman"/>
          <w:sz w:val="24"/>
          <w:szCs w:val="24"/>
        </w:rPr>
        <w:t xml:space="preserve"> </w:t>
      </w:r>
      <w:r w:rsidR="003E461A" w:rsidRPr="00BC105A">
        <w:rPr>
          <w:rFonts w:ascii="Times New Roman" w:hAnsi="Times New Roman"/>
          <w:sz w:val="24"/>
          <w:szCs w:val="24"/>
        </w:rPr>
        <w:t>sınır</w:t>
      </w:r>
      <w:r w:rsidR="00441598">
        <w:rPr>
          <w:rFonts w:ascii="Times New Roman" w:hAnsi="Times New Roman"/>
          <w:sz w:val="24"/>
          <w:szCs w:val="24"/>
        </w:rPr>
        <w:t xml:space="preserve"> </w:t>
      </w:r>
      <w:r w:rsidR="003E461A" w:rsidRPr="00BC105A">
        <w:rPr>
          <w:rFonts w:ascii="Times New Roman" w:hAnsi="Times New Roman"/>
          <w:sz w:val="24"/>
          <w:szCs w:val="24"/>
        </w:rPr>
        <w:t>değerinden</w:t>
      </w:r>
      <w:r w:rsidR="00441598">
        <w:rPr>
          <w:rFonts w:ascii="Times New Roman" w:hAnsi="Times New Roman"/>
          <w:sz w:val="24"/>
          <w:szCs w:val="24"/>
        </w:rPr>
        <w:t xml:space="preserve"> </w:t>
      </w:r>
      <w:r w:rsidR="003E461A" w:rsidRPr="00BC105A">
        <w:rPr>
          <w:rFonts w:ascii="Times New Roman" w:hAnsi="Times New Roman"/>
          <w:sz w:val="24"/>
          <w:szCs w:val="24"/>
        </w:rPr>
        <w:t>0,6</w:t>
      </w:r>
      <w:r w:rsidR="00441598">
        <w:rPr>
          <w:rFonts w:ascii="Times New Roman" w:hAnsi="Times New Roman"/>
          <w:sz w:val="24"/>
          <w:szCs w:val="24"/>
        </w:rPr>
        <w:t xml:space="preserve"> </w:t>
      </w:r>
      <w:r w:rsidR="003E461A" w:rsidRPr="00BC105A">
        <w:rPr>
          <w:rFonts w:ascii="Times New Roman" w:hAnsi="Times New Roman"/>
          <w:sz w:val="24"/>
          <w:szCs w:val="24"/>
        </w:rPr>
        <w:t>mg/kg</w:t>
      </w:r>
      <w:r w:rsidR="00441598">
        <w:rPr>
          <w:rFonts w:ascii="Times New Roman" w:hAnsi="Times New Roman"/>
          <w:sz w:val="24"/>
          <w:szCs w:val="24"/>
        </w:rPr>
        <w:t xml:space="preserve"> </w:t>
      </w:r>
      <w:r w:rsidRPr="00BC105A">
        <w:rPr>
          <w:rFonts w:ascii="Times New Roman" w:hAnsi="Times New Roman"/>
          <w:sz w:val="24"/>
          <w:szCs w:val="24"/>
        </w:rPr>
        <w:t>kadar</w:t>
      </w:r>
      <w:r w:rsidR="00441598">
        <w:rPr>
          <w:rFonts w:ascii="Times New Roman" w:hAnsi="Times New Roman"/>
          <w:sz w:val="24"/>
          <w:szCs w:val="24"/>
        </w:rPr>
        <w:t xml:space="preserve"> </w:t>
      </w:r>
      <w:r w:rsidRPr="00BC105A">
        <w:rPr>
          <w:rFonts w:ascii="Times New Roman" w:hAnsi="Times New Roman"/>
          <w:sz w:val="24"/>
          <w:szCs w:val="24"/>
        </w:rPr>
        <w:t>fazla</w:t>
      </w:r>
      <w:r w:rsidR="00441598">
        <w:rPr>
          <w:rFonts w:ascii="Times New Roman" w:hAnsi="Times New Roman"/>
          <w:sz w:val="24"/>
          <w:szCs w:val="24"/>
        </w:rPr>
        <w:t xml:space="preserve"> </w:t>
      </w:r>
      <w:r w:rsidR="00EF7911" w:rsidRPr="00BC105A">
        <w:rPr>
          <w:rFonts w:ascii="Times New Roman" w:hAnsi="Times New Roman"/>
          <w:sz w:val="24"/>
          <w:szCs w:val="24"/>
        </w:rPr>
        <w:t>olduğu</w:t>
      </w:r>
      <w:r w:rsidR="00441598">
        <w:rPr>
          <w:rFonts w:ascii="Times New Roman" w:hAnsi="Times New Roman"/>
          <w:sz w:val="24"/>
          <w:szCs w:val="24"/>
        </w:rPr>
        <w:t xml:space="preserve"> </w:t>
      </w:r>
      <w:r w:rsidR="00EF7911" w:rsidRPr="00BC105A">
        <w:rPr>
          <w:rFonts w:ascii="Times New Roman" w:hAnsi="Times New Roman"/>
          <w:sz w:val="24"/>
          <w:szCs w:val="24"/>
        </w:rPr>
        <w:t>rapor</w:t>
      </w:r>
      <w:r w:rsidR="00441598">
        <w:rPr>
          <w:rFonts w:ascii="Times New Roman" w:hAnsi="Times New Roman"/>
          <w:sz w:val="24"/>
          <w:szCs w:val="24"/>
        </w:rPr>
        <w:t xml:space="preserve"> </w:t>
      </w:r>
      <w:r w:rsidR="00EF7911" w:rsidRPr="00BC105A">
        <w:rPr>
          <w:rFonts w:ascii="Times New Roman" w:hAnsi="Times New Roman"/>
          <w:sz w:val="24"/>
          <w:szCs w:val="24"/>
        </w:rPr>
        <w:t>edilmiştir</w:t>
      </w:r>
      <w:r w:rsidR="00441598">
        <w:rPr>
          <w:rFonts w:ascii="Times New Roman" w:hAnsi="Times New Roman"/>
          <w:sz w:val="24"/>
          <w:szCs w:val="24"/>
        </w:rPr>
        <w:t xml:space="preserve"> </w:t>
      </w:r>
      <w:r w:rsidR="00EF7911" w:rsidRPr="00BC105A">
        <w:rPr>
          <w:rFonts w:ascii="Times New Roman" w:hAnsi="Times New Roman"/>
          <w:sz w:val="24"/>
          <w:szCs w:val="24"/>
        </w:rPr>
        <w:t>(Er,</w:t>
      </w:r>
      <w:r w:rsidR="00441598">
        <w:rPr>
          <w:rFonts w:ascii="Times New Roman" w:hAnsi="Times New Roman"/>
          <w:sz w:val="24"/>
          <w:szCs w:val="24"/>
        </w:rPr>
        <w:t xml:space="preserve"> </w:t>
      </w:r>
      <w:r w:rsidR="00EF7911" w:rsidRPr="00BC105A">
        <w:rPr>
          <w:rFonts w:ascii="Times New Roman" w:hAnsi="Times New Roman"/>
          <w:sz w:val="24"/>
          <w:szCs w:val="24"/>
        </w:rPr>
        <w:t>2010</w:t>
      </w:r>
      <w:r w:rsidR="003E461A" w:rsidRPr="00BC105A">
        <w:rPr>
          <w:rFonts w:ascii="Times New Roman" w:hAnsi="Times New Roman"/>
          <w:sz w:val="24"/>
          <w:szCs w:val="24"/>
        </w:rPr>
        <w:t>).</w:t>
      </w:r>
    </w:p>
    <w:p w:rsidR="003778C7" w:rsidRPr="00BC105A" w:rsidRDefault="00035E4D"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Tüketici</w:t>
      </w:r>
      <w:r w:rsidR="00441598">
        <w:rPr>
          <w:rFonts w:ascii="Times New Roman" w:hAnsi="Times New Roman"/>
          <w:sz w:val="24"/>
          <w:szCs w:val="24"/>
        </w:rPr>
        <w:t xml:space="preserve"> </w:t>
      </w:r>
      <w:r w:rsidRPr="00BC105A">
        <w:rPr>
          <w:rFonts w:ascii="Times New Roman" w:hAnsi="Times New Roman"/>
          <w:sz w:val="24"/>
          <w:szCs w:val="24"/>
        </w:rPr>
        <w:t>maruziyetlerinin</w:t>
      </w:r>
      <w:r w:rsidR="00441598">
        <w:rPr>
          <w:rFonts w:ascii="Times New Roman" w:hAnsi="Times New Roman"/>
          <w:sz w:val="24"/>
          <w:szCs w:val="24"/>
        </w:rPr>
        <w:t xml:space="preserve"> </w:t>
      </w:r>
      <w:r w:rsidRPr="00BC105A">
        <w:rPr>
          <w:rFonts w:ascii="Times New Roman" w:hAnsi="Times New Roman"/>
          <w:sz w:val="24"/>
          <w:szCs w:val="24"/>
        </w:rPr>
        <w:t>durumunu</w:t>
      </w:r>
      <w:r w:rsidR="00441598">
        <w:rPr>
          <w:rFonts w:ascii="Times New Roman" w:hAnsi="Times New Roman"/>
          <w:sz w:val="24"/>
          <w:szCs w:val="24"/>
        </w:rPr>
        <w:t xml:space="preserve"> </w:t>
      </w:r>
      <w:r w:rsidRPr="00BC105A">
        <w:rPr>
          <w:rFonts w:ascii="Times New Roman" w:hAnsi="Times New Roman"/>
          <w:sz w:val="24"/>
          <w:szCs w:val="24"/>
        </w:rPr>
        <w:t>değerlendiren</w:t>
      </w:r>
      <w:r w:rsidR="00441598">
        <w:rPr>
          <w:rFonts w:ascii="Times New Roman" w:hAnsi="Times New Roman"/>
          <w:sz w:val="24"/>
          <w:szCs w:val="24"/>
        </w:rPr>
        <w:t xml:space="preserve"> </w:t>
      </w:r>
      <w:r w:rsidRPr="00BC105A">
        <w:rPr>
          <w:rFonts w:ascii="Times New Roman" w:hAnsi="Times New Roman"/>
          <w:sz w:val="24"/>
          <w:szCs w:val="24"/>
        </w:rPr>
        <w:t>diğer</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kurum</w:t>
      </w:r>
      <w:r w:rsidR="00441598">
        <w:rPr>
          <w:rFonts w:ascii="Times New Roman" w:hAnsi="Times New Roman"/>
          <w:sz w:val="24"/>
          <w:szCs w:val="24"/>
        </w:rPr>
        <w:t xml:space="preserve"> </w:t>
      </w:r>
      <w:r w:rsidRPr="00BC105A">
        <w:rPr>
          <w:rFonts w:ascii="Times New Roman" w:hAnsi="Times New Roman"/>
          <w:sz w:val="24"/>
          <w:szCs w:val="24"/>
        </w:rPr>
        <w:t>olan</w:t>
      </w:r>
      <w:r w:rsidR="00441598">
        <w:rPr>
          <w:rFonts w:ascii="Times New Roman" w:hAnsi="Times New Roman"/>
          <w:sz w:val="24"/>
          <w:szCs w:val="24"/>
        </w:rPr>
        <w:t xml:space="preserve"> </w:t>
      </w:r>
      <w:r w:rsidRPr="00BC105A">
        <w:rPr>
          <w:rFonts w:ascii="Times New Roman" w:hAnsi="Times New Roman"/>
          <w:sz w:val="24"/>
          <w:szCs w:val="24"/>
        </w:rPr>
        <w:t>Avrupa</w:t>
      </w:r>
      <w:r w:rsidR="00441598">
        <w:rPr>
          <w:rFonts w:ascii="Times New Roman" w:hAnsi="Times New Roman"/>
          <w:sz w:val="24"/>
          <w:szCs w:val="24"/>
        </w:rPr>
        <w:t xml:space="preserve"> </w:t>
      </w:r>
      <w:r w:rsidRPr="00BC105A">
        <w:rPr>
          <w:rFonts w:ascii="Times New Roman" w:hAnsi="Times New Roman"/>
          <w:sz w:val="24"/>
          <w:szCs w:val="24"/>
        </w:rPr>
        <w:t>Gıda</w:t>
      </w:r>
      <w:r w:rsidR="00441598">
        <w:rPr>
          <w:rFonts w:ascii="Times New Roman" w:hAnsi="Times New Roman"/>
          <w:sz w:val="24"/>
          <w:szCs w:val="24"/>
        </w:rPr>
        <w:t xml:space="preserve"> </w:t>
      </w:r>
      <w:r w:rsidRPr="00BC105A">
        <w:rPr>
          <w:rFonts w:ascii="Times New Roman" w:hAnsi="Times New Roman"/>
          <w:sz w:val="24"/>
          <w:szCs w:val="24"/>
        </w:rPr>
        <w:t>Güvenliği</w:t>
      </w:r>
      <w:r w:rsidR="00441598">
        <w:rPr>
          <w:rFonts w:ascii="Times New Roman" w:hAnsi="Times New Roman"/>
          <w:sz w:val="24"/>
          <w:szCs w:val="24"/>
        </w:rPr>
        <w:t xml:space="preserve"> </w:t>
      </w:r>
      <w:r w:rsidRPr="00BC105A">
        <w:rPr>
          <w:rFonts w:ascii="Times New Roman" w:hAnsi="Times New Roman"/>
          <w:sz w:val="24"/>
          <w:szCs w:val="24"/>
        </w:rPr>
        <w:t>Kurumu</w:t>
      </w:r>
      <w:r w:rsidR="00441598">
        <w:rPr>
          <w:rFonts w:ascii="Times New Roman" w:hAnsi="Times New Roman"/>
          <w:sz w:val="24"/>
          <w:szCs w:val="24"/>
        </w:rPr>
        <w:t xml:space="preserve"> </w:t>
      </w:r>
      <w:r w:rsidRPr="00BC105A">
        <w:rPr>
          <w:rFonts w:ascii="Times New Roman" w:hAnsi="Times New Roman"/>
          <w:sz w:val="24"/>
          <w:szCs w:val="24"/>
        </w:rPr>
        <w:t>(EFSA),</w:t>
      </w:r>
      <w:r w:rsidR="00441598">
        <w:rPr>
          <w:rFonts w:ascii="Times New Roman" w:hAnsi="Times New Roman"/>
          <w:sz w:val="24"/>
          <w:szCs w:val="24"/>
        </w:rPr>
        <w:t xml:space="preserve"> </w:t>
      </w:r>
      <w:r w:rsidRPr="00BC105A">
        <w:rPr>
          <w:rFonts w:ascii="Times New Roman" w:hAnsi="Times New Roman"/>
          <w:sz w:val="24"/>
          <w:szCs w:val="24"/>
        </w:rPr>
        <w:t>kabul</w:t>
      </w:r>
      <w:r w:rsidR="00441598">
        <w:rPr>
          <w:rFonts w:ascii="Times New Roman" w:hAnsi="Times New Roman"/>
          <w:sz w:val="24"/>
          <w:szCs w:val="24"/>
        </w:rPr>
        <w:t xml:space="preserve"> </w:t>
      </w:r>
      <w:r w:rsidRPr="00BC105A">
        <w:rPr>
          <w:rFonts w:ascii="Times New Roman" w:hAnsi="Times New Roman"/>
          <w:sz w:val="24"/>
          <w:szCs w:val="24"/>
        </w:rPr>
        <w:t>edilebilir</w:t>
      </w:r>
      <w:r w:rsidR="00441598">
        <w:rPr>
          <w:rFonts w:ascii="Times New Roman" w:hAnsi="Times New Roman"/>
          <w:sz w:val="24"/>
          <w:szCs w:val="24"/>
        </w:rPr>
        <w:t xml:space="preserve"> </w:t>
      </w:r>
      <w:r w:rsidRPr="00BC105A">
        <w:rPr>
          <w:rFonts w:ascii="Times New Roman" w:hAnsi="Times New Roman"/>
          <w:sz w:val="24"/>
          <w:szCs w:val="24"/>
        </w:rPr>
        <w:t>seviye</w:t>
      </w:r>
      <w:r w:rsidR="00441598">
        <w:rPr>
          <w:rFonts w:ascii="Times New Roman" w:hAnsi="Times New Roman"/>
          <w:sz w:val="24"/>
          <w:szCs w:val="24"/>
        </w:rPr>
        <w:t xml:space="preserve"> </w:t>
      </w:r>
      <w:r w:rsidRPr="00BC105A">
        <w:rPr>
          <w:rFonts w:ascii="Times New Roman" w:hAnsi="Times New Roman"/>
          <w:sz w:val="24"/>
          <w:szCs w:val="24"/>
        </w:rPr>
        <w:t>olan</w:t>
      </w:r>
      <w:r w:rsidR="00441598">
        <w:rPr>
          <w:rFonts w:ascii="Times New Roman" w:hAnsi="Times New Roman"/>
          <w:sz w:val="24"/>
          <w:szCs w:val="24"/>
        </w:rPr>
        <w:t xml:space="preserve"> </w:t>
      </w:r>
      <w:r w:rsidRPr="00BC105A">
        <w:rPr>
          <w:rFonts w:ascii="Times New Roman" w:hAnsi="Times New Roman"/>
          <w:sz w:val="24"/>
          <w:szCs w:val="24"/>
        </w:rPr>
        <w:t>TDI’nin</w:t>
      </w:r>
      <w:r w:rsidR="00441598">
        <w:rPr>
          <w:rFonts w:ascii="Times New Roman" w:hAnsi="Times New Roman"/>
          <w:sz w:val="24"/>
          <w:szCs w:val="24"/>
        </w:rPr>
        <w:t xml:space="preserve"> </w:t>
      </w:r>
      <w:r w:rsidRPr="00BC105A">
        <w:rPr>
          <w:rFonts w:ascii="Times New Roman" w:hAnsi="Times New Roman"/>
          <w:sz w:val="24"/>
          <w:szCs w:val="24"/>
        </w:rPr>
        <w:t>altında</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seviyede</w:t>
      </w:r>
      <w:r w:rsidR="00441598">
        <w:rPr>
          <w:rFonts w:ascii="Times New Roman" w:hAnsi="Times New Roman"/>
          <w:sz w:val="24"/>
          <w:szCs w:val="24"/>
        </w:rPr>
        <w:t xml:space="preserve"> </w:t>
      </w:r>
      <w:r w:rsidRPr="00BC105A">
        <w:rPr>
          <w:rFonts w:ascii="Times New Roman" w:hAnsi="Times New Roman"/>
          <w:sz w:val="24"/>
          <w:szCs w:val="24"/>
        </w:rPr>
        <w:t>sayılan</w:t>
      </w:r>
      <w:r w:rsidR="00441598">
        <w:rPr>
          <w:rFonts w:ascii="Times New Roman" w:hAnsi="Times New Roman"/>
          <w:sz w:val="24"/>
          <w:szCs w:val="24"/>
        </w:rPr>
        <w:t xml:space="preserve"> </w:t>
      </w:r>
      <w:r w:rsidRPr="00BC105A">
        <w:rPr>
          <w:rFonts w:ascii="Times New Roman" w:hAnsi="Times New Roman"/>
          <w:sz w:val="24"/>
          <w:szCs w:val="24"/>
        </w:rPr>
        <w:t>maruziyetlerin</w:t>
      </w:r>
      <w:r w:rsidR="00441598">
        <w:rPr>
          <w:rFonts w:ascii="Times New Roman" w:hAnsi="Times New Roman"/>
          <w:sz w:val="24"/>
          <w:szCs w:val="24"/>
        </w:rPr>
        <w:t xml:space="preserve"> </w:t>
      </w:r>
      <w:r w:rsidRPr="00BC105A">
        <w:rPr>
          <w:rFonts w:ascii="Times New Roman" w:hAnsi="Times New Roman"/>
          <w:sz w:val="24"/>
          <w:szCs w:val="24"/>
        </w:rPr>
        <w:t>gerçekleştiğini</w:t>
      </w:r>
      <w:r w:rsidR="00441598">
        <w:rPr>
          <w:rFonts w:ascii="Times New Roman" w:hAnsi="Times New Roman"/>
          <w:sz w:val="24"/>
          <w:szCs w:val="24"/>
        </w:rPr>
        <w:t xml:space="preserve"> </w:t>
      </w:r>
      <w:r w:rsidRPr="00BC105A">
        <w:rPr>
          <w:rFonts w:ascii="Times New Roman" w:hAnsi="Times New Roman"/>
          <w:sz w:val="24"/>
          <w:szCs w:val="24"/>
        </w:rPr>
        <w:t>belirtmiştir.</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oral</w:t>
      </w:r>
      <w:r w:rsidR="00441598">
        <w:rPr>
          <w:rFonts w:ascii="Times New Roman" w:hAnsi="Times New Roman"/>
          <w:sz w:val="24"/>
          <w:szCs w:val="24"/>
        </w:rPr>
        <w:t xml:space="preserve"> </w:t>
      </w:r>
      <w:r w:rsidRPr="00BC105A">
        <w:rPr>
          <w:rFonts w:ascii="Times New Roman" w:hAnsi="Times New Roman"/>
          <w:sz w:val="24"/>
          <w:szCs w:val="24"/>
        </w:rPr>
        <w:t>yolla</w:t>
      </w:r>
      <w:r w:rsidR="00441598">
        <w:rPr>
          <w:rFonts w:ascii="Times New Roman" w:hAnsi="Times New Roman"/>
          <w:sz w:val="24"/>
          <w:szCs w:val="24"/>
        </w:rPr>
        <w:t xml:space="preserve"> </w:t>
      </w:r>
      <w:r w:rsidRPr="00BC105A">
        <w:rPr>
          <w:rFonts w:ascii="Times New Roman" w:hAnsi="Times New Roman"/>
          <w:sz w:val="24"/>
          <w:szCs w:val="24"/>
        </w:rPr>
        <w:t>alındıktan</w:t>
      </w:r>
      <w:r w:rsidR="00441598">
        <w:rPr>
          <w:rFonts w:ascii="Times New Roman" w:hAnsi="Times New Roman"/>
          <w:sz w:val="24"/>
          <w:szCs w:val="24"/>
        </w:rPr>
        <w:t xml:space="preserve"> </w:t>
      </w:r>
      <w:r w:rsidRPr="00BC105A">
        <w:rPr>
          <w:rFonts w:ascii="Times New Roman" w:hAnsi="Times New Roman"/>
          <w:sz w:val="24"/>
          <w:szCs w:val="24"/>
        </w:rPr>
        <w:t>sonra</w:t>
      </w:r>
      <w:r w:rsidR="00441598">
        <w:rPr>
          <w:rFonts w:ascii="Times New Roman" w:hAnsi="Times New Roman"/>
          <w:sz w:val="24"/>
          <w:szCs w:val="24"/>
        </w:rPr>
        <w:t xml:space="preserve"> </w:t>
      </w:r>
      <w:r w:rsidRPr="00BC105A">
        <w:rPr>
          <w:rFonts w:ascii="Times New Roman" w:hAnsi="Times New Roman"/>
          <w:sz w:val="24"/>
          <w:szCs w:val="24"/>
        </w:rPr>
        <w:t>vücuttaki</w:t>
      </w:r>
      <w:r w:rsidR="00441598">
        <w:rPr>
          <w:rFonts w:ascii="Times New Roman" w:hAnsi="Times New Roman"/>
          <w:sz w:val="24"/>
          <w:szCs w:val="24"/>
        </w:rPr>
        <w:t xml:space="preserve"> </w:t>
      </w:r>
      <w:r w:rsidRPr="00BC105A">
        <w:rPr>
          <w:rFonts w:ascii="Times New Roman" w:hAnsi="Times New Roman"/>
          <w:sz w:val="24"/>
          <w:szCs w:val="24"/>
        </w:rPr>
        <w:t>kısa</w:t>
      </w:r>
      <w:r w:rsidR="00441598">
        <w:rPr>
          <w:rFonts w:ascii="Times New Roman" w:hAnsi="Times New Roman"/>
          <w:sz w:val="24"/>
          <w:szCs w:val="24"/>
        </w:rPr>
        <w:t xml:space="preserve"> </w:t>
      </w:r>
      <w:r w:rsidRPr="00BC105A">
        <w:rPr>
          <w:rFonts w:ascii="Times New Roman" w:hAnsi="Times New Roman"/>
          <w:sz w:val="24"/>
          <w:szCs w:val="24"/>
        </w:rPr>
        <w:t>yarı</w:t>
      </w:r>
      <w:r w:rsidR="00441598">
        <w:rPr>
          <w:rFonts w:ascii="Times New Roman" w:hAnsi="Times New Roman"/>
          <w:sz w:val="24"/>
          <w:szCs w:val="24"/>
        </w:rPr>
        <w:t xml:space="preserve"> </w:t>
      </w:r>
      <w:r w:rsidRPr="00BC105A">
        <w:rPr>
          <w:rFonts w:ascii="Times New Roman" w:hAnsi="Times New Roman"/>
          <w:sz w:val="24"/>
          <w:szCs w:val="24"/>
        </w:rPr>
        <w:t>ömrü</w:t>
      </w:r>
      <w:r w:rsidR="00441598">
        <w:rPr>
          <w:rFonts w:ascii="Times New Roman" w:hAnsi="Times New Roman"/>
          <w:sz w:val="24"/>
          <w:szCs w:val="24"/>
        </w:rPr>
        <w:t xml:space="preserve"> </w:t>
      </w:r>
      <w:r w:rsidRPr="00BC105A">
        <w:rPr>
          <w:rFonts w:ascii="Times New Roman" w:hAnsi="Times New Roman"/>
          <w:sz w:val="24"/>
          <w:szCs w:val="24"/>
        </w:rPr>
        <w:t>de</w:t>
      </w:r>
      <w:r w:rsidR="00441598">
        <w:rPr>
          <w:rFonts w:ascii="Times New Roman" w:hAnsi="Times New Roman"/>
          <w:sz w:val="24"/>
          <w:szCs w:val="24"/>
        </w:rPr>
        <w:t xml:space="preserve"> </w:t>
      </w:r>
      <w:r w:rsidRPr="00BC105A">
        <w:rPr>
          <w:rFonts w:ascii="Times New Roman" w:hAnsi="Times New Roman"/>
          <w:sz w:val="24"/>
          <w:szCs w:val="24"/>
        </w:rPr>
        <w:t>dikkate</w:t>
      </w:r>
      <w:r w:rsidR="00441598">
        <w:rPr>
          <w:rFonts w:ascii="Times New Roman" w:hAnsi="Times New Roman"/>
          <w:sz w:val="24"/>
          <w:szCs w:val="24"/>
        </w:rPr>
        <w:t xml:space="preserve"> </w:t>
      </w:r>
      <w:r w:rsidRPr="00BC105A">
        <w:rPr>
          <w:rFonts w:ascii="Times New Roman" w:hAnsi="Times New Roman"/>
          <w:sz w:val="24"/>
          <w:szCs w:val="24"/>
        </w:rPr>
        <w:t>alındığında</w:t>
      </w:r>
      <w:r w:rsidR="00441598">
        <w:rPr>
          <w:rFonts w:ascii="Times New Roman" w:hAnsi="Times New Roman"/>
          <w:sz w:val="24"/>
          <w:szCs w:val="24"/>
        </w:rPr>
        <w:t xml:space="preserve"> </w:t>
      </w:r>
      <w:r w:rsidRPr="00BC105A">
        <w:rPr>
          <w:rFonts w:ascii="Times New Roman" w:hAnsi="Times New Roman"/>
          <w:sz w:val="24"/>
          <w:szCs w:val="24"/>
        </w:rPr>
        <w:t>tüketiciler</w:t>
      </w:r>
      <w:r w:rsidR="00441598">
        <w:rPr>
          <w:rFonts w:ascii="Times New Roman" w:hAnsi="Times New Roman"/>
          <w:sz w:val="24"/>
          <w:szCs w:val="24"/>
        </w:rPr>
        <w:t xml:space="preserve"> </w:t>
      </w:r>
      <w:r w:rsidRPr="00BC105A">
        <w:rPr>
          <w:rFonts w:ascii="Times New Roman" w:hAnsi="Times New Roman"/>
          <w:sz w:val="24"/>
          <w:szCs w:val="24"/>
        </w:rPr>
        <w:t>açısından</w:t>
      </w:r>
      <w:r w:rsidR="00441598">
        <w:rPr>
          <w:rFonts w:ascii="Times New Roman" w:hAnsi="Times New Roman"/>
          <w:sz w:val="24"/>
          <w:szCs w:val="24"/>
        </w:rPr>
        <w:t xml:space="preserve"> </w:t>
      </w:r>
      <w:r w:rsidRPr="00BC105A">
        <w:rPr>
          <w:rFonts w:ascii="Times New Roman" w:hAnsi="Times New Roman"/>
          <w:sz w:val="24"/>
          <w:szCs w:val="24"/>
        </w:rPr>
        <w:t>herhangi</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tehtidin</w:t>
      </w:r>
      <w:r w:rsidR="00441598">
        <w:rPr>
          <w:rFonts w:ascii="Times New Roman" w:hAnsi="Times New Roman"/>
          <w:sz w:val="24"/>
          <w:szCs w:val="24"/>
        </w:rPr>
        <w:t xml:space="preserve"> </w:t>
      </w:r>
      <w:r w:rsidRPr="00BC105A">
        <w:rPr>
          <w:rFonts w:ascii="Times New Roman" w:hAnsi="Times New Roman"/>
          <w:sz w:val="24"/>
          <w:szCs w:val="24"/>
        </w:rPr>
        <w:t>oluşmadığı</w:t>
      </w:r>
      <w:r w:rsidR="00441598">
        <w:rPr>
          <w:rFonts w:ascii="Times New Roman" w:hAnsi="Times New Roman"/>
          <w:sz w:val="24"/>
          <w:szCs w:val="24"/>
        </w:rPr>
        <w:t xml:space="preserve"> </w:t>
      </w:r>
      <w:r w:rsidRPr="00BC105A">
        <w:rPr>
          <w:rFonts w:ascii="Times New Roman" w:hAnsi="Times New Roman"/>
          <w:sz w:val="24"/>
          <w:szCs w:val="24"/>
        </w:rPr>
        <w:t>iddia</w:t>
      </w:r>
      <w:r w:rsidR="00441598">
        <w:rPr>
          <w:rFonts w:ascii="Times New Roman" w:hAnsi="Times New Roman"/>
          <w:sz w:val="24"/>
          <w:szCs w:val="24"/>
        </w:rPr>
        <w:t xml:space="preserve"> </w:t>
      </w:r>
      <w:r w:rsidRPr="00BC105A">
        <w:rPr>
          <w:rFonts w:ascii="Times New Roman" w:hAnsi="Times New Roman"/>
          <w:sz w:val="24"/>
          <w:szCs w:val="24"/>
        </w:rPr>
        <w:t>etmektedirler.</w:t>
      </w:r>
      <w:r w:rsidR="00441598">
        <w:rPr>
          <w:rFonts w:ascii="Times New Roman" w:hAnsi="Times New Roman"/>
          <w:sz w:val="24"/>
          <w:szCs w:val="24"/>
        </w:rPr>
        <w:t xml:space="preserve"> </w:t>
      </w:r>
      <w:r w:rsidR="00831401" w:rsidRPr="00BC105A">
        <w:rPr>
          <w:rFonts w:ascii="Times New Roman" w:hAnsi="Times New Roman"/>
          <w:sz w:val="24"/>
          <w:szCs w:val="24"/>
        </w:rPr>
        <w:t>Oral</w:t>
      </w:r>
      <w:r w:rsidR="00441598">
        <w:rPr>
          <w:rFonts w:ascii="Times New Roman" w:hAnsi="Times New Roman"/>
          <w:sz w:val="24"/>
          <w:szCs w:val="24"/>
        </w:rPr>
        <w:t xml:space="preserve"> </w:t>
      </w:r>
      <w:r w:rsidR="00831401" w:rsidRPr="00BC105A">
        <w:rPr>
          <w:rFonts w:ascii="Times New Roman" w:hAnsi="Times New Roman"/>
          <w:sz w:val="24"/>
          <w:szCs w:val="24"/>
        </w:rPr>
        <w:t>yolla</w:t>
      </w:r>
      <w:r w:rsidR="00441598">
        <w:rPr>
          <w:rFonts w:ascii="Times New Roman" w:hAnsi="Times New Roman"/>
          <w:sz w:val="24"/>
          <w:szCs w:val="24"/>
        </w:rPr>
        <w:t xml:space="preserve"> </w:t>
      </w:r>
      <w:r w:rsidR="00831401" w:rsidRPr="00BC105A">
        <w:rPr>
          <w:rFonts w:ascii="Times New Roman" w:hAnsi="Times New Roman"/>
          <w:sz w:val="24"/>
          <w:szCs w:val="24"/>
        </w:rPr>
        <w:t>alınan</w:t>
      </w:r>
      <w:r w:rsidR="00441598">
        <w:rPr>
          <w:rFonts w:ascii="Times New Roman" w:hAnsi="Times New Roman"/>
          <w:sz w:val="24"/>
          <w:szCs w:val="24"/>
        </w:rPr>
        <w:t xml:space="preserve"> </w:t>
      </w:r>
      <w:r w:rsidR="00831401" w:rsidRPr="00BC105A">
        <w:rPr>
          <w:rFonts w:ascii="Times New Roman" w:hAnsi="Times New Roman"/>
          <w:sz w:val="24"/>
          <w:szCs w:val="24"/>
        </w:rPr>
        <w:t>BPA’lar</w:t>
      </w:r>
      <w:r w:rsidR="00441598">
        <w:rPr>
          <w:rFonts w:ascii="Times New Roman" w:hAnsi="Times New Roman"/>
          <w:sz w:val="24"/>
          <w:szCs w:val="24"/>
        </w:rPr>
        <w:t xml:space="preserve"> </w:t>
      </w:r>
      <w:r w:rsidRPr="00BC105A">
        <w:rPr>
          <w:rFonts w:ascii="Times New Roman" w:hAnsi="Times New Roman"/>
          <w:sz w:val="24"/>
          <w:szCs w:val="24"/>
        </w:rPr>
        <w:t>karaciğer</w:t>
      </w:r>
      <w:r w:rsidR="00441598">
        <w:rPr>
          <w:rFonts w:ascii="Times New Roman" w:hAnsi="Times New Roman"/>
          <w:sz w:val="24"/>
          <w:szCs w:val="24"/>
        </w:rPr>
        <w:t xml:space="preserve"> </w:t>
      </w:r>
      <w:r w:rsidRPr="00BC105A">
        <w:rPr>
          <w:rFonts w:ascii="Times New Roman" w:hAnsi="Times New Roman"/>
          <w:sz w:val="24"/>
          <w:szCs w:val="24"/>
        </w:rPr>
        <w:t>metabolizması</w:t>
      </w:r>
      <w:r w:rsidR="00441598">
        <w:rPr>
          <w:rFonts w:ascii="Times New Roman" w:hAnsi="Times New Roman"/>
          <w:sz w:val="24"/>
          <w:szCs w:val="24"/>
        </w:rPr>
        <w:t xml:space="preserve"> </w:t>
      </w:r>
      <w:r w:rsidRPr="00BC105A">
        <w:rPr>
          <w:rFonts w:ascii="Times New Roman" w:hAnsi="Times New Roman"/>
          <w:sz w:val="24"/>
          <w:szCs w:val="24"/>
        </w:rPr>
        <w:t>sayesinde</w:t>
      </w:r>
      <w:r w:rsidR="00441598">
        <w:rPr>
          <w:rFonts w:ascii="Times New Roman" w:hAnsi="Times New Roman"/>
          <w:sz w:val="24"/>
          <w:szCs w:val="24"/>
        </w:rPr>
        <w:t xml:space="preserve"> </w:t>
      </w:r>
      <w:r w:rsidRPr="00BC105A">
        <w:rPr>
          <w:rFonts w:ascii="Times New Roman" w:hAnsi="Times New Roman"/>
          <w:sz w:val="24"/>
          <w:szCs w:val="24"/>
        </w:rPr>
        <w:t>elimine</w:t>
      </w:r>
      <w:r w:rsidR="00441598">
        <w:rPr>
          <w:rFonts w:ascii="Times New Roman" w:hAnsi="Times New Roman"/>
          <w:sz w:val="24"/>
          <w:szCs w:val="24"/>
        </w:rPr>
        <w:t xml:space="preserve"> </w:t>
      </w:r>
      <w:r w:rsidRPr="00BC105A">
        <w:rPr>
          <w:rFonts w:ascii="Times New Roman" w:hAnsi="Times New Roman"/>
          <w:sz w:val="24"/>
          <w:szCs w:val="24"/>
        </w:rPr>
        <w:t>edilerek,</w:t>
      </w:r>
      <w:r w:rsidR="00441598">
        <w:rPr>
          <w:rFonts w:ascii="Times New Roman" w:hAnsi="Times New Roman"/>
          <w:sz w:val="24"/>
          <w:szCs w:val="24"/>
        </w:rPr>
        <w:t xml:space="preserve"> </w:t>
      </w:r>
      <w:r w:rsidRPr="00BC105A">
        <w:rPr>
          <w:rFonts w:ascii="Times New Roman" w:hAnsi="Times New Roman"/>
          <w:sz w:val="24"/>
          <w:szCs w:val="24"/>
        </w:rPr>
        <w:t>idrarda</w:t>
      </w:r>
      <w:r w:rsidR="00441598">
        <w:rPr>
          <w:rFonts w:ascii="Times New Roman" w:hAnsi="Times New Roman"/>
          <w:sz w:val="24"/>
          <w:szCs w:val="24"/>
        </w:rPr>
        <w:t xml:space="preserve"> </w:t>
      </w:r>
      <w:r w:rsidRPr="00BC105A">
        <w:rPr>
          <w:rFonts w:ascii="Times New Roman" w:hAnsi="Times New Roman"/>
          <w:sz w:val="24"/>
          <w:szCs w:val="24"/>
        </w:rPr>
        <w:t>5,4-6,4</w:t>
      </w:r>
      <w:r w:rsidR="00441598">
        <w:rPr>
          <w:rFonts w:ascii="Times New Roman" w:hAnsi="Times New Roman"/>
          <w:sz w:val="24"/>
          <w:szCs w:val="24"/>
        </w:rPr>
        <w:t xml:space="preserve"> </w:t>
      </w:r>
      <w:r w:rsidRPr="00BC105A">
        <w:rPr>
          <w:rFonts w:ascii="Times New Roman" w:hAnsi="Times New Roman"/>
          <w:sz w:val="24"/>
          <w:szCs w:val="24"/>
        </w:rPr>
        <w:t>saat</w:t>
      </w:r>
      <w:r w:rsidR="00441598">
        <w:rPr>
          <w:rFonts w:ascii="Times New Roman" w:hAnsi="Times New Roman"/>
          <w:sz w:val="24"/>
          <w:szCs w:val="24"/>
        </w:rPr>
        <w:t xml:space="preserve"> </w:t>
      </w:r>
      <w:r w:rsidRPr="00BC105A">
        <w:rPr>
          <w:rFonts w:ascii="Times New Roman" w:hAnsi="Times New Roman"/>
          <w:sz w:val="24"/>
          <w:szCs w:val="24"/>
        </w:rPr>
        <w:t>sonra</w:t>
      </w:r>
      <w:r w:rsidR="00441598">
        <w:rPr>
          <w:rFonts w:ascii="Times New Roman" w:hAnsi="Times New Roman"/>
          <w:sz w:val="24"/>
          <w:szCs w:val="24"/>
        </w:rPr>
        <w:t xml:space="preserve"> </w:t>
      </w:r>
      <w:r w:rsidRPr="00BC105A">
        <w:rPr>
          <w:rFonts w:ascii="Times New Roman" w:hAnsi="Times New Roman"/>
          <w:sz w:val="24"/>
          <w:szCs w:val="24"/>
        </w:rPr>
        <w:t>BPA'yı</w:t>
      </w:r>
      <w:r w:rsidR="00441598">
        <w:rPr>
          <w:rFonts w:ascii="Times New Roman" w:hAnsi="Times New Roman"/>
          <w:sz w:val="24"/>
          <w:szCs w:val="24"/>
        </w:rPr>
        <w:t xml:space="preserve"> </w:t>
      </w:r>
      <w:r w:rsidRPr="00BC105A">
        <w:rPr>
          <w:rFonts w:ascii="Times New Roman" w:hAnsi="Times New Roman"/>
          <w:sz w:val="24"/>
          <w:szCs w:val="24"/>
        </w:rPr>
        <w:t>suda</w:t>
      </w:r>
      <w:r w:rsidR="00441598">
        <w:rPr>
          <w:rFonts w:ascii="Times New Roman" w:hAnsi="Times New Roman"/>
          <w:sz w:val="24"/>
          <w:szCs w:val="24"/>
        </w:rPr>
        <w:t xml:space="preserve"> </w:t>
      </w:r>
      <w:r w:rsidRPr="00BC105A">
        <w:rPr>
          <w:rFonts w:ascii="Times New Roman" w:hAnsi="Times New Roman"/>
          <w:sz w:val="24"/>
          <w:szCs w:val="24"/>
        </w:rPr>
        <w:t>daha</w:t>
      </w:r>
      <w:r w:rsidR="00441598">
        <w:rPr>
          <w:rFonts w:ascii="Times New Roman" w:hAnsi="Times New Roman"/>
          <w:sz w:val="24"/>
          <w:szCs w:val="24"/>
        </w:rPr>
        <w:t xml:space="preserve"> </w:t>
      </w:r>
      <w:r w:rsidRPr="00BC105A">
        <w:rPr>
          <w:rFonts w:ascii="Times New Roman" w:hAnsi="Times New Roman"/>
          <w:sz w:val="24"/>
          <w:szCs w:val="24"/>
        </w:rPr>
        <w:t>çözünür</w:t>
      </w:r>
      <w:r w:rsidR="00441598">
        <w:rPr>
          <w:rFonts w:ascii="Times New Roman" w:hAnsi="Times New Roman"/>
          <w:sz w:val="24"/>
          <w:szCs w:val="24"/>
        </w:rPr>
        <w:t xml:space="preserve"> </w:t>
      </w:r>
      <w:r w:rsidRPr="00BC105A">
        <w:rPr>
          <w:rFonts w:ascii="Times New Roman" w:hAnsi="Times New Roman"/>
          <w:sz w:val="24"/>
          <w:szCs w:val="24"/>
        </w:rPr>
        <w:t>hale</w:t>
      </w:r>
      <w:r w:rsidR="00441598">
        <w:rPr>
          <w:rFonts w:ascii="Times New Roman" w:hAnsi="Times New Roman"/>
          <w:sz w:val="24"/>
          <w:szCs w:val="24"/>
        </w:rPr>
        <w:t xml:space="preserve"> </w:t>
      </w:r>
      <w:r w:rsidRPr="00BC105A">
        <w:rPr>
          <w:rFonts w:ascii="Times New Roman" w:hAnsi="Times New Roman"/>
          <w:sz w:val="24"/>
          <w:szCs w:val="24"/>
        </w:rPr>
        <w:t>getirilmekte</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idrarla</w:t>
      </w:r>
      <w:r w:rsidR="00441598">
        <w:rPr>
          <w:rFonts w:ascii="Times New Roman" w:hAnsi="Times New Roman"/>
          <w:sz w:val="24"/>
          <w:szCs w:val="24"/>
        </w:rPr>
        <w:t xml:space="preserve"> </w:t>
      </w:r>
      <w:r w:rsidRPr="00BC105A">
        <w:rPr>
          <w:rFonts w:ascii="Times New Roman" w:hAnsi="Times New Roman"/>
          <w:sz w:val="24"/>
          <w:szCs w:val="24"/>
        </w:rPr>
        <w:t>uzaklaştırmaktadır</w:t>
      </w:r>
      <w:r w:rsidR="00441598">
        <w:rPr>
          <w:rFonts w:ascii="Times New Roman" w:hAnsi="Times New Roman"/>
          <w:sz w:val="24"/>
          <w:szCs w:val="24"/>
        </w:rPr>
        <w:t xml:space="preserve"> </w:t>
      </w:r>
      <w:r w:rsidR="00EF7911" w:rsidRPr="00BC105A">
        <w:rPr>
          <w:rFonts w:ascii="Times New Roman" w:hAnsi="Times New Roman"/>
          <w:sz w:val="24"/>
          <w:szCs w:val="24"/>
        </w:rPr>
        <w:t>(EFSA,</w:t>
      </w:r>
      <w:r w:rsidR="00441598">
        <w:rPr>
          <w:rFonts w:ascii="Times New Roman" w:hAnsi="Times New Roman"/>
          <w:sz w:val="24"/>
          <w:szCs w:val="24"/>
        </w:rPr>
        <w:t xml:space="preserve"> </w:t>
      </w:r>
      <w:r w:rsidR="00062829" w:rsidRPr="00BC105A">
        <w:rPr>
          <w:rFonts w:ascii="Times New Roman" w:hAnsi="Times New Roman"/>
          <w:sz w:val="24"/>
          <w:szCs w:val="24"/>
        </w:rPr>
        <w:t>2006)</w:t>
      </w:r>
      <w:r w:rsidRPr="00BC105A">
        <w:rPr>
          <w:rFonts w:ascii="Times New Roman" w:hAnsi="Times New Roman"/>
          <w:sz w:val="24"/>
          <w:szCs w:val="24"/>
        </w:rPr>
        <w:t>.</w:t>
      </w:r>
      <w:r w:rsidR="00441598">
        <w:rPr>
          <w:rFonts w:ascii="Times New Roman" w:hAnsi="Times New Roman"/>
          <w:sz w:val="24"/>
          <w:szCs w:val="24"/>
        </w:rPr>
        <w:t xml:space="preserve"> </w:t>
      </w:r>
    </w:p>
    <w:p w:rsidR="00035E4D" w:rsidRPr="00BC105A" w:rsidRDefault="00043531"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İnsan</w:t>
      </w:r>
      <w:r w:rsidR="00441598">
        <w:rPr>
          <w:rFonts w:ascii="Times New Roman" w:hAnsi="Times New Roman"/>
          <w:sz w:val="24"/>
          <w:szCs w:val="24"/>
        </w:rPr>
        <w:t xml:space="preserve"> </w:t>
      </w:r>
      <w:r w:rsidRPr="00BC105A">
        <w:rPr>
          <w:rFonts w:ascii="Times New Roman" w:hAnsi="Times New Roman"/>
          <w:sz w:val="24"/>
          <w:szCs w:val="24"/>
        </w:rPr>
        <w:t>vücudunun</w:t>
      </w:r>
      <w:r w:rsidR="00441598">
        <w:rPr>
          <w:rFonts w:ascii="Times New Roman" w:hAnsi="Times New Roman"/>
          <w:sz w:val="24"/>
          <w:szCs w:val="24"/>
        </w:rPr>
        <w:t xml:space="preserve"> </w:t>
      </w:r>
      <w:r w:rsidRPr="00BC105A">
        <w:rPr>
          <w:rFonts w:ascii="Times New Roman" w:hAnsi="Times New Roman"/>
          <w:sz w:val="24"/>
          <w:szCs w:val="24"/>
        </w:rPr>
        <w:t>son</w:t>
      </w:r>
      <w:r w:rsidR="00441598">
        <w:rPr>
          <w:rFonts w:ascii="Times New Roman" w:hAnsi="Times New Roman"/>
          <w:sz w:val="24"/>
          <w:szCs w:val="24"/>
        </w:rPr>
        <w:t xml:space="preserve"> </w:t>
      </w:r>
      <w:r w:rsidRPr="00BC105A">
        <w:rPr>
          <w:rFonts w:ascii="Times New Roman" w:hAnsi="Times New Roman"/>
          <w:sz w:val="24"/>
          <w:szCs w:val="24"/>
        </w:rPr>
        <w:t>derece</w:t>
      </w:r>
      <w:r w:rsidR="00441598">
        <w:rPr>
          <w:rFonts w:ascii="Times New Roman" w:hAnsi="Times New Roman"/>
          <w:sz w:val="24"/>
          <w:szCs w:val="24"/>
        </w:rPr>
        <w:t xml:space="preserve"> </w:t>
      </w:r>
      <w:r w:rsidRPr="00BC105A">
        <w:rPr>
          <w:rFonts w:ascii="Times New Roman" w:hAnsi="Times New Roman"/>
          <w:sz w:val="24"/>
          <w:szCs w:val="24"/>
        </w:rPr>
        <w:t>etkili</w:t>
      </w:r>
      <w:r w:rsidR="00441598">
        <w:rPr>
          <w:rFonts w:ascii="Times New Roman" w:hAnsi="Times New Roman"/>
          <w:sz w:val="24"/>
          <w:szCs w:val="24"/>
        </w:rPr>
        <w:t xml:space="preserve"> </w:t>
      </w:r>
      <w:r w:rsidRPr="00BC105A">
        <w:rPr>
          <w:rFonts w:ascii="Times New Roman" w:hAnsi="Times New Roman"/>
          <w:sz w:val="24"/>
          <w:szCs w:val="24"/>
        </w:rPr>
        <w:t>detoksifiye</w:t>
      </w:r>
      <w:r w:rsidR="00441598">
        <w:rPr>
          <w:rFonts w:ascii="Times New Roman" w:hAnsi="Times New Roman"/>
          <w:sz w:val="24"/>
          <w:szCs w:val="24"/>
        </w:rPr>
        <w:t xml:space="preserve"> </w:t>
      </w:r>
      <w:r w:rsidRPr="00BC105A">
        <w:rPr>
          <w:rFonts w:ascii="Times New Roman" w:hAnsi="Times New Roman"/>
          <w:sz w:val="24"/>
          <w:szCs w:val="24"/>
        </w:rPr>
        <w:t>edici</w:t>
      </w:r>
      <w:r w:rsidR="00441598">
        <w:rPr>
          <w:rFonts w:ascii="Times New Roman" w:hAnsi="Times New Roman"/>
          <w:sz w:val="24"/>
          <w:szCs w:val="24"/>
        </w:rPr>
        <w:t xml:space="preserve"> </w:t>
      </w:r>
      <w:r w:rsidRPr="00BC105A">
        <w:rPr>
          <w:rFonts w:ascii="Times New Roman" w:hAnsi="Times New Roman"/>
          <w:sz w:val="24"/>
          <w:szCs w:val="24"/>
        </w:rPr>
        <w:t>sistemi,</w:t>
      </w:r>
      <w:r w:rsidR="00441598">
        <w:rPr>
          <w:rFonts w:ascii="Times New Roman" w:hAnsi="Times New Roman"/>
          <w:sz w:val="24"/>
          <w:szCs w:val="24"/>
        </w:rPr>
        <w:t xml:space="preserve"> </w:t>
      </w:r>
      <w:r w:rsidRPr="00BC105A">
        <w:rPr>
          <w:rFonts w:ascii="Times New Roman" w:hAnsi="Times New Roman"/>
          <w:sz w:val="24"/>
          <w:szCs w:val="24"/>
        </w:rPr>
        <w:t>BPA'ya</w:t>
      </w:r>
      <w:r w:rsidR="00441598">
        <w:rPr>
          <w:rFonts w:ascii="Times New Roman" w:hAnsi="Times New Roman"/>
          <w:sz w:val="24"/>
          <w:szCs w:val="24"/>
        </w:rPr>
        <w:t xml:space="preserve"> </w:t>
      </w:r>
      <w:r w:rsidRPr="00BC105A">
        <w:rPr>
          <w:rFonts w:ascii="Times New Roman" w:hAnsi="Times New Roman"/>
          <w:sz w:val="24"/>
          <w:szCs w:val="24"/>
        </w:rPr>
        <w:t>geniş</w:t>
      </w:r>
      <w:r w:rsidR="00441598">
        <w:rPr>
          <w:rFonts w:ascii="Times New Roman" w:hAnsi="Times New Roman"/>
          <w:sz w:val="24"/>
          <w:szCs w:val="24"/>
        </w:rPr>
        <w:t xml:space="preserve"> </w:t>
      </w:r>
      <w:r w:rsidRPr="00BC105A">
        <w:rPr>
          <w:rFonts w:ascii="Times New Roman" w:hAnsi="Times New Roman"/>
          <w:sz w:val="24"/>
          <w:szCs w:val="24"/>
        </w:rPr>
        <w:t>çapta</w:t>
      </w:r>
      <w:r w:rsidR="00441598">
        <w:rPr>
          <w:rFonts w:ascii="Times New Roman" w:hAnsi="Times New Roman"/>
          <w:sz w:val="24"/>
          <w:szCs w:val="24"/>
        </w:rPr>
        <w:t xml:space="preserve"> </w:t>
      </w:r>
      <w:r w:rsidRPr="00BC105A">
        <w:rPr>
          <w:rFonts w:ascii="Times New Roman" w:hAnsi="Times New Roman"/>
          <w:sz w:val="24"/>
          <w:szCs w:val="24"/>
        </w:rPr>
        <w:t>maruz</w:t>
      </w:r>
      <w:r w:rsidR="00441598">
        <w:rPr>
          <w:rFonts w:ascii="Times New Roman" w:hAnsi="Times New Roman"/>
          <w:sz w:val="24"/>
          <w:szCs w:val="24"/>
        </w:rPr>
        <w:t xml:space="preserve"> </w:t>
      </w:r>
      <w:r w:rsidRPr="00BC105A">
        <w:rPr>
          <w:rFonts w:ascii="Times New Roman" w:hAnsi="Times New Roman"/>
          <w:sz w:val="24"/>
          <w:szCs w:val="24"/>
        </w:rPr>
        <w:t>kalmanın</w:t>
      </w:r>
      <w:r w:rsidR="00441598">
        <w:rPr>
          <w:rFonts w:ascii="Times New Roman" w:hAnsi="Times New Roman"/>
          <w:sz w:val="24"/>
          <w:szCs w:val="24"/>
        </w:rPr>
        <w:t xml:space="preserve"> </w:t>
      </w:r>
      <w:r w:rsidRPr="00BC105A">
        <w:rPr>
          <w:rFonts w:ascii="Times New Roman" w:hAnsi="Times New Roman"/>
          <w:sz w:val="24"/>
          <w:szCs w:val="24"/>
        </w:rPr>
        <w:t>olası</w:t>
      </w:r>
      <w:r w:rsidR="00441598">
        <w:rPr>
          <w:rFonts w:ascii="Times New Roman" w:hAnsi="Times New Roman"/>
          <w:sz w:val="24"/>
          <w:szCs w:val="24"/>
        </w:rPr>
        <w:t xml:space="preserve"> </w:t>
      </w:r>
      <w:r w:rsidRPr="00BC105A">
        <w:rPr>
          <w:rFonts w:ascii="Times New Roman" w:hAnsi="Times New Roman"/>
          <w:sz w:val="24"/>
          <w:szCs w:val="24"/>
        </w:rPr>
        <w:t>sonuçlarını</w:t>
      </w:r>
      <w:r w:rsidR="00441598">
        <w:rPr>
          <w:rFonts w:ascii="Times New Roman" w:hAnsi="Times New Roman"/>
          <w:sz w:val="24"/>
          <w:szCs w:val="24"/>
        </w:rPr>
        <w:t xml:space="preserve"> </w:t>
      </w:r>
      <w:r w:rsidRPr="00BC105A">
        <w:rPr>
          <w:rFonts w:ascii="Times New Roman" w:hAnsi="Times New Roman"/>
          <w:sz w:val="24"/>
          <w:szCs w:val="24"/>
        </w:rPr>
        <w:t>ortadan</w:t>
      </w:r>
      <w:r w:rsidR="00441598">
        <w:rPr>
          <w:rFonts w:ascii="Times New Roman" w:hAnsi="Times New Roman"/>
          <w:sz w:val="24"/>
          <w:szCs w:val="24"/>
        </w:rPr>
        <w:t xml:space="preserve"> </w:t>
      </w:r>
      <w:r w:rsidRPr="00BC105A">
        <w:rPr>
          <w:rFonts w:ascii="Times New Roman" w:hAnsi="Times New Roman"/>
          <w:sz w:val="24"/>
          <w:szCs w:val="24"/>
        </w:rPr>
        <w:t>kaldırmaktadır.</w:t>
      </w:r>
      <w:r w:rsidR="00441598">
        <w:rPr>
          <w:rFonts w:ascii="Times New Roman" w:hAnsi="Times New Roman"/>
          <w:sz w:val="24"/>
          <w:szCs w:val="24"/>
        </w:rPr>
        <w:t xml:space="preserve"> </w:t>
      </w:r>
      <w:r w:rsidR="00035E4D" w:rsidRPr="00BC105A">
        <w:rPr>
          <w:rFonts w:ascii="Times New Roman" w:hAnsi="Times New Roman"/>
          <w:sz w:val="24"/>
          <w:szCs w:val="24"/>
        </w:rPr>
        <w:t>Ancak,</w:t>
      </w:r>
      <w:r w:rsidR="00441598">
        <w:rPr>
          <w:rFonts w:ascii="Times New Roman" w:hAnsi="Times New Roman"/>
          <w:sz w:val="24"/>
          <w:szCs w:val="24"/>
        </w:rPr>
        <w:t xml:space="preserve"> </w:t>
      </w:r>
      <w:r w:rsidR="00035E4D" w:rsidRPr="00BC105A">
        <w:rPr>
          <w:rFonts w:ascii="Times New Roman" w:hAnsi="Times New Roman"/>
          <w:sz w:val="24"/>
          <w:szCs w:val="24"/>
        </w:rPr>
        <w:t>hamilelik</w:t>
      </w:r>
      <w:r w:rsidR="00441598">
        <w:rPr>
          <w:rFonts w:ascii="Times New Roman" w:hAnsi="Times New Roman"/>
          <w:sz w:val="24"/>
          <w:szCs w:val="24"/>
        </w:rPr>
        <w:t xml:space="preserve"> </w:t>
      </w:r>
      <w:r w:rsidR="00035E4D" w:rsidRPr="00BC105A">
        <w:rPr>
          <w:rFonts w:ascii="Times New Roman" w:hAnsi="Times New Roman"/>
          <w:sz w:val="24"/>
          <w:szCs w:val="24"/>
        </w:rPr>
        <w:t>sürecinde</w:t>
      </w:r>
      <w:r w:rsidR="00441598">
        <w:rPr>
          <w:rFonts w:ascii="Times New Roman" w:hAnsi="Times New Roman"/>
          <w:sz w:val="24"/>
          <w:szCs w:val="24"/>
        </w:rPr>
        <w:t xml:space="preserve"> </w:t>
      </w:r>
      <w:r w:rsidR="00035E4D" w:rsidRPr="00BC105A">
        <w:rPr>
          <w:rFonts w:ascii="Times New Roman" w:hAnsi="Times New Roman"/>
          <w:sz w:val="24"/>
          <w:szCs w:val="24"/>
        </w:rPr>
        <w:t>plasenta</w:t>
      </w:r>
      <w:r w:rsidR="00441598">
        <w:rPr>
          <w:rFonts w:ascii="Times New Roman" w:hAnsi="Times New Roman"/>
          <w:sz w:val="24"/>
          <w:szCs w:val="24"/>
        </w:rPr>
        <w:t xml:space="preserve"> </w:t>
      </w:r>
      <w:r w:rsidR="00035E4D" w:rsidRPr="00BC105A">
        <w:rPr>
          <w:rFonts w:ascii="Times New Roman" w:hAnsi="Times New Roman"/>
          <w:sz w:val="24"/>
          <w:szCs w:val="24"/>
        </w:rPr>
        <w:t>BPA-G'yi</w:t>
      </w:r>
      <w:r w:rsidR="00441598">
        <w:rPr>
          <w:rFonts w:ascii="Times New Roman" w:hAnsi="Times New Roman"/>
          <w:sz w:val="24"/>
          <w:szCs w:val="24"/>
        </w:rPr>
        <w:t xml:space="preserve"> </w:t>
      </w:r>
      <w:r w:rsidR="00035E4D" w:rsidRPr="00BC105A">
        <w:rPr>
          <w:rFonts w:ascii="Times New Roman" w:hAnsi="Times New Roman"/>
          <w:sz w:val="24"/>
          <w:szCs w:val="24"/>
        </w:rPr>
        <w:t>dekonjuge</w:t>
      </w:r>
      <w:r w:rsidR="00441598">
        <w:rPr>
          <w:rFonts w:ascii="Times New Roman" w:hAnsi="Times New Roman"/>
          <w:sz w:val="24"/>
          <w:szCs w:val="24"/>
        </w:rPr>
        <w:t xml:space="preserve"> </w:t>
      </w:r>
      <w:r w:rsidR="00035E4D" w:rsidRPr="00BC105A">
        <w:rPr>
          <w:rFonts w:ascii="Times New Roman" w:hAnsi="Times New Roman"/>
          <w:sz w:val="24"/>
          <w:szCs w:val="24"/>
        </w:rPr>
        <w:t>eden</w:t>
      </w:r>
      <w:r w:rsidR="00441598">
        <w:rPr>
          <w:rFonts w:ascii="Times New Roman" w:hAnsi="Times New Roman"/>
          <w:sz w:val="24"/>
          <w:szCs w:val="24"/>
        </w:rPr>
        <w:t xml:space="preserve"> </w:t>
      </w:r>
      <w:r w:rsidR="00035E4D" w:rsidRPr="00BC105A">
        <w:rPr>
          <w:rFonts w:ascii="Times New Roman" w:hAnsi="Times New Roman"/>
          <w:sz w:val="24"/>
          <w:szCs w:val="24"/>
        </w:rPr>
        <w:t>beta-glukuronidaz</w:t>
      </w:r>
      <w:r w:rsidR="00441598">
        <w:rPr>
          <w:rFonts w:ascii="Times New Roman" w:hAnsi="Times New Roman"/>
          <w:sz w:val="24"/>
          <w:szCs w:val="24"/>
        </w:rPr>
        <w:t xml:space="preserve"> </w:t>
      </w:r>
      <w:r w:rsidR="00035E4D" w:rsidRPr="00BC105A">
        <w:rPr>
          <w:rFonts w:ascii="Times New Roman" w:hAnsi="Times New Roman"/>
          <w:sz w:val="24"/>
          <w:szCs w:val="24"/>
        </w:rPr>
        <w:t>enzimatik</w:t>
      </w:r>
      <w:r w:rsidR="00441598">
        <w:rPr>
          <w:rFonts w:ascii="Times New Roman" w:hAnsi="Times New Roman"/>
          <w:sz w:val="24"/>
          <w:szCs w:val="24"/>
        </w:rPr>
        <w:t xml:space="preserve"> </w:t>
      </w:r>
      <w:r w:rsidR="00035E4D" w:rsidRPr="00BC105A">
        <w:rPr>
          <w:rFonts w:ascii="Times New Roman" w:hAnsi="Times New Roman"/>
          <w:sz w:val="24"/>
          <w:szCs w:val="24"/>
        </w:rPr>
        <w:t>aktivite</w:t>
      </w:r>
      <w:r w:rsidR="00441598">
        <w:rPr>
          <w:rFonts w:ascii="Times New Roman" w:hAnsi="Times New Roman"/>
          <w:sz w:val="24"/>
          <w:szCs w:val="24"/>
        </w:rPr>
        <w:t xml:space="preserve"> </w:t>
      </w:r>
      <w:r w:rsidR="00035E4D" w:rsidRPr="00BC105A">
        <w:rPr>
          <w:rFonts w:ascii="Times New Roman" w:hAnsi="Times New Roman"/>
          <w:sz w:val="24"/>
          <w:szCs w:val="24"/>
        </w:rPr>
        <w:t>sergilediğinden</w:t>
      </w:r>
      <w:r w:rsidR="00441598">
        <w:rPr>
          <w:rFonts w:ascii="Times New Roman" w:hAnsi="Times New Roman"/>
          <w:sz w:val="24"/>
          <w:szCs w:val="24"/>
        </w:rPr>
        <w:t xml:space="preserve"> </w:t>
      </w:r>
      <w:r w:rsidR="00035E4D" w:rsidRPr="00BC105A">
        <w:rPr>
          <w:rFonts w:ascii="Times New Roman" w:hAnsi="Times New Roman"/>
          <w:sz w:val="24"/>
          <w:szCs w:val="24"/>
        </w:rPr>
        <w:t>dolayı</w:t>
      </w:r>
      <w:r w:rsidR="00441598">
        <w:rPr>
          <w:rFonts w:ascii="Times New Roman" w:hAnsi="Times New Roman"/>
          <w:sz w:val="24"/>
          <w:szCs w:val="24"/>
        </w:rPr>
        <w:t xml:space="preserve"> </w:t>
      </w:r>
      <w:r w:rsidR="00035E4D" w:rsidRPr="00BC105A">
        <w:rPr>
          <w:rFonts w:ascii="Times New Roman" w:hAnsi="Times New Roman"/>
          <w:sz w:val="24"/>
          <w:szCs w:val="24"/>
        </w:rPr>
        <w:t>toksikokinetik</w:t>
      </w:r>
      <w:r w:rsidR="00441598">
        <w:rPr>
          <w:rFonts w:ascii="Times New Roman" w:hAnsi="Times New Roman"/>
          <w:sz w:val="24"/>
          <w:szCs w:val="24"/>
        </w:rPr>
        <w:t xml:space="preserve"> </w:t>
      </w:r>
      <w:r w:rsidR="00035E4D" w:rsidRPr="00BC105A">
        <w:rPr>
          <w:rFonts w:ascii="Times New Roman" w:hAnsi="Times New Roman"/>
          <w:sz w:val="24"/>
          <w:szCs w:val="24"/>
        </w:rPr>
        <w:t>süreçler</w:t>
      </w:r>
      <w:r w:rsidR="00441598">
        <w:rPr>
          <w:rFonts w:ascii="Times New Roman" w:hAnsi="Times New Roman"/>
          <w:sz w:val="24"/>
          <w:szCs w:val="24"/>
        </w:rPr>
        <w:t xml:space="preserve"> </w:t>
      </w:r>
      <w:r w:rsidR="00035E4D" w:rsidRPr="00BC105A">
        <w:rPr>
          <w:rFonts w:ascii="Times New Roman" w:hAnsi="Times New Roman"/>
          <w:sz w:val="24"/>
          <w:szCs w:val="24"/>
        </w:rPr>
        <w:t>hamilelikle</w:t>
      </w:r>
      <w:r w:rsidR="00441598">
        <w:rPr>
          <w:rFonts w:ascii="Times New Roman" w:hAnsi="Times New Roman"/>
          <w:sz w:val="24"/>
          <w:szCs w:val="24"/>
        </w:rPr>
        <w:t xml:space="preserve"> </w:t>
      </w:r>
      <w:r w:rsidR="00035E4D" w:rsidRPr="00BC105A">
        <w:rPr>
          <w:rFonts w:ascii="Times New Roman" w:hAnsi="Times New Roman"/>
          <w:sz w:val="24"/>
          <w:szCs w:val="24"/>
        </w:rPr>
        <w:t>ilgili</w:t>
      </w:r>
      <w:r w:rsidR="00441598">
        <w:rPr>
          <w:rFonts w:ascii="Times New Roman" w:hAnsi="Times New Roman"/>
          <w:sz w:val="24"/>
          <w:szCs w:val="24"/>
        </w:rPr>
        <w:t xml:space="preserve"> </w:t>
      </w:r>
      <w:r w:rsidR="00035E4D" w:rsidRPr="00BC105A">
        <w:rPr>
          <w:rFonts w:ascii="Times New Roman" w:hAnsi="Times New Roman"/>
          <w:sz w:val="24"/>
          <w:szCs w:val="24"/>
        </w:rPr>
        <w:t>fizyolojik</w:t>
      </w:r>
      <w:r w:rsidR="00441598">
        <w:rPr>
          <w:rFonts w:ascii="Times New Roman" w:hAnsi="Times New Roman"/>
          <w:sz w:val="24"/>
          <w:szCs w:val="24"/>
        </w:rPr>
        <w:t xml:space="preserve"> </w:t>
      </w:r>
      <w:r w:rsidR="00035E4D" w:rsidRPr="00BC105A">
        <w:rPr>
          <w:rFonts w:ascii="Times New Roman" w:hAnsi="Times New Roman"/>
          <w:sz w:val="24"/>
          <w:szCs w:val="24"/>
        </w:rPr>
        <w:t>değişikliklerden</w:t>
      </w:r>
      <w:r w:rsidR="00441598">
        <w:rPr>
          <w:rFonts w:ascii="Times New Roman" w:hAnsi="Times New Roman"/>
          <w:sz w:val="24"/>
          <w:szCs w:val="24"/>
        </w:rPr>
        <w:t xml:space="preserve"> </w:t>
      </w:r>
      <w:r w:rsidR="00035E4D" w:rsidRPr="00BC105A">
        <w:rPr>
          <w:rFonts w:ascii="Times New Roman" w:hAnsi="Times New Roman"/>
          <w:sz w:val="24"/>
          <w:szCs w:val="24"/>
        </w:rPr>
        <w:t>etkilenmektedir.</w:t>
      </w:r>
      <w:r w:rsidR="00441598">
        <w:rPr>
          <w:rFonts w:ascii="Times New Roman" w:hAnsi="Times New Roman"/>
          <w:sz w:val="24"/>
          <w:szCs w:val="24"/>
        </w:rPr>
        <w:t xml:space="preserve"> </w:t>
      </w:r>
      <w:r w:rsidR="00035E4D" w:rsidRPr="00BC105A">
        <w:rPr>
          <w:rFonts w:ascii="Times New Roman" w:hAnsi="Times New Roman"/>
          <w:sz w:val="24"/>
          <w:szCs w:val="24"/>
        </w:rPr>
        <w:t>Plasenta</w:t>
      </w:r>
      <w:r w:rsidR="00441598">
        <w:rPr>
          <w:rFonts w:ascii="Times New Roman" w:hAnsi="Times New Roman"/>
          <w:sz w:val="24"/>
          <w:szCs w:val="24"/>
        </w:rPr>
        <w:t xml:space="preserve"> </w:t>
      </w:r>
      <w:r w:rsidR="00035E4D" w:rsidRPr="00BC105A">
        <w:rPr>
          <w:rFonts w:ascii="Times New Roman" w:hAnsi="Times New Roman"/>
          <w:sz w:val="24"/>
          <w:szCs w:val="24"/>
        </w:rPr>
        <w:t>bariyerini</w:t>
      </w:r>
      <w:r w:rsidR="00441598">
        <w:rPr>
          <w:rFonts w:ascii="Times New Roman" w:hAnsi="Times New Roman"/>
          <w:sz w:val="24"/>
          <w:szCs w:val="24"/>
        </w:rPr>
        <w:t xml:space="preserve"> </w:t>
      </w:r>
      <w:r w:rsidR="00035E4D" w:rsidRPr="00BC105A">
        <w:rPr>
          <w:rFonts w:ascii="Times New Roman" w:hAnsi="Times New Roman"/>
          <w:sz w:val="24"/>
          <w:szCs w:val="24"/>
        </w:rPr>
        <w:t>geçtikten</w:t>
      </w:r>
      <w:r w:rsidR="00441598">
        <w:rPr>
          <w:rFonts w:ascii="Times New Roman" w:hAnsi="Times New Roman"/>
          <w:sz w:val="24"/>
          <w:szCs w:val="24"/>
        </w:rPr>
        <w:t xml:space="preserve"> </w:t>
      </w:r>
      <w:r w:rsidR="00035E4D" w:rsidRPr="00BC105A">
        <w:rPr>
          <w:rFonts w:ascii="Times New Roman" w:hAnsi="Times New Roman"/>
          <w:sz w:val="24"/>
          <w:szCs w:val="24"/>
        </w:rPr>
        <w:t>sonra,</w:t>
      </w:r>
      <w:r w:rsidR="00441598">
        <w:rPr>
          <w:rFonts w:ascii="Times New Roman" w:hAnsi="Times New Roman"/>
          <w:sz w:val="24"/>
          <w:szCs w:val="24"/>
        </w:rPr>
        <w:t xml:space="preserve"> </w:t>
      </w:r>
      <w:r w:rsidR="00035E4D" w:rsidRPr="00BC105A">
        <w:rPr>
          <w:rFonts w:ascii="Times New Roman" w:hAnsi="Times New Roman"/>
          <w:sz w:val="24"/>
          <w:szCs w:val="24"/>
        </w:rPr>
        <w:t>fetüste</w:t>
      </w:r>
      <w:r w:rsidR="00441598">
        <w:rPr>
          <w:rFonts w:ascii="Times New Roman" w:hAnsi="Times New Roman"/>
          <w:sz w:val="24"/>
          <w:szCs w:val="24"/>
        </w:rPr>
        <w:t xml:space="preserve"> </w:t>
      </w:r>
      <w:r w:rsidR="00035E4D" w:rsidRPr="00BC105A">
        <w:rPr>
          <w:rFonts w:ascii="Times New Roman" w:hAnsi="Times New Roman"/>
          <w:sz w:val="24"/>
          <w:szCs w:val="24"/>
        </w:rPr>
        <w:t>BPA'nın</w:t>
      </w:r>
      <w:r w:rsidR="00441598">
        <w:rPr>
          <w:rFonts w:ascii="Times New Roman" w:hAnsi="Times New Roman"/>
          <w:sz w:val="24"/>
          <w:szCs w:val="24"/>
        </w:rPr>
        <w:t xml:space="preserve"> </w:t>
      </w:r>
      <w:r w:rsidR="00035E4D" w:rsidRPr="00BC105A">
        <w:rPr>
          <w:rFonts w:ascii="Times New Roman" w:hAnsi="Times New Roman"/>
          <w:sz w:val="24"/>
          <w:szCs w:val="24"/>
        </w:rPr>
        <w:t>BPA-G'ye</w:t>
      </w:r>
      <w:r w:rsidR="00441598">
        <w:rPr>
          <w:rFonts w:ascii="Times New Roman" w:hAnsi="Times New Roman"/>
          <w:sz w:val="24"/>
          <w:szCs w:val="24"/>
        </w:rPr>
        <w:t xml:space="preserve"> </w:t>
      </w:r>
      <w:r w:rsidR="00035E4D" w:rsidRPr="00BC105A">
        <w:rPr>
          <w:rFonts w:ascii="Times New Roman" w:hAnsi="Times New Roman"/>
          <w:sz w:val="24"/>
          <w:szCs w:val="24"/>
        </w:rPr>
        <w:t>dönüşümü,</w:t>
      </w:r>
      <w:r w:rsidR="00441598">
        <w:rPr>
          <w:rFonts w:ascii="Times New Roman" w:hAnsi="Times New Roman"/>
          <w:sz w:val="24"/>
          <w:szCs w:val="24"/>
        </w:rPr>
        <w:t xml:space="preserve"> </w:t>
      </w:r>
      <w:r w:rsidR="00035E4D" w:rsidRPr="00BC105A">
        <w:rPr>
          <w:rFonts w:ascii="Times New Roman" w:hAnsi="Times New Roman"/>
          <w:sz w:val="24"/>
          <w:szCs w:val="24"/>
        </w:rPr>
        <w:t>olgunlaşmamış</w:t>
      </w:r>
      <w:r w:rsidR="00441598">
        <w:rPr>
          <w:rFonts w:ascii="Times New Roman" w:hAnsi="Times New Roman"/>
          <w:sz w:val="24"/>
          <w:szCs w:val="24"/>
        </w:rPr>
        <w:t xml:space="preserve"> </w:t>
      </w:r>
      <w:r w:rsidR="00035E4D" w:rsidRPr="00BC105A">
        <w:rPr>
          <w:rFonts w:ascii="Times New Roman" w:hAnsi="Times New Roman"/>
          <w:sz w:val="24"/>
          <w:szCs w:val="24"/>
        </w:rPr>
        <w:t>karaciğer</w:t>
      </w:r>
      <w:r w:rsidR="00441598">
        <w:rPr>
          <w:rFonts w:ascii="Times New Roman" w:hAnsi="Times New Roman"/>
          <w:sz w:val="24"/>
          <w:szCs w:val="24"/>
        </w:rPr>
        <w:t xml:space="preserve"> </w:t>
      </w:r>
      <w:r w:rsidR="00035E4D" w:rsidRPr="00BC105A">
        <w:rPr>
          <w:rFonts w:ascii="Times New Roman" w:hAnsi="Times New Roman"/>
          <w:sz w:val="24"/>
          <w:szCs w:val="24"/>
        </w:rPr>
        <w:t>fonksiyonları</w:t>
      </w:r>
      <w:r w:rsidR="00441598">
        <w:rPr>
          <w:rFonts w:ascii="Times New Roman" w:hAnsi="Times New Roman"/>
          <w:sz w:val="24"/>
          <w:szCs w:val="24"/>
        </w:rPr>
        <w:t xml:space="preserve"> </w:t>
      </w:r>
      <w:r w:rsidR="00035E4D" w:rsidRPr="00BC105A">
        <w:rPr>
          <w:rFonts w:ascii="Times New Roman" w:hAnsi="Times New Roman"/>
          <w:sz w:val="24"/>
          <w:szCs w:val="24"/>
        </w:rPr>
        <w:t>nedeni</w:t>
      </w:r>
      <w:r w:rsidR="003C3C56" w:rsidRPr="00BC105A">
        <w:rPr>
          <w:rFonts w:ascii="Times New Roman" w:hAnsi="Times New Roman"/>
          <w:sz w:val="24"/>
          <w:szCs w:val="24"/>
        </w:rPr>
        <w:t>yle</w:t>
      </w:r>
      <w:r w:rsidR="00441598">
        <w:rPr>
          <w:rFonts w:ascii="Times New Roman" w:hAnsi="Times New Roman"/>
          <w:sz w:val="24"/>
          <w:szCs w:val="24"/>
        </w:rPr>
        <w:t xml:space="preserve"> </w:t>
      </w:r>
      <w:r w:rsidR="003C3C56" w:rsidRPr="00BC105A">
        <w:rPr>
          <w:rFonts w:ascii="Times New Roman" w:hAnsi="Times New Roman"/>
          <w:sz w:val="24"/>
          <w:szCs w:val="24"/>
        </w:rPr>
        <w:t>zayıf</w:t>
      </w:r>
      <w:r w:rsidR="00441598">
        <w:rPr>
          <w:rFonts w:ascii="Times New Roman" w:hAnsi="Times New Roman"/>
          <w:sz w:val="24"/>
          <w:szCs w:val="24"/>
        </w:rPr>
        <w:t xml:space="preserve"> </w:t>
      </w:r>
      <w:r w:rsidR="003C3C56" w:rsidRPr="00BC105A">
        <w:rPr>
          <w:rFonts w:ascii="Times New Roman" w:hAnsi="Times New Roman"/>
          <w:sz w:val="24"/>
          <w:szCs w:val="24"/>
        </w:rPr>
        <w:t>bir</w:t>
      </w:r>
      <w:r w:rsidR="00441598">
        <w:rPr>
          <w:rFonts w:ascii="Times New Roman" w:hAnsi="Times New Roman"/>
          <w:sz w:val="24"/>
          <w:szCs w:val="24"/>
        </w:rPr>
        <w:t xml:space="preserve"> </w:t>
      </w:r>
      <w:r w:rsidR="003C3C56" w:rsidRPr="00BC105A">
        <w:rPr>
          <w:rFonts w:ascii="Times New Roman" w:hAnsi="Times New Roman"/>
          <w:sz w:val="24"/>
          <w:szCs w:val="24"/>
        </w:rPr>
        <w:t>şekilde</w:t>
      </w:r>
      <w:r w:rsidR="00441598">
        <w:rPr>
          <w:rFonts w:ascii="Times New Roman" w:hAnsi="Times New Roman"/>
          <w:sz w:val="24"/>
          <w:szCs w:val="24"/>
        </w:rPr>
        <w:t xml:space="preserve"> </w:t>
      </w:r>
      <w:r w:rsidR="003C3C56" w:rsidRPr="00BC105A">
        <w:rPr>
          <w:rFonts w:ascii="Times New Roman" w:hAnsi="Times New Roman"/>
          <w:sz w:val="24"/>
          <w:szCs w:val="24"/>
        </w:rPr>
        <w:t>etkili</w:t>
      </w:r>
      <w:r w:rsidR="00441598">
        <w:rPr>
          <w:rFonts w:ascii="Times New Roman" w:hAnsi="Times New Roman"/>
          <w:sz w:val="24"/>
          <w:szCs w:val="24"/>
        </w:rPr>
        <w:t xml:space="preserve"> </w:t>
      </w:r>
      <w:r w:rsidR="003C3C56" w:rsidRPr="00BC105A">
        <w:rPr>
          <w:rFonts w:ascii="Times New Roman" w:hAnsi="Times New Roman"/>
          <w:sz w:val="24"/>
          <w:szCs w:val="24"/>
        </w:rPr>
        <w:t>ol</w:t>
      </w:r>
      <w:r w:rsidR="00035E4D" w:rsidRPr="00BC105A">
        <w:rPr>
          <w:rFonts w:ascii="Times New Roman" w:hAnsi="Times New Roman"/>
          <w:sz w:val="24"/>
          <w:szCs w:val="24"/>
        </w:rPr>
        <w:t>maktadır.</w:t>
      </w:r>
      <w:r w:rsidR="00441598">
        <w:rPr>
          <w:rFonts w:ascii="Times New Roman" w:hAnsi="Times New Roman"/>
          <w:sz w:val="24"/>
          <w:szCs w:val="24"/>
        </w:rPr>
        <w:t xml:space="preserve"> </w:t>
      </w:r>
      <w:r w:rsidR="00035E4D" w:rsidRPr="00BC105A">
        <w:rPr>
          <w:rFonts w:ascii="Times New Roman" w:hAnsi="Times New Roman"/>
          <w:sz w:val="24"/>
          <w:szCs w:val="24"/>
        </w:rPr>
        <w:t>Bu</w:t>
      </w:r>
      <w:r w:rsidR="00441598">
        <w:rPr>
          <w:rFonts w:ascii="Times New Roman" w:hAnsi="Times New Roman"/>
          <w:sz w:val="24"/>
          <w:szCs w:val="24"/>
        </w:rPr>
        <w:t xml:space="preserve"> </w:t>
      </w:r>
      <w:r w:rsidR="00035E4D" w:rsidRPr="00BC105A">
        <w:rPr>
          <w:rFonts w:ascii="Times New Roman" w:hAnsi="Times New Roman"/>
          <w:sz w:val="24"/>
          <w:szCs w:val="24"/>
        </w:rPr>
        <w:t>durum</w:t>
      </w:r>
      <w:r w:rsidR="00441598">
        <w:rPr>
          <w:rFonts w:ascii="Times New Roman" w:hAnsi="Times New Roman"/>
          <w:sz w:val="24"/>
          <w:szCs w:val="24"/>
        </w:rPr>
        <w:t xml:space="preserve"> </w:t>
      </w:r>
      <w:r w:rsidR="00406E40" w:rsidRPr="00BC105A">
        <w:rPr>
          <w:rFonts w:ascii="Times New Roman" w:hAnsi="Times New Roman"/>
          <w:sz w:val="24"/>
          <w:szCs w:val="24"/>
        </w:rPr>
        <w:t>anne</w:t>
      </w:r>
      <w:r w:rsidR="00441598">
        <w:rPr>
          <w:rFonts w:ascii="Times New Roman" w:hAnsi="Times New Roman"/>
          <w:sz w:val="24"/>
          <w:szCs w:val="24"/>
        </w:rPr>
        <w:t xml:space="preserve"> </w:t>
      </w:r>
      <w:r w:rsidR="00406E40" w:rsidRPr="00BC105A">
        <w:rPr>
          <w:rFonts w:ascii="Times New Roman" w:hAnsi="Times New Roman"/>
          <w:sz w:val="24"/>
          <w:szCs w:val="24"/>
        </w:rPr>
        <w:t>karnındaki</w:t>
      </w:r>
      <w:r w:rsidR="00441598">
        <w:rPr>
          <w:rFonts w:ascii="Times New Roman" w:hAnsi="Times New Roman"/>
          <w:sz w:val="24"/>
          <w:szCs w:val="24"/>
        </w:rPr>
        <w:t xml:space="preserve"> </w:t>
      </w:r>
      <w:r w:rsidR="00035E4D" w:rsidRPr="00BC105A">
        <w:rPr>
          <w:rFonts w:ascii="Times New Roman" w:hAnsi="Times New Roman"/>
          <w:sz w:val="24"/>
          <w:szCs w:val="24"/>
        </w:rPr>
        <w:t>bebeklerde</w:t>
      </w:r>
      <w:r w:rsidR="00441598">
        <w:rPr>
          <w:rFonts w:ascii="Times New Roman" w:hAnsi="Times New Roman"/>
          <w:sz w:val="24"/>
          <w:szCs w:val="24"/>
        </w:rPr>
        <w:t xml:space="preserve"> </w:t>
      </w:r>
      <w:r w:rsidR="00035E4D" w:rsidRPr="00BC105A">
        <w:rPr>
          <w:rFonts w:ascii="Times New Roman" w:hAnsi="Times New Roman"/>
          <w:sz w:val="24"/>
          <w:szCs w:val="24"/>
        </w:rPr>
        <w:t>etkilerin</w:t>
      </w:r>
      <w:r w:rsidR="00441598">
        <w:rPr>
          <w:rFonts w:ascii="Times New Roman" w:hAnsi="Times New Roman"/>
          <w:sz w:val="24"/>
          <w:szCs w:val="24"/>
        </w:rPr>
        <w:t xml:space="preserve"> </w:t>
      </w:r>
      <w:r w:rsidR="00035E4D" w:rsidRPr="00BC105A">
        <w:rPr>
          <w:rFonts w:ascii="Times New Roman" w:hAnsi="Times New Roman"/>
          <w:sz w:val="24"/>
          <w:szCs w:val="24"/>
        </w:rPr>
        <w:t>görülebileceği</w:t>
      </w:r>
      <w:r w:rsidR="00441598">
        <w:rPr>
          <w:rFonts w:ascii="Times New Roman" w:hAnsi="Times New Roman"/>
          <w:sz w:val="24"/>
          <w:szCs w:val="24"/>
        </w:rPr>
        <w:t xml:space="preserve"> </w:t>
      </w:r>
      <w:r w:rsidR="00035E4D" w:rsidRPr="00BC105A">
        <w:rPr>
          <w:rFonts w:ascii="Times New Roman" w:hAnsi="Times New Roman"/>
          <w:sz w:val="24"/>
          <w:szCs w:val="24"/>
        </w:rPr>
        <w:t>anlamını</w:t>
      </w:r>
      <w:r w:rsidR="00441598">
        <w:rPr>
          <w:rFonts w:ascii="Times New Roman" w:hAnsi="Times New Roman"/>
          <w:sz w:val="24"/>
          <w:szCs w:val="24"/>
        </w:rPr>
        <w:t xml:space="preserve"> </w:t>
      </w:r>
      <w:r w:rsidR="00035E4D" w:rsidRPr="00BC105A">
        <w:rPr>
          <w:rFonts w:ascii="Times New Roman" w:hAnsi="Times New Roman"/>
          <w:sz w:val="24"/>
          <w:szCs w:val="24"/>
        </w:rPr>
        <w:t>taşımaktadır</w:t>
      </w:r>
      <w:r w:rsidR="00441598">
        <w:rPr>
          <w:rFonts w:ascii="Times New Roman" w:hAnsi="Times New Roman"/>
          <w:sz w:val="24"/>
          <w:szCs w:val="24"/>
        </w:rPr>
        <w:t xml:space="preserve"> </w:t>
      </w:r>
      <w:r w:rsidR="00406E40" w:rsidRPr="00BC105A">
        <w:rPr>
          <w:rFonts w:ascii="Times New Roman" w:hAnsi="Times New Roman"/>
          <w:sz w:val="24"/>
          <w:szCs w:val="24"/>
        </w:rPr>
        <w:t>(</w:t>
      </w:r>
      <w:r w:rsidR="003D4B5F" w:rsidRPr="00BC105A">
        <w:rPr>
          <w:rFonts w:ascii="Times New Roman" w:hAnsi="Times New Roman"/>
          <w:sz w:val="24"/>
          <w:szCs w:val="24"/>
        </w:rPr>
        <w:t>Aschberger</w:t>
      </w:r>
      <w:r w:rsidR="00441598">
        <w:rPr>
          <w:rFonts w:ascii="Times New Roman" w:hAnsi="Times New Roman"/>
          <w:sz w:val="24"/>
          <w:szCs w:val="24"/>
        </w:rPr>
        <w:t xml:space="preserve"> </w:t>
      </w:r>
      <w:r w:rsidR="003D4B5F" w:rsidRPr="00BC105A">
        <w:rPr>
          <w:rFonts w:ascii="Times New Roman" w:hAnsi="Times New Roman"/>
          <w:sz w:val="24"/>
          <w:szCs w:val="24"/>
        </w:rPr>
        <w:t>ve</w:t>
      </w:r>
      <w:r w:rsidR="00441598">
        <w:rPr>
          <w:rFonts w:ascii="Times New Roman" w:hAnsi="Times New Roman"/>
          <w:sz w:val="24"/>
          <w:szCs w:val="24"/>
        </w:rPr>
        <w:t xml:space="preserve"> </w:t>
      </w:r>
      <w:r w:rsidR="003D4B5F" w:rsidRPr="00BC105A">
        <w:rPr>
          <w:rFonts w:ascii="Times New Roman" w:hAnsi="Times New Roman"/>
          <w:sz w:val="24"/>
          <w:szCs w:val="24"/>
        </w:rPr>
        <w:t>diğerleri,</w:t>
      </w:r>
      <w:r w:rsidR="00441598">
        <w:rPr>
          <w:rFonts w:ascii="Times New Roman" w:hAnsi="Times New Roman"/>
          <w:sz w:val="24"/>
          <w:szCs w:val="24"/>
        </w:rPr>
        <w:t xml:space="preserve"> </w:t>
      </w:r>
      <w:r w:rsidR="003D4B5F" w:rsidRPr="00BC105A">
        <w:rPr>
          <w:rFonts w:ascii="Times New Roman" w:hAnsi="Times New Roman"/>
          <w:sz w:val="24"/>
          <w:szCs w:val="24"/>
        </w:rPr>
        <w:t>2010)</w:t>
      </w:r>
      <w:r w:rsidR="00035E4D" w:rsidRPr="00BC105A">
        <w:rPr>
          <w:rFonts w:ascii="Times New Roman" w:hAnsi="Times New Roman"/>
          <w:sz w:val="24"/>
          <w:szCs w:val="24"/>
        </w:rPr>
        <w:t>.</w:t>
      </w:r>
    </w:p>
    <w:p w:rsidR="003778C7" w:rsidRPr="00BC105A" w:rsidRDefault="003E461A"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Farklı</w:t>
      </w:r>
      <w:r w:rsidR="00441598">
        <w:rPr>
          <w:rFonts w:ascii="Times New Roman" w:hAnsi="Times New Roman"/>
          <w:sz w:val="24"/>
          <w:szCs w:val="24"/>
        </w:rPr>
        <w:t xml:space="preserve"> </w:t>
      </w:r>
      <w:r w:rsidRPr="00BC105A">
        <w:rPr>
          <w:rFonts w:ascii="Times New Roman" w:hAnsi="Times New Roman"/>
          <w:sz w:val="24"/>
          <w:szCs w:val="24"/>
        </w:rPr>
        <w:t>ülkelerdeki</w:t>
      </w:r>
      <w:r w:rsidR="00441598">
        <w:rPr>
          <w:rFonts w:ascii="Times New Roman" w:hAnsi="Times New Roman"/>
          <w:sz w:val="24"/>
          <w:szCs w:val="24"/>
        </w:rPr>
        <w:t xml:space="preserve"> </w:t>
      </w:r>
      <w:r w:rsidRPr="00BC105A">
        <w:rPr>
          <w:rFonts w:ascii="Times New Roman" w:hAnsi="Times New Roman"/>
          <w:sz w:val="24"/>
          <w:szCs w:val="24"/>
        </w:rPr>
        <w:t>bilim</w:t>
      </w:r>
      <w:r w:rsidR="00441598">
        <w:rPr>
          <w:rFonts w:ascii="Times New Roman" w:hAnsi="Times New Roman"/>
          <w:sz w:val="24"/>
          <w:szCs w:val="24"/>
        </w:rPr>
        <w:t xml:space="preserve"> </w:t>
      </w:r>
      <w:r w:rsidRPr="00BC105A">
        <w:rPr>
          <w:rFonts w:ascii="Times New Roman" w:hAnsi="Times New Roman"/>
          <w:sz w:val="24"/>
          <w:szCs w:val="24"/>
        </w:rPr>
        <w:t>insanları</w:t>
      </w:r>
      <w:r w:rsidR="00441598">
        <w:rPr>
          <w:rFonts w:ascii="Times New Roman" w:hAnsi="Times New Roman"/>
          <w:sz w:val="24"/>
          <w:szCs w:val="24"/>
        </w:rPr>
        <w:t xml:space="preserve"> </w:t>
      </w:r>
      <w:r w:rsidRPr="00BC105A">
        <w:rPr>
          <w:rFonts w:ascii="Times New Roman" w:hAnsi="Times New Roman"/>
          <w:sz w:val="24"/>
          <w:szCs w:val="24"/>
        </w:rPr>
        <w:t>değişik</w:t>
      </w:r>
      <w:r w:rsidR="00441598">
        <w:rPr>
          <w:rFonts w:ascii="Times New Roman" w:hAnsi="Times New Roman"/>
          <w:sz w:val="24"/>
          <w:szCs w:val="24"/>
        </w:rPr>
        <w:t xml:space="preserve"> </w:t>
      </w:r>
      <w:r w:rsidRPr="00BC105A">
        <w:rPr>
          <w:rFonts w:ascii="Times New Roman" w:hAnsi="Times New Roman"/>
          <w:sz w:val="24"/>
          <w:szCs w:val="24"/>
        </w:rPr>
        <w:t>gıda</w:t>
      </w:r>
      <w:r w:rsidR="00441598">
        <w:rPr>
          <w:rFonts w:ascii="Times New Roman" w:hAnsi="Times New Roman"/>
          <w:sz w:val="24"/>
          <w:szCs w:val="24"/>
        </w:rPr>
        <w:t xml:space="preserve"> </w:t>
      </w:r>
      <w:r w:rsidRPr="00BC105A">
        <w:rPr>
          <w:rFonts w:ascii="Times New Roman" w:hAnsi="Times New Roman"/>
          <w:sz w:val="24"/>
          <w:szCs w:val="24"/>
        </w:rPr>
        <w:t>maddeleri</w:t>
      </w:r>
      <w:r w:rsidR="00441598">
        <w:rPr>
          <w:rFonts w:ascii="Times New Roman" w:hAnsi="Times New Roman"/>
          <w:sz w:val="24"/>
          <w:szCs w:val="24"/>
        </w:rPr>
        <w:t xml:space="preserve"> </w:t>
      </w:r>
      <w:r w:rsidRPr="00BC105A">
        <w:rPr>
          <w:rFonts w:ascii="Times New Roman" w:hAnsi="Times New Roman"/>
          <w:sz w:val="24"/>
          <w:szCs w:val="24"/>
        </w:rPr>
        <w:t>kullanarak</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gıda</w:t>
      </w:r>
      <w:r w:rsidR="00441598">
        <w:rPr>
          <w:rFonts w:ascii="Times New Roman" w:hAnsi="Times New Roman"/>
          <w:sz w:val="24"/>
          <w:szCs w:val="24"/>
        </w:rPr>
        <w:t xml:space="preserve"> </w:t>
      </w:r>
      <w:r w:rsidRPr="00BC105A">
        <w:rPr>
          <w:rFonts w:ascii="Times New Roman" w:hAnsi="Times New Roman"/>
          <w:sz w:val="24"/>
          <w:szCs w:val="24"/>
        </w:rPr>
        <w:t>bulaşıyla</w:t>
      </w:r>
      <w:r w:rsidR="00441598">
        <w:rPr>
          <w:rFonts w:ascii="Times New Roman" w:hAnsi="Times New Roman"/>
          <w:sz w:val="24"/>
          <w:szCs w:val="24"/>
        </w:rPr>
        <w:t xml:space="preserve"> </w:t>
      </w:r>
      <w:r w:rsidRPr="00BC105A">
        <w:rPr>
          <w:rFonts w:ascii="Times New Roman" w:hAnsi="Times New Roman"/>
          <w:sz w:val="24"/>
          <w:szCs w:val="24"/>
        </w:rPr>
        <w:t>ilgi</w:t>
      </w:r>
      <w:r w:rsidR="00556C55" w:rsidRPr="00BC105A">
        <w:rPr>
          <w:rFonts w:ascii="Times New Roman" w:hAnsi="Times New Roman"/>
          <w:sz w:val="24"/>
          <w:szCs w:val="24"/>
        </w:rPr>
        <w:t>li</w:t>
      </w:r>
      <w:r w:rsidR="00441598">
        <w:rPr>
          <w:rFonts w:ascii="Times New Roman" w:hAnsi="Times New Roman"/>
          <w:sz w:val="24"/>
          <w:szCs w:val="24"/>
        </w:rPr>
        <w:t xml:space="preserve"> </w:t>
      </w:r>
      <w:r w:rsidR="00556C55" w:rsidRPr="00BC105A">
        <w:rPr>
          <w:rFonts w:ascii="Times New Roman" w:hAnsi="Times New Roman"/>
          <w:sz w:val="24"/>
          <w:szCs w:val="24"/>
        </w:rPr>
        <w:t>incelemeler</w:t>
      </w:r>
      <w:r w:rsidR="00441598">
        <w:rPr>
          <w:rFonts w:ascii="Times New Roman" w:hAnsi="Times New Roman"/>
          <w:sz w:val="24"/>
          <w:szCs w:val="24"/>
        </w:rPr>
        <w:t xml:space="preserve"> </w:t>
      </w:r>
      <w:r w:rsidR="00556C55" w:rsidRPr="00BC105A">
        <w:rPr>
          <w:rFonts w:ascii="Times New Roman" w:hAnsi="Times New Roman"/>
          <w:sz w:val="24"/>
          <w:szCs w:val="24"/>
        </w:rPr>
        <w:t>yapmışlardır.</w:t>
      </w:r>
      <w:r w:rsidR="00441598">
        <w:rPr>
          <w:rFonts w:ascii="Times New Roman" w:hAnsi="Times New Roman"/>
          <w:sz w:val="24"/>
          <w:szCs w:val="24"/>
        </w:rPr>
        <w:t xml:space="preserve"> </w:t>
      </w:r>
      <w:r w:rsidRPr="00BC105A">
        <w:rPr>
          <w:rFonts w:ascii="Times New Roman" w:hAnsi="Times New Roman"/>
          <w:sz w:val="24"/>
          <w:szCs w:val="24"/>
        </w:rPr>
        <w:t>İncelemelerden</w:t>
      </w:r>
      <w:r w:rsidR="00441598">
        <w:rPr>
          <w:rFonts w:ascii="Times New Roman" w:hAnsi="Times New Roman"/>
          <w:sz w:val="24"/>
          <w:szCs w:val="24"/>
        </w:rPr>
        <w:t xml:space="preserve"> </w:t>
      </w:r>
      <w:r w:rsidR="00610582" w:rsidRPr="00BC105A">
        <w:rPr>
          <w:rFonts w:ascii="Times New Roman" w:hAnsi="Times New Roman"/>
          <w:sz w:val="24"/>
          <w:szCs w:val="24"/>
        </w:rPr>
        <w:t>biri</w:t>
      </w:r>
      <w:r w:rsidR="00441598">
        <w:rPr>
          <w:rFonts w:ascii="Times New Roman" w:hAnsi="Times New Roman"/>
          <w:sz w:val="24"/>
          <w:szCs w:val="24"/>
        </w:rPr>
        <w:t xml:space="preserve"> </w:t>
      </w:r>
      <w:r w:rsidR="00610582" w:rsidRPr="00BC105A">
        <w:rPr>
          <w:rFonts w:ascii="Times New Roman" w:hAnsi="Times New Roman"/>
          <w:sz w:val="24"/>
          <w:szCs w:val="24"/>
        </w:rPr>
        <w:t>epoksi</w:t>
      </w:r>
      <w:r w:rsidR="00441598">
        <w:rPr>
          <w:rFonts w:ascii="Times New Roman" w:hAnsi="Times New Roman"/>
          <w:sz w:val="24"/>
          <w:szCs w:val="24"/>
        </w:rPr>
        <w:t xml:space="preserve"> </w:t>
      </w:r>
      <w:r w:rsidR="00610582" w:rsidRPr="00BC105A">
        <w:rPr>
          <w:rFonts w:ascii="Times New Roman" w:hAnsi="Times New Roman"/>
          <w:sz w:val="24"/>
          <w:szCs w:val="24"/>
        </w:rPr>
        <w:t>reçine</w:t>
      </w:r>
      <w:r w:rsidR="00441598">
        <w:rPr>
          <w:rFonts w:ascii="Times New Roman" w:hAnsi="Times New Roman"/>
          <w:sz w:val="24"/>
          <w:szCs w:val="24"/>
        </w:rPr>
        <w:t xml:space="preserve"> </w:t>
      </w:r>
      <w:r w:rsidR="00610582" w:rsidRPr="00BC105A">
        <w:rPr>
          <w:rFonts w:ascii="Times New Roman" w:hAnsi="Times New Roman"/>
          <w:sz w:val="24"/>
          <w:szCs w:val="24"/>
        </w:rPr>
        <w:t>ile</w:t>
      </w:r>
      <w:r w:rsidR="00441598">
        <w:rPr>
          <w:rFonts w:ascii="Times New Roman" w:hAnsi="Times New Roman"/>
          <w:sz w:val="24"/>
          <w:szCs w:val="24"/>
        </w:rPr>
        <w:t xml:space="preserve"> </w:t>
      </w:r>
      <w:r w:rsidR="00610582" w:rsidRPr="00BC105A">
        <w:rPr>
          <w:rFonts w:ascii="Times New Roman" w:hAnsi="Times New Roman"/>
          <w:sz w:val="24"/>
          <w:szCs w:val="24"/>
        </w:rPr>
        <w:t>kaplama</w:t>
      </w:r>
      <w:r w:rsidR="00441598">
        <w:rPr>
          <w:rFonts w:ascii="Times New Roman" w:hAnsi="Times New Roman"/>
          <w:sz w:val="24"/>
          <w:szCs w:val="24"/>
        </w:rPr>
        <w:t xml:space="preserve"> </w:t>
      </w:r>
      <w:r w:rsidR="00610582" w:rsidRPr="00BC105A">
        <w:rPr>
          <w:rFonts w:ascii="Times New Roman" w:hAnsi="Times New Roman"/>
          <w:sz w:val="24"/>
          <w:szCs w:val="24"/>
        </w:rPr>
        <w:t>yapılmış</w:t>
      </w:r>
      <w:r w:rsidR="00441598">
        <w:rPr>
          <w:rFonts w:ascii="Times New Roman" w:hAnsi="Times New Roman"/>
          <w:sz w:val="24"/>
          <w:szCs w:val="24"/>
        </w:rPr>
        <w:t xml:space="preserve"> </w:t>
      </w:r>
      <w:r w:rsidR="00610582" w:rsidRPr="00BC105A">
        <w:rPr>
          <w:rFonts w:ascii="Times New Roman" w:hAnsi="Times New Roman"/>
          <w:sz w:val="24"/>
          <w:szCs w:val="24"/>
        </w:rPr>
        <w:t>ambalajlarda</w:t>
      </w:r>
      <w:r w:rsidR="00441598">
        <w:rPr>
          <w:rFonts w:ascii="Times New Roman" w:hAnsi="Times New Roman"/>
          <w:sz w:val="24"/>
          <w:szCs w:val="24"/>
        </w:rPr>
        <w:t xml:space="preserve"> </w:t>
      </w:r>
      <w:r w:rsidRPr="00BC105A">
        <w:rPr>
          <w:rFonts w:ascii="Times New Roman" w:hAnsi="Times New Roman"/>
          <w:sz w:val="24"/>
          <w:szCs w:val="24"/>
        </w:rPr>
        <w:t>satılan</w:t>
      </w:r>
      <w:r w:rsidR="00441598">
        <w:rPr>
          <w:rFonts w:ascii="Times New Roman" w:hAnsi="Times New Roman"/>
          <w:sz w:val="24"/>
          <w:szCs w:val="24"/>
        </w:rPr>
        <w:t xml:space="preserve"> </w:t>
      </w:r>
      <w:r w:rsidRPr="00BC105A">
        <w:rPr>
          <w:rFonts w:ascii="Times New Roman" w:hAnsi="Times New Roman"/>
          <w:sz w:val="24"/>
          <w:szCs w:val="24"/>
        </w:rPr>
        <w:t>107</w:t>
      </w:r>
      <w:r w:rsidR="00441598">
        <w:rPr>
          <w:rFonts w:ascii="Times New Roman" w:hAnsi="Times New Roman"/>
          <w:sz w:val="24"/>
          <w:szCs w:val="24"/>
        </w:rPr>
        <w:t xml:space="preserve"> </w:t>
      </w:r>
      <w:r w:rsidRPr="00BC105A">
        <w:rPr>
          <w:rFonts w:ascii="Times New Roman" w:hAnsi="Times New Roman"/>
          <w:sz w:val="24"/>
          <w:szCs w:val="24"/>
        </w:rPr>
        <w:t>t</w:t>
      </w:r>
      <w:r w:rsidR="00556C55" w:rsidRPr="00BC105A">
        <w:rPr>
          <w:rFonts w:ascii="Times New Roman" w:hAnsi="Times New Roman"/>
          <w:sz w:val="24"/>
          <w:szCs w:val="24"/>
        </w:rPr>
        <w:t>ane</w:t>
      </w:r>
      <w:r w:rsidR="00441598">
        <w:rPr>
          <w:rFonts w:ascii="Times New Roman" w:hAnsi="Times New Roman"/>
          <w:sz w:val="24"/>
          <w:szCs w:val="24"/>
        </w:rPr>
        <w:t xml:space="preserve"> </w:t>
      </w:r>
      <w:r w:rsidR="00556C55" w:rsidRPr="00BC105A">
        <w:rPr>
          <w:rFonts w:ascii="Times New Roman" w:hAnsi="Times New Roman"/>
          <w:sz w:val="24"/>
          <w:szCs w:val="24"/>
        </w:rPr>
        <w:t>bal</w:t>
      </w:r>
      <w:r w:rsidR="00441598">
        <w:rPr>
          <w:rFonts w:ascii="Times New Roman" w:hAnsi="Times New Roman"/>
          <w:sz w:val="24"/>
          <w:szCs w:val="24"/>
        </w:rPr>
        <w:t xml:space="preserve"> </w:t>
      </w:r>
      <w:r w:rsidR="00556C55" w:rsidRPr="00BC105A">
        <w:rPr>
          <w:rFonts w:ascii="Times New Roman" w:hAnsi="Times New Roman"/>
          <w:sz w:val="24"/>
          <w:szCs w:val="24"/>
        </w:rPr>
        <w:t>örneği</w:t>
      </w:r>
      <w:r w:rsidR="00441598">
        <w:rPr>
          <w:rFonts w:ascii="Times New Roman" w:hAnsi="Times New Roman"/>
          <w:sz w:val="24"/>
          <w:szCs w:val="24"/>
        </w:rPr>
        <w:t xml:space="preserve"> </w:t>
      </w:r>
      <w:r w:rsidR="00556C55" w:rsidRPr="00BC105A">
        <w:rPr>
          <w:rFonts w:ascii="Times New Roman" w:hAnsi="Times New Roman"/>
          <w:sz w:val="24"/>
          <w:szCs w:val="24"/>
        </w:rPr>
        <w:t>incelenmesidir.</w:t>
      </w:r>
      <w:r w:rsidR="00441598">
        <w:rPr>
          <w:rFonts w:ascii="Times New Roman" w:hAnsi="Times New Roman"/>
          <w:sz w:val="24"/>
          <w:szCs w:val="24"/>
        </w:rPr>
        <w:t xml:space="preserve"> </w:t>
      </w:r>
      <w:r w:rsidR="00556C55" w:rsidRPr="00BC105A">
        <w:rPr>
          <w:rFonts w:ascii="Times New Roman" w:hAnsi="Times New Roman"/>
          <w:sz w:val="24"/>
          <w:szCs w:val="24"/>
        </w:rPr>
        <w:t>Bal</w:t>
      </w:r>
      <w:r w:rsidR="00441598">
        <w:rPr>
          <w:rFonts w:ascii="Times New Roman" w:hAnsi="Times New Roman"/>
          <w:sz w:val="24"/>
          <w:szCs w:val="24"/>
        </w:rPr>
        <w:t xml:space="preserve"> </w:t>
      </w:r>
      <w:r w:rsidR="00556C55" w:rsidRPr="00BC105A">
        <w:rPr>
          <w:rFonts w:ascii="Times New Roman" w:hAnsi="Times New Roman"/>
          <w:sz w:val="24"/>
          <w:szCs w:val="24"/>
        </w:rPr>
        <w:t>örneklerinde</w:t>
      </w:r>
      <w:r w:rsidR="00441598">
        <w:rPr>
          <w:rFonts w:ascii="Times New Roman" w:hAnsi="Times New Roman"/>
          <w:sz w:val="24"/>
          <w:szCs w:val="24"/>
        </w:rPr>
        <w:t xml:space="preserve"> </w:t>
      </w:r>
      <w:r w:rsidR="00610582" w:rsidRPr="00BC105A">
        <w:rPr>
          <w:rFonts w:ascii="Times New Roman" w:hAnsi="Times New Roman"/>
          <w:sz w:val="24"/>
          <w:szCs w:val="24"/>
        </w:rPr>
        <w:t>33,</w:t>
      </w:r>
      <w:r w:rsidRPr="00BC105A">
        <w:rPr>
          <w:rFonts w:ascii="Times New Roman" w:hAnsi="Times New Roman"/>
          <w:sz w:val="24"/>
          <w:szCs w:val="24"/>
        </w:rPr>
        <w:t>3</w:t>
      </w:r>
      <w:r w:rsidR="00441598">
        <w:rPr>
          <w:rFonts w:ascii="Times New Roman" w:hAnsi="Times New Roman"/>
          <w:sz w:val="24"/>
          <w:szCs w:val="24"/>
        </w:rPr>
        <w:t xml:space="preserve"> </w:t>
      </w:r>
      <w:r w:rsidRPr="00BC105A">
        <w:rPr>
          <w:rFonts w:ascii="Times New Roman" w:hAnsi="Times New Roman"/>
          <w:sz w:val="24"/>
          <w:szCs w:val="24"/>
        </w:rPr>
        <w:t>ng/g</w:t>
      </w:r>
      <w:r w:rsidR="00441598">
        <w:rPr>
          <w:rFonts w:ascii="Times New Roman" w:hAnsi="Times New Roman"/>
          <w:sz w:val="24"/>
          <w:szCs w:val="24"/>
        </w:rPr>
        <w:t xml:space="preserve"> </w:t>
      </w:r>
      <w:r w:rsidRPr="00BC105A">
        <w:rPr>
          <w:rFonts w:ascii="Times New Roman" w:hAnsi="Times New Roman"/>
          <w:sz w:val="24"/>
          <w:szCs w:val="24"/>
        </w:rPr>
        <w:t>civarı</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00610582" w:rsidRPr="00BC105A">
        <w:rPr>
          <w:rFonts w:ascii="Times New Roman" w:hAnsi="Times New Roman"/>
          <w:sz w:val="24"/>
          <w:szCs w:val="24"/>
        </w:rPr>
        <w:t>tespit</w:t>
      </w:r>
      <w:r w:rsidR="00441598">
        <w:rPr>
          <w:rFonts w:ascii="Times New Roman" w:hAnsi="Times New Roman"/>
          <w:sz w:val="24"/>
          <w:szCs w:val="24"/>
        </w:rPr>
        <w:t xml:space="preserve"> </w:t>
      </w:r>
      <w:r w:rsidR="00610582" w:rsidRPr="00BC105A">
        <w:rPr>
          <w:rFonts w:ascii="Times New Roman" w:hAnsi="Times New Roman"/>
          <w:sz w:val="24"/>
          <w:szCs w:val="24"/>
        </w:rPr>
        <w:t>edilmiştir</w:t>
      </w:r>
      <w:r w:rsidR="00441598">
        <w:rPr>
          <w:rFonts w:ascii="Times New Roman" w:hAnsi="Times New Roman"/>
          <w:sz w:val="24"/>
          <w:szCs w:val="24"/>
        </w:rPr>
        <w:t xml:space="preserve"> </w:t>
      </w:r>
      <w:r w:rsidR="00610582" w:rsidRPr="00BC105A">
        <w:rPr>
          <w:rFonts w:ascii="Times New Roman" w:hAnsi="Times New Roman"/>
          <w:sz w:val="24"/>
          <w:szCs w:val="24"/>
        </w:rPr>
        <w:t>(Inoue</w:t>
      </w:r>
      <w:r w:rsidR="00441598">
        <w:rPr>
          <w:rFonts w:ascii="Times New Roman" w:hAnsi="Times New Roman"/>
          <w:sz w:val="24"/>
          <w:szCs w:val="24"/>
        </w:rPr>
        <w:t xml:space="preserve"> </w:t>
      </w:r>
      <w:r w:rsidR="00610582" w:rsidRPr="00BC105A">
        <w:rPr>
          <w:rFonts w:ascii="Times New Roman" w:hAnsi="Times New Roman"/>
          <w:sz w:val="24"/>
          <w:szCs w:val="24"/>
        </w:rPr>
        <w:t>ve</w:t>
      </w:r>
      <w:r w:rsidR="00441598">
        <w:rPr>
          <w:rFonts w:ascii="Times New Roman" w:hAnsi="Times New Roman"/>
          <w:sz w:val="24"/>
          <w:szCs w:val="24"/>
        </w:rPr>
        <w:t xml:space="preserve"> </w:t>
      </w:r>
      <w:r w:rsidR="00610582" w:rsidRPr="00BC105A">
        <w:rPr>
          <w:rFonts w:ascii="Times New Roman" w:hAnsi="Times New Roman"/>
          <w:sz w:val="24"/>
          <w:szCs w:val="24"/>
        </w:rPr>
        <w:t>diğerleri,</w:t>
      </w:r>
      <w:r w:rsidR="00441598">
        <w:rPr>
          <w:rFonts w:ascii="Times New Roman" w:hAnsi="Times New Roman"/>
          <w:sz w:val="24"/>
          <w:szCs w:val="24"/>
        </w:rPr>
        <w:t xml:space="preserve"> </w:t>
      </w:r>
      <w:r w:rsidR="00610582" w:rsidRPr="00BC105A">
        <w:rPr>
          <w:rFonts w:ascii="Times New Roman" w:hAnsi="Times New Roman"/>
          <w:sz w:val="24"/>
          <w:szCs w:val="24"/>
        </w:rPr>
        <w:t>2004).</w:t>
      </w:r>
      <w:r w:rsidR="00441598">
        <w:rPr>
          <w:rFonts w:ascii="Times New Roman" w:hAnsi="Times New Roman"/>
          <w:sz w:val="24"/>
          <w:szCs w:val="24"/>
        </w:rPr>
        <w:t xml:space="preserve"> </w:t>
      </w:r>
      <w:r w:rsidR="00610582" w:rsidRPr="00BC105A">
        <w:rPr>
          <w:rFonts w:ascii="Times New Roman" w:hAnsi="Times New Roman"/>
          <w:sz w:val="24"/>
          <w:szCs w:val="24"/>
        </w:rPr>
        <w:t>Maragou</w:t>
      </w:r>
      <w:r w:rsidR="00441598">
        <w:rPr>
          <w:rFonts w:ascii="Times New Roman" w:hAnsi="Times New Roman"/>
          <w:sz w:val="24"/>
          <w:szCs w:val="24"/>
        </w:rPr>
        <w:t xml:space="preserve"> </w:t>
      </w:r>
      <w:r w:rsidR="00610582" w:rsidRPr="00BC105A">
        <w:rPr>
          <w:rFonts w:ascii="Times New Roman" w:hAnsi="Times New Roman"/>
          <w:sz w:val="24"/>
          <w:szCs w:val="24"/>
        </w:rPr>
        <w:t>ve</w:t>
      </w:r>
      <w:r w:rsidR="00441598">
        <w:rPr>
          <w:rFonts w:ascii="Times New Roman" w:hAnsi="Times New Roman"/>
          <w:sz w:val="24"/>
          <w:szCs w:val="24"/>
        </w:rPr>
        <w:t xml:space="preserve"> </w:t>
      </w:r>
      <w:r w:rsidR="00610582" w:rsidRPr="00BC105A">
        <w:rPr>
          <w:rFonts w:ascii="Times New Roman" w:hAnsi="Times New Roman"/>
          <w:sz w:val="24"/>
          <w:szCs w:val="24"/>
        </w:rPr>
        <w:t>diğerleri</w:t>
      </w:r>
      <w:r w:rsidR="00441598">
        <w:rPr>
          <w:rFonts w:ascii="Times New Roman" w:hAnsi="Times New Roman"/>
          <w:sz w:val="24"/>
          <w:szCs w:val="24"/>
        </w:rPr>
        <w:t xml:space="preserve"> </w:t>
      </w:r>
      <w:r w:rsidR="00610582" w:rsidRPr="00BC105A">
        <w:rPr>
          <w:rFonts w:ascii="Times New Roman" w:hAnsi="Times New Roman"/>
          <w:sz w:val="24"/>
          <w:szCs w:val="24"/>
        </w:rPr>
        <w:t>(2006)</w:t>
      </w:r>
      <w:r w:rsidR="00441598">
        <w:rPr>
          <w:rFonts w:ascii="Times New Roman" w:hAnsi="Times New Roman"/>
          <w:sz w:val="24"/>
          <w:szCs w:val="24"/>
        </w:rPr>
        <w:t xml:space="preserve"> </w:t>
      </w:r>
      <w:r w:rsidR="00610582" w:rsidRPr="00BC105A">
        <w:rPr>
          <w:rFonts w:ascii="Times New Roman" w:hAnsi="Times New Roman"/>
          <w:sz w:val="24"/>
          <w:szCs w:val="24"/>
        </w:rPr>
        <w:t>tarafından</w:t>
      </w:r>
      <w:r w:rsidR="00441598">
        <w:rPr>
          <w:rFonts w:ascii="Times New Roman" w:hAnsi="Times New Roman"/>
          <w:sz w:val="24"/>
          <w:szCs w:val="24"/>
        </w:rPr>
        <w:t xml:space="preserve"> </w:t>
      </w:r>
      <w:r w:rsidR="00610582" w:rsidRPr="00BC105A">
        <w:rPr>
          <w:rFonts w:ascii="Times New Roman" w:hAnsi="Times New Roman"/>
          <w:sz w:val="24"/>
          <w:szCs w:val="24"/>
        </w:rPr>
        <w:t>yapılan</w:t>
      </w:r>
      <w:r w:rsidR="00441598">
        <w:rPr>
          <w:rFonts w:ascii="Times New Roman" w:hAnsi="Times New Roman"/>
          <w:sz w:val="24"/>
          <w:szCs w:val="24"/>
        </w:rPr>
        <w:t xml:space="preserve"> </w:t>
      </w:r>
      <w:r w:rsidR="00610582" w:rsidRPr="00BC105A">
        <w:rPr>
          <w:rFonts w:ascii="Times New Roman" w:hAnsi="Times New Roman"/>
          <w:sz w:val="24"/>
          <w:szCs w:val="24"/>
        </w:rPr>
        <w:t>metal</w:t>
      </w:r>
      <w:r w:rsidR="00441598">
        <w:rPr>
          <w:rFonts w:ascii="Times New Roman" w:hAnsi="Times New Roman"/>
          <w:sz w:val="24"/>
          <w:szCs w:val="24"/>
        </w:rPr>
        <w:t xml:space="preserve"> </w:t>
      </w:r>
      <w:r w:rsidR="00610582" w:rsidRPr="00BC105A">
        <w:rPr>
          <w:rFonts w:ascii="Times New Roman" w:hAnsi="Times New Roman"/>
          <w:sz w:val="24"/>
          <w:szCs w:val="24"/>
        </w:rPr>
        <w:t>kutularla</w:t>
      </w:r>
      <w:r w:rsidR="00441598">
        <w:rPr>
          <w:rFonts w:ascii="Times New Roman" w:hAnsi="Times New Roman"/>
          <w:sz w:val="24"/>
          <w:szCs w:val="24"/>
        </w:rPr>
        <w:t xml:space="preserve"> </w:t>
      </w:r>
      <w:r w:rsidRPr="00BC105A">
        <w:rPr>
          <w:rFonts w:ascii="Times New Roman" w:hAnsi="Times New Roman"/>
          <w:sz w:val="24"/>
          <w:szCs w:val="24"/>
        </w:rPr>
        <w:t>amba</w:t>
      </w:r>
      <w:r w:rsidR="00610582" w:rsidRPr="00BC105A">
        <w:rPr>
          <w:rFonts w:ascii="Times New Roman" w:hAnsi="Times New Roman"/>
          <w:sz w:val="24"/>
          <w:szCs w:val="24"/>
        </w:rPr>
        <w:t>lajlanmış</w:t>
      </w:r>
      <w:r w:rsidR="00441598">
        <w:rPr>
          <w:rFonts w:ascii="Times New Roman" w:hAnsi="Times New Roman"/>
          <w:sz w:val="24"/>
          <w:szCs w:val="24"/>
        </w:rPr>
        <w:t xml:space="preserve"> </w:t>
      </w:r>
      <w:r w:rsidR="00610582" w:rsidRPr="00BC105A">
        <w:rPr>
          <w:rFonts w:ascii="Times New Roman" w:hAnsi="Times New Roman"/>
          <w:sz w:val="24"/>
          <w:szCs w:val="24"/>
        </w:rPr>
        <w:t>süt</w:t>
      </w:r>
      <w:r w:rsidR="00441598">
        <w:rPr>
          <w:rFonts w:ascii="Times New Roman" w:hAnsi="Times New Roman"/>
          <w:sz w:val="24"/>
          <w:szCs w:val="24"/>
        </w:rPr>
        <w:t xml:space="preserve"> </w:t>
      </w:r>
      <w:r w:rsidR="00610582" w:rsidRPr="00BC105A">
        <w:rPr>
          <w:rFonts w:ascii="Times New Roman" w:hAnsi="Times New Roman"/>
          <w:sz w:val="24"/>
          <w:szCs w:val="24"/>
        </w:rPr>
        <w:t>örneklerinde</w:t>
      </w:r>
      <w:r w:rsidR="00441598">
        <w:rPr>
          <w:rFonts w:ascii="Times New Roman" w:hAnsi="Times New Roman"/>
          <w:sz w:val="24"/>
          <w:szCs w:val="24"/>
        </w:rPr>
        <w:t xml:space="preserve"> </w:t>
      </w:r>
      <w:r w:rsidR="00610582" w:rsidRPr="00BC105A">
        <w:rPr>
          <w:rFonts w:ascii="Times New Roman" w:hAnsi="Times New Roman"/>
          <w:sz w:val="24"/>
          <w:szCs w:val="24"/>
        </w:rPr>
        <w:t>1,7-15,2</w:t>
      </w:r>
      <w:r w:rsidR="00441598">
        <w:rPr>
          <w:rFonts w:ascii="Times New Roman" w:hAnsi="Times New Roman"/>
          <w:sz w:val="24"/>
          <w:szCs w:val="24"/>
        </w:rPr>
        <w:t xml:space="preserve"> </w:t>
      </w:r>
      <w:r w:rsidR="00610582" w:rsidRPr="00BC105A">
        <w:rPr>
          <w:rFonts w:ascii="Times New Roman" w:hAnsi="Times New Roman"/>
          <w:sz w:val="24"/>
          <w:szCs w:val="24"/>
        </w:rPr>
        <w:t>ng/g</w:t>
      </w:r>
      <w:r w:rsidR="00441598">
        <w:rPr>
          <w:rFonts w:ascii="Times New Roman" w:hAnsi="Times New Roman"/>
          <w:sz w:val="24"/>
          <w:szCs w:val="24"/>
        </w:rPr>
        <w:t xml:space="preserve"> </w:t>
      </w:r>
      <w:r w:rsidR="00610582" w:rsidRPr="00BC105A">
        <w:rPr>
          <w:rFonts w:ascii="Times New Roman" w:hAnsi="Times New Roman"/>
          <w:sz w:val="24"/>
          <w:szCs w:val="24"/>
        </w:rPr>
        <w:t>arasında</w:t>
      </w:r>
      <w:r w:rsidR="00441598">
        <w:rPr>
          <w:rFonts w:ascii="Times New Roman" w:hAnsi="Times New Roman"/>
          <w:sz w:val="24"/>
          <w:szCs w:val="24"/>
        </w:rPr>
        <w:t xml:space="preserve"> </w:t>
      </w:r>
      <w:r w:rsidR="00610582" w:rsidRPr="00BC105A">
        <w:rPr>
          <w:rFonts w:ascii="Times New Roman" w:hAnsi="Times New Roman"/>
          <w:sz w:val="24"/>
          <w:szCs w:val="24"/>
        </w:rPr>
        <w:t>BPA</w:t>
      </w:r>
      <w:r w:rsidR="00441598">
        <w:rPr>
          <w:rFonts w:ascii="Times New Roman" w:hAnsi="Times New Roman"/>
          <w:sz w:val="24"/>
          <w:szCs w:val="24"/>
        </w:rPr>
        <w:t xml:space="preserve"> </w:t>
      </w:r>
      <w:r w:rsidR="00610582" w:rsidRPr="00BC105A">
        <w:rPr>
          <w:rFonts w:ascii="Times New Roman" w:hAnsi="Times New Roman"/>
          <w:sz w:val="24"/>
          <w:szCs w:val="24"/>
        </w:rPr>
        <w:t>tespit</w:t>
      </w:r>
      <w:r w:rsidR="00441598">
        <w:rPr>
          <w:rFonts w:ascii="Times New Roman" w:hAnsi="Times New Roman"/>
          <w:sz w:val="24"/>
          <w:szCs w:val="24"/>
        </w:rPr>
        <w:t xml:space="preserve"> </w:t>
      </w:r>
      <w:r w:rsidR="00610582" w:rsidRPr="00BC105A">
        <w:rPr>
          <w:rFonts w:ascii="Times New Roman" w:hAnsi="Times New Roman"/>
          <w:sz w:val="24"/>
          <w:szCs w:val="24"/>
        </w:rPr>
        <w:t>ettiklerini</w:t>
      </w:r>
      <w:r w:rsidR="00441598">
        <w:rPr>
          <w:rFonts w:ascii="Times New Roman" w:hAnsi="Times New Roman"/>
          <w:sz w:val="24"/>
          <w:szCs w:val="24"/>
        </w:rPr>
        <w:t xml:space="preserve"> </w:t>
      </w:r>
      <w:r w:rsidR="00610582" w:rsidRPr="00BC105A">
        <w:rPr>
          <w:rFonts w:ascii="Times New Roman" w:hAnsi="Times New Roman"/>
          <w:sz w:val="24"/>
          <w:szCs w:val="24"/>
        </w:rPr>
        <w:t>bildirmişlerdir</w:t>
      </w:r>
      <w:r w:rsidR="00441598">
        <w:rPr>
          <w:rFonts w:ascii="Times New Roman" w:hAnsi="Times New Roman"/>
          <w:sz w:val="24"/>
          <w:szCs w:val="24"/>
        </w:rPr>
        <w:t xml:space="preserve"> </w:t>
      </w:r>
      <w:r w:rsidRPr="00BC105A">
        <w:rPr>
          <w:rFonts w:ascii="Times New Roman" w:hAnsi="Times New Roman"/>
          <w:sz w:val="24"/>
          <w:szCs w:val="24"/>
        </w:rPr>
        <w:t>(Maragou</w:t>
      </w:r>
      <w:r w:rsidR="00441598">
        <w:rPr>
          <w:rFonts w:ascii="Times New Roman" w:hAnsi="Times New Roman"/>
          <w:sz w:val="24"/>
          <w:szCs w:val="24"/>
        </w:rPr>
        <w:t xml:space="preserve"> </w:t>
      </w:r>
      <w:r w:rsidR="009E4D8A" w:rsidRPr="00BC105A">
        <w:rPr>
          <w:rFonts w:ascii="Times New Roman" w:hAnsi="Times New Roman"/>
          <w:sz w:val="24"/>
          <w:szCs w:val="24"/>
        </w:rPr>
        <w:t>ve</w:t>
      </w:r>
      <w:r w:rsidR="00441598">
        <w:rPr>
          <w:rFonts w:ascii="Times New Roman" w:hAnsi="Times New Roman"/>
          <w:sz w:val="24"/>
          <w:szCs w:val="24"/>
        </w:rPr>
        <w:t xml:space="preserve"> </w:t>
      </w:r>
      <w:r w:rsidR="009E4D8A" w:rsidRPr="00BC105A">
        <w:rPr>
          <w:rFonts w:ascii="Times New Roman" w:hAnsi="Times New Roman"/>
          <w:sz w:val="24"/>
          <w:szCs w:val="24"/>
        </w:rPr>
        <w:t>diğerleri</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2006).</w:t>
      </w:r>
      <w:r w:rsidR="00441598">
        <w:rPr>
          <w:rFonts w:ascii="Times New Roman" w:hAnsi="Times New Roman"/>
          <w:sz w:val="24"/>
          <w:szCs w:val="24"/>
        </w:rPr>
        <w:t xml:space="preserve"> </w:t>
      </w:r>
    </w:p>
    <w:p w:rsidR="00035E4D" w:rsidRPr="00BC105A" w:rsidRDefault="00610582"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Shao</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(2007)</w:t>
      </w:r>
      <w:r w:rsidR="00441598">
        <w:rPr>
          <w:rFonts w:ascii="Times New Roman" w:hAnsi="Times New Roman"/>
          <w:sz w:val="24"/>
          <w:szCs w:val="24"/>
        </w:rPr>
        <w:t xml:space="preserve"> </w:t>
      </w:r>
      <w:r w:rsidRPr="00BC105A">
        <w:rPr>
          <w:rFonts w:ascii="Times New Roman" w:hAnsi="Times New Roman"/>
          <w:sz w:val="24"/>
          <w:szCs w:val="24"/>
        </w:rPr>
        <w:t>tarafından</w:t>
      </w:r>
      <w:r w:rsidR="00441598">
        <w:rPr>
          <w:rFonts w:ascii="Times New Roman" w:hAnsi="Times New Roman"/>
          <w:sz w:val="24"/>
          <w:szCs w:val="24"/>
        </w:rPr>
        <w:t xml:space="preserve"> </w:t>
      </w:r>
      <w:r w:rsidR="003E461A" w:rsidRPr="00BC105A">
        <w:rPr>
          <w:rFonts w:ascii="Times New Roman" w:hAnsi="Times New Roman"/>
          <w:sz w:val="24"/>
          <w:szCs w:val="24"/>
        </w:rPr>
        <w:t>Çin’in</w:t>
      </w:r>
      <w:r w:rsidR="00441598">
        <w:rPr>
          <w:rFonts w:ascii="Times New Roman" w:hAnsi="Times New Roman"/>
          <w:sz w:val="24"/>
          <w:szCs w:val="24"/>
        </w:rPr>
        <w:t xml:space="preserve"> </w:t>
      </w:r>
      <w:r w:rsidR="003E461A" w:rsidRPr="00BC105A">
        <w:rPr>
          <w:rFonts w:ascii="Times New Roman" w:hAnsi="Times New Roman"/>
          <w:sz w:val="24"/>
          <w:szCs w:val="24"/>
        </w:rPr>
        <w:t>Pekin</w:t>
      </w:r>
      <w:r w:rsidR="00441598">
        <w:rPr>
          <w:rFonts w:ascii="Times New Roman" w:hAnsi="Times New Roman"/>
          <w:sz w:val="24"/>
          <w:szCs w:val="24"/>
        </w:rPr>
        <w:t xml:space="preserve"> </w:t>
      </w:r>
      <w:r w:rsidR="003E461A" w:rsidRPr="00BC105A">
        <w:rPr>
          <w:rFonts w:ascii="Times New Roman" w:hAnsi="Times New Roman"/>
          <w:sz w:val="24"/>
          <w:szCs w:val="24"/>
        </w:rPr>
        <w:t>(Beijing)</w:t>
      </w:r>
      <w:r w:rsidR="00441598">
        <w:rPr>
          <w:rFonts w:ascii="Times New Roman" w:hAnsi="Times New Roman"/>
          <w:sz w:val="24"/>
          <w:szCs w:val="24"/>
        </w:rPr>
        <w:t xml:space="preserve"> </w:t>
      </w:r>
      <w:r w:rsidR="003E461A" w:rsidRPr="00BC105A">
        <w:rPr>
          <w:rFonts w:ascii="Times New Roman" w:hAnsi="Times New Roman"/>
          <w:sz w:val="24"/>
          <w:szCs w:val="24"/>
        </w:rPr>
        <w:t>şehrinde</w:t>
      </w:r>
      <w:r w:rsidR="00441598">
        <w:rPr>
          <w:rFonts w:ascii="Times New Roman" w:hAnsi="Times New Roman"/>
          <w:sz w:val="24"/>
          <w:szCs w:val="24"/>
        </w:rPr>
        <w:t xml:space="preserve"> </w:t>
      </w:r>
      <w:r w:rsidR="003E461A" w:rsidRPr="00BC105A">
        <w:rPr>
          <w:rFonts w:ascii="Times New Roman" w:hAnsi="Times New Roman"/>
          <w:sz w:val="24"/>
          <w:szCs w:val="24"/>
        </w:rPr>
        <w:t>çeşitli</w:t>
      </w:r>
      <w:r w:rsidR="00441598">
        <w:rPr>
          <w:rFonts w:ascii="Times New Roman" w:hAnsi="Times New Roman"/>
          <w:sz w:val="24"/>
          <w:szCs w:val="24"/>
        </w:rPr>
        <w:t xml:space="preserve"> </w:t>
      </w:r>
      <w:r w:rsidR="003E461A" w:rsidRPr="00BC105A">
        <w:rPr>
          <w:rFonts w:ascii="Times New Roman" w:hAnsi="Times New Roman"/>
          <w:sz w:val="24"/>
          <w:szCs w:val="24"/>
        </w:rPr>
        <w:t>marketlerden</w:t>
      </w:r>
      <w:r w:rsidR="00441598">
        <w:rPr>
          <w:rFonts w:ascii="Times New Roman" w:hAnsi="Times New Roman"/>
          <w:sz w:val="24"/>
          <w:szCs w:val="24"/>
        </w:rPr>
        <w:t xml:space="preserve"> </w:t>
      </w:r>
      <w:r w:rsidR="003E461A" w:rsidRPr="00BC105A">
        <w:rPr>
          <w:rFonts w:ascii="Times New Roman" w:hAnsi="Times New Roman"/>
          <w:sz w:val="24"/>
          <w:szCs w:val="24"/>
        </w:rPr>
        <w:t>topladıkları</w:t>
      </w:r>
      <w:r w:rsidR="00441598">
        <w:rPr>
          <w:rFonts w:ascii="Times New Roman" w:hAnsi="Times New Roman"/>
          <w:sz w:val="24"/>
          <w:szCs w:val="24"/>
        </w:rPr>
        <w:t xml:space="preserve"> </w:t>
      </w:r>
      <w:r w:rsidR="003E461A" w:rsidRPr="00BC105A">
        <w:rPr>
          <w:rFonts w:ascii="Times New Roman" w:hAnsi="Times New Roman"/>
          <w:sz w:val="24"/>
          <w:szCs w:val="24"/>
        </w:rPr>
        <w:t>domuz,</w:t>
      </w:r>
      <w:r w:rsidR="00441598">
        <w:rPr>
          <w:rFonts w:ascii="Times New Roman" w:hAnsi="Times New Roman"/>
          <w:sz w:val="24"/>
          <w:szCs w:val="24"/>
        </w:rPr>
        <w:t xml:space="preserve"> </w:t>
      </w:r>
      <w:r w:rsidR="003E461A" w:rsidRPr="00BC105A">
        <w:rPr>
          <w:rFonts w:ascii="Times New Roman" w:hAnsi="Times New Roman"/>
          <w:sz w:val="24"/>
          <w:szCs w:val="24"/>
        </w:rPr>
        <w:t>balık,</w:t>
      </w:r>
      <w:r w:rsidR="00441598">
        <w:rPr>
          <w:rFonts w:ascii="Times New Roman" w:hAnsi="Times New Roman"/>
          <w:sz w:val="24"/>
          <w:szCs w:val="24"/>
        </w:rPr>
        <w:t xml:space="preserve"> </w:t>
      </w:r>
      <w:r w:rsidR="003E461A" w:rsidRPr="00BC105A">
        <w:rPr>
          <w:rFonts w:ascii="Times New Roman" w:hAnsi="Times New Roman"/>
          <w:sz w:val="24"/>
          <w:szCs w:val="24"/>
        </w:rPr>
        <w:t>ördek,</w:t>
      </w:r>
      <w:r w:rsidR="00441598">
        <w:rPr>
          <w:rFonts w:ascii="Times New Roman" w:hAnsi="Times New Roman"/>
          <w:sz w:val="24"/>
          <w:szCs w:val="24"/>
        </w:rPr>
        <w:t xml:space="preserve"> </w:t>
      </w:r>
      <w:r w:rsidR="003E461A" w:rsidRPr="00BC105A">
        <w:rPr>
          <w:rFonts w:ascii="Times New Roman" w:hAnsi="Times New Roman"/>
          <w:sz w:val="24"/>
          <w:szCs w:val="24"/>
        </w:rPr>
        <w:t>tavşan</w:t>
      </w:r>
      <w:r w:rsidR="00441598">
        <w:rPr>
          <w:rFonts w:ascii="Times New Roman" w:hAnsi="Times New Roman"/>
          <w:sz w:val="24"/>
          <w:szCs w:val="24"/>
        </w:rPr>
        <w:t xml:space="preserve"> </w:t>
      </w:r>
      <w:r w:rsidR="003E461A" w:rsidRPr="00BC105A">
        <w:rPr>
          <w:rFonts w:ascii="Times New Roman" w:hAnsi="Times New Roman"/>
          <w:sz w:val="24"/>
          <w:szCs w:val="24"/>
        </w:rPr>
        <w:t>eti</w:t>
      </w:r>
      <w:r w:rsidR="00441598">
        <w:rPr>
          <w:rFonts w:ascii="Times New Roman" w:hAnsi="Times New Roman"/>
          <w:sz w:val="24"/>
          <w:szCs w:val="24"/>
        </w:rPr>
        <w:t xml:space="preserve"> </w:t>
      </w:r>
      <w:r w:rsidR="003E461A" w:rsidRPr="00BC105A">
        <w:rPr>
          <w:rFonts w:ascii="Times New Roman" w:hAnsi="Times New Roman"/>
          <w:sz w:val="24"/>
          <w:szCs w:val="24"/>
        </w:rPr>
        <w:t>olmak</w:t>
      </w:r>
      <w:r w:rsidR="00441598">
        <w:rPr>
          <w:rFonts w:ascii="Times New Roman" w:hAnsi="Times New Roman"/>
          <w:sz w:val="24"/>
          <w:szCs w:val="24"/>
        </w:rPr>
        <w:t xml:space="preserve"> </w:t>
      </w:r>
      <w:r w:rsidR="003E461A" w:rsidRPr="00BC105A">
        <w:rPr>
          <w:rFonts w:ascii="Times New Roman" w:hAnsi="Times New Roman"/>
          <w:sz w:val="24"/>
          <w:szCs w:val="24"/>
        </w:rPr>
        <w:t>üzere</w:t>
      </w:r>
      <w:r w:rsidR="00441598">
        <w:rPr>
          <w:rFonts w:ascii="Times New Roman" w:hAnsi="Times New Roman"/>
          <w:sz w:val="24"/>
          <w:szCs w:val="24"/>
        </w:rPr>
        <w:t xml:space="preserve"> </w:t>
      </w:r>
      <w:r w:rsidR="003E461A" w:rsidRPr="00BC105A">
        <w:rPr>
          <w:rFonts w:ascii="Times New Roman" w:hAnsi="Times New Roman"/>
          <w:sz w:val="24"/>
          <w:szCs w:val="24"/>
        </w:rPr>
        <w:t>27</w:t>
      </w:r>
      <w:r w:rsidR="00441598">
        <w:rPr>
          <w:rFonts w:ascii="Times New Roman" w:hAnsi="Times New Roman"/>
          <w:sz w:val="24"/>
          <w:szCs w:val="24"/>
        </w:rPr>
        <w:t xml:space="preserve"> </w:t>
      </w:r>
      <w:r w:rsidR="003E461A" w:rsidRPr="00BC105A">
        <w:rPr>
          <w:rFonts w:ascii="Times New Roman" w:hAnsi="Times New Roman"/>
          <w:sz w:val="24"/>
          <w:szCs w:val="24"/>
        </w:rPr>
        <w:t>adet</w:t>
      </w:r>
      <w:r w:rsidR="00441598">
        <w:rPr>
          <w:rFonts w:ascii="Times New Roman" w:hAnsi="Times New Roman"/>
          <w:sz w:val="24"/>
          <w:szCs w:val="24"/>
        </w:rPr>
        <w:t xml:space="preserve"> </w:t>
      </w:r>
      <w:r w:rsidR="003E461A" w:rsidRPr="00BC105A">
        <w:rPr>
          <w:rFonts w:ascii="Times New Roman" w:hAnsi="Times New Roman"/>
          <w:sz w:val="24"/>
          <w:szCs w:val="24"/>
        </w:rPr>
        <w:t>etin</w:t>
      </w:r>
      <w:r w:rsidR="00441598">
        <w:rPr>
          <w:rFonts w:ascii="Times New Roman" w:hAnsi="Times New Roman"/>
          <w:sz w:val="24"/>
          <w:szCs w:val="24"/>
        </w:rPr>
        <w:t xml:space="preserve"> </w:t>
      </w:r>
      <w:r w:rsidR="003E461A" w:rsidRPr="00BC105A">
        <w:rPr>
          <w:rFonts w:ascii="Times New Roman" w:hAnsi="Times New Roman"/>
          <w:sz w:val="24"/>
          <w:szCs w:val="24"/>
        </w:rPr>
        <w:t>13</w:t>
      </w:r>
      <w:r w:rsidR="00441598">
        <w:rPr>
          <w:rFonts w:ascii="Times New Roman" w:hAnsi="Times New Roman"/>
          <w:sz w:val="24"/>
          <w:szCs w:val="24"/>
        </w:rPr>
        <w:t xml:space="preserve"> </w:t>
      </w:r>
      <w:r w:rsidR="003E461A" w:rsidRPr="00BC105A">
        <w:rPr>
          <w:rFonts w:ascii="Times New Roman" w:hAnsi="Times New Roman"/>
          <w:sz w:val="24"/>
          <w:szCs w:val="24"/>
        </w:rPr>
        <w:t>tanesinde</w:t>
      </w:r>
      <w:r w:rsidR="00441598">
        <w:rPr>
          <w:rFonts w:ascii="Times New Roman" w:hAnsi="Times New Roman"/>
          <w:sz w:val="24"/>
          <w:szCs w:val="24"/>
        </w:rPr>
        <w:t xml:space="preserve"> </w:t>
      </w:r>
      <w:r w:rsidR="003E461A" w:rsidRPr="00BC105A">
        <w:rPr>
          <w:rFonts w:ascii="Times New Roman" w:hAnsi="Times New Roman"/>
          <w:sz w:val="24"/>
          <w:szCs w:val="24"/>
        </w:rPr>
        <w:t>0,33-7,08</w:t>
      </w:r>
      <w:r w:rsidR="00441598">
        <w:rPr>
          <w:rFonts w:ascii="Times New Roman" w:hAnsi="Times New Roman"/>
          <w:sz w:val="24"/>
          <w:szCs w:val="24"/>
        </w:rPr>
        <w:t xml:space="preserve"> </w:t>
      </w:r>
      <w:r w:rsidR="003E461A" w:rsidRPr="00BC105A">
        <w:rPr>
          <w:rFonts w:ascii="Times New Roman" w:hAnsi="Times New Roman"/>
          <w:sz w:val="24"/>
          <w:szCs w:val="24"/>
        </w:rPr>
        <w:t>mikrogram/kg</w:t>
      </w:r>
      <w:r w:rsidR="00441598">
        <w:rPr>
          <w:rFonts w:ascii="Times New Roman" w:hAnsi="Times New Roman"/>
          <w:sz w:val="24"/>
          <w:szCs w:val="24"/>
        </w:rPr>
        <w:t xml:space="preserve"> </w:t>
      </w:r>
      <w:r w:rsidR="003E461A" w:rsidRPr="00BC105A">
        <w:rPr>
          <w:rFonts w:ascii="Times New Roman" w:hAnsi="Times New Roman"/>
          <w:sz w:val="24"/>
          <w:szCs w:val="24"/>
        </w:rPr>
        <w:t>aralığında</w:t>
      </w:r>
      <w:r w:rsidR="00441598">
        <w:rPr>
          <w:rFonts w:ascii="Times New Roman" w:hAnsi="Times New Roman"/>
          <w:sz w:val="24"/>
          <w:szCs w:val="24"/>
        </w:rPr>
        <w:t xml:space="preserve"> </w:t>
      </w:r>
      <w:r w:rsidR="003E461A" w:rsidRPr="00BC105A">
        <w:rPr>
          <w:rFonts w:ascii="Times New Roman" w:hAnsi="Times New Roman"/>
          <w:sz w:val="24"/>
          <w:szCs w:val="24"/>
        </w:rPr>
        <w:t>BPA</w:t>
      </w:r>
      <w:r w:rsidR="00441598">
        <w:rPr>
          <w:rFonts w:ascii="Times New Roman" w:hAnsi="Times New Roman"/>
          <w:sz w:val="24"/>
          <w:szCs w:val="24"/>
        </w:rPr>
        <w:t xml:space="preserve"> </w:t>
      </w:r>
      <w:r w:rsidR="003E461A" w:rsidRPr="00BC105A">
        <w:rPr>
          <w:rFonts w:ascii="Times New Roman" w:hAnsi="Times New Roman"/>
          <w:sz w:val="24"/>
          <w:szCs w:val="24"/>
        </w:rPr>
        <w:t>bulunduğunu</w:t>
      </w:r>
      <w:r w:rsidR="00441598">
        <w:rPr>
          <w:rFonts w:ascii="Times New Roman" w:hAnsi="Times New Roman"/>
          <w:sz w:val="24"/>
          <w:szCs w:val="24"/>
        </w:rPr>
        <w:t xml:space="preserve"> </w:t>
      </w:r>
      <w:r w:rsidR="003E461A" w:rsidRPr="00BC105A">
        <w:rPr>
          <w:rFonts w:ascii="Times New Roman" w:hAnsi="Times New Roman"/>
          <w:sz w:val="24"/>
          <w:szCs w:val="24"/>
        </w:rPr>
        <w:t>rapor</w:t>
      </w:r>
      <w:r w:rsidR="00441598">
        <w:rPr>
          <w:rFonts w:ascii="Times New Roman" w:hAnsi="Times New Roman"/>
          <w:sz w:val="24"/>
          <w:szCs w:val="24"/>
        </w:rPr>
        <w:t xml:space="preserve"> </w:t>
      </w:r>
      <w:r w:rsidR="003E461A" w:rsidRPr="00BC105A">
        <w:rPr>
          <w:rFonts w:ascii="Times New Roman" w:hAnsi="Times New Roman"/>
          <w:sz w:val="24"/>
          <w:szCs w:val="24"/>
        </w:rPr>
        <w:t>etmişlerdir</w:t>
      </w:r>
      <w:r w:rsidRPr="00BC105A">
        <w:rPr>
          <w:rFonts w:ascii="Times New Roman" w:hAnsi="Times New Roman"/>
          <w:sz w:val="24"/>
          <w:szCs w:val="24"/>
        </w:rPr>
        <w:t>.</w:t>
      </w:r>
      <w:r w:rsidR="00441598">
        <w:rPr>
          <w:rFonts w:ascii="Times New Roman" w:hAnsi="Times New Roman"/>
          <w:sz w:val="24"/>
          <w:szCs w:val="24"/>
        </w:rPr>
        <w:t xml:space="preserve"> </w:t>
      </w:r>
      <w:r w:rsidR="003E461A" w:rsidRPr="00BC105A">
        <w:rPr>
          <w:rFonts w:ascii="Times New Roman" w:hAnsi="Times New Roman"/>
          <w:sz w:val="24"/>
          <w:szCs w:val="24"/>
        </w:rPr>
        <w:lastRenderedPageBreak/>
        <w:t>Paketleme</w:t>
      </w:r>
      <w:r w:rsidR="00441598">
        <w:rPr>
          <w:rFonts w:ascii="Times New Roman" w:hAnsi="Times New Roman"/>
          <w:sz w:val="24"/>
          <w:szCs w:val="24"/>
        </w:rPr>
        <w:t xml:space="preserve"> </w:t>
      </w:r>
      <w:r w:rsidR="003E461A" w:rsidRPr="00BC105A">
        <w:rPr>
          <w:rFonts w:ascii="Times New Roman" w:hAnsi="Times New Roman"/>
          <w:sz w:val="24"/>
          <w:szCs w:val="24"/>
        </w:rPr>
        <w:t>malzemelerinden</w:t>
      </w:r>
      <w:r w:rsidR="00441598">
        <w:rPr>
          <w:rFonts w:ascii="Times New Roman" w:hAnsi="Times New Roman"/>
          <w:sz w:val="24"/>
          <w:szCs w:val="24"/>
        </w:rPr>
        <w:t xml:space="preserve"> </w:t>
      </w:r>
      <w:r w:rsidR="003E461A" w:rsidRPr="00BC105A">
        <w:rPr>
          <w:rFonts w:ascii="Times New Roman" w:hAnsi="Times New Roman"/>
          <w:sz w:val="24"/>
          <w:szCs w:val="24"/>
        </w:rPr>
        <w:t>gıdalara</w:t>
      </w:r>
      <w:r w:rsidR="00441598">
        <w:rPr>
          <w:rFonts w:ascii="Times New Roman" w:hAnsi="Times New Roman"/>
          <w:sz w:val="24"/>
          <w:szCs w:val="24"/>
        </w:rPr>
        <w:t xml:space="preserve"> </w:t>
      </w:r>
      <w:r w:rsidR="003E461A" w:rsidRPr="00BC105A">
        <w:rPr>
          <w:rFonts w:ascii="Times New Roman" w:hAnsi="Times New Roman"/>
          <w:sz w:val="24"/>
          <w:szCs w:val="24"/>
        </w:rPr>
        <w:t>polimer</w:t>
      </w:r>
      <w:r w:rsidR="00441598">
        <w:rPr>
          <w:rFonts w:ascii="Times New Roman" w:hAnsi="Times New Roman"/>
          <w:sz w:val="24"/>
          <w:szCs w:val="24"/>
        </w:rPr>
        <w:t xml:space="preserve"> </w:t>
      </w:r>
      <w:r w:rsidR="003E461A" w:rsidRPr="00BC105A">
        <w:rPr>
          <w:rFonts w:ascii="Times New Roman" w:hAnsi="Times New Roman"/>
          <w:sz w:val="24"/>
          <w:szCs w:val="24"/>
        </w:rPr>
        <w:t>yapıda</w:t>
      </w:r>
      <w:r w:rsidR="00441598">
        <w:rPr>
          <w:rFonts w:ascii="Times New Roman" w:hAnsi="Times New Roman"/>
          <w:sz w:val="24"/>
          <w:szCs w:val="24"/>
        </w:rPr>
        <w:t xml:space="preserve"> </w:t>
      </w:r>
      <w:r w:rsidR="003E461A" w:rsidRPr="00BC105A">
        <w:rPr>
          <w:rFonts w:ascii="Times New Roman" w:hAnsi="Times New Roman"/>
          <w:sz w:val="24"/>
          <w:szCs w:val="24"/>
        </w:rPr>
        <w:t>toksik</w:t>
      </w:r>
      <w:r w:rsidR="00441598">
        <w:rPr>
          <w:rFonts w:ascii="Times New Roman" w:hAnsi="Times New Roman"/>
          <w:sz w:val="24"/>
          <w:szCs w:val="24"/>
        </w:rPr>
        <w:t xml:space="preserve"> </w:t>
      </w:r>
      <w:r w:rsidR="003E461A" w:rsidRPr="00BC105A">
        <w:rPr>
          <w:rFonts w:ascii="Times New Roman" w:hAnsi="Times New Roman"/>
          <w:sz w:val="24"/>
          <w:szCs w:val="24"/>
        </w:rPr>
        <w:t>madde</w:t>
      </w:r>
      <w:r w:rsidR="00441598">
        <w:rPr>
          <w:rFonts w:ascii="Times New Roman" w:hAnsi="Times New Roman"/>
          <w:sz w:val="24"/>
          <w:szCs w:val="24"/>
        </w:rPr>
        <w:t xml:space="preserve"> </w:t>
      </w:r>
      <w:r w:rsidR="003E461A" w:rsidRPr="00BC105A">
        <w:rPr>
          <w:rFonts w:ascii="Times New Roman" w:hAnsi="Times New Roman"/>
          <w:sz w:val="24"/>
          <w:szCs w:val="24"/>
        </w:rPr>
        <w:t>geçişi</w:t>
      </w:r>
      <w:r w:rsidR="00441598">
        <w:rPr>
          <w:rFonts w:ascii="Times New Roman" w:hAnsi="Times New Roman"/>
          <w:sz w:val="24"/>
          <w:szCs w:val="24"/>
        </w:rPr>
        <w:t xml:space="preserve"> </w:t>
      </w:r>
      <w:r w:rsidR="003E461A" w:rsidRPr="00BC105A">
        <w:rPr>
          <w:rFonts w:ascii="Times New Roman" w:hAnsi="Times New Roman"/>
          <w:sz w:val="24"/>
          <w:szCs w:val="24"/>
        </w:rPr>
        <w:t>dikkate</w:t>
      </w:r>
      <w:r w:rsidR="00441598">
        <w:rPr>
          <w:rFonts w:ascii="Times New Roman" w:hAnsi="Times New Roman"/>
          <w:sz w:val="24"/>
          <w:szCs w:val="24"/>
        </w:rPr>
        <w:t xml:space="preserve"> </w:t>
      </w:r>
      <w:r w:rsidR="003E461A" w:rsidRPr="00BC105A">
        <w:rPr>
          <w:rFonts w:ascii="Times New Roman" w:hAnsi="Times New Roman"/>
          <w:sz w:val="24"/>
          <w:szCs w:val="24"/>
        </w:rPr>
        <w:t>değer</w:t>
      </w:r>
      <w:r w:rsidR="00441598">
        <w:rPr>
          <w:rFonts w:ascii="Times New Roman" w:hAnsi="Times New Roman"/>
          <w:sz w:val="24"/>
          <w:szCs w:val="24"/>
        </w:rPr>
        <w:t xml:space="preserve"> </w:t>
      </w:r>
      <w:r w:rsidR="003E461A" w:rsidRPr="00BC105A">
        <w:rPr>
          <w:rFonts w:ascii="Times New Roman" w:hAnsi="Times New Roman"/>
          <w:sz w:val="24"/>
          <w:szCs w:val="24"/>
        </w:rPr>
        <w:t>bir</w:t>
      </w:r>
      <w:r w:rsidR="00441598">
        <w:rPr>
          <w:rFonts w:ascii="Times New Roman" w:hAnsi="Times New Roman"/>
          <w:sz w:val="24"/>
          <w:szCs w:val="24"/>
        </w:rPr>
        <w:t xml:space="preserve"> </w:t>
      </w:r>
      <w:r w:rsidR="003E461A" w:rsidRPr="00BC105A">
        <w:rPr>
          <w:rFonts w:ascii="Times New Roman" w:hAnsi="Times New Roman"/>
          <w:sz w:val="24"/>
          <w:szCs w:val="24"/>
        </w:rPr>
        <w:t>sağlık</w:t>
      </w:r>
      <w:r w:rsidR="00441598">
        <w:rPr>
          <w:rFonts w:ascii="Times New Roman" w:hAnsi="Times New Roman"/>
          <w:sz w:val="24"/>
          <w:szCs w:val="24"/>
        </w:rPr>
        <w:t xml:space="preserve"> </w:t>
      </w:r>
      <w:r w:rsidRPr="00BC105A">
        <w:rPr>
          <w:rFonts w:ascii="Times New Roman" w:hAnsi="Times New Roman"/>
          <w:sz w:val="24"/>
          <w:szCs w:val="24"/>
        </w:rPr>
        <w:t>sorunu</w:t>
      </w:r>
      <w:r w:rsidR="00062829" w:rsidRPr="00BC105A">
        <w:rPr>
          <w:rFonts w:ascii="Times New Roman" w:hAnsi="Times New Roman"/>
          <w:sz w:val="24"/>
          <w:szCs w:val="24"/>
        </w:rPr>
        <w:t>dur</w:t>
      </w:r>
      <w:r w:rsidR="00441598">
        <w:rPr>
          <w:rFonts w:ascii="Times New Roman" w:hAnsi="Times New Roman"/>
          <w:sz w:val="24"/>
          <w:szCs w:val="24"/>
        </w:rPr>
        <w:t xml:space="preserve"> </w:t>
      </w:r>
      <w:r w:rsidR="00062829" w:rsidRPr="00BC105A">
        <w:rPr>
          <w:rFonts w:ascii="Times New Roman" w:hAnsi="Times New Roman"/>
          <w:sz w:val="24"/>
          <w:szCs w:val="24"/>
        </w:rPr>
        <w:t>(Arvanitoyannis</w:t>
      </w:r>
      <w:r w:rsidR="00441598">
        <w:rPr>
          <w:rFonts w:ascii="Times New Roman" w:hAnsi="Times New Roman"/>
          <w:sz w:val="24"/>
          <w:szCs w:val="24"/>
        </w:rPr>
        <w:t xml:space="preserve"> </w:t>
      </w:r>
      <w:r w:rsidR="00062829" w:rsidRPr="00BC105A">
        <w:rPr>
          <w:rFonts w:ascii="Times New Roman" w:hAnsi="Times New Roman"/>
          <w:sz w:val="24"/>
          <w:szCs w:val="24"/>
        </w:rPr>
        <w:t>ve</w:t>
      </w:r>
      <w:r w:rsidR="00441598">
        <w:rPr>
          <w:rFonts w:ascii="Times New Roman" w:hAnsi="Times New Roman"/>
          <w:sz w:val="24"/>
          <w:szCs w:val="24"/>
        </w:rPr>
        <w:t xml:space="preserve"> </w:t>
      </w:r>
      <w:r w:rsidR="00062829" w:rsidRPr="00BC105A">
        <w:rPr>
          <w:rFonts w:ascii="Times New Roman" w:hAnsi="Times New Roman"/>
          <w:color w:val="000000"/>
          <w:sz w:val="24"/>
          <w:szCs w:val="24"/>
        </w:rPr>
        <w:t>Bosnea</w:t>
      </w:r>
      <w:r w:rsidR="003E461A" w:rsidRPr="00BC105A">
        <w:rPr>
          <w:rFonts w:ascii="Times New Roman" w:hAnsi="Times New Roman"/>
          <w:sz w:val="24"/>
          <w:szCs w:val="24"/>
        </w:rPr>
        <w:t>,</w:t>
      </w:r>
      <w:r w:rsidR="00441598">
        <w:rPr>
          <w:rFonts w:ascii="Times New Roman" w:hAnsi="Times New Roman"/>
          <w:sz w:val="24"/>
          <w:szCs w:val="24"/>
        </w:rPr>
        <w:t xml:space="preserve"> </w:t>
      </w:r>
      <w:r w:rsidR="003E461A" w:rsidRPr="00BC105A">
        <w:rPr>
          <w:rFonts w:ascii="Times New Roman" w:hAnsi="Times New Roman"/>
          <w:sz w:val="24"/>
          <w:szCs w:val="24"/>
        </w:rPr>
        <w:t>2004).</w:t>
      </w:r>
      <w:r w:rsidR="00441598">
        <w:rPr>
          <w:rFonts w:ascii="Times New Roman" w:hAnsi="Times New Roman"/>
          <w:sz w:val="24"/>
          <w:szCs w:val="24"/>
        </w:rPr>
        <w:t xml:space="preserve"> </w:t>
      </w:r>
      <w:r w:rsidR="00682A1E" w:rsidRPr="00BC105A">
        <w:rPr>
          <w:rFonts w:ascii="Times New Roman" w:hAnsi="Times New Roman"/>
          <w:sz w:val="24"/>
          <w:szCs w:val="24"/>
        </w:rPr>
        <w:t>B</w:t>
      </w:r>
      <w:r w:rsidR="00035E4D" w:rsidRPr="00BC105A">
        <w:rPr>
          <w:rFonts w:ascii="Times New Roman" w:hAnsi="Times New Roman"/>
          <w:sz w:val="24"/>
          <w:szCs w:val="24"/>
        </w:rPr>
        <w:t>ulgular</w:t>
      </w:r>
      <w:r w:rsidR="00441598">
        <w:rPr>
          <w:rFonts w:ascii="Times New Roman" w:hAnsi="Times New Roman"/>
          <w:sz w:val="24"/>
          <w:szCs w:val="24"/>
        </w:rPr>
        <w:t xml:space="preserve"> </w:t>
      </w:r>
      <w:r w:rsidR="00035E4D" w:rsidRPr="00BC105A">
        <w:rPr>
          <w:rFonts w:ascii="Times New Roman" w:hAnsi="Times New Roman"/>
          <w:sz w:val="24"/>
          <w:szCs w:val="24"/>
        </w:rPr>
        <w:t>kapsamında</w:t>
      </w:r>
      <w:r w:rsidR="00441598">
        <w:rPr>
          <w:rFonts w:ascii="Times New Roman" w:hAnsi="Times New Roman"/>
          <w:sz w:val="24"/>
          <w:szCs w:val="24"/>
        </w:rPr>
        <w:t xml:space="preserve"> </w:t>
      </w:r>
      <w:r w:rsidR="00035E4D" w:rsidRPr="00BC105A">
        <w:rPr>
          <w:rFonts w:ascii="Times New Roman" w:hAnsi="Times New Roman"/>
          <w:sz w:val="24"/>
          <w:szCs w:val="24"/>
        </w:rPr>
        <w:t>değerlendirildiğinde</w:t>
      </w:r>
      <w:r w:rsidR="00441598">
        <w:rPr>
          <w:rFonts w:ascii="Times New Roman" w:hAnsi="Times New Roman"/>
          <w:sz w:val="24"/>
          <w:szCs w:val="24"/>
        </w:rPr>
        <w:t xml:space="preserve"> </w:t>
      </w:r>
      <w:r w:rsidR="00035E4D" w:rsidRPr="00BC105A">
        <w:rPr>
          <w:rFonts w:ascii="Times New Roman" w:hAnsi="Times New Roman"/>
          <w:sz w:val="24"/>
          <w:szCs w:val="24"/>
        </w:rPr>
        <w:t>özellikle</w:t>
      </w:r>
      <w:r w:rsidR="00441598">
        <w:rPr>
          <w:rFonts w:ascii="Times New Roman" w:hAnsi="Times New Roman"/>
          <w:sz w:val="24"/>
          <w:szCs w:val="24"/>
        </w:rPr>
        <w:t xml:space="preserve"> </w:t>
      </w:r>
      <w:r w:rsidR="00035E4D" w:rsidRPr="00BC105A">
        <w:rPr>
          <w:rFonts w:ascii="Times New Roman" w:hAnsi="Times New Roman"/>
          <w:sz w:val="24"/>
          <w:szCs w:val="24"/>
        </w:rPr>
        <w:t>ambalajlı</w:t>
      </w:r>
      <w:r w:rsidR="00441598">
        <w:rPr>
          <w:rFonts w:ascii="Times New Roman" w:hAnsi="Times New Roman"/>
          <w:sz w:val="24"/>
          <w:szCs w:val="24"/>
        </w:rPr>
        <w:t xml:space="preserve"> </w:t>
      </w:r>
      <w:r w:rsidR="00035E4D" w:rsidRPr="00BC105A">
        <w:rPr>
          <w:rFonts w:ascii="Times New Roman" w:hAnsi="Times New Roman"/>
          <w:sz w:val="24"/>
          <w:szCs w:val="24"/>
        </w:rPr>
        <w:t>ürünler</w:t>
      </w:r>
      <w:r w:rsidR="00441598">
        <w:rPr>
          <w:rFonts w:ascii="Times New Roman" w:hAnsi="Times New Roman"/>
          <w:sz w:val="24"/>
          <w:szCs w:val="24"/>
        </w:rPr>
        <w:t xml:space="preserve"> </w:t>
      </w:r>
      <w:r w:rsidR="00035E4D" w:rsidRPr="00BC105A">
        <w:rPr>
          <w:rFonts w:ascii="Times New Roman" w:hAnsi="Times New Roman"/>
          <w:sz w:val="24"/>
          <w:szCs w:val="24"/>
        </w:rPr>
        <w:t>ve</w:t>
      </w:r>
      <w:r w:rsidR="00441598">
        <w:rPr>
          <w:rFonts w:ascii="Times New Roman" w:hAnsi="Times New Roman"/>
          <w:sz w:val="24"/>
          <w:szCs w:val="24"/>
        </w:rPr>
        <w:t xml:space="preserve"> </w:t>
      </w:r>
      <w:r w:rsidR="00035E4D" w:rsidRPr="00BC105A">
        <w:rPr>
          <w:rFonts w:ascii="Times New Roman" w:hAnsi="Times New Roman"/>
          <w:sz w:val="24"/>
          <w:szCs w:val="24"/>
        </w:rPr>
        <w:t>besin</w:t>
      </w:r>
      <w:r w:rsidR="00441598">
        <w:rPr>
          <w:rFonts w:ascii="Times New Roman" w:hAnsi="Times New Roman"/>
          <w:sz w:val="24"/>
          <w:szCs w:val="24"/>
        </w:rPr>
        <w:t xml:space="preserve"> </w:t>
      </w:r>
      <w:r w:rsidR="00035E4D" w:rsidRPr="00BC105A">
        <w:rPr>
          <w:rFonts w:ascii="Times New Roman" w:hAnsi="Times New Roman"/>
          <w:sz w:val="24"/>
          <w:szCs w:val="24"/>
        </w:rPr>
        <w:t>kayn</w:t>
      </w:r>
      <w:r w:rsidR="00682A1E" w:rsidRPr="00BC105A">
        <w:rPr>
          <w:rFonts w:ascii="Times New Roman" w:hAnsi="Times New Roman"/>
          <w:sz w:val="24"/>
          <w:szCs w:val="24"/>
        </w:rPr>
        <w:t>aklı</w:t>
      </w:r>
      <w:r w:rsidR="00441598">
        <w:rPr>
          <w:rFonts w:ascii="Times New Roman" w:hAnsi="Times New Roman"/>
          <w:sz w:val="24"/>
          <w:szCs w:val="24"/>
        </w:rPr>
        <w:t xml:space="preserve"> </w:t>
      </w:r>
      <w:r w:rsidR="00682A1E" w:rsidRPr="00BC105A">
        <w:rPr>
          <w:rFonts w:ascii="Times New Roman" w:hAnsi="Times New Roman"/>
          <w:sz w:val="24"/>
          <w:szCs w:val="24"/>
        </w:rPr>
        <w:t>kullanımlardaki</w:t>
      </w:r>
      <w:r w:rsidR="00441598">
        <w:rPr>
          <w:rFonts w:ascii="Times New Roman" w:hAnsi="Times New Roman"/>
          <w:sz w:val="24"/>
          <w:szCs w:val="24"/>
        </w:rPr>
        <w:t xml:space="preserve"> </w:t>
      </w:r>
      <w:r w:rsidR="00682A1E" w:rsidRPr="00BC105A">
        <w:rPr>
          <w:rFonts w:ascii="Times New Roman" w:hAnsi="Times New Roman"/>
          <w:sz w:val="24"/>
          <w:szCs w:val="24"/>
        </w:rPr>
        <w:t>gıdalarda</w:t>
      </w:r>
      <w:r w:rsidR="00441598">
        <w:rPr>
          <w:rFonts w:ascii="Times New Roman" w:hAnsi="Times New Roman"/>
          <w:sz w:val="24"/>
          <w:szCs w:val="24"/>
        </w:rPr>
        <w:t xml:space="preserve"> </w:t>
      </w:r>
      <w:r w:rsidR="00682A1E" w:rsidRPr="00BC105A">
        <w:rPr>
          <w:rFonts w:ascii="Times New Roman" w:hAnsi="Times New Roman"/>
          <w:sz w:val="24"/>
          <w:szCs w:val="24"/>
        </w:rPr>
        <w:t>bulunan</w:t>
      </w:r>
      <w:r w:rsidR="00441598">
        <w:rPr>
          <w:rFonts w:ascii="Times New Roman" w:hAnsi="Times New Roman"/>
          <w:sz w:val="24"/>
          <w:szCs w:val="24"/>
        </w:rPr>
        <w:t xml:space="preserve"> </w:t>
      </w:r>
      <w:r w:rsidR="00035E4D" w:rsidRPr="00BC105A">
        <w:rPr>
          <w:rFonts w:ascii="Times New Roman" w:hAnsi="Times New Roman"/>
          <w:sz w:val="24"/>
          <w:szCs w:val="24"/>
        </w:rPr>
        <w:t>ve</w:t>
      </w:r>
      <w:r w:rsidR="00441598">
        <w:rPr>
          <w:rFonts w:ascii="Times New Roman" w:hAnsi="Times New Roman"/>
          <w:sz w:val="24"/>
          <w:szCs w:val="24"/>
        </w:rPr>
        <w:t xml:space="preserve"> </w:t>
      </w:r>
      <w:r w:rsidR="00035E4D" w:rsidRPr="00BC105A">
        <w:rPr>
          <w:rFonts w:ascii="Times New Roman" w:hAnsi="Times New Roman"/>
          <w:sz w:val="24"/>
          <w:szCs w:val="24"/>
        </w:rPr>
        <w:t>kullanılan</w:t>
      </w:r>
      <w:r w:rsidR="00441598">
        <w:rPr>
          <w:rFonts w:ascii="Times New Roman" w:hAnsi="Times New Roman"/>
          <w:sz w:val="24"/>
          <w:szCs w:val="24"/>
        </w:rPr>
        <w:t xml:space="preserve"> </w:t>
      </w:r>
      <w:r w:rsidR="00035E4D" w:rsidRPr="00BC105A">
        <w:rPr>
          <w:rFonts w:ascii="Times New Roman" w:hAnsi="Times New Roman"/>
          <w:sz w:val="24"/>
          <w:szCs w:val="24"/>
        </w:rPr>
        <w:t>malzemelerdeki</w:t>
      </w:r>
      <w:r w:rsidR="00441598">
        <w:rPr>
          <w:rFonts w:ascii="Times New Roman" w:hAnsi="Times New Roman"/>
          <w:sz w:val="24"/>
          <w:szCs w:val="24"/>
        </w:rPr>
        <w:t xml:space="preserve"> </w:t>
      </w:r>
      <w:r w:rsidR="00035E4D" w:rsidRPr="00BC105A">
        <w:rPr>
          <w:rFonts w:ascii="Times New Roman" w:hAnsi="Times New Roman"/>
          <w:sz w:val="24"/>
          <w:szCs w:val="24"/>
        </w:rPr>
        <w:t>miktarlar</w:t>
      </w:r>
      <w:r w:rsidR="00441598">
        <w:rPr>
          <w:rFonts w:ascii="Times New Roman" w:hAnsi="Times New Roman"/>
          <w:sz w:val="24"/>
          <w:szCs w:val="24"/>
        </w:rPr>
        <w:t xml:space="preserve"> </w:t>
      </w:r>
      <w:r w:rsidR="00035E4D" w:rsidRPr="00BC105A">
        <w:rPr>
          <w:rFonts w:ascii="Times New Roman" w:hAnsi="Times New Roman"/>
          <w:sz w:val="24"/>
          <w:szCs w:val="24"/>
        </w:rPr>
        <w:t>insanın</w:t>
      </w:r>
      <w:r w:rsidR="00441598">
        <w:rPr>
          <w:rFonts w:ascii="Times New Roman" w:hAnsi="Times New Roman"/>
          <w:sz w:val="24"/>
          <w:szCs w:val="24"/>
        </w:rPr>
        <w:t xml:space="preserve"> </w:t>
      </w:r>
      <w:r w:rsidR="00035E4D" w:rsidRPr="00BC105A">
        <w:rPr>
          <w:rFonts w:ascii="Times New Roman" w:hAnsi="Times New Roman"/>
          <w:sz w:val="24"/>
          <w:szCs w:val="24"/>
        </w:rPr>
        <w:t>oral</w:t>
      </w:r>
      <w:r w:rsidR="00441598">
        <w:rPr>
          <w:rFonts w:ascii="Times New Roman" w:hAnsi="Times New Roman"/>
          <w:sz w:val="24"/>
          <w:szCs w:val="24"/>
        </w:rPr>
        <w:t xml:space="preserve"> </w:t>
      </w:r>
      <w:r w:rsidR="00035E4D" w:rsidRPr="00BC105A">
        <w:rPr>
          <w:rFonts w:ascii="Times New Roman" w:hAnsi="Times New Roman"/>
          <w:sz w:val="24"/>
          <w:szCs w:val="24"/>
        </w:rPr>
        <w:t>yolla</w:t>
      </w:r>
      <w:r w:rsidR="00441598">
        <w:rPr>
          <w:rFonts w:ascii="Times New Roman" w:hAnsi="Times New Roman"/>
          <w:sz w:val="24"/>
          <w:szCs w:val="24"/>
        </w:rPr>
        <w:t xml:space="preserve"> </w:t>
      </w:r>
      <w:r w:rsidR="00035E4D" w:rsidRPr="00BC105A">
        <w:rPr>
          <w:rFonts w:ascii="Times New Roman" w:hAnsi="Times New Roman"/>
          <w:sz w:val="24"/>
          <w:szCs w:val="24"/>
        </w:rPr>
        <w:t>kontaminasyonuna</w:t>
      </w:r>
      <w:r w:rsidR="00441598">
        <w:rPr>
          <w:rFonts w:ascii="Times New Roman" w:hAnsi="Times New Roman"/>
          <w:sz w:val="24"/>
          <w:szCs w:val="24"/>
        </w:rPr>
        <w:t xml:space="preserve"> </w:t>
      </w:r>
      <w:r w:rsidR="00035E4D" w:rsidRPr="00BC105A">
        <w:rPr>
          <w:rFonts w:ascii="Times New Roman" w:hAnsi="Times New Roman"/>
          <w:sz w:val="24"/>
          <w:szCs w:val="24"/>
        </w:rPr>
        <w:t>sebep</w:t>
      </w:r>
      <w:r w:rsidR="00441598">
        <w:rPr>
          <w:rFonts w:ascii="Times New Roman" w:hAnsi="Times New Roman"/>
          <w:sz w:val="24"/>
          <w:szCs w:val="24"/>
        </w:rPr>
        <w:t xml:space="preserve"> </w:t>
      </w:r>
      <w:r w:rsidR="00035E4D" w:rsidRPr="00BC105A">
        <w:rPr>
          <w:rFonts w:ascii="Times New Roman" w:hAnsi="Times New Roman"/>
          <w:sz w:val="24"/>
          <w:szCs w:val="24"/>
        </w:rPr>
        <w:t>olmakta,</w:t>
      </w:r>
      <w:r w:rsidR="00441598">
        <w:rPr>
          <w:rFonts w:ascii="Times New Roman" w:hAnsi="Times New Roman"/>
          <w:sz w:val="24"/>
          <w:szCs w:val="24"/>
        </w:rPr>
        <w:t xml:space="preserve"> </w:t>
      </w:r>
      <w:r w:rsidR="00035E4D" w:rsidRPr="00BC105A">
        <w:rPr>
          <w:rFonts w:ascii="Times New Roman" w:hAnsi="Times New Roman"/>
          <w:sz w:val="24"/>
          <w:szCs w:val="24"/>
        </w:rPr>
        <w:t>nitekim</w:t>
      </w:r>
      <w:r w:rsidR="00441598">
        <w:rPr>
          <w:rFonts w:ascii="Times New Roman" w:hAnsi="Times New Roman"/>
          <w:sz w:val="24"/>
          <w:szCs w:val="24"/>
        </w:rPr>
        <w:t xml:space="preserve"> </w:t>
      </w:r>
      <w:r w:rsidR="00035E4D" w:rsidRPr="00BC105A">
        <w:rPr>
          <w:rFonts w:ascii="Times New Roman" w:hAnsi="Times New Roman"/>
          <w:sz w:val="24"/>
          <w:szCs w:val="24"/>
        </w:rPr>
        <w:t>insanlarda</w:t>
      </w:r>
      <w:r w:rsidR="00441598">
        <w:rPr>
          <w:rFonts w:ascii="Times New Roman" w:hAnsi="Times New Roman"/>
          <w:sz w:val="24"/>
          <w:szCs w:val="24"/>
        </w:rPr>
        <w:t xml:space="preserve"> </w:t>
      </w:r>
      <w:r w:rsidR="00035E4D" w:rsidRPr="00BC105A">
        <w:rPr>
          <w:rFonts w:ascii="Times New Roman" w:hAnsi="Times New Roman"/>
          <w:sz w:val="24"/>
          <w:szCs w:val="24"/>
        </w:rPr>
        <w:t>yapılan</w:t>
      </w:r>
      <w:r w:rsidR="00441598">
        <w:rPr>
          <w:rFonts w:ascii="Times New Roman" w:hAnsi="Times New Roman"/>
          <w:sz w:val="24"/>
          <w:szCs w:val="24"/>
        </w:rPr>
        <w:t xml:space="preserve"> </w:t>
      </w:r>
      <w:r w:rsidR="00035E4D" w:rsidRPr="00BC105A">
        <w:rPr>
          <w:rFonts w:ascii="Times New Roman" w:hAnsi="Times New Roman"/>
          <w:sz w:val="24"/>
          <w:szCs w:val="24"/>
        </w:rPr>
        <w:t>BPA</w:t>
      </w:r>
      <w:r w:rsidR="00441598">
        <w:rPr>
          <w:rFonts w:ascii="Times New Roman" w:hAnsi="Times New Roman"/>
          <w:sz w:val="24"/>
          <w:szCs w:val="24"/>
        </w:rPr>
        <w:t xml:space="preserve"> </w:t>
      </w:r>
      <w:r w:rsidR="00035E4D" w:rsidRPr="00BC105A">
        <w:rPr>
          <w:rFonts w:ascii="Times New Roman" w:hAnsi="Times New Roman"/>
          <w:sz w:val="24"/>
          <w:szCs w:val="24"/>
        </w:rPr>
        <w:t>ölçümleri</w:t>
      </w:r>
      <w:r w:rsidR="00441598">
        <w:rPr>
          <w:rFonts w:ascii="Times New Roman" w:hAnsi="Times New Roman"/>
          <w:sz w:val="24"/>
          <w:szCs w:val="24"/>
        </w:rPr>
        <w:t xml:space="preserve"> </w:t>
      </w:r>
      <w:r w:rsidR="00035E4D" w:rsidRPr="00BC105A">
        <w:rPr>
          <w:rFonts w:ascii="Times New Roman" w:hAnsi="Times New Roman"/>
          <w:sz w:val="24"/>
          <w:szCs w:val="24"/>
        </w:rPr>
        <w:t>de</w:t>
      </w:r>
      <w:r w:rsidR="00441598">
        <w:rPr>
          <w:rFonts w:ascii="Times New Roman" w:hAnsi="Times New Roman"/>
          <w:sz w:val="24"/>
          <w:szCs w:val="24"/>
        </w:rPr>
        <w:t xml:space="preserve"> </w:t>
      </w:r>
      <w:r w:rsidR="00035E4D" w:rsidRPr="00BC105A">
        <w:rPr>
          <w:rFonts w:ascii="Times New Roman" w:hAnsi="Times New Roman"/>
          <w:sz w:val="24"/>
          <w:szCs w:val="24"/>
        </w:rPr>
        <w:t>bu</w:t>
      </w:r>
      <w:r w:rsidR="00441598">
        <w:rPr>
          <w:rFonts w:ascii="Times New Roman" w:hAnsi="Times New Roman"/>
          <w:sz w:val="24"/>
          <w:szCs w:val="24"/>
        </w:rPr>
        <w:t xml:space="preserve"> </w:t>
      </w:r>
      <w:r w:rsidR="00035E4D" w:rsidRPr="00BC105A">
        <w:rPr>
          <w:rFonts w:ascii="Times New Roman" w:hAnsi="Times New Roman"/>
          <w:sz w:val="24"/>
          <w:szCs w:val="24"/>
        </w:rPr>
        <w:t>sonucu</w:t>
      </w:r>
      <w:r w:rsidR="00441598">
        <w:rPr>
          <w:rFonts w:ascii="Times New Roman" w:hAnsi="Times New Roman"/>
          <w:sz w:val="24"/>
          <w:szCs w:val="24"/>
        </w:rPr>
        <w:t xml:space="preserve"> </w:t>
      </w:r>
      <w:r w:rsidR="00035E4D" w:rsidRPr="00BC105A">
        <w:rPr>
          <w:rFonts w:ascii="Times New Roman" w:hAnsi="Times New Roman"/>
          <w:sz w:val="24"/>
          <w:szCs w:val="24"/>
        </w:rPr>
        <w:t>doğrulamaktadır.</w:t>
      </w:r>
      <w:r w:rsidR="00441598">
        <w:rPr>
          <w:rFonts w:ascii="Times New Roman" w:hAnsi="Times New Roman"/>
          <w:sz w:val="24"/>
          <w:szCs w:val="24"/>
        </w:rPr>
        <w:t xml:space="preserve"> </w:t>
      </w:r>
      <w:r w:rsidR="00035E4D" w:rsidRPr="00BC105A">
        <w:rPr>
          <w:rFonts w:ascii="Times New Roman" w:hAnsi="Times New Roman"/>
          <w:sz w:val="24"/>
          <w:szCs w:val="24"/>
        </w:rPr>
        <w:t>Öyle</w:t>
      </w:r>
      <w:r w:rsidR="00441598">
        <w:rPr>
          <w:rFonts w:ascii="Times New Roman" w:hAnsi="Times New Roman"/>
          <w:sz w:val="24"/>
          <w:szCs w:val="24"/>
        </w:rPr>
        <w:t xml:space="preserve"> </w:t>
      </w:r>
      <w:r w:rsidR="00035E4D" w:rsidRPr="00BC105A">
        <w:rPr>
          <w:rFonts w:ascii="Times New Roman" w:hAnsi="Times New Roman"/>
          <w:sz w:val="24"/>
          <w:szCs w:val="24"/>
        </w:rPr>
        <w:t>ki</w:t>
      </w:r>
      <w:r w:rsidR="00441598">
        <w:rPr>
          <w:rFonts w:ascii="Times New Roman" w:hAnsi="Times New Roman"/>
          <w:sz w:val="24"/>
          <w:szCs w:val="24"/>
        </w:rPr>
        <w:t xml:space="preserve"> </w:t>
      </w:r>
      <w:r w:rsidR="00035E4D" w:rsidRPr="00BC105A">
        <w:rPr>
          <w:rFonts w:ascii="Times New Roman" w:hAnsi="Times New Roman"/>
          <w:sz w:val="24"/>
          <w:szCs w:val="24"/>
        </w:rPr>
        <w:t>Avrupa</w:t>
      </w:r>
      <w:r w:rsidR="00441598">
        <w:rPr>
          <w:rFonts w:ascii="Times New Roman" w:hAnsi="Times New Roman"/>
          <w:sz w:val="24"/>
          <w:szCs w:val="24"/>
        </w:rPr>
        <w:t xml:space="preserve"> </w:t>
      </w:r>
      <w:r w:rsidR="00035E4D" w:rsidRPr="00BC105A">
        <w:rPr>
          <w:rFonts w:ascii="Times New Roman" w:hAnsi="Times New Roman"/>
          <w:sz w:val="24"/>
          <w:szCs w:val="24"/>
        </w:rPr>
        <w:t>Birliği</w:t>
      </w:r>
      <w:r w:rsidR="003E461A" w:rsidRPr="00BC105A">
        <w:rPr>
          <w:rFonts w:ascii="Times New Roman" w:hAnsi="Times New Roman"/>
          <w:sz w:val="24"/>
          <w:szCs w:val="24"/>
        </w:rPr>
        <w:t>,</w:t>
      </w:r>
      <w:r w:rsidR="00441598">
        <w:rPr>
          <w:rFonts w:ascii="Times New Roman" w:hAnsi="Times New Roman"/>
          <w:sz w:val="24"/>
          <w:szCs w:val="24"/>
        </w:rPr>
        <w:t xml:space="preserve"> </w:t>
      </w:r>
      <w:r w:rsidR="003E461A" w:rsidRPr="00BC105A">
        <w:rPr>
          <w:rFonts w:ascii="Times New Roman" w:hAnsi="Times New Roman"/>
          <w:sz w:val="24"/>
          <w:szCs w:val="24"/>
        </w:rPr>
        <w:t>gıdalarla</w:t>
      </w:r>
      <w:r w:rsidR="00441598">
        <w:rPr>
          <w:rFonts w:ascii="Times New Roman" w:hAnsi="Times New Roman"/>
          <w:sz w:val="24"/>
          <w:szCs w:val="24"/>
        </w:rPr>
        <w:t xml:space="preserve"> </w:t>
      </w:r>
      <w:r w:rsidR="003E461A" w:rsidRPr="00BC105A">
        <w:rPr>
          <w:rFonts w:ascii="Times New Roman" w:hAnsi="Times New Roman"/>
          <w:sz w:val="24"/>
          <w:szCs w:val="24"/>
        </w:rPr>
        <w:t>temas</w:t>
      </w:r>
      <w:r w:rsidR="00441598">
        <w:rPr>
          <w:rFonts w:ascii="Times New Roman" w:hAnsi="Times New Roman"/>
          <w:sz w:val="24"/>
          <w:szCs w:val="24"/>
        </w:rPr>
        <w:t xml:space="preserve"> </w:t>
      </w:r>
      <w:r w:rsidR="00035E4D" w:rsidRPr="00BC105A">
        <w:rPr>
          <w:rFonts w:ascii="Times New Roman" w:hAnsi="Times New Roman"/>
          <w:sz w:val="24"/>
          <w:szCs w:val="24"/>
        </w:rPr>
        <w:t>eden</w:t>
      </w:r>
      <w:r w:rsidR="00441598">
        <w:rPr>
          <w:rFonts w:ascii="Times New Roman" w:hAnsi="Times New Roman"/>
          <w:sz w:val="24"/>
          <w:szCs w:val="24"/>
        </w:rPr>
        <w:t xml:space="preserve"> </w:t>
      </w:r>
      <w:r w:rsidR="00035E4D" w:rsidRPr="00BC105A">
        <w:rPr>
          <w:rFonts w:ascii="Times New Roman" w:hAnsi="Times New Roman"/>
          <w:sz w:val="24"/>
          <w:szCs w:val="24"/>
        </w:rPr>
        <w:t>maddelerin</w:t>
      </w:r>
      <w:r w:rsidR="00441598">
        <w:rPr>
          <w:rFonts w:ascii="Times New Roman" w:hAnsi="Times New Roman"/>
          <w:sz w:val="24"/>
          <w:szCs w:val="24"/>
        </w:rPr>
        <w:t xml:space="preserve"> </w:t>
      </w:r>
      <w:r w:rsidR="00035E4D" w:rsidRPr="00BC105A">
        <w:rPr>
          <w:rFonts w:ascii="Times New Roman" w:hAnsi="Times New Roman"/>
          <w:sz w:val="24"/>
          <w:szCs w:val="24"/>
        </w:rPr>
        <w:t>gıdanın</w:t>
      </w:r>
      <w:r w:rsidR="00441598">
        <w:rPr>
          <w:rFonts w:ascii="Times New Roman" w:hAnsi="Times New Roman"/>
          <w:sz w:val="24"/>
          <w:szCs w:val="24"/>
        </w:rPr>
        <w:t xml:space="preserve"> </w:t>
      </w:r>
      <w:r w:rsidR="00035E4D" w:rsidRPr="00BC105A">
        <w:rPr>
          <w:rFonts w:ascii="Times New Roman" w:hAnsi="Times New Roman"/>
          <w:sz w:val="24"/>
          <w:szCs w:val="24"/>
        </w:rPr>
        <w:t>yapısal</w:t>
      </w:r>
      <w:r w:rsidR="00441598">
        <w:rPr>
          <w:rFonts w:ascii="Times New Roman" w:hAnsi="Times New Roman"/>
          <w:sz w:val="24"/>
          <w:szCs w:val="24"/>
        </w:rPr>
        <w:t xml:space="preserve"> </w:t>
      </w:r>
      <w:r w:rsidR="003E461A" w:rsidRPr="00BC105A">
        <w:rPr>
          <w:rFonts w:ascii="Times New Roman" w:hAnsi="Times New Roman"/>
          <w:sz w:val="24"/>
          <w:szCs w:val="24"/>
        </w:rPr>
        <w:t>karakteristik</w:t>
      </w:r>
      <w:r w:rsidR="00441598">
        <w:rPr>
          <w:rFonts w:ascii="Times New Roman" w:hAnsi="Times New Roman"/>
          <w:sz w:val="24"/>
          <w:szCs w:val="24"/>
        </w:rPr>
        <w:t xml:space="preserve"> </w:t>
      </w:r>
      <w:r w:rsidR="003E461A" w:rsidRPr="00BC105A">
        <w:rPr>
          <w:rFonts w:ascii="Times New Roman" w:hAnsi="Times New Roman"/>
          <w:sz w:val="24"/>
          <w:szCs w:val="24"/>
        </w:rPr>
        <w:t>özelliklerini</w:t>
      </w:r>
      <w:r w:rsidR="00441598">
        <w:rPr>
          <w:rFonts w:ascii="Times New Roman" w:hAnsi="Times New Roman"/>
          <w:sz w:val="24"/>
          <w:szCs w:val="24"/>
        </w:rPr>
        <w:t xml:space="preserve"> </w:t>
      </w:r>
      <w:r w:rsidR="003E461A" w:rsidRPr="00BC105A">
        <w:rPr>
          <w:rFonts w:ascii="Times New Roman" w:hAnsi="Times New Roman"/>
          <w:sz w:val="24"/>
          <w:szCs w:val="24"/>
        </w:rPr>
        <w:t>bozmayacak,</w:t>
      </w:r>
      <w:r w:rsidR="00441598">
        <w:rPr>
          <w:rFonts w:ascii="Times New Roman" w:hAnsi="Times New Roman"/>
          <w:sz w:val="24"/>
          <w:szCs w:val="24"/>
        </w:rPr>
        <w:t xml:space="preserve"> </w:t>
      </w:r>
      <w:r w:rsidR="003E461A" w:rsidRPr="00BC105A">
        <w:rPr>
          <w:rFonts w:ascii="Times New Roman" w:hAnsi="Times New Roman"/>
          <w:sz w:val="24"/>
          <w:szCs w:val="24"/>
        </w:rPr>
        <w:t>insan</w:t>
      </w:r>
      <w:r w:rsidR="00441598">
        <w:rPr>
          <w:rFonts w:ascii="Times New Roman" w:hAnsi="Times New Roman"/>
          <w:sz w:val="24"/>
          <w:szCs w:val="24"/>
        </w:rPr>
        <w:t xml:space="preserve"> </w:t>
      </w:r>
      <w:r w:rsidR="003E461A" w:rsidRPr="00BC105A">
        <w:rPr>
          <w:rFonts w:ascii="Times New Roman" w:hAnsi="Times New Roman"/>
          <w:sz w:val="24"/>
          <w:szCs w:val="24"/>
        </w:rPr>
        <w:t>sağlığına</w:t>
      </w:r>
      <w:r w:rsidR="00441598">
        <w:rPr>
          <w:rFonts w:ascii="Times New Roman" w:hAnsi="Times New Roman"/>
          <w:sz w:val="24"/>
          <w:szCs w:val="24"/>
        </w:rPr>
        <w:t xml:space="preserve"> </w:t>
      </w:r>
      <w:r w:rsidR="003E461A" w:rsidRPr="00BC105A">
        <w:rPr>
          <w:rFonts w:ascii="Times New Roman" w:hAnsi="Times New Roman"/>
          <w:sz w:val="24"/>
          <w:szCs w:val="24"/>
        </w:rPr>
        <w:t>zarar</w:t>
      </w:r>
      <w:r w:rsidR="00441598">
        <w:rPr>
          <w:rFonts w:ascii="Times New Roman" w:hAnsi="Times New Roman"/>
          <w:sz w:val="24"/>
          <w:szCs w:val="24"/>
        </w:rPr>
        <w:t xml:space="preserve"> </w:t>
      </w:r>
      <w:r w:rsidR="003E461A" w:rsidRPr="00BC105A">
        <w:rPr>
          <w:rFonts w:ascii="Times New Roman" w:hAnsi="Times New Roman"/>
          <w:sz w:val="24"/>
          <w:szCs w:val="24"/>
        </w:rPr>
        <w:t>vermeyecek</w:t>
      </w:r>
      <w:r w:rsidR="00441598">
        <w:rPr>
          <w:rFonts w:ascii="Times New Roman" w:hAnsi="Times New Roman"/>
          <w:sz w:val="24"/>
          <w:szCs w:val="24"/>
        </w:rPr>
        <w:t xml:space="preserve"> </w:t>
      </w:r>
      <w:r w:rsidR="003E461A" w:rsidRPr="00BC105A">
        <w:rPr>
          <w:rFonts w:ascii="Times New Roman" w:hAnsi="Times New Roman"/>
          <w:sz w:val="24"/>
          <w:szCs w:val="24"/>
        </w:rPr>
        <w:t>ve</w:t>
      </w:r>
      <w:r w:rsidR="00441598">
        <w:rPr>
          <w:rFonts w:ascii="Times New Roman" w:hAnsi="Times New Roman"/>
          <w:sz w:val="24"/>
          <w:szCs w:val="24"/>
        </w:rPr>
        <w:t xml:space="preserve"> </w:t>
      </w:r>
      <w:r w:rsidR="003E461A" w:rsidRPr="00BC105A">
        <w:rPr>
          <w:rFonts w:ascii="Times New Roman" w:hAnsi="Times New Roman"/>
          <w:sz w:val="24"/>
          <w:szCs w:val="24"/>
        </w:rPr>
        <w:t>gıda</w:t>
      </w:r>
      <w:r w:rsidR="00441598">
        <w:rPr>
          <w:rFonts w:ascii="Times New Roman" w:hAnsi="Times New Roman"/>
          <w:sz w:val="24"/>
          <w:szCs w:val="24"/>
        </w:rPr>
        <w:t xml:space="preserve"> </w:t>
      </w:r>
      <w:r w:rsidR="003E461A" w:rsidRPr="00BC105A">
        <w:rPr>
          <w:rFonts w:ascii="Times New Roman" w:hAnsi="Times New Roman"/>
          <w:sz w:val="24"/>
          <w:szCs w:val="24"/>
        </w:rPr>
        <w:t>maddesinde</w:t>
      </w:r>
      <w:r w:rsidR="00441598">
        <w:rPr>
          <w:rFonts w:ascii="Times New Roman" w:hAnsi="Times New Roman"/>
          <w:sz w:val="24"/>
          <w:szCs w:val="24"/>
        </w:rPr>
        <w:t xml:space="preserve"> </w:t>
      </w:r>
      <w:r w:rsidR="003E461A" w:rsidRPr="00BC105A">
        <w:rPr>
          <w:rFonts w:ascii="Times New Roman" w:hAnsi="Times New Roman"/>
          <w:sz w:val="24"/>
          <w:szCs w:val="24"/>
        </w:rPr>
        <w:t>niteliksel</w:t>
      </w:r>
      <w:r w:rsidR="00441598">
        <w:rPr>
          <w:rFonts w:ascii="Times New Roman" w:hAnsi="Times New Roman"/>
          <w:sz w:val="24"/>
          <w:szCs w:val="24"/>
        </w:rPr>
        <w:t xml:space="preserve"> </w:t>
      </w:r>
      <w:r w:rsidR="003E461A" w:rsidRPr="00BC105A">
        <w:rPr>
          <w:rFonts w:ascii="Times New Roman" w:hAnsi="Times New Roman"/>
          <w:sz w:val="24"/>
          <w:szCs w:val="24"/>
        </w:rPr>
        <w:t>değişimlere</w:t>
      </w:r>
      <w:r w:rsidR="00441598">
        <w:rPr>
          <w:rFonts w:ascii="Times New Roman" w:hAnsi="Times New Roman"/>
          <w:sz w:val="24"/>
          <w:szCs w:val="24"/>
        </w:rPr>
        <w:t xml:space="preserve"> </w:t>
      </w:r>
      <w:r w:rsidR="003E461A" w:rsidRPr="00BC105A">
        <w:rPr>
          <w:rFonts w:ascii="Times New Roman" w:hAnsi="Times New Roman"/>
          <w:sz w:val="24"/>
          <w:szCs w:val="24"/>
        </w:rPr>
        <w:t>neden</w:t>
      </w:r>
      <w:r w:rsidR="00441598">
        <w:rPr>
          <w:rFonts w:ascii="Times New Roman" w:hAnsi="Times New Roman"/>
          <w:sz w:val="24"/>
          <w:szCs w:val="24"/>
        </w:rPr>
        <w:t xml:space="preserve"> </w:t>
      </w:r>
      <w:r w:rsidR="003E461A" w:rsidRPr="00BC105A">
        <w:rPr>
          <w:rFonts w:ascii="Times New Roman" w:hAnsi="Times New Roman"/>
          <w:sz w:val="24"/>
          <w:szCs w:val="24"/>
        </w:rPr>
        <w:t>olmayacak</w:t>
      </w:r>
      <w:r w:rsidR="00441598">
        <w:rPr>
          <w:rFonts w:ascii="Times New Roman" w:hAnsi="Times New Roman"/>
          <w:sz w:val="24"/>
          <w:szCs w:val="24"/>
        </w:rPr>
        <w:t xml:space="preserve"> </w:t>
      </w:r>
      <w:r w:rsidR="003E461A" w:rsidRPr="00BC105A">
        <w:rPr>
          <w:rFonts w:ascii="Times New Roman" w:hAnsi="Times New Roman"/>
          <w:sz w:val="24"/>
          <w:szCs w:val="24"/>
        </w:rPr>
        <w:t>miktarda</w:t>
      </w:r>
      <w:r w:rsidR="00441598">
        <w:rPr>
          <w:rFonts w:ascii="Times New Roman" w:hAnsi="Times New Roman"/>
          <w:sz w:val="24"/>
          <w:szCs w:val="24"/>
        </w:rPr>
        <w:t xml:space="preserve"> </w:t>
      </w:r>
      <w:r w:rsidR="003E461A" w:rsidRPr="00BC105A">
        <w:rPr>
          <w:rFonts w:ascii="Times New Roman" w:hAnsi="Times New Roman"/>
          <w:sz w:val="24"/>
          <w:szCs w:val="24"/>
        </w:rPr>
        <w:t>olması</w:t>
      </w:r>
      <w:r w:rsidR="00441598">
        <w:rPr>
          <w:rFonts w:ascii="Times New Roman" w:hAnsi="Times New Roman"/>
          <w:sz w:val="24"/>
          <w:szCs w:val="24"/>
        </w:rPr>
        <w:t xml:space="preserve"> </w:t>
      </w:r>
      <w:r w:rsidR="003E461A" w:rsidRPr="00BC105A">
        <w:rPr>
          <w:rFonts w:ascii="Times New Roman" w:hAnsi="Times New Roman"/>
          <w:sz w:val="24"/>
          <w:szCs w:val="24"/>
        </w:rPr>
        <w:t>gerektiği</w:t>
      </w:r>
      <w:r w:rsidR="00441598">
        <w:rPr>
          <w:rFonts w:ascii="Times New Roman" w:hAnsi="Times New Roman"/>
          <w:sz w:val="24"/>
          <w:szCs w:val="24"/>
        </w:rPr>
        <w:t xml:space="preserve"> </w:t>
      </w:r>
      <w:r w:rsidR="003E461A" w:rsidRPr="00BC105A">
        <w:rPr>
          <w:rFonts w:ascii="Times New Roman" w:hAnsi="Times New Roman"/>
          <w:sz w:val="24"/>
          <w:szCs w:val="24"/>
        </w:rPr>
        <w:t>ile</w:t>
      </w:r>
      <w:r w:rsidR="00441598">
        <w:rPr>
          <w:rFonts w:ascii="Times New Roman" w:hAnsi="Times New Roman"/>
          <w:sz w:val="24"/>
          <w:szCs w:val="24"/>
        </w:rPr>
        <w:t xml:space="preserve"> </w:t>
      </w:r>
      <w:r w:rsidR="003E461A" w:rsidRPr="00BC105A">
        <w:rPr>
          <w:rFonts w:ascii="Times New Roman" w:hAnsi="Times New Roman"/>
          <w:sz w:val="24"/>
          <w:szCs w:val="24"/>
        </w:rPr>
        <w:t>i</w:t>
      </w:r>
      <w:r w:rsidR="00CC6243" w:rsidRPr="00BC105A">
        <w:rPr>
          <w:rFonts w:ascii="Times New Roman" w:hAnsi="Times New Roman"/>
          <w:sz w:val="24"/>
          <w:szCs w:val="24"/>
        </w:rPr>
        <w:t>lgili</w:t>
      </w:r>
      <w:r w:rsidR="00441598">
        <w:rPr>
          <w:rFonts w:ascii="Times New Roman" w:hAnsi="Times New Roman"/>
          <w:sz w:val="24"/>
          <w:szCs w:val="24"/>
        </w:rPr>
        <w:t xml:space="preserve"> </w:t>
      </w:r>
      <w:r w:rsidR="00CC6243" w:rsidRPr="00BC105A">
        <w:rPr>
          <w:rFonts w:ascii="Times New Roman" w:hAnsi="Times New Roman"/>
          <w:sz w:val="24"/>
          <w:szCs w:val="24"/>
        </w:rPr>
        <w:t>düzenlemeler</w:t>
      </w:r>
      <w:r w:rsidR="00441598">
        <w:rPr>
          <w:rFonts w:ascii="Times New Roman" w:hAnsi="Times New Roman"/>
          <w:sz w:val="24"/>
          <w:szCs w:val="24"/>
        </w:rPr>
        <w:t xml:space="preserve"> </w:t>
      </w:r>
      <w:r w:rsidR="00CC6243" w:rsidRPr="00BC105A">
        <w:rPr>
          <w:rFonts w:ascii="Times New Roman" w:hAnsi="Times New Roman"/>
          <w:sz w:val="24"/>
          <w:szCs w:val="24"/>
        </w:rPr>
        <w:t>yapmıştır</w:t>
      </w:r>
      <w:r w:rsidR="00441598">
        <w:rPr>
          <w:rFonts w:ascii="Times New Roman" w:hAnsi="Times New Roman"/>
          <w:sz w:val="24"/>
          <w:szCs w:val="24"/>
        </w:rPr>
        <w:t xml:space="preserve"> </w:t>
      </w:r>
      <w:r w:rsidR="00CC6243" w:rsidRPr="00BC105A">
        <w:rPr>
          <w:rFonts w:ascii="Times New Roman" w:hAnsi="Times New Roman"/>
          <w:sz w:val="24"/>
          <w:szCs w:val="24"/>
        </w:rPr>
        <w:t>(EU</w:t>
      </w:r>
      <w:r w:rsidR="003E461A" w:rsidRPr="00BC105A">
        <w:rPr>
          <w:rFonts w:ascii="Times New Roman" w:hAnsi="Times New Roman"/>
          <w:sz w:val="24"/>
          <w:szCs w:val="24"/>
        </w:rPr>
        <w:t>,</w:t>
      </w:r>
      <w:r w:rsidR="00441598">
        <w:rPr>
          <w:rFonts w:ascii="Times New Roman" w:hAnsi="Times New Roman"/>
          <w:sz w:val="24"/>
          <w:szCs w:val="24"/>
        </w:rPr>
        <w:t xml:space="preserve"> </w:t>
      </w:r>
      <w:r w:rsidR="003E461A" w:rsidRPr="00BC105A">
        <w:rPr>
          <w:rFonts w:ascii="Times New Roman" w:hAnsi="Times New Roman"/>
          <w:sz w:val="24"/>
          <w:szCs w:val="24"/>
        </w:rPr>
        <w:t>2008).</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kapsamda,</w:t>
      </w:r>
      <w:r w:rsidR="00441598">
        <w:rPr>
          <w:rFonts w:ascii="Times New Roman" w:hAnsi="Times New Roman"/>
          <w:sz w:val="24"/>
          <w:szCs w:val="24"/>
        </w:rPr>
        <w:t xml:space="preserve"> </w:t>
      </w:r>
      <w:r w:rsidRPr="00BC105A">
        <w:rPr>
          <w:rFonts w:ascii="Times New Roman" w:hAnsi="Times New Roman"/>
          <w:sz w:val="24"/>
          <w:szCs w:val="24"/>
        </w:rPr>
        <w:t>Avrupa</w:t>
      </w:r>
      <w:r w:rsidR="00441598">
        <w:rPr>
          <w:rFonts w:ascii="Times New Roman" w:hAnsi="Times New Roman"/>
          <w:sz w:val="24"/>
          <w:szCs w:val="24"/>
        </w:rPr>
        <w:t xml:space="preserve"> </w:t>
      </w:r>
      <w:r w:rsidRPr="00BC105A">
        <w:rPr>
          <w:rFonts w:ascii="Times New Roman" w:hAnsi="Times New Roman"/>
          <w:sz w:val="24"/>
          <w:szCs w:val="24"/>
        </w:rPr>
        <w:t>Birliği</w:t>
      </w:r>
      <w:r w:rsidR="00441598">
        <w:rPr>
          <w:rFonts w:ascii="Times New Roman" w:hAnsi="Times New Roman"/>
          <w:sz w:val="24"/>
          <w:szCs w:val="24"/>
        </w:rPr>
        <w:t xml:space="preserve"> </w:t>
      </w:r>
      <w:r w:rsidRPr="00BC105A">
        <w:rPr>
          <w:rFonts w:ascii="Times New Roman" w:hAnsi="Times New Roman"/>
          <w:sz w:val="24"/>
          <w:szCs w:val="24"/>
        </w:rPr>
        <w:t>ihtiyati</w:t>
      </w:r>
      <w:r w:rsidR="00441598">
        <w:rPr>
          <w:rFonts w:ascii="Times New Roman" w:hAnsi="Times New Roman"/>
          <w:sz w:val="24"/>
          <w:szCs w:val="24"/>
        </w:rPr>
        <w:t xml:space="preserve"> </w:t>
      </w:r>
      <w:r w:rsidRPr="00BC105A">
        <w:rPr>
          <w:rFonts w:ascii="Times New Roman" w:hAnsi="Times New Roman"/>
          <w:sz w:val="24"/>
          <w:szCs w:val="24"/>
        </w:rPr>
        <w:t>tedbir</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2011/8/EU</w:t>
      </w:r>
      <w:r w:rsidR="00441598">
        <w:rPr>
          <w:rFonts w:ascii="Times New Roman" w:hAnsi="Times New Roman"/>
          <w:sz w:val="24"/>
          <w:szCs w:val="24"/>
        </w:rPr>
        <w:t xml:space="preserve"> </w:t>
      </w:r>
      <w:r w:rsidRPr="00BC105A">
        <w:rPr>
          <w:rFonts w:ascii="Times New Roman" w:hAnsi="Times New Roman"/>
          <w:sz w:val="24"/>
          <w:szCs w:val="24"/>
        </w:rPr>
        <w:t>sayılı</w:t>
      </w:r>
      <w:r w:rsidR="00441598">
        <w:rPr>
          <w:rFonts w:ascii="Times New Roman" w:hAnsi="Times New Roman"/>
          <w:sz w:val="24"/>
          <w:szCs w:val="24"/>
        </w:rPr>
        <w:t xml:space="preserve"> </w:t>
      </w:r>
      <w:r w:rsidRPr="00BC105A">
        <w:rPr>
          <w:rFonts w:ascii="Times New Roman" w:hAnsi="Times New Roman"/>
          <w:sz w:val="24"/>
          <w:szCs w:val="24"/>
        </w:rPr>
        <w:t>direktifi</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biberon</w:t>
      </w:r>
      <w:r w:rsidR="00441598">
        <w:rPr>
          <w:rFonts w:ascii="Times New Roman" w:hAnsi="Times New Roman"/>
          <w:sz w:val="24"/>
          <w:szCs w:val="24"/>
        </w:rPr>
        <w:t xml:space="preserve"> </w:t>
      </w:r>
      <w:r w:rsidRPr="00BC105A">
        <w:rPr>
          <w:rFonts w:ascii="Times New Roman" w:hAnsi="Times New Roman"/>
          <w:sz w:val="24"/>
          <w:szCs w:val="24"/>
        </w:rPr>
        <w:t>üretiminde</w:t>
      </w:r>
      <w:r w:rsidR="00441598">
        <w:rPr>
          <w:rFonts w:ascii="Times New Roman" w:hAnsi="Times New Roman"/>
          <w:sz w:val="24"/>
          <w:szCs w:val="24"/>
        </w:rPr>
        <w:t xml:space="preserve"> </w:t>
      </w:r>
      <w:r w:rsidRPr="00BC105A">
        <w:rPr>
          <w:rFonts w:ascii="Times New Roman" w:hAnsi="Times New Roman"/>
          <w:sz w:val="24"/>
          <w:szCs w:val="24"/>
        </w:rPr>
        <w:t>B</w:t>
      </w:r>
      <w:r w:rsidR="00762BBC" w:rsidRPr="00BC105A">
        <w:rPr>
          <w:rFonts w:ascii="Times New Roman" w:hAnsi="Times New Roman"/>
          <w:sz w:val="24"/>
          <w:szCs w:val="24"/>
        </w:rPr>
        <w:t>PA</w:t>
      </w:r>
      <w:r w:rsidR="00441598">
        <w:rPr>
          <w:rFonts w:ascii="Times New Roman" w:hAnsi="Times New Roman"/>
          <w:sz w:val="24"/>
          <w:szCs w:val="24"/>
        </w:rPr>
        <w:t xml:space="preserve"> </w:t>
      </w:r>
      <w:r w:rsidR="00762BBC" w:rsidRPr="00BC105A">
        <w:rPr>
          <w:rFonts w:ascii="Times New Roman" w:hAnsi="Times New Roman"/>
          <w:sz w:val="24"/>
          <w:szCs w:val="24"/>
        </w:rPr>
        <w:t>kullanımına</w:t>
      </w:r>
      <w:r w:rsidR="00441598">
        <w:rPr>
          <w:rFonts w:ascii="Times New Roman" w:hAnsi="Times New Roman"/>
          <w:sz w:val="24"/>
          <w:szCs w:val="24"/>
        </w:rPr>
        <w:t xml:space="preserve"> </w:t>
      </w:r>
      <w:r w:rsidR="00762BBC" w:rsidRPr="00BC105A">
        <w:rPr>
          <w:rFonts w:ascii="Times New Roman" w:hAnsi="Times New Roman"/>
          <w:sz w:val="24"/>
          <w:szCs w:val="24"/>
        </w:rPr>
        <w:t>yasaklama</w:t>
      </w:r>
      <w:r w:rsidR="00441598">
        <w:rPr>
          <w:rFonts w:ascii="Times New Roman" w:hAnsi="Times New Roman"/>
          <w:sz w:val="24"/>
          <w:szCs w:val="24"/>
        </w:rPr>
        <w:t xml:space="preserve"> </w:t>
      </w:r>
      <w:r w:rsidR="00762BBC" w:rsidRPr="00BC105A">
        <w:rPr>
          <w:rFonts w:ascii="Times New Roman" w:hAnsi="Times New Roman"/>
          <w:sz w:val="24"/>
          <w:szCs w:val="24"/>
        </w:rPr>
        <w:t>getir</w:t>
      </w:r>
      <w:r w:rsidRPr="00BC105A">
        <w:rPr>
          <w:rFonts w:ascii="Times New Roman" w:hAnsi="Times New Roman"/>
          <w:sz w:val="24"/>
          <w:szCs w:val="24"/>
        </w:rPr>
        <w:t>miştir.</w:t>
      </w:r>
      <w:r w:rsidR="00441598">
        <w:rPr>
          <w:rFonts w:ascii="Times New Roman" w:hAnsi="Times New Roman"/>
          <w:sz w:val="24"/>
          <w:szCs w:val="24"/>
        </w:rPr>
        <w:t xml:space="preserve"> </w:t>
      </w:r>
    </w:p>
    <w:p w:rsidR="00F606F6" w:rsidRPr="00BC105A" w:rsidRDefault="00035E4D"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Oral</w:t>
      </w:r>
      <w:r w:rsidR="00441598">
        <w:rPr>
          <w:rFonts w:ascii="Times New Roman" w:hAnsi="Times New Roman"/>
          <w:sz w:val="24"/>
          <w:szCs w:val="24"/>
        </w:rPr>
        <w:t xml:space="preserve"> </w:t>
      </w:r>
      <w:r w:rsidRPr="00BC105A">
        <w:rPr>
          <w:rFonts w:ascii="Times New Roman" w:hAnsi="Times New Roman"/>
          <w:sz w:val="24"/>
          <w:szCs w:val="24"/>
        </w:rPr>
        <w:t>yolla</w:t>
      </w:r>
      <w:r w:rsidR="00441598">
        <w:rPr>
          <w:rFonts w:ascii="Times New Roman" w:hAnsi="Times New Roman"/>
          <w:sz w:val="24"/>
          <w:szCs w:val="24"/>
        </w:rPr>
        <w:t xml:space="preserve"> </w:t>
      </w:r>
      <w:r w:rsidRPr="00BC105A">
        <w:rPr>
          <w:rFonts w:ascii="Times New Roman" w:hAnsi="Times New Roman"/>
          <w:sz w:val="24"/>
          <w:szCs w:val="24"/>
        </w:rPr>
        <w:t>maruziyetin</w:t>
      </w:r>
      <w:r w:rsidR="00441598">
        <w:rPr>
          <w:rFonts w:ascii="Times New Roman" w:hAnsi="Times New Roman"/>
          <w:sz w:val="24"/>
          <w:szCs w:val="24"/>
        </w:rPr>
        <w:t xml:space="preserve"> </w:t>
      </w:r>
      <w:r w:rsidRPr="00BC105A">
        <w:rPr>
          <w:rFonts w:ascii="Times New Roman" w:hAnsi="Times New Roman"/>
          <w:sz w:val="24"/>
          <w:szCs w:val="24"/>
        </w:rPr>
        <w:t>diğer</w:t>
      </w:r>
      <w:r w:rsidR="00441598">
        <w:rPr>
          <w:rFonts w:ascii="Times New Roman" w:hAnsi="Times New Roman"/>
          <w:sz w:val="24"/>
          <w:szCs w:val="24"/>
        </w:rPr>
        <w:t xml:space="preserve"> </w:t>
      </w:r>
      <w:r w:rsidRPr="00BC105A">
        <w:rPr>
          <w:rFonts w:ascii="Times New Roman" w:hAnsi="Times New Roman"/>
          <w:sz w:val="24"/>
          <w:szCs w:val="24"/>
        </w:rPr>
        <w:t>yolu</w:t>
      </w:r>
      <w:r w:rsidR="00441598">
        <w:rPr>
          <w:rFonts w:ascii="Times New Roman" w:hAnsi="Times New Roman"/>
          <w:sz w:val="24"/>
          <w:szCs w:val="24"/>
        </w:rPr>
        <w:t xml:space="preserve"> </w:t>
      </w:r>
      <w:r w:rsidRPr="00BC105A">
        <w:rPr>
          <w:rFonts w:ascii="Times New Roman" w:hAnsi="Times New Roman"/>
          <w:sz w:val="24"/>
          <w:szCs w:val="24"/>
        </w:rPr>
        <w:t>diş</w:t>
      </w:r>
      <w:r w:rsidR="00441598">
        <w:rPr>
          <w:rFonts w:ascii="Times New Roman" w:hAnsi="Times New Roman"/>
          <w:sz w:val="24"/>
          <w:szCs w:val="24"/>
        </w:rPr>
        <w:t xml:space="preserve"> </w:t>
      </w:r>
      <w:r w:rsidRPr="00BC105A">
        <w:rPr>
          <w:rFonts w:ascii="Times New Roman" w:hAnsi="Times New Roman"/>
          <w:sz w:val="24"/>
          <w:szCs w:val="24"/>
        </w:rPr>
        <w:t>dolguları</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gerçekleşmektedir.</w:t>
      </w:r>
      <w:r w:rsidR="00441598">
        <w:rPr>
          <w:rFonts w:ascii="Times New Roman" w:hAnsi="Times New Roman"/>
          <w:sz w:val="24"/>
          <w:szCs w:val="24"/>
        </w:rPr>
        <w:t xml:space="preserve"> </w:t>
      </w:r>
      <w:r w:rsidR="00003976" w:rsidRPr="00BC105A">
        <w:rPr>
          <w:rFonts w:ascii="Times New Roman" w:hAnsi="Times New Roman"/>
          <w:sz w:val="24"/>
          <w:szCs w:val="24"/>
        </w:rPr>
        <w:t>Diş</w:t>
      </w:r>
      <w:r w:rsidR="00441598">
        <w:rPr>
          <w:rFonts w:ascii="Times New Roman" w:hAnsi="Times New Roman"/>
          <w:sz w:val="24"/>
          <w:szCs w:val="24"/>
        </w:rPr>
        <w:t xml:space="preserve"> </w:t>
      </w:r>
      <w:r w:rsidR="00003976" w:rsidRPr="00BC105A">
        <w:rPr>
          <w:rFonts w:ascii="Times New Roman" w:hAnsi="Times New Roman"/>
          <w:sz w:val="24"/>
          <w:szCs w:val="24"/>
        </w:rPr>
        <w:t>dolgularında</w:t>
      </w:r>
      <w:r w:rsidR="00441598">
        <w:rPr>
          <w:rFonts w:ascii="Times New Roman" w:hAnsi="Times New Roman"/>
          <w:sz w:val="24"/>
          <w:szCs w:val="24"/>
        </w:rPr>
        <w:t xml:space="preserve"> </w:t>
      </w:r>
      <w:r w:rsidR="00003976" w:rsidRPr="00BC105A">
        <w:rPr>
          <w:rFonts w:ascii="Times New Roman" w:hAnsi="Times New Roman"/>
          <w:sz w:val="24"/>
          <w:szCs w:val="24"/>
        </w:rPr>
        <w:t>bulunan</w:t>
      </w:r>
      <w:r w:rsidR="00441598">
        <w:rPr>
          <w:rFonts w:ascii="Times New Roman" w:hAnsi="Times New Roman"/>
          <w:sz w:val="24"/>
          <w:szCs w:val="24"/>
        </w:rPr>
        <w:t xml:space="preserve"> </w:t>
      </w:r>
      <w:r w:rsidR="00003976" w:rsidRPr="00BC105A">
        <w:rPr>
          <w:rFonts w:ascii="Times New Roman" w:hAnsi="Times New Roman"/>
          <w:sz w:val="24"/>
          <w:szCs w:val="24"/>
        </w:rPr>
        <w:t>reçine</w:t>
      </w:r>
      <w:r w:rsidR="00441598">
        <w:rPr>
          <w:rFonts w:ascii="Times New Roman" w:hAnsi="Times New Roman"/>
          <w:sz w:val="24"/>
          <w:szCs w:val="24"/>
        </w:rPr>
        <w:t xml:space="preserve"> </w:t>
      </w:r>
      <w:r w:rsidR="00003976" w:rsidRPr="00BC105A">
        <w:rPr>
          <w:rFonts w:ascii="Times New Roman" w:hAnsi="Times New Roman"/>
          <w:sz w:val="24"/>
          <w:szCs w:val="24"/>
        </w:rPr>
        <w:t>bazlı</w:t>
      </w:r>
      <w:r w:rsidR="00441598">
        <w:rPr>
          <w:rFonts w:ascii="Times New Roman" w:hAnsi="Times New Roman"/>
          <w:sz w:val="24"/>
          <w:szCs w:val="24"/>
        </w:rPr>
        <w:t xml:space="preserve"> </w:t>
      </w:r>
      <w:r w:rsidR="00003976" w:rsidRPr="00BC105A">
        <w:rPr>
          <w:rFonts w:ascii="Times New Roman" w:hAnsi="Times New Roman"/>
          <w:sz w:val="24"/>
          <w:szCs w:val="24"/>
        </w:rPr>
        <w:t>malzeme</w:t>
      </w:r>
      <w:r w:rsidR="00441598">
        <w:rPr>
          <w:rFonts w:ascii="Times New Roman" w:hAnsi="Times New Roman"/>
          <w:sz w:val="24"/>
          <w:szCs w:val="24"/>
        </w:rPr>
        <w:t xml:space="preserve"> </w:t>
      </w:r>
      <w:r w:rsidR="00003976" w:rsidRPr="00BC105A">
        <w:rPr>
          <w:rFonts w:ascii="Times New Roman" w:hAnsi="Times New Roman"/>
          <w:sz w:val="24"/>
          <w:szCs w:val="24"/>
        </w:rPr>
        <w:t>kullanımı</w:t>
      </w:r>
      <w:r w:rsidR="00441598">
        <w:rPr>
          <w:rFonts w:ascii="Times New Roman" w:hAnsi="Times New Roman"/>
          <w:sz w:val="24"/>
          <w:szCs w:val="24"/>
        </w:rPr>
        <w:t xml:space="preserve"> </w:t>
      </w:r>
      <w:r w:rsidR="00003976" w:rsidRPr="00BC105A">
        <w:rPr>
          <w:rFonts w:ascii="Times New Roman" w:hAnsi="Times New Roman"/>
          <w:sz w:val="24"/>
          <w:szCs w:val="24"/>
        </w:rPr>
        <w:t>başka</w:t>
      </w:r>
      <w:r w:rsidR="00441598">
        <w:rPr>
          <w:rFonts w:ascii="Times New Roman" w:hAnsi="Times New Roman"/>
          <w:sz w:val="24"/>
          <w:szCs w:val="24"/>
        </w:rPr>
        <w:t xml:space="preserve"> </w:t>
      </w:r>
      <w:r w:rsidR="00003976" w:rsidRPr="00BC105A">
        <w:rPr>
          <w:rFonts w:ascii="Times New Roman" w:hAnsi="Times New Roman"/>
          <w:sz w:val="24"/>
          <w:szCs w:val="24"/>
        </w:rPr>
        <w:t>bir</w:t>
      </w:r>
      <w:r w:rsidR="00441598">
        <w:rPr>
          <w:rFonts w:ascii="Times New Roman" w:hAnsi="Times New Roman"/>
          <w:sz w:val="24"/>
          <w:szCs w:val="24"/>
        </w:rPr>
        <w:t xml:space="preserve"> </w:t>
      </w:r>
      <w:r w:rsidR="00003976" w:rsidRPr="00BC105A">
        <w:rPr>
          <w:rFonts w:ascii="Times New Roman" w:hAnsi="Times New Roman"/>
          <w:sz w:val="24"/>
          <w:szCs w:val="24"/>
        </w:rPr>
        <w:t>olası</w:t>
      </w:r>
      <w:r w:rsidR="00441598">
        <w:rPr>
          <w:rFonts w:ascii="Times New Roman" w:hAnsi="Times New Roman"/>
          <w:sz w:val="24"/>
          <w:szCs w:val="24"/>
        </w:rPr>
        <w:t xml:space="preserve"> </w:t>
      </w:r>
      <w:r w:rsidR="00003976" w:rsidRPr="00BC105A">
        <w:rPr>
          <w:rFonts w:ascii="Times New Roman" w:hAnsi="Times New Roman"/>
          <w:sz w:val="24"/>
          <w:szCs w:val="24"/>
        </w:rPr>
        <w:t>oral</w:t>
      </w:r>
      <w:r w:rsidR="00441598">
        <w:rPr>
          <w:rFonts w:ascii="Times New Roman" w:hAnsi="Times New Roman"/>
          <w:sz w:val="24"/>
          <w:szCs w:val="24"/>
        </w:rPr>
        <w:t xml:space="preserve"> </w:t>
      </w:r>
      <w:r w:rsidR="00003976" w:rsidRPr="00BC105A">
        <w:rPr>
          <w:rFonts w:ascii="Times New Roman" w:hAnsi="Times New Roman"/>
          <w:sz w:val="24"/>
          <w:szCs w:val="24"/>
        </w:rPr>
        <w:t>maruziyet</w:t>
      </w:r>
      <w:r w:rsidR="00441598">
        <w:rPr>
          <w:rFonts w:ascii="Times New Roman" w:hAnsi="Times New Roman"/>
          <w:sz w:val="24"/>
          <w:szCs w:val="24"/>
        </w:rPr>
        <w:t xml:space="preserve"> </w:t>
      </w:r>
      <w:r w:rsidR="00003976" w:rsidRPr="00BC105A">
        <w:rPr>
          <w:rFonts w:ascii="Times New Roman" w:hAnsi="Times New Roman"/>
          <w:sz w:val="24"/>
          <w:szCs w:val="24"/>
        </w:rPr>
        <w:t>k</w:t>
      </w:r>
      <w:r w:rsidRPr="00BC105A">
        <w:rPr>
          <w:rFonts w:ascii="Times New Roman" w:hAnsi="Times New Roman"/>
          <w:sz w:val="24"/>
          <w:szCs w:val="24"/>
        </w:rPr>
        <w:t>aynağı</w:t>
      </w:r>
      <w:r w:rsidR="00441598">
        <w:rPr>
          <w:rFonts w:ascii="Times New Roman" w:hAnsi="Times New Roman"/>
          <w:sz w:val="24"/>
          <w:szCs w:val="24"/>
        </w:rPr>
        <w:t xml:space="preserve"> </w:t>
      </w:r>
      <w:r w:rsidRPr="00BC105A">
        <w:rPr>
          <w:rFonts w:ascii="Times New Roman" w:hAnsi="Times New Roman"/>
          <w:sz w:val="24"/>
          <w:szCs w:val="24"/>
        </w:rPr>
        <w:t>olduğu</w:t>
      </w:r>
      <w:r w:rsidR="00441598">
        <w:rPr>
          <w:rFonts w:ascii="Times New Roman" w:hAnsi="Times New Roman"/>
          <w:sz w:val="24"/>
          <w:szCs w:val="24"/>
        </w:rPr>
        <w:t xml:space="preserve"> </w:t>
      </w:r>
      <w:r w:rsidRPr="00BC105A">
        <w:rPr>
          <w:rFonts w:ascii="Times New Roman" w:hAnsi="Times New Roman"/>
          <w:sz w:val="24"/>
          <w:szCs w:val="24"/>
        </w:rPr>
        <w:t>dile</w:t>
      </w:r>
      <w:r w:rsidR="00441598">
        <w:rPr>
          <w:rFonts w:ascii="Times New Roman" w:hAnsi="Times New Roman"/>
          <w:sz w:val="24"/>
          <w:szCs w:val="24"/>
        </w:rPr>
        <w:t xml:space="preserve"> </w:t>
      </w:r>
      <w:r w:rsidRPr="00BC105A">
        <w:rPr>
          <w:rFonts w:ascii="Times New Roman" w:hAnsi="Times New Roman"/>
          <w:sz w:val="24"/>
          <w:szCs w:val="24"/>
        </w:rPr>
        <w:t>getirilmiştir</w:t>
      </w:r>
      <w:r w:rsidR="00003976" w:rsidRPr="00BC105A">
        <w:rPr>
          <w:rFonts w:ascii="Times New Roman" w:hAnsi="Times New Roman"/>
          <w:sz w:val="24"/>
          <w:szCs w:val="24"/>
        </w:rPr>
        <w:t>.</w:t>
      </w:r>
      <w:r w:rsidR="00441598">
        <w:rPr>
          <w:rFonts w:ascii="Times New Roman" w:hAnsi="Times New Roman"/>
          <w:sz w:val="24"/>
          <w:szCs w:val="24"/>
        </w:rPr>
        <w:t xml:space="preserve"> </w:t>
      </w:r>
      <w:r w:rsidR="00003976" w:rsidRPr="00BC105A">
        <w:rPr>
          <w:rFonts w:ascii="Times New Roman" w:hAnsi="Times New Roman"/>
          <w:sz w:val="24"/>
          <w:szCs w:val="24"/>
        </w:rPr>
        <w:t>BPA</w:t>
      </w:r>
      <w:r w:rsidR="00441598">
        <w:rPr>
          <w:rFonts w:ascii="Times New Roman" w:hAnsi="Times New Roman"/>
          <w:sz w:val="24"/>
          <w:szCs w:val="24"/>
        </w:rPr>
        <w:t xml:space="preserve"> </w:t>
      </w:r>
      <w:r w:rsidR="00003976" w:rsidRPr="00BC105A">
        <w:rPr>
          <w:rFonts w:ascii="Times New Roman" w:hAnsi="Times New Roman"/>
          <w:sz w:val="24"/>
          <w:szCs w:val="24"/>
        </w:rPr>
        <w:t>bazı</w:t>
      </w:r>
      <w:r w:rsidR="00441598">
        <w:rPr>
          <w:rFonts w:ascii="Times New Roman" w:hAnsi="Times New Roman"/>
          <w:sz w:val="24"/>
          <w:szCs w:val="24"/>
        </w:rPr>
        <w:t xml:space="preserve"> </w:t>
      </w:r>
      <w:r w:rsidR="00003976" w:rsidRPr="00BC105A">
        <w:rPr>
          <w:rFonts w:ascii="Times New Roman" w:hAnsi="Times New Roman"/>
          <w:sz w:val="24"/>
          <w:szCs w:val="24"/>
        </w:rPr>
        <w:t>reçine</w:t>
      </w:r>
      <w:r w:rsidR="00441598">
        <w:rPr>
          <w:rFonts w:ascii="Times New Roman" w:hAnsi="Times New Roman"/>
          <w:sz w:val="24"/>
          <w:szCs w:val="24"/>
        </w:rPr>
        <w:t xml:space="preserve"> </w:t>
      </w:r>
      <w:r w:rsidR="00003976" w:rsidRPr="00BC105A">
        <w:rPr>
          <w:rFonts w:ascii="Times New Roman" w:hAnsi="Times New Roman"/>
          <w:sz w:val="24"/>
          <w:szCs w:val="24"/>
        </w:rPr>
        <w:t>bazlı</w:t>
      </w:r>
      <w:r w:rsidR="00441598">
        <w:rPr>
          <w:rFonts w:ascii="Times New Roman" w:hAnsi="Times New Roman"/>
          <w:sz w:val="24"/>
          <w:szCs w:val="24"/>
        </w:rPr>
        <w:t xml:space="preserve"> </w:t>
      </w:r>
      <w:r w:rsidR="00003976" w:rsidRPr="00BC105A">
        <w:rPr>
          <w:rFonts w:ascii="Times New Roman" w:hAnsi="Times New Roman"/>
          <w:sz w:val="24"/>
          <w:szCs w:val="24"/>
        </w:rPr>
        <w:t>dental</w:t>
      </w:r>
      <w:r w:rsidR="00441598">
        <w:rPr>
          <w:rFonts w:ascii="Times New Roman" w:hAnsi="Times New Roman"/>
          <w:sz w:val="24"/>
          <w:szCs w:val="24"/>
        </w:rPr>
        <w:t xml:space="preserve"> </w:t>
      </w:r>
      <w:r w:rsidR="00003976" w:rsidRPr="00BC105A">
        <w:rPr>
          <w:rFonts w:ascii="Times New Roman" w:hAnsi="Times New Roman"/>
          <w:sz w:val="24"/>
          <w:szCs w:val="24"/>
        </w:rPr>
        <w:t>materyallerden</w:t>
      </w:r>
      <w:r w:rsidR="00441598">
        <w:rPr>
          <w:rFonts w:ascii="Times New Roman" w:hAnsi="Times New Roman"/>
          <w:sz w:val="24"/>
          <w:szCs w:val="24"/>
        </w:rPr>
        <w:t xml:space="preserve"> </w:t>
      </w:r>
      <w:r w:rsidR="00003976" w:rsidRPr="00BC105A">
        <w:rPr>
          <w:rFonts w:ascii="Times New Roman" w:hAnsi="Times New Roman"/>
          <w:sz w:val="24"/>
          <w:szCs w:val="24"/>
        </w:rPr>
        <w:t>tükürük</w:t>
      </w:r>
      <w:r w:rsidR="00441598">
        <w:rPr>
          <w:rFonts w:ascii="Times New Roman" w:hAnsi="Times New Roman"/>
          <w:sz w:val="24"/>
          <w:szCs w:val="24"/>
        </w:rPr>
        <w:t xml:space="preserve"> </w:t>
      </w:r>
      <w:r w:rsidR="00003976" w:rsidRPr="00BC105A">
        <w:rPr>
          <w:rFonts w:ascii="Times New Roman" w:hAnsi="Times New Roman"/>
          <w:sz w:val="24"/>
          <w:szCs w:val="24"/>
        </w:rPr>
        <w:t>içine</w:t>
      </w:r>
      <w:r w:rsidR="00441598">
        <w:rPr>
          <w:rFonts w:ascii="Times New Roman" w:hAnsi="Times New Roman"/>
          <w:sz w:val="24"/>
          <w:szCs w:val="24"/>
        </w:rPr>
        <w:t xml:space="preserve"> </w:t>
      </w:r>
      <w:r w:rsidR="00003976" w:rsidRPr="00BC105A">
        <w:rPr>
          <w:rFonts w:ascii="Times New Roman" w:hAnsi="Times New Roman"/>
          <w:sz w:val="24"/>
          <w:szCs w:val="24"/>
        </w:rPr>
        <w:t>kontaminasyonu</w:t>
      </w:r>
      <w:r w:rsidR="00441598">
        <w:rPr>
          <w:rFonts w:ascii="Times New Roman" w:hAnsi="Times New Roman"/>
          <w:sz w:val="24"/>
          <w:szCs w:val="24"/>
        </w:rPr>
        <w:t xml:space="preserve"> </w:t>
      </w:r>
      <w:r w:rsidR="00003976" w:rsidRPr="00BC105A">
        <w:rPr>
          <w:rFonts w:ascii="Times New Roman" w:hAnsi="Times New Roman"/>
          <w:sz w:val="24"/>
          <w:szCs w:val="24"/>
        </w:rPr>
        <w:t>gerçekleşmekte,</w:t>
      </w:r>
      <w:r w:rsidR="00441598">
        <w:rPr>
          <w:rFonts w:ascii="Times New Roman" w:hAnsi="Times New Roman"/>
          <w:sz w:val="24"/>
          <w:szCs w:val="24"/>
        </w:rPr>
        <w:t xml:space="preserve"> </w:t>
      </w:r>
      <w:r w:rsidR="00003976" w:rsidRPr="00BC105A">
        <w:rPr>
          <w:rFonts w:ascii="Times New Roman" w:hAnsi="Times New Roman"/>
          <w:sz w:val="24"/>
          <w:szCs w:val="24"/>
        </w:rPr>
        <w:t>dolgu</w:t>
      </w:r>
      <w:r w:rsidR="00441598">
        <w:rPr>
          <w:rFonts w:ascii="Times New Roman" w:hAnsi="Times New Roman"/>
          <w:sz w:val="24"/>
          <w:szCs w:val="24"/>
        </w:rPr>
        <w:t xml:space="preserve"> </w:t>
      </w:r>
      <w:r w:rsidR="00003976" w:rsidRPr="00BC105A">
        <w:rPr>
          <w:rFonts w:ascii="Times New Roman" w:hAnsi="Times New Roman"/>
          <w:sz w:val="24"/>
          <w:szCs w:val="24"/>
        </w:rPr>
        <w:t>operasyonlu</w:t>
      </w:r>
      <w:r w:rsidR="00441598">
        <w:rPr>
          <w:rFonts w:ascii="Times New Roman" w:hAnsi="Times New Roman"/>
          <w:sz w:val="24"/>
          <w:szCs w:val="24"/>
        </w:rPr>
        <w:t xml:space="preserve"> </w:t>
      </w:r>
      <w:r w:rsidR="00003976" w:rsidRPr="00BC105A">
        <w:rPr>
          <w:rFonts w:ascii="Times New Roman" w:hAnsi="Times New Roman"/>
          <w:sz w:val="24"/>
          <w:szCs w:val="24"/>
        </w:rPr>
        <w:t>tedavilerden</w:t>
      </w:r>
      <w:r w:rsidR="00441598">
        <w:rPr>
          <w:rFonts w:ascii="Times New Roman" w:hAnsi="Times New Roman"/>
          <w:sz w:val="24"/>
          <w:szCs w:val="24"/>
        </w:rPr>
        <w:t xml:space="preserve"> </w:t>
      </w:r>
      <w:r w:rsidR="00003976" w:rsidRPr="00BC105A">
        <w:rPr>
          <w:rFonts w:ascii="Times New Roman" w:hAnsi="Times New Roman"/>
          <w:sz w:val="24"/>
          <w:szCs w:val="24"/>
        </w:rPr>
        <w:t>sonraki</w:t>
      </w:r>
      <w:r w:rsidR="00441598">
        <w:rPr>
          <w:rFonts w:ascii="Times New Roman" w:hAnsi="Times New Roman"/>
          <w:sz w:val="24"/>
          <w:szCs w:val="24"/>
        </w:rPr>
        <w:t xml:space="preserve"> </w:t>
      </w:r>
      <w:r w:rsidR="00003976" w:rsidRPr="00BC105A">
        <w:rPr>
          <w:rFonts w:ascii="Times New Roman" w:hAnsi="Times New Roman"/>
          <w:sz w:val="24"/>
          <w:szCs w:val="24"/>
        </w:rPr>
        <w:t>24</w:t>
      </w:r>
      <w:r w:rsidR="00441598">
        <w:rPr>
          <w:rFonts w:ascii="Times New Roman" w:hAnsi="Times New Roman"/>
          <w:sz w:val="24"/>
          <w:szCs w:val="24"/>
        </w:rPr>
        <w:t xml:space="preserve"> </w:t>
      </w:r>
      <w:r w:rsidR="00003976" w:rsidRPr="00BC105A">
        <w:rPr>
          <w:rFonts w:ascii="Times New Roman" w:hAnsi="Times New Roman"/>
          <w:sz w:val="24"/>
          <w:szCs w:val="24"/>
        </w:rPr>
        <w:t>saat</w:t>
      </w:r>
      <w:r w:rsidR="00441598">
        <w:rPr>
          <w:rFonts w:ascii="Times New Roman" w:hAnsi="Times New Roman"/>
          <w:sz w:val="24"/>
          <w:szCs w:val="24"/>
        </w:rPr>
        <w:t xml:space="preserve"> </w:t>
      </w:r>
      <w:r w:rsidR="00003976" w:rsidRPr="00BC105A">
        <w:rPr>
          <w:rFonts w:ascii="Times New Roman" w:hAnsi="Times New Roman"/>
          <w:sz w:val="24"/>
          <w:szCs w:val="24"/>
        </w:rPr>
        <w:t>içinde</w:t>
      </w:r>
      <w:r w:rsidR="00441598">
        <w:rPr>
          <w:rFonts w:ascii="Times New Roman" w:hAnsi="Times New Roman"/>
          <w:sz w:val="24"/>
          <w:szCs w:val="24"/>
        </w:rPr>
        <w:t xml:space="preserve"> </w:t>
      </w:r>
      <w:r w:rsidR="00003976" w:rsidRPr="00BC105A">
        <w:rPr>
          <w:rFonts w:ascii="Times New Roman" w:hAnsi="Times New Roman"/>
          <w:sz w:val="24"/>
          <w:szCs w:val="24"/>
        </w:rPr>
        <w:t>idrar</w:t>
      </w:r>
      <w:r w:rsidR="00441598">
        <w:rPr>
          <w:rFonts w:ascii="Times New Roman" w:hAnsi="Times New Roman"/>
          <w:sz w:val="24"/>
          <w:szCs w:val="24"/>
        </w:rPr>
        <w:t xml:space="preserve"> </w:t>
      </w:r>
      <w:r w:rsidR="00003976" w:rsidRPr="00BC105A">
        <w:rPr>
          <w:rFonts w:ascii="Times New Roman" w:hAnsi="Times New Roman"/>
          <w:sz w:val="24"/>
          <w:szCs w:val="24"/>
        </w:rPr>
        <w:t>kontrasyonunda</w:t>
      </w:r>
      <w:r w:rsidR="00441598">
        <w:rPr>
          <w:rFonts w:ascii="Times New Roman" w:hAnsi="Times New Roman"/>
          <w:sz w:val="24"/>
          <w:szCs w:val="24"/>
        </w:rPr>
        <w:t xml:space="preserve"> </w:t>
      </w:r>
      <w:r w:rsidR="00003976" w:rsidRPr="00BC105A">
        <w:rPr>
          <w:rFonts w:ascii="Times New Roman" w:hAnsi="Times New Roman"/>
          <w:sz w:val="24"/>
          <w:szCs w:val="24"/>
        </w:rPr>
        <w:t>yüksek</w:t>
      </w:r>
      <w:r w:rsidR="00441598">
        <w:rPr>
          <w:rFonts w:ascii="Times New Roman" w:hAnsi="Times New Roman"/>
          <w:sz w:val="24"/>
          <w:szCs w:val="24"/>
        </w:rPr>
        <w:t xml:space="preserve"> </w:t>
      </w:r>
      <w:r w:rsidR="00003976" w:rsidRPr="00BC105A">
        <w:rPr>
          <w:rFonts w:ascii="Times New Roman" w:hAnsi="Times New Roman"/>
          <w:sz w:val="24"/>
          <w:szCs w:val="24"/>
        </w:rPr>
        <w:t>oranlarda</w:t>
      </w:r>
      <w:r w:rsidR="00441598">
        <w:rPr>
          <w:rFonts w:ascii="Times New Roman" w:hAnsi="Times New Roman"/>
          <w:sz w:val="24"/>
          <w:szCs w:val="24"/>
        </w:rPr>
        <w:t xml:space="preserve"> </w:t>
      </w:r>
      <w:r w:rsidR="00003976" w:rsidRPr="00BC105A">
        <w:rPr>
          <w:rFonts w:ascii="Times New Roman" w:hAnsi="Times New Roman"/>
          <w:sz w:val="24"/>
          <w:szCs w:val="24"/>
        </w:rPr>
        <w:t>tespit</w:t>
      </w:r>
      <w:r w:rsidR="00441598">
        <w:rPr>
          <w:rFonts w:ascii="Times New Roman" w:hAnsi="Times New Roman"/>
          <w:sz w:val="24"/>
          <w:szCs w:val="24"/>
        </w:rPr>
        <w:t xml:space="preserve"> </w:t>
      </w:r>
      <w:r w:rsidR="00003976" w:rsidRPr="00BC105A">
        <w:rPr>
          <w:rFonts w:ascii="Times New Roman" w:hAnsi="Times New Roman"/>
          <w:sz w:val="24"/>
          <w:szCs w:val="24"/>
        </w:rPr>
        <w:t>edilmektedir.</w:t>
      </w:r>
      <w:r w:rsidR="00441598">
        <w:rPr>
          <w:rFonts w:ascii="Times New Roman" w:hAnsi="Times New Roman"/>
          <w:sz w:val="24"/>
          <w:szCs w:val="24"/>
        </w:rPr>
        <w:t xml:space="preserve"> </w:t>
      </w:r>
      <w:r w:rsidR="00003976" w:rsidRPr="00BC105A">
        <w:rPr>
          <w:rFonts w:ascii="Times New Roman" w:hAnsi="Times New Roman"/>
          <w:sz w:val="24"/>
          <w:szCs w:val="24"/>
        </w:rPr>
        <w:t>Bununla</w:t>
      </w:r>
      <w:r w:rsidR="00441598">
        <w:rPr>
          <w:rFonts w:ascii="Times New Roman" w:hAnsi="Times New Roman"/>
          <w:sz w:val="24"/>
          <w:szCs w:val="24"/>
        </w:rPr>
        <w:t xml:space="preserve"> </w:t>
      </w:r>
      <w:r w:rsidR="00003976" w:rsidRPr="00BC105A">
        <w:rPr>
          <w:rFonts w:ascii="Times New Roman" w:hAnsi="Times New Roman"/>
          <w:sz w:val="24"/>
          <w:szCs w:val="24"/>
        </w:rPr>
        <w:t>birlikte,</w:t>
      </w:r>
      <w:r w:rsidR="00441598">
        <w:rPr>
          <w:rFonts w:ascii="Times New Roman" w:hAnsi="Times New Roman"/>
          <w:sz w:val="24"/>
          <w:szCs w:val="24"/>
        </w:rPr>
        <w:t xml:space="preserve"> </w:t>
      </w:r>
      <w:r w:rsidR="00003976" w:rsidRPr="00BC105A">
        <w:rPr>
          <w:rFonts w:ascii="Times New Roman" w:hAnsi="Times New Roman"/>
          <w:sz w:val="24"/>
          <w:szCs w:val="24"/>
        </w:rPr>
        <w:t>böyle</w:t>
      </w:r>
      <w:r w:rsidR="00441598">
        <w:rPr>
          <w:rFonts w:ascii="Times New Roman" w:hAnsi="Times New Roman"/>
          <w:sz w:val="24"/>
          <w:szCs w:val="24"/>
        </w:rPr>
        <w:t xml:space="preserve"> </w:t>
      </w:r>
      <w:r w:rsidR="00003976" w:rsidRPr="00BC105A">
        <w:rPr>
          <w:rFonts w:ascii="Times New Roman" w:hAnsi="Times New Roman"/>
          <w:sz w:val="24"/>
          <w:szCs w:val="24"/>
        </w:rPr>
        <w:t>bir</w:t>
      </w:r>
      <w:r w:rsidR="00441598">
        <w:rPr>
          <w:rFonts w:ascii="Times New Roman" w:hAnsi="Times New Roman"/>
          <w:sz w:val="24"/>
          <w:szCs w:val="24"/>
        </w:rPr>
        <w:t xml:space="preserve"> </w:t>
      </w:r>
      <w:r w:rsidR="00003976" w:rsidRPr="00BC105A">
        <w:rPr>
          <w:rFonts w:ascii="Times New Roman" w:hAnsi="Times New Roman"/>
          <w:sz w:val="24"/>
          <w:szCs w:val="24"/>
        </w:rPr>
        <w:t>artışın</w:t>
      </w:r>
      <w:r w:rsidR="00441598">
        <w:rPr>
          <w:rFonts w:ascii="Times New Roman" w:hAnsi="Times New Roman"/>
          <w:sz w:val="24"/>
          <w:szCs w:val="24"/>
        </w:rPr>
        <w:t xml:space="preserve"> </w:t>
      </w:r>
      <w:r w:rsidR="00003976" w:rsidRPr="00BC105A">
        <w:rPr>
          <w:rFonts w:ascii="Times New Roman" w:hAnsi="Times New Roman"/>
          <w:sz w:val="24"/>
          <w:szCs w:val="24"/>
        </w:rPr>
        <w:t>hastaların</w:t>
      </w:r>
      <w:r w:rsidR="00441598">
        <w:rPr>
          <w:rFonts w:ascii="Times New Roman" w:hAnsi="Times New Roman"/>
          <w:sz w:val="24"/>
          <w:szCs w:val="24"/>
        </w:rPr>
        <w:t xml:space="preserve"> </w:t>
      </w:r>
      <w:r w:rsidR="00003976" w:rsidRPr="00BC105A">
        <w:rPr>
          <w:rFonts w:ascii="Times New Roman" w:hAnsi="Times New Roman"/>
          <w:sz w:val="24"/>
          <w:szCs w:val="24"/>
        </w:rPr>
        <w:t>sağlığını</w:t>
      </w:r>
      <w:r w:rsidR="00441598">
        <w:rPr>
          <w:rFonts w:ascii="Times New Roman" w:hAnsi="Times New Roman"/>
          <w:sz w:val="24"/>
          <w:szCs w:val="24"/>
        </w:rPr>
        <w:t xml:space="preserve"> </w:t>
      </w:r>
      <w:r w:rsidR="00003976" w:rsidRPr="00BC105A">
        <w:rPr>
          <w:rFonts w:ascii="Times New Roman" w:hAnsi="Times New Roman"/>
          <w:sz w:val="24"/>
          <w:szCs w:val="24"/>
        </w:rPr>
        <w:t>ne</w:t>
      </w:r>
      <w:r w:rsidR="00441598">
        <w:rPr>
          <w:rFonts w:ascii="Times New Roman" w:hAnsi="Times New Roman"/>
          <w:sz w:val="24"/>
          <w:szCs w:val="24"/>
        </w:rPr>
        <w:t xml:space="preserve"> </w:t>
      </w:r>
      <w:r w:rsidR="00003976" w:rsidRPr="00BC105A">
        <w:rPr>
          <w:rFonts w:ascii="Times New Roman" w:hAnsi="Times New Roman"/>
          <w:sz w:val="24"/>
          <w:szCs w:val="24"/>
        </w:rPr>
        <w:t>ölçüde</w:t>
      </w:r>
      <w:r w:rsidR="00441598">
        <w:rPr>
          <w:rFonts w:ascii="Times New Roman" w:hAnsi="Times New Roman"/>
          <w:sz w:val="24"/>
          <w:szCs w:val="24"/>
        </w:rPr>
        <w:t xml:space="preserve"> </w:t>
      </w:r>
      <w:r w:rsidR="00003976" w:rsidRPr="00BC105A">
        <w:rPr>
          <w:rFonts w:ascii="Times New Roman" w:hAnsi="Times New Roman"/>
          <w:sz w:val="24"/>
          <w:szCs w:val="24"/>
        </w:rPr>
        <w:t>etkileyeceği</w:t>
      </w:r>
      <w:r w:rsidR="00441598">
        <w:rPr>
          <w:rFonts w:ascii="Times New Roman" w:hAnsi="Times New Roman"/>
          <w:sz w:val="24"/>
          <w:szCs w:val="24"/>
        </w:rPr>
        <w:t xml:space="preserve"> </w:t>
      </w:r>
      <w:r w:rsidR="00003976" w:rsidRPr="00BC105A">
        <w:rPr>
          <w:rFonts w:ascii="Times New Roman" w:hAnsi="Times New Roman"/>
          <w:sz w:val="24"/>
          <w:szCs w:val="24"/>
        </w:rPr>
        <w:t>açık</w:t>
      </w:r>
      <w:r w:rsidR="00441598">
        <w:rPr>
          <w:rFonts w:ascii="Times New Roman" w:hAnsi="Times New Roman"/>
          <w:sz w:val="24"/>
          <w:szCs w:val="24"/>
        </w:rPr>
        <w:t xml:space="preserve"> </w:t>
      </w:r>
      <w:r w:rsidR="00003976" w:rsidRPr="00BC105A">
        <w:rPr>
          <w:rFonts w:ascii="Times New Roman" w:hAnsi="Times New Roman"/>
          <w:sz w:val="24"/>
          <w:szCs w:val="24"/>
        </w:rPr>
        <w:t>bir</w:t>
      </w:r>
      <w:r w:rsidR="00441598">
        <w:rPr>
          <w:rFonts w:ascii="Times New Roman" w:hAnsi="Times New Roman"/>
          <w:sz w:val="24"/>
          <w:szCs w:val="24"/>
        </w:rPr>
        <w:t xml:space="preserve"> </w:t>
      </w:r>
      <w:r w:rsidR="00003976" w:rsidRPr="00BC105A">
        <w:rPr>
          <w:rFonts w:ascii="Times New Roman" w:hAnsi="Times New Roman"/>
          <w:sz w:val="24"/>
          <w:szCs w:val="24"/>
        </w:rPr>
        <w:t>soru</w:t>
      </w:r>
      <w:r w:rsidR="00441598">
        <w:rPr>
          <w:rFonts w:ascii="Times New Roman" w:hAnsi="Times New Roman"/>
          <w:sz w:val="24"/>
          <w:szCs w:val="24"/>
        </w:rPr>
        <w:t xml:space="preserve"> </w:t>
      </w:r>
      <w:r w:rsidR="00003976" w:rsidRPr="00BC105A">
        <w:rPr>
          <w:rFonts w:ascii="Times New Roman" w:hAnsi="Times New Roman"/>
          <w:sz w:val="24"/>
          <w:szCs w:val="24"/>
        </w:rPr>
        <w:t>olarak</w:t>
      </w:r>
      <w:r w:rsidR="00441598">
        <w:rPr>
          <w:rFonts w:ascii="Times New Roman" w:hAnsi="Times New Roman"/>
          <w:sz w:val="24"/>
          <w:szCs w:val="24"/>
        </w:rPr>
        <w:t xml:space="preserve"> </w:t>
      </w:r>
      <w:r w:rsidR="00003976" w:rsidRPr="00BC105A">
        <w:rPr>
          <w:rFonts w:ascii="Times New Roman" w:hAnsi="Times New Roman"/>
          <w:sz w:val="24"/>
          <w:szCs w:val="24"/>
        </w:rPr>
        <w:t>kalmıştır.</w:t>
      </w:r>
      <w:r w:rsidR="00441598">
        <w:rPr>
          <w:rFonts w:ascii="Times New Roman" w:hAnsi="Times New Roman"/>
          <w:sz w:val="24"/>
          <w:szCs w:val="24"/>
        </w:rPr>
        <w:t xml:space="preserve"> </w:t>
      </w:r>
      <w:r w:rsidR="00003976" w:rsidRPr="00BC105A">
        <w:rPr>
          <w:rFonts w:ascii="Times New Roman" w:hAnsi="Times New Roman"/>
          <w:sz w:val="24"/>
          <w:szCs w:val="24"/>
        </w:rPr>
        <w:t>Ancak</w:t>
      </w:r>
      <w:r w:rsidR="00441598">
        <w:rPr>
          <w:rFonts w:ascii="Times New Roman" w:hAnsi="Times New Roman"/>
          <w:sz w:val="24"/>
          <w:szCs w:val="24"/>
        </w:rPr>
        <w:t xml:space="preserve"> </w:t>
      </w:r>
      <w:r w:rsidR="00003976" w:rsidRPr="00BC105A">
        <w:rPr>
          <w:rFonts w:ascii="Times New Roman" w:hAnsi="Times New Roman"/>
          <w:sz w:val="24"/>
          <w:szCs w:val="24"/>
        </w:rPr>
        <w:t>ana</w:t>
      </w:r>
      <w:r w:rsidR="00441598">
        <w:rPr>
          <w:rFonts w:ascii="Times New Roman" w:hAnsi="Times New Roman"/>
          <w:sz w:val="24"/>
          <w:szCs w:val="24"/>
        </w:rPr>
        <w:t xml:space="preserve"> </w:t>
      </w:r>
      <w:r w:rsidR="00003976" w:rsidRPr="00BC105A">
        <w:rPr>
          <w:rFonts w:ascii="Times New Roman" w:hAnsi="Times New Roman"/>
          <w:sz w:val="24"/>
          <w:szCs w:val="24"/>
        </w:rPr>
        <w:t>düzenleyici</w:t>
      </w:r>
      <w:r w:rsidR="00441598">
        <w:rPr>
          <w:rFonts w:ascii="Times New Roman" w:hAnsi="Times New Roman"/>
          <w:sz w:val="24"/>
          <w:szCs w:val="24"/>
        </w:rPr>
        <w:t xml:space="preserve"> </w:t>
      </w:r>
      <w:r w:rsidR="00003976" w:rsidRPr="00BC105A">
        <w:rPr>
          <w:rFonts w:ascii="Times New Roman" w:hAnsi="Times New Roman"/>
          <w:sz w:val="24"/>
          <w:szCs w:val="24"/>
        </w:rPr>
        <w:t>kurumlara</w:t>
      </w:r>
      <w:r w:rsidR="00441598">
        <w:rPr>
          <w:rFonts w:ascii="Times New Roman" w:hAnsi="Times New Roman"/>
          <w:sz w:val="24"/>
          <w:szCs w:val="24"/>
        </w:rPr>
        <w:t xml:space="preserve"> </w:t>
      </w:r>
      <w:r w:rsidR="00003976" w:rsidRPr="00BC105A">
        <w:rPr>
          <w:rFonts w:ascii="Times New Roman" w:hAnsi="Times New Roman"/>
          <w:sz w:val="24"/>
          <w:szCs w:val="24"/>
        </w:rPr>
        <w:t>göre,</w:t>
      </w:r>
      <w:r w:rsidR="00441598">
        <w:rPr>
          <w:rFonts w:ascii="Times New Roman" w:hAnsi="Times New Roman"/>
          <w:sz w:val="24"/>
          <w:szCs w:val="24"/>
        </w:rPr>
        <w:t xml:space="preserve"> </w:t>
      </w:r>
      <w:r w:rsidR="00003976" w:rsidRPr="00BC105A">
        <w:rPr>
          <w:rFonts w:ascii="Times New Roman" w:hAnsi="Times New Roman"/>
          <w:sz w:val="24"/>
          <w:szCs w:val="24"/>
        </w:rPr>
        <w:t>diyet</w:t>
      </w:r>
      <w:r w:rsidR="00441598">
        <w:rPr>
          <w:rFonts w:ascii="Times New Roman" w:hAnsi="Times New Roman"/>
          <w:sz w:val="24"/>
          <w:szCs w:val="24"/>
        </w:rPr>
        <w:t xml:space="preserve"> </w:t>
      </w:r>
      <w:r w:rsidR="00003976" w:rsidRPr="00BC105A">
        <w:rPr>
          <w:rFonts w:ascii="Times New Roman" w:hAnsi="Times New Roman"/>
          <w:sz w:val="24"/>
          <w:szCs w:val="24"/>
        </w:rPr>
        <w:t>yolu</w:t>
      </w:r>
      <w:r w:rsidR="00441598">
        <w:rPr>
          <w:rFonts w:ascii="Times New Roman" w:hAnsi="Times New Roman"/>
          <w:sz w:val="24"/>
          <w:szCs w:val="24"/>
        </w:rPr>
        <w:t xml:space="preserve"> </w:t>
      </w:r>
      <w:r w:rsidR="00003976" w:rsidRPr="00BC105A">
        <w:rPr>
          <w:rFonts w:ascii="Times New Roman" w:hAnsi="Times New Roman"/>
          <w:sz w:val="24"/>
          <w:szCs w:val="24"/>
        </w:rPr>
        <w:t>insan</w:t>
      </w:r>
      <w:r w:rsidR="00441598">
        <w:rPr>
          <w:rFonts w:ascii="Times New Roman" w:hAnsi="Times New Roman"/>
          <w:sz w:val="24"/>
          <w:szCs w:val="24"/>
        </w:rPr>
        <w:t xml:space="preserve"> </w:t>
      </w:r>
      <w:r w:rsidR="00003976" w:rsidRPr="00BC105A">
        <w:rPr>
          <w:rFonts w:ascii="Times New Roman" w:hAnsi="Times New Roman"/>
          <w:sz w:val="24"/>
          <w:szCs w:val="24"/>
        </w:rPr>
        <w:t>maruziyetinin</w:t>
      </w:r>
      <w:r w:rsidR="00441598">
        <w:rPr>
          <w:rFonts w:ascii="Times New Roman" w:hAnsi="Times New Roman"/>
          <w:sz w:val="24"/>
          <w:szCs w:val="24"/>
        </w:rPr>
        <w:t xml:space="preserve"> </w:t>
      </w:r>
      <w:r w:rsidR="00003976" w:rsidRPr="00BC105A">
        <w:rPr>
          <w:rFonts w:ascii="Times New Roman" w:hAnsi="Times New Roman"/>
          <w:sz w:val="24"/>
          <w:szCs w:val="24"/>
        </w:rPr>
        <w:t>birincil</w:t>
      </w:r>
      <w:r w:rsidR="00441598">
        <w:rPr>
          <w:rFonts w:ascii="Times New Roman" w:hAnsi="Times New Roman"/>
          <w:sz w:val="24"/>
          <w:szCs w:val="24"/>
        </w:rPr>
        <w:t xml:space="preserve"> </w:t>
      </w:r>
      <w:r w:rsidR="00003976" w:rsidRPr="00BC105A">
        <w:rPr>
          <w:rFonts w:ascii="Times New Roman" w:hAnsi="Times New Roman"/>
          <w:sz w:val="24"/>
          <w:szCs w:val="24"/>
        </w:rPr>
        <w:t>kontamisyon</w:t>
      </w:r>
      <w:r w:rsidR="00441598">
        <w:rPr>
          <w:rFonts w:ascii="Times New Roman" w:hAnsi="Times New Roman"/>
          <w:sz w:val="24"/>
          <w:szCs w:val="24"/>
        </w:rPr>
        <w:t xml:space="preserve"> </w:t>
      </w:r>
      <w:r w:rsidR="00003976" w:rsidRPr="00BC105A">
        <w:rPr>
          <w:rFonts w:ascii="Times New Roman" w:hAnsi="Times New Roman"/>
          <w:sz w:val="24"/>
          <w:szCs w:val="24"/>
        </w:rPr>
        <w:t>kaynağıdır.</w:t>
      </w:r>
      <w:r w:rsidR="00441598">
        <w:rPr>
          <w:rFonts w:ascii="Times New Roman" w:hAnsi="Times New Roman"/>
          <w:sz w:val="24"/>
          <w:szCs w:val="24"/>
        </w:rPr>
        <w:t xml:space="preserve"> </w:t>
      </w:r>
      <w:r w:rsidR="00003976" w:rsidRPr="00BC105A">
        <w:rPr>
          <w:rFonts w:ascii="Times New Roman" w:hAnsi="Times New Roman"/>
          <w:sz w:val="24"/>
          <w:szCs w:val="24"/>
        </w:rPr>
        <w:t>Ratlarda</w:t>
      </w:r>
      <w:r w:rsidR="00441598">
        <w:rPr>
          <w:rFonts w:ascii="Times New Roman" w:hAnsi="Times New Roman"/>
          <w:sz w:val="24"/>
          <w:szCs w:val="24"/>
        </w:rPr>
        <w:t xml:space="preserve"> </w:t>
      </w:r>
      <w:r w:rsidR="00003976" w:rsidRPr="00BC105A">
        <w:rPr>
          <w:rFonts w:ascii="Times New Roman" w:hAnsi="Times New Roman"/>
          <w:sz w:val="24"/>
          <w:szCs w:val="24"/>
        </w:rPr>
        <w:t>yapılan</w:t>
      </w:r>
      <w:r w:rsidR="00441598">
        <w:rPr>
          <w:rFonts w:ascii="Times New Roman" w:hAnsi="Times New Roman"/>
          <w:sz w:val="24"/>
          <w:szCs w:val="24"/>
        </w:rPr>
        <w:t xml:space="preserve"> </w:t>
      </w:r>
      <w:r w:rsidR="00003976" w:rsidRPr="00BC105A">
        <w:rPr>
          <w:rFonts w:ascii="Times New Roman" w:hAnsi="Times New Roman"/>
          <w:sz w:val="24"/>
          <w:szCs w:val="24"/>
        </w:rPr>
        <w:t>çalışmalara</w:t>
      </w:r>
      <w:r w:rsidR="00441598">
        <w:rPr>
          <w:rFonts w:ascii="Times New Roman" w:hAnsi="Times New Roman"/>
          <w:sz w:val="24"/>
          <w:szCs w:val="24"/>
        </w:rPr>
        <w:t xml:space="preserve"> </w:t>
      </w:r>
      <w:r w:rsidR="00003976" w:rsidRPr="00BC105A">
        <w:rPr>
          <w:rFonts w:ascii="Times New Roman" w:hAnsi="Times New Roman"/>
          <w:sz w:val="24"/>
          <w:szCs w:val="24"/>
        </w:rPr>
        <w:t>dayalı</w:t>
      </w:r>
      <w:r w:rsidR="00441598">
        <w:rPr>
          <w:rFonts w:ascii="Times New Roman" w:hAnsi="Times New Roman"/>
          <w:sz w:val="24"/>
          <w:szCs w:val="24"/>
        </w:rPr>
        <w:t xml:space="preserve"> </w:t>
      </w:r>
      <w:r w:rsidR="00003976" w:rsidRPr="00BC105A">
        <w:rPr>
          <w:rFonts w:ascii="Times New Roman" w:hAnsi="Times New Roman"/>
          <w:sz w:val="24"/>
          <w:szCs w:val="24"/>
        </w:rPr>
        <w:t>olara</w:t>
      </w:r>
      <w:r w:rsidR="005652F7" w:rsidRPr="00BC105A">
        <w:rPr>
          <w:rFonts w:ascii="Times New Roman" w:hAnsi="Times New Roman"/>
          <w:sz w:val="24"/>
          <w:szCs w:val="24"/>
        </w:rPr>
        <w:t>k</w:t>
      </w:r>
      <w:r w:rsidR="00441598">
        <w:rPr>
          <w:rFonts w:ascii="Times New Roman" w:hAnsi="Times New Roman"/>
          <w:sz w:val="24"/>
          <w:szCs w:val="24"/>
        </w:rPr>
        <w:t xml:space="preserve"> </w:t>
      </w:r>
      <w:r w:rsidR="005652F7" w:rsidRPr="00BC105A">
        <w:rPr>
          <w:rFonts w:ascii="Times New Roman" w:hAnsi="Times New Roman"/>
          <w:sz w:val="24"/>
          <w:szCs w:val="24"/>
        </w:rPr>
        <w:t>vücut</w:t>
      </w:r>
      <w:r w:rsidR="00441598">
        <w:rPr>
          <w:rFonts w:ascii="Times New Roman" w:hAnsi="Times New Roman"/>
          <w:sz w:val="24"/>
          <w:szCs w:val="24"/>
        </w:rPr>
        <w:t xml:space="preserve"> </w:t>
      </w:r>
      <w:r w:rsidR="005652F7" w:rsidRPr="00BC105A">
        <w:rPr>
          <w:rFonts w:ascii="Times New Roman" w:hAnsi="Times New Roman"/>
          <w:sz w:val="24"/>
          <w:szCs w:val="24"/>
        </w:rPr>
        <w:t>ağırlığına</w:t>
      </w:r>
      <w:r w:rsidR="00441598">
        <w:rPr>
          <w:rFonts w:ascii="Times New Roman" w:hAnsi="Times New Roman"/>
          <w:sz w:val="24"/>
          <w:szCs w:val="24"/>
        </w:rPr>
        <w:t xml:space="preserve"> </w:t>
      </w:r>
      <w:r w:rsidR="005652F7" w:rsidRPr="00BC105A">
        <w:rPr>
          <w:rFonts w:ascii="Times New Roman" w:hAnsi="Times New Roman"/>
          <w:sz w:val="24"/>
          <w:szCs w:val="24"/>
        </w:rPr>
        <w:t>bağlı</w:t>
      </w:r>
      <w:r w:rsidR="00441598">
        <w:rPr>
          <w:rFonts w:ascii="Times New Roman" w:hAnsi="Times New Roman"/>
          <w:sz w:val="24"/>
          <w:szCs w:val="24"/>
        </w:rPr>
        <w:t xml:space="preserve"> </w:t>
      </w:r>
      <w:r w:rsidR="00003976" w:rsidRPr="00BC105A">
        <w:rPr>
          <w:rFonts w:ascii="Times New Roman" w:hAnsi="Times New Roman"/>
          <w:sz w:val="24"/>
          <w:szCs w:val="24"/>
        </w:rPr>
        <w:t>günlük</w:t>
      </w:r>
      <w:r w:rsidR="00441598">
        <w:rPr>
          <w:rFonts w:ascii="Times New Roman" w:hAnsi="Times New Roman"/>
          <w:sz w:val="24"/>
          <w:szCs w:val="24"/>
        </w:rPr>
        <w:t xml:space="preserve"> </w:t>
      </w:r>
      <w:r w:rsidR="00003976" w:rsidRPr="00BC105A">
        <w:rPr>
          <w:rFonts w:ascii="Times New Roman" w:hAnsi="Times New Roman"/>
          <w:sz w:val="24"/>
          <w:szCs w:val="24"/>
        </w:rPr>
        <w:t>50</w:t>
      </w:r>
      <w:r w:rsidR="00441598">
        <w:rPr>
          <w:rFonts w:ascii="Times New Roman" w:hAnsi="Times New Roman"/>
          <w:sz w:val="24"/>
          <w:szCs w:val="24"/>
        </w:rPr>
        <w:t xml:space="preserve"> </w:t>
      </w:r>
      <w:r w:rsidR="00003976" w:rsidRPr="00BC105A">
        <w:rPr>
          <w:rFonts w:ascii="Times New Roman" w:hAnsi="Times New Roman"/>
          <w:sz w:val="24"/>
          <w:szCs w:val="24"/>
        </w:rPr>
        <w:t>μg/kg</w:t>
      </w:r>
      <w:r w:rsidR="00441598">
        <w:rPr>
          <w:rFonts w:ascii="Times New Roman" w:hAnsi="Times New Roman"/>
          <w:sz w:val="24"/>
          <w:szCs w:val="24"/>
        </w:rPr>
        <w:t xml:space="preserve"> </w:t>
      </w:r>
      <w:r w:rsidR="00003976" w:rsidRPr="00BC105A">
        <w:rPr>
          <w:rFonts w:ascii="Times New Roman" w:hAnsi="Times New Roman"/>
          <w:sz w:val="24"/>
          <w:szCs w:val="24"/>
        </w:rPr>
        <w:t>düzeyi</w:t>
      </w:r>
      <w:r w:rsidR="00441598">
        <w:rPr>
          <w:rFonts w:ascii="Times New Roman" w:hAnsi="Times New Roman"/>
          <w:sz w:val="24"/>
          <w:szCs w:val="24"/>
        </w:rPr>
        <w:t xml:space="preserve"> </w:t>
      </w:r>
      <w:r w:rsidR="00003976" w:rsidRPr="00BC105A">
        <w:rPr>
          <w:rFonts w:ascii="Times New Roman" w:hAnsi="Times New Roman"/>
          <w:sz w:val="24"/>
          <w:szCs w:val="24"/>
        </w:rPr>
        <w:t>bir</w:t>
      </w:r>
      <w:r w:rsidR="00441598">
        <w:rPr>
          <w:rFonts w:ascii="Times New Roman" w:hAnsi="Times New Roman"/>
          <w:sz w:val="24"/>
          <w:szCs w:val="24"/>
        </w:rPr>
        <w:t xml:space="preserve"> </w:t>
      </w:r>
      <w:r w:rsidR="00003976" w:rsidRPr="00BC105A">
        <w:rPr>
          <w:rFonts w:ascii="Times New Roman" w:hAnsi="Times New Roman"/>
          <w:sz w:val="24"/>
          <w:szCs w:val="24"/>
        </w:rPr>
        <w:t>günlük</w:t>
      </w:r>
      <w:r w:rsidR="00441598">
        <w:rPr>
          <w:rFonts w:ascii="Times New Roman" w:hAnsi="Times New Roman"/>
          <w:sz w:val="24"/>
          <w:szCs w:val="24"/>
        </w:rPr>
        <w:t xml:space="preserve"> </w:t>
      </w:r>
      <w:r w:rsidR="00003976" w:rsidRPr="00BC105A">
        <w:rPr>
          <w:rFonts w:ascii="Times New Roman" w:hAnsi="Times New Roman"/>
          <w:sz w:val="24"/>
          <w:szCs w:val="24"/>
        </w:rPr>
        <w:t>alım</w:t>
      </w:r>
      <w:r w:rsidR="00441598">
        <w:rPr>
          <w:rFonts w:ascii="Times New Roman" w:hAnsi="Times New Roman"/>
          <w:sz w:val="24"/>
          <w:szCs w:val="24"/>
        </w:rPr>
        <w:t xml:space="preserve"> </w:t>
      </w:r>
      <w:r w:rsidR="00003976" w:rsidRPr="00BC105A">
        <w:rPr>
          <w:rFonts w:ascii="Times New Roman" w:hAnsi="Times New Roman"/>
          <w:sz w:val="24"/>
          <w:szCs w:val="24"/>
        </w:rPr>
        <w:t>tolere</w:t>
      </w:r>
      <w:r w:rsidR="00441598">
        <w:rPr>
          <w:rFonts w:ascii="Times New Roman" w:hAnsi="Times New Roman"/>
          <w:sz w:val="24"/>
          <w:szCs w:val="24"/>
        </w:rPr>
        <w:t xml:space="preserve"> </w:t>
      </w:r>
      <w:r w:rsidR="00003976" w:rsidRPr="00BC105A">
        <w:rPr>
          <w:rFonts w:ascii="Times New Roman" w:hAnsi="Times New Roman"/>
          <w:sz w:val="24"/>
          <w:szCs w:val="24"/>
        </w:rPr>
        <w:t>edilebilir</w:t>
      </w:r>
      <w:r w:rsidR="00441598">
        <w:rPr>
          <w:rFonts w:ascii="Times New Roman" w:hAnsi="Times New Roman"/>
          <w:sz w:val="24"/>
          <w:szCs w:val="24"/>
        </w:rPr>
        <w:t xml:space="preserve"> </w:t>
      </w:r>
      <w:r w:rsidR="00003976" w:rsidRPr="00BC105A">
        <w:rPr>
          <w:rFonts w:ascii="Times New Roman" w:hAnsi="Times New Roman"/>
          <w:sz w:val="24"/>
          <w:szCs w:val="24"/>
        </w:rPr>
        <w:t>düzey</w:t>
      </w:r>
      <w:r w:rsidR="00441598">
        <w:rPr>
          <w:rFonts w:ascii="Times New Roman" w:hAnsi="Times New Roman"/>
          <w:sz w:val="24"/>
          <w:szCs w:val="24"/>
        </w:rPr>
        <w:t xml:space="preserve"> </w:t>
      </w:r>
      <w:r w:rsidR="00003976" w:rsidRPr="00BC105A">
        <w:rPr>
          <w:rFonts w:ascii="Times New Roman" w:hAnsi="Times New Roman"/>
          <w:sz w:val="24"/>
          <w:szCs w:val="24"/>
        </w:rPr>
        <w:t>(TDI)</w:t>
      </w:r>
      <w:r w:rsidR="00441598">
        <w:rPr>
          <w:rFonts w:ascii="Times New Roman" w:hAnsi="Times New Roman"/>
          <w:sz w:val="24"/>
          <w:szCs w:val="24"/>
        </w:rPr>
        <w:t xml:space="preserve"> </w:t>
      </w:r>
      <w:r w:rsidR="00003976" w:rsidRPr="00BC105A">
        <w:rPr>
          <w:rFonts w:ascii="Times New Roman" w:hAnsi="Times New Roman"/>
          <w:sz w:val="24"/>
          <w:szCs w:val="24"/>
        </w:rPr>
        <w:t>olarak</w:t>
      </w:r>
      <w:r w:rsidR="00441598">
        <w:rPr>
          <w:rFonts w:ascii="Times New Roman" w:hAnsi="Times New Roman"/>
          <w:sz w:val="24"/>
          <w:szCs w:val="24"/>
        </w:rPr>
        <w:t xml:space="preserve"> </w:t>
      </w:r>
      <w:r w:rsidR="00003976" w:rsidRPr="00BC105A">
        <w:rPr>
          <w:rFonts w:ascii="Times New Roman" w:hAnsi="Times New Roman"/>
          <w:sz w:val="24"/>
          <w:szCs w:val="24"/>
        </w:rPr>
        <w:t>belirlenmiştir.</w:t>
      </w:r>
      <w:r w:rsidR="00441598">
        <w:rPr>
          <w:rFonts w:ascii="Times New Roman" w:hAnsi="Times New Roman"/>
          <w:sz w:val="24"/>
          <w:szCs w:val="24"/>
        </w:rPr>
        <w:t xml:space="preserve"> </w:t>
      </w:r>
      <w:r w:rsidR="00003976" w:rsidRPr="00BC105A">
        <w:rPr>
          <w:rFonts w:ascii="Times New Roman" w:hAnsi="Times New Roman"/>
          <w:sz w:val="24"/>
          <w:szCs w:val="24"/>
        </w:rPr>
        <w:t>Bu</w:t>
      </w:r>
      <w:r w:rsidR="00441598">
        <w:rPr>
          <w:rFonts w:ascii="Times New Roman" w:hAnsi="Times New Roman"/>
          <w:sz w:val="24"/>
          <w:szCs w:val="24"/>
        </w:rPr>
        <w:t xml:space="preserve"> </w:t>
      </w:r>
      <w:r w:rsidR="00003976" w:rsidRPr="00BC105A">
        <w:rPr>
          <w:rFonts w:ascii="Times New Roman" w:hAnsi="Times New Roman"/>
          <w:sz w:val="24"/>
          <w:szCs w:val="24"/>
        </w:rPr>
        <w:t>düzeyin</w:t>
      </w:r>
      <w:r w:rsidR="00441598">
        <w:rPr>
          <w:rFonts w:ascii="Times New Roman" w:hAnsi="Times New Roman"/>
          <w:sz w:val="24"/>
          <w:szCs w:val="24"/>
        </w:rPr>
        <w:t xml:space="preserve"> </w:t>
      </w:r>
      <w:r w:rsidR="00003976" w:rsidRPr="00BC105A">
        <w:rPr>
          <w:rFonts w:ascii="Times New Roman" w:hAnsi="Times New Roman"/>
          <w:sz w:val="24"/>
          <w:szCs w:val="24"/>
        </w:rPr>
        <w:t>daha</w:t>
      </w:r>
      <w:r w:rsidR="00441598">
        <w:rPr>
          <w:rFonts w:ascii="Times New Roman" w:hAnsi="Times New Roman"/>
          <w:sz w:val="24"/>
          <w:szCs w:val="24"/>
        </w:rPr>
        <w:t xml:space="preserve"> </w:t>
      </w:r>
      <w:r w:rsidR="00003976" w:rsidRPr="00BC105A">
        <w:rPr>
          <w:rFonts w:ascii="Times New Roman" w:hAnsi="Times New Roman"/>
          <w:sz w:val="24"/>
          <w:szCs w:val="24"/>
        </w:rPr>
        <w:t>fazlası</w:t>
      </w:r>
      <w:r w:rsidR="00441598">
        <w:rPr>
          <w:rFonts w:ascii="Times New Roman" w:hAnsi="Times New Roman"/>
          <w:sz w:val="24"/>
          <w:szCs w:val="24"/>
        </w:rPr>
        <w:t xml:space="preserve"> </w:t>
      </w:r>
      <w:r w:rsidR="00003976" w:rsidRPr="00BC105A">
        <w:rPr>
          <w:rFonts w:ascii="Times New Roman" w:hAnsi="Times New Roman"/>
          <w:sz w:val="24"/>
          <w:szCs w:val="24"/>
        </w:rPr>
        <w:t>çok</w:t>
      </w:r>
      <w:r w:rsidR="00441598">
        <w:rPr>
          <w:rFonts w:ascii="Times New Roman" w:hAnsi="Times New Roman"/>
          <w:sz w:val="24"/>
          <w:szCs w:val="24"/>
        </w:rPr>
        <w:t xml:space="preserve"> </w:t>
      </w:r>
      <w:r w:rsidR="00003976" w:rsidRPr="00BC105A">
        <w:rPr>
          <w:rFonts w:ascii="Times New Roman" w:hAnsi="Times New Roman"/>
          <w:sz w:val="24"/>
          <w:szCs w:val="24"/>
        </w:rPr>
        <w:t>zararlı</w:t>
      </w:r>
      <w:r w:rsidR="00441598">
        <w:rPr>
          <w:rFonts w:ascii="Times New Roman" w:hAnsi="Times New Roman"/>
          <w:sz w:val="24"/>
          <w:szCs w:val="24"/>
        </w:rPr>
        <w:t xml:space="preserve"> </w:t>
      </w:r>
      <w:r w:rsidR="00003976" w:rsidRPr="00BC105A">
        <w:rPr>
          <w:rFonts w:ascii="Times New Roman" w:hAnsi="Times New Roman"/>
          <w:sz w:val="24"/>
          <w:szCs w:val="24"/>
        </w:rPr>
        <w:t>etkilerin</w:t>
      </w:r>
      <w:r w:rsidR="00441598">
        <w:rPr>
          <w:rFonts w:ascii="Times New Roman" w:hAnsi="Times New Roman"/>
          <w:sz w:val="24"/>
          <w:szCs w:val="24"/>
        </w:rPr>
        <w:t xml:space="preserve"> </w:t>
      </w:r>
      <w:r w:rsidR="00003976" w:rsidRPr="00BC105A">
        <w:rPr>
          <w:rFonts w:ascii="Times New Roman" w:hAnsi="Times New Roman"/>
          <w:sz w:val="24"/>
          <w:szCs w:val="24"/>
        </w:rPr>
        <w:t>görülebileceği</w:t>
      </w:r>
      <w:r w:rsidR="00441598">
        <w:rPr>
          <w:rFonts w:ascii="Times New Roman" w:hAnsi="Times New Roman"/>
          <w:sz w:val="24"/>
          <w:szCs w:val="24"/>
        </w:rPr>
        <w:t xml:space="preserve"> </w:t>
      </w:r>
      <w:r w:rsidR="00003976" w:rsidRPr="00BC105A">
        <w:rPr>
          <w:rFonts w:ascii="Times New Roman" w:hAnsi="Times New Roman"/>
          <w:sz w:val="24"/>
          <w:szCs w:val="24"/>
        </w:rPr>
        <w:t>düzeylerdir</w:t>
      </w:r>
      <w:r w:rsidR="00441598">
        <w:rPr>
          <w:rFonts w:ascii="Times New Roman" w:hAnsi="Times New Roman"/>
          <w:sz w:val="24"/>
          <w:szCs w:val="24"/>
        </w:rPr>
        <w:t xml:space="preserve"> </w:t>
      </w:r>
      <w:r w:rsidR="00003976" w:rsidRPr="00BC105A">
        <w:rPr>
          <w:rFonts w:ascii="Times New Roman" w:hAnsi="Times New Roman"/>
          <w:sz w:val="24"/>
          <w:szCs w:val="24"/>
        </w:rPr>
        <w:t>(</w:t>
      </w:r>
      <w:r w:rsidR="00062829" w:rsidRPr="00BC105A">
        <w:rPr>
          <w:rFonts w:ascii="Times New Roman" w:hAnsi="Times New Roman"/>
          <w:sz w:val="24"/>
          <w:szCs w:val="24"/>
        </w:rPr>
        <w:t>Krishnan</w:t>
      </w:r>
      <w:r w:rsidR="00441598">
        <w:rPr>
          <w:rFonts w:ascii="Times New Roman" w:hAnsi="Times New Roman"/>
          <w:sz w:val="24"/>
          <w:szCs w:val="24"/>
        </w:rPr>
        <w:t xml:space="preserve"> </w:t>
      </w:r>
      <w:r w:rsidR="00062829" w:rsidRPr="00BC105A">
        <w:rPr>
          <w:rFonts w:ascii="Times New Roman" w:hAnsi="Times New Roman"/>
          <w:sz w:val="24"/>
          <w:szCs w:val="24"/>
        </w:rPr>
        <w:t>ve</w:t>
      </w:r>
      <w:r w:rsidR="00441598">
        <w:rPr>
          <w:rFonts w:ascii="Times New Roman" w:hAnsi="Times New Roman"/>
          <w:sz w:val="24"/>
          <w:szCs w:val="24"/>
        </w:rPr>
        <w:t xml:space="preserve"> </w:t>
      </w:r>
      <w:r w:rsidR="00062829" w:rsidRPr="00BC105A">
        <w:rPr>
          <w:rFonts w:ascii="Times New Roman" w:hAnsi="Times New Roman"/>
          <w:sz w:val="24"/>
          <w:szCs w:val="24"/>
        </w:rPr>
        <w:t>diğerleri,</w:t>
      </w:r>
      <w:r w:rsidR="00441598">
        <w:rPr>
          <w:rFonts w:ascii="Times New Roman" w:hAnsi="Times New Roman"/>
          <w:sz w:val="24"/>
          <w:szCs w:val="24"/>
        </w:rPr>
        <w:t xml:space="preserve"> </w:t>
      </w:r>
      <w:r w:rsidR="00062829" w:rsidRPr="00BC105A">
        <w:rPr>
          <w:rFonts w:ascii="Times New Roman" w:hAnsi="Times New Roman"/>
          <w:sz w:val="24"/>
          <w:szCs w:val="24"/>
        </w:rPr>
        <w:t>2010</w:t>
      </w:r>
      <w:r w:rsidR="00003976" w:rsidRPr="00BC105A">
        <w:rPr>
          <w:rFonts w:ascii="Times New Roman" w:hAnsi="Times New Roman"/>
          <w:sz w:val="24"/>
          <w:szCs w:val="24"/>
        </w:rPr>
        <w:t>).</w:t>
      </w:r>
      <w:r w:rsidR="00441598">
        <w:rPr>
          <w:rFonts w:ascii="Times New Roman" w:hAnsi="Times New Roman"/>
          <w:sz w:val="24"/>
          <w:szCs w:val="24"/>
        </w:rPr>
        <w:t xml:space="preserve"> </w:t>
      </w:r>
    </w:p>
    <w:p w:rsidR="003778C7" w:rsidRDefault="00F606F6"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Bilimsel</w:t>
      </w:r>
      <w:r w:rsidR="00441598">
        <w:rPr>
          <w:rFonts w:ascii="Times New Roman" w:hAnsi="Times New Roman"/>
          <w:sz w:val="24"/>
          <w:szCs w:val="24"/>
        </w:rPr>
        <w:t xml:space="preserve"> </w:t>
      </w:r>
      <w:r w:rsidRPr="00BC105A">
        <w:rPr>
          <w:rFonts w:ascii="Times New Roman" w:hAnsi="Times New Roman"/>
          <w:sz w:val="24"/>
          <w:szCs w:val="24"/>
        </w:rPr>
        <w:t>çalışmalardaki</w:t>
      </w:r>
      <w:r w:rsidR="00441598">
        <w:rPr>
          <w:rFonts w:ascii="Times New Roman" w:hAnsi="Times New Roman"/>
          <w:sz w:val="24"/>
          <w:szCs w:val="24"/>
        </w:rPr>
        <w:t xml:space="preserve"> </w:t>
      </w:r>
      <w:r w:rsidRPr="00BC105A">
        <w:rPr>
          <w:rFonts w:ascii="Times New Roman" w:hAnsi="Times New Roman"/>
          <w:sz w:val="24"/>
          <w:szCs w:val="24"/>
        </w:rPr>
        <w:t>son</w:t>
      </w:r>
      <w:r w:rsidR="00441598">
        <w:rPr>
          <w:rFonts w:ascii="Times New Roman" w:hAnsi="Times New Roman"/>
          <w:sz w:val="24"/>
          <w:szCs w:val="24"/>
        </w:rPr>
        <w:t xml:space="preserve"> </w:t>
      </w:r>
      <w:r w:rsidRPr="00BC105A">
        <w:rPr>
          <w:rFonts w:ascii="Times New Roman" w:hAnsi="Times New Roman"/>
          <w:sz w:val="24"/>
          <w:szCs w:val="24"/>
        </w:rPr>
        <w:t>kanıtlar</w:t>
      </w:r>
      <w:r w:rsidR="00441598">
        <w:rPr>
          <w:rFonts w:ascii="Times New Roman" w:hAnsi="Times New Roman"/>
          <w:sz w:val="24"/>
          <w:szCs w:val="24"/>
        </w:rPr>
        <w:t xml:space="preserve"> </w:t>
      </w:r>
      <w:r w:rsidRPr="00BC105A">
        <w:rPr>
          <w:rFonts w:ascii="Times New Roman" w:hAnsi="Times New Roman"/>
          <w:sz w:val="24"/>
          <w:szCs w:val="24"/>
        </w:rPr>
        <w:t>BPA’ya</w:t>
      </w:r>
      <w:r w:rsidR="00441598">
        <w:rPr>
          <w:rFonts w:ascii="Times New Roman" w:hAnsi="Times New Roman"/>
          <w:sz w:val="24"/>
          <w:szCs w:val="24"/>
        </w:rPr>
        <w:t xml:space="preserve"> </w:t>
      </w:r>
      <w:r w:rsidRPr="00BC105A">
        <w:rPr>
          <w:rFonts w:ascii="Times New Roman" w:hAnsi="Times New Roman"/>
          <w:sz w:val="24"/>
          <w:szCs w:val="24"/>
        </w:rPr>
        <w:t>maruz</w:t>
      </w:r>
      <w:r w:rsidR="00441598">
        <w:rPr>
          <w:rFonts w:ascii="Times New Roman" w:hAnsi="Times New Roman"/>
          <w:sz w:val="24"/>
          <w:szCs w:val="24"/>
        </w:rPr>
        <w:t xml:space="preserve"> </w:t>
      </w:r>
      <w:r w:rsidRPr="00BC105A">
        <w:rPr>
          <w:rFonts w:ascii="Times New Roman" w:hAnsi="Times New Roman"/>
          <w:sz w:val="24"/>
          <w:szCs w:val="24"/>
        </w:rPr>
        <w:t>kalma</w:t>
      </w:r>
      <w:r w:rsidR="00441598">
        <w:rPr>
          <w:rFonts w:ascii="Times New Roman" w:hAnsi="Times New Roman"/>
          <w:sz w:val="24"/>
          <w:szCs w:val="24"/>
        </w:rPr>
        <w:t xml:space="preserve"> </w:t>
      </w:r>
      <w:r w:rsidRPr="00BC105A">
        <w:rPr>
          <w:rFonts w:ascii="Times New Roman" w:hAnsi="Times New Roman"/>
          <w:sz w:val="24"/>
          <w:szCs w:val="24"/>
        </w:rPr>
        <w:t>dermal</w:t>
      </w:r>
      <w:r w:rsidR="00441598">
        <w:rPr>
          <w:rFonts w:ascii="Times New Roman" w:hAnsi="Times New Roman"/>
          <w:sz w:val="24"/>
          <w:szCs w:val="24"/>
        </w:rPr>
        <w:t xml:space="preserve"> </w:t>
      </w:r>
      <w:r w:rsidRPr="00BC105A">
        <w:rPr>
          <w:rFonts w:ascii="Times New Roman" w:hAnsi="Times New Roman"/>
          <w:sz w:val="24"/>
          <w:szCs w:val="24"/>
        </w:rPr>
        <w:t>temas</w:t>
      </w:r>
      <w:r w:rsidR="00441598">
        <w:rPr>
          <w:rFonts w:ascii="Times New Roman" w:hAnsi="Times New Roman"/>
          <w:sz w:val="24"/>
          <w:szCs w:val="24"/>
        </w:rPr>
        <w:t xml:space="preserve"> </w:t>
      </w:r>
      <w:r w:rsidRPr="00BC105A">
        <w:rPr>
          <w:rFonts w:ascii="Times New Roman" w:hAnsi="Times New Roman"/>
          <w:sz w:val="24"/>
          <w:szCs w:val="24"/>
        </w:rPr>
        <w:t>yoluyla</w:t>
      </w:r>
      <w:r w:rsidR="00441598">
        <w:rPr>
          <w:rFonts w:ascii="Times New Roman" w:hAnsi="Times New Roman"/>
          <w:sz w:val="24"/>
          <w:szCs w:val="24"/>
        </w:rPr>
        <w:t xml:space="preserve"> </w:t>
      </w:r>
      <w:r w:rsidRPr="00BC105A">
        <w:rPr>
          <w:rFonts w:ascii="Times New Roman" w:hAnsi="Times New Roman"/>
          <w:sz w:val="24"/>
          <w:szCs w:val="24"/>
        </w:rPr>
        <w:t>da</w:t>
      </w:r>
      <w:r w:rsidR="00441598">
        <w:rPr>
          <w:rFonts w:ascii="Times New Roman" w:hAnsi="Times New Roman"/>
          <w:sz w:val="24"/>
          <w:szCs w:val="24"/>
        </w:rPr>
        <w:t xml:space="preserve"> </w:t>
      </w:r>
      <w:r w:rsidRPr="00BC105A">
        <w:rPr>
          <w:rFonts w:ascii="Times New Roman" w:hAnsi="Times New Roman"/>
          <w:sz w:val="24"/>
          <w:szCs w:val="24"/>
        </w:rPr>
        <w:t>ortaya</w:t>
      </w:r>
      <w:r w:rsidR="00441598">
        <w:rPr>
          <w:rFonts w:ascii="Times New Roman" w:hAnsi="Times New Roman"/>
          <w:sz w:val="24"/>
          <w:szCs w:val="24"/>
        </w:rPr>
        <w:t xml:space="preserve"> </w:t>
      </w:r>
      <w:r w:rsidRPr="00BC105A">
        <w:rPr>
          <w:rFonts w:ascii="Times New Roman" w:hAnsi="Times New Roman"/>
          <w:sz w:val="24"/>
          <w:szCs w:val="24"/>
        </w:rPr>
        <w:t>çıkabileceğini</w:t>
      </w:r>
      <w:r w:rsidR="00441598">
        <w:rPr>
          <w:rFonts w:ascii="Times New Roman" w:hAnsi="Times New Roman"/>
          <w:sz w:val="24"/>
          <w:szCs w:val="24"/>
        </w:rPr>
        <w:t xml:space="preserve"> </w:t>
      </w:r>
      <w:r w:rsidRPr="00BC105A">
        <w:rPr>
          <w:rFonts w:ascii="Times New Roman" w:hAnsi="Times New Roman"/>
          <w:sz w:val="24"/>
          <w:szCs w:val="24"/>
        </w:rPr>
        <w:t>göstermiştir.</w:t>
      </w:r>
      <w:r w:rsidR="00441598">
        <w:rPr>
          <w:rFonts w:ascii="Times New Roman" w:hAnsi="Times New Roman"/>
          <w:sz w:val="24"/>
          <w:szCs w:val="24"/>
        </w:rPr>
        <w:t xml:space="preserve"> </w:t>
      </w:r>
      <w:r w:rsidRPr="00BC105A">
        <w:rPr>
          <w:rFonts w:ascii="Times New Roman" w:hAnsi="Times New Roman"/>
          <w:sz w:val="24"/>
          <w:szCs w:val="24"/>
        </w:rPr>
        <w:t>Yazar</w:t>
      </w:r>
      <w:r w:rsidR="00441598">
        <w:rPr>
          <w:rFonts w:ascii="Times New Roman" w:hAnsi="Times New Roman"/>
          <w:sz w:val="24"/>
          <w:szCs w:val="24"/>
        </w:rPr>
        <w:t xml:space="preserve"> </w:t>
      </w:r>
      <w:r w:rsidRPr="00BC105A">
        <w:rPr>
          <w:rFonts w:ascii="Times New Roman" w:hAnsi="Times New Roman"/>
          <w:sz w:val="24"/>
          <w:szCs w:val="24"/>
        </w:rPr>
        <w:t>kasa</w:t>
      </w:r>
      <w:r w:rsidR="00441598">
        <w:rPr>
          <w:rFonts w:ascii="Times New Roman" w:hAnsi="Times New Roman"/>
          <w:sz w:val="24"/>
          <w:szCs w:val="24"/>
        </w:rPr>
        <w:t xml:space="preserve"> </w:t>
      </w:r>
      <w:r w:rsidRPr="00BC105A">
        <w:rPr>
          <w:rFonts w:ascii="Times New Roman" w:hAnsi="Times New Roman"/>
          <w:sz w:val="24"/>
          <w:szCs w:val="24"/>
        </w:rPr>
        <w:t>makbuzlarında</w:t>
      </w:r>
      <w:r w:rsidR="00441598">
        <w:rPr>
          <w:rFonts w:ascii="Times New Roman" w:hAnsi="Times New Roman"/>
          <w:sz w:val="24"/>
          <w:szCs w:val="24"/>
        </w:rPr>
        <w:t xml:space="preserve"> </w:t>
      </w:r>
      <w:r w:rsidRPr="00BC105A">
        <w:rPr>
          <w:rFonts w:ascii="Times New Roman" w:hAnsi="Times New Roman"/>
          <w:sz w:val="24"/>
          <w:szCs w:val="24"/>
        </w:rPr>
        <w:t>yaygın</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kullanılan</w:t>
      </w:r>
      <w:r w:rsidR="00441598">
        <w:rPr>
          <w:rFonts w:ascii="Times New Roman" w:hAnsi="Times New Roman"/>
          <w:sz w:val="24"/>
          <w:szCs w:val="24"/>
        </w:rPr>
        <w:t xml:space="preserve"> </w:t>
      </w:r>
      <w:r w:rsidRPr="00BC105A">
        <w:rPr>
          <w:rFonts w:ascii="Times New Roman" w:hAnsi="Times New Roman"/>
          <w:sz w:val="24"/>
          <w:szCs w:val="24"/>
        </w:rPr>
        <w:t>termal</w:t>
      </w:r>
      <w:r w:rsidR="00441598">
        <w:rPr>
          <w:rFonts w:ascii="Times New Roman" w:hAnsi="Times New Roman"/>
          <w:sz w:val="24"/>
          <w:szCs w:val="24"/>
        </w:rPr>
        <w:t xml:space="preserve"> </w:t>
      </w:r>
      <w:r w:rsidR="00043531" w:rsidRPr="00BC105A">
        <w:rPr>
          <w:rFonts w:ascii="Times New Roman" w:hAnsi="Times New Roman"/>
          <w:sz w:val="24"/>
          <w:szCs w:val="24"/>
        </w:rPr>
        <w:t>kâğıtlarla</w:t>
      </w:r>
      <w:r w:rsidR="00441598">
        <w:rPr>
          <w:rFonts w:ascii="Times New Roman" w:hAnsi="Times New Roman"/>
          <w:sz w:val="24"/>
          <w:szCs w:val="24"/>
        </w:rPr>
        <w:t xml:space="preserve"> </w:t>
      </w:r>
      <w:r w:rsidRPr="00BC105A">
        <w:rPr>
          <w:rFonts w:ascii="Times New Roman" w:hAnsi="Times New Roman"/>
          <w:sz w:val="24"/>
          <w:szCs w:val="24"/>
        </w:rPr>
        <w:t>temas</w:t>
      </w:r>
      <w:r w:rsidR="00441598">
        <w:rPr>
          <w:rFonts w:ascii="Times New Roman" w:hAnsi="Times New Roman"/>
          <w:sz w:val="24"/>
          <w:szCs w:val="24"/>
        </w:rPr>
        <w:t xml:space="preserve"> </w:t>
      </w:r>
      <w:r w:rsidRPr="00BC105A">
        <w:rPr>
          <w:rFonts w:ascii="Times New Roman" w:hAnsi="Times New Roman"/>
          <w:sz w:val="24"/>
          <w:szCs w:val="24"/>
        </w:rPr>
        <w:t>etm</w:t>
      </w:r>
      <w:r w:rsidR="005652F7" w:rsidRPr="00BC105A">
        <w:rPr>
          <w:rFonts w:ascii="Times New Roman" w:hAnsi="Times New Roman"/>
          <w:sz w:val="24"/>
          <w:szCs w:val="24"/>
        </w:rPr>
        <w:t>ek</w:t>
      </w:r>
      <w:r w:rsidR="00441598">
        <w:rPr>
          <w:rFonts w:ascii="Times New Roman" w:hAnsi="Times New Roman"/>
          <w:sz w:val="24"/>
          <w:szCs w:val="24"/>
        </w:rPr>
        <w:t xml:space="preserve"> </w:t>
      </w:r>
      <w:r w:rsidR="005652F7" w:rsidRPr="00BC105A">
        <w:rPr>
          <w:rFonts w:ascii="Times New Roman" w:hAnsi="Times New Roman"/>
          <w:sz w:val="24"/>
          <w:szCs w:val="24"/>
        </w:rPr>
        <w:t>dermal</w:t>
      </w:r>
      <w:r w:rsidR="00441598">
        <w:rPr>
          <w:rFonts w:ascii="Times New Roman" w:hAnsi="Times New Roman"/>
          <w:sz w:val="24"/>
          <w:szCs w:val="24"/>
        </w:rPr>
        <w:t xml:space="preserve"> </w:t>
      </w:r>
      <w:r w:rsidR="005652F7" w:rsidRPr="00BC105A">
        <w:rPr>
          <w:rFonts w:ascii="Times New Roman" w:hAnsi="Times New Roman"/>
          <w:sz w:val="24"/>
          <w:szCs w:val="24"/>
        </w:rPr>
        <w:t>yolla</w:t>
      </w:r>
      <w:r w:rsidR="00441598">
        <w:rPr>
          <w:rFonts w:ascii="Times New Roman" w:hAnsi="Times New Roman"/>
          <w:sz w:val="24"/>
          <w:szCs w:val="24"/>
        </w:rPr>
        <w:t xml:space="preserve"> </w:t>
      </w:r>
      <w:r w:rsidR="005652F7" w:rsidRPr="00BC105A">
        <w:rPr>
          <w:rFonts w:ascii="Times New Roman" w:hAnsi="Times New Roman"/>
          <w:sz w:val="24"/>
          <w:szCs w:val="24"/>
        </w:rPr>
        <w:t>maruziyet</w:t>
      </w:r>
      <w:r w:rsidR="00441598">
        <w:rPr>
          <w:rFonts w:ascii="Times New Roman" w:hAnsi="Times New Roman"/>
          <w:sz w:val="24"/>
          <w:szCs w:val="24"/>
        </w:rPr>
        <w:t xml:space="preserve"> </w:t>
      </w:r>
      <w:r w:rsidR="00043531" w:rsidRPr="00BC105A">
        <w:rPr>
          <w:rFonts w:ascii="Times New Roman" w:hAnsi="Times New Roman"/>
          <w:sz w:val="24"/>
          <w:szCs w:val="24"/>
        </w:rPr>
        <w:t>örneklerinden</w:t>
      </w:r>
      <w:r w:rsidR="00441598">
        <w:rPr>
          <w:rFonts w:ascii="Times New Roman" w:hAnsi="Times New Roman"/>
          <w:sz w:val="24"/>
          <w:szCs w:val="24"/>
        </w:rPr>
        <w:t xml:space="preserve"> </w:t>
      </w:r>
      <w:r w:rsidR="00043531" w:rsidRPr="00BC105A">
        <w:rPr>
          <w:rFonts w:ascii="Times New Roman" w:hAnsi="Times New Roman"/>
          <w:sz w:val="24"/>
          <w:szCs w:val="24"/>
        </w:rPr>
        <w:t>bir</w:t>
      </w:r>
      <w:r w:rsidR="00441598">
        <w:rPr>
          <w:rFonts w:ascii="Times New Roman" w:hAnsi="Times New Roman"/>
          <w:sz w:val="24"/>
          <w:szCs w:val="24"/>
        </w:rPr>
        <w:t xml:space="preserve"> </w:t>
      </w:r>
      <w:r w:rsidR="00043531" w:rsidRPr="00BC105A">
        <w:rPr>
          <w:rFonts w:ascii="Times New Roman" w:hAnsi="Times New Roman"/>
          <w:sz w:val="24"/>
          <w:szCs w:val="24"/>
        </w:rPr>
        <w:t>tanesidir</w:t>
      </w:r>
      <w:r w:rsidR="00441598">
        <w:rPr>
          <w:rFonts w:ascii="Times New Roman" w:hAnsi="Times New Roman"/>
          <w:sz w:val="24"/>
          <w:szCs w:val="24"/>
        </w:rPr>
        <w:t xml:space="preserve"> </w:t>
      </w:r>
      <w:r w:rsidR="00043531" w:rsidRPr="00BC105A">
        <w:rPr>
          <w:rFonts w:ascii="Times New Roman" w:hAnsi="Times New Roman"/>
          <w:sz w:val="24"/>
          <w:szCs w:val="24"/>
        </w:rPr>
        <w:t>(Biedermann</w:t>
      </w:r>
      <w:r w:rsidR="00441598">
        <w:rPr>
          <w:rFonts w:ascii="Times New Roman" w:hAnsi="Times New Roman"/>
          <w:sz w:val="24"/>
          <w:szCs w:val="24"/>
        </w:rPr>
        <w:t xml:space="preserve"> </w:t>
      </w:r>
      <w:r w:rsidR="00043531" w:rsidRPr="00BC105A">
        <w:rPr>
          <w:rFonts w:ascii="Times New Roman" w:hAnsi="Times New Roman"/>
          <w:sz w:val="24"/>
          <w:szCs w:val="24"/>
        </w:rPr>
        <w:t>ve</w:t>
      </w:r>
      <w:r w:rsidR="00441598">
        <w:rPr>
          <w:rFonts w:ascii="Times New Roman" w:hAnsi="Times New Roman"/>
          <w:sz w:val="24"/>
          <w:szCs w:val="24"/>
        </w:rPr>
        <w:t xml:space="preserve"> </w:t>
      </w:r>
      <w:r w:rsidR="00043531" w:rsidRPr="00BC105A">
        <w:rPr>
          <w:rFonts w:ascii="Times New Roman" w:hAnsi="Times New Roman"/>
          <w:sz w:val="24"/>
          <w:szCs w:val="24"/>
        </w:rPr>
        <w:t>diğerleri</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2010).</w:t>
      </w:r>
      <w:r w:rsidR="00441598">
        <w:rPr>
          <w:rFonts w:ascii="Times New Roman" w:hAnsi="Times New Roman"/>
          <w:sz w:val="24"/>
          <w:szCs w:val="24"/>
        </w:rPr>
        <w:t xml:space="preserve"> </w:t>
      </w:r>
      <w:r w:rsidRPr="00BC105A">
        <w:rPr>
          <w:rFonts w:ascii="Times New Roman" w:hAnsi="Times New Roman"/>
          <w:sz w:val="24"/>
          <w:szCs w:val="24"/>
        </w:rPr>
        <w:t>EFSA</w:t>
      </w:r>
      <w:r w:rsidR="00441598">
        <w:rPr>
          <w:rFonts w:ascii="Times New Roman" w:hAnsi="Times New Roman"/>
          <w:sz w:val="24"/>
          <w:szCs w:val="24"/>
        </w:rPr>
        <w:t xml:space="preserve"> </w:t>
      </w:r>
      <w:r w:rsidRPr="00BC105A">
        <w:rPr>
          <w:rFonts w:ascii="Times New Roman" w:hAnsi="Times New Roman"/>
          <w:sz w:val="24"/>
          <w:szCs w:val="24"/>
        </w:rPr>
        <w:t>oral</w:t>
      </w:r>
      <w:r w:rsidR="00441598">
        <w:rPr>
          <w:rFonts w:ascii="Times New Roman" w:hAnsi="Times New Roman"/>
          <w:sz w:val="24"/>
          <w:szCs w:val="24"/>
        </w:rPr>
        <w:t xml:space="preserve"> </w:t>
      </w:r>
      <w:r w:rsidRPr="00BC105A">
        <w:rPr>
          <w:rFonts w:ascii="Times New Roman" w:hAnsi="Times New Roman"/>
          <w:sz w:val="24"/>
          <w:szCs w:val="24"/>
        </w:rPr>
        <w:t>maruziyet</w:t>
      </w:r>
      <w:r w:rsidR="00441598">
        <w:rPr>
          <w:rFonts w:ascii="Times New Roman" w:hAnsi="Times New Roman"/>
          <w:sz w:val="24"/>
          <w:szCs w:val="24"/>
        </w:rPr>
        <w:t xml:space="preserve"> </w:t>
      </w:r>
      <w:r w:rsidRPr="00BC105A">
        <w:rPr>
          <w:rFonts w:ascii="Times New Roman" w:hAnsi="Times New Roman"/>
          <w:sz w:val="24"/>
          <w:szCs w:val="24"/>
        </w:rPr>
        <w:t>dışında</w:t>
      </w:r>
      <w:r w:rsidR="00441598">
        <w:rPr>
          <w:rFonts w:ascii="Times New Roman" w:hAnsi="Times New Roman"/>
          <w:sz w:val="24"/>
          <w:szCs w:val="24"/>
        </w:rPr>
        <w:t xml:space="preserve"> </w:t>
      </w:r>
      <w:r w:rsidRPr="00BC105A">
        <w:rPr>
          <w:rFonts w:ascii="Times New Roman" w:hAnsi="Times New Roman"/>
          <w:sz w:val="24"/>
          <w:szCs w:val="24"/>
        </w:rPr>
        <w:t>termal</w:t>
      </w:r>
      <w:r w:rsidR="00441598">
        <w:rPr>
          <w:rFonts w:ascii="Times New Roman" w:hAnsi="Times New Roman"/>
          <w:sz w:val="24"/>
          <w:szCs w:val="24"/>
        </w:rPr>
        <w:t xml:space="preserve"> </w:t>
      </w:r>
      <w:r w:rsidR="00043531" w:rsidRPr="00BC105A">
        <w:rPr>
          <w:rFonts w:ascii="Times New Roman" w:hAnsi="Times New Roman"/>
          <w:sz w:val="24"/>
          <w:szCs w:val="24"/>
        </w:rPr>
        <w:t>kâğıtların</w:t>
      </w:r>
      <w:r w:rsidR="00441598">
        <w:rPr>
          <w:rFonts w:ascii="Times New Roman" w:hAnsi="Times New Roman"/>
          <w:sz w:val="24"/>
          <w:szCs w:val="24"/>
        </w:rPr>
        <w:t xml:space="preserve"> </w:t>
      </w:r>
      <w:r w:rsidRPr="00BC105A">
        <w:rPr>
          <w:rFonts w:ascii="Times New Roman" w:hAnsi="Times New Roman"/>
          <w:sz w:val="24"/>
          <w:szCs w:val="24"/>
        </w:rPr>
        <w:t>cilt</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temasının</w:t>
      </w:r>
      <w:r w:rsidR="00441598">
        <w:rPr>
          <w:rFonts w:ascii="Times New Roman" w:hAnsi="Times New Roman"/>
          <w:sz w:val="24"/>
          <w:szCs w:val="24"/>
        </w:rPr>
        <w:t xml:space="preserve"> </w:t>
      </w:r>
      <w:r w:rsidRPr="00BC105A">
        <w:rPr>
          <w:rFonts w:ascii="Times New Roman" w:hAnsi="Times New Roman"/>
          <w:sz w:val="24"/>
          <w:szCs w:val="24"/>
        </w:rPr>
        <w:t>BPA’ya</w:t>
      </w:r>
      <w:r w:rsidR="00441598">
        <w:rPr>
          <w:rFonts w:ascii="Times New Roman" w:hAnsi="Times New Roman"/>
          <w:sz w:val="24"/>
          <w:szCs w:val="24"/>
        </w:rPr>
        <w:t xml:space="preserve"> </w:t>
      </w:r>
      <w:r w:rsidRPr="00BC105A">
        <w:rPr>
          <w:rFonts w:ascii="Times New Roman" w:hAnsi="Times New Roman"/>
          <w:sz w:val="24"/>
          <w:szCs w:val="24"/>
        </w:rPr>
        <w:t>maruz</w:t>
      </w:r>
      <w:r w:rsidR="00441598">
        <w:rPr>
          <w:rFonts w:ascii="Times New Roman" w:hAnsi="Times New Roman"/>
          <w:sz w:val="24"/>
          <w:szCs w:val="24"/>
        </w:rPr>
        <w:t xml:space="preserve"> </w:t>
      </w:r>
      <w:r w:rsidRPr="00BC105A">
        <w:rPr>
          <w:rFonts w:ascii="Times New Roman" w:hAnsi="Times New Roman"/>
          <w:sz w:val="24"/>
          <w:szCs w:val="24"/>
        </w:rPr>
        <w:t>kalmada</w:t>
      </w:r>
      <w:r w:rsidR="00441598">
        <w:rPr>
          <w:rFonts w:ascii="Times New Roman" w:hAnsi="Times New Roman"/>
          <w:sz w:val="24"/>
          <w:szCs w:val="24"/>
        </w:rPr>
        <w:t xml:space="preserve"> </w:t>
      </w:r>
      <w:r w:rsidRPr="00BC105A">
        <w:rPr>
          <w:rFonts w:ascii="Times New Roman" w:hAnsi="Times New Roman"/>
          <w:sz w:val="24"/>
          <w:szCs w:val="24"/>
        </w:rPr>
        <w:t>önemli</w:t>
      </w:r>
      <w:r w:rsidR="00441598">
        <w:rPr>
          <w:rFonts w:ascii="Times New Roman" w:hAnsi="Times New Roman"/>
          <w:sz w:val="24"/>
          <w:szCs w:val="24"/>
        </w:rPr>
        <w:t xml:space="preserve"> </w:t>
      </w:r>
      <w:r w:rsidR="00043531" w:rsidRPr="00BC105A">
        <w:rPr>
          <w:rFonts w:ascii="Times New Roman" w:hAnsi="Times New Roman"/>
          <w:sz w:val="24"/>
          <w:szCs w:val="24"/>
        </w:rPr>
        <w:t>bir</w:t>
      </w:r>
      <w:r w:rsidR="00441598">
        <w:rPr>
          <w:rFonts w:ascii="Times New Roman" w:hAnsi="Times New Roman"/>
          <w:sz w:val="24"/>
          <w:szCs w:val="24"/>
        </w:rPr>
        <w:t xml:space="preserve"> </w:t>
      </w:r>
      <w:r w:rsidR="00043531" w:rsidRPr="00BC105A">
        <w:rPr>
          <w:rFonts w:ascii="Times New Roman" w:hAnsi="Times New Roman"/>
          <w:sz w:val="24"/>
          <w:szCs w:val="24"/>
        </w:rPr>
        <w:t>etken</w:t>
      </w:r>
      <w:r w:rsidR="00441598">
        <w:rPr>
          <w:rFonts w:ascii="Times New Roman" w:hAnsi="Times New Roman"/>
          <w:sz w:val="24"/>
          <w:szCs w:val="24"/>
        </w:rPr>
        <w:t xml:space="preserve"> </w:t>
      </w:r>
      <w:r w:rsidR="00043531" w:rsidRPr="00BC105A">
        <w:rPr>
          <w:rFonts w:ascii="Times New Roman" w:hAnsi="Times New Roman"/>
          <w:sz w:val="24"/>
          <w:szCs w:val="24"/>
        </w:rPr>
        <w:t>olduğunu</w:t>
      </w:r>
      <w:r w:rsidR="00441598">
        <w:rPr>
          <w:rFonts w:ascii="Times New Roman" w:hAnsi="Times New Roman"/>
          <w:sz w:val="24"/>
          <w:szCs w:val="24"/>
        </w:rPr>
        <w:t xml:space="preserve"> </w:t>
      </w:r>
      <w:r w:rsidR="00043531" w:rsidRPr="00BC105A">
        <w:rPr>
          <w:rFonts w:ascii="Times New Roman" w:hAnsi="Times New Roman"/>
          <w:sz w:val="24"/>
          <w:szCs w:val="24"/>
        </w:rPr>
        <w:t>belirtmektedir</w:t>
      </w:r>
      <w:r w:rsidR="00441598">
        <w:rPr>
          <w:rFonts w:ascii="Times New Roman" w:hAnsi="Times New Roman"/>
          <w:sz w:val="24"/>
          <w:szCs w:val="24"/>
        </w:rPr>
        <w:t xml:space="preserve"> </w:t>
      </w:r>
      <w:r w:rsidR="00043531" w:rsidRPr="00BC105A">
        <w:rPr>
          <w:rFonts w:ascii="Times New Roman" w:hAnsi="Times New Roman"/>
          <w:sz w:val="24"/>
          <w:szCs w:val="24"/>
        </w:rPr>
        <w:t>(Porras</w:t>
      </w:r>
      <w:r w:rsidR="00441598">
        <w:rPr>
          <w:rFonts w:ascii="Times New Roman" w:hAnsi="Times New Roman"/>
          <w:sz w:val="24"/>
          <w:szCs w:val="24"/>
        </w:rPr>
        <w:t xml:space="preserve"> </w:t>
      </w:r>
      <w:r w:rsidR="00043531" w:rsidRPr="00BC105A">
        <w:rPr>
          <w:rFonts w:ascii="Times New Roman" w:hAnsi="Times New Roman"/>
          <w:sz w:val="24"/>
          <w:szCs w:val="24"/>
        </w:rPr>
        <w:t>ve</w:t>
      </w:r>
      <w:r w:rsidR="00441598">
        <w:rPr>
          <w:rFonts w:ascii="Times New Roman" w:hAnsi="Times New Roman"/>
          <w:sz w:val="24"/>
          <w:szCs w:val="24"/>
        </w:rPr>
        <w:t xml:space="preserve"> </w:t>
      </w:r>
      <w:r w:rsidR="00043531" w:rsidRPr="00BC105A">
        <w:rPr>
          <w:rFonts w:ascii="Times New Roman" w:hAnsi="Times New Roman"/>
          <w:sz w:val="24"/>
          <w:szCs w:val="24"/>
        </w:rPr>
        <w:t>diğerleri</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2014).</w:t>
      </w:r>
      <w:r w:rsidR="00441598">
        <w:rPr>
          <w:rFonts w:ascii="Times New Roman" w:hAnsi="Times New Roman"/>
          <w:sz w:val="24"/>
          <w:szCs w:val="24"/>
        </w:rPr>
        <w:t xml:space="preserve"> </w:t>
      </w:r>
      <w:r w:rsidRPr="00BC105A">
        <w:rPr>
          <w:rFonts w:ascii="Times New Roman" w:hAnsi="Times New Roman"/>
          <w:sz w:val="24"/>
          <w:szCs w:val="24"/>
        </w:rPr>
        <w:t>Termal</w:t>
      </w:r>
      <w:r w:rsidR="00441598">
        <w:rPr>
          <w:rFonts w:ascii="Times New Roman" w:hAnsi="Times New Roman"/>
          <w:sz w:val="24"/>
          <w:szCs w:val="24"/>
        </w:rPr>
        <w:t xml:space="preserve"> </w:t>
      </w:r>
      <w:r w:rsidR="00043531" w:rsidRPr="00BC105A">
        <w:rPr>
          <w:rFonts w:ascii="Times New Roman" w:hAnsi="Times New Roman"/>
          <w:sz w:val="24"/>
          <w:szCs w:val="24"/>
        </w:rPr>
        <w:t>kâğıt</w:t>
      </w:r>
      <w:r w:rsidR="00441598">
        <w:rPr>
          <w:rFonts w:ascii="Times New Roman" w:hAnsi="Times New Roman"/>
          <w:sz w:val="24"/>
          <w:szCs w:val="24"/>
        </w:rPr>
        <w:t xml:space="preserve"> </w:t>
      </w:r>
      <w:r w:rsidR="00412BC1" w:rsidRPr="00BC105A">
        <w:rPr>
          <w:rFonts w:ascii="Times New Roman" w:hAnsi="Times New Roman"/>
          <w:sz w:val="24"/>
          <w:szCs w:val="24"/>
        </w:rPr>
        <w:t>üretiminde</w:t>
      </w:r>
      <w:r w:rsidR="00441598">
        <w:rPr>
          <w:rFonts w:ascii="Times New Roman" w:hAnsi="Times New Roman"/>
          <w:sz w:val="24"/>
          <w:szCs w:val="24"/>
        </w:rPr>
        <w:t xml:space="preserve"> </w:t>
      </w:r>
      <w:r w:rsidR="00412BC1" w:rsidRPr="00BC105A">
        <w:rPr>
          <w:rFonts w:ascii="Times New Roman" w:hAnsi="Times New Roman"/>
          <w:sz w:val="24"/>
          <w:szCs w:val="24"/>
        </w:rPr>
        <w:t>kullanılan</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serbest</w:t>
      </w:r>
      <w:r w:rsidR="00441598">
        <w:rPr>
          <w:rFonts w:ascii="Times New Roman" w:hAnsi="Times New Roman"/>
          <w:sz w:val="24"/>
          <w:szCs w:val="24"/>
        </w:rPr>
        <w:t xml:space="preserve"> </w:t>
      </w:r>
      <w:r w:rsidRPr="00BC105A">
        <w:rPr>
          <w:rFonts w:ascii="Times New Roman" w:hAnsi="Times New Roman"/>
          <w:sz w:val="24"/>
          <w:szCs w:val="24"/>
        </w:rPr>
        <w:t>kalan</w:t>
      </w:r>
      <w:r w:rsidR="00441598">
        <w:rPr>
          <w:rFonts w:ascii="Times New Roman" w:hAnsi="Times New Roman"/>
          <w:sz w:val="24"/>
          <w:szCs w:val="24"/>
        </w:rPr>
        <w:t xml:space="preserve"> </w:t>
      </w:r>
      <w:r w:rsidRPr="00BC105A">
        <w:rPr>
          <w:rFonts w:ascii="Times New Roman" w:hAnsi="Times New Roman"/>
          <w:sz w:val="24"/>
          <w:szCs w:val="24"/>
        </w:rPr>
        <w:t>monomer</w:t>
      </w:r>
      <w:r w:rsidR="00441598">
        <w:rPr>
          <w:rFonts w:ascii="Times New Roman" w:hAnsi="Times New Roman"/>
          <w:sz w:val="24"/>
          <w:szCs w:val="24"/>
        </w:rPr>
        <w:t xml:space="preserve"> </w:t>
      </w:r>
      <w:r w:rsidRPr="00BC105A">
        <w:rPr>
          <w:rFonts w:ascii="Times New Roman" w:hAnsi="Times New Roman"/>
          <w:sz w:val="24"/>
          <w:szCs w:val="24"/>
        </w:rPr>
        <w:t>formunda</w:t>
      </w:r>
      <w:r w:rsidR="00441598">
        <w:rPr>
          <w:rFonts w:ascii="Times New Roman" w:hAnsi="Times New Roman"/>
          <w:sz w:val="24"/>
          <w:szCs w:val="24"/>
        </w:rPr>
        <w:t xml:space="preserve"> </w:t>
      </w:r>
      <w:r w:rsidRPr="00BC105A">
        <w:rPr>
          <w:rFonts w:ascii="Times New Roman" w:hAnsi="Times New Roman"/>
          <w:sz w:val="24"/>
          <w:szCs w:val="24"/>
        </w:rPr>
        <w:t>olduğu</w:t>
      </w:r>
      <w:r w:rsidR="00441598">
        <w:rPr>
          <w:rFonts w:ascii="Times New Roman" w:hAnsi="Times New Roman"/>
          <w:sz w:val="24"/>
          <w:szCs w:val="24"/>
        </w:rPr>
        <w:t xml:space="preserve"> </w:t>
      </w:r>
      <w:r w:rsidRPr="00BC105A">
        <w:rPr>
          <w:rFonts w:ascii="Times New Roman" w:hAnsi="Times New Roman"/>
          <w:sz w:val="24"/>
          <w:szCs w:val="24"/>
        </w:rPr>
        <w:t>için</w:t>
      </w:r>
      <w:r w:rsidR="00441598">
        <w:rPr>
          <w:rFonts w:ascii="Times New Roman" w:hAnsi="Times New Roman"/>
          <w:sz w:val="24"/>
          <w:szCs w:val="24"/>
        </w:rPr>
        <w:t xml:space="preserve"> </w:t>
      </w:r>
      <w:r w:rsidR="00043531" w:rsidRPr="00BC105A">
        <w:rPr>
          <w:rFonts w:ascii="Times New Roman" w:hAnsi="Times New Roman"/>
          <w:sz w:val="24"/>
          <w:szCs w:val="24"/>
        </w:rPr>
        <w:t>kolayca</w:t>
      </w:r>
      <w:r w:rsidR="00441598">
        <w:rPr>
          <w:rFonts w:ascii="Times New Roman" w:hAnsi="Times New Roman"/>
          <w:sz w:val="24"/>
          <w:szCs w:val="24"/>
        </w:rPr>
        <w:t xml:space="preserve"> </w:t>
      </w:r>
      <w:r w:rsidR="00043531" w:rsidRPr="00BC105A">
        <w:rPr>
          <w:rFonts w:ascii="Times New Roman" w:hAnsi="Times New Roman"/>
          <w:sz w:val="24"/>
          <w:szCs w:val="24"/>
        </w:rPr>
        <w:t>deri</w:t>
      </w:r>
      <w:r w:rsidR="00441598">
        <w:rPr>
          <w:rFonts w:ascii="Times New Roman" w:hAnsi="Times New Roman"/>
          <w:sz w:val="24"/>
          <w:szCs w:val="24"/>
        </w:rPr>
        <w:t xml:space="preserve"> </w:t>
      </w:r>
      <w:r w:rsidR="00043531" w:rsidRPr="00BC105A">
        <w:rPr>
          <w:rFonts w:ascii="Times New Roman" w:hAnsi="Times New Roman"/>
          <w:sz w:val="24"/>
          <w:szCs w:val="24"/>
        </w:rPr>
        <w:t>yoluyla</w:t>
      </w:r>
      <w:r w:rsidR="00441598">
        <w:rPr>
          <w:rFonts w:ascii="Times New Roman" w:hAnsi="Times New Roman"/>
          <w:sz w:val="24"/>
          <w:szCs w:val="24"/>
        </w:rPr>
        <w:t xml:space="preserve"> </w:t>
      </w:r>
      <w:r w:rsidR="00043531" w:rsidRPr="00BC105A">
        <w:rPr>
          <w:rFonts w:ascii="Times New Roman" w:hAnsi="Times New Roman"/>
          <w:sz w:val="24"/>
          <w:szCs w:val="24"/>
        </w:rPr>
        <w:t>emilmektedir</w:t>
      </w:r>
      <w:r w:rsidR="00441598">
        <w:rPr>
          <w:rFonts w:ascii="Times New Roman" w:hAnsi="Times New Roman"/>
          <w:sz w:val="24"/>
          <w:szCs w:val="24"/>
        </w:rPr>
        <w:t xml:space="preserve"> </w:t>
      </w:r>
      <w:r w:rsidR="00043531" w:rsidRPr="00BC105A">
        <w:rPr>
          <w:rFonts w:ascii="Times New Roman" w:hAnsi="Times New Roman"/>
          <w:sz w:val="24"/>
          <w:szCs w:val="24"/>
        </w:rPr>
        <w:t>(Terasaki</w:t>
      </w:r>
      <w:r w:rsidR="00441598">
        <w:rPr>
          <w:rFonts w:ascii="Times New Roman" w:hAnsi="Times New Roman"/>
          <w:sz w:val="24"/>
          <w:szCs w:val="24"/>
        </w:rPr>
        <w:t xml:space="preserve"> </w:t>
      </w:r>
      <w:r w:rsidR="00043531" w:rsidRPr="00BC105A">
        <w:rPr>
          <w:rFonts w:ascii="Times New Roman" w:hAnsi="Times New Roman"/>
          <w:sz w:val="24"/>
          <w:szCs w:val="24"/>
        </w:rPr>
        <w:t>ve</w:t>
      </w:r>
      <w:r w:rsidR="00441598">
        <w:rPr>
          <w:rFonts w:ascii="Times New Roman" w:hAnsi="Times New Roman"/>
          <w:sz w:val="24"/>
          <w:szCs w:val="24"/>
        </w:rPr>
        <w:t xml:space="preserve"> </w:t>
      </w:r>
      <w:r w:rsidR="00043531" w:rsidRPr="00BC105A">
        <w:rPr>
          <w:rFonts w:ascii="Times New Roman" w:hAnsi="Times New Roman"/>
          <w:sz w:val="24"/>
          <w:szCs w:val="24"/>
        </w:rPr>
        <w:t>diğerleri,</w:t>
      </w:r>
      <w:r w:rsidR="00441598">
        <w:rPr>
          <w:rFonts w:ascii="Times New Roman" w:hAnsi="Times New Roman"/>
          <w:sz w:val="24"/>
          <w:szCs w:val="24"/>
        </w:rPr>
        <w:t xml:space="preserve"> </w:t>
      </w:r>
      <w:r w:rsidR="00043531" w:rsidRPr="00BC105A">
        <w:rPr>
          <w:rFonts w:ascii="Times New Roman" w:hAnsi="Times New Roman"/>
          <w:sz w:val="24"/>
          <w:szCs w:val="24"/>
        </w:rPr>
        <w:t>2007).</w:t>
      </w:r>
      <w:r w:rsidR="00441598">
        <w:rPr>
          <w:rFonts w:ascii="Times New Roman" w:hAnsi="Times New Roman"/>
          <w:sz w:val="24"/>
          <w:szCs w:val="24"/>
        </w:rPr>
        <w:t xml:space="preserve"> </w:t>
      </w:r>
      <w:r w:rsidRPr="00BC105A">
        <w:rPr>
          <w:rFonts w:ascii="Times New Roman" w:hAnsi="Times New Roman"/>
          <w:sz w:val="24"/>
          <w:szCs w:val="24"/>
        </w:rPr>
        <w:t>Domuz</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insan</w:t>
      </w:r>
      <w:r w:rsidR="00441598">
        <w:rPr>
          <w:rFonts w:ascii="Times New Roman" w:hAnsi="Times New Roman"/>
          <w:sz w:val="24"/>
          <w:szCs w:val="24"/>
        </w:rPr>
        <w:t xml:space="preserve"> </w:t>
      </w:r>
      <w:r w:rsidRPr="00BC105A">
        <w:rPr>
          <w:rFonts w:ascii="Times New Roman" w:hAnsi="Times New Roman"/>
          <w:sz w:val="24"/>
          <w:szCs w:val="24"/>
        </w:rPr>
        <w:t>derisi</w:t>
      </w:r>
      <w:r w:rsidR="00441598">
        <w:rPr>
          <w:rFonts w:ascii="Times New Roman" w:hAnsi="Times New Roman"/>
          <w:sz w:val="24"/>
          <w:szCs w:val="24"/>
        </w:rPr>
        <w:t xml:space="preserve"> </w:t>
      </w:r>
      <w:r w:rsidRPr="00BC105A">
        <w:rPr>
          <w:rFonts w:ascii="Times New Roman" w:hAnsi="Times New Roman"/>
          <w:sz w:val="24"/>
          <w:szCs w:val="24"/>
        </w:rPr>
        <w:t>modelleri</w:t>
      </w:r>
      <w:r w:rsidR="00441598">
        <w:rPr>
          <w:rFonts w:ascii="Times New Roman" w:hAnsi="Times New Roman"/>
          <w:sz w:val="24"/>
          <w:szCs w:val="24"/>
        </w:rPr>
        <w:t xml:space="preserve"> </w:t>
      </w:r>
      <w:r w:rsidRPr="00BC105A">
        <w:rPr>
          <w:rFonts w:ascii="Times New Roman" w:hAnsi="Times New Roman"/>
          <w:sz w:val="24"/>
          <w:szCs w:val="24"/>
        </w:rPr>
        <w:t>için</w:t>
      </w:r>
      <w:r w:rsidR="00441598">
        <w:rPr>
          <w:rFonts w:ascii="Times New Roman" w:hAnsi="Times New Roman"/>
          <w:sz w:val="24"/>
          <w:szCs w:val="24"/>
        </w:rPr>
        <w:t xml:space="preserve"> </w:t>
      </w:r>
      <w:r w:rsidRPr="00BC105A">
        <w:rPr>
          <w:rFonts w:ascii="Times New Roman" w:hAnsi="Times New Roman"/>
          <w:sz w:val="24"/>
          <w:szCs w:val="24"/>
        </w:rPr>
        <w:t>geçerli</w:t>
      </w:r>
      <w:r w:rsidR="00441598">
        <w:rPr>
          <w:rFonts w:ascii="Times New Roman" w:hAnsi="Times New Roman"/>
          <w:sz w:val="24"/>
          <w:szCs w:val="24"/>
        </w:rPr>
        <w:t xml:space="preserve"> </w:t>
      </w:r>
      <w:r w:rsidRPr="00BC105A">
        <w:rPr>
          <w:rFonts w:ascii="Times New Roman" w:hAnsi="Times New Roman"/>
          <w:sz w:val="24"/>
          <w:szCs w:val="24"/>
        </w:rPr>
        <w:t>olan</w:t>
      </w:r>
      <w:r w:rsidR="00441598">
        <w:rPr>
          <w:rFonts w:ascii="Times New Roman" w:hAnsi="Times New Roman"/>
          <w:sz w:val="24"/>
          <w:szCs w:val="24"/>
        </w:rPr>
        <w:t xml:space="preserve"> </w:t>
      </w:r>
      <w:r w:rsidRPr="00BC105A">
        <w:rPr>
          <w:rFonts w:ascii="Times New Roman" w:hAnsi="Times New Roman"/>
          <w:sz w:val="24"/>
          <w:szCs w:val="24"/>
        </w:rPr>
        <w:t>çalışmaların</w:t>
      </w:r>
      <w:r w:rsidR="00441598">
        <w:rPr>
          <w:rFonts w:ascii="Times New Roman" w:hAnsi="Times New Roman"/>
          <w:sz w:val="24"/>
          <w:szCs w:val="24"/>
        </w:rPr>
        <w:t xml:space="preserve"> </w:t>
      </w:r>
      <w:r w:rsidRPr="00BC105A">
        <w:rPr>
          <w:rFonts w:ascii="Times New Roman" w:hAnsi="Times New Roman"/>
          <w:sz w:val="24"/>
          <w:szCs w:val="24"/>
        </w:rPr>
        <w:t>birleşimi;</w:t>
      </w:r>
      <w:r w:rsidR="00441598">
        <w:rPr>
          <w:rFonts w:ascii="Times New Roman" w:hAnsi="Times New Roman"/>
          <w:sz w:val="24"/>
          <w:szCs w:val="24"/>
        </w:rPr>
        <w:t xml:space="preserve"> </w:t>
      </w:r>
      <w:r w:rsidRPr="00BC105A">
        <w:rPr>
          <w:rFonts w:ascii="Times New Roman" w:hAnsi="Times New Roman"/>
          <w:sz w:val="24"/>
          <w:szCs w:val="24"/>
        </w:rPr>
        <w:t>sadece</w:t>
      </w:r>
      <w:r w:rsidR="00441598">
        <w:rPr>
          <w:rFonts w:ascii="Times New Roman" w:hAnsi="Times New Roman"/>
          <w:sz w:val="24"/>
          <w:szCs w:val="24"/>
        </w:rPr>
        <w:t xml:space="preserve"> </w:t>
      </w:r>
      <w:r w:rsidRPr="00BC105A">
        <w:rPr>
          <w:rFonts w:ascii="Times New Roman" w:hAnsi="Times New Roman"/>
          <w:sz w:val="24"/>
          <w:szCs w:val="24"/>
        </w:rPr>
        <w:t>cilt</w:t>
      </w:r>
      <w:r w:rsidR="00441598">
        <w:rPr>
          <w:rFonts w:ascii="Times New Roman" w:hAnsi="Times New Roman"/>
          <w:sz w:val="24"/>
          <w:szCs w:val="24"/>
        </w:rPr>
        <w:t xml:space="preserve"> </w:t>
      </w:r>
      <w:r w:rsidRPr="00BC105A">
        <w:rPr>
          <w:rFonts w:ascii="Times New Roman" w:hAnsi="Times New Roman"/>
          <w:sz w:val="24"/>
          <w:szCs w:val="24"/>
        </w:rPr>
        <w:t>tarafından</w:t>
      </w:r>
      <w:r w:rsidR="00441598">
        <w:rPr>
          <w:rFonts w:ascii="Times New Roman" w:hAnsi="Times New Roman"/>
          <w:sz w:val="24"/>
          <w:szCs w:val="24"/>
        </w:rPr>
        <w:t xml:space="preserve"> </w:t>
      </w:r>
      <w:r w:rsidRPr="00BC105A">
        <w:rPr>
          <w:rFonts w:ascii="Times New Roman" w:hAnsi="Times New Roman"/>
          <w:sz w:val="24"/>
          <w:szCs w:val="24"/>
        </w:rPr>
        <w:t>kolay</w:t>
      </w:r>
      <w:r w:rsidR="00441598">
        <w:rPr>
          <w:rFonts w:ascii="Times New Roman" w:hAnsi="Times New Roman"/>
          <w:sz w:val="24"/>
          <w:szCs w:val="24"/>
        </w:rPr>
        <w:t xml:space="preserve"> </w:t>
      </w:r>
      <w:r w:rsidRPr="00BC105A">
        <w:rPr>
          <w:rFonts w:ascii="Times New Roman" w:hAnsi="Times New Roman"/>
          <w:sz w:val="24"/>
          <w:szCs w:val="24"/>
        </w:rPr>
        <w:t>emilmediği</w:t>
      </w:r>
      <w:r w:rsidR="00441598">
        <w:rPr>
          <w:rFonts w:ascii="Times New Roman" w:hAnsi="Times New Roman"/>
          <w:sz w:val="24"/>
          <w:szCs w:val="24"/>
        </w:rPr>
        <w:t xml:space="preserve"> </w:t>
      </w:r>
      <w:r w:rsidRPr="00BC105A">
        <w:rPr>
          <w:rFonts w:ascii="Times New Roman" w:hAnsi="Times New Roman"/>
          <w:sz w:val="24"/>
          <w:szCs w:val="24"/>
        </w:rPr>
        <w:t>(canlı</w:t>
      </w:r>
      <w:r w:rsidR="00441598">
        <w:rPr>
          <w:rFonts w:ascii="Times New Roman" w:hAnsi="Times New Roman"/>
          <w:sz w:val="24"/>
          <w:szCs w:val="24"/>
        </w:rPr>
        <w:t xml:space="preserve"> </w:t>
      </w:r>
      <w:r w:rsidRPr="00BC105A">
        <w:rPr>
          <w:rFonts w:ascii="Times New Roman" w:hAnsi="Times New Roman"/>
          <w:sz w:val="24"/>
          <w:szCs w:val="24"/>
        </w:rPr>
        <w:t>domuzun</w:t>
      </w:r>
      <w:r w:rsidR="00441598">
        <w:rPr>
          <w:rFonts w:ascii="Times New Roman" w:hAnsi="Times New Roman"/>
          <w:sz w:val="24"/>
          <w:szCs w:val="24"/>
        </w:rPr>
        <w:t xml:space="preserve"> </w:t>
      </w:r>
      <w:r w:rsidRPr="00BC105A">
        <w:rPr>
          <w:rFonts w:ascii="Times New Roman" w:hAnsi="Times New Roman"/>
          <w:sz w:val="24"/>
          <w:szCs w:val="24"/>
        </w:rPr>
        <w:t>kulak</w:t>
      </w:r>
      <w:r w:rsidR="00441598">
        <w:rPr>
          <w:rFonts w:ascii="Times New Roman" w:hAnsi="Times New Roman"/>
          <w:sz w:val="24"/>
          <w:szCs w:val="24"/>
        </w:rPr>
        <w:t xml:space="preserve"> </w:t>
      </w:r>
      <w:r w:rsidRPr="00BC105A">
        <w:rPr>
          <w:rFonts w:ascii="Times New Roman" w:hAnsi="Times New Roman"/>
          <w:sz w:val="24"/>
          <w:szCs w:val="24"/>
        </w:rPr>
        <w:t>derisi</w:t>
      </w:r>
      <w:r w:rsidR="00441598">
        <w:rPr>
          <w:rFonts w:ascii="Times New Roman" w:hAnsi="Times New Roman"/>
          <w:sz w:val="24"/>
          <w:szCs w:val="24"/>
        </w:rPr>
        <w:t xml:space="preserve"> </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65,</w:t>
      </w:r>
      <w:r w:rsidR="00441598">
        <w:rPr>
          <w:rFonts w:ascii="Times New Roman" w:hAnsi="Times New Roman"/>
          <w:sz w:val="24"/>
          <w:szCs w:val="24"/>
        </w:rPr>
        <w:t xml:space="preserve"> </w:t>
      </w:r>
      <w:r w:rsidRPr="00BC105A">
        <w:rPr>
          <w:rFonts w:ascii="Times New Roman" w:hAnsi="Times New Roman"/>
          <w:sz w:val="24"/>
          <w:szCs w:val="24"/>
        </w:rPr>
        <w:t>canlı</w:t>
      </w:r>
      <w:r w:rsidR="00441598">
        <w:rPr>
          <w:rFonts w:ascii="Times New Roman" w:hAnsi="Times New Roman"/>
          <w:sz w:val="24"/>
          <w:szCs w:val="24"/>
        </w:rPr>
        <w:t xml:space="preserve"> </w:t>
      </w:r>
      <w:r w:rsidRPr="00BC105A">
        <w:rPr>
          <w:rFonts w:ascii="Times New Roman" w:hAnsi="Times New Roman"/>
          <w:sz w:val="24"/>
          <w:szCs w:val="24"/>
        </w:rPr>
        <w:t>insan</w:t>
      </w:r>
      <w:r w:rsidR="00441598">
        <w:rPr>
          <w:rFonts w:ascii="Times New Roman" w:hAnsi="Times New Roman"/>
          <w:sz w:val="24"/>
          <w:szCs w:val="24"/>
        </w:rPr>
        <w:t xml:space="preserve"> </w:t>
      </w:r>
      <w:r w:rsidRPr="00BC105A">
        <w:rPr>
          <w:rFonts w:ascii="Times New Roman" w:hAnsi="Times New Roman"/>
          <w:sz w:val="24"/>
          <w:szCs w:val="24"/>
        </w:rPr>
        <w:t>eksplantları</w:t>
      </w:r>
      <w:r w:rsidR="00441598">
        <w:rPr>
          <w:rFonts w:ascii="Times New Roman" w:hAnsi="Times New Roman"/>
          <w:sz w:val="24"/>
          <w:szCs w:val="24"/>
        </w:rPr>
        <w:t xml:space="preserve"> </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46)</w:t>
      </w:r>
      <w:r w:rsidR="00441598">
        <w:rPr>
          <w:rFonts w:ascii="Times New Roman" w:hAnsi="Times New Roman"/>
          <w:sz w:val="24"/>
          <w:szCs w:val="24"/>
        </w:rPr>
        <w:t xml:space="preserve"> </w:t>
      </w:r>
      <w:r w:rsidRPr="00BC105A">
        <w:rPr>
          <w:rFonts w:ascii="Times New Roman" w:hAnsi="Times New Roman"/>
          <w:sz w:val="24"/>
          <w:szCs w:val="24"/>
        </w:rPr>
        <w:t>ayrıca</w:t>
      </w:r>
      <w:r w:rsidR="00441598">
        <w:rPr>
          <w:rFonts w:ascii="Times New Roman" w:hAnsi="Times New Roman"/>
          <w:sz w:val="24"/>
          <w:szCs w:val="24"/>
        </w:rPr>
        <w:t xml:space="preserve"> </w:t>
      </w:r>
      <w:r w:rsidRPr="00BC105A">
        <w:rPr>
          <w:rFonts w:ascii="Times New Roman" w:hAnsi="Times New Roman"/>
          <w:sz w:val="24"/>
          <w:szCs w:val="24"/>
        </w:rPr>
        <w:t>deriden</w:t>
      </w:r>
      <w:r w:rsidR="00441598">
        <w:rPr>
          <w:rFonts w:ascii="Times New Roman" w:hAnsi="Times New Roman"/>
          <w:sz w:val="24"/>
          <w:szCs w:val="24"/>
        </w:rPr>
        <w:t xml:space="preserve"> </w:t>
      </w:r>
      <w:r w:rsidRPr="00BC105A">
        <w:rPr>
          <w:rFonts w:ascii="Times New Roman" w:hAnsi="Times New Roman"/>
          <w:sz w:val="24"/>
          <w:szCs w:val="24"/>
        </w:rPr>
        <w:t>alımın</w:t>
      </w:r>
      <w:r w:rsidR="00441598">
        <w:rPr>
          <w:rFonts w:ascii="Times New Roman" w:hAnsi="Times New Roman"/>
          <w:sz w:val="24"/>
          <w:szCs w:val="24"/>
        </w:rPr>
        <w:t xml:space="preserve"> </w:t>
      </w:r>
      <w:r w:rsidRPr="00BC105A">
        <w:rPr>
          <w:rFonts w:ascii="Times New Roman" w:hAnsi="Times New Roman"/>
          <w:sz w:val="24"/>
          <w:szCs w:val="24"/>
        </w:rPr>
        <w:t>hızlı</w:t>
      </w:r>
      <w:r w:rsidR="00441598">
        <w:rPr>
          <w:rFonts w:ascii="Times New Roman" w:hAnsi="Times New Roman"/>
          <w:sz w:val="24"/>
          <w:szCs w:val="24"/>
        </w:rPr>
        <w:t xml:space="preserve"> </w:t>
      </w:r>
      <w:r w:rsidR="00043531" w:rsidRPr="00BC105A">
        <w:rPr>
          <w:rFonts w:ascii="Times New Roman" w:hAnsi="Times New Roman"/>
          <w:sz w:val="24"/>
          <w:szCs w:val="24"/>
        </w:rPr>
        <w:t>metabolize</w:t>
      </w:r>
      <w:r w:rsidR="00441598">
        <w:rPr>
          <w:rFonts w:ascii="Times New Roman" w:hAnsi="Times New Roman"/>
          <w:sz w:val="24"/>
          <w:szCs w:val="24"/>
        </w:rPr>
        <w:t xml:space="preserve"> </w:t>
      </w:r>
      <w:r w:rsidR="00043531" w:rsidRPr="00BC105A">
        <w:rPr>
          <w:rFonts w:ascii="Times New Roman" w:hAnsi="Times New Roman"/>
          <w:sz w:val="24"/>
          <w:szCs w:val="24"/>
        </w:rPr>
        <w:t>olduğunu</w:t>
      </w:r>
      <w:r w:rsidR="00441598">
        <w:rPr>
          <w:rFonts w:ascii="Times New Roman" w:hAnsi="Times New Roman"/>
          <w:sz w:val="24"/>
          <w:szCs w:val="24"/>
        </w:rPr>
        <w:t xml:space="preserve"> </w:t>
      </w:r>
      <w:r w:rsidR="00043531" w:rsidRPr="00BC105A">
        <w:rPr>
          <w:rFonts w:ascii="Times New Roman" w:hAnsi="Times New Roman"/>
          <w:sz w:val="24"/>
          <w:szCs w:val="24"/>
        </w:rPr>
        <w:t>ortaya</w:t>
      </w:r>
      <w:r w:rsidR="00441598">
        <w:rPr>
          <w:rFonts w:ascii="Times New Roman" w:hAnsi="Times New Roman"/>
          <w:sz w:val="24"/>
          <w:szCs w:val="24"/>
        </w:rPr>
        <w:t xml:space="preserve"> </w:t>
      </w:r>
      <w:r w:rsidR="00043531" w:rsidRPr="00BC105A">
        <w:rPr>
          <w:rFonts w:ascii="Times New Roman" w:hAnsi="Times New Roman"/>
          <w:sz w:val="24"/>
          <w:szCs w:val="24"/>
        </w:rPr>
        <w:t>koymuştur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Domuz</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insan</w:t>
      </w:r>
      <w:r w:rsidR="00441598">
        <w:rPr>
          <w:rFonts w:ascii="Times New Roman" w:hAnsi="Times New Roman"/>
          <w:sz w:val="24"/>
          <w:szCs w:val="24"/>
        </w:rPr>
        <w:t xml:space="preserve"> </w:t>
      </w:r>
      <w:r w:rsidRPr="00BC105A">
        <w:rPr>
          <w:rFonts w:ascii="Times New Roman" w:hAnsi="Times New Roman"/>
          <w:sz w:val="24"/>
          <w:szCs w:val="24"/>
        </w:rPr>
        <w:t>derileri</w:t>
      </w:r>
      <w:r w:rsidR="00441598">
        <w:rPr>
          <w:rFonts w:ascii="Times New Roman" w:hAnsi="Times New Roman"/>
          <w:sz w:val="24"/>
          <w:szCs w:val="24"/>
        </w:rPr>
        <w:t xml:space="preserve"> </w:t>
      </w:r>
      <w:r w:rsidRPr="00BC105A">
        <w:rPr>
          <w:rFonts w:ascii="Times New Roman" w:hAnsi="Times New Roman"/>
          <w:sz w:val="24"/>
          <w:szCs w:val="24"/>
        </w:rPr>
        <w:t>tarafından</w:t>
      </w:r>
      <w:r w:rsidR="00441598">
        <w:rPr>
          <w:rFonts w:ascii="Times New Roman" w:hAnsi="Times New Roman"/>
          <w:sz w:val="24"/>
          <w:szCs w:val="24"/>
        </w:rPr>
        <w:t xml:space="preserve"> </w:t>
      </w:r>
      <w:r w:rsidRPr="00BC105A">
        <w:rPr>
          <w:rFonts w:ascii="Times New Roman" w:hAnsi="Times New Roman"/>
          <w:sz w:val="24"/>
          <w:szCs w:val="24"/>
        </w:rPr>
        <w:t>üretilen</w:t>
      </w:r>
      <w:r w:rsidR="00441598">
        <w:rPr>
          <w:rFonts w:ascii="Times New Roman" w:hAnsi="Times New Roman"/>
          <w:sz w:val="24"/>
          <w:szCs w:val="24"/>
        </w:rPr>
        <w:t xml:space="preserve"> </w:t>
      </w:r>
      <w:r w:rsidRPr="00BC105A">
        <w:rPr>
          <w:rFonts w:ascii="Times New Roman" w:hAnsi="Times New Roman"/>
          <w:sz w:val="24"/>
          <w:szCs w:val="24"/>
        </w:rPr>
        <w:t>iki</w:t>
      </w:r>
      <w:r w:rsidR="00441598">
        <w:rPr>
          <w:rFonts w:ascii="Times New Roman" w:hAnsi="Times New Roman"/>
          <w:sz w:val="24"/>
          <w:szCs w:val="24"/>
        </w:rPr>
        <w:t xml:space="preserve"> </w:t>
      </w:r>
      <w:r w:rsidRPr="00BC105A">
        <w:rPr>
          <w:rFonts w:ascii="Times New Roman" w:hAnsi="Times New Roman"/>
          <w:sz w:val="24"/>
          <w:szCs w:val="24"/>
        </w:rPr>
        <w:t>ana</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metaboliti</w:t>
      </w:r>
      <w:r w:rsidR="00441598">
        <w:rPr>
          <w:rFonts w:ascii="Times New Roman" w:hAnsi="Times New Roman"/>
          <w:sz w:val="24"/>
          <w:szCs w:val="24"/>
        </w:rPr>
        <w:t xml:space="preserve"> </w:t>
      </w:r>
      <w:r w:rsidR="00043531" w:rsidRPr="00BC105A">
        <w:rPr>
          <w:rFonts w:ascii="Times New Roman" w:hAnsi="Times New Roman"/>
          <w:sz w:val="24"/>
          <w:szCs w:val="24"/>
        </w:rPr>
        <w:t>monoglukoronid</w:t>
      </w:r>
      <w:r w:rsidR="00441598">
        <w:rPr>
          <w:rFonts w:ascii="Times New Roman" w:hAnsi="Times New Roman"/>
          <w:sz w:val="24"/>
          <w:szCs w:val="24"/>
        </w:rPr>
        <w:t xml:space="preserve"> </w:t>
      </w:r>
      <w:r w:rsidR="00043531" w:rsidRPr="00BC105A">
        <w:rPr>
          <w:rFonts w:ascii="Times New Roman" w:hAnsi="Times New Roman"/>
          <w:sz w:val="24"/>
          <w:szCs w:val="24"/>
        </w:rPr>
        <w:t>ve</w:t>
      </w:r>
      <w:r w:rsidR="00441598">
        <w:rPr>
          <w:rFonts w:ascii="Times New Roman" w:hAnsi="Times New Roman"/>
          <w:sz w:val="24"/>
          <w:szCs w:val="24"/>
        </w:rPr>
        <w:t xml:space="preserve"> </w:t>
      </w:r>
      <w:r w:rsidR="00043531" w:rsidRPr="00BC105A">
        <w:rPr>
          <w:rFonts w:ascii="Times New Roman" w:hAnsi="Times New Roman"/>
          <w:sz w:val="24"/>
          <w:szCs w:val="24"/>
        </w:rPr>
        <w:t>monosülfat</w:t>
      </w:r>
      <w:r w:rsidR="00441598">
        <w:rPr>
          <w:rFonts w:ascii="Times New Roman" w:hAnsi="Times New Roman"/>
          <w:sz w:val="24"/>
          <w:szCs w:val="24"/>
        </w:rPr>
        <w:t xml:space="preserve"> </w:t>
      </w:r>
      <w:r w:rsidR="00043531" w:rsidRPr="00BC105A">
        <w:rPr>
          <w:rFonts w:ascii="Times New Roman" w:hAnsi="Times New Roman"/>
          <w:sz w:val="24"/>
          <w:szCs w:val="24"/>
        </w:rPr>
        <w:t>bileşikleridir</w:t>
      </w:r>
      <w:r w:rsidR="00441598">
        <w:rPr>
          <w:rFonts w:ascii="Times New Roman" w:hAnsi="Times New Roman"/>
          <w:sz w:val="24"/>
          <w:szCs w:val="24"/>
        </w:rPr>
        <w:t xml:space="preserve"> </w:t>
      </w:r>
      <w:r w:rsidR="00043531" w:rsidRPr="00BC105A">
        <w:rPr>
          <w:rFonts w:ascii="Times New Roman" w:hAnsi="Times New Roman"/>
          <w:sz w:val="24"/>
          <w:szCs w:val="24"/>
        </w:rPr>
        <w:t>(Zalko</w:t>
      </w:r>
      <w:r w:rsidR="00441598">
        <w:rPr>
          <w:rFonts w:ascii="Times New Roman" w:hAnsi="Times New Roman"/>
          <w:sz w:val="24"/>
          <w:szCs w:val="24"/>
        </w:rPr>
        <w:t xml:space="preserve"> </w:t>
      </w:r>
      <w:r w:rsidR="00043531" w:rsidRPr="00BC105A">
        <w:rPr>
          <w:rFonts w:ascii="Times New Roman" w:hAnsi="Times New Roman"/>
          <w:sz w:val="24"/>
          <w:szCs w:val="24"/>
        </w:rPr>
        <w:t>ve</w:t>
      </w:r>
      <w:r w:rsidR="00441598">
        <w:rPr>
          <w:rFonts w:ascii="Times New Roman" w:hAnsi="Times New Roman"/>
          <w:sz w:val="24"/>
          <w:szCs w:val="24"/>
        </w:rPr>
        <w:t xml:space="preserve"> </w:t>
      </w:r>
      <w:r w:rsidR="00043531" w:rsidRPr="00BC105A">
        <w:rPr>
          <w:rFonts w:ascii="Times New Roman" w:hAnsi="Times New Roman"/>
          <w:sz w:val="24"/>
          <w:szCs w:val="24"/>
        </w:rPr>
        <w:t>diğerleri</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2011).</w:t>
      </w:r>
      <w:r w:rsidR="00441598">
        <w:rPr>
          <w:rFonts w:ascii="Times New Roman" w:hAnsi="Times New Roman"/>
          <w:sz w:val="24"/>
          <w:szCs w:val="24"/>
        </w:rPr>
        <w:t xml:space="preserve"> </w:t>
      </w:r>
    </w:p>
    <w:p w:rsidR="00F606F6" w:rsidRPr="00BC105A" w:rsidRDefault="00F606F6"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lastRenderedPageBreak/>
        <w:t>Termal</w:t>
      </w:r>
      <w:r w:rsidR="00441598">
        <w:rPr>
          <w:rFonts w:ascii="Times New Roman" w:hAnsi="Times New Roman"/>
          <w:sz w:val="24"/>
          <w:szCs w:val="24"/>
        </w:rPr>
        <w:t xml:space="preserve"> </w:t>
      </w:r>
      <w:r w:rsidR="00043531" w:rsidRPr="00BC105A">
        <w:rPr>
          <w:rFonts w:ascii="Times New Roman" w:hAnsi="Times New Roman"/>
          <w:sz w:val="24"/>
          <w:szCs w:val="24"/>
        </w:rPr>
        <w:t>kâğıt</w:t>
      </w:r>
      <w:r w:rsidR="00441598">
        <w:rPr>
          <w:rFonts w:ascii="Times New Roman" w:hAnsi="Times New Roman"/>
          <w:sz w:val="24"/>
          <w:szCs w:val="24"/>
        </w:rPr>
        <w:t xml:space="preserve"> </w:t>
      </w:r>
      <w:r w:rsidRPr="00BC105A">
        <w:rPr>
          <w:rFonts w:ascii="Times New Roman" w:hAnsi="Times New Roman"/>
          <w:sz w:val="24"/>
          <w:szCs w:val="24"/>
        </w:rPr>
        <w:t>yaygın</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bilet,</w:t>
      </w:r>
      <w:r w:rsidR="00441598">
        <w:rPr>
          <w:rFonts w:ascii="Times New Roman" w:hAnsi="Times New Roman"/>
          <w:sz w:val="24"/>
          <w:szCs w:val="24"/>
        </w:rPr>
        <w:t xml:space="preserve"> </w:t>
      </w:r>
      <w:r w:rsidRPr="00BC105A">
        <w:rPr>
          <w:rFonts w:ascii="Times New Roman" w:hAnsi="Times New Roman"/>
          <w:sz w:val="24"/>
          <w:szCs w:val="24"/>
        </w:rPr>
        <w:t>faks</w:t>
      </w:r>
      <w:r w:rsidR="00441598">
        <w:rPr>
          <w:rFonts w:ascii="Times New Roman" w:hAnsi="Times New Roman"/>
          <w:sz w:val="24"/>
          <w:szCs w:val="24"/>
        </w:rPr>
        <w:t xml:space="preserve"> </w:t>
      </w:r>
      <w:r w:rsidR="00043531" w:rsidRPr="00BC105A">
        <w:rPr>
          <w:rFonts w:ascii="Times New Roman" w:hAnsi="Times New Roman"/>
          <w:sz w:val="24"/>
          <w:szCs w:val="24"/>
        </w:rPr>
        <w:t>kâğıdı</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yapışkanlı</w:t>
      </w:r>
      <w:r w:rsidR="00441598">
        <w:rPr>
          <w:rFonts w:ascii="Times New Roman" w:hAnsi="Times New Roman"/>
          <w:sz w:val="24"/>
          <w:szCs w:val="24"/>
        </w:rPr>
        <w:t xml:space="preserve"> </w:t>
      </w:r>
      <w:r w:rsidRPr="00BC105A">
        <w:rPr>
          <w:rFonts w:ascii="Times New Roman" w:hAnsi="Times New Roman"/>
          <w:sz w:val="24"/>
          <w:szCs w:val="24"/>
        </w:rPr>
        <w:t>etiketler,</w:t>
      </w:r>
      <w:r w:rsidR="00441598">
        <w:rPr>
          <w:rFonts w:ascii="Times New Roman" w:hAnsi="Times New Roman"/>
          <w:sz w:val="24"/>
          <w:szCs w:val="24"/>
        </w:rPr>
        <w:t xml:space="preserve"> </w:t>
      </w:r>
      <w:r w:rsidRPr="00BC105A">
        <w:rPr>
          <w:rFonts w:ascii="Times New Roman" w:hAnsi="Times New Roman"/>
          <w:sz w:val="24"/>
          <w:szCs w:val="24"/>
        </w:rPr>
        <w:t>bankamatik</w:t>
      </w:r>
      <w:r w:rsidR="00441598">
        <w:rPr>
          <w:rFonts w:ascii="Times New Roman" w:hAnsi="Times New Roman"/>
          <w:sz w:val="24"/>
          <w:szCs w:val="24"/>
        </w:rPr>
        <w:t xml:space="preserve"> </w:t>
      </w:r>
      <w:r w:rsidRPr="00BC105A">
        <w:rPr>
          <w:rFonts w:ascii="Times New Roman" w:hAnsi="Times New Roman"/>
          <w:sz w:val="24"/>
          <w:szCs w:val="24"/>
        </w:rPr>
        <w:t>fişleri,</w:t>
      </w:r>
      <w:r w:rsidR="00441598">
        <w:rPr>
          <w:rFonts w:ascii="Times New Roman" w:hAnsi="Times New Roman"/>
          <w:sz w:val="24"/>
          <w:szCs w:val="24"/>
        </w:rPr>
        <w:t xml:space="preserve"> </w:t>
      </w:r>
      <w:r w:rsidRPr="00BC105A">
        <w:rPr>
          <w:rFonts w:ascii="Times New Roman" w:hAnsi="Times New Roman"/>
          <w:sz w:val="24"/>
          <w:szCs w:val="24"/>
        </w:rPr>
        <w:t>nakit</w:t>
      </w:r>
      <w:r w:rsidR="00441598">
        <w:rPr>
          <w:rFonts w:ascii="Times New Roman" w:hAnsi="Times New Roman"/>
          <w:sz w:val="24"/>
          <w:szCs w:val="24"/>
        </w:rPr>
        <w:t xml:space="preserve"> </w:t>
      </w:r>
      <w:r w:rsidRPr="00BC105A">
        <w:rPr>
          <w:rFonts w:ascii="Times New Roman" w:hAnsi="Times New Roman"/>
          <w:sz w:val="24"/>
          <w:szCs w:val="24"/>
        </w:rPr>
        <w:t>fatura</w:t>
      </w:r>
      <w:r w:rsidR="00441598">
        <w:rPr>
          <w:rFonts w:ascii="Times New Roman" w:hAnsi="Times New Roman"/>
          <w:sz w:val="24"/>
          <w:szCs w:val="24"/>
        </w:rPr>
        <w:t xml:space="preserve"> </w:t>
      </w:r>
      <w:r w:rsidRPr="00BC105A">
        <w:rPr>
          <w:rFonts w:ascii="Times New Roman" w:hAnsi="Times New Roman"/>
          <w:sz w:val="24"/>
          <w:szCs w:val="24"/>
        </w:rPr>
        <w:t>gişeleri</w:t>
      </w:r>
      <w:r w:rsidR="00441598">
        <w:rPr>
          <w:rFonts w:ascii="Times New Roman" w:hAnsi="Times New Roman"/>
          <w:sz w:val="24"/>
          <w:szCs w:val="24"/>
        </w:rPr>
        <w:t xml:space="preserve"> </w:t>
      </w:r>
      <w:r w:rsidRPr="00BC105A">
        <w:rPr>
          <w:rFonts w:ascii="Times New Roman" w:hAnsi="Times New Roman"/>
          <w:sz w:val="24"/>
          <w:szCs w:val="24"/>
        </w:rPr>
        <w:t>gibi</w:t>
      </w:r>
      <w:r w:rsidR="00441598">
        <w:rPr>
          <w:rFonts w:ascii="Times New Roman" w:hAnsi="Times New Roman"/>
          <w:sz w:val="24"/>
          <w:szCs w:val="24"/>
        </w:rPr>
        <w:t xml:space="preserve"> </w:t>
      </w:r>
      <w:r w:rsidRPr="00BC105A">
        <w:rPr>
          <w:rFonts w:ascii="Times New Roman" w:hAnsi="Times New Roman"/>
          <w:sz w:val="24"/>
          <w:szCs w:val="24"/>
        </w:rPr>
        <w:t>yerlerde</w:t>
      </w:r>
      <w:r w:rsidR="00441598">
        <w:rPr>
          <w:rFonts w:ascii="Times New Roman" w:hAnsi="Times New Roman"/>
          <w:sz w:val="24"/>
          <w:szCs w:val="24"/>
        </w:rPr>
        <w:t xml:space="preserve"> </w:t>
      </w:r>
      <w:r w:rsidRPr="00BC105A">
        <w:rPr>
          <w:rFonts w:ascii="Times New Roman" w:hAnsi="Times New Roman"/>
          <w:sz w:val="24"/>
          <w:szCs w:val="24"/>
        </w:rPr>
        <w:t>kullanıldığı</w:t>
      </w:r>
      <w:r w:rsidR="00441598">
        <w:rPr>
          <w:rFonts w:ascii="Times New Roman" w:hAnsi="Times New Roman"/>
          <w:sz w:val="24"/>
          <w:szCs w:val="24"/>
        </w:rPr>
        <w:t xml:space="preserve"> </w:t>
      </w:r>
      <w:r w:rsidRPr="00BC105A">
        <w:rPr>
          <w:rFonts w:ascii="Times New Roman" w:hAnsi="Times New Roman"/>
          <w:sz w:val="24"/>
          <w:szCs w:val="24"/>
        </w:rPr>
        <w:t>için</w:t>
      </w:r>
      <w:r w:rsidR="00441598">
        <w:rPr>
          <w:rFonts w:ascii="Times New Roman" w:hAnsi="Times New Roman"/>
          <w:sz w:val="24"/>
          <w:szCs w:val="24"/>
        </w:rPr>
        <w:t xml:space="preserve"> </w:t>
      </w:r>
      <w:r w:rsidRPr="00BC105A">
        <w:rPr>
          <w:rFonts w:ascii="Times New Roman" w:hAnsi="Times New Roman"/>
          <w:sz w:val="24"/>
          <w:szCs w:val="24"/>
        </w:rPr>
        <w:t>toplumda</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gün</w:t>
      </w:r>
      <w:r w:rsidR="00043531" w:rsidRPr="00BC105A">
        <w:rPr>
          <w:rFonts w:ascii="Times New Roman" w:hAnsi="Times New Roman"/>
          <w:sz w:val="24"/>
          <w:szCs w:val="24"/>
        </w:rPr>
        <w:t>lük</w:t>
      </w:r>
      <w:r w:rsidR="00441598">
        <w:rPr>
          <w:rFonts w:ascii="Times New Roman" w:hAnsi="Times New Roman"/>
          <w:sz w:val="24"/>
          <w:szCs w:val="24"/>
        </w:rPr>
        <w:t xml:space="preserve"> </w:t>
      </w:r>
      <w:r w:rsidR="00043531" w:rsidRPr="00BC105A">
        <w:rPr>
          <w:rFonts w:ascii="Times New Roman" w:hAnsi="Times New Roman"/>
          <w:sz w:val="24"/>
          <w:szCs w:val="24"/>
        </w:rPr>
        <w:t>teması</w:t>
      </w:r>
      <w:r w:rsidR="00441598">
        <w:rPr>
          <w:rFonts w:ascii="Times New Roman" w:hAnsi="Times New Roman"/>
          <w:sz w:val="24"/>
          <w:szCs w:val="24"/>
        </w:rPr>
        <w:t xml:space="preserve"> </w:t>
      </w:r>
      <w:r w:rsidR="00043531" w:rsidRPr="00BC105A">
        <w:rPr>
          <w:rFonts w:ascii="Times New Roman" w:hAnsi="Times New Roman"/>
          <w:sz w:val="24"/>
          <w:szCs w:val="24"/>
        </w:rPr>
        <w:t>yaygın</w:t>
      </w:r>
      <w:r w:rsidR="00441598">
        <w:rPr>
          <w:rFonts w:ascii="Times New Roman" w:hAnsi="Times New Roman"/>
          <w:sz w:val="24"/>
          <w:szCs w:val="24"/>
        </w:rPr>
        <w:t xml:space="preserve"> </w:t>
      </w:r>
      <w:r w:rsidR="00043531" w:rsidRPr="00BC105A">
        <w:rPr>
          <w:rFonts w:ascii="Times New Roman" w:hAnsi="Times New Roman"/>
          <w:sz w:val="24"/>
          <w:szCs w:val="24"/>
        </w:rPr>
        <w:t>olarak</w:t>
      </w:r>
      <w:r w:rsidR="00441598">
        <w:rPr>
          <w:rFonts w:ascii="Times New Roman" w:hAnsi="Times New Roman"/>
          <w:sz w:val="24"/>
          <w:szCs w:val="24"/>
        </w:rPr>
        <w:t xml:space="preserve"> </w:t>
      </w:r>
      <w:r w:rsidR="00043531" w:rsidRPr="00BC105A">
        <w:rPr>
          <w:rFonts w:ascii="Times New Roman" w:hAnsi="Times New Roman"/>
          <w:sz w:val="24"/>
          <w:szCs w:val="24"/>
        </w:rPr>
        <w:t>görülmektedir</w:t>
      </w:r>
      <w:r w:rsidR="00441598">
        <w:rPr>
          <w:rFonts w:ascii="Times New Roman" w:hAnsi="Times New Roman"/>
          <w:sz w:val="24"/>
          <w:szCs w:val="24"/>
        </w:rPr>
        <w:t xml:space="preserve"> </w:t>
      </w:r>
      <w:r w:rsidR="00043531" w:rsidRPr="00BC105A">
        <w:rPr>
          <w:rFonts w:ascii="Times New Roman" w:hAnsi="Times New Roman"/>
          <w:sz w:val="24"/>
          <w:szCs w:val="24"/>
        </w:rPr>
        <w:t>(Lu</w:t>
      </w:r>
      <w:r w:rsidR="00441598">
        <w:rPr>
          <w:rFonts w:ascii="Times New Roman" w:hAnsi="Times New Roman"/>
          <w:sz w:val="24"/>
          <w:szCs w:val="24"/>
        </w:rPr>
        <w:t xml:space="preserve"> </w:t>
      </w:r>
      <w:r w:rsidR="00043531" w:rsidRPr="00BC105A">
        <w:rPr>
          <w:rFonts w:ascii="Times New Roman" w:hAnsi="Times New Roman"/>
          <w:sz w:val="24"/>
          <w:szCs w:val="24"/>
        </w:rPr>
        <w:t>ve</w:t>
      </w:r>
      <w:r w:rsidR="00441598">
        <w:rPr>
          <w:rFonts w:ascii="Times New Roman" w:hAnsi="Times New Roman"/>
          <w:sz w:val="24"/>
          <w:szCs w:val="24"/>
        </w:rPr>
        <w:t xml:space="preserve"> </w:t>
      </w:r>
      <w:r w:rsidR="00043531" w:rsidRPr="00BC105A">
        <w:rPr>
          <w:rFonts w:ascii="Times New Roman" w:hAnsi="Times New Roman"/>
          <w:sz w:val="24"/>
          <w:szCs w:val="24"/>
        </w:rPr>
        <w:t>diğerleri</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2013).</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00043531" w:rsidRPr="00BC105A">
        <w:rPr>
          <w:rFonts w:ascii="Times New Roman" w:hAnsi="Times New Roman"/>
          <w:sz w:val="24"/>
          <w:szCs w:val="24"/>
        </w:rPr>
        <w:t>durum</w:t>
      </w:r>
      <w:r w:rsidR="00441598">
        <w:rPr>
          <w:rFonts w:ascii="Times New Roman" w:hAnsi="Times New Roman"/>
          <w:sz w:val="24"/>
          <w:szCs w:val="24"/>
        </w:rPr>
        <w:t xml:space="preserve"> </w:t>
      </w:r>
      <w:r w:rsidRPr="00BC105A">
        <w:rPr>
          <w:rFonts w:ascii="Times New Roman" w:hAnsi="Times New Roman"/>
          <w:sz w:val="24"/>
          <w:szCs w:val="24"/>
        </w:rPr>
        <w:t>BPA</w:t>
      </w:r>
      <w:r w:rsidR="00043531" w:rsidRPr="00BC105A">
        <w:rPr>
          <w:rFonts w:ascii="Times New Roman" w:hAnsi="Times New Roman"/>
          <w:sz w:val="24"/>
          <w:szCs w:val="24"/>
        </w:rPr>
        <w:t>’nın</w:t>
      </w:r>
      <w:r w:rsidR="00441598">
        <w:rPr>
          <w:rFonts w:ascii="Times New Roman" w:hAnsi="Times New Roman"/>
          <w:sz w:val="24"/>
          <w:szCs w:val="24"/>
        </w:rPr>
        <w:t xml:space="preserve"> </w:t>
      </w:r>
      <w:r w:rsidR="00043531" w:rsidRPr="00BC105A">
        <w:rPr>
          <w:rFonts w:ascii="Times New Roman" w:hAnsi="Times New Roman"/>
          <w:sz w:val="24"/>
          <w:szCs w:val="24"/>
        </w:rPr>
        <w:t>oral</w:t>
      </w:r>
      <w:r w:rsidR="00441598">
        <w:rPr>
          <w:rFonts w:ascii="Times New Roman" w:hAnsi="Times New Roman"/>
          <w:sz w:val="24"/>
          <w:szCs w:val="24"/>
        </w:rPr>
        <w:t xml:space="preserve"> </w:t>
      </w:r>
      <w:r w:rsidR="00043531" w:rsidRPr="00BC105A">
        <w:rPr>
          <w:rFonts w:ascii="Times New Roman" w:hAnsi="Times New Roman"/>
          <w:sz w:val="24"/>
          <w:szCs w:val="24"/>
        </w:rPr>
        <w:t>yolla</w:t>
      </w:r>
      <w:r w:rsidR="00441598">
        <w:rPr>
          <w:rFonts w:ascii="Times New Roman" w:hAnsi="Times New Roman"/>
          <w:sz w:val="24"/>
          <w:szCs w:val="24"/>
        </w:rPr>
        <w:t xml:space="preserve"> </w:t>
      </w:r>
      <w:r w:rsidR="00043531" w:rsidRPr="00BC105A">
        <w:rPr>
          <w:rFonts w:ascii="Times New Roman" w:hAnsi="Times New Roman"/>
          <w:sz w:val="24"/>
          <w:szCs w:val="24"/>
        </w:rPr>
        <w:t>alınmasına</w:t>
      </w:r>
      <w:r w:rsidR="00441598">
        <w:rPr>
          <w:rFonts w:ascii="Times New Roman" w:hAnsi="Times New Roman"/>
          <w:sz w:val="24"/>
          <w:szCs w:val="24"/>
        </w:rPr>
        <w:t xml:space="preserve"> </w:t>
      </w:r>
      <w:r w:rsidR="00043531" w:rsidRPr="00BC105A">
        <w:rPr>
          <w:rFonts w:ascii="Times New Roman" w:hAnsi="Times New Roman"/>
          <w:sz w:val="24"/>
          <w:szCs w:val="24"/>
        </w:rPr>
        <w:t>da</w:t>
      </w:r>
      <w:r w:rsidR="00441598">
        <w:rPr>
          <w:rFonts w:ascii="Times New Roman" w:hAnsi="Times New Roman"/>
          <w:sz w:val="24"/>
          <w:szCs w:val="24"/>
        </w:rPr>
        <w:t xml:space="preserve"> </w:t>
      </w:r>
      <w:r w:rsidR="00043531" w:rsidRPr="00BC105A">
        <w:rPr>
          <w:rFonts w:ascii="Times New Roman" w:hAnsi="Times New Roman"/>
          <w:sz w:val="24"/>
          <w:szCs w:val="24"/>
        </w:rPr>
        <w:t>katkı</w:t>
      </w:r>
      <w:r w:rsidR="00441598">
        <w:rPr>
          <w:rFonts w:ascii="Times New Roman" w:hAnsi="Times New Roman"/>
          <w:sz w:val="24"/>
          <w:szCs w:val="24"/>
        </w:rPr>
        <w:t xml:space="preserve"> </w:t>
      </w:r>
      <w:r w:rsidR="00043531" w:rsidRPr="00BC105A">
        <w:rPr>
          <w:rFonts w:ascii="Times New Roman" w:hAnsi="Times New Roman"/>
          <w:sz w:val="24"/>
          <w:szCs w:val="24"/>
        </w:rPr>
        <w:t>sunarak</w:t>
      </w:r>
      <w:r w:rsidR="00441598">
        <w:rPr>
          <w:rFonts w:ascii="Times New Roman" w:hAnsi="Times New Roman"/>
          <w:sz w:val="24"/>
          <w:szCs w:val="24"/>
        </w:rPr>
        <w:t xml:space="preserve"> </w:t>
      </w:r>
      <w:r w:rsidR="00043531" w:rsidRPr="00BC105A">
        <w:rPr>
          <w:rFonts w:ascii="Times New Roman" w:hAnsi="Times New Roman"/>
          <w:sz w:val="24"/>
          <w:szCs w:val="24"/>
        </w:rPr>
        <w:t>insanda</w:t>
      </w:r>
      <w:r w:rsidR="00441598">
        <w:rPr>
          <w:rFonts w:ascii="Times New Roman" w:hAnsi="Times New Roman"/>
          <w:sz w:val="24"/>
          <w:szCs w:val="24"/>
        </w:rPr>
        <w:t xml:space="preserve"> </w:t>
      </w:r>
      <w:r w:rsidR="00043531" w:rsidRPr="00BC105A">
        <w:rPr>
          <w:rFonts w:ascii="Times New Roman" w:hAnsi="Times New Roman"/>
          <w:sz w:val="24"/>
          <w:szCs w:val="24"/>
        </w:rPr>
        <w:t>ve</w:t>
      </w:r>
      <w:r w:rsidR="00441598">
        <w:rPr>
          <w:rFonts w:ascii="Times New Roman" w:hAnsi="Times New Roman"/>
          <w:sz w:val="24"/>
          <w:szCs w:val="24"/>
        </w:rPr>
        <w:t xml:space="preserve"> </w:t>
      </w:r>
      <w:r w:rsidR="00043531" w:rsidRPr="00BC105A">
        <w:rPr>
          <w:rFonts w:ascii="Times New Roman" w:hAnsi="Times New Roman"/>
          <w:sz w:val="24"/>
          <w:szCs w:val="24"/>
        </w:rPr>
        <w:t>canlılarda</w:t>
      </w:r>
      <w:r w:rsidR="00441598">
        <w:rPr>
          <w:rFonts w:ascii="Times New Roman" w:hAnsi="Times New Roman"/>
          <w:sz w:val="24"/>
          <w:szCs w:val="24"/>
        </w:rPr>
        <w:t xml:space="preserve"> </w:t>
      </w:r>
      <w:r w:rsidR="00043531" w:rsidRPr="00BC105A">
        <w:rPr>
          <w:rFonts w:ascii="Times New Roman" w:hAnsi="Times New Roman"/>
          <w:sz w:val="24"/>
          <w:szCs w:val="24"/>
        </w:rPr>
        <w:t>BPA</w:t>
      </w:r>
      <w:r w:rsidR="00441598">
        <w:rPr>
          <w:rFonts w:ascii="Times New Roman" w:hAnsi="Times New Roman"/>
          <w:sz w:val="24"/>
          <w:szCs w:val="24"/>
        </w:rPr>
        <w:t xml:space="preserve"> </w:t>
      </w:r>
      <w:r w:rsidR="00043531" w:rsidRPr="00BC105A">
        <w:rPr>
          <w:rFonts w:ascii="Times New Roman" w:hAnsi="Times New Roman"/>
          <w:sz w:val="24"/>
          <w:szCs w:val="24"/>
        </w:rPr>
        <w:t>miktarının</w:t>
      </w:r>
      <w:r w:rsidR="00441598">
        <w:rPr>
          <w:rFonts w:ascii="Times New Roman" w:hAnsi="Times New Roman"/>
          <w:sz w:val="24"/>
          <w:szCs w:val="24"/>
        </w:rPr>
        <w:t xml:space="preserve"> </w:t>
      </w:r>
      <w:r w:rsidR="00043531" w:rsidRPr="00BC105A">
        <w:rPr>
          <w:rFonts w:ascii="Times New Roman" w:hAnsi="Times New Roman"/>
          <w:sz w:val="24"/>
          <w:szCs w:val="24"/>
        </w:rPr>
        <w:t>günlük</w:t>
      </w:r>
      <w:r w:rsidR="00441598">
        <w:rPr>
          <w:rFonts w:ascii="Times New Roman" w:hAnsi="Times New Roman"/>
          <w:sz w:val="24"/>
          <w:szCs w:val="24"/>
        </w:rPr>
        <w:t xml:space="preserve"> </w:t>
      </w:r>
      <w:r w:rsidR="00043531" w:rsidRPr="00BC105A">
        <w:rPr>
          <w:rFonts w:ascii="Times New Roman" w:hAnsi="Times New Roman"/>
          <w:sz w:val="24"/>
          <w:szCs w:val="24"/>
        </w:rPr>
        <w:t>alınma</w:t>
      </w:r>
      <w:r w:rsidR="00441598">
        <w:rPr>
          <w:rFonts w:ascii="Times New Roman" w:hAnsi="Times New Roman"/>
          <w:sz w:val="24"/>
          <w:szCs w:val="24"/>
        </w:rPr>
        <w:t xml:space="preserve"> </w:t>
      </w:r>
      <w:r w:rsidR="00043531" w:rsidRPr="00BC105A">
        <w:rPr>
          <w:rFonts w:ascii="Times New Roman" w:hAnsi="Times New Roman"/>
          <w:sz w:val="24"/>
          <w:szCs w:val="24"/>
        </w:rPr>
        <w:t>miktarını</w:t>
      </w:r>
      <w:r w:rsidR="00441598">
        <w:rPr>
          <w:rFonts w:ascii="Times New Roman" w:hAnsi="Times New Roman"/>
          <w:sz w:val="24"/>
          <w:szCs w:val="24"/>
        </w:rPr>
        <w:t xml:space="preserve"> </w:t>
      </w:r>
      <w:r w:rsidR="00043531" w:rsidRPr="00BC105A">
        <w:rPr>
          <w:rFonts w:ascii="Times New Roman" w:hAnsi="Times New Roman"/>
          <w:sz w:val="24"/>
          <w:szCs w:val="24"/>
        </w:rPr>
        <w:t>artıran</w:t>
      </w:r>
      <w:r w:rsidR="00441598">
        <w:rPr>
          <w:rFonts w:ascii="Times New Roman" w:hAnsi="Times New Roman"/>
          <w:sz w:val="24"/>
          <w:szCs w:val="24"/>
        </w:rPr>
        <w:t xml:space="preserve"> </w:t>
      </w:r>
      <w:r w:rsidR="00043531" w:rsidRPr="00BC105A">
        <w:rPr>
          <w:rFonts w:ascii="Times New Roman" w:hAnsi="Times New Roman"/>
          <w:sz w:val="24"/>
          <w:szCs w:val="24"/>
        </w:rPr>
        <w:t>niteliktedir.</w:t>
      </w:r>
      <w:r w:rsidR="00441598">
        <w:rPr>
          <w:rFonts w:ascii="Times New Roman" w:hAnsi="Times New Roman"/>
          <w:sz w:val="24"/>
          <w:szCs w:val="24"/>
        </w:rPr>
        <w:t xml:space="preserve"> </w:t>
      </w:r>
      <w:r w:rsidR="00043531" w:rsidRPr="00BC105A">
        <w:rPr>
          <w:rFonts w:ascii="Times New Roman" w:hAnsi="Times New Roman"/>
          <w:sz w:val="24"/>
          <w:szCs w:val="24"/>
        </w:rPr>
        <w:t>Temas</w:t>
      </w:r>
      <w:r w:rsidR="00441598">
        <w:rPr>
          <w:rFonts w:ascii="Times New Roman" w:hAnsi="Times New Roman"/>
          <w:sz w:val="24"/>
          <w:szCs w:val="24"/>
        </w:rPr>
        <w:t xml:space="preserve"> </w:t>
      </w:r>
      <w:r w:rsidR="00043531" w:rsidRPr="00BC105A">
        <w:rPr>
          <w:rFonts w:ascii="Times New Roman" w:hAnsi="Times New Roman"/>
          <w:sz w:val="24"/>
          <w:szCs w:val="24"/>
        </w:rPr>
        <w:t>edilen</w:t>
      </w:r>
      <w:r w:rsidR="00441598">
        <w:rPr>
          <w:rFonts w:ascii="Times New Roman" w:hAnsi="Times New Roman"/>
          <w:sz w:val="24"/>
          <w:szCs w:val="24"/>
        </w:rPr>
        <w:t xml:space="preserve"> </w:t>
      </w:r>
      <w:r w:rsidR="00043531" w:rsidRPr="00BC105A">
        <w:rPr>
          <w:rFonts w:ascii="Times New Roman" w:hAnsi="Times New Roman"/>
          <w:sz w:val="24"/>
          <w:szCs w:val="24"/>
        </w:rPr>
        <w:t>her</w:t>
      </w:r>
      <w:r w:rsidR="00441598">
        <w:rPr>
          <w:rFonts w:ascii="Times New Roman" w:hAnsi="Times New Roman"/>
          <w:sz w:val="24"/>
          <w:szCs w:val="24"/>
        </w:rPr>
        <w:t xml:space="preserve"> </w:t>
      </w:r>
      <w:r w:rsidR="00043531" w:rsidRPr="00BC105A">
        <w:rPr>
          <w:rFonts w:ascii="Times New Roman" w:hAnsi="Times New Roman"/>
          <w:sz w:val="24"/>
          <w:szCs w:val="24"/>
        </w:rPr>
        <w:t>BPA’lı</w:t>
      </w:r>
      <w:r w:rsidR="00441598">
        <w:rPr>
          <w:rFonts w:ascii="Times New Roman" w:hAnsi="Times New Roman"/>
          <w:sz w:val="24"/>
          <w:szCs w:val="24"/>
        </w:rPr>
        <w:t xml:space="preserve"> </w:t>
      </w:r>
      <w:r w:rsidR="00043531" w:rsidRPr="00BC105A">
        <w:rPr>
          <w:rFonts w:ascii="Times New Roman" w:hAnsi="Times New Roman"/>
          <w:sz w:val="24"/>
          <w:szCs w:val="24"/>
        </w:rPr>
        <w:t>ürün</w:t>
      </w:r>
      <w:r w:rsidR="00441598">
        <w:rPr>
          <w:rFonts w:ascii="Times New Roman" w:hAnsi="Times New Roman"/>
          <w:sz w:val="24"/>
          <w:szCs w:val="24"/>
        </w:rPr>
        <w:t xml:space="preserve"> </w:t>
      </w:r>
      <w:r w:rsidR="00043531" w:rsidRPr="00BC105A">
        <w:rPr>
          <w:rFonts w:ascii="Times New Roman" w:hAnsi="Times New Roman"/>
          <w:sz w:val="24"/>
          <w:szCs w:val="24"/>
        </w:rPr>
        <w:t>BPA</w:t>
      </w:r>
      <w:r w:rsidR="00441598">
        <w:rPr>
          <w:rFonts w:ascii="Times New Roman" w:hAnsi="Times New Roman"/>
          <w:sz w:val="24"/>
          <w:szCs w:val="24"/>
        </w:rPr>
        <w:t xml:space="preserve"> </w:t>
      </w:r>
      <w:r w:rsidR="00043531" w:rsidRPr="00BC105A">
        <w:rPr>
          <w:rFonts w:ascii="Times New Roman" w:hAnsi="Times New Roman"/>
          <w:sz w:val="24"/>
          <w:szCs w:val="24"/>
        </w:rPr>
        <w:t>maruziyetine</w:t>
      </w:r>
      <w:r w:rsidR="00441598">
        <w:rPr>
          <w:rFonts w:ascii="Times New Roman" w:hAnsi="Times New Roman"/>
          <w:sz w:val="24"/>
          <w:szCs w:val="24"/>
        </w:rPr>
        <w:t xml:space="preserve"> </w:t>
      </w:r>
      <w:r w:rsidR="00043531" w:rsidRPr="00BC105A">
        <w:rPr>
          <w:rFonts w:ascii="Times New Roman" w:hAnsi="Times New Roman"/>
          <w:sz w:val="24"/>
          <w:szCs w:val="24"/>
        </w:rPr>
        <w:t>yol</w:t>
      </w:r>
      <w:r w:rsidR="00441598">
        <w:rPr>
          <w:rFonts w:ascii="Times New Roman" w:hAnsi="Times New Roman"/>
          <w:sz w:val="24"/>
          <w:szCs w:val="24"/>
        </w:rPr>
        <w:t xml:space="preserve"> </w:t>
      </w:r>
      <w:r w:rsidR="00043531" w:rsidRPr="00BC105A">
        <w:rPr>
          <w:rFonts w:ascii="Times New Roman" w:hAnsi="Times New Roman"/>
          <w:sz w:val="24"/>
          <w:szCs w:val="24"/>
        </w:rPr>
        <w:t>açmakta,</w:t>
      </w:r>
      <w:r w:rsidR="00441598">
        <w:rPr>
          <w:rFonts w:ascii="Times New Roman" w:hAnsi="Times New Roman"/>
          <w:sz w:val="24"/>
          <w:szCs w:val="24"/>
        </w:rPr>
        <w:t xml:space="preserve"> </w:t>
      </w:r>
      <w:r w:rsidR="00043531" w:rsidRPr="00BC105A">
        <w:rPr>
          <w:rFonts w:ascii="Times New Roman" w:hAnsi="Times New Roman"/>
          <w:sz w:val="24"/>
          <w:szCs w:val="24"/>
        </w:rPr>
        <w:t>insan</w:t>
      </w:r>
      <w:r w:rsidR="00441598">
        <w:rPr>
          <w:rFonts w:ascii="Times New Roman" w:hAnsi="Times New Roman"/>
          <w:sz w:val="24"/>
          <w:szCs w:val="24"/>
        </w:rPr>
        <w:t xml:space="preserve"> </w:t>
      </w:r>
      <w:r w:rsidR="00043531" w:rsidRPr="00BC105A">
        <w:rPr>
          <w:rFonts w:ascii="Times New Roman" w:hAnsi="Times New Roman"/>
          <w:sz w:val="24"/>
          <w:szCs w:val="24"/>
        </w:rPr>
        <w:t>ya</w:t>
      </w:r>
      <w:r w:rsidR="00441598">
        <w:rPr>
          <w:rFonts w:ascii="Times New Roman" w:hAnsi="Times New Roman"/>
          <w:sz w:val="24"/>
          <w:szCs w:val="24"/>
        </w:rPr>
        <w:t xml:space="preserve"> </w:t>
      </w:r>
      <w:r w:rsidR="00043531" w:rsidRPr="00BC105A">
        <w:rPr>
          <w:rFonts w:ascii="Times New Roman" w:hAnsi="Times New Roman"/>
          <w:sz w:val="24"/>
          <w:szCs w:val="24"/>
        </w:rPr>
        <w:t>da</w:t>
      </w:r>
      <w:r w:rsidR="00441598">
        <w:rPr>
          <w:rFonts w:ascii="Times New Roman" w:hAnsi="Times New Roman"/>
          <w:sz w:val="24"/>
          <w:szCs w:val="24"/>
        </w:rPr>
        <w:t xml:space="preserve"> </w:t>
      </w:r>
      <w:r w:rsidR="00043531" w:rsidRPr="00BC105A">
        <w:rPr>
          <w:rFonts w:ascii="Times New Roman" w:hAnsi="Times New Roman"/>
          <w:sz w:val="24"/>
          <w:szCs w:val="24"/>
        </w:rPr>
        <w:t>diğer</w:t>
      </w:r>
      <w:r w:rsidR="00441598">
        <w:rPr>
          <w:rFonts w:ascii="Times New Roman" w:hAnsi="Times New Roman"/>
          <w:sz w:val="24"/>
          <w:szCs w:val="24"/>
        </w:rPr>
        <w:t xml:space="preserve"> </w:t>
      </w:r>
      <w:r w:rsidR="00043531" w:rsidRPr="00BC105A">
        <w:rPr>
          <w:rFonts w:ascii="Times New Roman" w:hAnsi="Times New Roman"/>
          <w:sz w:val="24"/>
          <w:szCs w:val="24"/>
        </w:rPr>
        <w:t>canlıların</w:t>
      </w:r>
      <w:r w:rsidR="00441598">
        <w:rPr>
          <w:rFonts w:ascii="Times New Roman" w:hAnsi="Times New Roman"/>
          <w:sz w:val="24"/>
          <w:szCs w:val="24"/>
        </w:rPr>
        <w:t xml:space="preserve"> </w:t>
      </w:r>
      <w:r w:rsidR="00043531" w:rsidRPr="00BC105A">
        <w:rPr>
          <w:rFonts w:ascii="Times New Roman" w:hAnsi="Times New Roman"/>
          <w:sz w:val="24"/>
          <w:szCs w:val="24"/>
        </w:rPr>
        <w:t>besin</w:t>
      </w:r>
      <w:r w:rsidR="00441598">
        <w:rPr>
          <w:rFonts w:ascii="Times New Roman" w:hAnsi="Times New Roman"/>
          <w:sz w:val="24"/>
          <w:szCs w:val="24"/>
        </w:rPr>
        <w:t xml:space="preserve"> </w:t>
      </w:r>
      <w:r w:rsidR="00043531" w:rsidRPr="00BC105A">
        <w:rPr>
          <w:rFonts w:ascii="Times New Roman" w:hAnsi="Times New Roman"/>
          <w:sz w:val="24"/>
          <w:szCs w:val="24"/>
        </w:rPr>
        <w:t>zincirine</w:t>
      </w:r>
      <w:r w:rsidR="00441598">
        <w:rPr>
          <w:rFonts w:ascii="Times New Roman" w:hAnsi="Times New Roman"/>
          <w:sz w:val="24"/>
          <w:szCs w:val="24"/>
        </w:rPr>
        <w:t xml:space="preserve"> </w:t>
      </w:r>
      <w:r w:rsidR="00CB5107" w:rsidRPr="00BC105A">
        <w:rPr>
          <w:rFonts w:ascii="Times New Roman" w:hAnsi="Times New Roman"/>
          <w:sz w:val="24"/>
          <w:szCs w:val="24"/>
        </w:rPr>
        <w:t>dâhil</w:t>
      </w:r>
      <w:r w:rsidR="00441598">
        <w:rPr>
          <w:rFonts w:ascii="Times New Roman" w:hAnsi="Times New Roman"/>
          <w:sz w:val="24"/>
          <w:szCs w:val="24"/>
        </w:rPr>
        <w:t xml:space="preserve"> </w:t>
      </w:r>
      <w:r w:rsidR="00043531" w:rsidRPr="00BC105A">
        <w:rPr>
          <w:rFonts w:ascii="Times New Roman" w:hAnsi="Times New Roman"/>
          <w:sz w:val="24"/>
          <w:szCs w:val="24"/>
        </w:rPr>
        <w:t>olmaktadır</w:t>
      </w:r>
      <w:r w:rsidR="00441598">
        <w:rPr>
          <w:rFonts w:ascii="Times New Roman" w:hAnsi="Times New Roman"/>
          <w:sz w:val="24"/>
          <w:szCs w:val="24"/>
        </w:rPr>
        <w:t xml:space="preserve"> </w:t>
      </w:r>
      <w:r w:rsidR="00043531" w:rsidRPr="00BC105A">
        <w:rPr>
          <w:rFonts w:ascii="Times New Roman" w:hAnsi="Times New Roman"/>
          <w:sz w:val="24"/>
          <w:szCs w:val="24"/>
        </w:rPr>
        <w:t>(Vandenberg</w:t>
      </w:r>
      <w:r w:rsidR="00441598">
        <w:rPr>
          <w:rFonts w:ascii="Times New Roman" w:hAnsi="Times New Roman"/>
          <w:sz w:val="24"/>
          <w:szCs w:val="24"/>
        </w:rPr>
        <w:t xml:space="preserve"> </w:t>
      </w:r>
      <w:r w:rsidR="00043531" w:rsidRPr="00BC105A">
        <w:rPr>
          <w:rFonts w:ascii="Times New Roman" w:hAnsi="Times New Roman"/>
          <w:sz w:val="24"/>
          <w:szCs w:val="24"/>
        </w:rPr>
        <w:t>ve</w:t>
      </w:r>
      <w:r w:rsidR="00441598">
        <w:rPr>
          <w:rFonts w:ascii="Times New Roman" w:hAnsi="Times New Roman"/>
          <w:sz w:val="24"/>
          <w:szCs w:val="24"/>
        </w:rPr>
        <w:t xml:space="preserve"> </w:t>
      </w:r>
      <w:r w:rsidR="00043531" w:rsidRPr="00BC105A">
        <w:rPr>
          <w:rFonts w:ascii="Times New Roman" w:hAnsi="Times New Roman"/>
          <w:sz w:val="24"/>
          <w:szCs w:val="24"/>
        </w:rPr>
        <w:t>diğerleri</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2010;</w:t>
      </w:r>
      <w:r w:rsidR="00441598">
        <w:rPr>
          <w:rFonts w:ascii="Times New Roman" w:hAnsi="Times New Roman"/>
          <w:sz w:val="24"/>
          <w:szCs w:val="24"/>
        </w:rPr>
        <w:t xml:space="preserve"> </w:t>
      </w:r>
      <w:r w:rsidRPr="00BC105A">
        <w:rPr>
          <w:rFonts w:ascii="Times New Roman" w:hAnsi="Times New Roman"/>
          <w:sz w:val="24"/>
          <w:szCs w:val="24"/>
        </w:rPr>
        <w:t>Huang</w:t>
      </w:r>
      <w:r w:rsidR="00441598">
        <w:rPr>
          <w:rFonts w:ascii="Times New Roman" w:hAnsi="Times New Roman"/>
          <w:sz w:val="24"/>
          <w:szCs w:val="24"/>
        </w:rPr>
        <w:t xml:space="preserve"> </w:t>
      </w:r>
      <w:r w:rsidR="009E4D8A" w:rsidRPr="00BC105A">
        <w:rPr>
          <w:rFonts w:ascii="Times New Roman" w:hAnsi="Times New Roman"/>
          <w:sz w:val="24"/>
          <w:szCs w:val="24"/>
        </w:rPr>
        <w:t>ve</w:t>
      </w:r>
      <w:r w:rsidR="00441598">
        <w:rPr>
          <w:rFonts w:ascii="Times New Roman" w:hAnsi="Times New Roman"/>
          <w:sz w:val="24"/>
          <w:szCs w:val="24"/>
        </w:rPr>
        <w:t xml:space="preserve"> </w:t>
      </w:r>
      <w:r w:rsidR="009E4D8A" w:rsidRPr="00BC105A">
        <w:rPr>
          <w:rFonts w:ascii="Times New Roman" w:hAnsi="Times New Roman"/>
          <w:sz w:val="24"/>
          <w:szCs w:val="24"/>
        </w:rPr>
        <w:t>diğerleri</w:t>
      </w:r>
      <w:r w:rsidR="00062829" w:rsidRPr="00BC105A">
        <w:rPr>
          <w:rFonts w:ascii="Times New Roman" w:hAnsi="Times New Roman"/>
          <w:sz w:val="24"/>
          <w:szCs w:val="24"/>
        </w:rPr>
        <w:t>,</w:t>
      </w:r>
      <w:r w:rsidR="00441598">
        <w:rPr>
          <w:rFonts w:ascii="Times New Roman" w:hAnsi="Times New Roman"/>
          <w:sz w:val="24"/>
          <w:szCs w:val="24"/>
        </w:rPr>
        <w:t xml:space="preserve"> </w:t>
      </w:r>
      <w:r w:rsidR="00062829" w:rsidRPr="00BC105A">
        <w:rPr>
          <w:rFonts w:ascii="Times New Roman" w:hAnsi="Times New Roman"/>
          <w:sz w:val="24"/>
          <w:szCs w:val="24"/>
        </w:rPr>
        <w:t>2012</w:t>
      </w:r>
      <w:r w:rsidR="00043531" w:rsidRPr="00BC105A">
        <w:rPr>
          <w:rFonts w:ascii="Times New Roman" w:hAnsi="Times New Roman"/>
          <w:sz w:val="24"/>
          <w:szCs w:val="24"/>
        </w:rPr>
        <w:t>).</w:t>
      </w:r>
    </w:p>
    <w:p w:rsidR="003778C7" w:rsidRPr="00BC105A" w:rsidRDefault="00F606F6"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ekosistemde</w:t>
      </w:r>
      <w:r w:rsidR="00441598">
        <w:rPr>
          <w:rFonts w:ascii="Times New Roman" w:hAnsi="Times New Roman"/>
          <w:sz w:val="24"/>
          <w:szCs w:val="24"/>
        </w:rPr>
        <w:t xml:space="preserve"> </w:t>
      </w:r>
      <w:r w:rsidRPr="00BC105A">
        <w:rPr>
          <w:rFonts w:ascii="Times New Roman" w:hAnsi="Times New Roman"/>
          <w:sz w:val="24"/>
          <w:szCs w:val="24"/>
        </w:rPr>
        <w:t>serbest</w:t>
      </w:r>
      <w:r w:rsidR="00441598">
        <w:rPr>
          <w:rFonts w:ascii="Times New Roman" w:hAnsi="Times New Roman"/>
          <w:sz w:val="24"/>
          <w:szCs w:val="24"/>
        </w:rPr>
        <w:t xml:space="preserve"> </w:t>
      </w:r>
      <w:r w:rsidRPr="00BC105A">
        <w:rPr>
          <w:rFonts w:ascii="Times New Roman" w:hAnsi="Times New Roman"/>
          <w:sz w:val="24"/>
          <w:szCs w:val="24"/>
        </w:rPr>
        <w:t>kaldığında</w:t>
      </w:r>
      <w:r w:rsidR="00441598">
        <w:rPr>
          <w:rFonts w:ascii="Times New Roman" w:hAnsi="Times New Roman"/>
          <w:sz w:val="24"/>
          <w:szCs w:val="24"/>
        </w:rPr>
        <w:t xml:space="preserve"> </w:t>
      </w:r>
      <w:r w:rsidRPr="00BC105A">
        <w:rPr>
          <w:rFonts w:ascii="Times New Roman" w:hAnsi="Times New Roman"/>
          <w:sz w:val="24"/>
          <w:szCs w:val="24"/>
        </w:rPr>
        <w:t>su</w:t>
      </w:r>
      <w:r w:rsidR="00441598">
        <w:rPr>
          <w:rFonts w:ascii="Times New Roman" w:hAnsi="Times New Roman"/>
          <w:sz w:val="24"/>
          <w:szCs w:val="24"/>
        </w:rPr>
        <w:t xml:space="preserve"> </w:t>
      </w:r>
      <w:r w:rsidRPr="00BC105A">
        <w:rPr>
          <w:rFonts w:ascii="Times New Roman" w:hAnsi="Times New Roman"/>
          <w:sz w:val="24"/>
          <w:szCs w:val="24"/>
        </w:rPr>
        <w:t>kaynaklarına</w:t>
      </w:r>
      <w:r w:rsidR="00441598">
        <w:rPr>
          <w:rFonts w:ascii="Times New Roman" w:hAnsi="Times New Roman"/>
          <w:sz w:val="24"/>
          <w:szCs w:val="24"/>
        </w:rPr>
        <w:t xml:space="preserve"> </w:t>
      </w:r>
      <w:r w:rsidRPr="00BC105A">
        <w:rPr>
          <w:rFonts w:ascii="Times New Roman" w:hAnsi="Times New Roman"/>
          <w:sz w:val="24"/>
          <w:szCs w:val="24"/>
        </w:rPr>
        <w:t>bulaşmasının</w:t>
      </w:r>
      <w:r w:rsidR="00441598">
        <w:rPr>
          <w:rFonts w:ascii="Times New Roman" w:hAnsi="Times New Roman"/>
          <w:sz w:val="24"/>
          <w:szCs w:val="24"/>
        </w:rPr>
        <w:t xml:space="preserve"> </w:t>
      </w:r>
      <w:r w:rsidRPr="00BC105A">
        <w:rPr>
          <w:rFonts w:ascii="Times New Roman" w:hAnsi="Times New Roman"/>
          <w:sz w:val="24"/>
          <w:szCs w:val="24"/>
        </w:rPr>
        <w:t>yanında</w:t>
      </w:r>
      <w:r w:rsidR="00441598">
        <w:rPr>
          <w:rFonts w:ascii="Times New Roman" w:hAnsi="Times New Roman"/>
          <w:sz w:val="24"/>
          <w:szCs w:val="24"/>
        </w:rPr>
        <w:t xml:space="preserve"> </w:t>
      </w:r>
      <w:r w:rsidRPr="00BC105A">
        <w:rPr>
          <w:rFonts w:ascii="Times New Roman" w:hAnsi="Times New Roman"/>
          <w:sz w:val="24"/>
          <w:szCs w:val="24"/>
        </w:rPr>
        <w:t>inhaler</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veya</w:t>
      </w:r>
      <w:r w:rsidR="00441598">
        <w:rPr>
          <w:rFonts w:ascii="Times New Roman" w:hAnsi="Times New Roman"/>
          <w:sz w:val="24"/>
          <w:szCs w:val="24"/>
        </w:rPr>
        <w:t xml:space="preserve"> </w:t>
      </w:r>
      <w:r w:rsidRPr="00BC105A">
        <w:rPr>
          <w:rFonts w:ascii="Times New Roman" w:hAnsi="Times New Roman"/>
          <w:sz w:val="24"/>
          <w:szCs w:val="24"/>
        </w:rPr>
        <w:t>oral-dermal</w:t>
      </w:r>
      <w:r w:rsidR="00441598">
        <w:rPr>
          <w:rFonts w:ascii="Times New Roman" w:hAnsi="Times New Roman"/>
          <w:sz w:val="24"/>
          <w:szCs w:val="24"/>
        </w:rPr>
        <w:t xml:space="preserve"> </w:t>
      </w:r>
      <w:r w:rsidRPr="00BC105A">
        <w:rPr>
          <w:rFonts w:ascii="Times New Roman" w:hAnsi="Times New Roman"/>
          <w:sz w:val="24"/>
          <w:szCs w:val="24"/>
        </w:rPr>
        <w:t>etkileşime</w:t>
      </w:r>
      <w:r w:rsidR="00441598">
        <w:rPr>
          <w:rFonts w:ascii="Times New Roman" w:hAnsi="Times New Roman"/>
          <w:sz w:val="24"/>
          <w:szCs w:val="24"/>
        </w:rPr>
        <w:t xml:space="preserve"> </w:t>
      </w:r>
      <w:r w:rsidRPr="00BC105A">
        <w:rPr>
          <w:rFonts w:ascii="Times New Roman" w:hAnsi="Times New Roman"/>
          <w:sz w:val="24"/>
          <w:szCs w:val="24"/>
        </w:rPr>
        <w:t>maruz</w:t>
      </w:r>
      <w:r w:rsidR="00441598">
        <w:rPr>
          <w:rFonts w:ascii="Times New Roman" w:hAnsi="Times New Roman"/>
          <w:sz w:val="24"/>
          <w:szCs w:val="24"/>
        </w:rPr>
        <w:t xml:space="preserve"> </w:t>
      </w:r>
      <w:r w:rsidRPr="00BC105A">
        <w:rPr>
          <w:rFonts w:ascii="Times New Roman" w:hAnsi="Times New Roman"/>
          <w:sz w:val="24"/>
          <w:szCs w:val="24"/>
        </w:rPr>
        <w:t>kalabilecek</w:t>
      </w:r>
      <w:r w:rsidR="00441598">
        <w:rPr>
          <w:rFonts w:ascii="Times New Roman" w:hAnsi="Times New Roman"/>
          <w:sz w:val="24"/>
          <w:szCs w:val="24"/>
        </w:rPr>
        <w:t xml:space="preserve"> </w:t>
      </w:r>
      <w:r w:rsidRPr="00BC105A">
        <w:rPr>
          <w:rFonts w:ascii="Times New Roman" w:hAnsi="Times New Roman"/>
          <w:sz w:val="24"/>
          <w:szCs w:val="24"/>
        </w:rPr>
        <w:t>çalışan</w:t>
      </w:r>
      <w:r w:rsidR="00043531" w:rsidRPr="00BC105A">
        <w:rPr>
          <w:rFonts w:ascii="Times New Roman" w:hAnsi="Times New Roman"/>
          <w:sz w:val="24"/>
          <w:szCs w:val="24"/>
        </w:rPr>
        <w:t>lar</w:t>
      </w:r>
      <w:r w:rsidR="00441598">
        <w:rPr>
          <w:rFonts w:ascii="Times New Roman" w:hAnsi="Times New Roman"/>
          <w:sz w:val="24"/>
          <w:szCs w:val="24"/>
        </w:rPr>
        <w:t xml:space="preserve"> </w:t>
      </w:r>
      <w:r w:rsidR="00043531" w:rsidRPr="00BC105A">
        <w:rPr>
          <w:rFonts w:ascii="Times New Roman" w:hAnsi="Times New Roman"/>
          <w:sz w:val="24"/>
          <w:szCs w:val="24"/>
        </w:rPr>
        <w:t>için</w:t>
      </w:r>
      <w:r w:rsidR="00441598">
        <w:rPr>
          <w:rFonts w:ascii="Times New Roman" w:hAnsi="Times New Roman"/>
          <w:sz w:val="24"/>
          <w:szCs w:val="24"/>
        </w:rPr>
        <w:t xml:space="preserve"> </w:t>
      </w:r>
      <w:r w:rsidR="00043531" w:rsidRPr="00BC105A">
        <w:rPr>
          <w:rFonts w:ascii="Times New Roman" w:hAnsi="Times New Roman"/>
          <w:sz w:val="24"/>
          <w:szCs w:val="24"/>
        </w:rPr>
        <w:t>mesleki</w:t>
      </w:r>
      <w:r w:rsidR="00441598">
        <w:rPr>
          <w:rFonts w:ascii="Times New Roman" w:hAnsi="Times New Roman"/>
          <w:sz w:val="24"/>
          <w:szCs w:val="24"/>
        </w:rPr>
        <w:t xml:space="preserve"> </w:t>
      </w:r>
      <w:r w:rsidR="00043531" w:rsidRPr="00BC105A">
        <w:rPr>
          <w:rFonts w:ascii="Times New Roman" w:hAnsi="Times New Roman"/>
          <w:sz w:val="24"/>
          <w:szCs w:val="24"/>
        </w:rPr>
        <w:t>tema</w:t>
      </w:r>
      <w:r w:rsidR="00CD359E" w:rsidRPr="00BC105A">
        <w:rPr>
          <w:rFonts w:ascii="Times New Roman" w:hAnsi="Times New Roman"/>
          <w:sz w:val="24"/>
          <w:szCs w:val="24"/>
        </w:rPr>
        <w:t>s</w:t>
      </w:r>
      <w:r w:rsidR="00441598">
        <w:rPr>
          <w:rFonts w:ascii="Times New Roman" w:hAnsi="Times New Roman"/>
          <w:sz w:val="24"/>
          <w:szCs w:val="24"/>
        </w:rPr>
        <w:t xml:space="preserve"> </w:t>
      </w:r>
      <w:r w:rsidR="00CD359E" w:rsidRPr="00BC105A">
        <w:rPr>
          <w:rFonts w:ascii="Times New Roman" w:hAnsi="Times New Roman"/>
          <w:sz w:val="24"/>
          <w:szCs w:val="24"/>
        </w:rPr>
        <w:t>yoluyla</w:t>
      </w:r>
      <w:r w:rsidR="00441598">
        <w:rPr>
          <w:rFonts w:ascii="Times New Roman" w:hAnsi="Times New Roman"/>
          <w:sz w:val="24"/>
          <w:szCs w:val="24"/>
        </w:rPr>
        <w:t xml:space="preserve"> </w:t>
      </w:r>
      <w:r w:rsidR="00CD359E" w:rsidRPr="00BC105A">
        <w:rPr>
          <w:rFonts w:ascii="Times New Roman" w:hAnsi="Times New Roman"/>
          <w:sz w:val="24"/>
          <w:szCs w:val="24"/>
        </w:rPr>
        <w:t>insanda</w:t>
      </w:r>
      <w:r w:rsidR="00441598">
        <w:rPr>
          <w:rFonts w:ascii="Times New Roman" w:hAnsi="Times New Roman"/>
          <w:sz w:val="24"/>
          <w:szCs w:val="24"/>
        </w:rPr>
        <w:t xml:space="preserve"> </w:t>
      </w:r>
      <w:r w:rsidR="00CD359E" w:rsidRPr="00BC105A">
        <w:rPr>
          <w:rFonts w:ascii="Times New Roman" w:hAnsi="Times New Roman"/>
          <w:sz w:val="24"/>
          <w:szCs w:val="24"/>
        </w:rPr>
        <w:t>birikeceği</w:t>
      </w:r>
      <w:r w:rsidR="00441598">
        <w:rPr>
          <w:rFonts w:ascii="Times New Roman" w:hAnsi="Times New Roman"/>
          <w:sz w:val="24"/>
          <w:szCs w:val="24"/>
        </w:rPr>
        <w:t xml:space="preserve"> </w:t>
      </w:r>
      <w:r w:rsidR="00CD359E" w:rsidRPr="00BC105A">
        <w:rPr>
          <w:rFonts w:ascii="Times New Roman" w:hAnsi="Times New Roman"/>
          <w:sz w:val="24"/>
          <w:szCs w:val="24"/>
        </w:rPr>
        <w:t>belirtilmiştir</w:t>
      </w:r>
      <w:r w:rsidR="00441598">
        <w:rPr>
          <w:rFonts w:ascii="Times New Roman" w:hAnsi="Times New Roman"/>
          <w:sz w:val="24"/>
          <w:szCs w:val="24"/>
        </w:rPr>
        <w:t xml:space="preserve"> </w:t>
      </w:r>
      <w:r w:rsidR="00CD359E" w:rsidRPr="00BC105A">
        <w:rPr>
          <w:rFonts w:ascii="Times New Roman" w:hAnsi="Times New Roman"/>
          <w:sz w:val="24"/>
          <w:szCs w:val="24"/>
        </w:rPr>
        <w:t>(Myers</w:t>
      </w:r>
      <w:r w:rsidR="00441598">
        <w:rPr>
          <w:rFonts w:ascii="Times New Roman" w:hAnsi="Times New Roman"/>
          <w:sz w:val="24"/>
          <w:szCs w:val="24"/>
        </w:rPr>
        <w:t xml:space="preserve"> </w:t>
      </w:r>
      <w:r w:rsidR="00CD359E" w:rsidRPr="00BC105A">
        <w:rPr>
          <w:rFonts w:ascii="Times New Roman" w:hAnsi="Times New Roman"/>
          <w:sz w:val="24"/>
          <w:szCs w:val="24"/>
        </w:rPr>
        <w:t>ve</w:t>
      </w:r>
      <w:r w:rsidR="00441598">
        <w:rPr>
          <w:rFonts w:ascii="Times New Roman" w:hAnsi="Times New Roman"/>
          <w:sz w:val="24"/>
          <w:szCs w:val="24"/>
        </w:rPr>
        <w:t xml:space="preserve"> </w:t>
      </w:r>
      <w:r w:rsidR="00CD359E" w:rsidRPr="00BC105A">
        <w:rPr>
          <w:rFonts w:ascii="Times New Roman" w:hAnsi="Times New Roman"/>
          <w:sz w:val="24"/>
          <w:szCs w:val="24"/>
        </w:rPr>
        <w:t>diğerleri,</w:t>
      </w:r>
      <w:r w:rsidR="00441598">
        <w:rPr>
          <w:rFonts w:ascii="Times New Roman" w:hAnsi="Times New Roman"/>
          <w:sz w:val="24"/>
          <w:szCs w:val="24"/>
        </w:rPr>
        <w:t xml:space="preserve"> </w:t>
      </w:r>
      <w:r w:rsidR="00CD359E" w:rsidRPr="00BC105A">
        <w:rPr>
          <w:rFonts w:ascii="Times New Roman" w:hAnsi="Times New Roman"/>
          <w:sz w:val="24"/>
          <w:szCs w:val="24"/>
        </w:rPr>
        <w:t>2009;</w:t>
      </w:r>
      <w:r w:rsidR="00441598">
        <w:rPr>
          <w:rFonts w:ascii="Times New Roman" w:hAnsi="Times New Roman"/>
          <w:sz w:val="24"/>
          <w:szCs w:val="24"/>
        </w:rPr>
        <w:t xml:space="preserve"> </w:t>
      </w:r>
      <w:r w:rsidR="00CD359E" w:rsidRPr="00BC105A">
        <w:rPr>
          <w:rFonts w:ascii="Times New Roman" w:hAnsi="Times New Roman"/>
          <w:sz w:val="24"/>
          <w:szCs w:val="24"/>
        </w:rPr>
        <w:t>He</w:t>
      </w:r>
      <w:r w:rsidR="00441598">
        <w:rPr>
          <w:rFonts w:ascii="Times New Roman" w:hAnsi="Times New Roman"/>
          <w:sz w:val="24"/>
          <w:szCs w:val="24"/>
        </w:rPr>
        <w:t xml:space="preserve"> </w:t>
      </w:r>
      <w:r w:rsidR="00CD359E" w:rsidRPr="00BC105A">
        <w:rPr>
          <w:rFonts w:ascii="Times New Roman" w:hAnsi="Times New Roman"/>
          <w:sz w:val="24"/>
          <w:szCs w:val="24"/>
        </w:rPr>
        <w:t>ve</w:t>
      </w:r>
      <w:r w:rsidR="00441598">
        <w:rPr>
          <w:rFonts w:ascii="Times New Roman" w:hAnsi="Times New Roman"/>
          <w:sz w:val="24"/>
          <w:szCs w:val="24"/>
        </w:rPr>
        <w:t xml:space="preserve"> </w:t>
      </w:r>
      <w:r w:rsidR="00CD359E" w:rsidRPr="00BC105A">
        <w:rPr>
          <w:rFonts w:ascii="Times New Roman" w:hAnsi="Times New Roman"/>
          <w:sz w:val="24"/>
          <w:szCs w:val="24"/>
        </w:rPr>
        <w:t>diğerleri</w:t>
      </w:r>
      <w:r w:rsidR="00043531" w:rsidRPr="00BC105A">
        <w:rPr>
          <w:rFonts w:ascii="Times New Roman" w:hAnsi="Times New Roman"/>
          <w:sz w:val="24"/>
          <w:szCs w:val="24"/>
        </w:rPr>
        <w:t>,</w:t>
      </w:r>
      <w:r w:rsidR="00441598">
        <w:rPr>
          <w:rFonts w:ascii="Times New Roman" w:hAnsi="Times New Roman"/>
          <w:sz w:val="24"/>
          <w:szCs w:val="24"/>
        </w:rPr>
        <w:t xml:space="preserve"> </w:t>
      </w:r>
      <w:r w:rsidR="00043531" w:rsidRPr="00BC105A">
        <w:rPr>
          <w:rFonts w:ascii="Times New Roman" w:hAnsi="Times New Roman"/>
          <w:sz w:val="24"/>
          <w:szCs w:val="24"/>
        </w:rPr>
        <w:t>2009).</w:t>
      </w:r>
      <w:r w:rsidR="00441598">
        <w:rPr>
          <w:rFonts w:ascii="Times New Roman" w:hAnsi="Times New Roman"/>
          <w:sz w:val="24"/>
          <w:szCs w:val="24"/>
        </w:rPr>
        <w:t xml:space="preserve"> </w:t>
      </w:r>
      <w:r w:rsidR="00043531" w:rsidRPr="00BC105A">
        <w:rPr>
          <w:rFonts w:ascii="Times New Roman" w:hAnsi="Times New Roman"/>
          <w:sz w:val="24"/>
          <w:szCs w:val="24"/>
        </w:rPr>
        <w:t>Açık</w:t>
      </w:r>
      <w:r w:rsidR="00441598">
        <w:rPr>
          <w:rFonts w:ascii="Times New Roman" w:hAnsi="Times New Roman"/>
          <w:sz w:val="24"/>
          <w:szCs w:val="24"/>
        </w:rPr>
        <w:t xml:space="preserve"> </w:t>
      </w:r>
      <w:r w:rsidR="00043531" w:rsidRPr="00BC105A">
        <w:rPr>
          <w:rFonts w:ascii="Times New Roman" w:hAnsi="Times New Roman"/>
          <w:sz w:val="24"/>
          <w:szCs w:val="24"/>
        </w:rPr>
        <w:t>alan</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kapalı</w:t>
      </w:r>
      <w:r w:rsidR="00441598">
        <w:rPr>
          <w:rFonts w:ascii="Times New Roman" w:hAnsi="Times New Roman"/>
          <w:sz w:val="24"/>
          <w:szCs w:val="24"/>
        </w:rPr>
        <w:t xml:space="preserve"> </w:t>
      </w:r>
      <w:r w:rsidRPr="00BC105A">
        <w:rPr>
          <w:rFonts w:ascii="Times New Roman" w:hAnsi="Times New Roman"/>
          <w:sz w:val="24"/>
          <w:szCs w:val="24"/>
        </w:rPr>
        <w:t>ortam</w:t>
      </w:r>
      <w:r w:rsidR="00441598">
        <w:rPr>
          <w:rFonts w:ascii="Times New Roman" w:hAnsi="Times New Roman"/>
          <w:sz w:val="24"/>
          <w:szCs w:val="24"/>
        </w:rPr>
        <w:t xml:space="preserve"> </w:t>
      </w:r>
      <w:r w:rsidRPr="00BC105A">
        <w:rPr>
          <w:rFonts w:ascii="Times New Roman" w:hAnsi="Times New Roman"/>
          <w:sz w:val="24"/>
          <w:szCs w:val="24"/>
        </w:rPr>
        <w:t>havalarında</w:t>
      </w:r>
      <w:r w:rsidR="00441598">
        <w:rPr>
          <w:rFonts w:ascii="Times New Roman" w:hAnsi="Times New Roman"/>
          <w:sz w:val="24"/>
          <w:szCs w:val="24"/>
        </w:rPr>
        <w:t xml:space="preserve"> </w:t>
      </w:r>
      <w:r w:rsidRPr="00BC105A">
        <w:rPr>
          <w:rFonts w:ascii="Times New Roman" w:hAnsi="Times New Roman"/>
          <w:sz w:val="24"/>
          <w:szCs w:val="24"/>
        </w:rPr>
        <w:t>numuneler</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zemin</w:t>
      </w:r>
      <w:r w:rsidR="00441598">
        <w:rPr>
          <w:rFonts w:ascii="Times New Roman" w:hAnsi="Times New Roman"/>
          <w:sz w:val="24"/>
          <w:szCs w:val="24"/>
        </w:rPr>
        <w:t xml:space="preserve"> </w:t>
      </w:r>
      <w:r w:rsidRPr="00BC105A">
        <w:rPr>
          <w:rFonts w:ascii="Times New Roman" w:hAnsi="Times New Roman"/>
          <w:sz w:val="24"/>
          <w:szCs w:val="24"/>
        </w:rPr>
        <w:t>tozunda</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te</w:t>
      </w:r>
      <w:r w:rsidR="00406E40" w:rsidRPr="00BC105A">
        <w:rPr>
          <w:rFonts w:ascii="Times New Roman" w:hAnsi="Times New Roman"/>
          <w:sz w:val="24"/>
          <w:szCs w:val="24"/>
        </w:rPr>
        <w:t>s</w:t>
      </w:r>
      <w:r w:rsidRPr="00BC105A">
        <w:rPr>
          <w:rFonts w:ascii="Times New Roman" w:hAnsi="Times New Roman"/>
          <w:sz w:val="24"/>
          <w:szCs w:val="24"/>
        </w:rPr>
        <w:t>pit</w:t>
      </w:r>
      <w:r w:rsidR="00441598">
        <w:rPr>
          <w:rFonts w:ascii="Times New Roman" w:hAnsi="Times New Roman"/>
          <w:sz w:val="24"/>
          <w:szCs w:val="24"/>
        </w:rPr>
        <w:t xml:space="preserve"> </w:t>
      </w:r>
      <w:r w:rsidRPr="00BC105A">
        <w:rPr>
          <w:rFonts w:ascii="Times New Roman" w:hAnsi="Times New Roman"/>
          <w:sz w:val="24"/>
          <w:szCs w:val="24"/>
        </w:rPr>
        <w:t>edilmiş</w:t>
      </w:r>
      <w:r w:rsidR="00441598">
        <w:rPr>
          <w:rFonts w:ascii="Times New Roman" w:hAnsi="Times New Roman"/>
          <w:sz w:val="24"/>
          <w:szCs w:val="24"/>
        </w:rPr>
        <w:t xml:space="preserve"> </w:t>
      </w:r>
      <w:r w:rsidRPr="00BC105A">
        <w:rPr>
          <w:rFonts w:ascii="Times New Roman" w:hAnsi="Times New Roman"/>
          <w:sz w:val="24"/>
          <w:szCs w:val="24"/>
        </w:rPr>
        <w:t>olmasına</w:t>
      </w:r>
      <w:r w:rsidR="00441598">
        <w:rPr>
          <w:rFonts w:ascii="Times New Roman" w:hAnsi="Times New Roman"/>
          <w:sz w:val="24"/>
          <w:szCs w:val="24"/>
        </w:rPr>
        <w:t xml:space="preserve"> </w:t>
      </w:r>
      <w:r w:rsidRPr="00BC105A">
        <w:rPr>
          <w:rFonts w:ascii="Times New Roman" w:hAnsi="Times New Roman"/>
          <w:sz w:val="24"/>
          <w:szCs w:val="24"/>
        </w:rPr>
        <w:t>rağmen,</w:t>
      </w:r>
      <w:r w:rsidR="00441598">
        <w:rPr>
          <w:rFonts w:ascii="Times New Roman" w:hAnsi="Times New Roman"/>
          <w:sz w:val="24"/>
          <w:szCs w:val="24"/>
        </w:rPr>
        <w:t xml:space="preserve"> </w:t>
      </w:r>
      <w:r w:rsidRPr="00BC105A">
        <w:rPr>
          <w:rFonts w:ascii="Times New Roman" w:hAnsi="Times New Roman"/>
          <w:sz w:val="24"/>
          <w:szCs w:val="24"/>
        </w:rPr>
        <w:t>inhalasyon</w:t>
      </w:r>
      <w:r w:rsidR="00441598">
        <w:rPr>
          <w:rFonts w:ascii="Times New Roman" w:hAnsi="Times New Roman"/>
          <w:sz w:val="24"/>
          <w:szCs w:val="24"/>
        </w:rPr>
        <w:t xml:space="preserve"> </w:t>
      </w:r>
      <w:r w:rsidRPr="00BC105A">
        <w:rPr>
          <w:rFonts w:ascii="Times New Roman" w:hAnsi="Times New Roman"/>
          <w:sz w:val="24"/>
          <w:szCs w:val="24"/>
        </w:rPr>
        <w:t>yolu</w:t>
      </w:r>
      <w:r w:rsidR="00043531" w:rsidRPr="00BC105A">
        <w:rPr>
          <w:rFonts w:ascii="Times New Roman" w:hAnsi="Times New Roman"/>
          <w:sz w:val="24"/>
          <w:szCs w:val="24"/>
        </w:rPr>
        <w:t>yla</w:t>
      </w:r>
      <w:r w:rsidR="00441598">
        <w:rPr>
          <w:rFonts w:ascii="Times New Roman" w:hAnsi="Times New Roman"/>
          <w:sz w:val="24"/>
          <w:szCs w:val="24"/>
        </w:rPr>
        <w:t xml:space="preserve"> </w:t>
      </w:r>
      <w:r w:rsidR="00043531" w:rsidRPr="00BC105A">
        <w:rPr>
          <w:rFonts w:ascii="Times New Roman" w:hAnsi="Times New Roman"/>
          <w:sz w:val="24"/>
          <w:szCs w:val="24"/>
        </w:rPr>
        <w:t>maruz</w:t>
      </w:r>
      <w:r w:rsidR="00441598">
        <w:rPr>
          <w:rFonts w:ascii="Times New Roman" w:hAnsi="Times New Roman"/>
          <w:sz w:val="24"/>
          <w:szCs w:val="24"/>
        </w:rPr>
        <w:t xml:space="preserve"> </w:t>
      </w:r>
      <w:r w:rsidR="00043531" w:rsidRPr="00BC105A">
        <w:rPr>
          <w:rFonts w:ascii="Times New Roman" w:hAnsi="Times New Roman"/>
          <w:sz w:val="24"/>
          <w:szCs w:val="24"/>
        </w:rPr>
        <w:t>kalma</w:t>
      </w:r>
      <w:r w:rsidR="00441598">
        <w:rPr>
          <w:rFonts w:ascii="Times New Roman" w:hAnsi="Times New Roman"/>
          <w:sz w:val="24"/>
          <w:szCs w:val="24"/>
        </w:rPr>
        <w:t xml:space="preserve"> </w:t>
      </w:r>
      <w:r w:rsidR="00043531" w:rsidRPr="00BC105A">
        <w:rPr>
          <w:rFonts w:ascii="Times New Roman" w:hAnsi="Times New Roman"/>
          <w:sz w:val="24"/>
          <w:szCs w:val="24"/>
        </w:rPr>
        <w:t>oldukça</w:t>
      </w:r>
      <w:r w:rsidR="00441598">
        <w:rPr>
          <w:rFonts w:ascii="Times New Roman" w:hAnsi="Times New Roman"/>
          <w:sz w:val="24"/>
          <w:szCs w:val="24"/>
        </w:rPr>
        <w:t xml:space="preserve"> </w:t>
      </w:r>
      <w:r w:rsidR="00043531" w:rsidRPr="00BC105A">
        <w:rPr>
          <w:rFonts w:ascii="Times New Roman" w:hAnsi="Times New Roman"/>
          <w:sz w:val="24"/>
          <w:szCs w:val="24"/>
        </w:rPr>
        <w:t>düşük</w:t>
      </w:r>
      <w:r w:rsidR="00441598">
        <w:rPr>
          <w:rFonts w:ascii="Times New Roman" w:hAnsi="Times New Roman"/>
          <w:sz w:val="24"/>
          <w:szCs w:val="24"/>
        </w:rPr>
        <w:t xml:space="preserve"> </w:t>
      </w:r>
      <w:r w:rsidR="00043531" w:rsidRPr="00BC105A">
        <w:rPr>
          <w:rFonts w:ascii="Times New Roman" w:hAnsi="Times New Roman"/>
          <w:sz w:val="24"/>
          <w:szCs w:val="24"/>
        </w:rPr>
        <w:t>seviyelerde</w:t>
      </w:r>
      <w:r w:rsidR="00441598">
        <w:rPr>
          <w:rFonts w:ascii="Times New Roman" w:hAnsi="Times New Roman"/>
          <w:sz w:val="24"/>
          <w:szCs w:val="24"/>
        </w:rPr>
        <w:t xml:space="preserve"> </w:t>
      </w:r>
      <w:r w:rsidR="00043531" w:rsidRPr="00BC105A">
        <w:rPr>
          <w:rFonts w:ascii="Times New Roman" w:hAnsi="Times New Roman"/>
          <w:sz w:val="24"/>
          <w:szCs w:val="24"/>
        </w:rPr>
        <w:t>tespit</w:t>
      </w:r>
      <w:r w:rsidR="00441598">
        <w:rPr>
          <w:rFonts w:ascii="Times New Roman" w:hAnsi="Times New Roman"/>
          <w:sz w:val="24"/>
          <w:szCs w:val="24"/>
        </w:rPr>
        <w:t xml:space="preserve"> </w:t>
      </w:r>
      <w:r w:rsidR="00043531" w:rsidRPr="00BC105A">
        <w:rPr>
          <w:rFonts w:ascii="Times New Roman" w:hAnsi="Times New Roman"/>
          <w:sz w:val="24"/>
          <w:szCs w:val="24"/>
        </w:rPr>
        <w:t>edilmiştir</w:t>
      </w:r>
      <w:r w:rsidR="00441598">
        <w:rPr>
          <w:rFonts w:ascii="Times New Roman" w:hAnsi="Times New Roman"/>
          <w:sz w:val="24"/>
          <w:szCs w:val="24"/>
        </w:rPr>
        <w:t xml:space="preserve"> </w:t>
      </w:r>
      <w:r w:rsidR="00043531" w:rsidRPr="00BC105A">
        <w:rPr>
          <w:rFonts w:ascii="Times New Roman" w:hAnsi="Times New Roman"/>
          <w:sz w:val="24"/>
          <w:szCs w:val="24"/>
        </w:rPr>
        <w:t>(Wilson</w:t>
      </w:r>
      <w:r w:rsidR="00441598">
        <w:rPr>
          <w:rFonts w:ascii="Times New Roman" w:hAnsi="Times New Roman"/>
          <w:sz w:val="24"/>
          <w:szCs w:val="24"/>
        </w:rPr>
        <w:t xml:space="preserve"> </w:t>
      </w:r>
      <w:r w:rsidR="00043531" w:rsidRPr="00BC105A">
        <w:rPr>
          <w:rFonts w:ascii="Times New Roman" w:hAnsi="Times New Roman"/>
          <w:sz w:val="24"/>
          <w:szCs w:val="24"/>
        </w:rPr>
        <w:t>ve</w:t>
      </w:r>
      <w:r w:rsidR="00441598">
        <w:rPr>
          <w:rFonts w:ascii="Times New Roman" w:hAnsi="Times New Roman"/>
          <w:sz w:val="24"/>
          <w:szCs w:val="24"/>
        </w:rPr>
        <w:t xml:space="preserve"> </w:t>
      </w:r>
      <w:r w:rsidR="00043531" w:rsidRPr="00BC105A">
        <w:rPr>
          <w:rFonts w:ascii="Times New Roman" w:hAnsi="Times New Roman"/>
          <w:sz w:val="24"/>
          <w:szCs w:val="24"/>
        </w:rPr>
        <w:t>diğerleri</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2003).</w:t>
      </w:r>
      <w:r w:rsidR="00441598">
        <w:rPr>
          <w:rFonts w:ascii="Times New Roman" w:hAnsi="Times New Roman"/>
          <w:sz w:val="24"/>
          <w:szCs w:val="24"/>
        </w:rPr>
        <w:t xml:space="preserve"> </w:t>
      </w:r>
      <w:r w:rsidRPr="00BC105A">
        <w:rPr>
          <w:rFonts w:ascii="Times New Roman" w:hAnsi="Times New Roman"/>
          <w:sz w:val="24"/>
          <w:szCs w:val="24"/>
        </w:rPr>
        <w:t>Wilson</w:t>
      </w:r>
      <w:r w:rsidR="00441598">
        <w:rPr>
          <w:rFonts w:ascii="Times New Roman" w:hAnsi="Times New Roman"/>
          <w:sz w:val="24"/>
          <w:szCs w:val="24"/>
        </w:rPr>
        <w:t xml:space="preserve"> </w:t>
      </w:r>
      <w:r w:rsidR="009E4D8A" w:rsidRPr="00BC105A">
        <w:rPr>
          <w:rFonts w:ascii="Times New Roman" w:hAnsi="Times New Roman"/>
          <w:sz w:val="24"/>
          <w:szCs w:val="24"/>
        </w:rPr>
        <w:t>ve</w:t>
      </w:r>
      <w:r w:rsidR="00441598">
        <w:rPr>
          <w:rFonts w:ascii="Times New Roman" w:hAnsi="Times New Roman"/>
          <w:sz w:val="24"/>
          <w:szCs w:val="24"/>
        </w:rPr>
        <w:t xml:space="preserve"> </w:t>
      </w:r>
      <w:r w:rsidR="009E4D8A" w:rsidRPr="00BC105A">
        <w:rPr>
          <w:rFonts w:ascii="Times New Roman" w:hAnsi="Times New Roman"/>
          <w:sz w:val="24"/>
          <w:szCs w:val="24"/>
        </w:rPr>
        <w:t>diğerleri</w:t>
      </w:r>
      <w:r w:rsidR="00441598">
        <w:rPr>
          <w:rFonts w:ascii="Times New Roman" w:hAnsi="Times New Roman"/>
          <w:sz w:val="24"/>
          <w:szCs w:val="24"/>
        </w:rPr>
        <w:t xml:space="preserve"> </w:t>
      </w:r>
      <w:r w:rsidR="00EA5689" w:rsidRPr="00BC105A">
        <w:rPr>
          <w:rFonts w:ascii="Times New Roman" w:hAnsi="Times New Roman"/>
          <w:sz w:val="24"/>
          <w:szCs w:val="24"/>
        </w:rPr>
        <w:t>(2003</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okul</w:t>
      </w:r>
      <w:r w:rsidR="00441598">
        <w:rPr>
          <w:rFonts w:ascii="Times New Roman" w:hAnsi="Times New Roman"/>
          <w:sz w:val="24"/>
          <w:szCs w:val="24"/>
        </w:rPr>
        <w:t xml:space="preserve"> </w:t>
      </w:r>
      <w:r w:rsidRPr="00BC105A">
        <w:rPr>
          <w:rFonts w:ascii="Times New Roman" w:hAnsi="Times New Roman"/>
          <w:sz w:val="24"/>
          <w:szCs w:val="24"/>
        </w:rPr>
        <w:t>öncesi</w:t>
      </w:r>
      <w:r w:rsidR="00441598">
        <w:rPr>
          <w:rFonts w:ascii="Times New Roman" w:hAnsi="Times New Roman"/>
          <w:sz w:val="24"/>
          <w:szCs w:val="24"/>
        </w:rPr>
        <w:t xml:space="preserve"> </w:t>
      </w:r>
      <w:r w:rsidRPr="00BC105A">
        <w:rPr>
          <w:rFonts w:ascii="Times New Roman" w:hAnsi="Times New Roman"/>
          <w:sz w:val="24"/>
          <w:szCs w:val="24"/>
        </w:rPr>
        <w:t>çağdaki</w:t>
      </w:r>
      <w:r w:rsidR="00441598">
        <w:rPr>
          <w:rFonts w:ascii="Times New Roman" w:hAnsi="Times New Roman"/>
          <w:sz w:val="24"/>
          <w:szCs w:val="24"/>
        </w:rPr>
        <w:t xml:space="preserve"> </w:t>
      </w:r>
      <w:r w:rsidRPr="00BC105A">
        <w:rPr>
          <w:rFonts w:ascii="Times New Roman" w:hAnsi="Times New Roman"/>
          <w:sz w:val="24"/>
          <w:szCs w:val="24"/>
        </w:rPr>
        <w:t>çocuklarda</w:t>
      </w:r>
      <w:r w:rsidR="00441598">
        <w:rPr>
          <w:rFonts w:ascii="Times New Roman" w:hAnsi="Times New Roman"/>
          <w:sz w:val="24"/>
          <w:szCs w:val="24"/>
        </w:rPr>
        <w:t xml:space="preserve"> </w:t>
      </w:r>
      <w:r w:rsidRPr="00BC105A">
        <w:rPr>
          <w:rFonts w:ascii="Times New Roman" w:hAnsi="Times New Roman"/>
          <w:sz w:val="24"/>
          <w:szCs w:val="24"/>
        </w:rPr>
        <w:t>yaptığı</w:t>
      </w:r>
      <w:r w:rsidR="00441598">
        <w:rPr>
          <w:rFonts w:ascii="Times New Roman" w:hAnsi="Times New Roman"/>
          <w:sz w:val="24"/>
          <w:szCs w:val="24"/>
        </w:rPr>
        <w:t xml:space="preserve"> </w:t>
      </w:r>
      <w:r w:rsidRPr="00BC105A">
        <w:rPr>
          <w:rFonts w:ascii="Times New Roman" w:hAnsi="Times New Roman"/>
          <w:sz w:val="24"/>
          <w:szCs w:val="24"/>
        </w:rPr>
        <w:t>çalışmada</w:t>
      </w:r>
      <w:r w:rsidR="00441598">
        <w:rPr>
          <w:rFonts w:ascii="Times New Roman" w:hAnsi="Times New Roman"/>
          <w:sz w:val="24"/>
          <w:szCs w:val="24"/>
        </w:rPr>
        <w:t xml:space="preserve"> </w:t>
      </w:r>
      <w:r w:rsidRPr="00BC105A">
        <w:rPr>
          <w:rFonts w:ascii="Times New Roman" w:hAnsi="Times New Roman"/>
          <w:sz w:val="24"/>
          <w:szCs w:val="24"/>
        </w:rPr>
        <w:t>maruziyetin</w:t>
      </w:r>
      <w:r w:rsidR="00441598">
        <w:rPr>
          <w:rFonts w:ascii="Times New Roman" w:hAnsi="Times New Roman"/>
          <w:sz w:val="24"/>
          <w:szCs w:val="24"/>
        </w:rPr>
        <w:t xml:space="preserve"> </w:t>
      </w:r>
      <w:r w:rsidRPr="00BC105A">
        <w:rPr>
          <w:rFonts w:ascii="Times New Roman" w:hAnsi="Times New Roman"/>
          <w:sz w:val="24"/>
          <w:szCs w:val="24"/>
        </w:rPr>
        <w:t>%99’unun</w:t>
      </w:r>
      <w:r w:rsidR="00441598">
        <w:rPr>
          <w:rFonts w:ascii="Times New Roman" w:hAnsi="Times New Roman"/>
          <w:sz w:val="24"/>
          <w:szCs w:val="24"/>
        </w:rPr>
        <w:t xml:space="preserve"> </w:t>
      </w:r>
      <w:r w:rsidRPr="00BC105A">
        <w:rPr>
          <w:rFonts w:ascii="Times New Roman" w:hAnsi="Times New Roman"/>
          <w:sz w:val="24"/>
          <w:szCs w:val="24"/>
        </w:rPr>
        <w:t>yiyeceklerden</w:t>
      </w:r>
      <w:r w:rsidR="00441598">
        <w:rPr>
          <w:rFonts w:ascii="Times New Roman" w:hAnsi="Times New Roman"/>
          <w:sz w:val="24"/>
          <w:szCs w:val="24"/>
        </w:rPr>
        <w:t xml:space="preserve"> </w:t>
      </w:r>
      <w:r w:rsidRPr="00BC105A">
        <w:rPr>
          <w:rFonts w:ascii="Times New Roman" w:hAnsi="Times New Roman"/>
          <w:sz w:val="24"/>
          <w:szCs w:val="24"/>
        </w:rPr>
        <w:t>kaynaklandığını</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tahmini</w:t>
      </w:r>
      <w:r w:rsidR="00441598">
        <w:rPr>
          <w:rFonts w:ascii="Times New Roman" w:hAnsi="Times New Roman"/>
          <w:sz w:val="24"/>
          <w:szCs w:val="24"/>
        </w:rPr>
        <w:t xml:space="preserve"> </w:t>
      </w:r>
      <w:r w:rsidRPr="00BC105A">
        <w:rPr>
          <w:rFonts w:ascii="Times New Roman" w:hAnsi="Times New Roman"/>
          <w:sz w:val="24"/>
          <w:szCs w:val="24"/>
        </w:rPr>
        <w:t>or</w:t>
      </w:r>
      <w:r w:rsidR="00CD359E" w:rsidRPr="00BC105A">
        <w:rPr>
          <w:rFonts w:ascii="Times New Roman" w:hAnsi="Times New Roman"/>
          <w:sz w:val="24"/>
          <w:szCs w:val="24"/>
        </w:rPr>
        <w:t>al</w:t>
      </w:r>
      <w:r w:rsidR="00441598">
        <w:rPr>
          <w:rFonts w:ascii="Times New Roman" w:hAnsi="Times New Roman"/>
          <w:sz w:val="24"/>
          <w:szCs w:val="24"/>
        </w:rPr>
        <w:t xml:space="preserve"> </w:t>
      </w:r>
      <w:r w:rsidR="00CD359E" w:rsidRPr="00BC105A">
        <w:rPr>
          <w:rFonts w:ascii="Times New Roman" w:hAnsi="Times New Roman"/>
          <w:sz w:val="24"/>
          <w:szCs w:val="24"/>
        </w:rPr>
        <w:t>maruziyetin</w:t>
      </w:r>
      <w:r w:rsidR="00441598">
        <w:rPr>
          <w:rFonts w:ascii="Times New Roman" w:hAnsi="Times New Roman"/>
          <w:sz w:val="24"/>
          <w:szCs w:val="24"/>
        </w:rPr>
        <w:t xml:space="preserve"> </w:t>
      </w:r>
      <w:r w:rsidR="00CD359E" w:rsidRPr="00BC105A">
        <w:rPr>
          <w:rFonts w:ascii="Times New Roman" w:hAnsi="Times New Roman"/>
          <w:sz w:val="24"/>
          <w:szCs w:val="24"/>
        </w:rPr>
        <w:t>52</w:t>
      </w:r>
      <w:r w:rsidR="00441598">
        <w:rPr>
          <w:rFonts w:ascii="Times New Roman" w:hAnsi="Times New Roman"/>
          <w:sz w:val="24"/>
          <w:szCs w:val="24"/>
        </w:rPr>
        <w:t xml:space="preserve"> </w:t>
      </w:r>
      <w:r w:rsidR="00CD359E" w:rsidRPr="00BC105A">
        <w:rPr>
          <w:rFonts w:ascii="Times New Roman" w:hAnsi="Times New Roman"/>
          <w:sz w:val="24"/>
          <w:szCs w:val="24"/>
        </w:rPr>
        <w:t>ila</w:t>
      </w:r>
      <w:r w:rsidR="00441598">
        <w:rPr>
          <w:rFonts w:ascii="Times New Roman" w:hAnsi="Times New Roman"/>
          <w:sz w:val="24"/>
          <w:szCs w:val="24"/>
        </w:rPr>
        <w:t xml:space="preserve"> </w:t>
      </w:r>
      <w:r w:rsidR="00CD359E" w:rsidRPr="00BC105A">
        <w:rPr>
          <w:rFonts w:ascii="Times New Roman" w:hAnsi="Times New Roman"/>
          <w:sz w:val="24"/>
          <w:szCs w:val="24"/>
        </w:rPr>
        <w:t>74</w:t>
      </w:r>
      <w:r w:rsidR="00441598">
        <w:rPr>
          <w:rFonts w:ascii="Times New Roman" w:hAnsi="Times New Roman"/>
          <w:sz w:val="24"/>
          <w:szCs w:val="24"/>
        </w:rPr>
        <w:t xml:space="preserve"> </w:t>
      </w:r>
      <w:r w:rsidR="00CD359E" w:rsidRPr="00BC105A">
        <w:rPr>
          <w:rFonts w:ascii="Times New Roman" w:hAnsi="Times New Roman"/>
          <w:sz w:val="24"/>
          <w:szCs w:val="24"/>
        </w:rPr>
        <w:t>ng/</w:t>
      </w:r>
      <w:r w:rsidR="00441598">
        <w:rPr>
          <w:rFonts w:ascii="Times New Roman" w:hAnsi="Times New Roman"/>
          <w:sz w:val="24"/>
          <w:szCs w:val="24"/>
        </w:rPr>
        <w:t xml:space="preserve"> </w:t>
      </w:r>
      <w:r w:rsidR="00CD359E" w:rsidRPr="00BC105A">
        <w:rPr>
          <w:rFonts w:ascii="Times New Roman" w:hAnsi="Times New Roman"/>
          <w:sz w:val="24"/>
          <w:szCs w:val="24"/>
        </w:rPr>
        <w:t>kg</w:t>
      </w:r>
      <w:r w:rsidR="00441598">
        <w:rPr>
          <w:rFonts w:ascii="Times New Roman" w:hAnsi="Times New Roman"/>
          <w:sz w:val="24"/>
          <w:szCs w:val="24"/>
        </w:rPr>
        <w:t xml:space="preserve"> </w:t>
      </w:r>
      <w:r w:rsidRPr="00BC105A">
        <w:rPr>
          <w:rFonts w:ascii="Times New Roman" w:hAnsi="Times New Roman"/>
          <w:sz w:val="24"/>
          <w:szCs w:val="24"/>
        </w:rPr>
        <w:t>gün</w:t>
      </w:r>
      <w:r w:rsidR="00441598">
        <w:rPr>
          <w:rFonts w:ascii="Times New Roman" w:hAnsi="Times New Roman"/>
          <w:sz w:val="24"/>
          <w:szCs w:val="24"/>
        </w:rPr>
        <w:t xml:space="preserve"> </w:t>
      </w:r>
      <w:r w:rsidR="00CD359E" w:rsidRPr="00BC105A">
        <w:rPr>
          <w:rFonts w:ascii="Times New Roman" w:hAnsi="Times New Roman"/>
          <w:sz w:val="24"/>
          <w:szCs w:val="24"/>
        </w:rPr>
        <w:t>olduğunu</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tahmini</w:t>
      </w:r>
      <w:r w:rsidR="00441598">
        <w:rPr>
          <w:rFonts w:ascii="Times New Roman" w:hAnsi="Times New Roman"/>
          <w:sz w:val="24"/>
          <w:szCs w:val="24"/>
        </w:rPr>
        <w:t xml:space="preserve"> </w:t>
      </w:r>
      <w:r w:rsidRPr="00BC105A">
        <w:rPr>
          <w:rFonts w:ascii="Times New Roman" w:hAnsi="Times New Roman"/>
          <w:sz w:val="24"/>
          <w:szCs w:val="24"/>
        </w:rPr>
        <w:t>nefes</w:t>
      </w:r>
      <w:r w:rsidR="00441598">
        <w:rPr>
          <w:rFonts w:ascii="Times New Roman" w:hAnsi="Times New Roman"/>
          <w:sz w:val="24"/>
          <w:szCs w:val="24"/>
        </w:rPr>
        <w:t xml:space="preserve"> </w:t>
      </w:r>
      <w:r w:rsidRPr="00BC105A">
        <w:rPr>
          <w:rFonts w:ascii="Times New Roman" w:hAnsi="Times New Roman"/>
          <w:sz w:val="24"/>
          <w:szCs w:val="24"/>
        </w:rPr>
        <w:t>alıp</w:t>
      </w:r>
      <w:r w:rsidR="00441598">
        <w:rPr>
          <w:rFonts w:ascii="Times New Roman" w:hAnsi="Times New Roman"/>
          <w:sz w:val="24"/>
          <w:szCs w:val="24"/>
        </w:rPr>
        <w:t xml:space="preserve"> </w:t>
      </w:r>
      <w:r w:rsidRPr="00BC105A">
        <w:rPr>
          <w:rFonts w:ascii="Times New Roman" w:hAnsi="Times New Roman"/>
          <w:sz w:val="24"/>
          <w:szCs w:val="24"/>
        </w:rPr>
        <w:t>verme</w:t>
      </w:r>
      <w:r w:rsidR="00441598">
        <w:rPr>
          <w:rFonts w:ascii="Times New Roman" w:hAnsi="Times New Roman"/>
          <w:sz w:val="24"/>
          <w:szCs w:val="24"/>
        </w:rPr>
        <w:t xml:space="preserve"> </w:t>
      </w:r>
      <w:r w:rsidRPr="00BC105A">
        <w:rPr>
          <w:rFonts w:ascii="Times New Roman" w:hAnsi="Times New Roman"/>
          <w:sz w:val="24"/>
          <w:szCs w:val="24"/>
        </w:rPr>
        <w:t>sıras</w:t>
      </w:r>
      <w:r w:rsidR="00CD359E" w:rsidRPr="00BC105A">
        <w:rPr>
          <w:rFonts w:ascii="Times New Roman" w:hAnsi="Times New Roman"/>
          <w:sz w:val="24"/>
          <w:szCs w:val="24"/>
        </w:rPr>
        <w:t>ındaki</w:t>
      </w:r>
      <w:r w:rsidR="00441598">
        <w:rPr>
          <w:rFonts w:ascii="Times New Roman" w:hAnsi="Times New Roman"/>
          <w:sz w:val="24"/>
          <w:szCs w:val="24"/>
        </w:rPr>
        <w:t xml:space="preserve"> </w:t>
      </w:r>
      <w:r w:rsidR="00CD359E" w:rsidRPr="00BC105A">
        <w:rPr>
          <w:rFonts w:ascii="Times New Roman" w:hAnsi="Times New Roman"/>
          <w:sz w:val="24"/>
          <w:szCs w:val="24"/>
        </w:rPr>
        <w:t>maruziyetin</w:t>
      </w:r>
      <w:r w:rsidR="00441598">
        <w:rPr>
          <w:rFonts w:ascii="Times New Roman" w:hAnsi="Times New Roman"/>
          <w:sz w:val="24"/>
          <w:szCs w:val="24"/>
        </w:rPr>
        <w:t xml:space="preserve"> </w:t>
      </w:r>
      <w:r w:rsidR="00CD359E" w:rsidRPr="00BC105A">
        <w:rPr>
          <w:rFonts w:ascii="Times New Roman" w:hAnsi="Times New Roman"/>
          <w:sz w:val="24"/>
          <w:szCs w:val="24"/>
        </w:rPr>
        <w:t>0.24-0.41</w:t>
      </w:r>
      <w:r w:rsidR="00441598">
        <w:rPr>
          <w:rFonts w:ascii="Times New Roman" w:hAnsi="Times New Roman"/>
          <w:sz w:val="24"/>
          <w:szCs w:val="24"/>
        </w:rPr>
        <w:t xml:space="preserve"> </w:t>
      </w:r>
      <w:r w:rsidR="00CD359E" w:rsidRPr="00BC105A">
        <w:rPr>
          <w:rFonts w:ascii="Times New Roman" w:hAnsi="Times New Roman"/>
          <w:sz w:val="24"/>
          <w:szCs w:val="24"/>
        </w:rPr>
        <w:t>ng/kg/gün</w:t>
      </w:r>
      <w:r w:rsidR="00441598">
        <w:rPr>
          <w:rFonts w:ascii="Times New Roman" w:hAnsi="Times New Roman"/>
          <w:sz w:val="24"/>
          <w:szCs w:val="24"/>
        </w:rPr>
        <w:t xml:space="preserve"> </w:t>
      </w:r>
      <w:r w:rsidR="00CD359E" w:rsidRPr="00BC105A">
        <w:rPr>
          <w:rFonts w:ascii="Times New Roman" w:hAnsi="Times New Roman"/>
          <w:sz w:val="24"/>
          <w:szCs w:val="24"/>
        </w:rPr>
        <w:t>olduğunu</w:t>
      </w:r>
      <w:r w:rsidR="00441598">
        <w:rPr>
          <w:rFonts w:ascii="Times New Roman" w:hAnsi="Times New Roman"/>
          <w:sz w:val="24"/>
          <w:szCs w:val="24"/>
        </w:rPr>
        <w:t xml:space="preserve"> </w:t>
      </w:r>
      <w:r w:rsidR="00CD359E" w:rsidRPr="00BC105A">
        <w:rPr>
          <w:rFonts w:ascii="Times New Roman" w:hAnsi="Times New Roman"/>
          <w:sz w:val="24"/>
          <w:szCs w:val="24"/>
        </w:rPr>
        <w:t>tespit</w:t>
      </w:r>
      <w:r w:rsidR="00441598">
        <w:rPr>
          <w:rFonts w:ascii="Times New Roman" w:hAnsi="Times New Roman"/>
          <w:sz w:val="24"/>
          <w:szCs w:val="24"/>
        </w:rPr>
        <w:t xml:space="preserve"> </w:t>
      </w:r>
      <w:r w:rsidR="00CD359E" w:rsidRPr="00BC105A">
        <w:rPr>
          <w:rFonts w:ascii="Times New Roman" w:hAnsi="Times New Roman"/>
          <w:sz w:val="24"/>
          <w:szCs w:val="24"/>
        </w:rPr>
        <w:t>etmiştir</w:t>
      </w:r>
      <w:r w:rsidRPr="00BC105A">
        <w:rPr>
          <w:rFonts w:ascii="Times New Roman" w:hAnsi="Times New Roman"/>
          <w:sz w:val="24"/>
          <w:szCs w:val="24"/>
        </w:rPr>
        <w:t>.</w:t>
      </w:r>
      <w:r w:rsidR="00441598">
        <w:rPr>
          <w:rFonts w:ascii="Times New Roman" w:hAnsi="Times New Roman"/>
          <w:sz w:val="24"/>
          <w:szCs w:val="24"/>
        </w:rPr>
        <w:t xml:space="preserve"> </w:t>
      </w:r>
      <w:r w:rsidR="00CB5107" w:rsidRPr="00BC105A">
        <w:rPr>
          <w:rFonts w:ascii="Times New Roman" w:hAnsi="Times New Roman"/>
          <w:sz w:val="24"/>
          <w:szCs w:val="24"/>
        </w:rPr>
        <w:t>Aslında,</w:t>
      </w:r>
      <w:r w:rsidR="00441598">
        <w:rPr>
          <w:rFonts w:ascii="Times New Roman" w:hAnsi="Times New Roman"/>
          <w:sz w:val="24"/>
          <w:szCs w:val="24"/>
        </w:rPr>
        <w:t xml:space="preserve"> </w:t>
      </w:r>
      <w:r w:rsidR="00CB5107" w:rsidRPr="00BC105A">
        <w:rPr>
          <w:rFonts w:ascii="Times New Roman" w:hAnsi="Times New Roman"/>
          <w:sz w:val="24"/>
          <w:szCs w:val="24"/>
        </w:rPr>
        <w:t>en</w:t>
      </w:r>
      <w:r w:rsidR="00441598">
        <w:rPr>
          <w:rFonts w:ascii="Times New Roman" w:hAnsi="Times New Roman"/>
          <w:sz w:val="24"/>
          <w:szCs w:val="24"/>
        </w:rPr>
        <w:t xml:space="preserve"> </w:t>
      </w:r>
      <w:r w:rsidR="00CB5107" w:rsidRPr="00BC105A">
        <w:rPr>
          <w:rFonts w:ascii="Times New Roman" w:hAnsi="Times New Roman"/>
          <w:sz w:val="24"/>
          <w:szCs w:val="24"/>
        </w:rPr>
        <w:t>büyük</w:t>
      </w:r>
      <w:r w:rsidR="00441598">
        <w:rPr>
          <w:rFonts w:ascii="Times New Roman" w:hAnsi="Times New Roman"/>
          <w:sz w:val="24"/>
          <w:szCs w:val="24"/>
        </w:rPr>
        <w:t xml:space="preserve"> </w:t>
      </w:r>
      <w:r w:rsidR="00CB5107" w:rsidRPr="00BC105A">
        <w:rPr>
          <w:rFonts w:ascii="Times New Roman" w:hAnsi="Times New Roman"/>
          <w:sz w:val="24"/>
          <w:szCs w:val="24"/>
        </w:rPr>
        <w:t>popülasyon</w:t>
      </w:r>
      <w:r w:rsidR="00441598">
        <w:rPr>
          <w:rFonts w:ascii="Times New Roman" w:hAnsi="Times New Roman"/>
          <w:sz w:val="24"/>
          <w:szCs w:val="24"/>
        </w:rPr>
        <w:t xml:space="preserve"> </w:t>
      </w:r>
      <w:r w:rsidR="00CB5107" w:rsidRPr="00BC105A">
        <w:rPr>
          <w:rFonts w:ascii="Times New Roman" w:hAnsi="Times New Roman"/>
          <w:sz w:val="24"/>
          <w:szCs w:val="24"/>
        </w:rPr>
        <w:t>çalışmalarının</w:t>
      </w:r>
      <w:r w:rsidR="00441598">
        <w:rPr>
          <w:rFonts w:ascii="Times New Roman" w:hAnsi="Times New Roman"/>
          <w:sz w:val="24"/>
          <w:szCs w:val="24"/>
        </w:rPr>
        <w:t xml:space="preserve"> </w:t>
      </w:r>
      <w:r w:rsidR="00CB5107" w:rsidRPr="00BC105A">
        <w:rPr>
          <w:rFonts w:ascii="Times New Roman" w:hAnsi="Times New Roman"/>
          <w:sz w:val="24"/>
          <w:szCs w:val="24"/>
        </w:rPr>
        <w:t>sonuçları,</w:t>
      </w:r>
      <w:r w:rsidR="00441598">
        <w:rPr>
          <w:rFonts w:ascii="Times New Roman" w:hAnsi="Times New Roman"/>
          <w:sz w:val="24"/>
          <w:szCs w:val="24"/>
        </w:rPr>
        <w:t xml:space="preserve"> </w:t>
      </w:r>
      <w:r w:rsidR="00CB5107" w:rsidRPr="00BC105A">
        <w:rPr>
          <w:rFonts w:ascii="Times New Roman" w:hAnsi="Times New Roman"/>
          <w:sz w:val="24"/>
          <w:szCs w:val="24"/>
        </w:rPr>
        <w:t>sıvı</w:t>
      </w:r>
      <w:r w:rsidR="00441598">
        <w:rPr>
          <w:rFonts w:ascii="Times New Roman" w:hAnsi="Times New Roman"/>
          <w:sz w:val="24"/>
          <w:szCs w:val="24"/>
        </w:rPr>
        <w:t xml:space="preserve"> </w:t>
      </w:r>
      <w:r w:rsidR="00225C34" w:rsidRPr="00BC105A">
        <w:rPr>
          <w:rFonts w:ascii="Times New Roman" w:hAnsi="Times New Roman"/>
          <w:sz w:val="24"/>
          <w:szCs w:val="24"/>
        </w:rPr>
        <w:t>kromatografi-kütle</w:t>
      </w:r>
      <w:r w:rsidR="00441598">
        <w:rPr>
          <w:rFonts w:ascii="Times New Roman" w:hAnsi="Times New Roman"/>
          <w:sz w:val="24"/>
          <w:szCs w:val="24"/>
        </w:rPr>
        <w:t xml:space="preserve"> </w:t>
      </w:r>
      <w:r w:rsidR="00225C34" w:rsidRPr="00BC105A">
        <w:rPr>
          <w:rFonts w:ascii="Times New Roman" w:hAnsi="Times New Roman"/>
          <w:sz w:val="24"/>
          <w:szCs w:val="24"/>
        </w:rPr>
        <w:t>spektrometre</w:t>
      </w:r>
      <w:r w:rsidR="00CB5107" w:rsidRPr="00BC105A">
        <w:rPr>
          <w:rFonts w:ascii="Times New Roman" w:hAnsi="Times New Roman"/>
          <w:sz w:val="24"/>
          <w:szCs w:val="24"/>
        </w:rPr>
        <w:t>si</w:t>
      </w:r>
      <w:r w:rsidR="00441598">
        <w:rPr>
          <w:rFonts w:ascii="Times New Roman" w:hAnsi="Times New Roman"/>
          <w:sz w:val="24"/>
          <w:szCs w:val="24"/>
        </w:rPr>
        <w:t xml:space="preserve"> </w:t>
      </w:r>
      <w:r w:rsidR="00CB5107" w:rsidRPr="00BC105A">
        <w:rPr>
          <w:rFonts w:ascii="Times New Roman" w:hAnsi="Times New Roman"/>
          <w:sz w:val="24"/>
          <w:szCs w:val="24"/>
        </w:rPr>
        <w:t>(LC-MS)</w:t>
      </w:r>
      <w:r w:rsidR="00441598">
        <w:rPr>
          <w:rFonts w:ascii="Times New Roman" w:hAnsi="Times New Roman"/>
          <w:sz w:val="24"/>
          <w:szCs w:val="24"/>
        </w:rPr>
        <w:t xml:space="preserve"> </w:t>
      </w:r>
      <w:r w:rsidR="00CB5107" w:rsidRPr="00BC105A">
        <w:rPr>
          <w:rFonts w:ascii="Times New Roman" w:hAnsi="Times New Roman"/>
          <w:sz w:val="24"/>
          <w:szCs w:val="24"/>
        </w:rPr>
        <w:t>ile</w:t>
      </w:r>
      <w:r w:rsidR="00441598">
        <w:rPr>
          <w:rFonts w:ascii="Times New Roman" w:hAnsi="Times New Roman"/>
          <w:sz w:val="24"/>
          <w:szCs w:val="24"/>
        </w:rPr>
        <w:t xml:space="preserve"> </w:t>
      </w:r>
      <w:r w:rsidR="00CB5107" w:rsidRPr="00BC105A">
        <w:rPr>
          <w:rFonts w:ascii="Times New Roman" w:hAnsi="Times New Roman"/>
          <w:sz w:val="24"/>
          <w:szCs w:val="24"/>
        </w:rPr>
        <w:t>idrarda</w:t>
      </w:r>
      <w:r w:rsidR="00441598">
        <w:rPr>
          <w:rFonts w:ascii="Times New Roman" w:hAnsi="Times New Roman"/>
          <w:sz w:val="24"/>
          <w:szCs w:val="24"/>
        </w:rPr>
        <w:t xml:space="preserve"> </w:t>
      </w:r>
      <w:r w:rsidR="00CB5107" w:rsidRPr="00BC105A">
        <w:rPr>
          <w:rFonts w:ascii="Times New Roman" w:hAnsi="Times New Roman"/>
          <w:sz w:val="24"/>
          <w:szCs w:val="24"/>
        </w:rPr>
        <w:t>miktar</w:t>
      </w:r>
      <w:r w:rsidR="00441598">
        <w:rPr>
          <w:rFonts w:ascii="Times New Roman" w:hAnsi="Times New Roman"/>
          <w:sz w:val="24"/>
          <w:szCs w:val="24"/>
        </w:rPr>
        <w:t xml:space="preserve"> </w:t>
      </w:r>
      <w:r w:rsidR="00CB5107" w:rsidRPr="00BC105A">
        <w:rPr>
          <w:rFonts w:ascii="Times New Roman" w:hAnsi="Times New Roman"/>
          <w:sz w:val="24"/>
          <w:szCs w:val="24"/>
        </w:rPr>
        <w:t>tayininden</w:t>
      </w:r>
      <w:r w:rsidR="00441598">
        <w:rPr>
          <w:rFonts w:ascii="Times New Roman" w:hAnsi="Times New Roman"/>
          <w:sz w:val="24"/>
          <w:szCs w:val="24"/>
        </w:rPr>
        <w:t xml:space="preserve"> </w:t>
      </w:r>
      <w:r w:rsidR="00CB5107" w:rsidRPr="00BC105A">
        <w:rPr>
          <w:rFonts w:ascii="Times New Roman" w:hAnsi="Times New Roman"/>
          <w:sz w:val="24"/>
          <w:szCs w:val="24"/>
        </w:rPr>
        <w:t>önce,</w:t>
      </w:r>
      <w:r w:rsidR="00441598">
        <w:rPr>
          <w:rFonts w:ascii="Times New Roman" w:hAnsi="Times New Roman"/>
          <w:sz w:val="24"/>
          <w:szCs w:val="24"/>
        </w:rPr>
        <w:t xml:space="preserve"> </w:t>
      </w:r>
      <w:r w:rsidR="00CB5107" w:rsidRPr="00BC105A">
        <w:rPr>
          <w:rFonts w:ascii="Times New Roman" w:hAnsi="Times New Roman"/>
          <w:sz w:val="24"/>
          <w:szCs w:val="24"/>
        </w:rPr>
        <w:t>konjuge</w:t>
      </w:r>
      <w:r w:rsidR="00441598">
        <w:rPr>
          <w:rFonts w:ascii="Times New Roman" w:hAnsi="Times New Roman"/>
          <w:sz w:val="24"/>
          <w:szCs w:val="24"/>
        </w:rPr>
        <w:t xml:space="preserve"> </w:t>
      </w:r>
      <w:r w:rsidR="00CB5107" w:rsidRPr="00BC105A">
        <w:rPr>
          <w:rFonts w:ascii="Times New Roman" w:hAnsi="Times New Roman"/>
          <w:sz w:val="24"/>
          <w:szCs w:val="24"/>
        </w:rPr>
        <w:t>BPA'nın</w:t>
      </w:r>
      <w:r w:rsidR="00441598">
        <w:rPr>
          <w:rFonts w:ascii="Times New Roman" w:hAnsi="Times New Roman"/>
          <w:sz w:val="24"/>
          <w:szCs w:val="24"/>
        </w:rPr>
        <w:t xml:space="preserve"> </w:t>
      </w:r>
      <w:r w:rsidR="00CB5107" w:rsidRPr="00BC105A">
        <w:rPr>
          <w:rFonts w:ascii="Times New Roman" w:hAnsi="Times New Roman"/>
          <w:sz w:val="24"/>
          <w:szCs w:val="24"/>
        </w:rPr>
        <w:t>serbest</w:t>
      </w:r>
      <w:r w:rsidR="00441598">
        <w:rPr>
          <w:rFonts w:ascii="Times New Roman" w:hAnsi="Times New Roman"/>
          <w:sz w:val="24"/>
          <w:szCs w:val="24"/>
        </w:rPr>
        <w:t xml:space="preserve"> </w:t>
      </w:r>
      <w:r w:rsidR="00CB5107" w:rsidRPr="00BC105A">
        <w:rPr>
          <w:rFonts w:ascii="Times New Roman" w:hAnsi="Times New Roman"/>
          <w:sz w:val="24"/>
          <w:szCs w:val="24"/>
        </w:rPr>
        <w:t>BPA'ya</w:t>
      </w:r>
      <w:r w:rsidR="00441598">
        <w:rPr>
          <w:rFonts w:ascii="Times New Roman" w:hAnsi="Times New Roman"/>
          <w:sz w:val="24"/>
          <w:szCs w:val="24"/>
        </w:rPr>
        <w:t xml:space="preserve"> </w:t>
      </w:r>
      <w:r w:rsidR="00CB5107" w:rsidRPr="00BC105A">
        <w:rPr>
          <w:rFonts w:ascii="Times New Roman" w:hAnsi="Times New Roman"/>
          <w:sz w:val="24"/>
          <w:szCs w:val="24"/>
        </w:rPr>
        <w:t>enzimatik</w:t>
      </w:r>
      <w:r w:rsidR="00441598">
        <w:rPr>
          <w:rFonts w:ascii="Times New Roman" w:hAnsi="Times New Roman"/>
          <w:sz w:val="24"/>
          <w:szCs w:val="24"/>
        </w:rPr>
        <w:t xml:space="preserve"> </w:t>
      </w:r>
      <w:r w:rsidR="00CB5107" w:rsidRPr="00BC105A">
        <w:rPr>
          <w:rFonts w:ascii="Times New Roman" w:hAnsi="Times New Roman"/>
          <w:sz w:val="24"/>
          <w:szCs w:val="24"/>
        </w:rPr>
        <w:t>hidrolizini</w:t>
      </w:r>
      <w:r w:rsidR="00441598">
        <w:rPr>
          <w:rFonts w:ascii="Times New Roman" w:hAnsi="Times New Roman"/>
          <w:sz w:val="24"/>
          <w:szCs w:val="24"/>
        </w:rPr>
        <w:t xml:space="preserve"> </w:t>
      </w:r>
      <w:r w:rsidR="00CB5107" w:rsidRPr="00BC105A">
        <w:rPr>
          <w:rFonts w:ascii="Times New Roman" w:hAnsi="Times New Roman"/>
          <w:sz w:val="24"/>
          <w:szCs w:val="24"/>
        </w:rPr>
        <w:t>gerektiren</w:t>
      </w:r>
      <w:r w:rsidR="00441598">
        <w:rPr>
          <w:rFonts w:ascii="Times New Roman" w:hAnsi="Times New Roman"/>
          <w:sz w:val="24"/>
          <w:szCs w:val="24"/>
        </w:rPr>
        <w:t xml:space="preserve"> </w:t>
      </w:r>
      <w:r w:rsidR="00CB5107" w:rsidRPr="00BC105A">
        <w:rPr>
          <w:rFonts w:ascii="Times New Roman" w:hAnsi="Times New Roman"/>
          <w:sz w:val="24"/>
          <w:szCs w:val="24"/>
        </w:rPr>
        <w:t>dolaylı</w:t>
      </w:r>
      <w:r w:rsidR="00441598">
        <w:rPr>
          <w:rFonts w:ascii="Times New Roman" w:hAnsi="Times New Roman"/>
          <w:sz w:val="24"/>
          <w:szCs w:val="24"/>
        </w:rPr>
        <w:t xml:space="preserve"> </w:t>
      </w:r>
      <w:r w:rsidR="00CB5107" w:rsidRPr="00BC105A">
        <w:rPr>
          <w:rFonts w:ascii="Times New Roman" w:hAnsi="Times New Roman"/>
          <w:sz w:val="24"/>
          <w:szCs w:val="24"/>
        </w:rPr>
        <w:t>yöntemler</w:t>
      </w:r>
      <w:r w:rsidR="00441598">
        <w:rPr>
          <w:rFonts w:ascii="Times New Roman" w:hAnsi="Times New Roman"/>
          <w:sz w:val="24"/>
          <w:szCs w:val="24"/>
        </w:rPr>
        <w:t xml:space="preserve"> </w:t>
      </w:r>
      <w:r w:rsidR="00CB5107" w:rsidRPr="00BC105A">
        <w:rPr>
          <w:rFonts w:ascii="Times New Roman" w:hAnsi="Times New Roman"/>
          <w:sz w:val="24"/>
          <w:szCs w:val="24"/>
        </w:rPr>
        <w:t>kullanılarak</w:t>
      </w:r>
      <w:r w:rsidR="00441598">
        <w:rPr>
          <w:rFonts w:ascii="Times New Roman" w:hAnsi="Times New Roman"/>
          <w:sz w:val="24"/>
          <w:szCs w:val="24"/>
        </w:rPr>
        <w:t xml:space="preserve"> </w:t>
      </w:r>
      <w:r w:rsidR="00CB5107" w:rsidRPr="00BC105A">
        <w:rPr>
          <w:rFonts w:ascii="Times New Roman" w:hAnsi="Times New Roman"/>
          <w:sz w:val="24"/>
          <w:szCs w:val="24"/>
        </w:rPr>
        <w:t>üretilmiştir.</w:t>
      </w:r>
      <w:r w:rsidR="00441598">
        <w:rPr>
          <w:rFonts w:ascii="Times New Roman" w:hAnsi="Times New Roman"/>
          <w:sz w:val="24"/>
          <w:szCs w:val="24"/>
        </w:rPr>
        <w:t xml:space="preserve"> </w:t>
      </w:r>
      <w:r w:rsidR="00CB5107" w:rsidRPr="00BC105A">
        <w:rPr>
          <w:rFonts w:ascii="Times New Roman" w:hAnsi="Times New Roman"/>
          <w:sz w:val="24"/>
          <w:szCs w:val="24"/>
        </w:rPr>
        <w:t>İlginç</w:t>
      </w:r>
      <w:r w:rsidR="00441598">
        <w:rPr>
          <w:rFonts w:ascii="Times New Roman" w:hAnsi="Times New Roman"/>
          <w:sz w:val="24"/>
          <w:szCs w:val="24"/>
        </w:rPr>
        <w:t xml:space="preserve"> </w:t>
      </w:r>
      <w:r w:rsidR="00CB5107" w:rsidRPr="00BC105A">
        <w:rPr>
          <w:rFonts w:ascii="Times New Roman" w:hAnsi="Times New Roman"/>
          <w:sz w:val="24"/>
          <w:szCs w:val="24"/>
        </w:rPr>
        <w:t>bir</w:t>
      </w:r>
      <w:r w:rsidR="00441598">
        <w:rPr>
          <w:rFonts w:ascii="Times New Roman" w:hAnsi="Times New Roman"/>
          <w:sz w:val="24"/>
          <w:szCs w:val="24"/>
        </w:rPr>
        <w:t xml:space="preserve"> </w:t>
      </w:r>
      <w:r w:rsidR="00CB5107" w:rsidRPr="00BC105A">
        <w:rPr>
          <w:rFonts w:ascii="Times New Roman" w:hAnsi="Times New Roman"/>
          <w:sz w:val="24"/>
          <w:szCs w:val="24"/>
        </w:rPr>
        <w:t>şekilde,</w:t>
      </w:r>
      <w:r w:rsidR="00441598">
        <w:rPr>
          <w:rFonts w:ascii="Times New Roman" w:hAnsi="Times New Roman"/>
          <w:sz w:val="24"/>
          <w:szCs w:val="24"/>
        </w:rPr>
        <w:t xml:space="preserve"> </w:t>
      </w:r>
      <w:r w:rsidR="00CB5107" w:rsidRPr="00BC105A">
        <w:rPr>
          <w:rFonts w:ascii="Times New Roman" w:hAnsi="Times New Roman"/>
          <w:sz w:val="24"/>
          <w:szCs w:val="24"/>
        </w:rPr>
        <w:t>NHANES</w:t>
      </w:r>
      <w:r w:rsidR="00441598">
        <w:rPr>
          <w:rFonts w:ascii="Times New Roman" w:hAnsi="Times New Roman"/>
          <w:sz w:val="24"/>
          <w:szCs w:val="24"/>
        </w:rPr>
        <w:t xml:space="preserve"> </w:t>
      </w:r>
      <w:r w:rsidR="00CB5107" w:rsidRPr="00BC105A">
        <w:rPr>
          <w:rFonts w:ascii="Times New Roman" w:hAnsi="Times New Roman"/>
          <w:sz w:val="24"/>
          <w:szCs w:val="24"/>
        </w:rPr>
        <w:t>verileri</w:t>
      </w:r>
      <w:r w:rsidR="00441598">
        <w:rPr>
          <w:rFonts w:ascii="Times New Roman" w:hAnsi="Times New Roman"/>
          <w:sz w:val="24"/>
          <w:szCs w:val="24"/>
        </w:rPr>
        <w:t xml:space="preserve"> </w:t>
      </w:r>
      <w:r w:rsidR="00CB5107" w:rsidRPr="00BC105A">
        <w:rPr>
          <w:rFonts w:ascii="Times New Roman" w:hAnsi="Times New Roman"/>
          <w:sz w:val="24"/>
          <w:szCs w:val="24"/>
        </w:rPr>
        <w:t>idrar</w:t>
      </w:r>
      <w:r w:rsidR="00441598">
        <w:rPr>
          <w:rFonts w:ascii="Times New Roman" w:hAnsi="Times New Roman"/>
          <w:sz w:val="24"/>
          <w:szCs w:val="24"/>
        </w:rPr>
        <w:t xml:space="preserve"> </w:t>
      </w:r>
      <w:r w:rsidR="00CB5107" w:rsidRPr="00BC105A">
        <w:rPr>
          <w:rFonts w:ascii="Times New Roman" w:hAnsi="Times New Roman"/>
          <w:sz w:val="24"/>
          <w:szCs w:val="24"/>
        </w:rPr>
        <w:t>örneklerinin</w:t>
      </w:r>
      <w:r w:rsidR="00441598">
        <w:rPr>
          <w:rFonts w:ascii="Times New Roman" w:hAnsi="Times New Roman"/>
          <w:sz w:val="24"/>
          <w:szCs w:val="24"/>
        </w:rPr>
        <w:t xml:space="preserve"> </w:t>
      </w:r>
      <w:r w:rsidR="00CB5107" w:rsidRPr="00BC105A">
        <w:rPr>
          <w:rFonts w:ascii="Times New Roman" w:hAnsi="Times New Roman"/>
          <w:sz w:val="24"/>
          <w:szCs w:val="24"/>
        </w:rPr>
        <w:t>alınmasından</w:t>
      </w:r>
      <w:r w:rsidR="00441598">
        <w:rPr>
          <w:rFonts w:ascii="Times New Roman" w:hAnsi="Times New Roman"/>
          <w:sz w:val="24"/>
          <w:szCs w:val="24"/>
        </w:rPr>
        <w:t xml:space="preserve"> </w:t>
      </w:r>
      <w:r w:rsidR="00CB5107" w:rsidRPr="00BC105A">
        <w:rPr>
          <w:rFonts w:ascii="Times New Roman" w:hAnsi="Times New Roman"/>
          <w:sz w:val="24"/>
          <w:szCs w:val="24"/>
        </w:rPr>
        <w:t>önceki</w:t>
      </w:r>
      <w:r w:rsidR="00441598">
        <w:rPr>
          <w:rFonts w:ascii="Times New Roman" w:hAnsi="Times New Roman"/>
          <w:sz w:val="24"/>
          <w:szCs w:val="24"/>
        </w:rPr>
        <w:t xml:space="preserve"> </w:t>
      </w:r>
      <w:r w:rsidR="00CB5107" w:rsidRPr="00BC105A">
        <w:rPr>
          <w:rFonts w:ascii="Times New Roman" w:hAnsi="Times New Roman"/>
          <w:sz w:val="24"/>
          <w:szCs w:val="24"/>
        </w:rPr>
        <w:t>açlık</w:t>
      </w:r>
      <w:r w:rsidR="00441598">
        <w:rPr>
          <w:rFonts w:ascii="Times New Roman" w:hAnsi="Times New Roman"/>
          <w:sz w:val="24"/>
          <w:szCs w:val="24"/>
        </w:rPr>
        <w:t xml:space="preserve"> </w:t>
      </w:r>
      <w:r w:rsidR="00CB5107" w:rsidRPr="00BC105A">
        <w:rPr>
          <w:rFonts w:ascii="Times New Roman" w:hAnsi="Times New Roman"/>
          <w:sz w:val="24"/>
          <w:szCs w:val="24"/>
        </w:rPr>
        <w:t>saatleri</w:t>
      </w:r>
      <w:r w:rsidR="00441598">
        <w:rPr>
          <w:rFonts w:ascii="Times New Roman" w:hAnsi="Times New Roman"/>
          <w:sz w:val="24"/>
          <w:szCs w:val="24"/>
        </w:rPr>
        <w:t xml:space="preserve"> </w:t>
      </w:r>
      <w:r w:rsidR="00CB5107" w:rsidRPr="00BC105A">
        <w:rPr>
          <w:rFonts w:ascii="Times New Roman" w:hAnsi="Times New Roman"/>
          <w:sz w:val="24"/>
          <w:szCs w:val="24"/>
        </w:rPr>
        <w:t>için</w:t>
      </w:r>
      <w:r w:rsidR="00441598">
        <w:rPr>
          <w:rFonts w:ascii="Times New Roman" w:hAnsi="Times New Roman"/>
          <w:sz w:val="24"/>
          <w:szCs w:val="24"/>
        </w:rPr>
        <w:t xml:space="preserve"> </w:t>
      </w:r>
      <w:r w:rsidR="00CB5107" w:rsidRPr="00BC105A">
        <w:rPr>
          <w:rFonts w:ascii="Times New Roman" w:hAnsi="Times New Roman"/>
          <w:sz w:val="24"/>
          <w:szCs w:val="24"/>
        </w:rPr>
        <w:t>ayarlandığında,</w:t>
      </w:r>
      <w:r w:rsidR="00441598">
        <w:rPr>
          <w:rFonts w:ascii="Times New Roman" w:hAnsi="Times New Roman"/>
          <w:sz w:val="24"/>
          <w:szCs w:val="24"/>
        </w:rPr>
        <w:t xml:space="preserve"> </w:t>
      </w:r>
      <w:r w:rsidR="00CB5107" w:rsidRPr="00BC105A">
        <w:rPr>
          <w:rFonts w:ascii="Times New Roman" w:hAnsi="Times New Roman"/>
          <w:sz w:val="24"/>
          <w:szCs w:val="24"/>
        </w:rPr>
        <w:t>açlık</w:t>
      </w:r>
      <w:r w:rsidR="00441598">
        <w:rPr>
          <w:rFonts w:ascii="Times New Roman" w:hAnsi="Times New Roman"/>
          <w:sz w:val="24"/>
          <w:szCs w:val="24"/>
        </w:rPr>
        <w:t xml:space="preserve"> </w:t>
      </w:r>
      <w:r w:rsidR="00CB5107" w:rsidRPr="00BC105A">
        <w:rPr>
          <w:rFonts w:ascii="Times New Roman" w:hAnsi="Times New Roman"/>
          <w:sz w:val="24"/>
          <w:szCs w:val="24"/>
        </w:rPr>
        <w:t>saatleri</w:t>
      </w:r>
      <w:r w:rsidR="00441598">
        <w:rPr>
          <w:rFonts w:ascii="Times New Roman" w:hAnsi="Times New Roman"/>
          <w:sz w:val="24"/>
          <w:szCs w:val="24"/>
        </w:rPr>
        <w:t xml:space="preserve"> </w:t>
      </w:r>
      <w:r w:rsidR="00CB5107" w:rsidRPr="00BC105A">
        <w:rPr>
          <w:rFonts w:ascii="Times New Roman" w:hAnsi="Times New Roman"/>
          <w:sz w:val="24"/>
          <w:szCs w:val="24"/>
        </w:rPr>
        <w:t>ile</w:t>
      </w:r>
      <w:r w:rsidR="00441598">
        <w:rPr>
          <w:rFonts w:ascii="Times New Roman" w:hAnsi="Times New Roman"/>
          <w:sz w:val="24"/>
          <w:szCs w:val="24"/>
        </w:rPr>
        <w:t xml:space="preserve"> </w:t>
      </w:r>
      <w:r w:rsidR="00CB5107" w:rsidRPr="00BC105A">
        <w:rPr>
          <w:rFonts w:ascii="Times New Roman" w:hAnsi="Times New Roman"/>
          <w:sz w:val="24"/>
          <w:szCs w:val="24"/>
        </w:rPr>
        <w:t>idrar</w:t>
      </w:r>
      <w:r w:rsidR="00441598">
        <w:rPr>
          <w:rFonts w:ascii="Times New Roman" w:hAnsi="Times New Roman"/>
          <w:sz w:val="24"/>
          <w:szCs w:val="24"/>
        </w:rPr>
        <w:t xml:space="preserve"> </w:t>
      </w:r>
      <w:r w:rsidR="00CB5107" w:rsidRPr="00BC105A">
        <w:rPr>
          <w:rFonts w:ascii="Times New Roman" w:hAnsi="Times New Roman"/>
          <w:sz w:val="24"/>
          <w:szCs w:val="24"/>
        </w:rPr>
        <w:t>BPA</w:t>
      </w:r>
      <w:r w:rsidR="00441598">
        <w:rPr>
          <w:rFonts w:ascii="Times New Roman" w:hAnsi="Times New Roman"/>
          <w:sz w:val="24"/>
          <w:szCs w:val="24"/>
        </w:rPr>
        <w:t xml:space="preserve"> </w:t>
      </w:r>
      <w:r w:rsidR="00CB5107" w:rsidRPr="00BC105A">
        <w:rPr>
          <w:rFonts w:ascii="Times New Roman" w:hAnsi="Times New Roman"/>
          <w:sz w:val="24"/>
          <w:szCs w:val="24"/>
        </w:rPr>
        <w:t>seviyeleri</w:t>
      </w:r>
      <w:r w:rsidR="00441598">
        <w:rPr>
          <w:rFonts w:ascii="Times New Roman" w:hAnsi="Times New Roman"/>
          <w:sz w:val="24"/>
          <w:szCs w:val="24"/>
        </w:rPr>
        <w:t xml:space="preserve"> </w:t>
      </w:r>
      <w:r w:rsidR="00CB5107" w:rsidRPr="00BC105A">
        <w:rPr>
          <w:rFonts w:ascii="Times New Roman" w:hAnsi="Times New Roman"/>
          <w:sz w:val="24"/>
          <w:szCs w:val="24"/>
        </w:rPr>
        <w:t>arasında</w:t>
      </w:r>
      <w:r w:rsidR="00441598">
        <w:rPr>
          <w:rFonts w:ascii="Times New Roman" w:hAnsi="Times New Roman"/>
          <w:sz w:val="24"/>
          <w:szCs w:val="24"/>
        </w:rPr>
        <w:t xml:space="preserve"> </w:t>
      </w:r>
      <w:r w:rsidR="00CB5107" w:rsidRPr="00BC105A">
        <w:rPr>
          <w:rFonts w:ascii="Times New Roman" w:hAnsi="Times New Roman"/>
          <w:sz w:val="24"/>
          <w:szCs w:val="24"/>
        </w:rPr>
        <w:t>net</w:t>
      </w:r>
      <w:r w:rsidR="00441598">
        <w:rPr>
          <w:rFonts w:ascii="Times New Roman" w:hAnsi="Times New Roman"/>
          <w:sz w:val="24"/>
          <w:szCs w:val="24"/>
        </w:rPr>
        <w:t xml:space="preserve"> </w:t>
      </w:r>
      <w:r w:rsidR="00CB5107" w:rsidRPr="00BC105A">
        <w:rPr>
          <w:rFonts w:ascii="Times New Roman" w:hAnsi="Times New Roman"/>
          <w:sz w:val="24"/>
          <w:szCs w:val="24"/>
        </w:rPr>
        <w:t>bir</w:t>
      </w:r>
      <w:r w:rsidR="00441598">
        <w:rPr>
          <w:rFonts w:ascii="Times New Roman" w:hAnsi="Times New Roman"/>
          <w:sz w:val="24"/>
          <w:szCs w:val="24"/>
        </w:rPr>
        <w:t xml:space="preserve"> </w:t>
      </w:r>
      <w:r w:rsidR="00CB5107" w:rsidRPr="00BC105A">
        <w:rPr>
          <w:rFonts w:ascii="Times New Roman" w:hAnsi="Times New Roman"/>
          <w:sz w:val="24"/>
          <w:szCs w:val="24"/>
        </w:rPr>
        <w:t>korelasyon</w:t>
      </w:r>
      <w:r w:rsidR="00441598">
        <w:rPr>
          <w:rFonts w:ascii="Times New Roman" w:hAnsi="Times New Roman"/>
          <w:sz w:val="24"/>
          <w:szCs w:val="24"/>
        </w:rPr>
        <w:t xml:space="preserve"> </w:t>
      </w:r>
      <w:r w:rsidR="00CB5107" w:rsidRPr="00BC105A">
        <w:rPr>
          <w:rFonts w:ascii="Times New Roman" w:hAnsi="Times New Roman"/>
          <w:sz w:val="24"/>
          <w:szCs w:val="24"/>
        </w:rPr>
        <w:t>bulunmamıştır.</w:t>
      </w:r>
      <w:r w:rsidR="00441598">
        <w:rPr>
          <w:rFonts w:ascii="Times New Roman" w:hAnsi="Times New Roman"/>
          <w:sz w:val="24"/>
          <w:szCs w:val="24"/>
        </w:rPr>
        <w:t xml:space="preserve"> </w:t>
      </w:r>
      <w:r w:rsidR="00CB5107" w:rsidRPr="00BC105A">
        <w:rPr>
          <w:rFonts w:ascii="Times New Roman" w:hAnsi="Times New Roman"/>
          <w:sz w:val="24"/>
          <w:szCs w:val="24"/>
        </w:rPr>
        <w:t>Bu</w:t>
      </w:r>
      <w:r w:rsidR="00441598">
        <w:rPr>
          <w:rFonts w:ascii="Times New Roman" w:hAnsi="Times New Roman"/>
          <w:sz w:val="24"/>
          <w:szCs w:val="24"/>
        </w:rPr>
        <w:t xml:space="preserve"> </w:t>
      </w:r>
      <w:r w:rsidR="00CB5107" w:rsidRPr="00BC105A">
        <w:rPr>
          <w:rFonts w:ascii="Times New Roman" w:hAnsi="Times New Roman"/>
          <w:sz w:val="24"/>
          <w:szCs w:val="24"/>
        </w:rPr>
        <w:t>bulgu,</w:t>
      </w:r>
      <w:r w:rsidR="00441598">
        <w:rPr>
          <w:rFonts w:ascii="Times New Roman" w:hAnsi="Times New Roman"/>
          <w:sz w:val="24"/>
          <w:szCs w:val="24"/>
        </w:rPr>
        <w:t xml:space="preserve"> </w:t>
      </w:r>
      <w:r w:rsidR="00CB5107" w:rsidRPr="00BC105A">
        <w:rPr>
          <w:rFonts w:ascii="Times New Roman" w:hAnsi="Times New Roman"/>
          <w:sz w:val="24"/>
          <w:szCs w:val="24"/>
        </w:rPr>
        <w:t>BPA'nın</w:t>
      </w:r>
      <w:r w:rsidR="00441598">
        <w:rPr>
          <w:rFonts w:ascii="Times New Roman" w:hAnsi="Times New Roman"/>
          <w:sz w:val="24"/>
          <w:szCs w:val="24"/>
        </w:rPr>
        <w:t xml:space="preserve"> </w:t>
      </w:r>
      <w:r w:rsidR="00CB5107" w:rsidRPr="00BC105A">
        <w:rPr>
          <w:rFonts w:ascii="Times New Roman" w:hAnsi="Times New Roman"/>
          <w:sz w:val="24"/>
          <w:szCs w:val="24"/>
        </w:rPr>
        <w:t>alımdan</w:t>
      </w:r>
      <w:r w:rsidR="00441598">
        <w:rPr>
          <w:rFonts w:ascii="Times New Roman" w:hAnsi="Times New Roman"/>
          <w:sz w:val="24"/>
          <w:szCs w:val="24"/>
        </w:rPr>
        <w:t xml:space="preserve"> </w:t>
      </w:r>
      <w:r w:rsidR="00CB5107" w:rsidRPr="00BC105A">
        <w:rPr>
          <w:rFonts w:ascii="Times New Roman" w:hAnsi="Times New Roman"/>
          <w:sz w:val="24"/>
          <w:szCs w:val="24"/>
        </w:rPr>
        <w:t>sonra</w:t>
      </w:r>
      <w:r w:rsidR="00441598">
        <w:rPr>
          <w:rFonts w:ascii="Times New Roman" w:hAnsi="Times New Roman"/>
          <w:sz w:val="24"/>
          <w:szCs w:val="24"/>
        </w:rPr>
        <w:t xml:space="preserve"> </w:t>
      </w:r>
      <w:r w:rsidR="00CB5107" w:rsidRPr="00BC105A">
        <w:rPr>
          <w:rFonts w:ascii="Times New Roman" w:hAnsi="Times New Roman"/>
          <w:sz w:val="24"/>
          <w:szCs w:val="24"/>
        </w:rPr>
        <w:t>hızla</w:t>
      </w:r>
      <w:r w:rsidR="00441598">
        <w:rPr>
          <w:rFonts w:ascii="Times New Roman" w:hAnsi="Times New Roman"/>
          <w:sz w:val="24"/>
          <w:szCs w:val="24"/>
        </w:rPr>
        <w:t xml:space="preserve"> </w:t>
      </w:r>
      <w:r w:rsidR="00CB5107" w:rsidRPr="00BC105A">
        <w:rPr>
          <w:rFonts w:ascii="Times New Roman" w:hAnsi="Times New Roman"/>
          <w:sz w:val="24"/>
          <w:szCs w:val="24"/>
        </w:rPr>
        <w:t>elimine</w:t>
      </w:r>
      <w:r w:rsidR="00441598">
        <w:rPr>
          <w:rFonts w:ascii="Times New Roman" w:hAnsi="Times New Roman"/>
          <w:sz w:val="24"/>
          <w:szCs w:val="24"/>
        </w:rPr>
        <w:t xml:space="preserve"> </w:t>
      </w:r>
      <w:r w:rsidR="00CB5107" w:rsidRPr="00BC105A">
        <w:rPr>
          <w:rFonts w:ascii="Times New Roman" w:hAnsi="Times New Roman"/>
          <w:sz w:val="24"/>
          <w:szCs w:val="24"/>
        </w:rPr>
        <w:t>edildiği</w:t>
      </w:r>
      <w:r w:rsidR="00441598">
        <w:rPr>
          <w:rFonts w:ascii="Times New Roman" w:hAnsi="Times New Roman"/>
          <w:sz w:val="24"/>
          <w:szCs w:val="24"/>
        </w:rPr>
        <w:t xml:space="preserve"> </w:t>
      </w:r>
      <w:r w:rsidR="00CB5107" w:rsidRPr="00BC105A">
        <w:rPr>
          <w:rFonts w:ascii="Times New Roman" w:hAnsi="Times New Roman"/>
          <w:sz w:val="24"/>
          <w:szCs w:val="24"/>
        </w:rPr>
        <w:t>ve</w:t>
      </w:r>
      <w:r w:rsidR="00441598">
        <w:rPr>
          <w:rFonts w:ascii="Times New Roman" w:hAnsi="Times New Roman"/>
          <w:sz w:val="24"/>
          <w:szCs w:val="24"/>
        </w:rPr>
        <w:t xml:space="preserve"> </w:t>
      </w:r>
      <w:r w:rsidR="00CB5107" w:rsidRPr="00BC105A">
        <w:rPr>
          <w:rFonts w:ascii="Times New Roman" w:hAnsi="Times New Roman"/>
          <w:sz w:val="24"/>
          <w:szCs w:val="24"/>
        </w:rPr>
        <w:t>sindirim</w:t>
      </w:r>
      <w:r w:rsidR="00441598">
        <w:rPr>
          <w:rFonts w:ascii="Times New Roman" w:hAnsi="Times New Roman"/>
          <w:sz w:val="24"/>
          <w:szCs w:val="24"/>
        </w:rPr>
        <w:t xml:space="preserve"> </w:t>
      </w:r>
      <w:r w:rsidR="00CB5107" w:rsidRPr="00BC105A">
        <w:rPr>
          <w:rFonts w:ascii="Times New Roman" w:hAnsi="Times New Roman"/>
          <w:sz w:val="24"/>
          <w:szCs w:val="24"/>
        </w:rPr>
        <w:t>sisteminin</w:t>
      </w:r>
      <w:r w:rsidR="00441598">
        <w:rPr>
          <w:rFonts w:ascii="Times New Roman" w:hAnsi="Times New Roman"/>
          <w:sz w:val="24"/>
          <w:szCs w:val="24"/>
        </w:rPr>
        <w:t xml:space="preserve"> </w:t>
      </w:r>
      <w:r w:rsidR="00CB5107" w:rsidRPr="00BC105A">
        <w:rPr>
          <w:rFonts w:ascii="Times New Roman" w:hAnsi="Times New Roman"/>
          <w:sz w:val="24"/>
          <w:szCs w:val="24"/>
        </w:rPr>
        <w:t>ana</w:t>
      </w:r>
      <w:r w:rsidR="00441598">
        <w:rPr>
          <w:rFonts w:ascii="Times New Roman" w:hAnsi="Times New Roman"/>
          <w:sz w:val="24"/>
          <w:szCs w:val="24"/>
        </w:rPr>
        <w:t xml:space="preserve"> </w:t>
      </w:r>
      <w:r w:rsidR="00CB5107" w:rsidRPr="00BC105A">
        <w:rPr>
          <w:rFonts w:ascii="Times New Roman" w:hAnsi="Times New Roman"/>
          <w:sz w:val="24"/>
          <w:szCs w:val="24"/>
        </w:rPr>
        <w:t>maruziyet</w:t>
      </w:r>
      <w:r w:rsidR="00441598">
        <w:rPr>
          <w:rFonts w:ascii="Times New Roman" w:hAnsi="Times New Roman"/>
          <w:sz w:val="24"/>
          <w:szCs w:val="24"/>
        </w:rPr>
        <w:t xml:space="preserve"> </w:t>
      </w:r>
      <w:r w:rsidR="00CB5107" w:rsidRPr="00BC105A">
        <w:rPr>
          <w:rFonts w:ascii="Times New Roman" w:hAnsi="Times New Roman"/>
          <w:sz w:val="24"/>
          <w:szCs w:val="24"/>
        </w:rPr>
        <w:t>kaynağını</w:t>
      </w:r>
      <w:r w:rsidR="00441598">
        <w:rPr>
          <w:rFonts w:ascii="Times New Roman" w:hAnsi="Times New Roman"/>
          <w:sz w:val="24"/>
          <w:szCs w:val="24"/>
        </w:rPr>
        <w:t xml:space="preserve"> </w:t>
      </w:r>
      <w:r w:rsidR="00CB5107" w:rsidRPr="00BC105A">
        <w:rPr>
          <w:rFonts w:ascii="Times New Roman" w:hAnsi="Times New Roman"/>
          <w:sz w:val="24"/>
          <w:szCs w:val="24"/>
        </w:rPr>
        <w:t>temsil</w:t>
      </w:r>
      <w:r w:rsidR="00441598">
        <w:rPr>
          <w:rFonts w:ascii="Times New Roman" w:hAnsi="Times New Roman"/>
          <w:sz w:val="24"/>
          <w:szCs w:val="24"/>
        </w:rPr>
        <w:t xml:space="preserve"> </w:t>
      </w:r>
      <w:r w:rsidR="00CB5107" w:rsidRPr="00BC105A">
        <w:rPr>
          <w:rFonts w:ascii="Times New Roman" w:hAnsi="Times New Roman"/>
          <w:sz w:val="24"/>
          <w:szCs w:val="24"/>
        </w:rPr>
        <w:t>ettiği</w:t>
      </w:r>
      <w:r w:rsidR="00441598">
        <w:rPr>
          <w:rFonts w:ascii="Times New Roman" w:hAnsi="Times New Roman"/>
          <w:sz w:val="24"/>
          <w:szCs w:val="24"/>
        </w:rPr>
        <w:t xml:space="preserve"> </w:t>
      </w:r>
      <w:r w:rsidR="00CB5107" w:rsidRPr="00BC105A">
        <w:rPr>
          <w:rFonts w:ascii="Times New Roman" w:hAnsi="Times New Roman"/>
          <w:sz w:val="24"/>
          <w:szCs w:val="24"/>
        </w:rPr>
        <w:t>varsayımıyla</w:t>
      </w:r>
      <w:r w:rsidR="00441598">
        <w:rPr>
          <w:rFonts w:ascii="Times New Roman" w:hAnsi="Times New Roman"/>
          <w:sz w:val="24"/>
          <w:szCs w:val="24"/>
        </w:rPr>
        <w:t xml:space="preserve"> </w:t>
      </w:r>
      <w:r w:rsidR="00CB5107" w:rsidRPr="00BC105A">
        <w:rPr>
          <w:rFonts w:ascii="Times New Roman" w:hAnsi="Times New Roman"/>
          <w:sz w:val="24"/>
          <w:szCs w:val="24"/>
        </w:rPr>
        <w:t>çelişiyor</w:t>
      </w:r>
      <w:r w:rsidR="00441598">
        <w:rPr>
          <w:rFonts w:ascii="Times New Roman" w:hAnsi="Times New Roman"/>
          <w:sz w:val="24"/>
          <w:szCs w:val="24"/>
        </w:rPr>
        <w:t xml:space="preserve"> </w:t>
      </w:r>
      <w:r w:rsidR="00CB5107" w:rsidRPr="00BC105A">
        <w:rPr>
          <w:rFonts w:ascii="Times New Roman" w:hAnsi="Times New Roman"/>
          <w:sz w:val="24"/>
          <w:szCs w:val="24"/>
        </w:rPr>
        <w:t>gibi</w:t>
      </w:r>
      <w:r w:rsidR="00441598">
        <w:rPr>
          <w:rFonts w:ascii="Times New Roman" w:hAnsi="Times New Roman"/>
          <w:sz w:val="24"/>
          <w:szCs w:val="24"/>
        </w:rPr>
        <w:t xml:space="preserve"> </w:t>
      </w:r>
      <w:r w:rsidR="00CB5107" w:rsidRPr="00BC105A">
        <w:rPr>
          <w:rFonts w:ascii="Times New Roman" w:hAnsi="Times New Roman"/>
          <w:sz w:val="24"/>
          <w:szCs w:val="24"/>
        </w:rPr>
        <w:t>görünmektedir</w:t>
      </w:r>
      <w:r w:rsidR="00441598">
        <w:rPr>
          <w:rFonts w:ascii="Times New Roman" w:hAnsi="Times New Roman"/>
          <w:sz w:val="24"/>
          <w:szCs w:val="24"/>
        </w:rPr>
        <w:t xml:space="preserve"> </w:t>
      </w:r>
      <w:r w:rsidR="00406E40" w:rsidRPr="00BC105A">
        <w:rPr>
          <w:rFonts w:ascii="Times New Roman" w:hAnsi="Times New Roman"/>
          <w:sz w:val="24"/>
          <w:szCs w:val="24"/>
        </w:rPr>
        <w:t>(</w:t>
      </w:r>
      <w:r w:rsidR="003D4B5F" w:rsidRPr="00BC105A">
        <w:rPr>
          <w:rFonts w:ascii="Times New Roman" w:hAnsi="Times New Roman"/>
          <w:sz w:val="24"/>
          <w:szCs w:val="24"/>
        </w:rPr>
        <w:t>Koch</w:t>
      </w:r>
      <w:r w:rsidR="00441598">
        <w:rPr>
          <w:rFonts w:ascii="Times New Roman" w:hAnsi="Times New Roman"/>
          <w:sz w:val="24"/>
          <w:szCs w:val="24"/>
        </w:rPr>
        <w:t xml:space="preserve"> </w:t>
      </w:r>
      <w:r w:rsidR="003D4B5F" w:rsidRPr="00BC105A">
        <w:rPr>
          <w:rFonts w:ascii="Times New Roman" w:hAnsi="Times New Roman"/>
          <w:sz w:val="24"/>
          <w:szCs w:val="24"/>
        </w:rPr>
        <w:t>ve</w:t>
      </w:r>
      <w:r w:rsidR="00441598">
        <w:rPr>
          <w:rFonts w:ascii="Times New Roman" w:hAnsi="Times New Roman"/>
          <w:sz w:val="24"/>
          <w:szCs w:val="24"/>
        </w:rPr>
        <w:t xml:space="preserve"> </w:t>
      </w:r>
      <w:r w:rsidR="003D4B5F" w:rsidRPr="00BC105A">
        <w:rPr>
          <w:rFonts w:ascii="Times New Roman" w:hAnsi="Times New Roman"/>
          <w:sz w:val="24"/>
          <w:szCs w:val="24"/>
        </w:rPr>
        <w:t>diğerleri,</w:t>
      </w:r>
      <w:r w:rsidR="00441598">
        <w:rPr>
          <w:rFonts w:ascii="Times New Roman" w:hAnsi="Times New Roman"/>
          <w:sz w:val="24"/>
          <w:szCs w:val="24"/>
        </w:rPr>
        <w:t xml:space="preserve"> </w:t>
      </w:r>
      <w:r w:rsidR="003D4B5F" w:rsidRPr="00BC105A">
        <w:rPr>
          <w:rFonts w:ascii="Times New Roman" w:hAnsi="Times New Roman"/>
          <w:sz w:val="24"/>
          <w:szCs w:val="24"/>
        </w:rPr>
        <w:t>2013)</w:t>
      </w:r>
      <w:r w:rsidR="00CB5107" w:rsidRPr="00BC105A">
        <w:rPr>
          <w:rFonts w:ascii="Times New Roman" w:hAnsi="Times New Roman"/>
          <w:sz w:val="24"/>
          <w:szCs w:val="24"/>
        </w:rPr>
        <w:t>.</w:t>
      </w:r>
      <w:r w:rsidR="00441598">
        <w:rPr>
          <w:rFonts w:ascii="Times New Roman" w:hAnsi="Times New Roman"/>
          <w:sz w:val="24"/>
          <w:szCs w:val="24"/>
        </w:rPr>
        <w:t xml:space="preserve"> </w:t>
      </w:r>
    </w:p>
    <w:p w:rsidR="00CB5107" w:rsidRDefault="00CB5107"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NHANES</w:t>
      </w:r>
      <w:r w:rsidR="00441598">
        <w:rPr>
          <w:rFonts w:ascii="Times New Roman" w:hAnsi="Times New Roman"/>
          <w:sz w:val="24"/>
          <w:szCs w:val="24"/>
        </w:rPr>
        <w:t xml:space="preserve"> </w:t>
      </w:r>
      <w:r w:rsidRPr="00BC105A">
        <w:rPr>
          <w:rFonts w:ascii="Times New Roman" w:hAnsi="Times New Roman"/>
          <w:sz w:val="24"/>
          <w:szCs w:val="24"/>
        </w:rPr>
        <w:t>verileri,</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yarı</w:t>
      </w:r>
      <w:r w:rsidR="00441598">
        <w:rPr>
          <w:rFonts w:ascii="Times New Roman" w:hAnsi="Times New Roman"/>
          <w:sz w:val="24"/>
          <w:szCs w:val="24"/>
        </w:rPr>
        <w:t xml:space="preserve"> </w:t>
      </w:r>
      <w:r w:rsidRPr="00BC105A">
        <w:rPr>
          <w:rFonts w:ascii="Times New Roman" w:hAnsi="Times New Roman"/>
          <w:sz w:val="24"/>
          <w:szCs w:val="24"/>
        </w:rPr>
        <w:t>ömrünün</w:t>
      </w:r>
      <w:r w:rsidR="00441598">
        <w:rPr>
          <w:rFonts w:ascii="Times New Roman" w:hAnsi="Times New Roman"/>
          <w:sz w:val="24"/>
          <w:szCs w:val="24"/>
        </w:rPr>
        <w:t xml:space="preserve"> </w:t>
      </w:r>
      <w:r w:rsidRPr="00BC105A">
        <w:rPr>
          <w:rFonts w:ascii="Times New Roman" w:hAnsi="Times New Roman"/>
          <w:sz w:val="24"/>
          <w:szCs w:val="24"/>
        </w:rPr>
        <w:t>düşündüğümüzden</w:t>
      </w:r>
      <w:r w:rsidR="00441598">
        <w:rPr>
          <w:rFonts w:ascii="Times New Roman" w:hAnsi="Times New Roman"/>
          <w:sz w:val="24"/>
          <w:szCs w:val="24"/>
        </w:rPr>
        <w:t xml:space="preserve"> </w:t>
      </w:r>
      <w:r w:rsidRPr="00BC105A">
        <w:rPr>
          <w:rFonts w:ascii="Times New Roman" w:hAnsi="Times New Roman"/>
          <w:sz w:val="24"/>
          <w:szCs w:val="24"/>
        </w:rPr>
        <w:t>daha</w:t>
      </w:r>
      <w:r w:rsidR="00441598">
        <w:rPr>
          <w:rFonts w:ascii="Times New Roman" w:hAnsi="Times New Roman"/>
          <w:sz w:val="24"/>
          <w:szCs w:val="24"/>
        </w:rPr>
        <w:t xml:space="preserve"> </w:t>
      </w:r>
      <w:r w:rsidRPr="00BC105A">
        <w:rPr>
          <w:rFonts w:ascii="Times New Roman" w:hAnsi="Times New Roman"/>
          <w:sz w:val="24"/>
          <w:szCs w:val="24"/>
        </w:rPr>
        <w:t>uzun</w:t>
      </w:r>
      <w:r w:rsidR="00441598">
        <w:rPr>
          <w:rFonts w:ascii="Times New Roman" w:hAnsi="Times New Roman"/>
          <w:sz w:val="24"/>
          <w:szCs w:val="24"/>
        </w:rPr>
        <w:t xml:space="preserve"> </w:t>
      </w:r>
      <w:r w:rsidRPr="00BC105A">
        <w:rPr>
          <w:rFonts w:ascii="Times New Roman" w:hAnsi="Times New Roman"/>
          <w:sz w:val="24"/>
          <w:szCs w:val="24"/>
        </w:rPr>
        <w:t>olduğunu</w:t>
      </w:r>
      <w:r w:rsidR="00441598">
        <w:rPr>
          <w:rFonts w:ascii="Times New Roman" w:hAnsi="Times New Roman"/>
          <w:sz w:val="24"/>
          <w:szCs w:val="24"/>
        </w:rPr>
        <w:t xml:space="preserve"> </w:t>
      </w:r>
      <w:r w:rsidRPr="00BC105A">
        <w:rPr>
          <w:rFonts w:ascii="Times New Roman" w:hAnsi="Times New Roman"/>
          <w:sz w:val="24"/>
          <w:szCs w:val="24"/>
        </w:rPr>
        <w:t>veya</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maddenin</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dereceye</w:t>
      </w:r>
      <w:r w:rsidR="00441598">
        <w:rPr>
          <w:rFonts w:ascii="Times New Roman" w:hAnsi="Times New Roman"/>
          <w:sz w:val="24"/>
          <w:szCs w:val="24"/>
        </w:rPr>
        <w:t xml:space="preserve"> </w:t>
      </w:r>
      <w:r w:rsidRPr="00BC105A">
        <w:rPr>
          <w:rFonts w:ascii="Times New Roman" w:hAnsi="Times New Roman"/>
          <w:sz w:val="24"/>
          <w:szCs w:val="24"/>
        </w:rPr>
        <w:t>kadar</w:t>
      </w:r>
      <w:r w:rsidR="00441598">
        <w:rPr>
          <w:rFonts w:ascii="Times New Roman" w:hAnsi="Times New Roman"/>
          <w:sz w:val="24"/>
          <w:szCs w:val="24"/>
        </w:rPr>
        <w:t xml:space="preserve"> </w:t>
      </w:r>
      <w:r w:rsidRPr="00BC105A">
        <w:rPr>
          <w:rFonts w:ascii="Times New Roman" w:hAnsi="Times New Roman"/>
          <w:sz w:val="24"/>
          <w:szCs w:val="24"/>
        </w:rPr>
        <w:t>vücutta</w:t>
      </w:r>
      <w:r w:rsidR="00441598">
        <w:rPr>
          <w:rFonts w:ascii="Times New Roman" w:hAnsi="Times New Roman"/>
          <w:sz w:val="24"/>
          <w:szCs w:val="24"/>
        </w:rPr>
        <w:t xml:space="preserve"> </w:t>
      </w:r>
      <w:r w:rsidRPr="00BC105A">
        <w:rPr>
          <w:rFonts w:ascii="Times New Roman" w:hAnsi="Times New Roman"/>
          <w:sz w:val="24"/>
          <w:szCs w:val="24"/>
        </w:rPr>
        <w:t>depolanabileceğini</w:t>
      </w:r>
      <w:r w:rsidR="00441598">
        <w:rPr>
          <w:rFonts w:ascii="Times New Roman" w:hAnsi="Times New Roman"/>
          <w:sz w:val="24"/>
          <w:szCs w:val="24"/>
        </w:rPr>
        <w:t xml:space="preserve"> </w:t>
      </w:r>
      <w:r w:rsidRPr="00BC105A">
        <w:rPr>
          <w:rFonts w:ascii="Times New Roman" w:hAnsi="Times New Roman"/>
          <w:sz w:val="24"/>
          <w:szCs w:val="24"/>
        </w:rPr>
        <w:t>veya</w:t>
      </w:r>
      <w:r w:rsidR="00441598">
        <w:rPr>
          <w:rFonts w:ascii="Times New Roman" w:hAnsi="Times New Roman"/>
          <w:sz w:val="24"/>
          <w:szCs w:val="24"/>
        </w:rPr>
        <w:t xml:space="preserve"> </w:t>
      </w:r>
      <w:r w:rsidRPr="00BC105A">
        <w:rPr>
          <w:rFonts w:ascii="Times New Roman" w:hAnsi="Times New Roman"/>
          <w:sz w:val="24"/>
          <w:szCs w:val="24"/>
        </w:rPr>
        <w:t>hatta</w:t>
      </w:r>
      <w:r w:rsidR="00441598">
        <w:rPr>
          <w:rFonts w:ascii="Times New Roman" w:hAnsi="Times New Roman"/>
          <w:sz w:val="24"/>
          <w:szCs w:val="24"/>
        </w:rPr>
        <w:t xml:space="preserve"> </w:t>
      </w:r>
      <w:r w:rsidRPr="00BC105A">
        <w:rPr>
          <w:rFonts w:ascii="Times New Roman" w:hAnsi="Times New Roman"/>
          <w:sz w:val="24"/>
          <w:szCs w:val="24"/>
        </w:rPr>
        <w:t>alternatif</w:t>
      </w:r>
      <w:r w:rsidR="00441598">
        <w:rPr>
          <w:rFonts w:ascii="Times New Roman" w:hAnsi="Times New Roman"/>
          <w:sz w:val="24"/>
          <w:szCs w:val="24"/>
        </w:rPr>
        <w:t xml:space="preserve"> </w:t>
      </w:r>
      <w:r w:rsidRPr="00BC105A">
        <w:rPr>
          <w:rFonts w:ascii="Times New Roman" w:hAnsi="Times New Roman"/>
          <w:sz w:val="24"/>
          <w:szCs w:val="24"/>
        </w:rPr>
        <w:t>diyet</w:t>
      </w:r>
      <w:r w:rsidR="00441598">
        <w:rPr>
          <w:rFonts w:ascii="Times New Roman" w:hAnsi="Times New Roman"/>
          <w:sz w:val="24"/>
          <w:szCs w:val="24"/>
        </w:rPr>
        <w:t xml:space="preserve"> </w:t>
      </w:r>
      <w:r w:rsidRPr="00BC105A">
        <w:rPr>
          <w:rFonts w:ascii="Times New Roman" w:hAnsi="Times New Roman"/>
          <w:sz w:val="24"/>
          <w:szCs w:val="24"/>
        </w:rPr>
        <w:t>dışı</w:t>
      </w:r>
      <w:r w:rsidR="00441598">
        <w:rPr>
          <w:rFonts w:ascii="Times New Roman" w:hAnsi="Times New Roman"/>
          <w:sz w:val="24"/>
          <w:szCs w:val="24"/>
        </w:rPr>
        <w:t xml:space="preserve"> </w:t>
      </w:r>
      <w:r w:rsidRPr="00BC105A">
        <w:rPr>
          <w:rFonts w:ascii="Times New Roman" w:hAnsi="Times New Roman"/>
          <w:sz w:val="24"/>
          <w:szCs w:val="24"/>
        </w:rPr>
        <w:t>yollarla</w:t>
      </w:r>
      <w:r w:rsidR="00441598">
        <w:rPr>
          <w:rFonts w:ascii="Times New Roman" w:hAnsi="Times New Roman"/>
          <w:sz w:val="24"/>
          <w:szCs w:val="24"/>
        </w:rPr>
        <w:t xml:space="preserve"> </w:t>
      </w:r>
      <w:r w:rsidRPr="00BC105A">
        <w:rPr>
          <w:rFonts w:ascii="Times New Roman" w:hAnsi="Times New Roman"/>
          <w:sz w:val="24"/>
          <w:szCs w:val="24"/>
        </w:rPr>
        <w:t>asimile</w:t>
      </w:r>
      <w:r w:rsidR="00441598">
        <w:rPr>
          <w:rFonts w:ascii="Times New Roman" w:hAnsi="Times New Roman"/>
          <w:sz w:val="24"/>
          <w:szCs w:val="24"/>
        </w:rPr>
        <w:t xml:space="preserve"> </w:t>
      </w:r>
      <w:r w:rsidRPr="00BC105A">
        <w:rPr>
          <w:rFonts w:ascii="Times New Roman" w:hAnsi="Times New Roman"/>
          <w:sz w:val="24"/>
          <w:szCs w:val="24"/>
        </w:rPr>
        <w:t>edilebileceğini</w:t>
      </w:r>
      <w:r w:rsidR="00441598">
        <w:rPr>
          <w:rFonts w:ascii="Times New Roman" w:hAnsi="Times New Roman"/>
          <w:sz w:val="24"/>
          <w:szCs w:val="24"/>
        </w:rPr>
        <w:t xml:space="preserve"> </w:t>
      </w:r>
      <w:r w:rsidRPr="00BC105A">
        <w:rPr>
          <w:rFonts w:ascii="Times New Roman" w:hAnsi="Times New Roman"/>
          <w:sz w:val="24"/>
          <w:szCs w:val="24"/>
        </w:rPr>
        <w:t>önermektedir</w:t>
      </w:r>
      <w:r w:rsidR="00441598">
        <w:rPr>
          <w:rFonts w:ascii="Times New Roman" w:hAnsi="Times New Roman"/>
          <w:sz w:val="24"/>
          <w:szCs w:val="24"/>
        </w:rPr>
        <w:t xml:space="preserve"> </w:t>
      </w:r>
      <w:r w:rsidR="00EA5689" w:rsidRPr="00BC105A">
        <w:rPr>
          <w:rFonts w:ascii="Times New Roman" w:hAnsi="Times New Roman"/>
          <w:sz w:val="24"/>
          <w:szCs w:val="24"/>
        </w:rPr>
        <w:t>(Lakind</w:t>
      </w:r>
      <w:r w:rsidR="00441598">
        <w:rPr>
          <w:rFonts w:ascii="Times New Roman" w:hAnsi="Times New Roman"/>
          <w:sz w:val="24"/>
          <w:szCs w:val="24"/>
        </w:rPr>
        <w:t xml:space="preserve"> </w:t>
      </w:r>
      <w:r w:rsidR="00EA5689" w:rsidRPr="00BC105A">
        <w:rPr>
          <w:rFonts w:ascii="Times New Roman" w:hAnsi="Times New Roman"/>
          <w:sz w:val="24"/>
          <w:szCs w:val="24"/>
        </w:rPr>
        <w:t>ve</w:t>
      </w:r>
      <w:r w:rsidR="00441598">
        <w:rPr>
          <w:rFonts w:ascii="Times New Roman" w:hAnsi="Times New Roman"/>
          <w:sz w:val="24"/>
          <w:szCs w:val="24"/>
        </w:rPr>
        <w:t xml:space="preserve"> </w:t>
      </w:r>
      <w:r w:rsidR="00EA5689" w:rsidRPr="00BC105A">
        <w:rPr>
          <w:rFonts w:ascii="Times New Roman" w:hAnsi="Times New Roman"/>
          <w:sz w:val="24"/>
          <w:szCs w:val="24"/>
        </w:rPr>
        <w:t>diğerleri,</w:t>
      </w:r>
      <w:r w:rsidR="00441598">
        <w:rPr>
          <w:rFonts w:ascii="Times New Roman" w:hAnsi="Times New Roman"/>
          <w:sz w:val="24"/>
          <w:szCs w:val="24"/>
        </w:rPr>
        <w:t xml:space="preserve"> </w:t>
      </w:r>
      <w:r w:rsidR="00EA5689" w:rsidRPr="00BC105A">
        <w:rPr>
          <w:rFonts w:ascii="Times New Roman" w:hAnsi="Times New Roman"/>
          <w:sz w:val="24"/>
          <w:szCs w:val="24"/>
        </w:rPr>
        <w:t>2012)</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Gerçekten</w:t>
      </w:r>
      <w:r w:rsidR="00441598">
        <w:rPr>
          <w:rFonts w:ascii="Times New Roman" w:hAnsi="Times New Roman"/>
          <w:sz w:val="24"/>
          <w:szCs w:val="24"/>
        </w:rPr>
        <w:t xml:space="preserve"> </w:t>
      </w:r>
      <w:r w:rsidRPr="00BC105A">
        <w:rPr>
          <w:rFonts w:ascii="Times New Roman" w:hAnsi="Times New Roman"/>
          <w:sz w:val="24"/>
          <w:szCs w:val="24"/>
        </w:rPr>
        <w:t>de</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iç/dış</w:t>
      </w:r>
      <w:r w:rsidR="00441598">
        <w:rPr>
          <w:rFonts w:ascii="Times New Roman" w:hAnsi="Times New Roman"/>
          <w:sz w:val="24"/>
          <w:szCs w:val="24"/>
        </w:rPr>
        <w:t xml:space="preserve"> </w:t>
      </w:r>
      <w:r w:rsidRPr="00BC105A">
        <w:rPr>
          <w:rFonts w:ascii="Times New Roman" w:hAnsi="Times New Roman"/>
          <w:sz w:val="24"/>
          <w:szCs w:val="24"/>
        </w:rPr>
        <w:t>mekan</w:t>
      </w:r>
      <w:r w:rsidR="00441598">
        <w:rPr>
          <w:rFonts w:ascii="Times New Roman" w:hAnsi="Times New Roman"/>
          <w:sz w:val="24"/>
          <w:szCs w:val="24"/>
        </w:rPr>
        <w:t xml:space="preserve"> </w:t>
      </w:r>
      <w:r w:rsidRPr="00BC105A">
        <w:rPr>
          <w:rFonts w:ascii="Times New Roman" w:hAnsi="Times New Roman"/>
          <w:sz w:val="24"/>
          <w:szCs w:val="24"/>
        </w:rPr>
        <w:t>havasında</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zemin</w:t>
      </w:r>
      <w:r w:rsidR="00441598">
        <w:rPr>
          <w:rFonts w:ascii="Times New Roman" w:hAnsi="Times New Roman"/>
          <w:sz w:val="24"/>
          <w:szCs w:val="24"/>
        </w:rPr>
        <w:t xml:space="preserve"> </w:t>
      </w:r>
      <w:r w:rsidRPr="00BC105A">
        <w:rPr>
          <w:rFonts w:ascii="Times New Roman" w:hAnsi="Times New Roman"/>
          <w:sz w:val="24"/>
          <w:szCs w:val="24"/>
        </w:rPr>
        <w:t>tozunda</w:t>
      </w:r>
      <w:r w:rsidR="00441598">
        <w:rPr>
          <w:rFonts w:ascii="Times New Roman" w:hAnsi="Times New Roman"/>
          <w:sz w:val="24"/>
          <w:szCs w:val="24"/>
        </w:rPr>
        <w:t xml:space="preserve"> </w:t>
      </w:r>
      <w:r w:rsidRPr="00BC105A">
        <w:rPr>
          <w:rFonts w:ascii="Times New Roman" w:hAnsi="Times New Roman"/>
          <w:sz w:val="24"/>
          <w:szCs w:val="24"/>
        </w:rPr>
        <w:t>da</w:t>
      </w:r>
      <w:r w:rsidR="00441598">
        <w:rPr>
          <w:rFonts w:ascii="Times New Roman" w:hAnsi="Times New Roman"/>
          <w:sz w:val="24"/>
          <w:szCs w:val="24"/>
        </w:rPr>
        <w:t xml:space="preserve"> </w:t>
      </w:r>
      <w:r w:rsidRPr="00BC105A">
        <w:rPr>
          <w:rFonts w:ascii="Times New Roman" w:hAnsi="Times New Roman"/>
          <w:sz w:val="24"/>
          <w:szCs w:val="24"/>
        </w:rPr>
        <w:t>saptanmakta</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yalnızca</w:t>
      </w:r>
      <w:r w:rsidR="00441598">
        <w:rPr>
          <w:rFonts w:ascii="Times New Roman" w:hAnsi="Times New Roman"/>
          <w:sz w:val="24"/>
          <w:szCs w:val="24"/>
        </w:rPr>
        <w:t xml:space="preserve"> </w:t>
      </w:r>
      <w:r w:rsidRPr="00BC105A">
        <w:rPr>
          <w:rFonts w:ascii="Times New Roman" w:hAnsi="Times New Roman"/>
          <w:sz w:val="24"/>
          <w:szCs w:val="24"/>
        </w:rPr>
        <w:t>kozmetiklerde</w:t>
      </w:r>
      <w:r w:rsidR="00441598">
        <w:rPr>
          <w:rFonts w:ascii="Times New Roman" w:hAnsi="Times New Roman"/>
          <w:sz w:val="24"/>
          <w:szCs w:val="24"/>
        </w:rPr>
        <w:t xml:space="preserve"> </w:t>
      </w:r>
      <w:r w:rsidRPr="00BC105A">
        <w:rPr>
          <w:rFonts w:ascii="Times New Roman" w:hAnsi="Times New Roman"/>
          <w:sz w:val="24"/>
          <w:szCs w:val="24"/>
        </w:rPr>
        <w:t>değil,</w:t>
      </w:r>
      <w:r w:rsidR="00441598">
        <w:rPr>
          <w:rFonts w:ascii="Times New Roman" w:hAnsi="Times New Roman"/>
          <w:sz w:val="24"/>
          <w:szCs w:val="24"/>
        </w:rPr>
        <w:t xml:space="preserve"> </w:t>
      </w:r>
      <w:r w:rsidRPr="00BC105A">
        <w:rPr>
          <w:rFonts w:ascii="Times New Roman" w:hAnsi="Times New Roman"/>
          <w:sz w:val="24"/>
          <w:szCs w:val="24"/>
        </w:rPr>
        <w:t>aynı</w:t>
      </w:r>
      <w:r w:rsidR="00441598">
        <w:rPr>
          <w:rFonts w:ascii="Times New Roman" w:hAnsi="Times New Roman"/>
          <w:sz w:val="24"/>
          <w:szCs w:val="24"/>
        </w:rPr>
        <w:t xml:space="preserve"> </w:t>
      </w:r>
      <w:r w:rsidRPr="00BC105A">
        <w:rPr>
          <w:rFonts w:ascii="Times New Roman" w:hAnsi="Times New Roman"/>
          <w:sz w:val="24"/>
          <w:szCs w:val="24"/>
        </w:rPr>
        <w:t>zamanda</w:t>
      </w:r>
      <w:r w:rsidR="00441598">
        <w:rPr>
          <w:rFonts w:ascii="Times New Roman" w:hAnsi="Times New Roman"/>
          <w:sz w:val="24"/>
          <w:szCs w:val="24"/>
        </w:rPr>
        <w:t xml:space="preserve"> </w:t>
      </w:r>
      <w:r w:rsidRPr="00BC105A">
        <w:rPr>
          <w:rFonts w:ascii="Times New Roman" w:hAnsi="Times New Roman"/>
          <w:sz w:val="24"/>
          <w:szCs w:val="24"/>
        </w:rPr>
        <w:t>termal</w:t>
      </w:r>
      <w:r w:rsidR="00441598">
        <w:rPr>
          <w:rFonts w:ascii="Times New Roman" w:hAnsi="Times New Roman"/>
          <w:sz w:val="24"/>
          <w:szCs w:val="24"/>
        </w:rPr>
        <w:t xml:space="preserve"> </w:t>
      </w:r>
      <w:r w:rsidRPr="00BC105A">
        <w:rPr>
          <w:rFonts w:ascii="Times New Roman" w:hAnsi="Times New Roman"/>
          <w:sz w:val="24"/>
          <w:szCs w:val="24"/>
        </w:rPr>
        <w:t>kağıt</w:t>
      </w:r>
      <w:r w:rsidR="00441598">
        <w:rPr>
          <w:rFonts w:ascii="Times New Roman" w:hAnsi="Times New Roman"/>
          <w:sz w:val="24"/>
          <w:szCs w:val="24"/>
        </w:rPr>
        <w:t xml:space="preserve"> </w:t>
      </w:r>
      <w:r w:rsidRPr="00BC105A">
        <w:rPr>
          <w:rFonts w:ascii="Times New Roman" w:hAnsi="Times New Roman"/>
          <w:sz w:val="24"/>
          <w:szCs w:val="24"/>
        </w:rPr>
        <w:t>da</w:t>
      </w:r>
      <w:r w:rsidR="00441598">
        <w:rPr>
          <w:rFonts w:ascii="Times New Roman" w:hAnsi="Times New Roman"/>
          <w:sz w:val="24"/>
          <w:szCs w:val="24"/>
        </w:rPr>
        <w:t xml:space="preserve"> </w:t>
      </w:r>
      <w:r w:rsidRPr="00BC105A">
        <w:rPr>
          <w:rFonts w:ascii="Times New Roman" w:hAnsi="Times New Roman"/>
          <w:sz w:val="24"/>
          <w:szCs w:val="24"/>
        </w:rPr>
        <w:t>dâhil</w:t>
      </w:r>
      <w:r w:rsidR="00441598">
        <w:rPr>
          <w:rFonts w:ascii="Times New Roman" w:hAnsi="Times New Roman"/>
          <w:sz w:val="24"/>
          <w:szCs w:val="24"/>
        </w:rPr>
        <w:t xml:space="preserve"> </w:t>
      </w:r>
      <w:r w:rsidRPr="00BC105A">
        <w:rPr>
          <w:rFonts w:ascii="Times New Roman" w:hAnsi="Times New Roman"/>
          <w:sz w:val="24"/>
          <w:szCs w:val="24"/>
        </w:rPr>
        <w:t>olmak</w:t>
      </w:r>
      <w:r w:rsidR="00441598">
        <w:rPr>
          <w:rFonts w:ascii="Times New Roman" w:hAnsi="Times New Roman"/>
          <w:sz w:val="24"/>
          <w:szCs w:val="24"/>
        </w:rPr>
        <w:t xml:space="preserve"> </w:t>
      </w:r>
      <w:r w:rsidRPr="00BC105A">
        <w:rPr>
          <w:rFonts w:ascii="Times New Roman" w:hAnsi="Times New Roman"/>
          <w:sz w:val="24"/>
          <w:szCs w:val="24"/>
        </w:rPr>
        <w:t>üzere</w:t>
      </w:r>
      <w:r w:rsidR="00441598">
        <w:rPr>
          <w:rFonts w:ascii="Times New Roman" w:hAnsi="Times New Roman"/>
          <w:sz w:val="24"/>
          <w:szCs w:val="24"/>
        </w:rPr>
        <w:t xml:space="preserve"> </w:t>
      </w:r>
      <w:r w:rsidRPr="00BC105A">
        <w:rPr>
          <w:rFonts w:ascii="Times New Roman" w:hAnsi="Times New Roman"/>
          <w:sz w:val="24"/>
          <w:szCs w:val="24"/>
        </w:rPr>
        <w:t>ciltle</w:t>
      </w:r>
      <w:r w:rsidR="00441598">
        <w:rPr>
          <w:rFonts w:ascii="Times New Roman" w:hAnsi="Times New Roman"/>
          <w:sz w:val="24"/>
          <w:szCs w:val="24"/>
        </w:rPr>
        <w:t xml:space="preserve"> </w:t>
      </w:r>
      <w:r w:rsidRPr="00BC105A">
        <w:rPr>
          <w:rFonts w:ascii="Times New Roman" w:hAnsi="Times New Roman"/>
          <w:sz w:val="24"/>
          <w:szCs w:val="24"/>
        </w:rPr>
        <w:t>temas</w:t>
      </w:r>
      <w:r w:rsidR="00441598">
        <w:rPr>
          <w:rFonts w:ascii="Times New Roman" w:hAnsi="Times New Roman"/>
          <w:sz w:val="24"/>
          <w:szCs w:val="24"/>
        </w:rPr>
        <w:t xml:space="preserve"> </w:t>
      </w:r>
      <w:r w:rsidRPr="00BC105A">
        <w:rPr>
          <w:rFonts w:ascii="Times New Roman" w:hAnsi="Times New Roman"/>
          <w:sz w:val="24"/>
          <w:szCs w:val="24"/>
        </w:rPr>
        <w:t>eden</w:t>
      </w:r>
      <w:r w:rsidR="00441598">
        <w:rPr>
          <w:rFonts w:ascii="Times New Roman" w:hAnsi="Times New Roman"/>
          <w:sz w:val="24"/>
          <w:szCs w:val="24"/>
        </w:rPr>
        <w:t xml:space="preserve"> </w:t>
      </w:r>
      <w:r w:rsidRPr="00BC105A">
        <w:rPr>
          <w:rFonts w:ascii="Times New Roman" w:hAnsi="Times New Roman"/>
          <w:sz w:val="24"/>
          <w:szCs w:val="24"/>
        </w:rPr>
        <w:t>ürünlerde</w:t>
      </w:r>
      <w:r w:rsidR="00441598">
        <w:rPr>
          <w:rFonts w:ascii="Times New Roman" w:hAnsi="Times New Roman"/>
          <w:sz w:val="24"/>
          <w:szCs w:val="24"/>
        </w:rPr>
        <w:t xml:space="preserve"> </w:t>
      </w:r>
      <w:r w:rsidRPr="00BC105A">
        <w:rPr>
          <w:rFonts w:ascii="Times New Roman" w:hAnsi="Times New Roman"/>
          <w:sz w:val="24"/>
          <w:szCs w:val="24"/>
        </w:rPr>
        <w:t>yaygın</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kullanılmaktadır.</w:t>
      </w:r>
      <w:r w:rsidR="00441598">
        <w:rPr>
          <w:rFonts w:ascii="Times New Roman" w:hAnsi="Times New Roman"/>
          <w:sz w:val="24"/>
          <w:szCs w:val="24"/>
        </w:rPr>
        <w:t xml:space="preserve"> </w:t>
      </w:r>
      <w:r w:rsidRPr="00BC105A">
        <w:rPr>
          <w:rFonts w:ascii="Times New Roman" w:hAnsi="Times New Roman"/>
          <w:sz w:val="24"/>
          <w:szCs w:val="24"/>
        </w:rPr>
        <w:t>Tahmini</w:t>
      </w:r>
      <w:r w:rsidR="00441598">
        <w:rPr>
          <w:rFonts w:ascii="Times New Roman" w:hAnsi="Times New Roman"/>
          <w:sz w:val="24"/>
          <w:szCs w:val="24"/>
        </w:rPr>
        <w:t xml:space="preserve"> </w:t>
      </w:r>
      <w:r w:rsidRPr="00BC105A">
        <w:rPr>
          <w:rFonts w:ascii="Times New Roman" w:hAnsi="Times New Roman"/>
          <w:sz w:val="24"/>
          <w:szCs w:val="24"/>
        </w:rPr>
        <w:t>inhalasyon</w:t>
      </w:r>
      <w:r w:rsidR="00441598">
        <w:rPr>
          <w:rFonts w:ascii="Times New Roman" w:hAnsi="Times New Roman"/>
          <w:sz w:val="24"/>
          <w:szCs w:val="24"/>
        </w:rPr>
        <w:t xml:space="preserve"> </w:t>
      </w:r>
      <w:r w:rsidRPr="00BC105A">
        <w:rPr>
          <w:rFonts w:ascii="Times New Roman" w:hAnsi="Times New Roman"/>
          <w:sz w:val="24"/>
          <w:szCs w:val="24"/>
        </w:rPr>
        <w:t>maruziyeti,</w:t>
      </w:r>
      <w:r w:rsidR="00441598">
        <w:rPr>
          <w:rFonts w:ascii="Times New Roman" w:hAnsi="Times New Roman"/>
          <w:sz w:val="24"/>
          <w:szCs w:val="24"/>
        </w:rPr>
        <w:t xml:space="preserve"> </w:t>
      </w:r>
      <w:r w:rsidRPr="00BC105A">
        <w:rPr>
          <w:rFonts w:ascii="Times New Roman" w:hAnsi="Times New Roman"/>
          <w:sz w:val="24"/>
          <w:szCs w:val="24"/>
        </w:rPr>
        <w:t>yüksek</w:t>
      </w:r>
      <w:r w:rsidR="00441598">
        <w:rPr>
          <w:rFonts w:ascii="Times New Roman" w:hAnsi="Times New Roman"/>
          <w:sz w:val="24"/>
          <w:szCs w:val="24"/>
        </w:rPr>
        <w:t xml:space="preserve"> </w:t>
      </w:r>
      <w:r w:rsidRPr="00BC105A">
        <w:rPr>
          <w:rFonts w:ascii="Times New Roman" w:hAnsi="Times New Roman"/>
          <w:sz w:val="24"/>
          <w:szCs w:val="24"/>
        </w:rPr>
        <w:t>mesleki</w:t>
      </w:r>
      <w:r w:rsidR="00441598">
        <w:rPr>
          <w:rFonts w:ascii="Times New Roman" w:hAnsi="Times New Roman"/>
          <w:sz w:val="24"/>
          <w:szCs w:val="24"/>
        </w:rPr>
        <w:t xml:space="preserve"> </w:t>
      </w:r>
      <w:r w:rsidRPr="00BC105A">
        <w:rPr>
          <w:rFonts w:ascii="Times New Roman" w:hAnsi="Times New Roman"/>
          <w:sz w:val="24"/>
          <w:szCs w:val="24"/>
        </w:rPr>
        <w:t>maruziyete</w:t>
      </w:r>
      <w:r w:rsidR="00441598">
        <w:rPr>
          <w:rFonts w:ascii="Times New Roman" w:hAnsi="Times New Roman"/>
          <w:sz w:val="24"/>
          <w:szCs w:val="24"/>
        </w:rPr>
        <w:t xml:space="preserve"> </w:t>
      </w:r>
      <w:r w:rsidRPr="00BC105A">
        <w:rPr>
          <w:rFonts w:ascii="Times New Roman" w:hAnsi="Times New Roman"/>
          <w:sz w:val="24"/>
          <w:szCs w:val="24"/>
        </w:rPr>
        <w:t>sahip</w:t>
      </w:r>
      <w:r w:rsidR="00441598">
        <w:rPr>
          <w:rFonts w:ascii="Times New Roman" w:hAnsi="Times New Roman"/>
          <w:sz w:val="24"/>
          <w:szCs w:val="24"/>
        </w:rPr>
        <w:t xml:space="preserve"> </w:t>
      </w:r>
      <w:r w:rsidRPr="00BC105A">
        <w:rPr>
          <w:rFonts w:ascii="Times New Roman" w:hAnsi="Times New Roman"/>
          <w:sz w:val="24"/>
          <w:szCs w:val="24"/>
        </w:rPr>
        <w:t>bazı</w:t>
      </w:r>
      <w:r w:rsidR="00441598">
        <w:rPr>
          <w:rFonts w:ascii="Times New Roman" w:hAnsi="Times New Roman"/>
          <w:sz w:val="24"/>
          <w:szCs w:val="24"/>
        </w:rPr>
        <w:t xml:space="preserve"> </w:t>
      </w:r>
      <w:r w:rsidRPr="00BC105A">
        <w:rPr>
          <w:rFonts w:ascii="Times New Roman" w:hAnsi="Times New Roman"/>
          <w:sz w:val="24"/>
          <w:szCs w:val="24"/>
        </w:rPr>
        <w:t>fabrika</w:t>
      </w:r>
      <w:r w:rsidR="00441598">
        <w:rPr>
          <w:rFonts w:ascii="Times New Roman" w:hAnsi="Times New Roman"/>
          <w:sz w:val="24"/>
          <w:szCs w:val="24"/>
        </w:rPr>
        <w:t xml:space="preserve"> </w:t>
      </w:r>
      <w:r w:rsidRPr="00BC105A">
        <w:rPr>
          <w:rFonts w:ascii="Times New Roman" w:hAnsi="Times New Roman"/>
          <w:sz w:val="24"/>
          <w:szCs w:val="24"/>
        </w:rPr>
        <w:t>işçileri</w:t>
      </w:r>
      <w:r w:rsidR="00441598">
        <w:rPr>
          <w:rFonts w:ascii="Times New Roman" w:hAnsi="Times New Roman"/>
          <w:sz w:val="24"/>
          <w:szCs w:val="24"/>
        </w:rPr>
        <w:t xml:space="preserve"> </w:t>
      </w:r>
      <w:r w:rsidRPr="00BC105A">
        <w:rPr>
          <w:rFonts w:ascii="Times New Roman" w:hAnsi="Times New Roman"/>
          <w:sz w:val="24"/>
          <w:szCs w:val="24"/>
        </w:rPr>
        <w:t>dışında,</w:t>
      </w:r>
      <w:r w:rsidR="00441598">
        <w:rPr>
          <w:rFonts w:ascii="Times New Roman" w:hAnsi="Times New Roman"/>
          <w:sz w:val="24"/>
          <w:szCs w:val="24"/>
        </w:rPr>
        <w:t xml:space="preserve"> </w:t>
      </w:r>
      <w:r w:rsidRPr="00BC105A">
        <w:rPr>
          <w:rFonts w:ascii="Times New Roman" w:hAnsi="Times New Roman"/>
          <w:sz w:val="24"/>
          <w:szCs w:val="24"/>
        </w:rPr>
        <w:t>diyet</w:t>
      </w:r>
      <w:r w:rsidR="00441598">
        <w:rPr>
          <w:rFonts w:ascii="Times New Roman" w:hAnsi="Times New Roman"/>
          <w:sz w:val="24"/>
          <w:szCs w:val="24"/>
        </w:rPr>
        <w:t xml:space="preserve"> </w:t>
      </w:r>
      <w:r w:rsidRPr="00BC105A">
        <w:rPr>
          <w:rFonts w:ascii="Times New Roman" w:hAnsi="Times New Roman"/>
          <w:sz w:val="24"/>
          <w:szCs w:val="24"/>
        </w:rPr>
        <w:t>yolu</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karşılaştırıldığ</w:t>
      </w:r>
      <w:r w:rsidR="00EA5689" w:rsidRPr="00BC105A">
        <w:rPr>
          <w:rFonts w:ascii="Times New Roman" w:hAnsi="Times New Roman"/>
          <w:sz w:val="24"/>
          <w:szCs w:val="24"/>
        </w:rPr>
        <w:t>ında</w:t>
      </w:r>
      <w:r w:rsidR="00441598">
        <w:rPr>
          <w:rFonts w:ascii="Times New Roman" w:hAnsi="Times New Roman"/>
          <w:sz w:val="24"/>
          <w:szCs w:val="24"/>
        </w:rPr>
        <w:t xml:space="preserve"> </w:t>
      </w:r>
      <w:r w:rsidR="00EA5689" w:rsidRPr="00BC105A">
        <w:rPr>
          <w:rFonts w:ascii="Times New Roman" w:hAnsi="Times New Roman"/>
          <w:sz w:val="24"/>
          <w:szCs w:val="24"/>
        </w:rPr>
        <w:t>ihmal</w:t>
      </w:r>
      <w:r w:rsidR="00441598">
        <w:rPr>
          <w:rFonts w:ascii="Times New Roman" w:hAnsi="Times New Roman"/>
          <w:sz w:val="24"/>
          <w:szCs w:val="24"/>
        </w:rPr>
        <w:t xml:space="preserve"> </w:t>
      </w:r>
      <w:r w:rsidR="00EA5689" w:rsidRPr="00BC105A">
        <w:rPr>
          <w:rFonts w:ascii="Times New Roman" w:hAnsi="Times New Roman"/>
          <w:sz w:val="24"/>
          <w:szCs w:val="24"/>
        </w:rPr>
        <w:t>edilebilir</w:t>
      </w:r>
      <w:r w:rsidR="00441598">
        <w:rPr>
          <w:rFonts w:ascii="Times New Roman" w:hAnsi="Times New Roman"/>
          <w:sz w:val="24"/>
          <w:szCs w:val="24"/>
        </w:rPr>
        <w:t xml:space="preserve"> </w:t>
      </w:r>
      <w:r w:rsidR="00EA5689" w:rsidRPr="00BC105A">
        <w:rPr>
          <w:rFonts w:ascii="Times New Roman" w:hAnsi="Times New Roman"/>
          <w:sz w:val="24"/>
          <w:szCs w:val="24"/>
        </w:rPr>
        <w:t>olsa</w:t>
      </w:r>
      <w:r w:rsidR="00441598">
        <w:rPr>
          <w:rFonts w:ascii="Times New Roman" w:hAnsi="Times New Roman"/>
          <w:sz w:val="24"/>
          <w:szCs w:val="24"/>
        </w:rPr>
        <w:t xml:space="preserve"> </w:t>
      </w:r>
      <w:r w:rsidR="00EA5689" w:rsidRPr="00BC105A">
        <w:rPr>
          <w:rFonts w:ascii="Times New Roman" w:hAnsi="Times New Roman"/>
          <w:sz w:val="24"/>
          <w:szCs w:val="24"/>
        </w:rPr>
        <w:t>bile</w:t>
      </w:r>
      <w:r w:rsidR="00441598">
        <w:rPr>
          <w:rFonts w:ascii="Times New Roman" w:hAnsi="Times New Roman"/>
          <w:sz w:val="24"/>
          <w:szCs w:val="24"/>
        </w:rPr>
        <w:t xml:space="preserve"> </w:t>
      </w:r>
      <w:r w:rsidRPr="00BC105A">
        <w:rPr>
          <w:rFonts w:ascii="Times New Roman" w:hAnsi="Times New Roman"/>
          <w:sz w:val="24"/>
          <w:szCs w:val="24"/>
        </w:rPr>
        <w:t>transdermal</w:t>
      </w:r>
      <w:r w:rsidR="00441598">
        <w:rPr>
          <w:rFonts w:ascii="Times New Roman" w:hAnsi="Times New Roman"/>
          <w:sz w:val="24"/>
          <w:szCs w:val="24"/>
        </w:rPr>
        <w:t xml:space="preserve"> </w:t>
      </w:r>
      <w:r w:rsidRPr="00BC105A">
        <w:rPr>
          <w:rFonts w:ascii="Times New Roman" w:hAnsi="Times New Roman"/>
          <w:sz w:val="24"/>
          <w:szCs w:val="24"/>
        </w:rPr>
        <w:t>absorpsiyon</w:t>
      </w:r>
      <w:r w:rsidR="00441598">
        <w:rPr>
          <w:rFonts w:ascii="Times New Roman" w:hAnsi="Times New Roman"/>
          <w:sz w:val="24"/>
          <w:szCs w:val="24"/>
        </w:rPr>
        <w:t xml:space="preserve"> </w:t>
      </w:r>
      <w:r w:rsidR="00EA5689" w:rsidRPr="00BC105A">
        <w:rPr>
          <w:rFonts w:ascii="Times New Roman" w:hAnsi="Times New Roman"/>
          <w:sz w:val="24"/>
          <w:szCs w:val="24"/>
        </w:rPr>
        <w:t>önemli</w:t>
      </w:r>
      <w:r w:rsidR="00441598">
        <w:rPr>
          <w:rFonts w:ascii="Times New Roman" w:hAnsi="Times New Roman"/>
          <w:sz w:val="24"/>
          <w:szCs w:val="24"/>
        </w:rPr>
        <w:t xml:space="preserve"> </w:t>
      </w:r>
      <w:r w:rsidR="00EA5689" w:rsidRPr="00BC105A">
        <w:rPr>
          <w:rFonts w:ascii="Times New Roman" w:hAnsi="Times New Roman"/>
          <w:sz w:val="24"/>
          <w:szCs w:val="24"/>
        </w:rPr>
        <w:t>gözükmektedir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Nitekim</w:t>
      </w:r>
      <w:r w:rsidR="00441598">
        <w:rPr>
          <w:rFonts w:ascii="Times New Roman" w:hAnsi="Times New Roman"/>
          <w:sz w:val="24"/>
          <w:szCs w:val="24"/>
        </w:rPr>
        <w:t xml:space="preserve"> </w:t>
      </w:r>
      <w:r w:rsidR="00EA5689" w:rsidRPr="00BC105A">
        <w:rPr>
          <w:rFonts w:ascii="Times New Roman" w:hAnsi="Times New Roman"/>
          <w:sz w:val="24"/>
          <w:szCs w:val="24"/>
        </w:rPr>
        <w:t>kâğıtların</w:t>
      </w:r>
      <w:r w:rsidR="00441598">
        <w:rPr>
          <w:rFonts w:ascii="Times New Roman" w:hAnsi="Times New Roman"/>
          <w:sz w:val="24"/>
          <w:szCs w:val="24"/>
        </w:rPr>
        <w:t xml:space="preserve"> </w:t>
      </w:r>
      <w:r w:rsidRPr="00BC105A">
        <w:rPr>
          <w:rFonts w:ascii="Times New Roman" w:hAnsi="Times New Roman"/>
          <w:sz w:val="24"/>
          <w:szCs w:val="24"/>
        </w:rPr>
        <w:t>kullanımdan</w:t>
      </w:r>
      <w:r w:rsidR="00441598">
        <w:rPr>
          <w:rFonts w:ascii="Times New Roman" w:hAnsi="Times New Roman"/>
          <w:sz w:val="24"/>
          <w:szCs w:val="24"/>
        </w:rPr>
        <w:t xml:space="preserve"> </w:t>
      </w:r>
      <w:r w:rsidRPr="00BC105A">
        <w:rPr>
          <w:rFonts w:ascii="Times New Roman" w:hAnsi="Times New Roman"/>
          <w:sz w:val="24"/>
          <w:szCs w:val="24"/>
        </w:rPr>
        <w:t>sonra</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kaynaktan</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emilimi,</w:t>
      </w:r>
      <w:r w:rsidR="00441598">
        <w:rPr>
          <w:rFonts w:ascii="Times New Roman" w:hAnsi="Times New Roman"/>
          <w:sz w:val="24"/>
          <w:szCs w:val="24"/>
        </w:rPr>
        <w:t xml:space="preserve"> </w:t>
      </w:r>
      <w:r w:rsidRPr="00BC105A">
        <w:rPr>
          <w:rFonts w:ascii="Times New Roman" w:hAnsi="Times New Roman"/>
          <w:sz w:val="24"/>
          <w:szCs w:val="24"/>
        </w:rPr>
        <w:t>kasiyer</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çalışan</w:t>
      </w:r>
      <w:r w:rsidR="00441598">
        <w:rPr>
          <w:rFonts w:ascii="Times New Roman" w:hAnsi="Times New Roman"/>
          <w:sz w:val="24"/>
          <w:szCs w:val="24"/>
        </w:rPr>
        <w:t xml:space="preserve"> </w:t>
      </w:r>
      <w:r w:rsidRPr="00BC105A">
        <w:rPr>
          <w:rFonts w:ascii="Times New Roman" w:hAnsi="Times New Roman"/>
          <w:sz w:val="24"/>
          <w:szCs w:val="24"/>
        </w:rPr>
        <w:t>kişilerde</w:t>
      </w:r>
      <w:r w:rsidR="00441598">
        <w:rPr>
          <w:rFonts w:ascii="Times New Roman" w:hAnsi="Times New Roman"/>
          <w:sz w:val="24"/>
          <w:szCs w:val="24"/>
        </w:rPr>
        <w:t xml:space="preserve"> </w:t>
      </w:r>
      <w:r w:rsidRPr="00BC105A">
        <w:rPr>
          <w:rFonts w:ascii="Times New Roman" w:hAnsi="Times New Roman"/>
          <w:sz w:val="24"/>
          <w:szCs w:val="24"/>
        </w:rPr>
        <w:t>özel</w:t>
      </w:r>
      <w:r w:rsidR="00441598">
        <w:rPr>
          <w:rFonts w:ascii="Times New Roman" w:hAnsi="Times New Roman"/>
          <w:sz w:val="24"/>
          <w:szCs w:val="24"/>
        </w:rPr>
        <w:t xml:space="preserve"> </w:t>
      </w:r>
      <w:r w:rsidRPr="00BC105A">
        <w:rPr>
          <w:rFonts w:ascii="Times New Roman" w:hAnsi="Times New Roman"/>
          <w:sz w:val="24"/>
          <w:szCs w:val="24"/>
        </w:rPr>
        <w:t>kaygılara</w:t>
      </w:r>
      <w:r w:rsidR="00441598">
        <w:rPr>
          <w:rFonts w:ascii="Times New Roman" w:hAnsi="Times New Roman"/>
          <w:sz w:val="24"/>
          <w:szCs w:val="24"/>
        </w:rPr>
        <w:t xml:space="preserve"> </w:t>
      </w:r>
      <w:r w:rsidRPr="00BC105A">
        <w:rPr>
          <w:rFonts w:ascii="Times New Roman" w:hAnsi="Times New Roman"/>
          <w:sz w:val="24"/>
          <w:szCs w:val="24"/>
        </w:rPr>
        <w:t>yol</w:t>
      </w:r>
      <w:r w:rsidR="00441598">
        <w:rPr>
          <w:rFonts w:ascii="Times New Roman" w:hAnsi="Times New Roman"/>
          <w:sz w:val="24"/>
          <w:szCs w:val="24"/>
        </w:rPr>
        <w:t xml:space="preserve"> </w:t>
      </w:r>
      <w:r w:rsidRPr="00BC105A">
        <w:rPr>
          <w:rFonts w:ascii="Times New Roman" w:hAnsi="Times New Roman"/>
          <w:sz w:val="24"/>
          <w:szCs w:val="24"/>
        </w:rPr>
        <w:t>açmaktadır.</w:t>
      </w:r>
      <w:r w:rsidR="00441598">
        <w:rPr>
          <w:rFonts w:ascii="Times New Roman" w:hAnsi="Times New Roman"/>
          <w:sz w:val="24"/>
          <w:szCs w:val="24"/>
        </w:rPr>
        <w:t xml:space="preserve"> </w:t>
      </w:r>
      <w:r w:rsidRPr="00BC105A">
        <w:rPr>
          <w:rFonts w:ascii="Times New Roman" w:hAnsi="Times New Roman"/>
          <w:sz w:val="24"/>
          <w:szCs w:val="24"/>
        </w:rPr>
        <w:t>Emilim</w:t>
      </w:r>
      <w:r w:rsidR="00441598">
        <w:rPr>
          <w:rFonts w:ascii="Times New Roman" w:hAnsi="Times New Roman"/>
          <w:sz w:val="24"/>
          <w:szCs w:val="24"/>
        </w:rPr>
        <w:t xml:space="preserve"> </w:t>
      </w:r>
      <w:r w:rsidRPr="00BC105A">
        <w:rPr>
          <w:rFonts w:ascii="Times New Roman" w:hAnsi="Times New Roman"/>
          <w:sz w:val="24"/>
          <w:szCs w:val="24"/>
        </w:rPr>
        <w:t>derecesi,</w:t>
      </w:r>
      <w:r w:rsidR="00441598">
        <w:rPr>
          <w:rFonts w:ascii="Times New Roman" w:hAnsi="Times New Roman"/>
          <w:sz w:val="24"/>
          <w:szCs w:val="24"/>
        </w:rPr>
        <w:t xml:space="preserve"> </w:t>
      </w:r>
      <w:r w:rsidRPr="00BC105A">
        <w:rPr>
          <w:rFonts w:ascii="Times New Roman" w:hAnsi="Times New Roman"/>
          <w:sz w:val="24"/>
          <w:szCs w:val="24"/>
        </w:rPr>
        <w:t>el</w:t>
      </w:r>
      <w:r w:rsidR="00441598">
        <w:rPr>
          <w:rFonts w:ascii="Times New Roman" w:hAnsi="Times New Roman"/>
          <w:sz w:val="24"/>
          <w:szCs w:val="24"/>
        </w:rPr>
        <w:t xml:space="preserve"> </w:t>
      </w:r>
      <w:r w:rsidRPr="00BC105A">
        <w:rPr>
          <w:rFonts w:ascii="Times New Roman" w:hAnsi="Times New Roman"/>
          <w:sz w:val="24"/>
          <w:szCs w:val="24"/>
        </w:rPr>
        <w:t>dezenfektanlarında</w:t>
      </w:r>
      <w:r w:rsidR="00441598">
        <w:rPr>
          <w:rFonts w:ascii="Times New Roman" w:hAnsi="Times New Roman"/>
          <w:sz w:val="24"/>
          <w:szCs w:val="24"/>
        </w:rPr>
        <w:t xml:space="preserve"> </w:t>
      </w:r>
      <w:r w:rsidRPr="00BC105A">
        <w:rPr>
          <w:rFonts w:ascii="Times New Roman" w:hAnsi="Times New Roman"/>
          <w:sz w:val="24"/>
          <w:szCs w:val="24"/>
        </w:rPr>
        <w:t>bulunan</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dermal</w:t>
      </w:r>
      <w:r w:rsidR="00441598">
        <w:rPr>
          <w:rFonts w:ascii="Times New Roman" w:hAnsi="Times New Roman"/>
          <w:sz w:val="24"/>
          <w:szCs w:val="24"/>
        </w:rPr>
        <w:t xml:space="preserve"> </w:t>
      </w:r>
      <w:r w:rsidRPr="00BC105A">
        <w:rPr>
          <w:rFonts w:ascii="Times New Roman" w:hAnsi="Times New Roman"/>
          <w:sz w:val="24"/>
          <w:szCs w:val="24"/>
        </w:rPr>
        <w:t>bariyerin</w:t>
      </w:r>
      <w:r w:rsidR="00441598">
        <w:rPr>
          <w:rFonts w:ascii="Times New Roman" w:hAnsi="Times New Roman"/>
          <w:sz w:val="24"/>
          <w:szCs w:val="24"/>
        </w:rPr>
        <w:t xml:space="preserve"> </w:t>
      </w:r>
      <w:r w:rsidRPr="00BC105A">
        <w:rPr>
          <w:rFonts w:ascii="Times New Roman" w:hAnsi="Times New Roman"/>
          <w:sz w:val="24"/>
          <w:szCs w:val="24"/>
        </w:rPr>
        <w:t>bozulmasına</w:t>
      </w:r>
      <w:r w:rsidR="00441598">
        <w:rPr>
          <w:rFonts w:ascii="Times New Roman" w:hAnsi="Times New Roman"/>
          <w:sz w:val="24"/>
          <w:szCs w:val="24"/>
        </w:rPr>
        <w:t xml:space="preserve"> </w:t>
      </w:r>
      <w:r w:rsidRPr="00BC105A">
        <w:rPr>
          <w:rFonts w:ascii="Times New Roman" w:hAnsi="Times New Roman"/>
          <w:sz w:val="24"/>
          <w:szCs w:val="24"/>
        </w:rPr>
        <w:t>neden</w:t>
      </w:r>
      <w:r w:rsidR="00441598">
        <w:rPr>
          <w:rFonts w:ascii="Times New Roman" w:hAnsi="Times New Roman"/>
          <w:sz w:val="24"/>
          <w:szCs w:val="24"/>
        </w:rPr>
        <w:t xml:space="preserve"> </w:t>
      </w:r>
      <w:r w:rsidRPr="00BC105A">
        <w:rPr>
          <w:rFonts w:ascii="Times New Roman" w:hAnsi="Times New Roman"/>
          <w:sz w:val="24"/>
          <w:szCs w:val="24"/>
        </w:rPr>
        <w:lastRenderedPageBreak/>
        <w:t>olabilen</w:t>
      </w:r>
      <w:r w:rsidR="00441598">
        <w:rPr>
          <w:rFonts w:ascii="Times New Roman" w:hAnsi="Times New Roman"/>
          <w:sz w:val="24"/>
          <w:szCs w:val="24"/>
        </w:rPr>
        <w:t xml:space="preserve"> </w:t>
      </w:r>
      <w:r w:rsidRPr="00BC105A">
        <w:rPr>
          <w:rFonts w:ascii="Times New Roman" w:hAnsi="Times New Roman"/>
          <w:sz w:val="24"/>
          <w:szCs w:val="24"/>
        </w:rPr>
        <w:t>kimyasallar</w:t>
      </w:r>
      <w:r w:rsidR="00441598">
        <w:rPr>
          <w:rFonts w:ascii="Times New Roman" w:hAnsi="Times New Roman"/>
          <w:sz w:val="24"/>
          <w:szCs w:val="24"/>
        </w:rPr>
        <w:t xml:space="preserve"> </w:t>
      </w:r>
      <w:r w:rsidRPr="00BC105A">
        <w:rPr>
          <w:rFonts w:ascii="Times New Roman" w:hAnsi="Times New Roman"/>
          <w:sz w:val="24"/>
          <w:szCs w:val="24"/>
        </w:rPr>
        <w:t>tarafından</w:t>
      </w:r>
      <w:r w:rsidR="00441598">
        <w:rPr>
          <w:rFonts w:ascii="Times New Roman" w:hAnsi="Times New Roman"/>
          <w:sz w:val="24"/>
          <w:szCs w:val="24"/>
        </w:rPr>
        <w:t xml:space="preserve"> </w:t>
      </w:r>
      <w:r w:rsidRPr="00BC105A">
        <w:rPr>
          <w:rFonts w:ascii="Times New Roman" w:hAnsi="Times New Roman"/>
          <w:sz w:val="24"/>
          <w:szCs w:val="24"/>
        </w:rPr>
        <w:t>daha</w:t>
      </w:r>
      <w:r w:rsidR="00441598">
        <w:rPr>
          <w:rFonts w:ascii="Times New Roman" w:hAnsi="Times New Roman"/>
          <w:sz w:val="24"/>
          <w:szCs w:val="24"/>
        </w:rPr>
        <w:t xml:space="preserve"> </w:t>
      </w:r>
      <w:r w:rsidRPr="00BC105A">
        <w:rPr>
          <w:rFonts w:ascii="Times New Roman" w:hAnsi="Times New Roman"/>
          <w:sz w:val="24"/>
          <w:szCs w:val="24"/>
        </w:rPr>
        <w:t>da</w:t>
      </w:r>
      <w:r w:rsidR="00441598">
        <w:rPr>
          <w:rFonts w:ascii="Times New Roman" w:hAnsi="Times New Roman"/>
          <w:sz w:val="24"/>
          <w:szCs w:val="24"/>
        </w:rPr>
        <w:t xml:space="preserve"> </w:t>
      </w:r>
      <w:r w:rsidRPr="00BC105A">
        <w:rPr>
          <w:rFonts w:ascii="Times New Roman" w:hAnsi="Times New Roman"/>
          <w:sz w:val="24"/>
          <w:szCs w:val="24"/>
        </w:rPr>
        <w:t>artmaktadır</w:t>
      </w:r>
      <w:r w:rsidR="00441598">
        <w:rPr>
          <w:rFonts w:ascii="Times New Roman" w:hAnsi="Times New Roman"/>
          <w:sz w:val="24"/>
          <w:szCs w:val="24"/>
        </w:rPr>
        <w:t xml:space="preserve"> </w:t>
      </w:r>
      <w:r w:rsidR="00EA5689" w:rsidRPr="00BC105A">
        <w:rPr>
          <w:rFonts w:ascii="Times New Roman" w:hAnsi="Times New Roman"/>
          <w:sz w:val="24"/>
          <w:szCs w:val="24"/>
        </w:rPr>
        <w:t>(Lakind</w:t>
      </w:r>
      <w:r w:rsidR="00441598">
        <w:rPr>
          <w:rFonts w:ascii="Times New Roman" w:hAnsi="Times New Roman"/>
          <w:sz w:val="24"/>
          <w:szCs w:val="24"/>
        </w:rPr>
        <w:t xml:space="preserve"> </w:t>
      </w:r>
      <w:r w:rsidR="00EA5689" w:rsidRPr="00BC105A">
        <w:rPr>
          <w:rFonts w:ascii="Times New Roman" w:hAnsi="Times New Roman"/>
          <w:sz w:val="24"/>
          <w:szCs w:val="24"/>
        </w:rPr>
        <w:t>ve</w:t>
      </w:r>
      <w:r w:rsidR="00441598">
        <w:rPr>
          <w:rFonts w:ascii="Times New Roman" w:hAnsi="Times New Roman"/>
          <w:sz w:val="24"/>
          <w:szCs w:val="24"/>
        </w:rPr>
        <w:t xml:space="preserve"> </w:t>
      </w:r>
      <w:r w:rsidR="00EA5689" w:rsidRPr="00BC105A">
        <w:rPr>
          <w:rFonts w:ascii="Times New Roman" w:hAnsi="Times New Roman"/>
          <w:sz w:val="24"/>
          <w:szCs w:val="24"/>
        </w:rPr>
        <w:t>Naiman,</w:t>
      </w:r>
      <w:r w:rsidR="00441598">
        <w:rPr>
          <w:rFonts w:ascii="Times New Roman" w:hAnsi="Times New Roman"/>
          <w:sz w:val="24"/>
          <w:szCs w:val="24"/>
        </w:rPr>
        <w:t xml:space="preserve"> </w:t>
      </w:r>
      <w:r w:rsidR="00EA5689" w:rsidRPr="00BC105A">
        <w:rPr>
          <w:rFonts w:ascii="Times New Roman" w:hAnsi="Times New Roman"/>
          <w:sz w:val="24"/>
          <w:szCs w:val="24"/>
        </w:rPr>
        <w:t>2008)</w:t>
      </w:r>
      <w:r w:rsidRPr="00BC105A">
        <w:rPr>
          <w:rFonts w:ascii="Times New Roman" w:hAnsi="Times New Roman"/>
          <w:sz w:val="24"/>
          <w:szCs w:val="24"/>
        </w:rPr>
        <w:t>.</w:t>
      </w:r>
      <w:r w:rsidR="00441598">
        <w:rPr>
          <w:rFonts w:ascii="Times New Roman" w:hAnsi="Times New Roman"/>
          <w:sz w:val="24"/>
          <w:szCs w:val="24"/>
        </w:rPr>
        <w:t xml:space="preserve"> </w:t>
      </w:r>
    </w:p>
    <w:p w:rsidR="009E4D8A" w:rsidRPr="00BC105A" w:rsidRDefault="00CB5107"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Dikkat</w:t>
      </w:r>
      <w:r w:rsidR="00441598">
        <w:rPr>
          <w:rFonts w:ascii="Times New Roman" w:hAnsi="Times New Roman"/>
          <w:sz w:val="24"/>
          <w:szCs w:val="24"/>
        </w:rPr>
        <w:t xml:space="preserve"> </w:t>
      </w:r>
      <w:r w:rsidRPr="00BC105A">
        <w:rPr>
          <w:rFonts w:ascii="Times New Roman" w:hAnsi="Times New Roman"/>
          <w:sz w:val="24"/>
          <w:szCs w:val="24"/>
        </w:rPr>
        <w:t>edilmesi</w:t>
      </w:r>
      <w:r w:rsidR="00441598">
        <w:rPr>
          <w:rFonts w:ascii="Times New Roman" w:hAnsi="Times New Roman"/>
          <w:sz w:val="24"/>
          <w:szCs w:val="24"/>
        </w:rPr>
        <w:t xml:space="preserve"> </w:t>
      </w:r>
      <w:r w:rsidRPr="00BC105A">
        <w:rPr>
          <w:rFonts w:ascii="Times New Roman" w:hAnsi="Times New Roman"/>
          <w:sz w:val="24"/>
          <w:szCs w:val="24"/>
        </w:rPr>
        <w:t>gereken</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nokta,</w:t>
      </w:r>
      <w:r w:rsidR="00441598">
        <w:rPr>
          <w:rFonts w:ascii="Times New Roman" w:hAnsi="Times New Roman"/>
          <w:sz w:val="24"/>
          <w:szCs w:val="24"/>
        </w:rPr>
        <w:t xml:space="preserve"> </w:t>
      </w:r>
      <w:r w:rsidRPr="00BC105A">
        <w:rPr>
          <w:rFonts w:ascii="Times New Roman" w:hAnsi="Times New Roman"/>
          <w:sz w:val="24"/>
          <w:szCs w:val="24"/>
        </w:rPr>
        <w:t>oral</w:t>
      </w:r>
      <w:r w:rsidR="00441598">
        <w:rPr>
          <w:rFonts w:ascii="Times New Roman" w:hAnsi="Times New Roman"/>
          <w:sz w:val="24"/>
          <w:szCs w:val="24"/>
        </w:rPr>
        <w:t xml:space="preserve"> </w:t>
      </w:r>
      <w:r w:rsidRPr="00BC105A">
        <w:rPr>
          <w:rFonts w:ascii="Times New Roman" w:hAnsi="Times New Roman"/>
          <w:sz w:val="24"/>
          <w:szCs w:val="24"/>
        </w:rPr>
        <w:t>alım</w:t>
      </w:r>
      <w:r w:rsidR="00441598">
        <w:rPr>
          <w:rFonts w:ascii="Times New Roman" w:hAnsi="Times New Roman"/>
          <w:sz w:val="24"/>
          <w:szCs w:val="24"/>
        </w:rPr>
        <w:t xml:space="preserve"> </w:t>
      </w:r>
      <w:r w:rsidRPr="00BC105A">
        <w:rPr>
          <w:rFonts w:ascii="Times New Roman" w:hAnsi="Times New Roman"/>
          <w:sz w:val="24"/>
          <w:szCs w:val="24"/>
        </w:rPr>
        <w:t>sonrasında</w:t>
      </w:r>
      <w:r w:rsidR="00441598">
        <w:rPr>
          <w:rFonts w:ascii="Times New Roman" w:hAnsi="Times New Roman"/>
          <w:sz w:val="24"/>
          <w:szCs w:val="24"/>
        </w:rPr>
        <w:t xml:space="preserve"> </w:t>
      </w:r>
      <w:r w:rsidRPr="00BC105A">
        <w:rPr>
          <w:rFonts w:ascii="Times New Roman" w:hAnsi="Times New Roman"/>
          <w:sz w:val="24"/>
          <w:szCs w:val="24"/>
        </w:rPr>
        <w:t>kan</w:t>
      </w:r>
      <w:r w:rsidR="00441598">
        <w:rPr>
          <w:rFonts w:ascii="Times New Roman" w:hAnsi="Times New Roman"/>
          <w:sz w:val="24"/>
          <w:szCs w:val="24"/>
        </w:rPr>
        <w:t xml:space="preserve"> </w:t>
      </w:r>
      <w:r w:rsidRPr="00BC105A">
        <w:rPr>
          <w:rFonts w:ascii="Times New Roman" w:hAnsi="Times New Roman"/>
          <w:sz w:val="24"/>
          <w:szCs w:val="24"/>
        </w:rPr>
        <w:t>dolaşımında</w:t>
      </w:r>
      <w:r w:rsidR="00441598">
        <w:rPr>
          <w:rFonts w:ascii="Times New Roman" w:hAnsi="Times New Roman"/>
          <w:sz w:val="24"/>
          <w:szCs w:val="24"/>
        </w:rPr>
        <w:t xml:space="preserve"> </w:t>
      </w:r>
      <w:r w:rsidRPr="00BC105A">
        <w:rPr>
          <w:rFonts w:ascii="Times New Roman" w:hAnsi="Times New Roman"/>
          <w:sz w:val="24"/>
          <w:szCs w:val="24"/>
        </w:rPr>
        <w:t>dolaşan</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neredeyse</w:t>
      </w:r>
      <w:r w:rsidR="00441598">
        <w:rPr>
          <w:rFonts w:ascii="Times New Roman" w:hAnsi="Times New Roman"/>
          <w:sz w:val="24"/>
          <w:szCs w:val="24"/>
        </w:rPr>
        <w:t xml:space="preserve"> </w:t>
      </w:r>
      <w:r w:rsidRPr="00BC105A">
        <w:rPr>
          <w:rFonts w:ascii="Times New Roman" w:hAnsi="Times New Roman"/>
          <w:sz w:val="24"/>
          <w:szCs w:val="24"/>
        </w:rPr>
        <w:t>tamamı</w:t>
      </w:r>
      <w:r w:rsidR="00441598">
        <w:rPr>
          <w:rFonts w:ascii="Times New Roman" w:hAnsi="Times New Roman"/>
          <w:sz w:val="24"/>
          <w:szCs w:val="24"/>
        </w:rPr>
        <w:t xml:space="preserve"> </w:t>
      </w:r>
      <w:r w:rsidRPr="00BC105A">
        <w:rPr>
          <w:rFonts w:ascii="Times New Roman" w:hAnsi="Times New Roman"/>
          <w:sz w:val="24"/>
          <w:szCs w:val="24"/>
        </w:rPr>
        <w:t>konjuge</w:t>
      </w:r>
      <w:r w:rsidR="00441598">
        <w:rPr>
          <w:rFonts w:ascii="Times New Roman" w:hAnsi="Times New Roman"/>
          <w:sz w:val="24"/>
          <w:szCs w:val="24"/>
        </w:rPr>
        <w:t xml:space="preserve"> </w:t>
      </w:r>
      <w:r w:rsidRPr="00BC105A">
        <w:rPr>
          <w:rFonts w:ascii="Times New Roman" w:hAnsi="Times New Roman"/>
          <w:sz w:val="24"/>
          <w:szCs w:val="24"/>
        </w:rPr>
        <w:t>formdayken</w:t>
      </w:r>
      <w:r w:rsidR="00441598">
        <w:rPr>
          <w:rFonts w:ascii="Times New Roman" w:hAnsi="Times New Roman"/>
          <w:sz w:val="24"/>
          <w:szCs w:val="24"/>
        </w:rPr>
        <w:t xml:space="preserve"> </w:t>
      </w:r>
      <w:r w:rsidRPr="00BC105A">
        <w:rPr>
          <w:rFonts w:ascii="Times New Roman" w:hAnsi="Times New Roman"/>
          <w:sz w:val="24"/>
          <w:szCs w:val="24"/>
        </w:rPr>
        <w:t>vücuda</w:t>
      </w:r>
      <w:r w:rsidR="00441598">
        <w:rPr>
          <w:rFonts w:ascii="Times New Roman" w:hAnsi="Times New Roman"/>
          <w:sz w:val="24"/>
          <w:szCs w:val="24"/>
        </w:rPr>
        <w:t xml:space="preserve"> </w:t>
      </w:r>
      <w:r w:rsidRPr="00BC105A">
        <w:rPr>
          <w:rFonts w:ascii="Times New Roman" w:hAnsi="Times New Roman"/>
          <w:sz w:val="24"/>
          <w:szCs w:val="24"/>
        </w:rPr>
        <w:t>transdermal</w:t>
      </w:r>
      <w:r w:rsidR="00441598">
        <w:rPr>
          <w:rFonts w:ascii="Times New Roman" w:hAnsi="Times New Roman"/>
          <w:sz w:val="24"/>
          <w:szCs w:val="24"/>
        </w:rPr>
        <w:t xml:space="preserve"> </w:t>
      </w:r>
      <w:r w:rsidRPr="00BC105A">
        <w:rPr>
          <w:rFonts w:ascii="Times New Roman" w:hAnsi="Times New Roman"/>
          <w:sz w:val="24"/>
          <w:szCs w:val="24"/>
        </w:rPr>
        <w:t>yoldan</w:t>
      </w:r>
      <w:r w:rsidR="00441598">
        <w:rPr>
          <w:rFonts w:ascii="Times New Roman" w:hAnsi="Times New Roman"/>
          <w:sz w:val="24"/>
          <w:szCs w:val="24"/>
        </w:rPr>
        <w:t xml:space="preserve"> </w:t>
      </w:r>
      <w:r w:rsidRPr="00BC105A">
        <w:rPr>
          <w:rFonts w:ascii="Times New Roman" w:hAnsi="Times New Roman"/>
          <w:sz w:val="24"/>
          <w:szCs w:val="24"/>
        </w:rPr>
        <w:t>girdikten</w:t>
      </w:r>
      <w:r w:rsidR="00441598">
        <w:rPr>
          <w:rFonts w:ascii="Times New Roman" w:hAnsi="Times New Roman"/>
          <w:sz w:val="24"/>
          <w:szCs w:val="24"/>
        </w:rPr>
        <w:t xml:space="preserve"> </w:t>
      </w:r>
      <w:r w:rsidRPr="00BC105A">
        <w:rPr>
          <w:rFonts w:ascii="Times New Roman" w:hAnsi="Times New Roman"/>
          <w:sz w:val="24"/>
          <w:szCs w:val="24"/>
        </w:rPr>
        <w:t>sonra,</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karaciğer</w:t>
      </w:r>
      <w:r w:rsidR="00441598">
        <w:rPr>
          <w:rFonts w:ascii="Times New Roman" w:hAnsi="Times New Roman"/>
          <w:sz w:val="24"/>
          <w:szCs w:val="24"/>
        </w:rPr>
        <w:t xml:space="preserve"> </w:t>
      </w:r>
      <w:r w:rsidRPr="00BC105A">
        <w:rPr>
          <w:rFonts w:ascii="Times New Roman" w:hAnsi="Times New Roman"/>
          <w:sz w:val="24"/>
          <w:szCs w:val="24"/>
        </w:rPr>
        <w:t>metabolizmasını</w:t>
      </w:r>
      <w:r w:rsidR="00441598">
        <w:rPr>
          <w:rFonts w:ascii="Times New Roman" w:hAnsi="Times New Roman"/>
          <w:sz w:val="24"/>
          <w:szCs w:val="24"/>
        </w:rPr>
        <w:t xml:space="preserve"> </w:t>
      </w:r>
      <w:r w:rsidRPr="00BC105A">
        <w:rPr>
          <w:rFonts w:ascii="Times New Roman" w:hAnsi="Times New Roman"/>
          <w:sz w:val="24"/>
          <w:szCs w:val="24"/>
        </w:rPr>
        <w:t>atlayarak</w:t>
      </w:r>
      <w:r w:rsidR="00441598">
        <w:rPr>
          <w:rFonts w:ascii="Times New Roman" w:hAnsi="Times New Roman"/>
          <w:sz w:val="24"/>
          <w:szCs w:val="24"/>
        </w:rPr>
        <w:t xml:space="preserve"> </w:t>
      </w:r>
      <w:r w:rsidRPr="00BC105A">
        <w:rPr>
          <w:rFonts w:ascii="Times New Roman" w:hAnsi="Times New Roman"/>
          <w:sz w:val="24"/>
          <w:szCs w:val="24"/>
        </w:rPr>
        <w:t>kan</w:t>
      </w:r>
      <w:r w:rsidR="00441598">
        <w:rPr>
          <w:rFonts w:ascii="Times New Roman" w:hAnsi="Times New Roman"/>
          <w:sz w:val="24"/>
          <w:szCs w:val="24"/>
        </w:rPr>
        <w:t xml:space="preserve"> </w:t>
      </w:r>
      <w:r w:rsidRPr="00BC105A">
        <w:rPr>
          <w:rFonts w:ascii="Times New Roman" w:hAnsi="Times New Roman"/>
          <w:sz w:val="24"/>
          <w:szCs w:val="24"/>
        </w:rPr>
        <w:t>dolaşımında</w:t>
      </w:r>
      <w:r w:rsidR="00441598">
        <w:rPr>
          <w:rFonts w:ascii="Times New Roman" w:hAnsi="Times New Roman"/>
          <w:sz w:val="24"/>
          <w:szCs w:val="24"/>
        </w:rPr>
        <w:t xml:space="preserve"> </w:t>
      </w:r>
      <w:r w:rsidRPr="00BC105A">
        <w:rPr>
          <w:rFonts w:ascii="Times New Roman" w:hAnsi="Times New Roman"/>
          <w:sz w:val="24"/>
          <w:szCs w:val="24"/>
        </w:rPr>
        <w:t>önemli</w:t>
      </w:r>
      <w:r w:rsidR="00441598">
        <w:rPr>
          <w:rFonts w:ascii="Times New Roman" w:hAnsi="Times New Roman"/>
          <w:sz w:val="24"/>
          <w:szCs w:val="24"/>
        </w:rPr>
        <w:t xml:space="preserve"> </w:t>
      </w:r>
      <w:r w:rsidRPr="00BC105A">
        <w:rPr>
          <w:rFonts w:ascii="Times New Roman" w:hAnsi="Times New Roman"/>
          <w:sz w:val="24"/>
          <w:szCs w:val="24"/>
        </w:rPr>
        <w:t>ölçüde</w:t>
      </w:r>
      <w:r w:rsidR="00441598">
        <w:rPr>
          <w:rFonts w:ascii="Times New Roman" w:hAnsi="Times New Roman"/>
          <w:sz w:val="24"/>
          <w:szCs w:val="24"/>
        </w:rPr>
        <w:t xml:space="preserve"> </w:t>
      </w:r>
      <w:r w:rsidRPr="00BC105A">
        <w:rPr>
          <w:rFonts w:ascii="Times New Roman" w:hAnsi="Times New Roman"/>
          <w:sz w:val="24"/>
          <w:szCs w:val="24"/>
        </w:rPr>
        <w:t>daha</w:t>
      </w:r>
      <w:r w:rsidR="00441598">
        <w:rPr>
          <w:rFonts w:ascii="Times New Roman" w:hAnsi="Times New Roman"/>
          <w:sz w:val="24"/>
          <w:szCs w:val="24"/>
        </w:rPr>
        <w:t xml:space="preserve"> </w:t>
      </w:r>
      <w:r w:rsidRPr="00BC105A">
        <w:rPr>
          <w:rFonts w:ascii="Times New Roman" w:hAnsi="Times New Roman"/>
          <w:sz w:val="24"/>
          <w:szCs w:val="24"/>
        </w:rPr>
        <w:t>yüksek</w:t>
      </w:r>
      <w:r w:rsidR="00441598">
        <w:rPr>
          <w:rFonts w:ascii="Times New Roman" w:hAnsi="Times New Roman"/>
          <w:sz w:val="24"/>
          <w:szCs w:val="24"/>
        </w:rPr>
        <w:t xml:space="preserve"> </w:t>
      </w:r>
      <w:r w:rsidRPr="00BC105A">
        <w:rPr>
          <w:rFonts w:ascii="Times New Roman" w:hAnsi="Times New Roman"/>
          <w:sz w:val="24"/>
          <w:szCs w:val="24"/>
        </w:rPr>
        <w:t>konjuge</w:t>
      </w:r>
      <w:r w:rsidR="00441598">
        <w:rPr>
          <w:rFonts w:ascii="Times New Roman" w:hAnsi="Times New Roman"/>
          <w:sz w:val="24"/>
          <w:szCs w:val="24"/>
        </w:rPr>
        <w:t xml:space="preserve"> </w:t>
      </w:r>
      <w:r w:rsidRPr="00BC105A">
        <w:rPr>
          <w:rFonts w:ascii="Times New Roman" w:hAnsi="Times New Roman"/>
          <w:sz w:val="24"/>
          <w:szCs w:val="24"/>
        </w:rPr>
        <w:t>olmayan</w:t>
      </w:r>
      <w:r w:rsidR="00441598">
        <w:rPr>
          <w:rFonts w:ascii="Times New Roman" w:hAnsi="Times New Roman"/>
          <w:sz w:val="24"/>
          <w:szCs w:val="24"/>
        </w:rPr>
        <w:t xml:space="preserve"> </w:t>
      </w:r>
      <w:r w:rsidRPr="00BC105A">
        <w:rPr>
          <w:rFonts w:ascii="Times New Roman" w:hAnsi="Times New Roman"/>
          <w:sz w:val="24"/>
          <w:szCs w:val="24"/>
        </w:rPr>
        <w:t>form</w:t>
      </w:r>
      <w:r w:rsidR="00441598">
        <w:rPr>
          <w:rFonts w:ascii="Times New Roman" w:hAnsi="Times New Roman"/>
          <w:sz w:val="24"/>
          <w:szCs w:val="24"/>
        </w:rPr>
        <w:t xml:space="preserve"> </w:t>
      </w:r>
      <w:r w:rsidRPr="00BC105A">
        <w:rPr>
          <w:rFonts w:ascii="Times New Roman" w:hAnsi="Times New Roman"/>
          <w:sz w:val="24"/>
          <w:szCs w:val="24"/>
        </w:rPr>
        <w:t>konsantrasyonlarına</w:t>
      </w:r>
      <w:r w:rsidR="00441598">
        <w:rPr>
          <w:rFonts w:ascii="Times New Roman" w:hAnsi="Times New Roman"/>
          <w:sz w:val="24"/>
          <w:szCs w:val="24"/>
        </w:rPr>
        <w:t xml:space="preserve"> </w:t>
      </w:r>
      <w:r w:rsidRPr="00BC105A">
        <w:rPr>
          <w:rFonts w:ascii="Times New Roman" w:hAnsi="Times New Roman"/>
          <w:sz w:val="24"/>
          <w:szCs w:val="24"/>
        </w:rPr>
        <w:t>neden</w:t>
      </w:r>
      <w:r w:rsidR="00441598">
        <w:rPr>
          <w:rFonts w:ascii="Times New Roman" w:hAnsi="Times New Roman"/>
          <w:sz w:val="24"/>
          <w:szCs w:val="24"/>
        </w:rPr>
        <w:t xml:space="preserve"> </w:t>
      </w:r>
      <w:r w:rsidRPr="00BC105A">
        <w:rPr>
          <w:rFonts w:ascii="Times New Roman" w:hAnsi="Times New Roman"/>
          <w:sz w:val="24"/>
          <w:szCs w:val="24"/>
        </w:rPr>
        <w:t>olmaktadır.</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toksikodinamik</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ilgilidir</w:t>
      </w:r>
      <w:r w:rsidR="00441598">
        <w:rPr>
          <w:rFonts w:ascii="Times New Roman" w:hAnsi="Times New Roman"/>
          <w:sz w:val="24"/>
          <w:szCs w:val="24"/>
        </w:rPr>
        <w:t xml:space="preserve"> </w:t>
      </w:r>
      <w:r w:rsidRPr="00BC105A">
        <w:rPr>
          <w:rFonts w:ascii="Times New Roman" w:hAnsi="Times New Roman"/>
          <w:sz w:val="24"/>
          <w:szCs w:val="24"/>
        </w:rPr>
        <w:t>çünkü</w:t>
      </w:r>
      <w:r w:rsidR="00441598">
        <w:rPr>
          <w:rFonts w:ascii="Times New Roman" w:hAnsi="Times New Roman"/>
          <w:sz w:val="24"/>
          <w:szCs w:val="24"/>
        </w:rPr>
        <w:t xml:space="preserve"> </w:t>
      </w:r>
      <w:r w:rsidRPr="00BC105A">
        <w:rPr>
          <w:rFonts w:ascii="Times New Roman" w:hAnsi="Times New Roman"/>
          <w:sz w:val="24"/>
          <w:szCs w:val="24"/>
        </w:rPr>
        <w:t>sadece</w:t>
      </w:r>
      <w:r w:rsidR="00441598">
        <w:rPr>
          <w:rFonts w:ascii="Times New Roman" w:hAnsi="Times New Roman"/>
          <w:sz w:val="24"/>
          <w:szCs w:val="24"/>
        </w:rPr>
        <w:t xml:space="preserve"> </w:t>
      </w:r>
      <w:r w:rsidRPr="00BC105A">
        <w:rPr>
          <w:rFonts w:ascii="Times New Roman" w:hAnsi="Times New Roman"/>
          <w:sz w:val="24"/>
          <w:szCs w:val="24"/>
        </w:rPr>
        <w:t>konjuge</w:t>
      </w:r>
      <w:r w:rsidR="00441598">
        <w:rPr>
          <w:rFonts w:ascii="Times New Roman" w:hAnsi="Times New Roman"/>
          <w:sz w:val="24"/>
          <w:szCs w:val="24"/>
        </w:rPr>
        <w:t xml:space="preserve"> </w:t>
      </w:r>
      <w:r w:rsidRPr="00BC105A">
        <w:rPr>
          <w:rFonts w:ascii="Times New Roman" w:hAnsi="Times New Roman"/>
          <w:sz w:val="24"/>
          <w:szCs w:val="24"/>
        </w:rPr>
        <w:t>olmayan</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östrojen</w:t>
      </w:r>
      <w:r w:rsidR="00441598">
        <w:rPr>
          <w:rFonts w:ascii="Times New Roman" w:hAnsi="Times New Roman"/>
          <w:sz w:val="24"/>
          <w:szCs w:val="24"/>
        </w:rPr>
        <w:t xml:space="preserve"> </w:t>
      </w:r>
      <w:r w:rsidRPr="00BC105A">
        <w:rPr>
          <w:rFonts w:ascii="Times New Roman" w:hAnsi="Times New Roman"/>
          <w:sz w:val="24"/>
          <w:szCs w:val="24"/>
        </w:rPr>
        <w:t>reseptörlerini</w:t>
      </w:r>
      <w:r w:rsidR="00441598">
        <w:rPr>
          <w:rFonts w:ascii="Times New Roman" w:hAnsi="Times New Roman"/>
          <w:sz w:val="24"/>
          <w:szCs w:val="24"/>
        </w:rPr>
        <w:t xml:space="preserve"> </w:t>
      </w:r>
      <w:r w:rsidRPr="00BC105A">
        <w:rPr>
          <w:rFonts w:ascii="Times New Roman" w:hAnsi="Times New Roman"/>
          <w:sz w:val="24"/>
          <w:szCs w:val="24"/>
        </w:rPr>
        <w:t>aktive</w:t>
      </w:r>
      <w:r w:rsidR="00441598">
        <w:rPr>
          <w:rFonts w:ascii="Times New Roman" w:hAnsi="Times New Roman"/>
          <w:sz w:val="24"/>
          <w:szCs w:val="24"/>
        </w:rPr>
        <w:t xml:space="preserve"> </w:t>
      </w:r>
      <w:r w:rsidRPr="00BC105A">
        <w:rPr>
          <w:rFonts w:ascii="Times New Roman" w:hAnsi="Times New Roman"/>
          <w:sz w:val="24"/>
          <w:szCs w:val="24"/>
        </w:rPr>
        <w:t>edebilir</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biyolojik</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aktif</w:t>
      </w:r>
      <w:r w:rsidR="00441598">
        <w:rPr>
          <w:rFonts w:ascii="Times New Roman" w:hAnsi="Times New Roman"/>
          <w:sz w:val="24"/>
          <w:szCs w:val="24"/>
        </w:rPr>
        <w:t xml:space="preserve"> </w:t>
      </w:r>
      <w:r w:rsidRPr="00BC105A">
        <w:rPr>
          <w:rFonts w:ascii="Times New Roman" w:hAnsi="Times New Roman"/>
          <w:sz w:val="24"/>
          <w:szCs w:val="24"/>
        </w:rPr>
        <w:t>olan</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kabul</w:t>
      </w:r>
      <w:r w:rsidR="00441598">
        <w:rPr>
          <w:rFonts w:ascii="Times New Roman" w:hAnsi="Times New Roman"/>
          <w:sz w:val="24"/>
          <w:szCs w:val="24"/>
        </w:rPr>
        <w:t xml:space="preserve"> </w:t>
      </w:r>
      <w:r w:rsidRPr="00BC105A">
        <w:rPr>
          <w:rFonts w:ascii="Times New Roman" w:hAnsi="Times New Roman"/>
          <w:sz w:val="24"/>
          <w:szCs w:val="24"/>
        </w:rPr>
        <w:t>edilmektedir</w:t>
      </w:r>
      <w:r w:rsidR="00441598">
        <w:rPr>
          <w:rFonts w:ascii="Times New Roman" w:hAnsi="Times New Roman"/>
          <w:sz w:val="24"/>
          <w:szCs w:val="24"/>
        </w:rPr>
        <w:t xml:space="preserve"> </w:t>
      </w:r>
      <w:r w:rsidR="00406E40" w:rsidRPr="00BC105A">
        <w:rPr>
          <w:rFonts w:ascii="Times New Roman" w:hAnsi="Times New Roman"/>
          <w:sz w:val="24"/>
          <w:szCs w:val="24"/>
        </w:rPr>
        <w:t>(</w:t>
      </w:r>
      <w:r w:rsidR="003D4B5F" w:rsidRPr="00BC105A">
        <w:rPr>
          <w:rFonts w:ascii="Times New Roman" w:hAnsi="Times New Roman"/>
          <w:sz w:val="24"/>
          <w:szCs w:val="24"/>
        </w:rPr>
        <w:t>Welshons</w:t>
      </w:r>
      <w:r w:rsidR="00441598">
        <w:rPr>
          <w:rFonts w:ascii="Times New Roman" w:hAnsi="Times New Roman"/>
          <w:sz w:val="24"/>
          <w:szCs w:val="24"/>
        </w:rPr>
        <w:t xml:space="preserve"> </w:t>
      </w:r>
      <w:r w:rsidR="003D4B5F" w:rsidRPr="00BC105A">
        <w:rPr>
          <w:rFonts w:ascii="Times New Roman" w:hAnsi="Times New Roman"/>
          <w:sz w:val="24"/>
          <w:szCs w:val="24"/>
        </w:rPr>
        <w:t>ve</w:t>
      </w:r>
      <w:r w:rsidR="00441598">
        <w:rPr>
          <w:rFonts w:ascii="Times New Roman" w:hAnsi="Times New Roman"/>
          <w:sz w:val="24"/>
          <w:szCs w:val="24"/>
        </w:rPr>
        <w:t xml:space="preserve"> </w:t>
      </w:r>
      <w:r w:rsidR="003D4B5F" w:rsidRPr="00BC105A">
        <w:rPr>
          <w:rFonts w:ascii="Times New Roman" w:hAnsi="Times New Roman"/>
          <w:sz w:val="24"/>
          <w:szCs w:val="24"/>
        </w:rPr>
        <w:t>diğerleri</w:t>
      </w:r>
      <w:r w:rsidR="006410F6" w:rsidRPr="00BC105A">
        <w:rPr>
          <w:rFonts w:ascii="Times New Roman" w:hAnsi="Times New Roman"/>
          <w:sz w:val="24"/>
          <w:szCs w:val="24"/>
        </w:rPr>
        <w:t>,</w:t>
      </w:r>
      <w:r w:rsidR="00441598">
        <w:rPr>
          <w:rFonts w:ascii="Times New Roman" w:hAnsi="Times New Roman"/>
          <w:sz w:val="24"/>
          <w:szCs w:val="24"/>
        </w:rPr>
        <w:t xml:space="preserve"> </w:t>
      </w:r>
      <w:r w:rsidR="006410F6" w:rsidRPr="00BC105A">
        <w:rPr>
          <w:rFonts w:ascii="Times New Roman" w:hAnsi="Times New Roman"/>
          <w:sz w:val="24"/>
          <w:szCs w:val="24"/>
        </w:rPr>
        <w:t>200</w:t>
      </w:r>
      <w:r w:rsidR="003D4B5F" w:rsidRPr="00BC105A">
        <w:rPr>
          <w:rFonts w:ascii="Times New Roman" w:hAnsi="Times New Roman"/>
          <w:sz w:val="24"/>
          <w:szCs w:val="24"/>
        </w:rPr>
        <w:t>6</w:t>
      </w:r>
      <w:r w:rsidR="006410F6" w:rsidRPr="00BC105A">
        <w:rPr>
          <w:rFonts w:ascii="Times New Roman" w:hAnsi="Times New Roman"/>
          <w:sz w:val="24"/>
          <w:szCs w:val="24"/>
        </w:rPr>
        <w:t>)</w:t>
      </w:r>
      <w:r w:rsidR="00A61832" w:rsidRPr="00BC105A">
        <w:rPr>
          <w:rFonts w:ascii="Times New Roman" w:hAnsi="Times New Roman"/>
          <w:sz w:val="24"/>
          <w:szCs w:val="24"/>
        </w:rPr>
        <w:t>.</w:t>
      </w:r>
    </w:p>
    <w:p w:rsidR="00F606F6" w:rsidRPr="00BC105A" w:rsidRDefault="00F606F6"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günlük</w:t>
      </w:r>
      <w:r w:rsidR="00441598">
        <w:rPr>
          <w:rFonts w:ascii="Times New Roman" w:hAnsi="Times New Roman"/>
          <w:sz w:val="24"/>
          <w:szCs w:val="24"/>
        </w:rPr>
        <w:t xml:space="preserve"> </w:t>
      </w:r>
      <w:r w:rsidRPr="00BC105A">
        <w:rPr>
          <w:rFonts w:ascii="Times New Roman" w:hAnsi="Times New Roman"/>
          <w:sz w:val="24"/>
          <w:szCs w:val="24"/>
        </w:rPr>
        <w:t>zarar</w:t>
      </w:r>
      <w:r w:rsidR="00441598">
        <w:rPr>
          <w:rFonts w:ascii="Times New Roman" w:hAnsi="Times New Roman"/>
          <w:sz w:val="24"/>
          <w:szCs w:val="24"/>
        </w:rPr>
        <w:t xml:space="preserve"> </w:t>
      </w:r>
      <w:r w:rsidRPr="00BC105A">
        <w:rPr>
          <w:rFonts w:ascii="Times New Roman" w:hAnsi="Times New Roman"/>
          <w:sz w:val="24"/>
          <w:szCs w:val="24"/>
        </w:rPr>
        <w:t>vermeyen</w:t>
      </w:r>
      <w:r w:rsidR="00441598">
        <w:rPr>
          <w:rFonts w:ascii="Times New Roman" w:hAnsi="Times New Roman"/>
          <w:sz w:val="24"/>
          <w:szCs w:val="24"/>
        </w:rPr>
        <w:t xml:space="preserve"> </w:t>
      </w:r>
      <w:r w:rsidRPr="00BC105A">
        <w:rPr>
          <w:rFonts w:ascii="Times New Roman" w:hAnsi="Times New Roman"/>
          <w:sz w:val="24"/>
          <w:szCs w:val="24"/>
        </w:rPr>
        <w:t>maruziyet</w:t>
      </w:r>
      <w:r w:rsidR="00441598">
        <w:rPr>
          <w:rFonts w:ascii="Times New Roman" w:hAnsi="Times New Roman"/>
          <w:sz w:val="24"/>
          <w:szCs w:val="24"/>
        </w:rPr>
        <w:t xml:space="preserve"> </w:t>
      </w:r>
      <w:r w:rsidRPr="00BC105A">
        <w:rPr>
          <w:rFonts w:ascii="Times New Roman" w:hAnsi="Times New Roman"/>
          <w:sz w:val="24"/>
          <w:szCs w:val="24"/>
        </w:rPr>
        <w:t>miktarı,</w:t>
      </w:r>
      <w:r w:rsidR="00441598">
        <w:rPr>
          <w:rFonts w:ascii="Times New Roman" w:hAnsi="Times New Roman"/>
          <w:sz w:val="24"/>
          <w:szCs w:val="24"/>
        </w:rPr>
        <w:t xml:space="preserve"> </w:t>
      </w:r>
      <w:r w:rsidRPr="00BC105A">
        <w:rPr>
          <w:rFonts w:ascii="Times New Roman" w:hAnsi="Times New Roman"/>
          <w:sz w:val="24"/>
          <w:szCs w:val="24"/>
        </w:rPr>
        <w:t>bireyin</w:t>
      </w:r>
      <w:r w:rsidR="00441598">
        <w:rPr>
          <w:rFonts w:ascii="Times New Roman" w:hAnsi="Times New Roman"/>
          <w:sz w:val="24"/>
          <w:szCs w:val="24"/>
        </w:rPr>
        <w:t xml:space="preserve"> </w:t>
      </w:r>
      <w:r w:rsidRPr="00BC105A">
        <w:rPr>
          <w:rFonts w:ascii="Times New Roman" w:hAnsi="Times New Roman"/>
          <w:sz w:val="24"/>
          <w:szCs w:val="24"/>
        </w:rPr>
        <w:t>ağırlığı</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bütün</w:t>
      </w:r>
      <w:r w:rsidR="00441598">
        <w:rPr>
          <w:rFonts w:ascii="Times New Roman" w:hAnsi="Times New Roman"/>
          <w:sz w:val="24"/>
          <w:szCs w:val="24"/>
        </w:rPr>
        <w:t xml:space="preserve"> </w:t>
      </w:r>
      <w:r w:rsidRPr="00BC105A">
        <w:rPr>
          <w:rFonts w:ascii="Times New Roman" w:hAnsi="Times New Roman"/>
          <w:sz w:val="24"/>
          <w:szCs w:val="24"/>
        </w:rPr>
        <w:t>yaşamı</w:t>
      </w:r>
      <w:r w:rsidR="00441598">
        <w:rPr>
          <w:rFonts w:ascii="Times New Roman" w:hAnsi="Times New Roman"/>
          <w:sz w:val="24"/>
          <w:szCs w:val="24"/>
        </w:rPr>
        <w:t xml:space="preserve"> </w:t>
      </w:r>
      <w:r w:rsidRPr="00BC105A">
        <w:rPr>
          <w:rFonts w:ascii="Times New Roman" w:hAnsi="Times New Roman"/>
          <w:sz w:val="24"/>
          <w:szCs w:val="24"/>
        </w:rPr>
        <w:t>süresince</w:t>
      </w:r>
      <w:r w:rsidR="00441598">
        <w:rPr>
          <w:rFonts w:ascii="Times New Roman" w:hAnsi="Times New Roman"/>
          <w:sz w:val="24"/>
          <w:szCs w:val="24"/>
        </w:rPr>
        <w:t xml:space="preserve"> </w:t>
      </w:r>
      <w:r w:rsidRPr="00BC105A">
        <w:rPr>
          <w:rFonts w:ascii="Times New Roman" w:hAnsi="Times New Roman"/>
          <w:sz w:val="24"/>
          <w:szCs w:val="24"/>
        </w:rPr>
        <w:t>riskli</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duruma</w:t>
      </w:r>
      <w:r w:rsidR="00441598">
        <w:rPr>
          <w:rFonts w:ascii="Times New Roman" w:hAnsi="Times New Roman"/>
          <w:sz w:val="24"/>
          <w:szCs w:val="24"/>
        </w:rPr>
        <w:t xml:space="preserve"> </w:t>
      </w:r>
      <w:r w:rsidRPr="00BC105A">
        <w:rPr>
          <w:rFonts w:ascii="Times New Roman" w:hAnsi="Times New Roman"/>
          <w:sz w:val="24"/>
          <w:szCs w:val="24"/>
        </w:rPr>
        <w:t>girmeden</w:t>
      </w:r>
      <w:r w:rsidR="00441598">
        <w:rPr>
          <w:rFonts w:ascii="Times New Roman" w:hAnsi="Times New Roman"/>
          <w:sz w:val="24"/>
          <w:szCs w:val="24"/>
        </w:rPr>
        <w:t xml:space="preserve"> </w:t>
      </w:r>
      <w:r w:rsidRPr="00BC105A">
        <w:rPr>
          <w:rFonts w:ascii="Times New Roman" w:hAnsi="Times New Roman"/>
          <w:sz w:val="24"/>
          <w:szCs w:val="24"/>
        </w:rPr>
        <w:t>her</w:t>
      </w:r>
      <w:r w:rsidR="00441598">
        <w:rPr>
          <w:rFonts w:ascii="Times New Roman" w:hAnsi="Times New Roman"/>
          <w:sz w:val="24"/>
          <w:szCs w:val="24"/>
        </w:rPr>
        <w:t xml:space="preserve"> </w:t>
      </w:r>
      <w:r w:rsidRPr="00BC105A">
        <w:rPr>
          <w:rFonts w:ascii="Times New Roman" w:hAnsi="Times New Roman"/>
          <w:sz w:val="24"/>
          <w:szCs w:val="24"/>
        </w:rPr>
        <w:t>gün</w:t>
      </w:r>
      <w:r w:rsidR="00441598">
        <w:rPr>
          <w:rFonts w:ascii="Times New Roman" w:hAnsi="Times New Roman"/>
          <w:sz w:val="24"/>
          <w:szCs w:val="24"/>
        </w:rPr>
        <w:t xml:space="preserve"> </w:t>
      </w:r>
      <w:r w:rsidRPr="00BC105A">
        <w:rPr>
          <w:rFonts w:ascii="Times New Roman" w:hAnsi="Times New Roman"/>
          <w:sz w:val="24"/>
          <w:szCs w:val="24"/>
        </w:rPr>
        <w:t>maruz</w:t>
      </w:r>
      <w:r w:rsidR="00441598">
        <w:rPr>
          <w:rFonts w:ascii="Times New Roman" w:hAnsi="Times New Roman"/>
          <w:sz w:val="24"/>
          <w:szCs w:val="24"/>
        </w:rPr>
        <w:t xml:space="preserve"> </w:t>
      </w:r>
      <w:r w:rsidRPr="00BC105A">
        <w:rPr>
          <w:rFonts w:ascii="Times New Roman" w:hAnsi="Times New Roman"/>
          <w:sz w:val="24"/>
          <w:szCs w:val="24"/>
        </w:rPr>
        <w:t>ka</w:t>
      </w:r>
      <w:r w:rsidR="00CD359E" w:rsidRPr="00BC105A">
        <w:rPr>
          <w:rFonts w:ascii="Times New Roman" w:hAnsi="Times New Roman"/>
          <w:sz w:val="24"/>
          <w:szCs w:val="24"/>
        </w:rPr>
        <w:t>lınabilen</w:t>
      </w:r>
      <w:r w:rsidR="00441598">
        <w:rPr>
          <w:rFonts w:ascii="Times New Roman" w:hAnsi="Times New Roman"/>
          <w:sz w:val="24"/>
          <w:szCs w:val="24"/>
        </w:rPr>
        <w:t xml:space="preserve"> </w:t>
      </w:r>
      <w:r w:rsidR="00CD359E" w:rsidRPr="00BC105A">
        <w:rPr>
          <w:rFonts w:ascii="Times New Roman" w:hAnsi="Times New Roman"/>
          <w:sz w:val="24"/>
          <w:szCs w:val="24"/>
        </w:rPr>
        <w:t>miktarıdır.</w:t>
      </w:r>
      <w:r w:rsidR="00441598">
        <w:rPr>
          <w:rFonts w:ascii="Times New Roman" w:hAnsi="Times New Roman"/>
          <w:sz w:val="24"/>
          <w:szCs w:val="24"/>
        </w:rPr>
        <w:t xml:space="preserve"> </w:t>
      </w:r>
      <w:r w:rsidR="00CD359E" w:rsidRPr="00BC105A">
        <w:rPr>
          <w:rFonts w:ascii="Times New Roman" w:hAnsi="Times New Roman"/>
          <w:sz w:val="24"/>
          <w:szCs w:val="24"/>
        </w:rPr>
        <w:t>BPA</w:t>
      </w:r>
      <w:r w:rsidR="00441598">
        <w:rPr>
          <w:rFonts w:ascii="Times New Roman" w:hAnsi="Times New Roman"/>
          <w:sz w:val="24"/>
          <w:szCs w:val="24"/>
        </w:rPr>
        <w:t xml:space="preserve"> </w:t>
      </w:r>
      <w:r w:rsidR="00CD359E" w:rsidRPr="00BC105A">
        <w:rPr>
          <w:rFonts w:ascii="Times New Roman" w:hAnsi="Times New Roman"/>
          <w:sz w:val="24"/>
          <w:szCs w:val="24"/>
        </w:rPr>
        <w:t>maruziyet</w:t>
      </w:r>
      <w:r w:rsidR="00441598">
        <w:rPr>
          <w:rFonts w:ascii="Times New Roman" w:hAnsi="Times New Roman"/>
          <w:sz w:val="24"/>
          <w:szCs w:val="24"/>
        </w:rPr>
        <w:t xml:space="preserve"> </w:t>
      </w:r>
      <w:r w:rsidR="00CD359E" w:rsidRPr="00BC105A">
        <w:rPr>
          <w:rFonts w:ascii="Times New Roman" w:hAnsi="Times New Roman"/>
          <w:sz w:val="24"/>
          <w:szCs w:val="24"/>
        </w:rPr>
        <w:t>miktarını</w:t>
      </w:r>
      <w:r w:rsidR="00441598">
        <w:rPr>
          <w:rFonts w:ascii="Times New Roman" w:hAnsi="Times New Roman"/>
          <w:sz w:val="24"/>
          <w:szCs w:val="24"/>
        </w:rPr>
        <w:t xml:space="preserve"> </w:t>
      </w:r>
      <w:r w:rsidR="00CD359E" w:rsidRPr="00BC105A">
        <w:rPr>
          <w:rFonts w:ascii="Times New Roman" w:hAnsi="Times New Roman"/>
          <w:sz w:val="24"/>
          <w:szCs w:val="24"/>
        </w:rPr>
        <w:t>US</w:t>
      </w:r>
      <w:r w:rsidR="00441598">
        <w:rPr>
          <w:rFonts w:ascii="Times New Roman" w:hAnsi="Times New Roman"/>
          <w:sz w:val="24"/>
          <w:szCs w:val="24"/>
        </w:rPr>
        <w:t xml:space="preserve"> </w:t>
      </w:r>
      <w:r w:rsidR="00CD359E" w:rsidRPr="00BC105A">
        <w:rPr>
          <w:rFonts w:ascii="Times New Roman" w:hAnsi="Times New Roman"/>
          <w:sz w:val="24"/>
          <w:szCs w:val="24"/>
        </w:rPr>
        <w:t>EPA,</w:t>
      </w:r>
      <w:r w:rsidR="00441598">
        <w:rPr>
          <w:rFonts w:ascii="Times New Roman" w:hAnsi="Times New Roman"/>
          <w:sz w:val="24"/>
          <w:szCs w:val="24"/>
        </w:rPr>
        <w:t xml:space="preserve"> </w:t>
      </w:r>
      <w:r w:rsidR="00CD359E" w:rsidRPr="00BC105A">
        <w:rPr>
          <w:rFonts w:ascii="Times New Roman" w:hAnsi="Times New Roman"/>
          <w:sz w:val="24"/>
          <w:szCs w:val="24"/>
        </w:rPr>
        <w:t>50</w:t>
      </w:r>
      <w:r w:rsidR="00441598">
        <w:rPr>
          <w:rFonts w:ascii="Times New Roman" w:hAnsi="Times New Roman"/>
          <w:sz w:val="24"/>
          <w:szCs w:val="24"/>
        </w:rPr>
        <w:t xml:space="preserve"> </w:t>
      </w:r>
      <w:r w:rsidR="00CD359E" w:rsidRPr="00BC105A">
        <w:rPr>
          <w:rFonts w:ascii="Times New Roman" w:hAnsi="Times New Roman"/>
          <w:sz w:val="24"/>
          <w:szCs w:val="24"/>
        </w:rPr>
        <w:t>µg/kg/gün</w:t>
      </w:r>
      <w:r w:rsidR="00441598">
        <w:rPr>
          <w:rFonts w:ascii="Times New Roman" w:hAnsi="Times New Roman"/>
          <w:sz w:val="24"/>
          <w:szCs w:val="24"/>
        </w:rPr>
        <w:t xml:space="preserve"> </w:t>
      </w:r>
      <w:r w:rsidR="00CD359E" w:rsidRPr="00BC105A">
        <w:rPr>
          <w:rFonts w:ascii="Times New Roman" w:hAnsi="Times New Roman"/>
          <w:sz w:val="24"/>
          <w:szCs w:val="24"/>
        </w:rPr>
        <w:t>ve</w:t>
      </w:r>
      <w:r w:rsidR="00441598">
        <w:rPr>
          <w:rFonts w:ascii="Times New Roman" w:hAnsi="Times New Roman"/>
          <w:sz w:val="24"/>
          <w:szCs w:val="24"/>
        </w:rPr>
        <w:t xml:space="preserve"> </w:t>
      </w:r>
      <w:r w:rsidR="00CD359E" w:rsidRPr="00BC105A">
        <w:rPr>
          <w:rFonts w:ascii="Times New Roman" w:hAnsi="Times New Roman"/>
          <w:sz w:val="24"/>
          <w:szCs w:val="24"/>
        </w:rPr>
        <w:t>AB,</w:t>
      </w:r>
      <w:r w:rsidR="00441598">
        <w:rPr>
          <w:rFonts w:ascii="Times New Roman" w:hAnsi="Times New Roman"/>
          <w:sz w:val="24"/>
          <w:szCs w:val="24"/>
        </w:rPr>
        <w:t xml:space="preserve"> </w:t>
      </w:r>
      <w:r w:rsidRPr="00BC105A">
        <w:rPr>
          <w:rFonts w:ascii="Times New Roman" w:hAnsi="Times New Roman"/>
          <w:sz w:val="24"/>
          <w:szCs w:val="24"/>
        </w:rPr>
        <w:t>10</w:t>
      </w:r>
      <w:r w:rsidR="00441598">
        <w:rPr>
          <w:rFonts w:ascii="Times New Roman" w:hAnsi="Times New Roman"/>
          <w:sz w:val="24"/>
          <w:szCs w:val="24"/>
        </w:rPr>
        <w:t xml:space="preserve"> </w:t>
      </w:r>
      <w:r w:rsidRPr="00BC105A">
        <w:rPr>
          <w:rFonts w:ascii="Times New Roman" w:hAnsi="Times New Roman"/>
          <w:sz w:val="24"/>
          <w:szCs w:val="24"/>
        </w:rPr>
        <w:t>µg</w:t>
      </w:r>
      <w:r w:rsidR="00441598">
        <w:rPr>
          <w:rFonts w:ascii="Times New Roman" w:hAnsi="Times New Roman"/>
          <w:sz w:val="24"/>
          <w:szCs w:val="24"/>
        </w:rPr>
        <w:t xml:space="preserve"> </w:t>
      </w:r>
      <w:r w:rsidRPr="00BC105A">
        <w:rPr>
          <w:rFonts w:ascii="Times New Roman" w:hAnsi="Times New Roman"/>
          <w:sz w:val="24"/>
          <w:szCs w:val="24"/>
        </w:rPr>
        <w:t>/kg/gün</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belirlemiştir</w:t>
      </w:r>
      <w:r w:rsidR="00441598">
        <w:rPr>
          <w:rFonts w:ascii="Times New Roman" w:hAnsi="Times New Roman"/>
          <w:sz w:val="24"/>
          <w:szCs w:val="24"/>
        </w:rPr>
        <w:t xml:space="preserve"> </w:t>
      </w:r>
      <w:r w:rsidRPr="00BC105A">
        <w:rPr>
          <w:rFonts w:ascii="Times New Roman" w:hAnsi="Times New Roman"/>
          <w:sz w:val="24"/>
          <w:szCs w:val="24"/>
        </w:rPr>
        <w:t>(Kamrin,</w:t>
      </w:r>
      <w:r w:rsidR="00441598">
        <w:rPr>
          <w:rFonts w:ascii="Times New Roman" w:hAnsi="Times New Roman"/>
          <w:sz w:val="24"/>
          <w:szCs w:val="24"/>
        </w:rPr>
        <w:t xml:space="preserve"> </w:t>
      </w:r>
      <w:r w:rsidRPr="00BC105A">
        <w:rPr>
          <w:rFonts w:ascii="Times New Roman" w:hAnsi="Times New Roman"/>
          <w:sz w:val="24"/>
          <w:szCs w:val="24"/>
        </w:rPr>
        <w:t>2004).</w:t>
      </w:r>
      <w:r w:rsidR="00441598">
        <w:rPr>
          <w:rFonts w:ascii="Times New Roman" w:hAnsi="Times New Roman"/>
          <w:sz w:val="24"/>
          <w:szCs w:val="24"/>
        </w:rPr>
        <w:t xml:space="preserve"> </w:t>
      </w:r>
      <w:r w:rsidRPr="00BC105A">
        <w:rPr>
          <w:rFonts w:ascii="Times New Roman" w:hAnsi="Times New Roman"/>
          <w:sz w:val="24"/>
          <w:szCs w:val="24"/>
        </w:rPr>
        <w:t>EFSA</w:t>
      </w:r>
      <w:r w:rsidR="00441598">
        <w:rPr>
          <w:rFonts w:ascii="Times New Roman" w:hAnsi="Times New Roman"/>
          <w:sz w:val="24"/>
          <w:szCs w:val="24"/>
        </w:rPr>
        <w:t xml:space="preserve"> </w:t>
      </w:r>
      <w:r w:rsidRPr="00BC105A">
        <w:rPr>
          <w:rFonts w:ascii="Times New Roman" w:hAnsi="Times New Roman"/>
          <w:sz w:val="24"/>
          <w:szCs w:val="24"/>
        </w:rPr>
        <w:t>dökümanlarındaki</w:t>
      </w:r>
      <w:r w:rsidR="00441598">
        <w:rPr>
          <w:rFonts w:ascii="Times New Roman" w:hAnsi="Times New Roman"/>
          <w:sz w:val="24"/>
          <w:szCs w:val="24"/>
        </w:rPr>
        <w:t xml:space="preserve"> </w:t>
      </w:r>
      <w:r w:rsidRPr="00BC105A">
        <w:rPr>
          <w:rFonts w:ascii="Times New Roman" w:hAnsi="Times New Roman"/>
          <w:sz w:val="24"/>
          <w:szCs w:val="24"/>
        </w:rPr>
        <w:t>kayıtlarda</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ratlarda</w:t>
      </w:r>
      <w:r w:rsidR="00441598">
        <w:rPr>
          <w:rFonts w:ascii="Times New Roman" w:hAnsi="Times New Roman"/>
          <w:sz w:val="24"/>
          <w:szCs w:val="24"/>
        </w:rPr>
        <w:t xml:space="preserve"> </w:t>
      </w:r>
      <w:r w:rsidRPr="00BC105A">
        <w:rPr>
          <w:rFonts w:ascii="Times New Roman" w:hAnsi="Times New Roman"/>
          <w:sz w:val="24"/>
          <w:szCs w:val="24"/>
        </w:rPr>
        <w:t>hiçbir</w:t>
      </w:r>
      <w:r w:rsidR="00441598">
        <w:rPr>
          <w:rFonts w:ascii="Times New Roman" w:hAnsi="Times New Roman"/>
          <w:sz w:val="24"/>
          <w:szCs w:val="24"/>
        </w:rPr>
        <w:t xml:space="preserve"> </w:t>
      </w:r>
      <w:r w:rsidRPr="00BC105A">
        <w:rPr>
          <w:rFonts w:ascii="Times New Roman" w:hAnsi="Times New Roman"/>
          <w:sz w:val="24"/>
          <w:szCs w:val="24"/>
        </w:rPr>
        <w:t>yan</w:t>
      </w:r>
      <w:r w:rsidR="00441598">
        <w:rPr>
          <w:rFonts w:ascii="Times New Roman" w:hAnsi="Times New Roman"/>
          <w:sz w:val="24"/>
          <w:szCs w:val="24"/>
        </w:rPr>
        <w:t xml:space="preserve"> </w:t>
      </w:r>
      <w:r w:rsidRPr="00BC105A">
        <w:rPr>
          <w:rFonts w:ascii="Times New Roman" w:hAnsi="Times New Roman"/>
          <w:sz w:val="24"/>
          <w:szCs w:val="24"/>
        </w:rPr>
        <w:t>etki</w:t>
      </w:r>
      <w:r w:rsidR="00441598">
        <w:rPr>
          <w:rFonts w:ascii="Times New Roman" w:hAnsi="Times New Roman"/>
          <w:sz w:val="24"/>
          <w:szCs w:val="24"/>
        </w:rPr>
        <w:t xml:space="preserve"> </w:t>
      </w:r>
      <w:r w:rsidRPr="00BC105A">
        <w:rPr>
          <w:rFonts w:ascii="Times New Roman" w:hAnsi="Times New Roman"/>
          <w:sz w:val="24"/>
          <w:szCs w:val="24"/>
        </w:rPr>
        <w:t>göstermeyen</w:t>
      </w:r>
      <w:r w:rsidR="00441598">
        <w:rPr>
          <w:rFonts w:ascii="Times New Roman" w:hAnsi="Times New Roman"/>
          <w:sz w:val="24"/>
          <w:szCs w:val="24"/>
        </w:rPr>
        <w:t xml:space="preserve"> </w:t>
      </w:r>
      <w:r w:rsidR="00CD359E" w:rsidRPr="00BC105A">
        <w:rPr>
          <w:rFonts w:ascii="Times New Roman" w:hAnsi="Times New Roman"/>
          <w:sz w:val="24"/>
          <w:szCs w:val="24"/>
        </w:rPr>
        <w:t>dozu</w:t>
      </w:r>
      <w:r w:rsidR="00441598">
        <w:rPr>
          <w:rFonts w:ascii="Times New Roman" w:hAnsi="Times New Roman"/>
          <w:sz w:val="24"/>
          <w:szCs w:val="24"/>
        </w:rPr>
        <w:t xml:space="preserve"> </w:t>
      </w:r>
      <w:r w:rsidR="00CD359E" w:rsidRPr="00BC105A">
        <w:rPr>
          <w:rFonts w:ascii="Times New Roman" w:hAnsi="Times New Roman"/>
          <w:sz w:val="24"/>
          <w:szCs w:val="24"/>
        </w:rPr>
        <w:t>(NOAEL)</w:t>
      </w:r>
      <w:r w:rsidR="00441598">
        <w:rPr>
          <w:rFonts w:ascii="Times New Roman" w:hAnsi="Times New Roman"/>
          <w:sz w:val="24"/>
          <w:szCs w:val="24"/>
        </w:rPr>
        <w:t xml:space="preserve"> </w:t>
      </w:r>
      <w:r w:rsidR="00CD359E" w:rsidRPr="00BC105A">
        <w:rPr>
          <w:rFonts w:ascii="Times New Roman" w:hAnsi="Times New Roman"/>
          <w:sz w:val="24"/>
          <w:szCs w:val="24"/>
        </w:rPr>
        <w:t>5</w:t>
      </w:r>
      <w:r w:rsidR="00441598">
        <w:rPr>
          <w:rFonts w:ascii="Times New Roman" w:hAnsi="Times New Roman"/>
          <w:sz w:val="24"/>
          <w:szCs w:val="24"/>
        </w:rPr>
        <w:t xml:space="preserve"> </w:t>
      </w:r>
      <w:r w:rsidR="00CD359E" w:rsidRPr="00BC105A">
        <w:rPr>
          <w:rFonts w:ascii="Times New Roman" w:hAnsi="Times New Roman"/>
          <w:sz w:val="24"/>
          <w:szCs w:val="24"/>
        </w:rPr>
        <w:t>mg/kg/gün</w:t>
      </w:r>
      <w:r w:rsidR="00441598">
        <w:rPr>
          <w:rFonts w:ascii="Times New Roman" w:hAnsi="Times New Roman"/>
          <w:sz w:val="24"/>
          <w:szCs w:val="24"/>
        </w:rPr>
        <w:t xml:space="preserve"> </w:t>
      </w:r>
      <w:r w:rsidR="00CD359E" w:rsidRPr="00BC105A">
        <w:rPr>
          <w:rFonts w:ascii="Times New Roman" w:hAnsi="Times New Roman"/>
          <w:sz w:val="24"/>
          <w:szCs w:val="24"/>
        </w:rPr>
        <w:t>olarak</w:t>
      </w:r>
      <w:r w:rsidR="00441598">
        <w:rPr>
          <w:rFonts w:ascii="Times New Roman" w:hAnsi="Times New Roman"/>
          <w:sz w:val="24"/>
          <w:szCs w:val="24"/>
        </w:rPr>
        <w:t xml:space="preserve"> </w:t>
      </w:r>
      <w:r w:rsidR="00CD359E" w:rsidRPr="00BC105A">
        <w:rPr>
          <w:rFonts w:ascii="Times New Roman" w:hAnsi="Times New Roman"/>
          <w:sz w:val="24"/>
          <w:szCs w:val="24"/>
        </w:rPr>
        <w:t>saptanmıştır</w:t>
      </w:r>
      <w:r w:rsidRPr="00BC105A">
        <w:rPr>
          <w:rFonts w:ascii="Times New Roman" w:hAnsi="Times New Roman"/>
          <w:sz w:val="24"/>
          <w:szCs w:val="24"/>
        </w:rPr>
        <w:t>.</w:t>
      </w:r>
      <w:r w:rsidR="00441598">
        <w:rPr>
          <w:rFonts w:ascii="Times New Roman" w:hAnsi="Times New Roman"/>
          <w:sz w:val="24"/>
          <w:szCs w:val="24"/>
        </w:rPr>
        <w:t xml:space="preserve"> </w:t>
      </w:r>
      <w:r w:rsidR="00EA5689" w:rsidRPr="00BC105A">
        <w:rPr>
          <w:rFonts w:ascii="Times New Roman" w:hAnsi="Times New Roman"/>
          <w:sz w:val="24"/>
          <w:szCs w:val="24"/>
        </w:rPr>
        <w:t>EFSA</w:t>
      </w:r>
      <w:r w:rsidR="00441598">
        <w:rPr>
          <w:rFonts w:ascii="Times New Roman" w:hAnsi="Times New Roman"/>
          <w:sz w:val="24"/>
          <w:szCs w:val="24"/>
        </w:rPr>
        <w:t xml:space="preserve"> </w:t>
      </w:r>
      <w:r w:rsidR="00EA5689" w:rsidRPr="00BC105A">
        <w:rPr>
          <w:rFonts w:ascii="Times New Roman" w:hAnsi="Times New Roman"/>
          <w:sz w:val="24"/>
          <w:szCs w:val="24"/>
        </w:rPr>
        <w:t>(2006</w:t>
      </w:r>
      <w:r w:rsidR="00CD359E" w:rsidRPr="00BC105A">
        <w:rPr>
          <w:rFonts w:ascii="Times New Roman" w:hAnsi="Times New Roman"/>
          <w:sz w:val="24"/>
          <w:szCs w:val="24"/>
        </w:rPr>
        <w:t>)’e</w:t>
      </w:r>
      <w:r w:rsidR="00441598">
        <w:rPr>
          <w:rFonts w:ascii="Times New Roman" w:hAnsi="Times New Roman"/>
          <w:sz w:val="24"/>
          <w:szCs w:val="24"/>
        </w:rPr>
        <w:t xml:space="preserve"> </w:t>
      </w:r>
      <w:r w:rsidR="00CD359E" w:rsidRPr="00BC105A">
        <w:rPr>
          <w:rFonts w:ascii="Times New Roman" w:hAnsi="Times New Roman"/>
          <w:sz w:val="24"/>
          <w:szCs w:val="24"/>
        </w:rPr>
        <w:t>göre</w:t>
      </w:r>
      <w:r w:rsidR="00441598">
        <w:rPr>
          <w:rFonts w:ascii="Times New Roman" w:hAnsi="Times New Roman"/>
          <w:sz w:val="24"/>
          <w:szCs w:val="24"/>
        </w:rPr>
        <w:t xml:space="preserve"> </w:t>
      </w:r>
      <w:r w:rsidR="00CD359E" w:rsidRPr="00BC105A">
        <w:rPr>
          <w:rFonts w:ascii="Times New Roman" w:hAnsi="Times New Roman"/>
          <w:sz w:val="24"/>
          <w:szCs w:val="24"/>
        </w:rPr>
        <w:t>g</w:t>
      </w:r>
      <w:r w:rsidRPr="00BC105A">
        <w:rPr>
          <w:rFonts w:ascii="Times New Roman" w:hAnsi="Times New Roman"/>
          <w:sz w:val="24"/>
          <w:szCs w:val="24"/>
        </w:rPr>
        <w:t>ünlük</w:t>
      </w:r>
      <w:r w:rsidR="00441598">
        <w:rPr>
          <w:rFonts w:ascii="Times New Roman" w:hAnsi="Times New Roman"/>
          <w:sz w:val="24"/>
          <w:szCs w:val="24"/>
        </w:rPr>
        <w:t xml:space="preserve"> </w:t>
      </w:r>
      <w:r w:rsidRPr="00BC105A">
        <w:rPr>
          <w:rFonts w:ascii="Times New Roman" w:hAnsi="Times New Roman"/>
          <w:sz w:val="24"/>
          <w:szCs w:val="24"/>
        </w:rPr>
        <w:t>kabul</w:t>
      </w:r>
      <w:r w:rsidR="00441598">
        <w:rPr>
          <w:rFonts w:ascii="Times New Roman" w:hAnsi="Times New Roman"/>
          <w:sz w:val="24"/>
          <w:szCs w:val="24"/>
        </w:rPr>
        <w:t xml:space="preserve"> </w:t>
      </w:r>
      <w:r w:rsidRPr="00BC105A">
        <w:rPr>
          <w:rFonts w:ascii="Times New Roman" w:hAnsi="Times New Roman"/>
          <w:sz w:val="24"/>
          <w:szCs w:val="24"/>
        </w:rPr>
        <w:t>edilebilir</w:t>
      </w:r>
      <w:r w:rsidR="00441598">
        <w:rPr>
          <w:rFonts w:ascii="Times New Roman" w:hAnsi="Times New Roman"/>
          <w:sz w:val="24"/>
          <w:szCs w:val="24"/>
        </w:rPr>
        <w:t xml:space="preserve"> </w:t>
      </w:r>
      <w:r w:rsidRPr="00BC105A">
        <w:rPr>
          <w:rFonts w:ascii="Times New Roman" w:hAnsi="Times New Roman"/>
          <w:sz w:val="24"/>
          <w:szCs w:val="24"/>
        </w:rPr>
        <w:t>maruziyet</w:t>
      </w:r>
      <w:r w:rsidR="00441598">
        <w:rPr>
          <w:rFonts w:ascii="Times New Roman" w:hAnsi="Times New Roman"/>
          <w:sz w:val="24"/>
          <w:szCs w:val="24"/>
        </w:rPr>
        <w:t xml:space="preserve"> </w:t>
      </w:r>
      <w:r w:rsidRPr="00BC105A">
        <w:rPr>
          <w:rFonts w:ascii="Times New Roman" w:hAnsi="Times New Roman"/>
          <w:sz w:val="24"/>
          <w:szCs w:val="24"/>
        </w:rPr>
        <w:t>dozu</w:t>
      </w:r>
      <w:r w:rsidR="00441598">
        <w:rPr>
          <w:rFonts w:ascii="Times New Roman" w:hAnsi="Times New Roman"/>
          <w:sz w:val="24"/>
          <w:szCs w:val="24"/>
        </w:rPr>
        <w:t xml:space="preserve"> </w:t>
      </w:r>
      <w:r w:rsidRPr="00BC105A">
        <w:rPr>
          <w:rFonts w:ascii="Times New Roman" w:hAnsi="Times New Roman"/>
          <w:sz w:val="24"/>
          <w:szCs w:val="24"/>
        </w:rPr>
        <w:t>0.05</w:t>
      </w:r>
      <w:r w:rsidR="00441598">
        <w:rPr>
          <w:rFonts w:ascii="Times New Roman" w:hAnsi="Times New Roman"/>
          <w:sz w:val="24"/>
          <w:szCs w:val="24"/>
        </w:rPr>
        <w:t xml:space="preserve"> </w:t>
      </w:r>
      <w:r w:rsidR="003C3C56" w:rsidRPr="00BC105A">
        <w:rPr>
          <w:rFonts w:ascii="Times New Roman" w:hAnsi="Times New Roman"/>
          <w:sz w:val="24"/>
          <w:szCs w:val="24"/>
        </w:rPr>
        <w:t>mg/kg/gün</w:t>
      </w:r>
      <w:r w:rsidR="00441598">
        <w:rPr>
          <w:rFonts w:ascii="Times New Roman" w:hAnsi="Times New Roman"/>
          <w:sz w:val="24"/>
          <w:szCs w:val="24"/>
        </w:rPr>
        <w:t xml:space="preserve"> </w:t>
      </w:r>
      <w:r w:rsidR="003C3C56" w:rsidRPr="00BC105A">
        <w:rPr>
          <w:rFonts w:ascii="Times New Roman" w:hAnsi="Times New Roman"/>
          <w:sz w:val="24"/>
          <w:szCs w:val="24"/>
        </w:rPr>
        <w:t>olarak</w:t>
      </w:r>
      <w:r w:rsidR="00441598">
        <w:rPr>
          <w:rFonts w:ascii="Times New Roman" w:hAnsi="Times New Roman"/>
          <w:sz w:val="24"/>
          <w:szCs w:val="24"/>
        </w:rPr>
        <w:t xml:space="preserve"> </w:t>
      </w:r>
      <w:r w:rsidR="003C3C56" w:rsidRPr="00BC105A">
        <w:rPr>
          <w:rFonts w:ascii="Times New Roman" w:hAnsi="Times New Roman"/>
          <w:sz w:val="24"/>
          <w:szCs w:val="24"/>
        </w:rPr>
        <w:t>bildirilmiştir</w:t>
      </w:r>
      <w:r w:rsidR="00CD359E"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En</w:t>
      </w:r>
      <w:r w:rsidR="00441598">
        <w:rPr>
          <w:rFonts w:ascii="Times New Roman" w:hAnsi="Times New Roman"/>
          <w:sz w:val="24"/>
          <w:szCs w:val="24"/>
        </w:rPr>
        <w:t xml:space="preserve"> </w:t>
      </w:r>
      <w:r w:rsidRPr="00BC105A">
        <w:rPr>
          <w:rFonts w:ascii="Times New Roman" w:hAnsi="Times New Roman"/>
          <w:sz w:val="24"/>
          <w:szCs w:val="24"/>
        </w:rPr>
        <w:t>düşük</w:t>
      </w:r>
      <w:r w:rsidR="00441598">
        <w:rPr>
          <w:rFonts w:ascii="Times New Roman" w:hAnsi="Times New Roman"/>
          <w:sz w:val="24"/>
          <w:szCs w:val="24"/>
        </w:rPr>
        <w:t xml:space="preserve"> </w:t>
      </w:r>
      <w:r w:rsidRPr="00BC105A">
        <w:rPr>
          <w:rFonts w:ascii="Times New Roman" w:hAnsi="Times New Roman"/>
          <w:sz w:val="24"/>
          <w:szCs w:val="24"/>
        </w:rPr>
        <w:t>gözlenebilir</w:t>
      </w:r>
      <w:r w:rsidR="00441598">
        <w:rPr>
          <w:rFonts w:ascii="Times New Roman" w:hAnsi="Times New Roman"/>
          <w:sz w:val="24"/>
          <w:szCs w:val="24"/>
        </w:rPr>
        <w:t xml:space="preserve"> </w:t>
      </w:r>
      <w:r w:rsidRPr="00BC105A">
        <w:rPr>
          <w:rFonts w:ascii="Times New Roman" w:hAnsi="Times New Roman"/>
          <w:sz w:val="24"/>
          <w:szCs w:val="24"/>
        </w:rPr>
        <w:t>etki</w:t>
      </w:r>
      <w:r w:rsidR="00441598">
        <w:rPr>
          <w:rFonts w:ascii="Times New Roman" w:hAnsi="Times New Roman"/>
          <w:sz w:val="24"/>
          <w:szCs w:val="24"/>
        </w:rPr>
        <w:t xml:space="preserve"> </w:t>
      </w:r>
      <w:r w:rsidRPr="00BC105A">
        <w:rPr>
          <w:rFonts w:ascii="Times New Roman" w:hAnsi="Times New Roman"/>
          <w:sz w:val="24"/>
          <w:szCs w:val="24"/>
        </w:rPr>
        <w:t>seviyesi</w:t>
      </w:r>
      <w:r w:rsidR="00441598">
        <w:rPr>
          <w:rFonts w:ascii="Times New Roman" w:hAnsi="Times New Roman"/>
          <w:sz w:val="24"/>
          <w:szCs w:val="24"/>
        </w:rPr>
        <w:t xml:space="preserve"> </w:t>
      </w:r>
      <w:r w:rsidRPr="00BC105A">
        <w:rPr>
          <w:rFonts w:ascii="Times New Roman" w:hAnsi="Times New Roman"/>
          <w:sz w:val="24"/>
          <w:szCs w:val="24"/>
        </w:rPr>
        <w:t>(LOAEL)</w:t>
      </w:r>
      <w:r w:rsidR="00441598">
        <w:rPr>
          <w:rFonts w:ascii="Times New Roman" w:hAnsi="Times New Roman"/>
          <w:sz w:val="24"/>
          <w:szCs w:val="24"/>
        </w:rPr>
        <w:t xml:space="preserve"> </w:t>
      </w:r>
      <w:r w:rsidRPr="00BC105A">
        <w:rPr>
          <w:rFonts w:ascii="Times New Roman" w:hAnsi="Times New Roman"/>
          <w:sz w:val="24"/>
          <w:szCs w:val="24"/>
        </w:rPr>
        <w:t>50µg/kg/gün</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kabul</w:t>
      </w:r>
      <w:r w:rsidR="00441598">
        <w:rPr>
          <w:rFonts w:ascii="Times New Roman" w:hAnsi="Times New Roman"/>
          <w:sz w:val="24"/>
          <w:szCs w:val="24"/>
        </w:rPr>
        <w:t xml:space="preserve"> </w:t>
      </w:r>
      <w:r w:rsidRPr="00BC105A">
        <w:rPr>
          <w:rFonts w:ascii="Times New Roman" w:hAnsi="Times New Roman"/>
          <w:sz w:val="24"/>
          <w:szCs w:val="24"/>
        </w:rPr>
        <w:t>edilse</w:t>
      </w:r>
      <w:r w:rsidR="00441598">
        <w:rPr>
          <w:rFonts w:ascii="Times New Roman" w:hAnsi="Times New Roman"/>
          <w:sz w:val="24"/>
          <w:szCs w:val="24"/>
        </w:rPr>
        <w:t xml:space="preserve"> </w:t>
      </w:r>
      <w:r w:rsidRPr="00BC105A">
        <w:rPr>
          <w:rFonts w:ascii="Times New Roman" w:hAnsi="Times New Roman"/>
          <w:sz w:val="24"/>
          <w:szCs w:val="24"/>
        </w:rPr>
        <w:t>de</w:t>
      </w:r>
      <w:r w:rsidR="00441598">
        <w:rPr>
          <w:rFonts w:ascii="Times New Roman" w:hAnsi="Times New Roman"/>
          <w:sz w:val="24"/>
          <w:szCs w:val="24"/>
        </w:rPr>
        <w:t xml:space="preserve"> </w:t>
      </w:r>
      <w:r w:rsidRPr="00BC105A">
        <w:rPr>
          <w:rFonts w:ascii="Times New Roman" w:hAnsi="Times New Roman"/>
          <w:sz w:val="24"/>
          <w:szCs w:val="24"/>
        </w:rPr>
        <w:t>çalışmalar</w:t>
      </w:r>
      <w:r w:rsidR="00441598">
        <w:rPr>
          <w:rFonts w:ascii="Times New Roman" w:hAnsi="Times New Roman"/>
          <w:sz w:val="24"/>
          <w:szCs w:val="24"/>
        </w:rPr>
        <w:t xml:space="preserve"> </w:t>
      </w:r>
      <w:r w:rsidRPr="00BC105A">
        <w:rPr>
          <w:rFonts w:ascii="Times New Roman" w:hAnsi="Times New Roman"/>
          <w:sz w:val="24"/>
          <w:szCs w:val="24"/>
        </w:rPr>
        <w:t>daha</w:t>
      </w:r>
      <w:r w:rsidR="00441598">
        <w:rPr>
          <w:rFonts w:ascii="Times New Roman" w:hAnsi="Times New Roman"/>
          <w:sz w:val="24"/>
          <w:szCs w:val="24"/>
        </w:rPr>
        <w:t xml:space="preserve"> </w:t>
      </w:r>
      <w:r w:rsidRPr="00BC105A">
        <w:rPr>
          <w:rFonts w:ascii="Times New Roman" w:hAnsi="Times New Roman"/>
          <w:sz w:val="24"/>
          <w:szCs w:val="24"/>
        </w:rPr>
        <w:t>düşük</w:t>
      </w:r>
      <w:r w:rsidR="00441598">
        <w:rPr>
          <w:rFonts w:ascii="Times New Roman" w:hAnsi="Times New Roman"/>
          <w:sz w:val="24"/>
          <w:szCs w:val="24"/>
        </w:rPr>
        <w:t xml:space="preserve"> </w:t>
      </w:r>
      <w:r w:rsidRPr="00BC105A">
        <w:rPr>
          <w:rFonts w:ascii="Times New Roman" w:hAnsi="Times New Roman"/>
          <w:sz w:val="24"/>
          <w:szCs w:val="24"/>
        </w:rPr>
        <w:t>dozların</w:t>
      </w:r>
      <w:r w:rsidR="00441598">
        <w:rPr>
          <w:rFonts w:ascii="Times New Roman" w:hAnsi="Times New Roman"/>
          <w:sz w:val="24"/>
          <w:szCs w:val="24"/>
        </w:rPr>
        <w:t xml:space="preserve"> </w:t>
      </w:r>
      <w:r w:rsidRPr="00BC105A">
        <w:rPr>
          <w:rFonts w:ascii="Times New Roman" w:hAnsi="Times New Roman"/>
          <w:sz w:val="24"/>
          <w:szCs w:val="24"/>
        </w:rPr>
        <w:t>bile</w:t>
      </w:r>
      <w:r w:rsidR="00441598">
        <w:rPr>
          <w:rFonts w:ascii="Times New Roman" w:hAnsi="Times New Roman"/>
          <w:sz w:val="24"/>
          <w:szCs w:val="24"/>
        </w:rPr>
        <w:t xml:space="preserve"> </w:t>
      </w:r>
      <w:r w:rsidRPr="00BC105A">
        <w:rPr>
          <w:rFonts w:ascii="Times New Roman" w:hAnsi="Times New Roman"/>
          <w:sz w:val="24"/>
          <w:szCs w:val="24"/>
        </w:rPr>
        <w:t>sağlık</w:t>
      </w:r>
      <w:r w:rsidR="00441598">
        <w:rPr>
          <w:rFonts w:ascii="Times New Roman" w:hAnsi="Times New Roman"/>
          <w:sz w:val="24"/>
          <w:szCs w:val="24"/>
        </w:rPr>
        <w:t xml:space="preserve"> </w:t>
      </w:r>
      <w:r w:rsidRPr="00BC105A">
        <w:rPr>
          <w:rFonts w:ascii="Times New Roman" w:hAnsi="Times New Roman"/>
          <w:sz w:val="24"/>
          <w:szCs w:val="24"/>
        </w:rPr>
        <w:t>üzerine</w:t>
      </w:r>
      <w:r w:rsidR="00441598">
        <w:rPr>
          <w:rFonts w:ascii="Times New Roman" w:hAnsi="Times New Roman"/>
          <w:sz w:val="24"/>
          <w:szCs w:val="24"/>
        </w:rPr>
        <w:t xml:space="preserve"> </w:t>
      </w:r>
      <w:r w:rsidRPr="00BC105A">
        <w:rPr>
          <w:rFonts w:ascii="Times New Roman" w:hAnsi="Times New Roman"/>
          <w:sz w:val="24"/>
          <w:szCs w:val="24"/>
        </w:rPr>
        <w:t>olumsuz</w:t>
      </w:r>
      <w:r w:rsidR="00441598">
        <w:rPr>
          <w:rFonts w:ascii="Times New Roman" w:hAnsi="Times New Roman"/>
          <w:sz w:val="24"/>
          <w:szCs w:val="24"/>
        </w:rPr>
        <w:t xml:space="preserve"> </w:t>
      </w:r>
      <w:r w:rsidRPr="00BC105A">
        <w:rPr>
          <w:rFonts w:ascii="Times New Roman" w:hAnsi="Times New Roman"/>
          <w:sz w:val="24"/>
          <w:szCs w:val="24"/>
        </w:rPr>
        <w:t>etkilerinin</w:t>
      </w:r>
      <w:r w:rsidR="00441598">
        <w:rPr>
          <w:rFonts w:ascii="Times New Roman" w:hAnsi="Times New Roman"/>
          <w:sz w:val="24"/>
          <w:szCs w:val="24"/>
        </w:rPr>
        <w:t xml:space="preserve"> </w:t>
      </w:r>
      <w:r w:rsidRPr="00BC105A">
        <w:rPr>
          <w:rFonts w:ascii="Times New Roman" w:hAnsi="Times New Roman"/>
          <w:sz w:val="24"/>
          <w:szCs w:val="24"/>
        </w:rPr>
        <w:t>olduğunu</w:t>
      </w:r>
      <w:r w:rsidR="00441598">
        <w:rPr>
          <w:rFonts w:ascii="Times New Roman" w:hAnsi="Times New Roman"/>
          <w:sz w:val="24"/>
          <w:szCs w:val="24"/>
        </w:rPr>
        <w:t xml:space="preserve"> </w:t>
      </w:r>
      <w:r w:rsidR="00CD359E" w:rsidRPr="00BC105A">
        <w:rPr>
          <w:rFonts w:ascii="Times New Roman" w:hAnsi="Times New Roman"/>
          <w:sz w:val="24"/>
          <w:szCs w:val="24"/>
        </w:rPr>
        <w:t>belirtmektedir</w:t>
      </w:r>
      <w:r w:rsidR="00441598">
        <w:rPr>
          <w:rFonts w:ascii="Times New Roman" w:hAnsi="Times New Roman"/>
          <w:sz w:val="24"/>
          <w:szCs w:val="24"/>
        </w:rPr>
        <w:t xml:space="preserve"> </w:t>
      </w:r>
      <w:r w:rsidR="00CD359E" w:rsidRPr="00BC105A">
        <w:rPr>
          <w:rFonts w:ascii="Times New Roman" w:hAnsi="Times New Roman"/>
          <w:sz w:val="24"/>
          <w:szCs w:val="24"/>
        </w:rPr>
        <w:t>(Newbold</w:t>
      </w:r>
      <w:r w:rsidR="00441598">
        <w:rPr>
          <w:rFonts w:ascii="Times New Roman" w:hAnsi="Times New Roman"/>
          <w:sz w:val="24"/>
          <w:szCs w:val="24"/>
        </w:rPr>
        <w:t xml:space="preserve"> </w:t>
      </w:r>
      <w:r w:rsidR="009E4D8A" w:rsidRPr="00BC105A">
        <w:rPr>
          <w:rFonts w:ascii="Times New Roman" w:hAnsi="Times New Roman"/>
          <w:sz w:val="24"/>
          <w:szCs w:val="24"/>
        </w:rPr>
        <w:t>ve</w:t>
      </w:r>
      <w:r w:rsidR="00441598">
        <w:rPr>
          <w:rFonts w:ascii="Times New Roman" w:hAnsi="Times New Roman"/>
          <w:sz w:val="24"/>
          <w:szCs w:val="24"/>
        </w:rPr>
        <w:t xml:space="preserve"> </w:t>
      </w:r>
      <w:r w:rsidR="009E4D8A" w:rsidRPr="00BC105A">
        <w:rPr>
          <w:rFonts w:ascii="Times New Roman" w:hAnsi="Times New Roman"/>
          <w:sz w:val="24"/>
          <w:szCs w:val="24"/>
        </w:rPr>
        <w:t>diğerleri</w:t>
      </w:r>
      <w:r w:rsidR="00CD359E" w:rsidRPr="00BC105A">
        <w:rPr>
          <w:rFonts w:ascii="Times New Roman" w:hAnsi="Times New Roman"/>
          <w:sz w:val="24"/>
          <w:szCs w:val="24"/>
        </w:rPr>
        <w:t>,</w:t>
      </w:r>
      <w:r w:rsidR="00441598">
        <w:rPr>
          <w:rFonts w:ascii="Times New Roman" w:hAnsi="Times New Roman"/>
          <w:sz w:val="24"/>
          <w:szCs w:val="24"/>
        </w:rPr>
        <w:t xml:space="preserve"> </w:t>
      </w:r>
      <w:r w:rsidR="00CD359E" w:rsidRPr="00BC105A">
        <w:rPr>
          <w:rFonts w:ascii="Times New Roman" w:hAnsi="Times New Roman"/>
          <w:sz w:val="24"/>
          <w:szCs w:val="24"/>
        </w:rPr>
        <w:t>2009)</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Belirlenen</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dozlar</w:t>
      </w:r>
      <w:r w:rsidR="00441598">
        <w:rPr>
          <w:rFonts w:ascii="Times New Roman" w:hAnsi="Times New Roman"/>
          <w:sz w:val="24"/>
          <w:szCs w:val="24"/>
        </w:rPr>
        <w:t xml:space="preserve"> </w:t>
      </w:r>
      <w:r w:rsidRPr="00BC105A">
        <w:rPr>
          <w:rFonts w:ascii="Times New Roman" w:hAnsi="Times New Roman"/>
          <w:sz w:val="24"/>
          <w:szCs w:val="24"/>
        </w:rPr>
        <w:t>yetişkin</w:t>
      </w:r>
      <w:r w:rsidR="00441598">
        <w:rPr>
          <w:rFonts w:ascii="Times New Roman" w:hAnsi="Times New Roman"/>
          <w:sz w:val="24"/>
          <w:szCs w:val="24"/>
        </w:rPr>
        <w:t xml:space="preserve"> </w:t>
      </w:r>
      <w:r w:rsidRPr="00BC105A">
        <w:rPr>
          <w:rFonts w:ascii="Times New Roman" w:hAnsi="Times New Roman"/>
          <w:sz w:val="24"/>
          <w:szCs w:val="24"/>
        </w:rPr>
        <w:t>ratlarla</w:t>
      </w:r>
      <w:r w:rsidR="00441598">
        <w:rPr>
          <w:rFonts w:ascii="Times New Roman" w:hAnsi="Times New Roman"/>
          <w:sz w:val="24"/>
          <w:szCs w:val="24"/>
        </w:rPr>
        <w:t xml:space="preserve"> </w:t>
      </w:r>
      <w:r w:rsidRPr="00BC105A">
        <w:rPr>
          <w:rFonts w:ascii="Times New Roman" w:hAnsi="Times New Roman"/>
          <w:sz w:val="24"/>
          <w:szCs w:val="24"/>
        </w:rPr>
        <w:t>yapılan</w:t>
      </w:r>
      <w:r w:rsidR="00441598">
        <w:rPr>
          <w:rFonts w:ascii="Times New Roman" w:hAnsi="Times New Roman"/>
          <w:sz w:val="24"/>
          <w:szCs w:val="24"/>
        </w:rPr>
        <w:t xml:space="preserve"> </w:t>
      </w:r>
      <w:r w:rsidRPr="00BC105A">
        <w:rPr>
          <w:rFonts w:ascii="Times New Roman" w:hAnsi="Times New Roman"/>
          <w:sz w:val="24"/>
          <w:szCs w:val="24"/>
        </w:rPr>
        <w:t>çalışmalar</w:t>
      </w:r>
      <w:r w:rsidR="00441598">
        <w:rPr>
          <w:rFonts w:ascii="Times New Roman" w:hAnsi="Times New Roman"/>
          <w:sz w:val="24"/>
          <w:szCs w:val="24"/>
        </w:rPr>
        <w:t xml:space="preserve"> </w:t>
      </w:r>
      <w:r w:rsidRPr="00BC105A">
        <w:rPr>
          <w:rFonts w:ascii="Times New Roman" w:hAnsi="Times New Roman"/>
          <w:sz w:val="24"/>
          <w:szCs w:val="24"/>
        </w:rPr>
        <w:t>sonucunda</w:t>
      </w:r>
      <w:r w:rsidR="00441598">
        <w:rPr>
          <w:rFonts w:ascii="Times New Roman" w:hAnsi="Times New Roman"/>
          <w:sz w:val="24"/>
          <w:szCs w:val="24"/>
        </w:rPr>
        <w:t xml:space="preserve"> </w:t>
      </w:r>
      <w:r w:rsidRPr="00BC105A">
        <w:rPr>
          <w:rFonts w:ascii="Times New Roman" w:hAnsi="Times New Roman"/>
          <w:sz w:val="24"/>
          <w:szCs w:val="24"/>
        </w:rPr>
        <w:t>belirlenmiştir.</w:t>
      </w:r>
      <w:r w:rsidR="00441598">
        <w:rPr>
          <w:rFonts w:ascii="Times New Roman" w:hAnsi="Times New Roman"/>
          <w:sz w:val="24"/>
          <w:szCs w:val="24"/>
        </w:rPr>
        <w:t xml:space="preserve"> </w:t>
      </w:r>
      <w:r w:rsidRPr="00BC105A">
        <w:rPr>
          <w:rFonts w:ascii="Times New Roman" w:hAnsi="Times New Roman"/>
          <w:sz w:val="24"/>
          <w:szCs w:val="24"/>
        </w:rPr>
        <w:t>Fakat</w:t>
      </w:r>
      <w:r w:rsidR="00441598">
        <w:rPr>
          <w:rFonts w:ascii="Times New Roman" w:hAnsi="Times New Roman"/>
          <w:sz w:val="24"/>
          <w:szCs w:val="24"/>
        </w:rPr>
        <w:t xml:space="preserve"> </w:t>
      </w:r>
      <w:r w:rsidRPr="00BC105A">
        <w:rPr>
          <w:rFonts w:ascii="Times New Roman" w:hAnsi="Times New Roman"/>
          <w:sz w:val="24"/>
          <w:szCs w:val="24"/>
        </w:rPr>
        <w:t>ergenlik</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fetal</w:t>
      </w:r>
      <w:r w:rsidR="00441598">
        <w:rPr>
          <w:rFonts w:ascii="Times New Roman" w:hAnsi="Times New Roman"/>
          <w:sz w:val="24"/>
          <w:szCs w:val="24"/>
        </w:rPr>
        <w:t xml:space="preserve"> </w:t>
      </w:r>
      <w:r w:rsidRPr="00BC105A">
        <w:rPr>
          <w:rFonts w:ascii="Times New Roman" w:hAnsi="Times New Roman"/>
          <w:sz w:val="24"/>
          <w:szCs w:val="24"/>
        </w:rPr>
        <w:t>dönemindeki</w:t>
      </w:r>
      <w:r w:rsidR="00441598">
        <w:rPr>
          <w:rFonts w:ascii="Times New Roman" w:hAnsi="Times New Roman"/>
          <w:sz w:val="24"/>
          <w:szCs w:val="24"/>
        </w:rPr>
        <w:t xml:space="preserve"> </w:t>
      </w:r>
      <w:r w:rsidRPr="00BC105A">
        <w:rPr>
          <w:rFonts w:ascii="Times New Roman" w:hAnsi="Times New Roman"/>
          <w:sz w:val="24"/>
          <w:szCs w:val="24"/>
        </w:rPr>
        <w:t>canlılarda</w:t>
      </w:r>
      <w:r w:rsidR="00441598">
        <w:rPr>
          <w:rFonts w:ascii="Times New Roman" w:hAnsi="Times New Roman"/>
          <w:sz w:val="24"/>
          <w:szCs w:val="24"/>
        </w:rPr>
        <w:t xml:space="preserve"> </w:t>
      </w:r>
      <w:r w:rsidRPr="00BC105A">
        <w:rPr>
          <w:rFonts w:ascii="Times New Roman" w:hAnsi="Times New Roman"/>
          <w:sz w:val="24"/>
          <w:szCs w:val="24"/>
        </w:rPr>
        <w:t>BPA’yla</w:t>
      </w:r>
      <w:r w:rsidR="00441598">
        <w:rPr>
          <w:rFonts w:ascii="Times New Roman" w:hAnsi="Times New Roman"/>
          <w:sz w:val="24"/>
          <w:szCs w:val="24"/>
        </w:rPr>
        <w:t xml:space="preserve"> </w:t>
      </w:r>
      <w:r w:rsidRPr="00BC105A">
        <w:rPr>
          <w:rFonts w:ascii="Times New Roman" w:hAnsi="Times New Roman"/>
          <w:sz w:val="24"/>
          <w:szCs w:val="24"/>
        </w:rPr>
        <w:t>karşılaşma</w:t>
      </w:r>
      <w:r w:rsidR="00441598">
        <w:rPr>
          <w:rFonts w:ascii="Times New Roman" w:hAnsi="Times New Roman"/>
          <w:sz w:val="24"/>
          <w:szCs w:val="24"/>
        </w:rPr>
        <w:t xml:space="preserve"> </w:t>
      </w:r>
      <w:r w:rsidRPr="00BC105A">
        <w:rPr>
          <w:rFonts w:ascii="Times New Roman" w:hAnsi="Times New Roman"/>
          <w:sz w:val="24"/>
          <w:szCs w:val="24"/>
        </w:rPr>
        <w:t>durumunun</w:t>
      </w:r>
      <w:r w:rsidR="00441598">
        <w:rPr>
          <w:rFonts w:ascii="Times New Roman" w:hAnsi="Times New Roman"/>
          <w:sz w:val="24"/>
          <w:szCs w:val="24"/>
        </w:rPr>
        <w:t xml:space="preserve"> </w:t>
      </w:r>
      <w:r w:rsidRPr="00BC105A">
        <w:rPr>
          <w:rFonts w:ascii="Times New Roman" w:hAnsi="Times New Roman"/>
          <w:sz w:val="24"/>
          <w:szCs w:val="24"/>
        </w:rPr>
        <w:t>hassasiyeti</w:t>
      </w:r>
      <w:r w:rsidR="00441598">
        <w:rPr>
          <w:rFonts w:ascii="Times New Roman" w:hAnsi="Times New Roman"/>
          <w:sz w:val="24"/>
          <w:szCs w:val="24"/>
        </w:rPr>
        <w:t xml:space="preserve"> </w:t>
      </w:r>
      <w:r w:rsidRPr="00BC105A">
        <w:rPr>
          <w:rFonts w:ascii="Times New Roman" w:hAnsi="Times New Roman"/>
          <w:sz w:val="24"/>
          <w:szCs w:val="24"/>
        </w:rPr>
        <w:t>önemli</w:t>
      </w:r>
      <w:r w:rsidR="00441598">
        <w:rPr>
          <w:rFonts w:ascii="Times New Roman" w:hAnsi="Times New Roman"/>
          <w:sz w:val="24"/>
          <w:szCs w:val="24"/>
        </w:rPr>
        <w:t xml:space="preserve"> </w:t>
      </w:r>
      <w:r w:rsidRPr="00BC105A">
        <w:rPr>
          <w:rFonts w:ascii="Times New Roman" w:hAnsi="Times New Roman"/>
          <w:sz w:val="24"/>
          <w:szCs w:val="24"/>
        </w:rPr>
        <w:t>ölçüde</w:t>
      </w:r>
      <w:r w:rsidR="00441598">
        <w:rPr>
          <w:rFonts w:ascii="Times New Roman" w:hAnsi="Times New Roman"/>
          <w:sz w:val="24"/>
          <w:szCs w:val="24"/>
        </w:rPr>
        <w:t xml:space="preserve"> </w:t>
      </w:r>
      <w:r w:rsidRPr="00BC105A">
        <w:rPr>
          <w:rFonts w:ascii="Times New Roman" w:hAnsi="Times New Roman"/>
          <w:sz w:val="24"/>
          <w:szCs w:val="24"/>
        </w:rPr>
        <w:t>arttığı</w:t>
      </w:r>
      <w:r w:rsidR="00441598">
        <w:rPr>
          <w:rFonts w:ascii="Times New Roman" w:hAnsi="Times New Roman"/>
          <w:sz w:val="24"/>
          <w:szCs w:val="24"/>
        </w:rPr>
        <w:t xml:space="preserve"> </w:t>
      </w:r>
      <w:r w:rsidRPr="00BC105A">
        <w:rPr>
          <w:rFonts w:ascii="Times New Roman" w:hAnsi="Times New Roman"/>
          <w:sz w:val="24"/>
          <w:szCs w:val="24"/>
        </w:rPr>
        <w:t>gözlenmiş</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güvenli</w:t>
      </w:r>
      <w:r w:rsidR="00441598">
        <w:rPr>
          <w:rFonts w:ascii="Times New Roman" w:hAnsi="Times New Roman"/>
          <w:sz w:val="24"/>
          <w:szCs w:val="24"/>
        </w:rPr>
        <w:t xml:space="preserve"> </w:t>
      </w:r>
      <w:r w:rsidRPr="00BC105A">
        <w:rPr>
          <w:rFonts w:ascii="Times New Roman" w:hAnsi="Times New Roman"/>
          <w:sz w:val="24"/>
          <w:szCs w:val="24"/>
        </w:rPr>
        <w:t>dozla</w:t>
      </w:r>
      <w:r w:rsidR="00441598">
        <w:rPr>
          <w:rFonts w:ascii="Times New Roman" w:hAnsi="Times New Roman"/>
          <w:sz w:val="24"/>
          <w:szCs w:val="24"/>
        </w:rPr>
        <w:t xml:space="preserve"> </w:t>
      </w:r>
      <w:r w:rsidRPr="00BC105A">
        <w:rPr>
          <w:rFonts w:ascii="Times New Roman" w:hAnsi="Times New Roman"/>
          <w:sz w:val="24"/>
          <w:szCs w:val="24"/>
        </w:rPr>
        <w:t>ilgili</w:t>
      </w:r>
      <w:r w:rsidR="00441598">
        <w:rPr>
          <w:rFonts w:ascii="Times New Roman" w:hAnsi="Times New Roman"/>
          <w:sz w:val="24"/>
          <w:szCs w:val="24"/>
        </w:rPr>
        <w:t xml:space="preserve"> </w:t>
      </w:r>
      <w:r w:rsidRPr="00BC105A">
        <w:rPr>
          <w:rFonts w:ascii="Times New Roman" w:hAnsi="Times New Roman"/>
          <w:sz w:val="24"/>
          <w:szCs w:val="24"/>
        </w:rPr>
        <w:t>endi</w:t>
      </w:r>
      <w:r w:rsidR="00AB05B8" w:rsidRPr="00BC105A">
        <w:rPr>
          <w:rFonts w:ascii="Times New Roman" w:hAnsi="Times New Roman"/>
          <w:sz w:val="24"/>
          <w:szCs w:val="24"/>
        </w:rPr>
        <w:t>şeler</w:t>
      </w:r>
      <w:r w:rsidR="00441598">
        <w:rPr>
          <w:rFonts w:ascii="Times New Roman" w:hAnsi="Times New Roman"/>
          <w:sz w:val="24"/>
          <w:szCs w:val="24"/>
        </w:rPr>
        <w:t xml:space="preserve"> </w:t>
      </w:r>
      <w:r w:rsidR="00AB05B8" w:rsidRPr="00BC105A">
        <w:rPr>
          <w:rFonts w:ascii="Times New Roman" w:hAnsi="Times New Roman"/>
          <w:sz w:val="24"/>
          <w:szCs w:val="24"/>
        </w:rPr>
        <w:t>duyulmasına</w:t>
      </w:r>
      <w:r w:rsidR="00441598">
        <w:rPr>
          <w:rFonts w:ascii="Times New Roman" w:hAnsi="Times New Roman"/>
          <w:sz w:val="24"/>
          <w:szCs w:val="24"/>
        </w:rPr>
        <w:t xml:space="preserve"> </w:t>
      </w:r>
      <w:r w:rsidR="00AB05B8" w:rsidRPr="00BC105A">
        <w:rPr>
          <w:rFonts w:ascii="Times New Roman" w:hAnsi="Times New Roman"/>
          <w:sz w:val="24"/>
          <w:szCs w:val="24"/>
        </w:rPr>
        <w:t>sebep</w:t>
      </w:r>
      <w:r w:rsidR="00441598">
        <w:rPr>
          <w:rFonts w:ascii="Times New Roman" w:hAnsi="Times New Roman"/>
          <w:sz w:val="24"/>
          <w:szCs w:val="24"/>
        </w:rPr>
        <w:t xml:space="preserve"> </w:t>
      </w:r>
      <w:r w:rsidR="00AB05B8" w:rsidRPr="00BC105A">
        <w:rPr>
          <w:rFonts w:ascii="Times New Roman" w:hAnsi="Times New Roman"/>
          <w:sz w:val="24"/>
          <w:szCs w:val="24"/>
        </w:rPr>
        <w:t>olmuştur</w:t>
      </w:r>
      <w:r w:rsidR="00441598">
        <w:rPr>
          <w:rFonts w:ascii="Times New Roman" w:hAnsi="Times New Roman"/>
          <w:sz w:val="24"/>
          <w:szCs w:val="24"/>
        </w:rPr>
        <w:t xml:space="preserve"> </w:t>
      </w:r>
      <w:r w:rsidRPr="00BC105A">
        <w:rPr>
          <w:rFonts w:ascii="Times New Roman" w:hAnsi="Times New Roman"/>
          <w:sz w:val="24"/>
          <w:szCs w:val="24"/>
        </w:rPr>
        <w:t>(Rubin,</w:t>
      </w:r>
      <w:r w:rsidR="00441598">
        <w:rPr>
          <w:rFonts w:ascii="Times New Roman" w:hAnsi="Times New Roman"/>
          <w:sz w:val="24"/>
          <w:szCs w:val="24"/>
        </w:rPr>
        <w:t xml:space="preserve"> </w:t>
      </w:r>
      <w:r w:rsidRPr="00BC105A">
        <w:rPr>
          <w:rFonts w:ascii="Times New Roman" w:hAnsi="Times New Roman"/>
          <w:sz w:val="24"/>
          <w:szCs w:val="24"/>
        </w:rPr>
        <w:t>2011).</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nedenle</w:t>
      </w:r>
      <w:r w:rsidR="00441598">
        <w:rPr>
          <w:rFonts w:ascii="Times New Roman" w:hAnsi="Times New Roman"/>
          <w:sz w:val="24"/>
          <w:szCs w:val="24"/>
        </w:rPr>
        <w:t xml:space="preserve"> </w:t>
      </w:r>
      <w:r w:rsidRPr="00BC105A">
        <w:rPr>
          <w:rFonts w:ascii="Times New Roman" w:hAnsi="Times New Roman"/>
          <w:sz w:val="24"/>
          <w:szCs w:val="24"/>
        </w:rPr>
        <w:t>EFSA</w:t>
      </w:r>
      <w:r w:rsidR="00441598">
        <w:rPr>
          <w:rFonts w:ascii="Times New Roman" w:hAnsi="Times New Roman"/>
          <w:sz w:val="24"/>
          <w:szCs w:val="24"/>
        </w:rPr>
        <w:t xml:space="preserve"> </w:t>
      </w:r>
      <w:r w:rsidRPr="00BC105A">
        <w:rPr>
          <w:rFonts w:ascii="Times New Roman" w:hAnsi="Times New Roman"/>
          <w:sz w:val="24"/>
          <w:szCs w:val="24"/>
        </w:rPr>
        <w:t>2015</w:t>
      </w:r>
      <w:r w:rsidR="00441598">
        <w:rPr>
          <w:rFonts w:ascii="Times New Roman" w:hAnsi="Times New Roman"/>
          <w:sz w:val="24"/>
          <w:szCs w:val="24"/>
        </w:rPr>
        <w:t xml:space="preserve"> </w:t>
      </w:r>
      <w:r w:rsidRPr="00BC105A">
        <w:rPr>
          <w:rFonts w:ascii="Times New Roman" w:hAnsi="Times New Roman"/>
          <w:sz w:val="24"/>
          <w:szCs w:val="24"/>
        </w:rPr>
        <w:t>Ocak</w:t>
      </w:r>
      <w:r w:rsidR="00441598">
        <w:rPr>
          <w:rFonts w:ascii="Times New Roman" w:hAnsi="Times New Roman"/>
          <w:sz w:val="24"/>
          <w:szCs w:val="24"/>
        </w:rPr>
        <w:t xml:space="preserve"> </w:t>
      </w:r>
      <w:r w:rsidRPr="00BC105A">
        <w:rPr>
          <w:rFonts w:ascii="Times New Roman" w:hAnsi="Times New Roman"/>
          <w:sz w:val="24"/>
          <w:szCs w:val="24"/>
        </w:rPr>
        <w:t>ayında</w:t>
      </w:r>
      <w:r w:rsidR="00441598">
        <w:rPr>
          <w:rFonts w:ascii="Times New Roman" w:hAnsi="Times New Roman"/>
          <w:sz w:val="24"/>
          <w:szCs w:val="24"/>
        </w:rPr>
        <w:t xml:space="preserve"> </w:t>
      </w:r>
      <w:r w:rsidRPr="00BC105A">
        <w:rPr>
          <w:rFonts w:ascii="Times New Roman" w:hAnsi="Times New Roman"/>
          <w:sz w:val="24"/>
          <w:szCs w:val="24"/>
        </w:rPr>
        <w:t>günlük</w:t>
      </w:r>
      <w:r w:rsidR="00441598">
        <w:rPr>
          <w:rFonts w:ascii="Times New Roman" w:hAnsi="Times New Roman"/>
          <w:sz w:val="24"/>
          <w:szCs w:val="24"/>
        </w:rPr>
        <w:t xml:space="preserve"> </w:t>
      </w:r>
      <w:r w:rsidRPr="00BC105A">
        <w:rPr>
          <w:rFonts w:ascii="Times New Roman" w:hAnsi="Times New Roman"/>
          <w:sz w:val="24"/>
          <w:szCs w:val="24"/>
        </w:rPr>
        <w:t>tolere</w:t>
      </w:r>
      <w:r w:rsidR="00441598">
        <w:rPr>
          <w:rFonts w:ascii="Times New Roman" w:hAnsi="Times New Roman"/>
          <w:sz w:val="24"/>
          <w:szCs w:val="24"/>
        </w:rPr>
        <w:t xml:space="preserve"> </w:t>
      </w:r>
      <w:r w:rsidRPr="00BC105A">
        <w:rPr>
          <w:rFonts w:ascii="Times New Roman" w:hAnsi="Times New Roman"/>
          <w:sz w:val="24"/>
          <w:szCs w:val="24"/>
        </w:rPr>
        <w:t>edilebilir</w:t>
      </w:r>
      <w:r w:rsidR="00441598">
        <w:rPr>
          <w:rFonts w:ascii="Times New Roman" w:hAnsi="Times New Roman"/>
          <w:sz w:val="24"/>
          <w:szCs w:val="24"/>
        </w:rPr>
        <w:t xml:space="preserve"> </w:t>
      </w:r>
      <w:r w:rsidRPr="00BC105A">
        <w:rPr>
          <w:rFonts w:ascii="Times New Roman" w:hAnsi="Times New Roman"/>
          <w:sz w:val="24"/>
          <w:szCs w:val="24"/>
        </w:rPr>
        <w:t>alım</w:t>
      </w:r>
      <w:r w:rsidR="00441598">
        <w:rPr>
          <w:rFonts w:ascii="Times New Roman" w:hAnsi="Times New Roman"/>
          <w:sz w:val="24"/>
          <w:szCs w:val="24"/>
        </w:rPr>
        <w:t xml:space="preserve"> </w:t>
      </w:r>
      <w:r w:rsidRPr="00BC105A">
        <w:rPr>
          <w:rFonts w:ascii="Times New Roman" w:hAnsi="Times New Roman"/>
          <w:sz w:val="24"/>
          <w:szCs w:val="24"/>
        </w:rPr>
        <w:t>limitini</w:t>
      </w:r>
      <w:r w:rsidR="00441598">
        <w:rPr>
          <w:rFonts w:ascii="Times New Roman" w:hAnsi="Times New Roman"/>
          <w:sz w:val="24"/>
          <w:szCs w:val="24"/>
        </w:rPr>
        <w:t xml:space="preserve"> </w:t>
      </w:r>
      <w:r w:rsidRPr="00BC105A">
        <w:rPr>
          <w:rFonts w:ascii="Times New Roman" w:hAnsi="Times New Roman"/>
          <w:sz w:val="24"/>
          <w:szCs w:val="24"/>
        </w:rPr>
        <w:t>TDI</w:t>
      </w:r>
      <w:r w:rsidR="00441598">
        <w:rPr>
          <w:rFonts w:ascii="Times New Roman" w:hAnsi="Times New Roman"/>
          <w:sz w:val="24"/>
          <w:szCs w:val="24"/>
        </w:rPr>
        <w:t xml:space="preserve"> </w:t>
      </w:r>
      <w:r w:rsidRPr="00BC105A">
        <w:rPr>
          <w:rFonts w:ascii="Times New Roman" w:hAnsi="Times New Roman"/>
          <w:sz w:val="24"/>
          <w:szCs w:val="24"/>
        </w:rPr>
        <w:t>(Gü</w:t>
      </w:r>
      <w:r w:rsidR="00CD359E" w:rsidRPr="00BC105A">
        <w:rPr>
          <w:rFonts w:ascii="Times New Roman" w:hAnsi="Times New Roman"/>
          <w:sz w:val="24"/>
          <w:szCs w:val="24"/>
        </w:rPr>
        <w:t>nlük</w:t>
      </w:r>
      <w:r w:rsidR="00441598">
        <w:rPr>
          <w:rFonts w:ascii="Times New Roman" w:hAnsi="Times New Roman"/>
          <w:sz w:val="24"/>
          <w:szCs w:val="24"/>
        </w:rPr>
        <w:t xml:space="preserve"> </w:t>
      </w:r>
      <w:r w:rsidR="00CD359E" w:rsidRPr="00BC105A">
        <w:rPr>
          <w:rFonts w:ascii="Times New Roman" w:hAnsi="Times New Roman"/>
          <w:sz w:val="24"/>
          <w:szCs w:val="24"/>
        </w:rPr>
        <w:t>tolere</w:t>
      </w:r>
      <w:r w:rsidR="00441598">
        <w:rPr>
          <w:rFonts w:ascii="Times New Roman" w:hAnsi="Times New Roman"/>
          <w:sz w:val="24"/>
          <w:szCs w:val="24"/>
        </w:rPr>
        <w:t xml:space="preserve"> </w:t>
      </w:r>
      <w:r w:rsidR="00CD359E" w:rsidRPr="00BC105A">
        <w:rPr>
          <w:rFonts w:ascii="Times New Roman" w:hAnsi="Times New Roman"/>
          <w:sz w:val="24"/>
          <w:szCs w:val="24"/>
        </w:rPr>
        <w:t>edilebilir</w:t>
      </w:r>
      <w:r w:rsidR="00441598">
        <w:rPr>
          <w:rFonts w:ascii="Times New Roman" w:hAnsi="Times New Roman"/>
          <w:sz w:val="24"/>
          <w:szCs w:val="24"/>
        </w:rPr>
        <w:t xml:space="preserve"> </w:t>
      </w:r>
      <w:r w:rsidR="00CD359E" w:rsidRPr="00BC105A">
        <w:rPr>
          <w:rFonts w:ascii="Times New Roman" w:hAnsi="Times New Roman"/>
          <w:sz w:val="24"/>
          <w:szCs w:val="24"/>
        </w:rPr>
        <w:t>doz)</w:t>
      </w:r>
      <w:r w:rsidR="00441598">
        <w:rPr>
          <w:rFonts w:ascii="Times New Roman" w:hAnsi="Times New Roman"/>
          <w:sz w:val="24"/>
          <w:szCs w:val="24"/>
        </w:rPr>
        <w:t xml:space="preserve"> </w:t>
      </w:r>
      <w:r w:rsidR="00CD359E" w:rsidRPr="00BC105A">
        <w:rPr>
          <w:rFonts w:ascii="Times New Roman" w:hAnsi="Times New Roman"/>
          <w:sz w:val="24"/>
          <w:szCs w:val="24"/>
        </w:rPr>
        <w:t>4µg/kg/</w:t>
      </w:r>
      <w:r w:rsidRPr="00BC105A">
        <w:rPr>
          <w:rFonts w:ascii="Times New Roman" w:hAnsi="Times New Roman"/>
          <w:sz w:val="24"/>
          <w:szCs w:val="24"/>
        </w:rPr>
        <w:t>gün</w:t>
      </w:r>
      <w:r w:rsidR="00441598">
        <w:rPr>
          <w:rFonts w:ascii="Times New Roman" w:hAnsi="Times New Roman"/>
          <w:sz w:val="24"/>
          <w:szCs w:val="24"/>
        </w:rPr>
        <w:t xml:space="preserve"> </w:t>
      </w:r>
      <w:r w:rsidRPr="00BC105A">
        <w:rPr>
          <w:rFonts w:ascii="Times New Roman" w:hAnsi="Times New Roman"/>
          <w:sz w:val="24"/>
          <w:szCs w:val="24"/>
        </w:rPr>
        <w:t>seviyesine</w:t>
      </w:r>
      <w:r w:rsidR="00441598">
        <w:rPr>
          <w:rFonts w:ascii="Times New Roman" w:hAnsi="Times New Roman"/>
          <w:sz w:val="24"/>
          <w:szCs w:val="24"/>
        </w:rPr>
        <w:t xml:space="preserve"> </w:t>
      </w:r>
      <w:r w:rsidRPr="00BC105A">
        <w:rPr>
          <w:rFonts w:ascii="Times New Roman" w:hAnsi="Times New Roman"/>
          <w:sz w:val="24"/>
          <w:szCs w:val="24"/>
        </w:rPr>
        <w:t>düşürmüştür</w:t>
      </w:r>
      <w:r w:rsidR="00441598">
        <w:rPr>
          <w:rFonts w:ascii="Times New Roman" w:hAnsi="Times New Roman"/>
          <w:sz w:val="24"/>
          <w:szCs w:val="24"/>
        </w:rPr>
        <w:t xml:space="preserve"> </w:t>
      </w:r>
      <w:r w:rsidRPr="00BC105A">
        <w:rPr>
          <w:rFonts w:ascii="Times New Roman" w:hAnsi="Times New Roman"/>
          <w:sz w:val="24"/>
          <w:szCs w:val="24"/>
        </w:rPr>
        <w:t>(Ayazyök</w:t>
      </w:r>
      <w:r w:rsidR="00441598">
        <w:rPr>
          <w:rFonts w:ascii="Times New Roman" w:hAnsi="Times New Roman"/>
          <w:sz w:val="24"/>
          <w:szCs w:val="24"/>
        </w:rPr>
        <w:t xml:space="preserve"> </w:t>
      </w:r>
      <w:r w:rsidR="009E4D8A" w:rsidRPr="00BC105A">
        <w:rPr>
          <w:rFonts w:ascii="Times New Roman" w:hAnsi="Times New Roman"/>
          <w:sz w:val="24"/>
          <w:szCs w:val="24"/>
        </w:rPr>
        <w:t>ve</w:t>
      </w:r>
      <w:r w:rsidR="00441598">
        <w:rPr>
          <w:rFonts w:ascii="Times New Roman" w:hAnsi="Times New Roman"/>
          <w:sz w:val="24"/>
          <w:szCs w:val="24"/>
        </w:rPr>
        <w:t xml:space="preserve"> </w:t>
      </w:r>
      <w:r w:rsidR="009E4D8A" w:rsidRPr="00BC105A">
        <w:rPr>
          <w:rFonts w:ascii="Times New Roman" w:hAnsi="Times New Roman"/>
          <w:sz w:val="24"/>
          <w:szCs w:val="24"/>
        </w:rPr>
        <w:t>diğerleri</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2017).</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yüksek</w:t>
      </w:r>
      <w:r w:rsidR="00441598">
        <w:rPr>
          <w:rFonts w:ascii="Times New Roman" w:hAnsi="Times New Roman"/>
          <w:sz w:val="24"/>
          <w:szCs w:val="24"/>
        </w:rPr>
        <w:t xml:space="preserve"> </w:t>
      </w:r>
      <w:r w:rsidRPr="00BC105A">
        <w:rPr>
          <w:rFonts w:ascii="Times New Roman" w:hAnsi="Times New Roman"/>
          <w:sz w:val="24"/>
          <w:szCs w:val="24"/>
        </w:rPr>
        <w:t>doz</w:t>
      </w:r>
      <w:r w:rsidR="00441598">
        <w:rPr>
          <w:rFonts w:ascii="Times New Roman" w:hAnsi="Times New Roman"/>
          <w:sz w:val="24"/>
          <w:szCs w:val="24"/>
        </w:rPr>
        <w:t xml:space="preserve"> </w:t>
      </w:r>
      <w:r w:rsidRPr="00BC105A">
        <w:rPr>
          <w:rFonts w:ascii="Times New Roman" w:hAnsi="Times New Roman"/>
          <w:sz w:val="24"/>
          <w:szCs w:val="24"/>
        </w:rPr>
        <w:t>seviyesi</w:t>
      </w:r>
      <w:r w:rsidR="00441598">
        <w:rPr>
          <w:rFonts w:ascii="Times New Roman" w:hAnsi="Times New Roman"/>
          <w:sz w:val="24"/>
          <w:szCs w:val="24"/>
        </w:rPr>
        <w:t xml:space="preserve"> </w:t>
      </w:r>
      <w:r w:rsidRPr="00BC105A">
        <w:rPr>
          <w:rFonts w:ascii="Times New Roman" w:hAnsi="Times New Roman"/>
          <w:sz w:val="24"/>
          <w:szCs w:val="24"/>
        </w:rPr>
        <w:t>250</w:t>
      </w:r>
      <w:r w:rsidR="00441598">
        <w:rPr>
          <w:rFonts w:ascii="Times New Roman" w:hAnsi="Times New Roman"/>
          <w:sz w:val="24"/>
          <w:szCs w:val="24"/>
        </w:rPr>
        <w:t xml:space="preserve"> </w:t>
      </w:r>
      <w:r w:rsidRPr="00BC105A">
        <w:rPr>
          <w:rFonts w:ascii="Times New Roman" w:hAnsi="Times New Roman"/>
          <w:sz w:val="24"/>
          <w:szCs w:val="24"/>
        </w:rPr>
        <w:t>mg/kg/gün</w:t>
      </w:r>
      <w:r w:rsidR="00441598">
        <w:rPr>
          <w:rFonts w:ascii="Times New Roman" w:hAnsi="Times New Roman"/>
          <w:sz w:val="24"/>
          <w:szCs w:val="24"/>
        </w:rPr>
        <w:t xml:space="preserve"> </w:t>
      </w:r>
      <w:r w:rsidR="00CD359E" w:rsidRPr="00BC105A">
        <w:rPr>
          <w:rFonts w:ascii="Times New Roman" w:hAnsi="Times New Roman"/>
          <w:sz w:val="24"/>
          <w:szCs w:val="24"/>
        </w:rPr>
        <w:t>(1/20</w:t>
      </w:r>
      <w:r w:rsidR="00441598">
        <w:rPr>
          <w:rFonts w:ascii="Times New Roman" w:hAnsi="Times New Roman"/>
          <w:sz w:val="24"/>
          <w:szCs w:val="24"/>
        </w:rPr>
        <w:t xml:space="preserve"> </w:t>
      </w:r>
      <w:r w:rsidR="00CD359E" w:rsidRPr="00BC105A">
        <w:rPr>
          <w:rFonts w:ascii="Times New Roman" w:hAnsi="Times New Roman"/>
          <w:sz w:val="24"/>
          <w:szCs w:val="24"/>
        </w:rPr>
        <w:t>LD50)</w:t>
      </w:r>
      <w:r w:rsidR="00441598">
        <w:rPr>
          <w:rFonts w:ascii="Times New Roman" w:hAnsi="Times New Roman"/>
          <w:sz w:val="24"/>
          <w:szCs w:val="24"/>
        </w:rPr>
        <w:t xml:space="preserve"> </w:t>
      </w:r>
      <w:r w:rsidR="00CD359E" w:rsidRPr="00BC105A">
        <w:rPr>
          <w:rFonts w:ascii="Times New Roman" w:hAnsi="Times New Roman"/>
          <w:sz w:val="24"/>
          <w:szCs w:val="24"/>
        </w:rPr>
        <w:t>olarak</w:t>
      </w:r>
      <w:r w:rsidR="00441598">
        <w:rPr>
          <w:rFonts w:ascii="Times New Roman" w:hAnsi="Times New Roman"/>
          <w:sz w:val="24"/>
          <w:szCs w:val="24"/>
        </w:rPr>
        <w:t xml:space="preserve"> </w:t>
      </w:r>
      <w:r w:rsidR="00CD359E" w:rsidRPr="00BC105A">
        <w:rPr>
          <w:rFonts w:ascii="Times New Roman" w:hAnsi="Times New Roman"/>
          <w:sz w:val="24"/>
          <w:szCs w:val="24"/>
        </w:rPr>
        <w:t>belirlenmiştir</w:t>
      </w:r>
      <w:r w:rsidR="00441598">
        <w:rPr>
          <w:rFonts w:ascii="Times New Roman" w:hAnsi="Times New Roman"/>
          <w:sz w:val="24"/>
          <w:szCs w:val="24"/>
        </w:rPr>
        <w:t xml:space="preserve"> </w:t>
      </w:r>
      <w:r w:rsidRPr="00BC105A">
        <w:rPr>
          <w:rFonts w:ascii="Times New Roman" w:hAnsi="Times New Roman"/>
          <w:sz w:val="24"/>
          <w:szCs w:val="24"/>
        </w:rPr>
        <w:t>(NIOSH,</w:t>
      </w:r>
      <w:r w:rsidR="00441598">
        <w:rPr>
          <w:rFonts w:ascii="Times New Roman" w:hAnsi="Times New Roman"/>
          <w:sz w:val="24"/>
          <w:szCs w:val="24"/>
        </w:rPr>
        <w:t xml:space="preserve"> </w:t>
      </w:r>
      <w:r w:rsidRPr="00BC105A">
        <w:rPr>
          <w:rFonts w:ascii="Times New Roman" w:hAnsi="Times New Roman"/>
          <w:sz w:val="24"/>
          <w:szCs w:val="24"/>
        </w:rPr>
        <w:t>1978).</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çevresel</w:t>
      </w:r>
      <w:r w:rsidR="00441598">
        <w:rPr>
          <w:rFonts w:ascii="Times New Roman" w:hAnsi="Times New Roman"/>
          <w:sz w:val="24"/>
          <w:szCs w:val="24"/>
        </w:rPr>
        <w:t xml:space="preserve"> </w:t>
      </w:r>
      <w:r w:rsidRPr="00BC105A">
        <w:rPr>
          <w:rFonts w:ascii="Times New Roman" w:hAnsi="Times New Roman"/>
          <w:sz w:val="24"/>
          <w:szCs w:val="24"/>
        </w:rPr>
        <w:t>konsantrasyonu</w:t>
      </w:r>
      <w:r w:rsidR="00441598">
        <w:rPr>
          <w:rFonts w:ascii="Times New Roman" w:hAnsi="Times New Roman"/>
          <w:sz w:val="24"/>
          <w:szCs w:val="24"/>
        </w:rPr>
        <w:t xml:space="preserve"> </w:t>
      </w:r>
      <w:r w:rsidRPr="00BC105A">
        <w:rPr>
          <w:rFonts w:ascii="Times New Roman" w:hAnsi="Times New Roman"/>
          <w:sz w:val="24"/>
          <w:szCs w:val="24"/>
        </w:rPr>
        <w:t>hakkında</w:t>
      </w:r>
      <w:r w:rsidR="00441598">
        <w:rPr>
          <w:rFonts w:ascii="Times New Roman" w:hAnsi="Times New Roman"/>
          <w:sz w:val="24"/>
          <w:szCs w:val="24"/>
        </w:rPr>
        <w:t xml:space="preserve"> </w:t>
      </w:r>
      <w:r w:rsidRPr="00BC105A">
        <w:rPr>
          <w:rFonts w:ascii="Times New Roman" w:hAnsi="Times New Roman"/>
          <w:sz w:val="24"/>
          <w:szCs w:val="24"/>
        </w:rPr>
        <w:t>yapılan</w:t>
      </w:r>
      <w:r w:rsidR="00441598">
        <w:rPr>
          <w:rFonts w:ascii="Times New Roman" w:hAnsi="Times New Roman"/>
          <w:sz w:val="24"/>
          <w:szCs w:val="24"/>
        </w:rPr>
        <w:t xml:space="preserve"> </w:t>
      </w:r>
      <w:r w:rsidRPr="00BC105A">
        <w:rPr>
          <w:rFonts w:ascii="Times New Roman" w:hAnsi="Times New Roman"/>
          <w:sz w:val="24"/>
          <w:szCs w:val="24"/>
        </w:rPr>
        <w:t>çalışmalara</w:t>
      </w:r>
      <w:r w:rsidR="00441598">
        <w:rPr>
          <w:rFonts w:ascii="Times New Roman" w:hAnsi="Times New Roman"/>
          <w:sz w:val="24"/>
          <w:szCs w:val="24"/>
        </w:rPr>
        <w:t xml:space="preserve"> </w:t>
      </w:r>
      <w:r w:rsidRPr="00BC105A">
        <w:rPr>
          <w:rFonts w:ascii="Times New Roman" w:hAnsi="Times New Roman"/>
          <w:sz w:val="24"/>
          <w:szCs w:val="24"/>
        </w:rPr>
        <w:t>bakılarak</w:t>
      </w:r>
      <w:r w:rsidR="00441598">
        <w:rPr>
          <w:rFonts w:ascii="Times New Roman" w:hAnsi="Times New Roman"/>
          <w:sz w:val="24"/>
          <w:szCs w:val="24"/>
        </w:rPr>
        <w:t xml:space="preserve"> </w:t>
      </w:r>
      <w:r w:rsidRPr="00BC105A">
        <w:rPr>
          <w:rFonts w:ascii="Times New Roman" w:hAnsi="Times New Roman"/>
          <w:sz w:val="24"/>
          <w:szCs w:val="24"/>
        </w:rPr>
        <w:t>Avrupa</w:t>
      </w:r>
      <w:r w:rsidR="00441598">
        <w:rPr>
          <w:rFonts w:ascii="Times New Roman" w:hAnsi="Times New Roman"/>
          <w:sz w:val="24"/>
          <w:szCs w:val="24"/>
        </w:rPr>
        <w:t xml:space="preserve"> </w:t>
      </w:r>
      <w:r w:rsidRPr="00BC105A">
        <w:rPr>
          <w:rFonts w:ascii="Times New Roman" w:hAnsi="Times New Roman"/>
          <w:sz w:val="24"/>
          <w:szCs w:val="24"/>
        </w:rPr>
        <w:t>Gıda</w:t>
      </w:r>
      <w:r w:rsidR="00441598">
        <w:rPr>
          <w:rFonts w:ascii="Times New Roman" w:hAnsi="Times New Roman"/>
          <w:sz w:val="24"/>
          <w:szCs w:val="24"/>
        </w:rPr>
        <w:t xml:space="preserve"> </w:t>
      </w:r>
      <w:r w:rsidR="00C005C3" w:rsidRPr="00BC105A">
        <w:rPr>
          <w:rFonts w:ascii="Times New Roman" w:hAnsi="Times New Roman"/>
          <w:sz w:val="24"/>
          <w:szCs w:val="24"/>
        </w:rPr>
        <w:t>Güvenlik</w:t>
      </w:r>
      <w:r w:rsidR="00441598">
        <w:rPr>
          <w:rFonts w:ascii="Times New Roman" w:hAnsi="Times New Roman"/>
          <w:sz w:val="24"/>
          <w:szCs w:val="24"/>
        </w:rPr>
        <w:t xml:space="preserve"> </w:t>
      </w:r>
      <w:r w:rsidRPr="00BC105A">
        <w:rPr>
          <w:rFonts w:ascii="Times New Roman" w:hAnsi="Times New Roman"/>
          <w:sz w:val="24"/>
          <w:szCs w:val="24"/>
        </w:rPr>
        <w:t>Kurumu</w:t>
      </w:r>
      <w:r w:rsidR="00441598">
        <w:rPr>
          <w:rFonts w:ascii="Times New Roman" w:hAnsi="Times New Roman"/>
          <w:sz w:val="24"/>
          <w:szCs w:val="24"/>
        </w:rPr>
        <w:t xml:space="preserve"> </w:t>
      </w:r>
      <w:r w:rsidRPr="00BC105A">
        <w:rPr>
          <w:rFonts w:ascii="Times New Roman" w:hAnsi="Times New Roman"/>
          <w:sz w:val="24"/>
          <w:szCs w:val="24"/>
        </w:rPr>
        <w:t>(EFSA)</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Amerikan</w:t>
      </w:r>
      <w:r w:rsidR="00441598">
        <w:rPr>
          <w:rFonts w:ascii="Times New Roman" w:hAnsi="Times New Roman"/>
          <w:sz w:val="24"/>
          <w:szCs w:val="24"/>
        </w:rPr>
        <w:t xml:space="preserve"> </w:t>
      </w:r>
      <w:r w:rsidRPr="00BC105A">
        <w:rPr>
          <w:rFonts w:ascii="Times New Roman" w:hAnsi="Times New Roman"/>
          <w:sz w:val="24"/>
          <w:szCs w:val="24"/>
        </w:rPr>
        <w:t>Gıda</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İlaç</w:t>
      </w:r>
      <w:r w:rsidR="00441598">
        <w:rPr>
          <w:rFonts w:ascii="Times New Roman" w:hAnsi="Times New Roman"/>
          <w:sz w:val="24"/>
          <w:szCs w:val="24"/>
        </w:rPr>
        <w:t xml:space="preserve"> </w:t>
      </w:r>
      <w:r w:rsidRPr="00BC105A">
        <w:rPr>
          <w:rFonts w:ascii="Times New Roman" w:hAnsi="Times New Roman"/>
          <w:sz w:val="24"/>
          <w:szCs w:val="24"/>
        </w:rPr>
        <w:t>Dairesi</w:t>
      </w:r>
      <w:r w:rsidR="00441598">
        <w:rPr>
          <w:rFonts w:ascii="Times New Roman" w:hAnsi="Times New Roman"/>
          <w:sz w:val="24"/>
          <w:szCs w:val="24"/>
        </w:rPr>
        <w:t xml:space="preserve"> </w:t>
      </w:r>
      <w:r w:rsidRPr="00BC105A">
        <w:rPr>
          <w:rFonts w:ascii="Times New Roman" w:hAnsi="Times New Roman"/>
          <w:sz w:val="24"/>
          <w:szCs w:val="24"/>
        </w:rPr>
        <w:t>(FDA)</w:t>
      </w:r>
      <w:r w:rsidR="00441598">
        <w:rPr>
          <w:rFonts w:ascii="Times New Roman" w:hAnsi="Times New Roman"/>
          <w:sz w:val="24"/>
          <w:szCs w:val="24"/>
        </w:rPr>
        <w:t xml:space="preserve"> </w:t>
      </w:r>
      <w:r w:rsidRPr="00BC105A">
        <w:rPr>
          <w:rFonts w:ascii="Times New Roman" w:hAnsi="Times New Roman"/>
          <w:sz w:val="24"/>
          <w:szCs w:val="24"/>
        </w:rPr>
        <w:t>tarafından</w:t>
      </w:r>
      <w:r w:rsidR="00441598">
        <w:rPr>
          <w:rFonts w:ascii="Times New Roman" w:hAnsi="Times New Roman"/>
          <w:sz w:val="24"/>
          <w:szCs w:val="24"/>
        </w:rPr>
        <w:t xml:space="preserve"> </w:t>
      </w:r>
      <w:r w:rsidRPr="00BC105A">
        <w:rPr>
          <w:rFonts w:ascii="Times New Roman" w:hAnsi="Times New Roman"/>
          <w:sz w:val="24"/>
          <w:szCs w:val="24"/>
        </w:rPr>
        <w:t>tolere</w:t>
      </w:r>
      <w:r w:rsidR="00441598">
        <w:rPr>
          <w:rFonts w:ascii="Times New Roman" w:hAnsi="Times New Roman"/>
          <w:sz w:val="24"/>
          <w:szCs w:val="24"/>
        </w:rPr>
        <w:t xml:space="preserve"> </w:t>
      </w:r>
      <w:r w:rsidRPr="00BC105A">
        <w:rPr>
          <w:rFonts w:ascii="Times New Roman" w:hAnsi="Times New Roman"/>
          <w:sz w:val="24"/>
          <w:szCs w:val="24"/>
        </w:rPr>
        <w:t>edilebilir</w:t>
      </w:r>
      <w:r w:rsidR="00441598">
        <w:rPr>
          <w:rFonts w:ascii="Times New Roman" w:hAnsi="Times New Roman"/>
          <w:sz w:val="24"/>
          <w:szCs w:val="24"/>
        </w:rPr>
        <w:t xml:space="preserve"> </w:t>
      </w:r>
      <w:r w:rsidRPr="00BC105A">
        <w:rPr>
          <w:rFonts w:ascii="Times New Roman" w:hAnsi="Times New Roman"/>
          <w:sz w:val="24"/>
          <w:szCs w:val="24"/>
        </w:rPr>
        <w:t>günlük</w:t>
      </w:r>
      <w:r w:rsidR="00441598">
        <w:rPr>
          <w:rFonts w:ascii="Times New Roman" w:hAnsi="Times New Roman"/>
          <w:sz w:val="24"/>
          <w:szCs w:val="24"/>
        </w:rPr>
        <w:t xml:space="preserve"> </w:t>
      </w:r>
      <w:r w:rsidRPr="00BC105A">
        <w:rPr>
          <w:rFonts w:ascii="Times New Roman" w:hAnsi="Times New Roman"/>
          <w:sz w:val="24"/>
          <w:szCs w:val="24"/>
        </w:rPr>
        <w:t>alım</w:t>
      </w:r>
      <w:r w:rsidR="00441598">
        <w:rPr>
          <w:rFonts w:ascii="Times New Roman" w:hAnsi="Times New Roman"/>
          <w:sz w:val="24"/>
          <w:szCs w:val="24"/>
        </w:rPr>
        <w:t xml:space="preserve"> </w:t>
      </w:r>
      <w:r w:rsidRPr="00BC105A">
        <w:rPr>
          <w:rFonts w:ascii="Times New Roman" w:hAnsi="Times New Roman"/>
          <w:sz w:val="24"/>
          <w:szCs w:val="24"/>
        </w:rPr>
        <w:t>sınırları</w:t>
      </w:r>
      <w:r w:rsidR="00441598">
        <w:rPr>
          <w:rFonts w:ascii="Times New Roman" w:hAnsi="Times New Roman"/>
          <w:sz w:val="24"/>
          <w:szCs w:val="24"/>
        </w:rPr>
        <w:t xml:space="preserve"> </w:t>
      </w:r>
      <w:r w:rsidRPr="00BC105A">
        <w:rPr>
          <w:rFonts w:ascii="Times New Roman" w:hAnsi="Times New Roman"/>
          <w:sz w:val="24"/>
          <w:szCs w:val="24"/>
        </w:rPr>
        <w:t>içerisinden</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vücuttan</w:t>
      </w:r>
      <w:r w:rsidR="00441598">
        <w:rPr>
          <w:rFonts w:ascii="Times New Roman" w:hAnsi="Times New Roman"/>
          <w:sz w:val="24"/>
          <w:szCs w:val="24"/>
        </w:rPr>
        <w:t xml:space="preserve"> </w:t>
      </w:r>
      <w:r w:rsidRPr="00BC105A">
        <w:rPr>
          <w:rFonts w:ascii="Times New Roman" w:hAnsi="Times New Roman"/>
          <w:sz w:val="24"/>
          <w:szCs w:val="24"/>
        </w:rPr>
        <w:t>hızla</w:t>
      </w:r>
      <w:r w:rsidR="00441598">
        <w:rPr>
          <w:rFonts w:ascii="Times New Roman" w:hAnsi="Times New Roman"/>
          <w:sz w:val="24"/>
          <w:szCs w:val="24"/>
        </w:rPr>
        <w:t xml:space="preserve"> </w:t>
      </w:r>
      <w:r w:rsidRPr="00BC105A">
        <w:rPr>
          <w:rFonts w:ascii="Times New Roman" w:hAnsi="Times New Roman"/>
          <w:sz w:val="24"/>
          <w:szCs w:val="24"/>
        </w:rPr>
        <w:t>atılabileceği</w:t>
      </w:r>
      <w:r w:rsidR="00441598">
        <w:rPr>
          <w:rFonts w:ascii="Times New Roman" w:hAnsi="Times New Roman"/>
          <w:sz w:val="24"/>
          <w:szCs w:val="24"/>
        </w:rPr>
        <w:t xml:space="preserve"> </w:t>
      </w:r>
      <w:r w:rsidRPr="00BC105A">
        <w:rPr>
          <w:rFonts w:ascii="Times New Roman" w:hAnsi="Times New Roman"/>
          <w:sz w:val="24"/>
          <w:szCs w:val="24"/>
        </w:rPr>
        <w:t>sınırlar</w:t>
      </w:r>
      <w:r w:rsidR="00441598">
        <w:rPr>
          <w:rFonts w:ascii="Times New Roman" w:hAnsi="Times New Roman"/>
          <w:sz w:val="24"/>
          <w:szCs w:val="24"/>
        </w:rPr>
        <w:t xml:space="preserve"> </w:t>
      </w:r>
      <w:r w:rsidRPr="00BC105A">
        <w:rPr>
          <w:rFonts w:ascii="Times New Roman" w:hAnsi="Times New Roman"/>
          <w:sz w:val="24"/>
          <w:szCs w:val="24"/>
        </w:rPr>
        <w:t>standartlaştırılmış</w:t>
      </w:r>
      <w:r w:rsidR="00441598">
        <w:rPr>
          <w:rFonts w:ascii="Times New Roman" w:hAnsi="Times New Roman"/>
          <w:sz w:val="24"/>
          <w:szCs w:val="24"/>
        </w:rPr>
        <w:t xml:space="preserve"> </w:t>
      </w:r>
      <w:r w:rsidRPr="00BC105A">
        <w:rPr>
          <w:rFonts w:ascii="Times New Roman" w:hAnsi="Times New Roman"/>
          <w:sz w:val="24"/>
          <w:szCs w:val="24"/>
        </w:rPr>
        <w:t>olup,</w:t>
      </w:r>
      <w:r w:rsidR="00441598">
        <w:rPr>
          <w:rFonts w:ascii="Times New Roman" w:hAnsi="Times New Roman"/>
          <w:sz w:val="24"/>
          <w:szCs w:val="24"/>
        </w:rPr>
        <w:t xml:space="preserve"> </w:t>
      </w:r>
      <w:r w:rsidRPr="00BC105A">
        <w:rPr>
          <w:rFonts w:ascii="Times New Roman" w:hAnsi="Times New Roman"/>
          <w:sz w:val="24"/>
          <w:szCs w:val="24"/>
        </w:rPr>
        <w:t>polikarbonat</w:t>
      </w:r>
      <w:r w:rsidR="00441598">
        <w:rPr>
          <w:rFonts w:ascii="Times New Roman" w:hAnsi="Times New Roman"/>
          <w:sz w:val="24"/>
          <w:szCs w:val="24"/>
        </w:rPr>
        <w:t xml:space="preserve"> </w:t>
      </w:r>
      <w:r w:rsidRPr="00BC105A">
        <w:rPr>
          <w:rFonts w:ascii="Times New Roman" w:hAnsi="Times New Roman"/>
          <w:sz w:val="24"/>
          <w:szCs w:val="24"/>
        </w:rPr>
        <w:t>ürünlerde</w:t>
      </w:r>
      <w:r w:rsidR="00441598">
        <w:rPr>
          <w:rFonts w:ascii="Times New Roman" w:hAnsi="Times New Roman"/>
          <w:sz w:val="24"/>
          <w:szCs w:val="24"/>
        </w:rPr>
        <w:t xml:space="preserve"> </w:t>
      </w:r>
      <w:r w:rsidRPr="00BC105A">
        <w:rPr>
          <w:rFonts w:ascii="Times New Roman" w:hAnsi="Times New Roman"/>
          <w:sz w:val="24"/>
          <w:szCs w:val="24"/>
        </w:rPr>
        <w:t>litrede</w:t>
      </w:r>
      <w:r w:rsidR="00441598">
        <w:rPr>
          <w:rFonts w:ascii="Times New Roman" w:hAnsi="Times New Roman"/>
          <w:sz w:val="24"/>
          <w:szCs w:val="24"/>
        </w:rPr>
        <w:t xml:space="preserve"> </w:t>
      </w:r>
      <w:r w:rsidRPr="00BC105A">
        <w:rPr>
          <w:rFonts w:ascii="Times New Roman" w:hAnsi="Times New Roman"/>
          <w:sz w:val="24"/>
          <w:szCs w:val="24"/>
        </w:rPr>
        <w:t>maksimum</w:t>
      </w:r>
      <w:r w:rsidR="00441598">
        <w:rPr>
          <w:rFonts w:ascii="Times New Roman" w:hAnsi="Times New Roman"/>
          <w:sz w:val="24"/>
          <w:szCs w:val="24"/>
        </w:rPr>
        <w:t xml:space="preserve"> </w:t>
      </w:r>
      <w:r w:rsidRPr="00BC105A">
        <w:rPr>
          <w:rFonts w:ascii="Times New Roman" w:hAnsi="Times New Roman"/>
          <w:sz w:val="24"/>
          <w:szCs w:val="24"/>
        </w:rPr>
        <w:t>0,02</w:t>
      </w:r>
      <w:r w:rsidR="00441598">
        <w:rPr>
          <w:rFonts w:ascii="Times New Roman" w:hAnsi="Times New Roman"/>
          <w:sz w:val="24"/>
          <w:szCs w:val="24"/>
        </w:rPr>
        <w:t xml:space="preserve"> </w:t>
      </w:r>
      <w:r w:rsidRPr="00BC105A">
        <w:rPr>
          <w:rFonts w:ascii="Times New Roman" w:hAnsi="Times New Roman"/>
          <w:sz w:val="24"/>
          <w:szCs w:val="24"/>
        </w:rPr>
        <w:t>mg</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bulunmasına</w:t>
      </w:r>
      <w:r w:rsidR="00441598">
        <w:rPr>
          <w:rFonts w:ascii="Times New Roman" w:hAnsi="Times New Roman"/>
          <w:sz w:val="24"/>
          <w:szCs w:val="24"/>
        </w:rPr>
        <w:t xml:space="preserve"> </w:t>
      </w:r>
      <w:r w:rsidRPr="00BC105A">
        <w:rPr>
          <w:rFonts w:ascii="Times New Roman" w:hAnsi="Times New Roman"/>
          <w:sz w:val="24"/>
          <w:szCs w:val="24"/>
        </w:rPr>
        <w:t>müsade</w:t>
      </w:r>
      <w:r w:rsidR="00441598">
        <w:rPr>
          <w:rFonts w:ascii="Times New Roman" w:hAnsi="Times New Roman"/>
          <w:sz w:val="24"/>
          <w:szCs w:val="24"/>
        </w:rPr>
        <w:t xml:space="preserve"> </w:t>
      </w:r>
      <w:r w:rsidRPr="00BC105A">
        <w:rPr>
          <w:rFonts w:ascii="Times New Roman" w:hAnsi="Times New Roman"/>
          <w:sz w:val="24"/>
          <w:szCs w:val="24"/>
        </w:rPr>
        <w:t>edilmektedir</w:t>
      </w:r>
      <w:r w:rsidR="00441598">
        <w:rPr>
          <w:rFonts w:ascii="Times New Roman" w:hAnsi="Times New Roman"/>
          <w:sz w:val="24"/>
          <w:szCs w:val="24"/>
        </w:rPr>
        <w:t xml:space="preserve"> </w:t>
      </w:r>
      <w:r w:rsidRPr="00BC105A">
        <w:rPr>
          <w:rFonts w:ascii="Times New Roman" w:hAnsi="Times New Roman"/>
          <w:sz w:val="24"/>
          <w:szCs w:val="24"/>
        </w:rPr>
        <w:t>(T</w:t>
      </w:r>
      <w:r w:rsidR="00CD359E" w:rsidRPr="00BC105A">
        <w:rPr>
          <w:rFonts w:ascii="Times New Roman" w:hAnsi="Times New Roman"/>
          <w:sz w:val="24"/>
          <w:szCs w:val="24"/>
        </w:rPr>
        <w:t>.</w:t>
      </w:r>
      <w:r w:rsidRPr="00BC105A">
        <w:rPr>
          <w:rFonts w:ascii="Times New Roman" w:hAnsi="Times New Roman"/>
          <w:sz w:val="24"/>
          <w:szCs w:val="24"/>
        </w:rPr>
        <w:t>C</w:t>
      </w:r>
      <w:r w:rsidR="00CD359E"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Sağlık</w:t>
      </w:r>
      <w:r w:rsidR="00441598">
        <w:rPr>
          <w:rFonts w:ascii="Times New Roman" w:hAnsi="Times New Roman"/>
          <w:sz w:val="24"/>
          <w:szCs w:val="24"/>
        </w:rPr>
        <w:t xml:space="preserve"> </w:t>
      </w:r>
      <w:r w:rsidRPr="00BC105A">
        <w:rPr>
          <w:rFonts w:ascii="Times New Roman" w:hAnsi="Times New Roman"/>
          <w:sz w:val="24"/>
          <w:szCs w:val="24"/>
        </w:rPr>
        <w:t>Bakanlığı,</w:t>
      </w:r>
      <w:r w:rsidR="00441598">
        <w:rPr>
          <w:rFonts w:ascii="Times New Roman" w:hAnsi="Times New Roman"/>
          <w:sz w:val="24"/>
          <w:szCs w:val="24"/>
        </w:rPr>
        <w:t xml:space="preserve"> </w:t>
      </w:r>
      <w:r w:rsidRPr="00BC105A">
        <w:rPr>
          <w:rFonts w:ascii="Times New Roman" w:hAnsi="Times New Roman"/>
          <w:sz w:val="24"/>
          <w:szCs w:val="24"/>
        </w:rPr>
        <w:t>2008).</w:t>
      </w:r>
      <w:r w:rsidR="00441598">
        <w:rPr>
          <w:rFonts w:ascii="Times New Roman" w:hAnsi="Times New Roman"/>
          <w:sz w:val="24"/>
          <w:szCs w:val="24"/>
        </w:rPr>
        <w:t xml:space="preserve"> </w:t>
      </w:r>
      <w:r w:rsidRPr="00BC105A">
        <w:rPr>
          <w:rFonts w:ascii="Times New Roman" w:hAnsi="Times New Roman"/>
          <w:sz w:val="24"/>
          <w:szCs w:val="24"/>
        </w:rPr>
        <w:t>Fare</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ratlarda</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tahmini</w:t>
      </w:r>
      <w:r w:rsidR="00441598">
        <w:rPr>
          <w:rFonts w:ascii="Times New Roman" w:hAnsi="Times New Roman"/>
          <w:sz w:val="24"/>
          <w:szCs w:val="24"/>
        </w:rPr>
        <w:t xml:space="preserve"> </w:t>
      </w:r>
      <w:r w:rsidRPr="00BC105A">
        <w:rPr>
          <w:rFonts w:ascii="Times New Roman" w:hAnsi="Times New Roman"/>
          <w:sz w:val="24"/>
          <w:szCs w:val="24"/>
        </w:rPr>
        <w:t>minumum</w:t>
      </w:r>
      <w:r w:rsidR="00441598">
        <w:rPr>
          <w:rFonts w:ascii="Times New Roman" w:hAnsi="Times New Roman"/>
          <w:sz w:val="24"/>
          <w:szCs w:val="24"/>
        </w:rPr>
        <w:t xml:space="preserve"> </w:t>
      </w:r>
      <w:r w:rsidRPr="00BC105A">
        <w:rPr>
          <w:rFonts w:ascii="Times New Roman" w:hAnsi="Times New Roman"/>
          <w:sz w:val="24"/>
          <w:szCs w:val="24"/>
        </w:rPr>
        <w:t>toksik</w:t>
      </w:r>
      <w:r w:rsidR="00441598">
        <w:rPr>
          <w:rFonts w:ascii="Times New Roman" w:hAnsi="Times New Roman"/>
          <w:sz w:val="24"/>
          <w:szCs w:val="24"/>
        </w:rPr>
        <w:t xml:space="preserve"> </w:t>
      </w:r>
      <w:r w:rsidRPr="00BC105A">
        <w:rPr>
          <w:rFonts w:ascii="Times New Roman" w:hAnsi="Times New Roman"/>
          <w:sz w:val="24"/>
          <w:szCs w:val="24"/>
        </w:rPr>
        <w:t>dozu</w:t>
      </w:r>
      <w:r w:rsidR="00441598">
        <w:rPr>
          <w:rFonts w:ascii="Times New Roman" w:hAnsi="Times New Roman"/>
          <w:sz w:val="24"/>
          <w:szCs w:val="24"/>
        </w:rPr>
        <w:t xml:space="preserve"> </w:t>
      </w:r>
      <w:r w:rsidRPr="00BC105A">
        <w:rPr>
          <w:rFonts w:ascii="Times New Roman" w:hAnsi="Times New Roman"/>
          <w:sz w:val="24"/>
          <w:szCs w:val="24"/>
        </w:rPr>
        <w:t>200</w:t>
      </w:r>
      <w:r w:rsidR="00441598">
        <w:rPr>
          <w:rFonts w:ascii="Times New Roman" w:hAnsi="Times New Roman"/>
          <w:sz w:val="24"/>
          <w:szCs w:val="24"/>
        </w:rPr>
        <w:t xml:space="preserve"> </w:t>
      </w:r>
      <w:r w:rsidR="00CD359E" w:rsidRPr="00BC105A">
        <w:rPr>
          <w:rFonts w:ascii="Times New Roman" w:hAnsi="Times New Roman"/>
          <w:sz w:val="24"/>
          <w:szCs w:val="24"/>
        </w:rPr>
        <w:t>mg/kg/gün</w:t>
      </w:r>
      <w:r w:rsidR="00441598">
        <w:rPr>
          <w:rFonts w:ascii="Times New Roman" w:hAnsi="Times New Roman"/>
          <w:sz w:val="24"/>
          <w:szCs w:val="24"/>
        </w:rPr>
        <w:t xml:space="preserve"> </w:t>
      </w:r>
      <w:r w:rsidR="00CD359E" w:rsidRPr="00BC105A">
        <w:rPr>
          <w:rFonts w:ascii="Times New Roman" w:hAnsi="Times New Roman"/>
          <w:sz w:val="24"/>
          <w:szCs w:val="24"/>
        </w:rPr>
        <w:t>dolaylarında</w:t>
      </w:r>
      <w:r w:rsidR="00441598">
        <w:rPr>
          <w:rFonts w:ascii="Times New Roman" w:hAnsi="Times New Roman"/>
          <w:sz w:val="24"/>
          <w:szCs w:val="24"/>
        </w:rPr>
        <w:t xml:space="preserve"> </w:t>
      </w:r>
      <w:r w:rsidR="00CD359E" w:rsidRPr="00BC105A">
        <w:rPr>
          <w:rFonts w:ascii="Times New Roman" w:hAnsi="Times New Roman"/>
          <w:sz w:val="24"/>
          <w:szCs w:val="24"/>
        </w:rPr>
        <w:t>olduğu</w:t>
      </w:r>
      <w:r w:rsidR="00441598">
        <w:rPr>
          <w:rFonts w:ascii="Times New Roman" w:hAnsi="Times New Roman"/>
          <w:sz w:val="24"/>
          <w:szCs w:val="24"/>
        </w:rPr>
        <w:t xml:space="preserve"> </w:t>
      </w:r>
      <w:r w:rsidR="00CD359E" w:rsidRPr="00BC105A">
        <w:rPr>
          <w:rFonts w:ascii="Times New Roman" w:hAnsi="Times New Roman"/>
          <w:sz w:val="24"/>
          <w:szCs w:val="24"/>
        </w:rPr>
        <w:t>belirtilmektedir</w:t>
      </w:r>
      <w:r w:rsidR="00441598">
        <w:rPr>
          <w:rFonts w:ascii="Times New Roman" w:hAnsi="Times New Roman"/>
          <w:sz w:val="24"/>
          <w:szCs w:val="24"/>
        </w:rPr>
        <w:t xml:space="preserve"> </w:t>
      </w:r>
      <w:r w:rsidRPr="00BC105A">
        <w:rPr>
          <w:rFonts w:ascii="Times New Roman" w:hAnsi="Times New Roman"/>
          <w:sz w:val="24"/>
          <w:szCs w:val="24"/>
        </w:rPr>
        <w:t>(Takahashi</w:t>
      </w:r>
      <w:r w:rsidR="00441598">
        <w:rPr>
          <w:rFonts w:ascii="Times New Roman" w:hAnsi="Times New Roman"/>
          <w:sz w:val="24"/>
          <w:szCs w:val="24"/>
        </w:rPr>
        <w:t xml:space="preserve"> </w:t>
      </w:r>
      <w:r w:rsidR="008C6E18" w:rsidRPr="00BC105A">
        <w:rPr>
          <w:rFonts w:ascii="Times New Roman" w:hAnsi="Times New Roman"/>
          <w:sz w:val="24"/>
          <w:szCs w:val="24"/>
        </w:rPr>
        <w:t>ve</w:t>
      </w:r>
      <w:r w:rsidR="00441598">
        <w:rPr>
          <w:rFonts w:ascii="Times New Roman" w:hAnsi="Times New Roman"/>
          <w:sz w:val="24"/>
          <w:szCs w:val="24"/>
        </w:rPr>
        <w:t xml:space="preserve"> </w:t>
      </w:r>
      <w:r w:rsidR="008C6E18" w:rsidRPr="00BC105A">
        <w:rPr>
          <w:rFonts w:ascii="Times New Roman" w:hAnsi="Times New Roman"/>
          <w:sz w:val="24"/>
          <w:szCs w:val="24"/>
        </w:rPr>
        <w:t>Oishi</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2003).</w:t>
      </w:r>
      <w:r w:rsidR="00441598">
        <w:rPr>
          <w:rFonts w:ascii="Times New Roman" w:hAnsi="Times New Roman"/>
          <w:sz w:val="24"/>
          <w:szCs w:val="24"/>
        </w:rPr>
        <w:t xml:space="preserve"> </w:t>
      </w:r>
      <w:r w:rsidRPr="00BC105A">
        <w:rPr>
          <w:rFonts w:ascii="Times New Roman" w:hAnsi="Times New Roman"/>
          <w:sz w:val="24"/>
          <w:szCs w:val="24"/>
        </w:rPr>
        <w:t>Ratlarda</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ortalama</w:t>
      </w:r>
      <w:r w:rsidR="00441598">
        <w:rPr>
          <w:rFonts w:ascii="Times New Roman" w:hAnsi="Times New Roman"/>
          <w:sz w:val="24"/>
          <w:szCs w:val="24"/>
        </w:rPr>
        <w:t xml:space="preserve"> </w:t>
      </w:r>
      <w:r w:rsidRPr="00BC105A">
        <w:rPr>
          <w:rFonts w:ascii="Times New Roman" w:hAnsi="Times New Roman"/>
          <w:sz w:val="24"/>
          <w:szCs w:val="24"/>
        </w:rPr>
        <w:t>fetal</w:t>
      </w:r>
      <w:r w:rsidR="00441598">
        <w:rPr>
          <w:rFonts w:ascii="Times New Roman" w:hAnsi="Times New Roman"/>
          <w:sz w:val="24"/>
          <w:szCs w:val="24"/>
        </w:rPr>
        <w:t xml:space="preserve"> </w:t>
      </w:r>
      <w:r w:rsidRPr="00BC105A">
        <w:rPr>
          <w:rFonts w:ascii="Times New Roman" w:hAnsi="Times New Roman"/>
          <w:sz w:val="24"/>
          <w:szCs w:val="24"/>
        </w:rPr>
        <w:t>dozu</w:t>
      </w:r>
      <w:r w:rsidR="00441598">
        <w:rPr>
          <w:rFonts w:ascii="Times New Roman" w:hAnsi="Times New Roman"/>
          <w:sz w:val="24"/>
          <w:szCs w:val="24"/>
        </w:rPr>
        <w:t xml:space="preserve"> </w:t>
      </w:r>
      <w:r w:rsidRPr="00BC105A">
        <w:rPr>
          <w:rFonts w:ascii="Times New Roman" w:hAnsi="Times New Roman"/>
          <w:sz w:val="24"/>
          <w:szCs w:val="24"/>
        </w:rPr>
        <w:t>sırasıyla</w:t>
      </w:r>
      <w:r w:rsidR="00441598">
        <w:rPr>
          <w:rFonts w:ascii="Times New Roman" w:hAnsi="Times New Roman"/>
          <w:sz w:val="24"/>
          <w:szCs w:val="24"/>
        </w:rPr>
        <w:t xml:space="preserve"> </w:t>
      </w:r>
      <w:r w:rsidRPr="00BC105A">
        <w:rPr>
          <w:rFonts w:ascii="Times New Roman" w:hAnsi="Times New Roman"/>
          <w:sz w:val="24"/>
          <w:szCs w:val="24"/>
        </w:rPr>
        <w:t>intraperitonel</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intravenöz</w:t>
      </w:r>
      <w:r w:rsidR="00441598">
        <w:rPr>
          <w:rFonts w:ascii="Times New Roman" w:hAnsi="Times New Roman"/>
          <w:sz w:val="24"/>
          <w:szCs w:val="24"/>
        </w:rPr>
        <w:t xml:space="preserve"> </w:t>
      </w:r>
      <w:r w:rsidRPr="00BC105A">
        <w:rPr>
          <w:rFonts w:ascii="Times New Roman" w:hAnsi="Times New Roman"/>
          <w:sz w:val="24"/>
          <w:szCs w:val="24"/>
        </w:rPr>
        <w:t>rotası</w:t>
      </w:r>
      <w:r w:rsidR="00441598">
        <w:rPr>
          <w:rFonts w:ascii="Times New Roman" w:hAnsi="Times New Roman"/>
          <w:sz w:val="24"/>
          <w:szCs w:val="24"/>
        </w:rPr>
        <w:t xml:space="preserve"> </w:t>
      </w:r>
      <w:r w:rsidRPr="00BC105A">
        <w:rPr>
          <w:rFonts w:ascii="Times New Roman" w:hAnsi="Times New Roman"/>
          <w:sz w:val="24"/>
          <w:szCs w:val="24"/>
        </w:rPr>
        <w:t>841</w:t>
      </w:r>
      <w:r w:rsidR="00441598">
        <w:rPr>
          <w:rFonts w:ascii="Times New Roman" w:hAnsi="Times New Roman"/>
          <w:sz w:val="24"/>
          <w:szCs w:val="24"/>
        </w:rPr>
        <w:t xml:space="preserve"> </w:t>
      </w:r>
      <w:r w:rsidRPr="00BC105A">
        <w:rPr>
          <w:rFonts w:ascii="Times New Roman" w:hAnsi="Times New Roman"/>
          <w:sz w:val="24"/>
          <w:szCs w:val="24"/>
        </w:rPr>
        <w:t>mg/kg</w:t>
      </w:r>
      <w:r w:rsidR="00441598">
        <w:rPr>
          <w:rFonts w:ascii="Times New Roman" w:hAnsi="Times New Roman"/>
          <w:sz w:val="24"/>
          <w:szCs w:val="24"/>
        </w:rPr>
        <w:t xml:space="preserve"> </w:t>
      </w:r>
      <w:r w:rsidR="00CB5107" w:rsidRPr="00BC105A">
        <w:rPr>
          <w:rFonts w:ascii="Times New Roman" w:hAnsi="Times New Roman"/>
          <w:sz w:val="24"/>
          <w:szCs w:val="24"/>
        </w:rPr>
        <w:t>ve</w:t>
      </w:r>
      <w:r w:rsidR="00441598">
        <w:rPr>
          <w:rFonts w:ascii="Times New Roman" w:hAnsi="Times New Roman"/>
          <w:sz w:val="24"/>
          <w:szCs w:val="24"/>
        </w:rPr>
        <w:t xml:space="preserve"> </w:t>
      </w:r>
      <w:r w:rsidR="00CB5107" w:rsidRPr="00BC105A">
        <w:rPr>
          <w:rFonts w:ascii="Times New Roman" w:hAnsi="Times New Roman"/>
          <w:sz w:val="24"/>
          <w:szCs w:val="24"/>
        </w:rPr>
        <w:t>35.26</w:t>
      </w:r>
      <w:r w:rsidR="00441598">
        <w:rPr>
          <w:rFonts w:ascii="Times New Roman" w:hAnsi="Times New Roman"/>
          <w:sz w:val="24"/>
          <w:szCs w:val="24"/>
        </w:rPr>
        <w:t xml:space="preserve"> </w:t>
      </w:r>
      <w:r w:rsidR="00CB5107" w:rsidRPr="00BC105A">
        <w:rPr>
          <w:rFonts w:ascii="Times New Roman" w:hAnsi="Times New Roman"/>
          <w:sz w:val="24"/>
          <w:szCs w:val="24"/>
        </w:rPr>
        <w:t>mg/kg</w:t>
      </w:r>
      <w:r w:rsidR="00441598">
        <w:rPr>
          <w:rFonts w:ascii="Times New Roman" w:hAnsi="Times New Roman"/>
          <w:sz w:val="24"/>
          <w:szCs w:val="24"/>
        </w:rPr>
        <w:t xml:space="preserve"> </w:t>
      </w:r>
      <w:r w:rsidR="00CB5107" w:rsidRPr="00BC105A">
        <w:rPr>
          <w:rFonts w:ascii="Times New Roman" w:hAnsi="Times New Roman"/>
          <w:sz w:val="24"/>
          <w:szCs w:val="24"/>
        </w:rPr>
        <w:t>vücut</w:t>
      </w:r>
      <w:r w:rsidR="00441598">
        <w:rPr>
          <w:rFonts w:ascii="Times New Roman" w:hAnsi="Times New Roman"/>
          <w:sz w:val="24"/>
          <w:szCs w:val="24"/>
        </w:rPr>
        <w:t xml:space="preserve"> </w:t>
      </w:r>
      <w:r w:rsidR="00CB5107" w:rsidRPr="00BC105A">
        <w:rPr>
          <w:rFonts w:ascii="Times New Roman" w:hAnsi="Times New Roman"/>
          <w:sz w:val="24"/>
          <w:szCs w:val="24"/>
        </w:rPr>
        <w:t>ağırlığı</w:t>
      </w:r>
      <w:r w:rsidR="00441598">
        <w:rPr>
          <w:rFonts w:ascii="Times New Roman" w:hAnsi="Times New Roman"/>
          <w:sz w:val="24"/>
          <w:szCs w:val="24"/>
        </w:rPr>
        <w:t xml:space="preserve"> </w:t>
      </w:r>
      <w:r w:rsidR="00CB5107" w:rsidRPr="00BC105A">
        <w:rPr>
          <w:rFonts w:ascii="Times New Roman" w:hAnsi="Times New Roman"/>
          <w:sz w:val="24"/>
          <w:szCs w:val="24"/>
        </w:rPr>
        <w:t>olarak</w:t>
      </w:r>
      <w:r w:rsidR="00441598">
        <w:rPr>
          <w:rFonts w:ascii="Times New Roman" w:hAnsi="Times New Roman"/>
          <w:sz w:val="24"/>
          <w:szCs w:val="24"/>
        </w:rPr>
        <w:t xml:space="preserve"> </w:t>
      </w:r>
      <w:r w:rsidR="00CB5107" w:rsidRPr="00BC105A">
        <w:rPr>
          <w:rFonts w:ascii="Times New Roman" w:hAnsi="Times New Roman"/>
          <w:sz w:val="24"/>
          <w:szCs w:val="24"/>
        </w:rPr>
        <w:t>hesaplanmıştır</w:t>
      </w:r>
      <w:r w:rsidR="00441598">
        <w:rPr>
          <w:rFonts w:ascii="Times New Roman" w:hAnsi="Times New Roman"/>
          <w:sz w:val="24"/>
          <w:szCs w:val="24"/>
        </w:rPr>
        <w:t xml:space="preserve"> </w:t>
      </w:r>
      <w:r w:rsidRPr="00BC105A">
        <w:rPr>
          <w:rFonts w:ascii="Times New Roman" w:hAnsi="Times New Roman"/>
          <w:sz w:val="24"/>
          <w:szCs w:val="24"/>
        </w:rPr>
        <w:t>(Pant</w:t>
      </w:r>
      <w:r w:rsidR="00441598">
        <w:rPr>
          <w:rFonts w:ascii="Times New Roman" w:hAnsi="Times New Roman"/>
          <w:sz w:val="24"/>
          <w:szCs w:val="24"/>
        </w:rPr>
        <w:t xml:space="preserve"> </w:t>
      </w:r>
      <w:r w:rsidR="008C6E18" w:rsidRPr="00BC105A">
        <w:rPr>
          <w:rFonts w:ascii="Times New Roman" w:hAnsi="Times New Roman"/>
          <w:sz w:val="24"/>
          <w:szCs w:val="24"/>
        </w:rPr>
        <w:t>ve</w:t>
      </w:r>
      <w:r w:rsidR="00441598">
        <w:rPr>
          <w:rFonts w:ascii="Times New Roman" w:hAnsi="Times New Roman"/>
          <w:sz w:val="24"/>
          <w:szCs w:val="24"/>
        </w:rPr>
        <w:t xml:space="preserve"> </w:t>
      </w:r>
      <w:r w:rsidR="008C6E18" w:rsidRPr="00BC105A">
        <w:rPr>
          <w:rFonts w:ascii="Times New Roman" w:hAnsi="Times New Roman"/>
          <w:sz w:val="24"/>
          <w:szCs w:val="24"/>
        </w:rPr>
        <w:t>Deshpande</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2012).</w:t>
      </w:r>
      <w:r w:rsidR="00441598">
        <w:rPr>
          <w:rFonts w:ascii="Times New Roman" w:hAnsi="Times New Roman"/>
          <w:sz w:val="24"/>
          <w:szCs w:val="24"/>
        </w:rPr>
        <w:t xml:space="preserve"> </w:t>
      </w:r>
      <w:r w:rsidRPr="00BC105A">
        <w:rPr>
          <w:rFonts w:ascii="Times New Roman" w:hAnsi="Times New Roman"/>
          <w:sz w:val="24"/>
          <w:szCs w:val="24"/>
        </w:rPr>
        <w:t>Son</w:t>
      </w:r>
      <w:r w:rsidR="00441598">
        <w:rPr>
          <w:rFonts w:ascii="Times New Roman" w:hAnsi="Times New Roman"/>
          <w:sz w:val="24"/>
          <w:szCs w:val="24"/>
        </w:rPr>
        <w:t xml:space="preserve"> </w:t>
      </w:r>
      <w:r w:rsidRPr="00BC105A">
        <w:rPr>
          <w:rFonts w:ascii="Times New Roman" w:hAnsi="Times New Roman"/>
          <w:sz w:val="24"/>
          <w:szCs w:val="24"/>
        </w:rPr>
        <w:t>yıllarda</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düşük</w:t>
      </w:r>
      <w:r w:rsidR="00441598">
        <w:rPr>
          <w:rFonts w:ascii="Times New Roman" w:hAnsi="Times New Roman"/>
          <w:sz w:val="24"/>
          <w:szCs w:val="24"/>
        </w:rPr>
        <w:t xml:space="preserve"> </w:t>
      </w:r>
      <w:r w:rsidRPr="00BC105A">
        <w:rPr>
          <w:rFonts w:ascii="Times New Roman" w:hAnsi="Times New Roman"/>
          <w:sz w:val="24"/>
          <w:szCs w:val="24"/>
        </w:rPr>
        <w:t>dozlarında</w:t>
      </w:r>
      <w:r w:rsidR="00441598">
        <w:rPr>
          <w:rFonts w:ascii="Times New Roman" w:hAnsi="Times New Roman"/>
          <w:sz w:val="24"/>
          <w:szCs w:val="24"/>
        </w:rPr>
        <w:t xml:space="preserve"> </w:t>
      </w:r>
      <w:r w:rsidRPr="00BC105A">
        <w:rPr>
          <w:rFonts w:ascii="Times New Roman" w:hAnsi="Times New Roman"/>
          <w:sz w:val="24"/>
          <w:szCs w:val="24"/>
        </w:rPr>
        <w:t>bile</w:t>
      </w:r>
      <w:r w:rsidR="00441598">
        <w:rPr>
          <w:rFonts w:ascii="Times New Roman" w:hAnsi="Times New Roman"/>
          <w:sz w:val="24"/>
          <w:szCs w:val="24"/>
        </w:rPr>
        <w:t xml:space="preserve"> </w:t>
      </w:r>
      <w:r w:rsidRPr="00BC105A">
        <w:rPr>
          <w:rFonts w:ascii="Times New Roman" w:hAnsi="Times New Roman"/>
          <w:sz w:val="24"/>
          <w:szCs w:val="24"/>
        </w:rPr>
        <w:t>endokrin</w:t>
      </w:r>
      <w:r w:rsidR="00441598">
        <w:rPr>
          <w:rFonts w:ascii="Times New Roman" w:hAnsi="Times New Roman"/>
          <w:sz w:val="24"/>
          <w:szCs w:val="24"/>
        </w:rPr>
        <w:t xml:space="preserve"> </w:t>
      </w:r>
      <w:r w:rsidRPr="00BC105A">
        <w:rPr>
          <w:rFonts w:ascii="Times New Roman" w:hAnsi="Times New Roman"/>
          <w:sz w:val="24"/>
          <w:szCs w:val="24"/>
        </w:rPr>
        <w:t>sistemi</w:t>
      </w:r>
      <w:r w:rsidR="00441598">
        <w:rPr>
          <w:rFonts w:ascii="Times New Roman" w:hAnsi="Times New Roman"/>
          <w:sz w:val="24"/>
          <w:szCs w:val="24"/>
        </w:rPr>
        <w:t xml:space="preserve"> </w:t>
      </w:r>
      <w:r w:rsidRPr="00BC105A">
        <w:rPr>
          <w:rFonts w:ascii="Times New Roman" w:hAnsi="Times New Roman"/>
          <w:sz w:val="24"/>
          <w:szCs w:val="24"/>
        </w:rPr>
        <w:t>olumsuz</w:t>
      </w:r>
      <w:r w:rsidR="00441598">
        <w:rPr>
          <w:rFonts w:ascii="Times New Roman" w:hAnsi="Times New Roman"/>
          <w:sz w:val="24"/>
          <w:szCs w:val="24"/>
        </w:rPr>
        <w:t xml:space="preserve"> </w:t>
      </w:r>
      <w:r w:rsidRPr="00BC105A">
        <w:rPr>
          <w:rFonts w:ascii="Times New Roman" w:hAnsi="Times New Roman"/>
          <w:sz w:val="24"/>
          <w:szCs w:val="24"/>
        </w:rPr>
        <w:t>yönde</w:t>
      </w:r>
      <w:r w:rsidR="00441598">
        <w:rPr>
          <w:rFonts w:ascii="Times New Roman" w:hAnsi="Times New Roman"/>
          <w:sz w:val="24"/>
          <w:szCs w:val="24"/>
        </w:rPr>
        <w:t xml:space="preserve"> </w:t>
      </w:r>
      <w:r w:rsidRPr="00BC105A">
        <w:rPr>
          <w:rFonts w:ascii="Times New Roman" w:hAnsi="Times New Roman"/>
          <w:sz w:val="24"/>
          <w:szCs w:val="24"/>
        </w:rPr>
        <w:t>etkileyebileceği</w:t>
      </w:r>
      <w:r w:rsidR="00441598">
        <w:rPr>
          <w:rFonts w:ascii="Times New Roman" w:hAnsi="Times New Roman"/>
          <w:sz w:val="24"/>
          <w:szCs w:val="24"/>
        </w:rPr>
        <w:t xml:space="preserve"> </w:t>
      </w:r>
      <w:r w:rsidRPr="00BC105A">
        <w:rPr>
          <w:rFonts w:ascii="Times New Roman" w:hAnsi="Times New Roman"/>
          <w:sz w:val="24"/>
          <w:szCs w:val="24"/>
        </w:rPr>
        <w:t>bilinmektedir.</w:t>
      </w:r>
      <w:r w:rsidR="00441598">
        <w:rPr>
          <w:rFonts w:ascii="Times New Roman" w:hAnsi="Times New Roman"/>
          <w:sz w:val="24"/>
          <w:szCs w:val="24"/>
        </w:rPr>
        <w:t xml:space="preserve"> </w:t>
      </w:r>
      <w:r w:rsidRPr="00BC105A">
        <w:rPr>
          <w:rFonts w:ascii="Times New Roman" w:hAnsi="Times New Roman"/>
          <w:sz w:val="24"/>
          <w:szCs w:val="24"/>
        </w:rPr>
        <w:t>Ayrıca</w:t>
      </w:r>
      <w:r w:rsidR="00441598">
        <w:rPr>
          <w:rFonts w:ascii="Times New Roman" w:hAnsi="Times New Roman"/>
          <w:sz w:val="24"/>
          <w:szCs w:val="24"/>
        </w:rPr>
        <w:t xml:space="preserve"> </w:t>
      </w:r>
      <w:r w:rsidRPr="00BC105A">
        <w:rPr>
          <w:rFonts w:ascii="Times New Roman" w:hAnsi="Times New Roman"/>
          <w:sz w:val="24"/>
          <w:szCs w:val="24"/>
        </w:rPr>
        <w:t>endokrin</w:t>
      </w:r>
      <w:r w:rsidR="00441598">
        <w:rPr>
          <w:rFonts w:ascii="Times New Roman" w:hAnsi="Times New Roman"/>
          <w:sz w:val="24"/>
          <w:szCs w:val="24"/>
        </w:rPr>
        <w:t xml:space="preserve"> </w:t>
      </w:r>
      <w:r w:rsidRPr="00BC105A">
        <w:rPr>
          <w:rFonts w:ascii="Times New Roman" w:hAnsi="Times New Roman"/>
          <w:sz w:val="24"/>
          <w:szCs w:val="24"/>
        </w:rPr>
        <w:t>sistemin</w:t>
      </w:r>
      <w:r w:rsidR="00441598">
        <w:rPr>
          <w:rFonts w:ascii="Times New Roman" w:hAnsi="Times New Roman"/>
          <w:sz w:val="24"/>
          <w:szCs w:val="24"/>
        </w:rPr>
        <w:t xml:space="preserve"> </w:t>
      </w:r>
      <w:r w:rsidRPr="00BC105A">
        <w:rPr>
          <w:rFonts w:ascii="Times New Roman" w:hAnsi="Times New Roman"/>
          <w:sz w:val="24"/>
          <w:szCs w:val="24"/>
        </w:rPr>
        <w:t>dışında</w:t>
      </w:r>
      <w:r w:rsidR="00441598">
        <w:rPr>
          <w:rFonts w:ascii="Times New Roman" w:hAnsi="Times New Roman"/>
          <w:sz w:val="24"/>
          <w:szCs w:val="24"/>
        </w:rPr>
        <w:t xml:space="preserve"> </w:t>
      </w:r>
      <w:r w:rsidRPr="00BC105A">
        <w:rPr>
          <w:rFonts w:ascii="Times New Roman" w:hAnsi="Times New Roman"/>
          <w:sz w:val="24"/>
          <w:szCs w:val="24"/>
        </w:rPr>
        <w:t>merkezi</w:t>
      </w:r>
      <w:r w:rsidR="00441598">
        <w:rPr>
          <w:rFonts w:ascii="Times New Roman" w:hAnsi="Times New Roman"/>
          <w:sz w:val="24"/>
          <w:szCs w:val="24"/>
        </w:rPr>
        <w:t xml:space="preserve"> </w:t>
      </w:r>
      <w:r w:rsidRPr="00BC105A">
        <w:rPr>
          <w:rFonts w:ascii="Times New Roman" w:hAnsi="Times New Roman"/>
          <w:sz w:val="24"/>
          <w:szCs w:val="24"/>
        </w:rPr>
        <w:t>sinir</w:t>
      </w:r>
      <w:r w:rsidR="00441598">
        <w:rPr>
          <w:rFonts w:ascii="Times New Roman" w:hAnsi="Times New Roman"/>
          <w:sz w:val="24"/>
          <w:szCs w:val="24"/>
        </w:rPr>
        <w:t xml:space="preserve"> </w:t>
      </w:r>
      <w:r w:rsidRPr="00BC105A">
        <w:rPr>
          <w:rFonts w:ascii="Times New Roman" w:hAnsi="Times New Roman"/>
          <w:sz w:val="24"/>
          <w:szCs w:val="24"/>
        </w:rPr>
        <w:t>sistemi</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immün</w:t>
      </w:r>
      <w:r w:rsidR="00441598">
        <w:rPr>
          <w:rFonts w:ascii="Times New Roman" w:hAnsi="Times New Roman"/>
          <w:sz w:val="24"/>
          <w:szCs w:val="24"/>
        </w:rPr>
        <w:t xml:space="preserve"> </w:t>
      </w:r>
      <w:r w:rsidRPr="00BC105A">
        <w:rPr>
          <w:rFonts w:ascii="Times New Roman" w:hAnsi="Times New Roman"/>
          <w:sz w:val="24"/>
          <w:szCs w:val="24"/>
        </w:rPr>
        <w:t>sistem</w:t>
      </w:r>
      <w:r w:rsidR="00441598">
        <w:rPr>
          <w:rFonts w:ascii="Times New Roman" w:hAnsi="Times New Roman"/>
          <w:sz w:val="24"/>
          <w:szCs w:val="24"/>
        </w:rPr>
        <w:t xml:space="preserve"> </w:t>
      </w:r>
      <w:r w:rsidRPr="00BC105A">
        <w:rPr>
          <w:rFonts w:ascii="Times New Roman" w:hAnsi="Times New Roman"/>
          <w:sz w:val="24"/>
          <w:szCs w:val="24"/>
        </w:rPr>
        <w:t>üzerinde</w:t>
      </w:r>
      <w:r w:rsidR="00441598">
        <w:rPr>
          <w:rFonts w:ascii="Times New Roman" w:hAnsi="Times New Roman"/>
          <w:sz w:val="24"/>
          <w:szCs w:val="24"/>
        </w:rPr>
        <w:t xml:space="preserve"> </w:t>
      </w:r>
      <w:r w:rsidRPr="00BC105A">
        <w:rPr>
          <w:rFonts w:ascii="Times New Roman" w:hAnsi="Times New Roman"/>
          <w:sz w:val="24"/>
          <w:szCs w:val="24"/>
        </w:rPr>
        <w:t>de</w:t>
      </w:r>
      <w:r w:rsidR="00441598">
        <w:rPr>
          <w:rFonts w:ascii="Times New Roman" w:hAnsi="Times New Roman"/>
          <w:sz w:val="24"/>
          <w:szCs w:val="24"/>
        </w:rPr>
        <w:t xml:space="preserve"> </w:t>
      </w:r>
      <w:r w:rsidRPr="00BC105A">
        <w:rPr>
          <w:rFonts w:ascii="Times New Roman" w:hAnsi="Times New Roman"/>
          <w:sz w:val="24"/>
          <w:szCs w:val="24"/>
        </w:rPr>
        <w:t>olumsuz</w:t>
      </w:r>
      <w:r w:rsidR="00441598">
        <w:rPr>
          <w:rFonts w:ascii="Times New Roman" w:hAnsi="Times New Roman"/>
          <w:sz w:val="24"/>
          <w:szCs w:val="24"/>
        </w:rPr>
        <w:t xml:space="preserve"> </w:t>
      </w:r>
      <w:r w:rsidRPr="00BC105A">
        <w:rPr>
          <w:rFonts w:ascii="Times New Roman" w:hAnsi="Times New Roman"/>
          <w:sz w:val="24"/>
          <w:szCs w:val="24"/>
        </w:rPr>
        <w:t>etk</w:t>
      </w:r>
      <w:r w:rsidR="00CB5107" w:rsidRPr="00BC105A">
        <w:rPr>
          <w:rFonts w:ascii="Times New Roman" w:hAnsi="Times New Roman"/>
          <w:sz w:val="24"/>
          <w:szCs w:val="24"/>
        </w:rPr>
        <w:t>ileri</w:t>
      </w:r>
      <w:r w:rsidR="00441598">
        <w:rPr>
          <w:rFonts w:ascii="Times New Roman" w:hAnsi="Times New Roman"/>
          <w:sz w:val="24"/>
          <w:szCs w:val="24"/>
        </w:rPr>
        <w:t xml:space="preserve"> </w:t>
      </w:r>
      <w:r w:rsidR="00CB5107" w:rsidRPr="00BC105A">
        <w:rPr>
          <w:rFonts w:ascii="Times New Roman" w:hAnsi="Times New Roman"/>
          <w:sz w:val="24"/>
          <w:szCs w:val="24"/>
        </w:rPr>
        <w:t>olabileceği</w:t>
      </w:r>
      <w:r w:rsidR="00441598">
        <w:rPr>
          <w:rFonts w:ascii="Times New Roman" w:hAnsi="Times New Roman"/>
          <w:sz w:val="24"/>
          <w:szCs w:val="24"/>
        </w:rPr>
        <w:t xml:space="preserve"> </w:t>
      </w:r>
      <w:r w:rsidR="00CB5107" w:rsidRPr="00BC105A">
        <w:rPr>
          <w:rFonts w:ascii="Times New Roman" w:hAnsi="Times New Roman"/>
          <w:sz w:val="24"/>
          <w:szCs w:val="24"/>
        </w:rPr>
        <w:t>belir</w:t>
      </w:r>
      <w:r w:rsidR="008C6E18" w:rsidRPr="00BC105A">
        <w:rPr>
          <w:rFonts w:ascii="Times New Roman" w:hAnsi="Times New Roman"/>
          <w:sz w:val="24"/>
          <w:szCs w:val="24"/>
        </w:rPr>
        <w:t>tilmektedir</w:t>
      </w:r>
      <w:r w:rsidR="00441598">
        <w:rPr>
          <w:rFonts w:ascii="Times New Roman" w:hAnsi="Times New Roman"/>
          <w:sz w:val="24"/>
          <w:szCs w:val="24"/>
        </w:rPr>
        <w:t xml:space="preserve"> </w:t>
      </w:r>
      <w:r w:rsidR="008C6E18" w:rsidRPr="00BC105A">
        <w:rPr>
          <w:rFonts w:ascii="Times New Roman" w:hAnsi="Times New Roman"/>
          <w:sz w:val="24"/>
          <w:szCs w:val="24"/>
        </w:rPr>
        <w:t>(Lopez-Cervantes</w:t>
      </w:r>
      <w:r w:rsidR="00441598">
        <w:rPr>
          <w:rFonts w:ascii="Times New Roman" w:hAnsi="Times New Roman"/>
          <w:sz w:val="24"/>
          <w:szCs w:val="24"/>
        </w:rPr>
        <w:t xml:space="preserve"> </w:t>
      </w:r>
      <w:r w:rsidR="008C6E18" w:rsidRPr="00BC105A">
        <w:rPr>
          <w:rFonts w:ascii="Times New Roman" w:hAnsi="Times New Roman"/>
          <w:sz w:val="24"/>
          <w:szCs w:val="24"/>
        </w:rPr>
        <w:t>ve</w:t>
      </w:r>
      <w:r w:rsidR="00441598">
        <w:rPr>
          <w:rFonts w:ascii="Times New Roman" w:hAnsi="Times New Roman"/>
          <w:color w:val="222222"/>
          <w:sz w:val="24"/>
          <w:szCs w:val="24"/>
          <w:shd w:val="clear" w:color="auto" w:fill="FFFFFF"/>
        </w:rPr>
        <w:t xml:space="preserve"> </w:t>
      </w:r>
      <w:r w:rsidR="008C6E18" w:rsidRPr="00BC105A">
        <w:rPr>
          <w:rFonts w:ascii="Times New Roman" w:hAnsi="Times New Roman"/>
          <w:color w:val="222222"/>
          <w:sz w:val="24"/>
          <w:szCs w:val="24"/>
          <w:shd w:val="clear" w:color="auto" w:fill="FFFFFF"/>
        </w:rPr>
        <w:t>Paseiro-Losada</w:t>
      </w:r>
      <w:r w:rsidR="00CB5107" w:rsidRPr="00BC105A">
        <w:rPr>
          <w:rFonts w:ascii="Times New Roman" w:hAnsi="Times New Roman"/>
          <w:sz w:val="24"/>
          <w:szCs w:val="24"/>
        </w:rPr>
        <w:t>,</w:t>
      </w:r>
      <w:r w:rsidR="00441598">
        <w:rPr>
          <w:rFonts w:ascii="Times New Roman" w:hAnsi="Times New Roman"/>
          <w:sz w:val="24"/>
          <w:szCs w:val="24"/>
        </w:rPr>
        <w:t xml:space="preserve"> </w:t>
      </w:r>
      <w:r w:rsidR="00CB5107" w:rsidRPr="00BC105A">
        <w:rPr>
          <w:rFonts w:ascii="Times New Roman" w:hAnsi="Times New Roman"/>
          <w:sz w:val="24"/>
          <w:szCs w:val="24"/>
        </w:rPr>
        <w:t>2003;</w:t>
      </w:r>
      <w:r w:rsidR="00441598">
        <w:rPr>
          <w:rFonts w:ascii="Times New Roman" w:hAnsi="Times New Roman"/>
          <w:sz w:val="24"/>
          <w:szCs w:val="24"/>
        </w:rPr>
        <w:t xml:space="preserve"> </w:t>
      </w:r>
      <w:r w:rsidR="00CB5107" w:rsidRPr="00BC105A">
        <w:rPr>
          <w:rFonts w:ascii="Times New Roman" w:hAnsi="Times New Roman"/>
          <w:sz w:val="24"/>
          <w:szCs w:val="24"/>
        </w:rPr>
        <w:t>Wetherill</w:t>
      </w:r>
      <w:r w:rsidR="00441598">
        <w:rPr>
          <w:rFonts w:ascii="Times New Roman" w:hAnsi="Times New Roman"/>
          <w:sz w:val="24"/>
          <w:szCs w:val="24"/>
        </w:rPr>
        <w:t xml:space="preserve"> </w:t>
      </w:r>
      <w:r w:rsidR="00CB5107" w:rsidRPr="00BC105A">
        <w:rPr>
          <w:rFonts w:ascii="Times New Roman" w:hAnsi="Times New Roman"/>
          <w:sz w:val="24"/>
          <w:szCs w:val="24"/>
        </w:rPr>
        <w:t>ve</w:t>
      </w:r>
      <w:r w:rsidR="00441598">
        <w:rPr>
          <w:rFonts w:ascii="Times New Roman" w:hAnsi="Times New Roman"/>
          <w:sz w:val="24"/>
          <w:szCs w:val="24"/>
        </w:rPr>
        <w:t xml:space="preserve"> </w:t>
      </w:r>
      <w:r w:rsidR="00CB5107" w:rsidRPr="00BC105A">
        <w:rPr>
          <w:rFonts w:ascii="Times New Roman" w:hAnsi="Times New Roman"/>
          <w:sz w:val="24"/>
          <w:szCs w:val="24"/>
        </w:rPr>
        <w:t>diğerleri</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2007).</w:t>
      </w:r>
    </w:p>
    <w:p w:rsidR="004A42E0" w:rsidRPr="00BC105A" w:rsidRDefault="002C1BE0" w:rsidP="00553733">
      <w:pPr>
        <w:pStyle w:val="Balk2"/>
        <w:keepNext w:val="0"/>
        <w:keepLines w:val="0"/>
        <w:widowControl w:val="0"/>
        <w:spacing w:before="0" w:after="120" w:line="360" w:lineRule="auto"/>
        <w:jc w:val="both"/>
        <w:rPr>
          <w:rFonts w:cs="Times New Roman"/>
          <w:szCs w:val="24"/>
        </w:rPr>
      </w:pPr>
      <w:bookmarkStart w:id="17" w:name="_Toc97648035"/>
      <w:r w:rsidRPr="00BC105A">
        <w:rPr>
          <w:rFonts w:cs="Times New Roman"/>
          <w:szCs w:val="24"/>
        </w:rPr>
        <w:lastRenderedPageBreak/>
        <w:t>2.5</w:t>
      </w:r>
      <w:r w:rsidR="004A42E0" w:rsidRPr="00BC105A">
        <w:rPr>
          <w:rFonts w:cs="Times New Roman"/>
          <w:szCs w:val="24"/>
        </w:rPr>
        <w:t>.</w:t>
      </w:r>
      <w:r w:rsidR="00441598">
        <w:rPr>
          <w:rFonts w:cs="Times New Roman"/>
          <w:szCs w:val="24"/>
        </w:rPr>
        <w:t xml:space="preserve"> </w:t>
      </w:r>
      <w:r w:rsidR="004A42E0" w:rsidRPr="00BC105A">
        <w:rPr>
          <w:rFonts w:cs="Times New Roman"/>
          <w:szCs w:val="24"/>
        </w:rPr>
        <w:t>BPA’nın</w:t>
      </w:r>
      <w:r w:rsidR="00441598">
        <w:rPr>
          <w:rFonts w:cs="Times New Roman"/>
          <w:szCs w:val="24"/>
        </w:rPr>
        <w:t xml:space="preserve"> </w:t>
      </w:r>
      <w:r w:rsidR="004A42E0" w:rsidRPr="00BC105A">
        <w:rPr>
          <w:rFonts w:cs="Times New Roman"/>
          <w:szCs w:val="24"/>
        </w:rPr>
        <w:t>Metabolizmadaki</w:t>
      </w:r>
      <w:r w:rsidR="00441598">
        <w:rPr>
          <w:rFonts w:cs="Times New Roman"/>
          <w:szCs w:val="24"/>
        </w:rPr>
        <w:t xml:space="preserve"> </w:t>
      </w:r>
      <w:r w:rsidR="004A42E0" w:rsidRPr="00BC105A">
        <w:rPr>
          <w:rFonts w:cs="Times New Roman"/>
          <w:szCs w:val="24"/>
        </w:rPr>
        <w:t>Rolü</w:t>
      </w:r>
      <w:bookmarkEnd w:id="17"/>
    </w:p>
    <w:p w:rsidR="004A42E0" w:rsidRPr="00BC105A" w:rsidRDefault="004A42E0" w:rsidP="00553733">
      <w:pPr>
        <w:widowControl w:val="0"/>
        <w:spacing w:after="120" w:line="360" w:lineRule="auto"/>
        <w:jc w:val="both"/>
        <w:rPr>
          <w:rFonts w:ascii="Times New Roman" w:hAnsi="Times New Roman"/>
          <w:sz w:val="24"/>
          <w:szCs w:val="24"/>
        </w:rPr>
      </w:pPr>
    </w:p>
    <w:p w:rsidR="004A42E0" w:rsidRPr="00BC105A" w:rsidRDefault="004A42E0"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Fenolik</w:t>
      </w:r>
      <w:r w:rsidR="00441598">
        <w:rPr>
          <w:rFonts w:ascii="Times New Roman" w:hAnsi="Times New Roman"/>
          <w:sz w:val="24"/>
          <w:szCs w:val="24"/>
        </w:rPr>
        <w:t xml:space="preserve"> </w:t>
      </w:r>
      <w:r w:rsidRPr="00BC105A">
        <w:rPr>
          <w:rFonts w:ascii="Times New Roman" w:hAnsi="Times New Roman"/>
          <w:sz w:val="24"/>
          <w:szCs w:val="24"/>
        </w:rPr>
        <w:t>yapısı</w:t>
      </w:r>
      <w:r w:rsidR="00441598">
        <w:rPr>
          <w:rFonts w:ascii="Times New Roman" w:hAnsi="Times New Roman"/>
          <w:sz w:val="24"/>
          <w:szCs w:val="24"/>
        </w:rPr>
        <w:t xml:space="preserve"> </w:t>
      </w:r>
      <w:r w:rsidRPr="00BC105A">
        <w:rPr>
          <w:rFonts w:ascii="Times New Roman" w:hAnsi="Times New Roman"/>
          <w:sz w:val="24"/>
          <w:szCs w:val="24"/>
        </w:rPr>
        <w:t>nedeniyle</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östrojen</w:t>
      </w:r>
      <w:r w:rsidR="00441598">
        <w:rPr>
          <w:rFonts w:ascii="Times New Roman" w:hAnsi="Times New Roman"/>
          <w:sz w:val="24"/>
          <w:szCs w:val="24"/>
        </w:rPr>
        <w:t xml:space="preserve"> </w:t>
      </w:r>
      <w:r w:rsidRPr="00BC105A">
        <w:rPr>
          <w:rFonts w:ascii="Times New Roman" w:hAnsi="Times New Roman"/>
          <w:sz w:val="24"/>
          <w:szCs w:val="24"/>
        </w:rPr>
        <w:t>reseptörleri</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etkileşime</w:t>
      </w:r>
      <w:r w:rsidR="00441598">
        <w:rPr>
          <w:rFonts w:ascii="Times New Roman" w:hAnsi="Times New Roman"/>
          <w:sz w:val="24"/>
          <w:szCs w:val="24"/>
        </w:rPr>
        <w:t xml:space="preserve"> </w:t>
      </w:r>
      <w:r w:rsidRPr="00BC105A">
        <w:rPr>
          <w:rFonts w:ascii="Times New Roman" w:hAnsi="Times New Roman"/>
          <w:sz w:val="24"/>
          <w:szCs w:val="24"/>
        </w:rPr>
        <w:t>girdiği</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endokrin</w:t>
      </w:r>
      <w:r w:rsidR="00441598">
        <w:rPr>
          <w:rFonts w:ascii="Times New Roman" w:hAnsi="Times New Roman"/>
          <w:sz w:val="24"/>
          <w:szCs w:val="24"/>
        </w:rPr>
        <w:t xml:space="preserve"> </w:t>
      </w:r>
      <w:r w:rsidRPr="00BC105A">
        <w:rPr>
          <w:rFonts w:ascii="Times New Roman" w:hAnsi="Times New Roman"/>
          <w:sz w:val="24"/>
          <w:szCs w:val="24"/>
        </w:rPr>
        <w:t>reseptöre</w:t>
      </w:r>
      <w:r w:rsidR="00441598">
        <w:rPr>
          <w:rFonts w:ascii="Times New Roman" w:hAnsi="Times New Roman"/>
          <w:sz w:val="24"/>
          <w:szCs w:val="24"/>
        </w:rPr>
        <w:t xml:space="preserve"> </w:t>
      </w:r>
      <w:r w:rsidRPr="00BC105A">
        <w:rPr>
          <w:rFonts w:ascii="Times New Roman" w:hAnsi="Times New Roman"/>
          <w:sz w:val="24"/>
          <w:szCs w:val="24"/>
        </w:rPr>
        <w:t>(ER)</w:t>
      </w:r>
      <w:r w:rsidR="00441598">
        <w:rPr>
          <w:rFonts w:ascii="Times New Roman" w:hAnsi="Times New Roman"/>
          <w:sz w:val="24"/>
          <w:szCs w:val="24"/>
        </w:rPr>
        <w:t xml:space="preserve"> </w:t>
      </w:r>
      <w:r w:rsidRPr="00BC105A">
        <w:rPr>
          <w:rFonts w:ascii="Times New Roman" w:hAnsi="Times New Roman"/>
          <w:sz w:val="24"/>
          <w:szCs w:val="24"/>
        </w:rPr>
        <w:t>bağımlı</w:t>
      </w:r>
      <w:r w:rsidR="00441598">
        <w:rPr>
          <w:rFonts w:ascii="Times New Roman" w:hAnsi="Times New Roman"/>
          <w:sz w:val="24"/>
          <w:szCs w:val="24"/>
        </w:rPr>
        <w:t xml:space="preserve"> </w:t>
      </w:r>
      <w:r w:rsidRPr="00BC105A">
        <w:rPr>
          <w:rFonts w:ascii="Times New Roman" w:hAnsi="Times New Roman"/>
          <w:sz w:val="24"/>
          <w:szCs w:val="24"/>
        </w:rPr>
        <w:t>sinyal</w:t>
      </w:r>
      <w:r w:rsidR="00441598">
        <w:rPr>
          <w:rFonts w:ascii="Times New Roman" w:hAnsi="Times New Roman"/>
          <w:sz w:val="24"/>
          <w:szCs w:val="24"/>
        </w:rPr>
        <w:t xml:space="preserve"> </w:t>
      </w:r>
      <w:r w:rsidRPr="00BC105A">
        <w:rPr>
          <w:rFonts w:ascii="Times New Roman" w:hAnsi="Times New Roman"/>
          <w:sz w:val="24"/>
          <w:szCs w:val="24"/>
        </w:rPr>
        <w:t>yolları</w:t>
      </w:r>
      <w:r w:rsidR="00441598">
        <w:rPr>
          <w:rFonts w:ascii="Times New Roman" w:hAnsi="Times New Roman"/>
          <w:sz w:val="24"/>
          <w:szCs w:val="24"/>
        </w:rPr>
        <w:t xml:space="preserve"> </w:t>
      </w:r>
      <w:r w:rsidRPr="00BC105A">
        <w:rPr>
          <w:rFonts w:ascii="Times New Roman" w:hAnsi="Times New Roman"/>
          <w:sz w:val="24"/>
          <w:szCs w:val="24"/>
        </w:rPr>
        <w:t>aracılığıyla</w:t>
      </w:r>
      <w:r w:rsidR="00441598">
        <w:rPr>
          <w:rFonts w:ascii="Times New Roman" w:hAnsi="Times New Roman"/>
          <w:sz w:val="24"/>
          <w:szCs w:val="24"/>
        </w:rPr>
        <w:t xml:space="preserve"> </w:t>
      </w:r>
      <w:r w:rsidRPr="00BC105A">
        <w:rPr>
          <w:rFonts w:ascii="Times New Roman" w:hAnsi="Times New Roman"/>
          <w:sz w:val="24"/>
          <w:szCs w:val="24"/>
        </w:rPr>
        <w:t>agonist</w:t>
      </w:r>
      <w:r w:rsidR="00441598">
        <w:rPr>
          <w:rFonts w:ascii="Times New Roman" w:hAnsi="Times New Roman"/>
          <w:sz w:val="24"/>
          <w:szCs w:val="24"/>
        </w:rPr>
        <w:t xml:space="preserve"> </w:t>
      </w:r>
      <w:r w:rsidRPr="00BC105A">
        <w:rPr>
          <w:rFonts w:ascii="Times New Roman" w:hAnsi="Times New Roman"/>
          <w:sz w:val="24"/>
          <w:szCs w:val="24"/>
        </w:rPr>
        <w:t>veya</w:t>
      </w:r>
      <w:r w:rsidR="00441598">
        <w:rPr>
          <w:rFonts w:ascii="Times New Roman" w:hAnsi="Times New Roman"/>
          <w:sz w:val="24"/>
          <w:szCs w:val="24"/>
        </w:rPr>
        <w:t xml:space="preserve"> </w:t>
      </w:r>
      <w:r w:rsidRPr="00BC105A">
        <w:rPr>
          <w:rFonts w:ascii="Times New Roman" w:hAnsi="Times New Roman"/>
          <w:sz w:val="24"/>
          <w:szCs w:val="24"/>
        </w:rPr>
        <w:t>antagonist</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hareket</w:t>
      </w:r>
      <w:r w:rsidR="00441598">
        <w:rPr>
          <w:rFonts w:ascii="Times New Roman" w:hAnsi="Times New Roman"/>
          <w:sz w:val="24"/>
          <w:szCs w:val="24"/>
        </w:rPr>
        <w:t xml:space="preserve"> </w:t>
      </w:r>
      <w:r w:rsidRPr="00BC105A">
        <w:rPr>
          <w:rFonts w:ascii="Times New Roman" w:hAnsi="Times New Roman"/>
          <w:sz w:val="24"/>
          <w:szCs w:val="24"/>
        </w:rPr>
        <w:t>etmektedir</w:t>
      </w:r>
      <w:r w:rsidR="00441598">
        <w:rPr>
          <w:rFonts w:ascii="Times New Roman" w:hAnsi="Times New Roman"/>
          <w:sz w:val="24"/>
          <w:szCs w:val="24"/>
        </w:rPr>
        <w:t xml:space="preserve"> </w:t>
      </w:r>
      <w:r w:rsidRPr="00BC105A">
        <w:rPr>
          <w:rFonts w:ascii="Times New Roman" w:hAnsi="Times New Roman"/>
          <w:sz w:val="24"/>
          <w:szCs w:val="24"/>
        </w:rPr>
        <w:t>(Meeker</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Ferguson,</w:t>
      </w:r>
      <w:r w:rsidR="00441598">
        <w:rPr>
          <w:rFonts w:ascii="Times New Roman" w:hAnsi="Times New Roman"/>
          <w:sz w:val="24"/>
          <w:szCs w:val="24"/>
        </w:rPr>
        <w:t xml:space="preserve"> </w:t>
      </w:r>
      <w:r w:rsidRPr="00BC105A">
        <w:rPr>
          <w:rFonts w:ascii="Times New Roman" w:hAnsi="Times New Roman"/>
          <w:sz w:val="24"/>
          <w:szCs w:val="24"/>
        </w:rPr>
        <w:t>2011).</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nedenle</w:t>
      </w:r>
      <w:r w:rsidR="00441598">
        <w:rPr>
          <w:rFonts w:ascii="Times New Roman" w:hAnsi="Times New Roman"/>
          <w:sz w:val="24"/>
          <w:szCs w:val="24"/>
        </w:rPr>
        <w:t xml:space="preserve"> </w:t>
      </w:r>
      <w:r w:rsidRPr="00BC105A">
        <w:rPr>
          <w:rFonts w:ascii="Times New Roman" w:hAnsi="Times New Roman"/>
          <w:sz w:val="24"/>
          <w:szCs w:val="24"/>
        </w:rPr>
        <w:t>de</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patogenezinde</w:t>
      </w:r>
      <w:r w:rsidR="00441598">
        <w:rPr>
          <w:rFonts w:ascii="Times New Roman" w:hAnsi="Times New Roman"/>
          <w:sz w:val="24"/>
          <w:szCs w:val="24"/>
        </w:rPr>
        <w:t xml:space="preserve"> </w:t>
      </w:r>
      <w:r w:rsidRPr="00BC105A">
        <w:rPr>
          <w:rFonts w:ascii="Times New Roman" w:hAnsi="Times New Roman"/>
          <w:sz w:val="24"/>
          <w:szCs w:val="24"/>
        </w:rPr>
        <w:t>rol</w:t>
      </w:r>
      <w:r w:rsidR="00441598">
        <w:rPr>
          <w:rFonts w:ascii="Times New Roman" w:hAnsi="Times New Roman"/>
          <w:sz w:val="24"/>
          <w:szCs w:val="24"/>
        </w:rPr>
        <w:t xml:space="preserve"> </w:t>
      </w:r>
      <w:r w:rsidRPr="00BC105A">
        <w:rPr>
          <w:rFonts w:ascii="Times New Roman" w:hAnsi="Times New Roman"/>
          <w:sz w:val="24"/>
          <w:szCs w:val="24"/>
        </w:rPr>
        <w:t>oynadığı</w:t>
      </w:r>
      <w:r w:rsidR="00441598">
        <w:rPr>
          <w:rFonts w:ascii="Times New Roman" w:hAnsi="Times New Roman"/>
          <w:sz w:val="24"/>
          <w:szCs w:val="24"/>
        </w:rPr>
        <w:t xml:space="preserve"> </w:t>
      </w:r>
      <w:r w:rsidRPr="00BC105A">
        <w:rPr>
          <w:rFonts w:ascii="Times New Roman" w:hAnsi="Times New Roman"/>
          <w:sz w:val="24"/>
          <w:szCs w:val="24"/>
        </w:rPr>
        <w:t>belirtilmekle</w:t>
      </w:r>
      <w:r w:rsidR="00441598">
        <w:rPr>
          <w:rFonts w:ascii="Times New Roman" w:hAnsi="Times New Roman"/>
          <w:sz w:val="24"/>
          <w:szCs w:val="24"/>
        </w:rPr>
        <w:t xml:space="preserve"> </w:t>
      </w:r>
      <w:r w:rsidRPr="00BC105A">
        <w:rPr>
          <w:rFonts w:ascii="Times New Roman" w:hAnsi="Times New Roman"/>
          <w:sz w:val="24"/>
          <w:szCs w:val="24"/>
        </w:rPr>
        <w:t>birlikte,</w:t>
      </w:r>
      <w:r w:rsidR="00441598">
        <w:rPr>
          <w:rFonts w:ascii="Times New Roman" w:hAnsi="Times New Roman"/>
          <w:sz w:val="24"/>
          <w:szCs w:val="24"/>
        </w:rPr>
        <w:t xml:space="preserve"> </w:t>
      </w:r>
      <w:r w:rsidRPr="00BC105A">
        <w:rPr>
          <w:rFonts w:ascii="Times New Roman" w:hAnsi="Times New Roman"/>
          <w:sz w:val="24"/>
          <w:szCs w:val="24"/>
        </w:rPr>
        <w:t>kadın</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erkek</w:t>
      </w:r>
      <w:r w:rsidR="00441598">
        <w:rPr>
          <w:rFonts w:ascii="Times New Roman" w:hAnsi="Times New Roman"/>
          <w:sz w:val="24"/>
          <w:szCs w:val="24"/>
        </w:rPr>
        <w:t xml:space="preserve"> </w:t>
      </w:r>
      <w:r w:rsidRPr="00BC105A">
        <w:rPr>
          <w:rFonts w:ascii="Times New Roman" w:hAnsi="Times New Roman"/>
          <w:sz w:val="24"/>
          <w:szCs w:val="24"/>
        </w:rPr>
        <w:t>kısırlığı,</w:t>
      </w:r>
      <w:r w:rsidR="00441598">
        <w:rPr>
          <w:rFonts w:ascii="Times New Roman" w:hAnsi="Times New Roman"/>
          <w:sz w:val="24"/>
          <w:szCs w:val="24"/>
        </w:rPr>
        <w:t xml:space="preserve"> </w:t>
      </w:r>
      <w:r w:rsidRPr="00BC105A">
        <w:rPr>
          <w:rFonts w:ascii="Times New Roman" w:hAnsi="Times New Roman"/>
          <w:sz w:val="24"/>
          <w:szCs w:val="24"/>
        </w:rPr>
        <w:t>erken</w:t>
      </w:r>
      <w:r w:rsidR="00441598">
        <w:rPr>
          <w:rFonts w:ascii="Times New Roman" w:hAnsi="Times New Roman"/>
          <w:sz w:val="24"/>
          <w:szCs w:val="24"/>
        </w:rPr>
        <w:t xml:space="preserve"> </w:t>
      </w:r>
      <w:r w:rsidRPr="00BC105A">
        <w:rPr>
          <w:rFonts w:ascii="Times New Roman" w:hAnsi="Times New Roman"/>
          <w:sz w:val="24"/>
          <w:szCs w:val="24"/>
        </w:rPr>
        <w:t>ergenlik,</w:t>
      </w:r>
      <w:r w:rsidR="00441598">
        <w:rPr>
          <w:rFonts w:ascii="Times New Roman" w:hAnsi="Times New Roman"/>
          <w:sz w:val="24"/>
          <w:szCs w:val="24"/>
        </w:rPr>
        <w:t xml:space="preserve"> </w:t>
      </w:r>
      <w:r w:rsidRPr="00BC105A">
        <w:rPr>
          <w:rFonts w:ascii="Times New Roman" w:hAnsi="Times New Roman"/>
          <w:sz w:val="24"/>
          <w:szCs w:val="24"/>
        </w:rPr>
        <w:t>meme</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prostat</w:t>
      </w:r>
      <w:r w:rsidR="00441598">
        <w:rPr>
          <w:rFonts w:ascii="Times New Roman" w:hAnsi="Times New Roman"/>
          <w:sz w:val="24"/>
          <w:szCs w:val="24"/>
        </w:rPr>
        <w:t xml:space="preserve"> </w:t>
      </w:r>
      <w:r w:rsidRPr="00BC105A">
        <w:rPr>
          <w:rFonts w:ascii="Times New Roman" w:hAnsi="Times New Roman"/>
          <w:sz w:val="24"/>
          <w:szCs w:val="24"/>
        </w:rPr>
        <w:t>kanseri</w:t>
      </w:r>
      <w:r w:rsidR="00441598">
        <w:rPr>
          <w:rFonts w:ascii="Times New Roman" w:hAnsi="Times New Roman"/>
          <w:sz w:val="24"/>
          <w:szCs w:val="24"/>
        </w:rPr>
        <w:t xml:space="preserve"> </w:t>
      </w:r>
      <w:r w:rsidRPr="00BC105A">
        <w:rPr>
          <w:rFonts w:ascii="Times New Roman" w:hAnsi="Times New Roman"/>
          <w:sz w:val="24"/>
          <w:szCs w:val="24"/>
        </w:rPr>
        <w:t>gibi</w:t>
      </w:r>
      <w:r w:rsidR="00441598">
        <w:rPr>
          <w:rFonts w:ascii="Times New Roman" w:hAnsi="Times New Roman"/>
          <w:sz w:val="24"/>
          <w:szCs w:val="24"/>
        </w:rPr>
        <w:t xml:space="preserve"> </w:t>
      </w:r>
      <w:r w:rsidRPr="00BC105A">
        <w:rPr>
          <w:rFonts w:ascii="Times New Roman" w:hAnsi="Times New Roman"/>
          <w:sz w:val="24"/>
          <w:szCs w:val="24"/>
        </w:rPr>
        <w:t>hormona</w:t>
      </w:r>
      <w:r w:rsidR="00441598">
        <w:rPr>
          <w:rFonts w:ascii="Times New Roman" w:hAnsi="Times New Roman"/>
          <w:sz w:val="24"/>
          <w:szCs w:val="24"/>
        </w:rPr>
        <w:t xml:space="preserve"> </w:t>
      </w:r>
      <w:r w:rsidRPr="00BC105A">
        <w:rPr>
          <w:rFonts w:ascii="Times New Roman" w:hAnsi="Times New Roman"/>
          <w:sz w:val="24"/>
          <w:szCs w:val="24"/>
        </w:rPr>
        <w:t>bağlı</w:t>
      </w:r>
      <w:r w:rsidR="00441598">
        <w:rPr>
          <w:rFonts w:ascii="Times New Roman" w:hAnsi="Times New Roman"/>
          <w:sz w:val="24"/>
          <w:szCs w:val="24"/>
        </w:rPr>
        <w:t xml:space="preserve"> </w:t>
      </w:r>
      <w:r w:rsidRPr="00BC105A">
        <w:rPr>
          <w:rFonts w:ascii="Times New Roman" w:hAnsi="Times New Roman"/>
          <w:sz w:val="24"/>
          <w:szCs w:val="24"/>
        </w:rPr>
        <w:t>tümörler</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polikistik</w:t>
      </w:r>
      <w:r w:rsidR="00441598">
        <w:rPr>
          <w:rFonts w:ascii="Times New Roman" w:hAnsi="Times New Roman"/>
          <w:sz w:val="24"/>
          <w:szCs w:val="24"/>
        </w:rPr>
        <w:t xml:space="preserve"> </w:t>
      </w:r>
      <w:r w:rsidRPr="00BC105A">
        <w:rPr>
          <w:rFonts w:ascii="Times New Roman" w:hAnsi="Times New Roman"/>
          <w:sz w:val="24"/>
          <w:szCs w:val="24"/>
        </w:rPr>
        <w:t>over</w:t>
      </w:r>
      <w:r w:rsidR="00441598">
        <w:rPr>
          <w:rFonts w:ascii="Times New Roman" w:hAnsi="Times New Roman"/>
          <w:sz w:val="24"/>
          <w:szCs w:val="24"/>
        </w:rPr>
        <w:t xml:space="preserve"> </w:t>
      </w:r>
      <w:r w:rsidRPr="00BC105A">
        <w:rPr>
          <w:rFonts w:ascii="Times New Roman" w:hAnsi="Times New Roman"/>
          <w:sz w:val="24"/>
          <w:szCs w:val="24"/>
        </w:rPr>
        <w:t>sendromu</w:t>
      </w:r>
      <w:r w:rsidR="00441598">
        <w:rPr>
          <w:rFonts w:ascii="Times New Roman" w:hAnsi="Times New Roman"/>
          <w:sz w:val="24"/>
          <w:szCs w:val="24"/>
        </w:rPr>
        <w:t xml:space="preserve"> </w:t>
      </w:r>
      <w:r w:rsidRPr="00BC105A">
        <w:rPr>
          <w:rFonts w:ascii="Times New Roman" w:hAnsi="Times New Roman"/>
          <w:sz w:val="24"/>
          <w:szCs w:val="24"/>
        </w:rPr>
        <w:t>(PCOS)</w:t>
      </w:r>
      <w:r w:rsidR="00441598">
        <w:rPr>
          <w:rFonts w:ascii="Times New Roman" w:hAnsi="Times New Roman"/>
          <w:sz w:val="24"/>
          <w:szCs w:val="24"/>
        </w:rPr>
        <w:t xml:space="preserve"> </w:t>
      </w:r>
      <w:r w:rsidR="00F91E43" w:rsidRPr="00BC105A">
        <w:rPr>
          <w:rFonts w:ascii="Times New Roman" w:hAnsi="Times New Roman"/>
          <w:sz w:val="24"/>
          <w:szCs w:val="24"/>
        </w:rPr>
        <w:t>ve</w:t>
      </w:r>
      <w:r w:rsidR="00441598">
        <w:rPr>
          <w:rFonts w:ascii="Times New Roman" w:hAnsi="Times New Roman"/>
          <w:sz w:val="24"/>
          <w:szCs w:val="24"/>
        </w:rPr>
        <w:t xml:space="preserve"> </w:t>
      </w:r>
      <w:r w:rsidR="00F91E43" w:rsidRPr="00BC105A">
        <w:rPr>
          <w:rFonts w:ascii="Times New Roman" w:hAnsi="Times New Roman"/>
          <w:sz w:val="24"/>
          <w:szCs w:val="24"/>
        </w:rPr>
        <w:t>çeşitli</w:t>
      </w:r>
      <w:r w:rsidR="00441598">
        <w:rPr>
          <w:rFonts w:ascii="Times New Roman" w:hAnsi="Times New Roman"/>
          <w:sz w:val="24"/>
          <w:szCs w:val="24"/>
        </w:rPr>
        <w:t xml:space="preserve"> </w:t>
      </w:r>
      <w:r w:rsidRPr="00BC105A">
        <w:rPr>
          <w:rFonts w:ascii="Times New Roman" w:hAnsi="Times New Roman"/>
          <w:sz w:val="24"/>
          <w:szCs w:val="24"/>
        </w:rPr>
        <w:t>metabolik</w:t>
      </w:r>
      <w:r w:rsidR="00441598">
        <w:rPr>
          <w:rFonts w:ascii="Times New Roman" w:hAnsi="Times New Roman"/>
          <w:sz w:val="24"/>
          <w:szCs w:val="24"/>
        </w:rPr>
        <w:t xml:space="preserve"> </w:t>
      </w:r>
      <w:r w:rsidR="00F91E43" w:rsidRPr="00BC105A">
        <w:rPr>
          <w:rFonts w:ascii="Times New Roman" w:hAnsi="Times New Roman"/>
          <w:sz w:val="24"/>
          <w:szCs w:val="24"/>
        </w:rPr>
        <w:t>bozukluklar</w:t>
      </w:r>
      <w:r w:rsidR="00441598">
        <w:rPr>
          <w:rFonts w:ascii="Times New Roman" w:hAnsi="Times New Roman"/>
          <w:sz w:val="24"/>
          <w:szCs w:val="24"/>
        </w:rPr>
        <w:t xml:space="preserve"> </w:t>
      </w:r>
      <w:r w:rsidR="00F91E43" w:rsidRPr="00BC105A">
        <w:rPr>
          <w:rFonts w:ascii="Times New Roman" w:hAnsi="Times New Roman"/>
          <w:sz w:val="24"/>
          <w:szCs w:val="24"/>
        </w:rPr>
        <w:t>dahil</w:t>
      </w:r>
      <w:r w:rsidR="00441598">
        <w:rPr>
          <w:rFonts w:ascii="Times New Roman" w:hAnsi="Times New Roman"/>
          <w:sz w:val="24"/>
          <w:szCs w:val="24"/>
        </w:rPr>
        <w:t xml:space="preserve"> </w:t>
      </w:r>
      <w:r w:rsidR="00F91E43" w:rsidRPr="00BC105A">
        <w:rPr>
          <w:rFonts w:ascii="Times New Roman" w:hAnsi="Times New Roman"/>
          <w:sz w:val="24"/>
          <w:szCs w:val="24"/>
        </w:rPr>
        <w:t>olmak</w:t>
      </w:r>
      <w:r w:rsidR="00441598">
        <w:rPr>
          <w:rFonts w:ascii="Times New Roman" w:hAnsi="Times New Roman"/>
          <w:sz w:val="24"/>
          <w:szCs w:val="24"/>
        </w:rPr>
        <w:t xml:space="preserve"> </w:t>
      </w:r>
      <w:r w:rsidR="00F91E43" w:rsidRPr="00BC105A">
        <w:rPr>
          <w:rFonts w:ascii="Times New Roman" w:hAnsi="Times New Roman"/>
          <w:sz w:val="24"/>
          <w:szCs w:val="24"/>
        </w:rPr>
        <w:t>üzere</w:t>
      </w:r>
      <w:r w:rsidR="00441598">
        <w:rPr>
          <w:rFonts w:ascii="Times New Roman" w:hAnsi="Times New Roman"/>
          <w:sz w:val="24"/>
          <w:szCs w:val="24"/>
        </w:rPr>
        <w:t xml:space="preserve"> </w:t>
      </w:r>
      <w:r w:rsidR="00F91E43" w:rsidRPr="00BC105A">
        <w:rPr>
          <w:rFonts w:ascii="Times New Roman" w:hAnsi="Times New Roman"/>
          <w:sz w:val="24"/>
          <w:szCs w:val="24"/>
        </w:rPr>
        <w:t>birçok</w:t>
      </w:r>
      <w:r w:rsidR="00441598">
        <w:rPr>
          <w:rFonts w:ascii="Times New Roman" w:hAnsi="Times New Roman"/>
          <w:sz w:val="24"/>
          <w:szCs w:val="24"/>
        </w:rPr>
        <w:t xml:space="preserve"> </w:t>
      </w:r>
      <w:r w:rsidR="00F91E43" w:rsidRPr="00BC105A">
        <w:rPr>
          <w:rFonts w:ascii="Times New Roman" w:hAnsi="Times New Roman"/>
          <w:sz w:val="24"/>
          <w:szCs w:val="24"/>
        </w:rPr>
        <w:t>endokrin</w:t>
      </w:r>
      <w:r w:rsidR="00441598">
        <w:rPr>
          <w:rFonts w:ascii="Times New Roman" w:hAnsi="Times New Roman"/>
          <w:sz w:val="24"/>
          <w:szCs w:val="24"/>
        </w:rPr>
        <w:t xml:space="preserve"> </w:t>
      </w:r>
      <w:r w:rsidR="00F91E43" w:rsidRPr="00BC105A">
        <w:rPr>
          <w:rFonts w:ascii="Times New Roman" w:hAnsi="Times New Roman"/>
          <w:sz w:val="24"/>
          <w:szCs w:val="24"/>
        </w:rPr>
        <w:t>sistem</w:t>
      </w:r>
      <w:r w:rsidR="00441598">
        <w:rPr>
          <w:rFonts w:ascii="Times New Roman" w:hAnsi="Times New Roman"/>
          <w:sz w:val="24"/>
          <w:szCs w:val="24"/>
        </w:rPr>
        <w:t xml:space="preserve"> </w:t>
      </w:r>
      <w:r w:rsidR="00F91E43" w:rsidRPr="00BC105A">
        <w:rPr>
          <w:rFonts w:ascii="Times New Roman" w:hAnsi="Times New Roman"/>
          <w:sz w:val="24"/>
          <w:szCs w:val="24"/>
        </w:rPr>
        <w:t>bozukluklarına</w:t>
      </w:r>
      <w:r w:rsidR="00441598">
        <w:rPr>
          <w:rFonts w:ascii="Times New Roman" w:hAnsi="Times New Roman"/>
          <w:sz w:val="24"/>
          <w:szCs w:val="24"/>
        </w:rPr>
        <w:t xml:space="preserve"> </w:t>
      </w:r>
      <w:r w:rsidRPr="00BC105A">
        <w:rPr>
          <w:rFonts w:ascii="Times New Roman" w:hAnsi="Times New Roman"/>
          <w:sz w:val="24"/>
          <w:szCs w:val="24"/>
        </w:rPr>
        <w:t>yol</w:t>
      </w:r>
      <w:r w:rsidR="00441598">
        <w:rPr>
          <w:rFonts w:ascii="Times New Roman" w:hAnsi="Times New Roman"/>
          <w:sz w:val="24"/>
          <w:szCs w:val="24"/>
        </w:rPr>
        <w:t xml:space="preserve"> </w:t>
      </w:r>
      <w:r w:rsidRPr="00BC105A">
        <w:rPr>
          <w:rFonts w:ascii="Times New Roman" w:hAnsi="Times New Roman"/>
          <w:sz w:val="24"/>
          <w:szCs w:val="24"/>
        </w:rPr>
        <w:t>açmaktadır</w:t>
      </w:r>
      <w:r w:rsidR="00441598">
        <w:rPr>
          <w:rFonts w:ascii="Times New Roman" w:hAnsi="Times New Roman"/>
          <w:sz w:val="24"/>
          <w:szCs w:val="24"/>
        </w:rPr>
        <w:t xml:space="preserve"> </w:t>
      </w:r>
      <w:r w:rsidRPr="00BC105A">
        <w:rPr>
          <w:rFonts w:ascii="Times New Roman" w:hAnsi="Times New Roman"/>
          <w:sz w:val="24"/>
          <w:szCs w:val="24"/>
        </w:rPr>
        <w:t>(</w:t>
      </w:r>
      <w:r w:rsidRPr="00BC105A">
        <w:rPr>
          <w:rFonts w:ascii="Times New Roman" w:hAnsi="Times New Roman"/>
          <w:color w:val="000000"/>
          <w:sz w:val="24"/>
          <w:szCs w:val="24"/>
        </w:rPr>
        <w:t>Diamanti-Kandarakis</w:t>
      </w:r>
      <w:r w:rsidR="00441598">
        <w:rPr>
          <w:rFonts w:ascii="Times New Roman" w:hAnsi="Times New Roman"/>
          <w:color w:val="000000"/>
          <w:sz w:val="24"/>
          <w:szCs w:val="24"/>
        </w:rPr>
        <w:t xml:space="preserve"> </w:t>
      </w:r>
      <w:r w:rsidRPr="00BC105A">
        <w:rPr>
          <w:rFonts w:ascii="Times New Roman" w:hAnsi="Times New Roman"/>
          <w:color w:val="000000"/>
          <w:sz w:val="24"/>
          <w:szCs w:val="24"/>
        </w:rPr>
        <w:t>ve</w:t>
      </w:r>
      <w:r w:rsidR="00441598">
        <w:rPr>
          <w:rFonts w:ascii="Times New Roman" w:hAnsi="Times New Roman"/>
          <w:color w:val="000000"/>
          <w:sz w:val="24"/>
          <w:szCs w:val="24"/>
        </w:rPr>
        <w:t xml:space="preserve"> </w:t>
      </w:r>
      <w:r w:rsidRPr="00BC105A">
        <w:rPr>
          <w:rFonts w:ascii="Times New Roman" w:hAnsi="Times New Roman"/>
          <w:color w:val="000000"/>
          <w:sz w:val="24"/>
          <w:szCs w:val="24"/>
        </w:rPr>
        <w:t>diğerleri,</w:t>
      </w:r>
      <w:r w:rsidR="00441598">
        <w:rPr>
          <w:rFonts w:ascii="Times New Roman" w:hAnsi="Times New Roman"/>
          <w:color w:val="000000"/>
          <w:sz w:val="24"/>
          <w:szCs w:val="24"/>
        </w:rPr>
        <w:t xml:space="preserve"> </w:t>
      </w:r>
      <w:r w:rsidRPr="00BC105A">
        <w:rPr>
          <w:rFonts w:ascii="Times New Roman" w:hAnsi="Times New Roman"/>
          <w:color w:val="000000"/>
          <w:sz w:val="24"/>
          <w:szCs w:val="24"/>
        </w:rPr>
        <w:t>2009)</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İdrarda</w:t>
      </w:r>
      <w:r w:rsidR="00441598">
        <w:rPr>
          <w:rFonts w:ascii="Times New Roman" w:hAnsi="Times New Roman"/>
          <w:sz w:val="24"/>
          <w:szCs w:val="24"/>
        </w:rPr>
        <w:t xml:space="preserve"> </w:t>
      </w:r>
      <w:r w:rsidRPr="00BC105A">
        <w:rPr>
          <w:rFonts w:ascii="Times New Roman" w:hAnsi="Times New Roman"/>
          <w:sz w:val="24"/>
          <w:szCs w:val="24"/>
        </w:rPr>
        <w:t>artan</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konsantrasyonu</w:t>
      </w:r>
      <w:r w:rsidR="00441598">
        <w:rPr>
          <w:rFonts w:ascii="Times New Roman" w:hAnsi="Times New Roman"/>
          <w:sz w:val="24"/>
          <w:szCs w:val="24"/>
        </w:rPr>
        <w:t xml:space="preserve"> </w:t>
      </w:r>
      <w:r w:rsidRPr="00BC105A">
        <w:rPr>
          <w:rFonts w:ascii="Times New Roman" w:hAnsi="Times New Roman"/>
          <w:sz w:val="24"/>
          <w:szCs w:val="24"/>
        </w:rPr>
        <w:t>seviyeleri,</w:t>
      </w:r>
      <w:r w:rsidR="00441598">
        <w:rPr>
          <w:rFonts w:ascii="Times New Roman" w:hAnsi="Times New Roman"/>
          <w:sz w:val="24"/>
          <w:szCs w:val="24"/>
        </w:rPr>
        <w:t xml:space="preserve"> </w:t>
      </w:r>
      <w:r w:rsidRPr="00BC105A">
        <w:rPr>
          <w:rFonts w:ascii="Times New Roman" w:hAnsi="Times New Roman"/>
          <w:sz w:val="24"/>
          <w:szCs w:val="24"/>
        </w:rPr>
        <w:t>ejakülattaki</w:t>
      </w:r>
      <w:r w:rsidR="00441598">
        <w:rPr>
          <w:rFonts w:ascii="Times New Roman" w:hAnsi="Times New Roman"/>
          <w:sz w:val="24"/>
          <w:szCs w:val="24"/>
        </w:rPr>
        <w:t xml:space="preserve"> </w:t>
      </w:r>
      <w:r w:rsidRPr="00BC105A">
        <w:rPr>
          <w:rFonts w:ascii="Times New Roman" w:hAnsi="Times New Roman"/>
          <w:sz w:val="24"/>
          <w:szCs w:val="24"/>
        </w:rPr>
        <w:t>sperm</w:t>
      </w:r>
      <w:r w:rsidR="00441598">
        <w:rPr>
          <w:rFonts w:ascii="Times New Roman" w:hAnsi="Times New Roman"/>
          <w:sz w:val="24"/>
          <w:szCs w:val="24"/>
        </w:rPr>
        <w:t xml:space="preserve"> </w:t>
      </w:r>
      <w:r w:rsidRPr="00BC105A">
        <w:rPr>
          <w:rFonts w:ascii="Times New Roman" w:hAnsi="Times New Roman"/>
          <w:sz w:val="24"/>
          <w:szCs w:val="24"/>
        </w:rPr>
        <w:t>sayısı</w:t>
      </w:r>
      <w:r w:rsidR="00441598">
        <w:rPr>
          <w:rFonts w:ascii="Times New Roman" w:hAnsi="Times New Roman"/>
          <w:sz w:val="24"/>
          <w:szCs w:val="24"/>
        </w:rPr>
        <w:t xml:space="preserve"> </w:t>
      </w:r>
      <w:r w:rsidRPr="00BC105A">
        <w:rPr>
          <w:rFonts w:ascii="Times New Roman" w:hAnsi="Times New Roman"/>
          <w:sz w:val="24"/>
          <w:szCs w:val="24"/>
        </w:rPr>
        <w:t>azalması</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bunun</w:t>
      </w:r>
      <w:r w:rsidR="00441598">
        <w:rPr>
          <w:rFonts w:ascii="Times New Roman" w:hAnsi="Times New Roman"/>
          <w:sz w:val="24"/>
          <w:szCs w:val="24"/>
        </w:rPr>
        <w:t xml:space="preserve"> </w:t>
      </w:r>
      <w:r w:rsidRPr="00BC105A">
        <w:rPr>
          <w:rFonts w:ascii="Times New Roman" w:hAnsi="Times New Roman"/>
          <w:sz w:val="24"/>
          <w:szCs w:val="24"/>
        </w:rPr>
        <w:t>yanı</w:t>
      </w:r>
      <w:r w:rsidR="00441598">
        <w:rPr>
          <w:rFonts w:ascii="Times New Roman" w:hAnsi="Times New Roman"/>
          <w:sz w:val="24"/>
          <w:szCs w:val="24"/>
        </w:rPr>
        <w:t xml:space="preserve"> </w:t>
      </w:r>
      <w:r w:rsidRPr="00BC105A">
        <w:rPr>
          <w:rFonts w:ascii="Times New Roman" w:hAnsi="Times New Roman"/>
          <w:sz w:val="24"/>
          <w:szCs w:val="24"/>
        </w:rPr>
        <w:t>sıra</w:t>
      </w:r>
      <w:r w:rsidR="00441598">
        <w:rPr>
          <w:rFonts w:ascii="Times New Roman" w:hAnsi="Times New Roman"/>
          <w:sz w:val="24"/>
          <w:szCs w:val="24"/>
        </w:rPr>
        <w:t xml:space="preserve"> </w:t>
      </w:r>
      <w:r w:rsidRPr="00BC105A">
        <w:rPr>
          <w:rFonts w:ascii="Times New Roman" w:hAnsi="Times New Roman"/>
          <w:sz w:val="24"/>
          <w:szCs w:val="24"/>
        </w:rPr>
        <w:t>azalan</w:t>
      </w:r>
      <w:r w:rsidR="00441598">
        <w:rPr>
          <w:rFonts w:ascii="Times New Roman" w:hAnsi="Times New Roman"/>
          <w:sz w:val="24"/>
          <w:szCs w:val="24"/>
        </w:rPr>
        <w:t xml:space="preserve"> </w:t>
      </w:r>
      <w:r w:rsidRPr="00BC105A">
        <w:rPr>
          <w:rFonts w:ascii="Times New Roman" w:hAnsi="Times New Roman"/>
          <w:sz w:val="24"/>
          <w:szCs w:val="24"/>
        </w:rPr>
        <w:t>hareketlilik</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canlılıkla</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ilişkilendirmiştir</w:t>
      </w:r>
      <w:r w:rsidR="00441598">
        <w:rPr>
          <w:rFonts w:ascii="Times New Roman" w:hAnsi="Times New Roman"/>
          <w:sz w:val="24"/>
          <w:szCs w:val="24"/>
        </w:rPr>
        <w:t xml:space="preserve"> </w:t>
      </w:r>
      <w:r w:rsidRPr="00BC105A">
        <w:rPr>
          <w:rFonts w:ascii="Times New Roman" w:hAnsi="Times New Roman"/>
          <w:sz w:val="24"/>
          <w:szCs w:val="24"/>
        </w:rPr>
        <w:t>(Li</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2011b).</w:t>
      </w:r>
      <w:r w:rsidR="00441598">
        <w:rPr>
          <w:rFonts w:ascii="Times New Roman" w:hAnsi="Times New Roman"/>
          <w:sz w:val="24"/>
          <w:szCs w:val="24"/>
        </w:rPr>
        <w:t xml:space="preserve"> </w:t>
      </w:r>
      <w:r w:rsidRPr="00BC105A">
        <w:rPr>
          <w:rFonts w:ascii="Times New Roman" w:hAnsi="Times New Roman"/>
          <w:sz w:val="24"/>
          <w:szCs w:val="24"/>
        </w:rPr>
        <w:t>BPA</w:t>
      </w:r>
      <w:r w:rsidR="00412BC1"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GnRH</w:t>
      </w:r>
      <w:r w:rsidR="00441598">
        <w:rPr>
          <w:rFonts w:ascii="Times New Roman" w:hAnsi="Times New Roman"/>
          <w:sz w:val="24"/>
          <w:szCs w:val="24"/>
        </w:rPr>
        <w:t xml:space="preserve"> </w:t>
      </w:r>
      <w:r w:rsidRPr="00BC105A">
        <w:rPr>
          <w:rFonts w:ascii="Times New Roman" w:hAnsi="Times New Roman"/>
          <w:sz w:val="24"/>
          <w:szCs w:val="24"/>
        </w:rPr>
        <w:t>sinyal</w:t>
      </w:r>
      <w:r w:rsidR="00441598">
        <w:rPr>
          <w:rFonts w:ascii="Times New Roman" w:hAnsi="Times New Roman"/>
          <w:sz w:val="24"/>
          <w:szCs w:val="24"/>
        </w:rPr>
        <w:t xml:space="preserve"> </w:t>
      </w:r>
      <w:r w:rsidRPr="00BC105A">
        <w:rPr>
          <w:rFonts w:ascii="Times New Roman" w:hAnsi="Times New Roman"/>
          <w:sz w:val="24"/>
          <w:szCs w:val="24"/>
        </w:rPr>
        <w:t>üretimin</w:t>
      </w:r>
      <w:r w:rsidR="00441598">
        <w:rPr>
          <w:rFonts w:ascii="Times New Roman" w:hAnsi="Times New Roman"/>
          <w:sz w:val="24"/>
          <w:szCs w:val="24"/>
        </w:rPr>
        <w:t xml:space="preserve"> </w:t>
      </w:r>
      <w:r w:rsidRPr="00BC105A">
        <w:rPr>
          <w:rFonts w:ascii="Times New Roman" w:hAnsi="Times New Roman"/>
          <w:sz w:val="24"/>
          <w:szCs w:val="24"/>
        </w:rPr>
        <w:t>işlevini</w:t>
      </w:r>
      <w:r w:rsidR="00441598">
        <w:rPr>
          <w:rFonts w:ascii="Times New Roman" w:hAnsi="Times New Roman"/>
          <w:sz w:val="24"/>
          <w:szCs w:val="24"/>
        </w:rPr>
        <w:t xml:space="preserve"> </w:t>
      </w:r>
      <w:r w:rsidRPr="00BC105A">
        <w:rPr>
          <w:rFonts w:ascii="Times New Roman" w:hAnsi="Times New Roman"/>
          <w:sz w:val="24"/>
          <w:szCs w:val="24"/>
        </w:rPr>
        <w:t>bozmakta,</w:t>
      </w:r>
      <w:r w:rsidR="00441598">
        <w:rPr>
          <w:rFonts w:ascii="Times New Roman" w:hAnsi="Times New Roman"/>
          <w:sz w:val="24"/>
          <w:szCs w:val="24"/>
        </w:rPr>
        <w:t xml:space="preserve"> </w:t>
      </w:r>
      <w:r w:rsidRPr="00BC105A">
        <w:rPr>
          <w:rFonts w:ascii="Times New Roman" w:hAnsi="Times New Roman"/>
          <w:sz w:val="24"/>
          <w:szCs w:val="24"/>
        </w:rPr>
        <w:t>dolayısıyla</w:t>
      </w:r>
      <w:r w:rsidR="00441598">
        <w:rPr>
          <w:rFonts w:ascii="Times New Roman" w:hAnsi="Times New Roman"/>
          <w:sz w:val="24"/>
          <w:szCs w:val="24"/>
        </w:rPr>
        <w:t xml:space="preserve"> </w:t>
      </w:r>
      <w:r w:rsidRPr="00BC105A">
        <w:rPr>
          <w:rFonts w:ascii="Times New Roman" w:hAnsi="Times New Roman"/>
          <w:sz w:val="24"/>
          <w:szCs w:val="24"/>
        </w:rPr>
        <w:t>FSH</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LH'nin</w:t>
      </w:r>
      <w:r w:rsidR="00441598">
        <w:rPr>
          <w:rFonts w:ascii="Times New Roman" w:hAnsi="Times New Roman"/>
          <w:sz w:val="24"/>
          <w:szCs w:val="24"/>
        </w:rPr>
        <w:t xml:space="preserve"> </w:t>
      </w:r>
      <w:r w:rsidRPr="00BC105A">
        <w:rPr>
          <w:rFonts w:ascii="Times New Roman" w:hAnsi="Times New Roman"/>
          <w:sz w:val="24"/>
          <w:szCs w:val="24"/>
        </w:rPr>
        <w:t>yeterli</w:t>
      </w:r>
      <w:r w:rsidR="00441598">
        <w:rPr>
          <w:rFonts w:ascii="Times New Roman" w:hAnsi="Times New Roman"/>
          <w:sz w:val="24"/>
          <w:szCs w:val="24"/>
        </w:rPr>
        <w:t xml:space="preserve"> </w:t>
      </w:r>
      <w:r w:rsidRPr="00BC105A">
        <w:rPr>
          <w:rFonts w:ascii="Times New Roman" w:hAnsi="Times New Roman"/>
          <w:sz w:val="24"/>
          <w:szCs w:val="24"/>
        </w:rPr>
        <w:t>oranda</w:t>
      </w:r>
      <w:r w:rsidR="00441598">
        <w:rPr>
          <w:rFonts w:ascii="Times New Roman" w:hAnsi="Times New Roman"/>
          <w:sz w:val="24"/>
          <w:szCs w:val="24"/>
        </w:rPr>
        <w:t xml:space="preserve"> </w:t>
      </w:r>
      <w:r w:rsidRPr="00BC105A">
        <w:rPr>
          <w:rFonts w:ascii="Times New Roman" w:hAnsi="Times New Roman"/>
          <w:sz w:val="24"/>
          <w:szCs w:val="24"/>
        </w:rPr>
        <w:t>salgılanması</w:t>
      </w:r>
      <w:r w:rsidR="00441598">
        <w:rPr>
          <w:rFonts w:ascii="Times New Roman" w:hAnsi="Times New Roman"/>
          <w:sz w:val="24"/>
          <w:szCs w:val="24"/>
        </w:rPr>
        <w:t xml:space="preserve"> </w:t>
      </w:r>
      <w:r w:rsidRPr="00BC105A">
        <w:rPr>
          <w:rFonts w:ascii="Times New Roman" w:hAnsi="Times New Roman"/>
          <w:sz w:val="24"/>
          <w:szCs w:val="24"/>
        </w:rPr>
        <w:t>bozulmaktadır</w:t>
      </w:r>
      <w:r w:rsidR="00441598">
        <w:rPr>
          <w:rFonts w:ascii="Times New Roman" w:hAnsi="Times New Roman"/>
          <w:sz w:val="24"/>
          <w:szCs w:val="24"/>
        </w:rPr>
        <w:t xml:space="preserve"> </w:t>
      </w:r>
      <w:r w:rsidRPr="00BC105A">
        <w:rPr>
          <w:rFonts w:ascii="Times New Roman" w:hAnsi="Times New Roman"/>
          <w:sz w:val="24"/>
          <w:szCs w:val="24"/>
        </w:rPr>
        <w:t>(Eagleson</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2000).</w:t>
      </w:r>
      <w:r w:rsidR="00441598">
        <w:rPr>
          <w:rFonts w:ascii="Times New Roman" w:hAnsi="Times New Roman"/>
          <w:sz w:val="24"/>
          <w:szCs w:val="24"/>
        </w:rPr>
        <w:t xml:space="preserve"> </w:t>
      </w:r>
      <w:r w:rsidRPr="00BC105A">
        <w:rPr>
          <w:rFonts w:ascii="Times New Roman" w:hAnsi="Times New Roman"/>
          <w:sz w:val="24"/>
          <w:szCs w:val="24"/>
        </w:rPr>
        <w:t>Prenatal</w:t>
      </w:r>
      <w:r w:rsidR="00441598">
        <w:rPr>
          <w:rFonts w:ascii="Times New Roman" w:hAnsi="Times New Roman"/>
          <w:sz w:val="24"/>
          <w:szCs w:val="24"/>
        </w:rPr>
        <w:t xml:space="preserve"> </w:t>
      </w:r>
      <w:r w:rsidRPr="00BC105A">
        <w:rPr>
          <w:rFonts w:ascii="Times New Roman" w:hAnsi="Times New Roman"/>
          <w:sz w:val="24"/>
          <w:szCs w:val="24"/>
        </w:rPr>
        <w:t>ratlarda</w:t>
      </w:r>
      <w:r w:rsidR="00441598">
        <w:rPr>
          <w:rFonts w:ascii="Times New Roman" w:hAnsi="Times New Roman"/>
          <w:sz w:val="24"/>
          <w:szCs w:val="24"/>
        </w:rPr>
        <w:t xml:space="preserve"> </w:t>
      </w:r>
      <w:r w:rsidRPr="00BC105A">
        <w:rPr>
          <w:rFonts w:ascii="Times New Roman" w:hAnsi="Times New Roman"/>
          <w:sz w:val="24"/>
          <w:szCs w:val="24"/>
        </w:rPr>
        <w:t>günde</w:t>
      </w:r>
      <w:r w:rsidR="00441598">
        <w:rPr>
          <w:rFonts w:ascii="Times New Roman" w:hAnsi="Times New Roman"/>
          <w:sz w:val="24"/>
          <w:szCs w:val="24"/>
        </w:rPr>
        <w:t xml:space="preserve"> </w:t>
      </w:r>
      <w:r w:rsidRPr="00BC105A">
        <w:rPr>
          <w:rFonts w:ascii="Times New Roman" w:hAnsi="Times New Roman"/>
          <w:sz w:val="24"/>
          <w:szCs w:val="24"/>
        </w:rPr>
        <w:t>2</w:t>
      </w:r>
      <w:r w:rsidR="00441598">
        <w:rPr>
          <w:rFonts w:ascii="Times New Roman" w:hAnsi="Times New Roman"/>
          <w:sz w:val="24"/>
          <w:szCs w:val="24"/>
        </w:rPr>
        <w:t xml:space="preserve"> </w:t>
      </w:r>
      <w:r w:rsidRPr="00BC105A">
        <w:rPr>
          <w:rFonts w:ascii="Times New Roman" w:hAnsi="Times New Roman"/>
          <w:sz w:val="24"/>
          <w:szCs w:val="24"/>
        </w:rPr>
        <w:t>mg/kg</w:t>
      </w:r>
      <w:r w:rsidR="00441598">
        <w:rPr>
          <w:rFonts w:ascii="Times New Roman" w:hAnsi="Times New Roman"/>
          <w:sz w:val="24"/>
          <w:szCs w:val="24"/>
        </w:rPr>
        <w:t xml:space="preserve"> </w:t>
      </w:r>
      <w:r w:rsidRPr="00BC105A">
        <w:rPr>
          <w:rFonts w:ascii="Times New Roman" w:hAnsi="Times New Roman"/>
          <w:sz w:val="24"/>
          <w:szCs w:val="24"/>
        </w:rPr>
        <w:t>vücut</w:t>
      </w:r>
      <w:r w:rsidR="00441598">
        <w:rPr>
          <w:rFonts w:ascii="Times New Roman" w:hAnsi="Times New Roman"/>
          <w:sz w:val="24"/>
          <w:szCs w:val="24"/>
        </w:rPr>
        <w:t xml:space="preserve"> </w:t>
      </w:r>
      <w:r w:rsidRPr="00BC105A">
        <w:rPr>
          <w:rFonts w:ascii="Times New Roman" w:hAnsi="Times New Roman"/>
          <w:sz w:val="24"/>
          <w:szCs w:val="24"/>
        </w:rPr>
        <w:t>ağırlığı</w:t>
      </w:r>
      <w:r w:rsidR="00441598">
        <w:rPr>
          <w:rFonts w:ascii="Times New Roman" w:hAnsi="Times New Roman"/>
          <w:sz w:val="24"/>
          <w:szCs w:val="24"/>
        </w:rPr>
        <w:t xml:space="preserve"> </w:t>
      </w:r>
      <w:r w:rsidRPr="00BC105A">
        <w:rPr>
          <w:rFonts w:ascii="Times New Roman" w:hAnsi="Times New Roman"/>
          <w:sz w:val="24"/>
          <w:szCs w:val="24"/>
        </w:rPr>
        <w:t>kadar</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konsantrasyonlarına</w:t>
      </w:r>
      <w:r w:rsidR="00441598">
        <w:rPr>
          <w:rFonts w:ascii="Times New Roman" w:hAnsi="Times New Roman"/>
          <w:sz w:val="24"/>
          <w:szCs w:val="24"/>
        </w:rPr>
        <w:t xml:space="preserve"> </w:t>
      </w:r>
      <w:r w:rsidRPr="00BC105A">
        <w:rPr>
          <w:rFonts w:ascii="Times New Roman" w:hAnsi="Times New Roman"/>
          <w:sz w:val="24"/>
          <w:szCs w:val="24"/>
        </w:rPr>
        <w:t>maruz</w:t>
      </w:r>
      <w:r w:rsidR="00441598">
        <w:rPr>
          <w:rFonts w:ascii="Times New Roman" w:hAnsi="Times New Roman"/>
          <w:sz w:val="24"/>
          <w:szCs w:val="24"/>
        </w:rPr>
        <w:t xml:space="preserve"> </w:t>
      </w:r>
      <w:r w:rsidRPr="00BC105A">
        <w:rPr>
          <w:rFonts w:ascii="Times New Roman" w:hAnsi="Times New Roman"/>
          <w:sz w:val="24"/>
          <w:szCs w:val="24"/>
        </w:rPr>
        <w:t>kalması,</w:t>
      </w:r>
      <w:r w:rsidR="00441598">
        <w:rPr>
          <w:rFonts w:ascii="Times New Roman" w:hAnsi="Times New Roman"/>
          <w:sz w:val="24"/>
          <w:szCs w:val="24"/>
        </w:rPr>
        <w:t xml:space="preserve"> </w:t>
      </w:r>
      <w:r w:rsidRPr="00BC105A">
        <w:rPr>
          <w:rFonts w:ascii="Times New Roman" w:hAnsi="Times New Roman"/>
          <w:sz w:val="24"/>
          <w:szCs w:val="24"/>
        </w:rPr>
        <w:t>kontrol</w:t>
      </w:r>
      <w:r w:rsidR="00441598">
        <w:rPr>
          <w:rFonts w:ascii="Times New Roman" w:hAnsi="Times New Roman"/>
          <w:sz w:val="24"/>
          <w:szCs w:val="24"/>
        </w:rPr>
        <w:t xml:space="preserve"> </w:t>
      </w:r>
      <w:r w:rsidRPr="00BC105A">
        <w:rPr>
          <w:rFonts w:ascii="Times New Roman" w:hAnsi="Times New Roman"/>
          <w:sz w:val="24"/>
          <w:szCs w:val="24"/>
        </w:rPr>
        <w:t>grubuna</w:t>
      </w:r>
      <w:r w:rsidR="00441598">
        <w:rPr>
          <w:rFonts w:ascii="Times New Roman" w:hAnsi="Times New Roman"/>
          <w:sz w:val="24"/>
          <w:szCs w:val="24"/>
        </w:rPr>
        <w:t xml:space="preserve"> </w:t>
      </w:r>
      <w:r w:rsidRPr="00BC105A">
        <w:rPr>
          <w:rFonts w:ascii="Times New Roman" w:hAnsi="Times New Roman"/>
          <w:sz w:val="24"/>
          <w:szCs w:val="24"/>
        </w:rPr>
        <w:t>kıyasla</w:t>
      </w:r>
      <w:r w:rsidR="00441598">
        <w:rPr>
          <w:rFonts w:ascii="Times New Roman" w:hAnsi="Times New Roman"/>
          <w:sz w:val="24"/>
          <w:szCs w:val="24"/>
        </w:rPr>
        <w:t xml:space="preserve"> </w:t>
      </w:r>
      <w:r w:rsidRPr="00BC105A">
        <w:rPr>
          <w:rFonts w:ascii="Times New Roman" w:hAnsi="Times New Roman"/>
          <w:sz w:val="24"/>
          <w:szCs w:val="24"/>
        </w:rPr>
        <w:t>ergenlik</w:t>
      </w:r>
      <w:r w:rsidR="00441598">
        <w:rPr>
          <w:rFonts w:ascii="Times New Roman" w:hAnsi="Times New Roman"/>
          <w:sz w:val="24"/>
          <w:szCs w:val="24"/>
        </w:rPr>
        <w:t xml:space="preserve"> </w:t>
      </w:r>
      <w:r w:rsidRPr="00BC105A">
        <w:rPr>
          <w:rFonts w:ascii="Times New Roman" w:hAnsi="Times New Roman"/>
          <w:sz w:val="24"/>
          <w:szCs w:val="24"/>
        </w:rPr>
        <w:t>sürecini</w:t>
      </w:r>
      <w:r w:rsidR="00441598">
        <w:rPr>
          <w:rFonts w:ascii="Times New Roman" w:hAnsi="Times New Roman"/>
          <w:sz w:val="24"/>
          <w:szCs w:val="24"/>
        </w:rPr>
        <w:t xml:space="preserve"> </w:t>
      </w:r>
      <w:r w:rsidRPr="00BC105A">
        <w:rPr>
          <w:rFonts w:ascii="Times New Roman" w:hAnsi="Times New Roman"/>
          <w:sz w:val="24"/>
          <w:szCs w:val="24"/>
        </w:rPr>
        <w:t>hızlandırmıştır</w:t>
      </w:r>
      <w:r w:rsidR="00441598">
        <w:rPr>
          <w:rFonts w:ascii="Times New Roman" w:hAnsi="Times New Roman"/>
          <w:sz w:val="24"/>
          <w:szCs w:val="24"/>
        </w:rPr>
        <w:t xml:space="preserve"> </w:t>
      </w:r>
      <w:r w:rsidRPr="00BC105A">
        <w:rPr>
          <w:rFonts w:ascii="Times New Roman" w:hAnsi="Times New Roman"/>
          <w:sz w:val="24"/>
          <w:szCs w:val="24"/>
        </w:rPr>
        <w:t>(Honma</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2002).</w:t>
      </w:r>
      <w:r w:rsidR="00441598">
        <w:rPr>
          <w:rFonts w:ascii="Times New Roman" w:hAnsi="Times New Roman"/>
          <w:sz w:val="24"/>
          <w:szCs w:val="24"/>
        </w:rPr>
        <w:t xml:space="preserve"> </w:t>
      </w:r>
    </w:p>
    <w:p w:rsidR="00A97870" w:rsidRPr="00BC105A" w:rsidRDefault="004A42E0"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maruziyetine</w:t>
      </w:r>
      <w:r w:rsidR="00441598">
        <w:rPr>
          <w:rFonts w:ascii="Times New Roman" w:hAnsi="Times New Roman"/>
          <w:sz w:val="24"/>
          <w:szCs w:val="24"/>
        </w:rPr>
        <w:t xml:space="preserve"> </w:t>
      </w:r>
      <w:r w:rsidRPr="00BC105A">
        <w:rPr>
          <w:rFonts w:ascii="Times New Roman" w:hAnsi="Times New Roman"/>
          <w:sz w:val="24"/>
          <w:szCs w:val="24"/>
        </w:rPr>
        <w:t>bağlı</w:t>
      </w:r>
      <w:r w:rsidR="00441598">
        <w:rPr>
          <w:rFonts w:ascii="Times New Roman" w:hAnsi="Times New Roman"/>
          <w:sz w:val="24"/>
          <w:szCs w:val="24"/>
        </w:rPr>
        <w:t xml:space="preserve"> </w:t>
      </w:r>
      <w:r w:rsidRPr="00BC105A">
        <w:rPr>
          <w:rFonts w:ascii="Times New Roman" w:hAnsi="Times New Roman"/>
          <w:sz w:val="24"/>
          <w:szCs w:val="24"/>
        </w:rPr>
        <w:t>erken</w:t>
      </w:r>
      <w:r w:rsidR="00441598">
        <w:rPr>
          <w:rFonts w:ascii="Times New Roman" w:hAnsi="Times New Roman"/>
          <w:sz w:val="24"/>
          <w:szCs w:val="24"/>
        </w:rPr>
        <w:t xml:space="preserve"> </w:t>
      </w:r>
      <w:r w:rsidRPr="00BC105A">
        <w:rPr>
          <w:rFonts w:ascii="Times New Roman" w:hAnsi="Times New Roman"/>
          <w:sz w:val="24"/>
          <w:szCs w:val="24"/>
        </w:rPr>
        <w:t>ergenliğin</w:t>
      </w:r>
      <w:r w:rsidR="00441598">
        <w:rPr>
          <w:rFonts w:ascii="Times New Roman" w:hAnsi="Times New Roman"/>
          <w:sz w:val="24"/>
          <w:szCs w:val="24"/>
        </w:rPr>
        <w:t xml:space="preserve"> </w:t>
      </w:r>
      <w:r w:rsidRPr="00BC105A">
        <w:rPr>
          <w:rFonts w:ascii="Times New Roman" w:hAnsi="Times New Roman"/>
          <w:sz w:val="24"/>
          <w:szCs w:val="24"/>
        </w:rPr>
        <w:t>ana</w:t>
      </w:r>
      <w:r w:rsidR="00441598">
        <w:rPr>
          <w:rFonts w:ascii="Times New Roman" w:hAnsi="Times New Roman"/>
          <w:sz w:val="24"/>
          <w:szCs w:val="24"/>
        </w:rPr>
        <w:t xml:space="preserve"> </w:t>
      </w:r>
      <w:r w:rsidRPr="00BC105A">
        <w:rPr>
          <w:rFonts w:ascii="Times New Roman" w:hAnsi="Times New Roman"/>
          <w:sz w:val="24"/>
          <w:szCs w:val="24"/>
        </w:rPr>
        <w:t>mekanizması,</w:t>
      </w:r>
      <w:r w:rsidR="00441598">
        <w:rPr>
          <w:rFonts w:ascii="Times New Roman" w:hAnsi="Times New Roman"/>
          <w:sz w:val="24"/>
          <w:szCs w:val="24"/>
        </w:rPr>
        <w:t xml:space="preserve"> </w:t>
      </w:r>
      <w:r w:rsidRPr="00BC105A">
        <w:rPr>
          <w:rFonts w:ascii="Times New Roman" w:hAnsi="Times New Roman"/>
          <w:sz w:val="24"/>
          <w:szCs w:val="24"/>
        </w:rPr>
        <w:t>pozitif</w:t>
      </w:r>
      <w:r w:rsidR="00441598">
        <w:rPr>
          <w:rFonts w:ascii="Times New Roman" w:hAnsi="Times New Roman"/>
          <w:sz w:val="24"/>
          <w:szCs w:val="24"/>
        </w:rPr>
        <w:t xml:space="preserve"> </w:t>
      </w:r>
      <w:r w:rsidRPr="00BC105A">
        <w:rPr>
          <w:rFonts w:ascii="Times New Roman" w:hAnsi="Times New Roman"/>
          <w:sz w:val="24"/>
          <w:szCs w:val="24"/>
        </w:rPr>
        <w:t>geri</w:t>
      </w:r>
      <w:r w:rsidR="00441598">
        <w:rPr>
          <w:rFonts w:ascii="Times New Roman" w:hAnsi="Times New Roman"/>
          <w:sz w:val="24"/>
          <w:szCs w:val="24"/>
        </w:rPr>
        <w:t xml:space="preserve"> </w:t>
      </w:r>
      <w:r w:rsidRPr="00BC105A">
        <w:rPr>
          <w:rFonts w:ascii="Times New Roman" w:hAnsi="Times New Roman"/>
          <w:sz w:val="24"/>
          <w:szCs w:val="24"/>
        </w:rPr>
        <w:t>besleme</w:t>
      </w:r>
      <w:r w:rsidR="00441598">
        <w:rPr>
          <w:rFonts w:ascii="Times New Roman" w:hAnsi="Times New Roman"/>
          <w:sz w:val="24"/>
          <w:szCs w:val="24"/>
        </w:rPr>
        <w:t xml:space="preserve"> </w:t>
      </w:r>
      <w:r w:rsidRPr="00BC105A">
        <w:rPr>
          <w:rFonts w:ascii="Times New Roman" w:hAnsi="Times New Roman"/>
          <w:sz w:val="24"/>
          <w:szCs w:val="24"/>
        </w:rPr>
        <w:t>mekanizması</w:t>
      </w:r>
      <w:r w:rsidR="00441598">
        <w:rPr>
          <w:rFonts w:ascii="Times New Roman" w:hAnsi="Times New Roman"/>
          <w:sz w:val="24"/>
          <w:szCs w:val="24"/>
        </w:rPr>
        <w:t xml:space="preserve"> </w:t>
      </w:r>
      <w:r w:rsidRPr="00BC105A">
        <w:rPr>
          <w:rFonts w:ascii="Times New Roman" w:hAnsi="Times New Roman"/>
          <w:sz w:val="24"/>
          <w:szCs w:val="24"/>
        </w:rPr>
        <w:t>yoluyla</w:t>
      </w:r>
      <w:r w:rsidR="00441598">
        <w:rPr>
          <w:rFonts w:ascii="Times New Roman" w:hAnsi="Times New Roman"/>
          <w:sz w:val="24"/>
          <w:szCs w:val="24"/>
        </w:rPr>
        <w:t xml:space="preserve"> </w:t>
      </w:r>
      <w:r w:rsidRPr="00BC105A">
        <w:rPr>
          <w:rFonts w:ascii="Times New Roman" w:hAnsi="Times New Roman"/>
          <w:sz w:val="24"/>
          <w:szCs w:val="24"/>
        </w:rPr>
        <w:t>GnRH</w:t>
      </w:r>
      <w:r w:rsidR="00441598">
        <w:rPr>
          <w:rFonts w:ascii="Times New Roman" w:hAnsi="Times New Roman"/>
          <w:sz w:val="24"/>
          <w:szCs w:val="24"/>
        </w:rPr>
        <w:t xml:space="preserve"> </w:t>
      </w:r>
      <w:r w:rsidRPr="00BC105A">
        <w:rPr>
          <w:rFonts w:ascii="Times New Roman" w:hAnsi="Times New Roman"/>
          <w:sz w:val="24"/>
          <w:szCs w:val="24"/>
        </w:rPr>
        <w:t>sinyal</w:t>
      </w:r>
      <w:r w:rsidR="00441598">
        <w:rPr>
          <w:rFonts w:ascii="Times New Roman" w:hAnsi="Times New Roman"/>
          <w:sz w:val="24"/>
          <w:szCs w:val="24"/>
        </w:rPr>
        <w:t xml:space="preserve"> </w:t>
      </w:r>
      <w:r w:rsidRPr="00BC105A">
        <w:rPr>
          <w:rFonts w:ascii="Times New Roman" w:hAnsi="Times New Roman"/>
          <w:sz w:val="24"/>
          <w:szCs w:val="24"/>
        </w:rPr>
        <w:t>üretiminin</w:t>
      </w:r>
      <w:r w:rsidR="00441598">
        <w:rPr>
          <w:rFonts w:ascii="Times New Roman" w:hAnsi="Times New Roman"/>
          <w:sz w:val="24"/>
          <w:szCs w:val="24"/>
        </w:rPr>
        <w:t xml:space="preserve"> </w:t>
      </w:r>
      <w:r w:rsidRPr="00BC105A">
        <w:rPr>
          <w:rFonts w:ascii="Times New Roman" w:hAnsi="Times New Roman"/>
          <w:sz w:val="24"/>
          <w:szCs w:val="24"/>
        </w:rPr>
        <w:t>aktivitesini</w:t>
      </w:r>
      <w:r w:rsidR="00441598">
        <w:rPr>
          <w:rFonts w:ascii="Times New Roman" w:hAnsi="Times New Roman"/>
          <w:sz w:val="24"/>
          <w:szCs w:val="24"/>
        </w:rPr>
        <w:t xml:space="preserve"> </w:t>
      </w:r>
      <w:r w:rsidRPr="00BC105A">
        <w:rPr>
          <w:rFonts w:ascii="Times New Roman" w:hAnsi="Times New Roman"/>
          <w:sz w:val="24"/>
          <w:szCs w:val="24"/>
        </w:rPr>
        <w:t>uyaran,</w:t>
      </w:r>
      <w:r w:rsidR="00441598">
        <w:rPr>
          <w:rFonts w:ascii="Times New Roman" w:hAnsi="Times New Roman"/>
          <w:sz w:val="24"/>
          <w:szCs w:val="24"/>
        </w:rPr>
        <w:t xml:space="preserve"> </w:t>
      </w:r>
      <w:r w:rsidRPr="00BC105A">
        <w:rPr>
          <w:rFonts w:ascii="Times New Roman" w:hAnsi="Times New Roman"/>
          <w:sz w:val="24"/>
          <w:szCs w:val="24"/>
        </w:rPr>
        <w:t>dolayısıyla</w:t>
      </w:r>
      <w:r w:rsidR="00441598">
        <w:rPr>
          <w:rFonts w:ascii="Times New Roman" w:hAnsi="Times New Roman"/>
          <w:sz w:val="24"/>
          <w:szCs w:val="24"/>
        </w:rPr>
        <w:t xml:space="preserve"> </w:t>
      </w:r>
      <w:r w:rsidRPr="00BC105A">
        <w:rPr>
          <w:rFonts w:ascii="Times New Roman" w:hAnsi="Times New Roman"/>
          <w:sz w:val="24"/>
          <w:szCs w:val="24"/>
        </w:rPr>
        <w:t>hipofiz</w:t>
      </w:r>
      <w:r w:rsidR="00441598">
        <w:rPr>
          <w:rFonts w:ascii="Times New Roman" w:hAnsi="Times New Roman"/>
          <w:sz w:val="24"/>
          <w:szCs w:val="24"/>
        </w:rPr>
        <w:t xml:space="preserve"> </w:t>
      </w:r>
      <w:r w:rsidRPr="00BC105A">
        <w:rPr>
          <w:rFonts w:ascii="Times New Roman" w:hAnsi="Times New Roman"/>
          <w:sz w:val="24"/>
          <w:szCs w:val="24"/>
        </w:rPr>
        <w:t>LH</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FSH</w:t>
      </w:r>
      <w:r w:rsidR="00441598">
        <w:rPr>
          <w:rFonts w:ascii="Times New Roman" w:hAnsi="Times New Roman"/>
          <w:sz w:val="24"/>
          <w:szCs w:val="24"/>
        </w:rPr>
        <w:t xml:space="preserve"> </w:t>
      </w:r>
      <w:r w:rsidRPr="00BC105A">
        <w:rPr>
          <w:rFonts w:ascii="Times New Roman" w:hAnsi="Times New Roman"/>
          <w:sz w:val="24"/>
          <w:szCs w:val="24"/>
        </w:rPr>
        <w:t>sekresyonunu</w:t>
      </w:r>
      <w:r w:rsidR="00441598">
        <w:rPr>
          <w:rFonts w:ascii="Times New Roman" w:hAnsi="Times New Roman"/>
          <w:sz w:val="24"/>
          <w:szCs w:val="24"/>
        </w:rPr>
        <w:t xml:space="preserve"> </w:t>
      </w:r>
      <w:r w:rsidRPr="00BC105A">
        <w:rPr>
          <w:rFonts w:ascii="Times New Roman" w:hAnsi="Times New Roman"/>
          <w:sz w:val="24"/>
          <w:szCs w:val="24"/>
        </w:rPr>
        <w:t>artıran</w:t>
      </w:r>
      <w:r w:rsidR="00441598">
        <w:rPr>
          <w:rFonts w:ascii="Times New Roman" w:hAnsi="Times New Roman"/>
          <w:sz w:val="24"/>
          <w:szCs w:val="24"/>
        </w:rPr>
        <w:t xml:space="preserve"> </w:t>
      </w:r>
      <w:r w:rsidRPr="00BC105A">
        <w:rPr>
          <w:rFonts w:ascii="Times New Roman" w:hAnsi="Times New Roman"/>
          <w:sz w:val="24"/>
          <w:szCs w:val="24"/>
        </w:rPr>
        <w:t>zayıf</w:t>
      </w:r>
      <w:r w:rsidR="00441598">
        <w:rPr>
          <w:rFonts w:ascii="Times New Roman" w:hAnsi="Times New Roman"/>
          <w:sz w:val="24"/>
          <w:szCs w:val="24"/>
        </w:rPr>
        <w:t xml:space="preserve"> </w:t>
      </w:r>
      <w:r w:rsidRPr="00BC105A">
        <w:rPr>
          <w:rFonts w:ascii="Times New Roman" w:hAnsi="Times New Roman"/>
          <w:sz w:val="24"/>
          <w:szCs w:val="24"/>
        </w:rPr>
        <w:t>östrojenik</w:t>
      </w:r>
      <w:r w:rsidR="00441598">
        <w:rPr>
          <w:rFonts w:ascii="Times New Roman" w:hAnsi="Times New Roman"/>
          <w:sz w:val="24"/>
          <w:szCs w:val="24"/>
        </w:rPr>
        <w:t xml:space="preserve"> </w:t>
      </w:r>
      <w:r w:rsidRPr="00BC105A">
        <w:rPr>
          <w:rFonts w:ascii="Times New Roman" w:hAnsi="Times New Roman"/>
          <w:sz w:val="24"/>
          <w:szCs w:val="24"/>
        </w:rPr>
        <w:t>aktivitesinden</w:t>
      </w:r>
      <w:r w:rsidR="00441598">
        <w:rPr>
          <w:rFonts w:ascii="Times New Roman" w:hAnsi="Times New Roman"/>
          <w:sz w:val="24"/>
          <w:szCs w:val="24"/>
        </w:rPr>
        <w:t xml:space="preserve"> </w:t>
      </w:r>
      <w:r w:rsidRPr="00BC105A">
        <w:rPr>
          <w:rFonts w:ascii="Times New Roman" w:hAnsi="Times New Roman"/>
          <w:sz w:val="24"/>
          <w:szCs w:val="24"/>
        </w:rPr>
        <w:t>kaynaklanıyor</w:t>
      </w:r>
      <w:r w:rsidR="00441598">
        <w:rPr>
          <w:rFonts w:ascii="Times New Roman" w:hAnsi="Times New Roman"/>
          <w:sz w:val="24"/>
          <w:szCs w:val="24"/>
        </w:rPr>
        <w:t xml:space="preserve"> </w:t>
      </w:r>
      <w:r w:rsidRPr="00BC105A">
        <w:rPr>
          <w:rFonts w:ascii="Times New Roman" w:hAnsi="Times New Roman"/>
          <w:sz w:val="24"/>
          <w:szCs w:val="24"/>
        </w:rPr>
        <w:t>gibi</w:t>
      </w:r>
      <w:r w:rsidR="00441598">
        <w:rPr>
          <w:rFonts w:ascii="Times New Roman" w:hAnsi="Times New Roman"/>
          <w:sz w:val="24"/>
          <w:szCs w:val="24"/>
        </w:rPr>
        <w:t xml:space="preserve"> </w:t>
      </w:r>
      <w:r w:rsidRPr="00BC105A">
        <w:rPr>
          <w:rFonts w:ascii="Times New Roman" w:hAnsi="Times New Roman"/>
          <w:sz w:val="24"/>
          <w:szCs w:val="24"/>
        </w:rPr>
        <w:t>görünmektedir</w:t>
      </w:r>
      <w:r w:rsidR="00441598">
        <w:rPr>
          <w:rFonts w:ascii="Times New Roman" w:hAnsi="Times New Roman"/>
          <w:sz w:val="24"/>
          <w:szCs w:val="24"/>
        </w:rPr>
        <w:t xml:space="preserve"> </w:t>
      </w:r>
      <w:r w:rsidRPr="00BC105A">
        <w:rPr>
          <w:rFonts w:ascii="Times New Roman" w:hAnsi="Times New Roman"/>
          <w:sz w:val="24"/>
          <w:szCs w:val="24"/>
        </w:rPr>
        <w:t>(</w:t>
      </w:r>
      <w:r w:rsidRPr="00BC105A">
        <w:rPr>
          <w:rFonts w:ascii="Times New Roman" w:hAnsi="Times New Roman"/>
          <w:color w:val="000000"/>
          <w:sz w:val="24"/>
          <w:szCs w:val="24"/>
        </w:rPr>
        <w:t>Paulose</w:t>
      </w:r>
      <w:r w:rsidR="00441598">
        <w:rPr>
          <w:rFonts w:ascii="Times New Roman" w:hAnsi="Times New Roman"/>
          <w:color w:val="000000"/>
          <w:sz w:val="24"/>
          <w:szCs w:val="24"/>
        </w:rPr>
        <w:t xml:space="preserve"> </w:t>
      </w:r>
      <w:r w:rsidRPr="00BC105A">
        <w:rPr>
          <w:rFonts w:ascii="Times New Roman" w:hAnsi="Times New Roman"/>
          <w:color w:val="000000"/>
          <w:sz w:val="24"/>
          <w:szCs w:val="24"/>
        </w:rPr>
        <w:t>ve</w:t>
      </w:r>
      <w:r w:rsidR="00441598">
        <w:rPr>
          <w:rFonts w:ascii="Times New Roman" w:hAnsi="Times New Roman"/>
          <w:color w:val="000000"/>
          <w:sz w:val="24"/>
          <w:szCs w:val="24"/>
        </w:rPr>
        <w:t xml:space="preserve"> </w:t>
      </w:r>
      <w:r w:rsidRPr="00BC105A">
        <w:rPr>
          <w:rFonts w:ascii="Times New Roman" w:hAnsi="Times New Roman"/>
          <w:color w:val="000000"/>
          <w:sz w:val="24"/>
          <w:szCs w:val="24"/>
        </w:rPr>
        <w:t>diğerleri,</w:t>
      </w:r>
      <w:r w:rsidR="00441598">
        <w:rPr>
          <w:rFonts w:ascii="Times New Roman" w:hAnsi="Times New Roman"/>
          <w:color w:val="000000"/>
          <w:sz w:val="24"/>
          <w:szCs w:val="24"/>
        </w:rPr>
        <w:t xml:space="preserve"> </w:t>
      </w:r>
      <w:r w:rsidRPr="00BC105A">
        <w:rPr>
          <w:rFonts w:ascii="Times New Roman" w:hAnsi="Times New Roman"/>
          <w:color w:val="000000"/>
          <w:sz w:val="24"/>
          <w:szCs w:val="24"/>
        </w:rPr>
        <w:t>2015)</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İn</w:t>
      </w:r>
      <w:r w:rsidR="00441598">
        <w:rPr>
          <w:rFonts w:ascii="Times New Roman" w:hAnsi="Times New Roman"/>
          <w:sz w:val="24"/>
          <w:szCs w:val="24"/>
        </w:rPr>
        <w:t xml:space="preserve"> </w:t>
      </w:r>
      <w:r w:rsidRPr="00BC105A">
        <w:rPr>
          <w:rFonts w:ascii="Times New Roman" w:hAnsi="Times New Roman"/>
          <w:sz w:val="24"/>
          <w:szCs w:val="24"/>
        </w:rPr>
        <w:t>vitro</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yürütülen</w:t>
      </w:r>
      <w:r w:rsidR="00441598">
        <w:rPr>
          <w:rFonts w:ascii="Times New Roman" w:hAnsi="Times New Roman"/>
          <w:sz w:val="24"/>
          <w:szCs w:val="24"/>
        </w:rPr>
        <w:t xml:space="preserve"> </w:t>
      </w:r>
      <w:r w:rsidRPr="00BC105A">
        <w:rPr>
          <w:rFonts w:ascii="Times New Roman" w:hAnsi="Times New Roman"/>
          <w:sz w:val="24"/>
          <w:szCs w:val="24"/>
        </w:rPr>
        <w:t>çalışmalar,</w:t>
      </w:r>
      <w:r w:rsidR="00441598">
        <w:rPr>
          <w:rFonts w:ascii="Times New Roman" w:hAnsi="Times New Roman"/>
          <w:sz w:val="24"/>
          <w:szCs w:val="24"/>
        </w:rPr>
        <w:t xml:space="preserve"> </w:t>
      </w:r>
      <w:r w:rsidRPr="00BC105A">
        <w:rPr>
          <w:rFonts w:ascii="Times New Roman" w:hAnsi="Times New Roman"/>
          <w:sz w:val="24"/>
          <w:szCs w:val="24"/>
        </w:rPr>
        <w:t>insan</w:t>
      </w:r>
      <w:r w:rsidR="00441598">
        <w:rPr>
          <w:rFonts w:ascii="Times New Roman" w:hAnsi="Times New Roman"/>
          <w:sz w:val="24"/>
          <w:szCs w:val="24"/>
        </w:rPr>
        <w:t xml:space="preserve"> </w:t>
      </w:r>
      <w:r w:rsidRPr="00BC105A">
        <w:rPr>
          <w:rFonts w:ascii="Times New Roman" w:hAnsi="Times New Roman"/>
          <w:sz w:val="24"/>
          <w:szCs w:val="24"/>
        </w:rPr>
        <w:t>meme</w:t>
      </w:r>
      <w:r w:rsidR="00441598">
        <w:rPr>
          <w:rFonts w:ascii="Times New Roman" w:hAnsi="Times New Roman"/>
          <w:sz w:val="24"/>
          <w:szCs w:val="24"/>
        </w:rPr>
        <w:t xml:space="preserve"> </w:t>
      </w:r>
      <w:r w:rsidRPr="00BC105A">
        <w:rPr>
          <w:rFonts w:ascii="Times New Roman" w:hAnsi="Times New Roman"/>
          <w:sz w:val="24"/>
          <w:szCs w:val="24"/>
        </w:rPr>
        <w:t>kanseri</w:t>
      </w:r>
      <w:r w:rsidR="00441598">
        <w:rPr>
          <w:rFonts w:ascii="Times New Roman" w:hAnsi="Times New Roman"/>
          <w:sz w:val="24"/>
          <w:szCs w:val="24"/>
        </w:rPr>
        <w:t xml:space="preserve"> </w:t>
      </w:r>
      <w:r w:rsidRPr="00BC105A">
        <w:rPr>
          <w:rFonts w:ascii="Times New Roman" w:hAnsi="Times New Roman"/>
          <w:sz w:val="24"/>
          <w:szCs w:val="24"/>
        </w:rPr>
        <w:t>hücre</w:t>
      </w:r>
      <w:r w:rsidR="00441598">
        <w:rPr>
          <w:rFonts w:ascii="Times New Roman" w:hAnsi="Times New Roman"/>
          <w:sz w:val="24"/>
          <w:szCs w:val="24"/>
        </w:rPr>
        <w:t xml:space="preserve"> </w:t>
      </w:r>
      <w:r w:rsidRPr="00BC105A">
        <w:rPr>
          <w:rFonts w:ascii="Times New Roman" w:hAnsi="Times New Roman"/>
          <w:sz w:val="24"/>
          <w:szCs w:val="24"/>
        </w:rPr>
        <w:t>hattının</w:t>
      </w:r>
      <w:r w:rsidR="00441598">
        <w:rPr>
          <w:rFonts w:ascii="Times New Roman" w:hAnsi="Times New Roman"/>
          <w:sz w:val="24"/>
          <w:szCs w:val="24"/>
        </w:rPr>
        <w:t xml:space="preserve"> </w:t>
      </w:r>
      <w:r w:rsidRPr="00BC105A">
        <w:rPr>
          <w:rFonts w:ascii="Times New Roman" w:hAnsi="Times New Roman"/>
          <w:sz w:val="24"/>
          <w:szCs w:val="24"/>
        </w:rPr>
        <w:t>BPA'ya</w:t>
      </w:r>
      <w:r w:rsidR="00441598">
        <w:rPr>
          <w:rFonts w:ascii="Times New Roman" w:hAnsi="Times New Roman"/>
          <w:sz w:val="24"/>
          <w:szCs w:val="24"/>
        </w:rPr>
        <w:t xml:space="preserve"> </w:t>
      </w:r>
      <w:r w:rsidRPr="00BC105A">
        <w:rPr>
          <w:rFonts w:ascii="Times New Roman" w:hAnsi="Times New Roman"/>
          <w:sz w:val="24"/>
          <w:szCs w:val="24"/>
        </w:rPr>
        <w:t>maruz</w:t>
      </w:r>
      <w:r w:rsidR="00441598">
        <w:rPr>
          <w:rFonts w:ascii="Times New Roman" w:hAnsi="Times New Roman"/>
          <w:sz w:val="24"/>
          <w:szCs w:val="24"/>
        </w:rPr>
        <w:t xml:space="preserve"> </w:t>
      </w:r>
      <w:r w:rsidRPr="00BC105A">
        <w:rPr>
          <w:rFonts w:ascii="Times New Roman" w:hAnsi="Times New Roman"/>
          <w:sz w:val="24"/>
          <w:szCs w:val="24"/>
        </w:rPr>
        <w:t>kalmasının</w:t>
      </w:r>
      <w:r w:rsidR="00441598">
        <w:rPr>
          <w:rFonts w:ascii="Times New Roman" w:hAnsi="Times New Roman"/>
          <w:sz w:val="24"/>
          <w:szCs w:val="24"/>
        </w:rPr>
        <w:t xml:space="preserve"> </w:t>
      </w:r>
      <w:r w:rsidRPr="00BC105A">
        <w:rPr>
          <w:rFonts w:ascii="Times New Roman" w:hAnsi="Times New Roman"/>
          <w:sz w:val="24"/>
          <w:szCs w:val="24"/>
        </w:rPr>
        <w:t>proliferasyonunu</w:t>
      </w:r>
      <w:r w:rsidR="00441598">
        <w:rPr>
          <w:rFonts w:ascii="Times New Roman" w:hAnsi="Times New Roman"/>
          <w:sz w:val="24"/>
          <w:szCs w:val="24"/>
        </w:rPr>
        <w:t xml:space="preserve"> </w:t>
      </w:r>
      <w:r w:rsidRPr="00BC105A">
        <w:rPr>
          <w:rFonts w:ascii="Times New Roman" w:hAnsi="Times New Roman"/>
          <w:sz w:val="24"/>
          <w:szCs w:val="24"/>
        </w:rPr>
        <w:t>arttırdığını</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oksidatif</w:t>
      </w:r>
      <w:r w:rsidR="00441598">
        <w:rPr>
          <w:rFonts w:ascii="Times New Roman" w:hAnsi="Times New Roman"/>
          <w:sz w:val="24"/>
          <w:szCs w:val="24"/>
        </w:rPr>
        <w:t xml:space="preserve"> </w:t>
      </w:r>
      <w:r w:rsidRPr="00BC105A">
        <w:rPr>
          <w:rFonts w:ascii="Times New Roman" w:hAnsi="Times New Roman"/>
          <w:sz w:val="24"/>
          <w:szCs w:val="24"/>
        </w:rPr>
        <w:t>stresin</w:t>
      </w:r>
      <w:r w:rsidR="00441598">
        <w:rPr>
          <w:rFonts w:ascii="Times New Roman" w:hAnsi="Times New Roman"/>
          <w:sz w:val="24"/>
          <w:szCs w:val="24"/>
        </w:rPr>
        <w:t xml:space="preserve"> </w:t>
      </w:r>
      <w:r w:rsidRPr="00BC105A">
        <w:rPr>
          <w:rFonts w:ascii="Times New Roman" w:hAnsi="Times New Roman"/>
          <w:sz w:val="24"/>
          <w:szCs w:val="24"/>
        </w:rPr>
        <w:t>artmasına</w:t>
      </w:r>
      <w:r w:rsidR="00441598">
        <w:rPr>
          <w:rFonts w:ascii="Times New Roman" w:hAnsi="Times New Roman"/>
          <w:sz w:val="24"/>
          <w:szCs w:val="24"/>
        </w:rPr>
        <w:t xml:space="preserve"> </w:t>
      </w:r>
      <w:r w:rsidRPr="00BC105A">
        <w:rPr>
          <w:rFonts w:ascii="Times New Roman" w:hAnsi="Times New Roman"/>
          <w:sz w:val="24"/>
          <w:szCs w:val="24"/>
        </w:rPr>
        <w:t>neden</w:t>
      </w:r>
      <w:r w:rsidR="00441598">
        <w:rPr>
          <w:rFonts w:ascii="Times New Roman" w:hAnsi="Times New Roman"/>
          <w:sz w:val="24"/>
          <w:szCs w:val="24"/>
        </w:rPr>
        <w:t xml:space="preserve"> </w:t>
      </w:r>
      <w:r w:rsidRPr="00BC105A">
        <w:rPr>
          <w:rFonts w:ascii="Times New Roman" w:hAnsi="Times New Roman"/>
          <w:sz w:val="24"/>
          <w:szCs w:val="24"/>
        </w:rPr>
        <w:t>olduğunu</w:t>
      </w:r>
      <w:r w:rsidR="00441598">
        <w:rPr>
          <w:rFonts w:ascii="Times New Roman" w:hAnsi="Times New Roman"/>
          <w:sz w:val="24"/>
          <w:szCs w:val="24"/>
        </w:rPr>
        <w:t xml:space="preserve"> </w:t>
      </w:r>
      <w:r w:rsidRPr="00BC105A">
        <w:rPr>
          <w:rFonts w:ascii="Times New Roman" w:hAnsi="Times New Roman"/>
          <w:sz w:val="24"/>
          <w:szCs w:val="24"/>
        </w:rPr>
        <w:t>göstermiştir</w:t>
      </w:r>
      <w:r w:rsidR="00441598">
        <w:rPr>
          <w:rFonts w:ascii="Times New Roman" w:hAnsi="Times New Roman"/>
          <w:sz w:val="24"/>
          <w:szCs w:val="24"/>
        </w:rPr>
        <w:t xml:space="preserve"> </w:t>
      </w:r>
      <w:r w:rsidR="0054753A" w:rsidRPr="00BC105A">
        <w:rPr>
          <w:rFonts w:ascii="Times New Roman" w:hAnsi="Times New Roman"/>
          <w:sz w:val="24"/>
          <w:szCs w:val="24"/>
        </w:rPr>
        <w:t>(Wetherill</w:t>
      </w:r>
      <w:r w:rsidR="00441598">
        <w:rPr>
          <w:rFonts w:ascii="Times New Roman" w:hAnsi="Times New Roman"/>
          <w:sz w:val="24"/>
          <w:szCs w:val="24"/>
        </w:rPr>
        <w:t xml:space="preserve"> </w:t>
      </w:r>
      <w:r w:rsidR="0054753A" w:rsidRPr="00BC105A">
        <w:rPr>
          <w:rFonts w:ascii="Times New Roman" w:hAnsi="Times New Roman"/>
          <w:sz w:val="24"/>
          <w:szCs w:val="24"/>
        </w:rPr>
        <w:t>ve</w:t>
      </w:r>
      <w:r w:rsidR="00441598">
        <w:rPr>
          <w:rFonts w:ascii="Times New Roman" w:hAnsi="Times New Roman"/>
          <w:sz w:val="24"/>
          <w:szCs w:val="24"/>
        </w:rPr>
        <w:t xml:space="preserve"> </w:t>
      </w:r>
      <w:r w:rsidR="0054753A" w:rsidRPr="00BC105A">
        <w:rPr>
          <w:rFonts w:ascii="Times New Roman" w:hAnsi="Times New Roman"/>
          <w:sz w:val="24"/>
          <w:szCs w:val="24"/>
        </w:rPr>
        <w:t>diğerleri,</w:t>
      </w:r>
      <w:r w:rsidR="00441598">
        <w:rPr>
          <w:rFonts w:ascii="Times New Roman" w:hAnsi="Times New Roman"/>
          <w:sz w:val="24"/>
          <w:szCs w:val="24"/>
        </w:rPr>
        <w:t xml:space="preserve"> </w:t>
      </w:r>
      <w:r w:rsidR="0054753A" w:rsidRPr="00BC105A">
        <w:rPr>
          <w:rFonts w:ascii="Times New Roman" w:hAnsi="Times New Roman"/>
          <w:sz w:val="24"/>
          <w:szCs w:val="24"/>
        </w:rPr>
        <w:t>2007)</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Düşük</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seviyelerinin</w:t>
      </w:r>
      <w:r w:rsidR="00441598">
        <w:rPr>
          <w:rFonts w:ascii="Times New Roman" w:hAnsi="Times New Roman"/>
          <w:sz w:val="24"/>
          <w:szCs w:val="24"/>
        </w:rPr>
        <w:t xml:space="preserve"> </w:t>
      </w:r>
      <w:r w:rsidRPr="00BC105A">
        <w:rPr>
          <w:rFonts w:ascii="Times New Roman" w:hAnsi="Times New Roman"/>
          <w:sz w:val="24"/>
          <w:szCs w:val="24"/>
        </w:rPr>
        <w:t>proliferasyonunu</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progesteron</w:t>
      </w:r>
      <w:r w:rsidR="00441598">
        <w:rPr>
          <w:rFonts w:ascii="Times New Roman" w:hAnsi="Times New Roman"/>
          <w:sz w:val="24"/>
          <w:szCs w:val="24"/>
        </w:rPr>
        <w:t xml:space="preserve"> </w:t>
      </w:r>
      <w:r w:rsidRPr="00BC105A">
        <w:rPr>
          <w:rFonts w:ascii="Times New Roman" w:hAnsi="Times New Roman"/>
          <w:sz w:val="24"/>
          <w:szCs w:val="24"/>
        </w:rPr>
        <w:t>reseptörlerinin</w:t>
      </w:r>
      <w:r w:rsidR="00441598">
        <w:rPr>
          <w:rFonts w:ascii="Times New Roman" w:hAnsi="Times New Roman"/>
          <w:sz w:val="24"/>
          <w:szCs w:val="24"/>
        </w:rPr>
        <w:t xml:space="preserve"> </w:t>
      </w:r>
      <w:r w:rsidRPr="00BC105A">
        <w:rPr>
          <w:rFonts w:ascii="Times New Roman" w:hAnsi="Times New Roman"/>
          <w:sz w:val="24"/>
          <w:szCs w:val="24"/>
        </w:rPr>
        <w:t>ekspresyonunu</w:t>
      </w:r>
      <w:r w:rsidR="00441598">
        <w:rPr>
          <w:rFonts w:ascii="Times New Roman" w:hAnsi="Times New Roman"/>
          <w:sz w:val="24"/>
          <w:szCs w:val="24"/>
        </w:rPr>
        <w:t xml:space="preserve"> </w:t>
      </w:r>
      <w:r w:rsidRPr="00BC105A">
        <w:rPr>
          <w:rFonts w:ascii="Times New Roman" w:hAnsi="Times New Roman"/>
          <w:sz w:val="24"/>
          <w:szCs w:val="24"/>
        </w:rPr>
        <w:t>önemli</w:t>
      </w:r>
      <w:r w:rsidR="00441598">
        <w:rPr>
          <w:rFonts w:ascii="Times New Roman" w:hAnsi="Times New Roman"/>
          <w:sz w:val="24"/>
          <w:szCs w:val="24"/>
        </w:rPr>
        <w:t xml:space="preserve"> </w:t>
      </w:r>
      <w:r w:rsidRPr="00BC105A">
        <w:rPr>
          <w:rFonts w:ascii="Times New Roman" w:hAnsi="Times New Roman"/>
          <w:sz w:val="24"/>
          <w:szCs w:val="24"/>
        </w:rPr>
        <w:t>ölçüde</w:t>
      </w:r>
      <w:r w:rsidR="00441598">
        <w:rPr>
          <w:rFonts w:ascii="Times New Roman" w:hAnsi="Times New Roman"/>
          <w:sz w:val="24"/>
          <w:szCs w:val="24"/>
        </w:rPr>
        <w:t xml:space="preserve"> </w:t>
      </w:r>
      <w:r w:rsidRPr="00BC105A">
        <w:rPr>
          <w:rFonts w:ascii="Times New Roman" w:hAnsi="Times New Roman"/>
          <w:sz w:val="24"/>
          <w:szCs w:val="24"/>
        </w:rPr>
        <w:t>arttırdığı</w:t>
      </w:r>
      <w:r w:rsidR="00441598">
        <w:rPr>
          <w:rFonts w:ascii="Times New Roman" w:hAnsi="Times New Roman"/>
          <w:sz w:val="24"/>
          <w:szCs w:val="24"/>
        </w:rPr>
        <w:t xml:space="preserve"> </w:t>
      </w:r>
      <w:r w:rsidRPr="00BC105A">
        <w:rPr>
          <w:rFonts w:ascii="Times New Roman" w:hAnsi="Times New Roman"/>
          <w:sz w:val="24"/>
          <w:szCs w:val="24"/>
        </w:rPr>
        <w:t>MCF-7</w:t>
      </w:r>
      <w:r w:rsidR="00441598">
        <w:rPr>
          <w:rFonts w:ascii="Times New Roman" w:hAnsi="Times New Roman"/>
          <w:sz w:val="24"/>
          <w:szCs w:val="24"/>
        </w:rPr>
        <w:t xml:space="preserve"> </w:t>
      </w:r>
      <w:r w:rsidRPr="00BC105A">
        <w:rPr>
          <w:rFonts w:ascii="Times New Roman" w:hAnsi="Times New Roman"/>
          <w:sz w:val="24"/>
          <w:szCs w:val="24"/>
        </w:rPr>
        <w:t>östrojen</w:t>
      </w:r>
      <w:r w:rsidR="00441598">
        <w:rPr>
          <w:rFonts w:ascii="Times New Roman" w:hAnsi="Times New Roman"/>
          <w:sz w:val="24"/>
          <w:szCs w:val="24"/>
        </w:rPr>
        <w:t xml:space="preserve"> </w:t>
      </w:r>
      <w:r w:rsidRPr="00BC105A">
        <w:rPr>
          <w:rFonts w:ascii="Times New Roman" w:hAnsi="Times New Roman"/>
          <w:sz w:val="24"/>
          <w:szCs w:val="24"/>
        </w:rPr>
        <w:t>reseptörü</w:t>
      </w:r>
      <w:r w:rsidR="00441598">
        <w:rPr>
          <w:rFonts w:ascii="Times New Roman" w:hAnsi="Times New Roman"/>
          <w:sz w:val="24"/>
          <w:szCs w:val="24"/>
        </w:rPr>
        <w:t xml:space="preserve"> </w:t>
      </w:r>
      <w:r w:rsidRPr="00BC105A">
        <w:rPr>
          <w:rFonts w:ascii="Times New Roman" w:hAnsi="Times New Roman"/>
          <w:sz w:val="24"/>
          <w:szCs w:val="24"/>
        </w:rPr>
        <w:t>pozitif</w:t>
      </w:r>
      <w:r w:rsidR="00441598">
        <w:rPr>
          <w:rFonts w:ascii="Times New Roman" w:hAnsi="Times New Roman"/>
          <w:sz w:val="24"/>
          <w:szCs w:val="24"/>
        </w:rPr>
        <w:t xml:space="preserve"> </w:t>
      </w:r>
      <w:r w:rsidRPr="00BC105A">
        <w:rPr>
          <w:rFonts w:ascii="Times New Roman" w:hAnsi="Times New Roman"/>
          <w:sz w:val="24"/>
          <w:szCs w:val="24"/>
        </w:rPr>
        <w:t>hücreler</w:t>
      </w:r>
      <w:r w:rsidR="00441598">
        <w:rPr>
          <w:rFonts w:ascii="Times New Roman" w:hAnsi="Times New Roman"/>
          <w:sz w:val="24"/>
          <w:szCs w:val="24"/>
        </w:rPr>
        <w:t xml:space="preserve"> </w:t>
      </w:r>
      <w:r w:rsidRPr="00BC105A">
        <w:rPr>
          <w:rFonts w:ascii="Times New Roman" w:hAnsi="Times New Roman"/>
          <w:sz w:val="24"/>
          <w:szCs w:val="24"/>
        </w:rPr>
        <w:t>(ER+)</w:t>
      </w:r>
      <w:r w:rsidR="00441598">
        <w:rPr>
          <w:rFonts w:ascii="Times New Roman" w:hAnsi="Times New Roman"/>
          <w:sz w:val="24"/>
          <w:szCs w:val="24"/>
        </w:rPr>
        <w:t xml:space="preserve"> </w:t>
      </w:r>
      <w:r w:rsidRPr="00BC105A">
        <w:rPr>
          <w:rFonts w:ascii="Times New Roman" w:hAnsi="Times New Roman"/>
          <w:sz w:val="24"/>
          <w:szCs w:val="24"/>
        </w:rPr>
        <w:t>için</w:t>
      </w:r>
      <w:r w:rsidR="00441598">
        <w:rPr>
          <w:rFonts w:ascii="Times New Roman" w:hAnsi="Times New Roman"/>
          <w:sz w:val="24"/>
          <w:szCs w:val="24"/>
        </w:rPr>
        <w:t xml:space="preserve"> </w:t>
      </w:r>
      <w:r w:rsidRPr="00BC105A">
        <w:rPr>
          <w:rFonts w:ascii="Times New Roman" w:hAnsi="Times New Roman"/>
          <w:sz w:val="24"/>
          <w:szCs w:val="24"/>
        </w:rPr>
        <w:t>benzer</w:t>
      </w:r>
      <w:r w:rsidR="00441598">
        <w:rPr>
          <w:rFonts w:ascii="Times New Roman" w:hAnsi="Times New Roman"/>
          <w:sz w:val="24"/>
          <w:szCs w:val="24"/>
        </w:rPr>
        <w:t xml:space="preserve"> </w:t>
      </w:r>
      <w:r w:rsidRPr="00BC105A">
        <w:rPr>
          <w:rFonts w:ascii="Times New Roman" w:hAnsi="Times New Roman"/>
          <w:sz w:val="24"/>
          <w:szCs w:val="24"/>
        </w:rPr>
        <w:t>sonuçlar</w:t>
      </w:r>
      <w:r w:rsidR="00441598">
        <w:rPr>
          <w:rFonts w:ascii="Times New Roman" w:hAnsi="Times New Roman"/>
          <w:sz w:val="24"/>
          <w:szCs w:val="24"/>
        </w:rPr>
        <w:t xml:space="preserve"> </w:t>
      </w:r>
      <w:r w:rsidRPr="00BC105A">
        <w:rPr>
          <w:rFonts w:ascii="Times New Roman" w:hAnsi="Times New Roman"/>
          <w:sz w:val="24"/>
          <w:szCs w:val="24"/>
        </w:rPr>
        <w:t>elde</w:t>
      </w:r>
      <w:r w:rsidR="00441598">
        <w:rPr>
          <w:rFonts w:ascii="Times New Roman" w:hAnsi="Times New Roman"/>
          <w:sz w:val="24"/>
          <w:szCs w:val="24"/>
        </w:rPr>
        <w:t xml:space="preserve"> </w:t>
      </w:r>
      <w:r w:rsidRPr="00BC105A">
        <w:rPr>
          <w:rFonts w:ascii="Times New Roman" w:hAnsi="Times New Roman"/>
          <w:sz w:val="24"/>
          <w:szCs w:val="24"/>
        </w:rPr>
        <w:t>edilmiştir</w:t>
      </w:r>
      <w:r w:rsidR="00441598">
        <w:rPr>
          <w:rFonts w:ascii="Times New Roman" w:hAnsi="Times New Roman"/>
          <w:sz w:val="24"/>
          <w:szCs w:val="24"/>
        </w:rPr>
        <w:t xml:space="preserve"> </w:t>
      </w:r>
      <w:r w:rsidRPr="00BC105A">
        <w:rPr>
          <w:rFonts w:ascii="Times New Roman" w:hAnsi="Times New Roman"/>
          <w:sz w:val="24"/>
          <w:szCs w:val="24"/>
        </w:rPr>
        <w:t>(Krishnan</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1993).</w:t>
      </w:r>
      <w:r w:rsidR="00441598">
        <w:rPr>
          <w:rFonts w:ascii="Times New Roman" w:hAnsi="Times New Roman"/>
          <w:sz w:val="24"/>
          <w:szCs w:val="24"/>
        </w:rPr>
        <w:t xml:space="preserve"> </w:t>
      </w:r>
      <w:r w:rsidRPr="00BC105A">
        <w:rPr>
          <w:rFonts w:ascii="Times New Roman" w:hAnsi="Times New Roman"/>
          <w:sz w:val="24"/>
          <w:szCs w:val="24"/>
        </w:rPr>
        <w:t>Menopoz</w:t>
      </w:r>
      <w:r w:rsidR="00441598">
        <w:rPr>
          <w:rFonts w:ascii="Times New Roman" w:hAnsi="Times New Roman"/>
          <w:sz w:val="24"/>
          <w:szCs w:val="24"/>
        </w:rPr>
        <w:t xml:space="preserve"> </w:t>
      </w:r>
      <w:r w:rsidRPr="00BC105A">
        <w:rPr>
          <w:rFonts w:ascii="Times New Roman" w:hAnsi="Times New Roman"/>
          <w:sz w:val="24"/>
          <w:szCs w:val="24"/>
        </w:rPr>
        <w:t>sonrası</w:t>
      </w:r>
      <w:r w:rsidR="00441598">
        <w:rPr>
          <w:rFonts w:ascii="Times New Roman" w:hAnsi="Times New Roman"/>
          <w:sz w:val="24"/>
          <w:szCs w:val="24"/>
        </w:rPr>
        <w:t xml:space="preserve"> </w:t>
      </w:r>
      <w:r w:rsidRPr="00BC105A">
        <w:rPr>
          <w:rFonts w:ascii="Times New Roman" w:hAnsi="Times New Roman"/>
          <w:sz w:val="24"/>
          <w:szCs w:val="24"/>
        </w:rPr>
        <w:t>kadınlarda</w:t>
      </w:r>
      <w:r w:rsidR="00441598">
        <w:rPr>
          <w:rFonts w:ascii="Times New Roman" w:hAnsi="Times New Roman"/>
          <w:sz w:val="24"/>
          <w:szCs w:val="24"/>
        </w:rPr>
        <w:t xml:space="preserve"> </w:t>
      </w:r>
      <w:r w:rsidRPr="00BC105A">
        <w:rPr>
          <w:rFonts w:ascii="Times New Roman" w:hAnsi="Times New Roman"/>
          <w:sz w:val="24"/>
          <w:szCs w:val="24"/>
        </w:rPr>
        <w:t>yüksek</w:t>
      </w:r>
      <w:r w:rsidR="00441598">
        <w:rPr>
          <w:rFonts w:ascii="Times New Roman" w:hAnsi="Times New Roman"/>
          <w:sz w:val="24"/>
          <w:szCs w:val="24"/>
        </w:rPr>
        <w:t xml:space="preserve"> </w:t>
      </w:r>
      <w:r w:rsidRPr="00BC105A">
        <w:rPr>
          <w:rFonts w:ascii="Times New Roman" w:hAnsi="Times New Roman"/>
          <w:sz w:val="24"/>
          <w:szCs w:val="24"/>
        </w:rPr>
        <w:t>serum</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konsantrasyonları,</w:t>
      </w:r>
      <w:r w:rsidR="00441598">
        <w:rPr>
          <w:rFonts w:ascii="Times New Roman" w:hAnsi="Times New Roman"/>
          <w:sz w:val="24"/>
          <w:szCs w:val="24"/>
        </w:rPr>
        <w:t xml:space="preserve"> </w:t>
      </w:r>
      <w:r w:rsidRPr="00BC105A">
        <w:rPr>
          <w:rFonts w:ascii="Times New Roman" w:hAnsi="Times New Roman"/>
          <w:sz w:val="24"/>
          <w:szCs w:val="24"/>
        </w:rPr>
        <w:t>meme</w:t>
      </w:r>
      <w:r w:rsidR="00441598">
        <w:rPr>
          <w:rFonts w:ascii="Times New Roman" w:hAnsi="Times New Roman"/>
          <w:sz w:val="24"/>
          <w:szCs w:val="24"/>
        </w:rPr>
        <w:t xml:space="preserve"> </w:t>
      </w:r>
      <w:r w:rsidRPr="00BC105A">
        <w:rPr>
          <w:rFonts w:ascii="Times New Roman" w:hAnsi="Times New Roman"/>
          <w:sz w:val="24"/>
          <w:szCs w:val="24"/>
        </w:rPr>
        <w:t>dokusunun</w:t>
      </w:r>
      <w:r w:rsidR="00441598">
        <w:rPr>
          <w:rFonts w:ascii="Times New Roman" w:hAnsi="Times New Roman"/>
          <w:sz w:val="24"/>
          <w:szCs w:val="24"/>
        </w:rPr>
        <w:t xml:space="preserve"> </w:t>
      </w:r>
      <w:r w:rsidRPr="00BC105A">
        <w:rPr>
          <w:rFonts w:ascii="Times New Roman" w:hAnsi="Times New Roman"/>
          <w:sz w:val="24"/>
          <w:szCs w:val="24"/>
        </w:rPr>
        <w:t>mamografik</w:t>
      </w:r>
      <w:r w:rsidR="00441598">
        <w:rPr>
          <w:rFonts w:ascii="Times New Roman" w:hAnsi="Times New Roman"/>
          <w:sz w:val="24"/>
          <w:szCs w:val="24"/>
        </w:rPr>
        <w:t xml:space="preserve"> </w:t>
      </w:r>
      <w:r w:rsidRPr="00BC105A">
        <w:rPr>
          <w:rFonts w:ascii="Times New Roman" w:hAnsi="Times New Roman"/>
          <w:sz w:val="24"/>
          <w:szCs w:val="24"/>
        </w:rPr>
        <w:t>yoğunluğu</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de</w:t>
      </w:r>
      <w:r w:rsidR="00441598">
        <w:rPr>
          <w:rFonts w:ascii="Times New Roman" w:hAnsi="Times New Roman"/>
          <w:sz w:val="24"/>
          <w:szCs w:val="24"/>
        </w:rPr>
        <w:t xml:space="preserve"> </w:t>
      </w:r>
      <w:r w:rsidRPr="00BC105A">
        <w:rPr>
          <w:rFonts w:ascii="Times New Roman" w:hAnsi="Times New Roman"/>
          <w:sz w:val="24"/>
          <w:szCs w:val="24"/>
        </w:rPr>
        <w:t>korelasyona</w:t>
      </w:r>
      <w:r w:rsidR="00441598">
        <w:rPr>
          <w:rFonts w:ascii="Times New Roman" w:hAnsi="Times New Roman"/>
          <w:sz w:val="24"/>
          <w:szCs w:val="24"/>
        </w:rPr>
        <w:t xml:space="preserve"> </w:t>
      </w:r>
      <w:r w:rsidRPr="00BC105A">
        <w:rPr>
          <w:rFonts w:ascii="Times New Roman" w:hAnsi="Times New Roman"/>
          <w:sz w:val="24"/>
          <w:szCs w:val="24"/>
        </w:rPr>
        <w:t>sahiptir</w:t>
      </w:r>
      <w:r w:rsidR="00441598">
        <w:rPr>
          <w:rFonts w:ascii="Times New Roman" w:hAnsi="Times New Roman"/>
          <w:sz w:val="24"/>
          <w:szCs w:val="24"/>
        </w:rPr>
        <w:t xml:space="preserve"> </w:t>
      </w:r>
      <w:r w:rsidRPr="00BC105A">
        <w:rPr>
          <w:rFonts w:ascii="Times New Roman" w:hAnsi="Times New Roman"/>
          <w:sz w:val="24"/>
          <w:szCs w:val="24"/>
        </w:rPr>
        <w:t>(Sprague</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2013).</w:t>
      </w:r>
      <w:r w:rsidR="00441598">
        <w:rPr>
          <w:rFonts w:ascii="Times New Roman" w:hAnsi="Times New Roman"/>
          <w:sz w:val="24"/>
          <w:szCs w:val="24"/>
        </w:rPr>
        <w:t xml:space="preserve"> </w:t>
      </w:r>
    </w:p>
    <w:p w:rsidR="004A42E0" w:rsidRPr="00BC105A" w:rsidRDefault="006410F6"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Bisfenol</w:t>
      </w:r>
      <w:r w:rsidR="00441598">
        <w:rPr>
          <w:rFonts w:ascii="Times New Roman" w:hAnsi="Times New Roman"/>
          <w:sz w:val="24"/>
          <w:szCs w:val="24"/>
        </w:rPr>
        <w:t xml:space="preserve"> </w:t>
      </w:r>
      <w:r w:rsidRPr="00BC105A">
        <w:rPr>
          <w:rFonts w:ascii="Times New Roman" w:hAnsi="Times New Roman"/>
          <w:sz w:val="24"/>
          <w:szCs w:val="24"/>
        </w:rPr>
        <w:t>A</w:t>
      </w:r>
      <w:r w:rsidR="004A42E0" w:rsidRPr="00BC105A">
        <w:rPr>
          <w:rFonts w:ascii="Times New Roman" w:hAnsi="Times New Roman"/>
          <w:sz w:val="24"/>
          <w:szCs w:val="24"/>
        </w:rPr>
        <w:t>'ya</w:t>
      </w:r>
      <w:r w:rsidR="00441598">
        <w:rPr>
          <w:rFonts w:ascii="Times New Roman" w:hAnsi="Times New Roman"/>
          <w:sz w:val="24"/>
          <w:szCs w:val="24"/>
        </w:rPr>
        <w:t xml:space="preserve"> </w:t>
      </w:r>
      <w:r w:rsidR="004A42E0" w:rsidRPr="00BC105A">
        <w:rPr>
          <w:rFonts w:ascii="Times New Roman" w:hAnsi="Times New Roman"/>
          <w:sz w:val="24"/>
          <w:szCs w:val="24"/>
        </w:rPr>
        <w:t>mesleki</w:t>
      </w:r>
      <w:r w:rsidR="00441598">
        <w:rPr>
          <w:rFonts w:ascii="Times New Roman" w:hAnsi="Times New Roman"/>
          <w:sz w:val="24"/>
          <w:szCs w:val="24"/>
        </w:rPr>
        <w:t xml:space="preserve"> </w:t>
      </w:r>
      <w:r w:rsidR="004A42E0" w:rsidRPr="00BC105A">
        <w:rPr>
          <w:rFonts w:ascii="Times New Roman" w:hAnsi="Times New Roman"/>
          <w:sz w:val="24"/>
          <w:szCs w:val="24"/>
        </w:rPr>
        <w:t>olarak</w:t>
      </w:r>
      <w:r w:rsidR="00441598">
        <w:rPr>
          <w:rFonts w:ascii="Times New Roman" w:hAnsi="Times New Roman"/>
          <w:sz w:val="24"/>
          <w:szCs w:val="24"/>
        </w:rPr>
        <w:t xml:space="preserve"> </w:t>
      </w:r>
      <w:r w:rsidR="004A42E0" w:rsidRPr="00BC105A">
        <w:rPr>
          <w:rFonts w:ascii="Times New Roman" w:hAnsi="Times New Roman"/>
          <w:sz w:val="24"/>
          <w:szCs w:val="24"/>
        </w:rPr>
        <w:t>maruziyetlerde</w:t>
      </w:r>
      <w:r w:rsidR="00441598">
        <w:rPr>
          <w:rFonts w:ascii="Times New Roman" w:hAnsi="Times New Roman"/>
          <w:sz w:val="24"/>
          <w:szCs w:val="24"/>
        </w:rPr>
        <w:t xml:space="preserve"> </w:t>
      </w:r>
      <w:r w:rsidR="004A42E0" w:rsidRPr="00BC105A">
        <w:rPr>
          <w:rFonts w:ascii="Times New Roman" w:hAnsi="Times New Roman"/>
          <w:sz w:val="24"/>
          <w:szCs w:val="24"/>
        </w:rPr>
        <w:t>meme</w:t>
      </w:r>
      <w:r w:rsidR="00441598">
        <w:rPr>
          <w:rFonts w:ascii="Times New Roman" w:hAnsi="Times New Roman"/>
          <w:sz w:val="24"/>
          <w:szCs w:val="24"/>
        </w:rPr>
        <w:t xml:space="preserve"> </w:t>
      </w:r>
      <w:r w:rsidR="004A42E0" w:rsidRPr="00BC105A">
        <w:rPr>
          <w:rFonts w:ascii="Times New Roman" w:hAnsi="Times New Roman"/>
          <w:sz w:val="24"/>
          <w:szCs w:val="24"/>
        </w:rPr>
        <w:t>kanseri</w:t>
      </w:r>
      <w:r w:rsidR="00441598">
        <w:rPr>
          <w:rFonts w:ascii="Times New Roman" w:hAnsi="Times New Roman"/>
          <w:sz w:val="24"/>
          <w:szCs w:val="24"/>
        </w:rPr>
        <w:t xml:space="preserve"> </w:t>
      </w:r>
      <w:r w:rsidR="004A42E0" w:rsidRPr="00BC105A">
        <w:rPr>
          <w:rFonts w:ascii="Times New Roman" w:hAnsi="Times New Roman"/>
          <w:sz w:val="24"/>
          <w:szCs w:val="24"/>
        </w:rPr>
        <w:t>insidansını</w:t>
      </w:r>
      <w:r w:rsidR="00441598">
        <w:rPr>
          <w:rFonts w:ascii="Times New Roman" w:hAnsi="Times New Roman"/>
          <w:sz w:val="24"/>
          <w:szCs w:val="24"/>
        </w:rPr>
        <w:t xml:space="preserve"> </w:t>
      </w:r>
      <w:r w:rsidR="004A42E0" w:rsidRPr="00BC105A">
        <w:rPr>
          <w:rFonts w:ascii="Times New Roman" w:hAnsi="Times New Roman"/>
          <w:sz w:val="24"/>
          <w:szCs w:val="24"/>
        </w:rPr>
        <w:t>arttırdığı</w:t>
      </w:r>
      <w:r w:rsidR="00441598">
        <w:rPr>
          <w:rFonts w:ascii="Times New Roman" w:hAnsi="Times New Roman"/>
          <w:sz w:val="24"/>
          <w:szCs w:val="24"/>
        </w:rPr>
        <w:t xml:space="preserve"> </w:t>
      </w:r>
      <w:r w:rsidR="004A42E0" w:rsidRPr="00BC105A">
        <w:rPr>
          <w:rFonts w:ascii="Times New Roman" w:hAnsi="Times New Roman"/>
          <w:sz w:val="24"/>
          <w:szCs w:val="24"/>
        </w:rPr>
        <w:t>da</w:t>
      </w:r>
      <w:r w:rsidR="00441598">
        <w:rPr>
          <w:rFonts w:ascii="Times New Roman" w:hAnsi="Times New Roman"/>
          <w:sz w:val="24"/>
          <w:szCs w:val="24"/>
        </w:rPr>
        <w:t xml:space="preserve"> </w:t>
      </w:r>
      <w:r w:rsidR="004A42E0" w:rsidRPr="00BC105A">
        <w:rPr>
          <w:rFonts w:ascii="Times New Roman" w:hAnsi="Times New Roman"/>
          <w:sz w:val="24"/>
          <w:szCs w:val="24"/>
        </w:rPr>
        <w:t>ileri</w:t>
      </w:r>
      <w:r w:rsidR="00441598">
        <w:rPr>
          <w:rFonts w:ascii="Times New Roman" w:hAnsi="Times New Roman"/>
          <w:sz w:val="24"/>
          <w:szCs w:val="24"/>
        </w:rPr>
        <w:t xml:space="preserve"> </w:t>
      </w:r>
      <w:r w:rsidR="004A42E0" w:rsidRPr="00BC105A">
        <w:rPr>
          <w:rFonts w:ascii="Times New Roman" w:hAnsi="Times New Roman"/>
          <w:sz w:val="24"/>
          <w:szCs w:val="24"/>
        </w:rPr>
        <w:t>sürülmüştür</w:t>
      </w:r>
      <w:r w:rsidR="00441598">
        <w:rPr>
          <w:rFonts w:ascii="Times New Roman" w:hAnsi="Times New Roman"/>
          <w:sz w:val="24"/>
          <w:szCs w:val="24"/>
        </w:rPr>
        <w:t xml:space="preserve"> </w:t>
      </w:r>
      <w:r w:rsidR="004A42E0" w:rsidRPr="00BC105A">
        <w:rPr>
          <w:rFonts w:ascii="Times New Roman" w:hAnsi="Times New Roman"/>
          <w:sz w:val="24"/>
          <w:szCs w:val="24"/>
        </w:rPr>
        <w:t>(DeMatteo</w:t>
      </w:r>
      <w:r w:rsidR="00441598">
        <w:rPr>
          <w:rFonts w:ascii="Times New Roman" w:hAnsi="Times New Roman"/>
          <w:sz w:val="24"/>
          <w:szCs w:val="24"/>
        </w:rPr>
        <w:t xml:space="preserve"> </w:t>
      </w:r>
      <w:r w:rsidR="0054753A" w:rsidRPr="00BC105A">
        <w:rPr>
          <w:rFonts w:ascii="Times New Roman" w:hAnsi="Times New Roman"/>
          <w:sz w:val="24"/>
          <w:szCs w:val="24"/>
        </w:rPr>
        <w:t>ve</w:t>
      </w:r>
      <w:r w:rsidR="00441598">
        <w:rPr>
          <w:rFonts w:ascii="Times New Roman" w:hAnsi="Times New Roman"/>
          <w:sz w:val="24"/>
          <w:szCs w:val="24"/>
        </w:rPr>
        <w:t xml:space="preserve"> </w:t>
      </w:r>
      <w:r w:rsidR="0054753A" w:rsidRPr="00BC105A">
        <w:rPr>
          <w:rFonts w:ascii="Times New Roman" w:hAnsi="Times New Roman"/>
          <w:sz w:val="24"/>
          <w:szCs w:val="24"/>
        </w:rPr>
        <w:t>diğerleri,</w:t>
      </w:r>
      <w:r w:rsidR="00441598">
        <w:rPr>
          <w:rFonts w:ascii="Times New Roman" w:hAnsi="Times New Roman"/>
          <w:sz w:val="24"/>
          <w:szCs w:val="24"/>
        </w:rPr>
        <w:t xml:space="preserve"> </w:t>
      </w:r>
      <w:r w:rsidR="0054753A" w:rsidRPr="00BC105A">
        <w:rPr>
          <w:rFonts w:ascii="Times New Roman" w:hAnsi="Times New Roman"/>
          <w:sz w:val="24"/>
          <w:szCs w:val="24"/>
        </w:rPr>
        <w:t>2013).</w:t>
      </w:r>
      <w:r w:rsidR="00441598">
        <w:rPr>
          <w:rFonts w:ascii="Times New Roman" w:hAnsi="Times New Roman"/>
          <w:sz w:val="24"/>
          <w:szCs w:val="24"/>
        </w:rPr>
        <w:t xml:space="preserve"> </w:t>
      </w:r>
      <w:r w:rsidR="004A42E0" w:rsidRPr="00BC105A">
        <w:rPr>
          <w:rFonts w:ascii="Times New Roman" w:hAnsi="Times New Roman"/>
          <w:sz w:val="24"/>
          <w:szCs w:val="24"/>
        </w:rPr>
        <w:t>Prostat</w:t>
      </w:r>
      <w:r w:rsidR="00441598">
        <w:rPr>
          <w:rFonts w:ascii="Times New Roman" w:hAnsi="Times New Roman"/>
          <w:sz w:val="24"/>
          <w:szCs w:val="24"/>
        </w:rPr>
        <w:t xml:space="preserve"> </w:t>
      </w:r>
      <w:r w:rsidR="004A42E0" w:rsidRPr="00BC105A">
        <w:rPr>
          <w:rFonts w:ascii="Times New Roman" w:hAnsi="Times New Roman"/>
          <w:sz w:val="24"/>
          <w:szCs w:val="24"/>
        </w:rPr>
        <w:t>kanserli</w:t>
      </w:r>
      <w:r w:rsidR="00441598">
        <w:rPr>
          <w:rFonts w:ascii="Times New Roman" w:hAnsi="Times New Roman"/>
          <w:sz w:val="24"/>
          <w:szCs w:val="24"/>
        </w:rPr>
        <w:t xml:space="preserve"> </w:t>
      </w:r>
      <w:r w:rsidR="004A42E0" w:rsidRPr="00BC105A">
        <w:rPr>
          <w:rFonts w:ascii="Times New Roman" w:hAnsi="Times New Roman"/>
          <w:sz w:val="24"/>
          <w:szCs w:val="24"/>
        </w:rPr>
        <w:t>erkeklerde</w:t>
      </w:r>
      <w:r w:rsidR="00441598">
        <w:rPr>
          <w:rFonts w:ascii="Times New Roman" w:hAnsi="Times New Roman"/>
          <w:sz w:val="24"/>
          <w:szCs w:val="24"/>
        </w:rPr>
        <w:t xml:space="preserve"> </w:t>
      </w:r>
      <w:r w:rsidR="004A42E0" w:rsidRPr="00BC105A">
        <w:rPr>
          <w:rFonts w:ascii="Times New Roman" w:hAnsi="Times New Roman"/>
          <w:sz w:val="24"/>
          <w:szCs w:val="24"/>
        </w:rPr>
        <w:t>yürütülen</w:t>
      </w:r>
      <w:r w:rsidR="00441598">
        <w:rPr>
          <w:rFonts w:ascii="Times New Roman" w:hAnsi="Times New Roman"/>
          <w:sz w:val="24"/>
          <w:szCs w:val="24"/>
        </w:rPr>
        <w:t xml:space="preserve"> </w:t>
      </w:r>
      <w:r w:rsidR="004A42E0" w:rsidRPr="00BC105A">
        <w:rPr>
          <w:rFonts w:ascii="Times New Roman" w:hAnsi="Times New Roman"/>
          <w:sz w:val="24"/>
          <w:szCs w:val="24"/>
        </w:rPr>
        <w:t>in</w:t>
      </w:r>
      <w:r w:rsidR="00441598">
        <w:rPr>
          <w:rFonts w:ascii="Times New Roman" w:hAnsi="Times New Roman"/>
          <w:sz w:val="24"/>
          <w:szCs w:val="24"/>
        </w:rPr>
        <w:t xml:space="preserve"> </w:t>
      </w:r>
      <w:r w:rsidR="004A42E0" w:rsidRPr="00BC105A">
        <w:rPr>
          <w:rFonts w:ascii="Times New Roman" w:hAnsi="Times New Roman"/>
          <w:sz w:val="24"/>
          <w:szCs w:val="24"/>
        </w:rPr>
        <w:t>vitro</w:t>
      </w:r>
      <w:r w:rsidR="00441598">
        <w:rPr>
          <w:rFonts w:ascii="Times New Roman" w:hAnsi="Times New Roman"/>
          <w:sz w:val="24"/>
          <w:szCs w:val="24"/>
        </w:rPr>
        <w:t xml:space="preserve"> </w:t>
      </w:r>
      <w:r w:rsidR="004A42E0" w:rsidRPr="00BC105A">
        <w:rPr>
          <w:rFonts w:ascii="Times New Roman" w:hAnsi="Times New Roman"/>
          <w:sz w:val="24"/>
          <w:szCs w:val="24"/>
        </w:rPr>
        <w:t>çalışmalar</w:t>
      </w:r>
      <w:r w:rsidR="00AB05B8" w:rsidRPr="00BC105A">
        <w:rPr>
          <w:rFonts w:ascii="Times New Roman" w:hAnsi="Times New Roman"/>
          <w:sz w:val="24"/>
          <w:szCs w:val="24"/>
        </w:rPr>
        <w:t>da</w:t>
      </w:r>
      <w:r w:rsidR="004A42E0" w:rsidRPr="00BC105A">
        <w:rPr>
          <w:rFonts w:ascii="Times New Roman" w:hAnsi="Times New Roman"/>
          <w:sz w:val="24"/>
          <w:szCs w:val="24"/>
        </w:rPr>
        <w:t>,</w:t>
      </w:r>
      <w:r w:rsidR="00441598">
        <w:rPr>
          <w:rFonts w:ascii="Times New Roman" w:hAnsi="Times New Roman"/>
          <w:sz w:val="24"/>
          <w:szCs w:val="24"/>
        </w:rPr>
        <w:t xml:space="preserve"> </w:t>
      </w:r>
      <w:r w:rsidR="004A42E0" w:rsidRPr="00BC105A">
        <w:rPr>
          <w:rFonts w:ascii="Times New Roman" w:hAnsi="Times New Roman"/>
          <w:sz w:val="24"/>
          <w:szCs w:val="24"/>
        </w:rPr>
        <w:t>kontrol</w:t>
      </w:r>
      <w:r w:rsidR="00441598">
        <w:rPr>
          <w:rFonts w:ascii="Times New Roman" w:hAnsi="Times New Roman"/>
          <w:sz w:val="24"/>
          <w:szCs w:val="24"/>
        </w:rPr>
        <w:t xml:space="preserve"> </w:t>
      </w:r>
      <w:r w:rsidR="004A42E0" w:rsidRPr="00BC105A">
        <w:rPr>
          <w:rFonts w:ascii="Times New Roman" w:hAnsi="Times New Roman"/>
          <w:sz w:val="24"/>
          <w:szCs w:val="24"/>
        </w:rPr>
        <w:t>grubuna</w:t>
      </w:r>
      <w:r w:rsidR="00441598">
        <w:rPr>
          <w:rFonts w:ascii="Times New Roman" w:hAnsi="Times New Roman"/>
          <w:sz w:val="24"/>
          <w:szCs w:val="24"/>
        </w:rPr>
        <w:t xml:space="preserve"> </w:t>
      </w:r>
      <w:r w:rsidR="004A42E0" w:rsidRPr="00BC105A">
        <w:rPr>
          <w:rFonts w:ascii="Times New Roman" w:hAnsi="Times New Roman"/>
          <w:sz w:val="24"/>
          <w:szCs w:val="24"/>
        </w:rPr>
        <w:t>kıy</w:t>
      </w:r>
      <w:r w:rsidR="00AB05B8" w:rsidRPr="00BC105A">
        <w:rPr>
          <w:rFonts w:ascii="Times New Roman" w:hAnsi="Times New Roman"/>
          <w:sz w:val="24"/>
          <w:szCs w:val="24"/>
        </w:rPr>
        <w:t>asla</w:t>
      </w:r>
      <w:r w:rsidR="00441598">
        <w:rPr>
          <w:rFonts w:ascii="Times New Roman" w:hAnsi="Times New Roman"/>
          <w:sz w:val="24"/>
          <w:szCs w:val="24"/>
        </w:rPr>
        <w:t xml:space="preserve"> </w:t>
      </w:r>
      <w:r w:rsidR="00AB05B8" w:rsidRPr="00BC105A">
        <w:rPr>
          <w:rFonts w:ascii="Times New Roman" w:hAnsi="Times New Roman"/>
          <w:sz w:val="24"/>
          <w:szCs w:val="24"/>
        </w:rPr>
        <w:t>bu</w:t>
      </w:r>
      <w:r w:rsidR="00441598">
        <w:rPr>
          <w:rFonts w:ascii="Times New Roman" w:hAnsi="Times New Roman"/>
          <w:sz w:val="24"/>
          <w:szCs w:val="24"/>
        </w:rPr>
        <w:t xml:space="preserve"> </w:t>
      </w:r>
      <w:r w:rsidR="00AB05B8" w:rsidRPr="00BC105A">
        <w:rPr>
          <w:rFonts w:ascii="Times New Roman" w:hAnsi="Times New Roman"/>
          <w:sz w:val="24"/>
          <w:szCs w:val="24"/>
        </w:rPr>
        <w:t>hastaların</w:t>
      </w:r>
      <w:r w:rsidR="00441598">
        <w:rPr>
          <w:rFonts w:ascii="Times New Roman" w:hAnsi="Times New Roman"/>
          <w:sz w:val="24"/>
          <w:szCs w:val="24"/>
        </w:rPr>
        <w:t xml:space="preserve"> </w:t>
      </w:r>
      <w:r w:rsidR="00AB05B8" w:rsidRPr="00BC105A">
        <w:rPr>
          <w:rFonts w:ascii="Times New Roman" w:hAnsi="Times New Roman"/>
          <w:sz w:val="24"/>
          <w:szCs w:val="24"/>
        </w:rPr>
        <w:t>idrarında</w:t>
      </w:r>
      <w:r w:rsidR="00441598">
        <w:rPr>
          <w:rFonts w:ascii="Times New Roman" w:hAnsi="Times New Roman"/>
          <w:sz w:val="24"/>
          <w:szCs w:val="24"/>
        </w:rPr>
        <w:t xml:space="preserve"> </w:t>
      </w:r>
      <w:r w:rsidR="004A42E0" w:rsidRPr="00BC105A">
        <w:rPr>
          <w:rFonts w:ascii="Times New Roman" w:hAnsi="Times New Roman"/>
          <w:sz w:val="24"/>
          <w:szCs w:val="24"/>
        </w:rPr>
        <w:t>daha</w:t>
      </w:r>
      <w:r w:rsidR="00441598">
        <w:rPr>
          <w:rFonts w:ascii="Times New Roman" w:hAnsi="Times New Roman"/>
          <w:sz w:val="24"/>
          <w:szCs w:val="24"/>
        </w:rPr>
        <w:t xml:space="preserve"> </w:t>
      </w:r>
      <w:r w:rsidR="004A42E0" w:rsidRPr="00BC105A">
        <w:rPr>
          <w:rFonts w:ascii="Times New Roman" w:hAnsi="Times New Roman"/>
          <w:sz w:val="24"/>
          <w:szCs w:val="24"/>
        </w:rPr>
        <w:t>yüksek</w:t>
      </w:r>
      <w:r w:rsidR="00441598">
        <w:rPr>
          <w:rFonts w:ascii="Times New Roman" w:hAnsi="Times New Roman"/>
          <w:sz w:val="24"/>
          <w:szCs w:val="24"/>
        </w:rPr>
        <w:t xml:space="preserve"> </w:t>
      </w:r>
      <w:r w:rsidR="004A42E0" w:rsidRPr="00BC105A">
        <w:rPr>
          <w:rFonts w:ascii="Times New Roman" w:hAnsi="Times New Roman"/>
          <w:sz w:val="24"/>
          <w:szCs w:val="24"/>
        </w:rPr>
        <w:t>BPA</w:t>
      </w:r>
      <w:r w:rsidR="00441598">
        <w:rPr>
          <w:rFonts w:ascii="Times New Roman" w:hAnsi="Times New Roman"/>
          <w:sz w:val="24"/>
          <w:szCs w:val="24"/>
        </w:rPr>
        <w:t xml:space="preserve"> </w:t>
      </w:r>
      <w:r w:rsidR="004A42E0" w:rsidRPr="00BC105A">
        <w:rPr>
          <w:rFonts w:ascii="Times New Roman" w:hAnsi="Times New Roman"/>
          <w:sz w:val="24"/>
          <w:szCs w:val="24"/>
        </w:rPr>
        <w:t>konsantrasyonu</w:t>
      </w:r>
      <w:r w:rsidR="00441598">
        <w:rPr>
          <w:rFonts w:ascii="Times New Roman" w:hAnsi="Times New Roman"/>
          <w:sz w:val="24"/>
          <w:szCs w:val="24"/>
        </w:rPr>
        <w:t xml:space="preserve"> </w:t>
      </w:r>
      <w:r w:rsidR="004A42E0" w:rsidRPr="00BC105A">
        <w:rPr>
          <w:rFonts w:ascii="Times New Roman" w:hAnsi="Times New Roman"/>
          <w:sz w:val="24"/>
          <w:szCs w:val="24"/>
        </w:rPr>
        <w:t>tespit</w:t>
      </w:r>
      <w:r w:rsidR="00441598">
        <w:rPr>
          <w:rFonts w:ascii="Times New Roman" w:hAnsi="Times New Roman"/>
          <w:sz w:val="24"/>
          <w:szCs w:val="24"/>
        </w:rPr>
        <w:t xml:space="preserve"> </w:t>
      </w:r>
      <w:r w:rsidR="004A42E0" w:rsidRPr="00BC105A">
        <w:rPr>
          <w:rFonts w:ascii="Times New Roman" w:hAnsi="Times New Roman"/>
          <w:sz w:val="24"/>
          <w:szCs w:val="24"/>
        </w:rPr>
        <w:t>etmişlerdir</w:t>
      </w:r>
      <w:r w:rsidR="00441598">
        <w:rPr>
          <w:rFonts w:ascii="Times New Roman" w:hAnsi="Times New Roman"/>
          <w:sz w:val="24"/>
          <w:szCs w:val="24"/>
        </w:rPr>
        <w:t xml:space="preserve"> </w:t>
      </w:r>
      <w:r w:rsidR="004A42E0" w:rsidRPr="00BC105A">
        <w:rPr>
          <w:rFonts w:ascii="Times New Roman" w:hAnsi="Times New Roman"/>
          <w:sz w:val="24"/>
          <w:szCs w:val="24"/>
        </w:rPr>
        <w:t>(</w:t>
      </w:r>
      <w:r w:rsidR="004A42E0" w:rsidRPr="00BC105A">
        <w:rPr>
          <w:rFonts w:ascii="Times New Roman" w:hAnsi="Times New Roman"/>
          <w:color w:val="000000"/>
          <w:sz w:val="24"/>
          <w:szCs w:val="24"/>
        </w:rPr>
        <w:t>Tarapore</w:t>
      </w:r>
      <w:r w:rsidR="00441598">
        <w:rPr>
          <w:rFonts w:ascii="Times New Roman" w:hAnsi="Times New Roman"/>
          <w:color w:val="000000"/>
          <w:sz w:val="24"/>
          <w:szCs w:val="24"/>
        </w:rPr>
        <w:t xml:space="preserve"> </w:t>
      </w:r>
      <w:r w:rsidR="004A42E0" w:rsidRPr="00BC105A">
        <w:rPr>
          <w:rFonts w:ascii="Times New Roman" w:hAnsi="Times New Roman"/>
          <w:color w:val="000000"/>
          <w:sz w:val="24"/>
          <w:szCs w:val="24"/>
        </w:rPr>
        <w:t>ve</w:t>
      </w:r>
      <w:r w:rsidR="00441598">
        <w:rPr>
          <w:rFonts w:ascii="Times New Roman" w:hAnsi="Times New Roman"/>
          <w:color w:val="000000"/>
          <w:sz w:val="24"/>
          <w:szCs w:val="24"/>
        </w:rPr>
        <w:t xml:space="preserve"> </w:t>
      </w:r>
      <w:r w:rsidR="004A42E0" w:rsidRPr="00BC105A">
        <w:rPr>
          <w:rFonts w:ascii="Times New Roman" w:hAnsi="Times New Roman"/>
          <w:color w:val="000000"/>
          <w:sz w:val="24"/>
          <w:szCs w:val="24"/>
        </w:rPr>
        <w:t>diğerleri,</w:t>
      </w:r>
      <w:r w:rsidR="00441598">
        <w:rPr>
          <w:rFonts w:ascii="Times New Roman" w:hAnsi="Times New Roman"/>
          <w:color w:val="000000"/>
          <w:sz w:val="24"/>
          <w:szCs w:val="24"/>
        </w:rPr>
        <w:t xml:space="preserve"> </w:t>
      </w:r>
      <w:r w:rsidR="004A42E0" w:rsidRPr="00BC105A">
        <w:rPr>
          <w:rFonts w:ascii="Times New Roman" w:hAnsi="Times New Roman"/>
          <w:color w:val="000000"/>
          <w:sz w:val="24"/>
          <w:szCs w:val="24"/>
        </w:rPr>
        <w:t>2014)</w:t>
      </w:r>
      <w:r w:rsidR="004A42E0" w:rsidRPr="00BC105A">
        <w:rPr>
          <w:rFonts w:ascii="Times New Roman" w:hAnsi="Times New Roman"/>
          <w:sz w:val="24"/>
          <w:szCs w:val="24"/>
        </w:rPr>
        <w:t>.</w:t>
      </w:r>
      <w:r w:rsidR="00441598">
        <w:rPr>
          <w:rFonts w:ascii="Times New Roman" w:hAnsi="Times New Roman"/>
          <w:sz w:val="24"/>
          <w:szCs w:val="24"/>
        </w:rPr>
        <w:t xml:space="preserve"> </w:t>
      </w:r>
      <w:r w:rsidR="004A42E0" w:rsidRPr="00BC105A">
        <w:rPr>
          <w:rFonts w:ascii="Times New Roman" w:hAnsi="Times New Roman"/>
          <w:sz w:val="24"/>
          <w:szCs w:val="24"/>
        </w:rPr>
        <w:t>BPA'nın</w:t>
      </w:r>
      <w:r w:rsidR="00441598">
        <w:rPr>
          <w:rFonts w:ascii="Times New Roman" w:hAnsi="Times New Roman"/>
          <w:sz w:val="24"/>
          <w:szCs w:val="24"/>
        </w:rPr>
        <w:t xml:space="preserve"> </w:t>
      </w:r>
      <w:r w:rsidR="004A42E0" w:rsidRPr="00BC105A">
        <w:rPr>
          <w:rFonts w:ascii="Times New Roman" w:hAnsi="Times New Roman"/>
          <w:sz w:val="24"/>
          <w:szCs w:val="24"/>
        </w:rPr>
        <w:t>androjene</w:t>
      </w:r>
      <w:r w:rsidR="00441598">
        <w:rPr>
          <w:rFonts w:ascii="Times New Roman" w:hAnsi="Times New Roman"/>
          <w:sz w:val="24"/>
          <w:szCs w:val="24"/>
        </w:rPr>
        <w:t xml:space="preserve"> </w:t>
      </w:r>
      <w:r w:rsidR="004A42E0" w:rsidRPr="00BC105A">
        <w:rPr>
          <w:rFonts w:ascii="Times New Roman" w:hAnsi="Times New Roman"/>
          <w:sz w:val="24"/>
          <w:szCs w:val="24"/>
        </w:rPr>
        <w:t>duyarlı</w:t>
      </w:r>
      <w:r w:rsidR="00441598">
        <w:rPr>
          <w:rFonts w:ascii="Times New Roman" w:hAnsi="Times New Roman"/>
          <w:sz w:val="24"/>
          <w:szCs w:val="24"/>
        </w:rPr>
        <w:t xml:space="preserve"> </w:t>
      </w:r>
      <w:r w:rsidR="004A42E0" w:rsidRPr="00BC105A">
        <w:rPr>
          <w:rFonts w:ascii="Times New Roman" w:hAnsi="Times New Roman"/>
          <w:sz w:val="24"/>
          <w:szCs w:val="24"/>
        </w:rPr>
        <w:t>insan</w:t>
      </w:r>
      <w:r w:rsidR="00441598">
        <w:rPr>
          <w:rFonts w:ascii="Times New Roman" w:hAnsi="Times New Roman"/>
          <w:sz w:val="24"/>
          <w:szCs w:val="24"/>
        </w:rPr>
        <w:t xml:space="preserve"> </w:t>
      </w:r>
      <w:r w:rsidR="004A42E0" w:rsidRPr="00BC105A">
        <w:rPr>
          <w:rFonts w:ascii="Times New Roman" w:hAnsi="Times New Roman"/>
          <w:sz w:val="24"/>
          <w:szCs w:val="24"/>
        </w:rPr>
        <w:t>prostat</w:t>
      </w:r>
      <w:r w:rsidR="00441598">
        <w:rPr>
          <w:rFonts w:ascii="Times New Roman" w:hAnsi="Times New Roman"/>
          <w:sz w:val="24"/>
          <w:szCs w:val="24"/>
        </w:rPr>
        <w:t xml:space="preserve"> </w:t>
      </w:r>
      <w:r w:rsidR="004A42E0" w:rsidRPr="00BC105A">
        <w:rPr>
          <w:rFonts w:ascii="Times New Roman" w:hAnsi="Times New Roman"/>
          <w:sz w:val="24"/>
          <w:szCs w:val="24"/>
        </w:rPr>
        <w:t>kanseri</w:t>
      </w:r>
      <w:r w:rsidR="00441598">
        <w:rPr>
          <w:rFonts w:ascii="Times New Roman" w:hAnsi="Times New Roman"/>
          <w:sz w:val="24"/>
          <w:szCs w:val="24"/>
        </w:rPr>
        <w:t xml:space="preserve"> </w:t>
      </w:r>
      <w:r w:rsidR="004A42E0" w:rsidRPr="00BC105A">
        <w:rPr>
          <w:rFonts w:ascii="Times New Roman" w:hAnsi="Times New Roman"/>
          <w:sz w:val="24"/>
          <w:szCs w:val="24"/>
        </w:rPr>
        <w:t>hücrelerinin</w:t>
      </w:r>
      <w:r w:rsidR="00441598">
        <w:rPr>
          <w:rFonts w:ascii="Times New Roman" w:hAnsi="Times New Roman"/>
          <w:sz w:val="24"/>
          <w:szCs w:val="24"/>
        </w:rPr>
        <w:t xml:space="preserve"> </w:t>
      </w:r>
      <w:r w:rsidR="004A42E0" w:rsidRPr="00BC105A">
        <w:rPr>
          <w:rFonts w:ascii="Times New Roman" w:hAnsi="Times New Roman"/>
          <w:sz w:val="24"/>
          <w:szCs w:val="24"/>
        </w:rPr>
        <w:t>proliferasyonunu</w:t>
      </w:r>
      <w:r w:rsidR="00441598">
        <w:rPr>
          <w:rFonts w:ascii="Times New Roman" w:hAnsi="Times New Roman"/>
          <w:sz w:val="24"/>
          <w:szCs w:val="24"/>
        </w:rPr>
        <w:t xml:space="preserve"> </w:t>
      </w:r>
      <w:r w:rsidR="004A42E0" w:rsidRPr="00BC105A">
        <w:rPr>
          <w:rFonts w:ascii="Times New Roman" w:hAnsi="Times New Roman"/>
          <w:sz w:val="24"/>
          <w:szCs w:val="24"/>
        </w:rPr>
        <w:t>indüklediğini</w:t>
      </w:r>
      <w:r w:rsidR="00441598">
        <w:rPr>
          <w:rFonts w:ascii="Times New Roman" w:hAnsi="Times New Roman"/>
          <w:sz w:val="24"/>
          <w:szCs w:val="24"/>
        </w:rPr>
        <w:t xml:space="preserve"> </w:t>
      </w:r>
      <w:r w:rsidR="004A42E0" w:rsidRPr="00BC105A">
        <w:rPr>
          <w:rFonts w:ascii="Times New Roman" w:hAnsi="Times New Roman"/>
          <w:sz w:val="24"/>
          <w:szCs w:val="24"/>
        </w:rPr>
        <w:t>göstermiştir</w:t>
      </w:r>
      <w:r w:rsidR="00441598">
        <w:rPr>
          <w:rFonts w:ascii="Times New Roman" w:hAnsi="Times New Roman"/>
          <w:sz w:val="24"/>
          <w:szCs w:val="24"/>
        </w:rPr>
        <w:t xml:space="preserve"> </w:t>
      </w:r>
      <w:r w:rsidR="004A42E0" w:rsidRPr="00BC105A">
        <w:rPr>
          <w:rFonts w:ascii="Times New Roman" w:hAnsi="Times New Roman"/>
          <w:sz w:val="24"/>
          <w:szCs w:val="24"/>
        </w:rPr>
        <w:t>(</w:t>
      </w:r>
      <w:r w:rsidR="004A42E0" w:rsidRPr="00BC105A">
        <w:rPr>
          <w:rFonts w:ascii="Times New Roman" w:hAnsi="Times New Roman"/>
          <w:color w:val="000000"/>
          <w:sz w:val="24"/>
          <w:szCs w:val="24"/>
        </w:rPr>
        <w:t>Wetherill,</w:t>
      </w:r>
      <w:r w:rsidR="00441598">
        <w:rPr>
          <w:rFonts w:ascii="Times New Roman" w:hAnsi="Times New Roman"/>
          <w:color w:val="000000"/>
          <w:sz w:val="24"/>
          <w:szCs w:val="24"/>
        </w:rPr>
        <w:t xml:space="preserve"> </w:t>
      </w:r>
      <w:r w:rsidR="004A42E0" w:rsidRPr="00BC105A">
        <w:rPr>
          <w:rFonts w:ascii="Times New Roman" w:hAnsi="Times New Roman"/>
          <w:color w:val="000000"/>
          <w:sz w:val="24"/>
          <w:szCs w:val="24"/>
        </w:rPr>
        <w:t>2007)</w:t>
      </w:r>
      <w:r w:rsidR="004A42E0" w:rsidRPr="00BC105A">
        <w:rPr>
          <w:rFonts w:ascii="Times New Roman" w:hAnsi="Times New Roman"/>
          <w:sz w:val="24"/>
          <w:szCs w:val="24"/>
        </w:rPr>
        <w:t>.</w:t>
      </w:r>
      <w:r w:rsidR="00441598">
        <w:rPr>
          <w:rFonts w:ascii="Times New Roman" w:hAnsi="Times New Roman"/>
          <w:sz w:val="24"/>
          <w:szCs w:val="24"/>
        </w:rPr>
        <w:t xml:space="preserve"> </w:t>
      </w:r>
      <w:r w:rsidR="004A42E0" w:rsidRPr="00BC105A">
        <w:rPr>
          <w:rFonts w:ascii="Times New Roman" w:hAnsi="Times New Roman"/>
          <w:sz w:val="24"/>
          <w:szCs w:val="24"/>
        </w:rPr>
        <w:t>BPA</w:t>
      </w:r>
      <w:r w:rsidR="00441598">
        <w:rPr>
          <w:rFonts w:ascii="Times New Roman" w:hAnsi="Times New Roman"/>
          <w:sz w:val="24"/>
          <w:szCs w:val="24"/>
        </w:rPr>
        <w:t xml:space="preserve"> </w:t>
      </w:r>
      <w:r w:rsidR="004A42E0" w:rsidRPr="00BC105A">
        <w:rPr>
          <w:rFonts w:ascii="Times New Roman" w:hAnsi="Times New Roman"/>
          <w:sz w:val="24"/>
          <w:szCs w:val="24"/>
        </w:rPr>
        <w:t>ile</w:t>
      </w:r>
      <w:r w:rsidR="00441598">
        <w:rPr>
          <w:rFonts w:ascii="Times New Roman" w:hAnsi="Times New Roman"/>
          <w:sz w:val="24"/>
          <w:szCs w:val="24"/>
        </w:rPr>
        <w:t xml:space="preserve"> </w:t>
      </w:r>
      <w:r w:rsidR="004A42E0" w:rsidRPr="00BC105A">
        <w:rPr>
          <w:rFonts w:ascii="Times New Roman" w:hAnsi="Times New Roman"/>
          <w:sz w:val="24"/>
          <w:szCs w:val="24"/>
        </w:rPr>
        <w:t>tedavi</w:t>
      </w:r>
      <w:r w:rsidR="00441598">
        <w:rPr>
          <w:rFonts w:ascii="Times New Roman" w:hAnsi="Times New Roman"/>
          <w:sz w:val="24"/>
          <w:szCs w:val="24"/>
        </w:rPr>
        <w:t xml:space="preserve"> </w:t>
      </w:r>
      <w:r w:rsidR="004A42E0" w:rsidRPr="00BC105A">
        <w:rPr>
          <w:rFonts w:ascii="Times New Roman" w:hAnsi="Times New Roman"/>
          <w:sz w:val="24"/>
          <w:szCs w:val="24"/>
        </w:rPr>
        <w:t>edilen</w:t>
      </w:r>
      <w:r w:rsidR="00441598">
        <w:rPr>
          <w:rFonts w:ascii="Times New Roman" w:hAnsi="Times New Roman"/>
          <w:sz w:val="24"/>
          <w:szCs w:val="24"/>
        </w:rPr>
        <w:t xml:space="preserve"> </w:t>
      </w:r>
      <w:r w:rsidR="004A42E0" w:rsidRPr="00BC105A">
        <w:rPr>
          <w:rFonts w:ascii="Times New Roman" w:hAnsi="Times New Roman"/>
          <w:sz w:val="24"/>
          <w:szCs w:val="24"/>
        </w:rPr>
        <w:t>ratlarda</w:t>
      </w:r>
      <w:r w:rsidR="00441598">
        <w:rPr>
          <w:rFonts w:ascii="Times New Roman" w:hAnsi="Times New Roman"/>
          <w:sz w:val="24"/>
          <w:szCs w:val="24"/>
        </w:rPr>
        <w:t xml:space="preserve"> </w:t>
      </w:r>
      <w:r w:rsidR="004A42E0" w:rsidRPr="00BC105A">
        <w:rPr>
          <w:rFonts w:ascii="Times New Roman" w:hAnsi="Times New Roman"/>
          <w:sz w:val="24"/>
          <w:szCs w:val="24"/>
        </w:rPr>
        <w:t>prostat</w:t>
      </w:r>
      <w:r w:rsidR="00441598">
        <w:rPr>
          <w:rFonts w:ascii="Times New Roman" w:hAnsi="Times New Roman"/>
          <w:sz w:val="24"/>
          <w:szCs w:val="24"/>
        </w:rPr>
        <w:t xml:space="preserve"> </w:t>
      </w:r>
      <w:r w:rsidR="004A42E0" w:rsidRPr="00BC105A">
        <w:rPr>
          <w:rFonts w:ascii="Times New Roman" w:hAnsi="Times New Roman"/>
          <w:sz w:val="24"/>
          <w:szCs w:val="24"/>
        </w:rPr>
        <w:t>ve</w:t>
      </w:r>
      <w:r w:rsidR="00441598">
        <w:rPr>
          <w:rFonts w:ascii="Times New Roman" w:hAnsi="Times New Roman"/>
          <w:sz w:val="24"/>
          <w:szCs w:val="24"/>
        </w:rPr>
        <w:t xml:space="preserve"> </w:t>
      </w:r>
      <w:r w:rsidR="004A42E0" w:rsidRPr="00BC105A">
        <w:rPr>
          <w:rFonts w:ascii="Times New Roman" w:hAnsi="Times New Roman"/>
          <w:sz w:val="24"/>
          <w:szCs w:val="24"/>
        </w:rPr>
        <w:t>epididim</w:t>
      </w:r>
      <w:r w:rsidR="00441598">
        <w:rPr>
          <w:rFonts w:ascii="Times New Roman" w:hAnsi="Times New Roman"/>
          <w:sz w:val="24"/>
          <w:szCs w:val="24"/>
        </w:rPr>
        <w:t xml:space="preserve"> </w:t>
      </w:r>
      <w:r w:rsidR="004A42E0" w:rsidRPr="00BC105A">
        <w:rPr>
          <w:rFonts w:ascii="Times New Roman" w:hAnsi="Times New Roman"/>
          <w:sz w:val="24"/>
          <w:szCs w:val="24"/>
        </w:rPr>
        <w:t>ağırlığında</w:t>
      </w:r>
      <w:r w:rsidR="00441598">
        <w:rPr>
          <w:rFonts w:ascii="Times New Roman" w:hAnsi="Times New Roman"/>
          <w:sz w:val="24"/>
          <w:szCs w:val="24"/>
        </w:rPr>
        <w:t xml:space="preserve"> </w:t>
      </w:r>
      <w:r w:rsidR="004A42E0" w:rsidRPr="00BC105A">
        <w:rPr>
          <w:rFonts w:ascii="Times New Roman" w:hAnsi="Times New Roman"/>
          <w:sz w:val="24"/>
          <w:szCs w:val="24"/>
        </w:rPr>
        <w:t>bir</w:t>
      </w:r>
      <w:r w:rsidR="00441598">
        <w:rPr>
          <w:rFonts w:ascii="Times New Roman" w:hAnsi="Times New Roman"/>
          <w:sz w:val="24"/>
          <w:szCs w:val="24"/>
        </w:rPr>
        <w:t xml:space="preserve"> </w:t>
      </w:r>
      <w:r w:rsidR="004A42E0" w:rsidRPr="00BC105A">
        <w:rPr>
          <w:rFonts w:ascii="Times New Roman" w:hAnsi="Times New Roman"/>
          <w:sz w:val="24"/>
          <w:szCs w:val="24"/>
        </w:rPr>
        <w:t>artış</w:t>
      </w:r>
      <w:r w:rsidR="00441598">
        <w:rPr>
          <w:rFonts w:ascii="Times New Roman" w:hAnsi="Times New Roman"/>
          <w:sz w:val="24"/>
          <w:szCs w:val="24"/>
        </w:rPr>
        <w:t xml:space="preserve"> </w:t>
      </w:r>
      <w:r w:rsidR="004A42E0" w:rsidRPr="00BC105A">
        <w:rPr>
          <w:rFonts w:ascii="Times New Roman" w:hAnsi="Times New Roman"/>
          <w:sz w:val="24"/>
          <w:szCs w:val="24"/>
        </w:rPr>
        <w:t>da</w:t>
      </w:r>
      <w:r w:rsidR="00441598">
        <w:rPr>
          <w:rFonts w:ascii="Times New Roman" w:hAnsi="Times New Roman"/>
          <w:sz w:val="24"/>
          <w:szCs w:val="24"/>
        </w:rPr>
        <w:t xml:space="preserve"> </w:t>
      </w:r>
      <w:r w:rsidR="004A42E0" w:rsidRPr="00BC105A">
        <w:rPr>
          <w:rFonts w:ascii="Times New Roman" w:hAnsi="Times New Roman"/>
          <w:sz w:val="24"/>
          <w:szCs w:val="24"/>
        </w:rPr>
        <w:lastRenderedPageBreak/>
        <w:t>gözlenmiştir</w:t>
      </w:r>
      <w:r w:rsidR="00441598">
        <w:rPr>
          <w:rFonts w:ascii="Times New Roman" w:hAnsi="Times New Roman"/>
          <w:sz w:val="24"/>
          <w:szCs w:val="24"/>
        </w:rPr>
        <w:t xml:space="preserve"> </w:t>
      </w:r>
      <w:r w:rsidR="004A42E0" w:rsidRPr="00BC105A">
        <w:rPr>
          <w:rFonts w:ascii="Times New Roman" w:hAnsi="Times New Roman"/>
          <w:sz w:val="24"/>
          <w:szCs w:val="24"/>
        </w:rPr>
        <w:t>(Gupta,</w:t>
      </w:r>
      <w:r w:rsidR="00441598">
        <w:rPr>
          <w:rFonts w:ascii="Times New Roman" w:hAnsi="Times New Roman"/>
          <w:sz w:val="24"/>
          <w:szCs w:val="24"/>
        </w:rPr>
        <w:t xml:space="preserve"> </w:t>
      </w:r>
      <w:r w:rsidR="004A42E0" w:rsidRPr="00BC105A">
        <w:rPr>
          <w:rFonts w:ascii="Times New Roman" w:hAnsi="Times New Roman"/>
          <w:sz w:val="24"/>
          <w:szCs w:val="24"/>
        </w:rPr>
        <w:t>2000).</w:t>
      </w:r>
      <w:r w:rsidR="00441598">
        <w:rPr>
          <w:rFonts w:ascii="Times New Roman" w:hAnsi="Times New Roman"/>
          <w:sz w:val="24"/>
          <w:szCs w:val="24"/>
        </w:rPr>
        <w:t xml:space="preserve"> </w:t>
      </w:r>
      <w:r w:rsidR="004A42E0" w:rsidRPr="00BC105A">
        <w:rPr>
          <w:rFonts w:ascii="Times New Roman" w:hAnsi="Times New Roman"/>
          <w:sz w:val="24"/>
          <w:szCs w:val="24"/>
        </w:rPr>
        <w:t>Ayrıca,</w:t>
      </w:r>
      <w:r w:rsidR="00441598">
        <w:rPr>
          <w:rFonts w:ascii="Times New Roman" w:hAnsi="Times New Roman"/>
          <w:sz w:val="24"/>
          <w:szCs w:val="24"/>
        </w:rPr>
        <w:t xml:space="preserve"> </w:t>
      </w:r>
      <w:r w:rsidR="004A42E0" w:rsidRPr="00BC105A">
        <w:rPr>
          <w:rFonts w:ascii="Times New Roman" w:hAnsi="Times New Roman"/>
          <w:sz w:val="24"/>
          <w:szCs w:val="24"/>
        </w:rPr>
        <w:t>uterusta</w:t>
      </w:r>
      <w:r w:rsidR="00441598">
        <w:rPr>
          <w:rFonts w:ascii="Times New Roman" w:hAnsi="Times New Roman"/>
          <w:sz w:val="24"/>
          <w:szCs w:val="24"/>
        </w:rPr>
        <w:t xml:space="preserve"> </w:t>
      </w:r>
      <w:r w:rsidR="004A42E0" w:rsidRPr="00BC105A">
        <w:rPr>
          <w:rFonts w:ascii="Times New Roman" w:hAnsi="Times New Roman"/>
          <w:sz w:val="24"/>
          <w:szCs w:val="24"/>
        </w:rPr>
        <w:t>BPA'ya</w:t>
      </w:r>
      <w:r w:rsidR="00441598">
        <w:rPr>
          <w:rFonts w:ascii="Times New Roman" w:hAnsi="Times New Roman"/>
          <w:sz w:val="24"/>
          <w:szCs w:val="24"/>
        </w:rPr>
        <w:t xml:space="preserve"> </w:t>
      </w:r>
      <w:r w:rsidR="004A42E0" w:rsidRPr="00BC105A">
        <w:rPr>
          <w:rFonts w:ascii="Times New Roman" w:hAnsi="Times New Roman"/>
          <w:sz w:val="24"/>
          <w:szCs w:val="24"/>
        </w:rPr>
        <w:t>maruz</w:t>
      </w:r>
      <w:r w:rsidR="00441598">
        <w:rPr>
          <w:rFonts w:ascii="Times New Roman" w:hAnsi="Times New Roman"/>
          <w:sz w:val="24"/>
          <w:szCs w:val="24"/>
        </w:rPr>
        <w:t xml:space="preserve"> </w:t>
      </w:r>
      <w:r w:rsidR="004A42E0" w:rsidRPr="00BC105A">
        <w:rPr>
          <w:rFonts w:ascii="Times New Roman" w:hAnsi="Times New Roman"/>
          <w:sz w:val="24"/>
          <w:szCs w:val="24"/>
        </w:rPr>
        <w:t>kalma,</w:t>
      </w:r>
      <w:r w:rsidR="00441598">
        <w:rPr>
          <w:rFonts w:ascii="Times New Roman" w:hAnsi="Times New Roman"/>
          <w:sz w:val="24"/>
          <w:szCs w:val="24"/>
        </w:rPr>
        <w:t xml:space="preserve"> </w:t>
      </w:r>
      <w:r w:rsidR="004A42E0" w:rsidRPr="00BC105A">
        <w:rPr>
          <w:rFonts w:ascii="Times New Roman" w:hAnsi="Times New Roman"/>
          <w:sz w:val="24"/>
          <w:szCs w:val="24"/>
        </w:rPr>
        <w:t>erkek</w:t>
      </w:r>
      <w:r w:rsidR="00441598">
        <w:rPr>
          <w:rFonts w:ascii="Times New Roman" w:hAnsi="Times New Roman"/>
          <w:sz w:val="24"/>
          <w:szCs w:val="24"/>
        </w:rPr>
        <w:t xml:space="preserve"> </w:t>
      </w:r>
      <w:r w:rsidR="004A42E0" w:rsidRPr="00BC105A">
        <w:rPr>
          <w:rFonts w:ascii="Times New Roman" w:hAnsi="Times New Roman"/>
          <w:sz w:val="24"/>
          <w:szCs w:val="24"/>
        </w:rPr>
        <w:t>yavrularda</w:t>
      </w:r>
      <w:r w:rsidR="00441598">
        <w:rPr>
          <w:rFonts w:ascii="Times New Roman" w:hAnsi="Times New Roman"/>
          <w:sz w:val="24"/>
          <w:szCs w:val="24"/>
        </w:rPr>
        <w:t xml:space="preserve"> </w:t>
      </w:r>
      <w:r w:rsidR="004A42E0" w:rsidRPr="00BC105A">
        <w:rPr>
          <w:rFonts w:ascii="Times New Roman" w:hAnsi="Times New Roman"/>
          <w:sz w:val="24"/>
          <w:szCs w:val="24"/>
        </w:rPr>
        <w:t>prostat</w:t>
      </w:r>
      <w:r w:rsidR="00441598">
        <w:rPr>
          <w:rFonts w:ascii="Times New Roman" w:hAnsi="Times New Roman"/>
          <w:sz w:val="24"/>
          <w:szCs w:val="24"/>
        </w:rPr>
        <w:t xml:space="preserve"> </w:t>
      </w:r>
      <w:r w:rsidR="004A42E0" w:rsidRPr="00BC105A">
        <w:rPr>
          <w:rFonts w:ascii="Times New Roman" w:hAnsi="Times New Roman"/>
          <w:sz w:val="24"/>
          <w:szCs w:val="24"/>
        </w:rPr>
        <w:t>büyümesine</w:t>
      </w:r>
      <w:r w:rsidR="00441598">
        <w:rPr>
          <w:rFonts w:ascii="Times New Roman" w:hAnsi="Times New Roman"/>
          <w:sz w:val="24"/>
          <w:szCs w:val="24"/>
        </w:rPr>
        <w:t xml:space="preserve"> </w:t>
      </w:r>
      <w:r w:rsidR="004A42E0" w:rsidRPr="00BC105A">
        <w:rPr>
          <w:rFonts w:ascii="Times New Roman" w:hAnsi="Times New Roman"/>
          <w:sz w:val="24"/>
          <w:szCs w:val="24"/>
        </w:rPr>
        <w:t>katkıda</w:t>
      </w:r>
      <w:r w:rsidR="00441598">
        <w:rPr>
          <w:rFonts w:ascii="Times New Roman" w:hAnsi="Times New Roman"/>
          <w:sz w:val="24"/>
          <w:szCs w:val="24"/>
        </w:rPr>
        <w:t xml:space="preserve"> </w:t>
      </w:r>
      <w:r w:rsidR="004A42E0" w:rsidRPr="00BC105A">
        <w:rPr>
          <w:rFonts w:ascii="Times New Roman" w:hAnsi="Times New Roman"/>
          <w:sz w:val="24"/>
          <w:szCs w:val="24"/>
        </w:rPr>
        <w:t>bulunduğu</w:t>
      </w:r>
      <w:r w:rsidR="00441598">
        <w:rPr>
          <w:rFonts w:ascii="Times New Roman" w:hAnsi="Times New Roman"/>
          <w:sz w:val="24"/>
          <w:szCs w:val="24"/>
        </w:rPr>
        <w:t xml:space="preserve"> </w:t>
      </w:r>
      <w:r w:rsidR="004A42E0" w:rsidRPr="00BC105A">
        <w:rPr>
          <w:rFonts w:ascii="Times New Roman" w:hAnsi="Times New Roman"/>
          <w:sz w:val="24"/>
          <w:szCs w:val="24"/>
        </w:rPr>
        <w:t>belirtilmektedir</w:t>
      </w:r>
      <w:r w:rsidR="00441598">
        <w:rPr>
          <w:rFonts w:ascii="Times New Roman" w:hAnsi="Times New Roman"/>
          <w:sz w:val="24"/>
          <w:szCs w:val="24"/>
        </w:rPr>
        <w:t xml:space="preserve"> </w:t>
      </w:r>
      <w:r w:rsidR="004A42E0" w:rsidRPr="00BC105A">
        <w:rPr>
          <w:rFonts w:ascii="Times New Roman" w:hAnsi="Times New Roman"/>
          <w:sz w:val="24"/>
          <w:szCs w:val="24"/>
        </w:rPr>
        <w:t>(Nagel</w:t>
      </w:r>
      <w:r w:rsidR="00441598">
        <w:rPr>
          <w:rFonts w:ascii="Times New Roman" w:hAnsi="Times New Roman"/>
          <w:sz w:val="24"/>
          <w:szCs w:val="24"/>
        </w:rPr>
        <w:t xml:space="preserve"> </w:t>
      </w:r>
      <w:r w:rsidR="004A42E0" w:rsidRPr="00BC105A">
        <w:rPr>
          <w:rFonts w:ascii="Times New Roman" w:hAnsi="Times New Roman"/>
          <w:sz w:val="24"/>
          <w:szCs w:val="24"/>
        </w:rPr>
        <w:t>ve</w:t>
      </w:r>
      <w:r w:rsidR="00441598">
        <w:rPr>
          <w:rFonts w:ascii="Times New Roman" w:hAnsi="Times New Roman"/>
          <w:sz w:val="24"/>
          <w:szCs w:val="24"/>
        </w:rPr>
        <w:t xml:space="preserve"> </w:t>
      </w:r>
      <w:r w:rsidR="004A42E0" w:rsidRPr="00BC105A">
        <w:rPr>
          <w:rFonts w:ascii="Times New Roman" w:hAnsi="Times New Roman"/>
          <w:sz w:val="24"/>
          <w:szCs w:val="24"/>
        </w:rPr>
        <w:t>diğerleri,</w:t>
      </w:r>
      <w:r w:rsidR="00441598">
        <w:rPr>
          <w:rFonts w:ascii="Times New Roman" w:hAnsi="Times New Roman"/>
          <w:sz w:val="24"/>
          <w:szCs w:val="24"/>
        </w:rPr>
        <w:t xml:space="preserve"> </w:t>
      </w:r>
      <w:r w:rsidR="004A42E0" w:rsidRPr="00BC105A">
        <w:rPr>
          <w:rFonts w:ascii="Times New Roman" w:hAnsi="Times New Roman"/>
          <w:sz w:val="24"/>
          <w:szCs w:val="24"/>
        </w:rPr>
        <w:t>1997).</w:t>
      </w:r>
      <w:r w:rsidR="00441598">
        <w:rPr>
          <w:rFonts w:ascii="Times New Roman" w:hAnsi="Times New Roman"/>
          <w:sz w:val="24"/>
          <w:szCs w:val="24"/>
        </w:rPr>
        <w:t xml:space="preserve"> </w:t>
      </w:r>
    </w:p>
    <w:p w:rsidR="004A42E0" w:rsidRPr="00BC105A" w:rsidRDefault="004A42E0"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Obezite,</w:t>
      </w:r>
      <w:r w:rsidR="00441598">
        <w:rPr>
          <w:rFonts w:ascii="Times New Roman" w:hAnsi="Times New Roman"/>
          <w:sz w:val="24"/>
          <w:szCs w:val="24"/>
        </w:rPr>
        <w:t xml:space="preserve"> </w:t>
      </w:r>
      <w:r w:rsidRPr="00BC105A">
        <w:rPr>
          <w:rFonts w:ascii="Times New Roman" w:hAnsi="Times New Roman"/>
          <w:sz w:val="24"/>
          <w:szCs w:val="24"/>
        </w:rPr>
        <w:t>her</w:t>
      </w:r>
      <w:r w:rsidR="00441598">
        <w:rPr>
          <w:rFonts w:ascii="Times New Roman" w:hAnsi="Times New Roman"/>
          <w:sz w:val="24"/>
          <w:szCs w:val="24"/>
        </w:rPr>
        <w:t xml:space="preserve"> </w:t>
      </w:r>
      <w:r w:rsidRPr="00BC105A">
        <w:rPr>
          <w:rFonts w:ascii="Times New Roman" w:hAnsi="Times New Roman"/>
          <w:sz w:val="24"/>
          <w:szCs w:val="24"/>
        </w:rPr>
        <w:t>ne</w:t>
      </w:r>
      <w:r w:rsidR="00441598">
        <w:rPr>
          <w:rFonts w:ascii="Times New Roman" w:hAnsi="Times New Roman"/>
          <w:sz w:val="24"/>
          <w:szCs w:val="24"/>
        </w:rPr>
        <w:t xml:space="preserve"> </w:t>
      </w:r>
      <w:r w:rsidRPr="00BC105A">
        <w:rPr>
          <w:rFonts w:ascii="Times New Roman" w:hAnsi="Times New Roman"/>
          <w:sz w:val="24"/>
          <w:szCs w:val="24"/>
        </w:rPr>
        <w:t>kadar</w:t>
      </w:r>
      <w:r w:rsidR="00441598">
        <w:rPr>
          <w:rFonts w:ascii="Times New Roman" w:hAnsi="Times New Roman"/>
          <w:sz w:val="24"/>
          <w:szCs w:val="24"/>
        </w:rPr>
        <w:t xml:space="preserve"> </w:t>
      </w:r>
      <w:r w:rsidRPr="00BC105A">
        <w:rPr>
          <w:rFonts w:ascii="Times New Roman" w:hAnsi="Times New Roman"/>
          <w:sz w:val="24"/>
          <w:szCs w:val="24"/>
        </w:rPr>
        <w:t>günlük</w:t>
      </w:r>
      <w:r w:rsidR="00441598">
        <w:rPr>
          <w:rFonts w:ascii="Times New Roman" w:hAnsi="Times New Roman"/>
          <w:sz w:val="24"/>
          <w:szCs w:val="24"/>
        </w:rPr>
        <w:t xml:space="preserve"> </w:t>
      </w:r>
      <w:r w:rsidRPr="00BC105A">
        <w:rPr>
          <w:rFonts w:ascii="Times New Roman" w:hAnsi="Times New Roman"/>
          <w:sz w:val="24"/>
          <w:szCs w:val="24"/>
        </w:rPr>
        <w:t>alınan</w:t>
      </w:r>
      <w:r w:rsidR="00441598">
        <w:rPr>
          <w:rFonts w:ascii="Times New Roman" w:hAnsi="Times New Roman"/>
          <w:sz w:val="24"/>
          <w:szCs w:val="24"/>
        </w:rPr>
        <w:t xml:space="preserve"> </w:t>
      </w:r>
      <w:r w:rsidRPr="00BC105A">
        <w:rPr>
          <w:rFonts w:ascii="Times New Roman" w:hAnsi="Times New Roman"/>
          <w:sz w:val="24"/>
          <w:szCs w:val="24"/>
        </w:rPr>
        <w:t>diyet</w:t>
      </w:r>
      <w:r w:rsidR="00441598">
        <w:rPr>
          <w:rFonts w:ascii="Times New Roman" w:hAnsi="Times New Roman"/>
          <w:sz w:val="24"/>
          <w:szCs w:val="24"/>
        </w:rPr>
        <w:t xml:space="preserve"> </w:t>
      </w:r>
      <w:r w:rsidRPr="00BC105A">
        <w:rPr>
          <w:rFonts w:ascii="Times New Roman" w:hAnsi="Times New Roman"/>
          <w:sz w:val="24"/>
          <w:szCs w:val="24"/>
        </w:rPr>
        <w:t>miktarıyla</w:t>
      </w:r>
      <w:r w:rsidR="00441598">
        <w:rPr>
          <w:rFonts w:ascii="Times New Roman" w:hAnsi="Times New Roman"/>
          <w:sz w:val="24"/>
          <w:szCs w:val="24"/>
        </w:rPr>
        <w:t xml:space="preserve"> </w:t>
      </w:r>
      <w:r w:rsidRPr="00BC105A">
        <w:rPr>
          <w:rFonts w:ascii="Times New Roman" w:hAnsi="Times New Roman"/>
          <w:sz w:val="24"/>
          <w:szCs w:val="24"/>
        </w:rPr>
        <w:t>ilişkilendirilse</w:t>
      </w:r>
      <w:r w:rsidR="00441598">
        <w:rPr>
          <w:rFonts w:ascii="Times New Roman" w:hAnsi="Times New Roman"/>
          <w:sz w:val="24"/>
          <w:szCs w:val="24"/>
        </w:rPr>
        <w:t xml:space="preserve"> </w:t>
      </w:r>
      <w:r w:rsidRPr="00BC105A">
        <w:rPr>
          <w:rFonts w:ascii="Times New Roman" w:hAnsi="Times New Roman"/>
          <w:sz w:val="24"/>
          <w:szCs w:val="24"/>
        </w:rPr>
        <w:t>de</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da</w:t>
      </w:r>
      <w:r w:rsidR="00441598">
        <w:rPr>
          <w:rFonts w:ascii="Times New Roman" w:hAnsi="Times New Roman"/>
          <w:sz w:val="24"/>
          <w:szCs w:val="24"/>
        </w:rPr>
        <w:t xml:space="preserve"> </w:t>
      </w:r>
      <w:r w:rsidRPr="00BC105A">
        <w:rPr>
          <w:rFonts w:ascii="Times New Roman" w:hAnsi="Times New Roman"/>
          <w:sz w:val="24"/>
          <w:szCs w:val="24"/>
        </w:rPr>
        <w:t>etkisi</w:t>
      </w:r>
      <w:r w:rsidR="00441598">
        <w:rPr>
          <w:rFonts w:ascii="Times New Roman" w:hAnsi="Times New Roman"/>
          <w:sz w:val="24"/>
          <w:szCs w:val="24"/>
        </w:rPr>
        <w:t xml:space="preserve"> </w:t>
      </w:r>
      <w:r w:rsidRPr="00BC105A">
        <w:rPr>
          <w:rFonts w:ascii="Times New Roman" w:hAnsi="Times New Roman"/>
          <w:sz w:val="24"/>
          <w:szCs w:val="24"/>
        </w:rPr>
        <w:t>olduğu</w:t>
      </w:r>
      <w:r w:rsidR="00441598">
        <w:rPr>
          <w:rFonts w:ascii="Times New Roman" w:hAnsi="Times New Roman"/>
          <w:sz w:val="24"/>
          <w:szCs w:val="24"/>
        </w:rPr>
        <w:t xml:space="preserve"> </w:t>
      </w:r>
      <w:r w:rsidRPr="00BC105A">
        <w:rPr>
          <w:rFonts w:ascii="Times New Roman" w:hAnsi="Times New Roman"/>
          <w:sz w:val="24"/>
          <w:szCs w:val="24"/>
        </w:rPr>
        <w:t>gösterilen</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metabolik</w:t>
      </w:r>
      <w:r w:rsidR="00441598">
        <w:rPr>
          <w:rFonts w:ascii="Times New Roman" w:hAnsi="Times New Roman"/>
          <w:sz w:val="24"/>
          <w:szCs w:val="24"/>
        </w:rPr>
        <w:t xml:space="preserve"> </w:t>
      </w:r>
      <w:r w:rsidRPr="00BC105A">
        <w:rPr>
          <w:rFonts w:ascii="Times New Roman" w:hAnsi="Times New Roman"/>
          <w:sz w:val="24"/>
          <w:szCs w:val="24"/>
        </w:rPr>
        <w:t>bozukluktur.</w:t>
      </w:r>
      <w:r w:rsidR="00441598">
        <w:rPr>
          <w:rFonts w:ascii="Times New Roman" w:hAnsi="Times New Roman"/>
          <w:sz w:val="24"/>
          <w:szCs w:val="24"/>
        </w:rPr>
        <w:t xml:space="preserve"> </w:t>
      </w:r>
      <w:r w:rsidRPr="00BC105A">
        <w:rPr>
          <w:rFonts w:ascii="Times New Roman" w:hAnsi="Times New Roman"/>
          <w:sz w:val="24"/>
          <w:szCs w:val="24"/>
        </w:rPr>
        <w:t>Deneysel</w:t>
      </w:r>
      <w:r w:rsidR="00441598">
        <w:rPr>
          <w:rFonts w:ascii="Times New Roman" w:hAnsi="Times New Roman"/>
          <w:sz w:val="24"/>
          <w:szCs w:val="24"/>
        </w:rPr>
        <w:t xml:space="preserve"> </w:t>
      </w:r>
      <w:r w:rsidRPr="00BC105A">
        <w:rPr>
          <w:rFonts w:ascii="Times New Roman" w:hAnsi="Times New Roman"/>
          <w:sz w:val="24"/>
          <w:szCs w:val="24"/>
        </w:rPr>
        <w:t>hayvan</w:t>
      </w:r>
      <w:r w:rsidR="00441598">
        <w:rPr>
          <w:rFonts w:ascii="Times New Roman" w:hAnsi="Times New Roman"/>
          <w:sz w:val="24"/>
          <w:szCs w:val="24"/>
        </w:rPr>
        <w:t xml:space="preserve"> </w:t>
      </w:r>
      <w:r w:rsidRPr="00BC105A">
        <w:rPr>
          <w:rFonts w:ascii="Times New Roman" w:hAnsi="Times New Roman"/>
          <w:sz w:val="24"/>
          <w:szCs w:val="24"/>
        </w:rPr>
        <w:t>çalışmaları,</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dâhil</w:t>
      </w:r>
      <w:r w:rsidR="00441598">
        <w:rPr>
          <w:rFonts w:ascii="Times New Roman" w:hAnsi="Times New Roman"/>
          <w:sz w:val="24"/>
          <w:szCs w:val="24"/>
        </w:rPr>
        <w:t xml:space="preserve"> </w:t>
      </w:r>
      <w:r w:rsidRPr="00BC105A">
        <w:rPr>
          <w:rFonts w:ascii="Times New Roman" w:hAnsi="Times New Roman"/>
          <w:sz w:val="24"/>
          <w:szCs w:val="24"/>
        </w:rPr>
        <w:t>olmak</w:t>
      </w:r>
      <w:r w:rsidR="00441598">
        <w:rPr>
          <w:rFonts w:ascii="Times New Roman" w:hAnsi="Times New Roman"/>
          <w:sz w:val="24"/>
          <w:szCs w:val="24"/>
        </w:rPr>
        <w:t xml:space="preserve"> </w:t>
      </w:r>
      <w:r w:rsidRPr="00BC105A">
        <w:rPr>
          <w:rFonts w:ascii="Times New Roman" w:hAnsi="Times New Roman"/>
          <w:sz w:val="24"/>
          <w:szCs w:val="24"/>
        </w:rPr>
        <w:t>üzere</w:t>
      </w:r>
      <w:r w:rsidR="00441598">
        <w:rPr>
          <w:rFonts w:ascii="Times New Roman" w:hAnsi="Times New Roman"/>
          <w:sz w:val="24"/>
          <w:szCs w:val="24"/>
        </w:rPr>
        <w:t xml:space="preserve"> </w:t>
      </w:r>
      <w:r w:rsidRPr="00BC105A">
        <w:rPr>
          <w:rFonts w:ascii="Times New Roman" w:hAnsi="Times New Roman"/>
          <w:sz w:val="24"/>
          <w:szCs w:val="24"/>
        </w:rPr>
        <w:t>endokrin</w:t>
      </w:r>
      <w:r w:rsidR="00441598">
        <w:rPr>
          <w:rFonts w:ascii="Times New Roman" w:hAnsi="Times New Roman"/>
          <w:sz w:val="24"/>
          <w:szCs w:val="24"/>
        </w:rPr>
        <w:t xml:space="preserve"> </w:t>
      </w:r>
      <w:r w:rsidRPr="00BC105A">
        <w:rPr>
          <w:rFonts w:ascii="Times New Roman" w:hAnsi="Times New Roman"/>
          <w:sz w:val="24"/>
          <w:szCs w:val="24"/>
        </w:rPr>
        <w:t>bozucu</w:t>
      </w:r>
      <w:r w:rsidR="00441598">
        <w:rPr>
          <w:rFonts w:ascii="Times New Roman" w:hAnsi="Times New Roman"/>
          <w:sz w:val="24"/>
          <w:szCs w:val="24"/>
        </w:rPr>
        <w:t xml:space="preserve"> </w:t>
      </w:r>
      <w:r w:rsidRPr="00BC105A">
        <w:rPr>
          <w:rFonts w:ascii="Times New Roman" w:hAnsi="Times New Roman"/>
          <w:sz w:val="24"/>
          <w:szCs w:val="24"/>
        </w:rPr>
        <w:t>kimyasallara</w:t>
      </w:r>
      <w:r w:rsidR="00441598">
        <w:rPr>
          <w:rFonts w:ascii="Times New Roman" w:hAnsi="Times New Roman"/>
          <w:sz w:val="24"/>
          <w:szCs w:val="24"/>
        </w:rPr>
        <w:t xml:space="preserve"> </w:t>
      </w:r>
      <w:r w:rsidRPr="00BC105A">
        <w:rPr>
          <w:rFonts w:ascii="Times New Roman" w:hAnsi="Times New Roman"/>
          <w:sz w:val="24"/>
          <w:szCs w:val="24"/>
        </w:rPr>
        <w:t>doğum</w:t>
      </w:r>
      <w:r w:rsidR="00441598">
        <w:rPr>
          <w:rFonts w:ascii="Times New Roman" w:hAnsi="Times New Roman"/>
          <w:sz w:val="24"/>
          <w:szCs w:val="24"/>
        </w:rPr>
        <w:t xml:space="preserve"> </w:t>
      </w:r>
      <w:r w:rsidRPr="00BC105A">
        <w:rPr>
          <w:rFonts w:ascii="Times New Roman" w:hAnsi="Times New Roman"/>
          <w:sz w:val="24"/>
          <w:szCs w:val="24"/>
        </w:rPr>
        <w:t>öncesi</w:t>
      </w:r>
      <w:r w:rsidR="00441598">
        <w:rPr>
          <w:rFonts w:ascii="Times New Roman" w:hAnsi="Times New Roman"/>
          <w:sz w:val="24"/>
          <w:szCs w:val="24"/>
        </w:rPr>
        <w:t xml:space="preserve"> </w:t>
      </w:r>
      <w:r w:rsidRPr="00BC105A">
        <w:rPr>
          <w:rFonts w:ascii="Times New Roman" w:hAnsi="Times New Roman"/>
          <w:sz w:val="24"/>
          <w:szCs w:val="24"/>
        </w:rPr>
        <w:t>maruziyet</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ratlarda</w:t>
      </w:r>
      <w:r w:rsidR="00441598">
        <w:rPr>
          <w:rFonts w:ascii="Times New Roman" w:hAnsi="Times New Roman"/>
          <w:sz w:val="24"/>
          <w:szCs w:val="24"/>
        </w:rPr>
        <w:t xml:space="preserve"> </w:t>
      </w:r>
      <w:r w:rsidRPr="00BC105A">
        <w:rPr>
          <w:rFonts w:ascii="Times New Roman" w:hAnsi="Times New Roman"/>
          <w:sz w:val="24"/>
          <w:szCs w:val="24"/>
        </w:rPr>
        <w:t>obezite,</w:t>
      </w:r>
      <w:r w:rsidR="00441598">
        <w:rPr>
          <w:rFonts w:ascii="Times New Roman" w:hAnsi="Times New Roman"/>
          <w:sz w:val="24"/>
          <w:szCs w:val="24"/>
        </w:rPr>
        <w:t xml:space="preserve"> </w:t>
      </w:r>
      <w:r w:rsidRPr="00BC105A">
        <w:rPr>
          <w:rFonts w:ascii="Times New Roman" w:hAnsi="Times New Roman"/>
          <w:sz w:val="24"/>
          <w:szCs w:val="24"/>
        </w:rPr>
        <w:t>bozulmuş</w:t>
      </w:r>
      <w:r w:rsidR="00441598">
        <w:rPr>
          <w:rFonts w:ascii="Times New Roman" w:hAnsi="Times New Roman"/>
          <w:sz w:val="24"/>
          <w:szCs w:val="24"/>
        </w:rPr>
        <w:t xml:space="preserve"> </w:t>
      </w:r>
      <w:r w:rsidRPr="00BC105A">
        <w:rPr>
          <w:rFonts w:ascii="Times New Roman" w:hAnsi="Times New Roman"/>
          <w:sz w:val="24"/>
          <w:szCs w:val="24"/>
        </w:rPr>
        <w:t>glukoz</w:t>
      </w:r>
      <w:r w:rsidR="00441598">
        <w:rPr>
          <w:rFonts w:ascii="Times New Roman" w:hAnsi="Times New Roman"/>
          <w:sz w:val="24"/>
          <w:szCs w:val="24"/>
        </w:rPr>
        <w:t xml:space="preserve"> </w:t>
      </w:r>
      <w:r w:rsidRPr="00BC105A">
        <w:rPr>
          <w:rFonts w:ascii="Times New Roman" w:hAnsi="Times New Roman"/>
          <w:sz w:val="24"/>
          <w:szCs w:val="24"/>
        </w:rPr>
        <w:t>toleransı</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lipid</w:t>
      </w:r>
      <w:r w:rsidR="00441598">
        <w:rPr>
          <w:rFonts w:ascii="Times New Roman" w:hAnsi="Times New Roman"/>
          <w:sz w:val="24"/>
          <w:szCs w:val="24"/>
        </w:rPr>
        <w:t xml:space="preserve"> </w:t>
      </w:r>
      <w:r w:rsidRPr="00BC105A">
        <w:rPr>
          <w:rFonts w:ascii="Times New Roman" w:hAnsi="Times New Roman"/>
          <w:sz w:val="24"/>
          <w:szCs w:val="24"/>
        </w:rPr>
        <w:t>metabolizması</w:t>
      </w:r>
      <w:r w:rsidR="00441598">
        <w:rPr>
          <w:rFonts w:ascii="Times New Roman" w:hAnsi="Times New Roman"/>
          <w:sz w:val="24"/>
          <w:szCs w:val="24"/>
        </w:rPr>
        <w:t xml:space="preserve"> </w:t>
      </w:r>
      <w:r w:rsidRPr="00BC105A">
        <w:rPr>
          <w:rFonts w:ascii="Times New Roman" w:hAnsi="Times New Roman"/>
          <w:sz w:val="24"/>
          <w:szCs w:val="24"/>
        </w:rPr>
        <w:t>prevalansı</w:t>
      </w:r>
      <w:r w:rsidR="00441598">
        <w:rPr>
          <w:rFonts w:ascii="Times New Roman" w:hAnsi="Times New Roman"/>
          <w:sz w:val="24"/>
          <w:szCs w:val="24"/>
        </w:rPr>
        <w:t xml:space="preserve"> </w:t>
      </w:r>
      <w:r w:rsidRPr="00BC105A">
        <w:rPr>
          <w:rFonts w:ascii="Times New Roman" w:hAnsi="Times New Roman"/>
          <w:sz w:val="24"/>
          <w:szCs w:val="24"/>
        </w:rPr>
        <w:t>arasında</w:t>
      </w:r>
      <w:r w:rsidR="00441598">
        <w:rPr>
          <w:rFonts w:ascii="Times New Roman" w:hAnsi="Times New Roman"/>
          <w:sz w:val="24"/>
          <w:szCs w:val="24"/>
        </w:rPr>
        <w:t xml:space="preserve"> </w:t>
      </w:r>
      <w:r w:rsidRPr="00BC105A">
        <w:rPr>
          <w:rFonts w:ascii="Times New Roman" w:hAnsi="Times New Roman"/>
          <w:sz w:val="24"/>
          <w:szCs w:val="24"/>
        </w:rPr>
        <w:t>ilişki</w:t>
      </w:r>
      <w:r w:rsidR="00441598">
        <w:rPr>
          <w:rFonts w:ascii="Times New Roman" w:hAnsi="Times New Roman"/>
          <w:sz w:val="24"/>
          <w:szCs w:val="24"/>
        </w:rPr>
        <w:t xml:space="preserve"> </w:t>
      </w:r>
      <w:r w:rsidRPr="00BC105A">
        <w:rPr>
          <w:rFonts w:ascii="Times New Roman" w:hAnsi="Times New Roman"/>
          <w:sz w:val="24"/>
          <w:szCs w:val="24"/>
        </w:rPr>
        <w:t>olduğunu</w:t>
      </w:r>
      <w:r w:rsidR="00441598">
        <w:rPr>
          <w:rFonts w:ascii="Times New Roman" w:hAnsi="Times New Roman"/>
          <w:sz w:val="24"/>
          <w:szCs w:val="24"/>
        </w:rPr>
        <w:t xml:space="preserve"> </w:t>
      </w:r>
      <w:r w:rsidRPr="00BC105A">
        <w:rPr>
          <w:rFonts w:ascii="Times New Roman" w:hAnsi="Times New Roman"/>
          <w:sz w:val="24"/>
          <w:szCs w:val="24"/>
        </w:rPr>
        <w:t>göstermiştir</w:t>
      </w:r>
      <w:r w:rsidR="00441598">
        <w:rPr>
          <w:rFonts w:ascii="Times New Roman" w:hAnsi="Times New Roman"/>
          <w:sz w:val="24"/>
          <w:szCs w:val="24"/>
        </w:rPr>
        <w:t xml:space="preserve"> </w:t>
      </w:r>
      <w:r w:rsidRPr="00BC105A">
        <w:rPr>
          <w:rFonts w:ascii="Times New Roman" w:hAnsi="Times New Roman"/>
          <w:sz w:val="24"/>
          <w:szCs w:val="24"/>
        </w:rPr>
        <w:t>(Newbold,</w:t>
      </w:r>
      <w:r w:rsidR="00441598">
        <w:rPr>
          <w:rFonts w:ascii="Times New Roman" w:hAnsi="Times New Roman"/>
          <w:sz w:val="24"/>
          <w:szCs w:val="24"/>
        </w:rPr>
        <w:t xml:space="preserve"> </w:t>
      </w:r>
      <w:r w:rsidRPr="00BC105A">
        <w:rPr>
          <w:rFonts w:ascii="Times New Roman" w:hAnsi="Times New Roman"/>
          <w:sz w:val="24"/>
          <w:szCs w:val="24"/>
        </w:rPr>
        <w:t>2009).</w:t>
      </w:r>
      <w:r w:rsidR="00441598">
        <w:rPr>
          <w:rFonts w:ascii="Times New Roman" w:hAnsi="Times New Roman"/>
          <w:sz w:val="24"/>
          <w:szCs w:val="24"/>
        </w:rPr>
        <w:t xml:space="preserve"> </w:t>
      </w:r>
      <w:r w:rsidRPr="00BC105A">
        <w:rPr>
          <w:rFonts w:ascii="Times New Roman" w:hAnsi="Times New Roman"/>
          <w:sz w:val="24"/>
          <w:szCs w:val="24"/>
        </w:rPr>
        <w:t>Günde</w:t>
      </w:r>
      <w:r w:rsidR="00441598">
        <w:rPr>
          <w:rFonts w:ascii="Times New Roman" w:hAnsi="Times New Roman"/>
          <w:sz w:val="24"/>
          <w:szCs w:val="24"/>
        </w:rPr>
        <w:t xml:space="preserve"> </w:t>
      </w:r>
      <w:r w:rsidRPr="00BC105A">
        <w:rPr>
          <w:rFonts w:ascii="Times New Roman" w:hAnsi="Times New Roman"/>
          <w:sz w:val="24"/>
          <w:szCs w:val="24"/>
        </w:rPr>
        <w:t>10</w:t>
      </w:r>
      <w:r w:rsidR="00441598">
        <w:rPr>
          <w:rFonts w:ascii="Times New Roman" w:hAnsi="Times New Roman"/>
          <w:sz w:val="24"/>
          <w:szCs w:val="24"/>
        </w:rPr>
        <w:t xml:space="preserve"> </w:t>
      </w:r>
      <w:r w:rsidRPr="00BC105A">
        <w:rPr>
          <w:rFonts w:ascii="Times New Roman" w:hAnsi="Times New Roman"/>
          <w:sz w:val="24"/>
          <w:szCs w:val="24"/>
        </w:rPr>
        <w:t>mg</w:t>
      </w:r>
      <w:r w:rsidR="00441598">
        <w:rPr>
          <w:rFonts w:ascii="Times New Roman" w:hAnsi="Times New Roman"/>
          <w:sz w:val="24"/>
          <w:szCs w:val="24"/>
        </w:rPr>
        <w:t xml:space="preserve"> </w:t>
      </w:r>
      <w:r w:rsidRPr="00BC105A">
        <w:rPr>
          <w:rFonts w:ascii="Times New Roman" w:hAnsi="Times New Roman"/>
          <w:sz w:val="24"/>
          <w:szCs w:val="24"/>
        </w:rPr>
        <w:t>BPA/kg</w:t>
      </w:r>
      <w:r w:rsidR="00441598">
        <w:rPr>
          <w:rFonts w:ascii="Times New Roman" w:hAnsi="Times New Roman"/>
          <w:sz w:val="24"/>
          <w:szCs w:val="24"/>
        </w:rPr>
        <w:t xml:space="preserve"> </w:t>
      </w:r>
      <w:r w:rsidRPr="00BC105A">
        <w:rPr>
          <w:rFonts w:ascii="Times New Roman" w:hAnsi="Times New Roman"/>
          <w:sz w:val="24"/>
          <w:szCs w:val="24"/>
        </w:rPr>
        <w:t>vücut</w:t>
      </w:r>
      <w:r w:rsidR="00441598">
        <w:rPr>
          <w:rFonts w:ascii="Times New Roman" w:hAnsi="Times New Roman"/>
          <w:sz w:val="24"/>
          <w:szCs w:val="24"/>
        </w:rPr>
        <w:t xml:space="preserve"> </w:t>
      </w:r>
      <w:r w:rsidRPr="00BC105A">
        <w:rPr>
          <w:rFonts w:ascii="Times New Roman" w:hAnsi="Times New Roman"/>
          <w:sz w:val="24"/>
          <w:szCs w:val="24"/>
        </w:rPr>
        <w:t>ağırlığına</w:t>
      </w:r>
      <w:r w:rsidR="00441598">
        <w:rPr>
          <w:rFonts w:ascii="Times New Roman" w:hAnsi="Times New Roman"/>
          <w:sz w:val="24"/>
          <w:szCs w:val="24"/>
        </w:rPr>
        <w:t xml:space="preserve"> </w:t>
      </w:r>
      <w:r w:rsidRPr="00BC105A">
        <w:rPr>
          <w:rFonts w:ascii="Times New Roman" w:hAnsi="Times New Roman"/>
          <w:sz w:val="24"/>
          <w:szCs w:val="24"/>
        </w:rPr>
        <w:t>maruz</w:t>
      </w:r>
      <w:r w:rsidR="00441598">
        <w:rPr>
          <w:rFonts w:ascii="Times New Roman" w:hAnsi="Times New Roman"/>
          <w:sz w:val="24"/>
          <w:szCs w:val="24"/>
        </w:rPr>
        <w:t xml:space="preserve"> </w:t>
      </w:r>
      <w:r w:rsidRPr="00BC105A">
        <w:rPr>
          <w:rFonts w:ascii="Times New Roman" w:hAnsi="Times New Roman"/>
          <w:sz w:val="24"/>
          <w:szCs w:val="24"/>
        </w:rPr>
        <w:t>bırakılan</w:t>
      </w:r>
      <w:r w:rsidR="00441598">
        <w:rPr>
          <w:rFonts w:ascii="Times New Roman" w:hAnsi="Times New Roman"/>
          <w:sz w:val="24"/>
          <w:szCs w:val="24"/>
        </w:rPr>
        <w:t xml:space="preserve"> </w:t>
      </w:r>
      <w:r w:rsidRPr="00BC105A">
        <w:rPr>
          <w:rFonts w:ascii="Times New Roman" w:hAnsi="Times New Roman"/>
          <w:sz w:val="24"/>
          <w:szCs w:val="24"/>
        </w:rPr>
        <w:t>ratlar,</w:t>
      </w:r>
      <w:r w:rsidR="00441598">
        <w:rPr>
          <w:rFonts w:ascii="Times New Roman" w:hAnsi="Times New Roman"/>
          <w:sz w:val="24"/>
          <w:szCs w:val="24"/>
        </w:rPr>
        <w:t xml:space="preserve"> </w:t>
      </w:r>
      <w:r w:rsidRPr="00BC105A">
        <w:rPr>
          <w:rFonts w:ascii="Times New Roman" w:hAnsi="Times New Roman"/>
          <w:sz w:val="24"/>
          <w:szCs w:val="24"/>
        </w:rPr>
        <w:t>kontrol</w:t>
      </w:r>
      <w:r w:rsidR="00441598">
        <w:rPr>
          <w:rFonts w:ascii="Times New Roman" w:hAnsi="Times New Roman"/>
          <w:sz w:val="24"/>
          <w:szCs w:val="24"/>
        </w:rPr>
        <w:t xml:space="preserve"> </w:t>
      </w:r>
      <w:r w:rsidRPr="00BC105A">
        <w:rPr>
          <w:rFonts w:ascii="Times New Roman" w:hAnsi="Times New Roman"/>
          <w:sz w:val="24"/>
          <w:szCs w:val="24"/>
        </w:rPr>
        <w:t>grubuna</w:t>
      </w:r>
      <w:r w:rsidR="00441598">
        <w:rPr>
          <w:rFonts w:ascii="Times New Roman" w:hAnsi="Times New Roman"/>
          <w:sz w:val="24"/>
          <w:szCs w:val="24"/>
        </w:rPr>
        <w:t xml:space="preserve"> </w:t>
      </w:r>
      <w:r w:rsidRPr="00BC105A">
        <w:rPr>
          <w:rFonts w:ascii="Times New Roman" w:hAnsi="Times New Roman"/>
          <w:sz w:val="24"/>
          <w:szCs w:val="24"/>
        </w:rPr>
        <w:t>kıyasla</w:t>
      </w:r>
      <w:r w:rsidR="00441598">
        <w:rPr>
          <w:rFonts w:ascii="Times New Roman" w:hAnsi="Times New Roman"/>
          <w:sz w:val="24"/>
          <w:szCs w:val="24"/>
        </w:rPr>
        <w:t xml:space="preserve"> </w:t>
      </w:r>
      <w:r w:rsidRPr="00BC105A">
        <w:rPr>
          <w:rFonts w:ascii="Times New Roman" w:hAnsi="Times New Roman"/>
          <w:sz w:val="24"/>
          <w:szCs w:val="24"/>
        </w:rPr>
        <w:t>dört</w:t>
      </w:r>
      <w:r w:rsidR="00441598">
        <w:rPr>
          <w:rFonts w:ascii="Times New Roman" w:hAnsi="Times New Roman"/>
          <w:sz w:val="24"/>
          <w:szCs w:val="24"/>
        </w:rPr>
        <w:t xml:space="preserve"> </w:t>
      </w:r>
      <w:r w:rsidRPr="00BC105A">
        <w:rPr>
          <w:rFonts w:ascii="Times New Roman" w:hAnsi="Times New Roman"/>
          <w:sz w:val="24"/>
          <w:szCs w:val="24"/>
        </w:rPr>
        <w:t>aylıkken</w:t>
      </w:r>
      <w:r w:rsidR="00441598">
        <w:rPr>
          <w:rFonts w:ascii="Times New Roman" w:hAnsi="Times New Roman"/>
          <w:sz w:val="24"/>
          <w:szCs w:val="24"/>
        </w:rPr>
        <w:t xml:space="preserve"> </w:t>
      </w:r>
      <w:r w:rsidRPr="00BC105A">
        <w:rPr>
          <w:rFonts w:ascii="Times New Roman" w:hAnsi="Times New Roman"/>
          <w:sz w:val="24"/>
          <w:szCs w:val="24"/>
        </w:rPr>
        <w:t>daha</w:t>
      </w:r>
      <w:r w:rsidR="00441598">
        <w:rPr>
          <w:rFonts w:ascii="Times New Roman" w:hAnsi="Times New Roman"/>
          <w:sz w:val="24"/>
          <w:szCs w:val="24"/>
        </w:rPr>
        <w:t xml:space="preserve"> </w:t>
      </w:r>
      <w:r w:rsidRPr="00BC105A">
        <w:rPr>
          <w:rFonts w:ascii="Times New Roman" w:hAnsi="Times New Roman"/>
          <w:sz w:val="24"/>
          <w:szCs w:val="24"/>
        </w:rPr>
        <w:t>yüksek</w:t>
      </w:r>
      <w:r w:rsidR="00441598">
        <w:rPr>
          <w:rFonts w:ascii="Times New Roman" w:hAnsi="Times New Roman"/>
          <w:sz w:val="24"/>
          <w:szCs w:val="24"/>
        </w:rPr>
        <w:t xml:space="preserve"> </w:t>
      </w:r>
      <w:r w:rsidRPr="00BC105A">
        <w:rPr>
          <w:rFonts w:ascii="Times New Roman" w:hAnsi="Times New Roman"/>
          <w:sz w:val="24"/>
          <w:szCs w:val="24"/>
        </w:rPr>
        <w:t>plazma</w:t>
      </w:r>
      <w:r w:rsidR="00441598">
        <w:rPr>
          <w:rFonts w:ascii="Times New Roman" w:hAnsi="Times New Roman"/>
          <w:sz w:val="24"/>
          <w:szCs w:val="24"/>
        </w:rPr>
        <w:t xml:space="preserve"> </w:t>
      </w:r>
      <w:r w:rsidRPr="00BC105A">
        <w:rPr>
          <w:rFonts w:ascii="Times New Roman" w:hAnsi="Times New Roman"/>
          <w:sz w:val="24"/>
          <w:szCs w:val="24"/>
        </w:rPr>
        <w:t>trigliserit</w:t>
      </w:r>
      <w:r w:rsidR="00441598">
        <w:rPr>
          <w:rFonts w:ascii="Times New Roman" w:hAnsi="Times New Roman"/>
          <w:sz w:val="24"/>
          <w:szCs w:val="24"/>
        </w:rPr>
        <w:t xml:space="preserve"> </w:t>
      </w:r>
      <w:r w:rsidRPr="00BC105A">
        <w:rPr>
          <w:rFonts w:ascii="Times New Roman" w:hAnsi="Times New Roman"/>
          <w:sz w:val="24"/>
          <w:szCs w:val="24"/>
        </w:rPr>
        <w:t>konsantrasyonlarına</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artan</w:t>
      </w:r>
      <w:r w:rsidR="00441598">
        <w:rPr>
          <w:rFonts w:ascii="Times New Roman" w:hAnsi="Times New Roman"/>
          <w:sz w:val="24"/>
          <w:szCs w:val="24"/>
        </w:rPr>
        <w:t xml:space="preserve"> </w:t>
      </w:r>
      <w:r w:rsidRPr="00BC105A">
        <w:rPr>
          <w:rFonts w:ascii="Times New Roman" w:hAnsi="Times New Roman"/>
          <w:sz w:val="24"/>
          <w:szCs w:val="24"/>
        </w:rPr>
        <w:t>vücut</w:t>
      </w:r>
      <w:r w:rsidR="00441598">
        <w:rPr>
          <w:rFonts w:ascii="Times New Roman" w:hAnsi="Times New Roman"/>
          <w:sz w:val="24"/>
          <w:szCs w:val="24"/>
        </w:rPr>
        <w:t xml:space="preserve"> </w:t>
      </w:r>
      <w:r w:rsidRPr="00BC105A">
        <w:rPr>
          <w:rFonts w:ascii="Times New Roman" w:hAnsi="Times New Roman"/>
          <w:sz w:val="24"/>
          <w:szCs w:val="24"/>
        </w:rPr>
        <w:t>ağırlığına</w:t>
      </w:r>
      <w:r w:rsidR="00441598">
        <w:rPr>
          <w:rFonts w:ascii="Times New Roman" w:hAnsi="Times New Roman"/>
          <w:sz w:val="24"/>
          <w:szCs w:val="24"/>
        </w:rPr>
        <w:t xml:space="preserve"> </w:t>
      </w:r>
      <w:r w:rsidRPr="00BC105A">
        <w:rPr>
          <w:rFonts w:ascii="Times New Roman" w:hAnsi="Times New Roman"/>
          <w:sz w:val="24"/>
          <w:szCs w:val="24"/>
        </w:rPr>
        <w:t>sahip</w:t>
      </w:r>
      <w:r w:rsidR="00441598">
        <w:rPr>
          <w:rFonts w:ascii="Times New Roman" w:hAnsi="Times New Roman"/>
          <w:sz w:val="24"/>
          <w:szCs w:val="24"/>
        </w:rPr>
        <w:t xml:space="preserve"> </w:t>
      </w:r>
      <w:r w:rsidRPr="00BC105A">
        <w:rPr>
          <w:rFonts w:ascii="Times New Roman" w:hAnsi="Times New Roman"/>
          <w:sz w:val="24"/>
          <w:szCs w:val="24"/>
        </w:rPr>
        <w:t>olduğu</w:t>
      </w:r>
      <w:r w:rsidR="00441598">
        <w:rPr>
          <w:rFonts w:ascii="Times New Roman" w:hAnsi="Times New Roman"/>
          <w:sz w:val="24"/>
          <w:szCs w:val="24"/>
        </w:rPr>
        <w:t xml:space="preserve"> </w:t>
      </w:r>
      <w:r w:rsidRPr="00BC105A">
        <w:rPr>
          <w:rFonts w:ascii="Times New Roman" w:hAnsi="Times New Roman"/>
          <w:sz w:val="24"/>
          <w:szCs w:val="24"/>
        </w:rPr>
        <w:t>tespit</w:t>
      </w:r>
      <w:r w:rsidR="00441598">
        <w:rPr>
          <w:rFonts w:ascii="Times New Roman" w:hAnsi="Times New Roman"/>
          <w:sz w:val="24"/>
          <w:szCs w:val="24"/>
        </w:rPr>
        <w:t xml:space="preserve"> </w:t>
      </w:r>
      <w:r w:rsidRPr="00BC105A">
        <w:rPr>
          <w:rFonts w:ascii="Times New Roman" w:hAnsi="Times New Roman"/>
          <w:sz w:val="24"/>
          <w:szCs w:val="24"/>
        </w:rPr>
        <w:t>edilmiştir.</w:t>
      </w:r>
      <w:r w:rsidR="00441598">
        <w:rPr>
          <w:rFonts w:ascii="Times New Roman" w:hAnsi="Times New Roman"/>
          <w:sz w:val="24"/>
          <w:szCs w:val="24"/>
        </w:rPr>
        <w:t xml:space="preserve"> </w:t>
      </w:r>
      <w:r w:rsidRPr="00BC105A">
        <w:rPr>
          <w:rFonts w:ascii="Times New Roman" w:hAnsi="Times New Roman"/>
          <w:sz w:val="24"/>
          <w:szCs w:val="24"/>
        </w:rPr>
        <w:t>Patogenezinde</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da</w:t>
      </w:r>
      <w:r w:rsidR="00441598">
        <w:rPr>
          <w:rFonts w:ascii="Times New Roman" w:hAnsi="Times New Roman"/>
          <w:sz w:val="24"/>
          <w:szCs w:val="24"/>
        </w:rPr>
        <w:t xml:space="preserve"> </w:t>
      </w:r>
      <w:r w:rsidRPr="00BC105A">
        <w:rPr>
          <w:rFonts w:ascii="Times New Roman" w:hAnsi="Times New Roman"/>
          <w:sz w:val="24"/>
          <w:szCs w:val="24"/>
        </w:rPr>
        <w:t>rol</w:t>
      </w:r>
      <w:r w:rsidR="00441598">
        <w:rPr>
          <w:rFonts w:ascii="Times New Roman" w:hAnsi="Times New Roman"/>
          <w:sz w:val="24"/>
          <w:szCs w:val="24"/>
        </w:rPr>
        <w:t xml:space="preserve"> </w:t>
      </w:r>
      <w:r w:rsidRPr="00BC105A">
        <w:rPr>
          <w:rFonts w:ascii="Times New Roman" w:hAnsi="Times New Roman"/>
          <w:sz w:val="24"/>
          <w:szCs w:val="24"/>
        </w:rPr>
        <w:t>oynayabileceği</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endokrin</w:t>
      </w:r>
      <w:r w:rsidR="00441598">
        <w:rPr>
          <w:rFonts w:ascii="Times New Roman" w:hAnsi="Times New Roman"/>
          <w:sz w:val="24"/>
          <w:szCs w:val="24"/>
        </w:rPr>
        <w:t xml:space="preserve"> </w:t>
      </w:r>
      <w:r w:rsidRPr="00BC105A">
        <w:rPr>
          <w:rFonts w:ascii="Times New Roman" w:hAnsi="Times New Roman"/>
          <w:sz w:val="24"/>
          <w:szCs w:val="24"/>
        </w:rPr>
        <w:t>bozukluk,</w:t>
      </w:r>
      <w:r w:rsidR="00441598">
        <w:rPr>
          <w:rFonts w:ascii="Times New Roman" w:hAnsi="Times New Roman"/>
          <w:sz w:val="24"/>
          <w:szCs w:val="24"/>
        </w:rPr>
        <w:t xml:space="preserve"> </w:t>
      </w:r>
      <w:r w:rsidRPr="00BC105A">
        <w:rPr>
          <w:rFonts w:ascii="Times New Roman" w:hAnsi="Times New Roman"/>
          <w:sz w:val="24"/>
          <w:szCs w:val="24"/>
        </w:rPr>
        <w:t>çocuk</w:t>
      </w:r>
      <w:r w:rsidR="00441598">
        <w:rPr>
          <w:rFonts w:ascii="Times New Roman" w:hAnsi="Times New Roman"/>
          <w:sz w:val="24"/>
          <w:szCs w:val="24"/>
        </w:rPr>
        <w:t xml:space="preserve"> </w:t>
      </w:r>
      <w:r w:rsidRPr="00BC105A">
        <w:rPr>
          <w:rFonts w:ascii="Times New Roman" w:hAnsi="Times New Roman"/>
          <w:sz w:val="24"/>
          <w:szCs w:val="24"/>
        </w:rPr>
        <w:t>doğurma</w:t>
      </w:r>
      <w:r w:rsidR="00441598">
        <w:rPr>
          <w:rFonts w:ascii="Times New Roman" w:hAnsi="Times New Roman"/>
          <w:sz w:val="24"/>
          <w:szCs w:val="24"/>
        </w:rPr>
        <w:t xml:space="preserve"> </w:t>
      </w:r>
      <w:r w:rsidRPr="00BC105A">
        <w:rPr>
          <w:rFonts w:ascii="Times New Roman" w:hAnsi="Times New Roman"/>
          <w:sz w:val="24"/>
          <w:szCs w:val="24"/>
        </w:rPr>
        <w:t>yaşındaki</w:t>
      </w:r>
      <w:r w:rsidR="00441598">
        <w:rPr>
          <w:rFonts w:ascii="Times New Roman" w:hAnsi="Times New Roman"/>
          <w:sz w:val="24"/>
          <w:szCs w:val="24"/>
        </w:rPr>
        <w:t xml:space="preserve"> </w:t>
      </w:r>
      <w:r w:rsidRPr="00BC105A">
        <w:rPr>
          <w:rFonts w:ascii="Times New Roman" w:hAnsi="Times New Roman"/>
          <w:sz w:val="24"/>
          <w:szCs w:val="24"/>
        </w:rPr>
        <w:t>kadınlarda</w:t>
      </w:r>
      <w:r w:rsidR="00441598">
        <w:rPr>
          <w:rFonts w:ascii="Times New Roman" w:hAnsi="Times New Roman"/>
          <w:sz w:val="24"/>
          <w:szCs w:val="24"/>
        </w:rPr>
        <w:t xml:space="preserve"> </w:t>
      </w:r>
      <w:r w:rsidRPr="00BC105A">
        <w:rPr>
          <w:rFonts w:ascii="Times New Roman" w:hAnsi="Times New Roman"/>
          <w:sz w:val="24"/>
          <w:szCs w:val="24"/>
        </w:rPr>
        <w:t>en</w:t>
      </w:r>
      <w:r w:rsidR="00441598">
        <w:rPr>
          <w:rFonts w:ascii="Times New Roman" w:hAnsi="Times New Roman"/>
          <w:sz w:val="24"/>
          <w:szCs w:val="24"/>
        </w:rPr>
        <w:t xml:space="preserve"> </w:t>
      </w:r>
      <w:r w:rsidRPr="00BC105A">
        <w:rPr>
          <w:rFonts w:ascii="Times New Roman" w:hAnsi="Times New Roman"/>
          <w:sz w:val="24"/>
          <w:szCs w:val="24"/>
        </w:rPr>
        <w:t>sık</w:t>
      </w:r>
      <w:r w:rsidR="00441598">
        <w:rPr>
          <w:rFonts w:ascii="Times New Roman" w:hAnsi="Times New Roman"/>
          <w:sz w:val="24"/>
          <w:szCs w:val="24"/>
        </w:rPr>
        <w:t xml:space="preserve"> </w:t>
      </w:r>
      <w:r w:rsidRPr="00BC105A">
        <w:rPr>
          <w:rFonts w:ascii="Times New Roman" w:hAnsi="Times New Roman"/>
          <w:sz w:val="24"/>
          <w:szCs w:val="24"/>
        </w:rPr>
        <w:t>görülen</w:t>
      </w:r>
      <w:r w:rsidR="00441598">
        <w:rPr>
          <w:rFonts w:ascii="Times New Roman" w:hAnsi="Times New Roman"/>
          <w:sz w:val="24"/>
          <w:szCs w:val="24"/>
        </w:rPr>
        <w:t xml:space="preserve"> </w:t>
      </w:r>
      <w:r w:rsidRPr="00BC105A">
        <w:rPr>
          <w:rFonts w:ascii="Times New Roman" w:hAnsi="Times New Roman"/>
          <w:sz w:val="24"/>
          <w:szCs w:val="24"/>
        </w:rPr>
        <w:t>endokrinopati</w:t>
      </w:r>
      <w:r w:rsidR="00441598">
        <w:rPr>
          <w:rFonts w:ascii="Times New Roman" w:hAnsi="Times New Roman"/>
          <w:sz w:val="24"/>
          <w:szCs w:val="24"/>
        </w:rPr>
        <w:t xml:space="preserve"> </w:t>
      </w:r>
      <w:r w:rsidRPr="00BC105A">
        <w:rPr>
          <w:rFonts w:ascii="Times New Roman" w:hAnsi="Times New Roman"/>
          <w:sz w:val="24"/>
          <w:szCs w:val="24"/>
        </w:rPr>
        <w:t>olan</w:t>
      </w:r>
      <w:r w:rsidR="00441598">
        <w:rPr>
          <w:rFonts w:ascii="Times New Roman" w:hAnsi="Times New Roman"/>
          <w:sz w:val="24"/>
          <w:szCs w:val="24"/>
        </w:rPr>
        <w:t xml:space="preserve"> </w:t>
      </w:r>
      <w:r w:rsidRPr="00BC105A">
        <w:rPr>
          <w:rFonts w:ascii="Times New Roman" w:hAnsi="Times New Roman"/>
          <w:sz w:val="24"/>
          <w:szCs w:val="24"/>
        </w:rPr>
        <w:t>polikistik</w:t>
      </w:r>
      <w:r w:rsidR="00441598">
        <w:rPr>
          <w:rFonts w:ascii="Times New Roman" w:hAnsi="Times New Roman"/>
          <w:sz w:val="24"/>
          <w:szCs w:val="24"/>
        </w:rPr>
        <w:t xml:space="preserve"> </w:t>
      </w:r>
      <w:r w:rsidRPr="00BC105A">
        <w:rPr>
          <w:rFonts w:ascii="Times New Roman" w:hAnsi="Times New Roman"/>
          <w:sz w:val="24"/>
          <w:szCs w:val="24"/>
        </w:rPr>
        <w:t>over</w:t>
      </w:r>
      <w:r w:rsidR="00441598">
        <w:rPr>
          <w:rFonts w:ascii="Times New Roman" w:hAnsi="Times New Roman"/>
          <w:sz w:val="24"/>
          <w:szCs w:val="24"/>
        </w:rPr>
        <w:t xml:space="preserve"> </w:t>
      </w:r>
      <w:r w:rsidRPr="00BC105A">
        <w:rPr>
          <w:rFonts w:ascii="Times New Roman" w:hAnsi="Times New Roman"/>
          <w:sz w:val="24"/>
          <w:szCs w:val="24"/>
        </w:rPr>
        <w:t>sendromu</w:t>
      </w:r>
      <w:r w:rsidR="00441598">
        <w:rPr>
          <w:rFonts w:ascii="Times New Roman" w:hAnsi="Times New Roman"/>
          <w:sz w:val="24"/>
          <w:szCs w:val="24"/>
        </w:rPr>
        <w:t xml:space="preserve"> </w:t>
      </w:r>
      <w:r w:rsidRPr="00BC105A">
        <w:rPr>
          <w:rFonts w:ascii="Times New Roman" w:hAnsi="Times New Roman"/>
          <w:sz w:val="24"/>
          <w:szCs w:val="24"/>
        </w:rPr>
        <w:t>(PCOS)</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adlandırılan</w:t>
      </w:r>
      <w:r w:rsidR="00441598">
        <w:rPr>
          <w:rFonts w:ascii="Times New Roman" w:hAnsi="Times New Roman"/>
          <w:sz w:val="24"/>
          <w:szCs w:val="24"/>
        </w:rPr>
        <w:t xml:space="preserve"> </w:t>
      </w:r>
      <w:r w:rsidRPr="00BC105A">
        <w:rPr>
          <w:rFonts w:ascii="Times New Roman" w:hAnsi="Times New Roman"/>
          <w:sz w:val="24"/>
          <w:szCs w:val="24"/>
        </w:rPr>
        <w:t>hastalıktır.</w:t>
      </w:r>
      <w:r w:rsidR="00441598">
        <w:rPr>
          <w:rFonts w:ascii="Times New Roman" w:hAnsi="Times New Roman"/>
          <w:sz w:val="24"/>
          <w:szCs w:val="24"/>
        </w:rPr>
        <w:t xml:space="preserve"> </w:t>
      </w:r>
      <w:r w:rsidRPr="00BC105A">
        <w:rPr>
          <w:rFonts w:ascii="Times New Roman" w:hAnsi="Times New Roman"/>
          <w:sz w:val="24"/>
          <w:szCs w:val="24"/>
        </w:rPr>
        <w:t>PCOS'un</w:t>
      </w:r>
      <w:r w:rsidR="00441598">
        <w:rPr>
          <w:rFonts w:ascii="Times New Roman" w:hAnsi="Times New Roman"/>
          <w:sz w:val="24"/>
          <w:szCs w:val="24"/>
        </w:rPr>
        <w:t xml:space="preserve"> </w:t>
      </w:r>
      <w:r w:rsidRPr="00BC105A">
        <w:rPr>
          <w:rFonts w:ascii="Times New Roman" w:hAnsi="Times New Roman"/>
          <w:sz w:val="24"/>
          <w:szCs w:val="24"/>
        </w:rPr>
        <w:t>patogenezi</w:t>
      </w:r>
      <w:r w:rsidR="00441598">
        <w:rPr>
          <w:rFonts w:ascii="Times New Roman" w:hAnsi="Times New Roman"/>
          <w:sz w:val="24"/>
          <w:szCs w:val="24"/>
        </w:rPr>
        <w:t xml:space="preserve"> </w:t>
      </w:r>
      <w:r w:rsidRPr="00BC105A">
        <w:rPr>
          <w:rFonts w:ascii="Times New Roman" w:hAnsi="Times New Roman"/>
          <w:sz w:val="24"/>
          <w:szCs w:val="24"/>
        </w:rPr>
        <w:t>çok</w:t>
      </w:r>
      <w:r w:rsidR="00441598">
        <w:rPr>
          <w:rFonts w:ascii="Times New Roman" w:hAnsi="Times New Roman"/>
          <w:sz w:val="24"/>
          <w:szCs w:val="24"/>
        </w:rPr>
        <w:t xml:space="preserve"> </w:t>
      </w:r>
      <w:r w:rsidRPr="00BC105A">
        <w:rPr>
          <w:rFonts w:ascii="Times New Roman" w:hAnsi="Times New Roman"/>
          <w:sz w:val="24"/>
          <w:szCs w:val="24"/>
        </w:rPr>
        <w:t>karmaşıktır.</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sendromun</w:t>
      </w:r>
      <w:r w:rsidR="00441598">
        <w:rPr>
          <w:rFonts w:ascii="Times New Roman" w:hAnsi="Times New Roman"/>
          <w:sz w:val="24"/>
          <w:szCs w:val="24"/>
        </w:rPr>
        <w:t xml:space="preserve"> </w:t>
      </w:r>
      <w:r w:rsidRPr="00BC105A">
        <w:rPr>
          <w:rFonts w:ascii="Times New Roman" w:hAnsi="Times New Roman"/>
          <w:sz w:val="24"/>
          <w:szCs w:val="24"/>
        </w:rPr>
        <w:t>patogenezinde</w:t>
      </w:r>
      <w:r w:rsidR="00441598">
        <w:rPr>
          <w:rFonts w:ascii="Times New Roman" w:hAnsi="Times New Roman"/>
          <w:sz w:val="24"/>
          <w:szCs w:val="24"/>
        </w:rPr>
        <w:t xml:space="preserve"> </w:t>
      </w:r>
      <w:r w:rsidRPr="00BC105A">
        <w:rPr>
          <w:rFonts w:ascii="Times New Roman" w:hAnsi="Times New Roman"/>
          <w:sz w:val="24"/>
          <w:szCs w:val="24"/>
        </w:rPr>
        <w:t>rol</w:t>
      </w:r>
      <w:r w:rsidR="00441598">
        <w:rPr>
          <w:rFonts w:ascii="Times New Roman" w:hAnsi="Times New Roman"/>
          <w:sz w:val="24"/>
          <w:szCs w:val="24"/>
        </w:rPr>
        <w:t xml:space="preserve"> </w:t>
      </w:r>
      <w:r w:rsidRPr="00BC105A">
        <w:rPr>
          <w:rFonts w:ascii="Times New Roman" w:hAnsi="Times New Roman"/>
          <w:sz w:val="24"/>
          <w:szCs w:val="24"/>
        </w:rPr>
        <w:t>oynayabileceği</w:t>
      </w:r>
      <w:r w:rsidR="00441598">
        <w:rPr>
          <w:rFonts w:ascii="Times New Roman" w:hAnsi="Times New Roman"/>
          <w:sz w:val="24"/>
          <w:szCs w:val="24"/>
        </w:rPr>
        <w:t xml:space="preserve"> </w:t>
      </w:r>
      <w:r w:rsidRPr="00BC105A">
        <w:rPr>
          <w:rFonts w:ascii="Times New Roman" w:hAnsi="Times New Roman"/>
          <w:sz w:val="24"/>
          <w:szCs w:val="24"/>
        </w:rPr>
        <w:t>önerilen</w:t>
      </w:r>
      <w:r w:rsidR="00441598">
        <w:rPr>
          <w:rFonts w:ascii="Times New Roman" w:hAnsi="Times New Roman"/>
          <w:sz w:val="24"/>
          <w:szCs w:val="24"/>
        </w:rPr>
        <w:t xml:space="preserve"> </w:t>
      </w:r>
      <w:r w:rsidRPr="00BC105A">
        <w:rPr>
          <w:rFonts w:ascii="Times New Roman" w:hAnsi="Times New Roman"/>
          <w:sz w:val="24"/>
          <w:szCs w:val="24"/>
        </w:rPr>
        <w:t>mekanizmalardan</w:t>
      </w:r>
      <w:r w:rsidR="00441598">
        <w:rPr>
          <w:rFonts w:ascii="Times New Roman" w:hAnsi="Times New Roman"/>
          <w:sz w:val="24"/>
          <w:szCs w:val="24"/>
        </w:rPr>
        <w:t xml:space="preserve"> </w:t>
      </w:r>
      <w:r w:rsidRPr="00BC105A">
        <w:rPr>
          <w:rFonts w:ascii="Times New Roman" w:hAnsi="Times New Roman"/>
          <w:sz w:val="24"/>
          <w:szCs w:val="24"/>
        </w:rPr>
        <w:t>biri,</w:t>
      </w:r>
      <w:r w:rsidR="00441598">
        <w:rPr>
          <w:rFonts w:ascii="Times New Roman" w:hAnsi="Times New Roman"/>
          <w:sz w:val="24"/>
          <w:szCs w:val="24"/>
        </w:rPr>
        <w:t xml:space="preserve"> </w:t>
      </w:r>
      <w:r w:rsidRPr="00BC105A">
        <w:rPr>
          <w:rFonts w:ascii="Times New Roman" w:hAnsi="Times New Roman"/>
          <w:sz w:val="24"/>
          <w:szCs w:val="24"/>
        </w:rPr>
        <w:t>hipotalamik</w:t>
      </w:r>
      <w:r w:rsidR="00441598">
        <w:rPr>
          <w:rFonts w:ascii="Times New Roman" w:hAnsi="Times New Roman"/>
          <w:sz w:val="24"/>
          <w:szCs w:val="24"/>
        </w:rPr>
        <w:t xml:space="preserve"> </w:t>
      </w:r>
      <w:r w:rsidRPr="00BC105A">
        <w:rPr>
          <w:rFonts w:ascii="Times New Roman" w:hAnsi="Times New Roman"/>
          <w:sz w:val="24"/>
          <w:szCs w:val="24"/>
        </w:rPr>
        <w:t>GnRH</w:t>
      </w:r>
      <w:r w:rsidR="00441598">
        <w:rPr>
          <w:rFonts w:ascii="Times New Roman" w:hAnsi="Times New Roman"/>
          <w:sz w:val="24"/>
          <w:szCs w:val="24"/>
        </w:rPr>
        <w:t xml:space="preserve"> </w:t>
      </w:r>
      <w:r w:rsidRPr="00BC105A">
        <w:rPr>
          <w:rFonts w:ascii="Times New Roman" w:hAnsi="Times New Roman"/>
          <w:sz w:val="24"/>
          <w:szCs w:val="24"/>
        </w:rPr>
        <w:t>sinyal</w:t>
      </w:r>
      <w:r w:rsidR="00441598">
        <w:rPr>
          <w:rFonts w:ascii="Times New Roman" w:hAnsi="Times New Roman"/>
          <w:sz w:val="24"/>
          <w:szCs w:val="24"/>
        </w:rPr>
        <w:t xml:space="preserve"> </w:t>
      </w:r>
      <w:r w:rsidRPr="00BC105A">
        <w:rPr>
          <w:rFonts w:ascii="Times New Roman" w:hAnsi="Times New Roman"/>
          <w:sz w:val="24"/>
          <w:szCs w:val="24"/>
        </w:rPr>
        <w:t>üretim</w:t>
      </w:r>
      <w:r w:rsidR="00441598">
        <w:rPr>
          <w:rFonts w:ascii="Times New Roman" w:hAnsi="Times New Roman"/>
          <w:sz w:val="24"/>
          <w:szCs w:val="24"/>
        </w:rPr>
        <w:t xml:space="preserve"> </w:t>
      </w:r>
      <w:r w:rsidRPr="00BC105A">
        <w:rPr>
          <w:rFonts w:ascii="Times New Roman" w:hAnsi="Times New Roman"/>
          <w:sz w:val="24"/>
          <w:szCs w:val="24"/>
        </w:rPr>
        <w:t>aktivasyonu</w:t>
      </w:r>
      <w:r w:rsidR="00441598">
        <w:rPr>
          <w:rFonts w:ascii="Times New Roman" w:hAnsi="Times New Roman"/>
          <w:sz w:val="24"/>
          <w:szCs w:val="24"/>
        </w:rPr>
        <w:t xml:space="preserve"> </w:t>
      </w:r>
      <w:r w:rsidRPr="00BC105A">
        <w:rPr>
          <w:rFonts w:ascii="Times New Roman" w:hAnsi="Times New Roman"/>
          <w:sz w:val="24"/>
          <w:szCs w:val="24"/>
        </w:rPr>
        <w:t>yoluyla</w:t>
      </w:r>
      <w:r w:rsidR="00441598">
        <w:rPr>
          <w:rFonts w:ascii="Times New Roman" w:hAnsi="Times New Roman"/>
          <w:sz w:val="24"/>
          <w:szCs w:val="24"/>
        </w:rPr>
        <w:t xml:space="preserve"> </w:t>
      </w:r>
      <w:r w:rsidRPr="00BC105A">
        <w:rPr>
          <w:rFonts w:ascii="Times New Roman" w:hAnsi="Times New Roman"/>
          <w:sz w:val="24"/>
          <w:szCs w:val="24"/>
        </w:rPr>
        <w:t>plazma</w:t>
      </w:r>
      <w:r w:rsidR="00441598">
        <w:rPr>
          <w:rFonts w:ascii="Times New Roman" w:hAnsi="Times New Roman"/>
          <w:sz w:val="24"/>
          <w:szCs w:val="24"/>
        </w:rPr>
        <w:t xml:space="preserve"> </w:t>
      </w:r>
      <w:r w:rsidRPr="00BC105A">
        <w:rPr>
          <w:rFonts w:ascii="Times New Roman" w:hAnsi="Times New Roman"/>
          <w:sz w:val="24"/>
          <w:szCs w:val="24"/>
        </w:rPr>
        <w:t>LH</w:t>
      </w:r>
      <w:r w:rsidR="00441598">
        <w:rPr>
          <w:rFonts w:ascii="Times New Roman" w:hAnsi="Times New Roman"/>
          <w:sz w:val="24"/>
          <w:szCs w:val="24"/>
        </w:rPr>
        <w:t xml:space="preserve"> </w:t>
      </w:r>
      <w:r w:rsidRPr="00BC105A">
        <w:rPr>
          <w:rFonts w:ascii="Times New Roman" w:hAnsi="Times New Roman"/>
          <w:sz w:val="24"/>
          <w:szCs w:val="24"/>
        </w:rPr>
        <w:t>konsantrasyonlarında</w:t>
      </w:r>
      <w:r w:rsidR="00441598">
        <w:rPr>
          <w:rFonts w:ascii="Times New Roman" w:hAnsi="Times New Roman"/>
          <w:sz w:val="24"/>
          <w:szCs w:val="24"/>
        </w:rPr>
        <w:t xml:space="preserve"> </w:t>
      </w:r>
      <w:r w:rsidRPr="00BC105A">
        <w:rPr>
          <w:rFonts w:ascii="Times New Roman" w:hAnsi="Times New Roman"/>
          <w:sz w:val="24"/>
          <w:szCs w:val="24"/>
        </w:rPr>
        <w:t>sabit</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artışa</w:t>
      </w:r>
      <w:r w:rsidR="00441598">
        <w:rPr>
          <w:rFonts w:ascii="Times New Roman" w:hAnsi="Times New Roman"/>
          <w:sz w:val="24"/>
          <w:szCs w:val="24"/>
        </w:rPr>
        <w:t xml:space="preserve"> </w:t>
      </w:r>
      <w:r w:rsidRPr="00BC105A">
        <w:rPr>
          <w:rFonts w:ascii="Times New Roman" w:hAnsi="Times New Roman"/>
          <w:sz w:val="24"/>
          <w:szCs w:val="24"/>
        </w:rPr>
        <w:t>yol</w:t>
      </w:r>
      <w:r w:rsidR="00441598">
        <w:rPr>
          <w:rFonts w:ascii="Times New Roman" w:hAnsi="Times New Roman"/>
          <w:sz w:val="24"/>
          <w:szCs w:val="24"/>
        </w:rPr>
        <w:t xml:space="preserve"> </w:t>
      </w:r>
      <w:r w:rsidRPr="00BC105A">
        <w:rPr>
          <w:rFonts w:ascii="Times New Roman" w:hAnsi="Times New Roman"/>
          <w:sz w:val="24"/>
          <w:szCs w:val="24"/>
        </w:rPr>
        <w:t>açmasıdır,</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da</w:t>
      </w:r>
      <w:r w:rsidR="00441598">
        <w:rPr>
          <w:rFonts w:ascii="Times New Roman" w:hAnsi="Times New Roman"/>
          <w:sz w:val="24"/>
          <w:szCs w:val="24"/>
        </w:rPr>
        <w:t xml:space="preserve"> </w:t>
      </w:r>
      <w:r w:rsidRPr="00BC105A">
        <w:rPr>
          <w:rFonts w:ascii="Times New Roman" w:hAnsi="Times New Roman"/>
          <w:sz w:val="24"/>
          <w:szCs w:val="24"/>
        </w:rPr>
        <w:t>yumurtalık</w:t>
      </w:r>
      <w:r w:rsidR="00441598">
        <w:rPr>
          <w:rFonts w:ascii="Times New Roman" w:hAnsi="Times New Roman"/>
          <w:sz w:val="24"/>
          <w:szCs w:val="24"/>
        </w:rPr>
        <w:t xml:space="preserve"> </w:t>
      </w:r>
      <w:r w:rsidRPr="00BC105A">
        <w:rPr>
          <w:rFonts w:ascii="Times New Roman" w:hAnsi="Times New Roman"/>
          <w:sz w:val="24"/>
          <w:szCs w:val="24"/>
        </w:rPr>
        <w:t>androjen</w:t>
      </w:r>
      <w:r w:rsidR="00441598">
        <w:rPr>
          <w:rFonts w:ascii="Times New Roman" w:hAnsi="Times New Roman"/>
          <w:sz w:val="24"/>
          <w:szCs w:val="24"/>
        </w:rPr>
        <w:t xml:space="preserve"> </w:t>
      </w:r>
      <w:r w:rsidRPr="00BC105A">
        <w:rPr>
          <w:rFonts w:ascii="Times New Roman" w:hAnsi="Times New Roman"/>
          <w:sz w:val="24"/>
          <w:szCs w:val="24"/>
        </w:rPr>
        <w:t>üretimini</w:t>
      </w:r>
      <w:r w:rsidR="00441598">
        <w:rPr>
          <w:rFonts w:ascii="Times New Roman" w:hAnsi="Times New Roman"/>
          <w:sz w:val="24"/>
          <w:szCs w:val="24"/>
        </w:rPr>
        <w:t xml:space="preserve"> </w:t>
      </w:r>
      <w:r w:rsidRPr="00BC105A">
        <w:rPr>
          <w:rFonts w:ascii="Times New Roman" w:hAnsi="Times New Roman"/>
          <w:sz w:val="24"/>
          <w:szCs w:val="24"/>
        </w:rPr>
        <w:t>uyarır</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uygun</w:t>
      </w:r>
      <w:r w:rsidR="00441598">
        <w:rPr>
          <w:rFonts w:ascii="Times New Roman" w:hAnsi="Times New Roman"/>
          <w:sz w:val="24"/>
          <w:szCs w:val="24"/>
        </w:rPr>
        <w:t xml:space="preserve"> </w:t>
      </w:r>
      <w:r w:rsidRPr="00BC105A">
        <w:rPr>
          <w:rFonts w:ascii="Times New Roman" w:hAnsi="Times New Roman"/>
          <w:sz w:val="24"/>
          <w:szCs w:val="24"/>
        </w:rPr>
        <w:t>yumurtalık</w:t>
      </w:r>
      <w:r w:rsidR="00441598">
        <w:rPr>
          <w:rFonts w:ascii="Times New Roman" w:hAnsi="Times New Roman"/>
          <w:sz w:val="24"/>
          <w:szCs w:val="24"/>
        </w:rPr>
        <w:t xml:space="preserve"> </w:t>
      </w:r>
      <w:r w:rsidRPr="00BC105A">
        <w:rPr>
          <w:rFonts w:ascii="Times New Roman" w:hAnsi="Times New Roman"/>
          <w:sz w:val="24"/>
          <w:szCs w:val="24"/>
        </w:rPr>
        <w:t>folikülü</w:t>
      </w:r>
      <w:r w:rsidR="00441598">
        <w:rPr>
          <w:rFonts w:ascii="Times New Roman" w:hAnsi="Times New Roman"/>
          <w:sz w:val="24"/>
          <w:szCs w:val="24"/>
        </w:rPr>
        <w:t xml:space="preserve"> </w:t>
      </w:r>
      <w:r w:rsidRPr="00BC105A">
        <w:rPr>
          <w:rFonts w:ascii="Times New Roman" w:hAnsi="Times New Roman"/>
          <w:sz w:val="24"/>
          <w:szCs w:val="24"/>
        </w:rPr>
        <w:t>gelişimini</w:t>
      </w:r>
      <w:r w:rsidR="00441598">
        <w:rPr>
          <w:rFonts w:ascii="Times New Roman" w:hAnsi="Times New Roman"/>
          <w:sz w:val="24"/>
          <w:szCs w:val="24"/>
        </w:rPr>
        <w:t xml:space="preserve"> </w:t>
      </w:r>
      <w:r w:rsidRPr="00BC105A">
        <w:rPr>
          <w:rFonts w:ascii="Times New Roman" w:hAnsi="Times New Roman"/>
          <w:sz w:val="24"/>
          <w:szCs w:val="24"/>
        </w:rPr>
        <w:t>bozmaktadır</w:t>
      </w:r>
      <w:r w:rsidR="00441598">
        <w:rPr>
          <w:rFonts w:ascii="Times New Roman" w:hAnsi="Times New Roman"/>
          <w:sz w:val="24"/>
          <w:szCs w:val="24"/>
        </w:rPr>
        <w:t xml:space="preserve"> </w:t>
      </w:r>
      <w:r w:rsidRPr="00BC105A">
        <w:rPr>
          <w:rFonts w:ascii="Times New Roman" w:hAnsi="Times New Roman"/>
          <w:sz w:val="24"/>
          <w:szCs w:val="24"/>
        </w:rPr>
        <w:t>(Lo</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2006).</w:t>
      </w:r>
      <w:r w:rsidR="00441598">
        <w:rPr>
          <w:rFonts w:ascii="Times New Roman" w:hAnsi="Times New Roman"/>
          <w:sz w:val="24"/>
          <w:szCs w:val="24"/>
        </w:rPr>
        <w:t xml:space="preserve"> </w:t>
      </w:r>
      <w:r w:rsidRPr="00BC105A">
        <w:rPr>
          <w:rFonts w:ascii="Times New Roman" w:hAnsi="Times New Roman"/>
          <w:sz w:val="24"/>
          <w:szCs w:val="24"/>
        </w:rPr>
        <w:t>Bunun</w:t>
      </w:r>
      <w:r w:rsidR="00441598">
        <w:rPr>
          <w:rFonts w:ascii="Times New Roman" w:hAnsi="Times New Roman"/>
          <w:sz w:val="24"/>
          <w:szCs w:val="24"/>
        </w:rPr>
        <w:t xml:space="preserve"> </w:t>
      </w:r>
      <w:r w:rsidRPr="00BC105A">
        <w:rPr>
          <w:rFonts w:ascii="Times New Roman" w:hAnsi="Times New Roman"/>
          <w:sz w:val="24"/>
          <w:szCs w:val="24"/>
        </w:rPr>
        <w:t>yanı</w:t>
      </w:r>
      <w:r w:rsidR="00441598">
        <w:rPr>
          <w:rFonts w:ascii="Times New Roman" w:hAnsi="Times New Roman"/>
          <w:sz w:val="24"/>
          <w:szCs w:val="24"/>
        </w:rPr>
        <w:t xml:space="preserve"> </w:t>
      </w:r>
      <w:r w:rsidRPr="00BC105A">
        <w:rPr>
          <w:rFonts w:ascii="Times New Roman" w:hAnsi="Times New Roman"/>
          <w:sz w:val="24"/>
          <w:szCs w:val="24"/>
        </w:rPr>
        <w:t>sıra</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yumurtalık</w:t>
      </w:r>
      <w:r w:rsidR="00441598">
        <w:rPr>
          <w:rFonts w:ascii="Times New Roman" w:hAnsi="Times New Roman"/>
          <w:sz w:val="24"/>
          <w:szCs w:val="24"/>
        </w:rPr>
        <w:t xml:space="preserve"> </w:t>
      </w:r>
      <w:r w:rsidRPr="00BC105A">
        <w:rPr>
          <w:rFonts w:ascii="Times New Roman" w:hAnsi="Times New Roman"/>
          <w:sz w:val="24"/>
          <w:szCs w:val="24"/>
        </w:rPr>
        <w:t>androjen</w:t>
      </w:r>
      <w:r w:rsidR="00441598">
        <w:rPr>
          <w:rFonts w:ascii="Times New Roman" w:hAnsi="Times New Roman"/>
          <w:sz w:val="24"/>
          <w:szCs w:val="24"/>
        </w:rPr>
        <w:t xml:space="preserve"> </w:t>
      </w:r>
      <w:r w:rsidRPr="00BC105A">
        <w:rPr>
          <w:rFonts w:ascii="Times New Roman" w:hAnsi="Times New Roman"/>
          <w:sz w:val="24"/>
          <w:szCs w:val="24"/>
        </w:rPr>
        <w:t>sentezini</w:t>
      </w:r>
      <w:r w:rsidR="00441598">
        <w:rPr>
          <w:rFonts w:ascii="Times New Roman" w:hAnsi="Times New Roman"/>
          <w:sz w:val="24"/>
          <w:szCs w:val="24"/>
        </w:rPr>
        <w:t xml:space="preserve"> </w:t>
      </w:r>
      <w:r w:rsidRPr="00BC105A">
        <w:rPr>
          <w:rFonts w:ascii="Times New Roman" w:hAnsi="Times New Roman"/>
          <w:sz w:val="24"/>
          <w:szCs w:val="24"/>
        </w:rPr>
        <w:t>doğrudan</w:t>
      </w:r>
      <w:r w:rsidR="00441598">
        <w:rPr>
          <w:rFonts w:ascii="Times New Roman" w:hAnsi="Times New Roman"/>
          <w:sz w:val="24"/>
          <w:szCs w:val="24"/>
        </w:rPr>
        <w:t xml:space="preserve"> </w:t>
      </w:r>
      <w:r w:rsidRPr="00BC105A">
        <w:rPr>
          <w:rFonts w:ascii="Times New Roman" w:hAnsi="Times New Roman"/>
          <w:sz w:val="24"/>
          <w:szCs w:val="24"/>
        </w:rPr>
        <w:t>arttırdığı</w:t>
      </w:r>
      <w:r w:rsidR="00441598">
        <w:rPr>
          <w:rFonts w:ascii="Times New Roman" w:hAnsi="Times New Roman"/>
          <w:sz w:val="24"/>
          <w:szCs w:val="24"/>
        </w:rPr>
        <w:t xml:space="preserve"> </w:t>
      </w:r>
      <w:r w:rsidRPr="00BC105A">
        <w:rPr>
          <w:rFonts w:ascii="Times New Roman" w:hAnsi="Times New Roman"/>
          <w:sz w:val="24"/>
          <w:szCs w:val="24"/>
        </w:rPr>
        <w:t>belirlenmiştir</w:t>
      </w:r>
      <w:r w:rsidR="00441598">
        <w:rPr>
          <w:rFonts w:ascii="Times New Roman" w:hAnsi="Times New Roman"/>
          <w:sz w:val="24"/>
          <w:szCs w:val="24"/>
        </w:rPr>
        <w:t xml:space="preserve"> </w:t>
      </w:r>
      <w:r w:rsidRPr="00BC105A">
        <w:rPr>
          <w:rFonts w:ascii="Times New Roman" w:hAnsi="Times New Roman"/>
          <w:sz w:val="24"/>
          <w:szCs w:val="24"/>
        </w:rPr>
        <w:t>(Zhou,</w:t>
      </w:r>
      <w:r w:rsidR="00441598">
        <w:rPr>
          <w:rFonts w:ascii="Times New Roman" w:hAnsi="Times New Roman"/>
          <w:sz w:val="24"/>
          <w:szCs w:val="24"/>
        </w:rPr>
        <w:t xml:space="preserve"> </w:t>
      </w:r>
      <w:r w:rsidRPr="00BC105A">
        <w:rPr>
          <w:rFonts w:ascii="Times New Roman" w:hAnsi="Times New Roman"/>
          <w:sz w:val="24"/>
          <w:szCs w:val="24"/>
        </w:rPr>
        <w:t>2008).</w:t>
      </w:r>
    </w:p>
    <w:p w:rsidR="00A97870" w:rsidRPr="00BC105A" w:rsidRDefault="004A42E0"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karaciğerde</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glukuronidasyonunu</w:t>
      </w:r>
      <w:r w:rsidR="00441598">
        <w:rPr>
          <w:rFonts w:ascii="Times New Roman" w:hAnsi="Times New Roman"/>
          <w:sz w:val="24"/>
          <w:szCs w:val="24"/>
        </w:rPr>
        <w:t xml:space="preserve"> </w:t>
      </w:r>
      <w:r w:rsidRPr="00BC105A">
        <w:rPr>
          <w:rFonts w:ascii="Times New Roman" w:hAnsi="Times New Roman"/>
          <w:sz w:val="24"/>
          <w:szCs w:val="24"/>
        </w:rPr>
        <w:t>katalize</w:t>
      </w:r>
      <w:r w:rsidR="00441598">
        <w:rPr>
          <w:rFonts w:ascii="Times New Roman" w:hAnsi="Times New Roman"/>
          <w:sz w:val="24"/>
          <w:szCs w:val="24"/>
        </w:rPr>
        <w:t xml:space="preserve"> </w:t>
      </w:r>
      <w:r w:rsidRPr="00BC105A">
        <w:rPr>
          <w:rFonts w:ascii="Times New Roman" w:hAnsi="Times New Roman"/>
          <w:sz w:val="24"/>
          <w:szCs w:val="24"/>
        </w:rPr>
        <w:t>eden</w:t>
      </w:r>
      <w:r w:rsidR="00441598">
        <w:rPr>
          <w:rFonts w:ascii="Times New Roman" w:hAnsi="Times New Roman"/>
          <w:sz w:val="24"/>
          <w:szCs w:val="24"/>
        </w:rPr>
        <w:t xml:space="preserve"> </w:t>
      </w:r>
      <w:r w:rsidRPr="00BC105A">
        <w:rPr>
          <w:rFonts w:ascii="Times New Roman" w:hAnsi="Times New Roman"/>
          <w:sz w:val="24"/>
          <w:szCs w:val="24"/>
        </w:rPr>
        <w:t>Üridin</w:t>
      </w:r>
      <w:r w:rsidR="00441598">
        <w:rPr>
          <w:rFonts w:ascii="Times New Roman" w:hAnsi="Times New Roman"/>
          <w:sz w:val="24"/>
          <w:szCs w:val="24"/>
        </w:rPr>
        <w:t xml:space="preserve"> </w:t>
      </w:r>
      <w:r w:rsidRPr="00BC105A">
        <w:rPr>
          <w:rFonts w:ascii="Times New Roman" w:hAnsi="Times New Roman"/>
          <w:sz w:val="24"/>
          <w:szCs w:val="24"/>
        </w:rPr>
        <w:t>5'-difosfo-glukuronil</w:t>
      </w:r>
      <w:r w:rsidR="00441598">
        <w:rPr>
          <w:rFonts w:ascii="Times New Roman" w:hAnsi="Times New Roman"/>
          <w:sz w:val="24"/>
          <w:szCs w:val="24"/>
        </w:rPr>
        <w:t xml:space="preserve"> </w:t>
      </w:r>
      <w:r w:rsidRPr="00BC105A">
        <w:rPr>
          <w:rFonts w:ascii="Times New Roman" w:hAnsi="Times New Roman"/>
          <w:sz w:val="24"/>
          <w:szCs w:val="24"/>
        </w:rPr>
        <w:t>transferaz</w:t>
      </w:r>
      <w:r w:rsidR="00441598">
        <w:rPr>
          <w:rFonts w:ascii="Times New Roman" w:hAnsi="Times New Roman"/>
          <w:sz w:val="24"/>
          <w:szCs w:val="24"/>
        </w:rPr>
        <w:t xml:space="preserve"> </w:t>
      </w:r>
      <w:r w:rsidRPr="00BC105A">
        <w:rPr>
          <w:rFonts w:ascii="Times New Roman" w:hAnsi="Times New Roman"/>
          <w:sz w:val="24"/>
          <w:szCs w:val="24"/>
        </w:rPr>
        <w:t>(UGT)</w:t>
      </w:r>
      <w:r w:rsidR="00441598">
        <w:rPr>
          <w:rFonts w:ascii="Times New Roman" w:hAnsi="Times New Roman"/>
          <w:sz w:val="24"/>
          <w:szCs w:val="24"/>
        </w:rPr>
        <w:t xml:space="preserve"> </w:t>
      </w:r>
      <w:r w:rsidRPr="00BC105A">
        <w:rPr>
          <w:rFonts w:ascii="Times New Roman" w:hAnsi="Times New Roman"/>
          <w:sz w:val="24"/>
          <w:szCs w:val="24"/>
        </w:rPr>
        <w:t>tarafından</w:t>
      </w:r>
      <w:r w:rsidR="00441598">
        <w:rPr>
          <w:rFonts w:ascii="Times New Roman" w:hAnsi="Times New Roman"/>
          <w:sz w:val="24"/>
          <w:szCs w:val="24"/>
        </w:rPr>
        <w:t xml:space="preserve"> </w:t>
      </w:r>
      <w:r w:rsidRPr="00BC105A">
        <w:rPr>
          <w:rFonts w:ascii="Times New Roman" w:hAnsi="Times New Roman"/>
          <w:sz w:val="24"/>
          <w:szCs w:val="24"/>
        </w:rPr>
        <w:t>metabolize</w:t>
      </w:r>
      <w:r w:rsidR="00441598">
        <w:rPr>
          <w:rFonts w:ascii="Times New Roman" w:hAnsi="Times New Roman"/>
          <w:sz w:val="24"/>
          <w:szCs w:val="24"/>
        </w:rPr>
        <w:t xml:space="preserve"> </w:t>
      </w:r>
      <w:r w:rsidRPr="00BC105A">
        <w:rPr>
          <w:rFonts w:ascii="Times New Roman" w:hAnsi="Times New Roman"/>
          <w:sz w:val="24"/>
          <w:szCs w:val="24"/>
        </w:rPr>
        <w:t>edilmektedir</w:t>
      </w:r>
      <w:r w:rsidR="00441598">
        <w:rPr>
          <w:rFonts w:ascii="Times New Roman" w:hAnsi="Times New Roman"/>
          <w:sz w:val="24"/>
          <w:szCs w:val="24"/>
        </w:rPr>
        <w:t xml:space="preserve"> </w:t>
      </w:r>
      <w:r w:rsidRPr="00BC105A">
        <w:rPr>
          <w:rFonts w:ascii="Times New Roman" w:hAnsi="Times New Roman"/>
          <w:sz w:val="24"/>
          <w:szCs w:val="24"/>
        </w:rPr>
        <w:t>(Yokota,</w:t>
      </w:r>
      <w:r w:rsidR="00441598">
        <w:rPr>
          <w:rFonts w:ascii="Times New Roman" w:hAnsi="Times New Roman"/>
          <w:sz w:val="24"/>
          <w:szCs w:val="24"/>
        </w:rPr>
        <w:t xml:space="preserve"> </w:t>
      </w:r>
      <w:r w:rsidRPr="00BC105A">
        <w:rPr>
          <w:rFonts w:ascii="Times New Roman" w:hAnsi="Times New Roman"/>
          <w:sz w:val="24"/>
          <w:szCs w:val="24"/>
        </w:rPr>
        <w:t>1999).</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ayrıca</w:t>
      </w:r>
      <w:r w:rsidR="00441598">
        <w:rPr>
          <w:rFonts w:ascii="Times New Roman" w:hAnsi="Times New Roman"/>
          <w:sz w:val="24"/>
          <w:szCs w:val="24"/>
        </w:rPr>
        <w:t xml:space="preserve"> </w:t>
      </w:r>
      <w:r w:rsidRPr="00BC105A">
        <w:rPr>
          <w:rFonts w:ascii="Times New Roman" w:hAnsi="Times New Roman"/>
          <w:sz w:val="24"/>
          <w:szCs w:val="24"/>
        </w:rPr>
        <w:t>BPA-sülfat</w:t>
      </w:r>
      <w:r w:rsidR="00441598">
        <w:rPr>
          <w:rFonts w:ascii="Times New Roman" w:hAnsi="Times New Roman"/>
          <w:sz w:val="24"/>
          <w:szCs w:val="24"/>
        </w:rPr>
        <w:t xml:space="preserve"> </w:t>
      </w:r>
      <w:r w:rsidRPr="00BC105A">
        <w:rPr>
          <w:rFonts w:ascii="Times New Roman" w:hAnsi="Times New Roman"/>
          <w:sz w:val="24"/>
          <w:szCs w:val="24"/>
        </w:rPr>
        <w:t>veya</w:t>
      </w:r>
      <w:r w:rsidR="00441598">
        <w:rPr>
          <w:rFonts w:ascii="Times New Roman" w:hAnsi="Times New Roman"/>
          <w:sz w:val="24"/>
          <w:szCs w:val="24"/>
        </w:rPr>
        <w:t xml:space="preserve"> </w:t>
      </w:r>
      <w:r w:rsidRPr="00BC105A">
        <w:rPr>
          <w:rFonts w:ascii="Times New Roman" w:hAnsi="Times New Roman"/>
          <w:sz w:val="24"/>
          <w:szCs w:val="24"/>
        </w:rPr>
        <w:t>bisfenol-3,4-kinon</w:t>
      </w:r>
      <w:r w:rsidR="00441598">
        <w:rPr>
          <w:rFonts w:ascii="Times New Roman" w:hAnsi="Times New Roman"/>
          <w:sz w:val="24"/>
          <w:szCs w:val="24"/>
        </w:rPr>
        <w:t xml:space="preserve"> </w:t>
      </w:r>
      <w:r w:rsidRPr="00BC105A">
        <w:rPr>
          <w:rFonts w:ascii="Times New Roman" w:hAnsi="Times New Roman"/>
          <w:sz w:val="24"/>
          <w:szCs w:val="24"/>
        </w:rPr>
        <w:t>gibi</w:t>
      </w:r>
      <w:r w:rsidR="00441598">
        <w:rPr>
          <w:rFonts w:ascii="Times New Roman" w:hAnsi="Times New Roman"/>
          <w:sz w:val="24"/>
          <w:szCs w:val="24"/>
        </w:rPr>
        <w:t xml:space="preserve"> </w:t>
      </w:r>
      <w:r w:rsidRPr="00BC105A">
        <w:rPr>
          <w:rFonts w:ascii="Times New Roman" w:hAnsi="Times New Roman"/>
          <w:sz w:val="24"/>
          <w:szCs w:val="24"/>
        </w:rPr>
        <w:t>diğer</w:t>
      </w:r>
      <w:r w:rsidR="00441598">
        <w:rPr>
          <w:rFonts w:ascii="Times New Roman" w:hAnsi="Times New Roman"/>
          <w:sz w:val="24"/>
          <w:szCs w:val="24"/>
        </w:rPr>
        <w:t xml:space="preserve"> </w:t>
      </w:r>
      <w:r w:rsidRPr="00BC105A">
        <w:rPr>
          <w:rFonts w:ascii="Times New Roman" w:hAnsi="Times New Roman"/>
          <w:sz w:val="24"/>
          <w:szCs w:val="24"/>
        </w:rPr>
        <w:t>maddelere</w:t>
      </w:r>
      <w:r w:rsidR="00441598">
        <w:rPr>
          <w:rFonts w:ascii="Times New Roman" w:hAnsi="Times New Roman"/>
          <w:sz w:val="24"/>
          <w:szCs w:val="24"/>
        </w:rPr>
        <w:t xml:space="preserve"> </w:t>
      </w:r>
      <w:r w:rsidRPr="00BC105A">
        <w:rPr>
          <w:rFonts w:ascii="Times New Roman" w:hAnsi="Times New Roman"/>
          <w:sz w:val="24"/>
          <w:szCs w:val="24"/>
        </w:rPr>
        <w:t>de</w:t>
      </w:r>
      <w:r w:rsidR="00441598">
        <w:rPr>
          <w:rFonts w:ascii="Times New Roman" w:hAnsi="Times New Roman"/>
          <w:sz w:val="24"/>
          <w:szCs w:val="24"/>
        </w:rPr>
        <w:t xml:space="preserve"> </w:t>
      </w:r>
      <w:r w:rsidRPr="00BC105A">
        <w:rPr>
          <w:rFonts w:ascii="Times New Roman" w:hAnsi="Times New Roman"/>
          <w:sz w:val="24"/>
          <w:szCs w:val="24"/>
        </w:rPr>
        <w:t>metabolize</w:t>
      </w:r>
      <w:r w:rsidR="00441598">
        <w:rPr>
          <w:rFonts w:ascii="Times New Roman" w:hAnsi="Times New Roman"/>
          <w:sz w:val="24"/>
          <w:szCs w:val="24"/>
        </w:rPr>
        <w:t xml:space="preserve"> </w:t>
      </w:r>
      <w:r w:rsidRPr="00BC105A">
        <w:rPr>
          <w:rFonts w:ascii="Times New Roman" w:hAnsi="Times New Roman"/>
          <w:sz w:val="24"/>
          <w:szCs w:val="24"/>
        </w:rPr>
        <w:t>edilmektedir</w:t>
      </w:r>
      <w:r w:rsidR="00441598">
        <w:rPr>
          <w:rFonts w:ascii="Times New Roman" w:hAnsi="Times New Roman"/>
          <w:sz w:val="24"/>
          <w:szCs w:val="24"/>
        </w:rPr>
        <w:t xml:space="preserve"> </w:t>
      </w:r>
      <w:r w:rsidRPr="00BC105A">
        <w:rPr>
          <w:rFonts w:ascii="Times New Roman" w:hAnsi="Times New Roman"/>
          <w:sz w:val="24"/>
          <w:szCs w:val="24"/>
        </w:rPr>
        <w:t>(Ye</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2006).</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insan</w:t>
      </w:r>
      <w:r w:rsidR="00441598">
        <w:rPr>
          <w:rFonts w:ascii="Times New Roman" w:hAnsi="Times New Roman"/>
          <w:sz w:val="24"/>
          <w:szCs w:val="24"/>
        </w:rPr>
        <w:t xml:space="preserve"> </w:t>
      </w:r>
      <w:r w:rsidRPr="00BC105A">
        <w:rPr>
          <w:rFonts w:ascii="Times New Roman" w:hAnsi="Times New Roman"/>
          <w:sz w:val="24"/>
          <w:szCs w:val="24"/>
        </w:rPr>
        <w:t>vücudundaki</w:t>
      </w:r>
      <w:r w:rsidR="00441598">
        <w:rPr>
          <w:rFonts w:ascii="Times New Roman" w:hAnsi="Times New Roman"/>
          <w:sz w:val="24"/>
          <w:szCs w:val="24"/>
        </w:rPr>
        <w:t xml:space="preserve"> </w:t>
      </w:r>
      <w:r w:rsidRPr="00BC105A">
        <w:rPr>
          <w:rFonts w:ascii="Times New Roman" w:hAnsi="Times New Roman"/>
          <w:sz w:val="24"/>
          <w:szCs w:val="24"/>
        </w:rPr>
        <w:t>yarı</w:t>
      </w:r>
      <w:r w:rsidR="00441598">
        <w:rPr>
          <w:rFonts w:ascii="Times New Roman" w:hAnsi="Times New Roman"/>
          <w:sz w:val="24"/>
          <w:szCs w:val="24"/>
        </w:rPr>
        <w:t xml:space="preserve"> </w:t>
      </w:r>
      <w:r w:rsidRPr="00BC105A">
        <w:rPr>
          <w:rFonts w:ascii="Times New Roman" w:hAnsi="Times New Roman"/>
          <w:sz w:val="24"/>
          <w:szCs w:val="24"/>
        </w:rPr>
        <w:t>ömrünün</w:t>
      </w:r>
      <w:r w:rsidR="00441598">
        <w:rPr>
          <w:rFonts w:ascii="Times New Roman" w:hAnsi="Times New Roman"/>
          <w:sz w:val="24"/>
          <w:szCs w:val="24"/>
        </w:rPr>
        <w:t xml:space="preserve"> </w:t>
      </w:r>
      <w:r w:rsidRPr="00BC105A">
        <w:rPr>
          <w:rFonts w:ascii="Times New Roman" w:hAnsi="Times New Roman"/>
          <w:sz w:val="24"/>
          <w:szCs w:val="24"/>
        </w:rPr>
        <w:t>5,4</w:t>
      </w:r>
      <w:r w:rsidR="00441598">
        <w:rPr>
          <w:rFonts w:ascii="Times New Roman" w:hAnsi="Times New Roman"/>
          <w:sz w:val="24"/>
          <w:szCs w:val="24"/>
        </w:rPr>
        <w:t xml:space="preserve"> </w:t>
      </w:r>
      <w:r w:rsidRPr="00BC105A">
        <w:rPr>
          <w:rFonts w:ascii="Times New Roman" w:hAnsi="Times New Roman"/>
          <w:sz w:val="24"/>
          <w:szCs w:val="24"/>
        </w:rPr>
        <w:t>saat</w:t>
      </w:r>
      <w:r w:rsidR="00441598">
        <w:rPr>
          <w:rFonts w:ascii="Times New Roman" w:hAnsi="Times New Roman"/>
          <w:sz w:val="24"/>
          <w:szCs w:val="24"/>
        </w:rPr>
        <w:t xml:space="preserve"> </w:t>
      </w:r>
      <w:r w:rsidRPr="00BC105A">
        <w:rPr>
          <w:rFonts w:ascii="Times New Roman" w:hAnsi="Times New Roman"/>
          <w:sz w:val="24"/>
          <w:szCs w:val="24"/>
        </w:rPr>
        <w:t>olduğu</w:t>
      </w:r>
      <w:r w:rsidR="00441598">
        <w:rPr>
          <w:rFonts w:ascii="Times New Roman" w:hAnsi="Times New Roman"/>
          <w:sz w:val="24"/>
          <w:szCs w:val="24"/>
        </w:rPr>
        <w:t xml:space="preserve"> </w:t>
      </w:r>
      <w:r w:rsidRPr="00BC105A">
        <w:rPr>
          <w:rFonts w:ascii="Times New Roman" w:hAnsi="Times New Roman"/>
          <w:sz w:val="24"/>
          <w:szCs w:val="24"/>
        </w:rPr>
        <w:t>tahmin</w:t>
      </w:r>
      <w:r w:rsidR="00441598">
        <w:rPr>
          <w:rFonts w:ascii="Times New Roman" w:hAnsi="Times New Roman"/>
          <w:sz w:val="24"/>
          <w:szCs w:val="24"/>
        </w:rPr>
        <w:t xml:space="preserve"> </w:t>
      </w:r>
      <w:r w:rsidRPr="00BC105A">
        <w:rPr>
          <w:rFonts w:ascii="Times New Roman" w:hAnsi="Times New Roman"/>
          <w:sz w:val="24"/>
          <w:szCs w:val="24"/>
        </w:rPr>
        <w:t>edilmektedir</w:t>
      </w:r>
      <w:r w:rsidR="00441598">
        <w:rPr>
          <w:rFonts w:ascii="Times New Roman" w:hAnsi="Times New Roman"/>
          <w:sz w:val="24"/>
          <w:szCs w:val="24"/>
        </w:rPr>
        <w:t xml:space="preserve"> </w:t>
      </w:r>
      <w:r w:rsidRPr="00BC105A">
        <w:rPr>
          <w:rFonts w:ascii="Times New Roman" w:hAnsi="Times New Roman"/>
          <w:sz w:val="24"/>
          <w:szCs w:val="24"/>
        </w:rPr>
        <w:t>(</w:t>
      </w:r>
      <w:r w:rsidRPr="00BC105A">
        <w:rPr>
          <w:rFonts w:ascii="Times New Roman" w:hAnsi="Times New Roman"/>
          <w:color w:val="000000"/>
          <w:sz w:val="24"/>
          <w:szCs w:val="24"/>
        </w:rPr>
        <w:t>Stahlhut</w:t>
      </w:r>
      <w:r w:rsidR="00441598">
        <w:rPr>
          <w:rFonts w:ascii="Times New Roman" w:hAnsi="Times New Roman"/>
          <w:color w:val="000000"/>
          <w:sz w:val="24"/>
          <w:szCs w:val="24"/>
        </w:rPr>
        <w:t xml:space="preserve"> </w:t>
      </w:r>
      <w:r w:rsidRPr="00BC105A">
        <w:rPr>
          <w:rFonts w:ascii="Times New Roman" w:hAnsi="Times New Roman"/>
          <w:color w:val="000000"/>
          <w:sz w:val="24"/>
          <w:szCs w:val="24"/>
        </w:rPr>
        <w:t>ve</w:t>
      </w:r>
      <w:r w:rsidR="00441598">
        <w:rPr>
          <w:rFonts w:ascii="Times New Roman" w:hAnsi="Times New Roman"/>
          <w:color w:val="000000"/>
          <w:sz w:val="24"/>
          <w:szCs w:val="24"/>
        </w:rPr>
        <w:t xml:space="preserve"> </w:t>
      </w:r>
      <w:r w:rsidRPr="00BC105A">
        <w:rPr>
          <w:rFonts w:ascii="Times New Roman" w:hAnsi="Times New Roman"/>
          <w:color w:val="000000"/>
          <w:sz w:val="24"/>
          <w:szCs w:val="24"/>
        </w:rPr>
        <w:t>diğerleri,</w:t>
      </w:r>
      <w:r w:rsidR="00441598">
        <w:rPr>
          <w:rFonts w:ascii="Times New Roman" w:hAnsi="Times New Roman"/>
          <w:color w:val="000000"/>
          <w:sz w:val="24"/>
          <w:szCs w:val="24"/>
        </w:rPr>
        <w:t xml:space="preserve"> </w:t>
      </w:r>
      <w:r w:rsidRPr="00BC105A">
        <w:rPr>
          <w:rFonts w:ascii="Times New Roman" w:hAnsi="Times New Roman"/>
          <w:color w:val="000000"/>
          <w:sz w:val="24"/>
          <w:szCs w:val="24"/>
        </w:rPr>
        <w:t>2009).</w:t>
      </w:r>
      <w:r w:rsidR="00441598">
        <w:rPr>
          <w:rFonts w:ascii="Times New Roman" w:hAnsi="Times New Roman"/>
          <w:color w:val="000000"/>
          <w:sz w:val="24"/>
          <w:szCs w:val="24"/>
        </w:rPr>
        <w:t xml:space="preserve"> </w:t>
      </w:r>
      <w:r w:rsidR="0054753A" w:rsidRPr="00BC105A">
        <w:rPr>
          <w:rFonts w:ascii="Times New Roman" w:hAnsi="Times New Roman"/>
          <w:color w:val="000000"/>
          <w:sz w:val="24"/>
          <w:szCs w:val="24"/>
        </w:rPr>
        <w:t>O</w:t>
      </w:r>
      <w:r w:rsidRPr="00BC105A">
        <w:rPr>
          <w:rFonts w:ascii="Times New Roman" w:hAnsi="Times New Roman"/>
          <w:sz w:val="24"/>
          <w:szCs w:val="24"/>
        </w:rPr>
        <w:t>rganizmanın</w:t>
      </w:r>
      <w:r w:rsidR="00441598">
        <w:rPr>
          <w:rFonts w:ascii="Times New Roman" w:hAnsi="Times New Roman"/>
          <w:sz w:val="24"/>
          <w:szCs w:val="24"/>
        </w:rPr>
        <w:t xml:space="preserve"> </w:t>
      </w:r>
      <w:r w:rsidRPr="00BC105A">
        <w:rPr>
          <w:rFonts w:ascii="Times New Roman" w:hAnsi="Times New Roman"/>
          <w:sz w:val="24"/>
          <w:szCs w:val="24"/>
        </w:rPr>
        <w:t>BPA'yı</w:t>
      </w:r>
      <w:r w:rsidR="00441598">
        <w:rPr>
          <w:rFonts w:ascii="Times New Roman" w:hAnsi="Times New Roman"/>
          <w:sz w:val="24"/>
          <w:szCs w:val="24"/>
        </w:rPr>
        <w:t xml:space="preserve"> </w:t>
      </w:r>
      <w:r w:rsidRPr="00BC105A">
        <w:rPr>
          <w:rFonts w:ascii="Times New Roman" w:hAnsi="Times New Roman"/>
          <w:sz w:val="24"/>
          <w:szCs w:val="24"/>
        </w:rPr>
        <w:t>yaşam</w:t>
      </w:r>
      <w:r w:rsidR="00441598">
        <w:rPr>
          <w:rFonts w:ascii="Times New Roman" w:hAnsi="Times New Roman"/>
          <w:sz w:val="24"/>
          <w:szCs w:val="24"/>
        </w:rPr>
        <w:t xml:space="preserve"> </w:t>
      </w:r>
      <w:r w:rsidRPr="00BC105A">
        <w:rPr>
          <w:rFonts w:ascii="Times New Roman" w:hAnsi="Times New Roman"/>
          <w:sz w:val="24"/>
          <w:szCs w:val="24"/>
        </w:rPr>
        <w:t>boyu</w:t>
      </w:r>
      <w:r w:rsidR="00441598">
        <w:rPr>
          <w:rFonts w:ascii="Times New Roman" w:hAnsi="Times New Roman"/>
          <w:sz w:val="24"/>
          <w:szCs w:val="24"/>
        </w:rPr>
        <w:t xml:space="preserve"> </w:t>
      </w:r>
      <w:r w:rsidRPr="00BC105A">
        <w:rPr>
          <w:rFonts w:ascii="Times New Roman" w:hAnsi="Times New Roman"/>
          <w:sz w:val="24"/>
          <w:szCs w:val="24"/>
        </w:rPr>
        <w:t>büyük</w:t>
      </w:r>
      <w:r w:rsidR="00441598">
        <w:rPr>
          <w:rFonts w:ascii="Times New Roman" w:hAnsi="Times New Roman"/>
          <w:sz w:val="24"/>
          <w:szCs w:val="24"/>
        </w:rPr>
        <w:t xml:space="preserve"> </w:t>
      </w:r>
      <w:r w:rsidRPr="00BC105A">
        <w:rPr>
          <w:rFonts w:ascii="Times New Roman" w:hAnsi="Times New Roman"/>
          <w:sz w:val="24"/>
          <w:szCs w:val="24"/>
        </w:rPr>
        <w:t>ölçüde</w:t>
      </w:r>
      <w:r w:rsidR="00441598">
        <w:rPr>
          <w:rFonts w:ascii="Times New Roman" w:hAnsi="Times New Roman"/>
          <w:sz w:val="24"/>
          <w:szCs w:val="24"/>
        </w:rPr>
        <w:t xml:space="preserve"> </w:t>
      </w:r>
      <w:r w:rsidRPr="00BC105A">
        <w:rPr>
          <w:rFonts w:ascii="Times New Roman" w:hAnsi="Times New Roman"/>
          <w:sz w:val="24"/>
          <w:szCs w:val="24"/>
        </w:rPr>
        <w:t>tolere</w:t>
      </w:r>
      <w:r w:rsidR="00441598">
        <w:rPr>
          <w:rFonts w:ascii="Times New Roman" w:hAnsi="Times New Roman"/>
          <w:sz w:val="24"/>
          <w:szCs w:val="24"/>
        </w:rPr>
        <w:t xml:space="preserve"> </w:t>
      </w:r>
      <w:r w:rsidRPr="00BC105A">
        <w:rPr>
          <w:rFonts w:ascii="Times New Roman" w:hAnsi="Times New Roman"/>
          <w:sz w:val="24"/>
          <w:szCs w:val="24"/>
        </w:rPr>
        <w:t>etme</w:t>
      </w:r>
      <w:r w:rsidR="00441598">
        <w:rPr>
          <w:rFonts w:ascii="Times New Roman" w:hAnsi="Times New Roman"/>
          <w:sz w:val="24"/>
          <w:szCs w:val="24"/>
        </w:rPr>
        <w:t xml:space="preserve"> </w:t>
      </w:r>
      <w:r w:rsidRPr="00BC105A">
        <w:rPr>
          <w:rFonts w:ascii="Times New Roman" w:hAnsi="Times New Roman"/>
          <w:sz w:val="24"/>
          <w:szCs w:val="24"/>
        </w:rPr>
        <w:t>yeteneği,</w:t>
      </w:r>
      <w:r w:rsidR="00441598">
        <w:rPr>
          <w:rFonts w:ascii="Times New Roman" w:hAnsi="Times New Roman"/>
          <w:sz w:val="24"/>
          <w:szCs w:val="24"/>
        </w:rPr>
        <w:t xml:space="preserve"> </w:t>
      </w:r>
      <w:r w:rsidRPr="00BC105A">
        <w:rPr>
          <w:rFonts w:ascii="Times New Roman" w:hAnsi="Times New Roman"/>
          <w:sz w:val="24"/>
          <w:szCs w:val="24"/>
        </w:rPr>
        <w:t>sülfatlamanın</w:t>
      </w:r>
      <w:r w:rsidR="00441598">
        <w:rPr>
          <w:rFonts w:ascii="Times New Roman" w:hAnsi="Times New Roman"/>
          <w:sz w:val="24"/>
          <w:szCs w:val="24"/>
        </w:rPr>
        <w:t xml:space="preserve"> </w:t>
      </w:r>
      <w:r w:rsidRPr="00BC105A">
        <w:rPr>
          <w:rFonts w:ascii="Times New Roman" w:hAnsi="Times New Roman"/>
          <w:sz w:val="24"/>
          <w:szCs w:val="24"/>
        </w:rPr>
        <w:t>glukuronidasyona</w:t>
      </w:r>
      <w:r w:rsidR="00441598">
        <w:rPr>
          <w:rFonts w:ascii="Times New Roman" w:hAnsi="Times New Roman"/>
          <w:sz w:val="24"/>
          <w:szCs w:val="24"/>
        </w:rPr>
        <w:t xml:space="preserve"> </w:t>
      </w:r>
      <w:r w:rsidRPr="00BC105A">
        <w:rPr>
          <w:rFonts w:ascii="Times New Roman" w:hAnsi="Times New Roman"/>
          <w:sz w:val="24"/>
          <w:szCs w:val="24"/>
        </w:rPr>
        <w:t>göre</w:t>
      </w:r>
      <w:r w:rsidR="00441598">
        <w:rPr>
          <w:rFonts w:ascii="Times New Roman" w:hAnsi="Times New Roman"/>
          <w:sz w:val="24"/>
          <w:szCs w:val="24"/>
        </w:rPr>
        <w:t xml:space="preserve"> </w:t>
      </w:r>
      <w:r w:rsidRPr="00BC105A">
        <w:rPr>
          <w:rFonts w:ascii="Times New Roman" w:hAnsi="Times New Roman"/>
          <w:sz w:val="24"/>
          <w:szCs w:val="24"/>
        </w:rPr>
        <w:t>fetal</w:t>
      </w:r>
      <w:r w:rsidR="00441598">
        <w:rPr>
          <w:rFonts w:ascii="Times New Roman" w:hAnsi="Times New Roman"/>
          <w:sz w:val="24"/>
          <w:szCs w:val="24"/>
        </w:rPr>
        <w:t xml:space="preserve"> </w:t>
      </w:r>
      <w:r w:rsidRPr="00BC105A">
        <w:rPr>
          <w:rFonts w:ascii="Times New Roman" w:hAnsi="Times New Roman"/>
          <w:sz w:val="24"/>
          <w:szCs w:val="24"/>
        </w:rPr>
        <w:t>kompartımanda</w:t>
      </w:r>
      <w:r w:rsidR="00441598">
        <w:rPr>
          <w:rFonts w:ascii="Times New Roman" w:hAnsi="Times New Roman"/>
          <w:sz w:val="24"/>
          <w:szCs w:val="24"/>
        </w:rPr>
        <w:t xml:space="preserve"> </w:t>
      </w:r>
      <w:r w:rsidRPr="00BC105A">
        <w:rPr>
          <w:rFonts w:ascii="Times New Roman" w:hAnsi="Times New Roman"/>
          <w:sz w:val="24"/>
          <w:szCs w:val="24"/>
        </w:rPr>
        <w:t>baskın</w:t>
      </w:r>
      <w:r w:rsidR="00441598">
        <w:rPr>
          <w:rFonts w:ascii="Times New Roman" w:hAnsi="Times New Roman"/>
          <w:sz w:val="24"/>
          <w:szCs w:val="24"/>
        </w:rPr>
        <w:t xml:space="preserve"> </w:t>
      </w:r>
      <w:r w:rsidRPr="00BC105A">
        <w:rPr>
          <w:rFonts w:ascii="Times New Roman" w:hAnsi="Times New Roman"/>
          <w:sz w:val="24"/>
          <w:szCs w:val="24"/>
        </w:rPr>
        <w:t>olmasıyla</w:t>
      </w:r>
      <w:r w:rsidR="00441598">
        <w:rPr>
          <w:rFonts w:ascii="Times New Roman" w:hAnsi="Times New Roman"/>
          <w:sz w:val="24"/>
          <w:szCs w:val="24"/>
        </w:rPr>
        <w:t xml:space="preserve"> </w:t>
      </w:r>
      <w:r w:rsidRPr="00BC105A">
        <w:rPr>
          <w:rFonts w:ascii="Times New Roman" w:hAnsi="Times New Roman"/>
          <w:sz w:val="24"/>
          <w:szCs w:val="24"/>
        </w:rPr>
        <w:t>gerçekleşmektedir.</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sülfatlaşmasının</w:t>
      </w:r>
      <w:r w:rsidR="00441598">
        <w:rPr>
          <w:rFonts w:ascii="Times New Roman" w:hAnsi="Times New Roman"/>
          <w:sz w:val="24"/>
          <w:szCs w:val="24"/>
        </w:rPr>
        <w:t xml:space="preserve"> </w:t>
      </w:r>
      <w:r w:rsidRPr="00BC105A">
        <w:rPr>
          <w:rFonts w:ascii="Times New Roman" w:hAnsi="Times New Roman"/>
          <w:sz w:val="24"/>
          <w:szCs w:val="24"/>
        </w:rPr>
        <w:t>tersinir</w:t>
      </w:r>
      <w:r w:rsidR="00441598">
        <w:rPr>
          <w:rFonts w:ascii="Times New Roman" w:hAnsi="Times New Roman"/>
          <w:sz w:val="24"/>
          <w:szCs w:val="24"/>
        </w:rPr>
        <w:t xml:space="preserve"> </w:t>
      </w:r>
      <w:r w:rsidRPr="00BC105A">
        <w:rPr>
          <w:rFonts w:ascii="Times New Roman" w:hAnsi="Times New Roman"/>
          <w:sz w:val="24"/>
          <w:szCs w:val="24"/>
        </w:rPr>
        <w:t>olması</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etkinliğinin</w:t>
      </w:r>
      <w:r w:rsidR="00441598">
        <w:rPr>
          <w:rFonts w:ascii="Times New Roman" w:hAnsi="Times New Roman"/>
          <w:sz w:val="24"/>
          <w:szCs w:val="24"/>
        </w:rPr>
        <w:t xml:space="preserve"> </w:t>
      </w:r>
      <w:r w:rsidRPr="00BC105A">
        <w:rPr>
          <w:rFonts w:ascii="Times New Roman" w:hAnsi="Times New Roman"/>
          <w:sz w:val="24"/>
          <w:szCs w:val="24"/>
        </w:rPr>
        <w:t>kalıcı</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etkisizleştirilmesini</w:t>
      </w:r>
      <w:r w:rsidR="00441598">
        <w:rPr>
          <w:rFonts w:ascii="Times New Roman" w:hAnsi="Times New Roman"/>
          <w:sz w:val="24"/>
          <w:szCs w:val="24"/>
        </w:rPr>
        <w:t xml:space="preserve"> </w:t>
      </w:r>
      <w:r w:rsidRPr="00BC105A">
        <w:rPr>
          <w:rFonts w:ascii="Times New Roman" w:hAnsi="Times New Roman"/>
          <w:sz w:val="24"/>
          <w:szCs w:val="24"/>
        </w:rPr>
        <w:t>güçleştirmektedir.</w:t>
      </w:r>
      <w:r w:rsidR="00441598">
        <w:rPr>
          <w:rFonts w:ascii="Times New Roman" w:hAnsi="Times New Roman"/>
          <w:sz w:val="24"/>
          <w:szCs w:val="24"/>
        </w:rPr>
        <w:t xml:space="preserve"> </w:t>
      </w:r>
      <w:r w:rsidRPr="00BC105A">
        <w:rPr>
          <w:rFonts w:ascii="Times New Roman" w:hAnsi="Times New Roman"/>
          <w:sz w:val="24"/>
          <w:szCs w:val="24"/>
        </w:rPr>
        <w:t>Stowell</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(2006)</w:t>
      </w:r>
      <w:r w:rsidR="00441598">
        <w:rPr>
          <w:rFonts w:ascii="Times New Roman" w:hAnsi="Times New Roman"/>
          <w:sz w:val="24"/>
          <w:szCs w:val="24"/>
        </w:rPr>
        <w:t xml:space="preserve"> </w:t>
      </w:r>
      <w:r w:rsidRPr="00BC105A">
        <w:rPr>
          <w:rFonts w:ascii="Times New Roman" w:hAnsi="Times New Roman"/>
          <w:sz w:val="24"/>
          <w:szCs w:val="24"/>
        </w:rPr>
        <w:t>tarafından</w:t>
      </w:r>
      <w:r w:rsidR="00441598">
        <w:rPr>
          <w:rFonts w:ascii="Times New Roman" w:hAnsi="Times New Roman"/>
          <w:sz w:val="24"/>
          <w:szCs w:val="24"/>
        </w:rPr>
        <w:t xml:space="preserve"> </w:t>
      </w:r>
      <w:r w:rsidRPr="00BC105A">
        <w:rPr>
          <w:rFonts w:ascii="Times New Roman" w:hAnsi="Times New Roman"/>
          <w:sz w:val="24"/>
          <w:szCs w:val="24"/>
        </w:rPr>
        <w:t>gösterildiği</w:t>
      </w:r>
      <w:r w:rsidR="00441598">
        <w:rPr>
          <w:rFonts w:ascii="Times New Roman" w:hAnsi="Times New Roman"/>
          <w:sz w:val="24"/>
          <w:szCs w:val="24"/>
        </w:rPr>
        <w:t xml:space="preserve"> </w:t>
      </w:r>
      <w:r w:rsidRPr="00BC105A">
        <w:rPr>
          <w:rFonts w:ascii="Times New Roman" w:hAnsi="Times New Roman"/>
          <w:sz w:val="24"/>
          <w:szCs w:val="24"/>
        </w:rPr>
        <w:t>gibi,</w:t>
      </w:r>
      <w:r w:rsidR="00441598">
        <w:rPr>
          <w:rFonts w:ascii="Times New Roman" w:hAnsi="Times New Roman"/>
          <w:sz w:val="24"/>
          <w:szCs w:val="24"/>
        </w:rPr>
        <w:t xml:space="preserve"> </w:t>
      </w:r>
      <w:r w:rsidRPr="00BC105A">
        <w:rPr>
          <w:rFonts w:ascii="Times New Roman" w:hAnsi="Times New Roman"/>
          <w:sz w:val="24"/>
          <w:szCs w:val="24"/>
        </w:rPr>
        <w:t>sülfatlanmış</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formu</w:t>
      </w:r>
      <w:r w:rsidR="00441598">
        <w:rPr>
          <w:rFonts w:ascii="Times New Roman" w:hAnsi="Times New Roman"/>
          <w:sz w:val="24"/>
          <w:szCs w:val="24"/>
        </w:rPr>
        <w:t xml:space="preserve"> </w:t>
      </w:r>
      <w:r w:rsidRPr="00BC105A">
        <w:rPr>
          <w:rFonts w:ascii="Times New Roman" w:hAnsi="Times New Roman"/>
          <w:sz w:val="24"/>
          <w:szCs w:val="24"/>
        </w:rPr>
        <w:t>(BPAS)</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tedavi</w:t>
      </w:r>
      <w:r w:rsidR="00441598">
        <w:rPr>
          <w:rFonts w:ascii="Times New Roman" w:hAnsi="Times New Roman"/>
          <w:sz w:val="24"/>
          <w:szCs w:val="24"/>
        </w:rPr>
        <w:t xml:space="preserve"> </w:t>
      </w:r>
      <w:r w:rsidRPr="00BC105A">
        <w:rPr>
          <w:rFonts w:ascii="Times New Roman" w:hAnsi="Times New Roman"/>
          <w:sz w:val="24"/>
          <w:szCs w:val="24"/>
        </w:rPr>
        <w:t>edilen</w:t>
      </w:r>
      <w:r w:rsidR="00441598">
        <w:rPr>
          <w:rFonts w:ascii="Times New Roman" w:hAnsi="Times New Roman"/>
          <w:sz w:val="24"/>
          <w:szCs w:val="24"/>
        </w:rPr>
        <w:t xml:space="preserve"> </w:t>
      </w:r>
      <w:r w:rsidRPr="00BC105A">
        <w:rPr>
          <w:rFonts w:ascii="Times New Roman" w:hAnsi="Times New Roman"/>
          <w:sz w:val="24"/>
          <w:szCs w:val="24"/>
        </w:rPr>
        <w:t>meme</w:t>
      </w:r>
      <w:r w:rsidR="00441598">
        <w:rPr>
          <w:rFonts w:ascii="Times New Roman" w:hAnsi="Times New Roman"/>
          <w:sz w:val="24"/>
          <w:szCs w:val="24"/>
        </w:rPr>
        <w:t xml:space="preserve"> </w:t>
      </w:r>
      <w:r w:rsidRPr="00BC105A">
        <w:rPr>
          <w:rFonts w:ascii="Times New Roman" w:hAnsi="Times New Roman"/>
          <w:sz w:val="24"/>
          <w:szCs w:val="24"/>
        </w:rPr>
        <w:t>kanseri</w:t>
      </w:r>
      <w:r w:rsidR="00441598">
        <w:rPr>
          <w:rFonts w:ascii="Times New Roman" w:hAnsi="Times New Roman"/>
          <w:sz w:val="24"/>
          <w:szCs w:val="24"/>
        </w:rPr>
        <w:t xml:space="preserve"> </w:t>
      </w:r>
      <w:r w:rsidRPr="00BC105A">
        <w:rPr>
          <w:rFonts w:ascii="Times New Roman" w:hAnsi="Times New Roman"/>
          <w:sz w:val="24"/>
          <w:szCs w:val="24"/>
        </w:rPr>
        <w:t>MCF-7</w:t>
      </w:r>
      <w:r w:rsidR="00441598">
        <w:rPr>
          <w:rFonts w:ascii="Times New Roman" w:hAnsi="Times New Roman"/>
          <w:sz w:val="24"/>
          <w:szCs w:val="24"/>
        </w:rPr>
        <w:t xml:space="preserve"> </w:t>
      </w:r>
      <w:r w:rsidRPr="00BC105A">
        <w:rPr>
          <w:rFonts w:ascii="Times New Roman" w:hAnsi="Times New Roman"/>
          <w:sz w:val="24"/>
          <w:szCs w:val="24"/>
        </w:rPr>
        <w:t>hücreleri,</w:t>
      </w:r>
      <w:r w:rsidR="00441598">
        <w:rPr>
          <w:rFonts w:ascii="Times New Roman" w:hAnsi="Times New Roman"/>
          <w:sz w:val="24"/>
          <w:szCs w:val="24"/>
        </w:rPr>
        <w:t xml:space="preserve"> </w:t>
      </w:r>
      <w:r w:rsidRPr="00BC105A">
        <w:rPr>
          <w:rFonts w:ascii="Times New Roman" w:hAnsi="Times New Roman"/>
          <w:sz w:val="24"/>
          <w:szCs w:val="24"/>
        </w:rPr>
        <w:t>e</w:t>
      </w:r>
      <w:r w:rsidR="00A61832" w:rsidRPr="00BC105A">
        <w:rPr>
          <w:rFonts w:ascii="Times New Roman" w:hAnsi="Times New Roman"/>
          <w:sz w:val="24"/>
          <w:szCs w:val="24"/>
        </w:rPr>
        <w:t>stron</w:t>
      </w:r>
      <w:r w:rsidR="00441598">
        <w:rPr>
          <w:rFonts w:ascii="Times New Roman" w:hAnsi="Times New Roman"/>
          <w:sz w:val="24"/>
          <w:szCs w:val="24"/>
        </w:rPr>
        <w:t xml:space="preserve"> </w:t>
      </w:r>
      <w:r w:rsidRPr="00BC105A">
        <w:rPr>
          <w:rFonts w:ascii="Times New Roman" w:hAnsi="Times New Roman"/>
          <w:sz w:val="24"/>
          <w:szCs w:val="24"/>
        </w:rPr>
        <w:t>sülfataz</w:t>
      </w:r>
      <w:r w:rsidR="00441598">
        <w:rPr>
          <w:rFonts w:ascii="Times New Roman" w:hAnsi="Times New Roman"/>
          <w:sz w:val="24"/>
          <w:szCs w:val="24"/>
        </w:rPr>
        <w:t xml:space="preserve"> </w:t>
      </w:r>
      <w:r w:rsidRPr="00BC105A">
        <w:rPr>
          <w:rFonts w:ascii="Times New Roman" w:hAnsi="Times New Roman"/>
          <w:sz w:val="24"/>
          <w:szCs w:val="24"/>
        </w:rPr>
        <w:t>aktivitesi</w:t>
      </w:r>
      <w:r w:rsidR="00441598">
        <w:rPr>
          <w:rFonts w:ascii="Times New Roman" w:hAnsi="Times New Roman"/>
          <w:sz w:val="24"/>
          <w:szCs w:val="24"/>
        </w:rPr>
        <w:t xml:space="preserve"> </w:t>
      </w:r>
      <w:r w:rsidRPr="00BC105A">
        <w:rPr>
          <w:rFonts w:ascii="Times New Roman" w:hAnsi="Times New Roman"/>
          <w:sz w:val="24"/>
          <w:szCs w:val="24"/>
        </w:rPr>
        <w:t>yoluyla</w:t>
      </w:r>
      <w:r w:rsidR="00441598">
        <w:rPr>
          <w:rFonts w:ascii="Times New Roman" w:hAnsi="Times New Roman"/>
          <w:sz w:val="24"/>
          <w:szCs w:val="24"/>
        </w:rPr>
        <w:t xml:space="preserve"> </w:t>
      </w:r>
      <w:r w:rsidRPr="00BC105A">
        <w:rPr>
          <w:rFonts w:ascii="Times New Roman" w:hAnsi="Times New Roman"/>
          <w:sz w:val="24"/>
          <w:szCs w:val="24"/>
        </w:rPr>
        <w:t>BPA'yı</w:t>
      </w:r>
      <w:r w:rsidR="00441598">
        <w:rPr>
          <w:rFonts w:ascii="Times New Roman" w:hAnsi="Times New Roman"/>
          <w:sz w:val="24"/>
          <w:szCs w:val="24"/>
        </w:rPr>
        <w:t xml:space="preserve"> </w:t>
      </w:r>
      <w:r w:rsidRPr="00BC105A">
        <w:rPr>
          <w:rFonts w:ascii="Times New Roman" w:hAnsi="Times New Roman"/>
          <w:sz w:val="24"/>
          <w:szCs w:val="24"/>
        </w:rPr>
        <w:t>sülfatsızlaştırabilir</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BPA'yı</w:t>
      </w:r>
      <w:r w:rsidR="00441598">
        <w:rPr>
          <w:rFonts w:ascii="Times New Roman" w:hAnsi="Times New Roman"/>
          <w:sz w:val="24"/>
          <w:szCs w:val="24"/>
        </w:rPr>
        <w:t xml:space="preserve"> </w:t>
      </w:r>
      <w:r w:rsidRPr="00BC105A">
        <w:rPr>
          <w:rFonts w:ascii="Times New Roman" w:hAnsi="Times New Roman"/>
          <w:sz w:val="24"/>
          <w:szCs w:val="24"/>
        </w:rPr>
        <w:t>hücre</w:t>
      </w:r>
      <w:r w:rsidR="00441598">
        <w:rPr>
          <w:rFonts w:ascii="Times New Roman" w:hAnsi="Times New Roman"/>
          <w:sz w:val="24"/>
          <w:szCs w:val="24"/>
        </w:rPr>
        <w:t xml:space="preserve"> </w:t>
      </w:r>
      <w:r w:rsidRPr="00BC105A">
        <w:rPr>
          <w:rFonts w:ascii="Times New Roman" w:hAnsi="Times New Roman"/>
          <w:sz w:val="24"/>
          <w:szCs w:val="24"/>
        </w:rPr>
        <w:t>içinde</w:t>
      </w:r>
      <w:r w:rsidR="00441598">
        <w:rPr>
          <w:rFonts w:ascii="Times New Roman" w:hAnsi="Times New Roman"/>
          <w:sz w:val="24"/>
          <w:szCs w:val="24"/>
        </w:rPr>
        <w:t xml:space="preserve"> </w:t>
      </w:r>
      <w:r w:rsidRPr="00BC105A">
        <w:rPr>
          <w:rFonts w:ascii="Times New Roman" w:hAnsi="Times New Roman"/>
          <w:sz w:val="24"/>
          <w:szCs w:val="24"/>
        </w:rPr>
        <w:t>biriktirmektedir.</w:t>
      </w:r>
      <w:r w:rsidR="00441598">
        <w:rPr>
          <w:rFonts w:ascii="Times New Roman" w:hAnsi="Times New Roman"/>
          <w:sz w:val="24"/>
          <w:szCs w:val="24"/>
        </w:rPr>
        <w:t xml:space="preserve"> </w:t>
      </w:r>
      <w:r w:rsidRPr="00BC105A">
        <w:rPr>
          <w:rFonts w:ascii="Times New Roman" w:hAnsi="Times New Roman"/>
          <w:sz w:val="24"/>
          <w:szCs w:val="24"/>
        </w:rPr>
        <w:t>BPAS'ın</w:t>
      </w:r>
      <w:r w:rsidR="00441598">
        <w:rPr>
          <w:rFonts w:ascii="Times New Roman" w:hAnsi="Times New Roman"/>
          <w:sz w:val="24"/>
          <w:szCs w:val="24"/>
        </w:rPr>
        <w:t xml:space="preserve"> </w:t>
      </w:r>
      <w:r w:rsidRPr="00BC105A">
        <w:rPr>
          <w:rFonts w:ascii="Times New Roman" w:hAnsi="Times New Roman"/>
          <w:sz w:val="24"/>
          <w:szCs w:val="24"/>
        </w:rPr>
        <w:t>insan</w:t>
      </w:r>
      <w:r w:rsidR="00441598">
        <w:rPr>
          <w:rFonts w:ascii="Times New Roman" w:hAnsi="Times New Roman"/>
          <w:sz w:val="24"/>
          <w:szCs w:val="24"/>
        </w:rPr>
        <w:t xml:space="preserve"> </w:t>
      </w:r>
      <w:r w:rsidRPr="00BC105A">
        <w:rPr>
          <w:rFonts w:ascii="Times New Roman" w:hAnsi="Times New Roman"/>
          <w:sz w:val="24"/>
          <w:szCs w:val="24"/>
        </w:rPr>
        <w:t>idrarındaki</w:t>
      </w:r>
      <w:r w:rsidR="00441598">
        <w:rPr>
          <w:rFonts w:ascii="Times New Roman" w:hAnsi="Times New Roman"/>
          <w:sz w:val="24"/>
          <w:szCs w:val="24"/>
        </w:rPr>
        <w:t xml:space="preserve"> </w:t>
      </w:r>
      <w:r w:rsidRPr="00BC105A">
        <w:rPr>
          <w:rFonts w:ascii="Times New Roman" w:hAnsi="Times New Roman"/>
          <w:sz w:val="24"/>
          <w:szCs w:val="24"/>
        </w:rPr>
        <w:t>toplam</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%7'sini</w:t>
      </w:r>
      <w:r w:rsidR="00441598">
        <w:rPr>
          <w:rFonts w:ascii="Times New Roman" w:hAnsi="Times New Roman"/>
          <w:sz w:val="24"/>
          <w:szCs w:val="24"/>
        </w:rPr>
        <w:t xml:space="preserve"> </w:t>
      </w:r>
      <w:r w:rsidRPr="00BC105A">
        <w:rPr>
          <w:rFonts w:ascii="Times New Roman" w:hAnsi="Times New Roman"/>
          <w:sz w:val="24"/>
          <w:szCs w:val="24"/>
        </w:rPr>
        <w:t>oluşturduğu</w:t>
      </w:r>
      <w:r w:rsidR="00441598">
        <w:rPr>
          <w:rFonts w:ascii="Times New Roman" w:hAnsi="Times New Roman"/>
          <w:sz w:val="24"/>
          <w:szCs w:val="24"/>
        </w:rPr>
        <w:t xml:space="preserve"> </w:t>
      </w:r>
      <w:r w:rsidRPr="00BC105A">
        <w:rPr>
          <w:rFonts w:ascii="Times New Roman" w:hAnsi="Times New Roman"/>
          <w:sz w:val="24"/>
          <w:szCs w:val="24"/>
        </w:rPr>
        <w:t>ölçülmüştür</w:t>
      </w:r>
      <w:r w:rsidR="00441598">
        <w:rPr>
          <w:rFonts w:ascii="Times New Roman" w:hAnsi="Times New Roman"/>
          <w:sz w:val="24"/>
          <w:szCs w:val="24"/>
        </w:rPr>
        <w:t xml:space="preserve"> </w:t>
      </w:r>
      <w:r w:rsidRPr="00BC105A">
        <w:rPr>
          <w:rFonts w:ascii="Times New Roman" w:hAnsi="Times New Roman"/>
          <w:sz w:val="24"/>
          <w:szCs w:val="24"/>
        </w:rPr>
        <w:t>(Liao</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Kannan,</w:t>
      </w:r>
      <w:r w:rsidR="00441598">
        <w:rPr>
          <w:rFonts w:ascii="Times New Roman" w:hAnsi="Times New Roman"/>
          <w:sz w:val="24"/>
          <w:szCs w:val="24"/>
        </w:rPr>
        <w:t xml:space="preserve"> </w:t>
      </w:r>
      <w:r w:rsidRPr="00BC105A">
        <w:rPr>
          <w:rFonts w:ascii="Times New Roman" w:hAnsi="Times New Roman"/>
          <w:sz w:val="24"/>
          <w:szCs w:val="24"/>
        </w:rPr>
        <w:t>2012).</w:t>
      </w:r>
      <w:r w:rsidR="00441598">
        <w:rPr>
          <w:rFonts w:ascii="Times New Roman" w:hAnsi="Times New Roman"/>
          <w:sz w:val="24"/>
          <w:szCs w:val="24"/>
        </w:rPr>
        <w:t xml:space="preserve"> </w:t>
      </w:r>
      <w:r w:rsidRPr="00BC105A">
        <w:rPr>
          <w:rFonts w:ascii="Times New Roman" w:hAnsi="Times New Roman"/>
          <w:sz w:val="24"/>
          <w:szCs w:val="24"/>
        </w:rPr>
        <w:t>Faz</w:t>
      </w:r>
      <w:r w:rsidR="00441598">
        <w:rPr>
          <w:rFonts w:ascii="Times New Roman" w:hAnsi="Times New Roman"/>
          <w:sz w:val="24"/>
          <w:szCs w:val="24"/>
        </w:rPr>
        <w:t xml:space="preserve"> </w:t>
      </w:r>
      <w:r w:rsidRPr="00BC105A">
        <w:rPr>
          <w:rFonts w:ascii="Times New Roman" w:hAnsi="Times New Roman"/>
          <w:sz w:val="24"/>
          <w:szCs w:val="24"/>
        </w:rPr>
        <w:t>I</w:t>
      </w:r>
      <w:r w:rsidR="00441598">
        <w:rPr>
          <w:rFonts w:ascii="Times New Roman" w:hAnsi="Times New Roman"/>
          <w:sz w:val="24"/>
          <w:szCs w:val="24"/>
        </w:rPr>
        <w:t xml:space="preserve"> </w:t>
      </w:r>
      <w:r w:rsidRPr="00BC105A">
        <w:rPr>
          <w:rFonts w:ascii="Times New Roman" w:hAnsi="Times New Roman"/>
          <w:sz w:val="24"/>
          <w:szCs w:val="24"/>
        </w:rPr>
        <w:t>detoksifikasyonunun</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parçası</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oksitlenmektedir.</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oksitlenmiş</w:t>
      </w:r>
      <w:r w:rsidR="00441598">
        <w:rPr>
          <w:rFonts w:ascii="Times New Roman" w:hAnsi="Times New Roman"/>
          <w:sz w:val="24"/>
          <w:szCs w:val="24"/>
        </w:rPr>
        <w:t xml:space="preserve"> </w:t>
      </w:r>
      <w:r w:rsidRPr="00BC105A">
        <w:rPr>
          <w:rFonts w:ascii="Times New Roman" w:hAnsi="Times New Roman"/>
          <w:sz w:val="24"/>
          <w:szCs w:val="24"/>
        </w:rPr>
        <w:t>formlarının</w:t>
      </w:r>
      <w:r w:rsidR="00441598">
        <w:rPr>
          <w:rFonts w:ascii="Times New Roman" w:hAnsi="Times New Roman"/>
          <w:sz w:val="24"/>
          <w:szCs w:val="24"/>
        </w:rPr>
        <w:t xml:space="preserve"> </w:t>
      </w:r>
      <w:r w:rsidRPr="00BC105A">
        <w:rPr>
          <w:rFonts w:ascii="Times New Roman" w:hAnsi="Times New Roman"/>
          <w:sz w:val="24"/>
          <w:szCs w:val="24"/>
        </w:rPr>
        <w:t>biyobelirteç</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kullanılıp</w:t>
      </w:r>
      <w:r w:rsidR="00441598">
        <w:rPr>
          <w:rFonts w:ascii="Times New Roman" w:hAnsi="Times New Roman"/>
          <w:sz w:val="24"/>
          <w:szCs w:val="24"/>
        </w:rPr>
        <w:t xml:space="preserve"> </w:t>
      </w:r>
      <w:r w:rsidRPr="00BC105A">
        <w:rPr>
          <w:rFonts w:ascii="Times New Roman" w:hAnsi="Times New Roman"/>
          <w:sz w:val="24"/>
          <w:szCs w:val="24"/>
        </w:rPr>
        <w:t>kullanılamayacağını</w:t>
      </w:r>
      <w:r w:rsidR="00441598">
        <w:rPr>
          <w:rFonts w:ascii="Times New Roman" w:hAnsi="Times New Roman"/>
          <w:sz w:val="24"/>
          <w:szCs w:val="24"/>
        </w:rPr>
        <w:t xml:space="preserve"> </w:t>
      </w:r>
      <w:r w:rsidRPr="00BC105A">
        <w:rPr>
          <w:rFonts w:ascii="Times New Roman" w:hAnsi="Times New Roman"/>
          <w:sz w:val="24"/>
          <w:szCs w:val="24"/>
        </w:rPr>
        <w:t>inceleyen</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çalışma,</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birkaç</w:t>
      </w:r>
      <w:r w:rsidR="00441598">
        <w:rPr>
          <w:rFonts w:ascii="Times New Roman" w:hAnsi="Times New Roman"/>
          <w:sz w:val="24"/>
          <w:szCs w:val="24"/>
        </w:rPr>
        <w:t xml:space="preserve"> </w:t>
      </w:r>
      <w:r w:rsidRPr="00BC105A">
        <w:rPr>
          <w:rFonts w:ascii="Times New Roman" w:hAnsi="Times New Roman"/>
          <w:sz w:val="24"/>
          <w:szCs w:val="24"/>
        </w:rPr>
        <w:t>mikrozom</w:t>
      </w:r>
      <w:r w:rsidR="00441598">
        <w:rPr>
          <w:rFonts w:ascii="Times New Roman" w:hAnsi="Times New Roman"/>
          <w:sz w:val="24"/>
          <w:szCs w:val="24"/>
        </w:rPr>
        <w:t xml:space="preserve"> </w:t>
      </w:r>
      <w:r w:rsidRPr="00BC105A">
        <w:rPr>
          <w:rFonts w:ascii="Times New Roman" w:hAnsi="Times New Roman"/>
          <w:sz w:val="24"/>
          <w:szCs w:val="24"/>
        </w:rPr>
        <w:t>oksidasyon</w:t>
      </w:r>
      <w:r w:rsidR="00441598">
        <w:rPr>
          <w:rFonts w:ascii="Times New Roman" w:hAnsi="Times New Roman"/>
          <w:sz w:val="24"/>
          <w:szCs w:val="24"/>
        </w:rPr>
        <w:t xml:space="preserve"> </w:t>
      </w:r>
      <w:r w:rsidRPr="00BC105A">
        <w:rPr>
          <w:rFonts w:ascii="Times New Roman" w:hAnsi="Times New Roman"/>
          <w:sz w:val="24"/>
          <w:szCs w:val="24"/>
        </w:rPr>
        <w:t>ürünlerini</w:t>
      </w:r>
      <w:r w:rsidR="00441598">
        <w:rPr>
          <w:rFonts w:ascii="Times New Roman" w:hAnsi="Times New Roman"/>
          <w:sz w:val="24"/>
          <w:szCs w:val="24"/>
        </w:rPr>
        <w:t xml:space="preserve"> </w:t>
      </w:r>
      <w:r w:rsidRPr="00BC105A">
        <w:rPr>
          <w:rFonts w:ascii="Times New Roman" w:hAnsi="Times New Roman"/>
          <w:sz w:val="24"/>
          <w:szCs w:val="24"/>
        </w:rPr>
        <w:t>keşfetmiştir.</w:t>
      </w:r>
      <w:r w:rsidR="00441598">
        <w:rPr>
          <w:rFonts w:ascii="Times New Roman" w:hAnsi="Times New Roman"/>
          <w:sz w:val="24"/>
          <w:szCs w:val="24"/>
        </w:rPr>
        <w:t xml:space="preserve"> </w:t>
      </w:r>
      <w:r w:rsidRPr="00BC105A">
        <w:rPr>
          <w:rFonts w:ascii="Times New Roman" w:hAnsi="Times New Roman"/>
          <w:sz w:val="24"/>
          <w:szCs w:val="24"/>
        </w:rPr>
        <w:t>Ayrıca,</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katekol</w:t>
      </w:r>
      <w:r w:rsidR="00441598">
        <w:rPr>
          <w:rFonts w:ascii="Times New Roman" w:hAnsi="Times New Roman"/>
          <w:sz w:val="24"/>
          <w:szCs w:val="24"/>
        </w:rPr>
        <w:t xml:space="preserve"> </w:t>
      </w:r>
      <w:r w:rsidRPr="00BC105A">
        <w:rPr>
          <w:rFonts w:ascii="Times New Roman" w:hAnsi="Times New Roman"/>
          <w:sz w:val="24"/>
          <w:szCs w:val="24"/>
        </w:rPr>
        <w:t>ürünlerinin</w:t>
      </w:r>
      <w:r w:rsidR="00441598">
        <w:rPr>
          <w:rFonts w:ascii="Times New Roman" w:hAnsi="Times New Roman"/>
          <w:sz w:val="24"/>
          <w:szCs w:val="24"/>
        </w:rPr>
        <w:t xml:space="preserve"> </w:t>
      </w:r>
      <w:r w:rsidRPr="00BC105A">
        <w:rPr>
          <w:rFonts w:ascii="Times New Roman" w:hAnsi="Times New Roman"/>
          <w:sz w:val="24"/>
          <w:szCs w:val="24"/>
        </w:rPr>
        <w:t>idrar</w:t>
      </w:r>
      <w:r w:rsidR="00441598">
        <w:rPr>
          <w:rFonts w:ascii="Times New Roman" w:hAnsi="Times New Roman"/>
          <w:sz w:val="24"/>
          <w:szCs w:val="24"/>
        </w:rPr>
        <w:t xml:space="preserve"> </w:t>
      </w:r>
      <w:r w:rsidRPr="00BC105A">
        <w:rPr>
          <w:rFonts w:ascii="Times New Roman" w:hAnsi="Times New Roman"/>
          <w:sz w:val="24"/>
          <w:szCs w:val="24"/>
        </w:rPr>
        <w:t>seviyeleri,</w:t>
      </w:r>
      <w:r w:rsidR="00441598">
        <w:rPr>
          <w:rFonts w:ascii="Times New Roman" w:hAnsi="Times New Roman"/>
          <w:sz w:val="24"/>
          <w:szCs w:val="24"/>
        </w:rPr>
        <w:t xml:space="preserve"> </w:t>
      </w:r>
      <w:r w:rsidRPr="00BC105A">
        <w:rPr>
          <w:rFonts w:ascii="Times New Roman" w:hAnsi="Times New Roman"/>
          <w:sz w:val="24"/>
          <w:szCs w:val="24"/>
        </w:rPr>
        <w:t>konjuge</w:t>
      </w:r>
      <w:r w:rsidR="00441598">
        <w:rPr>
          <w:rFonts w:ascii="Times New Roman" w:hAnsi="Times New Roman"/>
          <w:sz w:val="24"/>
          <w:szCs w:val="24"/>
        </w:rPr>
        <w:t xml:space="preserve"> </w:t>
      </w:r>
      <w:r w:rsidRPr="00BC105A">
        <w:rPr>
          <w:rFonts w:ascii="Times New Roman" w:hAnsi="Times New Roman"/>
          <w:sz w:val="24"/>
          <w:szCs w:val="24"/>
        </w:rPr>
        <w:t>formlardan</w:t>
      </w:r>
      <w:r w:rsidR="00441598">
        <w:rPr>
          <w:rFonts w:ascii="Times New Roman" w:hAnsi="Times New Roman"/>
          <w:sz w:val="24"/>
          <w:szCs w:val="24"/>
        </w:rPr>
        <w:t xml:space="preserve"> </w:t>
      </w:r>
      <w:r w:rsidRPr="00BC105A">
        <w:rPr>
          <w:rFonts w:ascii="Times New Roman" w:hAnsi="Times New Roman"/>
          <w:sz w:val="24"/>
          <w:szCs w:val="24"/>
        </w:rPr>
        <w:t>daha</w:t>
      </w:r>
      <w:r w:rsidR="00441598">
        <w:rPr>
          <w:rFonts w:ascii="Times New Roman" w:hAnsi="Times New Roman"/>
          <w:sz w:val="24"/>
          <w:szCs w:val="24"/>
        </w:rPr>
        <w:t xml:space="preserve"> </w:t>
      </w:r>
      <w:r w:rsidRPr="00BC105A">
        <w:rPr>
          <w:rFonts w:ascii="Times New Roman" w:hAnsi="Times New Roman"/>
          <w:sz w:val="24"/>
          <w:szCs w:val="24"/>
        </w:rPr>
        <w:t>düşüktür.</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nedenle,</w:t>
      </w:r>
      <w:r w:rsidR="00441598">
        <w:rPr>
          <w:rFonts w:ascii="Times New Roman" w:hAnsi="Times New Roman"/>
          <w:sz w:val="24"/>
          <w:szCs w:val="24"/>
        </w:rPr>
        <w:t xml:space="preserve"> </w:t>
      </w:r>
      <w:r w:rsidRPr="00BC105A">
        <w:rPr>
          <w:rFonts w:ascii="Times New Roman" w:hAnsi="Times New Roman"/>
          <w:sz w:val="24"/>
          <w:szCs w:val="24"/>
        </w:rPr>
        <w:t>oksitlenmiş</w:t>
      </w:r>
      <w:r w:rsidR="00441598">
        <w:rPr>
          <w:rFonts w:ascii="Times New Roman" w:hAnsi="Times New Roman"/>
          <w:sz w:val="24"/>
          <w:szCs w:val="24"/>
        </w:rPr>
        <w:t xml:space="preserve"> </w:t>
      </w:r>
      <w:r w:rsidRPr="00BC105A">
        <w:rPr>
          <w:rFonts w:ascii="Times New Roman" w:hAnsi="Times New Roman"/>
          <w:sz w:val="24"/>
          <w:szCs w:val="24"/>
        </w:rPr>
        <w:lastRenderedPageBreak/>
        <w:t>BPA</w:t>
      </w:r>
      <w:r w:rsidR="00441598">
        <w:rPr>
          <w:rFonts w:ascii="Times New Roman" w:hAnsi="Times New Roman"/>
          <w:sz w:val="24"/>
          <w:szCs w:val="24"/>
        </w:rPr>
        <w:t xml:space="preserve"> </w:t>
      </w:r>
      <w:r w:rsidRPr="00BC105A">
        <w:rPr>
          <w:rFonts w:ascii="Times New Roman" w:hAnsi="Times New Roman"/>
          <w:sz w:val="24"/>
          <w:szCs w:val="24"/>
        </w:rPr>
        <w:t>ürünleri,</w:t>
      </w:r>
      <w:r w:rsidR="00441598">
        <w:rPr>
          <w:rFonts w:ascii="Times New Roman" w:hAnsi="Times New Roman"/>
          <w:sz w:val="24"/>
          <w:szCs w:val="24"/>
        </w:rPr>
        <w:t xml:space="preserve"> </w:t>
      </w:r>
      <w:r w:rsidRPr="00BC105A">
        <w:rPr>
          <w:rFonts w:ascii="Times New Roman" w:hAnsi="Times New Roman"/>
          <w:sz w:val="24"/>
          <w:szCs w:val="24"/>
        </w:rPr>
        <w:t>maruziyetinin</w:t>
      </w:r>
      <w:r w:rsidR="00441598">
        <w:rPr>
          <w:rFonts w:ascii="Times New Roman" w:hAnsi="Times New Roman"/>
          <w:sz w:val="24"/>
          <w:szCs w:val="24"/>
        </w:rPr>
        <w:t xml:space="preserve"> </w:t>
      </w:r>
      <w:r w:rsidRPr="00BC105A">
        <w:rPr>
          <w:rFonts w:ascii="Times New Roman" w:hAnsi="Times New Roman"/>
          <w:sz w:val="24"/>
          <w:szCs w:val="24"/>
        </w:rPr>
        <w:t>güvenilir</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biyolojik</w:t>
      </w:r>
      <w:r w:rsidR="00441598">
        <w:rPr>
          <w:rFonts w:ascii="Times New Roman" w:hAnsi="Times New Roman"/>
          <w:sz w:val="24"/>
          <w:szCs w:val="24"/>
        </w:rPr>
        <w:t xml:space="preserve"> </w:t>
      </w:r>
      <w:r w:rsidRPr="00BC105A">
        <w:rPr>
          <w:rFonts w:ascii="Times New Roman" w:hAnsi="Times New Roman"/>
          <w:sz w:val="24"/>
          <w:szCs w:val="24"/>
        </w:rPr>
        <w:t>belirteci</w:t>
      </w:r>
      <w:r w:rsidR="00441598">
        <w:rPr>
          <w:rFonts w:ascii="Times New Roman" w:hAnsi="Times New Roman"/>
          <w:sz w:val="24"/>
          <w:szCs w:val="24"/>
        </w:rPr>
        <w:t xml:space="preserve"> </w:t>
      </w:r>
      <w:r w:rsidRPr="00BC105A">
        <w:rPr>
          <w:rFonts w:ascii="Times New Roman" w:hAnsi="Times New Roman"/>
          <w:sz w:val="24"/>
          <w:szCs w:val="24"/>
        </w:rPr>
        <w:t>olmadığı</w:t>
      </w:r>
      <w:r w:rsidR="00441598">
        <w:rPr>
          <w:rFonts w:ascii="Times New Roman" w:hAnsi="Times New Roman"/>
          <w:sz w:val="24"/>
          <w:szCs w:val="24"/>
        </w:rPr>
        <w:t xml:space="preserve"> </w:t>
      </w:r>
      <w:r w:rsidRPr="00BC105A">
        <w:rPr>
          <w:rFonts w:ascii="Times New Roman" w:hAnsi="Times New Roman"/>
          <w:sz w:val="24"/>
          <w:szCs w:val="24"/>
        </w:rPr>
        <w:t>belirtilmektedir</w:t>
      </w:r>
      <w:r w:rsidR="00441598">
        <w:rPr>
          <w:rFonts w:ascii="Times New Roman" w:hAnsi="Times New Roman"/>
          <w:sz w:val="24"/>
          <w:szCs w:val="24"/>
        </w:rPr>
        <w:t xml:space="preserve"> </w:t>
      </w:r>
      <w:r w:rsidR="00FC0504" w:rsidRPr="00BC105A">
        <w:rPr>
          <w:rFonts w:ascii="Times New Roman" w:hAnsi="Times New Roman"/>
          <w:sz w:val="24"/>
          <w:szCs w:val="24"/>
        </w:rPr>
        <w:t>(</w:t>
      </w:r>
      <w:r w:rsidR="006410F6" w:rsidRPr="00BC105A">
        <w:rPr>
          <w:rFonts w:ascii="Times New Roman" w:hAnsi="Times New Roman"/>
          <w:sz w:val="24"/>
          <w:szCs w:val="24"/>
        </w:rPr>
        <w:t>Steffensen</w:t>
      </w:r>
      <w:r w:rsidR="00441598">
        <w:rPr>
          <w:rFonts w:ascii="Times New Roman" w:hAnsi="Times New Roman"/>
          <w:sz w:val="24"/>
          <w:szCs w:val="24"/>
        </w:rPr>
        <w:t xml:space="preserve"> </w:t>
      </w:r>
      <w:r w:rsidR="006410F6" w:rsidRPr="00BC105A">
        <w:rPr>
          <w:rFonts w:ascii="Times New Roman" w:hAnsi="Times New Roman"/>
          <w:sz w:val="24"/>
          <w:szCs w:val="24"/>
        </w:rPr>
        <w:t>ve</w:t>
      </w:r>
      <w:r w:rsidR="00441598">
        <w:rPr>
          <w:rFonts w:ascii="Times New Roman" w:hAnsi="Times New Roman"/>
          <w:sz w:val="24"/>
          <w:szCs w:val="24"/>
        </w:rPr>
        <w:t xml:space="preserve"> </w:t>
      </w:r>
      <w:r w:rsidR="006410F6" w:rsidRPr="00BC105A">
        <w:rPr>
          <w:rFonts w:ascii="Times New Roman" w:hAnsi="Times New Roman"/>
          <w:sz w:val="24"/>
          <w:szCs w:val="24"/>
        </w:rPr>
        <w:t>diğerleri,</w:t>
      </w:r>
      <w:r w:rsidR="00441598">
        <w:rPr>
          <w:rFonts w:ascii="Times New Roman" w:hAnsi="Times New Roman"/>
          <w:sz w:val="24"/>
          <w:szCs w:val="24"/>
        </w:rPr>
        <w:t xml:space="preserve"> </w:t>
      </w:r>
      <w:r w:rsidR="006410F6" w:rsidRPr="00BC105A">
        <w:rPr>
          <w:rFonts w:ascii="Times New Roman" w:hAnsi="Times New Roman"/>
          <w:sz w:val="24"/>
          <w:szCs w:val="24"/>
        </w:rPr>
        <w:t>2020).</w:t>
      </w:r>
    </w:p>
    <w:p w:rsidR="00A97870" w:rsidRPr="00BC105A" w:rsidRDefault="004A42E0"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Karaciğer</w:t>
      </w:r>
      <w:r w:rsidR="00441598">
        <w:rPr>
          <w:rFonts w:ascii="Times New Roman" w:hAnsi="Times New Roman"/>
          <w:sz w:val="24"/>
          <w:szCs w:val="24"/>
        </w:rPr>
        <w:t xml:space="preserve"> </w:t>
      </w:r>
      <w:r w:rsidRPr="00BC105A">
        <w:rPr>
          <w:rFonts w:ascii="Times New Roman" w:hAnsi="Times New Roman"/>
          <w:sz w:val="24"/>
          <w:szCs w:val="24"/>
        </w:rPr>
        <w:t>hücresel</w:t>
      </w:r>
      <w:r w:rsidR="00441598">
        <w:rPr>
          <w:rFonts w:ascii="Times New Roman" w:hAnsi="Times New Roman"/>
          <w:sz w:val="24"/>
          <w:szCs w:val="24"/>
        </w:rPr>
        <w:t xml:space="preserve"> </w:t>
      </w:r>
      <w:r w:rsidRPr="00BC105A">
        <w:rPr>
          <w:rFonts w:ascii="Times New Roman" w:hAnsi="Times New Roman"/>
          <w:sz w:val="24"/>
          <w:szCs w:val="24"/>
        </w:rPr>
        <w:t>fraksiyonları</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inkübe</w:t>
      </w:r>
      <w:r w:rsidR="00441598">
        <w:rPr>
          <w:rFonts w:ascii="Times New Roman" w:hAnsi="Times New Roman"/>
          <w:sz w:val="24"/>
          <w:szCs w:val="24"/>
        </w:rPr>
        <w:t xml:space="preserve"> </w:t>
      </w:r>
      <w:r w:rsidRPr="00BC105A">
        <w:rPr>
          <w:rFonts w:ascii="Times New Roman" w:hAnsi="Times New Roman"/>
          <w:sz w:val="24"/>
          <w:szCs w:val="24"/>
        </w:rPr>
        <w:t>edildiğinde</w:t>
      </w:r>
      <w:r w:rsidR="00441598">
        <w:rPr>
          <w:rFonts w:ascii="Times New Roman" w:hAnsi="Times New Roman"/>
          <w:sz w:val="24"/>
          <w:szCs w:val="24"/>
        </w:rPr>
        <w:t xml:space="preserve"> </w:t>
      </w:r>
      <w:r w:rsidRPr="00BC105A">
        <w:rPr>
          <w:rFonts w:ascii="Times New Roman" w:hAnsi="Times New Roman"/>
          <w:sz w:val="24"/>
          <w:szCs w:val="24"/>
        </w:rPr>
        <w:t>bi</w:t>
      </w:r>
      <w:r w:rsidR="00AB05B8" w:rsidRPr="00BC105A">
        <w:rPr>
          <w:rFonts w:ascii="Times New Roman" w:hAnsi="Times New Roman"/>
          <w:sz w:val="24"/>
          <w:szCs w:val="24"/>
        </w:rPr>
        <w:t>rkaç</w:t>
      </w:r>
      <w:r w:rsidR="00441598">
        <w:rPr>
          <w:rFonts w:ascii="Times New Roman" w:hAnsi="Times New Roman"/>
          <w:sz w:val="24"/>
          <w:szCs w:val="24"/>
        </w:rPr>
        <w:t xml:space="preserve"> </w:t>
      </w:r>
      <w:r w:rsidRPr="00BC105A">
        <w:rPr>
          <w:rFonts w:ascii="Times New Roman" w:hAnsi="Times New Roman"/>
          <w:sz w:val="24"/>
          <w:szCs w:val="24"/>
        </w:rPr>
        <w:t>metabolit</w:t>
      </w:r>
      <w:r w:rsidR="00441598">
        <w:rPr>
          <w:rFonts w:ascii="Times New Roman" w:hAnsi="Times New Roman"/>
          <w:sz w:val="24"/>
          <w:szCs w:val="24"/>
        </w:rPr>
        <w:t xml:space="preserve"> </w:t>
      </w:r>
      <w:r w:rsidRPr="00BC105A">
        <w:rPr>
          <w:rFonts w:ascii="Times New Roman" w:hAnsi="Times New Roman"/>
          <w:sz w:val="24"/>
          <w:szCs w:val="24"/>
        </w:rPr>
        <w:t>de</w:t>
      </w:r>
      <w:r w:rsidR="00441598">
        <w:rPr>
          <w:rFonts w:ascii="Times New Roman" w:hAnsi="Times New Roman"/>
          <w:sz w:val="24"/>
          <w:szCs w:val="24"/>
        </w:rPr>
        <w:t xml:space="preserve"> </w:t>
      </w:r>
      <w:r w:rsidRPr="00BC105A">
        <w:rPr>
          <w:rFonts w:ascii="Times New Roman" w:hAnsi="Times New Roman"/>
          <w:sz w:val="24"/>
          <w:szCs w:val="24"/>
        </w:rPr>
        <w:t>gözle</w:t>
      </w:r>
      <w:r w:rsidR="00FD3EF3" w:rsidRPr="00BC105A">
        <w:rPr>
          <w:rFonts w:ascii="Times New Roman" w:hAnsi="Times New Roman"/>
          <w:sz w:val="24"/>
          <w:szCs w:val="24"/>
        </w:rPr>
        <w:t>n</w:t>
      </w:r>
      <w:r w:rsidRPr="00BC105A">
        <w:rPr>
          <w:rFonts w:ascii="Times New Roman" w:hAnsi="Times New Roman"/>
          <w:sz w:val="24"/>
          <w:szCs w:val="24"/>
        </w:rPr>
        <w:t>miştir.</w:t>
      </w:r>
      <w:r w:rsidR="00441598">
        <w:rPr>
          <w:rFonts w:ascii="Times New Roman" w:hAnsi="Times New Roman"/>
          <w:sz w:val="24"/>
          <w:szCs w:val="24"/>
        </w:rPr>
        <w:t xml:space="preserve"> </w:t>
      </w:r>
      <w:r w:rsidRPr="00BC105A">
        <w:rPr>
          <w:rFonts w:ascii="Times New Roman" w:hAnsi="Times New Roman"/>
          <w:sz w:val="24"/>
          <w:szCs w:val="24"/>
        </w:rPr>
        <w:t>Spesifik</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tespit</w:t>
      </w:r>
      <w:r w:rsidR="00441598">
        <w:rPr>
          <w:rFonts w:ascii="Times New Roman" w:hAnsi="Times New Roman"/>
          <w:sz w:val="24"/>
          <w:szCs w:val="24"/>
        </w:rPr>
        <w:t xml:space="preserve"> </w:t>
      </w:r>
      <w:r w:rsidRPr="00BC105A">
        <w:rPr>
          <w:rFonts w:ascii="Times New Roman" w:hAnsi="Times New Roman"/>
          <w:sz w:val="24"/>
          <w:szCs w:val="24"/>
        </w:rPr>
        <w:t>edilen</w:t>
      </w:r>
      <w:r w:rsidR="00441598">
        <w:rPr>
          <w:rFonts w:ascii="Times New Roman" w:hAnsi="Times New Roman"/>
          <w:sz w:val="24"/>
          <w:szCs w:val="24"/>
        </w:rPr>
        <w:t xml:space="preserve"> </w:t>
      </w:r>
      <w:r w:rsidRPr="00BC105A">
        <w:rPr>
          <w:rFonts w:ascii="Times New Roman" w:hAnsi="Times New Roman"/>
          <w:sz w:val="24"/>
          <w:szCs w:val="24"/>
        </w:rPr>
        <w:t>dokuz</w:t>
      </w:r>
      <w:r w:rsidR="00441598">
        <w:rPr>
          <w:rFonts w:ascii="Times New Roman" w:hAnsi="Times New Roman"/>
          <w:sz w:val="24"/>
          <w:szCs w:val="24"/>
        </w:rPr>
        <w:t xml:space="preserve"> </w:t>
      </w:r>
      <w:r w:rsidRPr="00BC105A">
        <w:rPr>
          <w:rFonts w:ascii="Times New Roman" w:hAnsi="Times New Roman"/>
          <w:sz w:val="24"/>
          <w:szCs w:val="24"/>
        </w:rPr>
        <w:t>metabolit</w:t>
      </w:r>
      <w:r w:rsidR="00441598">
        <w:rPr>
          <w:rFonts w:ascii="Times New Roman" w:hAnsi="Times New Roman"/>
          <w:sz w:val="24"/>
          <w:szCs w:val="24"/>
        </w:rPr>
        <w:t xml:space="preserve"> </w:t>
      </w:r>
      <w:r w:rsidRPr="00BC105A">
        <w:rPr>
          <w:rFonts w:ascii="Times New Roman" w:hAnsi="Times New Roman"/>
          <w:sz w:val="24"/>
          <w:szCs w:val="24"/>
        </w:rPr>
        <w:t>arasında,</w:t>
      </w:r>
      <w:r w:rsidR="00441598">
        <w:rPr>
          <w:rFonts w:ascii="Times New Roman" w:hAnsi="Times New Roman"/>
          <w:sz w:val="24"/>
          <w:szCs w:val="24"/>
        </w:rPr>
        <w:t xml:space="preserve"> </w:t>
      </w:r>
      <w:r w:rsidRPr="00BC105A">
        <w:rPr>
          <w:rFonts w:ascii="Times New Roman" w:hAnsi="Times New Roman"/>
          <w:sz w:val="24"/>
          <w:szCs w:val="24"/>
        </w:rPr>
        <w:t>metabolizmanın</w:t>
      </w:r>
      <w:r w:rsidR="00441598">
        <w:rPr>
          <w:rFonts w:ascii="Times New Roman" w:hAnsi="Times New Roman"/>
          <w:sz w:val="24"/>
          <w:szCs w:val="24"/>
        </w:rPr>
        <w:t xml:space="preserve"> </w:t>
      </w:r>
      <w:r w:rsidRPr="00BC105A">
        <w:rPr>
          <w:rFonts w:ascii="Times New Roman" w:hAnsi="Times New Roman"/>
          <w:sz w:val="24"/>
          <w:szCs w:val="24"/>
        </w:rPr>
        <w:t>aktivitesi</w:t>
      </w:r>
      <w:r w:rsidR="00441598">
        <w:rPr>
          <w:rFonts w:ascii="Times New Roman" w:hAnsi="Times New Roman"/>
          <w:sz w:val="24"/>
          <w:szCs w:val="24"/>
        </w:rPr>
        <w:t xml:space="preserve"> </w:t>
      </w:r>
      <w:r w:rsidRPr="00BC105A">
        <w:rPr>
          <w:rFonts w:ascii="Times New Roman" w:hAnsi="Times New Roman"/>
          <w:sz w:val="24"/>
          <w:szCs w:val="24"/>
        </w:rPr>
        <w:t>sırasında</w:t>
      </w:r>
      <w:r w:rsidR="00441598">
        <w:rPr>
          <w:rFonts w:ascii="Times New Roman" w:hAnsi="Times New Roman"/>
          <w:sz w:val="24"/>
          <w:szCs w:val="24"/>
        </w:rPr>
        <w:t xml:space="preserve"> </w:t>
      </w:r>
      <w:r w:rsidRPr="00BC105A">
        <w:rPr>
          <w:rFonts w:ascii="Times New Roman" w:hAnsi="Times New Roman"/>
          <w:sz w:val="24"/>
          <w:szCs w:val="24"/>
        </w:rPr>
        <w:t>muhtemel</w:t>
      </w:r>
      <w:r w:rsidR="00441598">
        <w:rPr>
          <w:rFonts w:ascii="Times New Roman" w:hAnsi="Times New Roman"/>
          <w:sz w:val="24"/>
          <w:szCs w:val="24"/>
        </w:rPr>
        <w:t xml:space="preserve"> </w:t>
      </w:r>
      <w:r w:rsidRPr="00BC105A">
        <w:rPr>
          <w:rFonts w:ascii="Times New Roman" w:hAnsi="Times New Roman"/>
          <w:sz w:val="24"/>
          <w:szCs w:val="24"/>
        </w:rPr>
        <w:t>reaktif</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ara</w:t>
      </w:r>
      <w:r w:rsidR="00441598">
        <w:rPr>
          <w:rFonts w:ascii="Times New Roman" w:hAnsi="Times New Roman"/>
          <w:sz w:val="24"/>
          <w:szCs w:val="24"/>
        </w:rPr>
        <w:t xml:space="preserve"> </w:t>
      </w:r>
      <w:r w:rsidRPr="00BC105A">
        <w:rPr>
          <w:rFonts w:ascii="Times New Roman" w:hAnsi="Times New Roman"/>
          <w:sz w:val="24"/>
          <w:szCs w:val="24"/>
        </w:rPr>
        <w:t>ürünlerinin</w:t>
      </w:r>
      <w:r w:rsidR="00441598">
        <w:rPr>
          <w:rFonts w:ascii="Times New Roman" w:hAnsi="Times New Roman"/>
          <w:sz w:val="24"/>
          <w:szCs w:val="24"/>
        </w:rPr>
        <w:t xml:space="preserve"> </w:t>
      </w:r>
      <w:r w:rsidRPr="00BC105A">
        <w:rPr>
          <w:rFonts w:ascii="Times New Roman" w:hAnsi="Times New Roman"/>
          <w:sz w:val="24"/>
          <w:szCs w:val="24"/>
        </w:rPr>
        <w:t>oluşumunu</w:t>
      </w:r>
      <w:r w:rsidR="00441598">
        <w:rPr>
          <w:rFonts w:ascii="Times New Roman" w:hAnsi="Times New Roman"/>
          <w:sz w:val="24"/>
          <w:szCs w:val="24"/>
        </w:rPr>
        <w:t xml:space="preserve"> </w:t>
      </w:r>
      <w:r w:rsidRPr="00BC105A">
        <w:rPr>
          <w:rFonts w:ascii="Times New Roman" w:hAnsi="Times New Roman"/>
          <w:sz w:val="24"/>
          <w:szCs w:val="24"/>
        </w:rPr>
        <w:t>düşündüren</w:t>
      </w:r>
      <w:r w:rsidR="00441598">
        <w:rPr>
          <w:rFonts w:ascii="Times New Roman" w:hAnsi="Times New Roman"/>
          <w:sz w:val="24"/>
          <w:szCs w:val="24"/>
        </w:rPr>
        <w:t xml:space="preserve"> </w:t>
      </w:r>
      <w:r w:rsidRPr="00BC105A">
        <w:rPr>
          <w:rFonts w:ascii="Times New Roman" w:hAnsi="Times New Roman"/>
          <w:sz w:val="24"/>
          <w:szCs w:val="24"/>
        </w:rPr>
        <w:t>iki</w:t>
      </w:r>
      <w:r w:rsidR="00441598">
        <w:rPr>
          <w:rFonts w:ascii="Times New Roman" w:hAnsi="Times New Roman"/>
          <w:sz w:val="24"/>
          <w:szCs w:val="24"/>
        </w:rPr>
        <w:t xml:space="preserve"> </w:t>
      </w:r>
      <w:r w:rsidRPr="00BC105A">
        <w:rPr>
          <w:rFonts w:ascii="Times New Roman" w:hAnsi="Times New Roman"/>
          <w:sz w:val="24"/>
          <w:szCs w:val="24"/>
        </w:rPr>
        <w:t>glutatyon</w:t>
      </w:r>
      <w:r w:rsidR="00441598">
        <w:rPr>
          <w:rFonts w:ascii="Times New Roman" w:hAnsi="Times New Roman"/>
          <w:sz w:val="24"/>
          <w:szCs w:val="24"/>
        </w:rPr>
        <w:t xml:space="preserve"> </w:t>
      </w:r>
      <w:r w:rsidRPr="00BC105A">
        <w:rPr>
          <w:rFonts w:ascii="Times New Roman" w:hAnsi="Times New Roman"/>
          <w:sz w:val="24"/>
          <w:szCs w:val="24"/>
        </w:rPr>
        <w:t>konjugatı</w:t>
      </w:r>
      <w:r w:rsidR="00441598">
        <w:rPr>
          <w:rFonts w:ascii="Times New Roman" w:hAnsi="Times New Roman"/>
          <w:sz w:val="24"/>
          <w:szCs w:val="24"/>
        </w:rPr>
        <w:t xml:space="preserve"> </w:t>
      </w:r>
      <w:r w:rsidRPr="00BC105A">
        <w:rPr>
          <w:rFonts w:ascii="Times New Roman" w:hAnsi="Times New Roman"/>
          <w:sz w:val="24"/>
          <w:szCs w:val="24"/>
        </w:rPr>
        <w:t>bulunmuştur</w:t>
      </w:r>
      <w:r w:rsidR="00441598">
        <w:rPr>
          <w:rFonts w:ascii="Times New Roman" w:hAnsi="Times New Roman"/>
          <w:sz w:val="24"/>
          <w:szCs w:val="24"/>
        </w:rPr>
        <w:t xml:space="preserve"> </w:t>
      </w:r>
      <w:r w:rsidRPr="00BC105A">
        <w:rPr>
          <w:rFonts w:ascii="Times New Roman" w:hAnsi="Times New Roman"/>
          <w:sz w:val="24"/>
          <w:szCs w:val="24"/>
        </w:rPr>
        <w:t>(Zalko</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2006).</w:t>
      </w:r>
      <w:r w:rsidR="00441598">
        <w:rPr>
          <w:rFonts w:ascii="Times New Roman" w:hAnsi="Times New Roman"/>
          <w:sz w:val="24"/>
          <w:szCs w:val="24"/>
        </w:rPr>
        <w:t xml:space="preserve"> </w:t>
      </w:r>
      <w:r w:rsidRPr="00BC105A">
        <w:rPr>
          <w:rFonts w:ascii="Times New Roman" w:hAnsi="Times New Roman"/>
          <w:sz w:val="24"/>
          <w:szCs w:val="24"/>
        </w:rPr>
        <w:t>Fetusta</w:t>
      </w:r>
      <w:r w:rsidR="00441598">
        <w:rPr>
          <w:rFonts w:ascii="Times New Roman" w:hAnsi="Times New Roman"/>
          <w:sz w:val="24"/>
          <w:szCs w:val="24"/>
        </w:rPr>
        <w:t xml:space="preserve"> </w:t>
      </w:r>
      <w:r w:rsidRPr="00BC105A">
        <w:rPr>
          <w:rFonts w:ascii="Times New Roman" w:hAnsi="Times New Roman"/>
          <w:sz w:val="24"/>
          <w:szCs w:val="24"/>
        </w:rPr>
        <w:t>di</w:t>
      </w:r>
      <w:r w:rsidR="00AB05B8" w:rsidRPr="00BC105A">
        <w:rPr>
          <w:rFonts w:ascii="Times New Roman" w:hAnsi="Times New Roman"/>
          <w:sz w:val="24"/>
          <w:szCs w:val="24"/>
        </w:rPr>
        <w:t>sakkarit</w:t>
      </w:r>
      <w:r w:rsidR="00441598">
        <w:rPr>
          <w:rFonts w:ascii="Times New Roman" w:hAnsi="Times New Roman"/>
          <w:sz w:val="24"/>
          <w:szCs w:val="24"/>
        </w:rPr>
        <w:t xml:space="preserve"> </w:t>
      </w:r>
      <w:r w:rsidR="00AB05B8" w:rsidRPr="00BC105A">
        <w:rPr>
          <w:rFonts w:ascii="Times New Roman" w:hAnsi="Times New Roman"/>
          <w:sz w:val="24"/>
          <w:szCs w:val="24"/>
        </w:rPr>
        <w:t>konjugatları</w:t>
      </w:r>
      <w:r w:rsidR="00441598">
        <w:rPr>
          <w:rFonts w:ascii="Times New Roman" w:hAnsi="Times New Roman"/>
          <w:sz w:val="24"/>
          <w:szCs w:val="24"/>
        </w:rPr>
        <w:t xml:space="preserve"> </w:t>
      </w:r>
      <w:r w:rsidR="00AB05B8" w:rsidRPr="00BC105A">
        <w:rPr>
          <w:rFonts w:ascii="Times New Roman" w:hAnsi="Times New Roman"/>
          <w:sz w:val="24"/>
          <w:szCs w:val="24"/>
        </w:rPr>
        <w:t>da</w:t>
      </w:r>
      <w:r w:rsidR="00441598">
        <w:rPr>
          <w:rFonts w:ascii="Times New Roman" w:hAnsi="Times New Roman"/>
          <w:sz w:val="24"/>
          <w:szCs w:val="24"/>
        </w:rPr>
        <w:t xml:space="preserve"> </w:t>
      </w:r>
      <w:r w:rsidR="00AB05B8" w:rsidRPr="00BC105A">
        <w:rPr>
          <w:rFonts w:ascii="Times New Roman" w:hAnsi="Times New Roman"/>
          <w:sz w:val="24"/>
          <w:szCs w:val="24"/>
        </w:rPr>
        <w:t>gözlenmiştir</w:t>
      </w:r>
      <w:r w:rsidR="00441598">
        <w:rPr>
          <w:rFonts w:ascii="Times New Roman" w:hAnsi="Times New Roman"/>
          <w:sz w:val="24"/>
          <w:szCs w:val="24"/>
        </w:rPr>
        <w:t xml:space="preserve"> </w:t>
      </w:r>
      <w:r w:rsidRPr="00BC105A">
        <w:rPr>
          <w:rFonts w:ascii="Times New Roman" w:hAnsi="Times New Roman"/>
          <w:sz w:val="24"/>
          <w:szCs w:val="24"/>
        </w:rPr>
        <w:t>(Zalko</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2003).</w:t>
      </w:r>
      <w:r w:rsidR="00441598">
        <w:rPr>
          <w:rFonts w:ascii="Times New Roman" w:hAnsi="Times New Roman"/>
          <w:sz w:val="24"/>
          <w:szCs w:val="24"/>
        </w:rPr>
        <w:t xml:space="preserve">  </w:t>
      </w:r>
      <w:r w:rsidRPr="00BC105A">
        <w:rPr>
          <w:rFonts w:ascii="Times New Roman" w:hAnsi="Times New Roman"/>
          <w:sz w:val="24"/>
          <w:szCs w:val="24"/>
        </w:rPr>
        <w:t>Bundan</w:t>
      </w:r>
      <w:r w:rsidR="00441598">
        <w:rPr>
          <w:rFonts w:ascii="Times New Roman" w:hAnsi="Times New Roman"/>
          <w:sz w:val="24"/>
          <w:szCs w:val="24"/>
        </w:rPr>
        <w:t xml:space="preserve"> </w:t>
      </w:r>
      <w:r w:rsidRPr="00BC105A">
        <w:rPr>
          <w:rFonts w:ascii="Times New Roman" w:hAnsi="Times New Roman"/>
          <w:sz w:val="24"/>
          <w:szCs w:val="24"/>
        </w:rPr>
        <w:t>başka,</w:t>
      </w:r>
      <w:r w:rsidR="00441598">
        <w:rPr>
          <w:rFonts w:ascii="Times New Roman" w:hAnsi="Times New Roman"/>
          <w:sz w:val="24"/>
          <w:szCs w:val="24"/>
        </w:rPr>
        <w:t xml:space="preserve"> </w:t>
      </w:r>
      <w:r w:rsidRPr="00BC105A">
        <w:rPr>
          <w:rFonts w:ascii="Times New Roman" w:hAnsi="Times New Roman"/>
          <w:sz w:val="24"/>
          <w:szCs w:val="24"/>
        </w:rPr>
        <w:t>açılma</w:t>
      </w:r>
      <w:r w:rsidR="00441598">
        <w:rPr>
          <w:rFonts w:ascii="Times New Roman" w:hAnsi="Times New Roman"/>
          <w:sz w:val="24"/>
          <w:szCs w:val="24"/>
        </w:rPr>
        <w:t xml:space="preserve"> </w:t>
      </w:r>
      <w:r w:rsidRPr="00BC105A">
        <w:rPr>
          <w:rFonts w:ascii="Times New Roman" w:hAnsi="Times New Roman"/>
          <w:sz w:val="24"/>
          <w:szCs w:val="24"/>
        </w:rPr>
        <w:t>ürünleri</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00AB05B8" w:rsidRPr="00BC105A">
        <w:rPr>
          <w:rFonts w:ascii="Times New Roman" w:hAnsi="Times New Roman"/>
          <w:sz w:val="24"/>
          <w:szCs w:val="24"/>
        </w:rPr>
        <w:t>hem</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hem</w:t>
      </w:r>
      <w:r w:rsidR="00441598">
        <w:rPr>
          <w:rFonts w:ascii="Times New Roman" w:hAnsi="Times New Roman"/>
          <w:sz w:val="24"/>
          <w:szCs w:val="24"/>
        </w:rPr>
        <w:t xml:space="preserve"> </w:t>
      </w:r>
      <w:r w:rsidRPr="00BC105A">
        <w:rPr>
          <w:rFonts w:ascii="Times New Roman" w:hAnsi="Times New Roman"/>
          <w:sz w:val="24"/>
          <w:szCs w:val="24"/>
        </w:rPr>
        <w:t>de</w:t>
      </w:r>
      <w:r w:rsidR="00441598">
        <w:rPr>
          <w:rFonts w:ascii="Times New Roman" w:hAnsi="Times New Roman"/>
          <w:sz w:val="24"/>
          <w:szCs w:val="24"/>
        </w:rPr>
        <w:t xml:space="preserve"> </w:t>
      </w:r>
      <w:r w:rsidRPr="00BC105A">
        <w:rPr>
          <w:rFonts w:ascii="Times New Roman" w:hAnsi="Times New Roman"/>
          <w:sz w:val="24"/>
          <w:szCs w:val="24"/>
        </w:rPr>
        <w:t>bisfenol</w:t>
      </w:r>
      <w:r w:rsidR="00441598">
        <w:rPr>
          <w:rFonts w:ascii="Times New Roman" w:hAnsi="Times New Roman"/>
          <w:sz w:val="24"/>
          <w:szCs w:val="24"/>
        </w:rPr>
        <w:t xml:space="preserve"> </w:t>
      </w:r>
      <w:r w:rsidRPr="00BC105A">
        <w:rPr>
          <w:rFonts w:ascii="Times New Roman" w:hAnsi="Times New Roman"/>
          <w:sz w:val="24"/>
          <w:szCs w:val="24"/>
        </w:rPr>
        <w:t>A</w:t>
      </w:r>
      <w:r w:rsidR="00441598">
        <w:rPr>
          <w:rFonts w:ascii="Times New Roman" w:hAnsi="Times New Roman"/>
          <w:sz w:val="24"/>
          <w:szCs w:val="24"/>
        </w:rPr>
        <w:t xml:space="preserve"> </w:t>
      </w:r>
      <w:r w:rsidRPr="00BC105A">
        <w:rPr>
          <w:rFonts w:ascii="Times New Roman" w:hAnsi="Times New Roman"/>
          <w:sz w:val="24"/>
          <w:szCs w:val="24"/>
        </w:rPr>
        <w:t>dimerleri</w:t>
      </w:r>
      <w:r w:rsidR="00441598">
        <w:rPr>
          <w:rFonts w:ascii="Times New Roman" w:hAnsi="Times New Roman"/>
          <w:sz w:val="24"/>
          <w:szCs w:val="24"/>
        </w:rPr>
        <w:t xml:space="preserve"> </w:t>
      </w:r>
      <w:r w:rsidRPr="00BC105A">
        <w:rPr>
          <w:rFonts w:ascii="Times New Roman" w:hAnsi="Times New Roman"/>
          <w:sz w:val="24"/>
          <w:szCs w:val="24"/>
        </w:rPr>
        <w:t>tespit</w:t>
      </w:r>
      <w:r w:rsidR="00441598">
        <w:rPr>
          <w:rFonts w:ascii="Times New Roman" w:hAnsi="Times New Roman"/>
          <w:sz w:val="24"/>
          <w:szCs w:val="24"/>
        </w:rPr>
        <w:t xml:space="preserve"> </w:t>
      </w:r>
      <w:r w:rsidRPr="00BC105A">
        <w:rPr>
          <w:rFonts w:ascii="Times New Roman" w:hAnsi="Times New Roman"/>
          <w:sz w:val="24"/>
          <w:szCs w:val="24"/>
        </w:rPr>
        <w:t>edilmiştir.</w:t>
      </w:r>
      <w:r w:rsidR="00441598">
        <w:rPr>
          <w:rFonts w:ascii="Times New Roman" w:hAnsi="Times New Roman"/>
          <w:sz w:val="24"/>
          <w:szCs w:val="24"/>
        </w:rPr>
        <w:t xml:space="preserve"> </w:t>
      </w:r>
      <w:r w:rsidRPr="00BC105A">
        <w:rPr>
          <w:rFonts w:ascii="Times New Roman" w:hAnsi="Times New Roman"/>
          <w:sz w:val="24"/>
          <w:szCs w:val="24"/>
        </w:rPr>
        <w:t>Başka</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çalışmada</w:t>
      </w:r>
      <w:r w:rsidR="00441598">
        <w:rPr>
          <w:rFonts w:ascii="Times New Roman" w:hAnsi="Times New Roman"/>
          <w:sz w:val="24"/>
          <w:szCs w:val="24"/>
        </w:rPr>
        <w:t xml:space="preserve"> </w:t>
      </w:r>
      <w:r w:rsidRPr="00BC105A">
        <w:rPr>
          <w:rFonts w:ascii="Times New Roman" w:hAnsi="Times New Roman"/>
          <w:sz w:val="24"/>
          <w:szCs w:val="24"/>
        </w:rPr>
        <w:t>ek</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insan</w:t>
      </w:r>
      <w:r w:rsidR="00441598">
        <w:rPr>
          <w:rFonts w:ascii="Times New Roman" w:hAnsi="Times New Roman"/>
          <w:sz w:val="24"/>
          <w:szCs w:val="24"/>
        </w:rPr>
        <w:t xml:space="preserve"> </w:t>
      </w:r>
      <w:r w:rsidRPr="00BC105A">
        <w:rPr>
          <w:rFonts w:ascii="Times New Roman" w:hAnsi="Times New Roman"/>
          <w:sz w:val="24"/>
          <w:szCs w:val="24"/>
        </w:rPr>
        <w:t>idrarında</w:t>
      </w:r>
      <w:r w:rsidR="00441598">
        <w:rPr>
          <w:rFonts w:ascii="Times New Roman" w:hAnsi="Times New Roman"/>
          <w:sz w:val="24"/>
          <w:szCs w:val="24"/>
        </w:rPr>
        <w:t xml:space="preserve"> </w:t>
      </w:r>
      <w:r w:rsidRPr="00BC105A">
        <w:rPr>
          <w:rFonts w:ascii="Times New Roman" w:hAnsi="Times New Roman"/>
          <w:sz w:val="24"/>
          <w:szCs w:val="24"/>
        </w:rPr>
        <w:t>düşük</w:t>
      </w:r>
      <w:r w:rsidR="00441598">
        <w:rPr>
          <w:rFonts w:ascii="Times New Roman" w:hAnsi="Times New Roman"/>
          <w:sz w:val="24"/>
          <w:szCs w:val="24"/>
        </w:rPr>
        <w:t xml:space="preserve"> </w:t>
      </w:r>
      <w:r w:rsidRPr="00BC105A">
        <w:rPr>
          <w:rFonts w:ascii="Times New Roman" w:hAnsi="Times New Roman"/>
          <w:sz w:val="24"/>
          <w:szCs w:val="24"/>
        </w:rPr>
        <w:t>oranda</w:t>
      </w:r>
      <w:r w:rsidR="00441598">
        <w:rPr>
          <w:rFonts w:ascii="Times New Roman" w:hAnsi="Times New Roman"/>
          <w:sz w:val="24"/>
          <w:szCs w:val="24"/>
        </w:rPr>
        <w:t xml:space="preserve"> </w:t>
      </w:r>
      <w:r w:rsidRPr="00BC105A">
        <w:rPr>
          <w:rFonts w:ascii="Times New Roman" w:hAnsi="Times New Roman"/>
          <w:sz w:val="24"/>
          <w:szCs w:val="24"/>
        </w:rPr>
        <w:t>(%4)</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(klorlu)</w:t>
      </w:r>
      <w:r w:rsidR="00441598">
        <w:rPr>
          <w:rFonts w:ascii="Times New Roman" w:hAnsi="Times New Roman"/>
          <w:sz w:val="24"/>
          <w:szCs w:val="24"/>
        </w:rPr>
        <w:t xml:space="preserve"> </w:t>
      </w:r>
      <w:r w:rsidRPr="00BC105A">
        <w:rPr>
          <w:rFonts w:ascii="Times New Roman" w:hAnsi="Times New Roman"/>
          <w:sz w:val="24"/>
          <w:szCs w:val="24"/>
        </w:rPr>
        <w:t>bulunduğu</w:t>
      </w:r>
      <w:r w:rsidR="00441598">
        <w:rPr>
          <w:rFonts w:ascii="Times New Roman" w:hAnsi="Times New Roman"/>
          <w:sz w:val="24"/>
          <w:szCs w:val="24"/>
        </w:rPr>
        <w:t xml:space="preserve"> </w:t>
      </w:r>
      <w:r w:rsidRPr="00BC105A">
        <w:rPr>
          <w:rFonts w:ascii="Times New Roman" w:hAnsi="Times New Roman"/>
          <w:sz w:val="24"/>
          <w:szCs w:val="24"/>
        </w:rPr>
        <w:t>bildirilmiştir,</w:t>
      </w:r>
      <w:r w:rsidR="00441598">
        <w:rPr>
          <w:rFonts w:ascii="Times New Roman" w:hAnsi="Times New Roman"/>
          <w:sz w:val="24"/>
          <w:szCs w:val="24"/>
        </w:rPr>
        <w:t xml:space="preserve"> </w:t>
      </w:r>
      <w:r w:rsidR="00A97870" w:rsidRPr="00BC105A">
        <w:rPr>
          <w:rFonts w:ascii="Times New Roman" w:hAnsi="Times New Roman"/>
          <w:sz w:val="24"/>
          <w:szCs w:val="24"/>
        </w:rPr>
        <w:t>ancak</w:t>
      </w:r>
      <w:r w:rsidR="00441598">
        <w:rPr>
          <w:rFonts w:ascii="Times New Roman" w:hAnsi="Times New Roman"/>
          <w:sz w:val="24"/>
          <w:szCs w:val="24"/>
        </w:rPr>
        <w:t xml:space="preserve"> </w:t>
      </w:r>
      <w:r w:rsidR="00A97870" w:rsidRPr="00BC105A">
        <w:rPr>
          <w:rFonts w:ascii="Times New Roman" w:hAnsi="Times New Roman"/>
          <w:sz w:val="24"/>
          <w:szCs w:val="24"/>
        </w:rPr>
        <w:t>plazmada</w:t>
      </w:r>
      <w:r w:rsidR="00441598">
        <w:rPr>
          <w:rFonts w:ascii="Times New Roman" w:hAnsi="Times New Roman"/>
          <w:sz w:val="24"/>
          <w:szCs w:val="24"/>
        </w:rPr>
        <w:t xml:space="preserve"> </w:t>
      </w:r>
      <w:r w:rsidR="00A97870" w:rsidRPr="00BC105A">
        <w:rPr>
          <w:rFonts w:ascii="Times New Roman" w:hAnsi="Times New Roman"/>
          <w:sz w:val="24"/>
          <w:szCs w:val="24"/>
        </w:rPr>
        <w:t>bulunmamıştır.</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sonuçlar,</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vücutta</w:t>
      </w:r>
      <w:r w:rsidR="00441598">
        <w:rPr>
          <w:rFonts w:ascii="Times New Roman" w:hAnsi="Times New Roman"/>
          <w:sz w:val="24"/>
          <w:szCs w:val="24"/>
        </w:rPr>
        <w:t xml:space="preserve"> </w:t>
      </w:r>
      <w:r w:rsidRPr="00BC105A">
        <w:rPr>
          <w:rFonts w:ascii="Times New Roman" w:hAnsi="Times New Roman"/>
          <w:sz w:val="24"/>
          <w:szCs w:val="24"/>
        </w:rPr>
        <w:t>geçirdiği</w:t>
      </w:r>
      <w:r w:rsidR="00441598">
        <w:rPr>
          <w:rFonts w:ascii="Times New Roman" w:hAnsi="Times New Roman"/>
          <w:sz w:val="24"/>
          <w:szCs w:val="24"/>
        </w:rPr>
        <w:t xml:space="preserve"> </w:t>
      </w:r>
      <w:r w:rsidRPr="00BC105A">
        <w:rPr>
          <w:rFonts w:ascii="Times New Roman" w:hAnsi="Times New Roman"/>
          <w:sz w:val="24"/>
          <w:szCs w:val="24"/>
        </w:rPr>
        <w:t>karmaşık</w:t>
      </w:r>
      <w:r w:rsidR="00441598">
        <w:rPr>
          <w:rFonts w:ascii="Times New Roman" w:hAnsi="Times New Roman"/>
          <w:sz w:val="24"/>
          <w:szCs w:val="24"/>
        </w:rPr>
        <w:t xml:space="preserve"> </w:t>
      </w:r>
      <w:r w:rsidRPr="00BC105A">
        <w:rPr>
          <w:rFonts w:ascii="Times New Roman" w:hAnsi="Times New Roman"/>
          <w:sz w:val="24"/>
          <w:szCs w:val="24"/>
        </w:rPr>
        <w:t>metabolizasyon</w:t>
      </w:r>
      <w:r w:rsidR="00441598">
        <w:rPr>
          <w:rFonts w:ascii="Times New Roman" w:hAnsi="Times New Roman"/>
          <w:sz w:val="24"/>
          <w:szCs w:val="24"/>
        </w:rPr>
        <w:t xml:space="preserve"> </w:t>
      </w:r>
      <w:r w:rsidRPr="00BC105A">
        <w:rPr>
          <w:rFonts w:ascii="Times New Roman" w:hAnsi="Times New Roman"/>
          <w:sz w:val="24"/>
          <w:szCs w:val="24"/>
        </w:rPr>
        <w:t>sürecine</w:t>
      </w:r>
      <w:r w:rsidR="00441598">
        <w:rPr>
          <w:rFonts w:ascii="Times New Roman" w:hAnsi="Times New Roman"/>
          <w:sz w:val="24"/>
          <w:szCs w:val="24"/>
        </w:rPr>
        <w:t xml:space="preserve"> </w:t>
      </w:r>
      <w:r w:rsidRPr="00BC105A">
        <w:rPr>
          <w:rFonts w:ascii="Times New Roman" w:hAnsi="Times New Roman"/>
          <w:sz w:val="24"/>
          <w:szCs w:val="24"/>
        </w:rPr>
        <w:t>işaret</w:t>
      </w:r>
      <w:r w:rsidR="00441598">
        <w:rPr>
          <w:rFonts w:ascii="Times New Roman" w:hAnsi="Times New Roman"/>
          <w:sz w:val="24"/>
          <w:szCs w:val="24"/>
        </w:rPr>
        <w:t xml:space="preserve"> </w:t>
      </w:r>
      <w:r w:rsidRPr="00BC105A">
        <w:rPr>
          <w:rFonts w:ascii="Times New Roman" w:hAnsi="Times New Roman"/>
          <w:sz w:val="24"/>
          <w:szCs w:val="24"/>
        </w:rPr>
        <w:t>etmektedir</w:t>
      </w:r>
      <w:r w:rsidR="00441598">
        <w:rPr>
          <w:rFonts w:ascii="Times New Roman" w:hAnsi="Times New Roman"/>
          <w:color w:val="222222"/>
          <w:sz w:val="24"/>
          <w:szCs w:val="24"/>
          <w:shd w:val="clear" w:color="auto" w:fill="FFFFFF"/>
        </w:rPr>
        <w:t xml:space="preserve"> </w:t>
      </w:r>
      <w:r w:rsidRPr="00BC105A">
        <w:rPr>
          <w:rFonts w:ascii="Times New Roman" w:hAnsi="Times New Roman"/>
          <w:color w:val="222222"/>
          <w:sz w:val="24"/>
          <w:szCs w:val="24"/>
          <w:shd w:val="clear" w:color="auto" w:fill="FFFFFF"/>
        </w:rPr>
        <w:t>(Jaeg</w:t>
      </w:r>
      <w:r w:rsidR="00441598">
        <w:rPr>
          <w:rFonts w:ascii="Times New Roman" w:hAnsi="Times New Roman"/>
          <w:color w:val="222222"/>
          <w:sz w:val="24"/>
          <w:szCs w:val="24"/>
          <w:shd w:val="clear" w:color="auto" w:fill="FFFFFF"/>
        </w:rPr>
        <w:t xml:space="preserve"> </w:t>
      </w:r>
      <w:r w:rsidRPr="00BC105A">
        <w:rPr>
          <w:rFonts w:ascii="Times New Roman" w:hAnsi="Times New Roman"/>
          <w:color w:val="222222"/>
          <w:sz w:val="24"/>
          <w:szCs w:val="24"/>
          <w:shd w:val="clear" w:color="auto" w:fill="FFFFFF"/>
        </w:rPr>
        <w:t>ve</w:t>
      </w:r>
      <w:r w:rsidR="00441598">
        <w:rPr>
          <w:rFonts w:ascii="Times New Roman" w:hAnsi="Times New Roman"/>
          <w:color w:val="222222"/>
          <w:sz w:val="24"/>
          <w:szCs w:val="24"/>
          <w:shd w:val="clear" w:color="auto" w:fill="FFFFFF"/>
        </w:rPr>
        <w:t xml:space="preserve"> </w:t>
      </w:r>
      <w:r w:rsidRPr="00BC105A">
        <w:rPr>
          <w:rFonts w:ascii="Times New Roman" w:hAnsi="Times New Roman"/>
          <w:color w:val="222222"/>
          <w:sz w:val="24"/>
          <w:szCs w:val="24"/>
          <w:shd w:val="clear" w:color="auto" w:fill="FFFFFF"/>
        </w:rPr>
        <w:t>diğerleri,</w:t>
      </w:r>
      <w:r w:rsidR="00441598">
        <w:rPr>
          <w:rFonts w:ascii="Times New Roman" w:hAnsi="Times New Roman"/>
          <w:color w:val="222222"/>
          <w:sz w:val="24"/>
          <w:szCs w:val="24"/>
          <w:shd w:val="clear" w:color="auto" w:fill="FFFFFF"/>
        </w:rPr>
        <w:t xml:space="preserve"> </w:t>
      </w:r>
      <w:r w:rsidRPr="00BC105A">
        <w:rPr>
          <w:rFonts w:ascii="Times New Roman" w:hAnsi="Times New Roman"/>
          <w:color w:val="222222"/>
          <w:sz w:val="24"/>
          <w:szCs w:val="24"/>
          <w:shd w:val="clear" w:color="auto" w:fill="FFFFFF"/>
        </w:rPr>
        <w:t>2004)</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kemiği</w:t>
      </w:r>
      <w:r w:rsidR="00441598">
        <w:rPr>
          <w:rFonts w:ascii="Times New Roman" w:hAnsi="Times New Roman"/>
          <w:sz w:val="24"/>
          <w:szCs w:val="24"/>
        </w:rPr>
        <w:t xml:space="preserve"> </w:t>
      </w:r>
      <w:r w:rsidRPr="00BC105A">
        <w:rPr>
          <w:rFonts w:ascii="Times New Roman" w:hAnsi="Times New Roman"/>
          <w:sz w:val="24"/>
          <w:szCs w:val="24"/>
        </w:rPr>
        <w:t>de</w:t>
      </w:r>
      <w:r w:rsidR="00441598">
        <w:rPr>
          <w:rFonts w:ascii="Times New Roman" w:hAnsi="Times New Roman"/>
          <w:sz w:val="24"/>
          <w:szCs w:val="24"/>
        </w:rPr>
        <w:t xml:space="preserve"> </w:t>
      </w:r>
      <w:r w:rsidRPr="00BC105A">
        <w:rPr>
          <w:rFonts w:ascii="Times New Roman" w:hAnsi="Times New Roman"/>
          <w:sz w:val="24"/>
          <w:szCs w:val="24"/>
        </w:rPr>
        <w:t>etkileyebilecek</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endokrin</w:t>
      </w:r>
      <w:r w:rsidR="00441598">
        <w:rPr>
          <w:rFonts w:ascii="Times New Roman" w:hAnsi="Times New Roman"/>
          <w:sz w:val="24"/>
          <w:szCs w:val="24"/>
        </w:rPr>
        <w:t xml:space="preserve"> </w:t>
      </w:r>
      <w:r w:rsidRPr="00BC105A">
        <w:rPr>
          <w:rFonts w:ascii="Times New Roman" w:hAnsi="Times New Roman"/>
          <w:sz w:val="24"/>
          <w:szCs w:val="24"/>
        </w:rPr>
        <w:t>bozucudur.</w:t>
      </w:r>
      <w:r w:rsidR="00441598">
        <w:rPr>
          <w:rFonts w:ascii="Times New Roman" w:hAnsi="Times New Roman"/>
          <w:sz w:val="24"/>
          <w:szCs w:val="24"/>
        </w:rPr>
        <w:t xml:space="preserve"> </w:t>
      </w:r>
      <w:r w:rsidRPr="00BC105A">
        <w:rPr>
          <w:rFonts w:ascii="Times New Roman" w:hAnsi="Times New Roman"/>
          <w:sz w:val="24"/>
          <w:szCs w:val="24"/>
        </w:rPr>
        <w:t>Ancak</w:t>
      </w:r>
      <w:r w:rsidR="00441598">
        <w:rPr>
          <w:rFonts w:ascii="Times New Roman" w:hAnsi="Times New Roman"/>
          <w:sz w:val="24"/>
          <w:szCs w:val="24"/>
        </w:rPr>
        <w:t xml:space="preserve"> </w:t>
      </w:r>
      <w:r w:rsidRPr="00BC105A">
        <w:rPr>
          <w:rFonts w:ascii="Times New Roman" w:hAnsi="Times New Roman"/>
          <w:sz w:val="24"/>
          <w:szCs w:val="24"/>
        </w:rPr>
        <w:t>araştırmalarda</w:t>
      </w:r>
      <w:r w:rsidR="00441598">
        <w:rPr>
          <w:rFonts w:ascii="Times New Roman" w:hAnsi="Times New Roman"/>
          <w:sz w:val="24"/>
          <w:szCs w:val="24"/>
        </w:rPr>
        <w:t xml:space="preserve"> </w:t>
      </w:r>
      <w:r w:rsidRPr="00BC105A">
        <w:rPr>
          <w:rFonts w:ascii="Times New Roman" w:hAnsi="Times New Roman"/>
          <w:sz w:val="24"/>
          <w:szCs w:val="24"/>
        </w:rPr>
        <w:t>kullanılan</w:t>
      </w:r>
      <w:r w:rsidR="00441598">
        <w:rPr>
          <w:rFonts w:ascii="Times New Roman" w:hAnsi="Times New Roman"/>
          <w:sz w:val="24"/>
          <w:szCs w:val="24"/>
        </w:rPr>
        <w:t xml:space="preserve"> </w:t>
      </w:r>
      <w:r w:rsidRPr="00BC105A">
        <w:rPr>
          <w:rFonts w:ascii="Times New Roman" w:hAnsi="Times New Roman"/>
          <w:sz w:val="24"/>
          <w:szCs w:val="24"/>
        </w:rPr>
        <w:t>hücresel</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hayvan</w:t>
      </w:r>
      <w:r w:rsidR="00441598">
        <w:rPr>
          <w:rFonts w:ascii="Times New Roman" w:hAnsi="Times New Roman"/>
          <w:sz w:val="24"/>
          <w:szCs w:val="24"/>
        </w:rPr>
        <w:t xml:space="preserve"> </w:t>
      </w:r>
      <w:r w:rsidRPr="00BC105A">
        <w:rPr>
          <w:rFonts w:ascii="Times New Roman" w:hAnsi="Times New Roman"/>
          <w:sz w:val="24"/>
          <w:szCs w:val="24"/>
        </w:rPr>
        <w:t>modeli</w:t>
      </w:r>
      <w:r w:rsidR="00441598">
        <w:rPr>
          <w:rFonts w:ascii="Times New Roman" w:hAnsi="Times New Roman"/>
          <w:sz w:val="24"/>
          <w:szCs w:val="24"/>
        </w:rPr>
        <w:t xml:space="preserve"> </w:t>
      </w:r>
      <w:r w:rsidRPr="00BC105A">
        <w:rPr>
          <w:rFonts w:ascii="Times New Roman" w:hAnsi="Times New Roman"/>
          <w:sz w:val="24"/>
          <w:szCs w:val="24"/>
        </w:rPr>
        <w:t>nedeniyle</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türevlerinin</w:t>
      </w:r>
      <w:r w:rsidR="00441598">
        <w:rPr>
          <w:rFonts w:ascii="Times New Roman" w:hAnsi="Times New Roman"/>
          <w:sz w:val="24"/>
          <w:szCs w:val="24"/>
        </w:rPr>
        <w:t xml:space="preserve"> </w:t>
      </w:r>
      <w:r w:rsidRPr="00BC105A">
        <w:rPr>
          <w:rFonts w:ascii="Times New Roman" w:hAnsi="Times New Roman"/>
          <w:sz w:val="24"/>
          <w:szCs w:val="24"/>
        </w:rPr>
        <w:t>iskeletsel</w:t>
      </w:r>
      <w:r w:rsidR="00441598">
        <w:rPr>
          <w:rFonts w:ascii="Times New Roman" w:hAnsi="Times New Roman"/>
          <w:sz w:val="24"/>
          <w:szCs w:val="24"/>
        </w:rPr>
        <w:t xml:space="preserve"> </w:t>
      </w:r>
      <w:r w:rsidRPr="00BC105A">
        <w:rPr>
          <w:rFonts w:ascii="Times New Roman" w:hAnsi="Times New Roman"/>
          <w:sz w:val="24"/>
          <w:szCs w:val="24"/>
        </w:rPr>
        <w:t>etkileri</w:t>
      </w:r>
      <w:r w:rsidR="00441598">
        <w:rPr>
          <w:rFonts w:ascii="Times New Roman" w:hAnsi="Times New Roman"/>
          <w:sz w:val="24"/>
          <w:szCs w:val="24"/>
        </w:rPr>
        <w:t xml:space="preserve"> </w:t>
      </w:r>
      <w:r w:rsidRPr="00BC105A">
        <w:rPr>
          <w:rFonts w:ascii="Times New Roman" w:hAnsi="Times New Roman"/>
          <w:sz w:val="24"/>
          <w:szCs w:val="24"/>
        </w:rPr>
        <w:t>heterojendir</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burada</w:t>
      </w:r>
      <w:r w:rsidR="00441598">
        <w:rPr>
          <w:rFonts w:ascii="Times New Roman" w:hAnsi="Times New Roman"/>
          <w:sz w:val="24"/>
          <w:szCs w:val="24"/>
        </w:rPr>
        <w:t xml:space="preserve"> </w:t>
      </w:r>
      <w:r w:rsidRPr="00BC105A">
        <w:rPr>
          <w:rFonts w:ascii="Times New Roman" w:hAnsi="Times New Roman"/>
          <w:sz w:val="24"/>
          <w:szCs w:val="24"/>
        </w:rPr>
        <w:t>hem</w:t>
      </w:r>
      <w:r w:rsidR="00441598">
        <w:rPr>
          <w:rFonts w:ascii="Times New Roman" w:hAnsi="Times New Roman"/>
          <w:sz w:val="24"/>
          <w:szCs w:val="24"/>
        </w:rPr>
        <w:t xml:space="preserve"> </w:t>
      </w:r>
      <w:r w:rsidRPr="00BC105A">
        <w:rPr>
          <w:rFonts w:ascii="Times New Roman" w:hAnsi="Times New Roman"/>
          <w:sz w:val="24"/>
          <w:szCs w:val="24"/>
        </w:rPr>
        <w:t>olumlu</w:t>
      </w:r>
      <w:r w:rsidR="00441598">
        <w:rPr>
          <w:rFonts w:ascii="Times New Roman" w:hAnsi="Times New Roman"/>
          <w:sz w:val="24"/>
          <w:szCs w:val="24"/>
        </w:rPr>
        <w:t xml:space="preserve"> </w:t>
      </w:r>
      <w:r w:rsidRPr="00BC105A">
        <w:rPr>
          <w:rFonts w:ascii="Times New Roman" w:hAnsi="Times New Roman"/>
          <w:sz w:val="24"/>
          <w:szCs w:val="24"/>
        </w:rPr>
        <w:t>hem</w:t>
      </w:r>
      <w:r w:rsidR="00441598">
        <w:rPr>
          <w:rFonts w:ascii="Times New Roman" w:hAnsi="Times New Roman"/>
          <w:sz w:val="24"/>
          <w:szCs w:val="24"/>
        </w:rPr>
        <w:t xml:space="preserve"> </w:t>
      </w:r>
      <w:r w:rsidRPr="00BC105A">
        <w:rPr>
          <w:rFonts w:ascii="Times New Roman" w:hAnsi="Times New Roman"/>
          <w:sz w:val="24"/>
          <w:szCs w:val="24"/>
        </w:rPr>
        <w:t>de</w:t>
      </w:r>
      <w:r w:rsidR="00441598">
        <w:rPr>
          <w:rFonts w:ascii="Times New Roman" w:hAnsi="Times New Roman"/>
          <w:sz w:val="24"/>
          <w:szCs w:val="24"/>
        </w:rPr>
        <w:t xml:space="preserve"> </w:t>
      </w:r>
      <w:r w:rsidRPr="00BC105A">
        <w:rPr>
          <w:rFonts w:ascii="Times New Roman" w:hAnsi="Times New Roman"/>
          <w:sz w:val="24"/>
          <w:szCs w:val="24"/>
        </w:rPr>
        <w:t>olumsuz</w:t>
      </w:r>
      <w:r w:rsidR="00441598">
        <w:rPr>
          <w:rFonts w:ascii="Times New Roman" w:hAnsi="Times New Roman"/>
          <w:sz w:val="24"/>
          <w:szCs w:val="24"/>
        </w:rPr>
        <w:t xml:space="preserve"> </w:t>
      </w:r>
      <w:r w:rsidRPr="00BC105A">
        <w:rPr>
          <w:rFonts w:ascii="Times New Roman" w:hAnsi="Times New Roman"/>
          <w:sz w:val="24"/>
          <w:szCs w:val="24"/>
        </w:rPr>
        <w:t>etkiler</w:t>
      </w:r>
      <w:r w:rsidR="00441598">
        <w:rPr>
          <w:rFonts w:ascii="Times New Roman" w:hAnsi="Times New Roman"/>
          <w:sz w:val="24"/>
          <w:szCs w:val="24"/>
        </w:rPr>
        <w:t xml:space="preserve"> </w:t>
      </w:r>
      <w:r w:rsidRPr="00BC105A">
        <w:rPr>
          <w:rFonts w:ascii="Times New Roman" w:hAnsi="Times New Roman"/>
          <w:sz w:val="24"/>
          <w:szCs w:val="24"/>
        </w:rPr>
        <w:t>rapor</w:t>
      </w:r>
      <w:r w:rsidR="00441598">
        <w:rPr>
          <w:rFonts w:ascii="Times New Roman" w:hAnsi="Times New Roman"/>
          <w:sz w:val="24"/>
          <w:szCs w:val="24"/>
        </w:rPr>
        <w:t xml:space="preserve"> </w:t>
      </w:r>
      <w:r w:rsidRPr="00BC105A">
        <w:rPr>
          <w:rFonts w:ascii="Times New Roman" w:hAnsi="Times New Roman"/>
          <w:sz w:val="24"/>
          <w:szCs w:val="24"/>
        </w:rPr>
        <w:t>edilmiştir</w:t>
      </w:r>
      <w:r w:rsidR="00441598">
        <w:rPr>
          <w:rFonts w:ascii="Times New Roman" w:hAnsi="Times New Roman"/>
          <w:sz w:val="24"/>
          <w:szCs w:val="24"/>
        </w:rPr>
        <w:t xml:space="preserve"> </w:t>
      </w:r>
      <w:r w:rsidRPr="00BC105A">
        <w:rPr>
          <w:rFonts w:ascii="Times New Roman" w:hAnsi="Times New Roman"/>
          <w:sz w:val="24"/>
          <w:szCs w:val="24"/>
        </w:rPr>
        <w:t>(Chin</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2008).</w:t>
      </w:r>
      <w:r w:rsidR="00441598">
        <w:rPr>
          <w:rFonts w:ascii="Times New Roman" w:hAnsi="Times New Roman"/>
          <w:sz w:val="24"/>
          <w:szCs w:val="24"/>
        </w:rPr>
        <w:t xml:space="preserve"> </w:t>
      </w:r>
    </w:p>
    <w:p w:rsidR="004A42E0" w:rsidRDefault="004A42E0"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kemi</w:t>
      </w:r>
      <w:r w:rsidR="00AB05B8" w:rsidRPr="00BC105A">
        <w:rPr>
          <w:rFonts w:ascii="Times New Roman" w:hAnsi="Times New Roman"/>
          <w:sz w:val="24"/>
          <w:szCs w:val="24"/>
        </w:rPr>
        <w:t>k</w:t>
      </w:r>
      <w:r w:rsidR="00441598">
        <w:rPr>
          <w:rFonts w:ascii="Times New Roman" w:hAnsi="Times New Roman"/>
          <w:sz w:val="24"/>
          <w:szCs w:val="24"/>
        </w:rPr>
        <w:t xml:space="preserve"> </w:t>
      </w:r>
      <w:r w:rsidR="00AB05B8" w:rsidRPr="00BC105A">
        <w:rPr>
          <w:rFonts w:ascii="Times New Roman" w:hAnsi="Times New Roman"/>
          <w:sz w:val="24"/>
          <w:szCs w:val="24"/>
        </w:rPr>
        <w:t>üzerindeki</w:t>
      </w:r>
      <w:r w:rsidR="00441598">
        <w:rPr>
          <w:rFonts w:ascii="Times New Roman" w:hAnsi="Times New Roman"/>
          <w:sz w:val="24"/>
          <w:szCs w:val="24"/>
        </w:rPr>
        <w:t xml:space="preserve"> </w:t>
      </w:r>
      <w:r w:rsidR="00AB05B8" w:rsidRPr="00BC105A">
        <w:rPr>
          <w:rFonts w:ascii="Times New Roman" w:hAnsi="Times New Roman"/>
          <w:sz w:val="24"/>
          <w:szCs w:val="24"/>
        </w:rPr>
        <w:t>etkilerini</w:t>
      </w:r>
      <w:r w:rsidR="00441598">
        <w:rPr>
          <w:rFonts w:ascii="Times New Roman" w:hAnsi="Times New Roman"/>
          <w:sz w:val="24"/>
          <w:szCs w:val="24"/>
        </w:rPr>
        <w:t xml:space="preserve"> </w:t>
      </w:r>
      <w:r w:rsidR="00AB05B8" w:rsidRPr="00BC105A">
        <w:rPr>
          <w:rFonts w:ascii="Times New Roman" w:hAnsi="Times New Roman"/>
          <w:sz w:val="24"/>
          <w:szCs w:val="24"/>
        </w:rPr>
        <w:t>inceleyen</w:t>
      </w:r>
      <w:r w:rsidR="00441598">
        <w:rPr>
          <w:rFonts w:ascii="Times New Roman" w:hAnsi="Times New Roman"/>
          <w:sz w:val="24"/>
          <w:szCs w:val="24"/>
        </w:rPr>
        <w:t xml:space="preserve"> </w:t>
      </w:r>
      <w:r w:rsidR="00AB05B8" w:rsidRPr="00BC105A">
        <w:rPr>
          <w:rFonts w:ascii="Times New Roman" w:hAnsi="Times New Roman"/>
          <w:sz w:val="24"/>
          <w:szCs w:val="24"/>
        </w:rPr>
        <w:t>çalışmalarda</w:t>
      </w:r>
      <w:r w:rsidR="00441598">
        <w:rPr>
          <w:rFonts w:ascii="Times New Roman" w:hAnsi="Times New Roman"/>
          <w:sz w:val="24"/>
          <w:szCs w:val="24"/>
        </w:rPr>
        <w:t xml:space="preserve"> </w:t>
      </w:r>
      <w:r w:rsidR="00AB05B8" w:rsidRPr="00BC105A">
        <w:rPr>
          <w:rFonts w:ascii="Times New Roman" w:hAnsi="Times New Roman"/>
          <w:sz w:val="24"/>
          <w:szCs w:val="24"/>
        </w:rPr>
        <w:t>cinsiyete</w:t>
      </w:r>
      <w:r w:rsidR="00441598">
        <w:rPr>
          <w:rFonts w:ascii="Times New Roman" w:hAnsi="Times New Roman"/>
          <w:sz w:val="24"/>
          <w:szCs w:val="24"/>
        </w:rPr>
        <w:t xml:space="preserve"> </w:t>
      </w:r>
      <w:r w:rsidR="00AB05B8" w:rsidRPr="00BC105A">
        <w:rPr>
          <w:rFonts w:ascii="Times New Roman" w:hAnsi="Times New Roman"/>
          <w:sz w:val="24"/>
          <w:szCs w:val="24"/>
        </w:rPr>
        <w:t>bağlı</w:t>
      </w:r>
      <w:r w:rsidR="00441598">
        <w:rPr>
          <w:rFonts w:ascii="Times New Roman" w:hAnsi="Times New Roman"/>
          <w:sz w:val="24"/>
          <w:szCs w:val="24"/>
        </w:rPr>
        <w:t xml:space="preserve"> </w:t>
      </w:r>
      <w:r w:rsidR="00AB05B8" w:rsidRPr="00BC105A">
        <w:rPr>
          <w:rFonts w:ascii="Times New Roman" w:hAnsi="Times New Roman"/>
          <w:sz w:val="24"/>
          <w:szCs w:val="24"/>
        </w:rPr>
        <w:t>olarak</w:t>
      </w:r>
      <w:r w:rsidR="00441598">
        <w:rPr>
          <w:rFonts w:ascii="Times New Roman" w:hAnsi="Times New Roman"/>
          <w:sz w:val="24"/>
          <w:szCs w:val="24"/>
        </w:rPr>
        <w:t xml:space="preserve"> </w:t>
      </w:r>
      <w:r w:rsidR="00AB05B8" w:rsidRPr="00BC105A">
        <w:rPr>
          <w:rFonts w:ascii="Times New Roman" w:hAnsi="Times New Roman"/>
          <w:sz w:val="24"/>
          <w:szCs w:val="24"/>
        </w:rPr>
        <w:t>eril</w:t>
      </w:r>
      <w:r w:rsidR="00441598">
        <w:rPr>
          <w:rFonts w:ascii="Times New Roman" w:hAnsi="Times New Roman"/>
          <w:sz w:val="24"/>
          <w:szCs w:val="24"/>
        </w:rPr>
        <w:t xml:space="preserve"> </w:t>
      </w:r>
      <w:r w:rsidR="00AB05B8" w:rsidRPr="00BC105A">
        <w:rPr>
          <w:rFonts w:ascii="Times New Roman" w:hAnsi="Times New Roman"/>
          <w:sz w:val="24"/>
          <w:szCs w:val="24"/>
        </w:rPr>
        <w:t>bireylerde</w:t>
      </w:r>
      <w:r w:rsidR="00441598">
        <w:rPr>
          <w:rFonts w:ascii="Times New Roman" w:hAnsi="Times New Roman"/>
          <w:sz w:val="24"/>
          <w:szCs w:val="24"/>
        </w:rPr>
        <w:t xml:space="preserve"> </w:t>
      </w:r>
      <w:r w:rsidR="00AB05B8" w:rsidRPr="00BC105A">
        <w:rPr>
          <w:rFonts w:ascii="Times New Roman" w:hAnsi="Times New Roman"/>
          <w:sz w:val="24"/>
          <w:szCs w:val="24"/>
        </w:rPr>
        <w:t>faydalı</w:t>
      </w:r>
      <w:r w:rsidR="00441598">
        <w:rPr>
          <w:rFonts w:ascii="Times New Roman" w:hAnsi="Times New Roman"/>
          <w:sz w:val="24"/>
          <w:szCs w:val="24"/>
        </w:rPr>
        <w:t xml:space="preserve"> </w:t>
      </w:r>
      <w:r w:rsidR="00AB05B8" w:rsidRPr="00BC105A">
        <w:rPr>
          <w:rFonts w:ascii="Times New Roman" w:hAnsi="Times New Roman"/>
          <w:sz w:val="24"/>
          <w:szCs w:val="24"/>
        </w:rPr>
        <w:t>dişi</w:t>
      </w:r>
      <w:r w:rsidR="00441598">
        <w:rPr>
          <w:rFonts w:ascii="Times New Roman" w:hAnsi="Times New Roman"/>
          <w:sz w:val="24"/>
          <w:szCs w:val="24"/>
        </w:rPr>
        <w:t xml:space="preserve"> </w:t>
      </w:r>
      <w:r w:rsidR="00AB05B8" w:rsidRPr="00BC105A">
        <w:rPr>
          <w:rFonts w:ascii="Times New Roman" w:hAnsi="Times New Roman"/>
          <w:sz w:val="24"/>
          <w:szCs w:val="24"/>
        </w:rPr>
        <w:t>bireylerde</w:t>
      </w:r>
      <w:r w:rsidR="00441598">
        <w:rPr>
          <w:rFonts w:ascii="Times New Roman" w:hAnsi="Times New Roman"/>
          <w:sz w:val="24"/>
          <w:szCs w:val="24"/>
        </w:rPr>
        <w:t xml:space="preserve"> </w:t>
      </w:r>
      <w:r w:rsidR="00AB05B8" w:rsidRPr="00BC105A">
        <w:rPr>
          <w:rFonts w:ascii="Times New Roman" w:hAnsi="Times New Roman"/>
          <w:sz w:val="24"/>
          <w:szCs w:val="24"/>
        </w:rPr>
        <w:t>ise</w:t>
      </w:r>
      <w:r w:rsidR="00441598">
        <w:rPr>
          <w:rFonts w:ascii="Times New Roman" w:hAnsi="Times New Roman"/>
          <w:sz w:val="24"/>
          <w:szCs w:val="24"/>
        </w:rPr>
        <w:t xml:space="preserve"> </w:t>
      </w:r>
      <w:r w:rsidR="00AB05B8" w:rsidRPr="00BC105A">
        <w:rPr>
          <w:rFonts w:ascii="Times New Roman" w:hAnsi="Times New Roman"/>
          <w:sz w:val="24"/>
          <w:szCs w:val="24"/>
        </w:rPr>
        <w:t>zararlı</w:t>
      </w:r>
      <w:r w:rsidR="00441598">
        <w:rPr>
          <w:rFonts w:ascii="Times New Roman" w:hAnsi="Times New Roman"/>
          <w:sz w:val="24"/>
          <w:szCs w:val="24"/>
        </w:rPr>
        <w:t xml:space="preserve"> </w:t>
      </w:r>
      <w:r w:rsidR="00AB05B8" w:rsidRPr="00BC105A">
        <w:rPr>
          <w:rFonts w:ascii="Times New Roman" w:hAnsi="Times New Roman"/>
          <w:sz w:val="24"/>
          <w:szCs w:val="24"/>
        </w:rPr>
        <w:t>etkileri</w:t>
      </w:r>
      <w:r w:rsidR="00441598">
        <w:rPr>
          <w:rFonts w:ascii="Times New Roman" w:hAnsi="Times New Roman"/>
          <w:sz w:val="24"/>
          <w:szCs w:val="24"/>
        </w:rPr>
        <w:t xml:space="preserve"> </w:t>
      </w:r>
      <w:r w:rsidRPr="00BC105A">
        <w:rPr>
          <w:rFonts w:ascii="Times New Roman" w:hAnsi="Times New Roman"/>
          <w:sz w:val="24"/>
          <w:szCs w:val="24"/>
        </w:rPr>
        <w:t>ortay</w:t>
      </w:r>
      <w:r w:rsidR="00AB05B8" w:rsidRPr="00BC105A">
        <w:rPr>
          <w:rFonts w:ascii="Times New Roman" w:hAnsi="Times New Roman"/>
          <w:sz w:val="24"/>
          <w:szCs w:val="24"/>
        </w:rPr>
        <w:t>a</w:t>
      </w:r>
      <w:r w:rsidR="00441598">
        <w:rPr>
          <w:rFonts w:ascii="Times New Roman" w:hAnsi="Times New Roman"/>
          <w:sz w:val="24"/>
          <w:szCs w:val="24"/>
        </w:rPr>
        <w:t xml:space="preserve"> </w:t>
      </w:r>
      <w:r w:rsidR="00AB05B8" w:rsidRPr="00BC105A">
        <w:rPr>
          <w:rFonts w:ascii="Times New Roman" w:hAnsi="Times New Roman"/>
          <w:sz w:val="24"/>
          <w:szCs w:val="24"/>
        </w:rPr>
        <w:t>çıkmıştır,</w:t>
      </w:r>
      <w:r w:rsidR="00441598">
        <w:rPr>
          <w:rFonts w:ascii="Times New Roman" w:hAnsi="Times New Roman"/>
          <w:sz w:val="24"/>
          <w:szCs w:val="24"/>
        </w:rPr>
        <w:t xml:space="preserve"> </w:t>
      </w:r>
      <w:r w:rsidR="00AB05B8" w:rsidRPr="00BC105A">
        <w:rPr>
          <w:rFonts w:ascii="Times New Roman" w:hAnsi="Times New Roman"/>
          <w:sz w:val="24"/>
          <w:szCs w:val="24"/>
        </w:rPr>
        <w:t>ancak</w:t>
      </w:r>
      <w:r w:rsidR="00441598">
        <w:rPr>
          <w:rFonts w:ascii="Times New Roman" w:hAnsi="Times New Roman"/>
          <w:sz w:val="24"/>
          <w:szCs w:val="24"/>
        </w:rPr>
        <w:t xml:space="preserve"> </w:t>
      </w:r>
      <w:r w:rsidR="00AB05B8" w:rsidRPr="00BC105A">
        <w:rPr>
          <w:rFonts w:ascii="Times New Roman" w:hAnsi="Times New Roman"/>
          <w:sz w:val="24"/>
          <w:szCs w:val="24"/>
        </w:rPr>
        <w:t>bu</w:t>
      </w:r>
      <w:r w:rsidR="00441598">
        <w:rPr>
          <w:rFonts w:ascii="Times New Roman" w:hAnsi="Times New Roman"/>
          <w:sz w:val="24"/>
          <w:szCs w:val="24"/>
        </w:rPr>
        <w:t xml:space="preserve"> </w:t>
      </w:r>
      <w:r w:rsidR="00AB05B8" w:rsidRPr="00BC105A">
        <w:rPr>
          <w:rFonts w:ascii="Times New Roman" w:hAnsi="Times New Roman"/>
          <w:sz w:val="24"/>
          <w:szCs w:val="24"/>
        </w:rPr>
        <w:t>daha</w:t>
      </w:r>
      <w:r w:rsidR="00441598">
        <w:rPr>
          <w:rFonts w:ascii="Times New Roman" w:hAnsi="Times New Roman"/>
          <w:sz w:val="24"/>
          <w:szCs w:val="24"/>
        </w:rPr>
        <w:t xml:space="preserve"> </w:t>
      </w:r>
      <w:r w:rsidR="00AB05B8" w:rsidRPr="00BC105A">
        <w:rPr>
          <w:rFonts w:ascii="Times New Roman" w:hAnsi="Times New Roman"/>
          <w:sz w:val="24"/>
          <w:szCs w:val="24"/>
        </w:rPr>
        <w:t>fazla</w:t>
      </w:r>
      <w:r w:rsidR="00441598">
        <w:rPr>
          <w:rFonts w:ascii="Times New Roman" w:hAnsi="Times New Roman"/>
          <w:sz w:val="24"/>
          <w:szCs w:val="24"/>
        </w:rPr>
        <w:t xml:space="preserve"> </w:t>
      </w:r>
      <w:r w:rsidR="00AB05B8" w:rsidRPr="00BC105A">
        <w:rPr>
          <w:rFonts w:ascii="Times New Roman" w:hAnsi="Times New Roman"/>
          <w:sz w:val="24"/>
          <w:szCs w:val="24"/>
        </w:rPr>
        <w:t>araştırmayı</w:t>
      </w:r>
      <w:r w:rsidR="00441598">
        <w:rPr>
          <w:rFonts w:ascii="Times New Roman" w:hAnsi="Times New Roman"/>
          <w:sz w:val="24"/>
          <w:szCs w:val="24"/>
        </w:rPr>
        <w:t xml:space="preserve"> </w:t>
      </w:r>
      <w:r w:rsidR="00AB05B8" w:rsidRPr="00BC105A">
        <w:rPr>
          <w:rFonts w:ascii="Times New Roman" w:hAnsi="Times New Roman"/>
          <w:sz w:val="24"/>
          <w:szCs w:val="24"/>
        </w:rPr>
        <w:t>gerektirmektedir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İnsanlarda</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maruziyetinin</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kemik</w:t>
      </w:r>
      <w:r w:rsidR="00441598">
        <w:rPr>
          <w:rFonts w:ascii="Times New Roman" w:hAnsi="Times New Roman"/>
          <w:sz w:val="24"/>
          <w:szCs w:val="24"/>
        </w:rPr>
        <w:t xml:space="preserve"> </w:t>
      </w:r>
      <w:r w:rsidRPr="00BC105A">
        <w:rPr>
          <w:rFonts w:ascii="Times New Roman" w:hAnsi="Times New Roman"/>
          <w:sz w:val="24"/>
          <w:szCs w:val="24"/>
        </w:rPr>
        <w:t>sağlığının</w:t>
      </w:r>
      <w:r w:rsidR="00441598">
        <w:rPr>
          <w:rFonts w:ascii="Times New Roman" w:hAnsi="Times New Roman"/>
          <w:sz w:val="24"/>
          <w:szCs w:val="24"/>
        </w:rPr>
        <w:t xml:space="preserve"> </w:t>
      </w:r>
      <w:r w:rsidRPr="00BC105A">
        <w:rPr>
          <w:rFonts w:ascii="Times New Roman" w:hAnsi="Times New Roman"/>
          <w:sz w:val="24"/>
          <w:szCs w:val="24"/>
        </w:rPr>
        <w:t>etkileri</w:t>
      </w:r>
      <w:r w:rsidR="00441598">
        <w:rPr>
          <w:rFonts w:ascii="Times New Roman" w:hAnsi="Times New Roman"/>
          <w:sz w:val="24"/>
          <w:szCs w:val="24"/>
        </w:rPr>
        <w:t xml:space="preserve"> </w:t>
      </w:r>
      <w:r w:rsidRPr="00BC105A">
        <w:rPr>
          <w:rFonts w:ascii="Times New Roman" w:hAnsi="Times New Roman"/>
          <w:sz w:val="24"/>
          <w:szCs w:val="24"/>
        </w:rPr>
        <w:t>konusunda</w:t>
      </w:r>
      <w:r w:rsidR="00441598">
        <w:rPr>
          <w:rFonts w:ascii="Times New Roman" w:hAnsi="Times New Roman"/>
          <w:sz w:val="24"/>
          <w:szCs w:val="24"/>
        </w:rPr>
        <w:t xml:space="preserve"> </w:t>
      </w:r>
      <w:r w:rsidRPr="00BC105A">
        <w:rPr>
          <w:rFonts w:ascii="Times New Roman" w:hAnsi="Times New Roman"/>
          <w:sz w:val="24"/>
          <w:szCs w:val="24"/>
        </w:rPr>
        <w:t>çok</w:t>
      </w:r>
      <w:r w:rsidR="00441598">
        <w:rPr>
          <w:rFonts w:ascii="Times New Roman" w:hAnsi="Times New Roman"/>
          <w:sz w:val="24"/>
          <w:szCs w:val="24"/>
        </w:rPr>
        <w:t xml:space="preserve"> </w:t>
      </w:r>
      <w:r w:rsidRPr="00BC105A">
        <w:rPr>
          <w:rFonts w:ascii="Times New Roman" w:hAnsi="Times New Roman"/>
          <w:sz w:val="24"/>
          <w:szCs w:val="24"/>
        </w:rPr>
        <w:t>az</w:t>
      </w:r>
      <w:r w:rsidR="00441598">
        <w:rPr>
          <w:rFonts w:ascii="Times New Roman" w:hAnsi="Times New Roman"/>
          <w:sz w:val="24"/>
          <w:szCs w:val="24"/>
        </w:rPr>
        <w:t xml:space="preserve"> </w:t>
      </w:r>
      <w:r w:rsidRPr="00BC105A">
        <w:rPr>
          <w:rFonts w:ascii="Times New Roman" w:hAnsi="Times New Roman"/>
          <w:sz w:val="24"/>
          <w:szCs w:val="24"/>
        </w:rPr>
        <w:t>sayıda</w:t>
      </w:r>
      <w:r w:rsidR="00441598">
        <w:rPr>
          <w:rFonts w:ascii="Times New Roman" w:hAnsi="Times New Roman"/>
          <w:sz w:val="24"/>
          <w:szCs w:val="24"/>
        </w:rPr>
        <w:t xml:space="preserve"> </w:t>
      </w:r>
      <w:r w:rsidRPr="00BC105A">
        <w:rPr>
          <w:rFonts w:ascii="Times New Roman" w:hAnsi="Times New Roman"/>
          <w:sz w:val="24"/>
          <w:szCs w:val="24"/>
        </w:rPr>
        <w:t>epidemiyolojik</w:t>
      </w:r>
      <w:r w:rsidR="00441598">
        <w:rPr>
          <w:rFonts w:ascii="Times New Roman" w:hAnsi="Times New Roman"/>
          <w:sz w:val="24"/>
          <w:szCs w:val="24"/>
        </w:rPr>
        <w:t xml:space="preserve"> </w:t>
      </w:r>
      <w:r w:rsidRPr="00BC105A">
        <w:rPr>
          <w:rFonts w:ascii="Times New Roman" w:hAnsi="Times New Roman"/>
          <w:sz w:val="24"/>
          <w:szCs w:val="24"/>
        </w:rPr>
        <w:t>çalışma</w:t>
      </w:r>
      <w:r w:rsidR="00441598">
        <w:rPr>
          <w:rFonts w:ascii="Times New Roman" w:hAnsi="Times New Roman"/>
          <w:sz w:val="24"/>
          <w:szCs w:val="24"/>
        </w:rPr>
        <w:t xml:space="preserve"> </w:t>
      </w:r>
      <w:r w:rsidRPr="00BC105A">
        <w:rPr>
          <w:rFonts w:ascii="Times New Roman" w:hAnsi="Times New Roman"/>
          <w:sz w:val="24"/>
          <w:szCs w:val="24"/>
        </w:rPr>
        <w:t>bulunmaktadır.</w:t>
      </w:r>
      <w:r w:rsidR="00441598">
        <w:rPr>
          <w:rFonts w:ascii="Times New Roman" w:hAnsi="Times New Roman"/>
          <w:sz w:val="24"/>
          <w:szCs w:val="24"/>
        </w:rPr>
        <w:t xml:space="preserve"> </w:t>
      </w:r>
      <w:r w:rsidRPr="00BC105A">
        <w:rPr>
          <w:rFonts w:ascii="Times New Roman" w:hAnsi="Times New Roman"/>
          <w:sz w:val="24"/>
          <w:szCs w:val="24"/>
        </w:rPr>
        <w:t>Kesitsel</w:t>
      </w:r>
      <w:r w:rsidR="00441598">
        <w:rPr>
          <w:rFonts w:ascii="Times New Roman" w:hAnsi="Times New Roman"/>
          <w:sz w:val="24"/>
          <w:szCs w:val="24"/>
        </w:rPr>
        <w:t xml:space="preserve"> </w:t>
      </w:r>
      <w:r w:rsidRPr="00BC105A">
        <w:rPr>
          <w:rFonts w:ascii="Times New Roman" w:hAnsi="Times New Roman"/>
          <w:sz w:val="24"/>
          <w:szCs w:val="24"/>
        </w:rPr>
        <w:t>çalışmalardan</w:t>
      </w:r>
      <w:r w:rsidR="00441598">
        <w:rPr>
          <w:rFonts w:ascii="Times New Roman" w:hAnsi="Times New Roman"/>
          <w:sz w:val="24"/>
          <w:szCs w:val="24"/>
        </w:rPr>
        <w:t xml:space="preserve"> </w:t>
      </w:r>
      <w:r w:rsidRPr="00BC105A">
        <w:rPr>
          <w:rFonts w:ascii="Times New Roman" w:hAnsi="Times New Roman"/>
          <w:sz w:val="24"/>
          <w:szCs w:val="24"/>
        </w:rPr>
        <w:t>elde</w:t>
      </w:r>
      <w:r w:rsidR="00441598">
        <w:rPr>
          <w:rFonts w:ascii="Times New Roman" w:hAnsi="Times New Roman"/>
          <w:sz w:val="24"/>
          <w:szCs w:val="24"/>
        </w:rPr>
        <w:t xml:space="preserve"> </w:t>
      </w:r>
      <w:r w:rsidRPr="00BC105A">
        <w:rPr>
          <w:rFonts w:ascii="Times New Roman" w:hAnsi="Times New Roman"/>
          <w:sz w:val="24"/>
          <w:szCs w:val="24"/>
        </w:rPr>
        <w:t>edilen</w:t>
      </w:r>
      <w:r w:rsidR="00441598">
        <w:rPr>
          <w:rFonts w:ascii="Times New Roman" w:hAnsi="Times New Roman"/>
          <w:sz w:val="24"/>
          <w:szCs w:val="24"/>
        </w:rPr>
        <w:t xml:space="preserve"> </w:t>
      </w:r>
      <w:r w:rsidRPr="00BC105A">
        <w:rPr>
          <w:rFonts w:ascii="Times New Roman" w:hAnsi="Times New Roman"/>
          <w:sz w:val="24"/>
          <w:szCs w:val="24"/>
        </w:rPr>
        <w:t>mevcut</w:t>
      </w:r>
      <w:r w:rsidR="00441598">
        <w:rPr>
          <w:rFonts w:ascii="Times New Roman" w:hAnsi="Times New Roman"/>
          <w:sz w:val="24"/>
          <w:szCs w:val="24"/>
        </w:rPr>
        <w:t xml:space="preserve"> </w:t>
      </w:r>
      <w:r w:rsidRPr="00BC105A">
        <w:rPr>
          <w:rFonts w:ascii="Times New Roman" w:hAnsi="Times New Roman"/>
          <w:sz w:val="24"/>
          <w:szCs w:val="24"/>
        </w:rPr>
        <w:t>kanıtlar,</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düzeyi</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kemik</w:t>
      </w:r>
      <w:r w:rsidR="00441598">
        <w:rPr>
          <w:rFonts w:ascii="Times New Roman" w:hAnsi="Times New Roman"/>
          <w:sz w:val="24"/>
          <w:szCs w:val="24"/>
        </w:rPr>
        <w:t xml:space="preserve"> </w:t>
      </w:r>
      <w:r w:rsidRPr="00BC105A">
        <w:rPr>
          <w:rFonts w:ascii="Times New Roman" w:hAnsi="Times New Roman"/>
          <w:sz w:val="24"/>
          <w:szCs w:val="24"/>
        </w:rPr>
        <w:t>mineral</w:t>
      </w:r>
      <w:r w:rsidR="00441598">
        <w:rPr>
          <w:rFonts w:ascii="Times New Roman" w:hAnsi="Times New Roman"/>
          <w:sz w:val="24"/>
          <w:szCs w:val="24"/>
        </w:rPr>
        <w:t xml:space="preserve"> </w:t>
      </w:r>
      <w:r w:rsidRPr="00BC105A">
        <w:rPr>
          <w:rFonts w:ascii="Times New Roman" w:hAnsi="Times New Roman"/>
          <w:sz w:val="24"/>
          <w:szCs w:val="24"/>
        </w:rPr>
        <w:t>yoğunluğu</w:t>
      </w:r>
      <w:r w:rsidR="00441598">
        <w:rPr>
          <w:rFonts w:ascii="Times New Roman" w:hAnsi="Times New Roman"/>
          <w:sz w:val="24"/>
          <w:szCs w:val="24"/>
        </w:rPr>
        <w:t xml:space="preserve"> </w:t>
      </w:r>
      <w:r w:rsidRPr="00BC105A">
        <w:rPr>
          <w:rFonts w:ascii="Times New Roman" w:hAnsi="Times New Roman"/>
          <w:sz w:val="24"/>
          <w:szCs w:val="24"/>
        </w:rPr>
        <w:t>arasında</w:t>
      </w:r>
      <w:r w:rsidR="00441598">
        <w:rPr>
          <w:rFonts w:ascii="Times New Roman" w:hAnsi="Times New Roman"/>
          <w:sz w:val="24"/>
          <w:szCs w:val="24"/>
        </w:rPr>
        <w:t xml:space="preserve"> </w:t>
      </w:r>
      <w:r w:rsidRPr="00BC105A">
        <w:rPr>
          <w:rFonts w:ascii="Times New Roman" w:hAnsi="Times New Roman"/>
          <w:sz w:val="24"/>
          <w:szCs w:val="24"/>
        </w:rPr>
        <w:t>ihmal</w:t>
      </w:r>
      <w:r w:rsidR="00441598">
        <w:rPr>
          <w:rFonts w:ascii="Times New Roman" w:hAnsi="Times New Roman"/>
          <w:sz w:val="24"/>
          <w:szCs w:val="24"/>
        </w:rPr>
        <w:t xml:space="preserve"> </w:t>
      </w:r>
      <w:r w:rsidRPr="00BC105A">
        <w:rPr>
          <w:rFonts w:ascii="Times New Roman" w:hAnsi="Times New Roman"/>
          <w:sz w:val="24"/>
          <w:szCs w:val="24"/>
        </w:rPr>
        <w:t>edilebilir</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ilişki</w:t>
      </w:r>
      <w:r w:rsidR="00441598">
        <w:rPr>
          <w:rFonts w:ascii="Times New Roman" w:hAnsi="Times New Roman"/>
          <w:sz w:val="24"/>
          <w:szCs w:val="24"/>
        </w:rPr>
        <w:t xml:space="preserve"> </w:t>
      </w:r>
      <w:r w:rsidRPr="00BC105A">
        <w:rPr>
          <w:rFonts w:ascii="Times New Roman" w:hAnsi="Times New Roman"/>
          <w:sz w:val="24"/>
          <w:szCs w:val="24"/>
        </w:rPr>
        <w:t>olduğunu</w:t>
      </w:r>
      <w:r w:rsidR="00441598">
        <w:rPr>
          <w:rFonts w:ascii="Times New Roman" w:hAnsi="Times New Roman"/>
          <w:sz w:val="24"/>
          <w:szCs w:val="24"/>
        </w:rPr>
        <w:t xml:space="preserve"> </w:t>
      </w:r>
      <w:r w:rsidRPr="00BC105A">
        <w:rPr>
          <w:rFonts w:ascii="Times New Roman" w:hAnsi="Times New Roman"/>
          <w:sz w:val="24"/>
          <w:szCs w:val="24"/>
        </w:rPr>
        <w:t>ortaya</w:t>
      </w:r>
      <w:r w:rsidR="00441598">
        <w:rPr>
          <w:rFonts w:ascii="Times New Roman" w:hAnsi="Times New Roman"/>
          <w:sz w:val="24"/>
          <w:szCs w:val="24"/>
        </w:rPr>
        <w:t xml:space="preserve"> </w:t>
      </w:r>
      <w:r w:rsidRPr="00BC105A">
        <w:rPr>
          <w:rFonts w:ascii="Times New Roman" w:hAnsi="Times New Roman"/>
          <w:sz w:val="24"/>
          <w:szCs w:val="24"/>
        </w:rPr>
        <w:t>koymuştur,</w:t>
      </w:r>
      <w:r w:rsidR="00441598">
        <w:rPr>
          <w:rFonts w:ascii="Times New Roman" w:hAnsi="Times New Roman"/>
          <w:sz w:val="24"/>
          <w:szCs w:val="24"/>
        </w:rPr>
        <w:t xml:space="preserve"> </w:t>
      </w:r>
      <w:r w:rsidRPr="00BC105A">
        <w:rPr>
          <w:rFonts w:ascii="Times New Roman" w:hAnsi="Times New Roman"/>
          <w:sz w:val="24"/>
          <w:szCs w:val="24"/>
        </w:rPr>
        <w:t>ancak</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kesin</w:t>
      </w:r>
      <w:r w:rsidR="00441598">
        <w:rPr>
          <w:rFonts w:ascii="Times New Roman" w:hAnsi="Times New Roman"/>
          <w:sz w:val="24"/>
          <w:szCs w:val="24"/>
        </w:rPr>
        <w:t xml:space="preserve"> </w:t>
      </w:r>
      <w:r w:rsidRPr="00BC105A">
        <w:rPr>
          <w:rFonts w:ascii="Times New Roman" w:hAnsi="Times New Roman"/>
          <w:sz w:val="24"/>
          <w:szCs w:val="24"/>
        </w:rPr>
        <w:t>değildir.</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insanlarda</w:t>
      </w:r>
      <w:r w:rsidR="00441598">
        <w:rPr>
          <w:rFonts w:ascii="Times New Roman" w:hAnsi="Times New Roman"/>
          <w:sz w:val="24"/>
          <w:szCs w:val="24"/>
        </w:rPr>
        <w:t xml:space="preserve"> </w:t>
      </w:r>
      <w:r w:rsidRPr="00BC105A">
        <w:rPr>
          <w:rFonts w:ascii="Times New Roman" w:hAnsi="Times New Roman"/>
          <w:sz w:val="24"/>
          <w:szCs w:val="24"/>
        </w:rPr>
        <w:t>kemik</w:t>
      </w:r>
      <w:r w:rsidR="00441598">
        <w:rPr>
          <w:rFonts w:ascii="Times New Roman" w:hAnsi="Times New Roman"/>
          <w:sz w:val="24"/>
          <w:szCs w:val="24"/>
        </w:rPr>
        <w:t xml:space="preserve"> </w:t>
      </w:r>
      <w:r w:rsidRPr="00BC105A">
        <w:rPr>
          <w:rFonts w:ascii="Times New Roman" w:hAnsi="Times New Roman"/>
          <w:sz w:val="24"/>
          <w:szCs w:val="24"/>
        </w:rPr>
        <w:t>sağlığı</w:t>
      </w:r>
      <w:r w:rsidR="00441598">
        <w:rPr>
          <w:rFonts w:ascii="Times New Roman" w:hAnsi="Times New Roman"/>
          <w:sz w:val="24"/>
          <w:szCs w:val="24"/>
        </w:rPr>
        <w:t xml:space="preserve"> </w:t>
      </w:r>
      <w:r w:rsidRPr="00BC105A">
        <w:rPr>
          <w:rFonts w:ascii="Times New Roman" w:hAnsi="Times New Roman"/>
          <w:sz w:val="24"/>
          <w:szCs w:val="24"/>
        </w:rPr>
        <w:t>arasındaki</w:t>
      </w:r>
      <w:r w:rsidR="00441598">
        <w:rPr>
          <w:rFonts w:ascii="Times New Roman" w:hAnsi="Times New Roman"/>
          <w:sz w:val="24"/>
          <w:szCs w:val="24"/>
        </w:rPr>
        <w:t xml:space="preserve"> </w:t>
      </w:r>
      <w:r w:rsidRPr="00BC105A">
        <w:rPr>
          <w:rFonts w:ascii="Times New Roman" w:hAnsi="Times New Roman"/>
          <w:sz w:val="24"/>
          <w:szCs w:val="24"/>
        </w:rPr>
        <w:t>ilişkiyi</w:t>
      </w:r>
      <w:r w:rsidR="00441598">
        <w:rPr>
          <w:rFonts w:ascii="Times New Roman" w:hAnsi="Times New Roman"/>
          <w:sz w:val="24"/>
          <w:szCs w:val="24"/>
        </w:rPr>
        <w:t xml:space="preserve"> </w:t>
      </w:r>
      <w:r w:rsidRPr="00BC105A">
        <w:rPr>
          <w:rFonts w:ascii="Times New Roman" w:hAnsi="Times New Roman"/>
          <w:sz w:val="24"/>
          <w:szCs w:val="24"/>
        </w:rPr>
        <w:t>doğrulamak</w:t>
      </w:r>
      <w:r w:rsidR="00441598">
        <w:rPr>
          <w:rFonts w:ascii="Times New Roman" w:hAnsi="Times New Roman"/>
          <w:sz w:val="24"/>
          <w:szCs w:val="24"/>
        </w:rPr>
        <w:t xml:space="preserve"> </w:t>
      </w:r>
      <w:r w:rsidRPr="00BC105A">
        <w:rPr>
          <w:rFonts w:ascii="Times New Roman" w:hAnsi="Times New Roman"/>
          <w:sz w:val="24"/>
          <w:szCs w:val="24"/>
        </w:rPr>
        <w:t>için,</w:t>
      </w:r>
      <w:r w:rsidR="00441598">
        <w:rPr>
          <w:rFonts w:ascii="Times New Roman" w:hAnsi="Times New Roman"/>
          <w:sz w:val="24"/>
          <w:szCs w:val="24"/>
        </w:rPr>
        <w:t xml:space="preserve"> </w:t>
      </w:r>
      <w:r w:rsidRPr="00BC105A">
        <w:rPr>
          <w:rFonts w:ascii="Times New Roman" w:hAnsi="Times New Roman"/>
          <w:sz w:val="24"/>
          <w:szCs w:val="24"/>
        </w:rPr>
        <w:t>özellikle</w:t>
      </w:r>
      <w:r w:rsidR="00441598">
        <w:rPr>
          <w:rFonts w:ascii="Times New Roman" w:hAnsi="Times New Roman"/>
          <w:sz w:val="24"/>
          <w:szCs w:val="24"/>
        </w:rPr>
        <w:t xml:space="preserve"> </w:t>
      </w:r>
      <w:r w:rsidRPr="00BC105A">
        <w:rPr>
          <w:rFonts w:ascii="Times New Roman" w:hAnsi="Times New Roman"/>
          <w:sz w:val="24"/>
          <w:szCs w:val="24"/>
        </w:rPr>
        <w:t>kırık</w:t>
      </w:r>
      <w:r w:rsidR="00441598">
        <w:rPr>
          <w:rFonts w:ascii="Times New Roman" w:hAnsi="Times New Roman"/>
          <w:sz w:val="24"/>
          <w:szCs w:val="24"/>
        </w:rPr>
        <w:t xml:space="preserve"> </w:t>
      </w:r>
      <w:r w:rsidRPr="00BC105A">
        <w:rPr>
          <w:rFonts w:ascii="Times New Roman" w:hAnsi="Times New Roman"/>
          <w:sz w:val="24"/>
          <w:szCs w:val="24"/>
        </w:rPr>
        <w:t>riski</w:t>
      </w:r>
      <w:r w:rsidR="00441598">
        <w:rPr>
          <w:rFonts w:ascii="Times New Roman" w:hAnsi="Times New Roman"/>
          <w:sz w:val="24"/>
          <w:szCs w:val="24"/>
        </w:rPr>
        <w:t xml:space="preserve"> </w:t>
      </w:r>
      <w:r w:rsidRPr="00BC105A">
        <w:rPr>
          <w:rFonts w:ascii="Times New Roman" w:hAnsi="Times New Roman"/>
          <w:sz w:val="24"/>
          <w:szCs w:val="24"/>
        </w:rPr>
        <w:t>değerlendirmesinde</w:t>
      </w:r>
      <w:r w:rsidR="00441598">
        <w:rPr>
          <w:rFonts w:ascii="Times New Roman" w:hAnsi="Times New Roman"/>
          <w:sz w:val="24"/>
          <w:szCs w:val="24"/>
        </w:rPr>
        <w:t xml:space="preserve"> </w:t>
      </w:r>
      <w:r w:rsidRPr="00BC105A">
        <w:rPr>
          <w:rFonts w:ascii="Times New Roman" w:hAnsi="Times New Roman"/>
          <w:sz w:val="24"/>
          <w:szCs w:val="24"/>
        </w:rPr>
        <w:t>daha</w:t>
      </w:r>
      <w:r w:rsidR="00441598">
        <w:rPr>
          <w:rFonts w:ascii="Times New Roman" w:hAnsi="Times New Roman"/>
          <w:sz w:val="24"/>
          <w:szCs w:val="24"/>
        </w:rPr>
        <w:t xml:space="preserve"> </w:t>
      </w:r>
      <w:r w:rsidRPr="00BC105A">
        <w:rPr>
          <w:rFonts w:ascii="Times New Roman" w:hAnsi="Times New Roman"/>
          <w:sz w:val="24"/>
          <w:szCs w:val="24"/>
        </w:rPr>
        <w:t>kapsamlı</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boylamsal</w:t>
      </w:r>
      <w:r w:rsidR="00441598">
        <w:rPr>
          <w:rFonts w:ascii="Times New Roman" w:hAnsi="Times New Roman"/>
          <w:sz w:val="24"/>
          <w:szCs w:val="24"/>
        </w:rPr>
        <w:t xml:space="preserve"> </w:t>
      </w:r>
      <w:r w:rsidRPr="00BC105A">
        <w:rPr>
          <w:rFonts w:ascii="Times New Roman" w:hAnsi="Times New Roman"/>
          <w:sz w:val="24"/>
          <w:szCs w:val="24"/>
        </w:rPr>
        <w:t>çalışmaya</w:t>
      </w:r>
      <w:r w:rsidR="00441598">
        <w:rPr>
          <w:rFonts w:ascii="Times New Roman" w:hAnsi="Times New Roman"/>
          <w:sz w:val="24"/>
          <w:szCs w:val="24"/>
        </w:rPr>
        <w:t xml:space="preserve"> </w:t>
      </w:r>
      <w:r w:rsidRPr="00BC105A">
        <w:rPr>
          <w:rFonts w:ascii="Times New Roman" w:hAnsi="Times New Roman"/>
          <w:sz w:val="24"/>
          <w:szCs w:val="24"/>
        </w:rPr>
        <w:t>ihtiyaç</w:t>
      </w:r>
      <w:r w:rsidR="00441598">
        <w:rPr>
          <w:rFonts w:ascii="Times New Roman" w:hAnsi="Times New Roman"/>
          <w:sz w:val="24"/>
          <w:szCs w:val="24"/>
        </w:rPr>
        <w:t xml:space="preserve"> </w:t>
      </w:r>
      <w:r w:rsidRPr="00BC105A">
        <w:rPr>
          <w:rFonts w:ascii="Times New Roman" w:hAnsi="Times New Roman"/>
          <w:sz w:val="24"/>
          <w:szCs w:val="24"/>
        </w:rPr>
        <w:t>vardır</w:t>
      </w:r>
      <w:r w:rsidR="00441598">
        <w:rPr>
          <w:rFonts w:ascii="Times New Roman" w:hAnsi="Times New Roman"/>
          <w:sz w:val="24"/>
          <w:szCs w:val="24"/>
        </w:rPr>
        <w:t xml:space="preserve"> </w:t>
      </w:r>
      <w:r w:rsidRPr="00BC105A">
        <w:rPr>
          <w:rFonts w:ascii="Times New Roman" w:hAnsi="Times New Roman"/>
          <w:sz w:val="24"/>
          <w:szCs w:val="24"/>
        </w:rPr>
        <w:t>(Kim</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2021).</w:t>
      </w:r>
    </w:p>
    <w:p w:rsidR="00553733" w:rsidRPr="00BC105A" w:rsidRDefault="00553733" w:rsidP="00553733">
      <w:pPr>
        <w:widowControl w:val="0"/>
        <w:spacing w:after="120" w:line="360" w:lineRule="auto"/>
        <w:jc w:val="both"/>
        <w:rPr>
          <w:rFonts w:ascii="Times New Roman" w:hAnsi="Times New Roman"/>
          <w:sz w:val="24"/>
          <w:szCs w:val="24"/>
        </w:rPr>
      </w:pPr>
    </w:p>
    <w:p w:rsidR="00BE5830" w:rsidRPr="00BC105A" w:rsidRDefault="002C1BE0" w:rsidP="00553733">
      <w:pPr>
        <w:widowControl w:val="0"/>
        <w:spacing w:after="120" w:line="360" w:lineRule="auto"/>
        <w:jc w:val="both"/>
        <w:rPr>
          <w:rFonts w:ascii="Times New Roman" w:hAnsi="Times New Roman"/>
          <w:b/>
          <w:sz w:val="24"/>
          <w:szCs w:val="24"/>
        </w:rPr>
      </w:pPr>
      <w:bookmarkStart w:id="18" w:name="_Toc97648036"/>
      <w:r w:rsidRPr="00BC105A">
        <w:rPr>
          <w:rFonts w:ascii="Times New Roman" w:hAnsi="Times New Roman"/>
          <w:b/>
          <w:sz w:val="24"/>
          <w:szCs w:val="24"/>
        </w:rPr>
        <w:t>2.6</w:t>
      </w:r>
      <w:r w:rsidR="00BE5830" w:rsidRPr="00BC105A">
        <w:rPr>
          <w:rFonts w:ascii="Times New Roman" w:hAnsi="Times New Roman"/>
          <w:b/>
          <w:sz w:val="24"/>
          <w:szCs w:val="24"/>
        </w:rPr>
        <w:t>.</w:t>
      </w:r>
      <w:r w:rsidR="00441598">
        <w:rPr>
          <w:rFonts w:ascii="Times New Roman" w:hAnsi="Times New Roman"/>
          <w:b/>
          <w:sz w:val="24"/>
          <w:szCs w:val="24"/>
        </w:rPr>
        <w:t xml:space="preserve"> </w:t>
      </w:r>
      <w:r w:rsidR="00BE5830" w:rsidRPr="00BC105A">
        <w:rPr>
          <w:rFonts w:ascii="Times New Roman" w:hAnsi="Times New Roman"/>
          <w:b/>
          <w:sz w:val="24"/>
          <w:szCs w:val="24"/>
        </w:rPr>
        <w:t>BPA’nın</w:t>
      </w:r>
      <w:r w:rsidR="00441598">
        <w:rPr>
          <w:rFonts w:ascii="Times New Roman" w:hAnsi="Times New Roman"/>
          <w:b/>
          <w:sz w:val="24"/>
          <w:szCs w:val="24"/>
        </w:rPr>
        <w:t xml:space="preserve"> </w:t>
      </w:r>
      <w:r w:rsidR="009E4D8A" w:rsidRPr="00BC105A">
        <w:rPr>
          <w:rFonts w:ascii="Times New Roman" w:hAnsi="Times New Roman"/>
          <w:b/>
          <w:sz w:val="24"/>
          <w:szCs w:val="24"/>
        </w:rPr>
        <w:t>Etki</w:t>
      </w:r>
      <w:r w:rsidR="00441598">
        <w:rPr>
          <w:rFonts w:ascii="Times New Roman" w:hAnsi="Times New Roman"/>
          <w:b/>
          <w:sz w:val="24"/>
          <w:szCs w:val="24"/>
        </w:rPr>
        <w:t xml:space="preserve"> </w:t>
      </w:r>
      <w:r w:rsidR="009E4D8A" w:rsidRPr="00BC105A">
        <w:rPr>
          <w:rFonts w:ascii="Times New Roman" w:hAnsi="Times New Roman"/>
          <w:b/>
          <w:sz w:val="24"/>
          <w:szCs w:val="24"/>
        </w:rPr>
        <w:t>Mekanizması</w:t>
      </w:r>
      <w:bookmarkEnd w:id="18"/>
    </w:p>
    <w:p w:rsidR="009E4D8A" w:rsidRPr="00BC105A" w:rsidRDefault="009E4D8A" w:rsidP="00553733">
      <w:pPr>
        <w:widowControl w:val="0"/>
        <w:spacing w:after="120" w:line="360" w:lineRule="auto"/>
        <w:jc w:val="both"/>
        <w:rPr>
          <w:rFonts w:ascii="Times New Roman" w:hAnsi="Times New Roman"/>
          <w:sz w:val="24"/>
          <w:szCs w:val="24"/>
        </w:rPr>
      </w:pPr>
    </w:p>
    <w:p w:rsidR="009E4D8A" w:rsidRPr="00BC105A" w:rsidRDefault="009E4D8A"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gibi</w:t>
      </w:r>
      <w:r w:rsidR="00441598">
        <w:rPr>
          <w:rFonts w:ascii="Times New Roman" w:hAnsi="Times New Roman"/>
          <w:sz w:val="24"/>
          <w:szCs w:val="24"/>
        </w:rPr>
        <w:t xml:space="preserve"> </w:t>
      </w:r>
      <w:r w:rsidRPr="00BC105A">
        <w:rPr>
          <w:rFonts w:ascii="Times New Roman" w:hAnsi="Times New Roman"/>
          <w:sz w:val="24"/>
          <w:szCs w:val="24"/>
        </w:rPr>
        <w:t>çevresel</w:t>
      </w:r>
      <w:r w:rsidR="00441598">
        <w:rPr>
          <w:rFonts w:ascii="Times New Roman" w:hAnsi="Times New Roman"/>
          <w:sz w:val="24"/>
          <w:szCs w:val="24"/>
        </w:rPr>
        <w:t xml:space="preserve"> </w:t>
      </w:r>
      <w:r w:rsidRPr="00BC105A">
        <w:rPr>
          <w:rFonts w:ascii="Times New Roman" w:hAnsi="Times New Roman"/>
          <w:sz w:val="24"/>
          <w:szCs w:val="24"/>
        </w:rPr>
        <w:t>kontaminantların</w:t>
      </w:r>
      <w:r w:rsidR="00441598">
        <w:rPr>
          <w:rFonts w:ascii="Times New Roman" w:hAnsi="Times New Roman"/>
          <w:sz w:val="24"/>
          <w:szCs w:val="24"/>
        </w:rPr>
        <w:t xml:space="preserve"> </w:t>
      </w:r>
      <w:r w:rsidRPr="00BC105A">
        <w:rPr>
          <w:rFonts w:ascii="Times New Roman" w:hAnsi="Times New Roman"/>
          <w:sz w:val="24"/>
          <w:szCs w:val="24"/>
        </w:rPr>
        <w:t>fertilite</w:t>
      </w:r>
      <w:r w:rsidR="00441598">
        <w:rPr>
          <w:rFonts w:ascii="Times New Roman" w:hAnsi="Times New Roman"/>
          <w:sz w:val="24"/>
          <w:szCs w:val="24"/>
        </w:rPr>
        <w:t xml:space="preserve"> </w:t>
      </w:r>
      <w:r w:rsidRPr="00BC105A">
        <w:rPr>
          <w:rFonts w:ascii="Times New Roman" w:hAnsi="Times New Roman"/>
          <w:sz w:val="24"/>
          <w:szCs w:val="24"/>
        </w:rPr>
        <w:t>üzerinde</w:t>
      </w:r>
      <w:r w:rsidR="00441598">
        <w:rPr>
          <w:rFonts w:ascii="Times New Roman" w:hAnsi="Times New Roman"/>
          <w:sz w:val="24"/>
          <w:szCs w:val="24"/>
        </w:rPr>
        <w:t xml:space="preserve"> </w:t>
      </w:r>
      <w:r w:rsidRPr="00BC105A">
        <w:rPr>
          <w:rFonts w:ascii="Times New Roman" w:hAnsi="Times New Roman"/>
          <w:sz w:val="24"/>
          <w:szCs w:val="24"/>
        </w:rPr>
        <w:t>olumsuz</w:t>
      </w:r>
      <w:r w:rsidR="00441598">
        <w:rPr>
          <w:rFonts w:ascii="Times New Roman" w:hAnsi="Times New Roman"/>
          <w:sz w:val="24"/>
          <w:szCs w:val="24"/>
        </w:rPr>
        <w:t xml:space="preserve"> </w:t>
      </w:r>
      <w:r w:rsidRPr="00BC105A">
        <w:rPr>
          <w:rFonts w:ascii="Times New Roman" w:hAnsi="Times New Roman"/>
          <w:sz w:val="24"/>
          <w:szCs w:val="24"/>
        </w:rPr>
        <w:t>etkilerinin</w:t>
      </w:r>
      <w:r w:rsidR="00441598">
        <w:rPr>
          <w:rFonts w:ascii="Times New Roman" w:hAnsi="Times New Roman"/>
          <w:sz w:val="24"/>
          <w:szCs w:val="24"/>
        </w:rPr>
        <w:t xml:space="preserve"> </w:t>
      </w:r>
      <w:r w:rsidRPr="00BC105A">
        <w:rPr>
          <w:rFonts w:ascii="Times New Roman" w:hAnsi="Times New Roman"/>
          <w:sz w:val="24"/>
          <w:szCs w:val="24"/>
        </w:rPr>
        <w:t>uzun</w:t>
      </w:r>
      <w:r w:rsidR="00441598">
        <w:rPr>
          <w:rFonts w:ascii="Times New Roman" w:hAnsi="Times New Roman"/>
          <w:sz w:val="24"/>
          <w:szCs w:val="24"/>
        </w:rPr>
        <w:t xml:space="preserve"> </w:t>
      </w:r>
      <w:r w:rsidRPr="00BC105A">
        <w:rPr>
          <w:rFonts w:ascii="Times New Roman" w:hAnsi="Times New Roman"/>
          <w:sz w:val="24"/>
          <w:szCs w:val="24"/>
        </w:rPr>
        <w:t>sürede</w:t>
      </w:r>
      <w:r w:rsidR="00441598">
        <w:rPr>
          <w:rFonts w:ascii="Times New Roman" w:hAnsi="Times New Roman"/>
          <w:sz w:val="24"/>
          <w:szCs w:val="24"/>
        </w:rPr>
        <w:t xml:space="preserve"> </w:t>
      </w:r>
      <w:r w:rsidRPr="00BC105A">
        <w:rPr>
          <w:rFonts w:ascii="Times New Roman" w:hAnsi="Times New Roman"/>
          <w:sz w:val="24"/>
          <w:szCs w:val="24"/>
        </w:rPr>
        <w:t>olabileceği</w:t>
      </w:r>
      <w:r w:rsidR="00441598">
        <w:rPr>
          <w:rFonts w:ascii="Times New Roman" w:hAnsi="Times New Roman"/>
          <w:sz w:val="24"/>
          <w:szCs w:val="24"/>
        </w:rPr>
        <w:t xml:space="preserve"> </w:t>
      </w:r>
      <w:r w:rsidRPr="00BC105A">
        <w:rPr>
          <w:rFonts w:ascii="Times New Roman" w:hAnsi="Times New Roman"/>
          <w:sz w:val="24"/>
          <w:szCs w:val="24"/>
        </w:rPr>
        <w:t>epigenetik</w:t>
      </w:r>
      <w:r w:rsidR="00441598">
        <w:rPr>
          <w:rFonts w:ascii="Times New Roman" w:hAnsi="Times New Roman"/>
          <w:sz w:val="24"/>
          <w:szCs w:val="24"/>
        </w:rPr>
        <w:t xml:space="preserve"> </w:t>
      </w:r>
      <w:r w:rsidRPr="00BC105A">
        <w:rPr>
          <w:rFonts w:ascii="Times New Roman" w:hAnsi="Times New Roman"/>
          <w:sz w:val="24"/>
          <w:szCs w:val="24"/>
        </w:rPr>
        <w:t>mekanizmalar</w:t>
      </w:r>
      <w:r w:rsidR="00441598">
        <w:rPr>
          <w:rFonts w:ascii="Times New Roman" w:hAnsi="Times New Roman"/>
          <w:sz w:val="24"/>
          <w:szCs w:val="24"/>
        </w:rPr>
        <w:t xml:space="preserve"> </w:t>
      </w:r>
      <w:r w:rsidRPr="00BC105A">
        <w:rPr>
          <w:rFonts w:ascii="Times New Roman" w:hAnsi="Times New Roman"/>
          <w:sz w:val="24"/>
          <w:szCs w:val="24"/>
        </w:rPr>
        <w:t>aracılığla</w:t>
      </w:r>
      <w:r w:rsidR="00441598">
        <w:rPr>
          <w:rFonts w:ascii="Times New Roman" w:hAnsi="Times New Roman"/>
          <w:sz w:val="24"/>
          <w:szCs w:val="24"/>
        </w:rPr>
        <w:t xml:space="preserve"> </w:t>
      </w:r>
      <w:r w:rsidRPr="00BC105A">
        <w:rPr>
          <w:rFonts w:ascii="Times New Roman" w:hAnsi="Times New Roman"/>
          <w:sz w:val="24"/>
          <w:szCs w:val="24"/>
        </w:rPr>
        <w:t>tahmin</w:t>
      </w:r>
      <w:r w:rsidR="00441598">
        <w:rPr>
          <w:rFonts w:ascii="Times New Roman" w:hAnsi="Times New Roman"/>
          <w:sz w:val="24"/>
          <w:szCs w:val="24"/>
        </w:rPr>
        <w:t xml:space="preserve"> </w:t>
      </w:r>
      <w:r w:rsidRPr="00BC105A">
        <w:rPr>
          <w:rFonts w:ascii="Times New Roman" w:hAnsi="Times New Roman"/>
          <w:sz w:val="24"/>
          <w:szCs w:val="24"/>
        </w:rPr>
        <w:t>edilmektedir.</w:t>
      </w:r>
      <w:r w:rsidR="00441598">
        <w:rPr>
          <w:rFonts w:ascii="Times New Roman" w:hAnsi="Times New Roman"/>
          <w:sz w:val="24"/>
          <w:szCs w:val="24"/>
        </w:rPr>
        <w:t xml:space="preserve"> </w:t>
      </w:r>
      <w:r w:rsidRPr="00BC105A">
        <w:rPr>
          <w:rFonts w:ascii="Times New Roman" w:hAnsi="Times New Roman"/>
          <w:sz w:val="24"/>
          <w:szCs w:val="24"/>
        </w:rPr>
        <w:t>DNA</w:t>
      </w:r>
      <w:r w:rsidR="00441598">
        <w:rPr>
          <w:rFonts w:ascii="Times New Roman" w:hAnsi="Times New Roman"/>
          <w:sz w:val="24"/>
          <w:szCs w:val="24"/>
        </w:rPr>
        <w:t xml:space="preserve"> </w:t>
      </w:r>
      <w:r w:rsidRPr="00BC105A">
        <w:rPr>
          <w:rFonts w:ascii="Times New Roman" w:hAnsi="Times New Roman"/>
          <w:sz w:val="24"/>
          <w:szCs w:val="24"/>
        </w:rPr>
        <w:t>dizisi</w:t>
      </w:r>
      <w:r w:rsidR="00441598">
        <w:rPr>
          <w:rFonts w:ascii="Times New Roman" w:hAnsi="Times New Roman"/>
          <w:sz w:val="24"/>
          <w:szCs w:val="24"/>
        </w:rPr>
        <w:t xml:space="preserve"> </w:t>
      </w:r>
      <w:r w:rsidRPr="00BC105A">
        <w:rPr>
          <w:rFonts w:ascii="Times New Roman" w:hAnsi="Times New Roman"/>
          <w:sz w:val="24"/>
          <w:szCs w:val="24"/>
        </w:rPr>
        <w:t>sabit</w:t>
      </w:r>
      <w:r w:rsidR="00441598">
        <w:rPr>
          <w:rFonts w:ascii="Times New Roman" w:hAnsi="Times New Roman"/>
          <w:sz w:val="24"/>
          <w:szCs w:val="24"/>
        </w:rPr>
        <w:t xml:space="preserve"> </w:t>
      </w:r>
      <w:r w:rsidRPr="00BC105A">
        <w:rPr>
          <w:rFonts w:ascii="Times New Roman" w:hAnsi="Times New Roman"/>
          <w:sz w:val="24"/>
          <w:szCs w:val="24"/>
        </w:rPr>
        <w:t>kalmasına</w:t>
      </w:r>
      <w:r w:rsidR="00441598">
        <w:rPr>
          <w:rFonts w:ascii="Times New Roman" w:hAnsi="Times New Roman"/>
          <w:sz w:val="24"/>
          <w:szCs w:val="24"/>
        </w:rPr>
        <w:t xml:space="preserve"> </w:t>
      </w:r>
      <w:r w:rsidRPr="00BC105A">
        <w:rPr>
          <w:rFonts w:ascii="Times New Roman" w:hAnsi="Times New Roman"/>
          <w:sz w:val="24"/>
          <w:szCs w:val="24"/>
        </w:rPr>
        <w:t>rağmen,</w:t>
      </w:r>
      <w:r w:rsidR="00441598">
        <w:rPr>
          <w:rFonts w:ascii="Times New Roman" w:hAnsi="Times New Roman"/>
          <w:sz w:val="24"/>
          <w:szCs w:val="24"/>
        </w:rPr>
        <w:t xml:space="preserve"> </w:t>
      </w:r>
      <w:r w:rsidRPr="00BC105A">
        <w:rPr>
          <w:rFonts w:ascii="Times New Roman" w:hAnsi="Times New Roman"/>
          <w:sz w:val="24"/>
          <w:szCs w:val="24"/>
        </w:rPr>
        <w:t>genlerin</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gen</w:t>
      </w:r>
      <w:r w:rsidR="00441598">
        <w:rPr>
          <w:rFonts w:ascii="Times New Roman" w:hAnsi="Times New Roman"/>
          <w:sz w:val="24"/>
          <w:szCs w:val="24"/>
        </w:rPr>
        <w:t xml:space="preserve"> </w:t>
      </w:r>
      <w:r w:rsidRPr="00BC105A">
        <w:rPr>
          <w:rFonts w:ascii="Times New Roman" w:hAnsi="Times New Roman"/>
          <w:sz w:val="24"/>
          <w:szCs w:val="24"/>
        </w:rPr>
        <w:t>bölgelerinin</w:t>
      </w:r>
      <w:r w:rsidR="00441598">
        <w:rPr>
          <w:rFonts w:ascii="Times New Roman" w:hAnsi="Times New Roman"/>
          <w:sz w:val="24"/>
          <w:szCs w:val="24"/>
        </w:rPr>
        <w:t xml:space="preserve"> </w:t>
      </w:r>
      <w:r w:rsidRPr="00BC105A">
        <w:rPr>
          <w:rFonts w:ascii="Times New Roman" w:hAnsi="Times New Roman"/>
          <w:sz w:val="24"/>
          <w:szCs w:val="24"/>
        </w:rPr>
        <w:t>ifadesi,</w:t>
      </w:r>
      <w:r w:rsidR="00441598">
        <w:rPr>
          <w:rFonts w:ascii="Times New Roman" w:hAnsi="Times New Roman"/>
          <w:sz w:val="24"/>
          <w:szCs w:val="24"/>
        </w:rPr>
        <w:t xml:space="preserve"> </w:t>
      </w:r>
      <w:r w:rsidRPr="00BC105A">
        <w:rPr>
          <w:rFonts w:ascii="Times New Roman" w:hAnsi="Times New Roman"/>
          <w:sz w:val="24"/>
          <w:szCs w:val="24"/>
        </w:rPr>
        <w:t>çeşitli</w:t>
      </w:r>
      <w:r w:rsidR="00441598">
        <w:rPr>
          <w:rFonts w:ascii="Times New Roman" w:hAnsi="Times New Roman"/>
          <w:sz w:val="24"/>
          <w:szCs w:val="24"/>
        </w:rPr>
        <w:t xml:space="preserve"> </w:t>
      </w:r>
      <w:r w:rsidRPr="00BC105A">
        <w:rPr>
          <w:rFonts w:ascii="Times New Roman" w:hAnsi="Times New Roman"/>
          <w:sz w:val="24"/>
          <w:szCs w:val="24"/>
        </w:rPr>
        <w:t>çevresel</w:t>
      </w:r>
      <w:r w:rsidR="00441598">
        <w:rPr>
          <w:rFonts w:ascii="Times New Roman" w:hAnsi="Times New Roman"/>
          <w:sz w:val="24"/>
          <w:szCs w:val="24"/>
        </w:rPr>
        <w:t xml:space="preserve"> </w:t>
      </w:r>
      <w:r w:rsidRPr="00BC105A">
        <w:rPr>
          <w:rFonts w:ascii="Times New Roman" w:hAnsi="Times New Roman"/>
          <w:sz w:val="24"/>
          <w:szCs w:val="24"/>
        </w:rPr>
        <w:t>maruziyetlere</w:t>
      </w:r>
      <w:r w:rsidR="00441598">
        <w:rPr>
          <w:rFonts w:ascii="Times New Roman" w:hAnsi="Times New Roman"/>
          <w:sz w:val="24"/>
          <w:szCs w:val="24"/>
        </w:rPr>
        <w:t xml:space="preserve"> </w:t>
      </w:r>
      <w:r w:rsidRPr="00BC105A">
        <w:rPr>
          <w:rFonts w:ascii="Times New Roman" w:hAnsi="Times New Roman"/>
          <w:sz w:val="24"/>
          <w:szCs w:val="24"/>
        </w:rPr>
        <w:t>yanıt</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DNA</w:t>
      </w:r>
      <w:r w:rsidR="00441598">
        <w:rPr>
          <w:rFonts w:ascii="Times New Roman" w:hAnsi="Times New Roman"/>
          <w:sz w:val="24"/>
          <w:szCs w:val="24"/>
        </w:rPr>
        <w:t xml:space="preserve"> </w:t>
      </w:r>
      <w:r w:rsidRPr="00BC105A">
        <w:rPr>
          <w:rFonts w:ascii="Times New Roman" w:hAnsi="Times New Roman"/>
          <w:sz w:val="24"/>
          <w:szCs w:val="24"/>
        </w:rPr>
        <w:t>metilasyonu</w:t>
      </w:r>
      <w:r w:rsidR="00441598">
        <w:rPr>
          <w:rFonts w:ascii="Times New Roman" w:hAnsi="Times New Roman"/>
          <w:sz w:val="24"/>
          <w:szCs w:val="24"/>
        </w:rPr>
        <w:t xml:space="preserve"> </w:t>
      </w:r>
      <w:r w:rsidRPr="00BC105A">
        <w:rPr>
          <w:rFonts w:ascii="Times New Roman" w:hAnsi="Times New Roman"/>
          <w:sz w:val="24"/>
          <w:szCs w:val="24"/>
        </w:rPr>
        <w:t>gibi</w:t>
      </w:r>
      <w:r w:rsidR="00441598">
        <w:rPr>
          <w:rFonts w:ascii="Times New Roman" w:hAnsi="Times New Roman"/>
          <w:sz w:val="24"/>
          <w:szCs w:val="24"/>
        </w:rPr>
        <w:t xml:space="preserve"> </w:t>
      </w:r>
      <w:r w:rsidRPr="00BC105A">
        <w:rPr>
          <w:rFonts w:ascii="Times New Roman" w:hAnsi="Times New Roman"/>
          <w:sz w:val="24"/>
          <w:szCs w:val="24"/>
        </w:rPr>
        <w:t>çeşitli</w:t>
      </w:r>
      <w:r w:rsidR="00441598">
        <w:rPr>
          <w:rFonts w:ascii="Times New Roman" w:hAnsi="Times New Roman"/>
          <w:sz w:val="24"/>
          <w:szCs w:val="24"/>
        </w:rPr>
        <w:t xml:space="preserve"> </w:t>
      </w:r>
      <w:r w:rsidRPr="00BC105A">
        <w:rPr>
          <w:rFonts w:ascii="Times New Roman" w:hAnsi="Times New Roman"/>
          <w:sz w:val="24"/>
          <w:szCs w:val="24"/>
        </w:rPr>
        <w:t>epigenetik</w:t>
      </w:r>
      <w:r w:rsidR="00441598">
        <w:rPr>
          <w:rFonts w:ascii="Times New Roman" w:hAnsi="Times New Roman"/>
          <w:sz w:val="24"/>
          <w:szCs w:val="24"/>
        </w:rPr>
        <w:t xml:space="preserve"> </w:t>
      </w:r>
      <w:r w:rsidRPr="00BC105A">
        <w:rPr>
          <w:rFonts w:ascii="Times New Roman" w:hAnsi="Times New Roman"/>
          <w:sz w:val="24"/>
          <w:szCs w:val="24"/>
        </w:rPr>
        <w:t>mekanizmalar</w:t>
      </w:r>
      <w:r w:rsidR="00441598">
        <w:rPr>
          <w:rFonts w:ascii="Times New Roman" w:hAnsi="Times New Roman"/>
          <w:sz w:val="24"/>
          <w:szCs w:val="24"/>
        </w:rPr>
        <w:t xml:space="preserve"> </w:t>
      </w:r>
      <w:r w:rsidRPr="00BC105A">
        <w:rPr>
          <w:rFonts w:ascii="Times New Roman" w:hAnsi="Times New Roman"/>
          <w:sz w:val="24"/>
          <w:szCs w:val="24"/>
        </w:rPr>
        <w:t>aracılığ</w:t>
      </w:r>
      <w:r w:rsidR="00B155D7" w:rsidRPr="00BC105A">
        <w:rPr>
          <w:rFonts w:ascii="Times New Roman" w:hAnsi="Times New Roman"/>
          <w:sz w:val="24"/>
          <w:szCs w:val="24"/>
        </w:rPr>
        <w:t>ıyla</w:t>
      </w:r>
      <w:r w:rsidR="00441598">
        <w:rPr>
          <w:rFonts w:ascii="Times New Roman" w:hAnsi="Times New Roman"/>
          <w:sz w:val="24"/>
          <w:szCs w:val="24"/>
        </w:rPr>
        <w:t xml:space="preserve"> </w:t>
      </w:r>
      <w:r w:rsidR="00B155D7" w:rsidRPr="00BC105A">
        <w:rPr>
          <w:rFonts w:ascii="Times New Roman" w:hAnsi="Times New Roman"/>
          <w:sz w:val="24"/>
          <w:szCs w:val="24"/>
        </w:rPr>
        <w:t>oluşmaktadır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BPA’ya</w:t>
      </w:r>
      <w:r w:rsidR="00441598">
        <w:rPr>
          <w:rFonts w:ascii="Times New Roman" w:hAnsi="Times New Roman"/>
          <w:sz w:val="24"/>
          <w:szCs w:val="24"/>
        </w:rPr>
        <w:t xml:space="preserve"> </w:t>
      </w:r>
      <w:r w:rsidRPr="00BC105A">
        <w:rPr>
          <w:rFonts w:ascii="Times New Roman" w:hAnsi="Times New Roman"/>
          <w:sz w:val="24"/>
          <w:szCs w:val="24"/>
        </w:rPr>
        <w:t>perinatal</w:t>
      </w:r>
      <w:r w:rsidR="00441598">
        <w:rPr>
          <w:rFonts w:ascii="Times New Roman" w:hAnsi="Times New Roman"/>
          <w:sz w:val="24"/>
          <w:szCs w:val="24"/>
        </w:rPr>
        <w:t xml:space="preserve"> </w:t>
      </w:r>
      <w:r w:rsidRPr="00BC105A">
        <w:rPr>
          <w:rFonts w:ascii="Times New Roman" w:hAnsi="Times New Roman"/>
          <w:sz w:val="24"/>
          <w:szCs w:val="24"/>
        </w:rPr>
        <w:t>maruziyetin</w:t>
      </w:r>
      <w:r w:rsidR="00441598">
        <w:rPr>
          <w:rFonts w:ascii="Times New Roman" w:hAnsi="Times New Roman"/>
          <w:sz w:val="24"/>
          <w:szCs w:val="24"/>
        </w:rPr>
        <w:t xml:space="preserve"> </w:t>
      </w:r>
      <w:r w:rsidRPr="00BC105A">
        <w:rPr>
          <w:rFonts w:ascii="Times New Roman" w:hAnsi="Times New Roman"/>
          <w:sz w:val="24"/>
          <w:szCs w:val="24"/>
        </w:rPr>
        <w:t>testiküler</w:t>
      </w:r>
      <w:r w:rsidR="00441598">
        <w:rPr>
          <w:rFonts w:ascii="Times New Roman" w:hAnsi="Times New Roman"/>
          <w:sz w:val="24"/>
          <w:szCs w:val="24"/>
        </w:rPr>
        <w:t xml:space="preserve"> </w:t>
      </w:r>
      <w:r w:rsidRPr="00BC105A">
        <w:rPr>
          <w:rFonts w:ascii="Times New Roman" w:hAnsi="Times New Roman"/>
          <w:sz w:val="24"/>
          <w:szCs w:val="24"/>
        </w:rPr>
        <w:t>steroid</w:t>
      </w:r>
      <w:r w:rsidR="00441598">
        <w:rPr>
          <w:rFonts w:ascii="Times New Roman" w:hAnsi="Times New Roman"/>
          <w:sz w:val="24"/>
          <w:szCs w:val="24"/>
        </w:rPr>
        <w:t xml:space="preserve"> </w:t>
      </w:r>
      <w:r w:rsidRPr="00BC105A">
        <w:rPr>
          <w:rFonts w:ascii="Times New Roman" w:hAnsi="Times New Roman"/>
          <w:sz w:val="24"/>
          <w:szCs w:val="24"/>
        </w:rPr>
        <w:t>hormon</w:t>
      </w:r>
      <w:r w:rsidR="00441598">
        <w:rPr>
          <w:rFonts w:ascii="Times New Roman" w:hAnsi="Times New Roman"/>
          <w:sz w:val="24"/>
          <w:szCs w:val="24"/>
        </w:rPr>
        <w:t xml:space="preserve"> </w:t>
      </w:r>
      <w:r w:rsidRPr="00BC105A">
        <w:rPr>
          <w:rFonts w:ascii="Times New Roman" w:hAnsi="Times New Roman"/>
          <w:sz w:val="24"/>
          <w:szCs w:val="24"/>
        </w:rPr>
        <w:t>reseptörlerinin</w:t>
      </w:r>
      <w:r w:rsidR="00441598">
        <w:rPr>
          <w:rFonts w:ascii="Times New Roman" w:hAnsi="Times New Roman"/>
          <w:sz w:val="24"/>
          <w:szCs w:val="24"/>
        </w:rPr>
        <w:t xml:space="preserve"> </w:t>
      </w:r>
      <w:r w:rsidRPr="00BC105A">
        <w:rPr>
          <w:rFonts w:ascii="Times New Roman" w:hAnsi="Times New Roman"/>
          <w:sz w:val="24"/>
          <w:szCs w:val="24"/>
        </w:rPr>
        <w:t>sayısında,</w:t>
      </w:r>
      <w:r w:rsidR="00441598">
        <w:rPr>
          <w:rFonts w:ascii="Times New Roman" w:hAnsi="Times New Roman"/>
          <w:sz w:val="24"/>
          <w:szCs w:val="24"/>
        </w:rPr>
        <w:t xml:space="preserve"> </w:t>
      </w:r>
      <w:r w:rsidRPr="00BC105A">
        <w:rPr>
          <w:rFonts w:ascii="Times New Roman" w:hAnsi="Times New Roman"/>
          <w:sz w:val="24"/>
          <w:szCs w:val="24"/>
        </w:rPr>
        <w:t>sperm</w:t>
      </w:r>
      <w:r w:rsidR="00441598">
        <w:rPr>
          <w:rFonts w:ascii="Times New Roman" w:hAnsi="Times New Roman"/>
          <w:sz w:val="24"/>
          <w:szCs w:val="24"/>
        </w:rPr>
        <w:t xml:space="preserve"> </w:t>
      </w:r>
      <w:r w:rsidRPr="00BC105A">
        <w:rPr>
          <w:rFonts w:ascii="Times New Roman" w:hAnsi="Times New Roman"/>
          <w:sz w:val="24"/>
          <w:szCs w:val="24"/>
        </w:rPr>
        <w:t>motilitesinde</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sperm</w:t>
      </w:r>
      <w:r w:rsidR="00441598">
        <w:rPr>
          <w:rFonts w:ascii="Times New Roman" w:hAnsi="Times New Roman"/>
          <w:sz w:val="24"/>
          <w:szCs w:val="24"/>
        </w:rPr>
        <w:t xml:space="preserve"> </w:t>
      </w:r>
      <w:r w:rsidRPr="00BC105A">
        <w:rPr>
          <w:rFonts w:ascii="Times New Roman" w:hAnsi="Times New Roman"/>
          <w:sz w:val="24"/>
          <w:szCs w:val="24"/>
        </w:rPr>
        <w:t>sayısında</w:t>
      </w:r>
      <w:r w:rsidR="00441598">
        <w:rPr>
          <w:rFonts w:ascii="Times New Roman" w:hAnsi="Times New Roman"/>
          <w:sz w:val="24"/>
          <w:szCs w:val="24"/>
        </w:rPr>
        <w:t xml:space="preserve"> </w:t>
      </w:r>
      <w:r w:rsidRPr="00BC105A">
        <w:rPr>
          <w:rFonts w:ascii="Times New Roman" w:hAnsi="Times New Roman"/>
          <w:sz w:val="24"/>
          <w:szCs w:val="24"/>
        </w:rPr>
        <w:t>transgenerasyonel</w:t>
      </w:r>
      <w:r w:rsidR="00441598">
        <w:rPr>
          <w:rFonts w:ascii="Times New Roman" w:hAnsi="Times New Roman"/>
          <w:sz w:val="24"/>
          <w:szCs w:val="24"/>
        </w:rPr>
        <w:t xml:space="preserve"> </w:t>
      </w:r>
      <w:r w:rsidRPr="00BC105A">
        <w:rPr>
          <w:rFonts w:ascii="Times New Roman" w:hAnsi="Times New Roman"/>
          <w:sz w:val="24"/>
          <w:szCs w:val="24"/>
        </w:rPr>
        <w:t>değişiklikler</w:t>
      </w:r>
      <w:r w:rsidR="00441598">
        <w:rPr>
          <w:rFonts w:ascii="Times New Roman" w:hAnsi="Times New Roman"/>
          <w:sz w:val="24"/>
          <w:szCs w:val="24"/>
        </w:rPr>
        <w:t xml:space="preserve"> </w:t>
      </w:r>
      <w:r w:rsidRPr="00BC105A">
        <w:rPr>
          <w:rFonts w:ascii="Times New Roman" w:hAnsi="Times New Roman"/>
          <w:sz w:val="24"/>
          <w:szCs w:val="24"/>
        </w:rPr>
        <w:lastRenderedPageBreak/>
        <w:t>oluşturabileceği</w:t>
      </w:r>
      <w:r w:rsidR="00441598">
        <w:rPr>
          <w:rFonts w:ascii="Times New Roman" w:hAnsi="Times New Roman"/>
          <w:sz w:val="24"/>
          <w:szCs w:val="24"/>
        </w:rPr>
        <w:t xml:space="preserve"> </w:t>
      </w:r>
      <w:r w:rsidRPr="00BC105A">
        <w:rPr>
          <w:rFonts w:ascii="Times New Roman" w:hAnsi="Times New Roman"/>
          <w:sz w:val="24"/>
          <w:szCs w:val="24"/>
        </w:rPr>
        <w:t>tahmin</w:t>
      </w:r>
      <w:r w:rsidR="00441598">
        <w:rPr>
          <w:rFonts w:ascii="Times New Roman" w:hAnsi="Times New Roman"/>
          <w:sz w:val="24"/>
          <w:szCs w:val="24"/>
        </w:rPr>
        <w:t xml:space="preserve"> </w:t>
      </w:r>
      <w:r w:rsidRPr="00BC105A">
        <w:rPr>
          <w:rFonts w:ascii="Times New Roman" w:hAnsi="Times New Roman"/>
          <w:sz w:val="24"/>
          <w:szCs w:val="24"/>
        </w:rPr>
        <w:t>edilmektedir</w:t>
      </w:r>
      <w:r w:rsidR="00441598">
        <w:rPr>
          <w:rFonts w:ascii="Times New Roman" w:hAnsi="Times New Roman"/>
          <w:sz w:val="24"/>
          <w:szCs w:val="24"/>
        </w:rPr>
        <w:t xml:space="preserve"> </w:t>
      </w:r>
      <w:r w:rsidRPr="00BC105A">
        <w:rPr>
          <w:rFonts w:ascii="Times New Roman" w:hAnsi="Times New Roman"/>
          <w:sz w:val="24"/>
          <w:szCs w:val="24"/>
        </w:rPr>
        <w:t>(Doshi</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2011).</w:t>
      </w:r>
    </w:p>
    <w:p w:rsidR="009E4D8A" w:rsidRPr="00BC105A" w:rsidRDefault="009E4D8A"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Doğal</w:t>
      </w:r>
      <w:r w:rsidR="00441598">
        <w:rPr>
          <w:rFonts w:ascii="Times New Roman" w:hAnsi="Times New Roman"/>
          <w:sz w:val="24"/>
          <w:szCs w:val="24"/>
        </w:rPr>
        <w:t xml:space="preserve"> </w:t>
      </w:r>
      <w:r w:rsidRPr="00BC105A">
        <w:rPr>
          <w:rFonts w:ascii="Times New Roman" w:hAnsi="Times New Roman"/>
          <w:sz w:val="24"/>
          <w:szCs w:val="24"/>
        </w:rPr>
        <w:t>östrojenler,</w:t>
      </w:r>
      <w:r w:rsidR="00441598">
        <w:rPr>
          <w:rFonts w:ascii="Times New Roman" w:hAnsi="Times New Roman"/>
          <w:sz w:val="24"/>
          <w:szCs w:val="24"/>
        </w:rPr>
        <w:t xml:space="preserve"> </w:t>
      </w:r>
      <w:r w:rsidRPr="00BC105A">
        <w:rPr>
          <w:rFonts w:ascii="Times New Roman" w:hAnsi="Times New Roman"/>
          <w:sz w:val="24"/>
          <w:szCs w:val="24"/>
        </w:rPr>
        <w:t>östrojen</w:t>
      </w:r>
      <w:r w:rsidR="00441598">
        <w:rPr>
          <w:rFonts w:ascii="Times New Roman" w:hAnsi="Times New Roman"/>
          <w:sz w:val="24"/>
          <w:szCs w:val="24"/>
        </w:rPr>
        <w:t xml:space="preserve"> </w:t>
      </w:r>
      <w:r w:rsidRPr="00BC105A">
        <w:rPr>
          <w:rFonts w:ascii="Times New Roman" w:hAnsi="Times New Roman"/>
          <w:sz w:val="24"/>
          <w:szCs w:val="24"/>
        </w:rPr>
        <w:t>reseptörlerini</w:t>
      </w:r>
      <w:r w:rsidR="00441598">
        <w:rPr>
          <w:rFonts w:ascii="Times New Roman" w:hAnsi="Times New Roman"/>
          <w:sz w:val="24"/>
          <w:szCs w:val="24"/>
        </w:rPr>
        <w:t xml:space="preserve"> </w:t>
      </w:r>
      <w:r w:rsidRPr="00BC105A">
        <w:rPr>
          <w:rFonts w:ascii="Times New Roman" w:hAnsi="Times New Roman"/>
          <w:sz w:val="24"/>
          <w:szCs w:val="24"/>
        </w:rPr>
        <w:t>bağlar;</w:t>
      </w:r>
      <w:r w:rsidR="00441598">
        <w:rPr>
          <w:rFonts w:ascii="Times New Roman" w:hAnsi="Times New Roman"/>
          <w:sz w:val="24"/>
          <w:szCs w:val="24"/>
        </w:rPr>
        <w:t xml:space="preserve"> </w:t>
      </w:r>
      <w:r w:rsidRPr="00BC105A">
        <w:rPr>
          <w:rFonts w:ascii="Times New Roman" w:hAnsi="Times New Roman"/>
          <w:sz w:val="24"/>
          <w:szCs w:val="24"/>
        </w:rPr>
        <w:t>sırayla</w:t>
      </w:r>
      <w:r w:rsidR="00441598">
        <w:rPr>
          <w:rFonts w:ascii="Times New Roman" w:hAnsi="Times New Roman"/>
          <w:sz w:val="24"/>
          <w:szCs w:val="24"/>
        </w:rPr>
        <w:t xml:space="preserve"> </w:t>
      </w:r>
      <w:r w:rsidRPr="00BC105A">
        <w:rPr>
          <w:rFonts w:ascii="Times New Roman" w:hAnsi="Times New Roman"/>
          <w:sz w:val="24"/>
          <w:szCs w:val="24"/>
        </w:rPr>
        <w:t>östrojene</w:t>
      </w:r>
      <w:r w:rsidR="00441598">
        <w:rPr>
          <w:rFonts w:ascii="Times New Roman" w:hAnsi="Times New Roman"/>
          <w:sz w:val="24"/>
          <w:szCs w:val="24"/>
        </w:rPr>
        <w:t xml:space="preserve"> </w:t>
      </w:r>
      <w:r w:rsidRPr="00BC105A">
        <w:rPr>
          <w:rFonts w:ascii="Times New Roman" w:hAnsi="Times New Roman"/>
          <w:sz w:val="24"/>
          <w:szCs w:val="24"/>
        </w:rPr>
        <w:t>duyarlı</w:t>
      </w:r>
      <w:r w:rsidR="00441598">
        <w:rPr>
          <w:rFonts w:ascii="Times New Roman" w:hAnsi="Times New Roman"/>
          <w:sz w:val="24"/>
          <w:szCs w:val="24"/>
        </w:rPr>
        <w:t xml:space="preserve"> </w:t>
      </w:r>
      <w:r w:rsidRPr="00BC105A">
        <w:rPr>
          <w:rFonts w:ascii="Times New Roman" w:hAnsi="Times New Roman"/>
          <w:sz w:val="24"/>
          <w:szCs w:val="24"/>
        </w:rPr>
        <w:t>elemanlara</w:t>
      </w:r>
      <w:r w:rsidR="00441598">
        <w:rPr>
          <w:rFonts w:ascii="Times New Roman" w:hAnsi="Times New Roman"/>
          <w:sz w:val="24"/>
          <w:szCs w:val="24"/>
        </w:rPr>
        <w:t xml:space="preserve"> </w:t>
      </w:r>
      <w:r w:rsidRPr="00BC105A">
        <w:rPr>
          <w:rFonts w:ascii="Times New Roman" w:hAnsi="Times New Roman"/>
          <w:sz w:val="24"/>
          <w:szCs w:val="24"/>
        </w:rPr>
        <w:t>bağlanır</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hedef</w:t>
      </w:r>
      <w:r w:rsidR="00441598">
        <w:rPr>
          <w:rFonts w:ascii="Times New Roman" w:hAnsi="Times New Roman"/>
          <w:sz w:val="24"/>
          <w:szCs w:val="24"/>
        </w:rPr>
        <w:t xml:space="preserve"> </w:t>
      </w:r>
      <w:r w:rsidRPr="00BC105A">
        <w:rPr>
          <w:rFonts w:ascii="Times New Roman" w:hAnsi="Times New Roman"/>
          <w:sz w:val="24"/>
          <w:szCs w:val="24"/>
        </w:rPr>
        <w:t>hücrelerindeki</w:t>
      </w:r>
      <w:r w:rsidR="00441598">
        <w:rPr>
          <w:rFonts w:ascii="Times New Roman" w:hAnsi="Times New Roman"/>
          <w:sz w:val="24"/>
          <w:szCs w:val="24"/>
        </w:rPr>
        <w:t xml:space="preserve"> </w:t>
      </w:r>
      <w:r w:rsidRPr="00BC105A">
        <w:rPr>
          <w:rFonts w:ascii="Times New Roman" w:hAnsi="Times New Roman"/>
          <w:sz w:val="24"/>
          <w:szCs w:val="24"/>
        </w:rPr>
        <w:t>genlerin</w:t>
      </w:r>
      <w:r w:rsidR="00441598">
        <w:rPr>
          <w:rFonts w:ascii="Times New Roman" w:hAnsi="Times New Roman"/>
          <w:sz w:val="24"/>
          <w:szCs w:val="24"/>
        </w:rPr>
        <w:t xml:space="preserve"> </w:t>
      </w:r>
      <w:r w:rsidRPr="00BC105A">
        <w:rPr>
          <w:rFonts w:ascii="Times New Roman" w:hAnsi="Times New Roman"/>
          <w:sz w:val="24"/>
          <w:szCs w:val="24"/>
        </w:rPr>
        <w:t>ekspresyonunu</w:t>
      </w:r>
      <w:r w:rsidR="00441598">
        <w:rPr>
          <w:rFonts w:ascii="Times New Roman" w:hAnsi="Times New Roman"/>
          <w:sz w:val="24"/>
          <w:szCs w:val="24"/>
        </w:rPr>
        <w:t xml:space="preserve"> </w:t>
      </w:r>
      <w:r w:rsidRPr="00BC105A">
        <w:rPr>
          <w:rFonts w:ascii="Times New Roman" w:hAnsi="Times New Roman"/>
          <w:sz w:val="24"/>
          <w:szCs w:val="24"/>
        </w:rPr>
        <w:t>indüklemektedir.</w:t>
      </w:r>
      <w:r w:rsidR="00441598">
        <w:rPr>
          <w:rFonts w:ascii="Times New Roman" w:hAnsi="Times New Roman"/>
          <w:sz w:val="24"/>
          <w:szCs w:val="24"/>
        </w:rPr>
        <w:t xml:space="preserve"> </w:t>
      </w:r>
      <w:r w:rsidRPr="00BC105A">
        <w:rPr>
          <w:rFonts w:ascii="Times New Roman" w:hAnsi="Times New Roman"/>
          <w:sz w:val="24"/>
          <w:szCs w:val="24"/>
        </w:rPr>
        <w:t>İndüklenen</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hücrelere</w:t>
      </w:r>
      <w:r w:rsidR="00441598">
        <w:rPr>
          <w:rFonts w:ascii="Times New Roman" w:hAnsi="Times New Roman"/>
          <w:sz w:val="24"/>
          <w:szCs w:val="24"/>
        </w:rPr>
        <w:t xml:space="preserve"> </w:t>
      </w:r>
      <w:r w:rsidRPr="00BC105A">
        <w:rPr>
          <w:rFonts w:ascii="Times New Roman" w:hAnsi="Times New Roman"/>
          <w:sz w:val="24"/>
          <w:szCs w:val="24"/>
        </w:rPr>
        <w:t>üreme</w:t>
      </w:r>
      <w:r w:rsidR="00441598">
        <w:rPr>
          <w:rFonts w:ascii="Times New Roman" w:hAnsi="Times New Roman"/>
          <w:sz w:val="24"/>
          <w:szCs w:val="24"/>
        </w:rPr>
        <w:t xml:space="preserve"> </w:t>
      </w:r>
      <w:r w:rsidRPr="00BC105A">
        <w:rPr>
          <w:rFonts w:ascii="Times New Roman" w:hAnsi="Times New Roman"/>
          <w:sz w:val="24"/>
          <w:szCs w:val="24"/>
        </w:rPr>
        <w:t>organlarındaki</w:t>
      </w:r>
      <w:r w:rsidR="00441598">
        <w:rPr>
          <w:rFonts w:ascii="Times New Roman" w:hAnsi="Times New Roman"/>
          <w:sz w:val="24"/>
          <w:szCs w:val="24"/>
        </w:rPr>
        <w:t xml:space="preserve"> </w:t>
      </w:r>
      <w:r w:rsidRPr="00BC105A">
        <w:rPr>
          <w:rFonts w:ascii="Times New Roman" w:hAnsi="Times New Roman"/>
          <w:sz w:val="24"/>
          <w:szCs w:val="24"/>
        </w:rPr>
        <w:t>(vajina,</w:t>
      </w:r>
      <w:r w:rsidR="00441598">
        <w:rPr>
          <w:rFonts w:ascii="Times New Roman" w:hAnsi="Times New Roman"/>
          <w:sz w:val="24"/>
          <w:szCs w:val="24"/>
        </w:rPr>
        <w:t xml:space="preserve"> </w:t>
      </w:r>
      <w:r w:rsidRPr="00BC105A">
        <w:rPr>
          <w:rFonts w:ascii="Times New Roman" w:hAnsi="Times New Roman"/>
          <w:sz w:val="24"/>
          <w:szCs w:val="24"/>
        </w:rPr>
        <w:t>uterus,</w:t>
      </w:r>
      <w:r w:rsidR="00441598">
        <w:rPr>
          <w:rFonts w:ascii="Times New Roman" w:hAnsi="Times New Roman"/>
          <w:sz w:val="24"/>
          <w:szCs w:val="24"/>
        </w:rPr>
        <w:t xml:space="preserve"> </w:t>
      </w:r>
      <w:r w:rsidRPr="00BC105A">
        <w:rPr>
          <w:rFonts w:ascii="Times New Roman" w:hAnsi="Times New Roman"/>
          <w:sz w:val="24"/>
          <w:szCs w:val="24"/>
        </w:rPr>
        <w:t>yumurtalık,</w:t>
      </w:r>
      <w:r w:rsidR="00441598">
        <w:rPr>
          <w:rFonts w:ascii="Times New Roman" w:hAnsi="Times New Roman"/>
          <w:sz w:val="24"/>
          <w:szCs w:val="24"/>
        </w:rPr>
        <w:t xml:space="preserve"> </w:t>
      </w:r>
      <w:r w:rsidRPr="00BC105A">
        <w:rPr>
          <w:rFonts w:ascii="Times New Roman" w:hAnsi="Times New Roman"/>
          <w:sz w:val="24"/>
          <w:szCs w:val="24"/>
        </w:rPr>
        <w:t>yumurta</w:t>
      </w:r>
      <w:r w:rsidR="00441598">
        <w:rPr>
          <w:rFonts w:ascii="Times New Roman" w:hAnsi="Times New Roman"/>
          <w:sz w:val="24"/>
          <w:szCs w:val="24"/>
        </w:rPr>
        <w:t xml:space="preserve"> </w:t>
      </w:r>
      <w:r w:rsidRPr="00BC105A">
        <w:rPr>
          <w:rFonts w:ascii="Times New Roman" w:hAnsi="Times New Roman"/>
          <w:sz w:val="24"/>
          <w:szCs w:val="24"/>
        </w:rPr>
        <w:t>kanalı,</w:t>
      </w:r>
      <w:r w:rsidR="00441598">
        <w:rPr>
          <w:rFonts w:ascii="Times New Roman" w:hAnsi="Times New Roman"/>
          <w:sz w:val="24"/>
          <w:szCs w:val="24"/>
        </w:rPr>
        <w:t xml:space="preserve"> </w:t>
      </w:r>
      <w:r w:rsidRPr="00BC105A">
        <w:rPr>
          <w:rFonts w:ascii="Times New Roman" w:hAnsi="Times New Roman"/>
          <w:sz w:val="24"/>
          <w:szCs w:val="24"/>
        </w:rPr>
        <w:t>serviks,</w:t>
      </w:r>
      <w:r w:rsidR="00441598">
        <w:rPr>
          <w:rFonts w:ascii="Times New Roman" w:hAnsi="Times New Roman"/>
          <w:sz w:val="24"/>
          <w:szCs w:val="24"/>
        </w:rPr>
        <w:t xml:space="preserve"> </w:t>
      </w:r>
      <w:r w:rsidRPr="00BC105A">
        <w:rPr>
          <w:rFonts w:ascii="Times New Roman" w:hAnsi="Times New Roman"/>
          <w:sz w:val="24"/>
          <w:szCs w:val="24"/>
        </w:rPr>
        <w:t>testis</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epididim),</w:t>
      </w:r>
      <w:r w:rsidR="00441598">
        <w:rPr>
          <w:rFonts w:ascii="Times New Roman" w:hAnsi="Times New Roman"/>
          <w:sz w:val="24"/>
          <w:szCs w:val="24"/>
        </w:rPr>
        <w:t xml:space="preserve"> </w:t>
      </w:r>
      <w:r w:rsidRPr="00BC105A">
        <w:rPr>
          <w:rFonts w:ascii="Times New Roman" w:hAnsi="Times New Roman"/>
          <w:sz w:val="24"/>
          <w:szCs w:val="24"/>
        </w:rPr>
        <w:t>meme</w:t>
      </w:r>
      <w:r w:rsidR="00441598">
        <w:rPr>
          <w:rFonts w:ascii="Times New Roman" w:hAnsi="Times New Roman"/>
          <w:sz w:val="24"/>
          <w:szCs w:val="24"/>
        </w:rPr>
        <w:t xml:space="preserve"> </w:t>
      </w:r>
      <w:r w:rsidRPr="00BC105A">
        <w:rPr>
          <w:rFonts w:ascii="Times New Roman" w:hAnsi="Times New Roman"/>
          <w:sz w:val="24"/>
          <w:szCs w:val="24"/>
        </w:rPr>
        <w:t>bezinde,</w:t>
      </w:r>
      <w:r w:rsidR="00441598">
        <w:rPr>
          <w:rFonts w:ascii="Times New Roman" w:hAnsi="Times New Roman"/>
          <w:sz w:val="24"/>
          <w:szCs w:val="24"/>
        </w:rPr>
        <w:t xml:space="preserve"> </w:t>
      </w:r>
      <w:r w:rsidRPr="00BC105A">
        <w:rPr>
          <w:rFonts w:ascii="Times New Roman" w:hAnsi="Times New Roman"/>
          <w:sz w:val="24"/>
          <w:szCs w:val="24"/>
        </w:rPr>
        <w:t>iskelet</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kardiyovasküler</w:t>
      </w:r>
      <w:r w:rsidR="00441598">
        <w:rPr>
          <w:rFonts w:ascii="Times New Roman" w:hAnsi="Times New Roman"/>
          <w:sz w:val="24"/>
          <w:szCs w:val="24"/>
        </w:rPr>
        <w:t xml:space="preserve"> </w:t>
      </w:r>
      <w:r w:rsidRPr="00BC105A">
        <w:rPr>
          <w:rFonts w:ascii="Times New Roman" w:hAnsi="Times New Roman"/>
          <w:sz w:val="24"/>
          <w:szCs w:val="24"/>
        </w:rPr>
        <w:t>sistemlerde</w:t>
      </w:r>
      <w:r w:rsidR="00441598">
        <w:rPr>
          <w:rFonts w:ascii="Times New Roman" w:hAnsi="Times New Roman"/>
          <w:sz w:val="24"/>
          <w:szCs w:val="24"/>
        </w:rPr>
        <w:t xml:space="preserve"> </w:t>
      </w:r>
      <w:r w:rsidRPr="00BC105A">
        <w:rPr>
          <w:rFonts w:ascii="Times New Roman" w:hAnsi="Times New Roman"/>
          <w:sz w:val="24"/>
          <w:szCs w:val="24"/>
        </w:rPr>
        <w:t>bulunan</w:t>
      </w:r>
      <w:r w:rsidR="00441598">
        <w:rPr>
          <w:rFonts w:ascii="Times New Roman" w:hAnsi="Times New Roman"/>
          <w:sz w:val="24"/>
          <w:szCs w:val="24"/>
        </w:rPr>
        <w:t xml:space="preserve"> </w:t>
      </w:r>
      <w:r w:rsidRPr="00BC105A">
        <w:rPr>
          <w:rFonts w:ascii="Times New Roman" w:hAnsi="Times New Roman"/>
          <w:sz w:val="24"/>
          <w:szCs w:val="24"/>
        </w:rPr>
        <w:t>hücreler</w:t>
      </w:r>
      <w:r w:rsidR="00441598">
        <w:rPr>
          <w:rFonts w:ascii="Times New Roman" w:hAnsi="Times New Roman"/>
          <w:sz w:val="24"/>
          <w:szCs w:val="24"/>
        </w:rPr>
        <w:t xml:space="preserve"> </w:t>
      </w:r>
      <w:r w:rsidRPr="00BC105A">
        <w:rPr>
          <w:rFonts w:ascii="Times New Roman" w:hAnsi="Times New Roman"/>
          <w:sz w:val="24"/>
          <w:szCs w:val="24"/>
        </w:rPr>
        <w:t>dâhildir</w:t>
      </w:r>
      <w:r w:rsidR="00441598">
        <w:rPr>
          <w:rFonts w:ascii="Times New Roman" w:hAnsi="Times New Roman"/>
          <w:sz w:val="24"/>
          <w:szCs w:val="24"/>
        </w:rPr>
        <w:t xml:space="preserve"> </w:t>
      </w:r>
      <w:r w:rsidRPr="00BC105A">
        <w:rPr>
          <w:rFonts w:ascii="Times New Roman" w:hAnsi="Times New Roman"/>
          <w:sz w:val="24"/>
          <w:szCs w:val="24"/>
        </w:rPr>
        <w:t>(Couse</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1999).</w:t>
      </w:r>
      <w:r w:rsidR="00441598">
        <w:rPr>
          <w:rFonts w:ascii="Times New Roman" w:hAnsi="Times New Roman"/>
          <w:sz w:val="24"/>
          <w:szCs w:val="24"/>
        </w:rPr>
        <w:t xml:space="preserve"> </w:t>
      </w:r>
      <w:r w:rsidRPr="00BC105A">
        <w:rPr>
          <w:rFonts w:ascii="Times New Roman" w:hAnsi="Times New Roman"/>
          <w:sz w:val="24"/>
          <w:szCs w:val="24"/>
        </w:rPr>
        <w:t>Östrojen</w:t>
      </w:r>
      <w:r w:rsidR="00441598">
        <w:rPr>
          <w:rFonts w:ascii="Times New Roman" w:hAnsi="Times New Roman"/>
          <w:sz w:val="24"/>
          <w:szCs w:val="24"/>
        </w:rPr>
        <w:t xml:space="preserve"> </w:t>
      </w:r>
      <w:r w:rsidRPr="00BC105A">
        <w:rPr>
          <w:rFonts w:ascii="Times New Roman" w:hAnsi="Times New Roman"/>
          <w:sz w:val="24"/>
          <w:szCs w:val="24"/>
        </w:rPr>
        <w:t>reseptörlerine</w:t>
      </w:r>
      <w:r w:rsidR="00441598">
        <w:rPr>
          <w:rFonts w:ascii="Times New Roman" w:hAnsi="Times New Roman"/>
          <w:sz w:val="24"/>
          <w:szCs w:val="24"/>
        </w:rPr>
        <w:t xml:space="preserve"> </w:t>
      </w:r>
      <w:r w:rsidRPr="00BC105A">
        <w:rPr>
          <w:rFonts w:ascii="Times New Roman" w:hAnsi="Times New Roman"/>
          <w:sz w:val="24"/>
          <w:szCs w:val="24"/>
        </w:rPr>
        <w:t>bağlanma</w:t>
      </w:r>
      <w:r w:rsidR="00441598">
        <w:rPr>
          <w:rFonts w:ascii="Times New Roman" w:hAnsi="Times New Roman"/>
          <w:sz w:val="24"/>
          <w:szCs w:val="24"/>
        </w:rPr>
        <w:t xml:space="preserve"> </w:t>
      </w:r>
      <w:r w:rsidRPr="00BC105A">
        <w:rPr>
          <w:rFonts w:ascii="Times New Roman" w:hAnsi="Times New Roman"/>
          <w:sz w:val="24"/>
          <w:szCs w:val="24"/>
        </w:rPr>
        <w:t>kapasitesine</w:t>
      </w:r>
      <w:r w:rsidR="00441598">
        <w:rPr>
          <w:rFonts w:ascii="Times New Roman" w:hAnsi="Times New Roman"/>
          <w:sz w:val="24"/>
          <w:szCs w:val="24"/>
        </w:rPr>
        <w:t xml:space="preserve"> </w:t>
      </w:r>
      <w:r w:rsidRPr="00BC105A">
        <w:rPr>
          <w:rFonts w:ascii="Times New Roman" w:hAnsi="Times New Roman"/>
          <w:sz w:val="24"/>
          <w:szCs w:val="24"/>
        </w:rPr>
        <w:t>sahip</w:t>
      </w:r>
      <w:r w:rsidR="00441598">
        <w:rPr>
          <w:rFonts w:ascii="Times New Roman" w:hAnsi="Times New Roman"/>
          <w:sz w:val="24"/>
          <w:szCs w:val="24"/>
        </w:rPr>
        <w:t xml:space="preserve"> </w:t>
      </w:r>
      <w:r w:rsidRPr="00BC105A">
        <w:rPr>
          <w:rFonts w:ascii="Times New Roman" w:hAnsi="Times New Roman"/>
          <w:sz w:val="24"/>
          <w:szCs w:val="24"/>
        </w:rPr>
        <w:t>sentetik</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östrojen</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çeşitli</w:t>
      </w:r>
      <w:r w:rsidR="00441598">
        <w:rPr>
          <w:rFonts w:ascii="Times New Roman" w:hAnsi="Times New Roman"/>
          <w:sz w:val="24"/>
          <w:szCs w:val="24"/>
        </w:rPr>
        <w:t xml:space="preserve"> </w:t>
      </w:r>
      <w:r w:rsidRPr="00BC105A">
        <w:rPr>
          <w:rFonts w:ascii="Times New Roman" w:hAnsi="Times New Roman"/>
          <w:sz w:val="24"/>
          <w:szCs w:val="24"/>
        </w:rPr>
        <w:t>organizasyon</w:t>
      </w:r>
      <w:r w:rsidR="00441598">
        <w:rPr>
          <w:rFonts w:ascii="Times New Roman" w:hAnsi="Times New Roman"/>
          <w:sz w:val="24"/>
          <w:szCs w:val="24"/>
        </w:rPr>
        <w:t xml:space="preserve"> </w:t>
      </w:r>
      <w:r w:rsidRPr="00BC105A">
        <w:rPr>
          <w:rFonts w:ascii="Times New Roman" w:hAnsi="Times New Roman"/>
          <w:sz w:val="24"/>
          <w:szCs w:val="24"/>
        </w:rPr>
        <w:t>seviyelerindeki</w:t>
      </w:r>
      <w:r w:rsidR="00441598">
        <w:rPr>
          <w:rFonts w:ascii="Times New Roman" w:hAnsi="Times New Roman"/>
          <w:sz w:val="24"/>
          <w:szCs w:val="24"/>
        </w:rPr>
        <w:t xml:space="preserve"> </w:t>
      </w:r>
      <w:r w:rsidRPr="00BC105A">
        <w:rPr>
          <w:rFonts w:ascii="Times New Roman" w:hAnsi="Times New Roman"/>
          <w:sz w:val="24"/>
          <w:szCs w:val="24"/>
        </w:rPr>
        <w:t>gelişmeyi</w:t>
      </w:r>
      <w:r w:rsidR="00441598">
        <w:rPr>
          <w:rFonts w:ascii="Times New Roman" w:hAnsi="Times New Roman"/>
          <w:sz w:val="24"/>
          <w:szCs w:val="24"/>
        </w:rPr>
        <w:t xml:space="preserve"> </w:t>
      </w:r>
      <w:r w:rsidRPr="00BC105A">
        <w:rPr>
          <w:rFonts w:ascii="Times New Roman" w:hAnsi="Times New Roman"/>
          <w:sz w:val="24"/>
          <w:szCs w:val="24"/>
        </w:rPr>
        <w:t>değiştirme</w:t>
      </w:r>
      <w:r w:rsidR="00441598">
        <w:rPr>
          <w:rFonts w:ascii="Times New Roman" w:hAnsi="Times New Roman"/>
          <w:sz w:val="24"/>
          <w:szCs w:val="24"/>
        </w:rPr>
        <w:t xml:space="preserve"> </w:t>
      </w:r>
      <w:r w:rsidRPr="00BC105A">
        <w:rPr>
          <w:rFonts w:ascii="Times New Roman" w:hAnsi="Times New Roman"/>
          <w:sz w:val="24"/>
          <w:szCs w:val="24"/>
        </w:rPr>
        <w:t>potansiyeli</w:t>
      </w:r>
      <w:r w:rsidR="00441598">
        <w:rPr>
          <w:rFonts w:ascii="Times New Roman" w:hAnsi="Times New Roman"/>
          <w:sz w:val="24"/>
          <w:szCs w:val="24"/>
        </w:rPr>
        <w:t xml:space="preserve"> </w:t>
      </w:r>
      <w:r w:rsidRPr="00BC105A">
        <w:rPr>
          <w:rFonts w:ascii="Times New Roman" w:hAnsi="Times New Roman"/>
          <w:sz w:val="24"/>
          <w:szCs w:val="24"/>
        </w:rPr>
        <w:t>barındırmaktadır</w:t>
      </w:r>
      <w:r w:rsidR="00441598">
        <w:rPr>
          <w:rFonts w:ascii="Times New Roman" w:hAnsi="Times New Roman"/>
          <w:sz w:val="24"/>
          <w:szCs w:val="24"/>
        </w:rPr>
        <w:t xml:space="preserve"> </w:t>
      </w:r>
      <w:r w:rsidRPr="00BC105A">
        <w:rPr>
          <w:rFonts w:ascii="Times New Roman" w:hAnsi="Times New Roman"/>
          <w:sz w:val="24"/>
          <w:szCs w:val="24"/>
        </w:rPr>
        <w:t>(Richter</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2007).</w:t>
      </w:r>
      <w:r w:rsidR="00441598">
        <w:rPr>
          <w:rFonts w:ascii="Times New Roman" w:hAnsi="Times New Roman"/>
          <w:sz w:val="24"/>
          <w:szCs w:val="24"/>
        </w:rPr>
        <w:t xml:space="preserve"> </w:t>
      </w:r>
    </w:p>
    <w:p w:rsidR="009E4D8A" w:rsidRPr="00BC105A" w:rsidRDefault="009E4D8A"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BPA’ya</w:t>
      </w:r>
      <w:r w:rsidR="00441598">
        <w:rPr>
          <w:rFonts w:ascii="Times New Roman" w:hAnsi="Times New Roman"/>
          <w:sz w:val="24"/>
          <w:szCs w:val="24"/>
        </w:rPr>
        <w:t xml:space="preserve"> </w:t>
      </w:r>
      <w:r w:rsidRPr="00BC105A">
        <w:rPr>
          <w:rFonts w:ascii="Times New Roman" w:hAnsi="Times New Roman"/>
          <w:sz w:val="24"/>
          <w:szCs w:val="24"/>
        </w:rPr>
        <w:t>ilişkin</w:t>
      </w:r>
      <w:r w:rsidR="00441598">
        <w:rPr>
          <w:rFonts w:ascii="Times New Roman" w:hAnsi="Times New Roman"/>
          <w:sz w:val="24"/>
          <w:szCs w:val="24"/>
        </w:rPr>
        <w:t xml:space="preserve"> </w:t>
      </w:r>
      <w:r w:rsidRPr="00BC105A">
        <w:rPr>
          <w:rFonts w:ascii="Times New Roman" w:hAnsi="Times New Roman"/>
          <w:sz w:val="24"/>
          <w:szCs w:val="24"/>
        </w:rPr>
        <w:t>biyotransformasyon</w:t>
      </w:r>
      <w:r w:rsidR="00441598">
        <w:rPr>
          <w:rFonts w:ascii="Times New Roman" w:hAnsi="Times New Roman"/>
          <w:sz w:val="24"/>
          <w:szCs w:val="24"/>
        </w:rPr>
        <w:t xml:space="preserve"> </w:t>
      </w:r>
      <w:r w:rsidRPr="00BC105A">
        <w:rPr>
          <w:rFonts w:ascii="Times New Roman" w:hAnsi="Times New Roman"/>
          <w:sz w:val="24"/>
          <w:szCs w:val="24"/>
        </w:rPr>
        <w:t>çalışmalarının</w:t>
      </w:r>
      <w:r w:rsidR="00441598">
        <w:rPr>
          <w:rFonts w:ascii="Times New Roman" w:hAnsi="Times New Roman"/>
          <w:sz w:val="24"/>
          <w:szCs w:val="24"/>
        </w:rPr>
        <w:t xml:space="preserve"> </w:t>
      </w:r>
      <w:r w:rsidRPr="00BC105A">
        <w:rPr>
          <w:rFonts w:ascii="Times New Roman" w:hAnsi="Times New Roman"/>
          <w:sz w:val="24"/>
          <w:szCs w:val="24"/>
        </w:rPr>
        <w:t>birçoğu</w:t>
      </w:r>
      <w:r w:rsidR="00441598">
        <w:rPr>
          <w:rFonts w:ascii="Times New Roman" w:hAnsi="Times New Roman"/>
          <w:sz w:val="24"/>
          <w:szCs w:val="24"/>
        </w:rPr>
        <w:t xml:space="preserve"> </w:t>
      </w:r>
      <w:r w:rsidRPr="00BC105A">
        <w:rPr>
          <w:rFonts w:ascii="Times New Roman" w:hAnsi="Times New Roman"/>
          <w:sz w:val="24"/>
          <w:szCs w:val="24"/>
        </w:rPr>
        <w:t>hayvanlarda</w:t>
      </w:r>
      <w:r w:rsidR="00441598">
        <w:rPr>
          <w:rFonts w:ascii="Times New Roman" w:hAnsi="Times New Roman"/>
          <w:sz w:val="24"/>
          <w:szCs w:val="24"/>
        </w:rPr>
        <w:t xml:space="preserve"> </w:t>
      </w:r>
      <w:r w:rsidRPr="00BC105A">
        <w:rPr>
          <w:rFonts w:ascii="Times New Roman" w:hAnsi="Times New Roman"/>
          <w:sz w:val="24"/>
          <w:szCs w:val="24"/>
        </w:rPr>
        <w:t>yapılan</w:t>
      </w:r>
      <w:r w:rsidR="00441598">
        <w:rPr>
          <w:rFonts w:ascii="Times New Roman" w:hAnsi="Times New Roman"/>
          <w:sz w:val="24"/>
          <w:szCs w:val="24"/>
        </w:rPr>
        <w:t xml:space="preserve"> </w:t>
      </w:r>
      <w:r w:rsidRPr="00BC105A">
        <w:rPr>
          <w:rFonts w:ascii="Times New Roman" w:hAnsi="Times New Roman"/>
          <w:sz w:val="24"/>
          <w:szCs w:val="24"/>
        </w:rPr>
        <w:t>deneysel</w:t>
      </w:r>
      <w:r w:rsidR="00441598">
        <w:rPr>
          <w:rFonts w:ascii="Times New Roman" w:hAnsi="Times New Roman"/>
          <w:sz w:val="24"/>
          <w:szCs w:val="24"/>
        </w:rPr>
        <w:t xml:space="preserve"> </w:t>
      </w:r>
      <w:r w:rsidRPr="00BC105A">
        <w:rPr>
          <w:rFonts w:ascii="Times New Roman" w:hAnsi="Times New Roman"/>
          <w:sz w:val="24"/>
          <w:szCs w:val="24"/>
        </w:rPr>
        <w:t>çalışmalar</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gerçekleştirilmiştir.</w:t>
      </w:r>
      <w:r w:rsidR="00441598">
        <w:rPr>
          <w:rFonts w:ascii="Times New Roman" w:hAnsi="Times New Roman"/>
          <w:sz w:val="24"/>
          <w:szCs w:val="24"/>
        </w:rPr>
        <w:t xml:space="preserve"> </w:t>
      </w:r>
      <w:r w:rsidRPr="00BC105A">
        <w:rPr>
          <w:rFonts w:ascii="Times New Roman" w:hAnsi="Times New Roman"/>
          <w:sz w:val="24"/>
          <w:szCs w:val="24"/>
        </w:rPr>
        <w:t>İnsanlarda</w:t>
      </w:r>
      <w:r w:rsidR="00441598">
        <w:rPr>
          <w:rFonts w:ascii="Times New Roman" w:hAnsi="Times New Roman"/>
          <w:sz w:val="24"/>
          <w:szCs w:val="24"/>
        </w:rPr>
        <w:t xml:space="preserve"> </w:t>
      </w:r>
      <w:r w:rsidRPr="00BC105A">
        <w:rPr>
          <w:rFonts w:ascii="Times New Roman" w:hAnsi="Times New Roman"/>
          <w:sz w:val="24"/>
          <w:szCs w:val="24"/>
        </w:rPr>
        <w:t>çalışmak</w:t>
      </w:r>
      <w:r w:rsidR="00441598">
        <w:rPr>
          <w:rFonts w:ascii="Times New Roman" w:hAnsi="Times New Roman"/>
          <w:sz w:val="24"/>
          <w:szCs w:val="24"/>
        </w:rPr>
        <w:t xml:space="preserve"> </w:t>
      </w:r>
      <w:r w:rsidRPr="00BC105A">
        <w:rPr>
          <w:rFonts w:ascii="Times New Roman" w:hAnsi="Times New Roman"/>
          <w:sz w:val="24"/>
          <w:szCs w:val="24"/>
        </w:rPr>
        <w:t>etik</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mümkün</w:t>
      </w:r>
      <w:r w:rsidR="00441598">
        <w:rPr>
          <w:rFonts w:ascii="Times New Roman" w:hAnsi="Times New Roman"/>
          <w:sz w:val="24"/>
          <w:szCs w:val="24"/>
        </w:rPr>
        <w:t xml:space="preserve"> </w:t>
      </w:r>
      <w:r w:rsidRPr="00BC105A">
        <w:rPr>
          <w:rFonts w:ascii="Times New Roman" w:hAnsi="Times New Roman"/>
          <w:sz w:val="24"/>
          <w:szCs w:val="24"/>
        </w:rPr>
        <w:t>değildir.</w:t>
      </w:r>
      <w:r w:rsidR="00441598">
        <w:rPr>
          <w:rFonts w:ascii="Times New Roman" w:hAnsi="Times New Roman"/>
          <w:sz w:val="24"/>
          <w:szCs w:val="24"/>
        </w:rPr>
        <w:t xml:space="preserve"> </w:t>
      </w:r>
      <w:r w:rsidRPr="00BC105A">
        <w:rPr>
          <w:rFonts w:ascii="Times New Roman" w:hAnsi="Times New Roman"/>
          <w:sz w:val="24"/>
          <w:szCs w:val="24"/>
        </w:rPr>
        <w:t>Sadece</w:t>
      </w:r>
      <w:r w:rsidR="00441598">
        <w:rPr>
          <w:rFonts w:ascii="Times New Roman" w:hAnsi="Times New Roman"/>
          <w:sz w:val="24"/>
          <w:szCs w:val="24"/>
        </w:rPr>
        <w:t xml:space="preserve"> </w:t>
      </w:r>
      <w:r w:rsidRPr="00BC105A">
        <w:rPr>
          <w:rFonts w:ascii="Times New Roman" w:hAnsi="Times New Roman"/>
          <w:sz w:val="24"/>
          <w:szCs w:val="24"/>
        </w:rPr>
        <w:t>kaza</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karşılaşan</w:t>
      </w:r>
      <w:r w:rsidR="00441598">
        <w:rPr>
          <w:rFonts w:ascii="Times New Roman" w:hAnsi="Times New Roman"/>
          <w:sz w:val="24"/>
          <w:szCs w:val="24"/>
        </w:rPr>
        <w:t xml:space="preserve"> </w:t>
      </w:r>
      <w:r w:rsidRPr="00BC105A">
        <w:rPr>
          <w:rFonts w:ascii="Times New Roman" w:hAnsi="Times New Roman"/>
          <w:sz w:val="24"/>
          <w:szCs w:val="24"/>
        </w:rPr>
        <w:t>ya</w:t>
      </w:r>
      <w:r w:rsidR="00441598">
        <w:rPr>
          <w:rFonts w:ascii="Times New Roman" w:hAnsi="Times New Roman"/>
          <w:sz w:val="24"/>
          <w:szCs w:val="24"/>
        </w:rPr>
        <w:t xml:space="preserve"> </w:t>
      </w:r>
      <w:r w:rsidRPr="00BC105A">
        <w:rPr>
          <w:rFonts w:ascii="Times New Roman" w:hAnsi="Times New Roman"/>
          <w:sz w:val="24"/>
          <w:szCs w:val="24"/>
        </w:rPr>
        <w:t>da</w:t>
      </w:r>
      <w:r w:rsidR="00441598">
        <w:rPr>
          <w:rFonts w:ascii="Times New Roman" w:hAnsi="Times New Roman"/>
          <w:sz w:val="24"/>
          <w:szCs w:val="24"/>
        </w:rPr>
        <w:t xml:space="preserve"> </w:t>
      </w:r>
      <w:r w:rsidRPr="00BC105A">
        <w:rPr>
          <w:rFonts w:ascii="Times New Roman" w:hAnsi="Times New Roman"/>
          <w:sz w:val="24"/>
          <w:szCs w:val="24"/>
        </w:rPr>
        <w:t>gönüllü</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maruziyeti</w:t>
      </w:r>
      <w:r w:rsidR="00441598">
        <w:rPr>
          <w:rFonts w:ascii="Times New Roman" w:hAnsi="Times New Roman"/>
          <w:sz w:val="24"/>
          <w:szCs w:val="24"/>
        </w:rPr>
        <w:t xml:space="preserve"> </w:t>
      </w:r>
      <w:r w:rsidRPr="00BC105A">
        <w:rPr>
          <w:rFonts w:ascii="Times New Roman" w:hAnsi="Times New Roman"/>
          <w:sz w:val="24"/>
          <w:szCs w:val="24"/>
        </w:rPr>
        <w:t>kabul</w:t>
      </w:r>
      <w:r w:rsidR="00441598">
        <w:rPr>
          <w:rFonts w:ascii="Times New Roman" w:hAnsi="Times New Roman"/>
          <w:sz w:val="24"/>
          <w:szCs w:val="24"/>
        </w:rPr>
        <w:t xml:space="preserve"> </w:t>
      </w:r>
      <w:r w:rsidRPr="00BC105A">
        <w:rPr>
          <w:rFonts w:ascii="Times New Roman" w:hAnsi="Times New Roman"/>
          <w:sz w:val="24"/>
          <w:szCs w:val="24"/>
        </w:rPr>
        <w:t>eden</w:t>
      </w:r>
      <w:r w:rsidR="00441598">
        <w:rPr>
          <w:rFonts w:ascii="Times New Roman" w:hAnsi="Times New Roman"/>
          <w:sz w:val="24"/>
          <w:szCs w:val="24"/>
        </w:rPr>
        <w:t xml:space="preserve"> </w:t>
      </w:r>
      <w:r w:rsidRPr="00BC105A">
        <w:rPr>
          <w:rFonts w:ascii="Times New Roman" w:hAnsi="Times New Roman"/>
          <w:sz w:val="24"/>
          <w:szCs w:val="24"/>
        </w:rPr>
        <w:t>kişilerle</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çalışmalar</w:t>
      </w:r>
      <w:r w:rsidR="00441598">
        <w:rPr>
          <w:rFonts w:ascii="Times New Roman" w:hAnsi="Times New Roman"/>
          <w:sz w:val="24"/>
          <w:szCs w:val="24"/>
        </w:rPr>
        <w:t xml:space="preserve"> </w:t>
      </w:r>
      <w:r w:rsidRPr="00BC105A">
        <w:rPr>
          <w:rFonts w:ascii="Times New Roman" w:hAnsi="Times New Roman"/>
          <w:sz w:val="24"/>
          <w:szCs w:val="24"/>
        </w:rPr>
        <w:t>yapılabilmektedir.</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nedenle</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metabolik</w:t>
      </w:r>
      <w:r w:rsidR="00441598">
        <w:rPr>
          <w:rFonts w:ascii="Times New Roman" w:hAnsi="Times New Roman"/>
          <w:sz w:val="24"/>
          <w:szCs w:val="24"/>
        </w:rPr>
        <w:t xml:space="preserve"> </w:t>
      </w:r>
      <w:r w:rsidRPr="00BC105A">
        <w:rPr>
          <w:rFonts w:ascii="Times New Roman" w:hAnsi="Times New Roman"/>
          <w:sz w:val="24"/>
          <w:szCs w:val="24"/>
        </w:rPr>
        <w:t>yolaklarıyla</w:t>
      </w:r>
      <w:r w:rsidR="00441598">
        <w:rPr>
          <w:rFonts w:ascii="Times New Roman" w:hAnsi="Times New Roman"/>
          <w:sz w:val="24"/>
          <w:szCs w:val="24"/>
        </w:rPr>
        <w:t xml:space="preserve"> </w:t>
      </w:r>
      <w:r w:rsidRPr="00BC105A">
        <w:rPr>
          <w:rFonts w:ascii="Times New Roman" w:hAnsi="Times New Roman"/>
          <w:sz w:val="24"/>
          <w:szCs w:val="24"/>
        </w:rPr>
        <w:t>ilgili</w:t>
      </w:r>
      <w:r w:rsidR="00441598">
        <w:rPr>
          <w:rFonts w:ascii="Times New Roman" w:hAnsi="Times New Roman"/>
          <w:sz w:val="24"/>
          <w:szCs w:val="24"/>
        </w:rPr>
        <w:t xml:space="preserve"> </w:t>
      </w:r>
      <w:r w:rsidRPr="00BC105A">
        <w:rPr>
          <w:rFonts w:ascii="Times New Roman" w:hAnsi="Times New Roman"/>
          <w:sz w:val="24"/>
          <w:szCs w:val="24"/>
        </w:rPr>
        <w:t>birçok</w:t>
      </w:r>
      <w:r w:rsidR="00441598">
        <w:rPr>
          <w:rFonts w:ascii="Times New Roman" w:hAnsi="Times New Roman"/>
          <w:sz w:val="24"/>
          <w:szCs w:val="24"/>
        </w:rPr>
        <w:t xml:space="preserve"> </w:t>
      </w:r>
      <w:r w:rsidRPr="00BC105A">
        <w:rPr>
          <w:rFonts w:ascii="Times New Roman" w:hAnsi="Times New Roman"/>
          <w:sz w:val="24"/>
          <w:szCs w:val="24"/>
        </w:rPr>
        <w:t>bilinmeyen</w:t>
      </w:r>
      <w:r w:rsidR="00441598">
        <w:rPr>
          <w:rFonts w:ascii="Times New Roman" w:hAnsi="Times New Roman"/>
          <w:sz w:val="24"/>
          <w:szCs w:val="24"/>
        </w:rPr>
        <w:t xml:space="preserve"> </w:t>
      </w:r>
      <w:r w:rsidRPr="00BC105A">
        <w:rPr>
          <w:rFonts w:ascii="Times New Roman" w:hAnsi="Times New Roman"/>
          <w:sz w:val="24"/>
          <w:szCs w:val="24"/>
        </w:rPr>
        <w:t>nokta</w:t>
      </w:r>
      <w:r w:rsidR="00441598">
        <w:rPr>
          <w:rFonts w:ascii="Times New Roman" w:hAnsi="Times New Roman"/>
          <w:sz w:val="24"/>
          <w:szCs w:val="24"/>
        </w:rPr>
        <w:t xml:space="preserve"> </w:t>
      </w:r>
      <w:r w:rsidRPr="00BC105A">
        <w:rPr>
          <w:rFonts w:ascii="Times New Roman" w:hAnsi="Times New Roman"/>
          <w:sz w:val="24"/>
          <w:szCs w:val="24"/>
        </w:rPr>
        <w:t>bulunmaktadır.</w:t>
      </w:r>
      <w:r w:rsidR="00441598">
        <w:rPr>
          <w:rFonts w:ascii="Times New Roman" w:hAnsi="Times New Roman"/>
          <w:sz w:val="24"/>
          <w:szCs w:val="24"/>
        </w:rPr>
        <w:t xml:space="preserve"> </w:t>
      </w:r>
      <w:r w:rsidRPr="00BC105A">
        <w:rPr>
          <w:rFonts w:ascii="Times New Roman" w:hAnsi="Times New Roman"/>
          <w:sz w:val="24"/>
          <w:szCs w:val="24"/>
        </w:rPr>
        <w:t>Asıl</w:t>
      </w:r>
      <w:r w:rsidR="00441598">
        <w:rPr>
          <w:rFonts w:ascii="Times New Roman" w:hAnsi="Times New Roman"/>
          <w:sz w:val="24"/>
          <w:szCs w:val="24"/>
        </w:rPr>
        <w:t xml:space="preserve"> </w:t>
      </w:r>
      <w:r w:rsidRPr="00BC105A">
        <w:rPr>
          <w:rFonts w:ascii="Times New Roman" w:hAnsi="Times New Roman"/>
          <w:sz w:val="24"/>
          <w:szCs w:val="24"/>
        </w:rPr>
        <w:t>temas</w:t>
      </w:r>
      <w:r w:rsidR="00441598">
        <w:rPr>
          <w:rFonts w:ascii="Times New Roman" w:hAnsi="Times New Roman"/>
          <w:sz w:val="24"/>
          <w:szCs w:val="24"/>
        </w:rPr>
        <w:t xml:space="preserve"> </w:t>
      </w:r>
      <w:r w:rsidRPr="00BC105A">
        <w:rPr>
          <w:rFonts w:ascii="Times New Roman" w:hAnsi="Times New Roman"/>
          <w:sz w:val="24"/>
          <w:szCs w:val="24"/>
        </w:rPr>
        <w:t>yolunun</w:t>
      </w:r>
      <w:r w:rsidR="00441598">
        <w:rPr>
          <w:rFonts w:ascii="Times New Roman" w:hAnsi="Times New Roman"/>
          <w:sz w:val="24"/>
          <w:szCs w:val="24"/>
        </w:rPr>
        <w:t xml:space="preserve"> </w:t>
      </w:r>
      <w:r w:rsidRPr="00BC105A">
        <w:rPr>
          <w:rFonts w:ascii="Times New Roman" w:hAnsi="Times New Roman"/>
          <w:sz w:val="24"/>
          <w:szCs w:val="24"/>
        </w:rPr>
        <w:t>oral</w:t>
      </w:r>
      <w:r w:rsidR="00441598">
        <w:rPr>
          <w:rFonts w:ascii="Times New Roman" w:hAnsi="Times New Roman"/>
          <w:sz w:val="24"/>
          <w:szCs w:val="24"/>
        </w:rPr>
        <w:t xml:space="preserve"> </w:t>
      </w:r>
      <w:r w:rsidRPr="00BC105A">
        <w:rPr>
          <w:rFonts w:ascii="Times New Roman" w:hAnsi="Times New Roman"/>
          <w:sz w:val="24"/>
          <w:szCs w:val="24"/>
        </w:rPr>
        <w:t>yol</w:t>
      </w:r>
      <w:r w:rsidR="00441598">
        <w:rPr>
          <w:rFonts w:ascii="Times New Roman" w:hAnsi="Times New Roman"/>
          <w:sz w:val="24"/>
          <w:szCs w:val="24"/>
        </w:rPr>
        <w:t xml:space="preserve"> </w:t>
      </w:r>
      <w:r w:rsidRPr="00BC105A">
        <w:rPr>
          <w:rFonts w:ascii="Times New Roman" w:hAnsi="Times New Roman"/>
          <w:sz w:val="24"/>
          <w:szCs w:val="24"/>
        </w:rPr>
        <w:t>olması</w:t>
      </w:r>
      <w:r w:rsidR="00441598">
        <w:rPr>
          <w:rFonts w:ascii="Times New Roman" w:hAnsi="Times New Roman"/>
          <w:sz w:val="24"/>
          <w:szCs w:val="24"/>
        </w:rPr>
        <w:t xml:space="preserve"> </w:t>
      </w:r>
      <w:r w:rsidRPr="00BC105A">
        <w:rPr>
          <w:rFonts w:ascii="Times New Roman" w:hAnsi="Times New Roman"/>
          <w:sz w:val="24"/>
          <w:szCs w:val="24"/>
        </w:rPr>
        <w:t>nedeniyle</w:t>
      </w:r>
      <w:r w:rsidR="00441598">
        <w:rPr>
          <w:rFonts w:ascii="Times New Roman" w:hAnsi="Times New Roman"/>
          <w:sz w:val="24"/>
          <w:szCs w:val="24"/>
        </w:rPr>
        <w:t xml:space="preserve"> </w:t>
      </w:r>
      <w:r w:rsidRPr="00BC105A">
        <w:rPr>
          <w:rFonts w:ascii="Times New Roman" w:hAnsi="Times New Roman"/>
          <w:sz w:val="24"/>
          <w:szCs w:val="24"/>
        </w:rPr>
        <w:t>oral</w:t>
      </w:r>
      <w:r w:rsidR="00441598">
        <w:rPr>
          <w:rFonts w:ascii="Times New Roman" w:hAnsi="Times New Roman"/>
          <w:sz w:val="24"/>
          <w:szCs w:val="24"/>
        </w:rPr>
        <w:t xml:space="preserve"> </w:t>
      </w:r>
      <w:r w:rsidRPr="00BC105A">
        <w:rPr>
          <w:rFonts w:ascii="Times New Roman" w:hAnsi="Times New Roman"/>
          <w:sz w:val="24"/>
          <w:szCs w:val="24"/>
        </w:rPr>
        <w:t>maruziyet</w:t>
      </w:r>
      <w:r w:rsidR="00441598">
        <w:rPr>
          <w:rFonts w:ascii="Times New Roman" w:hAnsi="Times New Roman"/>
          <w:sz w:val="24"/>
          <w:szCs w:val="24"/>
        </w:rPr>
        <w:t xml:space="preserve"> </w:t>
      </w:r>
      <w:r w:rsidRPr="00BC105A">
        <w:rPr>
          <w:rFonts w:ascii="Times New Roman" w:hAnsi="Times New Roman"/>
          <w:sz w:val="24"/>
          <w:szCs w:val="24"/>
        </w:rPr>
        <w:t>konusunda</w:t>
      </w:r>
      <w:r w:rsidR="00441598">
        <w:rPr>
          <w:rFonts w:ascii="Times New Roman" w:hAnsi="Times New Roman"/>
          <w:sz w:val="24"/>
          <w:szCs w:val="24"/>
        </w:rPr>
        <w:t xml:space="preserve"> </w:t>
      </w:r>
      <w:r w:rsidRPr="00BC105A">
        <w:rPr>
          <w:rFonts w:ascii="Times New Roman" w:hAnsi="Times New Roman"/>
          <w:sz w:val="24"/>
          <w:szCs w:val="24"/>
        </w:rPr>
        <w:t>çalışmalar</w:t>
      </w:r>
      <w:r w:rsidR="00441598">
        <w:rPr>
          <w:rFonts w:ascii="Times New Roman" w:hAnsi="Times New Roman"/>
          <w:sz w:val="24"/>
          <w:szCs w:val="24"/>
        </w:rPr>
        <w:t xml:space="preserve"> </w:t>
      </w:r>
      <w:r w:rsidRPr="00BC105A">
        <w:rPr>
          <w:rFonts w:ascii="Times New Roman" w:hAnsi="Times New Roman"/>
          <w:sz w:val="24"/>
          <w:szCs w:val="24"/>
        </w:rPr>
        <w:t>daha</w:t>
      </w:r>
      <w:r w:rsidR="00441598">
        <w:rPr>
          <w:rFonts w:ascii="Times New Roman" w:hAnsi="Times New Roman"/>
          <w:sz w:val="24"/>
          <w:szCs w:val="24"/>
        </w:rPr>
        <w:t xml:space="preserve"> </w:t>
      </w:r>
      <w:r w:rsidRPr="00BC105A">
        <w:rPr>
          <w:rFonts w:ascii="Times New Roman" w:hAnsi="Times New Roman"/>
          <w:sz w:val="24"/>
          <w:szCs w:val="24"/>
        </w:rPr>
        <w:t>çok</w:t>
      </w:r>
      <w:r w:rsidR="00441598">
        <w:rPr>
          <w:rFonts w:ascii="Times New Roman" w:hAnsi="Times New Roman"/>
          <w:sz w:val="24"/>
          <w:szCs w:val="24"/>
        </w:rPr>
        <w:t xml:space="preserve"> </w:t>
      </w:r>
      <w:r w:rsidRPr="00BC105A">
        <w:rPr>
          <w:rFonts w:ascii="Times New Roman" w:hAnsi="Times New Roman"/>
          <w:sz w:val="24"/>
          <w:szCs w:val="24"/>
        </w:rPr>
        <w:t>yapılmaktadır.</w:t>
      </w:r>
      <w:r w:rsidR="00441598">
        <w:rPr>
          <w:rFonts w:ascii="Times New Roman" w:hAnsi="Times New Roman"/>
          <w:sz w:val="24"/>
          <w:szCs w:val="24"/>
        </w:rPr>
        <w:t xml:space="preserve"> </w:t>
      </w:r>
      <w:r w:rsidRPr="00BC105A">
        <w:rPr>
          <w:rFonts w:ascii="Times New Roman" w:hAnsi="Times New Roman"/>
          <w:sz w:val="24"/>
          <w:szCs w:val="24"/>
        </w:rPr>
        <w:t>İnsanlarda</w:t>
      </w:r>
      <w:r w:rsidR="00441598">
        <w:rPr>
          <w:rFonts w:ascii="Times New Roman" w:hAnsi="Times New Roman"/>
          <w:sz w:val="24"/>
          <w:szCs w:val="24"/>
        </w:rPr>
        <w:t xml:space="preserve"> </w:t>
      </w:r>
      <w:r w:rsidRPr="00BC105A">
        <w:rPr>
          <w:rFonts w:ascii="Times New Roman" w:hAnsi="Times New Roman"/>
          <w:sz w:val="24"/>
          <w:szCs w:val="24"/>
        </w:rPr>
        <w:t>oral</w:t>
      </w:r>
      <w:r w:rsidR="00441598">
        <w:rPr>
          <w:rFonts w:ascii="Times New Roman" w:hAnsi="Times New Roman"/>
          <w:sz w:val="24"/>
          <w:szCs w:val="24"/>
        </w:rPr>
        <w:t xml:space="preserve"> </w:t>
      </w:r>
      <w:r w:rsidRPr="00BC105A">
        <w:rPr>
          <w:rFonts w:ascii="Times New Roman" w:hAnsi="Times New Roman"/>
          <w:sz w:val="24"/>
          <w:szCs w:val="24"/>
        </w:rPr>
        <w:t>yolla</w:t>
      </w:r>
      <w:r w:rsidR="00441598">
        <w:rPr>
          <w:rFonts w:ascii="Times New Roman" w:hAnsi="Times New Roman"/>
          <w:sz w:val="24"/>
          <w:szCs w:val="24"/>
        </w:rPr>
        <w:t xml:space="preserve"> </w:t>
      </w:r>
      <w:r w:rsidRPr="00BC105A">
        <w:rPr>
          <w:rFonts w:ascii="Times New Roman" w:hAnsi="Times New Roman"/>
          <w:sz w:val="24"/>
          <w:szCs w:val="24"/>
        </w:rPr>
        <w:t>alınan</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gastrointestinal</w:t>
      </w:r>
      <w:r w:rsidR="00441598">
        <w:rPr>
          <w:rFonts w:ascii="Times New Roman" w:hAnsi="Times New Roman"/>
          <w:sz w:val="24"/>
          <w:szCs w:val="24"/>
        </w:rPr>
        <w:t xml:space="preserve"> </w:t>
      </w:r>
      <w:r w:rsidRPr="00BC105A">
        <w:rPr>
          <w:rFonts w:ascii="Times New Roman" w:hAnsi="Times New Roman"/>
          <w:sz w:val="24"/>
          <w:szCs w:val="24"/>
        </w:rPr>
        <w:t>sistemden</w:t>
      </w:r>
      <w:r w:rsidR="00441598">
        <w:rPr>
          <w:rFonts w:ascii="Times New Roman" w:hAnsi="Times New Roman"/>
          <w:sz w:val="24"/>
          <w:szCs w:val="24"/>
        </w:rPr>
        <w:t xml:space="preserve"> </w:t>
      </w:r>
      <w:r w:rsidRPr="00BC105A">
        <w:rPr>
          <w:rFonts w:ascii="Times New Roman" w:hAnsi="Times New Roman"/>
          <w:sz w:val="24"/>
          <w:szCs w:val="24"/>
        </w:rPr>
        <w:t>emilmektedir.</w:t>
      </w:r>
      <w:r w:rsidR="00441598">
        <w:rPr>
          <w:rFonts w:ascii="Times New Roman" w:hAnsi="Times New Roman"/>
          <w:sz w:val="24"/>
          <w:szCs w:val="24"/>
        </w:rPr>
        <w:t xml:space="preserve"> </w:t>
      </w:r>
      <w:r w:rsidRPr="00BC105A">
        <w:rPr>
          <w:rFonts w:ascii="Times New Roman" w:hAnsi="Times New Roman"/>
          <w:sz w:val="24"/>
          <w:szCs w:val="24"/>
        </w:rPr>
        <w:t>Emilim</w:t>
      </w:r>
      <w:r w:rsidR="00441598">
        <w:rPr>
          <w:rFonts w:ascii="Times New Roman" w:hAnsi="Times New Roman"/>
          <w:sz w:val="24"/>
          <w:szCs w:val="24"/>
        </w:rPr>
        <w:t xml:space="preserve"> </w:t>
      </w:r>
      <w:r w:rsidRPr="00BC105A">
        <w:rPr>
          <w:rFonts w:ascii="Times New Roman" w:hAnsi="Times New Roman"/>
          <w:sz w:val="24"/>
          <w:szCs w:val="24"/>
        </w:rPr>
        <w:t>oranı</w:t>
      </w:r>
      <w:r w:rsidR="00441598">
        <w:rPr>
          <w:rFonts w:ascii="Times New Roman" w:hAnsi="Times New Roman"/>
          <w:sz w:val="24"/>
          <w:szCs w:val="24"/>
        </w:rPr>
        <w:t xml:space="preserve"> </w:t>
      </w:r>
      <w:r w:rsidRPr="00BC105A">
        <w:rPr>
          <w:rFonts w:ascii="Times New Roman" w:hAnsi="Times New Roman"/>
          <w:sz w:val="24"/>
          <w:szCs w:val="24"/>
        </w:rPr>
        <w:t>konusunda</w:t>
      </w:r>
      <w:r w:rsidR="00441598">
        <w:rPr>
          <w:rFonts w:ascii="Times New Roman" w:hAnsi="Times New Roman"/>
          <w:sz w:val="24"/>
          <w:szCs w:val="24"/>
        </w:rPr>
        <w:t xml:space="preserve"> </w:t>
      </w:r>
      <w:r w:rsidR="00A61832" w:rsidRPr="00BC105A">
        <w:rPr>
          <w:rFonts w:ascii="Times New Roman" w:hAnsi="Times New Roman"/>
          <w:sz w:val="24"/>
          <w:szCs w:val="24"/>
        </w:rPr>
        <w:t>tam</w:t>
      </w:r>
      <w:r w:rsidR="00441598">
        <w:rPr>
          <w:rFonts w:ascii="Times New Roman" w:hAnsi="Times New Roman"/>
          <w:sz w:val="24"/>
          <w:szCs w:val="24"/>
        </w:rPr>
        <w:t xml:space="preserve"> </w:t>
      </w:r>
      <w:r w:rsidR="00A61832" w:rsidRPr="00BC105A">
        <w:rPr>
          <w:rFonts w:ascii="Times New Roman" w:hAnsi="Times New Roman"/>
          <w:sz w:val="24"/>
          <w:szCs w:val="24"/>
        </w:rPr>
        <w:t>bir</w:t>
      </w:r>
      <w:r w:rsidR="00441598">
        <w:rPr>
          <w:rFonts w:ascii="Times New Roman" w:hAnsi="Times New Roman"/>
          <w:sz w:val="24"/>
          <w:szCs w:val="24"/>
        </w:rPr>
        <w:t xml:space="preserve"> </w:t>
      </w:r>
      <w:r w:rsidR="00A61832" w:rsidRPr="00BC105A">
        <w:rPr>
          <w:rFonts w:ascii="Times New Roman" w:hAnsi="Times New Roman"/>
          <w:sz w:val="24"/>
          <w:szCs w:val="24"/>
        </w:rPr>
        <w:t>bilgi</w:t>
      </w:r>
      <w:r w:rsidR="00441598">
        <w:rPr>
          <w:rFonts w:ascii="Times New Roman" w:hAnsi="Times New Roman"/>
          <w:sz w:val="24"/>
          <w:szCs w:val="24"/>
        </w:rPr>
        <w:t xml:space="preserve"> </w:t>
      </w:r>
      <w:r w:rsidR="00A61832" w:rsidRPr="00BC105A">
        <w:rPr>
          <w:rFonts w:ascii="Times New Roman" w:hAnsi="Times New Roman"/>
          <w:sz w:val="24"/>
          <w:szCs w:val="24"/>
        </w:rPr>
        <w:t>bulunmamaktadır.</w:t>
      </w:r>
      <w:r w:rsidR="00441598">
        <w:rPr>
          <w:rFonts w:ascii="Times New Roman" w:hAnsi="Times New Roman"/>
          <w:sz w:val="24"/>
          <w:szCs w:val="24"/>
        </w:rPr>
        <w:t xml:space="preserve"> </w:t>
      </w:r>
      <w:r w:rsidRPr="00BC105A">
        <w:rPr>
          <w:rFonts w:ascii="Times New Roman" w:hAnsi="Times New Roman"/>
          <w:sz w:val="24"/>
          <w:szCs w:val="24"/>
        </w:rPr>
        <w:t>Deri</w:t>
      </w:r>
      <w:r w:rsidR="00441598">
        <w:rPr>
          <w:rFonts w:ascii="Times New Roman" w:hAnsi="Times New Roman"/>
          <w:sz w:val="24"/>
          <w:szCs w:val="24"/>
        </w:rPr>
        <w:t xml:space="preserve"> </w:t>
      </w:r>
      <w:r w:rsidRPr="00BC105A">
        <w:rPr>
          <w:rFonts w:ascii="Times New Roman" w:hAnsi="Times New Roman"/>
          <w:sz w:val="24"/>
          <w:szCs w:val="24"/>
        </w:rPr>
        <w:t>yoluyla</w:t>
      </w:r>
      <w:r w:rsidR="00441598">
        <w:rPr>
          <w:rFonts w:ascii="Times New Roman" w:hAnsi="Times New Roman"/>
          <w:sz w:val="24"/>
          <w:szCs w:val="24"/>
        </w:rPr>
        <w:t xml:space="preserve"> </w:t>
      </w:r>
      <w:r w:rsidRPr="00BC105A">
        <w:rPr>
          <w:rFonts w:ascii="Times New Roman" w:hAnsi="Times New Roman"/>
          <w:sz w:val="24"/>
          <w:szCs w:val="24"/>
        </w:rPr>
        <w:t>maruziyet</w:t>
      </w:r>
      <w:r w:rsidR="00441598">
        <w:rPr>
          <w:rFonts w:ascii="Times New Roman" w:hAnsi="Times New Roman"/>
          <w:sz w:val="24"/>
          <w:szCs w:val="24"/>
        </w:rPr>
        <w:t xml:space="preserve"> </w:t>
      </w:r>
      <w:r w:rsidRPr="00BC105A">
        <w:rPr>
          <w:rFonts w:ascii="Times New Roman" w:hAnsi="Times New Roman"/>
          <w:sz w:val="24"/>
          <w:szCs w:val="24"/>
        </w:rPr>
        <w:t>sonucu</w:t>
      </w:r>
      <w:r w:rsidR="00441598">
        <w:rPr>
          <w:rFonts w:ascii="Times New Roman" w:hAnsi="Times New Roman"/>
          <w:sz w:val="24"/>
          <w:szCs w:val="24"/>
        </w:rPr>
        <w:t xml:space="preserve"> </w:t>
      </w:r>
      <w:r w:rsidRPr="00BC105A">
        <w:rPr>
          <w:rFonts w:ascii="Times New Roman" w:hAnsi="Times New Roman"/>
          <w:sz w:val="24"/>
          <w:szCs w:val="24"/>
        </w:rPr>
        <w:t>%10’a</w:t>
      </w:r>
      <w:r w:rsidR="00441598">
        <w:rPr>
          <w:rFonts w:ascii="Times New Roman" w:hAnsi="Times New Roman"/>
          <w:sz w:val="24"/>
          <w:szCs w:val="24"/>
        </w:rPr>
        <w:t xml:space="preserve"> </w:t>
      </w:r>
      <w:r w:rsidRPr="00BC105A">
        <w:rPr>
          <w:rFonts w:ascii="Times New Roman" w:hAnsi="Times New Roman"/>
          <w:sz w:val="24"/>
          <w:szCs w:val="24"/>
        </w:rPr>
        <w:t>yakın</w:t>
      </w:r>
      <w:r w:rsidR="00441598">
        <w:rPr>
          <w:rFonts w:ascii="Times New Roman" w:hAnsi="Times New Roman"/>
          <w:sz w:val="24"/>
          <w:szCs w:val="24"/>
        </w:rPr>
        <w:t xml:space="preserve"> </w:t>
      </w:r>
      <w:r w:rsidRPr="00BC105A">
        <w:rPr>
          <w:rFonts w:ascii="Times New Roman" w:hAnsi="Times New Roman"/>
          <w:sz w:val="24"/>
          <w:szCs w:val="24"/>
        </w:rPr>
        <w:t>miktarda</w:t>
      </w:r>
      <w:r w:rsidR="00441598">
        <w:rPr>
          <w:rFonts w:ascii="Times New Roman" w:hAnsi="Times New Roman"/>
          <w:sz w:val="24"/>
          <w:szCs w:val="24"/>
        </w:rPr>
        <w:t xml:space="preserve"> </w:t>
      </w:r>
      <w:r w:rsidRPr="00BC105A">
        <w:rPr>
          <w:rFonts w:ascii="Times New Roman" w:hAnsi="Times New Roman"/>
          <w:sz w:val="24"/>
          <w:szCs w:val="24"/>
        </w:rPr>
        <w:t>emilim</w:t>
      </w:r>
      <w:r w:rsidR="00441598">
        <w:rPr>
          <w:rFonts w:ascii="Times New Roman" w:hAnsi="Times New Roman"/>
          <w:sz w:val="24"/>
          <w:szCs w:val="24"/>
        </w:rPr>
        <w:t xml:space="preserve"> </w:t>
      </w:r>
      <w:r w:rsidRPr="00BC105A">
        <w:rPr>
          <w:rFonts w:ascii="Times New Roman" w:hAnsi="Times New Roman"/>
          <w:sz w:val="24"/>
          <w:szCs w:val="24"/>
        </w:rPr>
        <w:t>olabileceği</w:t>
      </w:r>
      <w:r w:rsidR="00441598">
        <w:rPr>
          <w:rFonts w:ascii="Times New Roman" w:hAnsi="Times New Roman"/>
          <w:sz w:val="24"/>
          <w:szCs w:val="24"/>
        </w:rPr>
        <w:t xml:space="preserve"> </w:t>
      </w:r>
      <w:r w:rsidRPr="00BC105A">
        <w:rPr>
          <w:rFonts w:ascii="Times New Roman" w:hAnsi="Times New Roman"/>
          <w:sz w:val="24"/>
          <w:szCs w:val="24"/>
        </w:rPr>
        <w:t>belirtilmiştir</w:t>
      </w:r>
      <w:r w:rsidR="00441598">
        <w:rPr>
          <w:rFonts w:ascii="Times New Roman" w:hAnsi="Times New Roman"/>
          <w:sz w:val="24"/>
          <w:szCs w:val="24"/>
        </w:rPr>
        <w:t xml:space="preserve"> </w:t>
      </w:r>
      <w:r w:rsidR="006F3F41" w:rsidRPr="00BC105A">
        <w:rPr>
          <w:rFonts w:ascii="Times New Roman" w:hAnsi="Times New Roman"/>
          <w:sz w:val="24"/>
          <w:szCs w:val="24"/>
        </w:rPr>
        <w:t>(</w:t>
      </w:r>
      <w:r w:rsidR="00CC6243" w:rsidRPr="00BC105A">
        <w:rPr>
          <w:rFonts w:ascii="Times New Roman" w:hAnsi="Times New Roman"/>
          <w:sz w:val="24"/>
          <w:szCs w:val="24"/>
        </w:rPr>
        <w:t>National</w:t>
      </w:r>
      <w:r w:rsidR="00441598">
        <w:rPr>
          <w:rFonts w:ascii="Times New Roman" w:hAnsi="Times New Roman"/>
          <w:sz w:val="24"/>
          <w:szCs w:val="24"/>
        </w:rPr>
        <w:t xml:space="preserve"> </w:t>
      </w:r>
      <w:r w:rsidR="00CC6243" w:rsidRPr="00BC105A">
        <w:rPr>
          <w:rFonts w:ascii="Times New Roman" w:hAnsi="Times New Roman"/>
          <w:sz w:val="24"/>
          <w:szCs w:val="24"/>
        </w:rPr>
        <w:t>Center</w:t>
      </w:r>
      <w:r w:rsidR="00441598">
        <w:rPr>
          <w:rFonts w:ascii="Times New Roman" w:hAnsi="Times New Roman"/>
          <w:sz w:val="24"/>
          <w:szCs w:val="24"/>
        </w:rPr>
        <w:t xml:space="preserve"> </w:t>
      </w:r>
      <w:r w:rsidR="00CC6243" w:rsidRPr="00BC105A">
        <w:rPr>
          <w:rFonts w:ascii="Times New Roman" w:hAnsi="Times New Roman"/>
          <w:sz w:val="24"/>
          <w:szCs w:val="24"/>
        </w:rPr>
        <w:t>for</w:t>
      </w:r>
      <w:r w:rsidR="00441598">
        <w:rPr>
          <w:rFonts w:ascii="Times New Roman" w:hAnsi="Times New Roman"/>
          <w:sz w:val="24"/>
          <w:szCs w:val="24"/>
        </w:rPr>
        <w:t xml:space="preserve"> </w:t>
      </w:r>
      <w:r w:rsidR="00CC6243" w:rsidRPr="00BC105A">
        <w:rPr>
          <w:rFonts w:ascii="Times New Roman" w:hAnsi="Times New Roman"/>
          <w:sz w:val="24"/>
          <w:szCs w:val="24"/>
        </w:rPr>
        <w:t>Health</w:t>
      </w:r>
      <w:r w:rsidR="00441598">
        <w:rPr>
          <w:rFonts w:ascii="Times New Roman" w:hAnsi="Times New Roman"/>
          <w:sz w:val="24"/>
          <w:szCs w:val="24"/>
        </w:rPr>
        <w:t xml:space="preserve"> </w:t>
      </w:r>
      <w:r w:rsidR="00CC6243" w:rsidRPr="00BC105A">
        <w:rPr>
          <w:rFonts w:ascii="Times New Roman" w:hAnsi="Times New Roman"/>
          <w:sz w:val="24"/>
          <w:szCs w:val="24"/>
        </w:rPr>
        <w:t>Statistics,</w:t>
      </w:r>
      <w:r w:rsidR="00441598">
        <w:rPr>
          <w:rFonts w:ascii="Times New Roman" w:hAnsi="Times New Roman"/>
          <w:sz w:val="24"/>
          <w:szCs w:val="24"/>
        </w:rPr>
        <w:t xml:space="preserve"> </w:t>
      </w:r>
      <w:r w:rsidR="00CC6243" w:rsidRPr="00BC105A">
        <w:rPr>
          <w:rFonts w:ascii="Times New Roman" w:hAnsi="Times New Roman"/>
          <w:sz w:val="24"/>
          <w:szCs w:val="24"/>
        </w:rPr>
        <w:t>2009</w:t>
      </w:r>
      <w:r w:rsidRPr="00BC105A">
        <w:rPr>
          <w:rFonts w:ascii="Times New Roman" w:hAnsi="Times New Roman"/>
          <w:sz w:val="24"/>
          <w:szCs w:val="24"/>
        </w:rPr>
        <w:t>).</w:t>
      </w:r>
    </w:p>
    <w:p w:rsidR="003778C7" w:rsidRDefault="009E4D8A"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metabolizması,</w:t>
      </w:r>
      <w:r w:rsidR="00441598">
        <w:rPr>
          <w:rFonts w:ascii="Times New Roman" w:hAnsi="Times New Roman"/>
          <w:sz w:val="24"/>
          <w:szCs w:val="24"/>
        </w:rPr>
        <w:t xml:space="preserve"> </w:t>
      </w:r>
      <w:r w:rsidRPr="00BC105A">
        <w:rPr>
          <w:rFonts w:ascii="Times New Roman" w:hAnsi="Times New Roman"/>
          <w:sz w:val="24"/>
          <w:szCs w:val="24"/>
        </w:rPr>
        <w:t>türler</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soylar</w:t>
      </w:r>
      <w:r w:rsidR="00441598">
        <w:rPr>
          <w:rFonts w:ascii="Times New Roman" w:hAnsi="Times New Roman"/>
          <w:sz w:val="24"/>
          <w:szCs w:val="24"/>
        </w:rPr>
        <w:t xml:space="preserve"> </w:t>
      </w:r>
      <w:r w:rsidRPr="00BC105A">
        <w:rPr>
          <w:rFonts w:ascii="Times New Roman" w:hAnsi="Times New Roman"/>
          <w:sz w:val="24"/>
          <w:szCs w:val="24"/>
        </w:rPr>
        <w:t>arasındaki</w:t>
      </w:r>
      <w:r w:rsidR="00441598">
        <w:rPr>
          <w:rFonts w:ascii="Times New Roman" w:hAnsi="Times New Roman"/>
          <w:sz w:val="24"/>
          <w:szCs w:val="24"/>
        </w:rPr>
        <w:t xml:space="preserve"> </w:t>
      </w:r>
      <w:r w:rsidRPr="00BC105A">
        <w:rPr>
          <w:rFonts w:ascii="Times New Roman" w:hAnsi="Times New Roman"/>
          <w:sz w:val="24"/>
          <w:szCs w:val="24"/>
        </w:rPr>
        <w:t>farktan</w:t>
      </w:r>
      <w:r w:rsidR="00441598">
        <w:rPr>
          <w:rFonts w:ascii="Times New Roman" w:hAnsi="Times New Roman"/>
          <w:sz w:val="24"/>
          <w:szCs w:val="24"/>
        </w:rPr>
        <w:t xml:space="preserve"> </w:t>
      </w:r>
      <w:r w:rsidRPr="00BC105A">
        <w:rPr>
          <w:rFonts w:ascii="Times New Roman" w:hAnsi="Times New Roman"/>
          <w:sz w:val="24"/>
          <w:szCs w:val="24"/>
        </w:rPr>
        <w:t>dolayı</w:t>
      </w:r>
      <w:r w:rsidR="00441598">
        <w:rPr>
          <w:rFonts w:ascii="Times New Roman" w:hAnsi="Times New Roman"/>
          <w:sz w:val="24"/>
          <w:szCs w:val="24"/>
        </w:rPr>
        <w:t xml:space="preserve"> </w:t>
      </w:r>
      <w:r w:rsidRPr="00BC105A">
        <w:rPr>
          <w:rFonts w:ascii="Times New Roman" w:hAnsi="Times New Roman"/>
          <w:sz w:val="24"/>
          <w:szCs w:val="24"/>
        </w:rPr>
        <w:t>çeşitlilik</w:t>
      </w:r>
      <w:r w:rsidR="00441598">
        <w:rPr>
          <w:rFonts w:ascii="Times New Roman" w:hAnsi="Times New Roman"/>
          <w:sz w:val="24"/>
          <w:szCs w:val="24"/>
        </w:rPr>
        <w:t xml:space="preserve"> </w:t>
      </w:r>
      <w:r w:rsidRPr="00BC105A">
        <w:rPr>
          <w:rFonts w:ascii="Times New Roman" w:hAnsi="Times New Roman"/>
          <w:sz w:val="24"/>
          <w:szCs w:val="24"/>
        </w:rPr>
        <w:t>göstermektedir.</w:t>
      </w:r>
      <w:r w:rsidR="00441598">
        <w:rPr>
          <w:rFonts w:ascii="Times New Roman" w:hAnsi="Times New Roman"/>
          <w:sz w:val="24"/>
          <w:szCs w:val="24"/>
        </w:rPr>
        <w:t xml:space="preserve"> </w:t>
      </w:r>
      <w:r w:rsidRPr="00BC105A">
        <w:rPr>
          <w:rFonts w:ascii="Times New Roman" w:hAnsi="Times New Roman"/>
          <w:sz w:val="24"/>
          <w:szCs w:val="24"/>
        </w:rPr>
        <w:t>Memelilerde</w:t>
      </w:r>
      <w:r w:rsidR="00441598">
        <w:rPr>
          <w:rFonts w:ascii="Times New Roman" w:hAnsi="Times New Roman"/>
          <w:sz w:val="24"/>
          <w:szCs w:val="24"/>
        </w:rPr>
        <w:t xml:space="preserve"> </w:t>
      </w:r>
      <w:r w:rsidRPr="00BC105A">
        <w:rPr>
          <w:rFonts w:ascii="Times New Roman" w:hAnsi="Times New Roman"/>
          <w:sz w:val="24"/>
          <w:szCs w:val="24"/>
        </w:rPr>
        <w:t>glukuronidasyon</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sülfasyon</w:t>
      </w:r>
      <w:r w:rsidR="00441598">
        <w:rPr>
          <w:rFonts w:ascii="Times New Roman" w:hAnsi="Times New Roman"/>
          <w:sz w:val="24"/>
          <w:szCs w:val="24"/>
        </w:rPr>
        <w:t xml:space="preserve"> </w:t>
      </w:r>
      <w:r w:rsidRPr="00BC105A">
        <w:rPr>
          <w:rFonts w:ascii="Times New Roman" w:hAnsi="Times New Roman"/>
          <w:sz w:val="24"/>
          <w:szCs w:val="24"/>
        </w:rPr>
        <w:t>olmak</w:t>
      </w:r>
      <w:r w:rsidR="00441598">
        <w:rPr>
          <w:rFonts w:ascii="Times New Roman" w:hAnsi="Times New Roman"/>
          <w:sz w:val="24"/>
          <w:szCs w:val="24"/>
        </w:rPr>
        <w:t xml:space="preserve"> </w:t>
      </w:r>
      <w:r w:rsidRPr="00BC105A">
        <w:rPr>
          <w:rFonts w:ascii="Times New Roman" w:hAnsi="Times New Roman"/>
          <w:sz w:val="24"/>
          <w:szCs w:val="24"/>
        </w:rPr>
        <w:t>üzere</w:t>
      </w:r>
      <w:r w:rsidR="00441598">
        <w:rPr>
          <w:rFonts w:ascii="Times New Roman" w:hAnsi="Times New Roman"/>
          <w:sz w:val="24"/>
          <w:szCs w:val="24"/>
        </w:rPr>
        <w:t xml:space="preserve"> </w:t>
      </w:r>
      <w:r w:rsidRPr="00BC105A">
        <w:rPr>
          <w:rFonts w:ascii="Times New Roman" w:hAnsi="Times New Roman"/>
          <w:sz w:val="24"/>
          <w:szCs w:val="24"/>
        </w:rPr>
        <w:t>iki</w:t>
      </w:r>
      <w:r w:rsidR="00441598">
        <w:rPr>
          <w:rFonts w:ascii="Times New Roman" w:hAnsi="Times New Roman"/>
          <w:sz w:val="24"/>
          <w:szCs w:val="24"/>
        </w:rPr>
        <w:t xml:space="preserve"> </w:t>
      </w:r>
      <w:r w:rsidRPr="00BC105A">
        <w:rPr>
          <w:rFonts w:ascii="Times New Roman" w:hAnsi="Times New Roman"/>
          <w:sz w:val="24"/>
          <w:szCs w:val="24"/>
        </w:rPr>
        <w:t>şekilde</w:t>
      </w:r>
      <w:r w:rsidR="00441598">
        <w:rPr>
          <w:rFonts w:ascii="Times New Roman" w:hAnsi="Times New Roman"/>
          <w:sz w:val="24"/>
          <w:szCs w:val="24"/>
        </w:rPr>
        <w:t xml:space="preserve"> </w:t>
      </w:r>
      <w:r w:rsidRPr="00BC105A">
        <w:rPr>
          <w:rFonts w:ascii="Times New Roman" w:hAnsi="Times New Roman"/>
          <w:sz w:val="24"/>
          <w:szCs w:val="24"/>
        </w:rPr>
        <w:t>metabolizasyonu</w:t>
      </w:r>
      <w:r w:rsidR="00441598">
        <w:rPr>
          <w:rFonts w:ascii="Times New Roman" w:hAnsi="Times New Roman"/>
          <w:sz w:val="24"/>
          <w:szCs w:val="24"/>
        </w:rPr>
        <w:t xml:space="preserve"> </w:t>
      </w:r>
      <w:r w:rsidRPr="00BC105A">
        <w:rPr>
          <w:rFonts w:ascii="Times New Roman" w:hAnsi="Times New Roman"/>
          <w:sz w:val="24"/>
          <w:szCs w:val="24"/>
        </w:rPr>
        <w:t>gerçekleşmektedir.</w:t>
      </w:r>
      <w:r w:rsidR="00441598">
        <w:rPr>
          <w:rFonts w:ascii="Times New Roman" w:hAnsi="Times New Roman"/>
          <w:sz w:val="24"/>
          <w:szCs w:val="24"/>
        </w:rPr>
        <w:t xml:space="preserve"> </w:t>
      </w:r>
      <w:r w:rsidRPr="00BC105A">
        <w:rPr>
          <w:rFonts w:ascii="Times New Roman" w:hAnsi="Times New Roman"/>
          <w:sz w:val="24"/>
          <w:szCs w:val="24"/>
        </w:rPr>
        <w:t>İnsanda</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bağırsak</w:t>
      </w:r>
      <w:r w:rsidR="00441598">
        <w:rPr>
          <w:rFonts w:ascii="Times New Roman" w:hAnsi="Times New Roman"/>
          <w:sz w:val="24"/>
          <w:szCs w:val="24"/>
        </w:rPr>
        <w:t xml:space="preserve"> </w:t>
      </w:r>
      <w:r w:rsidRPr="00BC105A">
        <w:rPr>
          <w:rFonts w:ascii="Times New Roman" w:hAnsi="Times New Roman"/>
          <w:sz w:val="24"/>
          <w:szCs w:val="24"/>
        </w:rPr>
        <w:t>kanalından</w:t>
      </w:r>
      <w:r w:rsidR="00441598">
        <w:rPr>
          <w:rFonts w:ascii="Times New Roman" w:hAnsi="Times New Roman"/>
          <w:sz w:val="24"/>
          <w:szCs w:val="24"/>
        </w:rPr>
        <w:t xml:space="preserve"> </w:t>
      </w:r>
      <w:r w:rsidRPr="00BC105A">
        <w:rPr>
          <w:rFonts w:ascii="Times New Roman" w:hAnsi="Times New Roman"/>
          <w:sz w:val="24"/>
          <w:szCs w:val="24"/>
        </w:rPr>
        <w:t>hızlı</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şekilde</w:t>
      </w:r>
      <w:r w:rsidR="00441598">
        <w:rPr>
          <w:rFonts w:ascii="Times New Roman" w:hAnsi="Times New Roman"/>
          <w:sz w:val="24"/>
          <w:szCs w:val="24"/>
        </w:rPr>
        <w:t xml:space="preserve"> </w:t>
      </w:r>
      <w:r w:rsidRPr="00BC105A">
        <w:rPr>
          <w:rFonts w:ascii="Times New Roman" w:hAnsi="Times New Roman"/>
          <w:sz w:val="24"/>
          <w:szCs w:val="24"/>
        </w:rPr>
        <w:t>emilir</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glukuronik</w:t>
      </w:r>
      <w:r w:rsidR="00441598">
        <w:rPr>
          <w:rFonts w:ascii="Times New Roman" w:hAnsi="Times New Roman"/>
          <w:sz w:val="24"/>
          <w:szCs w:val="24"/>
        </w:rPr>
        <w:t xml:space="preserve"> </w:t>
      </w:r>
      <w:r w:rsidRPr="00BC105A">
        <w:rPr>
          <w:rFonts w:ascii="Times New Roman" w:hAnsi="Times New Roman"/>
          <w:sz w:val="24"/>
          <w:szCs w:val="24"/>
        </w:rPr>
        <w:t>asit</w:t>
      </w:r>
      <w:r w:rsidR="00441598">
        <w:rPr>
          <w:rFonts w:ascii="Times New Roman" w:hAnsi="Times New Roman"/>
          <w:sz w:val="24"/>
          <w:szCs w:val="24"/>
        </w:rPr>
        <w:t xml:space="preserve"> </w:t>
      </w:r>
      <w:r w:rsidRPr="00BC105A">
        <w:rPr>
          <w:rFonts w:ascii="Times New Roman" w:hAnsi="Times New Roman"/>
          <w:sz w:val="24"/>
          <w:szCs w:val="24"/>
        </w:rPr>
        <w:t>veya</w:t>
      </w:r>
      <w:r w:rsidR="00441598">
        <w:rPr>
          <w:rFonts w:ascii="Times New Roman" w:hAnsi="Times New Roman"/>
          <w:sz w:val="24"/>
          <w:szCs w:val="24"/>
        </w:rPr>
        <w:t xml:space="preserve"> </w:t>
      </w:r>
      <w:r w:rsidRPr="00BC105A">
        <w:rPr>
          <w:rFonts w:ascii="Times New Roman" w:hAnsi="Times New Roman"/>
          <w:sz w:val="24"/>
          <w:szCs w:val="24"/>
        </w:rPr>
        <w:t>sülfat</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birleşmektedir</w:t>
      </w:r>
      <w:r w:rsidR="00441598">
        <w:rPr>
          <w:rFonts w:ascii="Times New Roman" w:hAnsi="Times New Roman"/>
          <w:sz w:val="24"/>
          <w:szCs w:val="24"/>
        </w:rPr>
        <w:t xml:space="preserve"> </w:t>
      </w:r>
      <w:r w:rsidRPr="00BC105A">
        <w:rPr>
          <w:rFonts w:ascii="Times New Roman" w:hAnsi="Times New Roman"/>
          <w:sz w:val="24"/>
          <w:szCs w:val="24"/>
        </w:rPr>
        <w:t>(In</w:t>
      </w:r>
      <w:r w:rsidR="006F3F41" w:rsidRPr="00BC105A">
        <w:rPr>
          <w:rFonts w:ascii="Times New Roman" w:hAnsi="Times New Roman"/>
          <w:sz w:val="24"/>
          <w:szCs w:val="24"/>
        </w:rPr>
        <w:t>o</w:t>
      </w:r>
      <w:r w:rsidRPr="00BC105A">
        <w:rPr>
          <w:rFonts w:ascii="Times New Roman" w:hAnsi="Times New Roman"/>
          <w:sz w:val="24"/>
          <w:szCs w:val="24"/>
        </w:rPr>
        <w:t>ue</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6F3F41" w:rsidRPr="00BC105A">
        <w:rPr>
          <w:rFonts w:ascii="Times New Roman" w:hAnsi="Times New Roman"/>
          <w:sz w:val="24"/>
          <w:szCs w:val="24"/>
        </w:rPr>
        <w:t>,</w:t>
      </w:r>
      <w:r w:rsidR="00441598">
        <w:rPr>
          <w:rFonts w:ascii="Times New Roman" w:hAnsi="Times New Roman"/>
          <w:sz w:val="24"/>
          <w:szCs w:val="24"/>
        </w:rPr>
        <w:t xml:space="preserve"> </w:t>
      </w:r>
      <w:r w:rsidR="006F3F41" w:rsidRPr="00BC105A">
        <w:rPr>
          <w:rFonts w:ascii="Times New Roman" w:hAnsi="Times New Roman"/>
          <w:sz w:val="24"/>
          <w:szCs w:val="24"/>
        </w:rPr>
        <w:t>2005</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Lee</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2008).</w:t>
      </w:r>
      <w:r w:rsidR="00441598">
        <w:rPr>
          <w:rFonts w:ascii="Times New Roman" w:hAnsi="Times New Roman"/>
          <w:sz w:val="24"/>
          <w:szCs w:val="24"/>
        </w:rPr>
        <w:t xml:space="preserve"> </w:t>
      </w:r>
      <w:r w:rsidRPr="00BC105A">
        <w:rPr>
          <w:rFonts w:ascii="Times New Roman" w:hAnsi="Times New Roman"/>
          <w:sz w:val="24"/>
          <w:szCs w:val="24"/>
        </w:rPr>
        <w:t>Vücuda</w:t>
      </w:r>
      <w:r w:rsidR="00441598">
        <w:rPr>
          <w:rFonts w:ascii="Times New Roman" w:hAnsi="Times New Roman"/>
          <w:sz w:val="24"/>
          <w:szCs w:val="24"/>
        </w:rPr>
        <w:t xml:space="preserve"> </w:t>
      </w:r>
      <w:r w:rsidRPr="00BC105A">
        <w:rPr>
          <w:rFonts w:ascii="Times New Roman" w:hAnsi="Times New Roman"/>
          <w:sz w:val="24"/>
          <w:szCs w:val="24"/>
        </w:rPr>
        <w:t>alınan</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öncelikle</w:t>
      </w:r>
      <w:r w:rsidR="00441598">
        <w:rPr>
          <w:rFonts w:ascii="Times New Roman" w:hAnsi="Times New Roman"/>
          <w:sz w:val="24"/>
          <w:szCs w:val="24"/>
        </w:rPr>
        <w:t xml:space="preserve"> </w:t>
      </w:r>
      <w:r w:rsidRPr="00BC105A">
        <w:rPr>
          <w:rFonts w:ascii="Times New Roman" w:hAnsi="Times New Roman"/>
          <w:sz w:val="24"/>
          <w:szCs w:val="24"/>
        </w:rPr>
        <w:t>karaciğerde</w:t>
      </w:r>
      <w:r w:rsidR="00441598">
        <w:rPr>
          <w:rFonts w:ascii="Times New Roman" w:hAnsi="Times New Roman"/>
          <w:sz w:val="24"/>
          <w:szCs w:val="24"/>
        </w:rPr>
        <w:t xml:space="preserve"> </w:t>
      </w:r>
      <w:r w:rsidRPr="00BC105A">
        <w:rPr>
          <w:rFonts w:ascii="Times New Roman" w:hAnsi="Times New Roman"/>
          <w:sz w:val="24"/>
          <w:szCs w:val="24"/>
        </w:rPr>
        <w:t>monoglukuronid</w:t>
      </w:r>
      <w:r w:rsidR="00441598">
        <w:rPr>
          <w:rFonts w:ascii="Times New Roman" w:hAnsi="Times New Roman"/>
          <w:sz w:val="24"/>
          <w:szCs w:val="24"/>
        </w:rPr>
        <w:t xml:space="preserve"> </w:t>
      </w:r>
      <w:r w:rsidRPr="00BC105A">
        <w:rPr>
          <w:rFonts w:ascii="Times New Roman" w:hAnsi="Times New Roman"/>
          <w:sz w:val="24"/>
          <w:szCs w:val="24"/>
        </w:rPr>
        <w:t>formuna</w:t>
      </w:r>
      <w:r w:rsidR="00441598">
        <w:rPr>
          <w:rFonts w:ascii="Times New Roman" w:hAnsi="Times New Roman"/>
          <w:sz w:val="24"/>
          <w:szCs w:val="24"/>
        </w:rPr>
        <w:t xml:space="preserve"> </w:t>
      </w:r>
      <w:r w:rsidRPr="00BC105A">
        <w:rPr>
          <w:rFonts w:ascii="Times New Roman" w:hAnsi="Times New Roman"/>
          <w:sz w:val="24"/>
          <w:szCs w:val="24"/>
        </w:rPr>
        <w:t>dönüştürülmekte</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daha</w:t>
      </w:r>
      <w:r w:rsidR="00441598">
        <w:rPr>
          <w:rFonts w:ascii="Times New Roman" w:hAnsi="Times New Roman"/>
          <w:sz w:val="24"/>
          <w:szCs w:val="24"/>
        </w:rPr>
        <w:t xml:space="preserve"> </w:t>
      </w:r>
      <w:r w:rsidRPr="00BC105A">
        <w:rPr>
          <w:rFonts w:ascii="Times New Roman" w:hAnsi="Times New Roman"/>
          <w:sz w:val="24"/>
          <w:szCs w:val="24"/>
        </w:rPr>
        <w:t>sonra</w:t>
      </w:r>
      <w:r w:rsidR="00441598">
        <w:rPr>
          <w:rFonts w:ascii="Times New Roman" w:hAnsi="Times New Roman"/>
          <w:sz w:val="24"/>
          <w:szCs w:val="24"/>
        </w:rPr>
        <w:t xml:space="preserve"> </w:t>
      </w:r>
      <w:r w:rsidRPr="00BC105A">
        <w:rPr>
          <w:rFonts w:ascii="Times New Roman" w:hAnsi="Times New Roman"/>
          <w:sz w:val="24"/>
          <w:szCs w:val="24"/>
        </w:rPr>
        <w:t>idrarla</w:t>
      </w:r>
      <w:r w:rsidR="00441598">
        <w:rPr>
          <w:rFonts w:ascii="Times New Roman" w:hAnsi="Times New Roman"/>
          <w:sz w:val="24"/>
          <w:szCs w:val="24"/>
        </w:rPr>
        <w:t xml:space="preserve"> </w:t>
      </w:r>
      <w:r w:rsidRPr="00BC105A">
        <w:rPr>
          <w:rFonts w:ascii="Times New Roman" w:hAnsi="Times New Roman"/>
          <w:sz w:val="24"/>
          <w:szCs w:val="24"/>
        </w:rPr>
        <w:t>vücuttan</w:t>
      </w:r>
      <w:r w:rsidR="00441598">
        <w:rPr>
          <w:rFonts w:ascii="Times New Roman" w:hAnsi="Times New Roman"/>
          <w:sz w:val="24"/>
          <w:szCs w:val="24"/>
        </w:rPr>
        <w:t xml:space="preserve"> </w:t>
      </w:r>
      <w:r w:rsidRPr="00BC105A">
        <w:rPr>
          <w:rFonts w:ascii="Times New Roman" w:hAnsi="Times New Roman"/>
          <w:sz w:val="24"/>
          <w:szCs w:val="24"/>
        </w:rPr>
        <w:t>atılmaktadır.</w:t>
      </w:r>
      <w:r w:rsidR="00441598">
        <w:rPr>
          <w:rFonts w:ascii="Times New Roman" w:hAnsi="Times New Roman"/>
          <w:sz w:val="24"/>
          <w:szCs w:val="24"/>
        </w:rPr>
        <w:t xml:space="preserve"> </w:t>
      </w:r>
      <w:r w:rsidRPr="00BC105A">
        <w:rPr>
          <w:rFonts w:ascii="Times New Roman" w:hAnsi="Times New Roman"/>
          <w:sz w:val="24"/>
          <w:szCs w:val="24"/>
        </w:rPr>
        <w:t>Oral</w:t>
      </w:r>
      <w:r w:rsidR="00441598">
        <w:rPr>
          <w:rFonts w:ascii="Times New Roman" w:hAnsi="Times New Roman"/>
          <w:sz w:val="24"/>
          <w:szCs w:val="24"/>
        </w:rPr>
        <w:t xml:space="preserve"> </w:t>
      </w:r>
      <w:r w:rsidRPr="00BC105A">
        <w:rPr>
          <w:rFonts w:ascii="Times New Roman" w:hAnsi="Times New Roman"/>
          <w:sz w:val="24"/>
          <w:szCs w:val="24"/>
        </w:rPr>
        <w:t>emilimi</w:t>
      </w:r>
      <w:r w:rsidR="00441598">
        <w:rPr>
          <w:rFonts w:ascii="Times New Roman" w:hAnsi="Times New Roman"/>
          <w:sz w:val="24"/>
          <w:szCs w:val="24"/>
        </w:rPr>
        <w:t xml:space="preserve"> </w:t>
      </w:r>
      <w:r w:rsidRPr="00BC105A">
        <w:rPr>
          <w:rFonts w:ascii="Times New Roman" w:hAnsi="Times New Roman"/>
          <w:sz w:val="24"/>
          <w:szCs w:val="24"/>
        </w:rPr>
        <w:t>takiben</w:t>
      </w:r>
      <w:r w:rsidR="00441598">
        <w:rPr>
          <w:rFonts w:ascii="Times New Roman" w:hAnsi="Times New Roman"/>
          <w:sz w:val="24"/>
          <w:szCs w:val="24"/>
        </w:rPr>
        <w:t xml:space="preserve"> </w:t>
      </w:r>
      <w:r w:rsidRPr="00BC105A">
        <w:rPr>
          <w:rFonts w:ascii="Times New Roman" w:hAnsi="Times New Roman"/>
          <w:sz w:val="24"/>
          <w:szCs w:val="24"/>
        </w:rPr>
        <w:t>karciğerde</w:t>
      </w:r>
      <w:r w:rsidR="00441598">
        <w:rPr>
          <w:rFonts w:ascii="Times New Roman" w:hAnsi="Times New Roman"/>
          <w:sz w:val="24"/>
          <w:szCs w:val="24"/>
        </w:rPr>
        <w:t xml:space="preserve"> </w:t>
      </w:r>
      <w:r w:rsidRPr="00BC105A">
        <w:rPr>
          <w:rFonts w:ascii="Times New Roman" w:hAnsi="Times New Roman"/>
          <w:sz w:val="24"/>
          <w:szCs w:val="24"/>
        </w:rPr>
        <w:t>hızla</w:t>
      </w:r>
      <w:r w:rsidR="00441598">
        <w:rPr>
          <w:rFonts w:ascii="Times New Roman" w:hAnsi="Times New Roman"/>
          <w:sz w:val="24"/>
          <w:szCs w:val="24"/>
        </w:rPr>
        <w:t xml:space="preserve"> </w:t>
      </w:r>
      <w:r w:rsidRPr="00BC105A">
        <w:rPr>
          <w:rFonts w:ascii="Times New Roman" w:hAnsi="Times New Roman"/>
          <w:sz w:val="24"/>
          <w:szCs w:val="24"/>
        </w:rPr>
        <w:t>temel</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CYP2C18</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daha</w:t>
      </w:r>
      <w:r w:rsidR="00441598">
        <w:rPr>
          <w:rFonts w:ascii="Times New Roman" w:hAnsi="Times New Roman"/>
          <w:sz w:val="24"/>
          <w:szCs w:val="24"/>
        </w:rPr>
        <w:t xml:space="preserve"> </w:t>
      </w:r>
      <w:r w:rsidRPr="00BC105A">
        <w:rPr>
          <w:rFonts w:ascii="Times New Roman" w:hAnsi="Times New Roman"/>
          <w:sz w:val="24"/>
          <w:szCs w:val="24"/>
        </w:rPr>
        <w:t>az</w:t>
      </w:r>
      <w:r w:rsidR="00441598">
        <w:rPr>
          <w:rFonts w:ascii="Times New Roman" w:hAnsi="Times New Roman"/>
          <w:sz w:val="24"/>
          <w:szCs w:val="24"/>
        </w:rPr>
        <w:t xml:space="preserve"> </w:t>
      </w:r>
      <w:r w:rsidRPr="00BC105A">
        <w:rPr>
          <w:rFonts w:ascii="Times New Roman" w:hAnsi="Times New Roman"/>
          <w:sz w:val="24"/>
          <w:szCs w:val="24"/>
        </w:rPr>
        <w:t>hızlı</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da</w:t>
      </w:r>
      <w:r w:rsidR="00441598">
        <w:rPr>
          <w:rFonts w:ascii="Times New Roman" w:hAnsi="Times New Roman"/>
          <w:sz w:val="24"/>
          <w:szCs w:val="24"/>
        </w:rPr>
        <w:t xml:space="preserve"> </w:t>
      </w:r>
      <w:r w:rsidRPr="00BC105A">
        <w:rPr>
          <w:rFonts w:ascii="Times New Roman" w:hAnsi="Times New Roman"/>
          <w:sz w:val="24"/>
          <w:szCs w:val="24"/>
        </w:rPr>
        <w:t>CYP2C19</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CYP2C9</w:t>
      </w:r>
      <w:r w:rsidR="00441598">
        <w:rPr>
          <w:rFonts w:ascii="Times New Roman" w:hAnsi="Times New Roman"/>
          <w:sz w:val="24"/>
          <w:szCs w:val="24"/>
        </w:rPr>
        <w:t xml:space="preserve"> </w:t>
      </w:r>
      <w:r w:rsidRPr="00BC105A">
        <w:rPr>
          <w:rFonts w:ascii="Times New Roman" w:hAnsi="Times New Roman"/>
          <w:sz w:val="24"/>
          <w:szCs w:val="24"/>
        </w:rPr>
        <w:t>enzimleri</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metabolize</w:t>
      </w:r>
      <w:r w:rsidR="00441598">
        <w:rPr>
          <w:rFonts w:ascii="Times New Roman" w:hAnsi="Times New Roman"/>
          <w:sz w:val="24"/>
          <w:szCs w:val="24"/>
        </w:rPr>
        <w:t xml:space="preserve"> </w:t>
      </w:r>
      <w:r w:rsidRPr="00BC105A">
        <w:rPr>
          <w:rFonts w:ascii="Times New Roman" w:hAnsi="Times New Roman"/>
          <w:sz w:val="24"/>
          <w:szCs w:val="24"/>
        </w:rPr>
        <w:t>edilmektedir.</w:t>
      </w:r>
      <w:r w:rsidR="00441598">
        <w:rPr>
          <w:rFonts w:ascii="Times New Roman" w:hAnsi="Times New Roman"/>
          <w:sz w:val="24"/>
          <w:szCs w:val="24"/>
        </w:rPr>
        <w:t xml:space="preserve"> </w:t>
      </w:r>
      <w:r w:rsidRPr="00BC105A">
        <w:rPr>
          <w:rFonts w:ascii="Times New Roman" w:hAnsi="Times New Roman"/>
          <w:sz w:val="24"/>
          <w:szCs w:val="24"/>
        </w:rPr>
        <w:t>Karaciğerden</w:t>
      </w:r>
      <w:r w:rsidR="00441598">
        <w:rPr>
          <w:rFonts w:ascii="Times New Roman" w:hAnsi="Times New Roman"/>
          <w:sz w:val="24"/>
          <w:szCs w:val="24"/>
        </w:rPr>
        <w:t xml:space="preserve"> </w:t>
      </w:r>
      <w:r w:rsidRPr="00BC105A">
        <w:rPr>
          <w:rFonts w:ascii="Times New Roman" w:hAnsi="Times New Roman"/>
          <w:sz w:val="24"/>
          <w:szCs w:val="24"/>
        </w:rPr>
        <w:t>ilk</w:t>
      </w:r>
      <w:r w:rsidR="00441598">
        <w:rPr>
          <w:rFonts w:ascii="Times New Roman" w:hAnsi="Times New Roman"/>
          <w:sz w:val="24"/>
          <w:szCs w:val="24"/>
        </w:rPr>
        <w:t xml:space="preserve"> </w:t>
      </w:r>
      <w:r w:rsidRPr="00BC105A">
        <w:rPr>
          <w:rFonts w:ascii="Times New Roman" w:hAnsi="Times New Roman"/>
          <w:sz w:val="24"/>
          <w:szCs w:val="24"/>
        </w:rPr>
        <w:t>geçişte</w:t>
      </w:r>
      <w:r w:rsidR="00441598">
        <w:rPr>
          <w:rFonts w:ascii="Times New Roman" w:hAnsi="Times New Roman"/>
          <w:sz w:val="24"/>
          <w:szCs w:val="24"/>
        </w:rPr>
        <w:t xml:space="preserve"> </w:t>
      </w:r>
      <w:r w:rsidRPr="00BC105A">
        <w:rPr>
          <w:rFonts w:ascii="Times New Roman" w:hAnsi="Times New Roman"/>
          <w:sz w:val="24"/>
          <w:szCs w:val="24"/>
        </w:rPr>
        <w:t>eleminasyona</w:t>
      </w:r>
      <w:r w:rsidR="00441598">
        <w:rPr>
          <w:rFonts w:ascii="Times New Roman" w:hAnsi="Times New Roman"/>
          <w:sz w:val="24"/>
          <w:szCs w:val="24"/>
        </w:rPr>
        <w:t xml:space="preserve"> </w:t>
      </w:r>
      <w:r w:rsidRPr="00BC105A">
        <w:rPr>
          <w:rFonts w:ascii="Times New Roman" w:hAnsi="Times New Roman"/>
          <w:sz w:val="24"/>
          <w:szCs w:val="24"/>
        </w:rPr>
        <w:t>uğramakta</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glukuronik</w:t>
      </w:r>
      <w:r w:rsidR="00441598">
        <w:rPr>
          <w:rFonts w:ascii="Times New Roman" w:hAnsi="Times New Roman"/>
          <w:sz w:val="24"/>
          <w:szCs w:val="24"/>
        </w:rPr>
        <w:t xml:space="preserve"> </w:t>
      </w:r>
      <w:r w:rsidRPr="00BC105A">
        <w:rPr>
          <w:rFonts w:ascii="Times New Roman" w:hAnsi="Times New Roman"/>
          <w:sz w:val="24"/>
          <w:szCs w:val="24"/>
        </w:rPr>
        <w:t>asit</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konjuge</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majör</w:t>
      </w:r>
      <w:r w:rsidR="00441598">
        <w:rPr>
          <w:rFonts w:ascii="Times New Roman" w:hAnsi="Times New Roman"/>
          <w:sz w:val="24"/>
          <w:szCs w:val="24"/>
        </w:rPr>
        <w:t xml:space="preserve"> </w:t>
      </w:r>
      <w:r w:rsidRPr="00BC105A">
        <w:rPr>
          <w:rFonts w:ascii="Times New Roman" w:hAnsi="Times New Roman"/>
          <w:sz w:val="24"/>
          <w:szCs w:val="24"/>
        </w:rPr>
        <w:t>metaboliti</w:t>
      </w:r>
      <w:r w:rsidR="00441598">
        <w:rPr>
          <w:rFonts w:ascii="Times New Roman" w:hAnsi="Times New Roman"/>
          <w:sz w:val="24"/>
          <w:szCs w:val="24"/>
        </w:rPr>
        <w:t xml:space="preserve"> </w:t>
      </w:r>
      <w:r w:rsidRPr="00BC105A">
        <w:rPr>
          <w:rFonts w:ascii="Times New Roman" w:hAnsi="Times New Roman"/>
          <w:sz w:val="24"/>
          <w:szCs w:val="24"/>
        </w:rPr>
        <w:t>BPA-glukuronit’e</w:t>
      </w:r>
      <w:r w:rsidR="00441598">
        <w:rPr>
          <w:rFonts w:ascii="Times New Roman" w:hAnsi="Times New Roman"/>
          <w:sz w:val="24"/>
          <w:szCs w:val="24"/>
        </w:rPr>
        <w:t xml:space="preserve"> </w:t>
      </w:r>
      <w:r w:rsidRPr="00BC105A">
        <w:rPr>
          <w:rFonts w:ascii="Times New Roman" w:hAnsi="Times New Roman"/>
          <w:sz w:val="24"/>
          <w:szCs w:val="24"/>
        </w:rPr>
        <w:t>(BPAG)</w:t>
      </w:r>
      <w:r w:rsidR="00441598">
        <w:rPr>
          <w:rFonts w:ascii="Times New Roman" w:hAnsi="Times New Roman"/>
          <w:sz w:val="24"/>
          <w:szCs w:val="24"/>
        </w:rPr>
        <w:t xml:space="preserve"> </w:t>
      </w:r>
      <w:r w:rsidRPr="00BC105A">
        <w:rPr>
          <w:rFonts w:ascii="Times New Roman" w:hAnsi="Times New Roman"/>
          <w:sz w:val="24"/>
          <w:szCs w:val="24"/>
        </w:rPr>
        <w:t>dönüşmektedir.</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miktar</w:t>
      </w:r>
      <w:r w:rsidR="00441598">
        <w:rPr>
          <w:rFonts w:ascii="Times New Roman" w:hAnsi="Times New Roman"/>
          <w:sz w:val="24"/>
          <w:szCs w:val="24"/>
        </w:rPr>
        <w:t xml:space="preserve"> </w:t>
      </w:r>
      <w:r w:rsidRPr="00BC105A">
        <w:rPr>
          <w:rFonts w:ascii="Times New Roman" w:hAnsi="Times New Roman"/>
          <w:sz w:val="24"/>
          <w:szCs w:val="24"/>
        </w:rPr>
        <w:t>da</w:t>
      </w:r>
      <w:r w:rsidR="00441598">
        <w:rPr>
          <w:rFonts w:ascii="Times New Roman" w:hAnsi="Times New Roman"/>
          <w:sz w:val="24"/>
          <w:szCs w:val="24"/>
        </w:rPr>
        <w:t xml:space="preserve"> </w:t>
      </w:r>
      <w:r w:rsidRPr="00BC105A">
        <w:rPr>
          <w:rFonts w:ascii="Times New Roman" w:hAnsi="Times New Roman"/>
          <w:sz w:val="24"/>
          <w:szCs w:val="24"/>
        </w:rPr>
        <w:t>sülfat</w:t>
      </w:r>
      <w:r w:rsidR="00441598">
        <w:rPr>
          <w:rFonts w:ascii="Times New Roman" w:hAnsi="Times New Roman"/>
          <w:sz w:val="24"/>
          <w:szCs w:val="24"/>
        </w:rPr>
        <w:t xml:space="preserve"> </w:t>
      </w:r>
      <w:r w:rsidRPr="00BC105A">
        <w:rPr>
          <w:rFonts w:ascii="Times New Roman" w:hAnsi="Times New Roman"/>
          <w:sz w:val="24"/>
          <w:szCs w:val="24"/>
        </w:rPr>
        <w:t>konjugasyona</w:t>
      </w:r>
      <w:r w:rsidR="00441598">
        <w:rPr>
          <w:rFonts w:ascii="Times New Roman" w:hAnsi="Times New Roman"/>
          <w:sz w:val="24"/>
          <w:szCs w:val="24"/>
        </w:rPr>
        <w:t xml:space="preserve"> </w:t>
      </w:r>
      <w:r w:rsidRPr="00BC105A">
        <w:rPr>
          <w:rFonts w:ascii="Times New Roman" w:hAnsi="Times New Roman"/>
          <w:sz w:val="24"/>
          <w:szCs w:val="24"/>
        </w:rPr>
        <w:t>uğramakta</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minör</w:t>
      </w:r>
      <w:r w:rsidR="00441598">
        <w:rPr>
          <w:rFonts w:ascii="Times New Roman" w:hAnsi="Times New Roman"/>
          <w:sz w:val="24"/>
          <w:szCs w:val="24"/>
        </w:rPr>
        <w:t xml:space="preserve"> </w:t>
      </w:r>
      <w:r w:rsidRPr="00BC105A">
        <w:rPr>
          <w:rFonts w:ascii="Times New Roman" w:hAnsi="Times New Roman"/>
          <w:sz w:val="24"/>
          <w:szCs w:val="24"/>
        </w:rPr>
        <w:t>metabolit</w:t>
      </w:r>
      <w:r w:rsidR="00441598">
        <w:rPr>
          <w:rFonts w:ascii="Times New Roman" w:hAnsi="Times New Roman"/>
          <w:sz w:val="24"/>
          <w:szCs w:val="24"/>
        </w:rPr>
        <w:t xml:space="preserve"> </w:t>
      </w:r>
      <w:r w:rsidRPr="00BC105A">
        <w:rPr>
          <w:rFonts w:ascii="Times New Roman" w:hAnsi="Times New Roman"/>
          <w:sz w:val="24"/>
          <w:szCs w:val="24"/>
        </w:rPr>
        <w:t>BPA-sülfat</w:t>
      </w:r>
      <w:r w:rsidR="00441598">
        <w:rPr>
          <w:rFonts w:ascii="Times New Roman" w:hAnsi="Times New Roman"/>
          <w:sz w:val="24"/>
          <w:szCs w:val="24"/>
        </w:rPr>
        <w:t xml:space="preserve"> </w:t>
      </w:r>
      <w:r w:rsidRPr="00BC105A">
        <w:rPr>
          <w:rFonts w:ascii="Times New Roman" w:hAnsi="Times New Roman"/>
          <w:sz w:val="24"/>
          <w:szCs w:val="24"/>
        </w:rPr>
        <w:t>(BPAS)</w:t>
      </w:r>
      <w:r w:rsidR="00441598">
        <w:rPr>
          <w:rFonts w:ascii="Times New Roman" w:hAnsi="Times New Roman"/>
          <w:sz w:val="24"/>
          <w:szCs w:val="24"/>
        </w:rPr>
        <w:t xml:space="preserve"> </w:t>
      </w:r>
      <w:r w:rsidRPr="00BC105A">
        <w:rPr>
          <w:rFonts w:ascii="Times New Roman" w:hAnsi="Times New Roman"/>
          <w:sz w:val="24"/>
          <w:szCs w:val="24"/>
        </w:rPr>
        <w:t>oluşmaktadır.</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yarılanma</w:t>
      </w:r>
      <w:r w:rsidR="00441598">
        <w:rPr>
          <w:rFonts w:ascii="Times New Roman" w:hAnsi="Times New Roman"/>
          <w:sz w:val="24"/>
          <w:szCs w:val="24"/>
        </w:rPr>
        <w:t xml:space="preserve"> </w:t>
      </w:r>
      <w:r w:rsidRPr="00BC105A">
        <w:rPr>
          <w:rFonts w:ascii="Times New Roman" w:hAnsi="Times New Roman"/>
          <w:sz w:val="24"/>
          <w:szCs w:val="24"/>
        </w:rPr>
        <w:t>ömrü</w:t>
      </w:r>
      <w:r w:rsidR="00441598">
        <w:rPr>
          <w:rFonts w:ascii="Times New Roman" w:hAnsi="Times New Roman"/>
          <w:sz w:val="24"/>
          <w:szCs w:val="24"/>
        </w:rPr>
        <w:t xml:space="preserve"> </w:t>
      </w:r>
      <w:r w:rsidRPr="00BC105A">
        <w:rPr>
          <w:rFonts w:ascii="Times New Roman" w:hAnsi="Times New Roman"/>
          <w:sz w:val="24"/>
          <w:szCs w:val="24"/>
        </w:rPr>
        <w:t>ortalama</w:t>
      </w:r>
      <w:r w:rsidR="00441598">
        <w:rPr>
          <w:rFonts w:ascii="Times New Roman" w:hAnsi="Times New Roman"/>
          <w:sz w:val="24"/>
          <w:szCs w:val="24"/>
        </w:rPr>
        <w:t xml:space="preserve"> </w:t>
      </w:r>
      <w:r w:rsidRPr="00BC105A">
        <w:rPr>
          <w:rFonts w:ascii="Times New Roman" w:hAnsi="Times New Roman"/>
          <w:sz w:val="24"/>
          <w:szCs w:val="24"/>
        </w:rPr>
        <w:t>6</w:t>
      </w:r>
      <w:r w:rsidR="00441598">
        <w:rPr>
          <w:rFonts w:ascii="Times New Roman" w:hAnsi="Times New Roman"/>
          <w:sz w:val="24"/>
          <w:szCs w:val="24"/>
        </w:rPr>
        <w:t xml:space="preserve"> </w:t>
      </w:r>
      <w:r w:rsidRPr="00BC105A">
        <w:rPr>
          <w:rFonts w:ascii="Times New Roman" w:hAnsi="Times New Roman"/>
          <w:sz w:val="24"/>
          <w:szCs w:val="24"/>
        </w:rPr>
        <w:t>saaat</w:t>
      </w:r>
      <w:r w:rsidR="00441598">
        <w:rPr>
          <w:rFonts w:ascii="Times New Roman" w:hAnsi="Times New Roman"/>
          <w:sz w:val="24"/>
          <w:szCs w:val="24"/>
        </w:rPr>
        <w:t xml:space="preserve"> </w:t>
      </w:r>
      <w:r w:rsidRPr="00BC105A">
        <w:rPr>
          <w:rFonts w:ascii="Times New Roman" w:hAnsi="Times New Roman"/>
          <w:sz w:val="24"/>
          <w:szCs w:val="24"/>
        </w:rPr>
        <w:t>olup</w:t>
      </w:r>
      <w:r w:rsidR="00441598">
        <w:rPr>
          <w:rFonts w:ascii="Times New Roman" w:hAnsi="Times New Roman"/>
          <w:sz w:val="24"/>
          <w:szCs w:val="24"/>
        </w:rPr>
        <w:t xml:space="preserve"> </w:t>
      </w:r>
      <w:r w:rsidRPr="00BC105A">
        <w:rPr>
          <w:rFonts w:ascii="Times New Roman" w:hAnsi="Times New Roman"/>
          <w:sz w:val="24"/>
          <w:szCs w:val="24"/>
        </w:rPr>
        <w:t>yaklaşık</w:t>
      </w:r>
      <w:r w:rsidR="00441598">
        <w:rPr>
          <w:rFonts w:ascii="Times New Roman" w:hAnsi="Times New Roman"/>
          <w:sz w:val="24"/>
          <w:szCs w:val="24"/>
        </w:rPr>
        <w:t xml:space="preserve"> </w:t>
      </w:r>
      <w:r w:rsidRPr="00BC105A">
        <w:rPr>
          <w:rFonts w:ascii="Times New Roman" w:hAnsi="Times New Roman"/>
          <w:sz w:val="24"/>
          <w:szCs w:val="24"/>
        </w:rPr>
        <w:t>42</w:t>
      </w:r>
      <w:r w:rsidR="00441598">
        <w:rPr>
          <w:rFonts w:ascii="Times New Roman" w:hAnsi="Times New Roman"/>
          <w:sz w:val="24"/>
          <w:szCs w:val="24"/>
        </w:rPr>
        <w:t xml:space="preserve"> </w:t>
      </w:r>
      <w:r w:rsidRPr="00BC105A">
        <w:rPr>
          <w:rFonts w:ascii="Times New Roman" w:hAnsi="Times New Roman"/>
          <w:sz w:val="24"/>
          <w:szCs w:val="24"/>
        </w:rPr>
        <w:t>saatte</w:t>
      </w:r>
      <w:r w:rsidR="00441598">
        <w:rPr>
          <w:rFonts w:ascii="Times New Roman" w:hAnsi="Times New Roman"/>
          <w:sz w:val="24"/>
          <w:szCs w:val="24"/>
        </w:rPr>
        <w:t xml:space="preserve"> </w:t>
      </w:r>
      <w:r w:rsidRPr="00BC105A">
        <w:rPr>
          <w:rFonts w:ascii="Times New Roman" w:hAnsi="Times New Roman"/>
          <w:sz w:val="24"/>
          <w:szCs w:val="24"/>
        </w:rPr>
        <w:t>tamamına</w:t>
      </w:r>
      <w:r w:rsidR="00441598">
        <w:rPr>
          <w:rFonts w:ascii="Times New Roman" w:hAnsi="Times New Roman"/>
          <w:sz w:val="24"/>
          <w:szCs w:val="24"/>
        </w:rPr>
        <w:t xml:space="preserve"> </w:t>
      </w:r>
      <w:r w:rsidRPr="00BC105A">
        <w:rPr>
          <w:rFonts w:ascii="Times New Roman" w:hAnsi="Times New Roman"/>
          <w:sz w:val="24"/>
          <w:szCs w:val="24"/>
        </w:rPr>
        <w:t>yakınının</w:t>
      </w:r>
      <w:r w:rsidR="00441598">
        <w:rPr>
          <w:rFonts w:ascii="Times New Roman" w:hAnsi="Times New Roman"/>
          <w:sz w:val="24"/>
          <w:szCs w:val="24"/>
        </w:rPr>
        <w:t xml:space="preserve"> </w:t>
      </w:r>
      <w:r w:rsidRPr="00BC105A">
        <w:rPr>
          <w:rFonts w:ascii="Times New Roman" w:hAnsi="Times New Roman"/>
          <w:sz w:val="24"/>
          <w:szCs w:val="24"/>
        </w:rPr>
        <w:t>idrarla</w:t>
      </w:r>
      <w:r w:rsidR="00441598">
        <w:rPr>
          <w:rFonts w:ascii="Times New Roman" w:hAnsi="Times New Roman"/>
          <w:sz w:val="24"/>
          <w:szCs w:val="24"/>
        </w:rPr>
        <w:t xml:space="preserve"> </w:t>
      </w:r>
      <w:r w:rsidRPr="00BC105A">
        <w:rPr>
          <w:rFonts w:ascii="Times New Roman" w:hAnsi="Times New Roman"/>
          <w:sz w:val="24"/>
          <w:szCs w:val="24"/>
        </w:rPr>
        <w:t>atıldığı</w:t>
      </w:r>
      <w:r w:rsidR="00441598">
        <w:rPr>
          <w:rFonts w:ascii="Times New Roman" w:hAnsi="Times New Roman"/>
          <w:sz w:val="24"/>
          <w:szCs w:val="24"/>
        </w:rPr>
        <w:t xml:space="preserve"> </w:t>
      </w:r>
      <w:r w:rsidRPr="00BC105A">
        <w:rPr>
          <w:rFonts w:ascii="Times New Roman" w:hAnsi="Times New Roman"/>
          <w:sz w:val="24"/>
          <w:szCs w:val="24"/>
        </w:rPr>
        <w:t>gözlenmiştir.</w:t>
      </w:r>
      <w:r w:rsidR="00441598">
        <w:rPr>
          <w:rFonts w:ascii="Times New Roman" w:hAnsi="Times New Roman"/>
          <w:sz w:val="24"/>
          <w:szCs w:val="24"/>
        </w:rPr>
        <w:t xml:space="preserve"> </w:t>
      </w:r>
      <w:r w:rsidRPr="00BC105A">
        <w:rPr>
          <w:rFonts w:ascii="Times New Roman" w:hAnsi="Times New Roman"/>
          <w:sz w:val="24"/>
          <w:szCs w:val="24"/>
        </w:rPr>
        <w:t>Hızlı</w:t>
      </w:r>
      <w:r w:rsidR="00441598">
        <w:rPr>
          <w:rFonts w:ascii="Times New Roman" w:hAnsi="Times New Roman"/>
          <w:sz w:val="24"/>
          <w:szCs w:val="24"/>
        </w:rPr>
        <w:t xml:space="preserve"> </w:t>
      </w:r>
      <w:r w:rsidRPr="00BC105A">
        <w:rPr>
          <w:rFonts w:ascii="Times New Roman" w:hAnsi="Times New Roman"/>
          <w:sz w:val="24"/>
          <w:szCs w:val="24"/>
        </w:rPr>
        <w:t>metabolize</w:t>
      </w:r>
      <w:r w:rsidR="00441598">
        <w:rPr>
          <w:rFonts w:ascii="Times New Roman" w:hAnsi="Times New Roman"/>
          <w:sz w:val="24"/>
          <w:szCs w:val="24"/>
        </w:rPr>
        <w:t xml:space="preserve"> </w:t>
      </w:r>
      <w:r w:rsidRPr="00BC105A">
        <w:rPr>
          <w:rFonts w:ascii="Times New Roman" w:hAnsi="Times New Roman"/>
          <w:sz w:val="24"/>
          <w:szCs w:val="24"/>
        </w:rPr>
        <w:t>olmasına</w:t>
      </w:r>
      <w:r w:rsidR="00441598">
        <w:rPr>
          <w:rFonts w:ascii="Times New Roman" w:hAnsi="Times New Roman"/>
          <w:sz w:val="24"/>
          <w:szCs w:val="24"/>
        </w:rPr>
        <w:t xml:space="preserve"> </w:t>
      </w:r>
      <w:r w:rsidRPr="00BC105A">
        <w:rPr>
          <w:rFonts w:ascii="Times New Roman" w:hAnsi="Times New Roman"/>
          <w:sz w:val="24"/>
          <w:szCs w:val="24"/>
        </w:rPr>
        <w:t>rağmen,</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oldukça</w:t>
      </w:r>
      <w:r w:rsidR="00441598">
        <w:rPr>
          <w:rFonts w:ascii="Times New Roman" w:hAnsi="Times New Roman"/>
          <w:sz w:val="24"/>
          <w:szCs w:val="24"/>
        </w:rPr>
        <w:t xml:space="preserve"> </w:t>
      </w:r>
      <w:r w:rsidRPr="00BC105A">
        <w:rPr>
          <w:rFonts w:ascii="Times New Roman" w:hAnsi="Times New Roman"/>
          <w:sz w:val="24"/>
          <w:szCs w:val="24"/>
        </w:rPr>
        <w:t>uzun</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süre</w:t>
      </w:r>
      <w:r w:rsidR="00441598">
        <w:rPr>
          <w:rFonts w:ascii="Times New Roman" w:hAnsi="Times New Roman"/>
          <w:sz w:val="24"/>
          <w:szCs w:val="24"/>
        </w:rPr>
        <w:t xml:space="preserve"> </w:t>
      </w:r>
      <w:r w:rsidRPr="00BC105A">
        <w:rPr>
          <w:rFonts w:ascii="Times New Roman" w:hAnsi="Times New Roman"/>
          <w:sz w:val="24"/>
          <w:szCs w:val="24"/>
        </w:rPr>
        <w:t>dokularda</w:t>
      </w:r>
      <w:r w:rsidR="00441598">
        <w:rPr>
          <w:rFonts w:ascii="Times New Roman" w:hAnsi="Times New Roman"/>
          <w:sz w:val="24"/>
          <w:szCs w:val="24"/>
        </w:rPr>
        <w:t xml:space="preserve"> </w:t>
      </w:r>
      <w:r w:rsidRPr="00BC105A">
        <w:rPr>
          <w:rFonts w:ascii="Times New Roman" w:hAnsi="Times New Roman"/>
          <w:sz w:val="24"/>
          <w:szCs w:val="24"/>
        </w:rPr>
        <w:t>birikmekte</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konjugasyon-dekonjugasyon</w:t>
      </w:r>
      <w:r w:rsidR="00441598">
        <w:rPr>
          <w:rFonts w:ascii="Times New Roman" w:hAnsi="Times New Roman"/>
          <w:sz w:val="24"/>
          <w:szCs w:val="24"/>
        </w:rPr>
        <w:t xml:space="preserve"> </w:t>
      </w:r>
      <w:r w:rsidRPr="00BC105A">
        <w:rPr>
          <w:rFonts w:ascii="Times New Roman" w:hAnsi="Times New Roman"/>
          <w:sz w:val="24"/>
          <w:szCs w:val="24"/>
        </w:rPr>
        <w:t>döngüsüne</w:t>
      </w:r>
      <w:r w:rsidR="00441598">
        <w:rPr>
          <w:rFonts w:ascii="Times New Roman" w:hAnsi="Times New Roman"/>
          <w:sz w:val="24"/>
          <w:szCs w:val="24"/>
        </w:rPr>
        <w:t xml:space="preserve"> </w:t>
      </w:r>
      <w:r w:rsidRPr="00BC105A">
        <w:rPr>
          <w:rFonts w:ascii="Times New Roman" w:hAnsi="Times New Roman"/>
          <w:sz w:val="24"/>
          <w:szCs w:val="24"/>
        </w:rPr>
        <w:t>dâh</w:t>
      </w:r>
      <w:r w:rsidR="00A80B93" w:rsidRPr="00BC105A">
        <w:rPr>
          <w:rFonts w:ascii="Times New Roman" w:hAnsi="Times New Roman"/>
          <w:sz w:val="24"/>
          <w:szCs w:val="24"/>
        </w:rPr>
        <w:t>il</w:t>
      </w:r>
      <w:r w:rsidR="00441598">
        <w:rPr>
          <w:rFonts w:ascii="Times New Roman" w:hAnsi="Times New Roman"/>
          <w:sz w:val="24"/>
          <w:szCs w:val="24"/>
        </w:rPr>
        <w:t xml:space="preserve"> </w:t>
      </w:r>
      <w:r w:rsidR="00A80B93" w:rsidRPr="00BC105A">
        <w:rPr>
          <w:rFonts w:ascii="Times New Roman" w:hAnsi="Times New Roman"/>
          <w:sz w:val="24"/>
          <w:szCs w:val="24"/>
        </w:rPr>
        <w:t>olmaktadır</w:t>
      </w:r>
      <w:r w:rsidR="00441598">
        <w:rPr>
          <w:rFonts w:ascii="Times New Roman" w:hAnsi="Times New Roman"/>
          <w:sz w:val="24"/>
          <w:szCs w:val="24"/>
        </w:rPr>
        <w:t xml:space="preserve"> </w:t>
      </w:r>
      <w:r w:rsidR="006F3F41" w:rsidRPr="00BC105A">
        <w:rPr>
          <w:rFonts w:ascii="Times New Roman" w:hAnsi="Times New Roman"/>
          <w:sz w:val="24"/>
          <w:szCs w:val="24"/>
        </w:rPr>
        <w:t>(Sözlü</w:t>
      </w:r>
      <w:r w:rsidR="00441598">
        <w:rPr>
          <w:rFonts w:ascii="Times New Roman" w:hAnsi="Times New Roman"/>
          <w:sz w:val="24"/>
          <w:szCs w:val="24"/>
        </w:rPr>
        <w:t xml:space="preserve"> </w:t>
      </w:r>
      <w:r w:rsidR="006F3F41" w:rsidRPr="00BC105A">
        <w:rPr>
          <w:rFonts w:ascii="Times New Roman" w:hAnsi="Times New Roman"/>
          <w:sz w:val="24"/>
          <w:szCs w:val="24"/>
        </w:rPr>
        <w:t>ve</w:t>
      </w:r>
      <w:r w:rsidR="00441598">
        <w:rPr>
          <w:rFonts w:ascii="Times New Roman" w:hAnsi="Times New Roman"/>
          <w:sz w:val="24"/>
          <w:szCs w:val="24"/>
        </w:rPr>
        <w:t xml:space="preserve"> </w:t>
      </w:r>
      <w:r w:rsidR="006F3F41" w:rsidRPr="00BC105A">
        <w:rPr>
          <w:rFonts w:ascii="Times New Roman" w:hAnsi="Times New Roman"/>
          <w:sz w:val="24"/>
          <w:szCs w:val="24"/>
        </w:rPr>
        <w:t>Akdevelioğlu</w:t>
      </w:r>
      <w:r w:rsidR="003778C7" w:rsidRPr="00BC105A">
        <w:rPr>
          <w:rFonts w:ascii="Times New Roman" w:hAnsi="Times New Roman"/>
          <w:sz w:val="24"/>
          <w:szCs w:val="24"/>
        </w:rPr>
        <w:t>,</w:t>
      </w:r>
      <w:r w:rsidR="00441598">
        <w:rPr>
          <w:rFonts w:ascii="Times New Roman" w:hAnsi="Times New Roman"/>
          <w:sz w:val="24"/>
          <w:szCs w:val="24"/>
        </w:rPr>
        <w:t xml:space="preserve"> </w:t>
      </w:r>
      <w:r w:rsidR="003778C7" w:rsidRPr="00BC105A">
        <w:rPr>
          <w:rFonts w:ascii="Times New Roman" w:hAnsi="Times New Roman"/>
          <w:sz w:val="24"/>
          <w:szCs w:val="24"/>
        </w:rPr>
        <w:t>2018).</w:t>
      </w:r>
      <w:r w:rsidR="00441598">
        <w:rPr>
          <w:rFonts w:ascii="Times New Roman" w:hAnsi="Times New Roman"/>
          <w:sz w:val="24"/>
          <w:szCs w:val="24"/>
        </w:rPr>
        <w:t xml:space="preserve"> </w:t>
      </w:r>
    </w:p>
    <w:p w:rsidR="00553733" w:rsidRPr="00BC105A" w:rsidRDefault="00553733" w:rsidP="00BC105A">
      <w:pPr>
        <w:widowControl w:val="0"/>
        <w:spacing w:after="120" w:line="360" w:lineRule="auto"/>
        <w:ind w:firstLine="709"/>
        <w:jc w:val="both"/>
        <w:rPr>
          <w:rFonts w:ascii="Times New Roman" w:hAnsi="Times New Roman"/>
          <w:sz w:val="24"/>
          <w:szCs w:val="24"/>
        </w:rPr>
      </w:pPr>
    </w:p>
    <w:p w:rsidR="003778C7" w:rsidRPr="00BC105A" w:rsidRDefault="009E4D8A"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lastRenderedPageBreak/>
        <w:t>BPA’nın</w:t>
      </w:r>
      <w:r w:rsidR="00441598">
        <w:rPr>
          <w:rFonts w:ascii="Times New Roman" w:hAnsi="Times New Roman"/>
          <w:sz w:val="24"/>
          <w:szCs w:val="24"/>
        </w:rPr>
        <w:t xml:space="preserve"> </w:t>
      </w:r>
      <w:r w:rsidRPr="00BC105A">
        <w:rPr>
          <w:rFonts w:ascii="Times New Roman" w:hAnsi="Times New Roman"/>
          <w:sz w:val="24"/>
          <w:szCs w:val="24"/>
        </w:rPr>
        <w:t>asıl</w:t>
      </w:r>
      <w:r w:rsidR="00441598">
        <w:rPr>
          <w:rFonts w:ascii="Times New Roman" w:hAnsi="Times New Roman"/>
          <w:sz w:val="24"/>
          <w:szCs w:val="24"/>
        </w:rPr>
        <w:t xml:space="preserve"> </w:t>
      </w:r>
      <w:r w:rsidRPr="00BC105A">
        <w:rPr>
          <w:rFonts w:ascii="Times New Roman" w:hAnsi="Times New Roman"/>
          <w:sz w:val="24"/>
          <w:szCs w:val="24"/>
        </w:rPr>
        <w:t>endokrin</w:t>
      </w:r>
      <w:r w:rsidR="00441598">
        <w:rPr>
          <w:rFonts w:ascii="Times New Roman" w:hAnsi="Times New Roman"/>
          <w:sz w:val="24"/>
          <w:szCs w:val="24"/>
        </w:rPr>
        <w:t xml:space="preserve"> </w:t>
      </w:r>
      <w:r w:rsidRPr="00BC105A">
        <w:rPr>
          <w:rFonts w:ascii="Times New Roman" w:hAnsi="Times New Roman"/>
          <w:sz w:val="24"/>
          <w:szCs w:val="24"/>
        </w:rPr>
        <w:t>bozucu</w:t>
      </w:r>
      <w:r w:rsidR="00441598">
        <w:rPr>
          <w:rFonts w:ascii="Times New Roman" w:hAnsi="Times New Roman"/>
          <w:sz w:val="24"/>
          <w:szCs w:val="24"/>
        </w:rPr>
        <w:t xml:space="preserve"> </w:t>
      </w:r>
      <w:r w:rsidRPr="00BC105A">
        <w:rPr>
          <w:rFonts w:ascii="Times New Roman" w:hAnsi="Times New Roman"/>
          <w:sz w:val="24"/>
          <w:szCs w:val="24"/>
        </w:rPr>
        <w:t>etkisinin</w:t>
      </w:r>
      <w:r w:rsidR="00441598">
        <w:rPr>
          <w:rFonts w:ascii="Times New Roman" w:hAnsi="Times New Roman"/>
          <w:sz w:val="24"/>
          <w:szCs w:val="24"/>
        </w:rPr>
        <w:t xml:space="preserve"> </w:t>
      </w:r>
      <w:r w:rsidRPr="00BC105A">
        <w:rPr>
          <w:rFonts w:ascii="Times New Roman" w:hAnsi="Times New Roman"/>
          <w:sz w:val="24"/>
          <w:szCs w:val="24"/>
        </w:rPr>
        <w:t>serbest</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meydana</w:t>
      </w:r>
      <w:r w:rsidR="00441598">
        <w:rPr>
          <w:rFonts w:ascii="Times New Roman" w:hAnsi="Times New Roman"/>
          <w:sz w:val="24"/>
          <w:szCs w:val="24"/>
        </w:rPr>
        <w:t xml:space="preserve"> </w:t>
      </w:r>
      <w:r w:rsidRPr="00BC105A">
        <w:rPr>
          <w:rFonts w:ascii="Times New Roman" w:hAnsi="Times New Roman"/>
          <w:sz w:val="24"/>
          <w:szCs w:val="24"/>
        </w:rPr>
        <w:t>geldiği,</w:t>
      </w:r>
      <w:r w:rsidR="00441598">
        <w:rPr>
          <w:rFonts w:ascii="Times New Roman" w:hAnsi="Times New Roman"/>
          <w:sz w:val="24"/>
          <w:szCs w:val="24"/>
        </w:rPr>
        <w:t xml:space="preserve"> </w:t>
      </w:r>
      <w:r w:rsidRPr="00BC105A">
        <w:rPr>
          <w:rFonts w:ascii="Times New Roman" w:hAnsi="Times New Roman"/>
          <w:sz w:val="24"/>
          <w:szCs w:val="24"/>
        </w:rPr>
        <w:t>metabolitlerin</w:t>
      </w:r>
      <w:r w:rsidR="00441598">
        <w:rPr>
          <w:rFonts w:ascii="Times New Roman" w:hAnsi="Times New Roman"/>
          <w:sz w:val="24"/>
          <w:szCs w:val="24"/>
        </w:rPr>
        <w:t xml:space="preserve"> </w:t>
      </w:r>
      <w:r w:rsidRPr="00BC105A">
        <w:rPr>
          <w:rFonts w:ascii="Times New Roman" w:hAnsi="Times New Roman"/>
          <w:sz w:val="24"/>
          <w:szCs w:val="24"/>
        </w:rPr>
        <w:t>hormonlarla</w:t>
      </w:r>
      <w:r w:rsidR="00441598">
        <w:rPr>
          <w:rFonts w:ascii="Times New Roman" w:hAnsi="Times New Roman"/>
          <w:sz w:val="24"/>
          <w:szCs w:val="24"/>
        </w:rPr>
        <w:t xml:space="preserve"> </w:t>
      </w:r>
      <w:r w:rsidRPr="00BC105A">
        <w:rPr>
          <w:rFonts w:ascii="Times New Roman" w:hAnsi="Times New Roman"/>
          <w:sz w:val="24"/>
          <w:szCs w:val="24"/>
        </w:rPr>
        <w:t>etkileşmediği</w:t>
      </w:r>
      <w:r w:rsidR="00441598">
        <w:rPr>
          <w:rFonts w:ascii="Times New Roman" w:hAnsi="Times New Roman"/>
          <w:sz w:val="24"/>
          <w:szCs w:val="24"/>
        </w:rPr>
        <w:t xml:space="preserve"> </w:t>
      </w:r>
      <w:r w:rsidR="002C1BE0" w:rsidRPr="00BC105A">
        <w:rPr>
          <w:rFonts w:ascii="Times New Roman" w:hAnsi="Times New Roman"/>
          <w:sz w:val="24"/>
          <w:szCs w:val="24"/>
        </w:rPr>
        <w:t>göster</w:t>
      </w:r>
      <w:r w:rsidR="00FD3EF3" w:rsidRPr="00BC105A">
        <w:rPr>
          <w:rFonts w:ascii="Times New Roman" w:hAnsi="Times New Roman"/>
          <w:sz w:val="24"/>
          <w:szCs w:val="24"/>
        </w:rPr>
        <w:t>il</w:t>
      </w:r>
      <w:r w:rsidRPr="00BC105A">
        <w:rPr>
          <w:rFonts w:ascii="Times New Roman" w:hAnsi="Times New Roman"/>
          <w:sz w:val="24"/>
          <w:szCs w:val="24"/>
        </w:rPr>
        <w:t>miştir</w:t>
      </w:r>
      <w:r w:rsidR="00441598">
        <w:rPr>
          <w:rFonts w:ascii="Times New Roman" w:hAnsi="Times New Roman"/>
          <w:sz w:val="24"/>
          <w:szCs w:val="24"/>
        </w:rPr>
        <w:t xml:space="preserve"> </w:t>
      </w:r>
      <w:r w:rsidRPr="00BC105A">
        <w:rPr>
          <w:rFonts w:ascii="Times New Roman" w:hAnsi="Times New Roman"/>
          <w:sz w:val="24"/>
          <w:szCs w:val="24"/>
        </w:rPr>
        <w:t>(Snyder</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2000;</w:t>
      </w:r>
      <w:r w:rsidR="00441598">
        <w:rPr>
          <w:rFonts w:ascii="Times New Roman" w:hAnsi="Times New Roman"/>
          <w:sz w:val="24"/>
          <w:szCs w:val="24"/>
        </w:rPr>
        <w:t xml:space="preserve"> </w:t>
      </w:r>
      <w:r w:rsidRPr="00BC105A">
        <w:rPr>
          <w:rFonts w:ascii="Times New Roman" w:hAnsi="Times New Roman"/>
          <w:sz w:val="24"/>
          <w:szCs w:val="24"/>
        </w:rPr>
        <w:t>Willhite</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2008).</w:t>
      </w:r>
      <w:r w:rsidR="00441598">
        <w:rPr>
          <w:rFonts w:ascii="Times New Roman" w:hAnsi="Times New Roman"/>
          <w:sz w:val="24"/>
          <w:szCs w:val="24"/>
        </w:rPr>
        <w:t xml:space="preserve"> </w:t>
      </w:r>
      <w:r w:rsidRPr="00BC105A">
        <w:rPr>
          <w:rFonts w:ascii="Times New Roman" w:hAnsi="Times New Roman"/>
          <w:sz w:val="24"/>
          <w:szCs w:val="24"/>
        </w:rPr>
        <w:t>Naproksen,</w:t>
      </w:r>
      <w:r w:rsidR="00441598">
        <w:rPr>
          <w:rFonts w:ascii="Times New Roman" w:hAnsi="Times New Roman"/>
          <w:sz w:val="24"/>
          <w:szCs w:val="24"/>
        </w:rPr>
        <w:t xml:space="preserve"> </w:t>
      </w:r>
      <w:r w:rsidRPr="00BC105A">
        <w:rPr>
          <w:rFonts w:ascii="Times New Roman" w:hAnsi="Times New Roman"/>
          <w:sz w:val="24"/>
          <w:szCs w:val="24"/>
        </w:rPr>
        <w:t>salisik</w:t>
      </w:r>
      <w:r w:rsidR="00441598">
        <w:rPr>
          <w:rFonts w:ascii="Times New Roman" w:hAnsi="Times New Roman"/>
          <w:sz w:val="24"/>
          <w:szCs w:val="24"/>
        </w:rPr>
        <w:t xml:space="preserve"> </w:t>
      </w:r>
      <w:r w:rsidRPr="00BC105A">
        <w:rPr>
          <w:rFonts w:ascii="Times New Roman" w:hAnsi="Times New Roman"/>
          <w:sz w:val="24"/>
          <w:szCs w:val="24"/>
        </w:rPr>
        <w:t>asit</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karbamazepinin</w:t>
      </w:r>
      <w:r w:rsidR="00441598">
        <w:rPr>
          <w:rFonts w:ascii="Times New Roman" w:hAnsi="Times New Roman"/>
          <w:sz w:val="24"/>
          <w:szCs w:val="24"/>
        </w:rPr>
        <w:t xml:space="preserve"> </w:t>
      </w:r>
      <w:r w:rsidRPr="00BC105A">
        <w:rPr>
          <w:rFonts w:ascii="Times New Roman" w:hAnsi="Times New Roman"/>
          <w:sz w:val="24"/>
          <w:szCs w:val="24"/>
        </w:rPr>
        <w:t>karaciğerde</w:t>
      </w:r>
      <w:r w:rsidR="00441598">
        <w:rPr>
          <w:rFonts w:ascii="Times New Roman" w:hAnsi="Times New Roman"/>
          <w:sz w:val="24"/>
          <w:szCs w:val="24"/>
        </w:rPr>
        <w:t xml:space="preserve"> </w:t>
      </w:r>
      <w:r w:rsidRPr="00BC105A">
        <w:rPr>
          <w:rFonts w:ascii="Times New Roman" w:hAnsi="Times New Roman"/>
          <w:sz w:val="24"/>
          <w:szCs w:val="24"/>
        </w:rPr>
        <w:t>BPA</w:t>
      </w:r>
      <w:r w:rsidR="002C1BE0" w:rsidRPr="00BC105A">
        <w:rPr>
          <w:rFonts w:ascii="Times New Roman" w:hAnsi="Times New Roman"/>
          <w:sz w:val="24"/>
          <w:szCs w:val="24"/>
        </w:rPr>
        <w:t>’nın</w:t>
      </w:r>
      <w:r w:rsidR="00441598">
        <w:rPr>
          <w:rFonts w:ascii="Times New Roman" w:hAnsi="Times New Roman"/>
          <w:sz w:val="24"/>
          <w:szCs w:val="24"/>
        </w:rPr>
        <w:t xml:space="preserve"> </w:t>
      </w:r>
      <w:r w:rsidRPr="00BC105A">
        <w:rPr>
          <w:rFonts w:ascii="Times New Roman" w:hAnsi="Times New Roman"/>
          <w:sz w:val="24"/>
          <w:szCs w:val="24"/>
        </w:rPr>
        <w:t>glukronidasyonunu</w:t>
      </w:r>
      <w:r w:rsidR="00441598">
        <w:rPr>
          <w:rFonts w:ascii="Times New Roman" w:hAnsi="Times New Roman"/>
          <w:sz w:val="24"/>
          <w:szCs w:val="24"/>
        </w:rPr>
        <w:t xml:space="preserve"> </w:t>
      </w:r>
      <w:r w:rsidRPr="00BC105A">
        <w:rPr>
          <w:rFonts w:ascii="Times New Roman" w:hAnsi="Times New Roman"/>
          <w:sz w:val="24"/>
          <w:szCs w:val="24"/>
        </w:rPr>
        <w:t>engelleyebildiği,</w:t>
      </w:r>
      <w:r w:rsidR="00441598">
        <w:rPr>
          <w:rFonts w:ascii="Times New Roman" w:hAnsi="Times New Roman"/>
          <w:sz w:val="24"/>
          <w:szCs w:val="24"/>
        </w:rPr>
        <w:t xml:space="preserve"> </w:t>
      </w:r>
      <w:r w:rsidRPr="00BC105A">
        <w:rPr>
          <w:rFonts w:ascii="Times New Roman" w:hAnsi="Times New Roman"/>
          <w:sz w:val="24"/>
          <w:szCs w:val="24"/>
        </w:rPr>
        <w:t>böylece</w:t>
      </w:r>
      <w:r w:rsidR="00441598">
        <w:rPr>
          <w:rFonts w:ascii="Times New Roman" w:hAnsi="Times New Roman"/>
          <w:sz w:val="24"/>
          <w:szCs w:val="24"/>
        </w:rPr>
        <w:t xml:space="preserve"> </w:t>
      </w:r>
      <w:r w:rsidRPr="00BC105A">
        <w:rPr>
          <w:rFonts w:ascii="Times New Roman" w:hAnsi="Times New Roman"/>
          <w:sz w:val="24"/>
          <w:szCs w:val="24"/>
        </w:rPr>
        <w:t>kanda</w:t>
      </w:r>
      <w:r w:rsidR="00441598">
        <w:rPr>
          <w:rFonts w:ascii="Times New Roman" w:hAnsi="Times New Roman"/>
          <w:sz w:val="24"/>
          <w:szCs w:val="24"/>
        </w:rPr>
        <w:t xml:space="preserve"> </w:t>
      </w:r>
      <w:r w:rsidRPr="00BC105A">
        <w:rPr>
          <w:rFonts w:ascii="Times New Roman" w:hAnsi="Times New Roman"/>
          <w:sz w:val="24"/>
          <w:szCs w:val="24"/>
        </w:rPr>
        <w:t>toksik</w:t>
      </w:r>
      <w:r w:rsidR="00441598">
        <w:rPr>
          <w:rFonts w:ascii="Times New Roman" w:hAnsi="Times New Roman"/>
          <w:sz w:val="24"/>
          <w:szCs w:val="24"/>
        </w:rPr>
        <w:t xml:space="preserve"> </w:t>
      </w:r>
      <w:r w:rsidRPr="00BC105A">
        <w:rPr>
          <w:rFonts w:ascii="Times New Roman" w:hAnsi="Times New Roman"/>
          <w:sz w:val="24"/>
          <w:szCs w:val="24"/>
        </w:rPr>
        <w:t>etkilerden</w:t>
      </w:r>
      <w:r w:rsidR="00441598">
        <w:rPr>
          <w:rFonts w:ascii="Times New Roman" w:hAnsi="Times New Roman"/>
          <w:sz w:val="24"/>
          <w:szCs w:val="24"/>
        </w:rPr>
        <w:t xml:space="preserve"> </w:t>
      </w:r>
      <w:r w:rsidRPr="00BC105A">
        <w:rPr>
          <w:rFonts w:ascii="Times New Roman" w:hAnsi="Times New Roman"/>
          <w:sz w:val="24"/>
          <w:szCs w:val="24"/>
        </w:rPr>
        <w:t>asıl</w:t>
      </w:r>
      <w:r w:rsidR="00441598">
        <w:rPr>
          <w:rFonts w:ascii="Times New Roman" w:hAnsi="Times New Roman"/>
          <w:sz w:val="24"/>
          <w:szCs w:val="24"/>
        </w:rPr>
        <w:t xml:space="preserve"> </w:t>
      </w:r>
      <w:r w:rsidRPr="00BC105A">
        <w:rPr>
          <w:rFonts w:ascii="Times New Roman" w:hAnsi="Times New Roman"/>
          <w:sz w:val="24"/>
          <w:szCs w:val="24"/>
        </w:rPr>
        <w:t>sorumlu</w:t>
      </w:r>
      <w:r w:rsidR="00441598">
        <w:rPr>
          <w:rFonts w:ascii="Times New Roman" w:hAnsi="Times New Roman"/>
          <w:sz w:val="24"/>
          <w:szCs w:val="24"/>
        </w:rPr>
        <w:t xml:space="preserve"> </w:t>
      </w:r>
      <w:r w:rsidRPr="00BC105A">
        <w:rPr>
          <w:rFonts w:ascii="Times New Roman" w:hAnsi="Times New Roman"/>
          <w:sz w:val="24"/>
          <w:szCs w:val="24"/>
        </w:rPr>
        <w:t>olan</w:t>
      </w:r>
      <w:r w:rsidR="00441598">
        <w:rPr>
          <w:rFonts w:ascii="Times New Roman" w:hAnsi="Times New Roman"/>
          <w:sz w:val="24"/>
          <w:szCs w:val="24"/>
        </w:rPr>
        <w:t xml:space="preserve"> </w:t>
      </w:r>
      <w:r w:rsidRPr="00BC105A">
        <w:rPr>
          <w:rFonts w:ascii="Times New Roman" w:hAnsi="Times New Roman"/>
          <w:sz w:val="24"/>
          <w:szCs w:val="24"/>
        </w:rPr>
        <w:t>serbest</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miktarını</w:t>
      </w:r>
      <w:r w:rsidR="00441598">
        <w:rPr>
          <w:rFonts w:ascii="Times New Roman" w:hAnsi="Times New Roman"/>
          <w:sz w:val="24"/>
          <w:szCs w:val="24"/>
        </w:rPr>
        <w:t xml:space="preserve"> </w:t>
      </w:r>
      <w:r w:rsidRPr="00BC105A">
        <w:rPr>
          <w:rFonts w:ascii="Times New Roman" w:hAnsi="Times New Roman"/>
          <w:sz w:val="24"/>
          <w:szCs w:val="24"/>
        </w:rPr>
        <w:t>arttırabileceği</w:t>
      </w:r>
      <w:r w:rsidR="00441598">
        <w:rPr>
          <w:rFonts w:ascii="Times New Roman" w:hAnsi="Times New Roman"/>
          <w:sz w:val="24"/>
          <w:szCs w:val="24"/>
        </w:rPr>
        <w:t xml:space="preserve"> </w:t>
      </w:r>
      <w:r w:rsidRPr="00BC105A">
        <w:rPr>
          <w:rFonts w:ascii="Times New Roman" w:hAnsi="Times New Roman"/>
          <w:sz w:val="24"/>
          <w:szCs w:val="24"/>
        </w:rPr>
        <w:t>bildirilmiştir</w:t>
      </w:r>
      <w:r w:rsidR="00441598">
        <w:rPr>
          <w:rFonts w:ascii="Times New Roman" w:hAnsi="Times New Roman"/>
          <w:sz w:val="24"/>
          <w:szCs w:val="24"/>
        </w:rPr>
        <w:t xml:space="preserve"> </w:t>
      </w:r>
      <w:r w:rsidRPr="00BC105A">
        <w:rPr>
          <w:rFonts w:ascii="Times New Roman" w:hAnsi="Times New Roman"/>
          <w:sz w:val="24"/>
          <w:szCs w:val="24"/>
        </w:rPr>
        <w:t>(Verner</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6F3F41" w:rsidRPr="00BC105A">
        <w:rPr>
          <w:rFonts w:ascii="Times New Roman" w:hAnsi="Times New Roman"/>
          <w:sz w:val="24"/>
          <w:szCs w:val="24"/>
        </w:rPr>
        <w:t>,</w:t>
      </w:r>
      <w:r w:rsidR="00441598">
        <w:rPr>
          <w:rFonts w:ascii="Times New Roman" w:hAnsi="Times New Roman"/>
          <w:sz w:val="24"/>
          <w:szCs w:val="24"/>
        </w:rPr>
        <w:t xml:space="preserve"> </w:t>
      </w:r>
      <w:r w:rsidR="006F3F41" w:rsidRPr="00BC105A">
        <w:rPr>
          <w:rFonts w:ascii="Times New Roman" w:hAnsi="Times New Roman"/>
          <w:sz w:val="24"/>
          <w:szCs w:val="24"/>
        </w:rPr>
        <w:t>2010</w:t>
      </w:r>
      <w:r w:rsidRPr="00BC105A">
        <w:rPr>
          <w:rFonts w:ascii="Times New Roman" w:hAnsi="Times New Roman"/>
          <w:sz w:val="24"/>
          <w:szCs w:val="24"/>
        </w:rPr>
        <w:t>).</w:t>
      </w:r>
      <w:r w:rsidR="00441598">
        <w:rPr>
          <w:rFonts w:ascii="Times New Roman" w:hAnsi="Times New Roman"/>
          <w:sz w:val="24"/>
          <w:szCs w:val="24"/>
        </w:rPr>
        <w:t xml:space="preserve"> </w:t>
      </w:r>
    </w:p>
    <w:p w:rsidR="003778C7" w:rsidRPr="00BC105A" w:rsidRDefault="009E4D8A"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metabolitleri</w:t>
      </w:r>
      <w:r w:rsidR="00441598">
        <w:rPr>
          <w:rFonts w:ascii="Times New Roman" w:hAnsi="Times New Roman"/>
          <w:sz w:val="24"/>
          <w:szCs w:val="24"/>
        </w:rPr>
        <w:t xml:space="preserve"> </w:t>
      </w:r>
      <w:r w:rsidRPr="00BC105A">
        <w:rPr>
          <w:rFonts w:ascii="Times New Roman" w:hAnsi="Times New Roman"/>
          <w:sz w:val="24"/>
          <w:szCs w:val="24"/>
        </w:rPr>
        <w:t>plasenta</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w:t>
      </w:r>
      <w:r w:rsidR="00441598">
        <w:rPr>
          <w:rFonts w:ascii="Times New Roman" w:hAnsi="Times New Roman"/>
          <w:sz w:val="24"/>
          <w:szCs w:val="24"/>
        </w:rPr>
        <w:t xml:space="preserve"> </w:t>
      </w:r>
      <w:r w:rsidRPr="00BC105A">
        <w:rPr>
          <w:rFonts w:ascii="Times New Roman" w:hAnsi="Times New Roman"/>
          <w:sz w:val="24"/>
          <w:szCs w:val="24"/>
        </w:rPr>
        <w:t>bazı</w:t>
      </w:r>
      <w:r w:rsidR="00441598">
        <w:rPr>
          <w:rFonts w:ascii="Times New Roman" w:hAnsi="Times New Roman"/>
          <w:sz w:val="24"/>
          <w:szCs w:val="24"/>
        </w:rPr>
        <w:t xml:space="preserve"> </w:t>
      </w:r>
      <w:r w:rsidRPr="00BC105A">
        <w:rPr>
          <w:rFonts w:ascii="Times New Roman" w:hAnsi="Times New Roman"/>
          <w:sz w:val="24"/>
          <w:szCs w:val="24"/>
        </w:rPr>
        <w:t>dokularda</w:t>
      </w:r>
      <w:r w:rsidR="00441598">
        <w:rPr>
          <w:rFonts w:ascii="Times New Roman" w:hAnsi="Times New Roman"/>
          <w:sz w:val="24"/>
          <w:szCs w:val="24"/>
        </w:rPr>
        <w:t xml:space="preserve"> </w:t>
      </w:r>
      <w:r w:rsidRPr="00BC105A">
        <w:rPr>
          <w:rFonts w:ascii="Times New Roman" w:hAnsi="Times New Roman"/>
          <w:sz w:val="24"/>
          <w:szCs w:val="24"/>
        </w:rPr>
        <w:t>bulunan</w:t>
      </w:r>
      <w:r w:rsidR="00441598">
        <w:rPr>
          <w:rFonts w:ascii="Times New Roman" w:hAnsi="Times New Roman"/>
          <w:sz w:val="24"/>
          <w:szCs w:val="24"/>
        </w:rPr>
        <w:t xml:space="preserve"> </w:t>
      </w:r>
      <w:r w:rsidRPr="00BC105A">
        <w:rPr>
          <w:rFonts w:ascii="Times New Roman" w:hAnsi="Times New Roman"/>
          <w:sz w:val="24"/>
          <w:szCs w:val="24"/>
        </w:rPr>
        <w:t>betaglukuronidaz</w:t>
      </w:r>
      <w:r w:rsidR="00441598">
        <w:rPr>
          <w:rFonts w:ascii="Times New Roman" w:hAnsi="Times New Roman"/>
          <w:sz w:val="24"/>
          <w:szCs w:val="24"/>
        </w:rPr>
        <w:t xml:space="preserve"> </w:t>
      </w:r>
      <w:r w:rsidRPr="00BC105A">
        <w:rPr>
          <w:rFonts w:ascii="Times New Roman" w:hAnsi="Times New Roman"/>
          <w:sz w:val="24"/>
          <w:szCs w:val="24"/>
        </w:rPr>
        <w:t>enzimi</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dekonjuge</w:t>
      </w:r>
      <w:r w:rsidR="00441598">
        <w:rPr>
          <w:rFonts w:ascii="Times New Roman" w:hAnsi="Times New Roman"/>
          <w:sz w:val="24"/>
          <w:szCs w:val="24"/>
        </w:rPr>
        <w:t xml:space="preserve"> </w:t>
      </w:r>
      <w:r w:rsidRPr="00BC105A">
        <w:rPr>
          <w:rFonts w:ascii="Times New Roman" w:hAnsi="Times New Roman"/>
          <w:sz w:val="24"/>
          <w:szCs w:val="24"/>
        </w:rPr>
        <w:t>olabildiği</w:t>
      </w:r>
      <w:r w:rsidR="00441598">
        <w:rPr>
          <w:rFonts w:ascii="Times New Roman" w:hAnsi="Times New Roman"/>
          <w:sz w:val="24"/>
          <w:szCs w:val="24"/>
        </w:rPr>
        <w:t xml:space="preserve"> </w:t>
      </w:r>
      <w:r w:rsidRPr="00BC105A">
        <w:rPr>
          <w:rFonts w:ascii="Times New Roman" w:hAnsi="Times New Roman"/>
          <w:sz w:val="24"/>
          <w:szCs w:val="24"/>
        </w:rPr>
        <w:t>veya</w:t>
      </w:r>
      <w:r w:rsidR="00441598">
        <w:rPr>
          <w:rFonts w:ascii="Times New Roman" w:hAnsi="Times New Roman"/>
          <w:sz w:val="24"/>
          <w:szCs w:val="24"/>
        </w:rPr>
        <w:t xml:space="preserve"> </w:t>
      </w:r>
      <w:r w:rsidRPr="00BC105A">
        <w:rPr>
          <w:rFonts w:ascii="Times New Roman" w:hAnsi="Times New Roman"/>
          <w:sz w:val="24"/>
          <w:szCs w:val="24"/>
        </w:rPr>
        <w:t>Arilsülfataz</w:t>
      </w:r>
      <w:r w:rsidR="00441598">
        <w:rPr>
          <w:rFonts w:ascii="Times New Roman" w:hAnsi="Times New Roman"/>
          <w:sz w:val="24"/>
          <w:szCs w:val="24"/>
        </w:rPr>
        <w:t xml:space="preserve"> </w:t>
      </w:r>
      <w:r w:rsidRPr="00BC105A">
        <w:rPr>
          <w:rFonts w:ascii="Times New Roman" w:hAnsi="Times New Roman"/>
          <w:sz w:val="24"/>
          <w:szCs w:val="24"/>
        </w:rPr>
        <w:t>C</w:t>
      </w:r>
      <w:r w:rsidR="00441598">
        <w:rPr>
          <w:rFonts w:ascii="Times New Roman" w:hAnsi="Times New Roman"/>
          <w:sz w:val="24"/>
          <w:szCs w:val="24"/>
        </w:rPr>
        <w:t xml:space="preserve"> </w:t>
      </w:r>
      <w:r w:rsidRPr="00BC105A">
        <w:rPr>
          <w:rFonts w:ascii="Times New Roman" w:hAnsi="Times New Roman"/>
          <w:sz w:val="24"/>
          <w:szCs w:val="24"/>
        </w:rPr>
        <w:t>enzimi</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sülfatın</w:t>
      </w:r>
      <w:r w:rsidR="00441598">
        <w:rPr>
          <w:rFonts w:ascii="Times New Roman" w:hAnsi="Times New Roman"/>
          <w:sz w:val="24"/>
          <w:szCs w:val="24"/>
        </w:rPr>
        <w:t xml:space="preserve"> </w:t>
      </w:r>
      <w:r w:rsidRPr="00BC105A">
        <w:rPr>
          <w:rFonts w:ascii="Times New Roman" w:hAnsi="Times New Roman"/>
          <w:sz w:val="24"/>
          <w:szCs w:val="24"/>
        </w:rPr>
        <w:t>inaktivasyonu</w:t>
      </w:r>
      <w:r w:rsidR="00441598">
        <w:rPr>
          <w:rFonts w:ascii="Times New Roman" w:hAnsi="Times New Roman"/>
          <w:sz w:val="24"/>
          <w:szCs w:val="24"/>
        </w:rPr>
        <w:t xml:space="preserve"> </w:t>
      </w:r>
      <w:r w:rsidRPr="00BC105A">
        <w:rPr>
          <w:rFonts w:ascii="Times New Roman" w:hAnsi="Times New Roman"/>
          <w:sz w:val="24"/>
          <w:szCs w:val="24"/>
        </w:rPr>
        <w:t>sonucu</w:t>
      </w:r>
      <w:r w:rsidR="00441598">
        <w:rPr>
          <w:rFonts w:ascii="Times New Roman" w:hAnsi="Times New Roman"/>
          <w:sz w:val="24"/>
          <w:szCs w:val="24"/>
        </w:rPr>
        <w:t xml:space="preserve"> </w:t>
      </w:r>
      <w:r w:rsidRPr="00BC105A">
        <w:rPr>
          <w:rFonts w:ascii="Times New Roman" w:hAnsi="Times New Roman"/>
          <w:sz w:val="24"/>
          <w:szCs w:val="24"/>
        </w:rPr>
        <w:t>konjuge</w:t>
      </w:r>
      <w:r w:rsidR="00441598">
        <w:rPr>
          <w:rFonts w:ascii="Times New Roman" w:hAnsi="Times New Roman"/>
          <w:sz w:val="24"/>
          <w:szCs w:val="24"/>
        </w:rPr>
        <w:t xml:space="preserve"> </w:t>
      </w:r>
      <w:r w:rsidRPr="00BC105A">
        <w:rPr>
          <w:rFonts w:ascii="Times New Roman" w:hAnsi="Times New Roman"/>
          <w:sz w:val="24"/>
          <w:szCs w:val="24"/>
        </w:rPr>
        <w:t>olmayan</w:t>
      </w:r>
      <w:r w:rsidR="00441598">
        <w:rPr>
          <w:rFonts w:ascii="Times New Roman" w:hAnsi="Times New Roman"/>
          <w:sz w:val="24"/>
          <w:szCs w:val="24"/>
        </w:rPr>
        <w:t xml:space="preserve"> </w:t>
      </w:r>
      <w:r w:rsidRPr="00BC105A">
        <w:rPr>
          <w:rFonts w:ascii="Times New Roman" w:hAnsi="Times New Roman"/>
          <w:sz w:val="24"/>
          <w:szCs w:val="24"/>
        </w:rPr>
        <w:t>serbest</w:t>
      </w:r>
      <w:r w:rsidR="00441598">
        <w:rPr>
          <w:rFonts w:ascii="Times New Roman" w:hAnsi="Times New Roman"/>
          <w:sz w:val="24"/>
          <w:szCs w:val="24"/>
        </w:rPr>
        <w:t xml:space="preserve"> </w:t>
      </w:r>
      <w:r w:rsidRPr="00BC105A">
        <w:rPr>
          <w:rFonts w:ascii="Times New Roman" w:hAnsi="Times New Roman"/>
          <w:sz w:val="24"/>
          <w:szCs w:val="24"/>
        </w:rPr>
        <w:t>BPA’ya</w:t>
      </w:r>
      <w:r w:rsidR="00441598">
        <w:rPr>
          <w:rFonts w:ascii="Times New Roman" w:hAnsi="Times New Roman"/>
          <w:sz w:val="24"/>
          <w:szCs w:val="24"/>
        </w:rPr>
        <w:t xml:space="preserve"> </w:t>
      </w:r>
      <w:r w:rsidRPr="00BC105A">
        <w:rPr>
          <w:rFonts w:ascii="Times New Roman" w:hAnsi="Times New Roman"/>
          <w:sz w:val="24"/>
          <w:szCs w:val="24"/>
        </w:rPr>
        <w:t>geri</w:t>
      </w:r>
      <w:r w:rsidR="00441598">
        <w:rPr>
          <w:rFonts w:ascii="Times New Roman" w:hAnsi="Times New Roman"/>
          <w:sz w:val="24"/>
          <w:szCs w:val="24"/>
        </w:rPr>
        <w:t xml:space="preserve"> </w:t>
      </w:r>
      <w:r w:rsidRPr="00BC105A">
        <w:rPr>
          <w:rFonts w:ascii="Times New Roman" w:hAnsi="Times New Roman"/>
          <w:sz w:val="24"/>
          <w:szCs w:val="24"/>
        </w:rPr>
        <w:t>dönüşeceği</w:t>
      </w:r>
      <w:r w:rsidR="00441598">
        <w:rPr>
          <w:rFonts w:ascii="Times New Roman" w:hAnsi="Times New Roman"/>
          <w:sz w:val="24"/>
          <w:szCs w:val="24"/>
        </w:rPr>
        <w:t xml:space="preserve"> </w:t>
      </w:r>
      <w:r w:rsidRPr="00BC105A">
        <w:rPr>
          <w:rFonts w:ascii="Times New Roman" w:hAnsi="Times New Roman"/>
          <w:sz w:val="24"/>
          <w:szCs w:val="24"/>
        </w:rPr>
        <w:t>belirtilmiştir</w:t>
      </w:r>
      <w:r w:rsidR="00441598">
        <w:rPr>
          <w:rFonts w:ascii="Times New Roman" w:hAnsi="Times New Roman"/>
          <w:sz w:val="24"/>
          <w:szCs w:val="24"/>
        </w:rPr>
        <w:t xml:space="preserve"> </w:t>
      </w:r>
      <w:r w:rsidRPr="00BC105A">
        <w:rPr>
          <w:rFonts w:ascii="Times New Roman" w:hAnsi="Times New Roman"/>
          <w:sz w:val="24"/>
          <w:szCs w:val="24"/>
        </w:rPr>
        <w:t>(Ginsberg</w:t>
      </w:r>
      <w:r w:rsidR="00441598">
        <w:rPr>
          <w:rFonts w:ascii="Times New Roman" w:hAnsi="Times New Roman"/>
          <w:sz w:val="24"/>
          <w:szCs w:val="24"/>
        </w:rPr>
        <w:t xml:space="preserve"> </w:t>
      </w:r>
      <w:r w:rsidR="00712356" w:rsidRPr="00BC105A">
        <w:rPr>
          <w:rFonts w:ascii="Times New Roman" w:hAnsi="Times New Roman"/>
          <w:sz w:val="24"/>
          <w:szCs w:val="24"/>
        </w:rPr>
        <w:t>ve</w:t>
      </w:r>
      <w:r w:rsidR="00441598">
        <w:rPr>
          <w:rFonts w:ascii="Times New Roman" w:hAnsi="Times New Roman"/>
          <w:sz w:val="24"/>
          <w:szCs w:val="24"/>
        </w:rPr>
        <w:t xml:space="preserve"> </w:t>
      </w:r>
      <w:r w:rsidR="00712356" w:rsidRPr="00BC105A">
        <w:rPr>
          <w:rFonts w:ascii="Times New Roman" w:hAnsi="Times New Roman"/>
          <w:sz w:val="24"/>
          <w:szCs w:val="24"/>
        </w:rPr>
        <w:t>Rice</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2009).</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monoglukuronid</w:t>
      </w:r>
      <w:r w:rsidR="00441598">
        <w:rPr>
          <w:rFonts w:ascii="Times New Roman" w:hAnsi="Times New Roman"/>
          <w:sz w:val="24"/>
          <w:szCs w:val="24"/>
        </w:rPr>
        <w:t xml:space="preserve"> </w:t>
      </w:r>
      <w:r w:rsidRPr="00BC105A">
        <w:rPr>
          <w:rFonts w:ascii="Times New Roman" w:hAnsi="Times New Roman"/>
          <w:sz w:val="24"/>
          <w:szCs w:val="24"/>
        </w:rPr>
        <w:t>formu</w:t>
      </w:r>
      <w:r w:rsidR="00441598">
        <w:rPr>
          <w:rFonts w:ascii="Times New Roman" w:hAnsi="Times New Roman"/>
          <w:sz w:val="24"/>
          <w:szCs w:val="24"/>
        </w:rPr>
        <w:t xml:space="preserve"> </w:t>
      </w:r>
      <w:r w:rsidRPr="00BC105A">
        <w:rPr>
          <w:rFonts w:ascii="Times New Roman" w:hAnsi="Times New Roman"/>
          <w:sz w:val="24"/>
          <w:szCs w:val="24"/>
        </w:rPr>
        <w:t>anne</w:t>
      </w:r>
      <w:r w:rsidR="00441598">
        <w:rPr>
          <w:rFonts w:ascii="Times New Roman" w:hAnsi="Times New Roman"/>
          <w:sz w:val="24"/>
          <w:szCs w:val="24"/>
        </w:rPr>
        <w:t xml:space="preserve"> </w:t>
      </w:r>
      <w:r w:rsidRPr="00BC105A">
        <w:rPr>
          <w:rFonts w:ascii="Times New Roman" w:hAnsi="Times New Roman"/>
          <w:sz w:val="24"/>
          <w:szCs w:val="24"/>
        </w:rPr>
        <w:t>sütüne</w:t>
      </w:r>
      <w:r w:rsidR="00441598">
        <w:rPr>
          <w:rFonts w:ascii="Times New Roman" w:hAnsi="Times New Roman"/>
          <w:sz w:val="24"/>
          <w:szCs w:val="24"/>
        </w:rPr>
        <w:t xml:space="preserve"> </w:t>
      </w:r>
      <w:r w:rsidRPr="00BC105A">
        <w:rPr>
          <w:rFonts w:ascii="Times New Roman" w:hAnsi="Times New Roman"/>
          <w:sz w:val="24"/>
          <w:szCs w:val="24"/>
        </w:rPr>
        <w:t>geçebilmektedir</w:t>
      </w:r>
      <w:r w:rsidR="00441598">
        <w:rPr>
          <w:rFonts w:ascii="Times New Roman" w:hAnsi="Times New Roman"/>
          <w:sz w:val="24"/>
          <w:szCs w:val="24"/>
        </w:rPr>
        <w:t xml:space="preserve"> </w:t>
      </w:r>
      <w:r w:rsidRPr="00BC105A">
        <w:rPr>
          <w:rFonts w:ascii="Times New Roman" w:hAnsi="Times New Roman"/>
          <w:sz w:val="24"/>
          <w:szCs w:val="24"/>
        </w:rPr>
        <w:t>(Snyder</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2000).</w:t>
      </w:r>
      <w:r w:rsidR="00441598">
        <w:rPr>
          <w:rFonts w:ascii="Times New Roman" w:hAnsi="Times New Roman"/>
          <w:sz w:val="24"/>
          <w:szCs w:val="24"/>
        </w:rPr>
        <w:t xml:space="preserve"> </w:t>
      </w:r>
      <w:r w:rsidR="002C1BE0" w:rsidRPr="00BC105A">
        <w:rPr>
          <w:rFonts w:ascii="Times New Roman" w:hAnsi="Times New Roman"/>
          <w:sz w:val="24"/>
          <w:szCs w:val="24"/>
        </w:rPr>
        <w:t>Nitekim</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e</w:t>
      </w:r>
      <w:r w:rsidR="00BE5830" w:rsidRPr="00BC105A">
        <w:rPr>
          <w:rFonts w:ascii="Times New Roman" w:hAnsi="Times New Roman"/>
          <w:sz w:val="24"/>
          <w:szCs w:val="24"/>
        </w:rPr>
        <w:t>ndokrin</w:t>
      </w:r>
      <w:r w:rsidR="00441598">
        <w:rPr>
          <w:rFonts w:ascii="Times New Roman" w:hAnsi="Times New Roman"/>
          <w:sz w:val="24"/>
          <w:szCs w:val="24"/>
        </w:rPr>
        <w:t xml:space="preserve"> </w:t>
      </w:r>
      <w:r w:rsidR="00BE5830" w:rsidRPr="00BC105A">
        <w:rPr>
          <w:rFonts w:ascii="Times New Roman" w:hAnsi="Times New Roman"/>
          <w:sz w:val="24"/>
          <w:szCs w:val="24"/>
        </w:rPr>
        <w:t>bozucular</w:t>
      </w:r>
      <w:r w:rsidR="00441598">
        <w:rPr>
          <w:rFonts w:ascii="Times New Roman" w:hAnsi="Times New Roman"/>
          <w:sz w:val="24"/>
          <w:szCs w:val="24"/>
        </w:rPr>
        <w:t xml:space="preserve"> </w:t>
      </w:r>
      <w:r w:rsidR="00BE5830" w:rsidRPr="00BC105A">
        <w:rPr>
          <w:rFonts w:ascii="Times New Roman" w:hAnsi="Times New Roman"/>
          <w:sz w:val="24"/>
          <w:szCs w:val="24"/>
        </w:rPr>
        <w:t>için</w:t>
      </w:r>
      <w:r w:rsidR="00441598">
        <w:rPr>
          <w:rFonts w:ascii="Times New Roman" w:hAnsi="Times New Roman"/>
          <w:sz w:val="24"/>
          <w:szCs w:val="24"/>
        </w:rPr>
        <w:t xml:space="preserve"> </w:t>
      </w:r>
      <w:r w:rsidR="00BE5830" w:rsidRPr="00BC105A">
        <w:rPr>
          <w:rFonts w:ascii="Times New Roman" w:hAnsi="Times New Roman"/>
          <w:sz w:val="24"/>
          <w:szCs w:val="24"/>
        </w:rPr>
        <w:t>karakterize</w:t>
      </w:r>
      <w:r w:rsidR="00441598">
        <w:rPr>
          <w:rFonts w:ascii="Times New Roman" w:hAnsi="Times New Roman"/>
          <w:sz w:val="24"/>
          <w:szCs w:val="24"/>
        </w:rPr>
        <w:t xml:space="preserve"> </w:t>
      </w:r>
      <w:r w:rsidR="00BE5830" w:rsidRPr="00BC105A">
        <w:rPr>
          <w:rFonts w:ascii="Times New Roman" w:hAnsi="Times New Roman"/>
          <w:sz w:val="24"/>
          <w:szCs w:val="24"/>
        </w:rPr>
        <w:t>edilen</w:t>
      </w:r>
      <w:r w:rsidR="00441598">
        <w:rPr>
          <w:rFonts w:ascii="Times New Roman" w:hAnsi="Times New Roman"/>
          <w:sz w:val="24"/>
          <w:szCs w:val="24"/>
        </w:rPr>
        <w:t xml:space="preserve"> </w:t>
      </w:r>
      <w:r w:rsidR="00BE5830" w:rsidRPr="00BC105A">
        <w:rPr>
          <w:rFonts w:ascii="Times New Roman" w:hAnsi="Times New Roman"/>
          <w:sz w:val="24"/>
          <w:szCs w:val="24"/>
        </w:rPr>
        <w:t>ilk</w:t>
      </w:r>
      <w:r w:rsidR="00441598">
        <w:rPr>
          <w:rFonts w:ascii="Times New Roman" w:hAnsi="Times New Roman"/>
          <w:sz w:val="24"/>
          <w:szCs w:val="24"/>
        </w:rPr>
        <w:t xml:space="preserve"> </w:t>
      </w:r>
      <w:r w:rsidR="00BE5830" w:rsidRPr="00BC105A">
        <w:rPr>
          <w:rFonts w:ascii="Times New Roman" w:hAnsi="Times New Roman"/>
          <w:sz w:val="24"/>
          <w:szCs w:val="24"/>
        </w:rPr>
        <w:t>etki</w:t>
      </w:r>
      <w:r w:rsidR="00441598">
        <w:rPr>
          <w:rFonts w:ascii="Times New Roman" w:hAnsi="Times New Roman"/>
          <w:sz w:val="24"/>
          <w:szCs w:val="24"/>
        </w:rPr>
        <w:t xml:space="preserve"> </w:t>
      </w:r>
      <w:r w:rsidR="00BE5830" w:rsidRPr="00BC105A">
        <w:rPr>
          <w:rFonts w:ascii="Times New Roman" w:hAnsi="Times New Roman"/>
          <w:sz w:val="24"/>
          <w:szCs w:val="24"/>
        </w:rPr>
        <w:t>mekanizması,</w:t>
      </w:r>
      <w:r w:rsidR="00441598">
        <w:rPr>
          <w:rFonts w:ascii="Times New Roman" w:hAnsi="Times New Roman"/>
          <w:sz w:val="24"/>
          <w:szCs w:val="24"/>
        </w:rPr>
        <w:t xml:space="preserve"> </w:t>
      </w:r>
      <w:r w:rsidR="00BE5830" w:rsidRPr="00BC105A">
        <w:rPr>
          <w:rFonts w:ascii="Times New Roman" w:hAnsi="Times New Roman"/>
          <w:sz w:val="24"/>
          <w:szCs w:val="24"/>
        </w:rPr>
        <w:t>steroid</w:t>
      </w:r>
      <w:r w:rsidR="00441598">
        <w:rPr>
          <w:rFonts w:ascii="Times New Roman" w:hAnsi="Times New Roman"/>
          <w:sz w:val="24"/>
          <w:szCs w:val="24"/>
        </w:rPr>
        <w:t xml:space="preserve"> </w:t>
      </w:r>
      <w:r w:rsidR="00BE5830" w:rsidRPr="00BC105A">
        <w:rPr>
          <w:rFonts w:ascii="Times New Roman" w:hAnsi="Times New Roman"/>
          <w:sz w:val="24"/>
          <w:szCs w:val="24"/>
        </w:rPr>
        <w:t>hormonu</w:t>
      </w:r>
      <w:r w:rsidR="00441598">
        <w:rPr>
          <w:rFonts w:ascii="Times New Roman" w:hAnsi="Times New Roman"/>
          <w:sz w:val="24"/>
          <w:szCs w:val="24"/>
        </w:rPr>
        <w:t xml:space="preserve"> </w:t>
      </w:r>
      <w:r w:rsidR="00BE5830" w:rsidRPr="00BC105A">
        <w:rPr>
          <w:rFonts w:ascii="Times New Roman" w:hAnsi="Times New Roman"/>
          <w:sz w:val="24"/>
          <w:szCs w:val="24"/>
        </w:rPr>
        <w:t>nükleer</w:t>
      </w:r>
      <w:r w:rsidR="00441598">
        <w:rPr>
          <w:rFonts w:ascii="Times New Roman" w:hAnsi="Times New Roman"/>
          <w:sz w:val="24"/>
          <w:szCs w:val="24"/>
        </w:rPr>
        <w:t xml:space="preserve"> </w:t>
      </w:r>
      <w:r w:rsidR="00BE5830" w:rsidRPr="00BC105A">
        <w:rPr>
          <w:rFonts w:ascii="Times New Roman" w:hAnsi="Times New Roman"/>
          <w:sz w:val="24"/>
          <w:szCs w:val="24"/>
        </w:rPr>
        <w:t>reseptörleri</w:t>
      </w:r>
      <w:r w:rsidR="00441598">
        <w:rPr>
          <w:rFonts w:ascii="Times New Roman" w:hAnsi="Times New Roman"/>
          <w:sz w:val="24"/>
          <w:szCs w:val="24"/>
        </w:rPr>
        <w:t xml:space="preserve"> </w:t>
      </w:r>
      <w:r w:rsidR="00BE5830" w:rsidRPr="00BC105A">
        <w:rPr>
          <w:rFonts w:ascii="Times New Roman" w:hAnsi="Times New Roman"/>
          <w:sz w:val="24"/>
          <w:szCs w:val="24"/>
        </w:rPr>
        <w:t>(NR'ler)</w:t>
      </w:r>
      <w:r w:rsidRPr="00BC105A">
        <w:rPr>
          <w:rFonts w:ascii="Times New Roman" w:hAnsi="Times New Roman"/>
          <w:sz w:val="24"/>
          <w:szCs w:val="24"/>
        </w:rPr>
        <w:t>’dir.</w:t>
      </w:r>
      <w:r w:rsidR="00441598">
        <w:rPr>
          <w:rFonts w:ascii="Times New Roman" w:hAnsi="Times New Roman"/>
          <w:sz w:val="24"/>
          <w:szCs w:val="24"/>
        </w:rPr>
        <w:t xml:space="preserve"> </w:t>
      </w:r>
      <w:r w:rsidR="00F548A6" w:rsidRPr="00BC105A">
        <w:rPr>
          <w:rFonts w:ascii="Times New Roman" w:hAnsi="Times New Roman"/>
          <w:sz w:val="24"/>
          <w:szCs w:val="24"/>
        </w:rPr>
        <w:t>Bunlar</w:t>
      </w:r>
      <w:r w:rsidR="00441598">
        <w:rPr>
          <w:rFonts w:ascii="Times New Roman" w:hAnsi="Times New Roman"/>
          <w:sz w:val="24"/>
          <w:szCs w:val="24"/>
        </w:rPr>
        <w:t xml:space="preserve"> </w:t>
      </w:r>
      <w:r w:rsidR="00F548A6" w:rsidRPr="00BC105A">
        <w:rPr>
          <w:rFonts w:ascii="Times New Roman" w:hAnsi="Times New Roman"/>
          <w:sz w:val="24"/>
          <w:szCs w:val="24"/>
        </w:rPr>
        <w:t>özellikle</w:t>
      </w:r>
      <w:r w:rsidR="00441598">
        <w:rPr>
          <w:rFonts w:ascii="Times New Roman" w:hAnsi="Times New Roman"/>
          <w:sz w:val="24"/>
          <w:szCs w:val="24"/>
        </w:rPr>
        <w:t xml:space="preserve"> </w:t>
      </w:r>
      <w:r w:rsidR="00BE5830" w:rsidRPr="00BC105A">
        <w:rPr>
          <w:rFonts w:ascii="Times New Roman" w:hAnsi="Times New Roman"/>
          <w:sz w:val="24"/>
          <w:szCs w:val="24"/>
        </w:rPr>
        <w:t>östrojen</w:t>
      </w:r>
      <w:r w:rsidR="00441598">
        <w:rPr>
          <w:rFonts w:ascii="Times New Roman" w:hAnsi="Times New Roman"/>
          <w:sz w:val="24"/>
          <w:szCs w:val="24"/>
        </w:rPr>
        <w:t xml:space="preserve"> </w:t>
      </w:r>
      <w:r w:rsidR="00BE5830" w:rsidRPr="00BC105A">
        <w:rPr>
          <w:rFonts w:ascii="Times New Roman" w:hAnsi="Times New Roman"/>
          <w:sz w:val="24"/>
          <w:szCs w:val="24"/>
        </w:rPr>
        <w:t>için</w:t>
      </w:r>
      <w:r w:rsidR="00441598">
        <w:rPr>
          <w:rFonts w:ascii="Times New Roman" w:hAnsi="Times New Roman"/>
          <w:sz w:val="24"/>
          <w:szCs w:val="24"/>
        </w:rPr>
        <w:t xml:space="preserve"> </w:t>
      </w:r>
      <w:r w:rsidR="00BE5830" w:rsidRPr="00BC105A">
        <w:rPr>
          <w:rFonts w:ascii="Times New Roman" w:hAnsi="Times New Roman"/>
          <w:sz w:val="24"/>
          <w:szCs w:val="24"/>
        </w:rPr>
        <w:t>doğrud</w:t>
      </w:r>
      <w:r w:rsidR="00F548A6" w:rsidRPr="00BC105A">
        <w:rPr>
          <w:rFonts w:ascii="Times New Roman" w:hAnsi="Times New Roman"/>
          <w:sz w:val="24"/>
          <w:szCs w:val="24"/>
        </w:rPr>
        <w:t>an</w:t>
      </w:r>
      <w:r w:rsidR="00441598">
        <w:rPr>
          <w:rFonts w:ascii="Times New Roman" w:hAnsi="Times New Roman"/>
          <w:sz w:val="24"/>
          <w:szCs w:val="24"/>
        </w:rPr>
        <w:t xml:space="preserve"> </w:t>
      </w:r>
      <w:r w:rsidR="00F548A6" w:rsidRPr="00BC105A">
        <w:rPr>
          <w:rFonts w:ascii="Times New Roman" w:hAnsi="Times New Roman"/>
          <w:sz w:val="24"/>
          <w:szCs w:val="24"/>
        </w:rPr>
        <w:t>ligandlar</w:t>
      </w:r>
      <w:r w:rsidR="00441598">
        <w:rPr>
          <w:rFonts w:ascii="Times New Roman" w:hAnsi="Times New Roman"/>
          <w:sz w:val="24"/>
          <w:szCs w:val="24"/>
        </w:rPr>
        <w:t xml:space="preserve"> </w:t>
      </w:r>
      <w:r w:rsidR="00F548A6" w:rsidRPr="00BC105A">
        <w:rPr>
          <w:rFonts w:ascii="Times New Roman" w:hAnsi="Times New Roman"/>
          <w:sz w:val="24"/>
          <w:szCs w:val="24"/>
        </w:rPr>
        <w:t>olarak</w:t>
      </w:r>
      <w:r w:rsidR="00441598">
        <w:rPr>
          <w:rFonts w:ascii="Times New Roman" w:hAnsi="Times New Roman"/>
          <w:sz w:val="24"/>
          <w:szCs w:val="24"/>
        </w:rPr>
        <w:t xml:space="preserve"> </w:t>
      </w:r>
      <w:r w:rsidR="00F548A6" w:rsidRPr="00BC105A">
        <w:rPr>
          <w:rFonts w:ascii="Times New Roman" w:hAnsi="Times New Roman"/>
          <w:sz w:val="24"/>
          <w:szCs w:val="24"/>
        </w:rPr>
        <w:t>hareket</w:t>
      </w:r>
      <w:r w:rsidR="00441598">
        <w:rPr>
          <w:rFonts w:ascii="Times New Roman" w:hAnsi="Times New Roman"/>
          <w:sz w:val="24"/>
          <w:szCs w:val="24"/>
        </w:rPr>
        <w:t xml:space="preserve"> </w:t>
      </w:r>
      <w:r w:rsidR="00F548A6" w:rsidRPr="00BC105A">
        <w:rPr>
          <w:rFonts w:ascii="Times New Roman" w:hAnsi="Times New Roman"/>
          <w:sz w:val="24"/>
          <w:szCs w:val="24"/>
        </w:rPr>
        <w:t>eden</w:t>
      </w:r>
      <w:r w:rsidR="00441598">
        <w:rPr>
          <w:rFonts w:ascii="Times New Roman" w:hAnsi="Times New Roman"/>
          <w:sz w:val="24"/>
          <w:szCs w:val="24"/>
        </w:rPr>
        <w:t xml:space="preserve"> </w:t>
      </w:r>
      <w:r w:rsidR="00BE5830" w:rsidRPr="00BC105A">
        <w:rPr>
          <w:rFonts w:ascii="Times New Roman" w:hAnsi="Times New Roman"/>
          <w:sz w:val="24"/>
          <w:szCs w:val="24"/>
        </w:rPr>
        <w:t>androjen</w:t>
      </w:r>
      <w:r w:rsidR="00441598">
        <w:rPr>
          <w:rFonts w:ascii="Times New Roman" w:hAnsi="Times New Roman"/>
          <w:sz w:val="24"/>
          <w:szCs w:val="24"/>
        </w:rPr>
        <w:t xml:space="preserve"> </w:t>
      </w:r>
      <w:r w:rsidR="00BE5830" w:rsidRPr="00BC105A">
        <w:rPr>
          <w:rFonts w:ascii="Times New Roman" w:hAnsi="Times New Roman"/>
          <w:sz w:val="24"/>
          <w:szCs w:val="24"/>
        </w:rPr>
        <w:t>ve</w:t>
      </w:r>
      <w:r w:rsidR="00441598">
        <w:rPr>
          <w:rFonts w:ascii="Times New Roman" w:hAnsi="Times New Roman"/>
          <w:sz w:val="24"/>
          <w:szCs w:val="24"/>
        </w:rPr>
        <w:t xml:space="preserve"> </w:t>
      </w:r>
      <w:r w:rsidR="00BE5830" w:rsidRPr="00BC105A">
        <w:rPr>
          <w:rFonts w:ascii="Times New Roman" w:hAnsi="Times New Roman"/>
          <w:sz w:val="24"/>
          <w:szCs w:val="24"/>
        </w:rPr>
        <w:t>tiroid</w:t>
      </w:r>
      <w:r w:rsidR="00441598">
        <w:rPr>
          <w:rFonts w:ascii="Times New Roman" w:hAnsi="Times New Roman"/>
          <w:sz w:val="24"/>
          <w:szCs w:val="24"/>
        </w:rPr>
        <w:t xml:space="preserve"> </w:t>
      </w:r>
      <w:r w:rsidR="00BE5830" w:rsidRPr="00BC105A">
        <w:rPr>
          <w:rFonts w:ascii="Times New Roman" w:hAnsi="Times New Roman"/>
          <w:sz w:val="24"/>
          <w:szCs w:val="24"/>
        </w:rPr>
        <w:t>hormon</w:t>
      </w:r>
      <w:r w:rsidR="00441598">
        <w:rPr>
          <w:rFonts w:ascii="Times New Roman" w:hAnsi="Times New Roman"/>
          <w:sz w:val="24"/>
          <w:szCs w:val="24"/>
        </w:rPr>
        <w:t xml:space="preserve"> </w:t>
      </w:r>
      <w:r w:rsidR="00BE5830" w:rsidRPr="00BC105A">
        <w:rPr>
          <w:rFonts w:ascii="Times New Roman" w:hAnsi="Times New Roman"/>
          <w:sz w:val="24"/>
          <w:szCs w:val="24"/>
        </w:rPr>
        <w:t>reseptörleri</w:t>
      </w:r>
      <w:r w:rsidR="00F548A6" w:rsidRPr="00BC105A">
        <w:rPr>
          <w:rFonts w:ascii="Times New Roman" w:hAnsi="Times New Roman"/>
          <w:sz w:val="24"/>
          <w:szCs w:val="24"/>
        </w:rPr>
        <w:t>dir</w:t>
      </w:r>
      <w:r w:rsidR="00441598">
        <w:rPr>
          <w:rFonts w:ascii="Times New Roman" w:hAnsi="Times New Roman"/>
          <w:sz w:val="24"/>
          <w:szCs w:val="24"/>
        </w:rPr>
        <w:t xml:space="preserve"> </w:t>
      </w:r>
      <w:r w:rsidR="006410F6" w:rsidRPr="00BC105A">
        <w:rPr>
          <w:rFonts w:ascii="Times New Roman" w:hAnsi="Times New Roman"/>
          <w:sz w:val="24"/>
          <w:szCs w:val="24"/>
        </w:rPr>
        <w:t>(Tabb</w:t>
      </w:r>
      <w:r w:rsidR="00441598">
        <w:rPr>
          <w:rFonts w:ascii="Times New Roman" w:hAnsi="Times New Roman"/>
          <w:sz w:val="24"/>
          <w:szCs w:val="24"/>
        </w:rPr>
        <w:t xml:space="preserve"> </w:t>
      </w:r>
      <w:r w:rsidR="006410F6" w:rsidRPr="00BC105A">
        <w:rPr>
          <w:rFonts w:ascii="Times New Roman" w:hAnsi="Times New Roman"/>
          <w:sz w:val="24"/>
          <w:szCs w:val="24"/>
        </w:rPr>
        <w:t>ve</w:t>
      </w:r>
      <w:r w:rsidR="00441598">
        <w:rPr>
          <w:rFonts w:ascii="Times New Roman" w:hAnsi="Times New Roman"/>
          <w:sz w:val="24"/>
          <w:szCs w:val="24"/>
        </w:rPr>
        <w:t xml:space="preserve"> </w:t>
      </w:r>
      <w:r w:rsidR="006410F6" w:rsidRPr="00BC105A">
        <w:rPr>
          <w:rFonts w:ascii="Times New Roman" w:hAnsi="Times New Roman"/>
          <w:sz w:val="24"/>
          <w:szCs w:val="24"/>
        </w:rPr>
        <w:t>Blumberg,</w:t>
      </w:r>
      <w:r w:rsidR="00441598">
        <w:rPr>
          <w:rFonts w:ascii="Times New Roman" w:hAnsi="Times New Roman"/>
          <w:sz w:val="24"/>
          <w:szCs w:val="24"/>
        </w:rPr>
        <w:t xml:space="preserve"> </w:t>
      </w:r>
      <w:r w:rsidR="006410F6" w:rsidRPr="00BC105A">
        <w:rPr>
          <w:rFonts w:ascii="Times New Roman" w:hAnsi="Times New Roman"/>
          <w:sz w:val="24"/>
          <w:szCs w:val="24"/>
        </w:rPr>
        <w:t>2006).</w:t>
      </w:r>
      <w:r w:rsidR="00441598">
        <w:rPr>
          <w:rFonts w:ascii="Times New Roman" w:hAnsi="Times New Roman"/>
          <w:sz w:val="24"/>
          <w:szCs w:val="24"/>
        </w:rPr>
        <w:t xml:space="preserve"> </w:t>
      </w:r>
      <w:r w:rsidR="00F548A6" w:rsidRPr="00BC105A">
        <w:rPr>
          <w:rFonts w:ascii="Times New Roman" w:hAnsi="Times New Roman"/>
          <w:sz w:val="24"/>
          <w:szCs w:val="24"/>
        </w:rPr>
        <w:t>BPA’lar</w:t>
      </w:r>
      <w:r w:rsidR="00441598">
        <w:rPr>
          <w:rFonts w:ascii="Times New Roman" w:hAnsi="Times New Roman"/>
          <w:sz w:val="24"/>
          <w:szCs w:val="24"/>
        </w:rPr>
        <w:t xml:space="preserve"> </w:t>
      </w:r>
      <w:r w:rsidR="00B155D7" w:rsidRPr="00BC105A">
        <w:rPr>
          <w:rFonts w:ascii="Times New Roman" w:hAnsi="Times New Roman"/>
          <w:sz w:val="24"/>
          <w:szCs w:val="24"/>
        </w:rPr>
        <w:t>s</w:t>
      </w:r>
      <w:r w:rsidR="00CE2BAA" w:rsidRPr="00BC105A">
        <w:rPr>
          <w:rFonts w:ascii="Times New Roman" w:hAnsi="Times New Roman"/>
          <w:sz w:val="24"/>
          <w:szCs w:val="24"/>
        </w:rPr>
        <w:t>eçici</w:t>
      </w:r>
      <w:r w:rsidR="00441598">
        <w:rPr>
          <w:rFonts w:ascii="Times New Roman" w:hAnsi="Times New Roman"/>
          <w:sz w:val="24"/>
          <w:szCs w:val="24"/>
        </w:rPr>
        <w:t xml:space="preserve"> </w:t>
      </w:r>
      <w:r w:rsidR="00CE2BAA" w:rsidRPr="00BC105A">
        <w:rPr>
          <w:rFonts w:ascii="Times New Roman" w:hAnsi="Times New Roman"/>
          <w:sz w:val="24"/>
          <w:szCs w:val="24"/>
        </w:rPr>
        <w:t>reseptör</w:t>
      </w:r>
      <w:r w:rsidR="00441598">
        <w:rPr>
          <w:rFonts w:ascii="Times New Roman" w:hAnsi="Times New Roman"/>
          <w:sz w:val="24"/>
          <w:szCs w:val="24"/>
        </w:rPr>
        <w:t xml:space="preserve"> </w:t>
      </w:r>
      <w:r w:rsidR="00CE2BAA" w:rsidRPr="00BC105A">
        <w:rPr>
          <w:rFonts w:ascii="Times New Roman" w:hAnsi="Times New Roman"/>
          <w:sz w:val="24"/>
          <w:szCs w:val="24"/>
        </w:rPr>
        <w:t>modülatörlere</w:t>
      </w:r>
      <w:r w:rsidR="00441598">
        <w:rPr>
          <w:rFonts w:ascii="Times New Roman" w:hAnsi="Times New Roman"/>
          <w:sz w:val="24"/>
          <w:szCs w:val="24"/>
        </w:rPr>
        <w:t xml:space="preserve"> </w:t>
      </w:r>
      <w:r w:rsidR="00BE5830" w:rsidRPr="00BC105A">
        <w:rPr>
          <w:rFonts w:ascii="Times New Roman" w:hAnsi="Times New Roman"/>
          <w:sz w:val="24"/>
          <w:szCs w:val="24"/>
        </w:rPr>
        <w:t>(SRM'ler),</w:t>
      </w:r>
      <w:r w:rsidR="00441598">
        <w:rPr>
          <w:rFonts w:ascii="Times New Roman" w:hAnsi="Times New Roman"/>
          <w:sz w:val="24"/>
          <w:szCs w:val="24"/>
        </w:rPr>
        <w:t xml:space="preserve"> </w:t>
      </w:r>
      <w:r w:rsidR="00CE2BAA" w:rsidRPr="00BC105A">
        <w:rPr>
          <w:rFonts w:ascii="Times New Roman" w:hAnsi="Times New Roman"/>
          <w:sz w:val="24"/>
          <w:szCs w:val="24"/>
        </w:rPr>
        <w:t>yani</w:t>
      </w:r>
      <w:r w:rsidR="00441598">
        <w:rPr>
          <w:rFonts w:ascii="Times New Roman" w:hAnsi="Times New Roman"/>
          <w:sz w:val="24"/>
          <w:szCs w:val="24"/>
        </w:rPr>
        <w:t xml:space="preserve"> </w:t>
      </w:r>
      <w:r w:rsidR="00BE5830" w:rsidRPr="00BC105A">
        <w:rPr>
          <w:rFonts w:ascii="Times New Roman" w:hAnsi="Times New Roman"/>
          <w:sz w:val="24"/>
          <w:szCs w:val="24"/>
        </w:rPr>
        <w:t>reseptör</w:t>
      </w:r>
      <w:r w:rsidR="00441598">
        <w:rPr>
          <w:rFonts w:ascii="Times New Roman" w:hAnsi="Times New Roman"/>
          <w:sz w:val="24"/>
          <w:szCs w:val="24"/>
        </w:rPr>
        <w:t xml:space="preserve"> </w:t>
      </w:r>
      <w:r w:rsidR="00BE5830" w:rsidRPr="00BC105A">
        <w:rPr>
          <w:rFonts w:ascii="Times New Roman" w:hAnsi="Times New Roman"/>
          <w:sz w:val="24"/>
          <w:szCs w:val="24"/>
        </w:rPr>
        <w:t>ligan</w:t>
      </w:r>
      <w:r w:rsidR="00CE2BAA" w:rsidRPr="00BC105A">
        <w:rPr>
          <w:rFonts w:ascii="Times New Roman" w:hAnsi="Times New Roman"/>
          <w:sz w:val="24"/>
          <w:szCs w:val="24"/>
        </w:rPr>
        <w:t>dlarına</w:t>
      </w:r>
      <w:r w:rsidR="00441598">
        <w:rPr>
          <w:rFonts w:ascii="Times New Roman" w:hAnsi="Times New Roman"/>
          <w:sz w:val="24"/>
          <w:szCs w:val="24"/>
        </w:rPr>
        <w:t xml:space="preserve"> </w:t>
      </w:r>
      <w:r w:rsidR="00CE2BAA" w:rsidRPr="00BC105A">
        <w:rPr>
          <w:rFonts w:ascii="Times New Roman" w:hAnsi="Times New Roman"/>
          <w:sz w:val="24"/>
          <w:szCs w:val="24"/>
        </w:rPr>
        <w:t>bağlanarak</w:t>
      </w:r>
      <w:r w:rsidR="00441598">
        <w:rPr>
          <w:rFonts w:ascii="Times New Roman" w:hAnsi="Times New Roman"/>
          <w:sz w:val="24"/>
          <w:szCs w:val="24"/>
        </w:rPr>
        <w:t xml:space="preserve"> </w:t>
      </w:r>
      <w:r w:rsidR="00CE2BAA" w:rsidRPr="00BC105A">
        <w:rPr>
          <w:rFonts w:ascii="Times New Roman" w:hAnsi="Times New Roman"/>
          <w:sz w:val="24"/>
          <w:szCs w:val="24"/>
        </w:rPr>
        <w:t>hücre</w:t>
      </w:r>
      <w:r w:rsidR="00441598">
        <w:rPr>
          <w:rFonts w:ascii="Times New Roman" w:hAnsi="Times New Roman"/>
          <w:sz w:val="24"/>
          <w:szCs w:val="24"/>
        </w:rPr>
        <w:t xml:space="preserve"> </w:t>
      </w:r>
      <w:r w:rsidR="00CE2BAA" w:rsidRPr="00BC105A">
        <w:rPr>
          <w:rFonts w:ascii="Times New Roman" w:hAnsi="Times New Roman"/>
          <w:sz w:val="24"/>
          <w:szCs w:val="24"/>
        </w:rPr>
        <w:t>ve</w:t>
      </w:r>
      <w:r w:rsidR="00441598">
        <w:rPr>
          <w:rFonts w:ascii="Times New Roman" w:hAnsi="Times New Roman"/>
          <w:sz w:val="24"/>
          <w:szCs w:val="24"/>
        </w:rPr>
        <w:t xml:space="preserve"> </w:t>
      </w:r>
      <w:r w:rsidR="00CE2BAA" w:rsidRPr="00BC105A">
        <w:rPr>
          <w:rFonts w:ascii="Times New Roman" w:hAnsi="Times New Roman"/>
          <w:sz w:val="24"/>
          <w:szCs w:val="24"/>
        </w:rPr>
        <w:t>dokuya</w:t>
      </w:r>
      <w:r w:rsidR="00441598">
        <w:rPr>
          <w:rFonts w:ascii="Times New Roman" w:hAnsi="Times New Roman"/>
          <w:sz w:val="24"/>
          <w:szCs w:val="24"/>
        </w:rPr>
        <w:t xml:space="preserve"> </w:t>
      </w:r>
      <w:r w:rsidR="00CE2BAA" w:rsidRPr="00BC105A">
        <w:rPr>
          <w:rFonts w:ascii="Times New Roman" w:hAnsi="Times New Roman"/>
          <w:sz w:val="24"/>
          <w:szCs w:val="24"/>
        </w:rPr>
        <w:t>bağlı</w:t>
      </w:r>
      <w:r w:rsidR="00441598">
        <w:rPr>
          <w:rFonts w:ascii="Times New Roman" w:hAnsi="Times New Roman"/>
          <w:sz w:val="24"/>
          <w:szCs w:val="24"/>
        </w:rPr>
        <w:t xml:space="preserve"> </w:t>
      </w:r>
      <w:r w:rsidR="00CE2BAA" w:rsidRPr="00BC105A">
        <w:rPr>
          <w:rFonts w:ascii="Times New Roman" w:hAnsi="Times New Roman"/>
          <w:sz w:val="24"/>
          <w:szCs w:val="24"/>
        </w:rPr>
        <w:t>olarak</w:t>
      </w:r>
      <w:r w:rsidR="00441598">
        <w:rPr>
          <w:rFonts w:ascii="Times New Roman" w:hAnsi="Times New Roman"/>
          <w:sz w:val="24"/>
          <w:szCs w:val="24"/>
        </w:rPr>
        <w:t xml:space="preserve"> </w:t>
      </w:r>
      <w:r w:rsidR="00BE5830" w:rsidRPr="00BC105A">
        <w:rPr>
          <w:rFonts w:ascii="Times New Roman" w:hAnsi="Times New Roman"/>
          <w:sz w:val="24"/>
          <w:szCs w:val="24"/>
        </w:rPr>
        <w:t>agonistik</w:t>
      </w:r>
      <w:r w:rsidR="00441598">
        <w:rPr>
          <w:rFonts w:ascii="Times New Roman" w:hAnsi="Times New Roman"/>
          <w:sz w:val="24"/>
          <w:szCs w:val="24"/>
        </w:rPr>
        <w:t xml:space="preserve"> </w:t>
      </w:r>
      <w:r w:rsidR="00BE5830" w:rsidRPr="00BC105A">
        <w:rPr>
          <w:rFonts w:ascii="Times New Roman" w:hAnsi="Times New Roman"/>
          <w:sz w:val="24"/>
          <w:szCs w:val="24"/>
        </w:rPr>
        <w:t>vey</w:t>
      </w:r>
      <w:r w:rsidR="00CE2BAA" w:rsidRPr="00BC105A">
        <w:rPr>
          <w:rFonts w:ascii="Times New Roman" w:hAnsi="Times New Roman"/>
          <w:sz w:val="24"/>
          <w:szCs w:val="24"/>
        </w:rPr>
        <w:t>a</w:t>
      </w:r>
      <w:r w:rsidR="00441598">
        <w:rPr>
          <w:rFonts w:ascii="Times New Roman" w:hAnsi="Times New Roman"/>
          <w:sz w:val="24"/>
          <w:szCs w:val="24"/>
        </w:rPr>
        <w:t xml:space="preserve"> </w:t>
      </w:r>
      <w:r w:rsidR="00CE2BAA" w:rsidRPr="00BC105A">
        <w:rPr>
          <w:rFonts w:ascii="Times New Roman" w:hAnsi="Times New Roman"/>
          <w:sz w:val="24"/>
          <w:szCs w:val="24"/>
        </w:rPr>
        <w:t>antagonistik</w:t>
      </w:r>
      <w:r w:rsidR="00441598">
        <w:rPr>
          <w:rFonts w:ascii="Times New Roman" w:hAnsi="Times New Roman"/>
          <w:sz w:val="24"/>
          <w:szCs w:val="24"/>
        </w:rPr>
        <w:t xml:space="preserve"> </w:t>
      </w:r>
      <w:r w:rsidR="00CE2BAA" w:rsidRPr="00BC105A">
        <w:rPr>
          <w:rFonts w:ascii="Times New Roman" w:hAnsi="Times New Roman"/>
          <w:sz w:val="24"/>
          <w:szCs w:val="24"/>
        </w:rPr>
        <w:t>yetenek</w:t>
      </w:r>
      <w:r w:rsidR="00441598">
        <w:rPr>
          <w:rFonts w:ascii="Times New Roman" w:hAnsi="Times New Roman"/>
          <w:sz w:val="24"/>
          <w:szCs w:val="24"/>
        </w:rPr>
        <w:t xml:space="preserve"> </w:t>
      </w:r>
      <w:r w:rsidR="00CE2BAA" w:rsidRPr="00BC105A">
        <w:rPr>
          <w:rFonts w:ascii="Times New Roman" w:hAnsi="Times New Roman"/>
          <w:sz w:val="24"/>
          <w:szCs w:val="24"/>
        </w:rPr>
        <w:t>sergilemektedirler</w:t>
      </w:r>
      <w:r w:rsidR="00441598">
        <w:rPr>
          <w:rFonts w:ascii="Times New Roman" w:hAnsi="Times New Roman"/>
          <w:sz w:val="24"/>
          <w:szCs w:val="24"/>
        </w:rPr>
        <w:t xml:space="preserve"> </w:t>
      </w:r>
      <w:r w:rsidR="00712356" w:rsidRPr="00BC105A">
        <w:rPr>
          <w:rFonts w:ascii="Times New Roman" w:hAnsi="Times New Roman"/>
          <w:sz w:val="24"/>
          <w:szCs w:val="24"/>
        </w:rPr>
        <w:t>(</w:t>
      </w:r>
      <w:r w:rsidR="00712356" w:rsidRPr="00BC105A">
        <w:rPr>
          <w:rFonts w:ascii="Times New Roman" w:hAnsi="Times New Roman"/>
          <w:color w:val="000000"/>
          <w:sz w:val="24"/>
          <w:szCs w:val="24"/>
        </w:rPr>
        <w:t>Deceuninck</w:t>
      </w:r>
      <w:r w:rsidR="00441598">
        <w:rPr>
          <w:rFonts w:ascii="Times New Roman" w:hAnsi="Times New Roman"/>
          <w:color w:val="000000"/>
          <w:sz w:val="24"/>
          <w:szCs w:val="24"/>
        </w:rPr>
        <w:t xml:space="preserve"> </w:t>
      </w:r>
      <w:r w:rsidR="00712356" w:rsidRPr="00BC105A">
        <w:rPr>
          <w:rFonts w:ascii="Times New Roman" w:hAnsi="Times New Roman"/>
          <w:color w:val="000000"/>
          <w:sz w:val="24"/>
          <w:szCs w:val="24"/>
        </w:rPr>
        <w:t>ve</w:t>
      </w:r>
      <w:r w:rsidR="00441598">
        <w:rPr>
          <w:rFonts w:ascii="Times New Roman" w:hAnsi="Times New Roman"/>
          <w:color w:val="000000"/>
          <w:sz w:val="24"/>
          <w:szCs w:val="24"/>
        </w:rPr>
        <w:t xml:space="preserve"> </w:t>
      </w:r>
      <w:r w:rsidR="00712356" w:rsidRPr="00BC105A">
        <w:rPr>
          <w:rFonts w:ascii="Times New Roman" w:hAnsi="Times New Roman"/>
          <w:color w:val="000000"/>
          <w:sz w:val="24"/>
          <w:szCs w:val="24"/>
        </w:rPr>
        <w:t>diğerleri,</w:t>
      </w:r>
      <w:r w:rsidR="00441598">
        <w:rPr>
          <w:rFonts w:ascii="Times New Roman" w:hAnsi="Times New Roman"/>
          <w:color w:val="000000"/>
          <w:sz w:val="24"/>
          <w:szCs w:val="24"/>
        </w:rPr>
        <w:t xml:space="preserve"> </w:t>
      </w:r>
      <w:r w:rsidR="00712356" w:rsidRPr="00BC105A">
        <w:rPr>
          <w:rFonts w:ascii="Times New Roman" w:hAnsi="Times New Roman"/>
          <w:color w:val="000000"/>
          <w:sz w:val="24"/>
          <w:szCs w:val="24"/>
        </w:rPr>
        <w:t>2014)</w:t>
      </w:r>
      <w:r w:rsidR="00CE2BAA" w:rsidRPr="00BC105A">
        <w:rPr>
          <w:rFonts w:ascii="Times New Roman" w:hAnsi="Times New Roman"/>
          <w:sz w:val="24"/>
          <w:szCs w:val="24"/>
        </w:rPr>
        <w:t>.</w:t>
      </w:r>
      <w:r w:rsidR="00441598">
        <w:rPr>
          <w:rFonts w:ascii="Times New Roman" w:hAnsi="Times New Roman"/>
          <w:sz w:val="24"/>
          <w:szCs w:val="24"/>
        </w:rPr>
        <w:t xml:space="preserve"> </w:t>
      </w:r>
      <w:r w:rsidR="00CE2BAA" w:rsidRPr="00BC105A">
        <w:rPr>
          <w:rFonts w:ascii="Times New Roman" w:hAnsi="Times New Roman"/>
          <w:sz w:val="24"/>
          <w:szCs w:val="24"/>
        </w:rPr>
        <w:t>BPA’nın</w:t>
      </w:r>
      <w:r w:rsidR="00441598">
        <w:rPr>
          <w:rFonts w:ascii="Times New Roman" w:hAnsi="Times New Roman"/>
          <w:sz w:val="24"/>
          <w:szCs w:val="24"/>
        </w:rPr>
        <w:t xml:space="preserve"> </w:t>
      </w:r>
      <w:r w:rsidR="00CE2BAA" w:rsidRPr="00BC105A">
        <w:rPr>
          <w:rFonts w:ascii="Times New Roman" w:hAnsi="Times New Roman"/>
          <w:sz w:val="24"/>
          <w:szCs w:val="24"/>
        </w:rPr>
        <w:t>s</w:t>
      </w:r>
      <w:r w:rsidR="00BE5830" w:rsidRPr="00BC105A">
        <w:rPr>
          <w:rFonts w:ascii="Times New Roman" w:hAnsi="Times New Roman"/>
          <w:sz w:val="24"/>
          <w:szCs w:val="24"/>
        </w:rPr>
        <w:t>teroid</w:t>
      </w:r>
      <w:r w:rsidR="00441598">
        <w:rPr>
          <w:rFonts w:ascii="Times New Roman" w:hAnsi="Times New Roman"/>
          <w:sz w:val="24"/>
          <w:szCs w:val="24"/>
        </w:rPr>
        <w:t xml:space="preserve"> </w:t>
      </w:r>
      <w:r w:rsidR="00BE5830" w:rsidRPr="00BC105A">
        <w:rPr>
          <w:rFonts w:ascii="Times New Roman" w:hAnsi="Times New Roman"/>
          <w:sz w:val="24"/>
          <w:szCs w:val="24"/>
        </w:rPr>
        <w:t>geni</w:t>
      </w:r>
      <w:r w:rsidR="00441598">
        <w:rPr>
          <w:rFonts w:ascii="Times New Roman" w:hAnsi="Times New Roman"/>
          <w:sz w:val="24"/>
          <w:szCs w:val="24"/>
        </w:rPr>
        <w:t xml:space="preserve"> </w:t>
      </w:r>
      <w:r w:rsidR="00BE5830" w:rsidRPr="00BC105A">
        <w:rPr>
          <w:rFonts w:ascii="Times New Roman" w:hAnsi="Times New Roman"/>
          <w:sz w:val="24"/>
          <w:szCs w:val="24"/>
        </w:rPr>
        <w:t>enzimleri</w:t>
      </w:r>
      <w:r w:rsidR="00441598">
        <w:rPr>
          <w:rFonts w:ascii="Times New Roman" w:hAnsi="Times New Roman"/>
          <w:sz w:val="24"/>
          <w:szCs w:val="24"/>
        </w:rPr>
        <w:t xml:space="preserve"> </w:t>
      </w:r>
      <w:r w:rsidR="00BE5830" w:rsidRPr="00BC105A">
        <w:rPr>
          <w:rFonts w:ascii="Times New Roman" w:hAnsi="Times New Roman"/>
          <w:sz w:val="24"/>
          <w:szCs w:val="24"/>
        </w:rPr>
        <w:t>ve</w:t>
      </w:r>
      <w:r w:rsidR="00441598">
        <w:rPr>
          <w:rFonts w:ascii="Times New Roman" w:hAnsi="Times New Roman"/>
          <w:sz w:val="24"/>
          <w:szCs w:val="24"/>
        </w:rPr>
        <w:t xml:space="preserve"> </w:t>
      </w:r>
      <w:r w:rsidR="00BE5830" w:rsidRPr="00BC105A">
        <w:rPr>
          <w:rFonts w:ascii="Times New Roman" w:hAnsi="Times New Roman"/>
          <w:sz w:val="24"/>
          <w:szCs w:val="24"/>
        </w:rPr>
        <w:t>hormon</w:t>
      </w:r>
      <w:r w:rsidR="00441598">
        <w:rPr>
          <w:rFonts w:ascii="Times New Roman" w:hAnsi="Times New Roman"/>
          <w:sz w:val="24"/>
          <w:szCs w:val="24"/>
        </w:rPr>
        <w:t xml:space="preserve"> </w:t>
      </w:r>
      <w:r w:rsidR="00BE5830" w:rsidRPr="00BC105A">
        <w:rPr>
          <w:rFonts w:ascii="Times New Roman" w:hAnsi="Times New Roman"/>
          <w:sz w:val="24"/>
          <w:szCs w:val="24"/>
        </w:rPr>
        <w:t>taşınması</w:t>
      </w:r>
      <w:r w:rsidR="00441598">
        <w:rPr>
          <w:rFonts w:ascii="Times New Roman" w:hAnsi="Times New Roman"/>
          <w:sz w:val="24"/>
          <w:szCs w:val="24"/>
        </w:rPr>
        <w:t xml:space="preserve"> </w:t>
      </w:r>
      <w:r w:rsidR="00BE5830" w:rsidRPr="00BC105A">
        <w:rPr>
          <w:rFonts w:ascii="Times New Roman" w:hAnsi="Times New Roman"/>
          <w:sz w:val="24"/>
          <w:szCs w:val="24"/>
        </w:rPr>
        <w:t>ile</w:t>
      </w:r>
      <w:r w:rsidR="00441598">
        <w:rPr>
          <w:rFonts w:ascii="Times New Roman" w:hAnsi="Times New Roman"/>
          <w:sz w:val="24"/>
          <w:szCs w:val="24"/>
        </w:rPr>
        <w:t xml:space="preserve"> </w:t>
      </w:r>
      <w:r w:rsidR="00BE5830" w:rsidRPr="00BC105A">
        <w:rPr>
          <w:rFonts w:ascii="Times New Roman" w:hAnsi="Times New Roman"/>
          <w:sz w:val="24"/>
          <w:szCs w:val="24"/>
        </w:rPr>
        <w:t>etkileşim</w:t>
      </w:r>
      <w:r w:rsidR="00CE2BAA" w:rsidRPr="00BC105A">
        <w:rPr>
          <w:rFonts w:ascii="Times New Roman" w:hAnsi="Times New Roman"/>
          <w:sz w:val="24"/>
          <w:szCs w:val="24"/>
        </w:rPr>
        <w:t>ine</w:t>
      </w:r>
      <w:r w:rsidR="00441598">
        <w:rPr>
          <w:rFonts w:ascii="Times New Roman" w:hAnsi="Times New Roman"/>
          <w:sz w:val="24"/>
          <w:szCs w:val="24"/>
        </w:rPr>
        <w:t xml:space="preserve"> </w:t>
      </w:r>
      <w:r w:rsidR="00CE2BAA" w:rsidRPr="00BC105A">
        <w:rPr>
          <w:rFonts w:ascii="Times New Roman" w:hAnsi="Times New Roman"/>
          <w:sz w:val="24"/>
          <w:szCs w:val="24"/>
        </w:rPr>
        <w:t>bakıldığında,</w:t>
      </w:r>
      <w:r w:rsidR="00441598">
        <w:rPr>
          <w:rFonts w:ascii="Times New Roman" w:hAnsi="Times New Roman"/>
          <w:sz w:val="24"/>
          <w:szCs w:val="24"/>
        </w:rPr>
        <w:t xml:space="preserve"> </w:t>
      </w:r>
      <w:r w:rsidR="00CE2BAA" w:rsidRPr="00BC105A">
        <w:rPr>
          <w:rFonts w:ascii="Times New Roman" w:hAnsi="Times New Roman"/>
          <w:sz w:val="24"/>
          <w:szCs w:val="24"/>
        </w:rPr>
        <w:t>k</w:t>
      </w:r>
      <w:r w:rsidR="00BE5830" w:rsidRPr="00BC105A">
        <w:rPr>
          <w:rFonts w:ascii="Times New Roman" w:hAnsi="Times New Roman"/>
          <w:sz w:val="24"/>
          <w:szCs w:val="24"/>
        </w:rPr>
        <w:t>senobiyotiklerin</w:t>
      </w:r>
      <w:r w:rsidR="00441598">
        <w:rPr>
          <w:rFonts w:ascii="Times New Roman" w:hAnsi="Times New Roman"/>
          <w:sz w:val="24"/>
          <w:szCs w:val="24"/>
        </w:rPr>
        <w:t xml:space="preserve"> </w:t>
      </w:r>
      <w:r w:rsidR="00BE5830" w:rsidRPr="00BC105A">
        <w:rPr>
          <w:rFonts w:ascii="Times New Roman" w:hAnsi="Times New Roman"/>
          <w:sz w:val="24"/>
          <w:szCs w:val="24"/>
        </w:rPr>
        <w:t>steroidogenezi</w:t>
      </w:r>
      <w:r w:rsidR="00441598">
        <w:rPr>
          <w:rFonts w:ascii="Times New Roman" w:hAnsi="Times New Roman"/>
          <w:sz w:val="24"/>
          <w:szCs w:val="24"/>
        </w:rPr>
        <w:t xml:space="preserve"> </w:t>
      </w:r>
      <w:r w:rsidR="00BE5830" w:rsidRPr="00BC105A">
        <w:rPr>
          <w:rFonts w:ascii="Times New Roman" w:hAnsi="Times New Roman"/>
          <w:sz w:val="24"/>
          <w:szCs w:val="24"/>
        </w:rPr>
        <w:t>bozma</w:t>
      </w:r>
      <w:r w:rsidR="00441598">
        <w:rPr>
          <w:rFonts w:ascii="Times New Roman" w:hAnsi="Times New Roman"/>
          <w:sz w:val="24"/>
          <w:szCs w:val="24"/>
        </w:rPr>
        <w:t xml:space="preserve"> </w:t>
      </w:r>
      <w:r w:rsidR="00BE5830" w:rsidRPr="00BC105A">
        <w:rPr>
          <w:rFonts w:ascii="Times New Roman" w:hAnsi="Times New Roman"/>
          <w:sz w:val="24"/>
          <w:szCs w:val="24"/>
        </w:rPr>
        <w:t>yeteneği</w:t>
      </w:r>
      <w:r w:rsidR="00441598">
        <w:rPr>
          <w:rFonts w:ascii="Times New Roman" w:hAnsi="Times New Roman"/>
          <w:sz w:val="24"/>
          <w:szCs w:val="24"/>
        </w:rPr>
        <w:t xml:space="preserve"> </w:t>
      </w:r>
      <w:r w:rsidR="00BE5830" w:rsidRPr="00BC105A">
        <w:rPr>
          <w:rFonts w:ascii="Times New Roman" w:hAnsi="Times New Roman"/>
          <w:sz w:val="24"/>
          <w:szCs w:val="24"/>
        </w:rPr>
        <w:t>ve</w:t>
      </w:r>
      <w:r w:rsidR="00441598">
        <w:rPr>
          <w:rFonts w:ascii="Times New Roman" w:hAnsi="Times New Roman"/>
          <w:sz w:val="24"/>
          <w:szCs w:val="24"/>
        </w:rPr>
        <w:t xml:space="preserve"> </w:t>
      </w:r>
      <w:r w:rsidR="00BE5830" w:rsidRPr="00BC105A">
        <w:rPr>
          <w:rFonts w:ascii="Times New Roman" w:hAnsi="Times New Roman"/>
          <w:sz w:val="24"/>
          <w:szCs w:val="24"/>
        </w:rPr>
        <w:t>bu</w:t>
      </w:r>
      <w:r w:rsidR="00441598">
        <w:rPr>
          <w:rFonts w:ascii="Times New Roman" w:hAnsi="Times New Roman"/>
          <w:sz w:val="24"/>
          <w:szCs w:val="24"/>
        </w:rPr>
        <w:t xml:space="preserve"> </w:t>
      </w:r>
      <w:r w:rsidR="00BE5830" w:rsidRPr="00BC105A">
        <w:rPr>
          <w:rFonts w:ascii="Times New Roman" w:hAnsi="Times New Roman"/>
          <w:sz w:val="24"/>
          <w:szCs w:val="24"/>
        </w:rPr>
        <w:t>bileşiklerin</w:t>
      </w:r>
      <w:r w:rsidR="00441598">
        <w:rPr>
          <w:rFonts w:ascii="Times New Roman" w:hAnsi="Times New Roman"/>
          <w:sz w:val="24"/>
          <w:szCs w:val="24"/>
        </w:rPr>
        <w:t xml:space="preserve"> </w:t>
      </w:r>
      <w:r w:rsidR="00BE5830" w:rsidRPr="00BC105A">
        <w:rPr>
          <w:rFonts w:ascii="Times New Roman" w:hAnsi="Times New Roman"/>
          <w:sz w:val="24"/>
          <w:szCs w:val="24"/>
        </w:rPr>
        <w:t>steroidojenik</w:t>
      </w:r>
      <w:r w:rsidR="00441598">
        <w:rPr>
          <w:rFonts w:ascii="Times New Roman" w:hAnsi="Times New Roman"/>
          <w:sz w:val="24"/>
          <w:szCs w:val="24"/>
        </w:rPr>
        <w:t xml:space="preserve"> </w:t>
      </w:r>
      <w:r w:rsidR="00BE5830" w:rsidRPr="00BC105A">
        <w:rPr>
          <w:rFonts w:ascii="Times New Roman" w:hAnsi="Times New Roman"/>
          <w:sz w:val="24"/>
          <w:szCs w:val="24"/>
        </w:rPr>
        <w:t>enzimlerin</w:t>
      </w:r>
      <w:r w:rsidR="00441598">
        <w:rPr>
          <w:rFonts w:ascii="Times New Roman" w:hAnsi="Times New Roman"/>
          <w:sz w:val="24"/>
          <w:szCs w:val="24"/>
        </w:rPr>
        <w:t xml:space="preserve"> </w:t>
      </w:r>
      <w:r w:rsidR="00BE5830" w:rsidRPr="00BC105A">
        <w:rPr>
          <w:rFonts w:ascii="Times New Roman" w:hAnsi="Times New Roman"/>
          <w:sz w:val="24"/>
          <w:szCs w:val="24"/>
        </w:rPr>
        <w:t>işlevine</w:t>
      </w:r>
      <w:r w:rsidR="00441598">
        <w:rPr>
          <w:rFonts w:ascii="Times New Roman" w:hAnsi="Times New Roman"/>
          <w:sz w:val="24"/>
          <w:szCs w:val="24"/>
        </w:rPr>
        <w:t xml:space="preserve"> </w:t>
      </w:r>
      <w:r w:rsidR="00BE5830" w:rsidRPr="00BC105A">
        <w:rPr>
          <w:rFonts w:ascii="Times New Roman" w:hAnsi="Times New Roman"/>
          <w:sz w:val="24"/>
          <w:szCs w:val="24"/>
        </w:rPr>
        <w:t>müdahale</w:t>
      </w:r>
      <w:r w:rsidR="00441598">
        <w:rPr>
          <w:rFonts w:ascii="Times New Roman" w:hAnsi="Times New Roman"/>
          <w:sz w:val="24"/>
          <w:szCs w:val="24"/>
        </w:rPr>
        <w:t xml:space="preserve"> </w:t>
      </w:r>
      <w:r w:rsidR="00BE5830" w:rsidRPr="00BC105A">
        <w:rPr>
          <w:rFonts w:ascii="Times New Roman" w:hAnsi="Times New Roman"/>
          <w:sz w:val="24"/>
          <w:szCs w:val="24"/>
        </w:rPr>
        <w:t>ettiği</w:t>
      </w:r>
      <w:r w:rsidR="00441598">
        <w:rPr>
          <w:rFonts w:ascii="Times New Roman" w:hAnsi="Times New Roman"/>
          <w:sz w:val="24"/>
          <w:szCs w:val="24"/>
        </w:rPr>
        <w:t xml:space="preserve"> </w:t>
      </w:r>
      <w:r w:rsidR="00BE5830" w:rsidRPr="00BC105A">
        <w:rPr>
          <w:rFonts w:ascii="Times New Roman" w:hAnsi="Times New Roman"/>
          <w:sz w:val="24"/>
          <w:szCs w:val="24"/>
        </w:rPr>
        <w:t>m</w:t>
      </w:r>
      <w:r w:rsidR="00CE2BAA" w:rsidRPr="00BC105A">
        <w:rPr>
          <w:rFonts w:ascii="Times New Roman" w:hAnsi="Times New Roman"/>
          <w:sz w:val="24"/>
          <w:szCs w:val="24"/>
        </w:rPr>
        <w:t>ekanizmalar</w:t>
      </w:r>
      <w:r w:rsidR="00441598">
        <w:rPr>
          <w:rFonts w:ascii="Times New Roman" w:hAnsi="Times New Roman"/>
          <w:sz w:val="24"/>
          <w:szCs w:val="24"/>
        </w:rPr>
        <w:t xml:space="preserve"> </w:t>
      </w:r>
      <w:r w:rsidR="00CE2BAA" w:rsidRPr="00BC105A">
        <w:rPr>
          <w:rFonts w:ascii="Times New Roman" w:hAnsi="Times New Roman"/>
          <w:sz w:val="24"/>
          <w:szCs w:val="24"/>
        </w:rPr>
        <w:t>kompleks</w:t>
      </w:r>
      <w:r w:rsidR="00441598">
        <w:rPr>
          <w:rFonts w:ascii="Times New Roman" w:hAnsi="Times New Roman"/>
          <w:sz w:val="24"/>
          <w:szCs w:val="24"/>
        </w:rPr>
        <w:t xml:space="preserve"> </w:t>
      </w:r>
      <w:r w:rsidR="00CE2BAA" w:rsidRPr="00BC105A">
        <w:rPr>
          <w:rFonts w:ascii="Times New Roman" w:hAnsi="Times New Roman"/>
          <w:sz w:val="24"/>
          <w:szCs w:val="24"/>
        </w:rPr>
        <w:t>bir</w:t>
      </w:r>
      <w:r w:rsidR="00441598">
        <w:rPr>
          <w:rFonts w:ascii="Times New Roman" w:hAnsi="Times New Roman"/>
          <w:sz w:val="24"/>
          <w:szCs w:val="24"/>
        </w:rPr>
        <w:t xml:space="preserve"> </w:t>
      </w:r>
      <w:r w:rsidR="00CE2BAA" w:rsidRPr="00BC105A">
        <w:rPr>
          <w:rFonts w:ascii="Times New Roman" w:hAnsi="Times New Roman"/>
          <w:sz w:val="24"/>
          <w:szCs w:val="24"/>
        </w:rPr>
        <w:t>yapı</w:t>
      </w:r>
      <w:r w:rsidR="00441598">
        <w:rPr>
          <w:rFonts w:ascii="Times New Roman" w:hAnsi="Times New Roman"/>
          <w:sz w:val="24"/>
          <w:szCs w:val="24"/>
        </w:rPr>
        <w:t xml:space="preserve"> </w:t>
      </w:r>
      <w:r w:rsidR="00CE2BAA" w:rsidRPr="00BC105A">
        <w:rPr>
          <w:rFonts w:ascii="Times New Roman" w:hAnsi="Times New Roman"/>
          <w:sz w:val="24"/>
          <w:szCs w:val="24"/>
        </w:rPr>
        <w:t>ihtiva</w:t>
      </w:r>
      <w:r w:rsidR="00441598">
        <w:rPr>
          <w:rFonts w:ascii="Times New Roman" w:hAnsi="Times New Roman"/>
          <w:sz w:val="24"/>
          <w:szCs w:val="24"/>
        </w:rPr>
        <w:t xml:space="preserve"> </w:t>
      </w:r>
      <w:r w:rsidR="00CE2BAA" w:rsidRPr="00BC105A">
        <w:rPr>
          <w:rFonts w:ascii="Times New Roman" w:hAnsi="Times New Roman"/>
          <w:sz w:val="24"/>
          <w:szCs w:val="24"/>
        </w:rPr>
        <w:t>etmektedir</w:t>
      </w:r>
      <w:r w:rsidR="00441598">
        <w:rPr>
          <w:rFonts w:ascii="Times New Roman" w:hAnsi="Times New Roman"/>
          <w:sz w:val="24"/>
          <w:szCs w:val="24"/>
        </w:rPr>
        <w:t xml:space="preserve"> </w:t>
      </w:r>
      <w:r w:rsidR="004068C2" w:rsidRPr="00BC105A">
        <w:rPr>
          <w:rFonts w:ascii="Times New Roman" w:hAnsi="Times New Roman"/>
          <w:sz w:val="24"/>
          <w:szCs w:val="24"/>
        </w:rPr>
        <w:t>(Preethi</w:t>
      </w:r>
      <w:r w:rsidR="00441598">
        <w:rPr>
          <w:rFonts w:ascii="Times New Roman" w:hAnsi="Times New Roman"/>
          <w:sz w:val="24"/>
          <w:szCs w:val="24"/>
        </w:rPr>
        <w:t xml:space="preserve"> </w:t>
      </w:r>
      <w:r w:rsidR="004068C2" w:rsidRPr="00BC105A">
        <w:rPr>
          <w:rFonts w:ascii="Times New Roman" w:hAnsi="Times New Roman"/>
          <w:sz w:val="24"/>
          <w:szCs w:val="24"/>
        </w:rPr>
        <w:t>ve</w:t>
      </w:r>
      <w:r w:rsidR="00441598">
        <w:rPr>
          <w:rFonts w:ascii="Times New Roman" w:hAnsi="Times New Roman"/>
          <w:sz w:val="24"/>
          <w:szCs w:val="24"/>
        </w:rPr>
        <w:t xml:space="preserve"> </w:t>
      </w:r>
      <w:r w:rsidR="004068C2" w:rsidRPr="00BC105A">
        <w:rPr>
          <w:rFonts w:ascii="Times New Roman" w:hAnsi="Times New Roman"/>
          <w:sz w:val="24"/>
          <w:szCs w:val="24"/>
        </w:rPr>
        <w:t>diğerleri,</w:t>
      </w:r>
      <w:r w:rsidR="00441598">
        <w:rPr>
          <w:rFonts w:ascii="Times New Roman" w:hAnsi="Times New Roman"/>
          <w:sz w:val="24"/>
          <w:szCs w:val="24"/>
        </w:rPr>
        <w:t xml:space="preserve"> </w:t>
      </w:r>
      <w:r w:rsidR="004068C2" w:rsidRPr="00BC105A">
        <w:rPr>
          <w:rFonts w:ascii="Times New Roman" w:hAnsi="Times New Roman"/>
          <w:sz w:val="24"/>
          <w:szCs w:val="24"/>
        </w:rPr>
        <w:t>2014).</w:t>
      </w:r>
      <w:r w:rsidR="00441598">
        <w:rPr>
          <w:rFonts w:ascii="Times New Roman" w:hAnsi="Times New Roman"/>
          <w:sz w:val="24"/>
          <w:szCs w:val="24"/>
        </w:rPr>
        <w:t xml:space="preserve"> </w:t>
      </w:r>
      <w:r w:rsidR="00BE5830" w:rsidRPr="00BC105A">
        <w:rPr>
          <w:rFonts w:ascii="Times New Roman" w:hAnsi="Times New Roman"/>
          <w:sz w:val="24"/>
          <w:szCs w:val="24"/>
        </w:rPr>
        <w:t>Bu</w:t>
      </w:r>
      <w:r w:rsidR="00441598">
        <w:rPr>
          <w:rFonts w:ascii="Times New Roman" w:hAnsi="Times New Roman"/>
          <w:sz w:val="24"/>
          <w:szCs w:val="24"/>
        </w:rPr>
        <w:t xml:space="preserve"> </w:t>
      </w:r>
      <w:r w:rsidR="00CE2BAA" w:rsidRPr="00BC105A">
        <w:rPr>
          <w:rFonts w:ascii="Times New Roman" w:hAnsi="Times New Roman"/>
          <w:sz w:val="24"/>
          <w:szCs w:val="24"/>
        </w:rPr>
        <w:t>durumun</w:t>
      </w:r>
      <w:r w:rsidR="00441598">
        <w:rPr>
          <w:rFonts w:ascii="Times New Roman" w:hAnsi="Times New Roman"/>
          <w:sz w:val="24"/>
          <w:szCs w:val="24"/>
        </w:rPr>
        <w:t xml:space="preserve"> </w:t>
      </w:r>
      <w:r w:rsidR="00CE2BAA" w:rsidRPr="00BC105A">
        <w:rPr>
          <w:rFonts w:ascii="Times New Roman" w:hAnsi="Times New Roman"/>
          <w:sz w:val="24"/>
          <w:szCs w:val="24"/>
        </w:rPr>
        <w:t>sebebi</w:t>
      </w:r>
      <w:r w:rsidR="00441598">
        <w:rPr>
          <w:rFonts w:ascii="Times New Roman" w:hAnsi="Times New Roman"/>
          <w:sz w:val="24"/>
          <w:szCs w:val="24"/>
        </w:rPr>
        <w:t xml:space="preserve"> </w:t>
      </w:r>
      <w:r w:rsidR="00CE2BAA" w:rsidRPr="00BC105A">
        <w:rPr>
          <w:rFonts w:ascii="Times New Roman" w:hAnsi="Times New Roman"/>
          <w:sz w:val="24"/>
          <w:szCs w:val="24"/>
        </w:rPr>
        <w:t>e</w:t>
      </w:r>
      <w:r w:rsidR="00BE5830" w:rsidRPr="00BC105A">
        <w:rPr>
          <w:rFonts w:ascii="Times New Roman" w:hAnsi="Times New Roman"/>
          <w:sz w:val="24"/>
          <w:szCs w:val="24"/>
        </w:rPr>
        <w:t>ndokrin</w:t>
      </w:r>
      <w:r w:rsidR="00441598">
        <w:rPr>
          <w:rFonts w:ascii="Times New Roman" w:hAnsi="Times New Roman"/>
          <w:sz w:val="24"/>
          <w:szCs w:val="24"/>
        </w:rPr>
        <w:t xml:space="preserve"> </w:t>
      </w:r>
      <w:r w:rsidR="00BE5830" w:rsidRPr="00BC105A">
        <w:rPr>
          <w:rFonts w:ascii="Times New Roman" w:hAnsi="Times New Roman"/>
          <w:sz w:val="24"/>
          <w:szCs w:val="24"/>
        </w:rPr>
        <w:t>bozucular</w:t>
      </w:r>
      <w:r w:rsidR="00441598">
        <w:rPr>
          <w:rFonts w:ascii="Times New Roman" w:hAnsi="Times New Roman"/>
          <w:sz w:val="24"/>
          <w:szCs w:val="24"/>
        </w:rPr>
        <w:t xml:space="preserve"> </w:t>
      </w:r>
      <w:r w:rsidR="00BE5830" w:rsidRPr="00BC105A">
        <w:rPr>
          <w:rFonts w:ascii="Times New Roman" w:hAnsi="Times New Roman"/>
          <w:sz w:val="24"/>
          <w:szCs w:val="24"/>
        </w:rPr>
        <w:t>açısından</w:t>
      </w:r>
      <w:r w:rsidR="00441598">
        <w:rPr>
          <w:rFonts w:ascii="Times New Roman" w:hAnsi="Times New Roman"/>
          <w:sz w:val="24"/>
          <w:szCs w:val="24"/>
        </w:rPr>
        <w:t xml:space="preserve"> </w:t>
      </w:r>
      <w:r w:rsidR="00BE5830" w:rsidRPr="00BC105A">
        <w:rPr>
          <w:rFonts w:ascii="Times New Roman" w:hAnsi="Times New Roman"/>
          <w:sz w:val="24"/>
          <w:szCs w:val="24"/>
        </w:rPr>
        <w:t>en</w:t>
      </w:r>
      <w:r w:rsidR="00441598">
        <w:rPr>
          <w:rFonts w:ascii="Times New Roman" w:hAnsi="Times New Roman"/>
          <w:sz w:val="24"/>
          <w:szCs w:val="24"/>
        </w:rPr>
        <w:t xml:space="preserve"> </w:t>
      </w:r>
      <w:r w:rsidR="00BE5830" w:rsidRPr="00BC105A">
        <w:rPr>
          <w:rFonts w:ascii="Times New Roman" w:hAnsi="Times New Roman"/>
          <w:sz w:val="24"/>
          <w:szCs w:val="24"/>
        </w:rPr>
        <w:t>çok</w:t>
      </w:r>
      <w:r w:rsidR="00441598">
        <w:rPr>
          <w:rFonts w:ascii="Times New Roman" w:hAnsi="Times New Roman"/>
          <w:sz w:val="24"/>
          <w:szCs w:val="24"/>
        </w:rPr>
        <w:t xml:space="preserve"> </w:t>
      </w:r>
      <w:r w:rsidR="00BE5830" w:rsidRPr="00BC105A">
        <w:rPr>
          <w:rFonts w:ascii="Times New Roman" w:hAnsi="Times New Roman"/>
          <w:sz w:val="24"/>
          <w:szCs w:val="24"/>
        </w:rPr>
        <w:t>dikkat</w:t>
      </w:r>
      <w:r w:rsidR="00441598">
        <w:rPr>
          <w:rFonts w:ascii="Times New Roman" w:hAnsi="Times New Roman"/>
          <w:sz w:val="24"/>
          <w:szCs w:val="24"/>
        </w:rPr>
        <w:t xml:space="preserve"> </w:t>
      </w:r>
      <w:r w:rsidR="00BE5830" w:rsidRPr="00BC105A">
        <w:rPr>
          <w:rFonts w:ascii="Times New Roman" w:hAnsi="Times New Roman"/>
          <w:sz w:val="24"/>
          <w:szCs w:val="24"/>
        </w:rPr>
        <w:t>çeken</w:t>
      </w:r>
      <w:r w:rsidR="00441598">
        <w:rPr>
          <w:rFonts w:ascii="Times New Roman" w:hAnsi="Times New Roman"/>
          <w:sz w:val="24"/>
          <w:szCs w:val="24"/>
        </w:rPr>
        <w:t xml:space="preserve"> </w:t>
      </w:r>
      <w:r w:rsidR="00BE5830" w:rsidRPr="00BC105A">
        <w:rPr>
          <w:rFonts w:ascii="Times New Roman" w:hAnsi="Times New Roman"/>
          <w:sz w:val="24"/>
          <w:szCs w:val="24"/>
        </w:rPr>
        <w:t>enzim</w:t>
      </w:r>
      <w:r w:rsidR="00441598">
        <w:rPr>
          <w:rFonts w:ascii="Times New Roman" w:hAnsi="Times New Roman"/>
          <w:sz w:val="24"/>
          <w:szCs w:val="24"/>
        </w:rPr>
        <w:t xml:space="preserve"> </w:t>
      </w:r>
      <w:r w:rsidR="00CE2BAA" w:rsidRPr="00BC105A">
        <w:rPr>
          <w:rFonts w:ascii="Times New Roman" w:hAnsi="Times New Roman"/>
          <w:sz w:val="24"/>
          <w:szCs w:val="24"/>
        </w:rPr>
        <w:t>olan</w:t>
      </w:r>
      <w:r w:rsidR="00441598">
        <w:rPr>
          <w:rFonts w:ascii="Times New Roman" w:hAnsi="Times New Roman"/>
          <w:sz w:val="24"/>
          <w:szCs w:val="24"/>
        </w:rPr>
        <w:t xml:space="preserve"> </w:t>
      </w:r>
      <w:r w:rsidR="00CE2BAA" w:rsidRPr="00BC105A">
        <w:rPr>
          <w:rFonts w:ascii="Times New Roman" w:hAnsi="Times New Roman"/>
          <w:sz w:val="24"/>
          <w:szCs w:val="24"/>
        </w:rPr>
        <w:t>ve</w:t>
      </w:r>
      <w:r w:rsidR="00441598">
        <w:rPr>
          <w:rFonts w:ascii="Times New Roman" w:hAnsi="Times New Roman"/>
          <w:sz w:val="24"/>
          <w:szCs w:val="24"/>
        </w:rPr>
        <w:t xml:space="preserve"> </w:t>
      </w:r>
      <w:r w:rsidR="00BE5830" w:rsidRPr="00BC105A">
        <w:rPr>
          <w:rFonts w:ascii="Times New Roman" w:hAnsi="Times New Roman"/>
          <w:sz w:val="24"/>
          <w:szCs w:val="24"/>
        </w:rPr>
        <w:t>androjenleri</w:t>
      </w:r>
      <w:r w:rsidR="00441598">
        <w:rPr>
          <w:rFonts w:ascii="Times New Roman" w:hAnsi="Times New Roman"/>
          <w:sz w:val="24"/>
          <w:szCs w:val="24"/>
        </w:rPr>
        <w:t xml:space="preserve"> </w:t>
      </w:r>
      <w:r w:rsidR="00BE5830" w:rsidRPr="00BC105A">
        <w:rPr>
          <w:rFonts w:ascii="Times New Roman" w:hAnsi="Times New Roman"/>
          <w:sz w:val="24"/>
          <w:szCs w:val="24"/>
        </w:rPr>
        <w:t>ös</w:t>
      </w:r>
      <w:r w:rsidR="00CE2BAA" w:rsidRPr="00BC105A">
        <w:rPr>
          <w:rFonts w:ascii="Times New Roman" w:hAnsi="Times New Roman"/>
          <w:sz w:val="24"/>
          <w:szCs w:val="24"/>
        </w:rPr>
        <w:t>trojenlere</w:t>
      </w:r>
      <w:r w:rsidR="00441598">
        <w:rPr>
          <w:rFonts w:ascii="Times New Roman" w:hAnsi="Times New Roman"/>
          <w:sz w:val="24"/>
          <w:szCs w:val="24"/>
        </w:rPr>
        <w:t xml:space="preserve"> </w:t>
      </w:r>
      <w:r w:rsidR="00CE2BAA" w:rsidRPr="00BC105A">
        <w:rPr>
          <w:rFonts w:ascii="Times New Roman" w:hAnsi="Times New Roman"/>
          <w:sz w:val="24"/>
          <w:szCs w:val="24"/>
        </w:rPr>
        <w:t>dönüştüren</w:t>
      </w:r>
      <w:r w:rsidR="00441598">
        <w:rPr>
          <w:rFonts w:ascii="Times New Roman" w:hAnsi="Times New Roman"/>
          <w:sz w:val="24"/>
          <w:szCs w:val="24"/>
        </w:rPr>
        <w:t xml:space="preserve"> </w:t>
      </w:r>
      <w:r w:rsidR="00CE2BAA" w:rsidRPr="00BC105A">
        <w:rPr>
          <w:rFonts w:ascii="Times New Roman" w:hAnsi="Times New Roman"/>
          <w:sz w:val="24"/>
          <w:szCs w:val="24"/>
        </w:rPr>
        <w:t>aromataz</w:t>
      </w:r>
      <w:r w:rsidR="00441598">
        <w:rPr>
          <w:rFonts w:ascii="Times New Roman" w:hAnsi="Times New Roman"/>
          <w:sz w:val="24"/>
          <w:szCs w:val="24"/>
        </w:rPr>
        <w:t xml:space="preserve"> </w:t>
      </w:r>
      <w:r w:rsidR="00BE5830" w:rsidRPr="00BC105A">
        <w:rPr>
          <w:rFonts w:ascii="Times New Roman" w:hAnsi="Times New Roman"/>
          <w:sz w:val="24"/>
          <w:szCs w:val="24"/>
        </w:rPr>
        <w:t>(CYP19)</w:t>
      </w:r>
      <w:r w:rsidR="00441598">
        <w:rPr>
          <w:rFonts w:ascii="Times New Roman" w:hAnsi="Times New Roman"/>
          <w:sz w:val="24"/>
          <w:szCs w:val="24"/>
        </w:rPr>
        <w:t xml:space="preserve"> </w:t>
      </w:r>
      <w:r w:rsidR="00CE2BAA" w:rsidRPr="00BC105A">
        <w:rPr>
          <w:rFonts w:ascii="Times New Roman" w:hAnsi="Times New Roman"/>
          <w:sz w:val="24"/>
          <w:szCs w:val="24"/>
        </w:rPr>
        <w:t>enziminden</w:t>
      </w:r>
      <w:r w:rsidR="00441598">
        <w:rPr>
          <w:rFonts w:ascii="Times New Roman" w:hAnsi="Times New Roman"/>
          <w:sz w:val="24"/>
          <w:szCs w:val="24"/>
        </w:rPr>
        <w:t xml:space="preserve"> </w:t>
      </w:r>
      <w:r w:rsidR="00CE2BAA" w:rsidRPr="00BC105A">
        <w:rPr>
          <w:rFonts w:ascii="Times New Roman" w:hAnsi="Times New Roman"/>
          <w:sz w:val="24"/>
          <w:szCs w:val="24"/>
        </w:rPr>
        <w:t>kaynaklıdır</w:t>
      </w:r>
      <w:r w:rsidR="00BE5830" w:rsidRPr="00BC105A">
        <w:rPr>
          <w:rFonts w:ascii="Times New Roman" w:hAnsi="Times New Roman"/>
          <w:sz w:val="24"/>
          <w:szCs w:val="24"/>
        </w:rPr>
        <w:t>.</w:t>
      </w:r>
      <w:r w:rsidR="00441598">
        <w:rPr>
          <w:rFonts w:ascii="Times New Roman" w:hAnsi="Times New Roman"/>
          <w:sz w:val="24"/>
          <w:szCs w:val="24"/>
        </w:rPr>
        <w:t xml:space="preserve"> </w:t>
      </w:r>
      <w:r w:rsidR="00BE5830" w:rsidRPr="00BC105A">
        <w:rPr>
          <w:rFonts w:ascii="Times New Roman" w:hAnsi="Times New Roman"/>
          <w:sz w:val="24"/>
          <w:szCs w:val="24"/>
        </w:rPr>
        <w:t>Steroid</w:t>
      </w:r>
      <w:r w:rsidR="00441598">
        <w:rPr>
          <w:rFonts w:ascii="Times New Roman" w:hAnsi="Times New Roman"/>
          <w:sz w:val="24"/>
          <w:szCs w:val="24"/>
        </w:rPr>
        <w:t xml:space="preserve"> </w:t>
      </w:r>
      <w:r w:rsidR="00BE5830" w:rsidRPr="00BC105A">
        <w:rPr>
          <w:rFonts w:ascii="Times New Roman" w:hAnsi="Times New Roman"/>
          <w:sz w:val="24"/>
          <w:szCs w:val="24"/>
        </w:rPr>
        <w:t>biyosentez</w:t>
      </w:r>
      <w:r w:rsidR="00441598">
        <w:rPr>
          <w:rFonts w:ascii="Times New Roman" w:hAnsi="Times New Roman"/>
          <w:sz w:val="24"/>
          <w:szCs w:val="24"/>
        </w:rPr>
        <w:t xml:space="preserve"> </w:t>
      </w:r>
      <w:r w:rsidR="00BE5830" w:rsidRPr="00BC105A">
        <w:rPr>
          <w:rFonts w:ascii="Times New Roman" w:hAnsi="Times New Roman"/>
          <w:sz w:val="24"/>
          <w:szCs w:val="24"/>
        </w:rPr>
        <w:t>yolundaki</w:t>
      </w:r>
      <w:r w:rsidR="00441598">
        <w:rPr>
          <w:rFonts w:ascii="Times New Roman" w:hAnsi="Times New Roman"/>
          <w:sz w:val="24"/>
          <w:szCs w:val="24"/>
        </w:rPr>
        <w:t xml:space="preserve"> </w:t>
      </w:r>
      <w:r w:rsidR="00BE5830" w:rsidRPr="00BC105A">
        <w:rPr>
          <w:rFonts w:ascii="Times New Roman" w:hAnsi="Times New Roman"/>
          <w:sz w:val="24"/>
          <w:szCs w:val="24"/>
        </w:rPr>
        <w:t>oldukça</w:t>
      </w:r>
      <w:r w:rsidR="00441598">
        <w:rPr>
          <w:rFonts w:ascii="Times New Roman" w:hAnsi="Times New Roman"/>
          <w:sz w:val="24"/>
          <w:szCs w:val="24"/>
        </w:rPr>
        <w:t xml:space="preserve"> </w:t>
      </w:r>
      <w:r w:rsidR="00BE5830" w:rsidRPr="00BC105A">
        <w:rPr>
          <w:rFonts w:ascii="Times New Roman" w:hAnsi="Times New Roman"/>
          <w:sz w:val="24"/>
          <w:szCs w:val="24"/>
        </w:rPr>
        <w:t>spesifik</w:t>
      </w:r>
      <w:r w:rsidR="00441598">
        <w:rPr>
          <w:rFonts w:ascii="Times New Roman" w:hAnsi="Times New Roman"/>
          <w:sz w:val="24"/>
          <w:szCs w:val="24"/>
        </w:rPr>
        <w:t xml:space="preserve"> </w:t>
      </w:r>
      <w:r w:rsidR="00BE5830" w:rsidRPr="00BC105A">
        <w:rPr>
          <w:rFonts w:ascii="Times New Roman" w:hAnsi="Times New Roman"/>
          <w:sz w:val="24"/>
          <w:szCs w:val="24"/>
        </w:rPr>
        <w:t>reaksiyonlardan</w:t>
      </w:r>
      <w:r w:rsidR="00441598">
        <w:rPr>
          <w:rFonts w:ascii="Times New Roman" w:hAnsi="Times New Roman"/>
          <w:sz w:val="24"/>
          <w:szCs w:val="24"/>
        </w:rPr>
        <w:t xml:space="preserve"> </w:t>
      </w:r>
      <w:r w:rsidR="00BE5830" w:rsidRPr="00BC105A">
        <w:rPr>
          <w:rFonts w:ascii="Times New Roman" w:hAnsi="Times New Roman"/>
          <w:sz w:val="24"/>
          <w:szCs w:val="24"/>
        </w:rPr>
        <w:t>sorum</w:t>
      </w:r>
      <w:r w:rsidR="00CE2BAA" w:rsidRPr="00BC105A">
        <w:rPr>
          <w:rFonts w:ascii="Times New Roman" w:hAnsi="Times New Roman"/>
          <w:sz w:val="24"/>
          <w:szCs w:val="24"/>
        </w:rPr>
        <w:t>lu</w:t>
      </w:r>
      <w:r w:rsidR="00441598">
        <w:rPr>
          <w:rFonts w:ascii="Times New Roman" w:hAnsi="Times New Roman"/>
          <w:sz w:val="24"/>
          <w:szCs w:val="24"/>
        </w:rPr>
        <w:t xml:space="preserve"> </w:t>
      </w:r>
      <w:r w:rsidR="00CE2BAA" w:rsidRPr="00BC105A">
        <w:rPr>
          <w:rFonts w:ascii="Times New Roman" w:hAnsi="Times New Roman"/>
          <w:sz w:val="24"/>
          <w:szCs w:val="24"/>
        </w:rPr>
        <w:t>olan</w:t>
      </w:r>
      <w:r w:rsidR="00441598">
        <w:rPr>
          <w:rFonts w:ascii="Times New Roman" w:hAnsi="Times New Roman"/>
          <w:sz w:val="24"/>
          <w:szCs w:val="24"/>
        </w:rPr>
        <w:t xml:space="preserve"> </w:t>
      </w:r>
      <w:r w:rsidR="00CE2BAA" w:rsidRPr="00BC105A">
        <w:rPr>
          <w:rFonts w:ascii="Times New Roman" w:hAnsi="Times New Roman"/>
          <w:sz w:val="24"/>
          <w:szCs w:val="24"/>
        </w:rPr>
        <w:t>sitokrom</w:t>
      </w:r>
      <w:r w:rsidR="00441598">
        <w:rPr>
          <w:rFonts w:ascii="Times New Roman" w:hAnsi="Times New Roman"/>
          <w:sz w:val="24"/>
          <w:szCs w:val="24"/>
        </w:rPr>
        <w:t xml:space="preserve"> </w:t>
      </w:r>
      <w:r w:rsidR="00CE2BAA" w:rsidRPr="00BC105A">
        <w:rPr>
          <w:rFonts w:ascii="Times New Roman" w:hAnsi="Times New Roman"/>
          <w:sz w:val="24"/>
          <w:szCs w:val="24"/>
        </w:rPr>
        <w:t>P450</w:t>
      </w:r>
      <w:r w:rsidR="00441598">
        <w:rPr>
          <w:rFonts w:ascii="Times New Roman" w:hAnsi="Times New Roman"/>
          <w:sz w:val="24"/>
          <w:szCs w:val="24"/>
        </w:rPr>
        <w:t xml:space="preserve"> </w:t>
      </w:r>
      <w:r w:rsidR="00CE2BAA" w:rsidRPr="00BC105A">
        <w:rPr>
          <w:rFonts w:ascii="Times New Roman" w:hAnsi="Times New Roman"/>
          <w:sz w:val="24"/>
          <w:szCs w:val="24"/>
        </w:rPr>
        <w:t>enzimleri</w:t>
      </w:r>
      <w:r w:rsidR="00441598">
        <w:rPr>
          <w:rFonts w:ascii="Times New Roman" w:hAnsi="Times New Roman"/>
          <w:sz w:val="24"/>
          <w:szCs w:val="24"/>
        </w:rPr>
        <w:t xml:space="preserve"> </w:t>
      </w:r>
      <w:r w:rsidR="00CE2BAA" w:rsidRPr="00BC105A">
        <w:rPr>
          <w:rFonts w:ascii="Times New Roman" w:hAnsi="Times New Roman"/>
          <w:sz w:val="24"/>
          <w:szCs w:val="24"/>
        </w:rPr>
        <w:t>ise</w:t>
      </w:r>
      <w:r w:rsidR="00441598">
        <w:rPr>
          <w:rFonts w:ascii="Times New Roman" w:hAnsi="Times New Roman"/>
          <w:sz w:val="24"/>
          <w:szCs w:val="24"/>
        </w:rPr>
        <w:t xml:space="preserve"> </w:t>
      </w:r>
      <w:r w:rsidR="00BE5830" w:rsidRPr="00BC105A">
        <w:rPr>
          <w:rFonts w:ascii="Times New Roman" w:hAnsi="Times New Roman"/>
          <w:sz w:val="24"/>
          <w:szCs w:val="24"/>
        </w:rPr>
        <w:t>çeşitli</w:t>
      </w:r>
      <w:r w:rsidR="00441598">
        <w:rPr>
          <w:rFonts w:ascii="Times New Roman" w:hAnsi="Times New Roman"/>
          <w:sz w:val="24"/>
          <w:szCs w:val="24"/>
        </w:rPr>
        <w:t xml:space="preserve"> </w:t>
      </w:r>
      <w:r w:rsidR="00BE5830" w:rsidRPr="00BC105A">
        <w:rPr>
          <w:rFonts w:ascii="Times New Roman" w:hAnsi="Times New Roman"/>
          <w:sz w:val="24"/>
          <w:szCs w:val="24"/>
        </w:rPr>
        <w:t>yüksek</w:t>
      </w:r>
      <w:r w:rsidR="00441598">
        <w:rPr>
          <w:rFonts w:ascii="Times New Roman" w:hAnsi="Times New Roman"/>
          <w:sz w:val="24"/>
          <w:szCs w:val="24"/>
        </w:rPr>
        <w:t xml:space="preserve"> </w:t>
      </w:r>
      <w:r w:rsidR="00BE5830" w:rsidRPr="00BC105A">
        <w:rPr>
          <w:rFonts w:ascii="Times New Roman" w:hAnsi="Times New Roman"/>
          <w:sz w:val="24"/>
          <w:szCs w:val="24"/>
        </w:rPr>
        <w:t>güçlü</w:t>
      </w:r>
      <w:r w:rsidR="00441598">
        <w:rPr>
          <w:rFonts w:ascii="Times New Roman" w:hAnsi="Times New Roman"/>
          <w:sz w:val="24"/>
          <w:szCs w:val="24"/>
        </w:rPr>
        <w:t xml:space="preserve"> </w:t>
      </w:r>
      <w:r w:rsidR="00BE5830" w:rsidRPr="00BC105A">
        <w:rPr>
          <w:rFonts w:ascii="Times New Roman" w:hAnsi="Times New Roman"/>
          <w:sz w:val="24"/>
          <w:szCs w:val="24"/>
        </w:rPr>
        <w:t>endojen</w:t>
      </w:r>
      <w:r w:rsidR="00441598">
        <w:rPr>
          <w:rFonts w:ascii="Times New Roman" w:hAnsi="Times New Roman"/>
          <w:sz w:val="24"/>
          <w:szCs w:val="24"/>
        </w:rPr>
        <w:t xml:space="preserve"> </w:t>
      </w:r>
      <w:r w:rsidR="00BE5830" w:rsidRPr="00BC105A">
        <w:rPr>
          <w:rFonts w:ascii="Times New Roman" w:hAnsi="Times New Roman"/>
          <w:sz w:val="24"/>
          <w:szCs w:val="24"/>
        </w:rPr>
        <w:t>steroid</w:t>
      </w:r>
      <w:r w:rsidR="00441598">
        <w:rPr>
          <w:rFonts w:ascii="Times New Roman" w:hAnsi="Times New Roman"/>
          <w:sz w:val="24"/>
          <w:szCs w:val="24"/>
        </w:rPr>
        <w:t xml:space="preserve"> </w:t>
      </w:r>
      <w:r w:rsidR="00BE5830" w:rsidRPr="00BC105A">
        <w:rPr>
          <w:rFonts w:ascii="Times New Roman" w:hAnsi="Times New Roman"/>
          <w:sz w:val="24"/>
          <w:szCs w:val="24"/>
        </w:rPr>
        <w:t>hormonlarının</w:t>
      </w:r>
      <w:r w:rsidR="00441598">
        <w:rPr>
          <w:rFonts w:ascii="Times New Roman" w:hAnsi="Times New Roman"/>
          <w:sz w:val="24"/>
          <w:szCs w:val="24"/>
        </w:rPr>
        <w:t xml:space="preserve"> </w:t>
      </w:r>
      <w:r w:rsidR="00BE5830" w:rsidRPr="00BC105A">
        <w:rPr>
          <w:rFonts w:ascii="Times New Roman" w:hAnsi="Times New Roman"/>
          <w:sz w:val="24"/>
          <w:szCs w:val="24"/>
        </w:rPr>
        <w:t>oluşumundaki</w:t>
      </w:r>
      <w:r w:rsidR="00441598">
        <w:rPr>
          <w:rFonts w:ascii="Times New Roman" w:hAnsi="Times New Roman"/>
          <w:sz w:val="24"/>
          <w:szCs w:val="24"/>
        </w:rPr>
        <w:t xml:space="preserve"> </w:t>
      </w:r>
      <w:r w:rsidR="00BE5830" w:rsidRPr="00BC105A">
        <w:rPr>
          <w:rFonts w:ascii="Times New Roman" w:hAnsi="Times New Roman"/>
          <w:sz w:val="24"/>
          <w:szCs w:val="24"/>
        </w:rPr>
        <w:t>anahtar</w:t>
      </w:r>
      <w:r w:rsidR="00441598">
        <w:rPr>
          <w:rFonts w:ascii="Times New Roman" w:hAnsi="Times New Roman"/>
          <w:sz w:val="24"/>
          <w:szCs w:val="24"/>
        </w:rPr>
        <w:t xml:space="preserve"> </w:t>
      </w:r>
      <w:r w:rsidR="00BE5830" w:rsidRPr="00BC105A">
        <w:rPr>
          <w:rFonts w:ascii="Times New Roman" w:hAnsi="Times New Roman"/>
          <w:sz w:val="24"/>
          <w:szCs w:val="24"/>
        </w:rPr>
        <w:t>rolleri</w:t>
      </w:r>
      <w:r w:rsidR="00441598">
        <w:rPr>
          <w:rFonts w:ascii="Times New Roman" w:hAnsi="Times New Roman"/>
          <w:sz w:val="24"/>
          <w:szCs w:val="24"/>
        </w:rPr>
        <w:t xml:space="preserve"> </w:t>
      </w:r>
      <w:r w:rsidR="00BE5830" w:rsidRPr="00BC105A">
        <w:rPr>
          <w:rFonts w:ascii="Times New Roman" w:hAnsi="Times New Roman"/>
          <w:sz w:val="24"/>
          <w:szCs w:val="24"/>
        </w:rPr>
        <w:t>göz</w:t>
      </w:r>
      <w:r w:rsidR="00441598">
        <w:rPr>
          <w:rFonts w:ascii="Times New Roman" w:hAnsi="Times New Roman"/>
          <w:sz w:val="24"/>
          <w:szCs w:val="24"/>
        </w:rPr>
        <w:t xml:space="preserve"> </w:t>
      </w:r>
      <w:r w:rsidR="00BE5830" w:rsidRPr="00BC105A">
        <w:rPr>
          <w:rFonts w:ascii="Times New Roman" w:hAnsi="Times New Roman"/>
          <w:sz w:val="24"/>
          <w:szCs w:val="24"/>
        </w:rPr>
        <w:t>önüne</w:t>
      </w:r>
      <w:r w:rsidR="00441598">
        <w:rPr>
          <w:rFonts w:ascii="Times New Roman" w:hAnsi="Times New Roman"/>
          <w:sz w:val="24"/>
          <w:szCs w:val="24"/>
        </w:rPr>
        <w:t xml:space="preserve"> </w:t>
      </w:r>
      <w:r w:rsidR="00BE5830" w:rsidRPr="00BC105A">
        <w:rPr>
          <w:rFonts w:ascii="Times New Roman" w:hAnsi="Times New Roman"/>
          <w:sz w:val="24"/>
          <w:szCs w:val="24"/>
        </w:rPr>
        <w:t>alındığında,</w:t>
      </w:r>
      <w:r w:rsidR="00441598">
        <w:rPr>
          <w:rFonts w:ascii="Times New Roman" w:hAnsi="Times New Roman"/>
          <w:sz w:val="24"/>
          <w:szCs w:val="24"/>
        </w:rPr>
        <w:t xml:space="preserve"> </w:t>
      </w:r>
      <w:r w:rsidR="00BE5830" w:rsidRPr="00BC105A">
        <w:rPr>
          <w:rFonts w:ascii="Times New Roman" w:hAnsi="Times New Roman"/>
          <w:sz w:val="24"/>
          <w:szCs w:val="24"/>
        </w:rPr>
        <w:t>ilgi</w:t>
      </w:r>
      <w:r w:rsidR="00441598">
        <w:rPr>
          <w:rFonts w:ascii="Times New Roman" w:hAnsi="Times New Roman"/>
          <w:sz w:val="24"/>
          <w:szCs w:val="24"/>
        </w:rPr>
        <w:t xml:space="preserve"> </w:t>
      </w:r>
      <w:r w:rsidR="00BE5830" w:rsidRPr="00BC105A">
        <w:rPr>
          <w:rFonts w:ascii="Times New Roman" w:hAnsi="Times New Roman"/>
          <w:sz w:val="24"/>
          <w:szCs w:val="24"/>
        </w:rPr>
        <w:t>duyulan</w:t>
      </w:r>
      <w:r w:rsidR="00441598">
        <w:rPr>
          <w:rFonts w:ascii="Times New Roman" w:hAnsi="Times New Roman"/>
          <w:sz w:val="24"/>
          <w:szCs w:val="24"/>
        </w:rPr>
        <w:t xml:space="preserve"> </w:t>
      </w:r>
      <w:r w:rsidR="00BE5830" w:rsidRPr="00BC105A">
        <w:rPr>
          <w:rFonts w:ascii="Times New Roman" w:hAnsi="Times New Roman"/>
          <w:sz w:val="24"/>
          <w:szCs w:val="24"/>
        </w:rPr>
        <w:t>mol</w:t>
      </w:r>
      <w:r w:rsidR="002C1BE0" w:rsidRPr="00BC105A">
        <w:rPr>
          <w:rFonts w:ascii="Times New Roman" w:hAnsi="Times New Roman"/>
          <w:sz w:val="24"/>
          <w:szCs w:val="24"/>
        </w:rPr>
        <w:t>eküler</w:t>
      </w:r>
      <w:r w:rsidR="00441598">
        <w:rPr>
          <w:rFonts w:ascii="Times New Roman" w:hAnsi="Times New Roman"/>
          <w:sz w:val="24"/>
          <w:szCs w:val="24"/>
        </w:rPr>
        <w:t xml:space="preserve"> </w:t>
      </w:r>
      <w:r w:rsidR="002C1BE0" w:rsidRPr="00BC105A">
        <w:rPr>
          <w:rFonts w:ascii="Times New Roman" w:hAnsi="Times New Roman"/>
          <w:sz w:val="24"/>
          <w:szCs w:val="24"/>
        </w:rPr>
        <w:t>hedeflerden</w:t>
      </w:r>
      <w:r w:rsidR="00441598">
        <w:rPr>
          <w:rFonts w:ascii="Times New Roman" w:hAnsi="Times New Roman"/>
          <w:sz w:val="24"/>
          <w:szCs w:val="24"/>
        </w:rPr>
        <w:t xml:space="preserve"> </w:t>
      </w:r>
      <w:r w:rsidR="002C1BE0" w:rsidRPr="00BC105A">
        <w:rPr>
          <w:rFonts w:ascii="Times New Roman" w:hAnsi="Times New Roman"/>
          <w:sz w:val="24"/>
          <w:szCs w:val="24"/>
        </w:rPr>
        <w:t>biridir</w:t>
      </w:r>
      <w:r w:rsidR="00441598">
        <w:rPr>
          <w:rFonts w:ascii="Times New Roman" w:hAnsi="Times New Roman"/>
          <w:sz w:val="24"/>
          <w:szCs w:val="24"/>
        </w:rPr>
        <w:t xml:space="preserve"> </w:t>
      </w:r>
      <w:r w:rsidR="00712356" w:rsidRPr="00BC105A">
        <w:rPr>
          <w:rFonts w:ascii="Times New Roman" w:hAnsi="Times New Roman"/>
          <w:sz w:val="24"/>
          <w:szCs w:val="24"/>
        </w:rPr>
        <w:t>(</w:t>
      </w:r>
      <w:r w:rsidR="00712356" w:rsidRPr="00BC105A">
        <w:rPr>
          <w:rFonts w:ascii="Times New Roman" w:hAnsi="Times New Roman"/>
          <w:color w:val="222222"/>
          <w:sz w:val="24"/>
          <w:szCs w:val="24"/>
          <w:shd w:val="clear" w:color="auto" w:fill="FFFFFF"/>
        </w:rPr>
        <w:t>Huang</w:t>
      </w:r>
      <w:r w:rsidR="00441598">
        <w:rPr>
          <w:rFonts w:ascii="Times New Roman" w:hAnsi="Times New Roman"/>
          <w:color w:val="222222"/>
          <w:sz w:val="24"/>
          <w:szCs w:val="24"/>
          <w:shd w:val="clear" w:color="auto" w:fill="FFFFFF"/>
        </w:rPr>
        <w:t xml:space="preserve"> </w:t>
      </w:r>
      <w:r w:rsidR="00712356" w:rsidRPr="00BC105A">
        <w:rPr>
          <w:rFonts w:ascii="Times New Roman" w:hAnsi="Times New Roman"/>
          <w:color w:val="222222"/>
          <w:sz w:val="24"/>
          <w:szCs w:val="24"/>
          <w:shd w:val="clear" w:color="auto" w:fill="FFFFFF"/>
        </w:rPr>
        <w:t>ve</w:t>
      </w:r>
      <w:r w:rsidR="00441598">
        <w:rPr>
          <w:rFonts w:ascii="Times New Roman" w:hAnsi="Times New Roman"/>
          <w:color w:val="222222"/>
          <w:sz w:val="24"/>
          <w:szCs w:val="24"/>
          <w:shd w:val="clear" w:color="auto" w:fill="FFFFFF"/>
        </w:rPr>
        <w:t xml:space="preserve"> </w:t>
      </w:r>
      <w:r w:rsidR="00712356" w:rsidRPr="00BC105A">
        <w:rPr>
          <w:rFonts w:ascii="Times New Roman" w:hAnsi="Times New Roman"/>
          <w:color w:val="222222"/>
          <w:sz w:val="24"/>
          <w:szCs w:val="24"/>
          <w:shd w:val="clear" w:color="auto" w:fill="FFFFFF"/>
        </w:rPr>
        <w:t>Leung,</w:t>
      </w:r>
      <w:r w:rsidR="00441598">
        <w:rPr>
          <w:rFonts w:ascii="Times New Roman" w:hAnsi="Times New Roman"/>
          <w:color w:val="222222"/>
          <w:sz w:val="24"/>
          <w:szCs w:val="24"/>
          <w:shd w:val="clear" w:color="auto" w:fill="FFFFFF"/>
        </w:rPr>
        <w:t xml:space="preserve"> </w:t>
      </w:r>
      <w:r w:rsidR="00712356" w:rsidRPr="00BC105A">
        <w:rPr>
          <w:rFonts w:ascii="Times New Roman" w:hAnsi="Times New Roman"/>
          <w:color w:val="222222"/>
          <w:sz w:val="24"/>
          <w:szCs w:val="24"/>
          <w:shd w:val="clear" w:color="auto" w:fill="FFFFFF"/>
        </w:rPr>
        <w:t>2009)</w:t>
      </w:r>
      <w:r w:rsidR="002C1BE0" w:rsidRPr="00BC105A">
        <w:rPr>
          <w:rFonts w:ascii="Times New Roman" w:hAnsi="Times New Roman"/>
          <w:sz w:val="24"/>
          <w:szCs w:val="24"/>
        </w:rPr>
        <w:t>.</w:t>
      </w:r>
      <w:r w:rsidR="00441598">
        <w:rPr>
          <w:rFonts w:ascii="Times New Roman" w:hAnsi="Times New Roman"/>
          <w:sz w:val="24"/>
          <w:szCs w:val="24"/>
        </w:rPr>
        <w:t xml:space="preserve"> </w:t>
      </w:r>
    </w:p>
    <w:p w:rsidR="003778C7" w:rsidRPr="00BC105A" w:rsidRDefault="00BE5830"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Düşük</w:t>
      </w:r>
      <w:r w:rsidR="00441598">
        <w:rPr>
          <w:rFonts w:ascii="Times New Roman" w:hAnsi="Times New Roman"/>
          <w:sz w:val="24"/>
          <w:szCs w:val="24"/>
        </w:rPr>
        <w:t xml:space="preserve"> </w:t>
      </w:r>
      <w:r w:rsidRPr="00BC105A">
        <w:rPr>
          <w:rFonts w:ascii="Times New Roman" w:hAnsi="Times New Roman"/>
          <w:sz w:val="24"/>
          <w:szCs w:val="24"/>
        </w:rPr>
        <w:t>nano</w:t>
      </w:r>
      <w:r w:rsidR="00441598">
        <w:rPr>
          <w:rFonts w:ascii="Times New Roman" w:hAnsi="Times New Roman"/>
          <w:sz w:val="24"/>
          <w:szCs w:val="24"/>
        </w:rPr>
        <w:t xml:space="preserve"> </w:t>
      </w:r>
      <w:r w:rsidRPr="00BC105A">
        <w:rPr>
          <w:rFonts w:ascii="Times New Roman" w:hAnsi="Times New Roman"/>
          <w:sz w:val="24"/>
          <w:szCs w:val="24"/>
        </w:rPr>
        <w:t>molar</w:t>
      </w:r>
      <w:r w:rsidR="00441598">
        <w:rPr>
          <w:rFonts w:ascii="Times New Roman" w:hAnsi="Times New Roman"/>
          <w:sz w:val="24"/>
          <w:szCs w:val="24"/>
        </w:rPr>
        <w:t xml:space="preserve"> </w:t>
      </w:r>
      <w:r w:rsidRPr="00BC105A">
        <w:rPr>
          <w:rFonts w:ascii="Times New Roman" w:hAnsi="Times New Roman"/>
          <w:sz w:val="24"/>
          <w:szCs w:val="24"/>
        </w:rPr>
        <w:t>konsantrasyonlarda</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insan</w:t>
      </w:r>
      <w:r w:rsidR="00441598">
        <w:rPr>
          <w:rFonts w:ascii="Times New Roman" w:hAnsi="Times New Roman"/>
          <w:sz w:val="24"/>
          <w:szCs w:val="24"/>
        </w:rPr>
        <w:t xml:space="preserve"> </w:t>
      </w:r>
      <w:r w:rsidRPr="00BC105A">
        <w:rPr>
          <w:rFonts w:ascii="Times New Roman" w:hAnsi="Times New Roman"/>
          <w:sz w:val="24"/>
          <w:szCs w:val="24"/>
        </w:rPr>
        <w:t>adipoz</w:t>
      </w:r>
      <w:r w:rsidR="00441598">
        <w:rPr>
          <w:rFonts w:ascii="Times New Roman" w:hAnsi="Times New Roman"/>
          <w:sz w:val="24"/>
          <w:szCs w:val="24"/>
        </w:rPr>
        <w:t xml:space="preserve"> </w:t>
      </w:r>
      <w:r w:rsidRPr="00BC105A">
        <w:rPr>
          <w:rFonts w:ascii="Times New Roman" w:hAnsi="Times New Roman"/>
          <w:sz w:val="24"/>
          <w:szCs w:val="24"/>
        </w:rPr>
        <w:t>doku</w:t>
      </w:r>
      <w:r w:rsidR="00441598">
        <w:rPr>
          <w:rFonts w:ascii="Times New Roman" w:hAnsi="Times New Roman"/>
          <w:sz w:val="24"/>
          <w:szCs w:val="24"/>
        </w:rPr>
        <w:t xml:space="preserve"> </w:t>
      </w:r>
      <w:r w:rsidRPr="00BC105A">
        <w:rPr>
          <w:rFonts w:ascii="Times New Roman" w:hAnsi="Times New Roman"/>
          <w:sz w:val="24"/>
          <w:szCs w:val="24"/>
        </w:rPr>
        <w:t>eksplantlarından</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ayrıca</w:t>
      </w:r>
      <w:r w:rsidR="00441598">
        <w:rPr>
          <w:rFonts w:ascii="Times New Roman" w:hAnsi="Times New Roman"/>
          <w:sz w:val="24"/>
          <w:szCs w:val="24"/>
        </w:rPr>
        <w:t xml:space="preserve"> </w:t>
      </w:r>
      <w:r w:rsidRPr="00BC105A">
        <w:rPr>
          <w:rFonts w:ascii="Times New Roman" w:hAnsi="Times New Roman"/>
          <w:sz w:val="24"/>
          <w:szCs w:val="24"/>
        </w:rPr>
        <w:t>izole</w:t>
      </w:r>
      <w:r w:rsidR="00441598">
        <w:rPr>
          <w:rFonts w:ascii="Times New Roman" w:hAnsi="Times New Roman"/>
          <w:sz w:val="24"/>
          <w:szCs w:val="24"/>
        </w:rPr>
        <w:t xml:space="preserve"> </w:t>
      </w:r>
      <w:r w:rsidRPr="00BC105A">
        <w:rPr>
          <w:rFonts w:ascii="Times New Roman" w:hAnsi="Times New Roman"/>
          <w:sz w:val="24"/>
          <w:szCs w:val="24"/>
        </w:rPr>
        <w:t>olgun</w:t>
      </w:r>
      <w:r w:rsidR="00441598">
        <w:rPr>
          <w:rFonts w:ascii="Times New Roman" w:hAnsi="Times New Roman"/>
          <w:sz w:val="24"/>
          <w:szCs w:val="24"/>
        </w:rPr>
        <w:t xml:space="preserve"> </w:t>
      </w:r>
      <w:r w:rsidRPr="00BC105A">
        <w:rPr>
          <w:rFonts w:ascii="Times New Roman" w:hAnsi="Times New Roman"/>
          <w:sz w:val="24"/>
          <w:szCs w:val="24"/>
        </w:rPr>
        <w:t>adipositlerden</w:t>
      </w:r>
      <w:r w:rsidR="00441598">
        <w:rPr>
          <w:rFonts w:ascii="Times New Roman" w:hAnsi="Times New Roman"/>
          <w:sz w:val="24"/>
          <w:szCs w:val="24"/>
        </w:rPr>
        <w:t xml:space="preserve"> </w:t>
      </w:r>
      <w:r w:rsidR="00CE2BAA" w:rsidRPr="00BC105A">
        <w:rPr>
          <w:rFonts w:ascii="Times New Roman" w:hAnsi="Times New Roman"/>
          <w:sz w:val="24"/>
          <w:szCs w:val="24"/>
        </w:rPr>
        <w:t>adiponektin</w:t>
      </w:r>
      <w:r w:rsidR="00441598">
        <w:rPr>
          <w:rFonts w:ascii="Times New Roman" w:hAnsi="Times New Roman"/>
          <w:sz w:val="24"/>
          <w:szCs w:val="24"/>
        </w:rPr>
        <w:t xml:space="preserve"> </w:t>
      </w:r>
      <w:r w:rsidR="00CE2BAA" w:rsidRPr="00BC105A">
        <w:rPr>
          <w:rFonts w:ascii="Times New Roman" w:hAnsi="Times New Roman"/>
          <w:sz w:val="24"/>
          <w:szCs w:val="24"/>
        </w:rPr>
        <w:t>salınımını</w:t>
      </w:r>
      <w:r w:rsidR="00441598">
        <w:rPr>
          <w:rFonts w:ascii="Times New Roman" w:hAnsi="Times New Roman"/>
          <w:sz w:val="24"/>
          <w:szCs w:val="24"/>
        </w:rPr>
        <w:t xml:space="preserve"> </w:t>
      </w:r>
      <w:r w:rsidR="00CE2BAA" w:rsidRPr="00BC105A">
        <w:rPr>
          <w:rFonts w:ascii="Times New Roman" w:hAnsi="Times New Roman"/>
          <w:sz w:val="24"/>
          <w:szCs w:val="24"/>
        </w:rPr>
        <w:t>bastırmaktadır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Adiponektin</w:t>
      </w:r>
      <w:r w:rsidR="00CE2BAA" w:rsidRPr="00BC105A">
        <w:rPr>
          <w:rFonts w:ascii="Times New Roman" w:hAnsi="Times New Roman"/>
          <w:sz w:val="24"/>
          <w:szCs w:val="24"/>
        </w:rPr>
        <w:t>,</w:t>
      </w:r>
      <w:r w:rsidR="00441598">
        <w:rPr>
          <w:rFonts w:ascii="Times New Roman" w:hAnsi="Times New Roman"/>
          <w:sz w:val="24"/>
          <w:szCs w:val="24"/>
        </w:rPr>
        <w:t xml:space="preserve"> </w:t>
      </w:r>
      <w:r w:rsidR="00CE2BAA" w:rsidRPr="00BC105A">
        <w:rPr>
          <w:rFonts w:ascii="Times New Roman" w:hAnsi="Times New Roman"/>
          <w:sz w:val="24"/>
          <w:szCs w:val="24"/>
        </w:rPr>
        <w:t>insülin</w:t>
      </w:r>
      <w:r w:rsidR="00441598">
        <w:rPr>
          <w:rFonts w:ascii="Times New Roman" w:hAnsi="Times New Roman"/>
          <w:sz w:val="24"/>
          <w:szCs w:val="24"/>
        </w:rPr>
        <w:t xml:space="preserve"> </w:t>
      </w:r>
      <w:r w:rsidR="00CE2BAA" w:rsidRPr="00BC105A">
        <w:rPr>
          <w:rFonts w:ascii="Times New Roman" w:hAnsi="Times New Roman"/>
          <w:sz w:val="24"/>
          <w:szCs w:val="24"/>
        </w:rPr>
        <w:t>duyarlılığını</w:t>
      </w:r>
      <w:r w:rsidR="00441598">
        <w:rPr>
          <w:rFonts w:ascii="Times New Roman" w:hAnsi="Times New Roman"/>
          <w:sz w:val="24"/>
          <w:szCs w:val="24"/>
        </w:rPr>
        <w:t xml:space="preserve"> </w:t>
      </w:r>
      <w:r w:rsidR="00CE2BAA" w:rsidRPr="00BC105A">
        <w:rPr>
          <w:rFonts w:ascii="Times New Roman" w:hAnsi="Times New Roman"/>
          <w:sz w:val="24"/>
          <w:szCs w:val="24"/>
        </w:rPr>
        <w:t>arttırmakta</w:t>
      </w:r>
      <w:r w:rsidR="00441598">
        <w:rPr>
          <w:rFonts w:ascii="Times New Roman" w:hAnsi="Times New Roman"/>
          <w:sz w:val="24"/>
          <w:szCs w:val="24"/>
        </w:rPr>
        <w:t xml:space="preserve"> </w:t>
      </w:r>
      <w:r w:rsidR="00CE2BAA" w:rsidRPr="00BC105A">
        <w:rPr>
          <w:rFonts w:ascii="Times New Roman" w:hAnsi="Times New Roman"/>
          <w:sz w:val="24"/>
          <w:szCs w:val="24"/>
        </w:rPr>
        <w:t>ve</w:t>
      </w:r>
      <w:r w:rsidR="00441598">
        <w:rPr>
          <w:rFonts w:ascii="Times New Roman" w:hAnsi="Times New Roman"/>
          <w:sz w:val="24"/>
          <w:szCs w:val="24"/>
        </w:rPr>
        <w:t xml:space="preserve"> </w:t>
      </w:r>
      <w:r w:rsidR="00CE2BAA" w:rsidRPr="00BC105A">
        <w:rPr>
          <w:rFonts w:ascii="Times New Roman" w:hAnsi="Times New Roman"/>
          <w:sz w:val="24"/>
          <w:szCs w:val="24"/>
        </w:rPr>
        <w:t>doku</w:t>
      </w:r>
      <w:r w:rsidR="00441598">
        <w:rPr>
          <w:rFonts w:ascii="Times New Roman" w:hAnsi="Times New Roman"/>
          <w:sz w:val="24"/>
          <w:szCs w:val="24"/>
        </w:rPr>
        <w:t xml:space="preserve"> </w:t>
      </w:r>
      <w:r w:rsidR="00CE2BAA" w:rsidRPr="00BC105A">
        <w:rPr>
          <w:rFonts w:ascii="Times New Roman" w:hAnsi="Times New Roman"/>
          <w:sz w:val="24"/>
          <w:szCs w:val="24"/>
        </w:rPr>
        <w:t>iltihabını</w:t>
      </w:r>
      <w:r w:rsidR="00441598">
        <w:rPr>
          <w:rFonts w:ascii="Times New Roman" w:hAnsi="Times New Roman"/>
          <w:sz w:val="24"/>
          <w:szCs w:val="24"/>
        </w:rPr>
        <w:t xml:space="preserve"> </w:t>
      </w:r>
      <w:r w:rsidR="00CE2BAA" w:rsidRPr="00BC105A">
        <w:rPr>
          <w:rFonts w:ascii="Times New Roman" w:hAnsi="Times New Roman"/>
          <w:sz w:val="24"/>
          <w:szCs w:val="24"/>
        </w:rPr>
        <w:t>azal</w:t>
      </w:r>
      <w:r w:rsidR="001C2A92" w:rsidRPr="00BC105A">
        <w:rPr>
          <w:rFonts w:ascii="Times New Roman" w:hAnsi="Times New Roman"/>
          <w:sz w:val="24"/>
          <w:szCs w:val="24"/>
        </w:rPr>
        <w:t>t</w:t>
      </w:r>
      <w:r w:rsidR="00CE2BAA" w:rsidRPr="00BC105A">
        <w:rPr>
          <w:rFonts w:ascii="Times New Roman" w:hAnsi="Times New Roman"/>
          <w:sz w:val="24"/>
          <w:szCs w:val="24"/>
        </w:rPr>
        <w:t>maktadır</w:t>
      </w:r>
      <w:r w:rsidR="001C2A92" w:rsidRPr="00BC105A">
        <w:rPr>
          <w:rFonts w:ascii="Times New Roman" w:hAnsi="Times New Roman"/>
          <w:sz w:val="24"/>
          <w:szCs w:val="24"/>
        </w:rPr>
        <w:t>.</w:t>
      </w:r>
      <w:r w:rsidR="00441598">
        <w:rPr>
          <w:rFonts w:ascii="Times New Roman" w:hAnsi="Times New Roman"/>
          <w:sz w:val="24"/>
          <w:szCs w:val="24"/>
        </w:rPr>
        <w:t xml:space="preserve"> </w:t>
      </w:r>
      <w:r w:rsidR="00CE2BAA" w:rsidRPr="00BC105A">
        <w:rPr>
          <w:rFonts w:ascii="Times New Roman" w:hAnsi="Times New Roman"/>
          <w:sz w:val="24"/>
          <w:szCs w:val="24"/>
        </w:rPr>
        <w:t>B</w:t>
      </w:r>
      <w:r w:rsidR="002C1BE0" w:rsidRPr="00BC105A">
        <w:rPr>
          <w:rFonts w:ascii="Times New Roman" w:hAnsi="Times New Roman"/>
          <w:sz w:val="24"/>
          <w:szCs w:val="24"/>
        </w:rPr>
        <w:t>u</w:t>
      </w:r>
      <w:r w:rsidR="00441598">
        <w:rPr>
          <w:rFonts w:ascii="Times New Roman" w:hAnsi="Times New Roman"/>
          <w:sz w:val="24"/>
          <w:szCs w:val="24"/>
        </w:rPr>
        <w:t xml:space="preserve"> </w:t>
      </w:r>
      <w:r w:rsidR="002C1BE0" w:rsidRPr="00BC105A">
        <w:rPr>
          <w:rFonts w:ascii="Times New Roman" w:hAnsi="Times New Roman"/>
          <w:sz w:val="24"/>
          <w:szCs w:val="24"/>
        </w:rPr>
        <w:t>nedenle</w:t>
      </w:r>
      <w:r w:rsidR="00441598">
        <w:rPr>
          <w:rFonts w:ascii="Times New Roman" w:hAnsi="Times New Roman"/>
          <w:sz w:val="24"/>
          <w:szCs w:val="24"/>
        </w:rPr>
        <w:t xml:space="preserve"> </w:t>
      </w:r>
      <w:r w:rsidR="002C1BE0" w:rsidRPr="00BC105A">
        <w:rPr>
          <w:rFonts w:ascii="Times New Roman" w:hAnsi="Times New Roman"/>
          <w:sz w:val="24"/>
          <w:szCs w:val="24"/>
        </w:rPr>
        <w:t>yeteneği</w:t>
      </w:r>
      <w:r w:rsidR="00441598">
        <w:rPr>
          <w:rFonts w:ascii="Times New Roman" w:hAnsi="Times New Roman"/>
          <w:sz w:val="24"/>
          <w:szCs w:val="24"/>
        </w:rPr>
        <w:t xml:space="preserve"> </w:t>
      </w:r>
      <w:r w:rsidR="002C1BE0" w:rsidRPr="00BC105A">
        <w:rPr>
          <w:rFonts w:ascii="Times New Roman" w:hAnsi="Times New Roman"/>
          <w:sz w:val="24"/>
          <w:szCs w:val="24"/>
        </w:rPr>
        <w:t>gereği</w:t>
      </w:r>
      <w:r w:rsidR="00441598">
        <w:rPr>
          <w:rFonts w:ascii="Times New Roman" w:hAnsi="Times New Roman"/>
          <w:sz w:val="24"/>
          <w:szCs w:val="24"/>
        </w:rPr>
        <w:t xml:space="preserve"> </w:t>
      </w:r>
      <w:r w:rsidRPr="00BC105A">
        <w:rPr>
          <w:rFonts w:ascii="Times New Roman" w:hAnsi="Times New Roman"/>
          <w:sz w:val="24"/>
          <w:szCs w:val="24"/>
        </w:rPr>
        <w:t>her</w:t>
      </w:r>
      <w:r w:rsidR="00CE2BAA" w:rsidRPr="00BC105A">
        <w:rPr>
          <w:rFonts w:ascii="Times New Roman" w:hAnsi="Times New Roman"/>
          <w:sz w:val="24"/>
          <w:szCs w:val="24"/>
        </w:rPr>
        <w:t>hangi</w:t>
      </w:r>
      <w:r w:rsidR="00441598">
        <w:rPr>
          <w:rFonts w:ascii="Times New Roman" w:hAnsi="Times New Roman"/>
          <w:sz w:val="24"/>
          <w:szCs w:val="24"/>
        </w:rPr>
        <w:t xml:space="preserve"> </w:t>
      </w:r>
      <w:r w:rsidR="00CE2BAA" w:rsidRPr="00BC105A">
        <w:rPr>
          <w:rFonts w:ascii="Times New Roman" w:hAnsi="Times New Roman"/>
          <w:sz w:val="24"/>
          <w:szCs w:val="24"/>
        </w:rPr>
        <w:t>bir</w:t>
      </w:r>
      <w:r w:rsidR="00441598">
        <w:rPr>
          <w:rFonts w:ascii="Times New Roman" w:hAnsi="Times New Roman"/>
          <w:sz w:val="24"/>
          <w:szCs w:val="24"/>
        </w:rPr>
        <w:t xml:space="preserve"> </w:t>
      </w:r>
      <w:r w:rsidR="00CE2BAA" w:rsidRPr="00BC105A">
        <w:rPr>
          <w:rFonts w:ascii="Times New Roman" w:hAnsi="Times New Roman"/>
          <w:sz w:val="24"/>
          <w:szCs w:val="24"/>
        </w:rPr>
        <w:t>ksenobiyotik</w:t>
      </w:r>
      <w:r w:rsidR="00441598">
        <w:rPr>
          <w:rFonts w:ascii="Times New Roman" w:hAnsi="Times New Roman"/>
          <w:sz w:val="24"/>
          <w:szCs w:val="24"/>
        </w:rPr>
        <w:t xml:space="preserve"> </w:t>
      </w:r>
      <w:r w:rsidR="00CE2BAA" w:rsidRPr="00BC105A">
        <w:rPr>
          <w:rFonts w:ascii="Times New Roman" w:hAnsi="Times New Roman"/>
          <w:sz w:val="24"/>
          <w:szCs w:val="24"/>
        </w:rPr>
        <w:t>kimyasal</w:t>
      </w:r>
      <w:r w:rsidR="00441598">
        <w:rPr>
          <w:rFonts w:ascii="Times New Roman" w:hAnsi="Times New Roman"/>
          <w:sz w:val="24"/>
          <w:szCs w:val="24"/>
        </w:rPr>
        <w:t xml:space="preserve"> </w:t>
      </w:r>
      <w:r w:rsidRPr="00BC105A">
        <w:rPr>
          <w:rFonts w:ascii="Times New Roman" w:hAnsi="Times New Roman"/>
          <w:sz w:val="24"/>
          <w:szCs w:val="24"/>
        </w:rPr>
        <w:t>adiponektin</w:t>
      </w:r>
      <w:r w:rsidR="00441598">
        <w:rPr>
          <w:rFonts w:ascii="Times New Roman" w:hAnsi="Times New Roman"/>
          <w:sz w:val="24"/>
          <w:szCs w:val="24"/>
        </w:rPr>
        <w:t xml:space="preserve"> </w:t>
      </w:r>
      <w:r w:rsidRPr="00BC105A">
        <w:rPr>
          <w:rFonts w:ascii="Times New Roman" w:hAnsi="Times New Roman"/>
          <w:sz w:val="24"/>
          <w:szCs w:val="24"/>
        </w:rPr>
        <w:t>salınımını</w:t>
      </w:r>
      <w:r w:rsidR="00441598">
        <w:rPr>
          <w:rFonts w:ascii="Times New Roman" w:hAnsi="Times New Roman"/>
          <w:sz w:val="24"/>
          <w:szCs w:val="24"/>
        </w:rPr>
        <w:t xml:space="preserve"> </w:t>
      </w:r>
      <w:r w:rsidRPr="00BC105A">
        <w:rPr>
          <w:rFonts w:ascii="Times New Roman" w:hAnsi="Times New Roman"/>
          <w:sz w:val="24"/>
          <w:szCs w:val="24"/>
        </w:rPr>
        <w:t>bastırmak</w:t>
      </w:r>
      <w:r w:rsidR="00441598">
        <w:rPr>
          <w:rFonts w:ascii="Times New Roman" w:hAnsi="Times New Roman"/>
          <w:sz w:val="24"/>
          <w:szCs w:val="24"/>
        </w:rPr>
        <w:t xml:space="preserve"> </w:t>
      </w:r>
      <w:r w:rsidR="00CE2BAA" w:rsidRPr="00BC105A">
        <w:rPr>
          <w:rFonts w:ascii="Times New Roman" w:hAnsi="Times New Roman"/>
          <w:sz w:val="24"/>
          <w:szCs w:val="24"/>
        </w:rPr>
        <w:t>amacıyla</w:t>
      </w:r>
      <w:r w:rsidR="00441598">
        <w:rPr>
          <w:rFonts w:ascii="Times New Roman" w:hAnsi="Times New Roman"/>
          <w:sz w:val="24"/>
          <w:szCs w:val="24"/>
        </w:rPr>
        <w:t xml:space="preserve"> </w:t>
      </w:r>
      <w:r w:rsidRPr="00BC105A">
        <w:rPr>
          <w:rFonts w:ascii="Times New Roman" w:hAnsi="Times New Roman"/>
          <w:sz w:val="24"/>
          <w:szCs w:val="24"/>
        </w:rPr>
        <w:t>insül</w:t>
      </w:r>
      <w:r w:rsidR="002C1BE0" w:rsidRPr="00BC105A">
        <w:rPr>
          <w:rFonts w:ascii="Times New Roman" w:hAnsi="Times New Roman"/>
          <w:sz w:val="24"/>
          <w:szCs w:val="24"/>
        </w:rPr>
        <w:t>in</w:t>
      </w:r>
      <w:r w:rsidR="00441598">
        <w:rPr>
          <w:rFonts w:ascii="Times New Roman" w:hAnsi="Times New Roman"/>
          <w:sz w:val="24"/>
          <w:szCs w:val="24"/>
        </w:rPr>
        <w:t xml:space="preserve"> </w:t>
      </w:r>
      <w:r w:rsidR="002C1BE0" w:rsidRPr="00BC105A">
        <w:rPr>
          <w:rFonts w:ascii="Times New Roman" w:hAnsi="Times New Roman"/>
          <w:sz w:val="24"/>
          <w:szCs w:val="24"/>
        </w:rPr>
        <w:t>salgısına</w:t>
      </w:r>
      <w:r w:rsidR="00441598">
        <w:rPr>
          <w:rFonts w:ascii="Times New Roman" w:hAnsi="Times New Roman"/>
          <w:sz w:val="24"/>
          <w:szCs w:val="24"/>
        </w:rPr>
        <w:t xml:space="preserve"> </w:t>
      </w:r>
      <w:r w:rsidR="002C1BE0" w:rsidRPr="00BC105A">
        <w:rPr>
          <w:rFonts w:ascii="Times New Roman" w:hAnsi="Times New Roman"/>
          <w:sz w:val="24"/>
          <w:szCs w:val="24"/>
        </w:rPr>
        <w:t>neden</w:t>
      </w:r>
      <w:r w:rsidR="00441598">
        <w:rPr>
          <w:rFonts w:ascii="Times New Roman" w:hAnsi="Times New Roman"/>
          <w:sz w:val="24"/>
          <w:szCs w:val="24"/>
        </w:rPr>
        <w:t xml:space="preserve"> </w:t>
      </w:r>
      <w:r w:rsidR="002C1BE0" w:rsidRPr="00BC105A">
        <w:rPr>
          <w:rFonts w:ascii="Times New Roman" w:hAnsi="Times New Roman"/>
          <w:sz w:val="24"/>
          <w:szCs w:val="24"/>
        </w:rPr>
        <w:t>olmaktadır</w:t>
      </w:r>
      <w:r w:rsidR="00CE2BAA" w:rsidRPr="00BC105A">
        <w:rPr>
          <w:rFonts w:ascii="Times New Roman" w:hAnsi="Times New Roman"/>
          <w:sz w:val="24"/>
          <w:szCs w:val="24"/>
        </w:rPr>
        <w:t>.</w:t>
      </w:r>
      <w:r w:rsidR="00441598">
        <w:rPr>
          <w:rFonts w:ascii="Times New Roman" w:hAnsi="Times New Roman"/>
          <w:sz w:val="24"/>
          <w:szCs w:val="24"/>
        </w:rPr>
        <w:t xml:space="preserve"> </w:t>
      </w:r>
      <w:r w:rsidR="002C1BE0" w:rsidRPr="00BC105A">
        <w:rPr>
          <w:rFonts w:ascii="Times New Roman" w:hAnsi="Times New Roman"/>
          <w:sz w:val="24"/>
          <w:szCs w:val="24"/>
        </w:rPr>
        <w:t>Bu</w:t>
      </w:r>
      <w:r w:rsidR="00441598">
        <w:rPr>
          <w:rFonts w:ascii="Times New Roman" w:hAnsi="Times New Roman"/>
          <w:sz w:val="24"/>
          <w:szCs w:val="24"/>
        </w:rPr>
        <w:t xml:space="preserve"> </w:t>
      </w:r>
      <w:r w:rsidR="002C1BE0" w:rsidRPr="00BC105A">
        <w:rPr>
          <w:rFonts w:ascii="Times New Roman" w:hAnsi="Times New Roman"/>
          <w:sz w:val="24"/>
          <w:szCs w:val="24"/>
        </w:rPr>
        <w:t>durum</w:t>
      </w:r>
      <w:r w:rsidR="00441598">
        <w:rPr>
          <w:rFonts w:ascii="Times New Roman" w:hAnsi="Times New Roman"/>
          <w:sz w:val="24"/>
          <w:szCs w:val="24"/>
        </w:rPr>
        <w:t xml:space="preserve"> </w:t>
      </w:r>
      <w:r w:rsidRPr="00BC105A">
        <w:rPr>
          <w:rFonts w:ascii="Times New Roman" w:hAnsi="Times New Roman"/>
          <w:sz w:val="24"/>
          <w:szCs w:val="24"/>
        </w:rPr>
        <w:t>obezite</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ilişkili</w:t>
      </w:r>
      <w:r w:rsidR="00441598">
        <w:rPr>
          <w:rFonts w:ascii="Times New Roman" w:hAnsi="Times New Roman"/>
          <w:sz w:val="24"/>
          <w:szCs w:val="24"/>
        </w:rPr>
        <w:t xml:space="preserve"> </w:t>
      </w:r>
      <w:r w:rsidRPr="00BC105A">
        <w:rPr>
          <w:rFonts w:ascii="Times New Roman" w:hAnsi="Times New Roman"/>
          <w:sz w:val="24"/>
          <w:szCs w:val="24"/>
        </w:rPr>
        <w:t>hastalıklara</w:t>
      </w:r>
      <w:r w:rsidR="00441598">
        <w:rPr>
          <w:rFonts w:ascii="Times New Roman" w:hAnsi="Times New Roman"/>
          <w:sz w:val="24"/>
          <w:szCs w:val="24"/>
        </w:rPr>
        <w:t xml:space="preserve"> </w:t>
      </w:r>
      <w:r w:rsidRPr="00BC105A">
        <w:rPr>
          <w:rFonts w:ascii="Times New Roman" w:hAnsi="Times New Roman"/>
          <w:sz w:val="24"/>
          <w:szCs w:val="24"/>
        </w:rPr>
        <w:t>karşı</w:t>
      </w:r>
      <w:r w:rsidR="00441598">
        <w:rPr>
          <w:rFonts w:ascii="Times New Roman" w:hAnsi="Times New Roman"/>
          <w:sz w:val="24"/>
          <w:szCs w:val="24"/>
        </w:rPr>
        <w:t xml:space="preserve"> </w:t>
      </w:r>
      <w:r w:rsidRPr="00BC105A">
        <w:rPr>
          <w:rFonts w:ascii="Times New Roman" w:hAnsi="Times New Roman"/>
          <w:sz w:val="24"/>
          <w:szCs w:val="24"/>
        </w:rPr>
        <w:t>direnç</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artan</w:t>
      </w:r>
      <w:r w:rsidR="00441598">
        <w:rPr>
          <w:rFonts w:ascii="Times New Roman" w:hAnsi="Times New Roman"/>
          <w:sz w:val="24"/>
          <w:szCs w:val="24"/>
        </w:rPr>
        <w:t xml:space="preserve"> </w:t>
      </w:r>
      <w:r w:rsidRPr="00BC105A">
        <w:rPr>
          <w:rFonts w:ascii="Times New Roman" w:hAnsi="Times New Roman"/>
          <w:sz w:val="24"/>
          <w:szCs w:val="24"/>
        </w:rPr>
        <w:t>duyarlılık</w:t>
      </w:r>
      <w:r w:rsidR="00441598">
        <w:rPr>
          <w:rFonts w:ascii="Times New Roman" w:hAnsi="Times New Roman"/>
          <w:sz w:val="24"/>
          <w:szCs w:val="24"/>
        </w:rPr>
        <w:t xml:space="preserve"> </w:t>
      </w:r>
      <w:r w:rsidR="002C1BE0" w:rsidRPr="00BC105A">
        <w:rPr>
          <w:rFonts w:ascii="Times New Roman" w:hAnsi="Times New Roman"/>
          <w:sz w:val="24"/>
          <w:szCs w:val="24"/>
        </w:rPr>
        <w:t>anlamına</w:t>
      </w:r>
      <w:r w:rsidR="00441598">
        <w:rPr>
          <w:rFonts w:ascii="Times New Roman" w:hAnsi="Times New Roman"/>
          <w:sz w:val="24"/>
          <w:szCs w:val="24"/>
        </w:rPr>
        <w:t xml:space="preserve"> </w:t>
      </w:r>
      <w:r w:rsidR="002C1BE0" w:rsidRPr="00BC105A">
        <w:rPr>
          <w:rFonts w:ascii="Times New Roman" w:hAnsi="Times New Roman"/>
          <w:sz w:val="24"/>
          <w:szCs w:val="24"/>
        </w:rPr>
        <w:t>gelmektedir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Birkaç</w:t>
      </w:r>
      <w:r w:rsidR="00441598">
        <w:rPr>
          <w:rFonts w:ascii="Times New Roman" w:hAnsi="Times New Roman"/>
          <w:sz w:val="24"/>
          <w:szCs w:val="24"/>
        </w:rPr>
        <w:t xml:space="preserve"> </w:t>
      </w:r>
      <w:r w:rsidRPr="00BC105A">
        <w:rPr>
          <w:rFonts w:ascii="Times New Roman" w:hAnsi="Times New Roman"/>
          <w:sz w:val="24"/>
          <w:szCs w:val="24"/>
        </w:rPr>
        <w:t>in</w:t>
      </w:r>
      <w:r w:rsidR="00441598">
        <w:rPr>
          <w:rFonts w:ascii="Times New Roman" w:hAnsi="Times New Roman"/>
          <w:sz w:val="24"/>
          <w:szCs w:val="24"/>
        </w:rPr>
        <w:t xml:space="preserve"> </w:t>
      </w:r>
      <w:r w:rsidRPr="00BC105A">
        <w:rPr>
          <w:rFonts w:ascii="Times New Roman" w:hAnsi="Times New Roman"/>
          <w:sz w:val="24"/>
          <w:szCs w:val="24"/>
        </w:rPr>
        <w:t>vitro</w:t>
      </w:r>
      <w:r w:rsidR="00441598">
        <w:rPr>
          <w:rFonts w:ascii="Times New Roman" w:hAnsi="Times New Roman"/>
          <w:sz w:val="24"/>
          <w:szCs w:val="24"/>
        </w:rPr>
        <w:t xml:space="preserve"> </w:t>
      </w:r>
      <w:r w:rsidRPr="00BC105A">
        <w:rPr>
          <w:rFonts w:ascii="Times New Roman" w:hAnsi="Times New Roman"/>
          <w:sz w:val="24"/>
          <w:szCs w:val="24"/>
        </w:rPr>
        <w:t>çalışma</w:t>
      </w:r>
      <w:r w:rsidR="00441598">
        <w:rPr>
          <w:rFonts w:ascii="Times New Roman" w:hAnsi="Times New Roman"/>
          <w:sz w:val="24"/>
          <w:szCs w:val="24"/>
        </w:rPr>
        <w:t xml:space="preserve"> </w:t>
      </w:r>
      <w:r w:rsidR="00FC0504" w:rsidRPr="00BC105A">
        <w:rPr>
          <w:rFonts w:ascii="Times New Roman" w:hAnsi="Times New Roman"/>
          <w:sz w:val="24"/>
          <w:szCs w:val="24"/>
        </w:rPr>
        <w:t>(</w:t>
      </w:r>
      <w:r w:rsidR="006410F6" w:rsidRPr="00BC105A">
        <w:rPr>
          <w:rFonts w:ascii="Times New Roman" w:hAnsi="Times New Roman"/>
          <w:sz w:val="24"/>
          <w:szCs w:val="24"/>
        </w:rPr>
        <w:t>Wetherill</w:t>
      </w:r>
      <w:r w:rsidR="00441598">
        <w:rPr>
          <w:rFonts w:ascii="Times New Roman" w:hAnsi="Times New Roman"/>
          <w:sz w:val="24"/>
          <w:szCs w:val="24"/>
        </w:rPr>
        <w:t xml:space="preserve"> </w:t>
      </w:r>
      <w:r w:rsidR="006410F6" w:rsidRPr="00BC105A">
        <w:rPr>
          <w:rFonts w:ascii="Times New Roman" w:hAnsi="Times New Roman"/>
          <w:sz w:val="24"/>
          <w:szCs w:val="24"/>
        </w:rPr>
        <w:t>ve</w:t>
      </w:r>
      <w:r w:rsidR="00441598">
        <w:rPr>
          <w:rFonts w:ascii="Times New Roman" w:hAnsi="Times New Roman"/>
          <w:sz w:val="24"/>
          <w:szCs w:val="24"/>
        </w:rPr>
        <w:t xml:space="preserve"> </w:t>
      </w:r>
      <w:r w:rsidR="006410F6" w:rsidRPr="00BC105A">
        <w:rPr>
          <w:rFonts w:ascii="Times New Roman" w:hAnsi="Times New Roman"/>
          <w:sz w:val="24"/>
          <w:szCs w:val="24"/>
        </w:rPr>
        <w:t>diğerleri,</w:t>
      </w:r>
      <w:r w:rsidR="00441598">
        <w:rPr>
          <w:rFonts w:ascii="Times New Roman" w:hAnsi="Times New Roman"/>
          <w:sz w:val="24"/>
          <w:szCs w:val="24"/>
        </w:rPr>
        <w:t xml:space="preserve"> </w:t>
      </w:r>
      <w:r w:rsidR="006410F6" w:rsidRPr="00BC105A">
        <w:rPr>
          <w:rFonts w:ascii="Times New Roman" w:hAnsi="Times New Roman"/>
          <w:sz w:val="24"/>
          <w:szCs w:val="24"/>
        </w:rPr>
        <w:t>2002;</w:t>
      </w:r>
      <w:r w:rsidR="00441598">
        <w:rPr>
          <w:rFonts w:ascii="Times New Roman" w:hAnsi="Times New Roman"/>
          <w:sz w:val="24"/>
          <w:szCs w:val="24"/>
        </w:rPr>
        <w:t xml:space="preserve"> </w:t>
      </w:r>
      <w:r w:rsidR="006410F6" w:rsidRPr="00BC105A">
        <w:rPr>
          <w:rFonts w:ascii="Times New Roman" w:hAnsi="Times New Roman"/>
          <w:sz w:val="24"/>
          <w:szCs w:val="24"/>
        </w:rPr>
        <w:t>Wetherill</w:t>
      </w:r>
      <w:r w:rsidR="00441598">
        <w:rPr>
          <w:rFonts w:ascii="Times New Roman" w:hAnsi="Times New Roman"/>
          <w:sz w:val="24"/>
          <w:szCs w:val="24"/>
        </w:rPr>
        <w:t xml:space="preserve"> </w:t>
      </w:r>
      <w:r w:rsidR="006410F6" w:rsidRPr="00BC105A">
        <w:rPr>
          <w:rFonts w:ascii="Times New Roman" w:hAnsi="Times New Roman"/>
          <w:sz w:val="24"/>
          <w:szCs w:val="24"/>
        </w:rPr>
        <w:t>ve</w:t>
      </w:r>
      <w:r w:rsidR="00441598">
        <w:rPr>
          <w:rFonts w:ascii="Times New Roman" w:hAnsi="Times New Roman"/>
          <w:sz w:val="24"/>
          <w:szCs w:val="24"/>
        </w:rPr>
        <w:t xml:space="preserve"> </w:t>
      </w:r>
      <w:r w:rsidR="006410F6" w:rsidRPr="00BC105A">
        <w:rPr>
          <w:rFonts w:ascii="Times New Roman" w:hAnsi="Times New Roman"/>
          <w:sz w:val="24"/>
          <w:szCs w:val="24"/>
        </w:rPr>
        <w:t>diğerleri,</w:t>
      </w:r>
      <w:r w:rsidR="00441598">
        <w:rPr>
          <w:rFonts w:ascii="Times New Roman" w:hAnsi="Times New Roman"/>
          <w:sz w:val="24"/>
          <w:szCs w:val="24"/>
        </w:rPr>
        <w:t xml:space="preserve"> </w:t>
      </w:r>
      <w:r w:rsidR="006410F6" w:rsidRPr="00BC105A">
        <w:rPr>
          <w:rFonts w:ascii="Times New Roman" w:hAnsi="Times New Roman"/>
          <w:sz w:val="24"/>
          <w:szCs w:val="24"/>
        </w:rPr>
        <w:t>2006;</w:t>
      </w:r>
      <w:r w:rsidR="00441598">
        <w:rPr>
          <w:rFonts w:ascii="Times New Roman" w:hAnsi="Times New Roman"/>
          <w:sz w:val="24"/>
          <w:szCs w:val="24"/>
        </w:rPr>
        <w:t xml:space="preserve"> </w:t>
      </w:r>
      <w:r w:rsidR="006410F6" w:rsidRPr="00BC105A">
        <w:rPr>
          <w:rFonts w:ascii="Times New Roman" w:hAnsi="Times New Roman"/>
          <w:sz w:val="24"/>
          <w:szCs w:val="24"/>
        </w:rPr>
        <w:t>Teng</w:t>
      </w:r>
      <w:r w:rsidR="00441598">
        <w:rPr>
          <w:rFonts w:ascii="Times New Roman" w:hAnsi="Times New Roman"/>
          <w:sz w:val="24"/>
          <w:szCs w:val="24"/>
        </w:rPr>
        <w:t xml:space="preserve"> </w:t>
      </w:r>
      <w:r w:rsidR="006410F6" w:rsidRPr="00BC105A">
        <w:rPr>
          <w:rFonts w:ascii="Times New Roman" w:hAnsi="Times New Roman"/>
          <w:sz w:val="24"/>
          <w:szCs w:val="24"/>
        </w:rPr>
        <w:t>ve</w:t>
      </w:r>
      <w:r w:rsidR="00441598">
        <w:rPr>
          <w:rFonts w:ascii="Times New Roman" w:hAnsi="Times New Roman"/>
          <w:sz w:val="24"/>
          <w:szCs w:val="24"/>
        </w:rPr>
        <w:t xml:space="preserve"> </w:t>
      </w:r>
      <w:r w:rsidR="006410F6" w:rsidRPr="00BC105A">
        <w:rPr>
          <w:rFonts w:ascii="Times New Roman" w:hAnsi="Times New Roman"/>
          <w:sz w:val="24"/>
          <w:szCs w:val="24"/>
        </w:rPr>
        <w:t>diğerleri,</w:t>
      </w:r>
      <w:r w:rsidR="00441598">
        <w:rPr>
          <w:rFonts w:ascii="Times New Roman" w:hAnsi="Times New Roman"/>
          <w:sz w:val="24"/>
          <w:szCs w:val="24"/>
        </w:rPr>
        <w:t xml:space="preserve"> </w:t>
      </w:r>
      <w:r w:rsidR="006410F6" w:rsidRPr="00BC105A">
        <w:rPr>
          <w:rFonts w:ascii="Times New Roman" w:hAnsi="Times New Roman"/>
          <w:sz w:val="24"/>
          <w:szCs w:val="24"/>
        </w:rPr>
        <w:t>2013)</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insan</w:t>
      </w:r>
      <w:r w:rsidR="00441598">
        <w:rPr>
          <w:rFonts w:ascii="Times New Roman" w:hAnsi="Times New Roman"/>
          <w:sz w:val="24"/>
          <w:szCs w:val="24"/>
        </w:rPr>
        <w:t xml:space="preserve"> </w:t>
      </w:r>
      <w:r w:rsidRPr="00BC105A">
        <w:rPr>
          <w:rFonts w:ascii="Times New Roman" w:hAnsi="Times New Roman"/>
          <w:sz w:val="24"/>
          <w:szCs w:val="24"/>
        </w:rPr>
        <w:t>prostat</w:t>
      </w:r>
      <w:r w:rsidR="00441598">
        <w:rPr>
          <w:rFonts w:ascii="Times New Roman" w:hAnsi="Times New Roman"/>
          <w:sz w:val="24"/>
          <w:szCs w:val="24"/>
        </w:rPr>
        <w:t xml:space="preserve"> </w:t>
      </w:r>
      <w:r w:rsidRPr="00BC105A">
        <w:rPr>
          <w:rFonts w:ascii="Times New Roman" w:hAnsi="Times New Roman"/>
          <w:sz w:val="24"/>
          <w:szCs w:val="24"/>
        </w:rPr>
        <w:t>karsinomu</w:t>
      </w:r>
      <w:r w:rsidR="00441598">
        <w:rPr>
          <w:rFonts w:ascii="Times New Roman" w:hAnsi="Times New Roman"/>
          <w:sz w:val="24"/>
          <w:szCs w:val="24"/>
        </w:rPr>
        <w:t xml:space="preserve"> </w:t>
      </w:r>
      <w:r w:rsidRPr="00BC105A">
        <w:rPr>
          <w:rFonts w:ascii="Times New Roman" w:hAnsi="Times New Roman"/>
          <w:sz w:val="24"/>
          <w:szCs w:val="24"/>
        </w:rPr>
        <w:t>hücre</w:t>
      </w:r>
      <w:r w:rsidR="00441598">
        <w:rPr>
          <w:rFonts w:ascii="Times New Roman" w:hAnsi="Times New Roman"/>
          <w:sz w:val="24"/>
          <w:szCs w:val="24"/>
        </w:rPr>
        <w:t xml:space="preserve"> </w:t>
      </w:r>
      <w:r w:rsidRPr="00BC105A">
        <w:rPr>
          <w:rFonts w:ascii="Times New Roman" w:hAnsi="Times New Roman"/>
          <w:sz w:val="24"/>
          <w:szCs w:val="24"/>
        </w:rPr>
        <w:t>hattında,</w:t>
      </w:r>
      <w:r w:rsidR="00441598">
        <w:rPr>
          <w:rFonts w:ascii="Times New Roman" w:hAnsi="Times New Roman"/>
          <w:sz w:val="24"/>
          <w:szCs w:val="24"/>
        </w:rPr>
        <w:t xml:space="preserve"> </w:t>
      </w:r>
      <w:r w:rsidRPr="00BC105A">
        <w:rPr>
          <w:rFonts w:ascii="Times New Roman" w:hAnsi="Times New Roman"/>
          <w:sz w:val="24"/>
          <w:szCs w:val="24"/>
        </w:rPr>
        <w:t>bisfenol</w:t>
      </w:r>
      <w:r w:rsidR="00441598">
        <w:rPr>
          <w:rFonts w:ascii="Times New Roman" w:hAnsi="Times New Roman"/>
          <w:sz w:val="24"/>
          <w:szCs w:val="24"/>
        </w:rPr>
        <w:t xml:space="preserve"> </w:t>
      </w:r>
      <w:r w:rsidRPr="00BC105A">
        <w:rPr>
          <w:rFonts w:ascii="Times New Roman" w:hAnsi="Times New Roman"/>
          <w:sz w:val="24"/>
          <w:szCs w:val="24"/>
        </w:rPr>
        <w:t>A'nın</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androjen</w:t>
      </w:r>
      <w:r w:rsidR="00441598">
        <w:rPr>
          <w:rFonts w:ascii="Times New Roman" w:hAnsi="Times New Roman"/>
          <w:sz w:val="24"/>
          <w:szCs w:val="24"/>
        </w:rPr>
        <w:t xml:space="preserve"> </w:t>
      </w:r>
      <w:r w:rsidRPr="00BC105A">
        <w:rPr>
          <w:rFonts w:ascii="Times New Roman" w:hAnsi="Times New Roman"/>
          <w:sz w:val="24"/>
          <w:szCs w:val="24"/>
        </w:rPr>
        <w:t>reseptörü</w:t>
      </w:r>
      <w:r w:rsidR="00441598">
        <w:rPr>
          <w:rFonts w:ascii="Times New Roman" w:hAnsi="Times New Roman"/>
          <w:sz w:val="24"/>
          <w:szCs w:val="24"/>
        </w:rPr>
        <w:t xml:space="preserve"> </w:t>
      </w:r>
      <w:r w:rsidRPr="00BC105A">
        <w:rPr>
          <w:rFonts w:ascii="Times New Roman" w:hAnsi="Times New Roman"/>
          <w:sz w:val="24"/>
          <w:szCs w:val="24"/>
        </w:rPr>
        <w:t>antagonisti</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hareket</w:t>
      </w:r>
      <w:r w:rsidR="00441598">
        <w:rPr>
          <w:rFonts w:ascii="Times New Roman" w:hAnsi="Times New Roman"/>
          <w:sz w:val="24"/>
          <w:szCs w:val="24"/>
        </w:rPr>
        <w:t xml:space="preserve"> </w:t>
      </w:r>
      <w:r w:rsidRPr="00BC105A">
        <w:rPr>
          <w:rFonts w:ascii="Times New Roman" w:hAnsi="Times New Roman"/>
          <w:sz w:val="24"/>
          <w:szCs w:val="24"/>
        </w:rPr>
        <w:t>edeb</w:t>
      </w:r>
      <w:r w:rsidR="002C1BE0" w:rsidRPr="00BC105A">
        <w:rPr>
          <w:rFonts w:ascii="Times New Roman" w:hAnsi="Times New Roman"/>
          <w:sz w:val="24"/>
          <w:szCs w:val="24"/>
        </w:rPr>
        <w:t>ileceğini</w:t>
      </w:r>
      <w:r w:rsidR="00441598">
        <w:rPr>
          <w:rFonts w:ascii="Times New Roman" w:hAnsi="Times New Roman"/>
          <w:sz w:val="24"/>
          <w:szCs w:val="24"/>
        </w:rPr>
        <w:t xml:space="preserve"> </w:t>
      </w:r>
      <w:r w:rsidR="002C1BE0"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androjen</w:t>
      </w:r>
      <w:r w:rsidR="00441598">
        <w:rPr>
          <w:rFonts w:ascii="Times New Roman" w:hAnsi="Times New Roman"/>
          <w:sz w:val="24"/>
          <w:szCs w:val="24"/>
        </w:rPr>
        <w:t xml:space="preserve"> </w:t>
      </w:r>
      <w:r w:rsidRPr="00BC105A">
        <w:rPr>
          <w:rFonts w:ascii="Times New Roman" w:hAnsi="Times New Roman"/>
          <w:sz w:val="24"/>
          <w:szCs w:val="24"/>
        </w:rPr>
        <w:t>reseptörünün</w:t>
      </w:r>
      <w:r w:rsidR="00441598">
        <w:rPr>
          <w:rFonts w:ascii="Times New Roman" w:hAnsi="Times New Roman"/>
          <w:sz w:val="24"/>
          <w:szCs w:val="24"/>
        </w:rPr>
        <w:t xml:space="preserve"> </w:t>
      </w:r>
      <w:r w:rsidRPr="00BC105A">
        <w:rPr>
          <w:rFonts w:ascii="Times New Roman" w:hAnsi="Times New Roman"/>
          <w:sz w:val="24"/>
          <w:szCs w:val="24"/>
        </w:rPr>
        <w:t>mutant</w:t>
      </w:r>
      <w:r w:rsidR="00441598">
        <w:rPr>
          <w:rFonts w:ascii="Times New Roman" w:hAnsi="Times New Roman"/>
          <w:sz w:val="24"/>
          <w:szCs w:val="24"/>
        </w:rPr>
        <w:t xml:space="preserve"> </w:t>
      </w:r>
      <w:r w:rsidRPr="00BC105A">
        <w:rPr>
          <w:rFonts w:ascii="Times New Roman" w:hAnsi="Times New Roman"/>
          <w:sz w:val="24"/>
          <w:szCs w:val="24"/>
        </w:rPr>
        <w:t>tümörden</w:t>
      </w:r>
      <w:r w:rsidR="00441598">
        <w:rPr>
          <w:rFonts w:ascii="Times New Roman" w:hAnsi="Times New Roman"/>
          <w:sz w:val="24"/>
          <w:szCs w:val="24"/>
        </w:rPr>
        <w:t xml:space="preserve"> </w:t>
      </w:r>
      <w:r w:rsidRPr="00BC105A">
        <w:rPr>
          <w:rFonts w:ascii="Times New Roman" w:hAnsi="Times New Roman"/>
          <w:sz w:val="24"/>
          <w:szCs w:val="24"/>
        </w:rPr>
        <w:t>türetilmiş</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formu</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e</w:t>
      </w:r>
      <w:r w:rsidR="002C1BE0" w:rsidRPr="00BC105A">
        <w:rPr>
          <w:rFonts w:ascii="Times New Roman" w:hAnsi="Times New Roman"/>
          <w:sz w:val="24"/>
          <w:szCs w:val="24"/>
        </w:rPr>
        <w:t>tkileşimler</w:t>
      </w:r>
      <w:r w:rsidR="00441598">
        <w:rPr>
          <w:rFonts w:ascii="Times New Roman" w:hAnsi="Times New Roman"/>
          <w:sz w:val="24"/>
          <w:szCs w:val="24"/>
        </w:rPr>
        <w:t xml:space="preserve"> </w:t>
      </w:r>
      <w:r w:rsidR="002C1BE0" w:rsidRPr="00BC105A">
        <w:rPr>
          <w:rFonts w:ascii="Times New Roman" w:hAnsi="Times New Roman"/>
          <w:sz w:val="24"/>
          <w:szCs w:val="24"/>
        </w:rPr>
        <w:t>yoluyla</w:t>
      </w:r>
      <w:r w:rsidR="00441598">
        <w:rPr>
          <w:rFonts w:ascii="Times New Roman" w:hAnsi="Times New Roman"/>
          <w:sz w:val="24"/>
          <w:szCs w:val="24"/>
        </w:rPr>
        <w:t xml:space="preserve"> </w:t>
      </w:r>
      <w:r w:rsidR="002C1BE0" w:rsidRPr="00BC105A">
        <w:rPr>
          <w:rFonts w:ascii="Times New Roman" w:hAnsi="Times New Roman"/>
          <w:sz w:val="24"/>
          <w:szCs w:val="24"/>
        </w:rPr>
        <w:t>mitojenik</w:t>
      </w:r>
      <w:r w:rsidR="00441598">
        <w:rPr>
          <w:rFonts w:ascii="Times New Roman" w:hAnsi="Times New Roman"/>
          <w:sz w:val="24"/>
          <w:szCs w:val="24"/>
        </w:rPr>
        <w:t xml:space="preserve"> </w:t>
      </w:r>
      <w:r w:rsidR="002C1BE0" w:rsidRPr="00BC105A">
        <w:rPr>
          <w:rFonts w:ascii="Times New Roman" w:hAnsi="Times New Roman"/>
          <w:sz w:val="24"/>
          <w:szCs w:val="24"/>
        </w:rPr>
        <w:t>olduğunu</w:t>
      </w:r>
      <w:r w:rsidR="00441598">
        <w:rPr>
          <w:rFonts w:ascii="Times New Roman" w:hAnsi="Times New Roman"/>
          <w:sz w:val="24"/>
          <w:szCs w:val="24"/>
        </w:rPr>
        <w:t xml:space="preserve"> </w:t>
      </w:r>
      <w:r w:rsidR="002C1BE0" w:rsidRPr="00BC105A">
        <w:rPr>
          <w:rFonts w:ascii="Times New Roman" w:hAnsi="Times New Roman"/>
          <w:sz w:val="24"/>
          <w:szCs w:val="24"/>
        </w:rPr>
        <w:t>kanıtlamıştır</w:t>
      </w:r>
      <w:r w:rsidRPr="00BC105A">
        <w:rPr>
          <w:rFonts w:ascii="Times New Roman" w:hAnsi="Times New Roman"/>
          <w:sz w:val="24"/>
          <w:szCs w:val="24"/>
        </w:rPr>
        <w:t>.</w:t>
      </w:r>
      <w:r w:rsidR="00441598">
        <w:rPr>
          <w:rFonts w:ascii="Times New Roman" w:hAnsi="Times New Roman"/>
          <w:sz w:val="24"/>
          <w:szCs w:val="24"/>
        </w:rPr>
        <w:t xml:space="preserve"> </w:t>
      </w:r>
    </w:p>
    <w:p w:rsidR="00BE5830" w:rsidRPr="004C7B45" w:rsidRDefault="00BE5830" w:rsidP="004C7B45">
      <w:pPr>
        <w:widowControl w:val="0"/>
        <w:spacing w:after="120" w:line="360" w:lineRule="auto"/>
        <w:ind w:firstLine="709"/>
        <w:jc w:val="both"/>
        <w:rPr>
          <w:rFonts w:ascii="Times New Roman" w:hAnsi="Times New Roman"/>
          <w:sz w:val="24"/>
          <w:szCs w:val="24"/>
        </w:rPr>
      </w:pPr>
      <w:r w:rsidRPr="004C7B45">
        <w:rPr>
          <w:rFonts w:ascii="Times New Roman" w:hAnsi="Times New Roman"/>
          <w:sz w:val="24"/>
          <w:szCs w:val="24"/>
        </w:rPr>
        <w:lastRenderedPageBreak/>
        <w:t>In</w:t>
      </w:r>
      <w:r w:rsidR="00441598">
        <w:rPr>
          <w:rFonts w:ascii="Times New Roman" w:hAnsi="Times New Roman"/>
          <w:sz w:val="24"/>
          <w:szCs w:val="24"/>
        </w:rPr>
        <w:t xml:space="preserve"> </w:t>
      </w:r>
      <w:r w:rsidRPr="004C7B45">
        <w:rPr>
          <w:rFonts w:ascii="Times New Roman" w:hAnsi="Times New Roman"/>
          <w:sz w:val="24"/>
          <w:szCs w:val="24"/>
        </w:rPr>
        <w:t>vitro</w:t>
      </w:r>
      <w:r w:rsidR="00441598">
        <w:rPr>
          <w:rFonts w:ascii="Times New Roman" w:hAnsi="Times New Roman"/>
          <w:sz w:val="24"/>
          <w:szCs w:val="24"/>
        </w:rPr>
        <w:t xml:space="preserve"> </w:t>
      </w:r>
      <w:r w:rsidRPr="004C7B45">
        <w:rPr>
          <w:rFonts w:ascii="Times New Roman" w:hAnsi="Times New Roman"/>
          <w:sz w:val="24"/>
          <w:szCs w:val="24"/>
        </w:rPr>
        <w:t>çalışmalarda,</w:t>
      </w:r>
      <w:r w:rsidR="00441598">
        <w:rPr>
          <w:rFonts w:ascii="Times New Roman" w:hAnsi="Times New Roman"/>
          <w:sz w:val="24"/>
          <w:szCs w:val="24"/>
        </w:rPr>
        <w:t xml:space="preserve"> </w:t>
      </w:r>
      <w:r w:rsidRPr="004C7B45">
        <w:rPr>
          <w:rFonts w:ascii="Times New Roman" w:hAnsi="Times New Roman"/>
          <w:sz w:val="24"/>
          <w:szCs w:val="24"/>
        </w:rPr>
        <w:t>Bisfenol</w:t>
      </w:r>
      <w:r w:rsidR="00441598">
        <w:rPr>
          <w:rFonts w:ascii="Times New Roman" w:hAnsi="Times New Roman"/>
          <w:sz w:val="24"/>
          <w:szCs w:val="24"/>
        </w:rPr>
        <w:t xml:space="preserve"> </w:t>
      </w:r>
      <w:r w:rsidRPr="004C7B45">
        <w:rPr>
          <w:rFonts w:ascii="Times New Roman" w:hAnsi="Times New Roman"/>
          <w:sz w:val="24"/>
          <w:szCs w:val="24"/>
        </w:rPr>
        <w:t>A'nın</w:t>
      </w:r>
      <w:r w:rsidR="00441598">
        <w:rPr>
          <w:rFonts w:ascii="Times New Roman" w:hAnsi="Times New Roman"/>
          <w:sz w:val="24"/>
          <w:szCs w:val="24"/>
        </w:rPr>
        <w:t xml:space="preserve"> </w:t>
      </w:r>
      <w:r w:rsidRPr="004C7B45">
        <w:rPr>
          <w:rFonts w:ascii="Times New Roman" w:hAnsi="Times New Roman"/>
          <w:sz w:val="24"/>
          <w:szCs w:val="24"/>
        </w:rPr>
        <w:t>ayrıca</w:t>
      </w:r>
      <w:r w:rsidR="00441598">
        <w:rPr>
          <w:rFonts w:ascii="Times New Roman" w:hAnsi="Times New Roman"/>
          <w:sz w:val="24"/>
          <w:szCs w:val="24"/>
        </w:rPr>
        <w:t xml:space="preserve"> </w:t>
      </w:r>
      <w:r w:rsidRPr="004C7B45">
        <w:rPr>
          <w:rFonts w:ascii="Times New Roman" w:hAnsi="Times New Roman"/>
          <w:sz w:val="24"/>
          <w:szCs w:val="24"/>
        </w:rPr>
        <w:t>tiroid</w:t>
      </w:r>
      <w:r w:rsidR="00441598">
        <w:rPr>
          <w:rFonts w:ascii="Times New Roman" w:hAnsi="Times New Roman"/>
          <w:sz w:val="24"/>
          <w:szCs w:val="24"/>
        </w:rPr>
        <w:t xml:space="preserve"> </w:t>
      </w:r>
      <w:r w:rsidRPr="004C7B45">
        <w:rPr>
          <w:rFonts w:ascii="Times New Roman" w:hAnsi="Times New Roman"/>
          <w:sz w:val="24"/>
          <w:szCs w:val="24"/>
        </w:rPr>
        <w:t>hormon</w:t>
      </w:r>
      <w:r w:rsidR="00441598">
        <w:rPr>
          <w:rFonts w:ascii="Times New Roman" w:hAnsi="Times New Roman"/>
          <w:sz w:val="24"/>
          <w:szCs w:val="24"/>
        </w:rPr>
        <w:t xml:space="preserve"> </w:t>
      </w:r>
      <w:r w:rsidRPr="004C7B45">
        <w:rPr>
          <w:rFonts w:ascii="Times New Roman" w:hAnsi="Times New Roman"/>
          <w:sz w:val="24"/>
          <w:szCs w:val="24"/>
        </w:rPr>
        <w:t>reseptörleri</w:t>
      </w:r>
      <w:r w:rsidR="00441598">
        <w:rPr>
          <w:rFonts w:ascii="Times New Roman" w:hAnsi="Times New Roman"/>
          <w:sz w:val="24"/>
          <w:szCs w:val="24"/>
        </w:rPr>
        <w:t xml:space="preserve"> </w:t>
      </w:r>
      <w:r w:rsidRPr="004C7B45">
        <w:rPr>
          <w:rFonts w:ascii="Times New Roman" w:hAnsi="Times New Roman"/>
          <w:sz w:val="24"/>
          <w:szCs w:val="24"/>
        </w:rPr>
        <w:t>(TR'ler)</w:t>
      </w:r>
      <w:r w:rsidR="00441598">
        <w:rPr>
          <w:rFonts w:ascii="Times New Roman" w:hAnsi="Times New Roman"/>
          <w:sz w:val="24"/>
          <w:szCs w:val="24"/>
        </w:rPr>
        <w:t xml:space="preserve"> </w:t>
      </w:r>
      <w:r w:rsidRPr="004C7B45">
        <w:rPr>
          <w:rFonts w:ascii="Times New Roman" w:hAnsi="Times New Roman"/>
          <w:sz w:val="24"/>
          <w:szCs w:val="24"/>
        </w:rPr>
        <w:t>ile</w:t>
      </w:r>
      <w:r w:rsidR="00441598">
        <w:rPr>
          <w:rFonts w:ascii="Times New Roman" w:hAnsi="Times New Roman"/>
          <w:sz w:val="24"/>
          <w:szCs w:val="24"/>
        </w:rPr>
        <w:t xml:space="preserve"> </w:t>
      </w:r>
      <w:r w:rsidRPr="004C7B45">
        <w:rPr>
          <w:rFonts w:ascii="Times New Roman" w:hAnsi="Times New Roman"/>
          <w:sz w:val="24"/>
          <w:szCs w:val="24"/>
        </w:rPr>
        <w:t>etkileşime</w:t>
      </w:r>
      <w:r w:rsidR="00441598">
        <w:rPr>
          <w:rFonts w:ascii="Times New Roman" w:hAnsi="Times New Roman"/>
          <w:sz w:val="24"/>
          <w:szCs w:val="24"/>
        </w:rPr>
        <w:t xml:space="preserve"> </w:t>
      </w:r>
      <w:r w:rsidRPr="004C7B45">
        <w:rPr>
          <w:rFonts w:ascii="Times New Roman" w:hAnsi="Times New Roman"/>
          <w:sz w:val="24"/>
          <w:szCs w:val="24"/>
        </w:rPr>
        <w:t>girdiği</w:t>
      </w:r>
      <w:r w:rsidR="00441598">
        <w:rPr>
          <w:rFonts w:ascii="Times New Roman" w:hAnsi="Times New Roman"/>
          <w:sz w:val="24"/>
          <w:szCs w:val="24"/>
        </w:rPr>
        <w:t xml:space="preserve"> </w:t>
      </w:r>
      <w:r w:rsidRPr="004C7B45">
        <w:rPr>
          <w:rFonts w:ascii="Times New Roman" w:hAnsi="Times New Roman"/>
          <w:sz w:val="24"/>
          <w:szCs w:val="24"/>
        </w:rPr>
        <w:t>ve</w:t>
      </w:r>
      <w:r w:rsidR="00441598">
        <w:rPr>
          <w:rFonts w:ascii="Times New Roman" w:hAnsi="Times New Roman"/>
          <w:sz w:val="24"/>
          <w:szCs w:val="24"/>
        </w:rPr>
        <w:t xml:space="preserve"> </w:t>
      </w:r>
      <w:r w:rsidRPr="004C7B45">
        <w:rPr>
          <w:rFonts w:ascii="Times New Roman" w:hAnsi="Times New Roman"/>
          <w:sz w:val="24"/>
          <w:szCs w:val="24"/>
        </w:rPr>
        <w:t>TR</w:t>
      </w:r>
      <w:r w:rsidR="002C1BE0" w:rsidRPr="004C7B45">
        <w:rPr>
          <w:rFonts w:ascii="Times New Roman" w:hAnsi="Times New Roman"/>
          <w:sz w:val="24"/>
          <w:szCs w:val="24"/>
        </w:rPr>
        <w:t>’ler</w:t>
      </w:r>
      <w:r w:rsidR="00441598">
        <w:rPr>
          <w:rFonts w:ascii="Times New Roman" w:hAnsi="Times New Roman"/>
          <w:sz w:val="24"/>
          <w:szCs w:val="24"/>
        </w:rPr>
        <w:t xml:space="preserve"> </w:t>
      </w:r>
      <w:r w:rsidRPr="004C7B45">
        <w:rPr>
          <w:rFonts w:ascii="Times New Roman" w:hAnsi="Times New Roman"/>
          <w:sz w:val="24"/>
          <w:szCs w:val="24"/>
        </w:rPr>
        <w:t>aracılı</w:t>
      </w:r>
      <w:r w:rsidR="002C1BE0" w:rsidRPr="004C7B45">
        <w:rPr>
          <w:rFonts w:ascii="Times New Roman" w:hAnsi="Times New Roman"/>
          <w:sz w:val="24"/>
          <w:szCs w:val="24"/>
        </w:rPr>
        <w:t>ğıyla</w:t>
      </w:r>
      <w:r w:rsidR="00441598">
        <w:rPr>
          <w:rFonts w:ascii="Times New Roman" w:hAnsi="Times New Roman"/>
          <w:sz w:val="24"/>
          <w:szCs w:val="24"/>
        </w:rPr>
        <w:t xml:space="preserve"> </w:t>
      </w:r>
      <w:r w:rsidRPr="004C7B45">
        <w:rPr>
          <w:rFonts w:ascii="Times New Roman" w:hAnsi="Times New Roman"/>
          <w:sz w:val="24"/>
          <w:szCs w:val="24"/>
        </w:rPr>
        <w:t>tr</w:t>
      </w:r>
      <w:r w:rsidR="002C1BE0" w:rsidRPr="004C7B45">
        <w:rPr>
          <w:rFonts w:ascii="Times New Roman" w:hAnsi="Times New Roman"/>
          <w:sz w:val="24"/>
          <w:szCs w:val="24"/>
        </w:rPr>
        <w:t>anskripsiyonu</w:t>
      </w:r>
      <w:r w:rsidR="00441598">
        <w:rPr>
          <w:rFonts w:ascii="Times New Roman" w:hAnsi="Times New Roman"/>
          <w:sz w:val="24"/>
          <w:szCs w:val="24"/>
        </w:rPr>
        <w:t xml:space="preserve"> </w:t>
      </w:r>
      <w:r w:rsidR="002C1BE0" w:rsidRPr="004C7B45">
        <w:rPr>
          <w:rFonts w:ascii="Times New Roman" w:hAnsi="Times New Roman"/>
          <w:sz w:val="24"/>
          <w:szCs w:val="24"/>
        </w:rPr>
        <w:t>inhibe</w:t>
      </w:r>
      <w:r w:rsidR="00441598">
        <w:rPr>
          <w:rFonts w:ascii="Times New Roman" w:hAnsi="Times New Roman"/>
          <w:sz w:val="24"/>
          <w:szCs w:val="24"/>
        </w:rPr>
        <w:t xml:space="preserve"> </w:t>
      </w:r>
      <w:r w:rsidR="002C1BE0" w:rsidRPr="004C7B45">
        <w:rPr>
          <w:rFonts w:ascii="Times New Roman" w:hAnsi="Times New Roman"/>
          <w:sz w:val="24"/>
          <w:szCs w:val="24"/>
        </w:rPr>
        <w:t>ettiği,</w:t>
      </w:r>
      <w:r w:rsidR="00441598">
        <w:rPr>
          <w:rFonts w:ascii="Times New Roman" w:hAnsi="Times New Roman"/>
          <w:sz w:val="24"/>
          <w:szCs w:val="24"/>
        </w:rPr>
        <w:t xml:space="preserve"> </w:t>
      </w:r>
      <w:r w:rsidRPr="004C7B45">
        <w:rPr>
          <w:rFonts w:ascii="Times New Roman" w:hAnsi="Times New Roman"/>
          <w:sz w:val="24"/>
          <w:szCs w:val="24"/>
        </w:rPr>
        <w:t>triiyodotironin</w:t>
      </w:r>
      <w:r w:rsidR="00441598">
        <w:rPr>
          <w:rFonts w:ascii="Times New Roman" w:hAnsi="Times New Roman"/>
          <w:sz w:val="24"/>
          <w:szCs w:val="24"/>
        </w:rPr>
        <w:t xml:space="preserve"> </w:t>
      </w:r>
      <w:r w:rsidRPr="004C7B45">
        <w:rPr>
          <w:rFonts w:ascii="Times New Roman" w:hAnsi="Times New Roman"/>
          <w:sz w:val="24"/>
          <w:szCs w:val="24"/>
        </w:rPr>
        <w:t>(T3)</w:t>
      </w:r>
      <w:r w:rsidR="00441598">
        <w:rPr>
          <w:rFonts w:ascii="Times New Roman" w:hAnsi="Times New Roman"/>
          <w:sz w:val="24"/>
          <w:szCs w:val="24"/>
        </w:rPr>
        <w:t xml:space="preserve"> </w:t>
      </w:r>
      <w:r w:rsidRPr="004C7B45">
        <w:rPr>
          <w:rFonts w:ascii="Times New Roman" w:hAnsi="Times New Roman"/>
          <w:sz w:val="24"/>
          <w:szCs w:val="24"/>
        </w:rPr>
        <w:t>veya</w:t>
      </w:r>
      <w:r w:rsidR="00441598">
        <w:rPr>
          <w:rFonts w:ascii="Times New Roman" w:hAnsi="Times New Roman"/>
          <w:sz w:val="24"/>
          <w:szCs w:val="24"/>
        </w:rPr>
        <w:t xml:space="preserve"> </w:t>
      </w:r>
      <w:r w:rsidRPr="004C7B45">
        <w:rPr>
          <w:rFonts w:ascii="Times New Roman" w:hAnsi="Times New Roman"/>
          <w:sz w:val="24"/>
          <w:szCs w:val="24"/>
        </w:rPr>
        <w:t>onun</w:t>
      </w:r>
      <w:r w:rsidR="00441598">
        <w:rPr>
          <w:rFonts w:ascii="Times New Roman" w:hAnsi="Times New Roman"/>
          <w:sz w:val="24"/>
          <w:szCs w:val="24"/>
        </w:rPr>
        <w:t xml:space="preserve"> </w:t>
      </w:r>
      <w:r w:rsidRPr="004C7B45">
        <w:rPr>
          <w:rFonts w:ascii="Times New Roman" w:hAnsi="Times New Roman"/>
          <w:sz w:val="24"/>
          <w:szCs w:val="24"/>
        </w:rPr>
        <w:t>TR'lere</w:t>
      </w:r>
      <w:r w:rsidR="00441598">
        <w:rPr>
          <w:rFonts w:ascii="Times New Roman" w:hAnsi="Times New Roman"/>
          <w:sz w:val="24"/>
          <w:szCs w:val="24"/>
        </w:rPr>
        <w:t xml:space="preserve"> </w:t>
      </w:r>
      <w:r w:rsidRPr="004C7B45">
        <w:rPr>
          <w:rFonts w:ascii="Times New Roman" w:hAnsi="Times New Roman"/>
          <w:sz w:val="24"/>
          <w:szCs w:val="24"/>
        </w:rPr>
        <w:t>bağlanmasını</w:t>
      </w:r>
      <w:r w:rsidR="00441598">
        <w:rPr>
          <w:rFonts w:ascii="Times New Roman" w:hAnsi="Times New Roman"/>
          <w:sz w:val="24"/>
          <w:szCs w:val="24"/>
        </w:rPr>
        <w:t xml:space="preserve"> </w:t>
      </w:r>
      <w:r w:rsidRPr="004C7B45">
        <w:rPr>
          <w:rFonts w:ascii="Times New Roman" w:hAnsi="Times New Roman"/>
          <w:sz w:val="24"/>
          <w:szCs w:val="24"/>
        </w:rPr>
        <w:t>inhibe</w:t>
      </w:r>
      <w:r w:rsidR="00441598">
        <w:rPr>
          <w:rFonts w:ascii="Times New Roman" w:hAnsi="Times New Roman"/>
          <w:sz w:val="24"/>
          <w:szCs w:val="24"/>
        </w:rPr>
        <w:t xml:space="preserve"> </w:t>
      </w:r>
      <w:r w:rsidRPr="004C7B45">
        <w:rPr>
          <w:rFonts w:ascii="Times New Roman" w:hAnsi="Times New Roman"/>
          <w:sz w:val="24"/>
          <w:szCs w:val="24"/>
        </w:rPr>
        <w:t>ettiği</w:t>
      </w:r>
      <w:r w:rsidR="00441598">
        <w:rPr>
          <w:rFonts w:ascii="Times New Roman" w:hAnsi="Times New Roman"/>
          <w:sz w:val="24"/>
          <w:szCs w:val="24"/>
        </w:rPr>
        <w:t xml:space="preserve"> </w:t>
      </w:r>
      <w:r w:rsidRPr="004C7B45">
        <w:rPr>
          <w:rFonts w:ascii="Times New Roman" w:hAnsi="Times New Roman"/>
          <w:sz w:val="24"/>
          <w:szCs w:val="24"/>
        </w:rPr>
        <w:t>veya</w:t>
      </w:r>
      <w:r w:rsidR="00441598">
        <w:rPr>
          <w:rFonts w:ascii="Times New Roman" w:hAnsi="Times New Roman"/>
          <w:sz w:val="24"/>
          <w:szCs w:val="24"/>
        </w:rPr>
        <w:t xml:space="preserve"> </w:t>
      </w:r>
      <w:r w:rsidRPr="004C7B45">
        <w:rPr>
          <w:rFonts w:ascii="Times New Roman" w:hAnsi="Times New Roman"/>
          <w:sz w:val="24"/>
          <w:szCs w:val="24"/>
        </w:rPr>
        <w:t>bir</w:t>
      </w:r>
      <w:r w:rsidR="00441598">
        <w:rPr>
          <w:rFonts w:ascii="Times New Roman" w:hAnsi="Times New Roman"/>
          <w:sz w:val="24"/>
          <w:szCs w:val="24"/>
        </w:rPr>
        <w:t xml:space="preserve"> </w:t>
      </w:r>
      <w:r w:rsidRPr="004C7B45">
        <w:rPr>
          <w:rFonts w:ascii="Times New Roman" w:hAnsi="Times New Roman"/>
          <w:sz w:val="24"/>
          <w:szCs w:val="24"/>
        </w:rPr>
        <w:t>tiroidde</w:t>
      </w:r>
      <w:r w:rsidR="00441598">
        <w:rPr>
          <w:rFonts w:ascii="Times New Roman" w:hAnsi="Times New Roman"/>
          <w:sz w:val="24"/>
          <w:szCs w:val="24"/>
        </w:rPr>
        <w:t xml:space="preserve"> </w:t>
      </w:r>
      <w:r w:rsidRPr="004C7B45">
        <w:rPr>
          <w:rFonts w:ascii="Times New Roman" w:hAnsi="Times New Roman"/>
          <w:sz w:val="24"/>
          <w:szCs w:val="24"/>
        </w:rPr>
        <w:t>hücre</w:t>
      </w:r>
      <w:r w:rsidR="00441598">
        <w:rPr>
          <w:rFonts w:ascii="Times New Roman" w:hAnsi="Times New Roman"/>
          <w:sz w:val="24"/>
          <w:szCs w:val="24"/>
        </w:rPr>
        <w:t xml:space="preserve"> </w:t>
      </w:r>
      <w:r w:rsidRPr="004C7B45">
        <w:rPr>
          <w:rFonts w:ascii="Times New Roman" w:hAnsi="Times New Roman"/>
          <w:sz w:val="24"/>
          <w:szCs w:val="24"/>
        </w:rPr>
        <w:t>proliferasyonunu</w:t>
      </w:r>
      <w:r w:rsidR="00441598">
        <w:rPr>
          <w:rFonts w:ascii="Times New Roman" w:hAnsi="Times New Roman"/>
          <w:sz w:val="24"/>
          <w:szCs w:val="24"/>
        </w:rPr>
        <w:t xml:space="preserve"> </w:t>
      </w:r>
      <w:r w:rsidRPr="004C7B45">
        <w:rPr>
          <w:rFonts w:ascii="Times New Roman" w:hAnsi="Times New Roman"/>
          <w:sz w:val="24"/>
          <w:szCs w:val="24"/>
        </w:rPr>
        <w:t>uyardığı</w:t>
      </w:r>
      <w:r w:rsidR="00441598">
        <w:rPr>
          <w:rFonts w:ascii="Times New Roman" w:hAnsi="Times New Roman"/>
          <w:sz w:val="24"/>
          <w:szCs w:val="24"/>
        </w:rPr>
        <w:t xml:space="preserve"> </w:t>
      </w:r>
      <w:r w:rsidRPr="004C7B45">
        <w:rPr>
          <w:rFonts w:ascii="Times New Roman" w:hAnsi="Times New Roman"/>
          <w:sz w:val="24"/>
          <w:szCs w:val="24"/>
        </w:rPr>
        <w:t>bildirilmiştir</w:t>
      </w:r>
      <w:r w:rsidR="00441598">
        <w:rPr>
          <w:rFonts w:ascii="Times New Roman" w:hAnsi="Times New Roman"/>
          <w:sz w:val="24"/>
          <w:szCs w:val="24"/>
        </w:rPr>
        <w:t xml:space="preserve"> </w:t>
      </w:r>
      <w:r w:rsidR="00712356" w:rsidRPr="004C7B45">
        <w:rPr>
          <w:rFonts w:ascii="Times New Roman" w:hAnsi="Times New Roman"/>
          <w:sz w:val="24"/>
          <w:szCs w:val="24"/>
        </w:rPr>
        <w:t>(Moriyama</w:t>
      </w:r>
      <w:r w:rsidR="00441598">
        <w:rPr>
          <w:rFonts w:ascii="Times New Roman" w:hAnsi="Times New Roman"/>
          <w:sz w:val="24"/>
          <w:szCs w:val="24"/>
        </w:rPr>
        <w:t xml:space="preserve"> </w:t>
      </w:r>
      <w:r w:rsidR="00712356" w:rsidRPr="004C7B45">
        <w:rPr>
          <w:rFonts w:ascii="Times New Roman" w:hAnsi="Times New Roman"/>
          <w:sz w:val="24"/>
          <w:szCs w:val="24"/>
        </w:rPr>
        <w:t>ve</w:t>
      </w:r>
      <w:r w:rsidR="00441598">
        <w:rPr>
          <w:rFonts w:ascii="Times New Roman" w:hAnsi="Times New Roman"/>
          <w:sz w:val="24"/>
          <w:szCs w:val="24"/>
        </w:rPr>
        <w:t xml:space="preserve"> </w:t>
      </w:r>
      <w:r w:rsidR="00712356" w:rsidRPr="004C7B45">
        <w:rPr>
          <w:rFonts w:ascii="Times New Roman" w:hAnsi="Times New Roman"/>
          <w:sz w:val="24"/>
          <w:szCs w:val="24"/>
        </w:rPr>
        <w:t>diğerleri,</w:t>
      </w:r>
      <w:r w:rsidR="00441598">
        <w:rPr>
          <w:rFonts w:ascii="Times New Roman" w:hAnsi="Times New Roman"/>
          <w:sz w:val="24"/>
          <w:szCs w:val="24"/>
        </w:rPr>
        <w:t xml:space="preserve"> </w:t>
      </w:r>
      <w:r w:rsidR="00712356" w:rsidRPr="004C7B45">
        <w:rPr>
          <w:rFonts w:ascii="Times New Roman" w:hAnsi="Times New Roman"/>
          <w:sz w:val="24"/>
          <w:szCs w:val="24"/>
        </w:rPr>
        <w:t>2002).</w:t>
      </w:r>
      <w:r w:rsidR="00441598">
        <w:rPr>
          <w:rFonts w:ascii="Times New Roman" w:hAnsi="Times New Roman"/>
          <w:sz w:val="24"/>
          <w:szCs w:val="24"/>
        </w:rPr>
        <w:t xml:space="preserve"> </w:t>
      </w:r>
      <w:r w:rsidR="00712356" w:rsidRPr="004C7B45">
        <w:rPr>
          <w:rFonts w:ascii="Times New Roman" w:hAnsi="Times New Roman"/>
          <w:sz w:val="24"/>
          <w:szCs w:val="24"/>
        </w:rPr>
        <w:t>BPA</w:t>
      </w:r>
      <w:r w:rsidR="00441598">
        <w:rPr>
          <w:rFonts w:ascii="Times New Roman" w:hAnsi="Times New Roman"/>
          <w:sz w:val="24"/>
          <w:szCs w:val="24"/>
        </w:rPr>
        <w:t xml:space="preserve"> </w:t>
      </w:r>
      <w:r w:rsidRPr="004C7B45">
        <w:rPr>
          <w:rFonts w:ascii="Times New Roman" w:hAnsi="Times New Roman"/>
          <w:sz w:val="24"/>
          <w:szCs w:val="24"/>
        </w:rPr>
        <w:t>ayrıca</w:t>
      </w:r>
      <w:r w:rsidR="00441598">
        <w:rPr>
          <w:rFonts w:ascii="Times New Roman" w:hAnsi="Times New Roman"/>
          <w:sz w:val="24"/>
          <w:szCs w:val="24"/>
        </w:rPr>
        <w:t xml:space="preserve"> </w:t>
      </w:r>
      <w:r w:rsidRPr="004C7B45">
        <w:rPr>
          <w:rFonts w:ascii="Times New Roman" w:hAnsi="Times New Roman"/>
          <w:sz w:val="24"/>
          <w:szCs w:val="24"/>
        </w:rPr>
        <w:t>testosteronu</w:t>
      </w:r>
      <w:r w:rsidR="00441598">
        <w:rPr>
          <w:rFonts w:ascii="Times New Roman" w:hAnsi="Times New Roman"/>
          <w:sz w:val="24"/>
          <w:szCs w:val="24"/>
        </w:rPr>
        <w:t xml:space="preserve"> </w:t>
      </w:r>
      <w:r w:rsidRPr="004C7B45">
        <w:rPr>
          <w:rFonts w:ascii="Times New Roman" w:hAnsi="Times New Roman"/>
          <w:sz w:val="24"/>
          <w:szCs w:val="24"/>
        </w:rPr>
        <w:t>estradiole</w:t>
      </w:r>
      <w:r w:rsidR="00441598">
        <w:rPr>
          <w:rFonts w:ascii="Times New Roman" w:hAnsi="Times New Roman"/>
          <w:sz w:val="24"/>
          <w:szCs w:val="24"/>
        </w:rPr>
        <w:t xml:space="preserve"> </w:t>
      </w:r>
      <w:r w:rsidRPr="004C7B45">
        <w:rPr>
          <w:rFonts w:ascii="Times New Roman" w:hAnsi="Times New Roman"/>
          <w:sz w:val="24"/>
          <w:szCs w:val="24"/>
        </w:rPr>
        <w:t>dönüştüren</w:t>
      </w:r>
      <w:r w:rsidR="00441598">
        <w:rPr>
          <w:rFonts w:ascii="Times New Roman" w:hAnsi="Times New Roman"/>
          <w:sz w:val="24"/>
          <w:szCs w:val="24"/>
        </w:rPr>
        <w:t xml:space="preserve"> </w:t>
      </w:r>
      <w:r w:rsidRPr="004C7B45">
        <w:rPr>
          <w:rFonts w:ascii="Times New Roman" w:hAnsi="Times New Roman"/>
          <w:sz w:val="24"/>
          <w:szCs w:val="24"/>
        </w:rPr>
        <w:t>enzim</w:t>
      </w:r>
      <w:r w:rsidR="00441598">
        <w:rPr>
          <w:rFonts w:ascii="Times New Roman" w:hAnsi="Times New Roman"/>
          <w:sz w:val="24"/>
          <w:szCs w:val="24"/>
        </w:rPr>
        <w:t xml:space="preserve"> </w:t>
      </w:r>
      <w:r w:rsidRPr="004C7B45">
        <w:rPr>
          <w:rFonts w:ascii="Times New Roman" w:hAnsi="Times New Roman"/>
          <w:sz w:val="24"/>
          <w:szCs w:val="24"/>
        </w:rPr>
        <w:t>olan</w:t>
      </w:r>
      <w:r w:rsidR="00441598">
        <w:rPr>
          <w:rFonts w:ascii="Times New Roman" w:hAnsi="Times New Roman"/>
          <w:sz w:val="24"/>
          <w:szCs w:val="24"/>
        </w:rPr>
        <w:t xml:space="preserve"> </w:t>
      </w:r>
      <w:r w:rsidRPr="004C7B45">
        <w:rPr>
          <w:rFonts w:ascii="Times New Roman" w:hAnsi="Times New Roman"/>
          <w:sz w:val="24"/>
          <w:szCs w:val="24"/>
        </w:rPr>
        <w:t>aromatazın</w:t>
      </w:r>
      <w:r w:rsidR="00441598">
        <w:rPr>
          <w:rFonts w:ascii="Times New Roman" w:hAnsi="Times New Roman"/>
          <w:sz w:val="24"/>
          <w:szCs w:val="24"/>
        </w:rPr>
        <w:t xml:space="preserve"> </w:t>
      </w:r>
      <w:r w:rsidR="002C1BE0" w:rsidRPr="004C7B45">
        <w:rPr>
          <w:rFonts w:ascii="Times New Roman" w:hAnsi="Times New Roman"/>
          <w:sz w:val="24"/>
          <w:szCs w:val="24"/>
        </w:rPr>
        <w:t>aktivitesini</w:t>
      </w:r>
      <w:r w:rsidR="00441598">
        <w:rPr>
          <w:rFonts w:ascii="Times New Roman" w:hAnsi="Times New Roman"/>
          <w:sz w:val="24"/>
          <w:szCs w:val="24"/>
        </w:rPr>
        <w:t xml:space="preserve"> </w:t>
      </w:r>
      <w:r w:rsidR="002C1BE0" w:rsidRPr="004C7B45">
        <w:rPr>
          <w:rFonts w:ascii="Times New Roman" w:hAnsi="Times New Roman"/>
          <w:sz w:val="24"/>
          <w:szCs w:val="24"/>
        </w:rPr>
        <w:t>de</w:t>
      </w:r>
      <w:r w:rsidR="00441598">
        <w:rPr>
          <w:rFonts w:ascii="Times New Roman" w:hAnsi="Times New Roman"/>
          <w:sz w:val="24"/>
          <w:szCs w:val="24"/>
        </w:rPr>
        <w:t xml:space="preserve"> </w:t>
      </w:r>
      <w:r w:rsidR="002C1BE0" w:rsidRPr="004C7B45">
        <w:rPr>
          <w:rFonts w:ascii="Times New Roman" w:hAnsi="Times New Roman"/>
          <w:sz w:val="24"/>
          <w:szCs w:val="24"/>
        </w:rPr>
        <w:t>inhibe</w:t>
      </w:r>
      <w:r w:rsidR="00441598">
        <w:rPr>
          <w:rFonts w:ascii="Times New Roman" w:hAnsi="Times New Roman"/>
          <w:sz w:val="24"/>
          <w:szCs w:val="24"/>
        </w:rPr>
        <w:t xml:space="preserve"> </w:t>
      </w:r>
      <w:r w:rsidR="002C1BE0" w:rsidRPr="004C7B45">
        <w:rPr>
          <w:rFonts w:ascii="Times New Roman" w:hAnsi="Times New Roman"/>
          <w:sz w:val="24"/>
          <w:szCs w:val="24"/>
        </w:rPr>
        <w:t>etmektedir</w:t>
      </w:r>
      <w:r w:rsidR="00441598">
        <w:rPr>
          <w:rFonts w:ascii="Times New Roman" w:hAnsi="Times New Roman"/>
          <w:sz w:val="24"/>
          <w:szCs w:val="24"/>
        </w:rPr>
        <w:t xml:space="preserve"> </w:t>
      </w:r>
      <w:r w:rsidR="00712356" w:rsidRPr="004C7B45">
        <w:rPr>
          <w:rFonts w:ascii="Times New Roman" w:hAnsi="Times New Roman"/>
          <w:sz w:val="24"/>
          <w:szCs w:val="24"/>
        </w:rPr>
        <w:t>(</w:t>
      </w:r>
      <w:r w:rsidR="00E23FC4" w:rsidRPr="004C7B45">
        <w:rPr>
          <w:rFonts w:ascii="Times New Roman" w:hAnsi="Times New Roman"/>
          <w:sz w:val="24"/>
          <w:szCs w:val="24"/>
        </w:rPr>
        <w:t>Akingbemi</w:t>
      </w:r>
      <w:r w:rsidR="00441598">
        <w:rPr>
          <w:rFonts w:ascii="Times New Roman" w:hAnsi="Times New Roman"/>
          <w:sz w:val="24"/>
          <w:szCs w:val="24"/>
        </w:rPr>
        <w:t xml:space="preserve"> </w:t>
      </w:r>
      <w:r w:rsidR="00E23FC4" w:rsidRPr="004C7B45">
        <w:rPr>
          <w:rFonts w:ascii="Times New Roman" w:hAnsi="Times New Roman"/>
          <w:sz w:val="24"/>
          <w:szCs w:val="24"/>
        </w:rPr>
        <w:t>ve</w:t>
      </w:r>
      <w:r w:rsidR="00441598">
        <w:rPr>
          <w:rFonts w:ascii="Times New Roman" w:hAnsi="Times New Roman"/>
          <w:sz w:val="24"/>
          <w:szCs w:val="24"/>
        </w:rPr>
        <w:t xml:space="preserve"> </w:t>
      </w:r>
      <w:r w:rsidR="00E23FC4" w:rsidRPr="004C7B45">
        <w:rPr>
          <w:rFonts w:ascii="Times New Roman" w:hAnsi="Times New Roman"/>
          <w:sz w:val="24"/>
          <w:szCs w:val="24"/>
        </w:rPr>
        <w:t>diğerleri,</w:t>
      </w:r>
      <w:r w:rsidR="00441598">
        <w:rPr>
          <w:rFonts w:ascii="Times New Roman" w:hAnsi="Times New Roman"/>
          <w:sz w:val="24"/>
          <w:szCs w:val="24"/>
        </w:rPr>
        <w:t xml:space="preserve"> </w:t>
      </w:r>
      <w:r w:rsidR="00E23FC4" w:rsidRPr="004C7B45">
        <w:rPr>
          <w:rFonts w:ascii="Times New Roman" w:hAnsi="Times New Roman"/>
          <w:sz w:val="24"/>
          <w:szCs w:val="24"/>
        </w:rPr>
        <w:t>2004</w:t>
      </w:r>
      <w:r w:rsidR="00712356" w:rsidRPr="004C7B45">
        <w:rPr>
          <w:rFonts w:ascii="Times New Roman" w:hAnsi="Times New Roman"/>
          <w:sz w:val="24"/>
          <w:szCs w:val="24"/>
        </w:rPr>
        <w:t>)</w:t>
      </w:r>
      <w:r w:rsidRPr="004C7B45">
        <w:rPr>
          <w:rFonts w:ascii="Times New Roman" w:hAnsi="Times New Roman"/>
          <w:sz w:val="24"/>
          <w:szCs w:val="24"/>
        </w:rPr>
        <w:t>.</w:t>
      </w:r>
      <w:r w:rsidR="00441598">
        <w:rPr>
          <w:rFonts w:ascii="Times New Roman" w:hAnsi="Times New Roman"/>
          <w:sz w:val="24"/>
          <w:szCs w:val="24"/>
        </w:rPr>
        <w:t xml:space="preserve"> </w:t>
      </w:r>
      <w:r w:rsidRPr="004C7B45">
        <w:rPr>
          <w:rFonts w:ascii="Times New Roman" w:hAnsi="Times New Roman"/>
          <w:sz w:val="24"/>
          <w:szCs w:val="24"/>
        </w:rPr>
        <w:t>Androjen</w:t>
      </w:r>
      <w:r w:rsidR="00441598">
        <w:rPr>
          <w:rFonts w:ascii="Times New Roman" w:hAnsi="Times New Roman"/>
          <w:sz w:val="24"/>
          <w:szCs w:val="24"/>
        </w:rPr>
        <w:t xml:space="preserve"> </w:t>
      </w:r>
      <w:r w:rsidR="002C1BE0" w:rsidRPr="004C7B45">
        <w:rPr>
          <w:rFonts w:ascii="Times New Roman" w:hAnsi="Times New Roman"/>
          <w:sz w:val="24"/>
          <w:szCs w:val="24"/>
        </w:rPr>
        <w:t>reseptör</w:t>
      </w:r>
      <w:r w:rsidR="00441598">
        <w:rPr>
          <w:rFonts w:ascii="Times New Roman" w:hAnsi="Times New Roman"/>
          <w:sz w:val="24"/>
          <w:szCs w:val="24"/>
        </w:rPr>
        <w:t xml:space="preserve"> </w:t>
      </w:r>
      <w:r w:rsidR="002C1BE0" w:rsidRPr="004C7B45">
        <w:rPr>
          <w:rFonts w:ascii="Times New Roman" w:hAnsi="Times New Roman"/>
          <w:sz w:val="24"/>
          <w:szCs w:val="24"/>
        </w:rPr>
        <w:t>antagonisti</w:t>
      </w:r>
      <w:r w:rsidR="00441598">
        <w:rPr>
          <w:rFonts w:ascii="Times New Roman" w:hAnsi="Times New Roman"/>
          <w:sz w:val="24"/>
          <w:szCs w:val="24"/>
        </w:rPr>
        <w:t xml:space="preserve"> </w:t>
      </w:r>
      <w:r w:rsidR="002C1BE0" w:rsidRPr="004C7B45">
        <w:rPr>
          <w:rFonts w:ascii="Times New Roman" w:hAnsi="Times New Roman"/>
          <w:sz w:val="24"/>
          <w:szCs w:val="24"/>
        </w:rPr>
        <w:t>olarak</w:t>
      </w:r>
      <w:r w:rsidR="00441598">
        <w:rPr>
          <w:rFonts w:ascii="Times New Roman" w:hAnsi="Times New Roman"/>
          <w:sz w:val="24"/>
          <w:szCs w:val="24"/>
        </w:rPr>
        <w:t xml:space="preserve"> </w:t>
      </w:r>
      <w:r w:rsidR="002C1BE0" w:rsidRPr="004C7B45">
        <w:rPr>
          <w:rFonts w:ascii="Times New Roman" w:hAnsi="Times New Roman"/>
          <w:sz w:val="24"/>
          <w:szCs w:val="24"/>
        </w:rPr>
        <w:t>BPA</w:t>
      </w:r>
      <w:r w:rsidR="00441598">
        <w:rPr>
          <w:rFonts w:ascii="Times New Roman" w:hAnsi="Times New Roman"/>
          <w:sz w:val="24"/>
          <w:szCs w:val="24"/>
        </w:rPr>
        <w:t xml:space="preserve"> </w:t>
      </w:r>
      <w:r w:rsidR="002C1BE0" w:rsidRPr="004C7B45">
        <w:rPr>
          <w:rFonts w:ascii="Times New Roman" w:hAnsi="Times New Roman"/>
          <w:sz w:val="24"/>
          <w:szCs w:val="24"/>
        </w:rPr>
        <w:t>değerlendirildiğinde;</w:t>
      </w:r>
      <w:r w:rsidR="00441598">
        <w:rPr>
          <w:rFonts w:ascii="Times New Roman" w:hAnsi="Times New Roman"/>
          <w:sz w:val="24"/>
          <w:szCs w:val="24"/>
        </w:rPr>
        <w:t xml:space="preserve"> </w:t>
      </w:r>
      <w:r w:rsidRPr="004C7B45">
        <w:rPr>
          <w:rFonts w:ascii="Times New Roman" w:hAnsi="Times New Roman"/>
          <w:sz w:val="24"/>
          <w:szCs w:val="24"/>
        </w:rPr>
        <w:t>androjen</w:t>
      </w:r>
      <w:r w:rsidR="00441598">
        <w:rPr>
          <w:rFonts w:ascii="Times New Roman" w:hAnsi="Times New Roman"/>
          <w:sz w:val="24"/>
          <w:szCs w:val="24"/>
        </w:rPr>
        <w:t xml:space="preserve"> </w:t>
      </w:r>
      <w:r w:rsidRPr="004C7B45">
        <w:rPr>
          <w:rFonts w:ascii="Times New Roman" w:hAnsi="Times New Roman"/>
          <w:sz w:val="24"/>
          <w:szCs w:val="24"/>
        </w:rPr>
        <w:t>hücre</w:t>
      </w:r>
      <w:r w:rsidR="00441598">
        <w:rPr>
          <w:rFonts w:ascii="Times New Roman" w:hAnsi="Times New Roman"/>
          <w:sz w:val="24"/>
          <w:szCs w:val="24"/>
        </w:rPr>
        <w:t xml:space="preserve"> </w:t>
      </w:r>
      <w:r w:rsidRPr="004C7B45">
        <w:rPr>
          <w:rFonts w:ascii="Times New Roman" w:hAnsi="Times New Roman"/>
          <w:sz w:val="24"/>
          <w:szCs w:val="24"/>
        </w:rPr>
        <w:t>siny</w:t>
      </w:r>
      <w:r w:rsidR="002C1BE0" w:rsidRPr="004C7B45">
        <w:rPr>
          <w:rFonts w:ascii="Times New Roman" w:hAnsi="Times New Roman"/>
          <w:sz w:val="24"/>
          <w:szCs w:val="24"/>
        </w:rPr>
        <w:t>alinin</w:t>
      </w:r>
      <w:r w:rsidR="00441598">
        <w:rPr>
          <w:rFonts w:ascii="Times New Roman" w:hAnsi="Times New Roman"/>
          <w:sz w:val="24"/>
          <w:szCs w:val="24"/>
        </w:rPr>
        <w:t xml:space="preserve"> </w:t>
      </w:r>
      <w:r w:rsidR="002C1BE0" w:rsidRPr="004C7B45">
        <w:rPr>
          <w:rFonts w:ascii="Times New Roman" w:hAnsi="Times New Roman"/>
          <w:sz w:val="24"/>
          <w:szCs w:val="24"/>
        </w:rPr>
        <w:t>ana</w:t>
      </w:r>
      <w:r w:rsidR="00441598">
        <w:rPr>
          <w:rFonts w:ascii="Times New Roman" w:hAnsi="Times New Roman"/>
          <w:sz w:val="24"/>
          <w:szCs w:val="24"/>
        </w:rPr>
        <w:t xml:space="preserve"> </w:t>
      </w:r>
      <w:r w:rsidR="002C1BE0" w:rsidRPr="004C7B45">
        <w:rPr>
          <w:rFonts w:ascii="Times New Roman" w:hAnsi="Times New Roman"/>
          <w:sz w:val="24"/>
          <w:szCs w:val="24"/>
        </w:rPr>
        <w:t>düzenleyici</w:t>
      </w:r>
      <w:r w:rsidR="00441598">
        <w:rPr>
          <w:rFonts w:ascii="Times New Roman" w:hAnsi="Times New Roman"/>
          <w:sz w:val="24"/>
          <w:szCs w:val="24"/>
        </w:rPr>
        <w:t xml:space="preserve"> </w:t>
      </w:r>
      <w:r w:rsidR="002C1BE0" w:rsidRPr="004C7B45">
        <w:rPr>
          <w:rFonts w:ascii="Times New Roman" w:hAnsi="Times New Roman"/>
          <w:sz w:val="24"/>
          <w:szCs w:val="24"/>
        </w:rPr>
        <w:t>unsuru</w:t>
      </w:r>
      <w:r w:rsidR="00441598">
        <w:rPr>
          <w:rFonts w:ascii="Times New Roman" w:hAnsi="Times New Roman"/>
          <w:sz w:val="24"/>
          <w:szCs w:val="24"/>
        </w:rPr>
        <w:t xml:space="preserve"> </w:t>
      </w:r>
      <w:r w:rsidRPr="004C7B45">
        <w:rPr>
          <w:rFonts w:ascii="Times New Roman" w:hAnsi="Times New Roman"/>
          <w:sz w:val="24"/>
          <w:szCs w:val="24"/>
        </w:rPr>
        <w:t>ve</w:t>
      </w:r>
      <w:r w:rsidR="00441598">
        <w:rPr>
          <w:rFonts w:ascii="Times New Roman" w:hAnsi="Times New Roman"/>
          <w:sz w:val="24"/>
          <w:szCs w:val="24"/>
        </w:rPr>
        <w:t xml:space="preserve"> </w:t>
      </w:r>
      <w:r w:rsidRPr="004C7B45">
        <w:rPr>
          <w:rFonts w:ascii="Times New Roman" w:hAnsi="Times New Roman"/>
          <w:sz w:val="24"/>
          <w:szCs w:val="24"/>
        </w:rPr>
        <w:t>spermatogenez</w:t>
      </w:r>
      <w:r w:rsidR="00441598">
        <w:rPr>
          <w:rFonts w:ascii="Times New Roman" w:hAnsi="Times New Roman"/>
          <w:sz w:val="24"/>
          <w:szCs w:val="24"/>
        </w:rPr>
        <w:t xml:space="preserve"> </w:t>
      </w:r>
      <w:r w:rsidRPr="004C7B45">
        <w:rPr>
          <w:rFonts w:ascii="Times New Roman" w:hAnsi="Times New Roman"/>
          <w:sz w:val="24"/>
          <w:szCs w:val="24"/>
        </w:rPr>
        <w:t>dahil</w:t>
      </w:r>
      <w:r w:rsidR="00441598">
        <w:rPr>
          <w:rFonts w:ascii="Times New Roman" w:hAnsi="Times New Roman"/>
          <w:sz w:val="24"/>
          <w:szCs w:val="24"/>
        </w:rPr>
        <w:t xml:space="preserve"> </w:t>
      </w:r>
      <w:r w:rsidRPr="004C7B45">
        <w:rPr>
          <w:rFonts w:ascii="Times New Roman" w:hAnsi="Times New Roman"/>
          <w:sz w:val="24"/>
          <w:szCs w:val="24"/>
        </w:rPr>
        <w:t>erkek</w:t>
      </w:r>
      <w:r w:rsidR="00441598">
        <w:rPr>
          <w:rFonts w:ascii="Times New Roman" w:hAnsi="Times New Roman"/>
          <w:sz w:val="24"/>
          <w:szCs w:val="24"/>
        </w:rPr>
        <w:t xml:space="preserve"> </w:t>
      </w:r>
      <w:r w:rsidRPr="004C7B45">
        <w:rPr>
          <w:rFonts w:ascii="Times New Roman" w:hAnsi="Times New Roman"/>
          <w:sz w:val="24"/>
          <w:szCs w:val="24"/>
        </w:rPr>
        <w:t>üreme</w:t>
      </w:r>
      <w:r w:rsidR="00441598">
        <w:rPr>
          <w:rFonts w:ascii="Times New Roman" w:hAnsi="Times New Roman"/>
          <w:sz w:val="24"/>
          <w:szCs w:val="24"/>
        </w:rPr>
        <w:t xml:space="preserve"> </w:t>
      </w:r>
      <w:r w:rsidRPr="004C7B45">
        <w:rPr>
          <w:rFonts w:ascii="Times New Roman" w:hAnsi="Times New Roman"/>
          <w:sz w:val="24"/>
          <w:szCs w:val="24"/>
        </w:rPr>
        <w:t>fon</w:t>
      </w:r>
      <w:r w:rsidR="002C1BE0" w:rsidRPr="004C7B45">
        <w:rPr>
          <w:rFonts w:ascii="Times New Roman" w:hAnsi="Times New Roman"/>
          <w:sz w:val="24"/>
          <w:szCs w:val="24"/>
        </w:rPr>
        <w:t>ksiyonu</w:t>
      </w:r>
      <w:r w:rsidR="00441598">
        <w:rPr>
          <w:rFonts w:ascii="Times New Roman" w:hAnsi="Times New Roman"/>
          <w:sz w:val="24"/>
          <w:szCs w:val="24"/>
        </w:rPr>
        <w:t xml:space="preserve"> </w:t>
      </w:r>
      <w:r w:rsidR="002C1BE0" w:rsidRPr="004C7B45">
        <w:rPr>
          <w:rFonts w:ascii="Times New Roman" w:hAnsi="Times New Roman"/>
          <w:sz w:val="24"/>
          <w:szCs w:val="24"/>
        </w:rPr>
        <w:t>ve</w:t>
      </w:r>
      <w:r w:rsidR="00441598">
        <w:rPr>
          <w:rFonts w:ascii="Times New Roman" w:hAnsi="Times New Roman"/>
          <w:sz w:val="24"/>
          <w:szCs w:val="24"/>
        </w:rPr>
        <w:t xml:space="preserve"> </w:t>
      </w:r>
      <w:r w:rsidR="002C1BE0" w:rsidRPr="004C7B45">
        <w:rPr>
          <w:rFonts w:ascii="Times New Roman" w:hAnsi="Times New Roman"/>
          <w:sz w:val="24"/>
          <w:szCs w:val="24"/>
        </w:rPr>
        <w:t>gelişimi</w:t>
      </w:r>
      <w:r w:rsidR="00441598">
        <w:rPr>
          <w:rFonts w:ascii="Times New Roman" w:hAnsi="Times New Roman"/>
          <w:sz w:val="24"/>
          <w:szCs w:val="24"/>
        </w:rPr>
        <w:t xml:space="preserve"> </w:t>
      </w:r>
      <w:r w:rsidR="002C1BE0" w:rsidRPr="004C7B45">
        <w:rPr>
          <w:rFonts w:ascii="Times New Roman" w:hAnsi="Times New Roman"/>
          <w:sz w:val="24"/>
          <w:szCs w:val="24"/>
        </w:rPr>
        <w:t>için</w:t>
      </w:r>
      <w:r w:rsidR="00441598">
        <w:rPr>
          <w:rFonts w:ascii="Times New Roman" w:hAnsi="Times New Roman"/>
          <w:sz w:val="24"/>
          <w:szCs w:val="24"/>
        </w:rPr>
        <w:t xml:space="preserve"> </w:t>
      </w:r>
      <w:r w:rsidR="002C1BE0" w:rsidRPr="004C7B45">
        <w:rPr>
          <w:rFonts w:ascii="Times New Roman" w:hAnsi="Times New Roman"/>
          <w:sz w:val="24"/>
          <w:szCs w:val="24"/>
        </w:rPr>
        <w:t>esas</w:t>
      </w:r>
      <w:r w:rsidR="00441598">
        <w:rPr>
          <w:rFonts w:ascii="Times New Roman" w:hAnsi="Times New Roman"/>
          <w:sz w:val="24"/>
          <w:szCs w:val="24"/>
        </w:rPr>
        <w:t xml:space="preserve"> </w:t>
      </w:r>
      <w:r w:rsidR="002C1BE0" w:rsidRPr="004C7B45">
        <w:rPr>
          <w:rFonts w:ascii="Times New Roman" w:hAnsi="Times New Roman"/>
          <w:sz w:val="24"/>
          <w:szCs w:val="24"/>
        </w:rPr>
        <w:t>olan</w:t>
      </w:r>
      <w:r w:rsidR="00441598">
        <w:rPr>
          <w:rFonts w:ascii="Times New Roman" w:hAnsi="Times New Roman"/>
          <w:sz w:val="24"/>
          <w:szCs w:val="24"/>
        </w:rPr>
        <w:t xml:space="preserve"> </w:t>
      </w:r>
      <w:r w:rsidR="002C1BE0" w:rsidRPr="004C7B45">
        <w:rPr>
          <w:rFonts w:ascii="Times New Roman" w:hAnsi="Times New Roman"/>
          <w:sz w:val="24"/>
          <w:szCs w:val="24"/>
        </w:rPr>
        <w:t>androjen</w:t>
      </w:r>
      <w:r w:rsidR="00441598">
        <w:rPr>
          <w:rFonts w:ascii="Times New Roman" w:hAnsi="Times New Roman"/>
          <w:sz w:val="24"/>
          <w:szCs w:val="24"/>
        </w:rPr>
        <w:t xml:space="preserve"> </w:t>
      </w:r>
      <w:r w:rsidR="002C1BE0" w:rsidRPr="004C7B45">
        <w:rPr>
          <w:rFonts w:ascii="Times New Roman" w:hAnsi="Times New Roman"/>
          <w:sz w:val="24"/>
          <w:szCs w:val="24"/>
        </w:rPr>
        <w:t>reseptörünü</w:t>
      </w:r>
      <w:r w:rsidR="00441598">
        <w:rPr>
          <w:rFonts w:ascii="Times New Roman" w:hAnsi="Times New Roman"/>
          <w:sz w:val="24"/>
          <w:szCs w:val="24"/>
        </w:rPr>
        <w:t xml:space="preserve"> </w:t>
      </w:r>
      <w:r w:rsidR="002C1BE0" w:rsidRPr="004C7B45">
        <w:rPr>
          <w:rFonts w:ascii="Times New Roman" w:hAnsi="Times New Roman"/>
          <w:sz w:val="24"/>
          <w:szCs w:val="24"/>
        </w:rPr>
        <w:t>(AR’leri)</w:t>
      </w:r>
      <w:r w:rsidR="00441598">
        <w:rPr>
          <w:rFonts w:ascii="Times New Roman" w:hAnsi="Times New Roman"/>
          <w:sz w:val="24"/>
          <w:szCs w:val="24"/>
        </w:rPr>
        <w:t xml:space="preserve"> </w:t>
      </w:r>
      <w:r w:rsidR="002C1BE0" w:rsidRPr="004C7B45">
        <w:rPr>
          <w:rFonts w:ascii="Times New Roman" w:hAnsi="Times New Roman"/>
          <w:sz w:val="24"/>
          <w:szCs w:val="24"/>
        </w:rPr>
        <w:t>etkilemektedir</w:t>
      </w:r>
      <w:r w:rsidR="00441598">
        <w:rPr>
          <w:rFonts w:ascii="Times New Roman" w:hAnsi="Times New Roman"/>
          <w:sz w:val="24"/>
          <w:szCs w:val="24"/>
        </w:rPr>
        <w:t xml:space="preserve"> </w:t>
      </w:r>
      <w:r w:rsidR="00E23FC4" w:rsidRPr="004C7B45">
        <w:rPr>
          <w:rFonts w:ascii="Times New Roman" w:hAnsi="Times New Roman"/>
          <w:sz w:val="24"/>
          <w:szCs w:val="24"/>
        </w:rPr>
        <w:t>(Jalal</w:t>
      </w:r>
      <w:r w:rsidR="00441598">
        <w:rPr>
          <w:rFonts w:ascii="Times New Roman" w:hAnsi="Times New Roman"/>
          <w:sz w:val="24"/>
          <w:szCs w:val="24"/>
        </w:rPr>
        <w:t xml:space="preserve"> </w:t>
      </w:r>
      <w:r w:rsidR="00E23FC4" w:rsidRPr="004C7B45">
        <w:rPr>
          <w:rFonts w:ascii="Times New Roman" w:hAnsi="Times New Roman"/>
          <w:sz w:val="24"/>
          <w:szCs w:val="24"/>
        </w:rPr>
        <w:t>ve</w:t>
      </w:r>
      <w:r w:rsidR="00441598">
        <w:rPr>
          <w:rFonts w:ascii="Times New Roman" w:hAnsi="Times New Roman"/>
          <w:sz w:val="24"/>
          <w:szCs w:val="24"/>
        </w:rPr>
        <w:t xml:space="preserve"> </w:t>
      </w:r>
      <w:r w:rsidR="00E23FC4" w:rsidRPr="004C7B45">
        <w:rPr>
          <w:rFonts w:ascii="Times New Roman" w:hAnsi="Times New Roman"/>
          <w:sz w:val="24"/>
          <w:szCs w:val="24"/>
        </w:rPr>
        <w:t>diğerleri,</w:t>
      </w:r>
      <w:r w:rsidR="00441598">
        <w:rPr>
          <w:rFonts w:ascii="Times New Roman" w:hAnsi="Times New Roman"/>
          <w:sz w:val="24"/>
          <w:szCs w:val="24"/>
        </w:rPr>
        <w:t xml:space="preserve"> </w:t>
      </w:r>
      <w:r w:rsidR="00E23FC4" w:rsidRPr="004C7B45">
        <w:rPr>
          <w:rFonts w:ascii="Times New Roman" w:hAnsi="Times New Roman"/>
          <w:sz w:val="24"/>
          <w:szCs w:val="24"/>
        </w:rPr>
        <w:t>2018)</w:t>
      </w:r>
      <w:r w:rsidRPr="004C7B45">
        <w:rPr>
          <w:rFonts w:ascii="Times New Roman" w:hAnsi="Times New Roman"/>
          <w:sz w:val="24"/>
          <w:szCs w:val="24"/>
        </w:rPr>
        <w:t>.</w:t>
      </w:r>
      <w:r w:rsidR="00441598">
        <w:rPr>
          <w:rFonts w:ascii="Times New Roman" w:hAnsi="Times New Roman"/>
          <w:sz w:val="24"/>
          <w:szCs w:val="24"/>
        </w:rPr>
        <w:t xml:space="preserve"> </w:t>
      </w:r>
      <w:r w:rsidR="002C1BE0" w:rsidRPr="004C7B45">
        <w:rPr>
          <w:rFonts w:ascii="Times New Roman" w:hAnsi="Times New Roman"/>
          <w:sz w:val="24"/>
          <w:szCs w:val="24"/>
        </w:rPr>
        <w:t>Birkaç</w:t>
      </w:r>
      <w:r w:rsidR="00441598">
        <w:rPr>
          <w:rFonts w:ascii="Times New Roman" w:hAnsi="Times New Roman"/>
          <w:sz w:val="24"/>
          <w:szCs w:val="24"/>
        </w:rPr>
        <w:t xml:space="preserve"> </w:t>
      </w:r>
      <w:r w:rsidR="002C1BE0" w:rsidRPr="004C7B45">
        <w:rPr>
          <w:rFonts w:ascii="Times New Roman" w:hAnsi="Times New Roman"/>
          <w:sz w:val="24"/>
          <w:szCs w:val="24"/>
        </w:rPr>
        <w:t>çalışma,</w:t>
      </w:r>
      <w:r w:rsidR="00441598">
        <w:rPr>
          <w:rFonts w:ascii="Times New Roman" w:hAnsi="Times New Roman"/>
          <w:sz w:val="24"/>
          <w:szCs w:val="24"/>
        </w:rPr>
        <w:t xml:space="preserve"> </w:t>
      </w:r>
      <w:r w:rsidRPr="004C7B45">
        <w:rPr>
          <w:rFonts w:ascii="Times New Roman" w:hAnsi="Times New Roman"/>
          <w:sz w:val="24"/>
          <w:szCs w:val="24"/>
        </w:rPr>
        <w:t>BPA'nın</w:t>
      </w:r>
      <w:r w:rsidR="00441598">
        <w:rPr>
          <w:rFonts w:ascii="Times New Roman" w:hAnsi="Times New Roman"/>
          <w:sz w:val="24"/>
          <w:szCs w:val="24"/>
        </w:rPr>
        <w:t xml:space="preserve"> </w:t>
      </w:r>
      <w:r w:rsidRPr="004C7B45">
        <w:rPr>
          <w:rFonts w:ascii="Times New Roman" w:hAnsi="Times New Roman"/>
          <w:sz w:val="24"/>
          <w:szCs w:val="24"/>
        </w:rPr>
        <w:t>bir</w:t>
      </w:r>
      <w:r w:rsidR="00441598">
        <w:rPr>
          <w:rFonts w:ascii="Times New Roman" w:hAnsi="Times New Roman"/>
          <w:sz w:val="24"/>
          <w:szCs w:val="24"/>
        </w:rPr>
        <w:t xml:space="preserve"> </w:t>
      </w:r>
      <w:r w:rsidRPr="004C7B45">
        <w:rPr>
          <w:rFonts w:ascii="Times New Roman" w:hAnsi="Times New Roman"/>
          <w:sz w:val="24"/>
          <w:szCs w:val="24"/>
        </w:rPr>
        <w:t>androjen</w:t>
      </w:r>
      <w:r w:rsidR="00441598">
        <w:rPr>
          <w:rFonts w:ascii="Times New Roman" w:hAnsi="Times New Roman"/>
          <w:sz w:val="24"/>
          <w:szCs w:val="24"/>
        </w:rPr>
        <w:t xml:space="preserve"> </w:t>
      </w:r>
      <w:r w:rsidRPr="004C7B45">
        <w:rPr>
          <w:rFonts w:ascii="Times New Roman" w:hAnsi="Times New Roman"/>
          <w:sz w:val="24"/>
          <w:szCs w:val="24"/>
        </w:rPr>
        <w:t>reseptör</w:t>
      </w:r>
      <w:r w:rsidR="00441598">
        <w:rPr>
          <w:rFonts w:ascii="Times New Roman" w:hAnsi="Times New Roman"/>
          <w:sz w:val="24"/>
          <w:szCs w:val="24"/>
        </w:rPr>
        <w:t xml:space="preserve"> </w:t>
      </w:r>
      <w:r w:rsidRPr="004C7B45">
        <w:rPr>
          <w:rFonts w:ascii="Times New Roman" w:hAnsi="Times New Roman"/>
          <w:sz w:val="24"/>
          <w:szCs w:val="24"/>
        </w:rPr>
        <w:t>antagonisti</w:t>
      </w:r>
      <w:r w:rsidR="00441598">
        <w:rPr>
          <w:rFonts w:ascii="Times New Roman" w:hAnsi="Times New Roman"/>
          <w:sz w:val="24"/>
          <w:szCs w:val="24"/>
        </w:rPr>
        <w:t xml:space="preserve"> </w:t>
      </w:r>
      <w:r w:rsidRPr="004C7B45">
        <w:rPr>
          <w:rFonts w:ascii="Times New Roman" w:hAnsi="Times New Roman"/>
          <w:sz w:val="24"/>
          <w:szCs w:val="24"/>
        </w:rPr>
        <w:t>olarak</w:t>
      </w:r>
      <w:r w:rsidR="00441598">
        <w:rPr>
          <w:rFonts w:ascii="Times New Roman" w:hAnsi="Times New Roman"/>
          <w:sz w:val="24"/>
          <w:szCs w:val="24"/>
        </w:rPr>
        <w:t xml:space="preserve"> </w:t>
      </w:r>
      <w:r w:rsidRPr="004C7B45">
        <w:rPr>
          <w:rFonts w:ascii="Times New Roman" w:hAnsi="Times New Roman"/>
          <w:sz w:val="24"/>
          <w:szCs w:val="24"/>
        </w:rPr>
        <w:t>hareket</w:t>
      </w:r>
      <w:r w:rsidR="00441598">
        <w:rPr>
          <w:rFonts w:ascii="Times New Roman" w:hAnsi="Times New Roman"/>
          <w:sz w:val="24"/>
          <w:szCs w:val="24"/>
        </w:rPr>
        <w:t xml:space="preserve"> </w:t>
      </w:r>
      <w:r w:rsidRPr="004C7B45">
        <w:rPr>
          <w:rFonts w:ascii="Times New Roman" w:hAnsi="Times New Roman"/>
          <w:sz w:val="24"/>
          <w:szCs w:val="24"/>
        </w:rPr>
        <w:t>ettiğini</w:t>
      </w:r>
      <w:r w:rsidR="00441598">
        <w:rPr>
          <w:rFonts w:ascii="Times New Roman" w:hAnsi="Times New Roman"/>
          <w:sz w:val="24"/>
          <w:szCs w:val="24"/>
        </w:rPr>
        <w:t xml:space="preserve"> </w:t>
      </w:r>
      <w:r w:rsidRPr="004C7B45">
        <w:rPr>
          <w:rFonts w:ascii="Times New Roman" w:hAnsi="Times New Roman"/>
          <w:sz w:val="24"/>
          <w:szCs w:val="24"/>
        </w:rPr>
        <w:t>göstermiştir</w:t>
      </w:r>
      <w:r w:rsidR="00441598">
        <w:rPr>
          <w:rFonts w:ascii="Times New Roman" w:hAnsi="Times New Roman"/>
          <w:sz w:val="24"/>
          <w:szCs w:val="24"/>
        </w:rPr>
        <w:t xml:space="preserve"> </w:t>
      </w:r>
      <w:r w:rsidR="00E23FC4" w:rsidRPr="004C7B45">
        <w:rPr>
          <w:rFonts w:ascii="Times New Roman" w:hAnsi="Times New Roman"/>
          <w:sz w:val="24"/>
          <w:szCs w:val="24"/>
        </w:rPr>
        <w:t>(Lee</w:t>
      </w:r>
      <w:r w:rsidR="00441598">
        <w:rPr>
          <w:rFonts w:ascii="Times New Roman" w:hAnsi="Times New Roman"/>
          <w:sz w:val="24"/>
          <w:szCs w:val="24"/>
        </w:rPr>
        <w:t xml:space="preserve"> </w:t>
      </w:r>
      <w:r w:rsidR="00E23FC4" w:rsidRPr="004C7B45">
        <w:rPr>
          <w:rFonts w:ascii="Times New Roman" w:hAnsi="Times New Roman"/>
          <w:sz w:val="24"/>
          <w:szCs w:val="24"/>
        </w:rPr>
        <w:t>ve</w:t>
      </w:r>
      <w:r w:rsidR="00441598">
        <w:rPr>
          <w:rFonts w:ascii="Times New Roman" w:hAnsi="Times New Roman"/>
          <w:sz w:val="24"/>
          <w:szCs w:val="24"/>
        </w:rPr>
        <w:t xml:space="preserve"> </w:t>
      </w:r>
      <w:r w:rsidR="00E23FC4" w:rsidRPr="004C7B45">
        <w:rPr>
          <w:rFonts w:ascii="Times New Roman" w:hAnsi="Times New Roman"/>
          <w:sz w:val="24"/>
          <w:szCs w:val="24"/>
        </w:rPr>
        <w:t>diğerleri,</w:t>
      </w:r>
      <w:r w:rsidR="00441598">
        <w:rPr>
          <w:rFonts w:ascii="Times New Roman" w:hAnsi="Times New Roman"/>
          <w:sz w:val="24"/>
          <w:szCs w:val="24"/>
        </w:rPr>
        <w:t xml:space="preserve"> </w:t>
      </w:r>
      <w:r w:rsidR="00E23FC4" w:rsidRPr="004C7B45">
        <w:rPr>
          <w:rFonts w:ascii="Times New Roman" w:hAnsi="Times New Roman"/>
          <w:sz w:val="24"/>
          <w:szCs w:val="24"/>
        </w:rPr>
        <w:t>2003;</w:t>
      </w:r>
      <w:r w:rsidR="00441598">
        <w:rPr>
          <w:rFonts w:ascii="Times New Roman" w:hAnsi="Times New Roman"/>
          <w:sz w:val="24"/>
          <w:szCs w:val="24"/>
        </w:rPr>
        <w:t xml:space="preserve"> </w:t>
      </w:r>
      <w:r w:rsidR="00E23FC4" w:rsidRPr="004C7B45">
        <w:rPr>
          <w:rFonts w:ascii="Times New Roman" w:hAnsi="Times New Roman"/>
          <w:sz w:val="24"/>
          <w:szCs w:val="24"/>
        </w:rPr>
        <w:t>Teng</w:t>
      </w:r>
      <w:r w:rsidR="00441598">
        <w:rPr>
          <w:rFonts w:ascii="Times New Roman" w:hAnsi="Times New Roman"/>
          <w:sz w:val="24"/>
          <w:szCs w:val="24"/>
        </w:rPr>
        <w:t xml:space="preserve"> </w:t>
      </w:r>
      <w:r w:rsidR="00E23FC4" w:rsidRPr="004C7B45">
        <w:rPr>
          <w:rFonts w:ascii="Times New Roman" w:hAnsi="Times New Roman"/>
          <w:sz w:val="24"/>
          <w:szCs w:val="24"/>
        </w:rPr>
        <w:t>ve</w:t>
      </w:r>
      <w:r w:rsidR="00441598">
        <w:rPr>
          <w:rFonts w:ascii="Times New Roman" w:hAnsi="Times New Roman"/>
          <w:sz w:val="24"/>
          <w:szCs w:val="24"/>
        </w:rPr>
        <w:t xml:space="preserve"> </w:t>
      </w:r>
      <w:r w:rsidR="00E23FC4" w:rsidRPr="004C7B45">
        <w:rPr>
          <w:rFonts w:ascii="Times New Roman" w:hAnsi="Times New Roman"/>
          <w:sz w:val="24"/>
          <w:szCs w:val="24"/>
        </w:rPr>
        <w:t>diğerleri,</w:t>
      </w:r>
      <w:r w:rsidR="00441598">
        <w:rPr>
          <w:rFonts w:ascii="Times New Roman" w:hAnsi="Times New Roman"/>
          <w:sz w:val="24"/>
          <w:szCs w:val="24"/>
        </w:rPr>
        <w:t xml:space="preserve"> </w:t>
      </w:r>
      <w:r w:rsidR="00E23FC4" w:rsidRPr="004C7B45">
        <w:rPr>
          <w:rFonts w:ascii="Times New Roman" w:hAnsi="Times New Roman"/>
          <w:sz w:val="24"/>
          <w:szCs w:val="24"/>
        </w:rPr>
        <w:t>2013;</w:t>
      </w:r>
      <w:r w:rsidR="00441598">
        <w:rPr>
          <w:rFonts w:ascii="Times New Roman" w:hAnsi="Times New Roman"/>
          <w:sz w:val="24"/>
          <w:szCs w:val="24"/>
        </w:rPr>
        <w:t xml:space="preserve"> </w:t>
      </w:r>
      <w:r w:rsidR="00E23FC4" w:rsidRPr="004C7B45">
        <w:rPr>
          <w:rFonts w:ascii="Times New Roman" w:hAnsi="Times New Roman"/>
          <w:sz w:val="24"/>
          <w:szCs w:val="24"/>
        </w:rPr>
        <w:t>Wang</w:t>
      </w:r>
      <w:r w:rsidR="00441598">
        <w:rPr>
          <w:rFonts w:ascii="Times New Roman" w:hAnsi="Times New Roman"/>
          <w:sz w:val="24"/>
          <w:szCs w:val="24"/>
        </w:rPr>
        <w:t xml:space="preserve"> </w:t>
      </w:r>
      <w:r w:rsidR="00131935" w:rsidRPr="004C7B45">
        <w:rPr>
          <w:rFonts w:ascii="Times New Roman" w:hAnsi="Times New Roman"/>
          <w:sz w:val="24"/>
          <w:szCs w:val="24"/>
        </w:rPr>
        <w:t>ve</w:t>
      </w:r>
      <w:r w:rsidR="00441598">
        <w:rPr>
          <w:rFonts w:ascii="Times New Roman" w:hAnsi="Times New Roman"/>
          <w:sz w:val="24"/>
          <w:szCs w:val="24"/>
        </w:rPr>
        <w:t xml:space="preserve"> </w:t>
      </w:r>
      <w:r w:rsidR="00131935" w:rsidRPr="004C7B45">
        <w:rPr>
          <w:rFonts w:ascii="Times New Roman" w:hAnsi="Times New Roman"/>
          <w:sz w:val="24"/>
          <w:szCs w:val="24"/>
        </w:rPr>
        <w:t>diğerleri</w:t>
      </w:r>
      <w:r w:rsidR="00E23FC4" w:rsidRPr="004C7B45">
        <w:rPr>
          <w:rFonts w:ascii="Times New Roman" w:hAnsi="Times New Roman"/>
          <w:sz w:val="24"/>
          <w:szCs w:val="24"/>
        </w:rPr>
        <w:t>,</w:t>
      </w:r>
      <w:r w:rsidR="00441598">
        <w:rPr>
          <w:rFonts w:ascii="Times New Roman" w:hAnsi="Times New Roman"/>
          <w:sz w:val="24"/>
          <w:szCs w:val="24"/>
        </w:rPr>
        <w:t xml:space="preserve"> </w:t>
      </w:r>
      <w:r w:rsidR="00E23FC4" w:rsidRPr="004C7B45">
        <w:rPr>
          <w:rFonts w:ascii="Times New Roman" w:hAnsi="Times New Roman"/>
          <w:sz w:val="24"/>
          <w:szCs w:val="24"/>
        </w:rPr>
        <w:t>2017</w:t>
      </w:r>
      <w:r w:rsidR="00131935" w:rsidRPr="004C7B45">
        <w:rPr>
          <w:rFonts w:ascii="Times New Roman" w:hAnsi="Times New Roman"/>
          <w:sz w:val="24"/>
          <w:szCs w:val="24"/>
        </w:rPr>
        <w:t>a</w:t>
      </w:r>
      <w:r w:rsidR="00E23FC4" w:rsidRPr="004C7B45">
        <w:rPr>
          <w:rFonts w:ascii="Times New Roman" w:hAnsi="Times New Roman"/>
          <w:sz w:val="24"/>
          <w:szCs w:val="24"/>
        </w:rPr>
        <w:t>)</w:t>
      </w:r>
      <w:r w:rsidRPr="004C7B45">
        <w:rPr>
          <w:rFonts w:ascii="Times New Roman" w:hAnsi="Times New Roman"/>
          <w:sz w:val="24"/>
          <w:szCs w:val="24"/>
        </w:rPr>
        <w:t>.</w:t>
      </w:r>
      <w:r w:rsidR="00441598">
        <w:rPr>
          <w:rFonts w:ascii="Times New Roman" w:hAnsi="Times New Roman"/>
          <w:sz w:val="24"/>
          <w:szCs w:val="24"/>
        </w:rPr>
        <w:t xml:space="preserve"> </w:t>
      </w:r>
      <w:r w:rsidRPr="004C7B45">
        <w:rPr>
          <w:rFonts w:ascii="Times New Roman" w:hAnsi="Times New Roman"/>
          <w:sz w:val="24"/>
          <w:szCs w:val="24"/>
        </w:rPr>
        <w:t>Aromataz</w:t>
      </w:r>
      <w:r w:rsidR="00441598">
        <w:rPr>
          <w:rFonts w:ascii="Times New Roman" w:hAnsi="Times New Roman"/>
          <w:sz w:val="24"/>
          <w:szCs w:val="24"/>
        </w:rPr>
        <w:t xml:space="preserve"> </w:t>
      </w:r>
      <w:r w:rsidRPr="004C7B45">
        <w:rPr>
          <w:rFonts w:ascii="Times New Roman" w:hAnsi="Times New Roman"/>
          <w:sz w:val="24"/>
          <w:szCs w:val="24"/>
        </w:rPr>
        <w:t>beyin,</w:t>
      </w:r>
      <w:r w:rsidR="00441598">
        <w:rPr>
          <w:rFonts w:ascii="Times New Roman" w:hAnsi="Times New Roman"/>
          <w:sz w:val="24"/>
          <w:szCs w:val="24"/>
        </w:rPr>
        <w:t xml:space="preserve"> </w:t>
      </w:r>
      <w:r w:rsidRPr="004C7B45">
        <w:rPr>
          <w:rFonts w:ascii="Times New Roman" w:hAnsi="Times New Roman"/>
          <w:sz w:val="24"/>
          <w:szCs w:val="24"/>
        </w:rPr>
        <w:t>testis</w:t>
      </w:r>
      <w:r w:rsidR="002C1BE0" w:rsidRPr="004C7B45">
        <w:rPr>
          <w:rFonts w:ascii="Times New Roman" w:hAnsi="Times New Roman"/>
          <w:sz w:val="24"/>
          <w:szCs w:val="24"/>
        </w:rPr>
        <w:t>,</w:t>
      </w:r>
      <w:r w:rsidR="00441598">
        <w:rPr>
          <w:rFonts w:ascii="Times New Roman" w:hAnsi="Times New Roman"/>
          <w:sz w:val="24"/>
          <w:szCs w:val="24"/>
        </w:rPr>
        <w:t xml:space="preserve"> </w:t>
      </w:r>
      <w:r w:rsidR="002C1BE0" w:rsidRPr="004C7B45">
        <w:rPr>
          <w:rFonts w:ascii="Times New Roman" w:hAnsi="Times New Roman"/>
          <w:sz w:val="24"/>
          <w:szCs w:val="24"/>
        </w:rPr>
        <w:t>l</w:t>
      </w:r>
      <w:r w:rsidRPr="004C7B45">
        <w:rPr>
          <w:rFonts w:ascii="Times New Roman" w:hAnsi="Times New Roman"/>
          <w:sz w:val="24"/>
          <w:szCs w:val="24"/>
        </w:rPr>
        <w:t>eydig</w:t>
      </w:r>
      <w:r w:rsidR="00441598">
        <w:rPr>
          <w:rFonts w:ascii="Times New Roman" w:hAnsi="Times New Roman"/>
          <w:sz w:val="24"/>
          <w:szCs w:val="24"/>
        </w:rPr>
        <w:t xml:space="preserve"> </w:t>
      </w:r>
      <w:r w:rsidRPr="004C7B45">
        <w:rPr>
          <w:rFonts w:ascii="Times New Roman" w:hAnsi="Times New Roman"/>
          <w:sz w:val="24"/>
          <w:szCs w:val="24"/>
        </w:rPr>
        <w:t>hücreleri</w:t>
      </w:r>
      <w:r w:rsidR="00441598">
        <w:rPr>
          <w:rFonts w:ascii="Times New Roman" w:hAnsi="Times New Roman"/>
          <w:sz w:val="24"/>
          <w:szCs w:val="24"/>
        </w:rPr>
        <w:t xml:space="preserve"> </w:t>
      </w:r>
      <w:r w:rsidRPr="004C7B45">
        <w:rPr>
          <w:rFonts w:ascii="Times New Roman" w:hAnsi="Times New Roman"/>
          <w:sz w:val="24"/>
          <w:szCs w:val="24"/>
        </w:rPr>
        <w:t>ve</w:t>
      </w:r>
      <w:r w:rsidR="00441598">
        <w:rPr>
          <w:rFonts w:ascii="Times New Roman" w:hAnsi="Times New Roman"/>
          <w:sz w:val="24"/>
          <w:szCs w:val="24"/>
        </w:rPr>
        <w:t xml:space="preserve"> </w:t>
      </w:r>
      <w:r w:rsidRPr="004C7B45">
        <w:rPr>
          <w:rFonts w:ascii="Times New Roman" w:hAnsi="Times New Roman"/>
          <w:sz w:val="24"/>
          <w:szCs w:val="24"/>
        </w:rPr>
        <w:t>yağ</w:t>
      </w:r>
      <w:r w:rsidR="00441598">
        <w:rPr>
          <w:rFonts w:ascii="Times New Roman" w:hAnsi="Times New Roman"/>
          <w:sz w:val="24"/>
          <w:szCs w:val="24"/>
        </w:rPr>
        <w:t xml:space="preserve"> </w:t>
      </w:r>
      <w:r w:rsidRPr="004C7B45">
        <w:rPr>
          <w:rFonts w:ascii="Times New Roman" w:hAnsi="Times New Roman"/>
          <w:sz w:val="24"/>
          <w:szCs w:val="24"/>
        </w:rPr>
        <w:t>dokusu</w:t>
      </w:r>
      <w:r w:rsidR="00441598">
        <w:rPr>
          <w:rFonts w:ascii="Times New Roman" w:hAnsi="Times New Roman"/>
          <w:sz w:val="24"/>
          <w:szCs w:val="24"/>
        </w:rPr>
        <w:t xml:space="preserve"> </w:t>
      </w:r>
      <w:r w:rsidR="002C1BE0" w:rsidRPr="004C7B45">
        <w:rPr>
          <w:rFonts w:ascii="Times New Roman" w:hAnsi="Times New Roman"/>
          <w:sz w:val="24"/>
          <w:szCs w:val="24"/>
        </w:rPr>
        <w:t>dâhil</w:t>
      </w:r>
      <w:r w:rsidR="00441598">
        <w:rPr>
          <w:rFonts w:ascii="Times New Roman" w:hAnsi="Times New Roman"/>
          <w:sz w:val="24"/>
          <w:szCs w:val="24"/>
        </w:rPr>
        <w:t xml:space="preserve"> </w:t>
      </w:r>
      <w:r w:rsidRPr="004C7B45">
        <w:rPr>
          <w:rFonts w:ascii="Times New Roman" w:hAnsi="Times New Roman"/>
          <w:sz w:val="24"/>
          <w:szCs w:val="24"/>
        </w:rPr>
        <w:t>ol</w:t>
      </w:r>
      <w:r w:rsidR="002C1BE0" w:rsidRPr="004C7B45">
        <w:rPr>
          <w:rFonts w:ascii="Times New Roman" w:hAnsi="Times New Roman"/>
          <w:sz w:val="24"/>
          <w:szCs w:val="24"/>
        </w:rPr>
        <w:t>mak</w:t>
      </w:r>
      <w:r w:rsidR="00441598">
        <w:rPr>
          <w:rFonts w:ascii="Times New Roman" w:hAnsi="Times New Roman"/>
          <w:sz w:val="24"/>
          <w:szCs w:val="24"/>
        </w:rPr>
        <w:t xml:space="preserve"> </w:t>
      </w:r>
      <w:r w:rsidR="002C1BE0" w:rsidRPr="004C7B45">
        <w:rPr>
          <w:rFonts w:ascii="Times New Roman" w:hAnsi="Times New Roman"/>
          <w:sz w:val="24"/>
          <w:szCs w:val="24"/>
        </w:rPr>
        <w:t>üzere</w:t>
      </w:r>
      <w:r w:rsidR="00441598">
        <w:rPr>
          <w:rFonts w:ascii="Times New Roman" w:hAnsi="Times New Roman"/>
          <w:sz w:val="24"/>
          <w:szCs w:val="24"/>
        </w:rPr>
        <w:t xml:space="preserve"> </w:t>
      </w:r>
      <w:r w:rsidR="002C1BE0" w:rsidRPr="004C7B45">
        <w:rPr>
          <w:rFonts w:ascii="Times New Roman" w:hAnsi="Times New Roman"/>
          <w:sz w:val="24"/>
          <w:szCs w:val="24"/>
        </w:rPr>
        <w:t>birçok</w:t>
      </w:r>
      <w:r w:rsidR="00441598">
        <w:rPr>
          <w:rFonts w:ascii="Times New Roman" w:hAnsi="Times New Roman"/>
          <w:sz w:val="24"/>
          <w:szCs w:val="24"/>
        </w:rPr>
        <w:t xml:space="preserve"> </w:t>
      </w:r>
      <w:r w:rsidR="002C1BE0" w:rsidRPr="004C7B45">
        <w:rPr>
          <w:rFonts w:ascii="Times New Roman" w:hAnsi="Times New Roman"/>
          <w:sz w:val="24"/>
          <w:szCs w:val="24"/>
        </w:rPr>
        <w:t>dokuda</w:t>
      </w:r>
      <w:r w:rsidR="00441598">
        <w:rPr>
          <w:rFonts w:ascii="Times New Roman" w:hAnsi="Times New Roman"/>
          <w:sz w:val="24"/>
          <w:szCs w:val="24"/>
        </w:rPr>
        <w:t xml:space="preserve"> </w:t>
      </w:r>
      <w:r w:rsidR="002C1BE0" w:rsidRPr="004C7B45">
        <w:rPr>
          <w:rFonts w:ascii="Times New Roman" w:hAnsi="Times New Roman"/>
          <w:sz w:val="24"/>
          <w:szCs w:val="24"/>
        </w:rPr>
        <w:t>bulunmaktadır.</w:t>
      </w:r>
      <w:r w:rsidR="00441598">
        <w:rPr>
          <w:rFonts w:ascii="Times New Roman" w:hAnsi="Times New Roman"/>
          <w:sz w:val="24"/>
          <w:szCs w:val="24"/>
        </w:rPr>
        <w:t xml:space="preserve"> </w:t>
      </w:r>
      <w:r w:rsidRPr="004C7B45">
        <w:rPr>
          <w:rFonts w:ascii="Times New Roman" w:hAnsi="Times New Roman"/>
          <w:sz w:val="24"/>
          <w:szCs w:val="24"/>
        </w:rPr>
        <w:t>Aromataz</w:t>
      </w:r>
      <w:r w:rsidR="00441598">
        <w:rPr>
          <w:rFonts w:ascii="Times New Roman" w:hAnsi="Times New Roman"/>
          <w:sz w:val="24"/>
          <w:szCs w:val="24"/>
        </w:rPr>
        <w:t xml:space="preserve"> </w:t>
      </w:r>
      <w:r w:rsidRPr="004C7B45">
        <w:rPr>
          <w:rFonts w:ascii="Times New Roman" w:hAnsi="Times New Roman"/>
          <w:sz w:val="24"/>
          <w:szCs w:val="24"/>
        </w:rPr>
        <w:t>enzimi,</w:t>
      </w:r>
      <w:r w:rsidR="00441598">
        <w:rPr>
          <w:rFonts w:ascii="Times New Roman" w:hAnsi="Times New Roman"/>
          <w:sz w:val="24"/>
          <w:szCs w:val="24"/>
        </w:rPr>
        <w:t xml:space="preserve"> </w:t>
      </w:r>
      <w:r w:rsidRPr="004C7B45">
        <w:rPr>
          <w:rFonts w:ascii="Times New Roman" w:hAnsi="Times New Roman"/>
          <w:sz w:val="24"/>
          <w:szCs w:val="24"/>
        </w:rPr>
        <w:t>androjenlerin</w:t>
      </w:r>
      <w:r w:rsidR="00441598">
        <w:rPr>
          <w:rFonts w:ascii="Times New Roman" w:hAnsi="Times New Roman"/>
          <w:sz w:val="24"/>
          <w:szCs w:val="24"/>
        </w:rPr>
        <w:t xml:space="preserve"> </w:t>
      </w:r>
      <w:r w:rsidRPr="004C7B45">
        <w:rPr>
          <w:rFonts w:ascii="Times New Roman" w:hAnsi="Times New Roman"/>
          <w:sz w:val="24"/>
          <w:szCs w:val="24"/>
        </w:rPr>
        <w:t>östrojenlere</w:t>
      </w:r>
      <w:r w:rsidR="00441598">
        <w:rPr>
          <w:rFonts w:ascii="Times New Roman" w:hAnsi="Times New Roman"/>
          <w:sz w:val="24"/>
          <w:szCs w:val="24"/>
        </w:rPr>
        <w:t xml:space="preserve"> </w:t>
      </w:r>
      <w:r w:rsidRPr="004C7B45">
        <w:rPr>
          <w:rFonts w:ascii="Times New Roman" w:hAnsi="Times New Roman"/>
          <w:sz w:val="24"/>
          <w:szCs w:val="24"/>
        </w:rPr>
        <w:t>geri</w:t>
      </w:r>
      <w:r w:rsidR="00441598">
        <w:rPr>
          <w:rFonts w:ascii="Times New Roman" w:hAnsi="Times New Roman"/>
          <w:sz w:val="24"/>
          <w:szCs w:val="24"/>
        </w:rPr>
        <w:t xml:space="preserve"> </w:t>
      </w:r>
      <w:r w:rsidRPr="004C7B45">
        <w:rPr>
          <w:rFonts w:ascii="Times New Roman" w:hAnsi="Times New Roman"/>
          <w:sz w:val="24"/>
          <w:szCs w:val="24"/>
        </w:rPr>
        <w:t>dönüşümsüz</w:t>
      </w:r>
      <w:r w:rsidR="00441598">
        <w:rPr>
          <w:rFonts w:ascii="Times New Roman" w:hAnsi="Times New Roman"/>
          <w:sz w:val="24"/>
          <w:szCs w:val="24"/>
        </w:rPr>
        <w:t xml:space="preserve"> </w:t>
      </w:r>
      <w:r w:rsidR="002C1BE0" w:rsidRPr="004C7B45">
        <w:rPr>
          <w:rFonts w:ascii="Times New Roman" w:hAnsi="Times New Roman"/>
          <w:sz w:val="24"/>
          <w:szCs w:val="24"/>
        </w:rPr>
        <w:t>olarak</w:t>
      </w:r>
      <w:r w:rsidR="00441598">
        <w:rPr>
          <w:rFonts w:ascii="Times New Roman" w:hAnsi="Times New Roman"/>
          <w:sz w:val="24"/>
          <w:szCs w:val="24"/>
        </w:rPr>
        <w:t xml:space="preserve"> </w:t>
      </w:r>
      <w:r w:rsidR="002C1BE0" w:rsidRPr="004C7B45">
        <w:rPr>
          <w:rFonts w:ascii="Times New Roman" w:hAnsi="Times New Roman"/>
          <w:sz w:val="24"/>
          <w:szCs w:val="24"/>
        </w:rPr>
        <w:t>dönüşüm</w:t>
      </w:r>
      <w:r w:rsidR="00441598">
        <w:rPr>
          <w:rFonts w:ascii="Times New Roman" w:hAnsi="Times New Roman"/>
          <w:sz w:val="24"/>
          <w:szCs w:val="24"/>
        </w:rPr>
        <w:t xml:space="preserve"> </w:t>
      </w:r>
      <w:r w:rsidR="002C1BE0" w:rsidRPr="004C7B45">
        <w:rPr>
          <w:rFonts w:ascii="Times New Roman" w:hAnsi="Times New Roman"/>
          <w:sz w:val="24"/>
          <w:szCs w:val="24"/>
        </w:rPr>
        <w:t>reaksiyonlarını</w:t>
      </w:r>
      <w:r w:rsidR="00441598">
        <w:rPr>
          <w:rFonts w:ascii="Times New Roman" w:hAnsi="Times New Roman"/>
          <w:sz w:val="24"/>
          <w:szCs w:val="24"/>
        </w:rPr>
        <w:t xml:space="preserve"> </w:t>
      </w:r>
      <w:r w:rsidRPr="004C7B45">
        <w:rPr>
          <w:rFonts w:ascii="Times New Roman" w:hAnsi="Times New Roman"/>
          <w:sz w:val="24"/>
          <w:szCs w:val="24"/>
        </w:rPr>
        <w:t>katalize</w:t>
      </w:r>
      <w:r w:rsidR="00441598">
        <w:rPr>
          <w:rFonts w:ascii="Times New Roman" w:hAnsi="Times New Roman"/>
          <w:sz w:val="24"/>
          <w:szCs w:val="24"/>
        </w:rPr>
        <w:t xml:space="preserve"> </w:t>
      </w:r>
      <w:r w:rsidRPr="004C7B45">
        <w:rPr>
          <w:rFonts w:ascii="Times New Roman" w:hAnsi="Times New Roman"/>
          <w:sz w:val="24"/>
          <w:szCs w:val="24"/>
        </w:rPr>
        <w:t>ettiği</w:t>
      </w:r>
      <w:r w:rsidR="00441598">
        <w:rPr>
          <w:rFonts w:ascii="Times New Roman" w:hAnsi="Times New Roman"/>
          <w:sz w:val="24"/>
          <w:szCs w:val="24"/>
        </w:rPr>
        <w:t xml:space="preserve"> </w:t>
      </w:r>
      <w:r w:rsidRPr="004C7B45">
        <w:rPr>
          <w:rFonts w:ascii="Times New Roman" w:hAnsi="Times New Roman"/>
          <w:sz w:val="24"/>
          <w:szCs w:val="24"/>
        </w:rPr>
        <w:t>için</w:t>
      </w:r>
      <w:r w:rsidR="00441598">
        <w:rPr>
          <w:rFonts w:ascii="Times New Roman" w:hAnsi="Times New Roman"/>
          <w:sz w:val="24"/>
          <w:szCs w:val="24"/>
        </w:rPr>
        <w:t xml:space="preserve"> </w:t>
      </w:r>
      <w:r w:rsidRPr="004C7B45">
        <w:rPr>
          <w:rFonts w:ascii="Times New Roman" w:hAnsi="Times New Roman"/>
          <w:sz w:val="24"/>
          <w:szCs w:val="24"/>
        </w:rPr>
        <w:t>steroid</w:t>
      </w:r>
      <w:r w:rsidR="00441598">
        <w:rPr>
          <w:rFonts w:ascii="Times New Roman" w:hAnsi="Times New Roman"/>
          <w:sz w:val="24"/>
          <w:szCs w:val="24"/>
        </w:rPr>
        <w:t xml:space="preserve"> </w:t>
      </w:r>
      <w:r w:rsidRPr="004C7B45">
        <w:rPr>
          <w:rFonts w:ascii="Times New Roman" w:hAnsi="Times New Roman"/>
          <w:sz w:val="24"/>
          <w:szCs w:val="24"/>
        </w:rPr>
        <w:t>sentezinde</w:t>
      </w:r>
      <w:r w:rsidR="00441598">
        <w:rPr>
          <w:rFonts w:ascii="Times New Roman" w:hAnsi="Times New Roman"/>
          <w:sz w:val="24"/>
          <w:szCs w:val="24"/>
        </w:rPr>
        <w:t xml:space="preserve"> </w:t>
      </w:r>
      <w:r w:rsidRPr="004C7B45">
        <w:rPr>
          <w:rFonts w:ascii="Times New Roman" w:hAnsi="Times New Roman"/>
          <w:sz w:val="24"/>
          <w:szCs w:val="24"/>
        </w:rPr>
        <w:t>önemli</w:t>
      </w:r>
      <w:r w:rsidR="00441598">
        <w:rPr>
          <w:rFonts w:ascii="Times New Roman" w:hAnsi="Times New Roman"/>
          <w:sz w:val="24"/>
          <w:szCs w:val="24"/>
        </w:rPr>
        <w:t xml:space="preserve"> </w:t>
      </w:r>
      <w:r w:rsidRPr="004C7B45">
        <w:rPr>
          <w:rFonts w:ascii="Times New Roman" w:hAnsi="Times New Roman"/>
          <w:sz w:val="24"/>
          <w:szCs w:val="24"/>
        </w:rPr>
        <w:t>bir</w:t>
      </w:r>
      <w:r w:rsidR="00441598">
        <w:rPr>
          <w:rFonts w:ascii="Times New Roman" w:hAnsi="Times New Roman"/>
          <w:sz w:val="24"/>
          <w:szCs w:val="24"/>
        </w:rPr>
        <w:t xml:space="preserve"> </w:t>
      </w:r>
      <w:r w:rsidRPr="004C7B45">
        <w:rPr>
          <w:rFonts w:ascii="Times New Roman" w:hAnsi="Times New Roman"/>
          <w:sz w:val="24"/>
          <w:szCs w:val="24"/>
        </w:rPr>
        <w:t>oyuncudur.</w:t>
      </w:r>
      <w:r w:rsidR="00441598">
        <w:rPr>
          <w:rFonts w:ascii="Times New Roman" w:hAnsi="Times New Roman"/>
          <w:sz w:val="24"/>
          <w:szCs w:val="24"/>
        </w:rPr>
        <w:t xml:space="preserve"> </w:t>
      </w:r>
      <w:r w:rsidRPr="004C7B45">
        <w:rPr>
          <w:rFonts w:ascii="Times New Roman" w:hAnsi="Times New Roman"/>
          <w:sz w:val="24"/>
          <w:szCs w:val="24"/>
        </w:rPr>
        <w:t>BPA,</w:t>
      </w:r>
      <w:r w:rsidR="00441598">
        <w:rPr>
          <w:rFonts w:ascii="Times New Roman" w:hAnsi="Times New Roman"/>
          <w:sz w:val="24"/>
          <w:szCs w:val="24"/>
        </w:rPr>
        <w:t xml:space="preserve"> </w:t>
      </w:r>
      <w:r w:rsidRPr="004C7B45">
        <w:rPr>
          <w:rFonts w:ascii="Times New Roman" w:hAnsi="Times New Roman"/>
          <w:sz w:val="24"/>
          <w:szCs w:val="24"/>
        </w:rPr>
        <w:t>iki</w:t>
      </w:r>
      <w:r w:rsidR="00441598">
        <w:rPr>
          <w:rFonts w:ascii="Times New Roman" w:hAnsi="Times New Roman"/>
          <w:sz w:val="24"/>
          <w:szCs w:val="24"/>
        </w:rPr>
        <w:t xml:space="preserve"> </w:t>
      </w:r>
      <w:r w:rsidRPr="004C7B45">
        <w:rPr>
          <w:rFonts w:ascii="Times New Roman" w:hAnsi="Times New Roman"/>
          <w:sz w:val="24"/>
          <w:szCs w:val="24"/>
        </w:rPr>
        <w:t>steroidojenik</w:t>
      </w:r>
      <w:r w:rsidR="00441598">
        <w:rPr>
          <w:rFonts w:ascii="Times New Roman" w:hAnsi="Times New Roman"/>
          <w:sz w:val="24"/>
          <w:szCs w:val="24"/>
        </w:rPr>
        <w:t xml:space="preserve"> </w:t>
      </w:r>
      <w:r w:rsidRPr="004C7B45">
        <w:rPr>
          <w:rFonts w:ascii="Times New Roman" w:hAnsi="Times New Roman"/>
          <w:sz w:val="24"/>
          <w:szCs w:val="24"/>
        </w:rPr>
        <w:t>enzim</w:t>
      </w:r>
      <w:r w:rsidR="00441598">
        <w:rPr>
          <w:rFonts w:ascii="Times New Roman" w:hAnsi="Times New Roman"/>
          <w:sz w:val="24"/>
          <w:szCs w:val="24"/>
        </w:rPr>
        <w:t xml:space="preserve"> </w:t>
      </w:r>
      <w:r w:rsidRPr="004C7B45">
        <w:rPr>
          <w:rFonts w:ascii="Times New Roman" w:hAnsi="Times New Roman"/>
          <w:sz w:val="24"/>
          <w:szCs w:val="24"/>
        </w:rPr>
        <w:t>üzerinde</w:t>
      </w:r>
      <w:r w:rsidR="00441598">
        <w:rPr>
          <w:rFonts w:ascii="Times New Roman" w:hAnsi="Times New Roman"/>
          <w:sz w:val="24"/>
          <w:szCs w:val="24"/>
        </w:rPr>
        <w:t xml:space="preserve"> </w:t>
      </w:r>
      <w:r w:rsidRPr="004C7B45">
        <w:rPr>
          <w:rFonts w:ascii="Times New Roman" w:hAnsi="Times New Roman"/>
          <w:sz w:val="24"/>
          <w:szCs w:val="24"/>
        </w:rPr>
        <w:t>etki</w:t>
      </w:r>
      <w:r w:rsidR="00441598">
        <w:rPr>
          <w:rFonts w:ascii="Times New Roman" w:hAnsi="Times New Roman"/>
          <w:sz w:val="24"/>
          <w:szCs w:val="24"/>
        </w:rPr>
        <w:t xml:space="preserve"> </w:t>
      </w:r>
      <w:r w:rsidRPr="004C7B45">
        <w:rPr>
          <w:rFonts w:ascii="Times New Roman" w:hAnsi="Times New Roman"/>
          <w:sz w:val="24"/>
          <w:szCs w:val="24"/>
        </w:rPr>
        <w:t>ederek,</w:t>
      </w:r>
      <w:r w:rsidR="00441598">
        <w:rPr>
          <w:rFonts w:ascii="Times New Roman" w:hAnsi="Times New Roman"/>
          <w:sz w:val="24"/>
          <w:szCs w:val="24"/>
        </w:rPr>
        <w:t xml:space="preserve"> </w:t>
      </w:r>
      <w:r w:rsidRPr="004C7B45">
        <w:rPr>
          <w:rFonts w:ascii="Times New Roman" w:hAnsi="Times New Roman"/>
          <w:sz w:val="24"/>
          <w:szCs w:val="24"/>
        </w:rPr>
        <w:t>testosteron</w:t>
      </w:r>
      <w:r w:rsidR="00441598">
        <w:rPr>
          <w:rFonts w:ascii="Times New Roman" w:hAnsi="Times New Roman"/>
          <w:sz w:val="24"/>
          <w:szCs w:val="24"/>
        </w:rPr>
        <w:t xml:space="preserve"> </w:t>
      </w:r>
      <w:r w:rsidRPr="004C7B45">
        <w:rPr>
          <w:rFonts w:ascii="Times New Roman" w:hAnsi="Times New Roman"/>
          <w:sz w:val="24"/>
          <w:szCs w:val="24"/>
        </w:rPr>
        <w:t>ve</w:t>
      </w:r>
      <w:r w:rsidR="00441598">
        <w:rPr>
          <w:rFonts w:ascii="Times New Roman" w:hAnsi="Times New Roman"/>
          <w:sz w:val="24"/>
          <w:szCs w:val="24"/>
        </w:rPr>
        <w:t xml:space="preserve"> </w:t>
      </w:r>
      <w:r w:rsidRPr="004C7B45">
        <w:rPr>
          <w:rFonts w:ascii="Times New Roman" w:hAnsi="Times New Roman"/>
          <w:sz w:val="24"/>
          <w:szCs w:val="24"/>
        </w:rPr>
        <w:t>E2</w:t>
      </w:r>
      <w:r w:rsidR="00441598">
        <w:rPr>
          <w:rFonts w:ascii="Times New Roman" w:hAnsi="Times New Roman"/>
          <w:sz w:val="24"/>
          <w:szCs w:val="24"/>
        </w:rPr>
        <w:t xml:space="preserve"> </w:t>
      </w:r>
      <w:r w:rsidRPr="004C7B45">
        <w:rPr>
          <w:rFonts w:ascii="Times New Roman" w:hAnsi="Times New Roman"/>
          <w:sz w:val="24"/>
          <w:szCs w:val="24"/>
        </w:rPr>
        <w:t>sentezini</w:t>
      </w:r>
      <w:r w:rsidR="00441598">
        <w:rPr>
          <w:rFonts w:ascii="Times New Roman" w:hAnsi="Times New Roman"/>
          <w:sz w:val="24"/>
          <w:szCs w:val="24"/>
        </w:rPr>
        <w:t xml:space="preserve"> </w:t>
      </w:r>
      <w:r w:rsidRPr="004C7B45">
        <w:rPr>
          <w:rFonts w:ascii="Times New Roman" w:hAnsi="Times New Roman"/>
          <w:sz w:val="24"/>
          <w:szCs w:val="24"/>
        </w:rPr>
        <w:t>azaltarak</w:t>
      </w:r>
      <w:r w:rsidR="00441598">
        <w:rPr>
          <w:rFonts w:ascii="Times New Roman" w:hAnsi="Times New Roman"/>
          <w:sz w:val="24"/>
          <w:szCs w:val="24"/>
        </w:rPr>
        <w:t xml:space="preserve"> </w:t>
      </w:r>
      <w:r w:rsidRPr="004C7B45">
        <w:rPr>
          <w:rFonts w:ascii="Times New Roman" w:hAnsi="Times New Roman"/>
          <w:sz w:val="24"/>
          <w:szCs w:val="24"/>
        </w:rPr>
        <w:t>aro</w:t>
      </w:r>
      <w:r w:rsidR="002C1BE0" w:rsidRPr="004C7B45">
        <w:rPr>
          <w:rFonts w:ascii="Times New Roman" w:hAnsi="Times New Roman"/>
          <w:sz w:val="24"/>
          <w:szCs w:val="24"/>
        </w:rPr>
        <w:t>mataz</w:t>
      </w:r>
      <w:r w:rsidR="00441598">
        <w:rPr>
          <w:rFonts w:ascii="Times New Roman" w:hAnsi="Times New Roman"/>
          <w:sz w:val="24"/>
          <w:szCs w:val="24"/>
        </w:rPr>
        <w:t xml:space="preserve"> </w:t>
      </w:r>
      <w:r w:rsidR="002C1BE0" w:rsidRPr="004C7B45">
        <w:rPr>
          <w:rFonts w:ascii="Times New Roman" w:hAnsi="Times New Roman"/>
          <w:sz w:val="24"/>
          <w:szCs w:val="24"/>
        </w:rPr>
        <w:t>enzim</w:t>
      </w:r>
      <w:r w:rsidR="00441598">
        <w:rPr>
          <w:rFonts w:ascii="Times New Roman" w:hAnsi="Times New Roman"/>
          <w:sz w:val="24"/>
          <w:szCs w:val="24"/>
        </w:rPr>
        <w:t xml:space="preserve"> </w:t>
      </w:r>
      <w:r w:rsidR="002C1BE0" w:rsidRPr="004C7B45">
        <w:rPr>
          <w:rFonts w:ascii="Times New Roman" w:hAnsi="Times New Roman"/>
          <w:sz w:val="24"/>
          <w:szCs w:val="24"/>
        </w:rPr>
        <w:t>aktivitesini</w:t>
      </w:r>
      <w:r w:rsidR="00441598">
        <w:rPr>
          <w:rFonts w:ascii="Times New Roman" w:hAnsi="Times New Roman"/>
          <w:sz w:val="24"/>
          <w:szCs w:val="24"/>
        </w:rPr>
        <w:t xml:space="preserve"> </w:t>
      </w:r>
      <w:r w:rsidR="002C1BE0" w:rsidRPr="004C7B45">
        <w:rPr>
          <w:rFonts w:ascii="Times New Roman" w:hAnsi="Times New Roman"/>
          <w:sz w:val="24"/>
          <w:szCs w:val="24"/>
        </w:rPr>
        <w:t>azaltmaktadır</w:t>
      </w:r>
      <w:r w:rsidR="00441598">
        <w:rPr>
          <w:rFonts w:ascii="Times New Roman" w:hAnsi="Times New Roman"/>
          <w:sz w:val="24"/>
          <w:szCs w:val="24"/>
        </w:rPr>
        <w:t xml:space="preserve"> </w:t>
      </w:r>
      <w:r w:rsidR="00E23FC4" w:rsidRPr="004C7B45">
        <w:rPr>
          <w:rFonts w:ascii="Times New Roman" w:hAnsi="Times New Roman"/>
          <w:sz w:val="24"/>
          <w:szCs w:val="24"/>
        </w:rPr>
        <w:t>(Bai</w:t>
      </w:r>
      <w:r w:rsidR="00441598">
        <w:rPr>
          <w:rFonts w:ascii="Times New Roman" w:hAnsi="Times New Roman"/>
          <w:sz w:val="24"/>
          <w:szCs w:val="24"/>
        </w:rPr>
        <w:t xml:space="preserve"> </w:t>
      </w:r>
      <w:r w:rsidR="00E23FC4" w:rsidRPr="004C7B45">
        <w:rPr>
          <w:rFonts w:ascii="Times New Roman" w:hAnsi="Times New Roman"/>
          <w:sz w:val="24"/>
          <w:szCs w:val="24"/>
        </w:rPr>
        <w:t>ve</w:t>
      </w:r>
      <w:r w:rsidR="00441598">
        <w:rPr>
          <w:rFonts w:ascii="Times New Roman" w:hAnsi="Times New Roman"/>
          <w:sz w:val="24"/>
          <w:szCs w:val="24"/>
        </w:rPr>
        <w:t xml:space="preserve"> </w:t>
      </w:r>
      <w:r w:rsidR="00E23FC4" w:rsidRPr="004C7B45">
        <w:rPr>
          <w:rFonts w:ascii="Times New Roman" w:hAnsi="Times New Roman"/>
          <w:sz w:val="24"/>
          <w:szCs w:val="24"/>
        </w:rPr>
        <w:t>diğerleri,</w:t>
      </w:r>
      <w:r w:rsidR="00441598">
        <w:rPr>
          <w:rFonts w:ascii="Times New Roman" w:hAnsi="Times New Roman"/>
          <w:sz w:val="24"/>
          <w:szCs w:val="24"/>
        </w:rPr>
        <w:t xml:space="preserve"> </w:t>
      </w:r>
      <w:r w:rsidR="00E23FC4" w:rsidRPr="004C7B45">
        <w:rPr>
          <w:rFonts w:ascii="Times New Roman" w:hAnsi="Times New Roman"/>
          <w:sz w:val="24"/>
          <w:szCs w:val="24"/>
        </w:rPr>
        <w:t>2011)</w:t>
      </w:r>
      <w:r w:rsidRPr="004C7B45">
        <w:rPr>
          <w:rFonts w:ascii="Times New Roman" w:hAnsi="Times New Roman"/>
          <w:sz w:val="24"/>
          <w:szCs w:val="24"/>
        </w:rPr>
        <w:t>.</w:t>
      </w:r>
      <w:r w:rsidR="00441598">
        <w:rPr>
          <w:rFonts w:ascii="Times New Roman" w:hAnsi="Times New Roman"/>
          <w:sz w:val="24"/>
          <w:szCs w:val="24"/>
        </w:rPr>
        <w:t xml:space="preserve"> </w:t>
      </w:r>
      <w:r w:rsidRPr="004C7B45">
        <w:rPr>
          <w:rFonts w:ascii="Times New Roman" w:hAnsi="Times New Roman"/>
          <w:sz w:val="24"/>
          <w:szCs w:val="24"/>
        </w:rPr>
        <w:t>Biyoizleme</w:t>
      </w:r>
      <w:r w:rsidR="00441598">
        <w:rPr>
          <w:rFonts w:ascii="Times New Roman" w:hAnsi="Times New Roman"/>
          <w:sz w:val="24"/>
          <w:szCs w:val="24"/>
        </w:rPr>
        <w:t xml:space="preserve"> </w:t>
      </w:r>
      <w:r w:rsidRPr="004C7B45">
        <w:rPr>
          <w:rFonts w:ascii="Times New Roman" w:hAnsi="Times New Roman"/>
          <w:sz w:val="24"/>
          <w:szCs w:val="24"/>
        </w:rPr>
        <w:t>çalışmaları</w:t>
      </w:r>
      <w:r w:rsidR="00441598">
        <w:rPr>
          <w:rFonts w:ascii="Times New Roman" w:hAnsi="Times New Roman"/>
          <w:sz w:val="24"/>
          <w:szCs w:val="24"/>
        </w:rPr>
        <w:t xml:space="preserve"> </w:t>
      </w:r>
      <w:r w:rsidRPr="004C7B45">
        <w:rPr>
          <w:rFonts w:ascii="Times New Roman" w:hAnsi="Times New Roman"/>
          <w:sz w:val="24"/>
          <w:szCs w:val="24"/>
        </w:rPr>
        <w:t>kan</w:t>
      </w:r>
      <w:r w:rsidR="00441598">
        <w:rPr>
          <w:rFonts w:ascii="Times New Roman" w:hAnsi="Times New Roman"/>
          <w:sz w:val="24"/>
          <w:szCs w:val="24"/>
        </w:rPr>
        <w:t xml:space="preserve"> </w:t>
      </w:r>
      <w:r w:rsidRPr="004C7B45">
        <w:rPr>
          <w:rFonts w:ascii="Times New Roman" w:hAnsi="Times New Roman"/>
          <w:sz w:val="24"/>
          <w:szCs w:val="24"/>
        </w:rPr>
        <w:t>plazması,</w:t>
      </w:r>
      <w:r w:rsidR="00441598">
        <w:rPr>
          <w:rFonts w:ascii="Times New Roman" w:hAnsi="Times New Roman"/>
          <w:sz w:val="24"/>
          <w:szCs w:val="24"/>
        </w:rPr>
        <w:t xml:space="preserve"> </w:t>
      </w:r>
      <w:r w:rsidRPr="004C7B45">
        <w:rPr>
          <w:rFonts w:ascii="Times New Roman" w:hAnsi="Times New Roman"/>
          <w:sz w:val="24"/>
          <w:szCs w:val="24"/>
        </w:rPr>
        <w:t>serum</w:t>
      </w:r>
      <w:r w:rsidR="00441598">
        <w:rPr>
          <w:rFonts w:ascii="Times New Roman" w:hAnsi="Times New Roman"/>
          <w:sz w:val="24"/>
          <w:szCs w:val="24"/>
        </w:rPr>
        <w:t xml:space="preserve"> </w:t>
      </w:r>
      <w:r w:rsidRPr="004C7B45">
        <w:rPr>
          <w:rFonts w:ascii="Times New Roman" w:hAnsi="Times New Roman"/>
          <w:sz w:val="24"/>
          <w:szCs w:val="24"/>
        </w:rPr>
        <w:t>v</w:t>
      </w:r>
      <w:r w:rsidR="00440B17" w:rsidRPr="004C7B45">
        <w:rPr>
          <w:rFonts w:ascii="Times New Roman" w:hAnsi="Times New Roman"/>
          <w:sz w:val="24"/>
          <w:szCs w:val="24"/>
        </w:rPr>
        <w:t>e</w:t>
      </w:r>
      <w:r w:rsidR="00441598">
        <w:rPr>
          <w:rFonts w:ascii="Times New Roman" w:hAnsi="Times New Roman"/>
          <w:sz w:val="24"/>
          <w:szCs w:val="24"/>
        </w:rPr>
        <w:t xml:space="preserve"> </w:t>
      </w:r>
      <w:r w:rsidR="00440B17" w:rsidRPr="004C7B45">
        <w:rPr>
          <w:rFonts w:ascii="Times New Roman" w:hAnsi="Times New Roman"/>
          <w:sz w:val="24"/>
          <w:szCs w:val="24"/>
        </w:rPr>
        <w:t>dokularda</w:t>
      </w:r>
      <w:r w:rsidR="00441598">
        <w:rPr>
          <w:rFonts w:ascii="Times New Roman" w:hAnsi="Times New Roman"/>
          <w:sz w:val="24"/>
          <w:szCs w:val="24"/>
        </w:rPr>
        <w:t xml:space="preserve"> </w:t>
      </w:r>
      <w:r w:rsidR="00440B17" w:rsidRPr="004C7B45">
        <w:rPr>
          <w:rFonts w:ascii="Times New Roman" w:hAnsi="Times New Roman"/>
          <w:sz w:val="24"/>
          <w:szCs w:val="24"/>
        </w:rPr>
        <w:t>BPA</w:t>
      </w:r>
      <w:r w:rsidR="00441598">
        <w:rPr>
          <w:rFonts w:ascii="Times New Roman" w:hAnsi="Times New Roman"/>
          <w:sz w:val="24"/>
          <w:szCs w:val="24"/>
        </w:rPr>
        <w:t xml:space="preserve"> </w:t>
      </w:r>
      <w:r w:rsidR="00A4198B" w:rsidRPr="004C7B45">
        <w:rPr>
          <w:rFonts w:ascii="Times New Roman" w:hAnsi="Times New Roman"/>
          <w:sz w:val="24"/>
          <w:szCs w:val="24"/>
        </w:rPr>
        <w:t>düzeylerini</w:t>
      </w:r>
      <w:r w:rsidR="00441598">
        <w:rPr>
          <w:rFonts w:ascii="Times New Roman" w:hAnsi="Times New Roman"/>
          <w:sz w:val="24"/>
          <w:szCs w:val="24"/>
        </w:rPr>
        <w:t xml:space="preserve"> </w:t>
      </w:r>
      <w:r w:rsidR="00A4198B" w:rsidRPr="004C7B45">
        <w:rPr>
          <w:rFonts w:ascii="Times New Roman" w:hAnsi="Times New Roman"/>
          <w:sz w:val="24"/>
          <w:szCs w:val="24"/>
        </w:rPr>
        <w:t>değerlendirmiş</w:t>
      </w:r>
      <w:r w:rsidR="00441598">
        <w:rPr>
          <w:rFonts w:ascii="Times New Roman" w:hAnsi="Times New Roman"/>
          <w:sz w:val="24"/>
          <w:szCs w:val="24"/>
        </w:rPr>
        <w:t xml:space="preserve"> </w:t>
      </w:r>
      <w:r w:rsidRPr="004C7B45">
        <w:rPr>
          <w:rFonts w:ascii="Times New Roman" w:hAnsi="Times New Roman"/>
          <w:sz w:val="24"/>
          <w:szCs w:val="24"/>
        </w:rPr>
        <w:t>bununla</w:t>
      </w:r>
      <w:r w:rsidR="00441598">
        <w:rPr>
          <w:rFonts w:ascii="Times New Roman" w:hAnsi="Times New Roman"/>
          <w:sz w:val="24"/>
          <w:szCs w:val="24"/>
        </w:rPr>
        <w:t xml:space="preserve"> </w:t>
      </w:r>
      <w:r w:rsidRPr="004C7B45">
        <w:rPr>
          <w:rFonts w:ascii="Times New Roman" w:hAnsi="Times New Roman"/>
          <w:sz w:val="24"/>
          <w:szCs w:val="24"/>
        </w:rPr>
        <w:t>birlikte,</w:t>
      </w:r>
      <w:r w:rsidR="00441598">
        <w:rPr>
          <w:rFonts w:ascii="Times New Roman" w:hAnsi="Times New Roman"/>
          <w:sz w:val="24"/>
          <w:szCs w:val="24"/>
        </w:rPr>
        <w:t xml:space="preserve"> </w:t>
      </w:r>
      <w:r w:rsidRPr="004C7B45">
        <w:rPr>
          <w:rFonts w:ascii="Times New Roman" w:hAnsi="Times New Roman"/>
          <w:sz w:val="24"/>
          <w:szCs w:val="24"/>
        </w:rPr>
        <w:t>enzimatik</w:t>
      </w:r>
      <w:r w:rsidR="00441598">
        <w:rPr>
          <w:rFonts w:ascii="Times New Roman" w:hAnsi="Times New Roman"/>
          <w:sz w:val="24"/>
          <w:szCs w:val="24"/>
        </w:rPr>
        <w:t xml:space="preserve"> </w:t>
      </w:r>
      <w:r w:rsidRPr="004C7B45">
        <w:rPr>
          <w:rFonts w:ascii="Times New Roman" w:hAnsi="Times New Roman"/>
          <w:sz w:val="24"/>
          <w:szCs w:val="24"/>
        </w:rPr>
        <w:t>dekonjugasyondan</w:t>
      </w:r>
      <w:r w:rsidR="00441598">
        <w:rPr>
          <w:rFonts w:ascii="Times New Roman" w:hAnsi="Times New Roman"/>
          <w:sz w:val="24"/>
          <w:szCs w:val="24"/>
        </w:rPr>
        <w:t xml:space="preserve"> </w:t>
      </w:r>
      <w:r w:rsidRPr="004C7B45">
        <w:rPr>
          <w:rFonts w:ascii="Times New Roman" w:hAnsi="Times New Roman"/>
          <w:sz w:val="24"/>
          <w:szCs w:val="24"/>
        </w:rPr>
        <w:t>son</w:t>
      </w:r>
      <w:r w:rsidR="00440B17" w:rsidRPr="004C7B45">
        <w:rPr>
          <w:rFonts w:ascii="Times New Roman" w:hAnsi="Times New Roman"/>
          <w:sz w:val="24"/>
          <w:szCs w:val="24"/>
        </w:rPr>
        <w:t>ra</w:t>
      </w:r>
      <w:r w:rsidR="00441598">
        <w:rPr>
          <w:rFonts w:ascii="Times New Roman" w:hAnsi="Times New Roman"/>
          <w:sz w:val="24"/>
          <w:szCs w:val="24"/>
        </w:rPr>
        <w:t xml:space="preserve"> </w:t>
      </w:r>
      <w:r w:rsidR="00440B17" w:rsidRPr="004C7B45">
        <w:rPr>
          <w:rFonts w:ascii="Times New Roman" w:hAnsi="Times New Roman"/>
          <w:sz w:val="24"/>
          <w:szCs w:val="24"/>
        </w:rPr>
        <w:t>toplam</w:t>
      </w:r>
      <w:r w:rsidR="00441598">
        <w:rPr>
          <w:rFonts w:ascii="Times New Roman" w:hAnsi="Times New Roman"/>
          <w:sz w:val="24"/>
          <w:szCs w:val="24"/>
        </w:rPr>
        <w:t xml:space="preserve"> </w:t>
      </w:r>
      <w:r w:rsidR="00440B17" w:rsidRPr="004C7B45">
        <w:rPr>
          <w:rFonts w:ascii="Times New Roman" w:hAnsi="Times New Roman"/>
          <w:sz w:val="24"/>
          <w:szCs w:val="24"/>
        </w:rPr>
        <w:t>üriner</w:t>
      </w:r>
      <w:r w:rsidR="00441598">
        <w:rPr>
          <w:rFonts w:ascii="Times New Roman" w:hAnsi="Times New Roman"/>
          <w:sz w:val="24"/>
          <w:szCs w:val="24"/>
        </w:rPr>
        <w:t xml:space="preserve"> </w:t>
      </w:r>
      <w:r w:rsidR="00440B17" w:rsidRPr="004C7B45">
        <w:rPr>
          <w:rFonts w:ascii="Times New Roman" w:hAnsi="Times New Roman"/>
          <w:sz w:val="24"/>
          <w:szCs w:val="24"/>
        </w:rPr>
        <w:t>BPA'nın</w:t>
      </w:r>
      <w:r w:rsidR="00441598">
        <w:rPr>
          <w:rFonts w:ascii="Times New Roman" w:hAnsi="Times New Roman"/>
          <w:sz w:val="24"/>
          <w:szCs w:val="24"/>
        </w:rPr>
        <w:t xml:space="preserve"> </w:t>
      </w:r>
      <w:r w:rsidR="00440B17" w:rsidRPr="004C7B45">
        <w:rPr>
          <w:rFonts w:ascii="Times New Roman" w:hAnsi="Times New Roman"/>
          <w:sz w:val="24"/>
          <w:szCs w:val="24"/>
        </w:rPr>
        <w:t>analiz</w:t>
      </w:r>
      <w:r w:rsidR="00441598">
        <w:rPr>
          <w:rFonts w:ascii="Times New Roman" w:hAnsi="Times New Roman"/>
          <w:sz w:val="24"/>
          <w:szCs w:val="24"/>
        </w:rPr>
        <w:t xml:space="preserve"> </w:t>
      </w:r>
      <w:r w:rsidR="00A4198B" w:rsidRPr="004C7B45">
        <w:rPr>
          <w:rFonts w:ascii="Times New Roman" w:hAnsi="Times New Roman"/>
          <w:sz w:val="24"/>
          <w:szCs w:val="24"/>
        </w:rPr>
        <w:t>sonuçlarının</w:t>
      </w:r>
      <w:r w:rsidR="00441598">
        <w:rPr>
          <w:rFonts w:ascii="Times New Roman" w:hAnsi="Times New Roman"/>
          <w:sz w:val="24"/>
          <w:szCs w:val="24"/>
        </w:rPr>
        <w:t xml:space="preserve"> </w:t>
      </w:r>
      <w:r w:rsidRPr="004C7B45">
        <w:rPr>
          <w:rFonts w:ascii="Times New Roman" w:hAnsi="Times New Roman"/>
          <w:sz w:val="24"/>
          <w:szCs w:val="24"/>
        </w:rPr>
        <w:t>standart</w:t>
      </w:r>
      <w:r w:rsidR="00A4198B" w:rsidRPr="004C7B45">
        <w:rPr>
          <w:rFonts w:ascii="Times New Roman" w:hAnsi="Times New Roman"/>
          <w:sz w:val="24"/>
          <w:szCs w:val="24"/>
        </w:rPr>
        <w:t>larını</w:t>
      </w:r>
      <w:r w:rsidR="00441598">
        <w:rPr>
          <w:rFonts w:ascii="Times New Roman" w:hAnsi="Times New Roman"/>
          <w:sz w:val="24"/>
          <w:szCs w:val="24"/>
        </w:rPr>
        <w:t xml:space="preserve"> </w:t>
      </w:r>
      <w:r w:rsidR="00A4198B" w:rsidRPr="004C7B45">
        <w:rPr>
          <w:rFonts w:ascii="Times New Roman" w:hAnsi="Times New Roman"/>
          <w:sz w:val="24"/>
          <w:szCs w:val="24"/>
        </w:rPr>
        <w:t>belirleyerek</w:t>
      </w:r>
      <w:r w:rsidR="00441598">
        <w:rPr>
          <w:rFonts w:ascii="Times New Roman" w:hAnsi="Times New Roman"/>
          <w:sz w:val="24"/>
          <w:szCs w:val="24"/>
        </w:rPr>
        <w:t xml:space="preserve"> </w:t>
      </w:r>
      <w:r w:rsidR="00440B17" w:rsidRPr="004C7B45">
        <w:rPr>
          <w:rFonts w:ascii="Times New Roman" w:hAnsi="Times New Roman"/>
          <w:sz w:val="24"/>
          <w:szCs w:val="24"/>
        </w:rPr>
        <w:t>kullanılması</w:t>
      </w:r>
      <w:r w:rsidR="00441598">
        <w:rPr>
          <w:rFonts w:ascii="Times New Roman" w:hAnsi="Times New Roman"/>
          <w:sz w:val="24"/>
          <w:szCs w:val="24"/>
        </w:rPr>
        <w:t xml:space="preserve"> </w:t>
      </w:r>
      <w:r w:rsidR="00A4198B" w:rsidRPr="004C7B45">
        <w:rPr>
          <w:rFonts w:ascii="Times New Roman" w:hAnsi="Times New Roman"/>
          <w:sz w:val="24"/>
          <w:szCs w:val="24"/>
        </w:rPr>
        <w:t>yaygın</w:t>
      </w:r>
      <w:r w:rsidR="00441598">
        <w:rPr>
          <w:rFonts w:ascii="Times New Roman" w:hAnsi="Times New Roman"/>
          <w:sz w:val="24"/>
          <w:szCs w:val="24"/>
        </w:rPr>
        <w:t xml:space="preserve"> </w:t>
      </w:r>
      <w:r w:rsidR="00A4198B" w:rsidRPr="004C7B45">
        <w:rPr>
          <w:rFonts w:ascii="Times New Roman" w:hAnsi="Times New Roman"/>
          <w:sz w:val="24"/>
          <w:szCs w:val="24"/>
        </w:rPr>
        <w:t>olarak</w:t>
      </w:r>
      <w:r w:rsidR="00441598">
        <w:rPr>
          <w:rFonts w:ascii="Times New Roman" w:hAnsi="Times New Roman"/>
          <w:sz w:val="24"/>
          <w:szCs w:val="24"/>
        </w:rPr>
        <w:t xml:space="preserve"> </w:t>
      </w:r>
      <w:r w:rsidR="00A4198B" w:rsidRPr="004C7B45">
        <w:rPr>
          <w:rFonts w:ascii="Times New Roman" w:hAnsi="Times New Roman"/>
          <w:sz w:val="24"/>
          <w:szCs w:val="24"/>
        </w:rPr>
        <w:t>kabul</w:t>
      </w:r>
      <w:r w:rsidR="00441598">
        <w:rPr>
          <w:rFonts w:ascii="Times New Roman" w:hAnsi="Times New Roman"/>
          <w:sz w:val="24"/>
          <w:szCs w:val="24"/>
        </w:rPr>
        <w:t xml:space="preserve"> </w:t>
      </w:r>
      <w:r w:rsidR="00A4198B" w:rsidRPr="004C7B45">
        <w:rPr>
          <w:rFonts w:ascii="Times New Roman" w:hAnsi="Times New Roman"/>
          <w:sz w:val="24"/>
          <w:szCs w:val="24"/>
        </w:rPr>
        <w:t>edilmektedir</w:t>
      </w:r>
      <w:r w:rsidR="00441598">
        <w:rPr>
          <w:rFonts w:ascii="Times New Roman" w:hAnsi="Times New Roman"/>
          <w:sz w:val="24"/>
          <w:szCs w:val="24"/>
        </w:rPr>
        <w:t xml:space="preserve"> </w:t>
      </w:r>
      <w:r w:rsidR="00E23FC4" w:rsidRPr="004C7B45">
        <w:rPr>
          <w:rFonts w:ascii="Times New Roman" w:hAnsi="Times New Roman"/>
          <w:sz w:val="24"/>
          <w:szCs w:val="24"/>
        </w:rPr>
        <w:t>(İnce,</w:t>
      </w:r>
      <w:r w:rsidR="00441598">
        <w:rPr>
          <w:rFonts w:ascii="Times New Roman" w:hAnsi="Times New Roman"/>
          <w:sz w:val="24"/>
          <w:szCs w:val="24"/>
        </w:rPr>
        <w:t xml:space="preserve"> </w:t>
      </w:r>
      <w:r w:rsidR="00E23FC4" w:rsidRPr="004C7B45">
        <w:rPr>
          <w:rFonts w:ascii="Times New Roman" w:hAnsi="Times New Roman"/>
          <w:sz w:val="24"/>
          <w:szCs w:val="24"/>
        </w:rPr>
        <w:t>2017)</w:t>
      </w:r>
      <w:r w:rsidRPr="004C7B45">
        <w:rPr>
          <w:rFonts w:ascii="Times New Roman" w:hAnsi="Times New Roman"/>
          <w:sz w:val="24"/>
          <w:szCs w:val="24"/>
        </w:rPr>
        <w:t>.</w:t>
      </w:r>
      <w:r w:rsidR="00441598">
        <w:rPr>
          <w:rFonts w:ascii="Times New Roman" w:hAnsi="Times New Roman"/>
          <w:sz w:val="24"/>
          <w:szCs w:val="24"/>
        </w:rPr>
        <w:t xml:space="preserve"> </w:t>
      </w:r>
      <w:r w:rsidRPr="004C7B45">
        <w:rPr>
          <w:rFonts w:ascii="Times New Roman" w:hAnsi="Times New Roman"/>
          <w:sz w:val="24"/>
          <w:szCs w:val="24"/>
        </w:rPr>
        <w:t>Bu</w:t>
      </w:r>
      <w:r w:rsidR="00441598">
        <w:rPr>
          <w:rFonts w:ascii="Times New Roman" w:hAnsi="Times New Roman"/>
          <w:sz w:val="24"/>
          <w:szCs w:val="24"/>
        </w:rPr>
        <w:t xml:space="preserve"> </w:t>
      </w:r>
      <w:r w:rsidRPr="004C7B45">
        <w:rPr>
          <w:rFonts w:ascii="Times New Roman" w:hAnsi="Times New Roman"/>
          <w:sz w:val="24"/>
          <w:szCs w:val="24"/>
        </w:rPr>
        <w:t>nedenle,</w:t>
      </w:r>
      <w:r w:rsidR="00441598">
        <w:rPr>
          <w:rFonts w:ascii="Times New Roman" w:hAnsi="Times New Roman"/>
          <w:sz w:val="24"/>
          <w:szCs w:val="24"/>
        </w:rPr>
        <w:t xml:space="preserve"> </w:t>
      </w:r>
      <w:r w:rsidRPr="004C7B45">
        <w:rPr>
          <w:rFonts w:ascii="Times New Roman" w:hAnsi="Times New Roman"/>
          <w:sz w:val="24"/>
          <w:szCs w:val="24"/>
        </w:rPr>
        <w:t>HBM</w:t>
      </w:r>
      <w:r w:rsidR="00441598">
        <w:rPr>
          <w:rFonts w:ascii="Times New Roman" w:hAnsi="Times New Roman"/>
          <w:sz w:val="24"/>
          <w:szCs w:val="24"/>
        </w:rPr>
        <w:t xml:space="preserve"> </w:t>
      </w:r>
      <w:r w:rsidRPr="004C7B45">
        <w:rPr>
          <w:rFonts w:ascii="Times New Roman" w:hAnsi="Times New Roman"/>
          <w:sz w:val="24"/>
          <w:szCs w:val="24"/>
        </w:rPr>
        <w:t>çalışmaları,</w:t>
      </w:r>
      <w:r w:rsidR="00441598">
        <w:rPr>
          <w:rFonts w:ascii="Times New Roman" w:hAnsi="Times New Roman"/>
          <w:sz w:val="24"/>
          <w:szCs w:val="24"/>
        </w:rPr>
        <w:t xml:space="preserve"> </w:t>
      </w:r>
      <w:r w:rsidRPr="004C7B45">
        <w:rPr>
          <w:rFonts w:ascii="Times New Roman" w:hAnsi="Times New Roman"/>
          <w:sz w:val="24"/>
          <w:szCs w:val="24"/>
        </w:rPr>
        <w:t>genel</w:t>
      </w:r>
      <w:r w:rsidR="00441598">
        <w:rPr>
          <w:rFonts w:ascii="Times New Roman" w:hAnsi="Times New Roman"/>
          <w:sz w:val="24"/>
          <w:szCs w:val="24"/>
        </w:rPr>
        <w:t xml:space="preserve"> </w:t>
      </w:r>
      <w:r w:rsidRPr="004C7B45">
        <w:rPr>
          <w:rFonts w:ascii="Times New Roman" w:hAnsi="Times New Roman"/>
          <w:sz w:val="24"/>
          <w:szCs w:val="24"/>
        </w:rPr>
        <w:t>Avrupa</w:t>
      </w:r>
      <w:r w:rsidR="00441598">
        <w:rPr>
          <w:rFonts w:ascii="Times New Roman" w:hAnsi="Times New Roman"/>
          <w:sz w:val="24"/>
          <w:szCs w:val="24"/>
        </w:rPr>
        <w:t xml:space="preserve"> </w:t>
      </w:r>
      <w:r w:rsidRPr="004C7B45">
        <w:rPr>
          <w:rFonts w:ascii="Times New Roman" w:hAnsi="Times New Roman"/>
          <w:sz w:val="24"/>
          <w:szCs w:val="24"/>
        </w:rPr>
        <w:t>ve</w:t>
      </w:r>
      <w:r w:rsidR="00441598">
        <w:rPr>
          <w:rFonts w:ascii="Times New Roman" w:hAnsi="Times New Roman"/>
          <w:sz w:val="24"/>
          <w:szCs w:val="24"/>
        </w:rPr>
        <w:t xml:space="preserve"> </w:t>
      </w:r>
      <w:r w:rsidRPr="004C7B45">
        <w:rPr>
          <w:rFonts w:ascii="Times New Roman" w:hAnsi="Times New Roman"/>
          <w:sz w:val="24"/>
          <w:szCs w:val="24"/>
        </w:rPr>
        <w:t>ABD</w:t>
      </w:r>
      <w:r w:rsidR="00441598">
        <w:rPr>
          <w:rFonts w:ascii="Times New Roman" w:hAnsi="Times New Roman"/>
          <w:sz w:val="24"/>
          <w:szCs w:val="24"/>
        </w:rPr>
        <w:t xml:space="preserve"> </w:t>
      </w:r>
      <w:r w:rsidRPr="004C7B45">
        <w:rPr>
          <w:rFonts w:ascii="Times New Roman" w:hAnsi="Times New Roman"/>
          <w:sz w:val="24"/>
          <w:szCs w:val="24"/>
        </w:rPr>
        <w:t>popülasyonlarının</w:t>
      </w:r>
      <w:r w:rsidR="00441598">
        <w:rPr>
          <w:rFonts w:ascii="Times New Roman" w:hAnsi="Times New Roman"/>
          <w:sz w:val="24"/>
          <w:szCs w:val="24"/>
        </w:rPr>
        <w:t xml:space="preserve"> </w:t>
      </w:r>
      <w:r w:rsidRPr="004C7B45">
        <w:rPr>
          <w:rFonts w:ascii="Times New Roman" w:hAnsi="Times New Roman"/>
          <w:sz w:val="24"/>
          <w:szCs w:val="24"/>
        </w:rPr>
        <w:t>%</w:t>
      </w:r>
      <w:r w:rsidR="00441598">
        <w:rPr>
          <w:rFonts w:ascii="Times New Roman" w:hAnsi="Times New Roman"/>
          <w:sz w:val="24"/>
          <w:szCs w:val="24"/>
        </w:rPr>
        <w:t xml:space="preserve"> </w:t>
      </w:r>
      <w:r w:rsidRPr="004C7B45">
        <w:rPr>
          <w:rFonts w:ascii="Times New Roman" w:hAnsi="Times New Roman"/>
          <w:sz w:val="24"/>
          <w:szCs w:val="24"/>
        </w:rPr>
        <w:t>90'ından</w:t>
      </w:r>
      <w:r w:rsidR="00441598">
        <w:rPr>
          <w:rFonts w:ascii="Times New Roman" w:hAnsi="Times New Roman"/>
          <w:sz w:val="24"/>
          <w:szCs w:val="24"/>
        </w:rPr>
        <w:t xml:space="preserve"> </w:t>
      </w:r>
      <w:r w:rsidRPr="004C7B45">
        <w:rPr>
          <w:rFonts w:ascii="Times New Roman" w:hAnsi="Times New Roman"/>
          <w:sz w:val="24"/>
          <w:szCs w:val="24"/>
        </w:rPr>
        <w:t>fazlasında</w:t>
      </w:r>
      <w:r w:rsidR="00441598">
        <w:rPr>
          <w:rFonts w:ascii="Times New Roman" w:hAnsi="Times New Roman"/>
          <w:sz w:val="24"/>
          <w:szCs w:val="24"/>
        </w:rPr>
        <w:t xml:space="preserve"> </w:t>
      </w:r>
      <w:r w:rsidRPr="004C7B45">
        <w:rPr>
          <w:rFonts w:ascii="Times New Roman" w:hAnsi="Times New Roman"/>
          <w:sz w:val="24"/>
          <w:szCs w:val="24"/>
        </w:rPr>
        <w:t>düşük</w:t>
      </w:r>
      <w:r w:rsidR="00441598">
        <w:rPr>
          <w:rFonts w:ascii="Times New Roman" w:hAnsi="Times New Roman"/>
          <w:sz w:val="24"/>
          <w:szCs w:val="24"/>
        </w:rPr>
        <w:t xml:space="preserve"> </w:t>
      </w:r>
      <w:r w:rsidRPr="004C7B45">
        <w:rPr>
          <w:rFonts w:ascii="Times New Roman" w:hAnsi="Times New Roman"/>
          <w:sz w:val="24"/>
          <w:szCs w:val="24"/>
        </w:rPr>
        <w:t>konsantras</w:t>
      </w:r>
      <w:r w:rsidR="00A4198B" w:rsidRPr="004C7B45">
        <w:rPr>
          <w:rFonts w:ascii="Times New Roman" w:hAnsi="Times New Roman"/>
          <w:sz w:val="24"/>
          <w:szCs w:val="24"/>
        </w:rPr>
        <w:t>yonlarda</w:t>
      </w:r>
      <w:r w:rsidR="00441598">
        <w:rPr>
          <w:rFonts w:ascii="Times New Roman" w:hAnsi="Times New Roman"/>
          <w:sz w:val="24"/>
          <w:szCs w:val="24"/>
        </w:rPr>
        <w:t xml:space="preserve"> </w:t>
      </w:r>
      <w:r w:rsidR="00A4198B" w:rsidRPr="004C7B45">
        <w:rPr>
          <w:rFonts w:ascii="Times New Roman" w:hAnsi="Times New Roman"/>
          <w:sz w:val="24"/>
          <w:szCs w:val="24"/>
        </w:rPr>
        <w:t>idrar</w:t>
      </w:r>
      <w:r w:rsidR="0055114C" w:rsidRPr="004C7B45">
        <w:rPr>
          <w:rFonts w:ascii="Times New Roman" w:hAnsi="Times New Roman"/>
          <w:sz w:val="24"/>
          <w:szCs w:val="24"/>
        </w:rPr>
        <w:t>da</w:t>
      </w:r>
      <w:r w:rsidR="00441598">
        <w:rPr>
          <w:rFonts w:ascii="Times New Roman" w:hAnsi="Times New Roman"/>
          <w:sz w:val="24"/>
          <w:szCs w:val="24"/>
        </w:rPr>
        <w:t xml:space="preserve"> </w:t>
      </w:r>
      <w:r w:rsidR="0055114C" w:rsidRPr="004C7B45">
        <w:rPr>
          <w:rFonts w:ascii="Times New Roman" w:hAnsi="Times New Roman"/>
          <w:sz w:val="24"/>
          <w:szCs w:val="24"/>
        </w:rPr>
        <w:t>BPA</w:t>
      </w:r>
      <w:r w:rsidR="00441598">
        <w:rPr>
          <w:rFonts w:ascii="Times New Roman" w:hAnsi="Times New Roman"/>
          <w:sz w:val="24"/>
          <w:szCs w:val="24"/>
        </w:rPr>
        <w:t xml:space="preserve"> </w:t>
      </w:r>
      <w:r w:rsidR="00A4198B" w:rsidRPr="004C7B45">
        <w:rPr>
          <w:rFonts w:ascii="Times New Roman" w:hAnsi="Times New Roman"/>
          <w:sz w:val="24"/>
          <w:szCs w:val="24"/>
        </w:rPr>
        <w:t>saptamışlardır</w:t>
      </w:r>
      <w:r w:rsidR="00441598">
        <w:rPr>
          <w:rFonts w:ascii="Times New Roman" w:hAnsi="Times New Roman"/>
          <w:sz w:val="24"/>
          <w:szCs w:val="24"/>
        </w:rPr>
        <w:t xml:space="preserve"> </w:t>
      </w:r>
      <w:r w:rsidR="00E23FC4" w:rsidRPr="004C7B45">
        <w:rPr>
          <w:rFonts w:ascii="Times New Roman" w:hAnsi="Times New Roman"/>
          <w:sz w:val="24"/>
          <w:szCs w:val="24"/>
        </w:rPr>
        <w:t>(Sözlü</w:t>
      </w:r>
      <w:r w:rsidR="00441598">
        <w:rPr>
          <w:rFonts w:ascii="Times New Roman" w:hAnsi="Times New Roman"/>
          <w:sz w:val="24"/>
          <w:szCs w:val="24"/>
        </w:rPr>
        <w:t xml:space="preserve"> </w:t>
      </w:r>
      <w:r w:rsidR="00E23FC4" w:rsidRPr="004C7B45">
        <w:rPr>
          <w:rFonts w:ascii="Times New Roman" w:hAnsi="Times New Roman"/>
          <w:sz w:val="24"/>
          <w:szCs w:val="24"/>
        </w:rPr>
        <w:t>ve</w:t>
      </w:r>
      <w:r w:rsidR="00441598">
        <w:rPr>
          <w:rFonts w:ascii="Times New Roman" w:hAnsi="Times New Roman"/>
          <w:sz w:val="24"/>
          <w:szCs w:val="24"/>
        </w:rPr>
        <w:t xml:space="preserve"> </w:t>
      </w:r>
      <w:r w:rsidR="00E23FC4" w:rsidRPr="004C7B45">
        <w:rPr>
          <w:rFonts w:ascii="Times New Roman" w:hAnsi="Times New Roman"/>
          <w:sz w:val="24"/>
          <w:szCs w:val="24"/>
        </w:rPr>
        <w:t>Akdevelioğlu,</w:t>
      </w:r>
      <w:r w:rsidR="00441598">
        <w:rPr>
          <w:rFonts w:ascii="Times New Roman" w:hAnsi="Times New Roman"/>
          <w:sz w:val="24"/>
          <w:szCs w:val="24"/>
        </w:rPr>
        <w:t xml:space="preserve"> </w:t>
      </w:r>
      <w:r w:rsidR="00E23FC4" w:rsidRPr="004C7B45">
        <w:rPr>
          <w:rFonts w:ascii="Times New Roman" w:hAnsi="Times New Roman"/>
          <w:sz w:val="24"/>
          <w:szCs w:val="24"/>
        </w:rPr>
        <w:t>2018)</w:t>
      </w:r>
      <w:r w:rsidR="00A4198B" w:rsidRPr="004C7B45">
        <w:rPr>
          <w:rFonts w:ascii="Times New Roman" w:hAnsi="Times New Roman"/>
          <w:sz w:val="24"/>
          <w:szCs w:val="24"/>
        </w:rPr>
        <w:t>.</w:t>
      </w:r>
      <w:r w:rsidR="00441598">
        <w:rPr>
          <w:rFonts w:ascii="Times New Roman" w:hAnsi="Times New Roman"/>
          <w:sz w:val="24"/>
          <w:szCs w:val="24"/>
        </w:rPr>
        <w:t xml:space="preserve"> </w:t>
      </w:r>
      <w:r w:rsidR="00A4198B" w:rsidRPr="004C7B45">
        <w:rPr>
          <w:rFonts w:ascii="Times New Roman" w:hAnsi="Times New Roman"/>
          <w:sz w:val="24"/>
          <w:szCs w:val="24"/>
        </w:rPr>
        <w:t>Bu</w:t>
      </w:r>
      <w:r w:rsidR="00441598">
        <w:rPr>
          <w:rFonts w:ascii="Times New Roman" w:hAnsi="Times New Roman"/>
          <w:sz w:val="24"/>
          <w:szCs w:val="24"/>
        </w:rPr>
        <w:t xml:space="preserve"> </w:t>
      </w:r>
      <w:r w:rsidR="00A4198B" w:rsidRPr="004C7B45">
        <w:rPr>
          <w:rFonts w:ascii="Times New Roman" w:hAnsi="Times New Roman"/>
          <w:sz w:val="24"/>
          <w:szCs w:val="24"/>
        </w:rPr>
        <w:t>sayede</w:t>
      </w:r>
      <w:r w:rsidR="00441598">
        <w:rPr>
          <w:rFonts w:ascii="Times New Roman" w:hAnsi="Times New Roman"/>
          <w:sz w:val="24"/>
          <w:szCs w:val="24"/>
        </w:rPr>
        <w:t xml:space="preserve"> </w:t>
      </w:r>
      <w:r w:rsidR="00A4198B" w:rsidRPr="004C7B45">
        <w:rPr>
          <w:rFonts w:ascii="Times New Roman" w:hAnsi="Times New Roman"/>
          <w:sz w:val="24"/>
          <w:szCs w:val="24"/>
        </w:rPr>
        <w:t>BPA'nın</w:t>
      </w:r>
      <w:r w:rsidR="00441598">
        <w:rPr>
          <w:rFonts w:ascii="Times New Roman" w:hAnsi="Times New Roman"/>
          <w:sz w:val="24"/>
          <w:szCs w:val="24"/>
        </w:rPr>
        <w:t xml:space="preserve"> </w:t>
      </w:r>
      <w:r w:rsidRPr="004C7B45">
        <w:rPr>
          <w:rFonts w:ascii="Times New Roman" w:hAnsi="Times New Roman"/>
          <w:sz w:val="24"/>
          <w:szCs w:val="24"/>
        </w:rPr>
        <w:t>yaygın</w:t>
      </w:r>
      <w:r w:rsidR="00A4198B" w:rsidRPr="004C7B45">
        <w:rPr>
          <w:rFonts w:ascii="Times New Roman" w:hAnsi="Times New Roman"/>
          <w:sz w:val="24"/>
          <w:szCs w:val="24"/>
        </w:rPr>
        <w:t>lığı</w:t>
      </w:r>
      <w:r w:rsidR="00441598">
        <w:rPr>
          <w:rFonts w:ascii="Times New Roman" w:hAnsi="Times New Roman"/>
          <w:sz w:val="24"/>
          <w:szCs w:val="24"/>
        </w:rPr>
        <w:t xml:space="preserve"> </w:t>
      </w:r>
      <w:r w:rsidRPr="004C7B45">
        <w:rPr>
          <w:rFonts w:ascii="Times New Roman" w:hAnsi="Times New Roman"/>
          <w:sz w:val="24"/>
          <w:szCs w:val="24"/>
        </w:rPr>
        <w:t>ve</w:t>
      </w:r>
      <w:r w:rsidR="00441598">
        <w:rPr>
          <w:rFonts w:ascii="Times New Roman" w:hAnsi="Times New Roman"/>
          <w:sz w:val="24"/>
          <w:szCs w:val="24"/>
        </w:rPr>
        <w:t xml:space="preserve"> </w:t>
      </w:r>
      <w:r w:rsidRPr="004C7B45">
        <w:rPr>
          <w:rFonts w:ascii="Times New Roman" w:hAnsi="Times New Roman"/>
          <w:sz w:val="24"/>
          <w:szCs w:val="24"/>
        </w:rPr>
        <w:t>günlük</w:t>
      </w:r>
      <w:r w:rsidR="00441598">
        <w:rPr>
          <w:rFonts w:ascii="Times New Roman" w:hAnsi="Times New Roman"/>
          <w:sz w:val="24"/>
          <w:szCs w:val="24"/>
        </w:rPr>
        <w:t xml:space="preserve"> </w:t>
      </w:r>
      <w:r w:rsidRPr="004C7B45">
        <w:rPr>
          <w:rFonts w:ascii="Times New Roman" w:hAnsi="Times New Roman"/>
          <w:sz w:val="24"/>
          <w:szCs w:val="24"/>
        </w:rPr>
        <w:t>maruziyeti</w:t>
      </w:r>
      <w:r w:rsidR="00441598">
        <w:rPr>
          <w:rFonts w:ascii="Times New Roman" w:hAnsi="Times New Roman"/>
          <w:sz w:val="24"/>
          <w:szCs w:val="24"/>
        </w:rPr>
        <w:t xml:space="preserve"> </w:t>
      </w:r>
      <w:r w:rsidR="00A4198B" w:rsidRPr="004C7B45">
        <w:rPr>
          <w:rFonts w:ascii="Times New Roman" w:hAnsi="Times New Roman"/>
          <w:sz w:val="24"/>
          <w:szCs w:val="24"/>
        </w:rPr>
        <w:t>gösterilmiştir</w:t>
      </w:r>
      <w:r w:rsidRPr="004C7B45">
        <w:rPr>
          <w:rFonts w:ascii="Times New Roman" w:hAnsi="Times New Roman"/>
          <w:sz w:val="24"/>
          <w:szCs w:val="24"/>
        </w:rPr>
        <w:t>.</w:t>
      </w:r>
      <w:r w:rsidR="00441598">
        <w:rPr>
          <w:rFonts w:ascii="Times New Roman" w:hAnsi="Times New Roman"/>
          <w:sz w:val="24"/>
          <w:szCs w:val="24"/>
        </w:rPr>
        <w:t xml:space="preserve"> </w:t>
      </w:r>
      <w:r w:rsidRPr="004C7B45">
        <w:rPr>
          <w:rFonts w:ascii="Times New Roman" w:hAnsi="Times New Roman"/>
          <w:sz w:val="24"/>
          <w:szCs w:val="24"/>
        </w:rPr>
        <w:t>Mar</w:t>
      </w:r>
      <w:r w:rsidR="00440B17" w:rsidRPr="004C7B45">
        <w:rPr>
          <w:rFonts w:ascii="Times New Roman" w:hAnsi="Times New Roman"/>
          <w:sz w:val="24"/>
          <w:szCs w:val="24"/>
        </w:rPr>
        <w:t>uziyet</w:t>
      </w:r>
      <w:r w:rsidR="00441598">
        <w:rPr>
          <w:rFonts w:ascii="Times New Roman" w:hAnsi="Times New Roman"/>
          <w:sz w:val="24"/>
          <w:szCs w:val="24"/>
        </w:rPr>
        <w:t xml:space="preserve"> </w:t>
      </w:r>
      <w:r w:rsidR="00440B17" w:rsidRPr="004C7B45">
        <w:rPr>
          <w:rFonts w:ascii="Times New Roman" w:hAnsi="Times New Roman"/>
          <w:sz w:val="24"/>
          <w:szCs w:val="24"/>
        </w:rPr>
        <w:t>matrisi</w:t>
      </w:r>
      <w:r w:rsidR="00441598">
        <w:rPr>
          <w:rFonts w:ascii="Times New Roman" w:hAnsi="Times New Roman"/>
          <w:sz w:val="24"/>
          <w:szCs w:val="24"/>
        </w:rPr>
        <w:t xml:space="preserve"> </w:t>
      </w:r>
      <w:r w:rsidR="00440B17" w:rsidRPr="004C7B45">
        <w:rPr>
          <w:rFonts w:ascii="Times New Roman" w:hAnsi="Times New Roman"/>
          <w:sz w:val="24"/>
          <w:szCs w:val="24"/>
        </w:rPr>
        <w:t>olarak</w:t>
      </w:r>
      <w:r w:rsidR="00441598">
        <w:rPr>
          <w:rFonts w:ascii="Times New Roman" w:hAnsi="Times New Roman"/>
          <w:sz w:val="24"/>
          <w:szCs w:val="24"/>
        </w:rPr>
        <w:t xml:space="preserve"> </w:t>
      </w:r>
      <w:r w:rsidR="00440B17" w:rsidRPr="004C7B45">
        <w:rPr>
          <w:rFonts w:ascii="Times New Roman" w:hAnsi="Times New Roman"/>
          <w:sz w:val="24"/>
          <w:szCs w:val="24"/>
        </w:rPr>
        <w:t>idrar</w:t>
      </w:r>
      <w:r w:rsidR="00441598">
        <w:rPr>
          <w:rFonts w:ascii="Times New Roman" w:hAnsi="Times New Roman"/>
          <w:sz w:val="24"/>
          <w:szCs w:val="24"/>
        </w:rPr>
        <w:t xml:space="preserve"> </w:t>
      </w:r>
      <w:r w:rsidR="00A4198B" w:rsidRPr="004C7B45">
        <w:rPr>
          <w:rFonts w:ascii="Times New Roman" w:hAnsi="Times New Roman"/>
          <w:sz w:val="24"/>
          <w:szCs w:val="24"/>
        </w:rPr>
        <w:t>testlerinin</w:t>
      </w:r>
      <w:r w:rsidR="00441598">
        <w:rPr>
          <w:rFonts w:ascii="Times New Roman" w:hAnsi="Times New Roman"/>
          <w:sz w:val="24"/>
          <w:szCs w:val="24"/>
        </w:rPr>
        <w:t xml:space="preserve"> </w:t>
      </w:r>
      <w:r w:rsidR="00A4198B" w:rsidRPr="004C7B45">
        <w:rPr>
          <w:rFonts w:ascii="Times New Roman" w:hAnsi="Times New Roman"/>
          <w:sz w:val="24"/>
          <w:szCs w:val="24"/>
        </w:rPr>
        <w:t>avantajı;</w:t>
      </w:r>
      <w:r w:rsidR="00441598">
        <w:rPr>
          <w:rFonts w:ascii="Times New Roman" w:hAnsi="Times New Roman"/>
          <w:sz w:val="24"/>
          <w:szCs w:val="24"/>
        </w:rPr>
        <w:t xml:space="preserve"> </w:t>
      </w:r>
      <w:r w:rsidR="00A4198B" w:rsidRPr="004C7B45">
        <w:rPr>
          <w:rFonts w:ascii="Times New Roman" w:hAnsi="Times New Roman"/>
          <w:sz w:val="24"/>
          <w:szCs w:val="24"/>
        </w:rPr>
        <w:t>invaziv</w:t>
      </w:r>
      <w:r w:rsidR="00441598">
        <w:rPr>
          <w:rFonts w:ascii="Times New Roman" w:hAnsi="Times New Roman"/>
          <w:sz w:val="24"/>
          <w:szCs w:val="24"/>
        </w:rPr>
        <w:t xml:space="preserve"> </w:t>
      </w:r>
      <w:r w:rsidR="00A4198B" w:rsidRPr="004C7B45">
        <w:rPr>
          <w:rFonts w:ascii="Times New Roman" w:hAnsi="Times New Roman"/>
          <w:sz w:val="24"/>
          <w:szCs w:val="24"/>
        </w:rPr>
        <w:t>olmamasını,</w:t>
      </w:r>
      <w:r w:rsidR="00441598">
        <w:rPr>
          <w:rFonts w:ascii="Times New Roman" w:hAnsi="Times New Roman"/>
          <w:sz w:val="24"/>
          <w:szCs w:val="24"/>
        </w:rPr>
        <w:t xml:space="preserve"> </w:t>
      </w:r>
      <w:r w:rsidRPr="004C7B45">
        <w:rPr>
          <w:rFonts w:ascii="Times New Roman" w:hAnsi="Times New Roman"/>
          <w:sz w:val="24"/>
          <w:szCs w:val="24"/>
        </w:rPr>
        <w:t>kısa</w:t>
      </w:r>
      <w:r w:rsidR="00441598">
        <w:rPr>
          <w:rFonts w:ascii="Times New Roman" w:hAnsi="Times New Roman"/>
          <w:sz w:val="24"/>
          <w:szCs w:val="24"/>
        </w:rPr>
        <w:t xml:space="preserve"> </w:t>
      </w:r>
      <w:r w:rsidRPr="004C7B45">
        <w:rPr>
          <w:rFonts w:ascii="Times New Roman" w:hAnsi="Times New Roman"/>
          <w:sz w:val="24"/>
          <w:szCs w:val="24"/>
        </w:rPr>
        <w:t>biyolojik</w:t>
      </w:r>
      <w:r w:rsidR="00441598">
        <w:rPr>
          <w:rFonts w:ascii="Times New Roman" w:hAnsi="Times New Roman"/>
          <w:sz w:val="24"/>
          <w:szCs w:val="24"/>
        </w:rPr>
        <w:t xml:space="preserve"> </w:t>
      </w:r>
      <w:r w:rsidRPr="004C7B45">
        <w:rPr>
          <w:rFonts w:ascii="Times New Roman" w:hAnsi="Times New Roman"/>
          <w:sz w:val="24"/>
          <w:szCs w:val="24"/>
        </w:rPr>
        <w:t>yarı</w:t>
      </w:r>
      <w:r w:rsidR="00441598">
        <w:rPr>
          <w:rFonts w:ascii="Times New Roman" w:hAnsi="Times New Roman"/>
          <w:sz w:val="24"/>
          <w:szCs w:val="24"/>
        </w:rPr>
        <w:t xml:space="preserve"> </w:t>
      </w:r>
      <w:r w:rsidRPr="004C7B45">
        <w:rPr>
          <w:rFonts w:ascii="Times New Roman" w:hAnsi="Times New Roman"/>
          <w:sz w:val="24"/>
          <w:szCs w:val="24"/>
        </w:rPr>
        <w:t>ömürleri</w:t>
      </w:r>
      <w:r w:rsidR="00441598">
        <w:rPr>
          <w:rFonts w:ascii="Times New Roman" w:hAnsi="Times New Roman"/>
          <w:sz w:val="24"/>
          <w:szCs w:val="24"/>
        </w:rPr>
        <w:t xml:space="preserve"> </w:t>
      </w:r>
      <w:r w:rsidRPr="004C7B45">
        <w:rPr>
          <w:rFonts w:ascii="Times New Roman" w:hAnsi="Times New Roman"/>
          <w:sz w:val="24"/>
          <w:szCs w:val="24"/>
        </w:rPr>
        <w:t>ve</w:t>
      </w:r>
      <w:r w:rsidR="00441598">
        <w:rPr>
          <w:rFonts w:ascii="Times New Roman" w:hAnsi="Times New Roman"/>
          <w:sz w:val="24"/>
          <w:szCs w:val="24"/>
        </w:rPr>
        <w:t xml:space="preserve"> </w:t>
      </w:r>
      <w:r w:rsidRPr="004C7B45">
        <w:rPr>
          <w:rFonts w:ascii="Times New Roman" w:hAnsi="Times New Roman"/>
          <w:sz w:val="24"/>
          <w:szCs w:val="24"/>
        </w:rPr>
        <w:t>epizodik</w:t>
      </w:r>
      <w:r w:rsidR="00441598">
        <w:rPr>
          <w:rFonts w:ascii="Times New Roman" w:hAnsi="Times New Roman"/>
          <w:sz w:val="24"/>
          <w:szCs w:val="24"/>
        </w:rPr>
        <w:t xml:space="preserve"> </w:t>
      </w:r>
      <w:r w:rsidRPr="004C7B45">
        <w:rPr>
          <w:rFonts w:ascii="Times New Roman" w:hAnsi="Times New Roman"/>
          <w:sz w:val="24"/>
          <w:szCs w:val="24"/>
        </w:rPr>
        <w:t>maruz</w:t>
      </w:r>
      <w:r w:rsidR="00441598">
        <w:rPr>
          <w:rFonts w:ascii="Times New Roman" w:hAnsi="Times New Roman"/>
          <w:sz w:val="24"/>
          <w:szCs w:val="24"/>
        </w:rPr>
        <w:t xml:space="preserve"> </w:t>
      </w:r>
      <w:r w:rsidRPr="004C7B45">
        <w:rPr>
          <w:rFonts w:ascii="Times New Roman" w:hAnsi="Times New Roman"/>
          <w:sz w:val="24"/>
          <w:szCs w:val="24"/>
        </w:rPr>
        <w:t>kalma</w:t>
      </w:r>
      <w:r w:rsidR="00441598">
        <w:rPr>
          <w:rFonts w:ascii="Times New Roman" w:hAnsi="Times New Roman"/>
          <w:sz w:val="24"/>
          <w:szCs w:val="24"/>
        </w:rPr>
        <w:t xml:space="preserve"> </w:t>
      </w:r>
      <w:r w:rsidRPr="004C7B45">
        <w:rPr>
          <w:rFonts w:ascii="Times New Roman" w:hAnsi="Times New Roman"/>
          <w:sz w:val="24"/>
          <w:szCs w:val="24"/>
        </w:rPr>
        <w:t>paternleri</w:t>
      </w:r>
      <w:r w:rsidR="00441598">
        <w:rPr>
          <w:rFonts w:ascii="Times New Roman" w:hAnsi="Times New Roman"/>
          <w:sz w:val="24"/>
          <w:szCs w:val="24"/>
        </w:rPr>
        <w:t xml:space="preserve"> </w:t>
      </w:r>
      <w:r w:rsidRPr="004C7B45">
        <w:rPr>
          <w:rFonts w:ascii="Times New Roman" w:hAnsi="Times New Roman"/>
          <w:sz w:val="24"/>
          <w:szCs w:val="24"/>
        </w:rPr>
        <w:t>olan</w:t>
      </w:r>
      <w:r w:rsidR="00441598">
        <w:rPr>
          <w:rFonts w:ascii="Times New Roman" w:hAnsi="Times New Roman"/>
          <w:sz w:val="24"/>
          <w:szCs w:val="24"/>
        </w:rPr>
        <w:t xml:space="preserve"> </w:t>
      </w:r>
      <w:r w:rsidRPr="004C7B45">
        <w:rPr>
          <w:rFonts w:ascii="Times New Roman" w:hAnsi="Times New Roman"/>
          <w:sz w:val="24"/>
          <w:szCs w:val="24"/>
        </w:rPr>
        <w:t>kalıcı</w:t>
      </w:r>
      <w:r w:rsidR="00441598">
        <w:rPr>
          <w:rFonts w:ascii="Times New Roman" w:hAnsi="Times New Roman"/>
          <w:sz w:val="24"/>
          <w:szCs w:val="24"/>
        </w:rPr>
        <w:t xml:space="preserve"> </w:t>
      </w:r>
      <w:r w:rsidRPr="004C7B45">
        <w:rPr>
          <w:rFonts w:ascii="Times New Roman" w:hAnsi="Times New Roman"/>
          <w:sz w:val="24"/>
          <w:szCs w:val="24"/>
        </w:rPr>
        <w:t>olmayan</w:t>
      </w:r>
      <w:r w:rsidR="00441598">
        <w:rPr>
          <w:rFonts w:ascii="Times New Roman" w:hAnsi="Times New Roman"/>
          <w:sz w:val="24"/>
          <w:szCs w:val="24"/>
        </w:rPr>
        <w:t xml:space="preserve"> </w:t>
      </w:r>
      <w:r w:rsidRPr="004C7B45">
        <w:rPr>
          <w:rFonts w:ascii="Times New Roman" w:hAnsi="Times New Roman"/>
          <w:sz w:val="24"/>
          <w:szCs w:val="24"/>
        </w:rPr>
        <w:t>kimyasalların</w:t>
      </w:r>
      <w:r w:rsidR="00441598">
        <w:rPr>
          <w:rFonts w:ascii="Times New Roman" w:hAnsi="Times New Roman"/>
          <w:sz w:val="24"/>
          <w:szCs w:val="24"/>
        </w:rPr>
        <w:t xml:space="preserve"> </w:t>
      </w:r>
      <w:r w:rsidRPr="004C7B45">
        <w:rPr>
          <w:rFonts w:ascii="Times New Roman" w:hAnsi="Times New Roman"/>
          <w:sz w:val="24"/>
          <w:szCs w:val="24"/>
        </w:rPr>
        <w:t>güvenilir</w:t>
      </w:r>
      <w:r w:rsidR="00441598">
        <w:rPr>
          <w:rFonts w:ascii="Times New Roman" w:hAnsi="Times New Roman"/>
          <w:sz w:val="24"/>
          <w:szCs w:val="24"/>
        </w:rPr>
        <w:t xml:space="preserve"> </w:t>
      </w:r>
      <w:r w:rsidRPr="004C7B45">
        <w:rPr>
          <w:rFonts w:ascii="Times New Roman" w:hAnsi="Times New Roman"/>
          <w:sz w:val="24"/>
          <w:szCs w:val="24"/>
        </w:rPr>
        <w:t>bir</w:t>
      </w:r>
      <w:r w:rsidR="00441598">
        <w:rPr>
          <w:rFonts w:ascii="Times New Roman" w:hAnsi="Times New Roman"/>
          <w:sz w:val="24"/>
          <w:szCs w:val="24"/>
        </w:rPr>
        <w:t xml:space="preserve"> </w:t>
      </w:r>
      <w:r w:rsidRPr="004C7B45">
        <w:rPr>
          <w:rFonts w:ascii="Times New Roman" w:hAnsi="Times New Roman"/>
          <w:sz w:val="24"/>
          <w:szCs w:val="24"/>
        </w:rPr>
        <w:t>şekilde</w:t>
      </w:r>
      <w:r w:rsidR="00441598">
        <w:rPr>
          <w:rFonts w:ascii="Times New Roman" w:hAnsi="Times New Roman"/>
          <w:sz w:val="24"/>
          <w:szCs w:val="24"/>
        </w:rPr>
        <w:t xml:space="preserve"> </w:t>
      </w:r>
      <w:r w:rsidRPr="004C7B45">
        <w:rPr>
          <w:rFonts w:ascii="Times New Roman" w:hAnsi="Times New Roman"/>
          <w:sz w:val="24"/>
          <w:szCs w:val="24"/>
        </w:rPr>
        <w:t>değerlendirilmesi</w:t>
      </w:r>
      <w:r w:rsidR="00A4198B" w:rsidRPr="004C7B45">
        <w:rPr>
          <w:rFonts w:ascii="Times New Roman" w:hAnsi="Times New Roman"/>
          <w:sz w:val="24"/>
          <w:szCs w:val="24"/>
        </w:rPr>
        <w:t>ne</w:t>
      </w:r>
      <w:r w:rsidR="00441598">
        <w:rPr>
          <w:rFonts w:ascii="Times New Roman" w:hAnsi="Times New Roman"/>
          <w:sz w:val="24"/>
          <w:szCs w:val="24"/>
        </w:rPr>
        <w:t xml:space="preserve"> </w:t>
      </w:r>
      <w:r w:rsidR="00A4198B" w:rsidRPr="004C7B45">
        <w:rPr>
          <w:rFonts w:ascii="Times New Roman" w:hAnsi="Times New Roman"/>
          <w:sz w:val="24"/>
          <w:szCs w:val="24"/>
        </w:rPr>
        <w:t>olanak</w:t>
      </w:r>
      <w:r w:rsidR="00441598">
        <w:rPr>
          <w:rFonts w:ascii="Times New Roman" w:hAnsi="Times New Roman"/>
          <w:sz w:val="24"/>
          <w:szCs w:val="24"/>
        </w:rPr>
        <w:t xml:space="preserve"> </w:t>
      </w:r>
      <w:r w:rsidR="00A4198B" w:rsidRPr="004C7B45">
        <w:rPr>
          <w:rFonts w:ascii="Times New Roman" w:hAnsi="Times New Roman"/>
          <w:sz w:val="24"/>
          <w:szCs w:val="24"/>
        </w:rPr>
        <w:t>vermesine</w:t>
      </w:r>
      <w:r w:rsidR="00441598">
        <w:rPr>
          <w:rFonts w:ascii="Times New Roman" w:hAnsi="Times New Roman"/>
          <w:sz w:val="24"/>
          <w:szCs w:val="24"/>
        </w:rPr>
        <w:t xml:space="preserve"> </w:t>
      </w:r>
      <w:r w:rsidR="00A4198B" w:rsidRPr="004C7B45">
        <w:rPr>
          <w:rFonts w:ascii="Times New Roman" w:hAnsi="Times New Roman"/>
          <w:sz w:val="24"/>
          <w:szCs w:val="24"/>
        </w:rPr>
        <w:t>ve</w:t>
      </w:r>
      <w:r w:rsidR="00441598">
        <w:rPr>
          <w:rFonts w:ascii="Times New Roman" w:hAnsi="Times New Roman"/>
          <w:sz w:val="24"/>
          <w:szCs w:val="24"/>
        </w:rPr>
        <w:t xml:space="preserve"> </w:t>
      </w:r>
      <w:r w:rsidRPr="004C7B45">
        <w:rPr>
          <w:rFonts w:ascii="Times New Roman" w:hAnsi="Times New Roman"/>
          <w:sz w:val="24"/>
          <w:szCs w:val="24"/>
        </w:rPr>
        <w:t>zaman</w:t>
      </w:r>
      <w:r w:rsidR="00441598">
        <w:rPr>
          <w:rFonts w:ascii="Times New Roman" w:hAnsi="Times New Roman"/>
          <w:sz w:val="24"/>
          <w:szCs w:val="24"/>
        </w:rPr>
        <w:t xml:space="preserve"> </w:t>
      </w:r>
      <w:r w:rsidRPr="004C7B45">
        <w:rPr>
          <w:rFonts w:ascii="Times New Roman" w:hAnsi="Times New Roman"/>
          <w:sz w:val="24"/>
          <w:szCs w:val="24"/>
        </w:rPr>
        <w:t>içinde</w:t>
      </w:r>
      <w:r w:rsidR="00441598">
        <w:rPr>
          <w:rFonts w:ascii="Times New Roman" w:hAnsi="Times New Roman"/>
          <w:sz w:val="24"/>
          <w:szCs w:val="24"/>
        </w:rPr>
        <w:t xml:space="preserve"> </w:t>
      </w:r>
      <w:r w:rsidRPr="004C7B45">
        <w:rPr>
          <w:rFonts w:ascii="Times New Roman" w:hAnsi="Times New Roman"/>
          <w:sz w:val="24"/>
          <w:szCs w:val="24"/>
        </w:rPr>
        <w:t>tekrarlanan</w:t>
      </w:r>
      <w:r w:rsidR="00441598">
        <w:rPr>
          <w:rFonts w:ascii="Times New Roman" w:hAnsi="Times New Roman"/>
          <w:sz w:val="24"/>
          <w:szCs w:val="24"/>
        </w:rPr>
        <w:t xml:space="preserve"> </w:t>
      </w:r>
      <w:r w:rsidRPr="004C7B45">
        <w:rPr>
          <w:rFonts w:ascii="Times New Roman" w:hAnsi="Times New Roman"/>
          <w:sz w:val="24"/>
          <w:szCs w:val="24"/>
        </w:rPr>
        <w:t>numun</w:t>
      </w:r>
      <w:r w:rsidR="00A4198B" w:rsidRPr="004C7B45">
        <w:rPr>
          <w:rFonts w:ascii="Times New Roman" w:hAnsi="Times New Roman"/>
          <w:sz w:val="24"/>
          <w:szCs w:val="24"/>
        </w:rPr>
        <w:t>eleri</w:t>
      </w:r>
      <w:r w:rsidR="00441598">
        <w:rPr>
          <w:rFonts w:ascii="Times New Roman" w:hAnsi="Times New Roman"/>
          <w:sz w:val="24"/>
          <w:szCs w:val="24"/>
        </w:rPr>
        <w:t xml:space="preserve"> </w:t>
      </w:r>
      <w:r w:rsidR="00A4198B" w:rsidRPr="004C7B45">
        <w:rPr>
          <w:rFonts w:ascii="Times New Roman" w:hAnsi="Times New Roman"/>
          <w:sz w:val="24"/>
          <w:szCs w:val="24"/>
        </w:rPr>
        <w:t>toplama</w:t>
      </w:r>
      <w:r w:rsidR="00441598">
        <w:rPr>
          <w:rFonts w:ascii="Times New Roman" w:hAnsi="Times New Roman"/>
          <w:sz w:val="24"/>
          <w:szCs w:val="24"/>
        </w:rPr>
        <w:t xml:space="preserve"> </w:t>
      </w:r>
      <w:r w:rsidR="00A4198B" w:rsidRPr="004C7B45">
        <w:rPr>
          <w:rFonts w:ascii="Times New Roman" w:hAnsi="Times New Roman"/>
          <w:sz w:val="24"/>
          <w:szCs w:val="24"/>
        </w:rPr>
        <w:t>olasılığından</w:t>
      </w:r>
      <w:r w:rsidR="00441598">
        <w:rPr>
          <w:rFonts w:ascii="Times New Roman" w:hAnsi="Times New Roman"/>
          <w:sz w:val="24"/>
          <w:szCs w:val="24"/>
        </w:rPr>
        <w:t xml:space="preserve"> </w:t>
      </w:r>
      <w:r w:rsidR="00A4198B" w:rsidRPr="004C7B45">
        <w:rPr>
          <w:rFonts w:ascii="Times New Roman" w:hAnsi="Times New Roman"/>
          <w:sz w:val="24"/>
          <w:szCs w:val="24"/>
        </w:rPr>
        <w:t>kaynaklanmaktadır</w:t>
      </w:r>
      <w:r w:rsidRPr="004C7B45">
        <w:rPr>
          <w:rFonts w:ascii="Times New Roman" w:hAnsi="Times New Roman"/>
          <w:sz w:val="24"/>
          <w:szCs w:val="24"/>
        </w:rPr>
        <w:t>.</w:t>
      </w:r>
      <w:r w:rsidR="00441598">
        <w:rPr>
          <w:rFonts w:ascii="Times New Roman" w:hAnsi="Times New Roman"/>
          <w:sz w:val="24"/>
          <w:szCs w:val="24"/>
        </w:rPr>
        <w:t xml:space="preserve"> </w:t>
      </w:r>
      <w:r w:rsidRPr="004C7B45">
        <w:rPr>
          <w:rFonts w:ascii="Times New Roman" w:hAnsi="Times New Roman"/>
          <w:sz w:val="24"/>
          <w:szCs w:val="24"/>
        </w:rPr>
        <w:t>Bununla</w:t>
      </w:r>
      <w:r w:rsidR="00441598">
        <w:rPr>
          <w:rFonts w:ascii="Times New Roman" w:hAnsi="Times New Roman"/>
          <w:sz w:val="24"/>
          <w:szCs w:val="24"/>
        </w:rPr>
        <w:t xml:space="preserve"> </w:t>
      </w:r>
      <w:r w:rsidRPr="004C7B45">
        <w:rPr>
          <w:rFonts w:ascii="Times New Roman" w:hAnsi="Times New Roman"/>
          <w:sz w:val="24"/>
          <w:szCs w:val="24"/>
        </w:rPr>
        <w:t>birlikte,</w:t>
      </w:r>
      <w:r w:rsidR="00441598">
        <w:rPr>
          <w:rFonts w:ascii="Times New Roman" w:hAnsi="Times New Roman"/>
          <w:sz w:val="24"/>
          <w:szCs w:val="24"/>
        </w:rPr>
        <w:t xml:space="preserve"> </w:t>
      </w:r>
      <w:r w:rsidRPr="004C7B45">
        <w:rPr>
          <w:rFonts w:ascii="Times New Roman" w:hAnsi="Times New Roman"/>
          <w:sz w:val="24"/>
          <w:szCs w:val="24"/>
        </w:rPr>
        <w:t>idrar</w:t>
      </w:r>
      <w:r w:rsidR="00441598">
        <w:rPr>
          <w:rFonts w:ascii="Times New Roman" w:hAnsi="Times New Roman"/>
          <w:sz w:val="24"/>
          <w:szCs w:val="24"/>
        </w:rPr>
        <w:t xml:space="preserve"> </w:t>
      </w:r>
      <w:r w:rsidRPr="004C7B45">
        <w:rPr>
          <w:rFonts w:ascii="Times New Roman" w:hAnsi="Times New Roman"/>
          <w:sz w:val="24"/>
          <w:szCs w:val="24"/>
        </w:rPr>
        <w:t>BPA</w:t>
      </w:r>
      <w:r w:rsidR="00441598">
        <w:rPr>
          <w:rFonts w:ascii="Times New Roman" w:hAnsi="Times New Roman"/>
          <w:sz w:val="24"/>
          <w:szCs w:val="24"/>
        </w:rPr>
        <w:t xml:space="preserve"> </w:t>
      </w:r>
      <w:r w:rsidRPr="004C7B45">
        <w:rPr>
          <w:rFonts w:ascii="Times New Roman" w:hAnsi="Times New Roman"/>
          <w:sz w:val="24"/>
          <w:szCs w:val="24"/>
        </w:rPr>
        <w:t>konsantrasyonları,</w:t>
      </w:r>
      <w:r w:rsidR="00441598">
        <w:rPr>
          <w:rFonts w:ascii="Times New Roman" w:hAnsi="Times New Roman"/>
          <w:sz w:val="24"/>
          <w:szCs w:val="24"/>
        </w:rPr>
        <w:t xml:space="preserve"> </w:t>
      </w:r>
      <w:r w:rsidRPr="004C7B45">
        <w:rPr>
          <w:rFonts w:ascii="Times New Roman" w:hAnsi="Times New Roman"/>
          <w:sz w:val="24"/>
          <w:szCs w:val="24"/>
        </w:rPr>
        <w:t>spesifik</w:t>
      </w:r>
      <w:r w:rsidR="00441598">
        <w:rPr>
          <w:rFonts w:ascii="Times New Roman" w:hAnsi="Times New Roman"/>
          <w:sz w:val="24"/>
          <w:szCs w:val="24"/>
        </w:rPr>
        <w:t xml:space="preserve"> </w:t>
      </w:r>
      <w:r w:rsidRPr="004C7B45">
        <w:rPr>
          <w:rFonts w:ascii="Times New Roman" w:hAnsi="Times New Roman"/>
          <w:sz w:val="24"/>
          <w:szCs w:val="24"/>
        </w:rPr>
        <w:t>dokulardaki</w:t>
      </w:r>
      <w:r w:rsidR="00441598">
        <w:rPr>
          <w:rFonts w:ascii="Times New Roman" w:hAnsi="Times New Roman"/>
          <w:sz w:val="24"/>
          <w:szCs w:val="24"/>
        </w:rPr>
        <w:t xml:space="preserve"> </w:t>
      </w:r>
      <w:r w:rsidRPr="004C7B45">
        <w:rPr>
          <w:rFonts w:ascii="Times New Roman" w:hAnsi="Times New Roman"/>
          <w:sz w:val="24"/>
          <w:szCs w:val="24"/>
        </w:rPr>
        <w:t>veya</w:t>
      </w:r>
      <w:r w:rsidR="00441598">
        <w:rPr>
          <w:rFonts w:ascii="Times New Roman" w:hAnsi="Times New Roman"/>
          <w:sz w:val="24"/>
          <w:szCs w:val="24"/>
        </w:rPr>
        <w:t xml:space="preserve"> </w:t>
      </w:r>
      <w:r w:rsidRPr="004C7B45">
        <w:rPr>
          <w:rFonts w:ascii="Times New Roman" w:hAnsi="Times New Roman"/>
          <w:sz w:val="24"/>
          <w:szCs w:val="24"/>
        </w:rPr>
        <w:t>dahili</w:t>
      </w:r>
      <w:r w:rsidR="00441598">
        <w:rPr>
          <w:rFonts w:ascii="Times New Roman" w:hAnsi="Times New Roman"/>
          <w:sz w:val="24"/>
          <w:szCs w:val="24"/>
        </w:rPr>
        <w:t xml:space="preserve"> </w:t>
      </w:r>
      <w:r w:rsidRPr="004C7B45">
        <w:rPr>
          <w:rFonts w:ascii="Times New Roman" w:hAnsi="Times New Roman"/>
          <w:sz w:val="24"/>
          <w:szCs w:val="24"/>
        </w:rPr>
        <w:t>seviyelerdeki</w:t>
      </w:r>
      <w:r w:rsidR="00441598">
        <w:rPr>
          <w:rFonts w:ascii="Times New Roman" w:hAnsi="Times New Roman"/>
          <w:sz w:val="24"/>
          <w:szCs w:val="24"/>
        </w:rPr>
        <w:t xml:space="preserve"> </w:t>
      </w:r>
      <w:r w:rsidRPr="004C7B45">
        <w:rPr>
          <w:rFonts w:ascii="Times New Roman" w:hAnsi="Times New Roman"/>
          <w:sz w:val="24"/>
          <w:szCs w:val="24"/>
        </w:rPr>
        <w:t>biyoaktif</w:t>
      </w:r>
      <w:r w:rsidR="00441598">
        <w:rPr>
          <w:rFonts w:ascii="Times New Roman" w:hAnsi="Times New Roman"/>
          <w:sz w:val="24"/>
          <w:szCs w:val="24"/>
        </w:rPr>
        <w:t xml:space="preserve"> </w:t>
      </w:r>
      <w:r w:rsidRPr="004C7B45">
        <w:rPr>
          <w:rFonts w:ascii="Times New Roman" w:hAnsi="Times New Roman"/>
          <w:sz w:val="24"/>
          <w:szCs w:val="24"/>
        </w:rPr>
        <w:t>konsantrasyonlar</w:t>
      </w:r>
      <w:r w:rsidR="00441598">
        <w:rPr>
          <w:rFonts w:ascii="Times New Roman" w:hAnsi="Times New Roman"/>
          <w:sz w:val="24"/>
          <w:szCs w:val="24"/>
        </w:rPr>
        <w:t xml:space="preserve"> </w:t>
      </w:r>
      <w:r w:rsidR="00A4198B" w:rsidRPr="004C7B45">
        <w:rPr>
          <w:rFonts w:ascii="Times New Roman" w:hAnsi="Times New Roman"/>
          <w:sz w:val="24"/>
          <w:szCs w:val="24"/>
        </w:rPr>
        <w:t>hakkında</w:t>
      </w:r>
      <w:r w:rsidR="00441598">
        <w:rPr>
          <w:rFonts w:ascii="Times New Roman" w:hAnsi="Times New Roman"/>
          <w:sz w:val="24"/>
          <w:szCs w:val="24"/>
        </w:rPr>
        <w:t xml:space="preserve"> </w:t>
      </w:r>
      <w:r w:rsidR="00A4198B" w:rsidRPr="004C7B45">
        <w:rPr>
          <w:rFonts w:ascii="Times New Roman" w:hAnsi="Times New Roman"/>
          <w:sz w:val="24"/>
          <w:szCs w:val="24"/>
        </w:rPr>
        <w:t>doğrudan</w:t>
      </w:r>
      <w:r w:rsidR="00441598">
        <w:rPr>
          <w:rFonts w:ascii="Times New Roman" w:hAnsi="Times New Roman"/>
          <w:sz w:val="24"/>
          <w:szCs w:val="24"/>
        </w:rPr>
        <w:t xml:space="preserve"> </w:t>
      </w:r>
      <w:r w:rsidR="00A4198B" w:rsidRPr="004C7B45">
        <w:rPr>
          <w:rFonts w:ascii="Times New Roman" w:hAnsi="Times New Roman"/>
          <w:sz w:val="24"/>
          <w:szCs w:val="24"/>
        </w:rPr>
        <w:t>bilgi</w:t>
      </w:r>
      <w:r w:rsidR="00441598">
        <w:rPr>
          <w:rFonts w:ascii="Times New Roman" w:hAnsi="Times New Roman"/>
          <w:sz w:val="24"/>
          <w:szCs w:val="24"/>
        </w:rPr>
        <w:t xml:space="preserve"> </w:t>
      </w:r>
      <w:r w:rsidR="00A4198B" w:rsidRPr="004C7B45">
        <w:rPr>
          <w:rFonts w:ascii="Times New Roman" w:hAnsi="Times New Roman"/>
          <w:sz w:val="24"/>
          <w:szCs w:val="24"/>
        </w:rPr>
        <w:t>vermemekte</w:t>
      </w:r>
      <w:r w:rsidR="00441598">
        <w:rPr>
          <w:rFonts w:ascii="Times New Roman" w:hAnsi="Times New Roman"/>
          <w:sz w:val="24"/>
          <w:szCs w:val="24"/>
        </w:rPr>
        <w:t xml:space="preserve"> </w:t>
      </w:r>
      <w:r w:rsidRPr="004C7B45">
        <w:rPr>
          <w:rFonts w:ascii="Times New Roman" w:hAnsi="Times New Roman"/>
          <w:sz w:val="24"/>
          <w:szCs w:val="24"/>
        </w:rPr>
        <w:t>veya</w:t>
      </w:r>
      <w:r w:rsidR="00441598">
        <w:rPr>
          <w:rFonts w:ascii="Times New Roman" w:hAnsi="Times New Roman"/>
          <w:sz w:val="24"/>
          <w:szCs w:val="24"/>
        </w:rPr>
        <w:t xml:space="preserve"> </w:t>
      </w:r>
      <w:r w:rsidRPr="004C7B45">
        <w:rPr>
          <w:rFonts w:ascii="Times New Roman" w:hAnsi="Times New Roman"/>
          <w:sz w:val="24"/>
          <w:szCs w:val="24"/>
        </w:rPr>
        <w:t>maruz</w:t>
      </w:r>
      <w:r w:rsidR="00441598">
        <w:rPr>
          <w:rFonts w:ascii="Times New Roman" w:hAnsi="Times New Roman"/>
          <w:sz w:val="24"/>
          <w:szCs w:val="24"/>
        </w:rPr>
        <w:t xml:space="preserve"> </w:t>
      </w:r>
      <w:r w:rsidRPr="004C7B45">
        <w:rPr>
          <w:rFonts w:ascii="Times New Roman" w:hAnsi="Times New Roman"/>
          <w:sz w:val="24"/>
          <w:szCs w:val="24"/>
        </w:rPr>
        <w:t>kal</w:t>
      </w:r>
      <w:r w:rsidR="00A4198B" w:rsidRPr="004C7B45">
        <w:rPr>
          <w:rFonts w:ascii="Times New Roman" w:hAnsi="Times New Roman"/>
          <w:sz w:val="24"/>
          <w:szCs w:val="24"/>
        </w:rPr>
        <w:t>ma</w:t>
      </w:r>
      <w:r w:rsidR="00441598">
        <w:rPr>
          <w:rFonts w:ascii="Times New Roman" w:hAnsi="Times New Roman"/>
          <w:sz w:val="24"/>
          <w:szCs w:val="24"/>
        </w:rPr>
        <w:t xml:space="preserve"> </w:t>
      </w:r>
      <w:r w:rsidR="00A4198B" w:rsidRPr="004C7B45">
        <w:rPr>
          <w:rFonts w:ascii="Times New Roman" w:hAnsi="Times New Roman"/>
          <w:sz w:val="24"/>
          <w:szCs w:val="24"/>
        </w:rPr>
        <w:t>yolları</w:t>
      </w:r>
      <w:r w:rsidR="00441598">
        <w:rPr>
          <w:rFonts w:ascii="Times New Roman" w:hAnsi="Times New Roman"/>
          <w:sz w:val="24"/>
          <w:szCs w:val="24"/>
        </w:rPr>
        <w:t xml:space="preserve"> </w:t>
      </w:r>
      <w:r w:rsidR="00A4198B" w:rsidRPr="004C7B45">
        <w:rPr>
          <w:rFonts w:ascii="Times New Roman" w:hAnsi="Times New Roman"/>
          <w:sz w:val="24"/>
          <w:szCs w:val="24"/>
        </w:rPr>
        <w:t>arasında</w:t>
      </w:r>
      <w:r w:rsidR="00441598">
        <w:rPr>
          <w:rFonts w:ascii="Times New Roman" w:hAnsi="Times New Roman"/>
          <w:sz w:val="24"/>
          <w:szCs w:val="24"/>
        </w:rPr>
        <w:t xml:space="preserve"> </w:t>
      </w:r>
      <w:r w:rsidR="00A4198B" w:rsidRPr="004C7B45">
        <w:rPr>
          <w:rFonts w:ascii="Times New Roman" w:hAnsi="Times New Roman"/>
          <w:sz w:val="24"/>
          <w:szCs w:val="24"/>
        </w:rPr>
        <w:t>ayrım</w:t>
      </w:r>
      <w:r w:rsidR="00441598">
        <w:rPr>
          <w:rFonts w:ascii="Times New Roman" w:hAnsi="Times New Roman"/>
          <w:sz w:val="24"/>
          <w:szCs w:val="24"/>
        </w:rPr>
        <w:t xml:space="preserve"> </w:t>
      </w:r>
      <w:r w:rsidR="00A4198B" w:rsidRPr="004C7B45">
        <w:rPr>
          <w:rFonts w:ascii="Times New Roman" w:hAnsi="Times New Roman"/>
          <w:sz w:val="24"/>
          <w:szCs w:val="24"/>
        </w:rPr>
        <w:t>yapılmasına</w:t>
      </w:r>
      <w:r w:rsidR="00441598">
        <w:rPr>
          <w:rFonts w:ascii="Times New Roman" w:hAnsi="Times New Roman"/>
          <w:sz w:val="24"/>
          <w:szCs w:val="24"/>
        </w:rPr>
        <w:t xml:space="preserve"> </w:t>
      </w:r>
      <w:r w:rsidR="00A4198B" w:rsidRPr="004C7B45">
        <w:rPr>
          <w:rFonts w:ascii="Times New Roman" w:hAnsi="Times New Roman"/>
          <w:sz w:val="24"/>
          <w:szCs w:val="24"/>
        </w:rPr>
        <w:t>engel</w:t>
      </w:r>
      <w:r w:rsidR="00441598">
        <w:rPr>
          <w:rFonts w:ascii="Times New Roman" w:hAnsi="Times New Roman"/>
          <w:sz w:val="24"/>
          <w:szCs w:val="24"/>
        </w:rPr>
        <w:t xml:space="preserve"> </w:t>
      </w:r>
      <w:r w:rsidR="00A4198B" w:rsidRPr="004C7B45">
        <w:rPr>
          <w:rFonts w:ascii="Times New Roman" w:hAnsi="Times New Roman"/>
          <w:sz w:val="24"/>
          <w:szCs w:val="24"/>
        </w:rPr>
        <w:t>olmaktadır</w:t>
      </w:r>
      <w:r w:rsidR="00743DC5" w:rsidRPr="004C7B45">
        <w:rPr>
          <w:rFonts w:ascii="Times New Roman" w:hAnsi="Times New Roman"/>
          <w:sz w:val="24"/>
          <w:szCs w:val="24"/>
        </w:rPr>
        <w:t>.</w:t>
      </w:r>
      <w:r w:rsidR="00441598">
        <w:rPr>
          <w:rFonts w:ascii="Times New Roman" w:hAnsi="Times New Roman"/>
          <w:sz w:val="24"/>
          <w:szCs w:val="24"/>
        </w:rPr>
        <w:t xml:space="preserve"> </w:t>
      </w:r>
      <w:r w:rsidRPr="004C7B45">
        <w:rPr>
          <w:rFonts w:ascii="Times New Roman" w:hAnsi="Times New Roman"/>
          <w:sz w:val="24"/>
          <w:szCs w:val="24"/>
        </w:rPr>
        <w:t>Ek</w:t>
      </w:r>
      <w:r w:rsidR="00441598">
        <w:rPr>
          <w:rFonts w:ascii="Times New Roman" w:hAnsi="Times New Roman"/>
          <w:sz w:val="24"/>
          <w:szCs w:val="24"/>
        </w:rPr>
        <w:t xml:space="preserve"> </w:t>
      </w:r>
      <w:r w:rsidRPr="004C7B45">
        <w:rPr>
          <w:rFonts w:ascii="Times New Roman" w:hAnsi="Times New Roman"/>
          <w:sz w:val="24"/>
          <w:szCs w:val="24"/>
        </w:rPr>
        <w:t>olarak,</w:t>
      </w:r>
      <w:r w:rsidR="00441598">
        <w:rPr>
          <w:rFonts w:ascii="Times New Roman" w:hAnsi="Times New Roman"/>
          <w:sz w:val="24"/>
          <w:szCs w:val="24"/>
        </w:rPr>
        <w:t xml:space="preserve"> </w:t>
      </w:r>
      <w:r w:rsidRPr="004C7B45">
        <w:rPr>
          <w:rFonts w:ascii="Times New Roman" w:hAnsi="Times New Roman"/>
          <w:sz w:val="24"/>
          <w:szCs w:val="24"/>
        </w:rPr>
        <w:t>daha</w:t>
      </w:r>
      <w:r w:rsidR="00441598">
        <w:rPr>
          <w:rFonts w:ascii="Times New Roman" w:hAnsi="Times New Roman"/>
          <w:sz w:val="24"/>
          <w:szCs w:val="24"/>
        </w:rPr>
        <w:t xml:space="preserve"> </w:t>
      </w:r>
      <w:r w:rsidRPr="004C7B45">
        <w:rPr>
          <w:rFonts w:ascii="Times New Roman" w:hAnsi="Times New Roman"/>
          <w:sz w:val="24"/>
          <w:szCs w:val="24"/>
        </w:rPr>
        <w:t>fazla</w:t>
      </w:r>
      <w:r w:rsidR="00441598">
        <w:rPr>
          <w:rFonts w:ascii="Times New Roman" w:hAnsi="Times New Roman"/>
          <w:sz w:val="24"/>
          <w:szCs w:val="24"/>
        </w:rPr>
        <w:t xml:space="preserve"> </w:t>
      </w:r>
      <w:r w:rsidRPr="004C7B45">
        <w:rPr>
          <w:rFonts w:ascii="Times New Roman" w:hAnsi="Times New Roman"/>
          <w:sz w:val="24"/>
          <w:szCs w:val="24"/>
        </w:rPr>
        <w:t>doğrula</w:t>
      </w:r>
      <w:r w:rsidR="00A4198B" w:rsidRPr="004C7B45">
        <w:rPr>
          <w:rFonts w:ascii="Times New Roman" w:hAnsi="Times New Roman"/>
          <w:sz w:val="24"/>
          <w:szCs w:val="24"/>
        </w:rPr>
        <w:t>ma</w:t>
      </w:r>
      <w:r w:rsidR="00441598">
        <w:rPr>
          <w:rFonts w:ascii="Times New Roman" w:hAnsi="Times New Roman"/>
          <w:sz w:val="24"/>
          <w:szCs w:val="24"/>
        </w:rPr>
        <w:t xml:space="preserve"> </w:t>
      </w:r>
      <w:r w:rsidR="00A4198B" w:rsidRPr="004C7B45">
        <w:rPr>
          <w:rFonts w:ascii="Times New Roman" w:hAnsi="Times New Roman"/>
          <w:sz w:val="24"/>
          <w:szCs w:val="24"/>
        </w:rPr>
        <w:t>gerektiren</w:t>
      </w:r>
      <w:r w:rsidR="00441598">
        <w:rPr>
          <w:rFonts w:ascii="Times New Roman" w:hAnsi="Times New Roman"/>
          <w:sz w:val="24"/>
          <w:szCs w:val="24"/>
        </w:rPr>
        <w:t xml:space="preserve"> </w:t>
      </w:r>
      <w:r w:rsidRPr="004C7B45">
        <w:rPr>
          <w:rFonts w:ascii="Times New Roman" w:hAnsi="Times New Roman"/>
          <w:sz w:val="24"/>
          <w:szCs w:val="24"/>
        </w:rPr>
        <w:t>veriler,</w:t>
      </w:r>
      <w:r w:rsidR="00441598">
        <w:rPr>
          <w:rFonts w:ascii="Times New Roman" w:hAnsi="Times New Roman"/>
          <w:sz w:val="24"/>
          <w:szCs w:val="24"/>
        </w:rPr>
        <w:t xml:space="preserve"> </w:t>
      </w:r>
      <w:r w:rsidRPr="004C7B45">
        <w:rPr>
          <w:rFonts w:ascii="Times New Roman" w:hAnsi="Times New Roman"/>
          <w:sz w:val="24"/>
          <w:szCs w:val="24"/>
        </w:rPr>
        <w:t>enzimatik</w:t>
      </w:r>
      <w:r w:rsidR="00441598">
        <w:rPr>
          <w:rFonts w:ascii="Times New Roman" w:hAnsi="Times New Roman"/>
          <w:sz w:val="24"/>
          <w:szCs w:val="24"/>
        </w:rPr>
        <w:t xml:space="preserve"> </w:t>
      </w:r>
      <w:r w:rsidRPr="004C7B45">
        <w:rPr>
          <w:rFonts w:ascii="Times New Roman" w:hAnsi="Times New Roman"/>
          <w:sz w:val="24"/>
          <w:szCs w:val="24"/>
        </w:rPr>
        <w:t>dekonjugasyonu</w:t>
      </w:r>
      <w:r w:rsidR="00441598">
        <w:rPr>
          <w:rFonts w:ascii="Times New Roman" w:hAnsi="Times New Roman"/>
          <w:sz w:val="24"/>
          <w:szCs w:val="24"/>
        </w:rPr>
        <w:t xml:space="preserve"> </w:t>
      </w:r>
      <w:r w:rsidRPr="004C7B45">
        <w:rPr>
          <w:rFonts w:ascii="Times New Roman" w:hAnsi="Times New Roman"/>
          <w:sz w:val="24"/>
          <w:szCs w:val="24"/>
        </w:rPr>
        <w:t>içeren</w:t>
      </w:r>
      <w:r w:rsidR="00441598">
        <w:rPr>
          <w:rFonts w:ascii="Times New Roman" w:hAnsi="Times New Roman"/>
          <w:sz w:val="24"/>
          <w:szCs w:val="24"/>
        </w:rPr>
        <w:t xml:space="preserve"> </w:t>
      </w:r>
      <w:r w:rsidRPr="004C7B45">
        <w:rPr>
          <w:rFonts w:ascii="Times New Roman" w:hAnsi="Times New Roman"/>
          <w:sz w:val="24"/>
          <w:szCs w:val="24"/>
        </w:rPr>
        <w:t>dolaylı</w:t>
      </w:r>
      <w:r w:rsidR="00441598">
        <w:rPr>
          <w:rFonts w:ascii="Times New Roman" w:hAnsi="Times New Roman"/>
          <w:sz w:val="24"/>
          <w:szCs w:val="24"/>
        </w:rPr>
        <w:t xml:space="preserve"> </w:t>
      </w:r>
      <w:r w:rsidRPr="004C7B45">
        <w:rPr>
          <w:rFonts w:ascii="Times New Roman" w:hAnsi="Times New Roman"/>
          <w:sz w:val="24"/>
          <w:szCs w:val="24"/>
        </w:rPr>
        <w:t>analitik</w:t>
      </w:r>
      <w:r w:rsidR="00441598">
        <w:rPr>
          <w:rFonts w:ascii="Times New Roman" w:hAnsi="Times New Roman"/>
          <w:sz w:val="24"/>
          <w:szCs w:val="24"/>
        </w:rPr>
        <w:t xml:space="preserve"> </w:t>
      </w:r>
      <w:r w:rsidRPr="004C7B45">
        <w:rPr>
          <w:rFonts w:ascii="Times New Roman" w:hAnsi="Times New Roman"/>
          <w:sz w:val="24"/>
          <w:szCs w:val="24"/>
        </w:rPr>
        <w:t>teknikleri</w:t>
      </w:r>
      <w:r w:rsidR="00441598">
        <w:rPr>
          <w:rFonts w:ascii="Times New Roman" w:hAnsi="Times New Roman"/>
          <w:sz w:val="24"/>
          <w:szCs w:val="24"/>
        </w:rPr>
        <w:t xml:space="preserve"> </w:t>
      </w:r>
      <w:r w:rsidRPr="004C7B45">
        <w:rPr>
          <w:rFonts w:ascii="Times New Roman" w:hAnsi="Times New Roman"/>
          <w:sz w:val="24"/>
          <w:szCs w:val="24"/>
        </w:rPr>
        <w:t>kullanan</w:t>
      </w:r>
      <w:r w:rsidR="00441598">
        <w:rPr>
          <w:rFonts w:ascii="Times New Roman" w:hAnsi="Times New Roman"/>
          <w:sz w:val="24"/>
          <w:szCs w:val="24"/>
        </w:rPr>
        <w:t xml:space="preserve"> </w:t>
      </w:r>
      <w:r w:rsidRPr="004C7B45">
        <w:rPr>
          <w:rFonts w:ascii="Times New Roman" w:hAnsi="Times New Roman"/>
          <w:sz w:val="24"/>
          <w:szCs w:val="24"/>
        </w:rPr>
        <w:t>BPA</w:t>
      </w:r>
      <w:r w:rsidR="00441598">
        <w:rPr>
          <w:rFonts w:ascii="Times New Roman" w:hAnsi="Times New Roman"/>
          <w:sz w:val="24"/>
          <w:szCs w:val="24"/>
        </w:rPr>
        <w:t xml:space="preserve"> </w:t>
      </w:r>
      <w:r w:rsidRPr="004C7B45">
        <w:rPr>
          <w:rFonts w:ascii="Times New Roman" w:hAnsi="Times New Roman"/>
          <w:sz w:val="24"/>
          <w:szCs w:val="24"/>
        </w:rPr>
        <w:t>maruziyet</w:t>
      </w:r>
      <w:r w:rsidR="00441598">
        <w:rPr>
          <w:rFonts w:ascii="Times New Roman" w:hAnsi="Times New Roman"/>
          <w:sz w:val="24"/>
          <w:szCs w:val="24"/>
        </w:rPr>
        <w:t xml:space="preserve"> </w:t>
      </w:r>
      <w:r w:rsidRPr="004C7B45">
        <w:rPr>
          <w:rFonts w:ascii="Times New Roman" w:hAnsi="Times New Roman"/>
          <w:sz w:val="24"/>
          <w:szCs w:val="24"/>
        </w:rPr>
        <w:t>değerlendirmesinin,</w:t>
      </w:r>
      <w:r w:rsidR="00441598">
        <w:rPr>
          <w:rFonts w:ascii="Times New Roman" w:hAnsi="Times New Roman"/>
          <w:sz w:val="24"/>
          <w:szCs w:val="24"/>
        </w:rPr>
        <w:t xml:space="preserve"> </w:t>
      </w:r>
      <w:r w:rsidRPr="004C7B45">
        <w:rPr>
          <w:rFonts w:ascii="Times New Roman" w:hAnsi="Times New Roman"/>
          <w:sz w:val="24"/>
          <w:szCs w:val="24"/>
        </w:rPr>
        <w:t>kullanılan</w:t>
      </w:r>
      <w:r w:rsidR="00441598">
        <w:rPr>
          <w:rFonts w:ascii="Times New Roman" w:hAnsi="Times New Roman"/>
          <w:sz w:val="24"/>
          <w:szCs w:val="24"/>
        </w:rPr>
        <w:t xml:space="preserve"> </w:t>
      </w:r>
      <w:r w:rsidRPr="004C7B45">
        <w:rPr>
          <w:rFonts w:ascii="Times New Roman" w:hAnsi="Times New Roman"/>
          <w:sz w:val="24"/>
          <w:szCs w:val="24"/>
        </w:rPr>
        <w:t>protokole</w:t>
      </w:r>
      <w:r w:rsidR="00441598">
        <w:rPr>
          <w:rFonts w:ascii="Times New Roman" w:hAnsi="Times New Roman"/>
          <w:sz w:val="24"/>
          <w:szCs w:val="24"/>
        </w:rPr>
        <w:t xml:space="preserve"> </w:t>
      </w:r>
      <w:r w:rsidRPr="004C7B45">
        <w:rPr>
          <w:rFonts w:ascii="Times New Roman" w:hAnsi="Times New Roman"/>
          <w:sz w:val="24"/>
          <w:szCs w:val="24"/>
        </w:rPr>
        <w:t>bağlı</w:t>
      </w:r>
      <w:r w:rsidR="00441598">
        <w:rPr>
          <w:rFonts w:ascii="Times New Roman" w:hAnsi="Times New Roman"/>
          <w:sz w:val="24"/>
          <w:szCs w:val="24"/>
        </w:rPr>
        <w:t xml:space="preserve"> </w:t>
      </w:r>
      <w:r w:rsidRPr="004C7B45">
        <w:rPr>
          <w:rFonts w:ascii="Times New Roman" w:hAnsi="Times New Roman"/>
          <w:sz w:val="24"/>
          <w:szCs w:val="24"/>
        </w:rPr>
        <w:t>olarak</w:t>
      </w:r>
      <w:r w:rsidR="00441598">
        <w:rPr>
          <w:rFonts w:ascii="Times New Roman" w:hAnsi="Times New Roman"/>
          <w:sz w:val="24"/>
          <w:szCs w:val="24"/>
        </w:rPr>
        <w:t xml:space="preserve"> </w:t>
      </w:r>
      <w:r w:rsidRPr="004C7B45">
        <w:rPr>
          <w:rFonts w:ascii="Times New Roman" w:hAnsi="Times New Roman"/>
          <w:sz w:val="24"/>
          <w:szCs w:val="24"/>
        </w:rPr>
        <w:t>insan</w:t>
      </w:r>
      <w:r w:rsidR="00441598">
        <w:rPr>
          <w:rFonts w:ascii="Times New Roman" w:hAnsi="Times New Roman"/>
          <w:sz w:val="24"/>
          <w:szCs w:val="24"/>
        </w:rPr>
        <w:t xml:space="preserve"> </w:t>
      </w:r>
      <w:r w:rsidRPr="004C7B45">
        <w:rPr>
          <w:rFonts w:ascii="Times New Roman" w:hAnsi="Times New Roman"/>
          <w:sz w:val="24"/>
          <w:szCs w:val="24"/>
        </w:rPr>
        <w:t>idrar</w:t>
      </w:r>
      <w:r w:rsidR="00441598">
        <w:rPr>
          <w:rFonts w:ascii="Times New Roman" w:hAnsi="Times New Roman"/>
          <w:sz w:val="24"/>
          <w:szCs w:val="24"/>
        </w:rPr>
        <w:t xml:space="preserve"> </w:t>
      </w:r>
      <w:r w:rsidRPr="004C7B45">
        <w:rPr>
          <w:rFonts w:ascii="Times New Roman" w:hAnsi="Times New Roman"/>
          <w:sz w:val="24"/>
          <w:szCs w:val="24"/>
        </w:rPr>
        <w:t>BPA</w:t>
      </w:r>
      <w:r w:rsidR="00441598">
        <w:rPr>
          <w:rFonts w:ascii="Times New Roman" w:hAnsi="Times New Roman"/>
          <w:sz w:val="24"/>
          <w:szCs w:val="24"/>
        </w:rPr>
        <w:t xml:space="preserve"> </w:t>
      </w:r>
      <w:r w:rsidRPr="004C7B45">
        <w:rPr>
          <w:rFonts w:ascii="Times New Roman" w:hAnsi="Times New Roman"/>
          <w:sz w:val="24"/>
          <w:szCs w:val="24"/>
        </w:rPr>
        <w:t>konsantrasyonlarını</w:t>
      </w:r>
      <w:r w:rsidR="00441598">
        <w:rPr>
          <w:rFonts w:ascii="Times New Roman" w:hAnsi="Times New Roman"/>
          <w:sz w:val="24"/>
          <w:szCs w:val="24"/>
        </w:rPr>
        <w:t xml:space="preserve"> </w:t>
      </w:r>
      <w:r w:rsidRPr="004C7B45">
        <w:rPr>
          <w:rFonts w:ascii="Times New Roman" w:hAnsi="Times New Roman"/>
          <w:sz w:val="24"/>
          <w:szCs w:val="24"/>
        </w:rPr>
        <w:t>olduğundan</w:t>
      </w:r>
      <w:r w:rsidR="00441598">
        <w:rPr>
          <w:rFonts w:ascii="Times New Roman" w:hAnsi="Times New Roman"/>
          <w:sz w:val="24"/>
          <w:szCs w:val="24"/>
        </w:rPr>
        <w:t xml:space="preserve"> </w:t>
      </w:r>
      <w:r w:rsidRPr="004C7B45">
        <w:rPr>
          <w:rFonts w:ascii="Times New Roman" w:hAnsi="Times New Roman"/>
          <w:sz w:val="24"/>
          <w:szCs w:val="24"/>
        </w:rPr>
        <w:t>az</w:t>
      </w:r>
      <w:r w:rsidR="00441598">
        <w:rPr>
          <w:rFonts w:ascii="Times New Roman" w:hAnsi="Times New Roman"/>
          <w:sz w:val="24"/>
          <w:szCs w:val="24"/>
        </w:rPr>
        <w:t xml:space="preserve"> </w:t>
      </w:r>
      <w:r w:rsidRPr="004C7B45">
        <w:rPr>
          <w:rFonts w:ascii="Times New Roman" w:hAnsi="Times New Roman"/>
          <w:sz w:val="24"/>
          <w:szCs w:val="24"/>
        </w:rPr>
        <w:t>tahmin</w:t>
      </w:r>
      <w:r w:rsidR="00441598">
        <w:rPr>
          <w:rFonts w:ascii="Times New Roman" w:hAnsi="Times New Roman"/>
          <w:sz w:val="24"/>
          <w:szCs w:val="24"/>
        </w:rPr>
        <w:t xml:space="preserve"> </w:t>
      </w:r>
      <w:r w:rsidRPr="004C7B45">
        <w:rPr>
          <w:rFonts w:ascii="Times New Roman" w:hAnsi="Times New Roman"/>
          <w:sz w:val="24"/>
          <w:szCs w:val="24"/>
        </w:rPr>
        <w:t>edebileceğini</w:t>
      </w:r>
      <w:r w:rsidR="00441598">
        <w:rPr>
          <w:rFonts w:ascii="Times New Roman" w:hAnsi="Times New Roman"/>
          <w:sz w:val="24"/>
          <w:szCs w:val="24"/>
        </w:rPr>
        <w:t xml:space="preserve"> </w:t>
      </w:r>
      <w:r w:rsidRPr="004C7B45">
        <w:rPr>
          <w:rFonts w:ascii="Times New Roman" w:hAnsi="Times New Roman"/>
          <w:sz w:val="24"/>
          <w:szCs w:val="24"/>
        </w:rPr>
        <w:t>göstermektedir.</w:t>
      </w:r>
      <w:r w:rsidR="00441598">
        <w:rPr>
          <w:rFonts w:ascii="Times New Roman" w:hAnsi="Times New Roman"/>
          <w:sz w:val="24"/>
          <w:szCs w:val="24"/>
        </w:rPr>
        <w:t xml:space="preserve"> </w:t>
      </w:r>
      <w:r w:rsidRPr="004C7B45">
        <w:rPr>
          <w:rFonts w:ascii="Times New Roman" w:hAnsi="Times New Roman"/>
          <w:sz w:val="24"/>
          <w:szCs w:val="24"/>
        </w:rPr>
        <w:t>HBM</w:t>
      </w:r>
      <w:r w:rsidR="00441598">
        <w:rPr>
          <w:rFonts w:ascii="Times New Roman" w:hAnsi="Times New Roman"/>
          <w:sz w:val="24"/>
          <w:szCs w:val="24"/>
        </w:rPr>
        <w:t xml:space="preserve"> </w:t>
      </w:r>
      <w:r w:rsidRPr="004C7B45">
        <w:rPr>
          <w:rFonts w:ascii="Times New Roman" w:hAnsi="Times New Roman"/>
          <w:sz w:val="24"/>
          <w:szCs w:val="24"/>
        </w:rPr>
        <w:t>çalışmalarında</w:t>
      </w:r>
      <w:r w:rsidR="00441598">
        <w:rPr>
          <w:rFonts w:ascii="Times New Roman" w:hAnsi="Times New Roman"/>
          <w:sz w:val="24"/>
          <w:szCs w:val="24"/>
        </w:rPr>
        <w:t xml:space="preserve"> </w:t>
      </w:r>
      <w:r w:rsidRPr="004C7B45">
        <w:rPr>
          <w:rFonts w:ascii="Times New Roman" w:hAnsi="Times New Roman"/>
          <w:sz w:val="24"/>
          <w:szCs w:val="24"/>
        </w:rPr>
        <w:t>BPA</w:t>
      </w:r>
      <w:r w:rsidR="00441598">
        <w:rPr>
          <w:rFonts w:ascii="Times New Roman" w:hAnsi="Times New Roman"/>
          <w:sz w:val="24"/>
          <w:szCs w:val="24"/>
        </w:rPr>
        <w:t xml:space="preserve"> </w:t>
      </w:r>
      <w:r w:rsidRPr="004C7B45">
        <w:rPr>
          <w:rFonts w:ascii="Times New Roman" w:hAnsi="Times New Roman"/>
          <w:sz w:val="24"/>
          <w:szCs w:val="24"/>
        </w:rPr>
        <w:t>maruziyet</w:t>
      </w:r>
      <w:r w:rsidR="00441598">
        <w:rPr>
          <w:rFonts w:ascii="Times New Roman" w:hAnsi="Times New Roman"/>
          <w:sz w:val="24"/>
          <w:szCs w:val="24"/>
        </w:rPr>
        <w:t xml:space="preserve"> </w:t>
      </w:r>
      <w:r w:rsidRPr="004C7B45">
        <w:rPr>
          <w:rFonts w:ascii="Times New Roman" w:hAnsi="Times New Roman"/>
          <w:sz w:val="24"/>
          <w:szCs w:val="24"/>
        </w:rPr>
        <w:t>değerlendirmesiyle</w:t>
      </w:r>
      <w:r w:rsidR="00441598">
        <w:rPr>
          <w:rFonts w:ascii="Times New Roman" w:hAnsi="Times New Roman"/>
          <w:sz w:val="24"/>
          <w:szCs w:val="24"/>
        </w:rPr>
        <w:t xml:space="preserve"> </w:t>
      </w:r>
      <w:r w:rsidRPr="004C7B45">
        <w:rPr>
          <w:rFonts w:ascii="Times New Roman" w:hAnsi="Times New Roman"/>
          <w:sz w:val="24"/>
          <w:szCs w:val="24"/>
        </w:rPr>
        <w:t>ilgili</w:t>
      </w:r>
      <w:r w:rsidR="00441598">
        <w:rPr>
          <w:rFonts w:ascii="Times New Roman" w:hAnsi="Times New Roman"/>
          <w:sz w:val="24"/>
          <w:szCs w:val="24"/>
        </w:rPr>
        <w:t xml:space="preserve"> </w:t>
      </w:r>
      <w:r w:rsidRPr="004C7B45">
        <w:rPr>
          <w:rFonts w:ascii="Times New Roman" w:hAnsi="Times New Roman"/>
          <w:sz w:val="24"/>
          <w:szCs w:val="24"/>
        </w:rPr>
        <w:t>bu</w:t>
      </w:r>
      <w:r w:rsidR="00441598">
        <w:rPr>
          <w:rFonts w:ascii="Times New Roman" w:hAnsi="Times New Roman"/>
          <w:sz w:val="24"/>
          <w:szCs w:val="24"/>
        </w:rPr>
        <w:t xml:space="preserve"> </w:t>
      </w:r>
      <w:r w:rsidRPr="004C7B45">
        <w:rPr>
          <w:rFonts w:ascii="Times New Roman" w:hAnsi="Times New Roman"/>
          <w:sz w:val="24"/>
          <w:szCs w:val="24"/>
        </w:rPr>
        <w:t>doğal</w:t>
      </w:r>
      <w:r w:rsidR="00441598">
        <w:rPr>
          <w:rFonts w:ascii="Times New Roman" w:hAnsi="Times New Roman"/>
          <w:sz w:val="24"/>
          <w:szCs w:val="24"/>
        </w:rPr>
        <w:t xml:space="preserve"> </w:t>
      </w:r>
      <w:r w:rsidRPr="004C7B45">
        <w:rPr>
          <w:rFonts w:ascii="Times New Roman" w:hAnsi="Times New Roman"/>
          <w:sz w:val="24"/>
          <w:szCs w:val="24"/>
        </w:rPr>
        <w:t>sınırlamalar,</w:t>
      </w:r>
      <w:r w:rsidR="00441598">
        <w:rPr>
          <w:rFonts w:ascii="Times New Roman" w:hAnsi="Times New Roman"/>
          <w:sz w:val="24"/>
          <w:szCs w:val="24"/>
        </w:rPr>
        <w:t xml:space="preserve"> </w:t>
      </w:r>
      <w:r w:rsidRPr="004C7B45">
        <w:rPr>
          <w:rFonts w:ascii="Times New Roman" w:hAnsi="Times New Roman"/>
          <w:sz w:val="24"/>
          <w:szCs w:val="24"/>
        </w:rPr>
        <w:t>maruziyet-sağlık</w:t>
      </w:r>
      <w:r w:rsidR="00441598">
        <w:rPr>
          <w:rFonts w:ascii="Times New Roman" w:hAnsi="Times New Roman"/>
          <w:sz w:val="24"/>
          <w:szCs w:val="24"/>
        </w:rPr>
        <w:t xml:space="preserve"> </w:t>
      </w:r>
      <w:r w:rsidRPr="004C7B45">
        <w:rPr>
          <w:rFonts w:ascii="Times New Roman" w:hAnsi="Times New Roman"/>
          <w:sz w:val="24"/>
          <w:szCs w:val="24"/>
        </w:rPr>
        <w:t>ilişkileri</w:t>
      </w:r>
      <w:r w:rsidR="00441598">
        <w:rPr>
          <w:rFonts w:ascii="Times New Roman" w:hAnsi="Times New Roman"/>
          <w:sz w:val="24"/>
          <w:szCs w:val="24"/>
        </w:rPr>
        <w:t xml:space="preserve"> </w:t>
      </w:r>
      <w:r w:rsidRPr="004C7B45">
        <w:rPr>
          <w:rFonts w:ascii="Times New Roman" w:hAnsi="Times New Roman"/>
          <w:sz w:val="24"/>
          <w:szCs w:val="24"/>
        </w:rPr>
        <w:t>y</w:t>
      </w:r>
      <w:r w:rsidR="00A4198B" w:rsidRPr="004C7B45">
        <w:rPr>
          <w:rFonts w:ascii="Times New Roman" w:hAnsi="Times New Roman"/>
          <w:sz w:val="24"/>
          <w:szCs w:val="24"/>
        </w:rPr>
        <w:t>orumlanırken</w:t>
      </w:r>
      <w:r w:rsidR="00441598">
        <w:rPr>
          <w:rFonts w:ascii="Times New Roman" w:hAnsi="Times New Roman"/>
          <w:sz w:val="24"/>
          <w:szCs w:val="24"/>
        </w:rPr>
        <w:t xml:space="preserve"> </w:t>
      </w:r>
      <w:r w:rsidR="00A4198B" w:rsidRPr="004C7B45">
        <w:rPr>
          <w:rFonts w:ascii="Times New Roman" w:hAnsi="Times New Roman"/>
          <w:sz w:val="24"/>
          <w:szCs w:val="24"/>
        </w:rPr>
        <w:t>dikkate</w:t>
      </w:r>
      <w:r w:rsidR="00441598">
        <w:rPr>
          <w:rFonts w:ascii="Times New Roman" w:hAnsi="Times New Roman"/>
          <w:sz w:val="24"/>
          <w:szCs w:val="24"/>
        </w:rPr>
        <w:t xml:space="preserve"> </w:t>
      </w:r>
      <w:r w:rsidR="00A4198B" w:rsidRPr="004C7B45">
        <w:rPr>
          <w:rFonts w:ascii="Times New Roman" w:hAnsi="Times New Roman"/>
          <w:sz w:val="24"/>
          <w:szCs w:val="24"/>
        </w:rPr>
        <w:t>alınması</w:t>
      </w:r>
      <w:r w:rsidR="00441598">
        <w:rPr>
          <w:rFonts w:ascii="Times New Roman" w:hAnsi="Times New Roman"/>
          <w:sz w:val="24"/>
          <w:szCs w:val="24"/>
        </w:rPr>
        <w:t xml:space="preserve"> </w:t>
      </w:r>
      <w:r w:rsidR="00A4198B" w:rsidRPr="004C7B45">
        <w:rPr>
          <w:rFonts w:ascii="Times New Roman" w:hAnsi="Times New Roman"/>
          <w:sz w:val="24"/>
          <w:szCs w:val="24"/>
        </w:rPr>
        <w:t>gerektiğini</w:t>
      </w:r>
      <w:r w:rsidR="00441598">
        <w:rPr>
          <w:rFonts w:ascii="Times New Roman" w:hAnsi="Times New Roman"/>
          <w:sz w:val="24"/>
          <w:szCs w:val="24"/>
        </w:rPr>
        <w:t xml:space="preserve"> </w:t>
      </w:r>
      <w:r w:rsidR="00A4198B" w:rsidRPr="004C7B45">
        <w:rPr>
          <w:rFonts w:ascii="Times New Roman" w:hAnsi="Times New Roman"/>
          <w:sz w:val="24"/>
          <w:szCs w:val="24"/>
        </w:rPr>
        <w:t>öngörmektedir</w:t>
      </w:r>
      <w:r w:rsidR="00441598">
        <w:rPr>
          <w:rFonts w:ascii="Times New Roman" w:hAnsi="Times New Roman"/>
          <w:sz w:val="24"/>
          <w:szCs w:val="24"/>
        </w:rPr>
        <w:t xml:space="preserve"> </w:t>
      </w:r>
      <w:r w:rsidR="00E23FC4" w:rsidRPr="004C7B45">
        <w:rPr>
          <w:rFonts w:ascii="Times New Roman" w:hAnsi="Times New Roman"/>
          <w:sz w:val="24"/>
          <w:szCs w:val="24"/>
        </w:rPr>
        <w:t>(Ougier</w:t>
      </w:r>
      <w:r w:rsidR="00441598">
        <w:rPr>
          <w:rFonts w:ascii="Times New Roman" w:hAnsi="Times New Roman"/>
          <w:sz w:val="24"/>
          <w:szCs w:val="24"/>
        </w:rPr>
        <w:t xml:space="preserve"> </w:t>
      </w:r>
      <w:r w:rsidR="00E23FC4" w:rsidRPr="004C7B45">
        <w:rPr>
          <w:rFonts w:ascii="Times New Roman" w:hAnsi="Times New Roman"/>
          <w:sz w:val="24"/>
          <w:szCs w:val="24"/>
        </w:rPr>
        <w:t>ve</w:t>
      </w:r>
      <w:r w:rsidR="00441598">
        <w:rPr>
          <w:rFonts w:ascii="Times New Roman" w:hAnsi="Times New Roman"/>
          <w:sz w:val="24"/>
          <w:szCs w:val="24"/>
        </w:rPr>
        <w:t xml:space="preserve"> </w:t>
      </w:r>
      <w:r w:rsidR="00E23FC4" w:rsidRPr="004C7B45">
        <w:rPr>
          <w:rFonts w:ascii="Times New Roman" w:hAnsi="Times New Roman"/>
          <w:sz w:val="24"/>
          <w:szCs w:val="24"/>
        </w:rPr>
        <w:t>diğerleri,</w:t>
      </w:r>
      <w:r w:rsidR="00441598">
        <w:rPr>
          <w:rFonts w:ascii="Times New Roman" w:hAnsi="Times New Roman"/>
          <w:sz w:val="24"/>
          <w:szCs w:val="24"/>
        </w:rPr>
        <w:t xml:space="preserve"> </w:t>
      </w:r>
      <w:r w:rsidR="00E23FC4" w:rsidRPr="004C7B45">
        <w:rPr>
          <w:rFonts w:ascii="Times New Roman" w:hAnsi="Times New Roman"/>
          <w:sz w:val="24"/>
          <w:szCs w:val="24"/>
        </w:rPr>
        <w:t>2021)</w:t>
      </w:r>
      <w:r w:rsidRPr="004C7B45">
        <w:rPr>
          <w:rFonts w:ascii="Times New Roman" w:hAnsi="Times New Roman"/>
          <w:sz w:val="24"/>
          <w:szCs w:val="24"/>
        </w:rPr>
        <w:t>.</w:t>
      </w:r>
    </w:p>
    <w:p w:rsidR="00BE5830" w:rsidRPr="00BC105A" w:rsidRDefault="00BE5830" w:rsidP="00BC105A">
      <w:pPr>
        <w:pStyle w:val="NormalWeb"/>
        <w:widowControl w:val="0"/>
        <w:spacing w:after="120" w:line="360" w:lineRule="auto"/>
        <w:ind w:firstLine="709"/>
        <w:jc w:val="both"/>
        <w:rPr>
          <w:rFonts w:eastAsia="Calibri"/>
          <w:sz w:val="24"/>
          <w:szCs w:val="24"/>
          <w:lang w:eastAsia="en-US"/>
        </w:rPr>
      </w:pPr>
      <w:r w:rsidRPr="00BC105A">
        <w:rPr>
          <w:rFonts w:eastAsia="Calibri"/>
          <w:sz w:val="24"/>
          <w:szCs w:val="24"/>
          <w:lang w:eastAsia="en-US"/>
        </w:rPr>
        <w:lastRenderedPageBreak/>
        <w:t>BPA</w:t>
      </w:r>
      <w:r w:rsidR="00441598">
        <w:rPr>
          <w:rFonts w:eastAsia="Calibri"/>
          <w:sz w:val="24"/>
          <w:szCs w:val="24"/>
          <w:lang w:eastAsia="en-US"/>
        </w:rPr>
        <w:t xml:space="preserve"> </w:t>
      </w:r>
      <w:r w:rsidRPr="00BC105A">
        <w:rPr>
          <w:rFonts w:eastAsia="Calibri"/>
          <w:sz w:val="24"/>
          <w:szCs w:val="24"/>
          <w:lang w:eastAsia="en-US"/>
        </w:rPr>
        <w:t>düşük</w:t>
      </w:r>
      <w:r w:rsidR="00441598">
        <w:rPr>
          <w:rFonts w:eastAsia="Calibri"/>
          <w:sz w:val="24"/>
          <w:szCs w:val="24"/>
          <w:lang w:eastAsia="en-US"/>
        </w:rPr>
        <w:t xml:space="preserve"> </w:t>
      </w:r>
      <w:r w:rsidRPr="00BC105A">
        <w:rPr>
          <w:rFonts w:eastAsia="Calibri"/>
          <w:sz w:val="24"/>
          <w:szCs w:val="24"/>
          <w:lang w:eastAsia="en-US"/>
        </w:rPr>
        <w:t>dozlarda</w:t>
      </w:r>
      <w:r w:rsidR="00441598">
        <w:rPr>
          <w:rFonts w:eastAsia="Calibri"/>
          <w:sz w:val="24"/>
          <w:szCs w:val="24"/>
          <w:lang w:eastAsia="en-US"/>
        </w:rPr>
        <w:t xml:space="preserve"> </w:t>
      </w:r>
      <w:r w:rsidRPr="00BC105A">
        <w:rPr>
          <w:rFonts w:eastAsia="Calibri"/>
          <w:sz w:val="24"/>
          <w:szCs w:val="24"/>
          <w:lang w:eastAsia="en-US"/>
        </w:rPr>
        <w:t>bile</w:t>
      </w:r>
      <w:bookmarkStart w:id="19" w:name="bb0915"/>
      <w:r w:rsidR="00441598">
        <w:rPr>
          <w:rFonts w:eastAsia="Calibri"/>
          <w:sz w:val="24"/>
          <w:szCs w:val="24"/>
          <w:lang w:eastAsia="en-US"/>
        </w:rPr>
        <w:t xml:space="preserve"> </w:t>
      </w:r>
      <w:r w:rsidRPr="00BC105A">
        <w:rPr>
          <w:rFonts w:eastAsia="Calibri"/>
          <w:sz w:val="24"/>
          <w:szCs w:val="24"/>
          <w:lang w:eastAsia="en-US"/>
        </w:rPr>
        <w:t>sadece</w:t>
      </w:r>
      <w:r w:rsidR="00441598">
        <w:rPr>
          <w:rFonts w:eastAsia="Calibri"/>
          <w:sz w:val="24"/>
          <w:szCs w:val="24"/>
          <w:lang w:eastAsia="en-US"/>
        </w:rPr>
        <w:t xml:space="preserve"> </w:t>
      </w:r>
      <w:r w:rsidRPr="00BC105A">
        <w:rPr>
          <w:rFonts w:eastAsia="Calibri"/>
          <w:sz w:val="24"/>
          <w:szCs w:val="24"/>
          <w:lang w:eastAsia="en-US"/>
        </w:rPr>
        <w:t>nükleer</w:t>
      </w:r>
      <w:r w:rsidR="00441598">
        <w:rPr>
          <w:rFonts w:eastAsia="Calibri"/>
          <w:sz w:val="24"/>
          <w:szCs w:val="24"/>
          <w:lang w:eastAsia="en-US"/>
        </w:rPr>
        <w:t xml:space="preserve"> </w:t>
      </w:r>
      <w:r w:rsidRPr="00BC105A">
        <w:rPr>
          <w:rFonts w:eastAsia="Calibri"/>
          <w:sz w:val="24"/>
          <w:szCs w:val="24"/>
          <w:lang w:eastAsia="en-US"/>
        </w:rPr>
        <w:t>ve</w:t>
      </w:r>
      <w:r w:rsidR="00441598">
        <w:rPr>
          <w:rFonts w:eastAsia="Calibri"/>
          <w:sz w:val="24"/>
          <w:szCs w:val="24"/>
          <w:lang w:eastAsia="en-US"/>
        </w:rPr>
        <w:t xml:space="preserve"> </w:t>
      </w:r>
      <w:r w:rsidRPr="00BC105A">
        <w:rPr>
          <w:rFonts w:eastAsia="Calibri"/>
          <w:sz w:val="24"/>
          <w:szCs w:val="24"/>
          <w:lang w:eastAsia="en-US"/>
        </w:rPr>
        <w:t>membran</w:t>
      </w:r>
      <w:r w:rsidR="00441598">
        <w:rPr>
          <w:rFonts w:eastAsia="Calibri"/>
          <w:sz w:val="24"/>
          <w:szCs w:val="24"/>
          <w:lang w:eastAsia="en-US"/>
        </w:rPr>
        <w:t xml:space="preserve"> </w:t>
      </w:r>
      <w:r w:rsidRPr="00BC105A">
        <w:rPr>
          <w:rFonts w:eastAsia="Calibri"/>
          <w:sz w:val="24"/>
          <w:szCs w:val="24"/>
          <w:lang w:eastAsia="en-US"/>
        </w:rPr>
        <w:t>östrojen</w:t>
      </w:r>
      <w:r w:rsidR="00441598">
        <w:rPr>
          <w:rFonts w:eastAsia="Calibri"/>
          <w:sz w:val="24"/>
          <w:szCs w:val="24"/>
          <w:lang w:eastAsia="en-US"/>
        </w:rPr>
        <w:t xml:space="preserve"> </w:t>
      </w:r>
      <w:r w:rsidRPr="00BC105A">
        <w:rPr>
          <w:rFonts w:eastAsia="Calibri"/>
          <w:sz w:val="24"/>
          <w:szCs w:val="24"/>
          <w:lang w:eastAsia="en-US"/>
        </w:rPr>
        <w:t>reseptörlerine</w:t>
      </w:r>
      <w:r w:rsidR="00441598">
        <w:rPr>
          <w:rFonts w:eastAsia="Calibri"/>
          <w:sz w:val="24"/>
          <w:szCs w:val="24"/>
          <w:lang w:eastAsia="en-US"/>
        </w:rPr>
        <w:t xml:space="preserve"> </w:t>
      </w:r>
      <w:r w:rsidRPr="00BC105A">
        <w:rPr>
          <w:rFonts w:eastAsia="Calibri"/>
          <w:sz w:val="24"/>
          <w:szCs w:val="24"/>
          <w:lang w:eastAsia="en-US"/>
        </w:rPr>
        <w:t>değil,</w:t>
      </w:r>
      <w:r w:rsidR="00441598">
        <w:rPr>
          <w:rFonts w:eastAsia="Calibri"/>
          <w:sz w:val="24"/>
          <w:szCs w:val="24"/>
          <w:lang w:eastAsia="en-US"/>
        </w:rPr>
        <w:t xml:space="preserve"> </w:t>
      </w:r>
      <w:r w:rsidRPr="00BC105A">
        <w:rPr>
          <w:rFonts w:eastAsia="Calibri"/>
          <w:sz w:val="24"/>
          <w:szCs w:val="24"/>
          <w:lang w:eastAsia="en-US"/>
        </w:rPr>
        <w:t>aynı</w:t>
      </w:r>
      <w:r w:rsidR="00441598">
        <w:rPr>
          <w:rFonts w:eastAsia="Calibri"/>
          <w:sz w:val="24"/>
          <w:szCs w:val="24"/>
          <w:lang w:eastAsia="en-US"/>
        </w:rPr>
        <w:t xml:space="preserve"> </w:t>
      </w:r>
      <w:r w:rsidRPr="00BC105A">
        <w:rPr>
          <w:rFonts w:eastAsia="Calibri"/>
          <w:sz w:val="24"/>
          <w:szCs w:val="24"/>
          <w:lang w:eastAsia="en-US"/>
        </w:rPr>
        <w:t>zamanda</w:t>
      </w:r>
      <w:r w:rsidR="00441598">
        <w:rPr>
          <w:rFonts w:eastAsia="Calibri"/>
          <w:sz w:val="24"/>
          <w:szCs w:val="24"/>
          <w:lang w:eastAsia="en-US"/>
        </w:rPr>
        <w:t xml:space="preserve"> </w:t>
      </w:r>
      <w:r w:rsidRPr="00BC105A">
        <w:rPr>
          <w:rFonts w:eastAsia="Calibri"/>
          <w:sz w:val="24"/>
          <w:szCs w:val="24"/>
          <w:lang w:eastAsia="en-US"/>
        </w:rPr>
        <w:t>tiroid,</w:t>
      </w:r>
      <w:r w:rsidR="00441598">
        <w:rPr>
          <w:rFonts w:eastAsia="Calibri"/>
          <w:sz w:val="24"/>
          <w:szCs w:val="24"/>
          <w:lang w:eastAsia="en-US"/>
        </w:rPr>
        <w:t xml:space="preserve"> </w:t>
      </w:r>
      <w:r w:rsidRPr="00BC105A">
        <w:rPr>
          <w:rFonts w:eastAsia="Calibri"/>
          <w:sz w:val="24"/>
          <w:szCs w:val="24"/>
          <w:lang w:eastAsia="en-US"/>
        </w:rPr>
        <w:t>glukokortikoid</w:t>
      </w:r>
      <w:r w:rsidR="00441598">
        <w:rPr>
          <w:rFonts w:eastAsia="Calibri"/>
          <w:sz w:val="24"/>
          <w:szCs w:val="24"/>
          <w:lang w:eastAsia="en-US"/>
        </w:rPr>
        <w:t xml:space="preserve"> </w:t>
      </w:r>
      <w:r w:rsidRPr="00BC105A">
        <w:rPr>
          <w:rFonts w:eastAsia="Calibri"/>
          <w:sz w:val="24"/>
          <w:szCs w:val="24"/>
          <w:lang w:eastAsia="en-US"/>
        </w:rPr>
        <w:t>ve</w:t>
      </w:r>
      <w:r w:rsidR="00441598">
        <w:rPr>
          <w:rFonts w:eastAsia="Calibri"/>
          <w:sz w:val="24"/>
          <w:szCs w:val="24"/>
          <w:lang w:eastAsia="en-US"/>
        </w:rPr>
        <w:t xml:space="preserve"> </w:t>
      </w:r>
      <w:r w:rsidRPr="00BC105A">
        <w:rPr>
          <w:rFonts w:eastAsia="Calibri"/>
          <w:sz w:val="24"/>
          <w:szCs w:val="24"/>
          <w:lang w:eastAsia="en-US"/>
        </w:rPr>
        <w:t>peroksizom</w:t>
      </w:r>
      <w:r w:rsidR="00441598">
        <w:rPr>
          <w:rFonts w:eastAsia="Calibri"/>
          <w:sz w:val="24"/>
          <w:szCs w:val="24"/>
          <w:lang w:eastAsia="en-US"/>
        </w:rPr>
        <w:t xml:space="preserve"> </w:t>
      </w:r>
      <w:r w:rsidRPr="00BC105A">
        <w:rPr>
          <w:rFonts w:eastAsia="Calibri"/>
          <w:sz w:val="24"/>
          <w:szCs w:val="24"/>
          <w:lang w:eastAsia="en-US"/>
        </w:rPr>
        <w:t>proliferatörü</w:t>
      </w:r>
      <w:r w:rsidR="00441598">
        <w:rPr>
          <w:rFonts w:eastAsia="Calibri"/>
          <w:sz w:val="24"/>
          <w:szCs w:val="24"/>
          <w:lang w:eastAsia="en-US"/>
        </w:rPr>
        <w:t xml:space="preserve"> </w:t>
      </w:r>
      <w:r w:rsidRPr="00BC105A">
        <w:rPr>
          <w:rFonts w:eastAsia="Calibri"/>
          <w:sz w:val="24"/>
          <w:szCs w:val="24"/>
          <w:lang w:eastAsia="en-US"/>
        </w:rPr>
        <w:t>ile</w:t>
      </w:r>
      <w:r w:rsidR="00441598">
        <w:rPr>
          <w:rFonts w:eastAsia="Calibri"/>
          <w:sz w:val="24"/>
          <w:szCs w:val="24"/>
          <w:lang w:eastAsia="en-US"/>
        </w:rPr>
        <w:t xml:space="preserve"> </w:t>
      </w:r>
      <w:r w:rsidRPr="00BC105A">
        <w:rPr>
          <w:rFonts w:eastAsia="Calibri"/>
          <w:sz w:val="24"/>
          <w:szCs w:val="24"/>
          <w:lang w:eastAsia="en-US"/>
        </w:rPr>
        <w:t>aktive</w:t>
      </w:r>
      <w:r w:rsidR="00441598">
        <w:rPr>
          <w:rFonts w:eastAsia="Calibri"/>
          <w:sz w:val="24"/>
          <w:szCs w:val="24"/>
          <w:lang w:eastAsia="en-US"/>
        </w:rPr>
        <w:t xml:space="preserve"> </w:t>
      </w:r>
      <w:r w:rsidRPr="00BC105A">
        <w:rPr>
          <w:rFonts w:eastAsia="Calibri"/>
          <w:sz w:val="24"/>
          <w:szCs w:val="24"/>
          <w:lang w:eastAsia="en-US"/>
        </w:rPr>
        <w:t>olan</w:t>
      </w:r>
      <w:r w:rsidR="00441598">
        <w:rPr>
          <w:rFonts w:eastAsia="Calibri"/>
          <w:sz w:val="24"/>
          <w:szCs w:val="24"/>
          <w:lang w:eastAsia="en-US"/>
        </w:rPr>
        <w:t xml:space="preserve"> </w:t>
      </w:r>
      <w:r w:rsidRPr="00BC105A">
        <w:rPr>
          <w:rFonts w:eastAsia="Calibri"/>
          <w:sz w:val="24"/>
          <w:szCs w:val="24"/>
          <w:lang w:eastAsia="en-US"/>
        </w:rPr>
        <w:t>reseptörlere</w:t>
      </w:r>
      <w:r w:rsidR="00441598">
        <w:rPr>
          <w:rFonts w:eastAsia="Calibri"/>
          <w:sz w:val="24"/>
          <w:szCs w:val="24"/>
          <w:lang w:eastAsia="en-US"/>
        </w:rPr>
        <w:t xml:space="preserve"> </w:t>
      </w:r>
      <w:r w:rsidRPr="00BC105A">
        <w:rPr>
          <w:rFonts w:eastAsia="Calibri"/>
          <w:sz w:val="24"/>
          <w:szCs w:val="24"/>
          <w:lang w:eastAsia="en-US"/>
        </w:rPr>
        <w:t>de</w:t>
      </w:r>
      <w:r w:rsidR="00441598">
        <w:rPr>
          <w:rFonts w:eastAsia="Calibri"/>
          <w:sz w:val="24"/>
          <w:szCs w:val="24"/>
          <w:lang w:eastAsia="en-US"/>
        </w:rPr>
        <w:t xml:space="preserve"> </w:t>
      </w:r>
      <w:r w:rsidRPr="00BC105A">
        <w:rPr>
          <w:rFonts w:eastAsia="Calibri"/>
          <w:sz w:val="24"/>
          <w:szCs w:val="24"/>
          <w:lang w:eastAsia="en-US"/>
        </w:rPr>
        <w:t>bağlanabildiğinden,</w:t>
      </w:r>
      <w:r w:rsidR="00441598">
        <w:rPr>
          <w:rFonts w:eastAsia="Calibri"/>
          <w:sz w:val="24"/>
          <w:szCs w:val="24"/>
          <w:lang w:eastAsia="en-US"/>
        </w:rPr>
        <w:t xml:space="preserve"> </w:t>
      </w:r>
      <w:r w:rsidRPr="00BC105A">
        <w:rPr>
          <w:rFonts w:eastAsia="Calibri"/>
          <w:sz w:val="24"/>
          <w:szCs w:val="24"/>
          <w:lang w:eastAsia="en-US"/>
        </w:rPr>
        <w:t>etki</w:t>
      </w:r>
      <w:r w:rsidR="00441598">
        <w:rPr>
          <w:rFonts w:eastAsia="Calibri"/>
          <w:sz w:val="24"/>
          <w:szCs w:val="24"/>
          <w:lang w:eastAsia="en-US"/>
        </w:rPr>
        <w:t xml:space="preserve"> </w:t>
      </w:r>
      <w:r w:rsidRPr="00BC105A">
        <w:rPr>
          <w:rFonts w:eastAsia="Calibri"/>
          <w:sz w:val="24"/>
          <w:szCs w:val="24"/>
          <w:lang w:eastAsia="en-US"/>
        </w:rPr>
        <w:t>mekanizmaları</w:t>
      </w:r>
      <w:r w:rsidR="00441598">
        <w:rPr>
          <w:rFonts w:eastAsia="Calibri"/>
          <w:sz w:val="24"/>
          <w:szCs w:val="24"/>
          <w:lang w:eastAsia="en-US"/>
        </w:rPr>
        <w:t xml:space="preserve"> </w:t>
      </w:r>
      <w:r w:rsidRPr="00BC105A">
        <w:rPr>
          <w:rFonts w:eastAsia="Calibri"/>
          <w:sz w:val="24"/>
          <w:szCs w:val="24"/>
          <w:lang w:eastAsia="en-US"/>
        </w:rPr>
        <w:t>özellikle</w:t>
      </w:r>
      <w:r w:rsidR="00441598">
        <w:rPr>
          <w:rFonts w:eastAsia="Calibri"/>
          <w:sz w:val="24"/>
          <w:szCs w:val="24"/>
          <w:lang w:eastAsia="en-US"/>
        </w:rPr>
        <w:t xml:space="preserve"> </w:t>
      </w:r>
      <w:r w:rsidRPr="00BC105A">
        <w:rPr>
          <w:rFonts w:eastAsia="Calibri"/>
          <w:sz w:val="24"/>
          <w:szCs w:val="24"/>
          <w:lang w:eastAsia="en-US"/>
        </w:rPr>
        <w:t>karmaşıktır.</w:t>
      </w:r>
      <w:r w:rsidR="00441598">
        <w:rPr>
          <w:rFonts w:eastAsia="Calibri"/>
          <w:sz w:val="24"/>
          <w:szCs w:val="24"/>
          <w:lang w:eastAsia="en-US"/>
        </w:rPr>
        <w:t xml:space="preserve"> </w:t>
      </w:r>
      <w:r w:rsidRPr="00BC105A">
        <w:rPr>
          <w:rFonts w:eastAsia="Calibri"/>
          <w:sz w:val="24"/>
          <w:szCs w:val="24"/>
          <w:lang w:eastAsia="en-US"/>
        </w:rPr>
        <w:t>Diğer</w:t>
      </w:r>
      <w:r w:rsidR="00441598">
        <w:rPr>
          <w:rFonts w:eastAsia="Calibri"/>
          <w:sz w:val="24"/>
          <w:szCs w:val="24"/>
          <w:lang w:eastAsia="en-US"/>
        </w:rPr>
        <w:t xml:space="preserve"> </w:t>
      </w:r>
      <w:r w:rsidRPr="00BC105A">
        <w:rPr>
          <w:rFonts w:eastAsia="Calibri"/>
          <w:sz w:val="24"/>
          <w:szCs w:val="24"/>
          <w:lang w:eastAsia="en-US"/>
        </w:rPr>
        <w:t>moleküler</w:t>
      </w:r>
      <w:r w:rsidR="00441598">
        <w:rPr>
          <w:rFonts w:eastAsia="Calibri"/>
          <w:sz w:val="24"/>
          <w:szCs w:val="24"/>
          <w:lang w:eastAsia="en-US"/>
        </w:rPr>
        <w:t xml:space="preserve"> </w:t>
      </w:r>
      <w:r w:rsidRPr="00BC105A">
        <w:rPr>
          <w:rFonts w:eastAsia="Calibri"/>
          <w:sz w:val="24"/>
          <w:szCs w:val="24"/>
          <w:lang w:eastAsia="en-US"/>
        </w:rPr>
        <w:t>hedeflerin</w:t>
      </w:r>
      <w:r w:rsidR="00441598">
        <w:rPr>
          <w:rFonts w:eastAsia="Calibri"/>
          <w:sz w:val="24"/>
          <w:szCs w:val="24"/>
          <w:lang w:eastAsia="en-US"/>
        </w:rPr>
        <w:t xml:space="preserve"> </w:t>
      </w:r>
      <w:r w:rsidRPr="00BC105A">
        <w:rPr>
          <w:rFonts w:eastAsia="Calibri"/>
          <w:sz w:val="24"/>
          <w:szCs w:val="24"/>
          <w:lang w:eastAsia="en-US"/>
        </w:rPr>
        <w:t>yanı</w:t>
      </w:r>
      <w:r w:rsidR="00441598">
        <w:rPr>
          <w:rFonts w:eastAsia="Calibri"/>
          <w:sz w:val="24"/>
          <w:szCs w:val="24"/>
          <w:lang w:eastAsia="en-US"/>
        </w:rPr>
        <w:t xml:space="preserve"> </w:t>
      </w:r>
      <w:r w:rsidRPr="00BC105A">
        <w:rPr>
          <w:rFonts w:eastAsia="Calibri"/>
          <w:sz w:val="24"/>
          <w:szCs w:val="24"/>
          <w:lang w:eastAsia="en-US"/>
        </w:rPr>
        <w:t>sıra</w:t>
      </w:r>
      <w:r w:rsidR="00441598">
        <w:rPr>
          <w:rFonts w:eastAsia="Calibri"/>
          <w:sz w:val="24"/>
          <w:szCs w:val="24"/>
          <w:lang w:eastAsia="en-US"/>
        </w:rPr>
        <w:t xml:space="preserve"> </w:t>
      </w:r>
      <w:r w:rsidRPr="00BC105A">
        <w:rPr>
          <w:rFonts w:eastAsia="Calibri"/>
          <w:sz w:val="24"/>
          <w:szCs w:val="24"/>
          <w:lang w:eastAsia="en-US"/>
        </w:rPr>
        <w:t>steroidojenik</w:t>
      </w:r>
      <w:r w:rsidR="00441598">
        <w:rPr>
          <w:rFonts w:eastAsia="Calibri"/>
          <w:sz w:val="24"/>
          <w:szCs w:val="24"/>
          <w:lang w:eastAsia="en-US"/>
        </w:rPr>
        <w:t xml:space="preserve"> </w:t>
      </w:r>
      <w:r w:rsidRPr="00BC105A">
        <w:rPr>
          <w:rFonts w:eastAsia="Calibri"/>
          <w:sz w:val="24"/>
          <w:szCs w:val="24"/>
          <w:lang w:eastAsia="en-US"/>
        </w:rPr>
        <w:t>enzimlerle</w:t>
      </w:r>
      <w:r w:rsidR="00441598">
        <w:rPr>
          <w:rFonts w:eastAsia="Calibri"/>
          <w:sz w:val="24"/>
          <w:szCs w:val="24"/>
          <w:lang w:eastAsia="en-US"/>
        </w:rPr>
        <w:t xml:space="preserve"> </w:t>
      </w:r>
      <w:r w:rsidRPr="00BC105A">
        <w:rPr>
          <w:rFonts w:eastAsia="Calibri"/>
          <w:sz w:val="24"/>
          <w:szCs w:val="24"/>
          <w:lang w:eastAsia="en-US"/>
        </w:rPr>
        <w:t>de</w:t>
      </w:r>
      <w:r w:rsidR="00441598">
        <w:rPr>
          <w:rFonts w:eastAsia="Calibri"/>
          <w:sz w:val="24"/>
          <w:szCs w:val="24"/>
          <w:lang w:eastAsia="en-US"/>
        </w:rPr>
        <w:t xml:space="preserve"> </w:t>
      </w:r>
      <w:r w:rsidRPr="00BC105A">
        <w:rPr>
          <w:rFonts w:eastAsia="Calibri"/>
          <w:sz w:val="24"/>
          <w:szCs w:val="24"/>
          <w:lang w:eastAsia="en-US"/>
        </w:rPr>
        <w:t>etkileşime</w:t>
      </w:r>
      <w:r w:rsidR="00441598">
        <w:rPr>
          <w:rFonts w:eastAsia="Calibri"/>
          <w:sz w:val="24"/>
          <w:szCs w:val="24"/>
          <w:lang w:eastAsia="en-US"/>
        </w:rPr>
        <w:t xml:space="preserve"> </w:t>
      </w:r>
      <w:r w:rsidRPr="00BC105A">
        <w:rPr>
          <w:rFonts w:eastAsia="Calibri"/>
          <w:sz w:val="24"/>
          <w:szCs w:val="24"/>
          <w:lang w:eastAsia="en-US"/>
        </w:rPr>
        <w:t>girebil</w:t>
      </w:r>
      <w:bookmarkStart w:id="20" w:name="bb0765"/>
      <w:bookmarkEnd w:id="19"/>
      <w:r w:rsidR="00A4198B" w:rsidRPr="00BC105A">
        <w:rPr>
          <w:rFonts w:eastAsia="Calibri"/>
          <w:sz w:val="24"/>
          <w:szCs w:val="24"/>
          <w:lang w:eastAsia="en-US"/>
        </w:rPr>
        <w:t>mektedir</w:t>
      </w:r>
      <w:r w:rsidRPr="00BC105A">
        <w:rPr>
          <w:rFonts w:eastAsia="Calibri"/>
          <w:sz w:val="24"/>
          <w:szCs w:val="24"/>
          <w:lang w:eastAsia="en-US"/>
        </w:rPr>
        <w:t>.</w:t>
      </w:r>
      <w:r w:rsidR="00441598">
        <w:rPr>
          <w:rFonts w:eastAsia="Calibri"/>
          <w:sz w:val="24"/>
          <w:szCs w:val="24"/>
          <w:lang w:eastAsia="en-US"/>
        </w:rPr>
        <w:t xml:space="preserve"> </w:t>
      </w:r>
      <w:r w:rsidRPr="00BC105A">
        <w:rPr>
          <w:rFonts w:eastAsia="Calibri"/>
          <w:sz w:val="24"/>
          <w:szCs w:val="24"/>
          <w:lang w:eastAsia="en-US"/>
        </w:rPr>
        <w:t>Ek</w:t>
      </w:r>
      <w:r w:rsidR="00441598">
        <w:rPr>
          <w:rFonts w:eastAsia="Calibri"/>
          <w:sz w:val="24"/>
          <w:szCs w:val="24"/>
          <w:lang w:eastAsia="en-US"/>
        </w:rPr>
        <w:t xml:space="preserve"> </w:t>
      </w:r>
      <w:r w:rsidRPr="00BC105A">
        <w:rPr>
          <w:rFonts w:eastAsia="Calibri"/>
          <w:sz w:val="24"/>
          <w:szCs w:val="24"/>
          <w:lang w:eastAsia="en-US"/>
        </w:rPr>
        <w:t>olarak,</w:t>
      </w:r>
      <w:r w:rsidR="00441598">
        <w:rPr>
          <w:rFonts w:eastAsia="Calibri"/>
          <w:sz w:val="24"/>
          <w:szCs w:val="24"/>
          <w:lang w:eastAsia="en-US"/>
        </w:rPr>
        <w:t xml:space="preserve"> </w:t>
      </w:r>
      <w:r w:rsidRPr="00BC105A">
        <w:rPr>
          <w:rFonts w:eastAsia="Calibri"/>
          <w:sz w:val="24"/>
          <w:szCs w:val="24"/>
          <w:lang w:eastAsia="en-US"/>
        </w:rPr>
        <w:t>BPA'nın</w:t>
      </w:r>
      <w:r w:rsidR="00441598">
        <w:rPr>
          <w:rFonts w:eastAsia="Calibri"/>
          <w:sz w:val="24"/>
          <w:szCs w:val="24"/>
          <w:lang w:eastAsia="en-US"/>
        </w:rPr>
        <w:t xml:space="preserve"> </w:t>
      </w:r>
      <w:r w:rsidRPr="00BC105A">
        <w:rPr>
          <w:rFonts w:eastAsia="Calibri"/>
          <w:sz w:val="24"/>
          <w:szCs w:val="24"/>
          <w:lang w:eastAsia="en-US"/>
        </w:rPr>
        <w:t>çeşitli</w:t>
      </w:r>
      <w:r w:rsidR="00441598">
        <w:rPr>
          <w:rFonts w:eastAsia="Calibri"/>
          <w:sz w:val="24"/>
          <w:szCs w:val="24"/>
          <w:lang w:eastAsia="en-US"/>
        </w:rPr>
        <w:t xml:space="preserve"> </w:t>
      </w:r>
      <w:r w:rsidRPr="00BC105A">
        <w:rPr>
          <w:rFonts w:eastAsia="Calibri"/>
          <w:sz w:val="24"/>
          <w:szCs w:val="24"/>
          <w:lang w:eastAsia="en-US"/>
        </w:rPr>
        <w:t>sağlık</w:t>
      </w:r>
      <w:r w:rsidR="00441598">
        <w:rPr>
          <w:rFonts w:eastAsia="Calibri"/>
          <w:sz w:val="24"/>
          <w:szCs w:val="24"/>
          <w:lang w:eastAsia="en-US"/>
        </w:rPr>
        <w:t xml:space="preserve"> </w:t>
      </w:r>
      <w:r w:rsidRPr="00BC105A">
        <w:rPr>
          <w:rFonts w:eastAsia="Calibri"/>
          <w:sz w:val="24"/>
          <w:szCs w:val="24"/>
          <w:lang w:eastAsia="en-US"/>
        </w:rPr>
        <w:t>son</w:t>
      </w:r>
      <w:r w:rsidR="00441598">
        <w:rPr>
          <w:rFonts w:eastAsia="Calibri"/>
          <w:sz w:val="24"/>
          <w:szCs w:val="24"/>
          <w:lang w:eastAsia="en-US"/>
        </w:rPr>
        <w:t xml:space="preserve"> </w:t>
      </w:r>
      <w:r w:rsidRPr="00BC105A">
        <w:rPr>
          <w:rFonts w:eastAsia="Calibri"/>
          <w:sz w:val="24"/>
          <w:szCs w:val="24"/>
          <w:lang w:eastAsia="en-US"/>
        </w:rPr>
        <w:t>noktaları</w:t>
      </w:r>
      <w:r w:rsidR="00441598">
        <w:rPr>
          <w:rFonts w:eastAsia="Calibri"/>
          <w:sz w:val="24"/>
          <w:szCs w:val="24"/>
          <w:lang w:eastAsia="en-US"/>
        </w:rPr>
        <w:t xml:space="preserve"> </w:t>
      </w:r>
      <w:r w:rsidRPr="00BC105A">
        <w:rPr>
          <w:rFonts w:eastAsia="Calibri"/>
          <w:sz w:val="24"/>
          <w:szCs w:val="24"/>
          <w:lang w:eastAsia="en-US"/>
        </w:rPr>
        <w:t>üzerindeki</w:t>
      </w:r>
      <w:r w:rsidR="00441598">
        <w:rPr>
          <w:rFonts w:eastAsia="Calibri"/>
          <w:sz w:val="24"/>
          <w:szCs w:val="24"/>
          <w:lang w:eastAsia="en-US"/>
        </w:rPr>
        <w:t xml:space="preserve"> </w:t>
      </w:r>
      <w:r w:rsidRPr="00BC105A">
        <w:rPr>
          <w:rFonts w:eastAsia="Calibri"/>
          <w:sz w:val="24"/>
          <w:szCs w:val="24"/>
          <w:lang w:eastAsia="en-US"/>
        </w:rPr>
        <w:t>etkilerini</w:t>
      </w:r>
      <w:r w:rsidR="00441598">
        <w:rPr>
          <w:rFonts w:eastAsia="Calibri"/>
          <w:sz w:val="24"/>
          <w:szCs w:val="24"/>
          <w:lang w:eastAsia="en-US"/>
        </w:rPr>
        <w:t xml:space="preserve"> </w:t>
      </w:r>
      <w:r w:rsidRPr="00BC105A">
        <w:rPr>
          <w:rFonts w:eastAsia="Calibri"/>
          <w:sz w:val="24"/>
          <w:szCs w:val="24"/>
          <w:lang w:eastAsia="en-US"/>
        </w:rPr>
        <w:t>kısmen</w:t>
      </w:r>
      <w:r w:rsidR="00441598">
        <w:rPr>
          <w:rFonts w:eastAsia="Calibri"/>
          <w:sz w:val="24"/>
          <w:szCs w:val="24"/>
          <w:lang w:eastAsia="en-US"/>
        </w:rPr>
        <w:t xml:space="preserve"> </w:t>
      </w:r>
      <w:r w:rsidRPr="00BC105A">
        <w:rPr>
          <w:rFonts w:eastAsia="Calibri"/>
          <w:sz w:val="24"/>
          <w:szCs w:val="24"/>
          <w:lang w:eastAsia="en-US"/>
        </w:rPr>
        <w:t>açıklayabilen</w:t>
      </w:r>
      <w:r w:rsidR="00441598">
        <w:rPr>
          <w:rFonts w:eastAsia="Calibri"/>
          <w:sz w:val="24"/>
          <w:szCs w:val="24"/>
          <w:lang w:eastAsia="en-US"/>
        </w:rPr>
        <w:t xml:space="preserve"> </w:t>
      </w:r>
      <w:r w:rsidRPr="00BC105A">
        <w:rPr>
          <w:rFonts w:eastAsia="Calibri"/>
          <w:sz w:val="24"/>
          <w:szCs w:val="24"/>
          <w:lang w:eastAsia="en-US"/>
        </w:rPr>
        <w:t>epige</w:t>
      </w:r>
      <w:r w:rsidR="00A4198B" w:rsidRPr="00BC105A">
        <w:rPr>
          <w:rFonts w:eastAsia="Calibri"/>
          <w:sz w:val="24"/>
          <w:szCs w:val="24"/>
          <w:lang w:eastAsia="en-US"/>
        </w:rPr>
        <w:t>te</w:t>
      </w:r>
      <w:r w:rsidRPr="00BC105A">
        <w:rPr>
          <w:rFonts w:eastAsia="Calibri"/>
          <w:sz w:val="24"/>
          <w:szCs w:val="24"/>
          <w:lang w:eastAsia="en-US"/>
        </w:rPr>
        <w:t>netik</w:t>
      </w:r>
      <w:r w:rsidR="00441598">
        <w:rPr>
          <w:rFonts w:eastAsia="Calibri"/>
          <w:sz w:val="24"/>
          <w:szCs w:val="24"/>
          <w:lang w:eastAsia="en-US"/>
        </w:rPr>
        <w:t xml:space="preserve"> </w:t>
      </w:r>
      <w:r w:rsidRPr="00BC105A">
        <w:rPr>
          <w:rFonts w:eastAsia="Calibri"/>
          <w:sz w:val="24"/>
          <w:szCs w:val="24"/>
          <w:lang w:eastAsia="en-US"/>
        </w:rPr>
        <w:t>modifikasyonlar</w:t>
      </w:r>
      <w:r w:rsidR="00441598">
        <w:rPr>
          <w:rFonts w:eastAsia="Calibri"/>
          <w:sz w:val="24"/>
          <w:szCs w:val="24"/>
          <w:lang w:eastAsia="en-US"/>
        </w:rPr>
        <w:t xml:space="preserve"> </w:t>
      </w:r>
      <w:r w:rsidRPr="00BC105A">
        <w:rPr>
          <w:rFonts w:eastAsia="Calibri"/>
          <w:sz w:val="24"/>
          <w:szCs w:val="24"/>
          <w:lang w:eastAsia="en-US"/>
        </w:rPr>
        <w:t>(örneğin</w:t>
      </w:r>
      <w:r w:rsidR="00441598">
        <w:rPr>
          <w:rFonts w:eastAsia="Calibri"/>
          <w:sz w:val="24"/>
          <w:szCs w:val="24"/>
          <w:lang w:eastAsia="en-US"/>
        </w:rPr>
        <w:t xml:space="preserve"> </w:t>
      </w:r>
      <w:r w:rsidRPr="00BC105A">
        <w:rPr>
          <w:rFonts w:eastAsia="Calibri"/>
          <w:sz w:val="24"/>
          <w:szCs w:val="24"/>
          <w:lang w:eastAsia="en-US"/>
        </w:rPr>
        <w:t>değiştiri</w:t>
      </w:r>
      <w:r w:rsidR="00AB05B8" w:rsidRPr="00BC105A">
        <w:rPr>
          <w:rFonts w:eastAsia="Calibri"/>
          <w:sz w:val="24"/>
          <w:szCs w:val="24"/>
          <w:lang w:eastAsia="en-US"/>
        </w:rPr>
        <w:t>lmiş</w:t>
      </w:r>
      <w:r w:rsidR="00441598">
        <w:rPr>
          <w:rFonts w:eastAsia="Calibri"/>
          <w:sz w:val="24"/>
          <w:szCs w:val="24"/>
          <w:lang w:eastAsia="en-US"/>
        </w:rPr>
        <w:t xml:space="preserve"> </w:t>
      </w:r>
      <w:r w:rsidR="00AB05B8" w:rsidRPr="00BC105A">
        <w:rPr>
          <w:rFonts w:eastAsia="Calibri"/>
          <w:sz w:val="24"/>
          <w:szCs w:val="24"/>
          <w:lang w:eastAsia="en-US"/>
        </w:rPr>
        <w:t>DNA</w:t>
      </w:r>
      <w:r w:rsidR="00441598">
        <w:rPr>
          <w:rFonts w:eastAsia="Calibri"/>
          <w:sz w:val="24"/>
          <w:szCs w:val="24"/>
          <w:lang w:eastAsia="en-US"/>
        </w:rPr>
        <w:t xml:space="preserve"> </w:t>
      </w:r>
      <w:r w:rsidR="00AB05B8" w:rsidRPr="00BC105A">
        <w:rPr>
          <w:rFonts w:eastAsia="Calibri"/>
          <w:sz w:val="24"/>
          <w:szCs w:val="24"/>
          <w:lang w:eastAsia="en-US"/>
        </w:rPr>
        <w:t>metilasyonu)</w:t>
      </w:r>
      <w:r w:rsidR="00441598">
        <w:rPr>
          <w:rFonts w:eastAsia="Calibri"/>
          <w:sz w:val="24"/>
          <w:szCs w:val="24"/>
          <w:lang w:eastAsia="en-US"/>
        </w:rPr>
        <w:t xml:space="preserve"> </w:t>
      </w:r>
      <w:r w:rsidR="00AB05B8" w:rsidRPr="00BC105A">
        <w:rPr>
          <w:rFonts w:eastAsia="Calibri"/>
          <w:sz w:val="24"/>
          <w:szCs w:val="24"/>
          <w:lang w:eastAsia="en-US"/>
        </w:rPr>
        <w:t>gösterilmiştir</w:t>
      </w:r>
      <w:r w:rsidR="00441598">
        <w:rPr>
          <w:rFonts w:eastAsia="Calibri"/>
          <w:sz w:val="24"/>
          <w:szCs w:val="24"/>
          <w:lang w:eastAsia="en-US"/>
        </w:rPr>
        <w:t xml:space="preserve"> </w:t>
      </w:r>
      <w:r w:rsidR="00E4350C" w:rsidRPr="00BC105A">
        <w:rPr>
          <w:rFonts w:eastAsia="Calibri"/>
          <w:sz w:val="24"/>
          <w:szCs w:val="24"/>
          <w:lang w:eastAsia="en-US"/>
        </w:rPr>
        <w:t>(Santangeli</w:t>
      </w:r>
      <w:r w:rsidR="00441598">
        <w:rPr>
          <w:rFonts w:eastAsia="Calibri"/>
          <w:sz w:val="24"/>
          <w:szCs w:val="24"/>
          <w:lang w:eastAsia="en-US"/>
        </w:rPr>
        <w:t xml:space="preserve"> </w:t>
      </w:r>
      <w:r w:rsidR="00E4350C" w:rsidRPr="00BC105A">
        <w:rPr>
          <w:rFonts w:eastAsia="Calibri"/>
          <w:sz w:val="24"/>
          <w:szCs w:val="24"/>
          <w:lang w:eastAsia="en-US"/>
        </w:rPr>
        <w:t>ve</w:t>
      </w:r>
      <w:r w:rsidR="00441598">
        <w:rPr>
          <w:rFonts w:eastAsia="Calibri"/>
          <w:sz w:val="24"/>
          <w:szCs w:val="24"/>
          <w:lang w:eastAsia="en-US"/>
        </w:rPr>
        <w:t xml:space="preserve"> </w:t>
      </w:r>
      <w:r w:rsidR="00E4350C" w:rsidRPr="00BC105A">
        <w:rPr>
          <w:rFonts w:eastAsia="Calibri"/>
          <w:sz w:val="24"/>
          <w:szCs w:val="24"/>
          <w:lang w:eastAsia="en-US"/>
        </w:rPr>
        <w:t>diğerleri,</w:t>
      </w:r>
      <w:r w:rsidR="00441598">
        <w:rPr>
          <w:rFonts w:eastAsia="Calibri"/>
          <w:sz w:val="24"/>
          <w:szCs w:val="24"/>
          <w:lang w:eastAsia="en-US"/>
        </w:rPr>
        <w:t xml:space="preserve"> </w:t>
      </w:r>
      <w:r w:rsidR="00E4350C" w:rsidRPr="00BC105A">
        <w:rPr>
          <w:rFonts w:eastAsia="Calibri"/>
          <w:sz w:val="24"/>
          <w:szCs w:val="24"/>
          <w:lang w:eastAsia="en-US"/>
        </w:rPr>
        <w:t>2017)</w:t>
      </w:r>
      <w:r w:rsidRPr="00BC105A">
        <w:rPr>
          <w:rFonts w:eastAsia="Calibri"/>
          <w:sz w:val="24"/>
          <w:szCs w:val="24"/>
          <w:lang w:eastAsia="en-US"/>
        </w:rPr>
        <w:t>.</w:t>
      </w:r>
      <w:r w:rsidR="00441598">
        <w:rPr>
          <w:rFonts w:eastAsia="Calibri"/>
          <w:sz w:val="24"/>
          <w:szCs w:val="24"/>
          <w:lang w:eastAsia="en-US"/>
        </w:rPr>
        <w:t xml:space="preserve"> </w:t>
      </w:r>
      <w:bookmarkStart w:id="21" w:name="bb0840"/>
      <w:bookmarkStart w:id="22" w:name="bb0775"/>
      <w:r w:rsidR="00441598">
        <w:rPr>
          <w:rFonts w:eastAsia="Calibri"/>
          <w:sz w:val="24"/>
          <w:szCs w:val="24"/>
          <w:lang w:eastAsia="en-US"/>
        </w:rPr>
        <w:t xml:space="preserve"> </w:t>
      </w:r>
      <w:r w:rsidRPr="00BC105A">
        <w:rPr>
          <w:rFonts w:eastAsia="Calibri"/>
          <w:sz w:val="24"/>
          <w:szCs w:val="24"/>
          <w:lang w:eastAsia="en-US"/>
        </w:rPr>
        <w:t>İns</w:t>
      </w:r>
      <w:r w:rsidR="00A4198B" w:rsidRPr="00BC105A">
        <w:rPr>
          <w:rFonts w:eastAsia="Calibri"/>
          <w:sz w:val="24"/>
          <w:szCs w:val="24"/>
          <w:lang w:eastAsia="en-US"/>
        </w:rPr>
        <w:t>an</w:t>
      </w:r>
      <w:r w:rsidR="00441598">
        <w:rPr>
          <w:rFonts w:eastAsia="Calibri"/>
          <w:sz w:val="24"/>
          <w:szCs w:val="24"/>
          <w:lang w:eastAsia="en-US"/>
        </w:rPr>
        <w:t xml:space="preserve"> </w:t>
      </w:r>
      <w:r w:rsidR="00A4198B" w:rsidRPr="00BC105A">
        <w:rPr>
          <w:rFonts w:eastAsia="Calibri"/>
          <w:sz w:val="24"/>
          <w:szCs w:val="24"/>
          <w:lang w:eastAsia="en-US"/>
        </w:rPr>
        <w:t>popülasyonlarında</w:t>
      </w:r>
      <w:r w:rsidR="00441598">
        <w:rPr>
          <w:rFonts w:eastAsia="Calibri"/>
          <w:sz w:val="24"/>
          <w:szCs w:val="24"/>
          <w:lang w:eastAsia="en-US"/>
        </w:rPr>
        <w:t xml:space="preserve"> </w:t>
      </w:r>
      <w:r w:rsidR="00A4198B" w:rsidRPr="00BC105A">
        <w:rPr>
          <w:rFonts w:eastAsia="Calibri"/>
          <w:sz w:val="24"/>
          <w:szCs w:val="24"/>
          <w:lang w:eastAsia="en-US"/>
        </w:rPr>
        <w:t>bulunan</w:t>
      </w:r>
      <w:r w:rsidR="00441598">
        <w:rPr>
          <w:rFonts w:eastAsia="Calibri"/>
          <w:sz w:val="24"/>
          <w:szCs w:val="24"/>
          <w:lang w:eastAsia="en-US"/>
        </w:rPr>
        <w:t xml:space="preserve"> </w:t>
      </w:r>
      <w:r w:rsidR="00A4198B" w:rsidRPr="00BC105A">
        <w:rPr>
          <w:rFonts w:eastAsia="Calibri"/>
          <w:sz w:val="24"/>
          <w:szCs w:val="24"/>
          <w:lang w:eastAsia="en-US"/>
        </w:rPr>
        <w:t>de</w:t>
      </w:r>
      <w:r w:rsidRPr="00BC105A">
        <w:rPr>
          <w:rFonts w:eastAsia="Calibri"/>
          <w:sz w:val="24"/>
          <w:szCs w:val="24"/>
          <w:lang w:eastAsia="en-US"/>
        </w:rPr>
        <w:t>nekler</w:t>
      </w:r>
      <w:r w:rsidR="00441598">
        <w:rPr>
          <w:rFonts w:eastAsia="Calibri"/>
          <w:sz w:val="24"/>
          <w:szCs w:val="24"/>
          <w:lang w:eastAsia="en-US"/>
        </w:rPr>
        <w:t xml:space="preserve"> </w:t>
      </w:r>
      <w:r w:rsidRPr="00BC105A">
        <w:rPr>
          <w:rFonts w:eastAsia="Calibri"/>
          <w:sz w:val="24"/>
          <w:szCs w:val="24"/>
          <w:lang w:eastAsia="en-US"/>
        </w:rPr>
        <w:t>nedensellik</w:t>
      </w:r>
      <w:r w:rsidR="00441598">
        <w:rPr>
          <w:rFonts w:eastAsia="Calibri"/>
          <w:sz w:val="24"/>
          <w:szCs w:val="24"/>
          <w:lang w:eastAsia="en-US"/>
        </w:rPr>
        <w:t xml:space="preserve"> </w:t>
      </w:r>
      <w:r w:rsidRPr="00BC105A">
        <w:rPr>
          <w:rFonts w:eastAsia="Calibri"/>
          <w:sz w:val="24"/>
          <w:szCs w:val="24"/>
          <w:lang w:eastAsia="en-US"/>
        </w:rPr>
        <w:t>gösteremese</w:t>
      </w:r>
      <w:r w:rsidR="00441598">
        <w:rPr>
          <w:rFonts w:eastAsia="Calibri"/>
          <w:sz w:val="24"/>
          <w:szCs w:val="24"/>
          <w:lang w:eastAsia="en-US"/>
        </w:rPr>
        <w:t xml:space="preserve"> </w:t>
      </w:r>
      <w:r w:rsidRPr="00BC105A">
        <w:rPr>
          <w:rFonts w:eastAsia="Calibri"/>
          <w:sz w:val="24"/>
          <w:szCs w:val="24"/>
          <w:lang w:eastAsia="en-US"/>
        </w:rPr>
        <w:t>de,</w:t>
      </w:r>
      <w:r w:rsidR="00441598">
        <w:rPr>
          <w:rFonts w:eastAsia="Calibri"/>
          <w:sz w:val="24"/>
          <w:szCs w:val="24"/>
          <w:lang w:eastAsia="en-US"/>
        </w:rPr>
        <w:t xml:space="preserve"> </w:t>
      </w:r>
      <w:r w:rsidRPr="00BC105A">
        <w:rPr>
          <w:rFonts w:eastAsia="Calibri"/>
          <w:sz w:val="24"/>
          <w:szCs w:val="24"/>
          <w:lang w:eastAsia="en-US"/>
        </w:rPr>
        <w:t>BPA'nın</w:t>
      </w:r>
      <w:r w:rsidR="00441598">
        <w:rPr>
          <w:rFonts w:eastAsia="Calibri"/>
          <w:sz w:val="24"/>
          <w:szCs w:val="24"/>
          <w:lang w:eastAsia="en-US"/>
        </w:rPr>
        <w:t xml:space="preserve"> </w:t>
      </w:r>
      <w:r w:rsidRPr="00BC105A">
        <w:rPr>
          <w:rFonts w:eastAsia="Calibri"/>
          <w:sz w:val="24"/>
          <w:szCs w:val="24"/>
          <w:lang w:eastAsia="en-US"/>
        </w:rPr>
        <w:t>farklı</w:t>
      </w:r>
      <w:r w:rsidR="00441598">
        <w:rPr>
          <w:rFonts w:eastAsia="Calibri"/>
          <w:sz w:val="24"/>
          <w:szCs w:val="24"/>
          <w:lang w:eastAsia="en-US"/>
        </w:rPr>
        <w:t xml:space="preserve"> </w:t>
      </w:r>
      <w:r w:rsidRPr="00BC105A">
        <w:rPr>
          <w:rFonts w:eastAsia="Calibri"/>
          <w:sz w:val="24"/>
          <w:szCs w:val="24"/>
          <w:lang w:eastAsia="en-US"/>
        </w:rPr>
        <w:t>sistemler</w:t>
      </w:r>
      <w:r w:rsidR="00441598">
        <w:rPr>
          <w:rFonts w:eastAsia="Calibri"/>
          <w:sz w:val="24"/>
          <w:szCs w:val="24"/>
          <w:lang w:eastAsia="en-US"/>
        </w:rPr>
        <w:t xml:space="preserve"> </w:t>
      </w:r>
      <w:r w:rsidRPr="00BC105A">
        <w:rPr>
          <w:rFonts w:eastAsia="Calibri"/>
          <w:sz w:val="24"/>
          <w:szCs w:val="24"/>
          <w:lang w:eastAsia="en-US"/>
        </w:rPr>
        <w:t>ve</w:t>
      </w:r>
      <w:r w:rsidR="00441598">
        <w:rPr>
          <w:rFonts w:eastAsia="Calibri"/>
          <w:sz w:val="24"/>
          <w:szCs w:val="24"/>
          <w:lang w:eastAsia="en-US"/>
        </w:rPr>
        <w:t xml:space="preserve"> </w:t>
      </w:r>
      <w:r w:rsidRPr="00BC105A">
        <w:rPr>
          <w:rFonts w:eastAsia="Calibri"/>
          <w:sz w:val="24"/>
          <w:szCs w:val="24"/>
          <w:lang w:eastAsia="en-US"/>
        </w:rPr>
        <w:t>organlar</w:t>
      </w:r>
      <w:r w:rsidR="00441598">
        <w:rPr>
          <w:rFonts w:eastAsia="Calibri"/>
          <w:sz w:val="24"/>
          <w:szCs w:val="24"/>
          <w:lang w:eastAsia="en-US"/>
        </w:rPr>
        <w:t xml:space="preserve"> </w:t>
      </w:r>
      <w:r w:rsidRPr="00BC105A">
        <w:rPr>
          <w:rFonts w:eastAsia="Calibri"/>
          <w:sz w:val="24"/>
          <w:szCs w:val="24"/>
          <w:lang w:eastAsia="en-US"/>
        </w:rPr>
        <w:t>üzerindeki</w:t>
      </w:r>
      <w:r w:rsidR="00441598">
        <w:rPr>
          <w:rFonts w:eastAsia="Calibri"/>
          <w:sz w:val="24"/>
          <w:szCs w:val="24"/>
          <w:lang w:eastAsia="en-US"/>
        </w:rPr>
        <w:t xml:space="preserve"> </w:t>
      </w:r>
      <w:r w:rsidRPr="00BC105A">
        <w:rPr>
          <w:rFonts w:eastAsia="Calibri"/>
          <w:sz w:val="24"/>
          <w:szCs w:val="24"/>
          <w:lang w:eastAsia="en-US"/>
        </w:rPr>
        <w:t>etkileri</w:t>
      </w:r>
      <w:r w:rsidR="00441598">
        <w:rPr>
          <w:rFonts w:eastAsia="Calibri"/>
          <w:sz w:val="24"/>
          <w:szCs w:val="24"/>
          <w:lang w:eastAsia="en-US"/>
        </w:rPr>
        <w:t xml:space="preserve"> </w:t>
      </w:r>
      <w:r w:rsidRPr="00BC105A">
        <w:rPr>
          <w:rFonts w:eastAsia="Calibri"/>
          <w:sz w:val="24"/>
          <w:szCs w:val="24"/>
          <w:lang w:eastAsia="en-US"/>
        </w:rPr>
        <w:t>kapsamlı</w:t>
      </w:r>
      <w:r w:rsidR="00441598">
        <w:rPr>
          <w:rFonts w:eastAsia="Calibri"/>
          <w:sz w:val="24"/>
          <w:szCs w:val="24"/>
          <w:lang w:eastAsia="en-US"/>
        </w:rPr>
        <w:t xml:space="preserve"> </w:t>
      </w:r>
      <w:r w:rsidRPr="00BC105A">
        <w:rPr>
          <w:rFonts w:eastAsia="Calibri"/>
          <w:sz w:val="24"/>
          <w:szCs w:val="24"/>
          <w:lang w:eastAsia="en-US"/>
        </w:rPr>
        <w:t>bir</w:t>
      </w:r>
      <w:r w:rsidR="00441598">
        <w:rPr>
          <w:rFonts w:eastAsia="Calibri"/>
          <w:sz w:val="24"/>
          <w:szCs w:val="24"/>
          <w:lang w:eastAsia="en-US"/>
        </w:rPr>
        <w:t xml:space="preserve"> </w:t>
      </w:r>
      <w:r w:rsidRPr="00BC105A">
        <w:rPr>
          <w:rFonts w:eastAsia="Calibri"/>
          <w:sz w:val="24"/>
          <w:szCs w:val="24"/>
          <w:lang w:eastAsia="en-US"/>
        </w:rPr>
        <w:t>deneysel</w:t>
      </w:r>
      <w:r w:rsidR="00441598">
        <w:rPr>
          <w:rFonts w:eastAsia="Calibri"/>
          <w:sz w:val="24"/>
          <w:szCs w:val="24"/>
          <w:lang w:eastAsia="en-US"/>
        </w:rPr>
        <w:t xml:space="preserve"> </w:t>
      </w:r>
      <w:r w:rsidRPr="00BC105A">
        <w:rPr>
          <w:rFonts w:eastAsia="Calibri"/>
          <w:sz w:val="24"/>
          <w:szCs w:val="24"/>
          <w:lang w:eastAsia="en-US"/>
        </w:rPr>
        <w:t>kanıt</w:t>
      </w:r>
      <w:r w:rsidR="00441598">
        <w:rPr>
          <w:rFonts w:eastAsia="Calibri"/>
          <w:sz w:val="24"/>
          <w:szCs w:val="24"/>
          <w:lang w:eastAsia="en-US"/>
        </w:rPr>
        <w:t xml:space="preserve"> </w:t>
      </w:r>
      <w:r w:rsidRPr="00BC105A">
        <w:rPr>
          <w:rFonts w:eastAsia="Calibri"/>
          <w:sz w:val="24"/>
          <w:szCs w:val="24"/>
          <w:lang w:eastAsia="en-US"/>
        </w:rPr>
        <w:t>bütünü</w:t>
      </w:r>
      <w:r w:rsidR="00441598">
        <w:rPr>
          <w:rFonts w:eastAsia="Calibri"/>
          <w:sz w:val="24"/>
          <w:szCs w:val="24"/>
          <w:lang w:eastAsia="en-US"/>
        </w:rPr>
        <w:t xml:space="preserve"> </w:t>
      </w:r>
      <w:r w:rsidRPr="00BC105A">
        <w:rPr>
          <w:rFonts w:eastAsia="Calibri"/>
          <w:sz w:val="24"/>
          <w:szCs w:val="24"/>
          <w:lang w:eastAsia="en-US"/>
        </w:rPr>
        <w:t>tarafından</w:t>
      </w:r>
      <w:r w:rsidR="00441598">
        <w:rPr>
          <w:rFonts w:eastAsia="Calibri"/>
          <w:sz w:val="24"/>
          <w:szCs w:val="24"/>
          <w:lang w:eastAsia="en-US"/>
        </w:rPr>
        <w:t xml:space="preserve"> </w:t>
      </w:r>
      <w:r w:rsidRPr="00BC105A">
        <w:rPr>
          <w:rFonts w:eastAsia="Calibri"/>
          <w:sz w:val="24"/>
          <w:szCs w:val="24"/>
          <w:lang w:eastAsia="en-US"/>
        </w:rPr>
        <w:t>desteklenmektedir.</w:t>
      </w:r>
      <w:r w:rsidR="00441598">
        <w:rPr>
          <w:rFonts w:eastAsia="Calibri"/>
          <w:sz w:val="24"/>
          <w:szCs w:val="24"/>
          <w:lang w:eastAsia="en-US"/>
        </w:rPr>
        <w:t xml:space="preserve"> </w:t>
      </w:r>
      <w:r w:rsidRPr="00BC105A">
        <w:rPr>
          <w:rFonts w:eastAsia="Calibri"/>
          <w:sz w:val="24"/>
          <w:szCs w:val="24"/>
          <w:lang w:eastAsia="en-US"/>
        </w:rPr>
        <w:t>Üreme</w:t>
      </w:r>
      <w:r w:rsidR="00441598">
        <w:rPr>
          <w:rFonts w:eastAsia="Calibri"/>
          <w:sz w:val="24"/>
          <w:szCs w:val="24"/>
          <w:lang w:eastAsia="en-US"/>
        </w:rPr>
        <w:t xml:space="preserve"> </w:t>
      </w:r>
      <w:r w:rsidRPr="00BC105A">
        <w:rPr>
          <w:rFonts w:eastAsia="Calibri"/>
          <w:sz w:val="24"/>
          <w:szCs w:val="24"/>
          <w:lang w:eastAsia="en-US"/>
        </w:rPr>
        <w:t>ve</w:t>
      </w:r>
      <w:r w:rsidR="00441598">
        <w:rPr>
          <w:rFonts w:eastAsia="Calibri"/>
          <w:sz w:val="24"/>
          <w:szCs w:val="24"/>
          <w:lang w:eastAsia="en-US"/>
        </w:rPr>
        <w:t xml:space="preserve"> </w:t>
      </w:r>
      <w:r w:rsidRPr="00BC105A">
        <w:rPr>
          <w:rFonts w:eastAsia="Calibri"/>
          <w:sz w:val="24"/>
          <w:szCs w:val="24"/>
          <w:lang w:eastAsia="en-US"/>
        </w:rPr>
        <w:t>davranış</w:t>
      </w:r>
      <w:r w:rsidR="00441598">
        <w:rPr>
          <w:rFonts w:eastAsia="Calibri"/>
          <w:sz w:val="24"/>
          <w:szCs w:val="24"/>
          <w:lang w:eastAsia="en-US"/>
        </w:rPr>
        <w:t xml:space="preserve"> </w:t>
      </w:r>
      <w:r w:rsidRPr="00BC105A">
        <w:rPr>
          <w:rFonts w:eastAsia="Calibri"/>
          <w:sz w:val="24"/>
          <w:szCs w:val="24"/>
          <w:lang w:eastAsia="en-US"/>
        </w:rPr>
        <w:t>gibi</w:t>
      </w:r>
      <w:r w:rsidR="00441598">
        <w:rPr>
          <w:rFonts w:eastAsia="Calibri"/>
          <w:sz w:val="24"/>
          <w:szCs w:val="24"/>
          <w:lang w:eastAsia="en-US"/>
        </w:rPr>
        <w:t xml:space="preserve"> </w:t>
      </w:r>
      <w:r w:rsidRPr="00BC105A">
        <w:rPr>
          <w:rFonts w:eastAsia="Calibri"/>
          <w:sz w:val="24"/>
          <w:szCs w:val="24"/>
          <w:lang w:eastAsia="en-US"/>
        </w:rPr>
        <w:t>bazı</w:t>
      </w:r>
      <w:r w:rsidR="00441598">
        <w:rPr>
          <w:rFonts w:eastAsia="Calibri"/>
          <w:sz w:val="24"/>
          <w:szCs w:val="24"/>
          <w:lang w:eastAsia="en-US"/>
        </w:rPr>
        <w:t xml:space="preserve"> </w:t>
      </w:r>
      <w:r w:rsidRPr="00BC105A">
        <w:rPr>
          <w:rFonts w:eastAsia="Calibri"/>
          <w:sz w:val="24"/>
          <w:szCs w:val="24"/>
          <w:lang w:eastAsia="en-US"/>
        </w:rPr>
        <w:t>son</w:t>
      </w:r>
      <w:r w:rsidR="00441598">
        <w:rPr>
          <w:rFonts w:eastAsia="Calibri"/>
          <w:sz w:val="24"/>
          <w:szCs w:val="24"/>
          <w:lang w:eastAsia="en-US"/>
        </w:rPr>
        <w:t xml:space="preserve"> </w:t>
      </w:r>
      <w:r w:rsidRPr="00BC105A">
        <w:rPr>
          <w:rFonts w:eastAsia="Calibri"/>
          <w:sz w:val="24"/>
          <w:szCs w:val="24"/>
          <w:lang w:eastAsia="en-US"/>
        </w:rPr>
        <w:t>noktalar</w:t>
      </w:r>
      <w:r w:rsidR="00441598">
        <w:rPr>
          <w:rFonts w:eastAsia="Calibri"/>
          <w:sz w:val="24"/>
          <w:szCs w:val="24"/>
          <w:lang w:eastAsia="en-US"/>
        </w:rPr>
        <w:t xml:space="preserve"> </w:t>
      </w:r>
      <w:r w:rsidRPr="00BC105A">
        <w:rPr>
          <w:rFonts w:eastAsia="Calibri"/>
          <w:sz w:val="24"/>
          <w:szCs w:val="24"/>
          <w:lang w:eastAsia="en-US"/>
        </w:rPr>
        <w:t>için</w:t>
      </w:r>
      <w:r w:rsidR="00441598">
        <w:rPr>
          <w:rFonts w:eastAsia="Calibri"/>
          <w:sz w:val="24"/>
          <w:szCs w:val="24"/>
          <w:lang w:eastAsia="en-US"/>
        </w:rPr>
        <w:t xml:space="preserve"> </w:t>
      </w:r>
      <w:r w:rsidRPr="00BC105A">
        <w:rPr>
          <w:rFonts w:eastAsia="Calibri"/>
          <w:sz w:val="24"/>
          <w:szCs w:val="24"/>
          <w:lang w:eastAsia="en-US"/>
        </w:rPr>
        <w:t>epidemiyolojik</w:t>
      </w:r>
      <w:r w:rsidR="00441598">
        <w:rPr>
          <w:rFonts w:eastAsia="Calibri"/>
          <w:sz w:val="24"/>
          <w:szCs w:val="24"/>
          <w:lang w:eastAsia="en-US"/>
        </w:rPr>
        <w:t xml:space="preserve"> </w:t>
      </w:r>
      <w:r w:rsidRPr="00BC105A">
        <w:rPr>
          <w:rFonts w:eastAsia="Calibri"/>
          <w:sz w:val="24"/>
          <w:szCs w:val="24"/>
          <w:lang w:eastAsia="en-US"/>
        </w:rPr>
        <w:t>bulgular</w:t>
      </w:r>
      <w:r w:rsidR="00441598">
        <w:rPr>
          <w:rFonts w:eastAsia="Calibri"/>
          <w:sz w:val="24"/>
          <w:szCs w:val="24"/>
          <w:lang w:eastAsia="en-US"/>
        </w:rPr>
        <w:t xml:space="preserve"> </w:t>
      </w:r>
      <w:r w:rsidRPr="00BC105A">
        <w:rPr>
          <w:rFonts w:eastAsia="Calibri"/>
          <w:sz w:val="24"/>
          <w:szCs w:val="24"/>
          <w:lang w:eastAsia="en-US"/>
        </w:rPr>
        <w:t>da</w:t>
      </w:r>
      <w:r w:rsidR="00441598">
        <w:rPr>
          <w:rFonts w:eastAsia="Calibri"/>
          <w:sz w:val="24"/>
          <w:szCs w:val="24"/>
          <w:lang w:eastAsia="en-US"/>
        </w:rPr>
        <w:t xml:space="preserve"> </w:t>
      </w:r>
      <w:r w:rsidRPr="00BC105A">
        <w:rPr>
          <w:rFonts w:eastAsia="Calibri"/>
          <w:sz w:val="24"/>
          <w:szCs w:val="24"/>
          <w:lang w:eastAsia="en-US"/>
        </w:rPr>
        <w:t>giderek</w:t>
      </w:r>
      <w:r w:rsidR="00441598">
        <w:rPr>
          <w:rFonts w:eastAsia="Calibri"/>
          <w:sz w:val="24"/>
          <w:szCs w:val="24"/>
          <w:lang w:eastAsia="en-US"/>
        </w:rPr>
        <w:t xml:space="preserve"> </w:t>
      </w:r>
      <w:r w:rsidRPr="00BC105A">
        <w:rPr>
          <w:rFonts w:eastAsia="Calibri"/>
          <w:sz w:val="24"/>
          <w:szCs w:val="24"/>
          <w:lang w:eastAsia="en-US"/>
        </w:rPr>
        <w:t>daha</w:t>
      </w:r>
      <w:r w:rsidR="00441598">
        <w:rPr>
          <w:rFonts w:eastAsia="Calibri"/>
          <w:sz w:val="24"/>
          <w:szCs w:val="24"/>
          <w:lang w:eastAsia="en-US"/>
        </w:rPr>
        <w:t xml:space="preserve"> </w:t>
      </w:r>
      <w:r w:rsidRPr="00BC105A">
        <w:rPr>
          <w:rFonts w:eastAsia="Calibri"/>
          <w:sz w:val="24"/>
          <w:szCs w:val="24"/>
          <w:lang w:eastAsia="en-US"/>
        </w:rPr>
        <w:t>tutarlı</w:t>
      </w:r>
      <w:r w:rsidR="00441598">
        <w:rPr>
          <w:rFonts w:eastAsia="Calibri"/>
          <w:sz w:val="24"/>
          <w:szCs w:val="24"/>
          <w:lang w:eastAsia="en-US"/>
        </w:rPr>
        <w:t xml:space="preserve"> </w:t>
      </w:r>
      <w:r w:rsidRPr="00BC105A">
        <w:rPr>
          <w:rFonts w:eastAsia="Calibri"/>
          <w:sz w:val="24"/>
          <w:szCs w:val="24"/>
          <w:lang w:eastAsia="en-US"/>
        </w:rPr>
        <w:t>hale</w:t>
      </w:r>
      <w:r w:rsidR="00441598">
        <w:rPr>
          <w:rFonts w:eastAsia="Calibri"/>
          <w:sz w:val="24"/>
          <w:szCs w:val="24"/>
          <w:lang w:eastAsia="en-US"/>
        </w:rPr>
        <w:t xml:space="preserve"> </w:t>
      </w:r>
      <w:r w:rsidRPr="00BC105A">
        <w:rPr>
          <w:rFonts w:eastAsia="Calibri"/>
          <w:sz w:val="24"/>
          <w:szCs w:val="24"/>
          <w:lang w:eastAsia="en-US"/>
        </w:rPr>
        <w:t>gelmektedir</w:t>
      </w:r>
      <w:bookmarkEnd w:id="20"/>
      <w:bookmarkEnd w:id="21"/>
      <w:bookmarkEnd w:id="22"/>
      <w:r w:rsidR="00441598">
        <w:rPr>
          <w:rFonts w:eastAsia="Calibri"/>
          <w:sz w:val="24"/>
          <w:szCs w:val="24"/>
          <w:lang w:eastAsia="en-US"/>
        </w:rPr>
        <w:t xml:space="preserve"> </w:t>
      </w:r>
      <w:r w:rsidR="00E4350C" w:rsidRPr="00BC105A">
        <w:rPr>
          <w:rFonts w:eastAsia="Calibri"/>
          <w:sz w:val="24"/>
          <w:szCs w:val="24"/>
          <w:lang w:eastAsia="en-US"/>
        </w:rPr>
        <w:t>(</w:t>
      </w:r>
      <w:r w:rsidR="00743DC5" w:rsidRPr="00BC105A">
        <w:rPr>
          <w:rFonts w:eastAsia="Calibri"/>
          <w:sz w:val="24"/>
          <w:szCs w:val="24"/>
          <w:lang w:eastAsia="en-US"/>
        </w:rPr>
        <w:t>Kundakovic</w:t>
      </w:r>
      <w:r w:rsidR="00441598">
        <w:rPr>
          <w:rFonts w:eastAsia="Calibri"/>
          <w:sz w:val="24"/>
          <w:szCs w:val="24"/>
          <w:lang w:eastAsia="en-US"/>
        </w:rPr>
        <w:t xml:space="preserve"> </w:t>
      </w:r>
      <w:r w:rsidR="00743DC5" w:rsidRPr="00BC105A">
        <w:rPr>
          <w:rFonts w:eastAsia="Calibri"/>
          <w:sz w:val="24"/>
          <w:szCs w:val="24"/>
          <w:lang w:eastAsia="en-US"/>
        </w:rPr>
        <w:t>ve</w:t>
      </w:r>
      <w:r w:rsidR="00441598">
        <w:rPr>
          <w:rFonts w:eastAsia="Calibri"/>
          <w:sz w:val="24"/>
          <w:szCs w:val="24"/>
          <w:lang w:eastAsia="en-US"/>
        </w:rPr>
        <w:t xml:space="preserve"> </w:t>
      </w:r>
      <w:r w:rsidR="00743DC5" w:rsidRPr="00BC105A">
        <w:rPr>
          <w:rFonts w:eastAsia="Calibri"/>
          <w:sz w:val="24"/>
          <w:szCs w:val="24"/>
          <w:lang w:eastAsia="en-US"/>
        </w:rPr>
        <w:t>Champagne,</w:t>
      </w:r>
      <w:r w:rsidR="00441598">
        <w:rPr>
          <w:rFonts w:eastAsia="Calibri"/>
          <w:sz w:val="24"/>
          <w:szCs w:val="24"/>
          <w:lang w:eastAsia="en-US"/>
        </w:rPr>
        <w:t xml:space="preserve"> </w:t>
      </w:r>
      <w:r w:rsidR="00E4350C" w:rsidRPr="00BC105A">
        <w:rPr>
          <w:rFonts w:eastAsia="Calibri"/>
          <w:sz w:val="24"/>
          <w:szCs w:val="24"/>
          <w:lang w:eastAsia="en-US"/>
        </w:rPr>
        <w:t>2011).</w:t>
      </w:r>
    </w:p>
    <w:p w:rsidR="00BE5830" w:rsidRPr="00BC105A" w:rsidRDefault="00BE5830" w:rsidP="00BC105A">
      <w:pPr>
        <w:pStyle w:val="NormalWeb"/>
        <w:widowControl w:val="0"/>
        <w:spacing w:after="120" w:line="360" w:lineRule="auto"/>
        <w:ind w:firstLine="709"/>
        <w:jc w:val="both"/>
        <w:rPr>
          <w:rFonts w:eastAsia="Calibri"/>
          <w:sz w:val="24"/>
          <w:szCs w:val="24"/>
          <w:lang w:eastAsia="en-US"/>
        </w:rPr>
      </w:pPr>
      <w:r w:rsidRPr="00BC105A">
        <w:rPr>
          <w:rFonts w:eastAsia="Calibri"/>
          <w:sz w:val="24"/>
          <w:szCs w:val="24"/>
          <w:lang w:eastAsia="en-US"/>
        </w:rPr>
        <w:t>BPA,</w:t>
      </w:r>
      <w:r w:rsidR="00441598">
        <w:rPr>
          <w:rFonts w:eastAsia="Calibri"/>
          <w:sz w:val="24"/>
          <w:szCs w:val="24"/>
          <w:lang w:eastAsia="en-US"/>
        </w:rPr>
        <w:t xml:space="preserve"> </w:t>
      </w:r>
      <w:r w:rsidRPr="00BC105A">
        <w:rPr>
          <w:rFonts w:eastAsia="Calibri"/>
          <w:sz w:val="24"/>
          <w:szCs w:val="24"/>
          <w:lang w:eastAsia="en-US"/>
        </w:rPr>
        <w:t>yakın</w:t>
      </w:r>
      <w:r w:rsidR="00441598">
        <w:rPr>
          <w:rFonts w:eastAsia="Calibri"/>
          <w:sz w:val="24"/>
          <w:szCs w:val="24"/>
          <w:lang w:eastAsia="en-US"/>
        </w:rPr>
        <w:t xml:space="preserve"> </w:t>
      </w:r>
      <w:r w:rsidRPr="00BC105A">
        <w:rPr>
          <w:rFonts w:eastAsia="Calibri"/>
          <w:sz w:val="24"/>
          <w:szCs w:val="24"/>
          <w:lang w:eastAsia="en-US"/>
        </w:rPr>
        <w:t>zamanda</w:t>
      </w:r>
      <w:r w:rsidR="00441598">
        <w:rPr>
          <w:rFonts w:eastAsia="Calibri"/>
          <w:sz w:val="24"/>
          <w:szCs w:val="24"/>
          <w:lang w:eastAsia="en-US"/>
        </w:rPr>
        <w:t xml:space="preserve"> </w:t>
      </w:r>
      <w:r w:rsidRPr="00BC105A">
        <w:rPr>
          <w:rFonts w:eastAsia="Calibri"/>
          <w:sz w:val="24"/>
          <w:szCs w:val="24"/>
          <w:lang w:eastAsia="en-US"/>
        </w:rPr>
        <w:t>Avrupa</w:t>
      </w:r>
      <w:r w:rsidR="00441598">
        <w:rPr>
          <w:rFonts w:eastAsia="Calibri"/>
          <w:sz w:val="24"/>
          <w:szCs w:val="24"/>
          <w:lang w:eastAsia="en-US"/>
        </w:rPr>
        <w:t xml:space="preserve"> </w:t>
      </w:r>
      <w:r w:rsidRPr="00BC105A">
        <w:rPr>
          <w:rFonts w:eastAsia="Calibri"/>
          <w:sz w:val="24"/>
          <w:szCs w:val="24"/>
          <w:lang w:eastAsia="en-US"/>
        </w:rPr>
        <w:t>Kimyasallar</w:t>
      </w:r>
      <w:r w:rsidR="00441598">
        <w:rPr>
          <w:rFonts w:eastAsia="Calibri"/>
          <w:sz w:val="24"/>
          <w:szCs w:val="24"/>
          <w:lang w:eastAsia="en-US"/>
        </w:rPr>
        <w:t xml:space="preserve"> </w:t>
      </w:r>
      <w:r w:rsidRPr="00BC105A">
        <w:rPr>
          <w:rFonts w:eastAsia="Calibri"/>
          <w:sz w:val="24"/>
          <w:szCs w:val="24"/>
          <w:lang w:eastAsia="en-US"/>
        </w:rPr>
        <w:t>Ajansı</w:t>
      </w:r>
      <w:r w:rsidR="00441598">
        <w:rPr>
          <w:rFonts w:eastAsia="Calibri"/>
          <w:sz w:val="24"/>
          <w:szCs w:val="24"/>
          <w:lang w:eastAsia="en-US"/>
        </w:rPr>
        <w:t xml:space="preserve"> </w:t>
      </w:r>
      <w:r w:rsidRPr="00BC105A">
        <w:rPr>
          <w:rFonts w:eastAsia="Calibri"/>
          <w:sz w:val="24"/>
          <w:szCs w:val="24"/>
          <w:lang w:eastAsia="en-US"/>
        </w:rPr>
        <w:t>tarafından</w:t>
      </w:r>
      <w:r w:rsidR="00441598">
        <w:rPr>
          <w:rFonts w:eastAsia="Calibri"/>
          <w:sz w:val="24"/>
          <w:szCs w:val="24"/>
          <w:lang w:eastAsia="en-US"/>
        </w:rPr>
        <w:t xml:space="preserve"> </w:t>
      </w:r>
      <w:r w:rsidRPr="00BC105A">
        <w:rPr>
          <w:rFonts w:eastAsia="Calibri"/>
          <w:sz w:val="24"/>
          <w:szCs w:val="24"/>
          <w:lang w:eastAsia="en-US"/>
        </w:rPr>
        <w:t>üreme</w:t>
      </w:r>
      <w:r w:rsidR="00441598">
        <w:rPr>
          <w:rFonts w:eastAsia="Calibri"/>
          <w:sz w:val="24"/>
          <w:szCs w:val="24"/>
          <w:lang w:eastAsia="en-US"/>
        </w:rPr>
        <w:t xml:space="preserve"> </w:t>
      </w:r>
      <w:r w:rsidRPr="00BC105A">
        <w:rPr>
          <w:rFonts w:eastAsia="Calibri"/>
          <w:sz w:val="24"/>
          <w:szCs w:val="24"/>
          <w:lang w:eastAsia="en-US"/>
        </w:rPr>
        <w:t>için</w:t>
      </w:r>
      <w:r w:rsidR="00441598">
        <w:rPr>
          <w:rFonts w:eastAsia="Calibri"/>
          <w:sz w:val="24"/>
          <w:szCs w:val="24"/>
          <w:lang w:eastAsia="en-US"/>
        </w:rPr>
        <w:t xml:space="preserve"> </w:t>
      </w:r>
      <w:r w:rsidRPr="00BC105A">
        <w:rPr>
          <w:rFonts w:eastAsia="Calibri"/>
          <w:sz w:val="24"/>
          <w:szCs w:val="24"/>
          <w:lang w:eastAsia="en-US"/>
        </w:rPr>
        <w:t>toksik</w:t>
      </w:r>
      <w:r w:rsidR="00441598">
        <w:rPr>
          <w:rFonts w:eastAsia="Calibri"/>
          <w:sz w:val="24"/>
          <w:szCs w:val="24"/>
          <w:lang w:eastAsia="en-US"/>
        </w:rPr>
        <w:t xml:space="preserve"> </w:t>
      </w:r>
      <w:r w:rsidRPr="00BC105A">
        <w:rPr>
          <w:rFonts w:eastAsia="Calibri"/>
          <w:sz w:val="24"/>
          <w:szCs w:val="24"/>
          <w:lang w:eastAsia="en-US"/>
        </w:rPr>
        <w:t>ve</w:t>
      </w:r>
      <w:r w:rsidR="00441598">
        <w:rPr>
          <w:rFonts w:eastAsia="Calibri"/>
          <w:sz w:val="24"/>
          <w:szCs w:val="24"/>
          <w:lang w:eastAsia="en-US"/>
        </w:rPr>
        <w:t xml:space="preserve"> </w:t>
      </w:r>
      <w:r w:rsidRPr="00BC105A">
        <w:rPr>
          <w:rFonts w:eastAsia="Calibri"/>
          <w:sz w:val="24"/>
          <w:szCs w:val="24"/>
          <w:lang w:eastAsia="en-US"/>
        </w:rPr>
        <w:t>çok</w:t>
      </w:r>
      <w:r w:rsidR="00441598">
        <w:rPr>
          <w:rFonts w:eastAsia="Calibri"/>
          <w:sz w:val="24"/>
          <w:szCs w:val="24"/>
          <w:lang w:eastAsia="en-US"/>
        </w:rPr>
        <w:t xml:space="preserve"> </w:t>
      </w:r>
      <w:r w:rsidRPr="00BC105A">
        <w:rPr>
          <w:rFonts w:eastAsia="Calibri"/>
          <w:sz w:val="24"/>
          <w:szCs w:val="24"/>
          <w:lang w:eastAsia="en-US"/>
        </w:rPr>
        <w:t>yüksek</w:t>
      </w:r>
      <w:r w:rsidR="00441598">
        <w:rPr>
          <w:rFonts w:eastAsia="Calibri"/>
          <w:sz w:val="24"/>
          <w:szCs w:val="24"/>
          <w:lang w:eastAsia="en-US"/>
        </w:rPr>
        <w:t xml:space="preserve"> </w:t>
      </w:r>
      <w:r w:rsidRPr="00BC105A">
        <w:rPr>
          <w:rFonts w:eastAsia="Calibri"/>
          <w:sz w:val="24"/>
          <w:szCs w:val="24"/>
          <w:lang w:eastAsia="en-US"/>
        </w:rPr>
        <w:t>endişe</w:t>
      </w:r>
      <w:r w:rsidR="00441598">
        <w:rPr>
          <w:rFonts w:eastAsia="Calibri"/>
          <w:sz w:val="24"/>
          <w:szCs w:val="24"/>
          <w:lang w:eastAsia="en-US"/>
        </w:rPr>
        <w:t xml:space="preserve"> </w:t>
      </w:r>
      <w:r w:rsidRPr="00BC105A">
        <w:rPr>
          <w:rFonts w:eastAsia="Calibri"/>
          <w:sz w:val="24"/>
          <w:szCs w:val="24"/>
          <w:lang w:eastAsia="en-US"/>
        </w:rPr>
        <w:t>verici</w:t>
      </w:r>
      <w:r w:rsidR="00441598">
        <w:rPr>
          <w:rFonts w:eastAsia="Calibri"/>
          <w:sz w:val="24"/>
          <w:szCs w:val="24"/>
          <w:lang w:eastAsia="en-US"/>
        </w:rPr>
        <w:t xml:space="preserve"> </w:t>
      </w:r>
      <w:r w:rsidRPr="00BC105A">
        <w:rPr>
          <w:rFonts w:eastAsia="Calibri"/>
          <w:sz w:val="24"/>
          <w:szCs w:val="24"/>
          <w:lang w:eastAsia="en-US"/>
        </w:rPr>
        <w:t>bir</w:t>
      </w:r>
      <w:r w:rsidR="00441598">
        <w:rPr>
          <w:rFonts w:eastAsia="Calibri"/>
          <w:sz w:val="24"/>
          <w:szCs w:val="24"/>
          <w:lang w:eastAsia="en-US"/>
        </w:rPr>
        <w:t xml:space="preserve"> </w:t>
      </w:r>
      <w:r w:rsidRPr="00BC105A">
        <w:rPr>
          <w:rFonts w:eastAsia="Calibri"/>
          <w:sz w:val="24"/>
          <w:szCs w:val="24"/>
          <w:lang w:eastAsia="en-US"/>
        </w:rPr>
        <w:t>madde</w:t>
      </w:r>
      <w:r w:rsidR="00441598">
        <w:rPr>
          <w:rFonts w:eastAsia="Calibri"/>
          <w:sz w:val="24"/>
          <w:szCs w:val="24"/>
          <w:lang w:eastAsia="en-US"/>
        </w:rPr>
        <w:t xml:space="preserve"> </w:t>
      </w:r>
      <w:r w:rsidRPr="00BC105A">
        <w:rPr>
          <w:rFonts w:eastAsia="Calibri"/>
          <w:sz w:val="24"/>
          <w:szCs w:val="24"/>
          <w:lang w:eastAsia="en-US"/>
        </w:rPr>
        <w:t>olarak</w:t>
      </w:r>
      <w:r w:rsidR="00441598">
        <w:rPr>
          <w:rFonts w:eastAsia="Calibri"/>
          <w:sz w:val="24"/>
          <w:szCs w:val="24"/>
          <w:lang w:eastAsia="en-US"/>
        </w:rPr>
        <w:t xml:space="preserve"> </w:t>
      </w:r>
      <w:r w:rsidRPr="00BC105A">
        <w:rPr>
          <w:rFonts w:eastAsia="Calibri"/>
          <w:sz w:val="24"/>
          <w:szCs w:val="24"/>
          <w:lang w:eastAsia="en-US"/>
        </w:rPr>
        <w:t>sınıflandırılmıştır</w:t>
      </w:r>
      <w:r w:rsidR="00441598">
        <w:rPr>
          <w:rFonts w:eastAsia="Calibri"/>
          <w:sz w:val="24"/>
          <w:szCs w:val="24"/>
          <w:lang w:eastAsia="en-US"/>
        </w:rPr>
        <w:t xml:space="preserve"> </w:t>
      </w:r>
      <w:r w:rsidR="00E4350C" w:rsidRPr="00BC105A">
        <w:rPr>
          <w:rFonts w:eastAsia="Calibri"/>
          <w:sz w:val="24"/>
          <w:szCs w:val="24"/>
          <w:lang w:eastAsia="en-US"/>
        </w:rPr>
        <w:t>(Godswill</w:t>
      </w:r>
      <w:r w:rsidR="00441598">
        <w:rPr>
          <w:rFonts w:eastAsia="Calibri"/>
          <w:sz w:val="24"/>
          <w:szCs w:val="24"/>
          <w:lang w:eastAsia="en-US"/>
        </w:rPr>
        <w:t xml:space="preserve"> </w:t>
      </w:r>
      <w:r w:rsidR="00E4350C" w:rsidRPr="00BC105A">
        <w:rPr>
          <w:rFonts w:eastAsia="Calibri"/>
          <w:sz w:val="24"/>
          <w:szCs w:val="24"/>
          <w:lang w:eastAsia="en-US"/>
        </w:rPr>
        <w:t>ve</w:t>
      </w:r>
      <w:r w:rsidR="00441598">
        <w:rPr>
          <w:rFonts w:eastAsia="Calibri"/>
          <w:sz w:val="24"/>
          <w:szCs w:val="24"/>
          <w:lang w:eastAsia="en-US"/>
        </w:rPr>
        <w:t xml:space="preserve"> </w:t>
      </w:r>
      <w:r w:rsidR="00E4350C" w:rsidRPr="00BC105A">
        <w:rPr>
          <w:rFonts w:eastAsia="Calibri"/>
          <w:sz w:val="24"/>
          <w:szCs w:val="24"/>
          <w:lang w:eastAsia="en-US"/>
        </w:rPr>
        <w:t>Godspel,</w:t>
      </w:r>
      <w:r w:rsidR="00441598">
        <w:rPr>
          <w:rFonts w:eastAsia="Calibri"/>
          <w:sz w:val="24"/>
          <w:szCs w:val="24"/>
          <w:lang w:eastAsia="en-US"/>
        </w:rPr>
        <w:t xml:space="preserve"> </w:t>
      </w:r>
      <w:r w:rsidR="00E4350C" w:rsidRPr="00BC105A">
        <w:rPr>
          <w:rFonts w:eastAsia="Calibri"/>
          <w:sz w:val="24"/>
          <w:szCs w:val="24"/>
          <w:lang w:eastAsia="en-US"/>
        </w:rPr>
        <w:t>2019).</w:t>
      </w:r>
      <w:r w:rsidR="00441598">
        <w:rPr>
          <w:rFonts w:eastAsia="Calibri"/>
          <w:sz w:val="24"/>
          <w:szCs w:val="24"/>
          <w:lang w:eastAsia="en-US"/>
        </w:rPr>
        <w:t xml:space="preserve">  </w:t>
      </w:r>
      <w:r w:rsidRPr="00BC105A">
        <w:rPr>
          <w:rFonts w:eastAsia="Calibri"/>
          <w:sz w:val="24"/>
          <w:szCs w:val="24"/>
          <w:lang w:eastAsia="en-US"/>
        </w:rPr>
        <w:t>Bu</w:t>
      </w:r>
      <w:r w:rsidR="00A4198B" w:rsidRPr="00BC105A">
        <w:rPr>
          <w:rFonts w:eastAsia="Calibri"/>
          <w:sz w:val="24"/>
          <w:szCs w:val="24"/>
          <w:lang w:eastAsia="en-US"/>
        </w:rPr>
        <w:t>nunla</w:t>
      </w:r>
      <w:r w:rsidR="00441598">
        <w:rPr>
          <w:rFonts w:eastAsia="Calibri"/>
          <w:sz w:val="24"/>
          <w:szCs w:val="24"/>
          <w:lang w:eastAsia="en-US"/>
        </w:rPr>
        <w:t xml:space="preserve"> </w:t>
      </w:r>
      <w:r w:rsidR="00A4198B" w:rsidRPr="00BC105A">
        <w:rPr>
          <w:rFonts w:eastAsia="Calibri"/>
          <w:sz w:val="24"/>
          <w:szCs w:val="24"/>
          <w:lang w:eastAsia="en-US"/>
        </w:rPr>
        <w:t>birlikte,</w:t>
      </w:r>
      <w:r w:rsidR="00441598">
        <w:rPr>
          <w:rFonts w:eastAsia="Calibri"/>
          <w:sz w:val="24"/>
          <w:szCs w:val="24"/>
          <w:lang w:eastAsia="en-US"/>
        </w:rPr>
        <w:t xml:space="preserve"> </w:t>
      </w:r>
      <w:r w:rsidR="00B44C66" w:rsidRPr="00BC105A">
        <w:rPr>
          <w:rFonts w:eastAsia="Calibri"/>
          <w:sz w:val="24"/>
          <w:szCs w:val="24"/>
          <w:lang w:eastAsia="en-US"/>
        </w:rPr>
        <w:t>bisfenol</w:t>
      </w:r>
      <w:r w:rsidR="00441598">
        <w:rPr>
          <w:rFonts w:eastAsia="Calibri"/>
          <w:sz w:val="24"/>
          <w:szCs w:val="24"/>
          <w:lang w:eastAsia="en-US"/>
        </w:rPr>
        <w:t xml:space="preserve"> </w:t>
      </w:r>
      <w:r w:rsidR="00B44C66" w:rsidRPr="00BC105A">
        <w:rPr>
          <w:rFonts w:eastAsia="Calibri"/>
          <w:sz w:val="24"/>
          <w:szCs w:val="24"/>
          <w:lang w:eastAsia="en-US"/>
        </w:rPr>
        <w:t>S</w:t>
      </w:r>
      <w:r w:rsidR="00441598">
        <w:rPr>
          <w:rFonts w:eastAsia="Calibri"/>
          <w:sz w:val="24"/>
          <w:szCs w:val="24"/>
          <w:lang w:eastAsia="en-US"/>
        </w:rPr>
        <w:t xml:space="preserve"> </w:t>
      </w:r>
      <w:r w:rsidR="00B44C66" w:rsidRPr="00BC105A">
        <w:rPr>
          <w:rFonts w:eastAsia="Calibri"/>
          <w:sz w:val="24"/>
          <w:szCs w:val="24"/>
          <w:lang w:eastAsia="en-US"/>
        </w:rPr>
        <w:t>(BPS)</w:t>
      </w:r>
      <w:r w:rsidR="00441598">
        <w:rPr>
          <w:rFonts w:eastAsia="Calibri"/>
          <w:sz w:val="24"/>
          <w:szCs w:val="24"/>
          <w:lang w:eastAsia="en-US"/>
        </w:rPr>
        <w:t xml:space="preserve"> </w:t>
      </w:r>
      <w:r w:rsidR="00B44C66" w:rsidRPr="00BC105A">
        <w:rPr>
          <w:rFonts w:eastAsia="Calibri"/>
          <w:sz w:val="24"/>
          <w:szCs w:val="24"/>
          <w:lang w:eastAsia="en-US"/>
        </w:rPr>
        <w:t>ve</w:t>
      </w:r>
      <w:r w:rsidR="00441598">
        <w:rPr>
          <w:rFonts w:eastAsia="Calibri"/>
          <w:sz w:val="24"/>
          <w:szCs w:val="24"/>
          <w:lang w:eastAsia="en-US"/>
        </w:rPr>
        <w:t xml:space="preserve"> </w:t>
      </w:r>
      <w:r w:rsidR="00B44C66" w:rsidRPr="00BC105A">
        <w:rPr>
          <w:rFonts w:eastAsia="Calibri"/>
          <w:sz w:val="24"/>
          <w:szCs w:val="24"/>
          <w:lang w:eastAsia="en-US"/>
        </w:rPr>
        <w:t>bisfenol</w:t>
      </w:r>
      <w:r w:rsidR="00441598">
        <w:rPr>
          <w:rFonts w:eastAsia="Calibri"/>
          <w:sz w:val="24"/>
          <w:szCs w:val="24"/>
          <w:lang w:eastAsia="en-US"/>
        </w:rPr>
        <w:t xml:space="preserve"> </w:t>
      </w:r>
      <w:r w:rsidR="00B44C66" w:rsidRPr="00BC105A">
        <w:rPr>
          <w:rFonts w:eastAsia="Calibri"/>
          <w:sz w:val="24"/>
          <w:szCs w:val="24"/>
          <w:lang w:eastAsia="en-US"/>
        </w:rPr>
        <w:t>F</w:t>
      </w:r>
      <w:r w:rsidR="00441598">
        <w:rPr>
          <w:rFonts w:eastAsia="Calibri"/>
          <w:sz w:val="24"/>
          <w:szCs w:val="24"/>
          <w:lang w:eastAsia="en-US"/>
        </w:rPr>
        <w:t xml:space="preserve"> </w:t>
      </w:r>
      <w:r w:rsidR="00B44C66" w:rsidRPr="00BC105A">
        <w:rPr>
          <w:rFonts w:eastAsia="Calibri"/>
          <w:sz w:val="24"/>
          <w:szCs w:val="24"/>
          <w:lang w:eastAsia="en-US"/>
        </w:rPr>
        <w:t>(BPF)</w:t>
      </w:r>
      <w:r w:rsidR="00441598">
        <w:rPr>
          <w:rFonts w:eastAsia="Calibri"/>
          <w:sz w:val="24"/>
          <w:szCs w:val="24"/>
          <w:lang w:eastAsia="en-US"/>
        </w:rPr>
        <w:t xml:space="preserve"> </w:t>
      </w:r>
      <w:r w:rsidR="00B44C66" w:rsidRPr="00BC105A">
        <w:rPr>
          <w:rFonts w:eastAsia="Calibri"/>
          <w:sz w:val="24"/>
          <w:szCs w:val="24"/>
          <w:lang w:eastAsia="en-US"/>
        </w:rPr>
        <w:t>gibi</w:t>
      </w:r>
      <w:r w:rsidR="00441598">
        <w:rPr>
          <w:rFonts w:eastAsia="Calibri"/>
          <w:sz w:val="24"/>
          <w:szCs w:val="24"/>
          <w:lang w:eastAsia="en-US"/>
        </w:rPr>
        <w:t xml:space="preserve"> </w:t>
      </w:r>
      <w:r w:rsidR="00A4198B" w:rsidRPr="00BC105A">
        <w:rPr>
          <w:rFonts w:eastAsia="Calibri"/>
          <w:sz w:val="24"/>
          <w:szCs w:val="24"/>
          <w:lang w:eastAsia="en-US"/>
        </w:rPr>
        <w:t>çoğu</w:t>
      </w:r>
      <w:r w:rsidR="00441598">
        <w:rPr>
          <w:rFonts w:eastAsia="Calibri"/>
          <w:sz w:val="24"/>
          <w:szCs w:val="24"/>
          <w:lang w:eastAsia="en-US"/>
        </w:rPr>
        <w:t xml:space="preserve"> </w:t>
      </w:r>
      <w:r w:rsidR="00A4198B" w:rsidRPr="00BC105A">
        <w:rPr>
          <w:rFonts w:eastAsia="Calibri"/>
          <w:sz w:val="24"/>
          <w:szCs w:val="24"/>
          <w:lang w:eastAsia="en-US"/>
        </w:rPr>
        <w:t>BPA</w:t>
      </w:r>
      <w:r w:rsidR="00441598">
        <w:rPr>
          <w:rFonts w:eastAsia="Calibri"/>
          <w:sz w:val="24"/>
          <w:szCs w:val="24"/>
          <w:lang w:eastAsia="en-US"/>
        </w:rPr>
        <w:t xml:space="preserve"> </w:t>
      </w:r>
      <w:r w:rsidR="00A4198B" w:rsidRPr="00BC105A">
        <w:rPr>
          <w:rFonts w:eastAsia="Calibri"/>
          <w:sz w:val="24"/>
          <w:szCs w:val="24"/>
          <w:lang w:eastAsia="en-US"/>
        </w:rPr>
        <w:t>içeriği</w:t>
      </w:r>
      <w:r w:rsidR="00441598">
        <w:rPr>
          <w:rFonts w:eastAsia="Calibri"/>
          <w:sz w:val="24"/>
          <w:szCs w:val="24"/>
          <w:lang w:eastAsia="en-US"/>
        </w:rPr>
        <w:t xml:space="preserve"> </w:t>
      </w:r>
      <w:r w:rsidR="00A4198B" w:rsidRPr="00BC105A">
        <w:rPr>
          <w:rFonts w:eastAsia="Calibri"/>
          <w:sz w:val="24"/>
          <w:szCs w:val="24"/>
          <w:lang w:eastAsia="en-US"/>
        </w:rPr>
        <w:t>türevleri</w:t>
      </w:r>
      <w:r w:rsidRPr="00BC105A">
        <w:rPr>
          <w:rFonts w:eastAsia="Calibri"/>
          <w:sz w:val="24"/>
          <w:szCs w:val="24"/>
          <w:lang w:eastAsia="en-US"/>
        </w:rPr>
        <w:t>,</w:t>
      </w:r>
      <w:r w:rsidR="00441598">
        <w:rPr>
          <w:rFonts w:eastAsia="Calibri"/>
          <w:sz w:val="24"/>
          <w:szCs w:val="24"/>
          <w:lang w:eastAsia="en-US"/>
        </w:rPr>
        <w:t xml:space="preserve"> </w:t>
      </w:r>
      <w:r w:rsidRPr="00BC105A">
        <w:rPr>
          <w:rFonts w:eastAsia="Calibri"/>
          <w:sz w:val="24"/>
          <w:szCs w:val="24"/>
          <w:lang w:eastAsia="en-US"/>
        </w:rPr>
        <w:t>aynı</w:t>
      </w:r>
      <w:r w:rsidR="00441598">
        <w:rPr>
          <w:rFonts w:eastAsia="Calibri"/>
          <w:sz w:val="24"/>
          <w:szCs w:val="24"/>
          <w:lang w:eastAsia="en-US"/>
        </w:rPr>
        <w:t xml:space="preserve"> </w:t>
      </w:r>
      <w:r w:rsidRPr="00BC105A">
        <w:rPr>
          <w:rFonts w:eastAsia="Calibri"/>
          <w:sz w:val="24"/>
          <w:szCs w:val="24"/>
          <w:lang w:eastAsia="en-US"/>
        </w:rPr>
        <w:t>zamanda</w:t>
      </w:r>
      <w:r w:rsidR="00441598">
        <w:rPr>
          <w:rFonts w:eastAsia="Calibri"/>
          <w:sz w:val="24"/>
          <w:szCs w:val="24"/>
          <w:lang w:eastAsia="en-US"/>
        </w:rPr>
        <w:t xml:space="preserve"> </w:t>
      </w:r>
      <w:r w:rsidRPr="00BC105A">
        <w:rPr>
          <w:rFonts w:eastAsia="Calibri"/>
          <w:sz w:val="24"/>
          <w:szCs w:val="24"/>
          <w:lang w:eastAsia="en-US"/>
        </w:rPr>
        <w:t>hormonal</w:t>
      </w:r>
      <w:r w:rsidR="00441598">
        <w:rPr>
          <w:rFonts w:eastAsia="Calibri"/>
          <w:sz w:val="24"/>
          <w:szCs w:val="24"/>
          <w:lang w:eastAsia="en-US"/>
        </w:rPr>
        <w:t xml:space="preserve"> </w:t>
      </w:r>
      <w:r w:rsidRPr="00BC105A">
        <w:rPr>
          <w:rFonts w:eastAsia="Calibri"/>
          <w:sz w:val="24"/>
          <w:szCs w:val="24"/>
          <w:lang w:eastAsia="en-US"/>
        </w:rPr>
        <w:t>aktivi</w:t>
      </w:r>
      <w:r w:rsidR="00B44C66" w:rsidRPr="00BC105A">
        <w:rPr>
          <w:rFonts w:eastAsia="Calibri"/>
          <w:sz w:val="24"/>
          <w:szCs w:val="24"/>
          <w:lang w:eastAsia="en-US"/>
        </w:rPr>
        <w:t>te</w:t>
      </w:r>
      <w:r w:rsidR="00441598">
        <w:rPr>
          <w:rFonts w:eastAsia="Calibri"/>
          <w:sz w:val="24"/>
          <w:szCs w:val="24"/>
          <w:lang w:eastAsia="en-US"/>
        </w:rPr>
        <w:t xml:space="preserve"> </w:t>
      </w:r>
      <w:r w:rsidR="00B44C66" w:rsidRPr="00BC105A">
        <w:rPr>
          <w:rFonts w:eastAsia="Calibri"/>
          <w:sz w:val="24"/>
          <w:szCs w:val="24"/>
          <w:lang w:eastAsia="en-US"/>
        </w:rPr>
        <w:t>gösteren</w:t>
      </w:r>
      <w:r w:rsidR="00441598">
        <w:rPr>
          <w:rFonts w:eastAsia="Calibri"/>
          <w:sz w:val="24"/>
          <w:szCs w:val="24"/>
          <w:lang w:eastAsia="en-US"/>
        </w:rPr>
        <w:t xml:space="preserve"> </w:t>
      </w:r>
      <w:r w:rsidR="00B44C66" w:rsidRPr="00BC105A">
        <w:rPr>
          <w:rFonts w:eastAsia="Calibri"/>
          <w:sz w:val="24"/>
          <w:szCs w:val="24"/>
          <w:lang w:eastAsia="en-US"/>
        </w:rPr>
        <w:t>yapısal</w:t>
      </w:r>
      <w:r w:rsidR="00441598">
        <w:rPr>
          <w:rFonts w:eastAsia="Calibri"/>
          <w:sz w:val="24"/>
          <w:szCs w:val="24"/>
          <w:lang w:eastAsia="en-US"/>
        </w:rPr>
        <w:t xml:space="preserve"> </w:t>
      </w:r>
      <w:r w:rsidR="00B44C66" w:rsidRPr="00BC105A">
        <w:rPr>
          <w:rFonts w:eastAsia="Calibri"/>
          <w:sz w:val="24"/>
          <w:szCs w:val="24"/>
          <w:lang w:eastAsia="en-US"/>
        </w:rPr>
        <w:t>analoglar</w:t>
      </w:r>
      <w:r w:rsidR="00441598">
        <w:rPr>
          <w:rFonts w:eastAsia="Calibri"/>
          <w:sz w:val="24"/>
          <w:szCs w:val="24"/>
          <w:lang w:eastAsia="en-US"/>
        </w:rPr>
        <w:t xml:space="preserve"> </w:t>
      </w:r>
      <w:r w:rsidR="00B44C66" w:rsidRPr="00BC105A">
        <w:rPr>
          <w:rFonts w:eastAsia="Calibri"/>
          <w:sz w:val="24"/>
          <w:szCs w:val="24"/>
          <w:lang w:eastAsia="en-US"/>
        </w:rPr>
        <w:t>olmakla</w:t>
      </w:r>
      <w:r w:rsidR="00441598">
        <w:rPr>
          <w:rFonts w:eastAsia="Calibri"/>
          <w:sz w:val="24"/>
          <w:szCs w:val="24"/>
          <w:lang w:eastAsia="en-US"/>
        </w:rPr>
        <w:t xml:space="preserve"> </w:t>
      </w:r>
      <w:r w:rsidR="00B44C66" w:rsidRPr="00BC105A">
        <w:rPr>
          <w:rFonts w:eastAsia="Calibri"/>
          <w:sz w:val="24"/>
          <w:szCs w:val="24"/>
          <w:lang w:eastAsia="en-US"/>
        </w:rPr>
        <w:t>birlikte</w:t>
      </w:r>
      <w:r w:rsidR="00441598">
        <w:rPr>
          <w:rFonts w:eastAsia="Calibri"/>
          <w:sz w:val="24"/>
          <w:szCs w:val="24"/>
          <w:lang w:eastAsia="en-US"/>
        </w:rPr>
        <w:t xml:space="preserve"> </w:t>
      </w:r>
      <w:r w:rsidRPr="00BC105A">
        <w:rPr>
          <w:rFonts w:eastAsia="Calibri"/>
          <w:sz w:val="24"/>
          <w:szCs w:val="24"/>
          <w:lang w:eastAsia="en-US"/>
        </w:rPr>
        <w:t>insan</w:t>
      </w:r>
      <w:r w:rsidR="00441598">
        <w:rPr>
          <w:rFonts w:eastAsia="Calibri"/>
          <w:sz w:val="24"/>
          <w:szCs w:val="24"/>
          <w:lang w:eastAsia="en-US"/>
        </w:rPr>
        <w:t xml:space="preserve"> </w:t>
      </w:r>
      <w:r w:rsidRPr="00BC105A">
        <w:rPr>
          <w:rFonts w:eastAsia="Calibri"/>
          <w:sz w:val="24"/>
          <w:szCs w:val="24"/>
          <w:lang w:eastAsia="en-US"/>
        </w:rPr>
        <w:t>idrarında</w:t>
      </w:r>
      <w:r w:rsidR="00441598">
        <w:rPr>
          <w:rFonts w:eastAsia="Calibri"/>
          <w:sz w:val="24"/>
          <w:szCs w:val="24"/>
          <w:lang w:eastAsia="en-US"/>
        </w:rPr>
        <w:t xml:space="preserve"> </w:t>
      </w:r>
      <w:r w:rsidRPr="00BC105A">
        <w:rPr>
          <w:rFonts w:eastAsia="Calibri"/>
          <w:sz w:val="24"/>
          <w:szCs w:val="24"/>
          <w:lang w:eastAsia="en-US"/>
        </w:rPr>
        <w:t>giderek</w:t>
      </w:r>
      <w:r w:rsidR="00441598">
        <w:rPr>
          <w:rFonts w:eastAsia="Calibri"/>
          <w:sz w:val="24"/>
          <w:szCs w:val="24"/>
          <w:lang w:eastAsia="en-US"/>
        </w:rPr>
        <w:t xml:space="preserve"> </w:t>
      </w:r>
      <w:r w:rsidRPr="00BC105A">
        <w:rPr>
          <w:rFonts w:eastAsia="Calibri"/>
          <w:sz w:val="24"/>
          <w:szCs w:val="24"/>
          <w:lang w:eastAsia="en-US"/>
        </w:rPr>
        <w:t>daha</w:t>
      </w:r>
      <w:r w:rsidR="00441598">
        <w:rPr>
          <w:rFonts w:eastAsia="Calibri"/>
          <w:sz w:val="24"/>
          <w:szCs w:val="24"/>
          <w:lang w:eastAsia="en-US"/>
        </w:rPr>
        <w:t xml:space="preserve"> </w:t>
      </w:r>
      <w:r w:rsidRPr="00BC105A">
        <w:rPr>
          <w:rFonts w:eastAsia="Calibri"/>
          <w:sz w:val="24"/>
          <w:szCs w:val="24"/>
          <w:lang w:eastAsia="en-US"/>
        </w:rPr>
        <w:t>fazla</w:t>
      </w:r>
      <w:r w:rsidR="00441598">
        <w:rPr>
          <w:rFonts w:eastAsia="Calibri"/>
          <w:sz w:val="24"/>
          <w:szCs w:val="24"/>
          <w:lang w:eastAsia="en-US"/>
        </w:rPr>
        <w:t xml:space="preserve"> </w:t>
      </w:r>
      <w:r w:rsidRPr="00BC105A">
        <w:rPr>
          <w:rFonts w:eastAsia="Calibri"/>
          <w:sz w:val="24"/>
          <w:szCs w:val="24"/>
          <w:lang w:eastAsia="en-US"/>
        </w:rPr>
        <w:t>tespit</w:t>
      </w:r>
      <w:r w:rsidR="00441598">
        <w:rPr>
          <w:rFonts w:eastAsia="Calibri"/>
          <w:sz w:val="24"/>
          <w:szCs w:val="24"/>
          <w:lang w:eastAsia="en-US"/>
        </w:rPr>
        <w:t xml:space="preserve"> </w:t>
      </w:r>
      <w:r w:rsidRPr="00BC105A">
        <w:rPr>
          <w:rFonts w:eastAsia="Calibri"/>
          <w:sz w:val="24"/>
          <w:szCs w:val="24"/>
          <w:lang w:eastAsia="en-US"/>
        </w:rPr>
        <w:t>edilmektedir.</w:t>
      </w:r>
      <w:r w:rsidR="00441598">
        <w:rPr>
          <w:rFonts w:eastAsia="Calibri"/>
          <w:sz w:val="24"/>
          <w:szCs w:val="24"/>
          <w:lang w:eastAsia="en-US"/>
        </w:rPr>
        <w:t xml:space="preserve"> </w:t>
      </w:r>
      <w:r w:rsidRPr="00BC105A">
        <w:rPr>
          <w:rFonts w:eastAsia="Calibri"/>
          <w:sz w:val="24"/>
          <w:szCs w:val="24"/>
          <w:lang w:eastAsia="en-US"/>
        </w:rPr>
        <w:t>Yakın</w:t>
      </w:r>
      <w:r w:rsidR="00441598">
        <w:rPr>
          <w:rFonts w:eastAsia="Calibri"/>
          <w:sz w:val="24"/>
          <w:szCs w:val="24"/>
          <w:lang w:eastAsia="en-US"/>
        </w:rPr>
        <w:t xml:space="preserve"> </w:t>
      </w:r>
      <w:r w:rsidRPr="00BC105A">
        <w:rPr>
          <w:rFonts w:eastAsia="Calibri"/>
          <w:sz w:val="24"/>
          <w:szCs w:val="24"/>
          <w:lang w:eastAsia="en-US"/>
        </w:rPr>
        <w:t>zamanda</w:t>
      </w:r>
      <w:r w:rsidR="00441598">
        <w:rPr>
          <w:rFonts w:eastAsia="Calibri"/>
          <w:sz w:val="24"/>
          <w:szCs w:val="24"/>
          <w:lang w:eastAsia="en-US"/>
        </w:rPr>
        <w:t xml:space="preserve"> </w:t>
      </w:r>
      <w:r w:rsidRPr="00BC105A">
        <w:rPr>
          <w:rFonts w:eastAsia="Calibri"/>
          <w:sz w:val="24"/>
          <w:szCs w:val="24"/>
          <w:lang w:eastAsia="en-US"/>
        </w:rPr>
        <w:t>yapılan</w:t>
      </w:r>
      <w:r w:rsidR="00441598">
        <w:rPr>
          <w:rFonts w:eastAsia="Calibri"/>
          <w:sz w:val="24"/>
          <w:szCs w:val="24"/>
          <w:lang w:eastAsia="en-US"/>
        </w:rPr>
        <w:t xml:space="preserve"> </w:t>
      </w:r>
      <w:r w:rsidRPr="00BC105A">
        <w:rPr>
          <w:rFonts w:eastAsia="Calibri"/>
          <w:sz w:val="24"/>
          <w:szCs w:val="24"/>
          <w:lang w:eastAsia="en-US"/>
        </w:rPr>
        <w:t>hayvan</w:t>
      </w:r>
      <w:r w:rsidR="00441598">
        <w:rPr>
          <w:rFonts w:eastAsia="Calibri"/>
          <w:sz w:val="24"/>
          <w:szCs w:val="24"/>
          <w:lang w:eastAsia="en-US"/>
        </w:rPr>
        <w:t xml:space="preserve"> </w:t>
      </w:r>
      <w:r w:rsidRPr="00BC105A">
        <w:rPr>
          <w:rFonts w:eastAsia="Calibri"/>
          <w:sz w:val="24"/>
          <w:szCs w:val="24"/>
          <w:lang w:eastAsia="en-US"/>
        </w:rPr>
        <w:t>çalışmaları,</w:t>
      </w:r>
      <w:r w:rsidR="00441598">
        <w:rPr>
          <w:rFonts w:eastAsia="Calibri"/>
          <w:sz w:val="24"/>
          <w:szCs w:val="24"/>
          <w:lang w:eastAsia="en-US"/>
        </w:rPr>
        <w:t xml:space="preserve"> </w:t>
      </w:r>
      <w:r w:rsidRPr="00BC105A">
        <w:rPr>
          <w:rFonts w:eastAsia="Calibri"/>
          <w:sz w:val="24"/>
          <w:szCs w:val="24"/>
          <w:lang w:eastAsia="en-US"/>
        </w:rPr>
        <w:t>BPS,</w:t>
      </w:r>
      <w:r w:rsidR="00441598">
        <w:rPr>
          <w:rFonts w:eastAsia="Calibri"/>
          <w:sz w:val="24"/>
          <w:szCs w:val="24"/>
          <w:lang w:eastAsia="en-US"/>
        </w:rPr>
        <w:t xml:space="preserve"> </w:t>
      </w:r>
      <w:r w:rsidRPr="00BC105A">
        <w:rPr>
          <w:rFonts w:eastAsia="Calibri"/>
          <w:sz w:val="24"/>
          <w:szCs w:val="24"/>
          <w:lang w:eastAsia="en-US"/>
        </w:rPr>
        <w:t>BPF</w:t>
      </w:r>
      <w:r w:rsidR="00441598">
        <w:rPr>
          <w:rFonts w:eastAsia="Calibri"/>
          <w:sz w:val="24"/>
          <w:szCs w:val="24"/>
          <w:lang w:eastAsia="en-US"/>
        </w:rPr>
        <w:t xml:space="preserve"> </w:t>
      </w:r>
      <w:r w:rsidRPr="00BC105A">
        <w:rPr>
          <w:rFonts w:eastAsia="Calibri"/>
          <w:sz w:val="24"/>
          <w:szCs w:val="24"/>
          <w:lang w:eastAsia="en-US"/>
        </w:rPr>
        <w:t>ve</w:t>
      </w:r>
      <w:r w:rsidR="00441598">
        <w:rPr>
          <w:rFonts w:eastAsia="Calibri"/>
          <w:sz w:val="24"/>
          <w:szCs w:val="24"/>
          <w:lang w:eastAsia="en-US"/>
        </w:rPr>
        <w:t xml:space="preserve"> </w:t>
      </w:r>
      <w:r w:rsidRPr="00BC105A">
        <w:rPr>
          <w:rFonts w:eastAsia="Calibri"/>
          <w:sz w:val="24"/>
          <w:szCs w:val="24"/>
          <w:lang w:eastAsia="en-US"/>
        </w:rPr>
        <w:t>BPAF</w:t>
      </w:r>
      <w:r w:rsidR="00441598">
        <w:rPr>
          <w:rFonts w:eastAsia="Calibri"/>
          <w:sz w:val="24"/>
          <w:szCs w:val="24"/>
          <w:lang w:eastAsia="en-US"/>
        </w:rPr>
        <w:t xml:space="preserve"> </w:t>
      </w:r>
      <w:r w:rsidRPr="00BC105A">
        <w:rPr>
          <w:rFonts w:eastAsia="Calibri"/>
          <w:sz w:val="24"/>
          <w:szCs w:val="24"/>
          <w:lang w:eastAsia="en-US"/>
        </w:rPr>
        <w:t>gibi</w:t>
      </w:r>
      <w:r w:rsidR="00441598">
        <w:rPr>
          <w:rFonts w:eastAsia="Calibri"/>
          <w:sz w:val="24"/>
          <w:szCs w:val="24"/>
          <w:lang w:eastAsia="en-US"/>
        </w:rPr>
        <w:t xml:space="preserve"> </w:t>
      </w:r>
      <w:r w:rsidRPr="00BC105A">
        <w:rPr>
          <w:rFonts w:eastAsia="Calibri"/>
          <w:sz w:val="24"/>
          <w:szCs w:val="24"/>
          <w:lang w:eastAsia="en-US"/>
        </w:rPr>
        <w:t>bisfenol</w:t>
      </w:r>
      <w:r w:rsidR="00441598">
        <w:rPr>
          <w:rFonts w:eastAsia="Calibri"/>
          <w:sz w:val="24"/>
          <w:szCs w:val="24"/>
          <w:lang w:eastAsia="en-US"/>
        </w:rPr>
        <w:t xml:space="preserve"> </w:t>
      </w:r>
      <w:r w:rsidRPr="00BC105A">
        <w:rPr>
          <w:rFonts w:eastAsia="Calibri"/>
          <w:sz w:val="24"/>
          <w:szCs w:val="24"/>
          <w:lang w:eastAsia="en-US"/>
        </w:rPr>
        <w:t>analoglarına</w:t>
      </w:r>
      <w:r w:rsidR="00441598">
        <w:rPr>
          <w:rFonts w:eastAsia="Calibri"/>
          <w:sz w:val="24"/>
          <w:szCs w:val="24"/>
          <w:lang w:eastAsia="en-US"/>
        </w:rPr>
        <w:t xml:space="preserve"> </w:t>
      </w:r>
      <w:r w:rsidRPr="00BC105A">
        <w:rPr>
          <w:rFonts w:eastAsia="Calibri"/>
          <w:sz w:val="24"/>
          <w:szCs w:val="24"/>
          <w:lang w:eastAsia="en-US"/>
        </w:rPr>
        <w:t>maruz</w:t>
      </w:r>
      <w:r w:rsidR="00441598">
        <w:rPr>
          <w:rFonts w:eastAsia="Calibri"/>
          <w:sz w:val="24"/>
          <w:szCs w:val="24"/>
          <w:lang w:eastAsia="en-US"/>
        </w:rPr>
        <w:t xml:space="preserve"> </w:t>
      </w:r>
      <w:r w:rsidRPr="00BC105A">
        <w:rPr>
          <w:rFonts w:eastAsia="Calibri"/>
          <w:sz w:val="24"/>
          <w:szCs w:val="24"/>
          <w:lang w:eastAsia="en-US"/>
        </w:rPr>
        <w:t>kalmanın</w:t>
      </w:r>
      <w:r w:rsidR="00441598">
        <w:rPr>
          <w:rFonts w:eastAsia="Calibri"/>
          <w:sz w:val="24"/>
          <w:szCs w:val="24"/>
          <w:lang w:eastAsia="en-US"/>
        </w:rPr>
        <w:t xml:space="preserve"> </w:t>
      </w:r>
      <w:r w:rsidRPr="00BC105A">
        <w:rPr>
          <w:rFonts w:eastAsia="Calibri"/>
          <w:sz w:val="24"/>
          <w:szCs w:val="24"/>
          <w:lang w:eastAsia="en-US"/>
        </w:rPr>
        <w:t>BPA</w:t>
      </w:r>
      <w:r w:rsidR="00441598">
        <w:rPr>
          <w:rFonts w:eastAsia="Calibri"/>
          <w:sz w:val="24"/>
          <w:szCs w:val="24"/>
          <w:lang w:eastAsia="en-US"/>
        </w:rPr>
        <w:t xml:space="preserve"> </w:t>
      </w:r>
      <w:r w:rsidRPr="00BC105A">
        <w:rPr>
          <w:rFonts w:eastAsia="Calibri"/>
          <w:sz w:val="24"/>
          <w:szCs w:val="24"/>
          <w:lang w:eastAsia="en-US"/>
        </w:rPr>
        <w:t>ile</w:t>
      </w:r>
      <w:r w:rsidR="00441598">
        <w:rPr>
          <w:rFonts w:eastAsia="Calibri"/>
          <w:sz w:val="24"/>
          <w:szCs w:val="24"/>
          <w:lang w:eastAsia="en-US"/>
        </w:rPr>
        <w:t xml:space="preserve"> </w:t>
      </w:r>
      <w:r w:rsidRPr="00BC105A">
        <w:rPr>
          <w:rFonts w:eastAsia="Calibri"/>
          <w:sz w:val="24"/>
          <w:szCs w:val="24"/>
          <w:lang w:eastAsia="en-US"/>
        </w:rPr>
        <w:t>benzer</w:t>
      </w:r>
      <w:r w:rsidR="00441598">
        <w:rPr>
          <w:rFonts w:eastAsia="Calibri"/>
          <w:sz w:val="24"/>
          <w:szCs w:val="24"/>
          <w:lang w:eastAsia="en-US"/>
        </w:rPr>
        <w:t xml:space="preserve"> </w:t>
      </w:r>
      <w:r w:rsidRPr="00BC105A">
        <w:rPr>
          <w:rFonts w:eastAsia="Calibri"/>
          <w:sz w:val="24"/>
          <w:szCs w:val="24"/>
          <w:lang w:eastAsia="en-US"/>
        </w:rPr>
        <w:t>bir</w:t>
      </w:r>
      <w:r w:rsidR="00441598">
        <w:rPr>
          <w:rFonts w:eastAsia="Calibri"/>
          <w:sz w:val="24"/>
          <w:szCs w:val="24"/>
          <w:lang w:eastAsia="en-US"/>
        </w:rPr>
        <w:t xml:space="preserve"> </w:t>
      </w:r>
      <w:r w:rsidRPr="00BC105A">
        <w:rPr>
          <w:rFonts w:eastAsia="Calibri"/>
          <w:sz w:val="24"/>
          <w:szCs w:val="24"/>
          <w:lang w:eastAsia="en-US"/>
        </w:rPr>
        <w:t>nörodavranışsal</w:t>
      </w:r>
      <w:r w:rsidR="00441598">
        <w:rPr>
          <w:rFonts w:eastAsia="Calibri"/>
          <w:sz w:val="24"/>
          <w:szCs w:val="24"/>
          <w:lang w:eastAsia="en-US"/>
        </w:rPr>
        <w:t xml:space="preserve"> </w:t>
      </w:r>
      <w:r w:rsidRPr="00BC105A">
        <w:rPr>
          <w:rFonts w:eastAsia="Calibri"/>
          <w:sz w:val="24"/>
          <w:szCs w:val="24"/>
          <w:lang w:eastAsia="en-US"/>
        </w:rPr>
        <w:t>bozulma</w:t>
      </w:r>
      <w:r w:rsidR="00441598">
        <w:rPr>
          <w:rFonts w:eastAsia="Calibri"/>
          <w:sz w:val="24"/>
          <w:szCs w:val="24"/>
          <w:lang w:eastAsia="en-US"/>
        </w:rPr>
        <w:t xml:space="preserve"> </w:t>
      </w:r>
      <w:r w:rsidRPr="00BC105A">
        <w:rPr>
          <w:rFonts w:eastAsia="Calibri"/>
          <w:sz w:val="24"/>
          <w:szCs w:val="24"/>
          <w:lang w:eastAsia="en-US"/>
        </w:rPr>
        <w:t>modelini</w:t>
      </w:r>
      <w:r w:rsidR="00441598">
        <w:rPr>
          <w:rFonts w:eastAsia="Calibri"/>
          <w:sz w:val="24"/>
          <w:szCs w:val="24"/>
          <w:lang w:eastAsia="en-US"/>
        </w:rPr>
        <w:t xml:space="preserve"> </w:t>
      </w:r>
      <w:r w:rsidRPr="00BC105A">
        <w:rPr>
          <w:rFonts w:eastAsia="Calibri"/>
          <w:sz w:val="24"/>
          <w:szCs w:val="24"/>
          <w:lang w:eastAsia="en-US"/>
        </w:rPr>
        <w:t>indüklediğini</w:t>
      </w:r>
      <w:r w:rsidR="00441598">
        <w:rPr>
          <w:rFonts w:eastAsia="Calibri"/>
          <w:sz w:val="24"/>
          <w:szCs w:val="24"/>
          <w:lang w:eastAsia="en-US"/>
        </w:rPr>
        <w:t xml:space="preserve"> </w:t>
      </w:r>
      <w:r w:rsidRPr="00BC105A">
        <w:rPr>
          <w:rFonts w:eastAsia="Calibri"/>
          <w:sz w:val="24"/>
          <w:szCs w:val="24"/>
          <w:lang w:eastAsia="en-US"/>
        </w:rPr>
        <w:t>gösterdiğinden</w:t>
      </w:r>
      <w:r w:rsidR="00441598">
        <w:rPr>
          <w:rFonts w:eastAsia="Calibri"/>
          <w:sz w:val="24"/>
          <w:szCs w:val="24"/>
          <w:lang w:eastAsia="en-US"/>
        </w:rPr>
        <w:t xml:space="preserve"> </w:t>
      </w:r>
      <w:r w:rsidRPr="00BC105A">
        <w:rPr>
          <w:rFonts w:eastAsia="Calibri"/>
          <w:sz w:val="24"/>
          <w:szCs w:val="24"/>
          <w:lang w:eastAsia="en-US"/>
        </w:rPr>
        <w:t>ortaya</w:t>
      </w:r>
      <w:r w:rsidR="00441598">
        <w:rPr>
          <w:rFonts w:eastAsia="Calibri"/>
          <w:sz w:val="24"/>
          <w:szCs w:val="24"/>
          <w:lang w:eastAsia="en-US"/>
        </w:rPr>
        <w:t xml:space="preserve"> </w:t>
      </w:r>
      <w:r w:rsidRPr="00BC105A">
        <w:rPr>
          <w:rFonts w:eastAsia="Calibri"/>
          <w:sz w:val="24"/>
          <w:szCs w:val="24"/>
          <w:lang w:eastAsia="en-US"/>
        </w:rPr>
        <w:t>çıkan</w:t>
      </w:r>
      <w:r w:rsidR="00441598">
        <w:rPr>
          <w:rFonts w:eastAsia="Calibri"/>
          <w:sz w:val="24"/>
          <w:szCs w:val="24"/>
          <w:lang w:eastAsia="en-US"/>
        </w:rPr>
        <w:t xml:space="preserve"> </w:t>
      </w:r>
      <w:r w:rsidRPr="00BC105A">
        <w:rPr>
          <w:rFonts w:eastAsia="Calibri"/>
          <w:sz w:val="24"/>
          <w:szCs w:val="24"/>
          <w:lang w:eastAsia="en-US"/>
        </w:rPr>
        <w:t>potansiyel</w:t>
      </w:r>
      <w:r w:rsidR="00441598">
        <w:rPr>
          <w:rFonts w:eastAsia="Calibri"/>
          <w:sz w:val="24"/>
          <w:szCs w:val="24"/>
          <w:lang w:eastAsia="en-US"/>
        </w:rPr>
        <w:t xml:space="preserve"> </w:t>
      </w:r>
      <w:r w:rsidRPr="00BC105A">
        <w:rPr>
          <w:rFonts w:eastAsia="Calibri"/>
          <w:sz w:val="24"/>
          <w:szCs w:val="24"/>
          <w:lang w:eastAsia="en-US"/>
        </w:rPr>
        <w:t>riskleri</w:t>
      </w:r>
      <w:r w:rsidR="00441598">
        <w:rPr>
          <w:rFonts w:eastAsia="Calibri"/>
          <w:sz w:val="24"/>
          <w:szCs w:val="24"/>
          <w:lang w:eastAsia="en-US"/>
        </w:rPr>
        <w:t xml:space="preserve"> </w:t>
      </w:r>
      <w:r w:rsidRPr="00BC105A">
        <w:rPr>
          <w:rFonts w:eastAsia="Calibri"/>
          <w:sz w:val="24"/>
          <w:szCs w:val="24"/>
          <w:lang w:eastAsia="en-US"/>
        </w:rPr>
        <w:t>zamanında</w:t>
      </w:r>
      <w:r w:rsidR="00441598">
        <w:rPr>
          <w:rFonts w:eastAsia="Calibri"/>
          <w:sz w:val="24"/>
          <w:szCs w:val="24"/>
          <w:lang w:eastAsia="en-US"/>
        </w:rPr>
        <w:t xml:space="preserve"> </w:t>
      </w:r>
      <w:r w:rsidRPr="00BC105A">
        <w:rPr>
          <w:rFonts w:eastAsia="Calibri"/>
          <w:sz w:val="24"/>
          <w:szCs w:val="24"/>
          <w:lang w:eastAsia="en-US"/>
        </w:rPr>
        <w:t>ele</w:t>
      </w:r>
      <w:r w:rsidR="00441598">
        <w:rPr>
          <w:rFonts w:eastAsia="Calibri"/>
          <w:sz w:val="24"/>
          <w:szCs w:val="24"/>
          <w:lang w:eastAsia="en-US"/>
        </w:rPr>
        <w:t xml:space="preserve"> </w:t>
      </w:r>
      <w:r w:rsidRPr="00BC105A">
        <w:rPr>
          <w:rFonts w:eastAsia="Calibri"/>
          <w:sz w:val="24"/>
          <w:szCs w:val="24"/>
          <w:lang w:eastAsia="en-US"/>
        </w:rPr>
        <w:t>alabilecek</w:t>
      </w:r>
      <w:r w:rsidR="00441598">
        <w:rPr>
          <w:rFonts w:eastAsia="Calibri"/>
          <w:sz w:val="24"/>
          <w:szCs w:val="24"/>
          <w:lang w:eastAsia="en-US"/>
        </w:rPr>
        <w:t xml:space="preserve"> </w:t>
      </w:r>
      <w:r w:rsidRPr="00BC105A">
        <w:rPr>
          <w:rFonts w:eastAsia="Calibri"/>
          <w:sz w:val="24"/>
          <w:szCs w:val="24"/>
          <w:lang w:eastAsia="en-US"/>
        </w:rPr>
        <w:t>yeni</w:t>
      </w:r>
      <w:r w:rsidR="00441598">
        <w:rPr>
          <w:rFonts w:eastAsia="Calibri"/>
          <w:sz w:val="24"/>
          <w:szCs w:val="24"/>
          <w:lang w:eastAsia="en-US"/>
        </w:rPr>
        <w:t xml:space="preserve"> </w:t>
      </w:r>
      <w:r w:rsidRPr="00BC105A">
        <w:rPr>
          <w:rFonts w:eastAsia="Calibri"/>
          <w:sz w:val="24"/>
          <w:szCs w:val="24"/>
          <w:lang w:eastAsia="en-US"/>
        </w:rPr>
        <w:t>izleme</w:t>
      </w:r>
      <w:r w:rsidR="00441598">
        <w:rPr>
          <w:rFonts w:eastAsia="Calibri"/>
          <w:sz w:val="24"/>
          <w:szCs w:val="24"/>
          <w:lang w:eastAsia="en-US"/>
        </w:rPr>
        <w:t xml:space="preserve"> </w:t>
      </w:r>
      <w:r w:rsidRPr="00BC105A">
        <w:rPr>
          <w:rFonts w:eastAsia="Calibri"/>
          <w:sz w:val="24"/>
          <w:szCs w:val="24"/>
          <w:lang w:eastAsia="en-US"/>
        </w:rPr>
        <w:t>ya</w:t>
      </w:r>
      <w:r w:rsidR="00B44C66" w:rsidRPr="00BC105A">
        <w:rPr>
          <w:rFonts w:eastAsia="Calibri"/>
          <w:sz w:val="24"/>
          <w:szCs w:val="24"/>
          <w:lang w:eastAsia="en-US"/>
        </w:rPr>
        <w:t>klaşımlarına</w:t>
      </w:r>
      <w:r w:rsidR="00441598">
        <w:rPr>
          <w:rFonts w:eastAsia="Calibri"/>
          <w:sz w:val="24"/>
          <w:szCs w:val="24"/>
          <w:lang w:eastAsia="en-US"/>
        </w:rPr>
        <w:t xml:space="preserve"> </w:t>
      </w:r>
      <w:r w:rsidR="00B44C66" w:rsidRPr="00BC105A">
        <w:rPr>
          <w:rFonts w:eastAsia="Calibri"/>
          <w:sz w:val="24"/>
          <w:szCs w:val="24"/>
          <w:lang w:eastAsia="en-US"/>
        </w:rPr>
        <w:t>acil</w:t>
      </w:r>
      <w:r w:rsidR="00441598">
        <w:rPr>
          <w:rFonts w:eastAsia="Calibri"/>
          <w:sz w:val="24"/>
          <w:szCs w:val="24"/>
          <w:lang w:eastAsia="en-US"/>
        </w:rPr>
        <w:t xml:space="preserve"> </w:t>
      </w:r>
      <w:r w:rsidR="00B44C66" w:rsidRPr="00BC105A">
        <w:rPr>
          <w:rFonts w:eastAsia="Calibri"/>
          <w:sz w:val="24"/>
          <w:szCs w:val="24"/>
          <w:lang w:eastAsia="en-US"/>
        </w:rPr>
        <w:t>ihtiyaç</w:t>
      </w:r>
      <w:r w:rsidR="00441598">
        <w:rPr>
          <w:rFonts w:eastAsia="Calibri"/>
          <w:sz w:val="24"/>
          <w:szCs w:val="24"/>
          <w:lang w:eastAsia="en-US"/>
        </w:rPr>
        <w:t xml:space="preserve"> </w:t>
      </w:r>
      <w:r w:rsidR="00B44C66" w:rsidRPr="00BC105A">
        <w:rPr>
          <w:rFonts w:eastAsia="Calibri"/>
          <w:sz w:val="24"/>
          <w:szCs w:val="24"/>
          <w:lang w:eastAsia="en-US"/>
        </w:rPr>
        <w:t>olduğunu</w:t>
      </w:r>
      <w:r w:rsidR="00441598">
        <w:rPr>
          <w:rFonts w:eastAsia="Calibri"/>
          <w:sz w:val="24"/>
          <w:szCs w:val="24"/>
          <w:lang w:eastAsia="en-US"/>
        </w:rPr>
        <w:t xml:space="preserve"> </w:t>
      </w:r>
      <w:r w:rsidR="00B44C66" w:rsidRPr="00BC105A">
        <w:rPr>
          <w:rFonts w:eastAsia="Calibri"/>
          <w:sz w:val="24"/>
          <w:szCs w:val="24"/>
          <w:lang w:eastAsia="en-US"/>
        </w:rPr>
        <w:t>kanıtlamıştı</w:t>
      </w:r>
      <w:r w:rsidR="00743DC5" w:rsidRPr="00BC105A">
        <w:rPr>
          <w:rFonts w:eastAsia="Calibri"/>
          <w:sz w:val="24"/>
          <w:szCs w:val="24"/>
          <w:lang w:eastAsia="en-US"/>
        </w:rPr>
        <w:t>r</w:t>
      </w:r>
      <w:r w:rsidR="00441598">
        <w:rPr>
          <w:rFonts w:eastAsia="Calibri"/>
          <w:sz w:val="24"/>
          <w:szCs w:val="24"/>
          <w:lang w:eastAsia="en-US"/>
        </w:rPr>
        <w:t xml:space="preserve"> </w:t>
      </w:r>
      <w:r w:rsidR="00743DC5" w:rsidRPr="00BC105A">
        <w:rPr>
          <w:color w:val="000000"/>
          <w:sz w:val="24"/>
          <w:szCs w:val="24"/>
        </w:rPr>
        <w:t>(Pelch,</w:t>
      </w:r>
      <w:r w:rsidR="00441598">
        <w:rPr>
          <w:color w:val="000000"/>
          <w:sz w:val="24"/>
          <w:szCs w:val="24"/>
        </w:rPr>
        <w:t xml:space="preserve"> </w:t>
      </w:r>
      <w:r w:rsidR="00743DC5" w:rsidRPr="00BC105A">
        <w:rPr>
          <w:color w:val="000000"/>
          <w:sz w:val="24"/>
          <w:szCs w:val="24"/>
        </w:rPr>
        <w:t>2019)</w:t>
      </w:r>
      <w:r w:rsidR="00743DC5" w:rsidRPr="00BC105A">
        <w:rPr>
          <w:rFonts w:eastAsia="Calibri"/>
          <w:sz w:val="24"/>
          <w:szCs w:val="24"/>
          <w:lang w:eastAsia="en-US"/>
        </w:rPr>
        <w:t>.</w:t>
      </w:r>
      <w:r w:rsidR="00441598">
        <w:rPr>
          <w:rFonts w:eastAsia="Calibri"/>
          <w:sz w:val="24"/>
          <w:szCs w:val="24"/>
          <w:lang w:eastAsia="en-US"/>
        </w:rPr>
        <w:t xml:space="preserve"> </w:t>
      </w:r>
      <w:r w:rsidRPr="00BC105A">
        <w:rPr>
          <w:rFonts w:eastAsia="Calibri"/>
          <w:sz w:val="24"/>
          <w:szCs w:val="24"/>
          <w:lang w:eastAsia="en-US"/>
        </w:rPr>
        <w:t>BPA</w:t>
      </w:r>
      <w:r w:rsidR="00441598">
        <w:rPr>
          <w:rFonts w:eastAsia="Calibri"/>
          <w:sz w:val="24"/>
          <w:szCs w:val="24"/>
          <w:lang w:eastAsia="en-US"/>
        </w:rPr>
        <w:t xml:space="preserve"> </w:t>
      </w:r>
      <w:r w:rsidRPr="00BC105A">
        <w:rPr>
          <w:rFonts w:eastAsia="Calibri"/>
          <w:sz w:val="24"/>
          <w:szCs w:val="24"/>
          <w:lang w:eastAsia="en-US"/>
        </w:rPr>
        <w:t>ve</w:t>
      </w:r>
      <w:r w:rsidR="00441598">
        <w:rPr>
          <w:rFonts w:eastAsia="Calibri"/>
          <w:sz w:val="24"/>
          <w:szCs w:val="24"/>
          <w:lang w:eastAsia="en-US"/>
        </w:rPr>
        <w:t xml:space="preserve"> </w:t>
      </w:r>
      <w:r w:rsidRPr="00BC105A">
        <w:rPr>
          <w:rFonts w:eastAsia="Calibri"/>
          <w:sz w:val="24"/>
          <w:szCs w:val="24"/>
          <w:lang w:eastAsia="en-US"/>
        </w:rPr>
        <w:t>diğer</w:t>
      </w:r>
      <w:r w:rsidR="00441598">
        <w:rPr>
          <w:rFonts w:eastAsia="Calibri"/>
          <w:sz w:val="24"/>
          <w:szCs w:val="24"/>
          <w:lang w:eastAsia="en-US"/>
        </w:rPr>
        <w:t xml:space="preserve"> </w:t>
      </w:r>
      <w:r w:rsidRPr="00BC105A">
        <w:rPr>
          <w:rFonts w:eastAsia="Calibri"/>
          <w:sz w:val="24"/>
          <w:szCs w:val="24"/>
          <w:lang w:eastAsia="en-US"/>
        </w:rPr>
        <w:t>çevresel</w:t>
      </w:r>
      <w:r w:rsidR="00441598">
        <w:rPr>
          <w:rFonts w:eastAsia="Calibri"/>
          <w:sz w:val="24"/>
          <w:szCs w:val="24"/>
          <w:lang w:eastAsia="en-US"/>
        </w:rPr>
        <w:t xml:space="preserve"> </w:t>
      </w:r>
      <w:r w:rsidRPr="00BC105A">
        <w:rPr>
          <w:rFonts w:eastAsia="Calibri"/>
          <w:sz w:val="24"/>
          <w:szCs w:val="24"/>
          <w:lang w:eastAsia="en-US"/>
        </w:rPr>
        <w:t>kimyasalların</w:t>
      </w:r>
      <w:r w:rsidR="00441598">
        <w:rPr>
          <w:rFonts w:eastAsia="Calibri"/>
          <w:sz w:val="24"/>
          <w:szCs w:val="24"/>
          <w:lang w:eastAsia="en-US"/>
        </w:rPr>
        <w:t xml:space="preserve"> </w:t>
      </w:r>
      <w:r w:rsidRPr="00BC105A">
        <w:rPr>
          <w:rFonts w:eastAsia="Calibri"/>
          <w:sz w:val="24"/>
          <w:szCs w:val="24"/>
          <w:lang w:eastAsia="en-US"/>
        </w:rPr>
        <w:t>üzücü</w:t>
      </w:r>
      <w:r w:rsidR="00441598">
        <w:rPr>
          <w:rFonts w:eastAsia="Calibri"/>
          <w:sz w:val="24"/>
          <w:szCs w:val="24"/>
          <w:lang w:eastAsia="en-US"/>
        </w:rPr>
        <w:t xml:space="preserve"> </w:t>
      </w:r>
      <w:r w:rsidRPr="00BC105A">
        <w:rPr>
          <w:rFonts w:eastAsia="Calibri"/>
          <w:sz w:val="24"/>
          <w:szCs w:val="24"/>
          <w:lang w:eastAsia="en-US"/>
        </w:rPr>
        <w:t>ikamelerini</w:t>
      </w:r>
      <w:r w:rsidR="00441598">
        <w:rPr>
          <w:rFonts w:eastAsia="Calibri"/>
          <w:sz w:val="24"/>
          <w:szCs w:val="24"/>
          <w:lang w:eastAsia="en-US"/>
        </w:rPr>
        <w:t xml:space="preserve"> </w:t>
      </w:r>
      <w:r w:rsidRPr="00BC105A">
        <w:rPr>
          <w:rFonts w:eastAsia="Calibri"/>
          <w:sz w:val="24"/>
          <w:szCs w:val="24"/>
          <w:lang w:eastAsia="en-US"/>
        </w:rPr>
        <w:t>önlem</w:t>
      </w:r>
      <w:r w:rsidR="00B44C66" w:rsidRPr="00BC105A">
        <w:rPr>
          <w:rFonts w:eastAsia="Calibri"/>
          <w:sz w:val="24"/>
          <w:szCs w:val="24"/>
          <w:lang w:eastAsia="en-US"/>
        </w:rPr>
        <w:t>ek</w:t>
      </w:r>
      <w:r w:rsidR="00441598">
        <w:rPr>
          <w:rFonts w:eastAsia="Calibri"/>
          <w:sz w:val="24"/>
          <w:szCs w:val="24"/>
          <w:lang w:eastAsia="en-US"/>
        </w:rPr>
        <w:t xml:space="preserve"> </w:t>
      </w:r>
      <w:r w:rsidR="00B44C66" w:rsidRPr="00BC105A">
        <w:rPr>
          <w:rFonts w:eastAsia="Calibri"/>
          <w:sz w:val="24"/>
          <w:szCs w:val="24"/>
          <w:lang w:eastAsia="en-US"/>
        </w:rPr>
        <w:t>için</w:t>
      </w:r>
      <w:r w:rsidR="00441598">
        <w:rPr>
          <w:rFonts w:eastAsia="Calibri"/>
          <w:sz w:val="24"/>
          <w:szCs w:val="24"/>
          <w:lang w:eastAsia="en-US"/>
        </w:rPr>
        <w:t xml:space="preserve"> </w:t>
      </w:r>
      <w:r w:rsidR="00B44C66" w:rsidRPr="00BC105A">
        <w:rPr>
          <w:rFonts w:eastAsia="Calibri"/>
          <w:sz w:val="24"/>
          <w:szCs w:val="24"/>
          <w:lang w:eastAsia="en-US"/>
        </w:rPr>
        <w:t>bisfenol</w:t>
      </w:r>
      <w:r w:rsidR="00441598">
        <w:rPr>
          <w:rFonts w:eastAsia="Calibri"/>
          <w:sz w:val="24"/>
          <w:szCs w:val="24"/>
          <w:lang w:eastAsia="en-US"/>
        </w:rPr>
        <w:t xml:space="preserve"> </w:t>
      </w:r>
      <w:r w:rsidR="00B44C66" w:rsidRPr="00BC105A">
        <w:rPr>
          <w:rFonts w:eastAsia="Calibri"/>
          <w:sz w:val="24"/>
          <w:szCs w:val="24"/>
          <w:lang w:eastAsia="en-US"/>
        </w:rPr>
        <w:t>analogları</w:t>
      </w:r>
      <w:r w:rsidR="00441598">
        <w:rPr>
          <w:rFonts w:eastAsia="Calibri"/>
          <w:sz w:val="24"/>
          <w:szCs w:val="24"/>
          <w:lang w:eastAsia="en-US"/>
        </w:rPr>
        <w:t xml:space="preserve"> </w:t>
      </w:r>
      <w:r w:rsidR="00B44C66" w:rsidRPr="00BC105A">
        <w:rPr>
          <w:rFonts w:eastAsia="Calibri"/>
          <w:sz w:val="24"/>
          <w:szCs w:val="24"/>
          <w:lang w:eastAsia="en-US"/>
        </w:rPr>
        <w:t>ile</w:t>
      </w:r>
      <w:r w:rsidR="00441598">
        <w:rPr>
          <w:rFonts w:eastAsia="Calibri"/>
          <w:sz w:val="24"/>
          <w:szCs w:val="24"/>
          <w:lang w:eastAsia="en-US"/>
        </w:rPr>
        <w:t xml:space="preserve"> </w:t>
      </w:r>
      <w:r w:rsidR="00B44C66" w:rsidRPr="00BC105A">
        <w:rPr>
          <w:rFonts w:eastAsia="Calibri"/>
          <w:sz w:val="24"/>
          <w:szCs w:val="24"/>
          <w:lang w:eastAsia="en-US"/>
        </w:rPr>
        <w:t>çalışmalar</w:t>
      </w:r>
      <w:r w:rsidR="00441598">
        <w:rPr>
          <w:rFonts w:eastAsia="Calibri"/>
          <w:sz w:val="24"/>
          <w:szCs w:val="24"/>
          <w:lang w:eastAsia="en-US"/>
        </w:rPr>
        <w:t xml:space="preserve"> </w:t>
      </w:r>
      <w:r w:rsidR="00B44C66" w:rsidRPr="00BC105A">
        <w:rPr>
          <w:rFonts w:eastAsia="Calibri"/>
          <w:sz w:val="24"/>
          <w:szCs w:val="24"/>
          <w:lang w:eastAsia="en-US"/>
        </w:rPr>
        <w:t>yapılması</w:t>
      </w:r>
      <w:r w:rsidR="00441598">
        <w:rPr>
          <w:rFonts w:eastAsia="Calibri"/>
          <w:sz w:val="24"/>
          <w:szCs w:val="24"/>
          <w:lang w:eastAsia="en-US"/>
        </w:rPr>
        <w:t xml:space="preserve"> </w:t>
      </w:r>
      <w:r w:rsidR="00B44C66" w:rsidRPr="00BC105A">
        <w:rPr>
          <w:rFonts w:eastAsia="Calibri"/>
          <w:sz w:val="24"/>
          <w:szCs w:val="24"/>
          <w:lang w:eastAsia="en-US"/>
        </w:rPr>
        <w:t>gerekmektedir</w:t>
      </w:r>
      <w:r w:rsidR="00441598">
        <w:rPr>
          <w:rFonts w:eastAsia="Calibri"/>
          <w:sz w:val="24"/>
          <w:szCs w:val="24"/>
          <w:lang w:eastAsia="en-US"/>
        </w:rPr>
        <w:t xml:space="preserve"> </w:t>
      </w:r>
      <w:r w:rsidR="00E4350C" w:rsidRPr="00BC105A">
        <w:rPr>
          <w:rFonts w:eastAsia="Calibri"/>
          <w:sz w:val="24"/>
          <w:szCs w:val="24"/>
          <w:lang w:eastAsia="en-US"/>
        </w:rPr>
        <w:t>(Chen</w:t>
      </w:r>
      <w:r w:rsidR="00441598">
        <w:rPr>
          <w:rFonts w:eastAsia="Calibri"/>
          <w:sz w:val="24"/>
          <w:szCs w:val="24"/>
          <w:lang w:eastAsia="en-US"/>
        </w:rPr>
        <w:t xml:space="preserve"> </w:t>
      </w:r>
      <w:r w:rsidR="00E4350C" w:rsidRPr="00BC105A">
        <w:rPr>
          <w:rFonts w:eastAsia="Calibri"/>
          <w:sz w:val="24"/>
          <w:szCs w:val="24"/>
          <w:lang w:eastAsia="en-US"/>
        </w:rPr>
        <w:t>ve</w:t>
      </w:r>
      <w:r w:rsidR="00441598">
        <w:rPr>
          <w:rFonts w:eastAsia="Calibri"/>
          <w:sz w:val="24"/>
          <w:szCs w:val="24"/>
          <w:lang w:eastAsia="en-US"/>
        </w:rPr>
        <w:t xml:space="preserve"> </w:t>
      </w:r>
      <w:r w:rsidR="00E4350C" w:rsidRPr="00BC105A">
        <w:rPr>
          <w:rFonts w:eastAsia="Calibri"/>
          <w:sz w:val="24"/>
          <w:szCs w:val="24"/>
          <w:lang w:eastAsia="en-US"/>
        </w:rPr>
        <w:t>diğerleri,</w:t>
      </w:r>
      <w:r w:rsidR="00441598">
        <w:rPr>
          <w:rFonts w:eastAsia="Calibri"/>
          <w:sz w:val="24"/>
          <w:szCs w:val="24"/>
          <w:lang w:eastAsia="en-US"/>
        </w:rPr>
        <w:t xml:space="preserve"> </w:t>
      </w:r>
      <w:r w:rsidR="00E4350C" w:rsidRPr="00BC105A">
        <w:rPr>
          <w:rFonts w:eastAsia="Calibri"/>
          <w:sz w:val="24"/>
          <w:szCs w:val="24"/>
          <w:lang w:eastAsia="en-US"/>
        </w:rPr>
        <w:t>2016)</w:t>
      </w:r>
      <w:r w:rsidR="00B44C66" w:rsidRPr="00BC105A">
        <w:rPr>
          <w:rFonts w:eastAsia="Calibri"/>
          <w:sz w:val="24"/>
          <w:szCs w:val="24"/>
          <w:lang w:eastAsia="en-US"/>
        </w:rPr>
        <w:t>.</w:t>
      </w:r>
    </w:p>
    <w:p w:rsidR="006B773F" w:rsidRPr="00BC105A" w:rsidRDefault="006B773F" w:rsidP="006B773F">
      <w:pPr>
        <w:pStyle w:val="NormalWeb"/>
        <w:widowControl w:val="0"/>
        <w:spacing w:after="120" w:line="360" w:lineRule="auto"/>
        <w:jc w:val="both"/>
        <w:rPr>
          <w:rFonts w:eastAsia="Calibri"/>
          <w:sz w:val="24"/>
          <w:szCs w:val="24"/>
          <w:lang w:eastAsia="en-US"/>
        </w:rPr>
      </w:pPr>
    </w:p>
    <w:p w:rsidR="00BE5830" w:rsidRPr="00BC105A" w:rsidRDefault="003778C7" w:rsidP="006B773F">
      <w:pPr>
        <w:pStyle w:val="Balk2"/>
        <w:keepNext w:val="0"/>
        <w:keepLines w:val="0"/>
        <w:widowControl w:val="0"/>
        <w:spacing w:before="0" w:after="120" w:line="360" w:lineRule="auto"/>
        <w:jc w:val="both"/>
        <w:rPr>
          <w:rFonts w:cs="Times New Roman"/>
          <w:szCs w:val="24"/>
        </w:rPr>
      </w:pPr>
      <w:bookmarkStart w:id="23" w:name="_Toc97648037"/>
      <w:r w:rsidRPr="00BC105A">
        <w:rPr>
          <w:rFonts w:cs="Times New Roman"/>
          <w:szCs w:val="24"/>
        </w:rPr>
        <w:t>2.7</w:t>
      </w:r>
      <w:r w:rsidR="00E11869" w:rsidRPr="00BC105A">
        <w:rPr>
          <w:rFonts w:cs="Times New Roman"/>
          <w:szCs w:val="24"/>
        </w:rPr>
        <w:t>.</w:t>
      </w:r>
      <w:r w:rsidR="00441598">
        <w:rPr>
          <w:rFonts w:cs="Times New Roman"/>
          <w:szCs w:val="24"/>
        </w:rPr>
        <w:t xml:space="preserve"> </w:t>
      </w:r>
      <w:r w:rsidR="00B44C66" w:rsidRPr="00BC105A">
        <w:rPr>
          <w:rFonts w:cs="Times New Roman"/>
          <w:szCs w:val="24"/>
        </w:rPr>
        <w:t>BPA’nın</w:t>
      </w:r>
      <w:r w:rsidR="00441598">
        <w:rPr>
          <w:rFonts w:cs="Times New Roman"/>
          <w:szCs w:val="24"/>
        </w:rPr>
        <w:t xml:space="preserve"> </w:t>
      </w:r>
      <w:r w:rsidR="004D6A1A" w:rsidRPr="00BC105A">
        <w:rPr>
          <w:rFonts w:cs="Times New Roman"/>
          <w:szCs w:val="24"/>
        </w:rPr>
        <w:t>Metabolizma</w:t>
      </w:r>
      <w:r w:rsidR="00441598">
        <w:rPr>
          <w:rFonts w:cs="Times New Roman"/>
          <w:szCs w:val="24"/>
        </w:rPr>
        <w:t xml:space="preserve"> </w:t>
      </w:r>
      <w:r w:rsidR="004D6A1A" w:rsidRPr="00BC105A">
        <w:rPr>
          <w:rFonts w:cs="Times New Roman"/>
          <w:szCs w:val="24"/>
        </w:rPr>
        <w:t>ve</w:t>
      </w:r>
      <w:r w:rsidR="00441598">
        <w:rPr>
          <w:rFonts w:cs="Times New Roman"/>
          <w:szCs w:val="24"/>
        </w:rPr>
        <w:t xml:space="preserve"> </w:t>
      </w:r>
      <w:r w:rsidR="004D6A1A" w:rsidRPr="00BC105A">
        <w:rPr>
          <w:rFonts w:cs="Times New Roman"/>
          <w:szCs w:val="24"/>
        </w:rPr>
        <w:t>Hastalıklarla</w:t>
      </w:r>
      <w:r w:rsidR="00441598">
        <w:rPr>
          <w:rFonts w:cs="Times New Roman"/>
          <w:szCs w:val="24"/>
        </w:rPr>
        <w:t xml:space="preserve"> </w:t>
      </w:r>
      <w:r w:rsidR="004D6A1A" w:rsidRPr="00BC105A">
        <w:rPr>
          <w:rFonts w:cs="Times New Roman"/>
          <w:szCs w:val="24"/>
        </w:rPr>
        <w:t>İlişkileri</w:t>
      </w:r>
      <w:bookmarkEnd w:id="23"/>
    </w:p>
    <w:p w:rsidR="00FB732B" w:rsidRPr="00BC105A" w:rsidRDefault="00FB732B" w:rsidP="006B773F">
      <w:pPr>
        <w:widowControl w:val="0"/>
        <w:spacing w:after="120" w:line="360" w:lineRule="auto"/>
        <w:jc w:val="both"/>
        <w:rPr>
          <w:rFonts w:ascii="Times New Roman" w:hAnsi="Times New Roman"/>
          <w:sz w:val="24"/>
          <w:szCs w:val="24"/>
        </w:rPr>
      </w:pPr>
    </w:p>
    <w:p w:rsidR="00383819" w:rsidRPr="00BC105A" w:rsidRDefault="003778C7" w:rsidP="006B773F">
      <w:pPr>
        <w:pStyle w:val="Balk3"/>
        <w:keepNext w:val="0"/>
        <w:keepLines w:val="0"/>
        <w:widowControl w:val="0"/>
        <w:spacing w:before="0" w:after="120" w:line="360" w:lineRule="auto"/>
        <w:jc w:val="both"/>
        <w:rPr>
          <w:rFonts w:cs="Times New Roman"/>
          <w:szCs w:val="24"/>
        </w:rPr>
      </w:pPr>
      <w:bookmarkStart w:id="24" w:name="_Toc97648038"/>
      <w:r w:rsidRPr="00BC105A">
        <w:rPr>
          <w:rFonts w:cs="Times New Roman"/>
          <w:szCs w:val="24"/>
        </w:rPr>
        <w:t>2.7</w:t>
      </w:r>
      <w:r w:rsidR="00383819" w:rsidRPr="00BC105A">
        <w:rPr>
          <w:rFonts w:cs="Times New Roman"/>
          <w:szCs w:val="24"/>
        </w:rPr>
        <w:t>.1.</w:t>
      </w:r>
      <w:r w:rsidR="00441598">
        <w:rPr>
          <w:rFonts w:cs="Times New Roman"/>
          <w:szCs w:val="24"/>
        </w:rPr>
        <w:t xml:space="preserve"> </w:t>
      </w:r>
      <w:r w:rsidR="00383819" w:rsidRPr="00BC105A">
        <w:rPr>
          <w:rFonts w:cs="Times New Roman"/>
          <w:szCs w:val="24"/>
        </w:rPr>
        <w:t>Diyabet,</w:t>
      </w:r>
      <w:r w:rsidR="00441598">
        <w:rPr>
          <w:rFonts w:cs="Times New Roman"/>
          <w:szCs w:val="24"/>
        </w:rPr>
        <w:t xml:space="preserve"> </w:t>
      </w:r>
      <w:r w:rsidR="00383819" w:rsidRPr="00BC105A">
        <w:rPr>
          <w:rFonts w:cs="Times New Roman"/>
          <w:szCs w:val="24"/>
        </w:rPr>
        <w:t>Obezite,</w:t>
      </w:r>
      <w:r w:rsidR="00441598">
        <w:rPr>
          <w:rFonts w:cs="Times New Roman"/>
          <w:szCs w:val="24"/>
        </w:rPr>
        <w:t xml:space="preserve"> </w:t>
      </w:r>
      <w:r w:rsidR="00383819" w:rsidRPr="00BC105A">
        <w:rPr>
          <w:rFonts w:cs="Times New Roman"/>
          <w:szCs w:val="24"/>
        </w:rPr>
        <w:t>Kardiovasküler</w:t>
      </w:r>
      <w:r w:rsidR="00441598">
        <w:rPr>
          <w:rFonts w:cs="Times New Roman"/>
          <w:szCs w:val="24"/>
        </w:rPr>
        <w:t xml:space="preserve"> </w:t>
      </w:r>
      <w:r w:rsidR="00383819" w:rsidRPr="00BC105A">
        <w:rPr>
          <w:rFonts w:cs="Times New Roman"/>
          <w:szCs w:val="24"/>
        </w:rPr>
        <w:t>Sistemle</w:t>
      </w:r>
      <w:r w:rsidR="00441598">
        <w:rPr>
          <w:rFonts w:cs="Times New Roman"/>
          <w:szCs w:val="24"/>
        </w:rPr>
        <w:t xml:space="preserve"> </w:t>
      </w:r>
      <w:r w:rsidR="00383819" w:rsidRPr="00BC105A">
        <w:rPr>
          <w:rFonts w:cs="Times New Roman"/>
          <w:szCs w:val="24"/>
        </w:rPr>
        <w:t>İlişkisi</w:t>
      </w:r>
      <w:bookmarkEnd w:id="24"/>
    </w:p>
    <w:p w:rsidR="00383819" w:rsidRPr="00BC105A" w:rsidRDefault="00383819" w:rsidP="006B773F">
      <w:pPr>
        <w:widowControl w:val="0"/>
        <w:spacing w:after="120" w:line="360" w:lineRule="auto"/>
        <w:jc w:val="both"/>
        <w:rPr>
          <w:rFonts w:ascii="Times New Roman" w:hAnsi="Times New Roman"/>
          <w:sz w:val="24"/>
          <w:szCs w:val="24"/>
        </w:rPr>
      </w:pPr>
    </w:p>
    <w:p w:rsidR="00E11869" w:rsidRPr="00BC105A" w:rsidRDefault="00E11869"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östrojenik</w:t>
      </w:r>
      <w:r w:rsidR="00441598">
        <w:rPr>
          <w:rFonts w:ascii="Times New Roman" w:hAnsi="Times New Roman"/>
          <w:sz w:val="24"/>
          <w:szCs w:val="24"/>
        </w:rPr>
        <w:t xml:space="preserve"> </w:t>
      </w:r>
      <w:r w:rsidRPr="00BC105A">
        <w:rPr>
          <w:rFonts w:ascii="Times New Roman" w:hAnsi="Times New Roman"/>
          <w:sz w:val="24"/>
          <w:szCs w:val="24"/>
        </w:rPr>
        <w:t>aktiviteye</w:t>
      </w:r>
      <w:r w:rsidR="00441598">
        <w:rPr>
          <w:rFonts w:ascii="Times New Roman" w:hAnsi="Times New Roman"/>
          <w:sz w:val="24"/>
          <w:szCs w:val="24"/>
        </w:rPr>
        <w:t xml:space="preserve"> </w:t>
      </w:r>
      <w:r w:rsidRPr="00BC105A">
        <w:rPr>
          <w:rFonts w:ascii="Times New Roman" w:hAnsi="Times New Roman"/>
          <w:sz w:val="24"/>
          <w:szCs w:val="24"/>
        </w:rPr>
        <w:t>sahip</w:t>
      </w:r>
      <w:r w:rsidR="00441598">
        <w:rPr>
          <w:rFonts w:ascii="Times New Roman" w:hAnsi="Times New Roman"/>
          <w:sz w:val="24"/>
          <w:szCs w:val="24"/>
        </w:rPr>
        <w:t xml:space="preserve"> </w:t>
      </w:r>
      <w:r w:rsidRPr="00BC105A">
        <w:rPr>
          <w:rFonts w:ascii="Times New Roman" w:hAnsi="Times New Roman"/>
          <w:sz w:val="24"/>
          <w:szCs w:val="24"/>
        </w:rPr>
        <w:t>olan</w:t>
      </w:r>
      <w:r w:rsidR="00441598">
        <w:rPr>
          <w:rFonts w:ascii="Times New Roman" w:hAnsi="Times New Roman"/>
          <w:sz w:val="24"/>
          <w:szCs w:val="24"/>
        </w:rPr>
        <w:t xml:space="preserve"> </w:t>
      </w:r>
      <w:r w:rsidRPr="00BC105A">
        <w:rPr>
          <w:rFonts w:ascii="Times New Roman" w:hAnsi="Times New Roman"/>
          <w:sz w:val="24"/>
          <w:szCs w:val="24"/>
        </w:rPr>
        <w:t>her</w:t>
      </w:r>
      <w:r w:rsidR="00441598">
        <w:rPr>
          <w:rFonts w:ascii="Times New Roman" w:hAnsi="Times New Roman"/>
          <w:sz w:val="24"/>
          <w:szCs w:val="24"/>
        </w:rPr>
        <w:t xml:space="preserve"> </w:t>
      </w:r>
      <w:r w:rsidRPr="00BC105A">
        <w:rPr>
          <w:rFonts w:ascii="Times New Roman" w:hAnsi="Times New Roman"/>
          <w:sz w:val="24"/>
          <w:szCs w:val="24"/>
        </w:rPr>
        <w:t>yerde</w:t>
      </w:r>
      <w:r w:rsidR="00441598">
        <w:rPr>
          <w:rFonts w:ascii="Times New Roman" w:hAnsi="Times New Roman"/>
          <w:sz w:val="24"/>
          <w:szCs w:val="24"/>
        </w:rPr>
        <w:t xml:space="preserve"> </w:t>
      </w:r>
      <w:r w:rsidRPr="00BC105A">
        <w:rPr>
          <w:rFonts w:ascii="Times New Roman" w:hAnsi="Times New Roman"/>
          <w:sz w:val="24"/>
          <w:szCs w:val="24"/>
        </w:rPr>
        <w:t>bulunan</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endokrin</w:t>
      </w:r>
      <w:r w:rsidR="00441598">
        <w:rPr>
          <w:rFonts w:ascii="Times New Roman" w:hAnsi="Times New Roman"/>
          <w:sz w:val="24"/>
          <w:szCs w:val="24"/>
        </w:rPr>
        <w:t xml:space="preserve"> </w:t>
      </w:r>
      <w:r w:rsidRPr="00BC105A">
        <w:rPr>
          <w:rFonts w:ascii="Times New Roman" w:hAnsi="Times New Roman"/>
          <w:sz w:val="24"/>
          <w:szCs w:val="24"/>
        </w:rPr>
        <w:t>bozucudur.</w:t>
      </w:r>
      <w:r w:rsidR="00441598">
        <w:rPr>
          <w:rFonts w:ascii="Times New Roman" w:hAnsi="Times New Roman"/>
          <w:sz w:val="24"/>
          <w:szCs w:val="24"/>
        </w:rPr>
        <w:t xml:space="preserve">  </w:t>
      </w:r>
      <w:r w:rsidRPr="00BC105A">
        <w:rPr>
          <w:rFonts w:ascii="Times New Roman" w:hAnsi="Times New Roman"/>
          <w:sz w:val="24"/>
          <w:szCs w:val="24"/>
        </w:rPr>
        <w:t>Üreme</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tiroid</w:t>
      </w:r>
      <w:r w:rsidR="00441598">
        <w:rPr>
          <w:rFonts w:ascii="Times New Roman" w:hAnsi="Times New Roman"/>
          <w:sz w:val="24"/>
          <w:szCs w:val="24"/>
        </w:rPr>
        <w:t xml:space="preserve"> </w:t>
      </w:r>
      <w:r w:rsidRPr="00BC105A">
        <w:rPr>
          <w:rFonts w:ascii="Times New Roman" w:hAnsi="Times New Roman"/>
          <w:sz w:val="24"/>
          <w:szCs w:val="24"/>
        </w:rPr>
        <w:t>hormonu</w:t>
      </w:r>
      <w:r w:rsidR="00441598">
        <w:rPr>
          <w:rFonts w:ascii="Times New Roman" w:hAnsi="Times New Roman"/>
          <w:sz w:val="24"/>
          <w:szCs w:val="24"/>
        </w:rPr>
        <w:t xml:space="preserve"> </w:t>
      </w:r>
      <w:r w:rsidRPr="00BC105A">
        <w:rPr>
          <w:rFonts w:ascii="Times New Roman" w:hAnsi="Times New Roman"/>
          <w:sz w:val="24"/>
          <w:szCs w:val="24"/>
        </w:rPr>
        <w:t>düzensizliği,</w:t>
      </w:r>
      <w:r w:rsidR="00441598">
        <w:rPr>
          <w:rFonts w:ascii="Times New Roman" w:hAnsi="Times New Roman"/>
          <w:sz w:val="24"/>
          <w:szCs w:val="24"/>
        </w:rPr>
        <w:t xml:space="preserve"> </w:t>
      </w:r>
      <w:r w:rsidRPr="00BC105A">
        <w:rPr>
          <w:rFonts w:ascii="Times New Roman" w:hAnsi="Times New Roman"/>
          <w:sz w:val="24"/>
          <w:szCs w:val="24"/>
        </w:rPr>
        <w:t>kilo</w:t>
      </w:r>
      <w:r w:rsidR="00441598">
        <w:rPr>
          <w:rFonts w:ascii="Times New Roman" w:hAnsi="Times New Roman"/>
          <w:sz w:val="24"/>
          <w:szCs w:val="24"/>
        </w:rPr>
        <w:t xml:space="preserve"> </w:t>
      </w:r>
      <w:r w:rsidRPr="00BC105A">
        <w:rPr>
          <w:rFonts w:ascii="Times New Roman" w:hAnsi="Times New Roman"/>
          <w:sz w:val="24"/>
          <w:szCs w:val="24"/>
        </w:rPr>
        <w:t>alımı,</w:t>
      </w:r>
      <w:r w:rsidR="00441598">
        <w:rPr>
          <w:rFonts w:ascii="Times New Roman" w:hAnsi="Times New Roman"/>
          <w:sz w:val="24"/>
          <w:szCs w:val="24"/>
        </w:rPr>
        <w:t xml:space="preserve"> </w:t>
      </w:r>
      <w:r w:rsidRPr="00BC105A">
        <w:rPr>
          <w:rFonts w:ascii="Times New Roman" w:hAnsi="Times New Roman"/>
          <w:sz w:val="24"/>
          <w:szCs w:val="24"/>
        </w:rPr>
        <w:t>glukoz</w:t>
      </w:r>
      <w:r w:rsidR="00441598">
        <w:rPr>
          <w:rFonts w:ascii="Times New Roman" w:hAnsi="Times New Roman"/>
          <w:sz w:val="24"/>
          <w:szCs w:val="24"/>
        </w:rPr>
        <w:t xml:space="preserve"> </w:t>
      </w:r>
      <w:r w:rsidRPr="00BC105A">
        <w:rPr>
          <w:rFonts w:ascii="Times New Roman" w:hAnsi="Times New Roman"/>
          <w:sz w:val="24"/>
          <w:szCs w:val="24"/>
        </w:rPr>
        <w:t>intoleransı,</w:t>
      </w:r>
      <w:r w:rsidR="00441598">
        <w:rPr>
          <w:rFonts w:ascii="Times New Roman" w:hAnsi="Times New Roman"/>
          <w:sz w:val="24"/>
          <w:szCs w:val="24"/>
        </w:rPr>
        <w:t xml:space="preserve"> </w:t>
      </w:r>
      <w:r w:rsidRPr="00BC105A">
        <w:rPr>
          <w:rFonts w:ascii="Times New Roman" w:hAnsi="Times New Roman"/>
          <w:sz w:val="24"/>
          <w:szCs w:val="24"/>
        </w:rPr>
        <w:t>insülin</w:t>
      </w:r>
      <w:r w:rsidR="00441598">
        <w:rPr>
          <w:rFonts w:ascii="Times New Roman" w:hAnsi="Times New Roman"/>
          <w:sz w:val="24"/>
          <w:szCs w:val="24"/>
        </w:rPr>
        <w:t xml:space="preserve"> </w:t>
      </w:r>
      <w:r w:rsidRPr="00BC105A">
        <w:rPr>
          <w:rFonts w:ascii="Times New Roman" w:hAnsi="Times New Roman"/>
          <w:sz w:val="24"/>
          <w:szCs w:val="24"/>
        </w:rPr>
        <w:t>direnci,</w:t>
      </w:r>
      <w:r w:rsidR="00441598">
        <w:rPr>
          <w:rFonts w:ascii="Times New Roman" w:hAnsi="Times New Roman"/>
          <w:sz w:val="24"/>
          <w:szCs w:val="24"/>
        </w:rPr>
        <w:t xml:space="preserve"> </w:t>
      </w:r>
      <w:r w:rsidRPr="00BC105A">
        <w:rPr>
          <w:rFonts w:ascii="Times New Roman" w:hAnsi="Times New Roman"/>
          <w:sz w:val="24"/>
          <w:szCs w:val="24"/>
        </w:rPr>
        <w:t>tip</w:t>
      </w:r>
      <w:r w:rsidR="00441598">
        <w:rPr>
          <w:rFonts w:ascii="Times New Roman" w:hAnsi="Times New Roman"/>
          <w:sz w:val="24"/>
          <w:szCs w:val="24"/>
        </w:rPr>
        <w:t xml:space="preserve"> </w:t>
      </w:r>
      <w:r w:rsidRPr="00BC105A">
        <w:rPr>
          <w:rFonts w:ascii="Times New Roman" w:hAnsi="Times New Roman"/>
          <w:sz w:val="24"/>
          <w:szCs w:val="24"/>
        </w:rPr>
        <w:t>2</w:t>
      </w:r>
      <w:r w:rsidR="00441598">
        <w:rPr>
          <w:rFonts w:ascii="Times New Roman" w:hAnsi="Times New Roman"/>
          <w:sz w:val="24"/>
          <w:szCs w:val="24"/>
        </w:rPr>
        <w:t xml:space="preserve"> </w:t>
      </w:r>
      <w:r w:rsidRPr="00BC105A">
        <w:rPr>
          <w:rFonts w:ascii="Times New Roman" w:hAnsi="Times New Roman"/>
          <w:sz w:val="24"/>
          <w:szCs w:val="24"/>
        </w:rPr>
        <w:t>diyabet,</w:t>
      </w:r>
      <w:r w:rsidR="00441598">
        <w:rPr>
          <w:rFonts w:ascii="Times New Roman" w:hAnsi="Times New Roman"/>
          <w:sz w:val="24"/>
          <w:szCs w:val="24"/>
        </w:rPr>
        <w:t xml:space="preserve"> </w:t>
      </w:r>
      <w:r w:rsidRPr="00BC105A">
        <w:rPr>
          <w:rFonts w:ascii="Times New Roman" w:hAnsi="Times New Roman"/>
          <w:sz w:val="24"/>
          <w:szCs w:val="24"/>
        </w:rPr>
        <w:t>metabolik</w:t>
      </w:r>
      <w:r w:rsidR="00441598">
        <w:rPr>
          <w:rFonts w:ascii="Times New Roman" w:hAnsi="Times New Roman"/>
          <w:sz w:val="24"/>
          <w:szCs w:val="24"/>
        </w:rPr>
        <w:t xml:space="preserve"> </w:t>
      </w:r>
      <w:r w:rsidRPr="00BC105A">
        <w:rPr>
          <w:rFonts w:ascii="Times New Roman" w:hAnsi="Times New Roman"/>
          <w:sz w:val="24"/>
          <w:szCs w:val="24"/>
        </w:rPr>
        <w:t>sendrom,</w:t>
      </w:r>
      <w:r w:rsidR="00441598">
        <w:rPr>
          <w:rFonts w:ascii="Times New Roman" w:hAnsi="Times New Roman"/>
          <w:sz w:val="24"/>
          <w:szCs w:val="24"/>
        </w:rPr>
        <w:t xml:space="preserve"> </w:t>
      </w:r>
      <w:r w:rsidRPr="00BC105A">
        <w:rPr>
          <w:rFonts w:ascii="Times New Roman" w:hAnsi="Times New Roman"/>
          <w:sz w:val="24"/>
          <w:szCs w:val="24"/>
        </w:rPr>
        <w:t>kardiyovasküler</w:t>
      </w:r>
      <w:r w:rsidR="00441598">
        <w:rPr>
          <w:rFonts w:ascii="Times New Roman" w:hAnsi="Times New Roman"/>
          <w:sz w:val="24"/>
          <w:szCs w:val="24"/>
        </w:rPr>
        <w:t xml:space="preserve"> </w:t>
      </w:r>
      <w:r w:rsidRPr="00BC105A">
        <w:rPr>
          <w:rFonts w:ascii="Times New Roman" w:hAnsi="Times New Roman"/>
          <w:sz w:val="24"/>
          <w:szCs w:val="24"/>
        </w:rPr>
        <w:t>hastalık</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yağlı</w:t>
      </w:r>
      <w:r w:rsidR="00441598">
        <w:rPr>
          <w:rFonts w:ascii="Times New Roman" w:hAnsi="Times New Roman"/>
          <w:sz w:val="24"/>
          <w:szCs w:val="24"/>
        </w:rPr>
        <w:t xml:space="preserve"> </w:t>
      </w:r>
      <w:r w:rsidRPr="00BC105A">
        <w:rPr>
          <w:rFonts w:ascii="Times New Roman" w:hAnsi="Times New Roman"/>
          <w:sz w:val="24"/>
          <w:szCs w:val="24"/>
        </w:rPr>
        <w:t>karaciğer</w:t>
      </w:r>
      <w:r w:rsidR="00441598">
        <w:rPr>
          <w:rFonts w:ascii="Times New Roman" w:hAnsi="Times New Roman"/>
          <w:sz w:val="24"/>
          <w:szCs w:val="24"/>
        </w:rPr>
        <w:t xml:space="preserve"> </w:t>
      </w:r>
      <w:r w:rsidRPr="00BC105A">
        <w:rPr>
          <w:rFonts w:ascii="Times New Roman" w:hAnsi="Times New Roman"/>
          <w:sz w:val="24"/>
          <w:szCs w:val="24"/>
        </w:rPr>
        <w:t>hastalığına</w:t>
      </w:r>
      <w:r w:rsidR="00441598">
        <w:rPr>
          <w:rFonts w:ascii="Times New Roman" w:hAnsi="Times New Roman"/>
          <w:sz w:val="24"/>
          <w:szCs w:val="24"/>
        </w:rPr>
        <w:t xml:space="preserve"> </w:t>
      </w:r>
      <w:r w:rsidRPr="00BC105A">
        <w:rPr>
          <w:rFonts w:ascii="Times New Roman" w:hAnsi="Times New Roman"/>
          <w:sz w:val="24"/>
          <w:szCs w:val="24"/>
        </w:rPr>
        <w:t>yol</w:t>
      </w:r>
      <w:r w:rsidR="00441598">
        <w:rPr>
          <w:rFonts w:ascii="Times New Roman" w:hAnsi="Times New Roman"/>
          <w:sz w:val="24"/>
          <w:szCs w:val="24"/>
        </w:rPr>
        <w:t xml:space="preserve"> </w:t>
      </w:r>
      <w:r w:rsidRPr="00BC105A">
        <w:rPr>
          <w:rFonts w:ascii="Times New Roman" w:hAnsi="Times New Roman"/>
          <w:sz w:val="24"/>
          <w:szCs w:val="24"/>
        </w:rPr>
        <w:t>açan</w:t>
      </w:r>
      <w:r w:rsidR="00441598">
        <w:rPr>
          <w:rFonts w:ascii="Times New Roman" w:hAnsi="Times New Roman"/>
          <w:sz w:val="24"/>
          <w:szCs w:val="24"/>
        </w:rPr>
        <w:t xml:space="preserve"> </w:t>
      </w:r>
      <w:r w:rsidRPr="00BC105A">
        <w:rPr>
          <w:rFonts w:ascii="Times New Roman" w:hAnsi="Times New Roman"/>
          <w:sz w:val="24"/>
          <w:szCs w:val="24"/>
        </w:rPr>
        <w:t>çok</w:t>
      </w:r>
      <w:r w:rsidR="00441598">
        <w:rPr>
          <w:rFonts w:ascii="Times New Roman" w:hAnsi="Times New Roman"/>
          <w:sz w:val="24"/>
          <w:szCs w:val="24"/>
        </w:rPr>
        <w:t xml:space="preserve"> </w:t>
      </w:r>
      <w:r w:rsidRPr="00BC105A">
        <w:rPr>
          <w:rFonts w:ascii="Times New Roman" w:hAnsi="Times New Roman"/>
          <w:sz w:val="24"/>
          <w:szCs w:val="24"/>
        </w:rPr>
        <w:t>çeşitli</w:t>
      </w:r>
      <w:r w:rsidR="00441598">
        <w:rPr>
          <w:rFonts w:ascii="Times New Roman" w:hAnsi="Times New Roman"/>
          <w:sz w:val="24"/>
          <w:szCs w:val="24"/>
        </w:rPr>
        <w:t xml:space="preserve"> </w:t>
      </w:r>
      <w:r w:rsidRPr="00BC105A">
        <w:rPr>
          <w:rFonts w:ascii="Times New Roman" w:hAnsi="Times New Roman"/>
          <w:sz w:val="24"/>
          <w:szCs w:val="24"/>
        </w:rPr>
        <w:t>metabolik</w:t>
      </w:r>
      <w:r w:rsidR="00441598">
        <w:rPr>
          <w:rFonts w:ascii="Times New Roman" w:hAnsi="Times New Roman"/>
          <w:sz w:val="24"/>
          <w:szCs w:val="24"/>
        </w:rPr>
        <w:t xml:space="preserve"> </w:t>
      </w:r>
      <w:r w:rsidRPr="00BC105A">
        <w:rPr>
          <w:rFonts w:ascii="Times New Roman" w:hAnsi="Times New Roman"/>
          <w:sz w:val="24"/>
          <w:szCs w:val="24"/>
        </w:rPr>
        <w:t>bozukluklara</w:t>
      </w:r>
      <w:r w:rsidR="00441598">
        <w:rPr>
          <w:rFonts w:ascii="Times New Roman" w:hAnsi="Times New Roman"/>
          <w:sz w:val="24"/>
          <w:szCs w:val="24"/>
        </w:rPr>
        <w:t xml:space="preserve"> </w:t>
      </w:r>
      <w:r w:rsidRPr="00BC105A">
        <w:rPr>
          <w:rFonts w:ascii="Times New Roman" w:hAnsi="Times New Roman"/>
          <w:sz w:val="24"/>
          <w:szCs w:val="24"/>
        </w:rPr>
        <w:t>neden</w:t>
      </w:r>
      <w:r w:rsidR="00441598">
        <w:rPr>
          <w:rFonts w:ascii="Times New Roman" w:hAnsi="Times New Roman"/>
          <w:sz w:val="24"/>
          <w:szCs w:val="24"/>
        </w:rPr>
        <w:t xml:space="preserve"> </w:t>
      </w:r>
      <w:r w:rsidRPr="00BC105A">
        <w:rPr>
          <w:rFonts w:ascii="Times New Roman" w:hAnsi="Times New Roman"/>
          <w:sz w:val="24"/>
          <w:szCs w:val="24"/>
        </w:rPr>
        <w:t>olduğu</w:t>
      </w:r>
      <w:r w:rsidR="00441598">
        <w:rPr>
          <w:rFonts w:ascii="Times New Roman" w:hAnsi="Times New Roman"/>
          <w:sz w:val="24"/>
          <w:szCs w:val="24"/>
        </w:rPr>
        <w:t xml:space="preserve"> </w:t>
      </w:r>
      <w:r w:rsidRPr="00BC105A">
        <w:rPr>
          <w:rFonts w:ascii="Times New Roman" w:hAnsi="Times New Roman"/>
          <w:sz w:val="24"/>
          <w:szCs w:val="24"/>
        </w:rPr>
        <w:t>bildirilmektedir</w:t>
      </w:r>
      <w:r w:rsidR="00441598">
        <w:rPr>
          <w:rFonts w:ascii="Times New Roman" w:hAnsi="Times New Roman"/>
          <w:sz w:val="24"/>
          <w:szCs w:val="24"/>
        </w:rPr>
        <w:t xml:space="preserve"> </w:t>
      </w:r>
      <w:r w:rsidRPr="00BC105A">
        <w:rPr>
          <w:rFonts w:ascii="Times New Roman" w:hAnsi="Times New Roman"/>
          <w:sz w:val="24"/>
          <w:szCs w:val="24"/>
        </w:rPr>
        <w:t>(Beydoun</w:t>
      </w:r>
      <w:r w:rsidR="00441598">
        <w:rPr>
          <w:rFonts w:ascii="Times New Roman" w:hAnsi="Times New Roman"/>
          <w:sz w:val="24"/>
          <w:szCs w:val="24"/>
        </w:rPr>
        <w:t xml:space="preserve"> </w:t>
      </w:r>
      <w:r w:rsidR="00D711B0" w:rsidRPr="00BC105A">
        <w:rPr>
          <w:rFonts w:ascii="Times New Roman" w:hAnsi="Times New Roman"/>
          <w:sz w:val="24"/>
          <w:szCs w:val="24"/>
        </w:rPr>
        <w:t>ve</w:t>
      </w:r>
      <w:r w:rsidR="00441598">
        <w:rPr>
          <w:rFonts w:ascii="Times New Roman" w:hAnsi="Times New Roman"/>
          <w:sz w:val="24"/>
          <w:szCs w:val="24"/>
        </w:rPr>
        <w:t xml:space="preserve"> </w:t>
      </w:r>
      <w:r w:rsidR="00D711B0" w:rsidRPr="00BC105A">
        <w:rPr>
          <w:rFonts w:ascii="Times New Roman" w:hAnsi="Times New Roman"/>
          <w:sz w:val="24"/>
          <w:szCs w:val="24"/>
        </w:rPr>
        <w:t>diğerleri</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2016).</w:t>
      </w:r>
      <w:r w:rsidR="00441598">
        <w:rPr>
          <w:rFonts w:ascii="Times New Roman" w:hAnsi="Times New Roman"/>
          <w:sz w:val="24"/>
          <w:szCs w:val="24"/>
        </w:rPr>
        <w:t xml:space="preserve"> </w:t>
      </w:r>
    </w:p>
    <w:p w:rsidR="00E11869" w:rsidRPr="00BC105A" w:rsidRDefault="00E11869"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lastRenderedPageBreak/>
        <w:t>Di</w:t>
      </w:r>
      <w:r w:rsidR="00B44C66" w:rsidRPr="00BC105A">
        <w:rPr>
          <w:rFonts w:ascii="Times New Roman" w:hAnsi="Times New Roman"/>
          <w:sz w:val="24"/>
          <w:szCs w:val="24"/>
        </w:rPr>
        <w:t>y</w:t>
      </w:r>
      <w:r w:rsidRPr="00BC105A">
        <w:rPr>
          <w:rFonts w:ascii="Times New Roman" w:hAnsi="Times New Roman"/>
          <w:sz w:val="24"/>
          <w:szCs w:val="24"/>
        </w:rPr>
        <w:t>abet</w:t>
      </w:r>
      <w:r w:rsidR="00441598">
        <w:rPr>
          <w:rFonts w:ascii="Times New Roman" w:hAnsi="Times New Roman"/>
          <w:sz w:val="24"/>
          <w:szCs w:val="24"/>
        </w:rPr>
        <w:t xml:space="preserve"> </w:t>
      </w:r>
      <w:r w:rsidR="00B44C66" w:rsidRPr="00BC105A">
        <w:rPr>
          <w:rFonts w:ascii="Times New Roman" w:hAnsi="Times New Roman"/>
          <w:sz w:val="24"/>
          <w:szCs w:val="24"/>
        </w:rPr>
        <w:t>dünya</w:t>
      </w:r>
      <w:r w:rsidR="00441598">
        <w:rPr>
          <w:rFonts w:ascii="Times New Roman" w:hAnsi="Times New Roman"/>
          <w:sz w:val="24"/>
          <w:szCs w:val="24"/>
        </w:rPr>
        <w:t xml:space="preserve"> </w:t>
      </w:r>
      <w:r w:rsidR="00B44C66" w:rsidRPr="00BC105A">
        <w:rPr>
          <w:rFonts w:ascii="Times New Roman" w:hAnsi="Times New Roman"/>
          <w:sz w:val="24"/>
          <w:szCs w:val="24"/>
        </w:rPr>
        <w:t>çapında</w:t>
      </w:r>
      <w:r w:rsidR="00441598">
        <w:rPr>
          <w:rFonts w:ascii="Times New Roman" w:hAnsi="Times New Roman"/>
          <w:sz w:val="24"/>
          <w:szCs w:val="24"/>
        </w:rPr>
        <w:t xml:space="preserve"> </w:t>
      </w:r>
      <w:r w:rsidR="00B44C66" w:rsidRPr="00BC105A">
        <w:rPr>
          <w:rFonts w:ascii="Times New Roman" w:hAnsi="Times New Roman"/>
          <w:sz w:val="24"/>
          <w:szCs w:val="24"/>
        </w:rPr>
        <w:t>hızla</w:t>
      </w:r>
      <w:r w:rsidR="00441598">
        <w:rPr>
          <w:rFonts w:ascii="Times New Roman" w:hAnsi="Times New Roman"/>
          <w:sz w:val="24"/>
          <w:szCs w:val="24"/>
        </w:rPr>
        <w:t xml:space="preserve"> </w:t>
      </w:r>
      <w:r w:rsidR="00B44C66" w:rsidRPr="00BC105A">
        <w:rPr>
          <w:rFonts w:ascii="Times New Roman" w:hAnsi="Times New Roman"/>
          <w:sz w:val="24"/>
          <w:szCs w:val="24"/>
        </w:rPr>
        <w:t>artan,</w:t>
      </w:r>
      <w:r w:rsidR="00441598">
        <w:rPr>
          <w:rFonts w:ascii="Times New Roman" w:hAnsi="Times New Roman"/>
          <w:sz w:val="24"/>
          <w:szCs w:val="24"/>
        </w:rPr>
        <w:t xml:space="preserve"> </w:t>
      </w:r>
      <w:r w:rsidR="00B44C66" w:rsidRPr="00BC105A">
        <w:rPr>
          <w:rFonts w:ascii="Times New Roman" w:hAnsi="Times New Roman"/>
          <w:sz w:val="24"/>
          <w:szCs w:val="24"/>
        </w:rPr>
        <w:t>cidd</w:t>
      </w:r>
      <w:r w:rsidRPr="00BC105A">
        <w:rPr>
          <w:rFonts w:ascii="Times New Roman" w:hAnsi="Times New Roman"/>
          <w:sz w:val="24"/>
          <w:szCs w:val="24"/>
        </w:rPr>
        <w:t>i</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halk</w:t>
      </w:r>
      <w:r w:rsidR="00441598">
        <w:rPr>
          <w:rFonts w:ascii="Times New Roman" w:hAnsi="Times New Roman"/>
          <w:sz w:val="24"/>
          <w:szCs w:val="24"/>
        </w:rPr>
        <w:t xml:space="preserve"> </w:t>
      </w:r>
      <w:r w:rsidRPr="00BC105A">
        <w:rPr>
          <w:rFonts w:ascii="Times New Roman" w:hAnsi="Times New Roman"/>
          <w:sz w:val="24"/>
          <w:szCs w:val="24"/>
        </w:rPr>
        <w:t>sağlığı</w:t>
      </w:r>
      <w:r w:rsidR="00441598">
        <w:rPr>
          <w:rFonts w:ascii="Times New Roman" w:hAnsi="Times New Roman"/>
          <w:sz w:val="24"/>
          <w:szCs w:val="24"/>
        </w:rPr>
        <w:t xml:space="preserve"> </w:t>
      </w:r>
      <w:r w:rsidRPr="00BC105A">
        <w:rPr>
          <w:rFonts w:ascii="Times New Roman" w:hAnsi="Times New Roman"/>
          <w:sz w:val="24"/>
          <w:szCs w:val="24"/>
        </w:rPr>
        <w:t>sorunu</w:t>
      </w:r>
      <w:r w:rsidR="00441598">
        <w:rPr>
          <w:rFonts w:ascii="Times New Roman" w:hAnsi="Times New Roman"/>
          <w:sz w:val="24"/>
          <w:szCs w:val="24"/>
        </w:rPr>
        <w:t xml:space="preserve"> </w:t>
      </w:r>
      <w:r w:rsidRPr="00BC105A">
        <w:rPr>
          <w:rFonts w:ascii="Times New Roman" w:hAnsi="Times New Roman"/>
          <w:sz w:val="24"/>
          <w:szCs w:val="24"/>
        </w:rPr>
        <w:t>haline</w:t>
      </w:r>
      <w:r w:rsidR="00441598">
        <w:rPr>
          <w:rFonts w:ascii="Times New Roman" w:hAnsi="Times New Roman"/>
          <w:sz w:val="24"/>
          <w:szCs w:val="24"/>
        </w:rPr>
        <w:t xml:space="preserve"> </w:t>
      </w:r>
      <w:r w:rsidRPr="00BC105A">
        <w:rPr>
          <w:rFonts w:ascii="Times New Roman" w:hAnsi="Times New Roman"/>
          <w:sz w:val="24"/>
          <w:szCs w:val="24"/>
        </w:rPr>
        <w:t>gelen</w:t>
      </w:r>
      <w:r w:rsidR="00441598">
        <w:rPr>
          <w:rFonts w:ascii="Times New Roman" w:hAnsi="Times New Roman"/>
          <w:sz w:val="24"/>
          <w:szCs w:val="24"/>
        </w:rPr>
        <w:t xml:space="preserve"> </w:t>
      </w:r>
      <w:r w:rsidRPr="00BC105A">
        <w:rPr>
          <w:rFonts w:ascii="Times New Roman" w:hAnsi="Times New Roman"/>
          <w:sz w:val="24"/>
          <w:szCs w:val="24"/>
        </w:rPr>
        <w:t>metabolik</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hasta</w:t>
      </w:r>
      <w:r w:rsidR="00E4350C" w:rsidRPr="00BC105A">
        <w:rPr>
          <w:rFonts w:ascii="Times New Roman" w:hAnsi="Times New Roman"/>
          <w:sz w:val="24"/>
          <w:szCs w:val="24"/>
        </w:rPr>
        <w:t>lıktır</w:t>
      </w:r>
      <w:r w:rsidR="00441598">
        <w:rPr>
          <w:rFonts w:ascii="Times New Roman" w:hAnsi="Times New Roman"/>
          <w:sz w:val="24"/>
          <w:szCs w:val="24"/>
        </w:rPr>
        <w:t xml:space="preserve"> </w:t>
      </w:r>
      <w:r w:rsidR="00E4350C" w:rsidRPr="00BC105A">
        <w:rPr>
          <w:rFonts w:ascii="Times New Roman" w:hAnsi="Times New Roman"/>
          <w:sz w:val="24"/>
          <w:szCs w:val="24"/>
        </w:rPr>
        <w:t>(Saeed</w:t>
      </w:r>
      <w:r w:rsidR="00441598">
        <w:rPr>
          <w:rFonts w:ascii="Times New Roman" w:hAnsi="Times New Roman"/>
          <w:sz w:val="24"/>
          <w:szCs w:val="24"/>
        </w:rPr>
        <w:t xml:space="preserve"> </w:t>
      </w:r>
      <w:r w:rsidR="009E4D8A" w:rsidRPr="00BC105A">
        <w:rPr>
          <w:rFonts w:ascii="Times New Roman" w:hAnsi="Times New Roman"/>
          <w:sz w:val="24"/>
          <w:szCs w:val="24"/>
        </w:rPr>
        <w:t>ve</w:t>
      </w:r>
      <w:r w:rsidR="00441598">
        <w:rPr>
          <w:rFonts w:ascii="Times New Roman" w:hAnsi="Times New Roman"/>
          <w:sz w:val="24"/>
          <w:szCs w:val="24"/>
        </w:rPr>
        <w:t xml:space="preserve"> </w:t>
      </w:r>
      <w:r w:rsidR="009E4D8A" w:rsidRPr="00BC105A">
        <w:rPr>
          <w:rFonts w:ascii="Times New Roman" w:hAnsi="Times New Roman"/>
          <w:sz w:val="24"/>
          <w:szCs w:val="24"/>
        </w:rPr>
        <w:t>diğerleri</w:t>
      </w:r>
      <w:r w:rsidR="00E4350C" w:rsidRPr="00BC105A">
        <w:rPr>
          <w:rFonts w:ascii="Times New Roman" w:hAnsi="Times New Roman"/>
          <w:sz w:val="24"/>
          <w:szCs w:val="24"/>
        </w:rPr>
        <w:t>,</w:t>
      </w:r>
      <w:r w:rsidR="00441598">
        <w:rPr>
          <w:rFonts w:ascii="Times New Roman" w:hAnsi="Times New Roman"/>
          <w:sz w:val="24"/>
          <w:szCs w:val="24"/>
        </w:rPr>
        <w:t xml:space="preserve"> </w:t>
      </w:r>
      <w:r w:rsidR="00E4350C" w:rsidRPr="00BC105A">
        <w:rPr>
          <w:rFonts w:ascii="Times New Roman" w:hAnsi="Times New Roman"/>
          <w:sz w:val="24"/>
          <w:szCs w:val="24"/>
        </w:rPr>
        <w:t>2012</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Selvaraju</w:t>
      </w:r>
      <w:r w:rsidR="00441598">
        <w:rPr>
          <w:rFonts w:ascii="Times New Roman" w:hAnsi="Times New Roman"/>
          <w:sz w:val="24"/>
          <w:szCs w:val="24"/>
        </w:rPr>
        <w:t xml:space="preserve"> </w:t>
      </w:r>
      <w:r w:rsidR="009E4D8A" w:rsidRPr="00BC105A">
        <w:rPr>
          <w:rFonts w:ascii="Times New Roman" w:hAnsi="Times New Roman"/>
          <w:sz w:val="24"/>
          <w:szCs w:val="24"/>
        </w:rPr>
        <w:t>ve</w:t>
      </w:r>
      <w:r w:rsidR="00441598">
        <w:rPr>
          <w:rFonts w:ascii="Times New Roman" w:hAnsi="Times New Roman"/>
          <w:sz w:val="24"/>
          <w:szCs w:val="24"/>
        </w:rPr>
        <w:t xml:space="preserve"> </w:t>
      </w:r>
      <w:r w:rsidR="009E4D8A" w:rsidRPr="00BC105A">
        <w:rPr>
          <w:rFonts w:ascii="Times New Roman" w:hAnsi="Times New Roman"/>
          <w:sz w:val="24"/>
          <w:szCs w:val="24"/>
        </w:rPr>
        <w:t>diğerleri</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2012).</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hızlı</w:t>
      </w:r>
      <w:r w:rsidR="00441598">
        <w:rPr>
          <w:rFonts w:ascii="Times New Roman" w:hAnsi="Times New Roman"/>
          <w:sz w:val="24"/>
          <w:szCs w:val="24"/>
        </w:rPr>
        <w:t xml:space="preserve"> </w:t>
      </w:r>
      <w:r w:rsidRPr="00BC105A">
        <w:rPr>
          <w:rFonts w:ascii="Times New Roman" w:hAnsi="Times New Roman"/>
          <w:sz w:val="24"/>
          <w:szCs w:val="24"/>
        </w:rPr>
        <w:t>artış</w:t>
      </w:r>
      <w:r w:rsidR="00441598">
        <w:rPr>
          <w:rFonts w:ascii="Times New Roman" w:hAnsi="Times New Roman"/>
          <w:sz w:val="24"/>
          <w:szCs w:val="24"/>
        </w:rPr>
        <w:t xml:space="preserve"> </w:t>
      </w:r>
      <w:r w:rsidRPr="00BC105A">
        <w:rPr>
          <w:rFonts w:ascii="Times New Roman" w:hAnsi="Times New Roman"/>
          <w:sz w:val="24"/>
          <w:szCs w:val="24"/>
        </w:rPr>
        <w:t>genetik</w:t>
      </w:r>
      <w:r w:rsidR="00441598">
        <w:rPr>
          <w:rFonts w:ascii="Times New Roman" w:hAnsi="Times New Roman"/>
          <w:sz w:val="24"/>
          <w:szCs w:val="24"/>
        </w:rPr>
        <w:t xml:space="preserve"> </w:t>
      </w:r>
      <w:r w:rsidRPr="00BC105A">
        <w:rPr>
          <w:rFonts w:ascii="Times New Roman" w:hAnsi="Times New Roman"/>
          <w:sz w:val="24"/>
          <w:szCs w:val="24"/>
        </w:rPr>
        <w:t>yatkınlık,</w:t>
      </w:r>
      <w:r w:rsidR="00441598">
        <w:rPr>
          <w:rFonts w:ascii="Times New Roman" w:hAnsi="Times New Roman"/>
          <w:sz w:val="24"/>
          <w:szCs w:val="24"/>
        </w:rPr>
        <w:t xml:space="preserve"> </w:t>
      </w:r>
      <w:r w:rsidRPr="00BC105A">
        <w:rPr>
          <w:rFonts w:ascii="Times New Roman" w:hAnsi="Times New Roman"/>
          <w:sz w:val="24"/>
          <w:szCs w:val="24"/>
        </w:rPr>
        <w:t>fiziksel</w:t>
      </w:r>
      <w:r w:rsidR="00441598">
        <w:rPr>
          <w:rFonts w:ascii="Times New Roman" w:hAnsi="Times New Roman"/>
          <w:sz w:val="24"/>
          <w:szCs w:val="24"/>
        </w:rPr>
        <w:t xml:space="preserve"> </w:t>
      </w:r>
      <w:r w:rsidRPr="00BC105A">
        <w:rPr>
          <w:rFonts w:ascii="Times New Roman" w:hAnsi="Times New Roman"/>
          <w:sz w:val="24"/>
          <w:szCs w:val="24"/>
        </w:rPr>
        <w:t>aktivite</w:t>
      </w:r>
      <w:r w:rsidR="00441598">
        <w:rPr>
          <w:rFonts w:ascii="Times New Roman" w:hAnsi="Times New Roman"/>
          <w:sz w:val="24"/>
          <w:szCs w:val="24"/>
        </w:rPr>
        <w:t xml:space="preserve"> </w:t>
      </w:r>
      <w:r w:rsidRPr="00BC105A">
        <w:rPr>
          <w:rFonts w:ascii="Times New Roman" w:hAnsi="Times New Roman"/>
          <w:sz w:val="24"/>
          <w:szCs w:val="24"/>
        </w:rPr>
        <w:t>değişiklikleri,</w:t>
      </w:r>
      <w:r w:rsidR="00441598">
        <w:rPr>
          <w:rFonts w:ascii="Times New Roman" w:hAnsi="Times New Roman"/>
          <w:sz w:val="24"/>
          <w:szCs w:val="24"/>
        </w:rPr>
        <w:t xml:space="preserve"> </w:t>
      </w:r>
      <w:r w:rsidRPr="00BC105A">
        <w:rPr>
          <w:rFonts w:ascii="Times New Roman" w:hAnsi="Times New Roman"/>
          <w:sz w:val="24"/>
          <w:szCs w:val="24"/>
        </w:rPr>
        <w:t>beslenme</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çevresel</w:t>
      </w:r>
      <w:r w:rsidR="00441598">
        <w:rPr>
          <w:rFonts w:ascii="Times New Roman" w:hAnsi="Times New Roman"/>
          <w:sz w:val="24"/>
          <w:szCs w:val="24"/>
        </w:rPr>
        <w:t xml:space="preserve"> </w:t>
      </w:r>
      <w:r w:rsidR="00B44C66" w:rsidRPr="00BC105A">
        <w:rPr>
          <w:rFonts w:ascii="Times New Roman" w:hAnsi="Times New Roman"/>
          <w:sz w:val="24"/>
          <w:szCs w:val="24"/>
        </w:rPr>
        <w:t>değişikliklerle</w:t>
      </w:r>
      <w:r w:rsidR="00441598">
        <w:rPr>
          <w:rFonts w:ascii="Times New Roman" w:hAnsi="Times New Roman"/>
          <w:sz w:val="24"/>
          <w:szCs w:val="24"/>
        </w:rPr>
        <w:t xml:space="preserve"> </w:t>
      </w:r>
      <w:r w:rsidR="00B44C66" w:rsidRPr="00BC105A">
        <w:rPr>
          <w:rFonts w:ascii="Times New Roman" w:hAnsi="Times New Roman"/>
          <w:sz w:val="24"/>
          <w:szCs w:val="24"/>
        </w:rPr>
        <w:t>ilgili</w:t>
      </w:r>
      <w:r w:rsidR="00441598">
        <w:rPr>
          <w:rFonts w:ascii="Times New Roman" w:hAnsi="Times New Roman"/>
          <w:sz w:val="24"/>
          <w:szCs w:val="24"/>
        </w:rPr>
        <w:t xml:space="preserve"> </w:t>
      </w:r>
      <w:r w:rsidR="00B44C66" w:rsidRPr="00BC105A">
        <w:rPr>
          <w:rFonts w:ascii="Times New Roman" w:hAnsi="Times New Roman"/>
          <w:sz w:val="24"/>
          <w:szCs w:val="24"/>
        </w:rPr>
        <w:t>gerçekleşmektedir</w:t>
      </w:r>
      <w:r w:rsidR="00441598">
        <w:rPr>
          <w:rFonts w:ascii="Times New Roman" w:hAnsi="Times New Roman"/>
          <w:sz w:val="24"/>
          <w:szCs w:val="24"/>
        </w:rPr>
        <w:t xml:space="preserve"> </w:t>
      </w:r>
      <w:r w:rsidRPr="00BC105A">
        <w:rPr>
          <w:rFonts w:ascii="Times New Roman" w:hAnsi="Times New Roman"/>
          <w:sz w:val="24"/>
          <w:szCs w:val="24"/>
        </w:rPr>
        <w:t>(</w:t>
      </w:r>
      <w:r w:rsidR="00D711B0" w:rsidRPr="00BC105A">
        <w:rPr>
          <w:rFonts w:ascii="Times New Roman" w:hAnsi="Times New Roman"/>
          <w:sz w:val="24"/>
          <w:szCs w:val="24"/>
        </w:rPr>
        <w:t>Saeed</w:t>
      </w:r>
      <w:r w:rsidR="00441598">
        <w:rPr>
          <w:rFonts w:ascii="Times New Roman" w:hAnsi="Times New Roman"/>
          <w:sz w:val="24"/>
          <w:szCs w:val="24"/>
        </w:rPr>
        <w:t xml:space="preserve"> </w:t>
      </w:r>
      <w:r w:rsidR="00D711B0" w:rsidRPr="00BC105A">
        <w:rPr>
          <w:rFonts w:ascii="Times New Roman" w:hAnsi="Times New Roman"/>
          <w:sz w:val="24"/>
          <w:szCs w:val="24"/>
        </w:rPr>
        <w:t>ve</w:t>
      </w:r>
      <w:r w:rsidR="00441598">
        <w:rPr>
          <w:rFonts w:ascii="Times New Roman" w:hAnsi="Times New Roman"/>
          <w:sz w:val="24"/>
          <w:szCs w:val="24"/>
        </w:rPr>
        <w:t xml:space="preserve"> </w:t>
      </w:r>
      <w:r w:rsidR="00D711B0" w:rsidRPr="00BC105A">
        <w:rPr>
          <w:rFonts w:ascii="Times New Roman" w:hAnsi="Times New Roman"/>
          <w:sz w:val="24"/>
          <w:szCs w:val="24"/>
        </w:rPr>
        <w:t>diğerleri,</w:t>
      </w:r>
      <w:r w:rsidR="00441598">
        <w:rPr>
          <w:rFonts w:ascii="Times New Roman" w:hAnsi="Times New Roman"/>
          <w:sz w:val="24"/>
          <w:szCs w:val="24"/>
        </w:rPr>
        <w:t xml:space="preserve"> </w:t>
      </w:r>
      <w:r w:rsidR="00D711B0" w:rsidRPr="00BC105A">
        <w:rPr>
          <w:rFonts w:ascii="Times New Roman" w:hAnsi="Times New Roman"/>
          <w:sz w:val="24"/>
          <w:szCs w:val="24"/>
        </w:rPr>
        <w:t>2012;</w:t>
      </w:r>
      <w:r w:rsidR="00441598">
        <w:rPr>
          <w:rFonts w:ascii="Times New Roman" w:hAnsi="Times New Roman"/>
          <w:sz w:val="24"/>
          <w:szCs w:val="24"/>
        </w:rPr>
        <w:t xml:space="preserve"> </w:t>
      </w:r>
      <w:r w:rsidR="00D711B0" w:rsidRPr="00BC105A">
        <w:rPr>
          <w:rFonts w:ascii="Times New Roman" w:hAnsi="Times New Roman"/>
          <w:sz w:val="24"/>
          <w:szCs w:val="24"/>
        </w:rPr>
        <w:t>Selvaraju</w:t>
      </w:r>
      <w:r w:rsidR="00441598">
        <w:rPr>
          <w:rFonts w:ascii="Times New Roman" w:hAnsi="Times New Roman"/>
          <w:sz w:val="24"/>
          <w:szCs w:val="24"/>
        </w:rPr>
        <w:t xml:space="preserve"> </w:t>
      </w:r>
      <w:r w:rsidR="00D711B0" w:rsidRPr="00BC105A">
        <w:rPr>
          <w:rFonts w:ascii="Times New Roman" w:hAnsi="Times New Roman"/>
          <w:sz w:val="24"/>
          <w:szCs w:val="24"/>
        </w:rPr>
        <w:t>ve</w:t>
      </w:r>
      <w:r w:rsidR="00441598">
        <w:rPr>
          <w:rFonts w:ascii="Times New Roman" w:hAnsi="Times New Roman"/>
          <w:sz w:val="24"/>
          <w:szCs w:val="24"/>
        </w:rPr>
        <w:t xml:space="preserve"> </w:t>
      </w:r>
      <w:r w:rsidR="00D711B0" w:rsidRPr="00BC105A">
        <w:rPr>
          <w:rFonts w:ascii="Times New Roman" w:hAnsi="Times New Roman"/>
          <w:sz w:val="24"/>
          <w:szCs w:val="24"/>
        </w:rPr>
        <w:t>diğerleri,</w:t>
      </w:r>
      <w:r w:rsidR="00441598">
        <w:rPr>
          <w:rFonts w:ascii="Times New Roman" w:hAnsi="Times New Roman"/>
          <w:sz w:val="24"/>
          <w:szCs w:val="24"/>
        </w:rPr>
        <w:t xml:space="preserve"> </w:t>
      </w:r>
      <w:r w:rsidR="00D711B0" w:rsidRPr="00BC105A">
        <w:rPr>
          <w:rFonts w:ascii="Times New Roman" w:hAnsi="Times New Roman"/>
          <w:sz w:val="24"/>
          <w:szCs w:val="24"/>
        </w:rPr>
        <w:t>2012</w:t>
      </w:r>
      <w:r w:rsidR="00B44C66" w:rsidRPr="00BC105A">
        <w:rPr>
          <w:rFonts w:ascii="Times New Roman" w:hAnsi="Times New Roman"/>
          <w:sz w:val="24"/>
          <w:szCs w:val="24"/>
        </w:rPr>
        <w:t>).</w:t>
      </w:r>
      <w:r w:rsidR="00441598">
        <w:rPr>
          <w:rFonts w:ascii="Times New Roman" w:hAnsi="Times New Roman"/>
          <w:sz w:val="24"/>
          <w:szCs w:val="24"/>
        </w:rPr>
        <w:t xml:space="preserve"> </w:t>
      </w:r>
      <w:r w:rsidR="00B44C66" w:rsidRPr="00BC105A">
        <w:rPr>
          <w:rFonts w:ascii="Times New Roman" w:hAnsi="Times New Roman"/>
          <w:sz w:val="24"/>
          <w:szCs w:val="24"/>
        </w:rPr>
        <w:t>Son</w:t>
      </w:r>
      <w:r w:rsidR="00441598">
        <w:rPr>
          <w:rFonts w:ascii="Times New Roman" w:hAnsi="Times New Roman"/>
          <w:sz w:val="24"/>
          <w:szCs w:val="24"/>
        </w:rPr>
        <w:t xml:space="preserve"> </w:t>
      </w:r>
      <w:r w:rsidRPr="00BC105A">
        <w:rPr>
          <w:rFonts w:ascii="Times New Roman" w:hAnsi="Times New Roman"/>
          <w:sz w:val="24"/>
          <w:szCs w:val="24"/>
        </w:rPr>
        <w:t>yıl</w:t>
      </w:r>
      <w:r w:rsidR="00B44C66" w:rsidRPr="00BC105A">
        <w:rPr>
          <w:rFonts w:ascii="Times New Roman" w:hAnsi="Times New Roman"/>
          <w:sz w:val="24"/>
          <w:szCs w:val="24"/>
        </w:rPr>
        <w:t>lar</w:t>
      </w:r>
      <w:r w:rsidRPr="00BC105A">
        <w:rPr>
          <w:rFonts w:ascii="Times New Roman" w:hAnsi="Times New Roman"/>
          <w:sz w:val="24"/>
          <w:szCs w:val="24"/>
        </w:rPr>
        <w:t>da</w:t>
      </w:r>
      <w:r w:rsidR="00441598">
        <w:rPr>
          <w:rFonts w:ascii="Times New Roman" w:hAnsi="Times New Roman"/>
          <w:sz w:val="24"/>
          <w:szCs w:val="24"/>
        </w:rPr>
        <w:t xml:space="preserve"> </w:t>
      </w:r>
      <w:r w:rsidRPr="00BC105A">
        <w:rPr>
          <w:rFonts w:ascii="Times New Roman" w:hAnsi="Times New Roman"/>
          <w:sz w:val="24"/>
          <w:szCs w:val="24"/>
        </w:rPr>
        <w:t>çevresel</w:t>
      </w:r>
      <w:r w:rsidR="00441598">
        <w:rPr>
          <w:rFonts w:ascii="Times New Roman" w:hAnsi="Times New Roman"/>
          <w:sz w:val="24"/>
          <w:szCs w:val="24"/>
        </w:rPr>
        <w:t xml:space="preserve"> </w:t>
      </w:r>
      <w:r w:rsidRPr="00BC105A">
        <w:rPr>
          <w:rFonts w:ascii="Times New Roman" w:hAnsi="Times New Roman"/>
          <w:sz w:val="24"/>
          <w:szCs w:val="24"/>
        </w:rPr>
        <w:t>östrojenik</w:t>
      </w:r>
      <w:r w:rsidR="00441598">
        <w:rPr>
          <w:rFonts w:ascii="Times New Roman" w:hAnsi="Times New Roman"/>
          <w:sz w:val="24"/>
          <w:szCs w:val="24"/>
        </w:rPr>
        <w:t xml:space="preserve"> </w:t>
      </w:r>
      <w:r w:rsidRPr="00BC105A">
        <w:rPr>
          <w:rFonts w:ascii="Times New Roman" w:hAnsi="Times New Roman"/>
          <w:sz w:val="24"/>
          <w:szCs w:val="24"/>
        </w:rPr>
        <w:t>bileşikler</w:t>
      </w:r>
      <w:r w:rsidR="00441598">
        <w:rPr>
          <w:rFonts w:ascii="Times New Roman" w:hAnsi="Times New Roman"/>
          <w:sz w:val="24"/>
          <w:szCs w:val="24"/>
        </w:rPr>
        <w:t xml:space="preserve"> </w:t>
      </w:r>
      <w:r w:rsidR="00B44C66" w:rsidRPr="00BC105A">
        <w:rPr>
          <w:rFonts w:ascii="Times New Roman" w:hAnsi="Times New Roman"/>
          <w:sz w:val="24"/>
          <w:szCs w:val="24"/>
        </w:rPr>
        <w:t>dâhil</w:t>
      </w:r>
      <w:r w:rsidR="00441598">
        <w:rPr>
          <w:rFonts w:ascii="Times New Roman" w:hAnsi="Times New Roman"/>
          <w:sz w:val="24"/>
          <w:szCs w:val="24"/>
        </w:rPr>
        <w:t xml:space="preserve"> </w:t>
      </w:r>
      <w:r w:rsidRPr="00BC105A">
        <w:rPr>
          <w:rFonts w:ascii="Times New Roman" w:hAnsi="Times New Roman"/>
          <w:sz w:val="24"/>
          <w:szCs w:val="24"/>
        </w:rPr>
        <w:t>BPA</w:t>
      </w:r>
      <w:r w:rsidR="00B44C66"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hayvan</w:t>
      </w:r>
      <w:r w:rsidR="00441598">
        <w:rPr>
          <w:rFonts w:ascii="Times New Roman" w:hAnsi="Times New Roman"/>
          <w:sz w:val="24"/>
          <w:szCs w:val="24"/>
        </w:rPr>
        <w:t xml:space="preserve"> </w:t>
      </w:r>
      <w:r w:rsidRPr="00BC105A">
        <w:rPr>
          <w:rFonts w:ascii="Times New Roman" w:hAnsi="Times New Roman"/>
          <w:sz w:val="24"/>
          <w:szCs w:val="24"/>
        </w:rPr>
        <w:t>modellerindeki</w:t>
      </w:r>
      <w:r w:rsidR="00441598">
        <w:rPr>
          <w:rFonts w:ascii="Times New Roman" w:hAnsi="Times New Roman"/>
          <w:sz w:val="24"/>
          <w:szCs w:val="24"/>
        </w:rPr>
        <w:t xml:space="preserve"> </w:t>
      </w:r>
      <w:r w:rsidRPr="00BC105A">
        <w:rPr>
          <w:rFonts w:ascii="Times New Roman" w:hAnsi="Times New Roman"/>
          <w:sz w:val="24"/>
          <w:szCs w:val="24"/>
        </w:rPr>
        <w:t>olumsuz</w:t>
      </w:r>
      <w:r w:rsidR="00441598">
        <w:rPr>
          <w:rFonts w:ascii="Times New Roman" w:hAnsi="Times New Roman"/>
          <w:sz w:val="24"/>
          <w:szCs w:val="24"/>
        </w:rPr>
        <w:t xml:space="preserve"> </w:t>
      </w:r>
      <w:r w:rsidRPr="00BC105A">
        <w:rPr>
          <w:rFonts w:ascii="Times New Roman" w:hAnsi="Times New Roman"/>
          <w:sz w:val="24"/>
          <w:szCs w:val="24"/>
        </w:rPr>
        <w:t>etkilerinden</w:t>
      </w:r>
      <w:r w:rsidR="00441598">
        <w:rPr>
          <w:rFonts w:ascii="Times New Roman" w:hAnsi="Times New Roman"/>
          <w:sz w:val="24"/>
          <w:szCs w:val="24"/>
        </w:rPr>
        <w:t xml:space="preserve"> </w:t>
      </w:r>
      <w:r w:rsidRPr="00BC105A">
        <w:rPr>
          <w:rFonts w:ascii="Times New Roman" w:hAnsi="Times New Roman"/>
          <w:sz w:val="24"/>
          <w:szCs w:val="24"/>
        </w:rPr>
        <w:t>dolayı</w:t>
      </w:r>
      <w:r w:rsidR="00441598">
        <w:rPr>
          <w:rFonts w:ascii="Times New Roman" w:hAnsi="Times New Roman"/>
          <w:sz w:val="24"/>
          <w:szCs w:val="24"/>
        </w:rPr>
        <w:t xml:space="preserve"> </w:t>
      </w:r>
      <w:r w:rsidRPr="00BC105A">
        <w:rPr>
          <w:rFonts w:ascii="Times New Roman" w:hAnsi="Times New Roman"/>
          <w:sz w:val="24"/>
          <w:szCs w:val="24"/>
        </w:rPr>
        <w:t>gözlenen</w:t>
      </w:r>
      <w:r w:rsidR="00441598">
        <w:rPr>
          <w:rFonts w:ascii="Times New Roman" w:hAnsi="Times New Roman"/>
          <w:sz w:val="24"/>
          <w:szCs w:val="24"/>
        </w:rPr>
        <w:t xml:space="preserve"> </w:t>
      </w:r>
      <w:r w:rsidRPr="00BC105A">
        <w:rPr>
          <w:rFonts w:ascii="Times New Roman" w:hAnsi="Times New Roman"/>
          <w:sz w:val="24"/>
          <w:szCs w:val="24"/>
        </w:rPr>
        <w:t>halk</w:t>
      </w:r>
      <w:r w:rsidR="00441598">
        <w:rPr>
          <w:rFonts w:ascii="Times New Roman" w:hAnsi="Times New Roman"/>
          <w:sz w:val="24"/>
          <w:szCs w:val="24"/>
        </w:rPr>
        <w:t xml:space="preserve"> </w:t>
      </w:r>
      <w:r w:rsidRPr="00BC105A">
        <w:rPr>
          <w:rFonts w:ascii="Times New Roman" w:hAnsi="Times New Roman"/>
          <w:sz w:val="24"/>
          <w:szCs w:val="24"/>
        </w:rPr>
        <w:t>sağlığı</w:t>
      </w:r>
      <w:r w:rsidR="00441598">
        <w:rPr>
          <w:rFonts w:ascii="Times New Roman" w:hAnsi="Times New Roman"/>
          <w:sz w:val="24"/>
          <w:szCs w:val="24"/>
        </w:rPr>
        <w:t xml:space="preserve"> </w:t>
      </w:r>
      <w:r w:rsidRPr="00BC105A">
        <w:rPr>
          <w:rFonts w:ascii="Times New Roman" w:hAnsi="Times New Roman"/>
          <w:sz w:val="24"/>
          <w:szCs w:val="24"/>
        </w:rPr>
        <w:t>hastalıklarında</w:t>
      </w:r>
      <w:r w:rsidR="00441598">
        <w:rPr>
          <w:rFonts w:ascii="Times New Roman" w:hAnsi="Times New Roman"/>
          <w:sz w:val="24"/>
          <w:szCs w:val="24"/>
        </w:rPr>
        <w:t xml:space="preserve"> </w:t>
      </w:r>
      <w:r w:rsidRPr="00BC105A">
        <w:rPr>
          <w:rFonts w:ascii="Times New Roman" w:hAnsi="Times New Roman"/>
          <w:sz w:val="24"/>
          <w:szCs w:val="24"/>
        </w:rPr>
        <w:t>endişelendirici</w:t>
      </w:r>
      <w:r w:rsidR="00441598">
        <w:rPr>
          <w:rFonts w:ascii="Times New Roman" w:hAnsi="Times New Roman"/>
          <w:sz w:val="24"/>
          <w:szCs w:val="24"/>
        </w:rPr>
        <w:t xml:space="preserve"> </w:t>
      </w:r>
      <w:r w:rsidRPr="00BC105A">
        <w:rPr>
          <w:rFonts w:ascii="Times New Roman" w:hAnsi="Times New Roman"/>
          <w:sz w:val="24"/>
          <w:szCs w:val="24"/>
        </w:rPr>
        <w:t>boyutta</w:t>
      </w:r>
      <w:r w:rsidR="00441598">
        <w:rPr>
          <w:rFonts w:ascii="Times New Roman" w:hAnsi="Times New Roman"/>
          <w:sz w:val="24"/>
          <w:szCs w:val="24"/>
        </w:rPr>
        <w:t xml:space="preserve"> </w:t>
      </w:r>
      <w:r w:rsidRPr="00BC105A">
        <w:rPr>
          <w:rFonts w:ascii="Times New Roman" w:hAnsi="Times New Roman"/>
          <w:sz w:val="24"/>
          <w:szCs w:val="24"/>
        </w:rPr>
        <w:t>ön</w:t>
      </w:r>
      <w:r w:rsidR="00441598">
        <w:rPr>
          <w:rFonts w:ascii="Times New Roman" w:hAnsi="Times New Roman"/>
          <w:sz w:val="24"/>
          <w:szCs w:val="24"/>
        </w:rPr>
        <w:t xml:space="preserve"> </w:t>
      </w:r>
      <w:r w:rsidRPr="00BC105A">
        <w:rPr>
          <w:rFonts w:ascii="Times New Roman" w:hAnsi="Times New Roman"/>
          <w:sz w:val="24"/>
          <w:szCs w:val="24"/>
        </w:rPr>
        <w:t>sırayı</w:t>
      </w:r>
      <w:r w:rsidR="00441598">
        <w:rPr>
          <w:rFonts w:ascii="Times New Roman" w:hAnsi="Times New Roman"/>
          <w:sz w:val="24"/>
          <w:szCs w:val="24"/>
        </w:rPr>
        <w:t xml:space="preserve"> </w:t>
      </w:r>
      <w:r w:rsidRPr="00BC105A">
        <w:rPr>
          <w:rFonts w:ascii="Times New Roman" w:hAnsi="Times New Roman"/>
          <w:sz w:val="24"/>
          <w:szCs w:val="24"/>
        </w:rPr>
        <w:t>alan</w:t>
      </w:r>
      <w:r w:rsidR="00441598">
        <w:rPr>
          <w:rFonts w:ascii="Times New Roman" w:hAnsi="Times New Roman"/>
          <w:sz w:val="24"/>
          <w:szCs w:val="24"/>
        </w:rPr>
        <w:t xml:space="preserve"> </w:t>
      </w:r>
      <w:r w:rsidRPr="00BC105A">
        <w:rPr>
          <w:rFonts w:ascii="Times New Roman" w:hAnsi="Times New Roman"/>
          <w:sz w:val="24"/>
          <w:szCs w:val="24"/>
        </w:rPr>
        <w:t>etkenlerden</w:t>
      </w:r>
      <w:r w:rsidR="00441598">
        <w:rPr>
          <w:rFonts w:ascii="Times New Roman" w:hAnsi="Times New Roman"/>
          <w:sz w:val="24"/>
          <w:szCs w:val="24"/>
        </w:rPr>
        <w:t xml:space="preserve"> </w:t>
      </w:r>
      <w:r w:rsidRPr="00BC105A">
        <w:rPr>
          <w:rFonts w:ascii="Times New Roman" w:hAnsi="Times New Roman"/>
          <w:sz w:val="24"/>
          <w:szCs w:val="24"/>
        </w:rPr>
        <w:t>biridir</w:t>
      </w:r>
      <w:r w:rsidR="00441598">
        <w:rPr>
          <w:rFonts w:ascii="Times New Roman" w:hAnsi="Times New Roman"/>
          <w:sz w:val="24"/>
          <w:szCs w:val="24"/>
        </w:rPr>
        <w:t xml:space="preserve"> </w:t>
      </w:r>
      <w:r w:rsidRPr="00BC105A">
        <w:rPr>
          <w:rFonts w:ascii="Times New Roman" w:hAnsi="Times New Roman"/>
          <w:sz w:val="24"/>
          <w:szCs w:val="24"/>
        </w:rPr>
        <w:t>(Alonso</w:t>
      </w:r>
      <w:r w:rsidR="00D711B0" w:rsidRPr="00BC105A">
        <w:rPr>
          <w:rFonts w:ascii="Times New Roman" w:hAnsi="Times New Roman"/>
          <w:sz w:val="24"/>
          <w:szCs w:val="24"/>
        </w:rPr>
        <w:t>-Magdelana</w:t>
      </w:r>
      <w:r w:rsidR="00441598">
        <w:rPr>
          <w:rFonts w:ascii="Times New Roman" w:hAnsi="Times New Roman"/>
          <w:sz w:val="24"/>
          <w:szCs w:val="24"/>
        </w:rPr>
        <w:t xml:space="preserve"> </w:t>
      </w:r>
      <w:r w:rsidR="009E4D8A" w:rsidRPr="00BC105A">
        <w:rPr>
          <w:rFonts w:ascii="Times New Roman" w:hAnsi="Times New Roman"/>
          <w:sz w:val="24"/>
          <w:szCs w:val="24"/>
        </w:rPr>
        <w:t>ve</w:t>
      </w:r>
      <w:r w:rsidR="00441598">
        <w:rPr>
          <w:rFonts w:ascii="Times New Roman" w:hAnsi="Times New Roman"/>
          <w:sz w:val="24"/>
          <w:szCs w:val="24"/>
        </w:rPr>
        <w:t xml:space="preserve"> </w:t>
      </w:r>
      <w:r w:rsidR="009E4D8A" w:rsidRPr="00BC105A">
        <w:rPr>
          <w:rFonts w:ascii="Times New Roman" w:hAnsi="Times New Roman"/>
          <w:sz w:val="24"/>
          <w:szCs w:val="24"/>
        </w:rPr>
        <w:t>diğerleri</w:t>
      </w:r>
      <w:r w:rsidR="00D711B0" w:rsidRPr="00BC105A">
        <w:rPr>
          <w:rFonts w:ascii="Times New Roman" w:hAnsi="Times New Roman"/>
          <w:sz w:val="24"/>
          <w:szCs w:val="24"/>
        </w:rPr>
        <w:t>,</w:t>
      </w:r>
      <w:r w:rsidR="00441598">
        <w:rPr>
          <w:rFonts w:ascii="Times New Roman" w:hAnsi="Times New Roman"/>
          <w:sz w:val="24"/>
          <w:szCs w:val="24"/>
        </w:rPr>
        <w:t xml:space="preserve"> </w:t>
      </w:r>
      <w:r w:rsidR="00D711B0" w:rsidRPr="00BC105A">
        <w:rPr>
          <w:rFonts w:ascii="Times New Roman" w:hAnsi="Times New Roman"/>
          <w:sz w:val="24"/>
          <w:szCs w:val="24"/>
        </w:rPr>
        <w:t>2010</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Kim</w:t>
      </w:r>
      <w:r w:rsidR="00441598">
        <w:rPr>
          <w:rFonts w:ascii="Times New Roman" w:hAnsi="Times New Roman"/>
          <w:sz w:val="24"/>
          <w:szCs w:val="24"/>
        </w:rPr>
        <w:t xml:space="preserve"> </w:t>
      </w:r>
      <w:r w:rsidR="009E4D8A" w:rsidRPr="00BC105A">
        <w:rPr>
          <w:rFonts w:ascii="Times New Roman" w:hAnsi="Times New Roman"/>
          <w:sz w:val="24"/>
          <w:szCs w:val="24"/>
        </w:rPr>
        <w:t>ve</w:t>
      </w:r>
      <w:r w:rsidR="00441598">
        <w:rPr>
          <w:rFonts w:ascii="Times New Roman" w:hAnsi="Times New Roman"/>
          <w:sz w:val="24"/>
          <w:szCs w:val="24"/>
        </w:rPr>
        <w:t xml:space="preserve"> </w:t>
      </w:r>
      <w:r w:rsidR="009E4D8A" w:rsidRPr="00BC105A">
        <w:rPr>
          <w:rFonts w:ascii="Times New Roman" w:hAnsi="Times New Roman"/>
          <w:sz w:val="24"/>
          <w:szCs w:val="24"/>
        </w:rPr>
        <w:t>diğerleri</w:t>
      </w:r>
      <w:r w:rsidR="00D711B0" w:rsidRPr="00BC105A">
        <w:rPr>
          <w:rFonts w:ascii="Times New Roman" w:hAnsi="Times New Roman"/>
          <w:sz w:val="24"/>
          <w:szCs w:val="24"/>
        </w:rPr>
        <w:t>,</w:t>
      </w:r>
      <w:r w:rsidR="00441598">
        <w:rPr>
          <w:rFonts w:ascii="Times New Roman" w:hAnsi="Times New Roman"/>
          <w:sz w:val="24"/>
          <w:szCs w:val="24"/>
        </w:rPr>
        <w:t xml:space="preserve"> </w:t>
      </w:r>
      <w:r w:rsidR="00D711B0" w:rsidRPr="00BC105A">
        <w:rPr>
          <w:rFonts w:ascii="Times New Roman" w:hAnsi="Times New Roman"/>
          <w:sz w:val="24"/>
          <w:szCs w:val="24"/>
        </w:rPr>
        <w:t>2010</w:t>
      </w:r>
      <w:r w:rsidR="00743DC5" w:rsidRPr="00BC105A">
        <w:rPr>
          <w:rFonts w:ascii="Times New Roman" w:hAnsi="Times New Roman"/>
          <w:sz w:val="24"/>
          <w:szCs w:val="24"/>
        </w:rPr>
        <w:t>;</w:t>
      </w:r>
      <w:r w:rsidR="00441598">
        <w:rPr>
          <w:rFonts w:ascii="Times New Roman" w:hAnsi="Times New Roman"/>
          <w:sz w:val="24"/>
          <w:szCs w:val="24"/>
        </w:rPr>
        <w:t xml:space="preserve"> </w:t>
      </w:r>
      <w:r w:rsidR="00743DC5" w:rsidRPr="00BC105A">
        <w:rPr>
          <w:rFonts w:ascii="Times New Roman" w:hAnsi="Times New Roman"/>
          <w:sz w:val="24"/>
          <w:szCs w:val="24"/>
        </w:rPr>
        <w:t>Carwile</w:t>
      </w:r>
      <w:r w:rsidR="00441598">
        <w:rPr>
          <w:rFonts w:ascii="Times New Roman" w:hAnsi="Times New Roman"/>
          <w:sz w:val="24"/>
          <w:szCs w:val="24"/>
        </w:rPr>
        <w:t xml:space="preserve"> </w:t>
      </w:r>
      <w:r w:rsidR="00743DC5" w:rsidRPr="00BC105A">
        <w:rPr>
          <w:rFonts w:ascii="Times New Roman" w:hAnsi="Times New Roman"/>
          <w:sz w:val="24"/>
          <w:szCs w:val="24"/>
        </w:rPr>
        <w:t>ve</w:t>
      </w:r>
      <w:r w:rsidR="00441598">
        <w:rPr>
          <w:rFonts w:ascii="Times New Roman" w:hAnsi="Times New Roman"/>
          <w:sz w:val="24"/>
          <w:szCs w:val="24"/>
        </w:rPr>
        <w:t xml:space="preserve"> </w:t>
      </w:r>
      <w:r w:rsidR="00743DC5" w:rsidRPr="00BC105A">
        <w:rPr>
          <w:rFonts w:ascii="Times New Roman" w:hAnsi="Times New Roman"/>
          <w:sz w:val="24"/>
          <w:szCs w:val="24"/>
        </w:rPr>
        <w:t>Michels,</w:t>
      </w:r>
      <w:r w:rsidR="00441598">
        <w:rPr>
          <w:rFonts w:ascii="Times New Roman" w:hAnsi="Times New Roman"/>
          <w:sz w:val="24"/>
          <w:szCs w:val="24"/>
        </w:rPr>
        <w:t xml:space="preserve"> </w:t>
      </w:r>
      <w:r w:rsidR="00743DC5" w:rsidRPr="00BC105A">
        <w:rPr>
          <w:rFonts w:ascii="Times New Roman" w:hAnsi="Times New Roman"/>
          <w:sz w:val="24"/>
          <w:szCs w:val="24"/>
        </w:rPr>
        <w:t>2011</w:t>
      </w:r>
      <w:r w:rsidRPr="00BC105A">
        <w:rPr>
          <w:rFonts w:ascii="Times New Roman" w:hAnsi="Times New Roman"/>
          <w:sz w:val="24"/>
          <w:szCs w:val="24"/>
        </w:rPr>
        <w:t>).</w:t>
      </w:r>
      <w:r w:rsidR="00441598">
        <w:rPr>
          <w:rFonts w:ascii="Times New Roman" w:hAnsi="Times New Roman"/>
          <w:sz w:val="24"/>
          <w:szCs w:val="24"/>
        </w:rPr>
        <w:t xml:space="preserve"> </w:t>
      </w:r>
      <w:r w:rsidR="00B44C66" w:rsidRPr="00BC105A">
        <w:rPr>
          <w:rFonts w:ascii="Times New Roman" w:hAnsi="Times New Roman"/>
          <w:sz w:val="24"/>
          <w:szCs w:val="24"/>
        </w:rPr>
        <w:t>Bunun</w:t>
      </w:r>
      <w:r w:rsidR="00441598">
        <w:rPr>
          <w:rFonts w:ascii="Times New Roman" w:hAnsi="Times New Roman"/>
          <w:sz w:val="24"/>
          <w:szCs w:val="24"/>
        </w:rPr>
        <w:t xml:space="preserve"> </w:t>
      </w:r>
      <w:r w:rsidR="00B44C66" w:rsidRPr="00BC105A">
        <w:rPr>
          <w:rFonts w:ascii="Times New Roman" w:hAnsi="Times New Roman"/>
          <w:sz w:val="24"/>
          <w:szCs w:val="24"/>
        </w:rPr>
        <w:t>yanı</w:t>
      </w:r>
      <w:r w:rsidR="00441598">
        <w:rPr>
          <w:rFonts w:ascii="Times New Roman" w:hAnsi="Times New Roman"/>
          <w:sz w:val="24"/>
          <w:szCs w:val="24"/>
        </w:rPr>
        <w:t xml:space="preserve"> </w:t>
      </w:r>
      <w:r w:rsidR="00B44C66" w:rsidRPr="00BC105A">
        <w:rPr>
          <w:rFonts w:ascii="Times New Roman" w:hAnsi="Times New Roman"/>
          <w:sz w:val="24"/>
          <w:szCs w:val="24"/>
        </w:rPr>
        <w:t>sıra</w:t>
      </w:r>
      <w:r w:rsidR="00441598">
        <w:rPr>
          <w:rFonts w:ascii="Times New Roman" w:hAnsi="Times New Roman"/>
          <w:sz w:val="24"/>
          <w:szCs w:val="24"/>
        </w:rPr>
        <w:t xml:space="preserve"> </w:t>
      </w:r>
      <w:r w:rsidR="00B44C66" w:rsidRPr="00BC105A">
        <w:rPr>
          <w:rFonts w:ascii="Times New Roman" w:hAnsi="Times New Roman"/>
          <w:sz w:val="24"/>
          <w:szCs w:val="24"/>
        </w:rPr>
        <w:t>kan</w:t>
      </w:r>
      <w:r w:rsidR="00441598">
        <w:rPr>
          <w:rFonts w:ascii="Times New Roman" w:hAnsi="Times New Roman"/>
          <w:sz w:val="24"/>
          <w:szCs w:val="24"/>
        </w:rPr>
        <w:t xml:space="preserve"> </w:t>
      </w:r>
      <w:r w:rsidR="00B44C66" w:rsidRPr="00BC105A">
        <w:rPr>
          <w:rFonts w:ascii="Times New Roman" w:hAnsi="Times New Roman"/>
          <w:sz w:val="24"/>
          <w:szCs w:val="24"/>
        </w:rPr>
        <w:t>p</w:t>
      </w:r>
      <w:r w:rsidRPr="00BC105A">
        <w:rPr>
          <w:rFonts w:ascii="Times New Roman" w:hAnsi="Times New Roman"/>
          <w:sz w:val="24"/>
          <w:szCs w:val="24"/>
        </w:rPr>
        <w:t>lazma</w:t>
      </w:r>
      <w:r w:rsidR="00B44C66" w:rsidRPr="00BC105A">
        <w:rPr>
          <w:rFonts w:ascii="Times New Roman" w:hAnsi="Times New Roman"/>
          <w:sz w:val="24"/>
          <w:szCs w:val="24"/>
        </w:rPr>
        <w:t>sında</w:t>
      </w:r>
      <w:r w:rsidR="00441598">
        <w:rPr>
          <w:rFonts w:ascii="Times New Roman" w:hAnsi="Times New Roman"/>
          <w:sz w:val="24"/>
          <w:szCs w:val="24"/>
        </w:rPr>
        <w:t xml:space="preserve"> </w:t>
      </w:r>
      <w:r w:rsidRPr="00BC105A">
        <w:rPr>
          <w:rFonts w:ascii="Times New Roman" w:hAnsi="Times New Roman"/>
          <w:sz w:val="24"/>
          <w:szCs w:val="24"/>
        </w:rPr>
        <w:t>östrojen</w:t>
      </w:r>
      <w:r w:rsidR="00441598">
        <w:rPr>
          <w:rFonts w:ascii="Times New Roman" w:hAnsi="Times New Roman"/>
          <w:sz w:val="24"/>
          <w:szCs w:val="24"/>
        </w:rPr>
        <w:t xml:space="preserve"> </w:t>
      </w:r>
      <w:r w:rsidRPr="00BC105A">
        <w:rPr>
          <w:rFonts w:ascii="Times New Roman" w:hAnsi="Times New Roman"/>
          <w:sz w:val="24"/>
          <w:szCs w:val="24"/>
        </w:rPr>
        <w:t>seviyelerinin</w:t>
      </w:r>
      <w:r w:rsidR="00441598">
        <w:rPr>
          <w:rFonts w:ascii="Times New Roman" w:hAnsi="Times New Roman"/>
          <w:sz w:val="24"/>
          <w:szCs w:val="24"/>
        </w:rPr>
        <w:t xml:space="preserve"> </w:t>
      </w:r>
      <w:r w:rsidRPr="00BC105A">
        <w:rPr>
          <w:rFonts w:ascii="Times New Roman" w:hAnsi="Times New Roman"/>
          <w:sz w:val="24"/>
          <w:szCs w:val="24"/>
        </w:rPr>
        <w:t>artışı;</w:t>
      </w:r>
      <w:r w:rsidR="00441598">
        <w:rPr>
          <w:rFonts w:ascii="Times New Roman" w:hAnsi="Times New Roman"/>
          <w:sz w:val="24"/>
          <w:szCs w:val="24"/>
        </w:rPr>
        <w:t xml:space="preserve"> </w:t>
      </w:r>
      <w:r w:rsidRPr="00BC105A">
        <w:rPr>
          <w:rFonts w:ascii="Times New Roman" w:hAnsi="Times New Roman"/>
          <w:sz w:val="24"/>
          <w:szCs w:val="24"/>
        </w:rPr>
        <w:t>yetişkinlerde</w:t>
      </w:r>
      <w:r w:rsidR="00441598">
        <w:rPr>
          <w:rFonts w:ascii="Times New Roman" w:hAnsi="Times New Roman"/>
          <w:sz w:val="24"/>
          <w:szCs w:val="24"/>
        </w:rPr>
        <w:t xml:space="preserve"> </w:t>
      </w:r>
      <w:r w:rsidRPr="00BC105A">
        <w:rPr>
          <w:rFonts w:ascii="Times New Roman" w:hAnsi="Times New Roman"/>
          <w:sz w:val="24"/>
          <w:szCs w:val="24"/>
        </w:rPr>
        <w:t>yemek</w:t>
      </w:r>
      <w:r w:rsidR="00441598">
        <w:rPr>
          <w:rFonts w:ascii="Times New Roman" w:hAnsi="Times New Roman"/>
          <w:sz w:val="24"/>
          <w:szCs w:val="24"/>
        </w:rPr>
        <w:t xml:space="preserve"> </w:t>
      </w:r>
      <w:r w:rsidRPr="00BC105A">
        <w:rPr>
          <w:rFonts w:ascii="Times New Roman" w:hAnsi="Times New Roman"/>
          <w:sz w:val="24"/>
          <w:szCs w:val="24"/>
        </w:rPr>
        <w:t>alımında</w:t>
      </w:r>
      <w:r w:rsidR="00441598">
        <w:rPr>
          <w:rFonts w:ascii="Times New Roman" w:hAnsi="Times New Roman"/>
          <w:sz w:val="24"/>
          <w:szCs w:val="24"/>
        </w:rPr>
        <w:t xml:space="preserve"> </w:t>
      </w:r>
      <w:r w:rsidRPr="00BC105A">
        <w:rPr>
          <w:rFonts w:ascii="Times New Roman" w:hAnsi="Times New Roman"/>
          <w:sz w:val="24"/>
          <w:szCs w:val="24"/>
        </w:rPr>
        <w:t>azalma,</w:t>
      </w:r>
      <w:r w:rsidR="00441598">
        <w:rPr>
          <w:rFonts w:ascii="Times New Roman" w:hAnsi="Times New Roman"/>
          <w:sz w:val="24"/>
          <w:szCs w:val="24"/>
        </w:rPr>
        <w:t xml:space="preserve"> </w:t>
      </w:r>
      <w:r w:rsidRPr="00BC105A">
        <w:rPr>
          <w:rFonts w:ascii="Times New Roman" w:hAnsi="Times New Roman"/>
          <w:sz w:val="24"/>
          <w:szCs w:val="24"/>
        </w:rPr>
        <w:t>kilo</w:t>
      </w:r>
      <w:r w:rsidR="00441598">
        <w:rPr>
          <w:rFonts w:ascii="Times New Roman" w:hAnsi="Times New Roman"/>
          <w:sz w:val="24"/>
          <w:szCs w:val="24"/>
        </w:rPr>
        <w:t xml:space="preserve"> </w:t>
      </w:r>
      <w:r w:rsidRPr="00BC105A">
        <w:rPr>
          <w:rFonts w:ascii="Times New Roman" w:hAnsi="Times New Roman"/>
          <w:sz w:val="24"/>
          <w:szCs w:val="24"/>
        </w:rPr>
        <w:t>kaybı</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ilişkili</w:t>
      </w:r>
      <w:r w:rsidR="00441598">
        <w:rPr>
          <w:rFonts w:ascii="Times New Roman" w:hAnsi="Times New Roman"/>
          <w:sz w:val="24"/>
          <w:szCs w:val="24"/>
        </w:rPr>
        <w:t xml:space="preserve"> </w:t>
      </w:r>
      <w:r w:rsidRPr="00BC105A">
        <w:rPr>
          <w:rFonts w:ascii="Times New Roman" w:hAnsi="Times New Roman"/>
          <w:sz w:val="24"/>
          <w:szCs w:val="24"/>
        </w:rPr>
        <w:t>iken,</w:t>
      </w:r>
      <w:r w:rsidR="00441598">
        <w:rPr>
          <w:rFonts w:ascii="Times New Roman" w:hAnsi="Times New Roman"/>
          <w:sz w:val="24"/>
          <w:szCs w:val="24"/>
        </w:rPr>
        <w:t xml:space="preserve"> </w:t>
      </w:r>
      <w:r w:rsidRPr="00BC105A">
        <w:rPr>
          <w:rFonts w:ascii="Times New Roman" w:hAnsi="Times New Roman"/>
          <w:sz w:val="24"/>
          <w:szCs w:val="24"/>
        </w:rPr>
        <w:t>kadınlarda</w:t>
      </w:r>
      <w:r w:rsidR="00441598">
        <w:rPr>
          <w:rFonts w:ascii="Times New Roman" w:hAnsi="Times New Roman"/>
          <w:sz w:val="24"/>
          <w:szCs w:val="24"/>
        </w:rPr>
        <w:t xml:space="preserve"> </w:t>
      </w:r>
      <w:r w:rsidRPr="00BC105A">
        <w:rPr>
          <w:rFonts w:ascii="Times New Roman" w:hAnsi="Times New Roman"/>
          <w:sz w:val="24"/>
          <w:szCs w:val="24"/>
        </w:rPr>
        <w:t>menopozla</w:t>
      </w:r>
      <w:r w:rsidR="00441598">
        <w:rPr>
          <w:rFonts w:ascii="Times New Roman" w:hAnsi="Times New Roman"/>
          <w:sz w:val="24"/>
          <w:szCs w:val="24"/>
        </w:rPr>
        <w:t xml:space="preserve"> </w:t>
      </w:r>
      <w:r w:rsidRPr="00BC105A">
        <w:rPr>
          <w:rFonts w:ascii="Times New Roman" w:hAnsi="Times New Roman"/>
          <w:sz w:val="24"/>
          <w:szCs w:val="24"/>
        </w:rPr>
        <w:t>beraber</w:t>
      </w:r>
      <w:r w:rsidR="00441598">
        <w:rPr>
          <w:rFonts w:ascii="Times New Roman" w:hAnsi="Times New Roman"/>
          <w:sz w:val="24"/>
          <w:szCs w:val="24"/>
        </w:rPr>
        <w:t xml:space="preserve"> </w:t>
      </w:r>
      <w:r w:rsidRPr="00BC105A">
        <w:rPr>
          <w:rFonts w:ascii="Times New Roman" w:hAnsi="Times New Roman"/>
          <w:sz w:val="24"/>
          <w:szCs w:val="24"/>
        </w:rPr>
        <w:t>öst</w:t>
      </w:r>
      <w:r w:rsidR="00B44C66" w:rsidRPr="00BC105A">
        <w:rPr>
          <w:rFonts w:ascii="Times New Roman" w:hAnsi="Times New Roman"/>
          <w:sz w:val="24"/>
          <w:szCs w:val="24"/>
        </w:rPr>
        <w:t>rojen</w:t>
      </w:r>
      <w:r w:rsidR="00441598">
        <w:rPr>
          <w:rFonts w:ascii="Times New Roman" w:hAnsi="Times New Roman"/>
          <w:sz w:val="24"/>
          <w:szCs w:val="24"/>
        </w:rPr>
        <w:t xml:space="preserve"> </w:t>
      </w:r>
      <w:r w:rsidR="00B44C66" w:rsidRPr="00BC105A">
        <w:rPr>
          <w:rFonts w:ascii="Times New Roman" w:hAnsi="Times New Roman"/>
          <w:sz w:val="24"/>
          <w:szCs w:val="24"/>
        </w:rPr>
        <w:t>salınımında</w:t>
      </w:r>
      <w:r w:rsidR="00441598">
        <w:rPr>
          <w:rFonts w:ascii="Times New Roman" w:hAnsi="Times New Roman"/>
          <w:sz w:val="24"/>
          <w:szCs w:val="24"/>
        </w:rPr>
        <w:t xml:space="preserve"> </w:t>
      </w:r>
      <w:r w:rsidR="00B44C66" w:rsidRPr="00BC105A">
        <w:rPr>
          <w:rFonts w:ascii="Times New Roman" w:hAnsi="Times New Roman"/>
          <w:sz w:val="24"/>
          <w:szCs w:val="24"/>
        </w:rPr>
        <w:t>azalma</w:t>
      </w:r>
      <w:r w:rsidR="00441598">
        <w:rPr>
          <w:rFonts w:ascii="Times New Roman" w:hAnsi="Times New Roman"/>
          <w:sz w:val="24"/>
          <w:szCs w:val="24"/>
        </w:rPr>
        <w:t xml:space="preserve"> </w:t>
      </w:r>
      <w:r w:rsidR="00B44C66" w:rsidRPr="00BC105A">
        <w:rPr>
          <w:rFonts w:ascii="Times New Roman" w:hAnsi="Times New Roman"/>
          <w:sz w:val="24"/>
          <w:szCs w:val="24"/>
        </w:rPr>
        <w:t>görülmekte</w:t>
      </w:r>
      <w:r w:rsidR="00441598">
        <w:rPr>
          <w:rFonts w:ascii="Times New Roman" w:hAnsi="Times New Roman"/>
          <w:sz w:val="24"/>
          <w:szCs w:val="24"/>
        </w:rPr>
        <w:t xml:space="preserve"> </w:t>
      </w:r>
      <w:r w:rsidR="00B44C66" w:rsidRPr="00BC105A">
        <w:rPr>
          <w:rFonts w:ascii="Times New Roman" w:hAnsi="Times New Roman"/>
          <w:sz w:val="24"/>
          <w:szCs w:val="24"/>
        </w:rPr>
        <w:t>ve</w:t>
      </w:r>
      <w:r w:rsidR="00441598">
        <w:rPr>
          <w:rFonts w:ascii="Times New Roman" w:hAnsi="Times New Roman"/>
          <w:sz w:val="24"/>
          <w:szCs w:val="24"/>
        </w:rPr>
        <w:t xml:space="preserve"> </w:t>
      </w:r>
      <w:r w:rsidR="00B44C66" w:rsidRPr="00BC105A">
        <w:rPr>
          <w:rFonts w:ascii="Times New Roman" w:hAnsi="Times New Roman"/>
          <w:sz w:val="24"/>
          <w:szCs w:val="24"/>
        </w:rPr>
        <w:t>genelde</w:t>
      </w:r>
      <w:r w:rsidR="00441598">
        <w:rPr>
          <w:rFonts w:ascii="Times New Roman" w:hAnsi="Times New Roman"/>
          <w:sz w:val="24"/>
          <w:szCs w:val="24"/>
        </w:rPr>
        <w:t xml:space="preserve"> </w:t>
      </w:r>
      <w:r w:rsidR="00B44C66" w:rsidRPr="00BC105A">
        <w:rPr>
          <w:rFonts w:ascii="Times New Roman" w:hAnsi="Times New Roman"/>
          <w:sz w:val="24"/>
          <w:szCs w:val="24"/>
        </w:rPr>
        <w:t>kilo</w:t>
      </w:r>
      <w:r w:rsidR="00441598">
        <w:rPr>
          <w:rFonts w:ascii="Times New Roman" w:hAnsi="Times New Roman"/>
          <w:sz w:val="24"/>
          <w:szCs w:val="24"/>
        </w:rPr>
        <w:t xml:space="preserve"> </w:t>
      </w:r>
      <w:r w:rsidR="00B44C66" w:rsidRPr="00BC105A">
        <w:rPr>
          <w:rFonts w:ascii="Times New Roman" w:hAnsi="Times New Roman"/>
          <w:sz w:val="24"/>
          <w:szCs w:val="24"/>
        </w:rPr>
        <w:t>alımını</w:t>
      </w:r>
      <w:r w:rsidR="00441598">
        <w:rPr>
          <w:rFonts w:ascii="Times New Roman" w:hAnsi="Times New Roman"/>
          <w:sz w:val="24"/>
          <w:szCs w:val="24"/>
        </w:rPr>
        <w:t xml:space="preserve"> </w:t>
      </w:r>
      <w:r w:rsidR="00B44C66" w:rsidRPr="00BC105A">
        <w:rPr>
          <w:rFonts w:ascii="Times New Roman" w:hAnsi="Times New Roman"/>
          <w:sz w:val="24"/>
          <w:szCs w:val="24"/>
        </w:rPr>
        <w:t>tetiklemektedir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Östrojen</w:t>
      </w:r>
      <w:r w:rsidR="00441598">
        <w:rPr>
          <w:rFonts w:ascii="Times New Roman" w:hAnsi="Times New Roman"/>
          <w:sz w:val="24"/>
          <w:szCs w:val="24"/>
        </w:rPr>
        <w:t xml:space="preserve"> </w:t>
      </w:r>
      <w:r w:rsidRPr="00BC105A">
        <w:rPr>
          <w:rFonts w:ascii="Times New Roman" w:hAnsi="Times New Roman"/>
          <w:sz w:val="24"/>
          <w:szCs w:val="24"/>
        </w:rPr>
        <w:t>besin</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enerji</w:t>
      </w:r>
      <w:r w:rsidR="00441598">
        <w:rPr>
          <w:rFonts w:ascii="Times New Roman" w:hAnsi="Times New Roman"/>
          <w:sz w:val="24"/>
          <w:szCs w:val="24"/>
        </w:rPr>
        <w:t xml:space="preserve"> </w:t>
      </w:r>
      <w:r w:rsidRPr="00BC105A">
        <w:rPr>
          <w:rFonts w:ascii="Times New Roman" w:hAnsi="Times New Roman"/>
          <w:sz w:val="24"/>
          <w:szCs w:val="24"/>
        </w:rPr>
        <w:t>tüketiminde</w:t>
      </w:r>
      <w:r w:rsidR="00441598">
        <w:rPr>
          <w:rFonts w:ascii="Times New Roman" w:hAnsi="Times New Roman"/>
          <w:sz w:val="24"/>
          <w:szCs w:val="24"/>
        </w:rPr>
        <w:t xml:space="preserve"> </w:t>
      </w:r>
      <w:r w:rsidRPr="00BC105A">
        <w:rPr>
          <w:rFonts w:ascii="Times New Roman" w:hAnsi="Times New Roman"/>
          <w:sz w:val="24"/>
          <w:szCs w:val="24"/>
        </w:rPr>
        <w:t>merkezi</w:t>
      </w:r>
      <w:r w:rsidR="00441598">
        <w:rPr>
          <w:rFonts w:ascii="Times New Roman" w:hAnsi="Times New Roman"/>
          <w:sz w:val="24"/>
          <w:szCs w:val="24"/>
        </w:rPr>
        <w:t xml:space="preserve"> </w:t>
      </w:r>
      <w:r w:rsidRPr="00BC105A">
        <w:rPr>
          <w:rFonts w:ascii="Times New Roman" w:hAnsi="Times New Roman"/>
          <w:sz w:val="24"/>
          <w:szCs w:val="24"/>
        </w:rPr>
        <w:t>rol</w:t>
      </w:r>
      <w:r w:rsidR="00441598">
        <w:rPr>
          <w:rFonts w:ascii="Times New Roman" w:hAnsi="Times New Roman"/>
          <w:sz w:val="24"/>
          <w:szCs w:val="24"/>
        </w:rPr>
        <w:t xml:space="preserve"> </w:t>
      </w:r>
      <w:r w:rsidRPr="00BC105A">
        <w:rPr>
          <w:rFonts w:ascii="Times New Roman" w:hAnsi="Times New Roman"/>
          <w:sz w:val="24"/>
          <w:szCs w:val="24"/>
        </w:rPr>
        <w:t>oynamakta</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adipositlerde</w:t>
      </w:r>
      <w:r w:rsidR="00441598">
        <w:rPr>
          <w:rFonts w:ascii="Times New Roman" w:hAnsi="Times New Roman"/>
          <w:sz w:val="24"/>
          <w:szCs w:val="24"/>
        </w:rPr>
        <w:t xml:space="preserve"> </w:t>
      </w:r>
      <w:r w:rsidRPr="00BC105A">
        <w:rPr>
          <w:rFonts w:ascii="Times New Roman" w:hAnsi="Times New Roman"/>
          <w:sz w:val="24"/>
          <w:szCs w:val="24"/>
        </w:rPr>
        <w:t>yağ</w:t>
      </w:r>
      <w:r w:rsidR="00441598">
        <w:rPr>
          <w:rFonts w:ascii="Times New Roman" w:hAnsi="Times New Roman"/>
          <w:sz w:val="24"/>
          <w:szCs w:val="24"/>
        </w:rPr>
        <w:t xml:space="preserve"> </w:t>
      </w:r>
      <w:r w:rsidRPr="00BC105A">
        <w:rPr>
          <w:rFonts w:ascii="Times New Roman" w:hAnsi="Times New Roman"/>
          <w:sz w:val="24"/>
          <w:szCs w:val="24"/>
        </w:rPr>
        <w:t>depolanmasını</w:t>
      </w:r>
      <w:r w:rsidR="00441598">
        <w:rPr>
          <w:rFonts w:ascii="Times New Roman" w:hAnsi="Times New Roman"/>
          <w:sz w:val="24"/>
          <w:szCs w:val="24"/>
        </w:rPr>
        <w:t xml:space="preserve"> </w:t>
      </w:r>
      <w:r w:rsidRPr="00BC105A">
        <w:rPr>
          <w:rFonts w:ascii="Times New Roman" w:hAnsi="Times New Roman"/>
          <w:sz w:val="24"/>
          <w:szCs w:val="24"/>
        </w:rPr>
        <w:t>durdurucu</w:t>
      </w:r>
      <w:r w:rsidR="00441598">
        <w:rPr>
          <w:rFonts w:ascii="Times New Roman" w:hAnsi="Times New Roman"/>
          <w:sz w:val="24"/>
          <w:szCs w:val="24"/>
        </w:rPr>
        <w:t xml:space="preserve"> </w:t>
      </w:r>
      <w:r w:rsidRPr="00BC105A">
        <w:rPr>
          <w:rFonts w:ascii="Times New Roman" w:hAnsi="Times New Roman"/>
          <w:sz w:val="24"/>
          <w:szCs w:val="24"/>
        </w:rPr>
        <w:t>etki</w:t>
      </w:r>
      <w:r w:rsidR="00441598">
        <w:rPr>
          <w:rFonts w:ascii="Times New Roman" w:hAnsi="Times New Roman"/>
          <w:sz w:val="24"/>
          <w:szCs w:val="24"/>
        </w:rPr>
        <w:t xml:space="preserve"> </w:t>
      </w:r>
      <w:r w:rsidRPr="00BC105A">
        <w:rPr>
          <w:rFonts w:ascii="Times New Roman" w:hAnsi="Times New Roman"/>
          <w:sz w:val="24"/>
          <w:szCs w:val="24"/>
        </w:rPr>
        <w:t>göstermektedir.</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olay</w:t>
      </w:r>
      <w:r w:rsidR="00441598">
        <w:rPr>
          <w:rFonts w:ascii="Times New Roman" w:hAnsi="Times New Roman"/>
          <w:sz w:val="24"/>
          <w:szCs w:val="24"/>
        </w:rPr>
        <w:t xml:space="preserve"> </w:t>
      </w:r>
      <w:r w:rsidRPr="00BC105A">
        <w:rPr>
          <w:rFonts w:ascii="Times New Roman" w:hAnsi="Times New Roman"/>
          <w:sz w:val="24"/>
          <w:szCs w:val="24"/>
        </w:rPr>
        <w:t>leptin-östrojen</w:t>
      </w:r>
      <w:r w:rsidR="00441598">
        <w:rPr>
          <w:rFonts w:ascii="Times New Roman" w:hAnsi="Times New Roman"/>
          <w:sz w:val="24"/>
          <w:szCs w:val="24"/>
        </w:rPr>
        <w:t xml:space="preserve"> </w:t>
      </w:r>
      <w:r w:rsidRPr="00BC105A">
        <w:rPr>
          <w:rFonts w:ascii="Times New Roman" w:hAnsi="Times New Roman"/>
          <w:sz w:val="24"/>
          <w:szCs w:val="24"/>
        </w:rPr>
        <w:t>et</w:t>
      </w:r>
      <w:r w:rsidR="00B44C66" w:rsidRPr="00BC105A">
        <w:rPr>
          <w:rFonts w:ascii="Times New Roman" w:hAnsi="Times New Roman"/>
          <w:sz w:val="24"/>
          <w:szCs w:val="24"/>
        </w:rPr>
        <w:t>kileşimi</w:t>
      </w:r>
      <w:r w:rsidR="00441598">
        <w:rPr>
          <w:rFonts w:ascii="Times New Roman" w:hAnsi="Times New Roman"/>
          <w:sz w:val="24"/>
          <w:szCs w:val="24"/>
        </w:rPr>
        <w:t xml:space="preserve"> </w:t>
      </w:r>
      <w:r w:rsidR="00B44C66" w:rsidRPr="00BC105A">
        <w:rPr>
          <w:rFonts w:ascii="Times New Roman" w:hAnsi="Times New Roman"/>
          <w:sz w:val="24"/>
          <w:szCs w:val="24"/>
        </w:rPr>
        <w:t>sonucunda</w:t>
      </w:r>
      <w:r w:rsidR="00441598">
        <w:rPr>
          <w:rFonts w:ascii="Times New Roman" w:hAnsi="Times New Roman"/>
          <w:sz w:val="24"/>
          <w:szCs w:val="24"/>
        </w:rPr>
        <w:t xml:space="preserve"> </w:t>
      </w:r>
      <w:r w:rsidR="00B44C66" w:rsidRPr="00BC105A">
        <w:rPr>
          <w:rFonts w:ascii="Times New Roman" w:hAnsi="Times New Roman"/>
          <w:sz w:val="24"/>
          <w:szCs w:val="24"/>
        </w:rPr>
        <w:t>meydana</w:t>
      </w:r>
      <w:r w:rsidR="00441598">
        <w:rPr>
          <w:rFonts w:ascii="Times New Roman" w:hAnsi="Times New Roman"/>
          <w:sz w:val="24"/>
          <w:szCs w:val="24"/>
        </w:rPr>
        <w:t xml:space="preserve"> </w:t>
      </w:r>
      <w:r w:rsidR="00B44C66" w:rsidRPr="00BC105A">
        <w:rPr>
          <w:rFonts w:ascii="Times New Roman" w:hAnsi="Times New Roman"/>
          <w:sz w:val="24"/>
          <w:szCs w:val="24"/>
        </w:rPr>
        <w:t>gelmektedir</w:t>
      </w:r>
      <w:r w:rsidR="00865433" w:rsidRPr="00BC105A">
        <w:rPr>
          <w:rFonts w:ascii="Times New Roman" w:hAnsi="Times New Roman"/>
          <w:sz w:val="24"/>
          <w:szCs w:val="24"/>
        </w:rPr>
        <w:t>.</w:t>
      </w:r>
      <w:r w:rsidR="00441598">
        <w:rPr>
          <w:rFonts w:ascii="Times New Roman" w:hAnsi="Times New Roman"/>
          <w:sz w:val="24"/>
          <w:szCs w:val="24"/>
        </w:rPr>
        <w:t xml:space="preserve"> </w:t>
      </w:r>
      <w:r w:rsidR="00865433" w:rsidRPr="00BC105A">
        <w:rPr>
          <w:rFonts w:ascii="Times New Roman" w:hAnsi="Times New Roman"/>
          <w:sz w:val="24"/>
          <w:szCs w:val="24"/>
        </w:rPr>
        <w:t>Adipositler</w:t>
      </w:r>
      <w:r w:rsidR="00441598">
        <w:rPr>
          <w:rFonts w:ascii="Times New Roman" w:hAnsi="Times New Roman"/>
          <w:sz w:val="24"/>
          <w:szCs w:val="24"/>
        </w:rPr>
        <w:t xml:space="preserve"> </w:t>
      </w:r>
      <w:r w:rsidR="00865433" w:rsidRPr="00BC105A">
        <w:rPr>
          <w:rFonts w:ascii="Times New Roman" w:hAnsi="Times New Roman"/>
          <w:sz w:val="24"/>
          <w:szCs w:val="24"/>
        </w:rPr>
        <w:t>aromata</w:t>
      </w:r>
      <w:r w:rsidRPr="00BC105A">
        <w:rPr>
          <w:rFonts w:ascii="Times New Roman" w:hAnsi="Times New Roman"/>
          <w:sz w:val="24"/>
          <w:szCs w:val="24"/>
        </w:rPr>
        <w:t>z</w:t>
      </w:r>
      <w:r w:rsidR="00441598">
        <w:rPr>
          <w:rFonts w:ascii="Times New Roman" w:hAnsi="Times New Roman"/>
          <w:sz w:val="24"/>
          <w:szCs w:val="24"/>
        </w:rPr>
        <w:t xml:space="preserve"> </w:t>
      </w:r>
      <w:r w:rsidRPr="00BC105A">
        <w:rPr>
          <w:rFonts w:ascii="Times New Roman" w:hAnsi="Times New Roman"/>
          <w:sz w:val="24"/>
          <w:szCs w:val="24"/>
        </w:rPr>
        <w:t>enzimi</w:t>
      </w:r>
      <w:r w:rsidR="00441598">
        <w:rPr>
          <w:rFonts w:ascii="Times New Roman" w:hAnsi="Times New Roman"/>
          <w:sz w:val="24"/>
          <w:szCs w:val="24"/>
        </w:rPr>
        <w:t xml:space="preserve"> </w:t>
      </w:r>
      <w:r w:rsidRPr="00BC105A">
        <w:rPr>
          <w:rFonts w:ascii="Times New Roman" w:hAnsi="Times New Roman"/>
          <w:sz w:val="24"/>
          <w:szCs w:val="24"/>
        </w:rPr>
        <w:t>varlığında</w:t>
      </w:r>
      <w:r w:rsidR="00441598">
        <w:rPr>
          <w:rFonts w:ascii="Times New Roman" w:hAnsi="Times New Roman"/>
          <w:sz w:val="24"/>
          <w:szCs w:val="24"/>
        </w:rPr>
        <w:t xml:space="preserve"> </w:t>
      </w:r>
      <w:r w:rsidRPr="00BC105A">
        <w:rPr>
          <w:rFonts w:ascii="Times New Roman" w:hAnsi="Times New Roman"/>
          <w:sz w:val="24"/>
          <w:szCs w:val="24"/>
        </w:rPr>
        <w:t>testosteronu</w:t>
      </w:r>
      <w:r w:rsidR="00441598">
        <w:rPr>
          <w:rFonts w:ascii="Times New Roman" w:hAnsi="Times New Roman"/>
          <w:sz w:val="24"/>
          <w:szCs w:val="24"/>
        </w:rPr>
        <w:t xml:space="preserve"> </w:t>
      </w:r>
      <w:r w:rsidRPr="00BC105A">
        <w:rPr>
          <w:rFonts w:ascii="Times New Roman" w:hAnsi="Times New Roman"/>
          <w:sz w:val="24"/>
          <w:szCs w:val="24"/>
        </w:rPr>
        <w:t>östrojene</w:t>
      </w:r>
      <w:r w:rsidR="00441598">
        <w:rPr>
          <w:rFonts w:ascii="Times New Roman" w:hAnsi="Times New Roman"/>
          <w:sz w:val="24"/>
          <w:szCs w:val="24"/>
        </w:rPr>
        <w:t xml:space="preserve"> </w:t>
      </w:r>
      <w:r w:rsidRPr="00BC105A">
        <w:rPr>
          <w:rFonts w:ascii="Times New Roman" w:hAnsi="Times New Roman"/>
          <w:sz w:val="24"/>
          <w:szCs w:val="24"/>
        </w:rPr>
        <w:t>çevirip</w:t>
      </w:r>
      <w:r w:rsidR="00441598">
        <w:rPr>
          <w:rFonts w:ascii="Times New Roman" w:hAnsi="Times New Roman"/>
          <w:sz w:val="24"/>
          <w:szCs w:val="24"/>
        </w:rPr>
        <w:t xml:space="preserve"> </w:t>
      </w:r>
      <w:r w:rsidRPr="00BC105A">
        <w:rPr>
          <w:rFonts w:ascii="Times New Roman" w:hAnsi="Times New Roman"/>
          <w:sz w:val="24"/>
          <w:szCs w:val="24"/>
        </w:rPr>
        <w:t>sekresyonu</w:t>
      </w:r>
      <w:r w:rsidR="00441598">
        <w:rPr>
          <w:rFonts w:ascii="Times New Roman" w:hAnsi="Times New Roman"/>
          <w:sz w:val="24"/>
          <w:szCs w:val="24"/>
        </w:rPr>
        <w:t xml:space="preserve"> </w:t>
      </w:r>
      <w:r w:rsidRPr="00BC105A">
        <w:rPr>
          <w:rFonts w:ascii="Times New Roman" w:hAnsi="Times New Roman"/>
          <w:sz w:val="24"/>
          <w:szCs w:val="24"/>
        </w:rPr>
        <w:t>sağlamaktadırlar.</w:t>
      </w:r>
      <w:r w:rsidR="00441598">
        <w:rPr>
          <w:rFonts w:ascii="Times New Roman" w:hAnsi="Times New Roman"/>
          <w:sz w:val="24"/>
          <w:szCs w:val="24"/>
        </w:rPr>
        <w:t xml:space="preserve"> </w:t>
      </w:r>
      <w:r w:rsidRPr="00BC105A">
        <w:rPr>
          <w:rFonts w:ascii="Times New Roman" w:hAnsi="Times New Roman"/>
          <w:sz w:val="24"/>
          <w:szCs w:val="24"/>
        </w:rPr>
        <w:t>Farklı</w:t>
      </w:r>
      <w:r w:rsidR="00441598">
        <w:rPr>
          <w:rFonts w:ascii="Times New Roman" w:hAnsi="Times New Roman"/>
          <w:sz w:val="24"/>
          <w:szCs w:val="24"/>
        </w:rPr>
        <w:t xml:space="preserve"> </w:t>
      </w:r>
      <w:r w:rsidRPr="00BC105A">
        <w:rPr>
          <w:rFonts w:ascii="Times New Roman" w:hAnsi="Times New Roman"/>
          <w:sz w:val="24"/>
          <w:szCs w:val="24"/>
        </w:rPr>
        <w:t>dokuların</w:t>
      </w:r>
      <w:r w:rsidR="00441598">
        <w:rPr>
          <w:rFonts w:ascii="Times New Roman" w:hAnsi="Times New Roman"/>
          <w:sz w:val="24"/>
          <w:szCs w:val="24"/>
        </w:rPr>
        <w:t xml:space="preserve"> </w:t>
      </w:r>
      <w:r w:rsidRPr="00BC105A">
        <w:rPr>
          <w:rFonts w:ascii="Times New Roman" w:hAnsi="Times New Roman"/>
          <w:sz w:val="24"/>
          <w:szCs w:val="24"/>
        </w:rPr>
        <w:t>aromataz</w:t>
      </w:r>
      <w:r w:rsidR="00441598">
        <w:rPr>
          <w:rFonts w:ascii="Times New Roman" w:hAnsi="Times New Roman"/>
          <w:sz w:val="24"/>
          <w:szCs w:val="24"/>
        </w:rPr>
        <w:t xml:space="preserve"> </w:t>
      </w:r>
      <w:r w:rsidRPr="00BC105A">
        <w:rPr>
          <w:rFonts w:ascii="Times New Roman" w:hAnsi="Times New Roman"/>
          <w:sz w:val="24"/>
          <w:szCs w:val="24"/>
        </w:rPr>
        <w:t>aktivitesi</w:t>
      </w:r>
      <w:r w:rsidR="00441598">
        <w:rPr>
          <w:rFonts w:ascii="Times New Roman" w:hAnsi="Times New Roman"/>
          <w:sz w:val="24"/>
          <w:szCs w:val="24"/>
        </w:rPr>
        <w:t xml:space="preserve"> </w:t>
      </w:r>
      <w:r w:rsidRPr="00BC105A">
        <w:rPr>
          <w:rFonts w:ascii="Times New Roman" w:hAnsi="Times New Roman"/>
          <w:sz w:val="24"/>
          <w:szCs w:val="24"/>
        </w:rPr>
        <w:t>glukokortikoidler,</w:t>
      </w:r>
      <w:r w:rsidR="00441598">
        <w:rPr>
          <w:rFonts w:ascii="Times New Roman" w:hAnsi="Times New Roman"/>
          <w:sz w:val="24"/>
          <w:szCs w:val="24"/>
        </w:rPr>
        <w:t xml:space="preserve"> </w:t>
      </w:r>
      <w:r w:rsidRPr="00BC105A">
        <w:rPr>
          <w:rFonts w:ascii="Times New Roman" w:hAnsi="Times New Roman"/>
          <w:sz w:val="24"/>
          <w:szCs w:val="24"/>
        </w:rPr>
        <w:t>androjen,</w:t>
      </w:r>
      <w:r w:rsidR="00441598">
        <w:rPr>
          <w:rFonts w:ascii="Times New Roman" w:hAnsi="Times New Roman"/>
          <w:sz w:val="24"/>
          <w:szCs w:val="24"/>
        </w:rPr>
        <w:t xml:space="preserve"> </w:t>
      </w:r>
      <w:r w:rsidRPr="00BC105A">
        <w:rPr>
          <w:rFonts w:ascii="Times New Roman" w:hAnsi="Times New Roman"/>
          <w:sz w:val="24"/>
          <w:szCs w:val="24"/>
        </w:rPr>
        <w:t>prostoglandinler</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östrojenik</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kimyasal</w:t>
      </w:r>
      <w:r w:rsidR="00441598">
        <w:rPr>
          <w:rFonts w:ascii="Times New Roman" w:hAnsi="Times New Roman"/>
          <w:sz w:val="24"/>
          <w:szCs w:val="24"/>
        </w:rPr>
        <w:t xml:space="preserve"> </w:t>
      </w:r>
      <w:r w:rsidRPr="00BC105A">
        <w:rPr>
          <w:rFonts w:ascii="Times New Roman" w:hAnsi="Times New Roman"/>
          <w:sz w:val="24"/>
          <w:szCs w:val="24"/>
        </w:rPr>
        <w:t>olan</w:t>
      </w:r>
      <w:r w:rsidR="00441598">
        <w:rPr>
          <w:rFonts w:ascii="Times New Roman" w:hAnsi="Times New Roman"/>
          <w:sz w:val="24"/>
          <w:szCs w:val="24"/>
        </w:rPr>
        <w:t xml:space="preserve"> </w:t>
      </w:r>
      <w:r w:rsidRPr="00BC105A">
        <w:rPr>
          <w:rFonts w:ascii="Times New Roman" w:hAnsi="Times New Roman"/>
          <w:sz w:val="24"/>
          <w:szCs w:val="24"/>
        </w:rPr>
        <w:t>BPA’dan</w:t>
      </w:r>
      <w:r w:rsidR="00441598">
        <w:rPr>
          <w:rFonts w:ascii="Times New Roman" w:hAnsi="Times New Roman"/>
          <w:sz w:val="24"/>
          <w:szCs w:val="24"/>
        </w:rPr>
        <w:t xml:space="preserve"> </w:t>
      </w:r>
      <w:r w:rsidRPr="00BC105A">
        <w:rPr>
          <w:rFonts w:ascii="Times New Roman" w:hAnsi="Times New Roman"/>
          <w:sz w:val="24"/>
          <w:szCs w:val="24"/>
        </w:rPr>
        <w:t>etkilenmektedir</w:t>
      </w:r>
      <w:r w:rsidR="00441598">
        <w:rPr>
          <w:rFonts w:ascii="Times New Roman" w:hAnsi="Times New Roman"/>
          <w:sz w:val="24"/>
          <w:szCs w:val="24"/>
        </w:rPr>
        <w:t xml:space="preserve"> </w:t>
      </w:r>
      <w:r w:rsidR="00FF266F" w:rsidRPr="00BC105A">
        <w:rPr>
          <w:rFonts w:ascii="Times New Roman" w:hAnsi="Times New Roman"/>
          <w:sz w:val="24"/>
          <w:szCs w:val="24"/>
        </w:rPr>
        <w:t>(</w:t>
      </w:r>
      <w:r w:rsidR="006D5F1B" w:rsidRPr="00BC105A">
        <w:rPr>
          <w:rFonts w:ascii="Times New Roman" w:hAnsi="Times New Roman"/>
          <w:sz w:val="24"/>
          <w:szCs w:val="24"/>
        </w:rPr>
        <w:t>Otlu</w:t>
      </w:r>
      <w:r w:rsidR="00441598">
        <w:rPr>
          <w:rFonts w:ascii="Times New Roman" w:hAnsi="Times New Roman"/>
          <w:sz w:val="24"/>
          <w:szCs w:val="24"/>
        </w:rPr>
        <w:t xml:space="preserve"> </w:t>
      </w:r>
      <w:r w:rsidR="006D5F1B" w:rsidRPr="00BC105A">
        <w:rPr>
          <w:rFonts w:ascii="Times New Roman" w:hAnsi="Times New Roman"/>
          <w:sz w:val="24"/>
          <w:szCs w:val="24"/>
        </w:rPr>
        <w:t>ve</w:t>
      </w:r>
      <w:r w:rsidR="00441598">
        <w:rPr>
          <w:rFonts w:ascii="Times New Roman" w:hAnsi="Times New Roman"/>
          <w:sz w:val="24"/>
          <w:szCs w:val="24"/>
        </w:rPr>
        <w:t xml:space="preserve"> </w:t>
      </w:r>
      <w:r w:rsidR="006D5F1B" w:rsidRPr="00BC105A">
        <w:rPr>
          <w:rFonts w:ascii="Times New Roman" w:hAnsi="Times New Roman"/>
          <w:sz w:val="24"/>
          <w:szCs w:val="24"/>
        </w:rPr>
        <w:t>Türköz,</w:t>
      </w:r>
      <w:r w:rsidR="00441598">
        <w:rPr>
          <w:rFonts w:ascii="Times New Roman" w:hAnsi="Times New Roman"/>
          <w:sz w:val="24"/>
          <w:szCs w:val="24"/>
        </w:rPr>
        <w:t xml:space="preserve"> </w:t>
      </w:r>
      <w:r w:rsidR="006D5F1B" w:rsidRPr="00BC105A">
        <w:rPr>
          <w:rFonts w:ascii="Times New Roman" w:hAnsi="Times New Roman"/>
          <w:sz w:val="24"/>
          <w:szCs w:val="24"/>
        </w:rPr>
        <w:t>2016).</w:t>
      </w:r>
      <w:r w:rsidR="00441598">
        <w:rPr>
          <w:rFonts w:ascii="Times New Roman" w:hAnsi="Times New Roman"/>
          <w:sz w:val="24"/>
          <w:szCs w:val="24"/>
        </w:rPr>
        <w:t xml:space="preserve"> </w:t>
      </w:r>
      <w:r w:rsidRPr="00BC105A">
        <w:rPr>
          <w:rFonts w:ascii="Times New Roman" w:hAnsi="Times New Roman"/>
          <w:sz w:val="24"/>
          <w:szCs w:val="24"/>
        </w:rPr>
        <w:t>Ratlarda</w:t>
      </w:r>
      <w:r w:rsidR="00441598">
        <w:rPr>
          <w:rFonts w:ascii="Times New Roman" w:hAnsi="Times New Roman"/>
          <w:sz w:val="24"/>
          <w:szCs w:val="24"/>
        </w:rPr>
        <w:t xml:space="preserve"> </w:t>
      </w:r>
      <w:r w:rsidRPr="00BC105A">
        <w:rPr>
          <w:rFonts w:ascii="Times New Roman" w:hAnsi="Times New Roman"/>
          <w:sz w:val="24"/>
          <w:szCs w:val="24"/>
        </w:rPr>
        <w:t>yapılan</w:t>
      </w:r>
      <w:r w:rsidR="00441598">
        <w:rPr>
          <w:rFonts w:ascii="Times New Roman" w:hAnsi="Times New Roman"/>
          <w:sz w:val="24"/>
          <w:szCs w:val="24"/>
        </w:rPr>
        <w:t xml:space="preserve"> </w:t>
      </w:r>
      <w:r w:rsidRPr="00BC105A">
        <w:rPr>
          <w:rFonts w:ascii="Times New Roman" w:hAnsi="Times New Roman"/>
          <w:sz w:val="24"/>
          <w:szCs w:val="24"/>
        </w:rPr>
        <w:t>deneysel</w:t>
      </w:r>
      <w:r w:rsidR="00441598">
        <w:rPr>
          <w:rFonts w:ascii="Times New Roman" w:hAnsi="Times New Roman"/>
          <w:sz w:val="24"/>
          <w:szCs w:val="24"/>
        </w:rPr>
        <w:t xml:space="preserve"> </w:t>
      </w:r>
      <w:r w:rsidRPr="00BC105A">
        <w:rPr>
          <w:rFonts w:ascii="Times New Roman" w:hAnsi="Times New Roman"/>
          <w:sz w:val="24"/>
          <w:szCs w:val="24"/>
        </w:rPr>
        <w:t>çalışmalarda</w:t>
      </w:r>
      <w:r w:rsidR="00441598">
        <w:rPr>
          <w:rFonts w:ascii="Times New Roman" w:hAnsi="Times New Roman"/>
          <w:sz w:val="24"/>
          <w:szCs w:val="24"/>
        </w:rPr>
        <w:t xml:space="preserve"> </w:t>
      </w:r>
      <w:r w:rsidRPr="00BC105A">
        <w:rPr>
          <w:rFonts w:ascii="Times New Roman" w:hAnsi="Times New Roman"/>
          <w:sz w:val="24"/>
          <w:szCs w:val="24"/>
        </w:rPr>
        <w:t>düşük</w:t>
      </w:r>
      <w:r w:rsidR="00441598">
        <w:rPr>
          <w:rFonts w:ascii="Times New Roman" w:hAnsi="Times New Roman"/>
          <w:sz w:val="24"/>
          <w:szCs w:val="24"/>
        </w:rPr>
        <w:t xml:space="preserve"> </w:t>
      </w:r>
      <w:r w:rsidRPr="00BC105A">
        <w:rPr>
          <w:rFonts w:ascii="Times New Roman" w:hAnsi="Times New Roman"/>
          <w:sz w:val="24"/>
          <w:szCs w:val="24"/>
        </w:rPr>
        <w:t>doz</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maruziyetinin</w:t>
      </w:r>
      <w:r w:rsidR="00441598">
        <w:rPr>
          <w:rFonts w:ascii="Times New Roman" w:hAnsi="Times New Roman"/>
          <w:sz w:val="24"/>
          <w:szCs w:val="24"/>
        </w:rPr>
        <w:t xml:space="preserve"> </w:t>
      </w:r>
      <w:r w:rsidRPr="00BC105A">
        <w:rPr>
          <w:rFonts w:ascii="Times New Roman" w:hAnsi="Times New Roman"/>
          <w:sz w:val="24"/>
          <w:szCs w:val="24"/>
        </w:rPr>
        <w:t>adiposit</w:t>
      </w:r>
      <w:r w:rsidR="00441598">
        <w:rPr>
          <w:rFonts w:ascii="Times New Roman" w:hAnsi="Times New Roman"/>
          <w:sz w:val="24"/>
          <w:szCs w:val="24"/>
        </w:rPr>
        <w:t xml:space="preserve"> </w:t>
      </w:r>
      <w:r w:rsidRPr="00BC105A">
        <w:rPr>
          <w:rFonts w:ascii="Times New Roman" w:hAnsi="Times New Roman"/>
          <w:sz w:val="24"/>
          <w:szCs w:val="24"/>
        </w:rPr>
        <w:t>sayısını</w:t>
      </w:r>
      <w:r w:rsidR="00441598">
        <w:rPr>
          <w:rFonts w:ascii="Times New Roman" w:hAnsi="Times New Roman"/>
          <w:sz w:val="24"/>
          <w:szCs w:val="24"/>
        </w:rPr>
        <w:t xml:space="preserve"> </w:t>
      </w:r>
      <w:r w:rsidRPr="00BC105A">
        <w:rPr>
          <w:rFonts w:ascii="Times New Roman" w:hAnsi="Times New Roman"/>
          <w:sz w:val="24"/>
          <w:szCs w:val="24"/>
        </w:rPr>
        <w:t>azaltırken</w:t>
      </w:r>
      <w:r w:rsidR="00441598">
        <w:rPr>
          <w:rFonts w:ascii="Times New Roman" w:hAnsi="Times New Roman"/>
          <w:sz w:val="24"/>
          <w:szCs w:val="24"/>
        </w:rPr>
        <w:t xml:space="preserve"> </w:t>
      </w:r>
      <w:r w:rsidRPr="00BC105A">
        <w:rPr>
          <w:rFonts w:ascii="Times New Roman" w:hAnsi="Times New Roman"/>
          <w:sz w:val="24"/>
          <w:szCs w:val="24"/>
        </w:rPr>
        <w:t>hacimlerini</w:t>
      </w:r>
      <w:r w:rsidR="00441598">
        <w:rPr>
          <w:rFonts w:ascii="Times New Roman" w:hAnsi="Times New Roman"/>
          <w:sz w:val="24"/>
          <w:szCs w:val="24"/>
        </w:rPr>
        <w:t xml:space="preserve"> </w:t>
      </w:r>
      <w:r w:rsidRPr="00BC105A">
        <w:rPr>
          <w:rFonts w:ascii="Times New Roman" w:hAnsi="Times New Roman"/>
          <w:sz w:val="24"/>
          <w:szCs w:val="24"/>
        </w:rPr>
        <w:t>arttırdığını</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bunun</w:t>
      </w:r>
      <w:r w:rsidR="00441598">
        <w:rPr>
          <w:rFonts w:ascii="Times New Roman" w:hAnsi="Times New Roman"/>
          <w:sz w:val="24"/>
          <w:szCs w:val="24"/>
        </w:rPr>
        <w:t xml:space="preserve"> </w:t>
      </w:r>
      <w:r w:rsidRPr="00BC105A">
        <w:rPr>
          <w:rFonts w:ascii="Times New Roman" w:hAnsi="Times New Roman"/>
          <w:sz w:val="24"/>
          <w:szCs w:val="24"/>
        </w:rPr>
        <w:t>sonucunda</w:t>
      </w:r>
      <w:r w:rsidR="00441598">
        <w:rPr>
          <w:rFonts w:ascii="Times New Roman" w:hAnsi="Times New Roman"/>
          <w:sz w:val="24"/>
          <w:szCs w:val="24"/>
        </w:rPr>
        <w:t xml:space="preserve"> </w:t>
      </w:r>
      <w:r w:rsidRPr="00BC105A">
        <w:rPr>
          <w:rFonts w:ascii="Times New Roman" w:hAnsi="Times New Roman"/>
          <w:sz w:val="24"/>
          <w:szCs w:val="24"/>
        </w:rPr>
        <w:t>obeziteyl</w:t>
      </w:r>
      <w:r w:rsidR="00B44C66" w:rsidRPr="00BC105A">
        <w:rPr>
          <w:rFonts w:ascii="Times New Roman" w:hAnsi="Times New Roman"/>
          <w:sz w:val="24"/>
          <w:szCs w:val="24"/>
        </w:rPr>
        <w:t>e</w:t>
      </w:r>
      <w:r w:rsidR="00441598">
        <w:rPr>
          <w:rFonts w:ascii="Times New Roman" w:hAnsi="Times New Roman"/>
          <w:sz w:val="24"/>
          <w:szCs w:val="24"/>
        </w:rPr>
        <w:t xml:space="preserve"> </w:t>
      </w:r>
      <w:r w:rsidR="00B44C66" w:rsidRPr="00BC105A">
        <w:rPr>
          <w:rFonts w:ascii="Times New Roman" w:hAnsi="Times New Roman"/>
          <w:sz w:val="24"/>
          <w:szCs w:val="24"/>
        </w:rPr>
        <w:t>bağlantılı</w:t>
      </w:r>
      <w:r w:rsidR="00441598">
        <w:rPr>
          <w:rFonts w:ascii="Times New Roman" w:hAnsi="Times New Roman"/>
          <w:sz w:val="24"/>
          <w:szCs w:val="24"/>
        </w:rPr>
        <w:t xml:space="preserve"> </w:t>
      </w:r>
      <w:r w:rsidR="00B44C66" w:rsidRPr="00BC105A">
        <w:rPr>
          <w:rFonts w:ascii="Times New Roman" w:hAnsi="Times New Roman"/>
          <w:sz w:val="24"/>
          <w:szCs w:val="24"/>
        </w:rPr>
        <w:t>olduğu</w:t>
      </w:r>
      <w:r w:rsidR="00441598">
        <w:rPr>
          <w:rFonts w:ascii="Times New Roman" w:hAnsi="Times New Roman"/>
          <w:sz w:val="24"/>
          <w:szCs w:val="24"/>
        </w:rPr>
        <w:t xml:space="preserve"> </w:t>
      </w:r>
      <w:r w:rsidR="00B44C66" w:rsidRPr="00BC105A">
        <w:rPr>
          <w:rFonts w:ascii="Times New Roman" w:hAnsi="Times New Roman"/>
          <w:sz w:val="24"/>
          <w:szCs w:val="24"/>
        </w:rPr>
        <w:t>saptanmış</w:t>
      </w:r>
      <w:r w:rsidR="00FF266F" w:rsidRPr="00BC105A">
        <w:rPr>
          <w:rFonts w:ascii="Times New Roman" w:hAnsi="Times New Roman"/>
          <w:sz w:val="24"/>
          <w:szCs w:val="24"/>
        </w:rPr>
        <w:t>tır</w:t>
      </w:r>
      <w:r w:rsidR="00441598">
        <w:rPr>
          <w:rFonts w:ascii="Times New Roman" w:hAnsi="Times New Roman"/>
          <w:sz w:val="24"/>
          <w:szCs w:val="24"/>
        </w:rPr>
        <w:t xml:space="preserve"> </w:t>
      </w:r>
      <w:r w:rsidR="00FF266F" w:rsidRPr="00BC105A">
        <w:rPr>
          <w:rFonts w:ascii="Times New Roman" w:hAnsi="Times New Roman"/>
          <w:sz w:val="24"/>
          <w:szCs w:val="24"/>
        </w:rPr>
        <w:t>(</w:t>
      </w:r>
      <w:r w:rsidR="006D5F1B" w:rsidRPr="00BC105A">
        <w:rPr>
          <w:rFonts w:ascii="Times New Roman" w:hAnsi="Times New Roman"/>
          <w:sz w:val="24"/>
          <w:szCs w:val="24"/>
        </w:rPr>
        <w:t>Amini,</w:t>
      </w:r>
      <w:r w:rsidR="00441598">
        <w:rPr>
          <w:rFonts w:ascii="Times New Roman" w:hAnsi="Times New Roman"/>
          <w:sz w:val="24"/>
          <w:szCs w:val="24"/>
        </w:rPr>
        <w:t xml:space="preserve"> </w:t>
      </w:r>
      <w:r w:rsidR="006D5F1B" w:rsidRPr="00BC105A">
        <w:rPr>
          <w:rFonts w:ascii="Times New Roman" w:hAnsi="Times New Roman"/>
          <w:sz w:val="24"/>
          <w:szCs w:val="24"/>
        </w:rPr>
        <w:t>2017).</w:t>
      </w:r>
      <w:r w:rsidR="00441598">
        <w:rPr>
          <w:rFonts w:ascii="Times New Roman" w:hAnsi="Times New Roman"/>
          <w:sz w:val="24"/>
          <w:szCs w:val="24"/>
        </w:rPr>
        <w:t xml:space="preserve"> </w:t>
      </w:r>
      <w:r w:rsidRPr="00BC105A">
        <w:rPr>
          <w:rFonts w:ascii="Times New Roman" w:hAnsi="Times New Roman"/>
          <w:sz w:val="24"/>
          <w:szCs w:val="24"/>
        </w:rPr>
        <w:t>Perinatal</w:t>
      </w:r>
      <w:r w:rsidR="00441598">
        <w:rPr>
          <w:rFonts w:ascii="Times New Roman" w:hAnsi="Times New Roman"/>
          <w:sz w:val="24"/>
          <w:szCs w:val="24"/>
        </w:rPr>
        <w:t xml:space="preserve"> </w:t>
      </w:r>
      <w:r w:rsidRPr="00BC105A">
        <w:rPr>
          <w:rFonts w:ascii="Times New Roman" w:hAnsi="Times New Roman"/>
          <w:sz w:val="24"/>
          <w:szCs w:val="24"/>
        </w:rPr>
        <w:t>dönemde</w:t>
      </w:r>
      <w:r w:rsidR="00441598">
        <w:rPr>
          <w:rFonts w:ascii="Times New Roman" w:hAnsi="Times New Roman"/>
          <w:sz w:val="24"/>
          <w:szCs w:val="24"/>
        </w:rPr>
        <w:t xml:space="preserve"> </w:t>
      </w:r>
      <w:r w:rsidRPr="00BC105A">
        <w:rPr>
          <w:rFonts w:ascii="Times New Roman" w:hAnsi="Times New Roman"/>
          <w:sz w:val="24"/>
          <w:szCs w:val="24"/>
        </w:rPr>
        <w:t>düşük</w:t>
      </w:r>
      <w:r w:rsidR="00441598">
        <w:rPr>
          <w:rFonts w:ascii="Times New Roman" w:hAnsi="Times New Roman"/>
          <w:sz w:val="24"/>
          <w:szCs w:val="24"/>
        </w:rPr>
        <w:t xml:space="preserve"> </w:t>
      </w:r>
      <w:r w:rsidRPr="00BC105A">
        <w:rPr>
          <w:rFonts w:ascii="Times New Roman" w:hAnsi="Times New Roman"/>
          <w:sz w:val="24"/>
          <w:szCs w:val="24"/>
        </w:rPr>
        <w:t>doz</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maruziyetinin</w:t>
      </w:r>
      <w:r w:rsidR="00441598">
        <w:rPr>
          <w:rFonts w:ascii="Times New Roman" w:hAnsi="Times New Roman"/>
          <w:sz w:val="24"/>
          <w:szCs w:val="24"/>
        </w:rPr>
        <w:t xml:space="preserve"> </w:t>
      </w:r>
      <w:r w:rsidRPr="00BC105A">
        <w:rPr>
          <w:rFonts w:ascii="Times New Roman" w:hAnsi="Times New Roman"/>
          <w:sz w:val="24"/>
          <w:szCs w:val="24"/>
        </w:rPr>
        <w:t>bebeğin</w:t>
      </w:r>
      <w:r w:rsidR="00441598">
        <w:rPr>
          <w:rFonts w:ascii="Times New Roman" w:hAnsi="Times New Roman"/>
          <w:sz w:val="24"/>
          <w:szCs w:val="24"/>
        </w:rPr>
        <w:t xml:space="preserve"> </w:t>
      </w:r>
      <w:r w:rsidRPr="00BC105A">
        <w:rPr>
          <w:rFonts w:ascii="Times New Roman" w:hAnsi="Times New Roman"/>
          <w:sz w:val="24"/>
          <w:szCs w:val="24"/>
        </w:rPr>
        <w:t>vücut</w:t>
      </w:r>
      <w:r w:rsidR="00441598">
        <w:rPr>
          <w:rFonts w:ascii="Times New Roman" w:hAnsi="Times New Roman"/>
          <w:sz w:val="24"/>
          <w:szCs w:val="24"/>
        </w:rPr>
        <w:t xml:space="preserve"> </w:t>
      </w:r>
      <w:r w:rsidRPr="00BC105A">
        <w:rPr>
          <w:rFonts w:ascii="Times New Roman" w:hAnsi="Times New Roman"/>
          <w:sz w:val="24"/>
          <w:szCs w:val="24"/>
        </w:rPr>
        <w:t>ağırlığında</w:t>
      </w:r>
      <w:r w:rsidR="00441598">
        <w:rPr>
          <w:rFonts w:ascii="Times New Roman" w:hAnsi="Times New Roman"/>
          <w:sz w:val="24"/>
          <w:szCs w:val="24"/>
        </w:rPr>
        <w:t xml:space="preserve"> </w:t>
      </w:r>
      <w:r w:rsidRPr="00BC105A">
        <w:rPr>
          <w:rFonts w:ascii="Times New Roman" w:hAnsi="Times New Roman"/>
          <w:sz w:val="24"/>
          <w:szCs w:val="24"/>
        </w:rPr>
        <w:t>artışa</w:t>
      </w:r>
      <w:r w:rsidR="00441598">
        <w:rPr>
          <w:rFonts w:ascii="Times New Roman" w:hAnsi="Times New Roman"/>
          <w:sz w:val="24"/>
          <w:szCs w:val="24"/>
        </w:rPr>
        <w:t xml:space="preserve"> </w:t>
      </w:r>
      <w:r w:rsidRPr="00BC105A">
        <w:rPr>
          <w:rFonts w:ascii="Times New Roman" w:hAnsi="Times New Roman"/>
          <w:sz w:val="24"/>
          <w:szCs w:val="24"/>
        </w:rPr>
        <w:t>s</w:t>
      </w:r>
      <w:r w:rsidR="00D711B0" w:rsidRPr="00BC105A">
        <w:rPr>
          <w:rFonts w:ascii="Times New Roman" w:hAnsi="Times New Roman"/>
          <w:sz w:val="24"/>
          <w:szCs w:val="24"/>
        </w:rPr>
        <w:t>ebep</w:t>
      </w:r>
      <w:r w:rsidR="00441598">
        <w:rPr>
          <w:rFonts w:ascii="Times New Roman" w:hAnsi="Times New Roman"/>
          <w:sz w:val="24"/>
          <w:szCs w:val="24"/>
        </w:rPr>
        <w:t xml:space="preserve"> </w:t>
      </w:r>
      <w:r w:rsidR="00D711B0" w:rsidRPr="00BC105A">
        <w:rPr>
          <w:rFonts w:ascii="Times New Roman" w:hAnsi="Times New Roman"/>
          <w:sz w:val="24"/>
          <w:szCs w:val="24"/>
        </w:rPr>
        <w:t>olduğu</w:t>
      </w:r>
      <w:r w:rsidR="00441598">
        <w:rPr>
          <w:rFonts w:ascii="Times New Roman" w:hAnsi="Times New Roman"/>
          <w:sz w:val="24"/>
          <w:szCs w:val="24"/>
        </w:rPr>
        <w:t xml:space="preserve"> </w:t>
      </w:r>
      <w:r w:rsidR="00D711B0" w:rsidRPr="00BC105A">
        <w:rPr>
          <w:rFonts w:ascii="Times New Roman" w:hAnsi="Times New Roman"/>
          <w:sz w:val="24"/>
          <w:szCs w:val="24"/>
        </w:rPr>
        <w:t>bildirilmiştir</w:t>
      </w:r>
      <w:r w:rsidR="00441598">
        <w:rPr>
          <w:rFonts w:ascii="Times New Roman" w:hAnsi="Times New Roman"/>
          <w:sz w:val="24"/>
          <w:szCs w:val="24"/>
        </w:rPr>
        <w:t xml:space="preserve"> </w:t>
      </w:r>
      <w:r w:rsidR="00D711B0" w:rsidRPr="00BC105A">
        <w:rPr>
          <w:rFonts w:ascii="Times New Roman" w:hAnsi="Times New Roman"/>
          <w:sz w:val="24"/>
          <w:szCs w:val="24"/>
        </w:rPr>
        <w:t>(Vom</w:t>
      </w:r>
      <w:r w:rsidR="00441598">
        <w:rPr>
          <w:rFonts w:ascii="Times New Roman" w:hAnsi="Times New Roman"/>
          <w:sz w:val="24"/>
          <w:szCs w:val="24"/>
        </w:rPr>
        <w:t xml:space="preserve"> </w:t>
      </w:r>
      <w:r w:rsidR="00D711B0" w:rsidRPr="00BC105A">
        <w:rPr>
          <w:rFonts w:ascii="Times New Roman" w:hAnsi="Times New Roman"/>
          <w:sz w:val="24"/>
          <w:szCs w:val="24"/>
        </w:rPr>
        <w:t>Saal</w:t>
      </w:r>
      <w:r w:rsidR="00441598">
        <w:rPr>
          <w:rFonts w:ascii="Times New Roman" w:hAnsi="Times New Roman"/>
          <w:sz w:val="24"/>
          <w:szCs w:val="24"/>
        </w:rPr>
        <w:t xml:space="preserve"> </w:t>
      </w:r>
      <w:r w:rsidR="009E4D8A" w:rsidRPr="00BC105A">
        <w:rPr>
          <w:rFonts w:ascii="Times New Roman" w:hAnsi="Times New Roman"/>
          <w:sz w:val="24"/>
          <w:szCs w:val="24"/>
        </w:rPr>
        <w:t>ve</w:t>
      </w:r>
      <w:r w:rsidR="00441598">
        <w:rPr>
          <w:rFonts w:ascii="Times New Roman" w:hAnsi="Times New Roman"/>
          <w:sz w:val="24"/>
          <w:szCs w:val="24"/>
        </w:rPr>
        <w:t xml:space="preserve"> </w:t>
      </w:r>
      <w:r w:rsidR="009E4D8A" w:rsidRPr="00BC105A">
        <w:rPr>
          <w:rFonts w:ascii="Times New Roman" w:hAnsi="Times New Roman"/>
          <w:sz w:val="24"/>
          <w:szCs w:val="24"/>
        </w:rPr>
        <w:t>diğerleri</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2012).</w:t>
      </w:r>
    </w:p>
    <w:p w:rsidR="00E11869" w:rsidRPr="00BC105A" w:rsidRDefault="00E11869"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zayıf</w:t>
      </w:r>
      <w:r w:rsidR="00441598">
        <w:rPr>
          <w:rFonts w:ascii="Times New Roman" w:hAnsi="Times New Roman"/>
          <w:sz w:val="24"/>
          <w:szCs w:val="24"/>
        </w:rPr>
        <w:t xml:space="preserve"> </w:t>
      </w:r>
      <w:r w:rsidRPr="00BC105A">
        <w:rPr>
          <w:rFonts w:ascii="Times New Roman" w:hAnsi="Times New Roman"/>
          <w:sz w:val="24"/>
          <w:szCs w:val="24"/>
        </w:rPr>
        <w:t>östrojenik</w:t>
      </w:r>
      <w:r w:rsidR="00441598">
        <w:rPr>
          <w:rFonts w:ascii="Times New Roman" w:hAnsi="Times New Roman"/>
          <w:sz w:val="24"/>
          <w:szCs w:val="24"/>
        </w:rPr>
        <w:t xml:space="preserve"> </w:t>
      </w:r>
      <w:r w:rsidRPr="00BC105A">
        <w:rPr>
          <w:rFonts w:ascii="Times New Roman" w:hAnsi="Times New Roman"/>
          <w:sz w:val="24"/>
          <w:szCs w:val="24"/>
        </w:rPr>
        <w:t>özelliği</w:t>
      </w:r>
      <w:r w:rsidR="00441598">
        <w:rPr>
          <w:rFonts w:ascii="Times New Roman" w:hAnsi="Times New Roman"/>
          <w:sz w:val="24"/>
          <w:szCs w:val="24"/>
        </w:rPr>
        <w:t xml:space="preserve"> </w:t>
      </w:r>
      <w:r w:rsidRPr="00BC105A">
        <w:rPr>
          <w:rFonts w:ascii="Times New Roman" w:hAnsi="Times New Roman"/>
          <w:sz w:val="24"/>
          <w:szCs w:val="24"/>
        </w:rPr>
        <w:t>obezite,</w:t>
      </w:r>
      <w:r w:rsidR="00441598">
        <w:rPr>
          <w:rFonts w:ascii="Times New Roman" w:hAnsi="Times New Roman"/>
          <w:sz w:val="24"/>
          <w:szCs w:val="24"/>
        </w:rPr>
        <w:t xml:space="preserve"> </w:t>
      </w:r>
      <w:r w:rsidRPr="00BC105A">
        <w:rPr>
          <w:rFonts w:ascii="Times New Roman" w:hAnsi="Times New Roman"/>
          <w:sz w:val="24"/>
          <w:szCs w:val="24"/>
        </w:rPr>
        <w:t>diyabet</w:t>
      </w:r>
      <w:r w:rsidR="00441598">
        <w:rPr>
          <w:rFonts w:ascii="Times New Roman" w:hAnsi="Times New Roman"/>
          <w:sz w:val="24"/>
          <w:szCs w:val="24"/>
        </w:rPr>
        <w:t xml:space="preserve"> </w:t>
      </w:r>
      <w:r w:rsidRPr="00BC105A">
        <w:rPr>
          <w:rFonts w:ascii="Times New Roman" w:hAnsi="Times New Roman"/>
          <w:sz w:val="24"/>
          <w:szCs w:val="24"/>
        </w:rPr>
        <w:t>özellikle</w:t>
      </w:r>
      <w:r w:rsidR="00441598">
        <w:rPr>
          <w:rFonts w:ascii="Times New Roman" w:hAnsi="Times New Roman"/>
          <w:sz w:val="24"/>
          <w:szCs w:val="24"/>
        </w:rPr>
        <w:t xml:space="preserve"> </w:t>
      </w:r>
      <w:r w:rsidR="00B44C66" w:rsidRPr="00BC105A">
        <w:rPr>
          <w:rFonts w:ascii="Times New Roman" w:hAnsi="Times New Roman"/>
          <w:sz w:val="24"/>
          <w:szCs w:val="24"/>
        </w:rPr>
        <w:t>de</w:t>
      </w:r>
      <w:r w:rsidR="00441598">
        <w:rPr>
          <w:rFonts w:ascii="Times New Roman" w:hAnsi="Times New Roman"/>
          <w:sz w:val="24"/>
          <w:szCs w:val="24"/>
        </w:rPr>
        <w:t xml:space="preserve"> </w:t>
      </w:r>
      <w:r w:rsidRPr="00BC105A">
        <w:rPr>
          <w:rFonts w:ascii="Times New Roman" w:hAnsi="Times New Roman"/>
          <w:sz w:val="24"/>
          <w:szCs w:val="24"/>
        </w:rPr>
        <w:t>tip</w:t>
      </w:r>
      <w:r w:rsidR="00441598">
        <w:rPr>
          <w:rFonts w:ascii="Times New Roman" w:hAnsi="Times New Roman"/>
          <w:sz w:val="24"/>
          <w:szCs w:val="24"/>
        </w:rPr>
        <w:t xml:space="preserve"> </w:t>
      </w:r>
      <w:r w:rsidRPr="00BC105A">
        <w:rPr>
          <w:rFonts w:ascii="Times New Roman" w:hAnsi="Times New Roman"/>
          <w:sz w:val="24"/>
          <w:szCs w:val="24"/>
        </w:rPr>
        <w:t>2</w:t>
      </w:r>
      <w:r w:rsidR="00441598">
        <w:rPr>
          <w:rFonts w:ascii="Times New Roman" w:hAnsi="Times New Roman"/>
          <w:sz w:val="24"/>
          <w:szCs w:val="24"/>
        </w:rPr>
        <w:t xml:space="preserve"> </w:t>
      </w:r>
      <w:r w:rsidRPr="00BC105A">
        <w:rPr>
          <w:rFonts w:ascii="Times New Roman" w:hAnsi="Times New Roman"/>
          <w:sz w:val="24"/>
          <w:szCs w:val="24"/>
        </w:rPr>
        <w:t>diyabet</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kardiyovasküler</w:t>
      </w:r>
      <w:r w:rsidR="00441598">
        <w:rPr>
          <w:rFonts w:ascii="Times New Roman" w:hAnsi="Times New Roman"/>
          <w:sz w:val="24"/>
          <w:szCs w:val="24"/>
        </w:rPr>
        <w:t xml:space="preserve"> </w:t>
      </w:r>
      <w:r w:rsidRPr="00BC105A">
        <w:rPr>
          <w:rFonts w:ascii="Times New Roman" w:hAnsi="Times New Roman"/>
          <w:sz w:val="24"/>
          <w:szCs w:val="24"/>
        </w:rPr>
        <w:t>hastalıklarla</w:t>
      </w:r>
      <w:r w:rsidR="00441598">
        <w:rPr>
          <w:rFonts w:ascii="Times New Roman" w:hAnsi="Times New Roman"/>
          <w:sz w:val="24"/>
          <w:szCs w:val="24"/>
        </w:rPr>
        <w:t xml:space="preserve"> </w:t>
      </w:r>
      <w:r w:rsidRPr="00BC105A">
        <w:rPr>
          <w:rFonts w:ascii="Times New Roman" w:hAnsi="Times New Roman"/>
          <w:sz w:val="24"/>
          <w:szCs w:val="24"/>
        </w:rPr>
        <w:t>ili</w:t>
      </w:r>
      <w:r w:rsidR="00AB05B8" w:rsidRPr="00BC105A">
        <w:rPr>
          <w:rFonts w:ascii="Times New Roman" w:hAnsi="Times New Roman"/>
          <w:sz w:val="24"/>
          <w:szCs w:val="24"/>
        </w:rPr>
        <w:t>şkili</w:t>
      </w:r>
      <w:r w:rsidR="00441598">
        <w:rPr>
          <w:rFonts w:ascii="Times New Roman" w:hAnsi="Times New Roman"/>
          <w:sz w:val="24"/>
          <w:szCs w:val="24"/>
        </w:rPr>
        <w:t xml:space="preserve"> </w:t>
      </w:r>
      <w:r w:rsidR="00AB05B8" w:rsidRPr="00BC105A">
        <w:rPr>
          <w:rFonts w:ascii="Times New Roman" w:hAnsi="Times New Roman"/>
          <w:sz w:val="24"/>
          <w:szCs w:val="24"/>
        </w:rPr>
        <w:t>olduğu</w:t>
      </w:r>
      <w:r w:rsidR="00441598">
        <w:rPr>
          <w:rFonts w:ascii="Times New Roman" w:hAnsi="Times New Roman"/>
          <w:sz w:val="24"/>
          <w:szCs w:val="24"/>
        </w:rPr>
        <w:t xml:space="preserve"> </w:t>
      </w:r>
      <w:r w:rsidR="00B44C66" w:rsidRPr="00BC105A">
        <w:rPr>
          <w:rFonts w:ascii="Times New Roman" w:hAnsi="Times New Roman"/>
          <w:sz w:val="24"/>
          <w:szCs w:val="24"/>
        </w:rPr>
        <w:t>belirt</w:t>
      </w:r>
      <w:r w:rsidR="00AB05B8" w:rsidRPr="00BC105A">
        <w:rPr>
          <w:rFonts w:ascii="Times New Roman" w:hAnsi="Times New Roman"/>
          <w:sz w:val="24"/>
          <w:szCs w:val="24"/>
        </w:rPr>
        <w:t>il</w:t>
      </w:r>
      <w:r w:rsidR="00B44C66" w:rsidRPr="00BC105A">
        <w:rPr>
          <w:rFonts w:ascii="Times New Roman" w:hAnsi="Times New Roman"/>
          <w:sz w:val="24"/>
          <w:szCs w:val="24"/>
        </w:rPr>
        <w:t>miştir</w:t>
      </w:r>
      <w:r w:rsidR="00441598">
        <w:rPr>
          <w:rFonts w:ascii="Times New Roman" w:hAnsi="Times New Roman"/>
          <w:sz w:val="24"/>
          <w:szCs w:val="24"/>
        </w:rPr>
        <w:t xml:space="preserve"> </w:t>
      </w:r>
      <w:r w:rsidR="002C7567" w:rsidRPr="00BC105A">
        <w:rPr>
          <w:rFonts w:ascii="Times New Roman" w:hAnsi="Times New Roman"/>
          <w:sz w:val="24"/>
          <w:szCs w:val="24"/>
        </w:rPr>
        <w:t>(Bodin</w:t>
      </w:r>
      <w:r w:rsidR="00441598">
        <w:rPr>
          <w:rFonts w:ascii="Times New Roman" w:hAnsi="Times New Roman"/>
          <w:sz w:val="24"/>
          <w:szCs w:val="24"/>
        </w:rPr>
        <w:t xml:space="preserve"> </w:t>
      </w:r>
      <w:r w:rsidR="002C7567" w:rsidRPr="00BC105A">
        <w:rPr>
          <w:rFonts w:ascii="Times New Roman" w:hAnsi="Times New Roman"/>
          <w:sz w:val="24"/>
          <w:szCs w:val="24"/>
        </w:rPr>
        <w:t>ve</w:t>
      </w:r>
      <w:r w:rsidR="00441598">
        <w:rPr>
          <w:rFonts w:ascii="Times New Roman" w:hAnsi="Times New Roman"/>
          <w:sz w:val="24"/>
          <w:szCs w:val="24"/>
        </w:rPr>
        <w:t xml:space="preserve"> </w:t>
      </w:r>
      <w:r w:rsidR="002C7567" w:rsidRPr="00BC105A">
        <w:rPr>
          <w:rFonts w:ascii="Times New Roman" w:hAnsi="Times New Roman"/>
          <w:sz w:val="24"/>
          <w:szCs w:val="24"/>
        </w:rPr>
        <w:t>diğerleri,</w:t>
      </w:r>
      <w:r w:rsidR="00441598">
        <w:rPr>
          <w:rFonts w:ascii="Times New Roman" w:hAnsi="Times New Roman"/>
          <w:sz w:val="24"/>
          <w:szCs w:val="24"/>
        </w:rPr>
        <w:t xml:space="preserve"> </w:t>
      </w:r>
      <w:r w:rsidR="002C7567" w:rsidRPr="00BC105A">
        <w:rPr>
          <w:rFonts w:ascii="Times New Roman" w:hAnsi="Times New Roman"/>
          <w:sz w:val="24"/>
          <w:szCs w:val="24"/>
        </w:rPr>
        <w:t>2013)</w:t>
      </w:r>
      <w:r w:rsidRPr="00BC105A">
        <w:rPr>
          <w:rFonts w:ascii="Times New Roman" w:hAnsi="Times New Roman"/>
          <w:sz w:val="24"/>
          <w:szCs w:val="24"/>
        </w:rPr>
        <w:t>.</w:t>
      </w:r>
      <w:r w:rsidR="00441598">
        <w:rPr>
          <w:rFonts w:ascii="Times New Roman" w:hAnsi="Times New Roman"/>
          <w:sz w:val="24"/>
          <w:szCs w:val="24"/>
        </w:rPr>
        <w:t xml:space="preserve"> </w:t>
      </w:r>
      <w:r w:rsidR="002C7567" w:rsidRPr="00BC105A">
        <w:rPr>
          <w:rFonts w:ascii="Times New Roman" w:hAnsi="Times New Roman"/>
          <w:sz w:val="24"/>
          <w:szCs w:val="24"/>
        </w:rPr>
        <w:t>Nitekim</w:t>
      </w:r>
      <w:r w:rsidR="00441598">
        <w:rPr>
          <w:rFonts w:ascii="Times New Roman" w:hAnsi="Times New Roman"/>
          <w:sz w:val="24"/>
          <w:szCs w:val="24"/>
        </w:rPr>
        <w:t xml:space="preserve"> </w:t>
      </w:r>
      <w:r w:rsidRPr="00BC105A">
        <w:rPr>
          <w:rFonts w:ascii="Times New Roman" w:hAnsi="Times New Roman"/>
          <w:sz w:val="24"/>
          <w:szCs w:val="24"/>
        </w:rPr>
        <w:t>E</w:t>
      </w:r>
      <w:r w:rsidR="002C7567" w:rsidRPr="00BC105A">
        <w:rPr>
          <w:rFonts w:ascii="Times New Roman" w:hAnsi="Times New Roman"/>
          <w:sz w:val="24"/>
          <w:szCs w:val="24"/>
        </w:rPr>
        <w:t>r</w:t>
      </w:r>
      <w:r w:rsidRPr="00BC105A">
        <w:rPr>
          <w:rFonts w:ascii="Times New Roman" w:hAnsi="Times New Roman"/>
          <w:sz w:val="24"/>
          <w:szCs w:val="24"/>
        </w:rPr>
        <w:t>α</w:t>
      </w:r>
      <w:r w:rsidR="002C7567" w:rsidRPr="00BC105A">
        <w:rPr>
          <w:rFonts w:ascii="Times New Roman" w:hAnsi="Times New Roman"/>
          <w:sz w:val="24"/>
          <w:szCs w:val="24"/>
        </w:rPr>
        <w:t>’nın</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aktivasyonu</w:t>
      </w:r>
      <w:r w:rsidR="00441598">
        <w:rPr>
          <w:rFonts w:ascii="Times New Roman" w:hAnsi="Times New Roman"/>
          <w:sz w:val="24"/>
          <w:szCs w:val="24"/>
        </w:rPr>
        <w:t xml:space="preserve"> </w:t>
      </w:r>
      <w:r w:rsidRPr="00BC105A">
        <w:rPr>
          <w:rFonts w:ascii="Times New Roman" w:hAnsi="Times New Roman"/>
          <w:sz w:val="24"/>
          <w:szCs w:val="24"/>
        </w:rPr>
        <w:t>aşırı</w:t>
      </w:r>
      <w:r w:rsidR="00441598">
        <w:rPr>
          <w:rFonts w:ascii="Times New Roman" w:hAnsi="Times New Roman"/>
          <w:sz w:val="24"/>
          <w:szCs w:val="24"/>
        </w:rPr>
        <w:t xml:space="preserve"> </w:t>
      </w:r>
      <w:r w:rsidRPr="00BC105A">
        <w:rPr>
          <w:rFonts w:ascii="Times New Roman" w:hAnsi="Times New Roman"/>
          <w:sz w:val="24"/>
          <w:szCs w:val="24"/>
        </w:rPr>
        <w:t>insülin</w:t>
      </w:r>
      <w:r w:rsidR="00441598">
        <w:rPr>
          <w:rFonts w:ascii="Times New Roman" w:hAnsi="Times New Roman"/>
          <w:sz w:val="24"/>
          <w:szCs w:val="24"/>
        </w:rPr>
        <w:t xml:space="preserve"> </w:t>
      </w:r>
      <w:r w:rsidRPr="00BC105A">
        <w:rPr>
          <w:rFonts w:ascii="Times New Roman" w:hAnsi="Times New Roman"/>
          <w:sz w:val="24"/>
          <w:szCs w:val="24"/>
        </w:rPr>
        <w:t>salınımına</w:t>
      </w:r>
      <w:r w:rsidR="00441598">
        <w:rPr>
          <w:rFonts w:ascii="Times New Roman" w:hAnsi="Times New Roman"/>
          <w:sz w:val="24"/>
          <w:szCs w:val="24"/>
        </w:rPr>
        <w:t xml:space="preserve"> </w:t>
      </w:r>
      <w:r w:rsidRPr="00BC105A">
        <w:rPr>
          <w:rFonts w:ascii="Times New Roman" w:hAnsi="Times New Roman"/>
          <w:sz w:val="24"/>
          <w:szCs w:val="24"/>
        </w:rPr>
        <w:t>neden</w:t>
      </w:r>
      <w:r w:rsidR="00441598">
        <w:rPr>
          <w:rFonts w:ascii="Times New Roman" w:hAnsi="Times New Roman"/>
          <w:sz w:val="24"/>
          <w:szCs w:val="24"/>
        </w:rPr>
        <w:t xml:space="preserve"> </w:t>
      </w:r>
      <w:r w:rsidRPr="00BC105A">
        <w:rPr>
          <w:rFonts w:ascii="Times New Roman" w:hAnsi="Times New Roman"/>
          <w:sz w:val="24"/>
          <w:szCs w:val="24"/>
        </w:rPr>
        <w:t>olmakta</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diyabet,</w:t>
      </w:r>
      <w:r w:rsidR="00441598">
        <w:rPr>
          <w:rFonts w:ascii="Times New Roman" w:hAnsi="Times New Roman"/>
          <w:sz w:val="24"/>
          <w:szCs w:val="24"/>
        </w:rPr>
        <w:t xml:space="preserve"> </w:t>
      </w:r>
      <w:r w:rsidRPr="00BC105A">
        <w:rPr>
          <w:rFonts w:ascii="Times New Roman" w:hAnsi="Times New Roman"/>
          <w:sz w:val="24"/>
          <w:szCs w:val="24"/>
        </w:rPr>
        <w:t>hipertansiyon,</w:t>
      </w:r>
      <w:r w:rsidR="00441598">
        <w:rPr>
          <w:rFonts w:ascii="Times New Roman" w:hAnsi="Times New Roman"/>
          <w:sz w:val="24"/>
          <w:szCs w:val="24"/>
        </w:rPr>
        <w:t xml:space="preserve"> </w:t>
      </w:r>
      <w:r w:rsidRPr="00BC105A">
        <w:rPr>
          <w:rFonts w:ascii="Times New Roman" w:hAnsi="Times New Roman"/>
          <w:sz w:val="24"/>
          <w:szCs w:val="24"/>
        </w:rPr>
        <w:t>dislipidemi</w:t>
      </w:r>
      <w:r w:rsidR="00441598">
        <w:rPr>
          <w:rFonts w:ascii="Times New Roman" w:hAnsi="Times New Roman"/>
          <w:sz w:val="24"/>
          <w:szCs w:val="24"/>
        </w:rPr>
        <w:t xml:space="preserve"> </w:t>
      </w:r>
      <w:r w:rsidRPr="00BC105A">
        <w:rPr>
          <w:rFonts w:ascii="Times New Roman" w:hAnsi="Times New Roman"/>
          <w:sz w:val="24"/>
          <w:szCs w:val="24"/>
        </w:rPr>
        <w:t>gibi</w:t>
      </w:r>
      <w:r w:rsidR="00441598">
        <w:rPr>
          <w:rFonts w:ascii="Times New Roman" w:hAnsi="Times New Roman"/>
          <w:sz w:val="24"/>
          <w:szCs w:val="24"/>
        </w:rPr>
        <w:t xml:space="preserve"> </w:t>
      </w:r>
      <w:r w:rsidRPr="00BC105A">
        <w:rPr>
          <w:rFonts w:ascii="Times New Roman" w:hAnsi="Times New Roman"/>
          <w:sz w:val="24"/>
          <w:szCs w:val="24"/>
        </w:rPr>
        <w:t>hastalıkların</w:t>
      </w:r>
      <w:r w:rsidR="00441598">
        <w:rPr>
          <w:rFonts w:ascii="Times New Roman" w:hAnsi="Times New Roman"/>
          <w:sz w:val="24"/>
          <w:szCs w:val="24"/>
        </w:rPr>
        <w:t xml:space="preserve"> </w:t>
      </w:r>
      <w:r w:rsidRPr="00BC105A">
        <w:rPr>
          <w:rFonts w:ascii="Times New Roman" w:hAnsi="Times New Roman"/>
          <w:sz w:val="24"/>
          <w:szCs w:val="24"/>
        </w:rPr>
        <w:t>oluşmas</w:t>
      </w:r>
      <w:r w:rsidR="002C7567" w:rsidRPr="00BC105A">
        <w:rPr>
          <w:rFonts w:ascii="Times New Roman" w:hAnsi="Times New Roman"/>
          <w:sz w:val="24"/>
          <w:szCs w:val="24"/>
        </w:rPr>
        <w:t>ını</w:t>
      </w:r>
      <w:r w:rsidR="00441598">
        <w:rPr>
          <w:rFonts w:ascii="Times New Roman" w:hAnsi="Times New Roman"/>
          <w:sz w:val="24"/>
          <w:szCs w:val="24"/>
        </w:rPr>
        <w:t xml:space="preserve"> </w:t>
      </w:r>
      <w:r w:rsidR="002C7567" w:rsidRPr="00BC105A">
        <w:rPr>
          <w:rFonts w:ascii="Times New Roman" w:hAnsi="Times New Roman"/>
          <w:sz w:val="24"/>
          <w:szCs w:val="24"/>
        </w:rPr>
        <w:t>önemli</w:t>
      </w:r>
      <w:r w:rsidR="00441598">
        <w:rPr>
          <w:rFonts w:ascii="Times New Roman" w:hAnsi="Times New Roman"/>
          <w:sz w:val="24"/>
          <w:szCs w:val="24"/>
        </w:rPr>
        <w:t xml:space="preserve"> </w:t>
      </w:r>
      <w:r w:rsidR="002C7567" w:rsidRPr="00BC105A">
        <w:rPr>
          <w:rFonts w:ascii="Times New Roman" w:hAnsi="Times New Roman"/>
          <w:sz w:val="24"/>
          <w:szCs w:val="24"/>
        </w:rPr>
        <w:t>ölçüde</w:t>
      </w:r>
      <w:r w:rsidR="00441598">
        <w:rPr>
          <w:rFonts w:ascii="Times New Roman" w:hAnsi="Times New Roman"/>
          <w:sz w:val="24"/>
          <w:szCs w:val="24"/>
        </w:rPr>
        <w:t xml:space="preserve"> </w:t>
      </w:r>
      <w:r w:rsidR="002C7567" w:rsidRPr="00BC105A">
        <w:rPr>
          <w:rFonts w:ascii="Times New Roman" w:hAnsi="Times New Roman"/>
          <w:sz w:val="24"/>
          <w:szCs w:val="24"/>
        </w:rPr>
        <w:t>arttırdığı</w:t>
      </w:r>
      <w:r w:rsidR="00441598">
        <w:rPr>
          <w:rFonts w:ascii="Times New Roman" w:hAnsi="Times New Roman"/>
          <w:sz w:val="24"/>
          <w:szCs w:val="24"/>
        </w:rPr>
        <w:t xml:space="preserve"> </w:t>
      </w:r>
      <w:r w:rsidR="002C7567" w:rsidRPr="00BC105A">
        <w:rPr>
          <w:rFonts w:ascii="Times New Roman" w:hAnsi="Times New Roman"/>
          <w:sz w:val="24"/>
          <w:szCs w:val="24"/>
        </w:rPr>
        <w:t>belirtilmiştir</w:t>
      </w:r>
      <w:r w:rsidR="00441598">
        <w:rPr>
          <w:rFonts w:ascii="Times New Roman" w:hAnsi="Times New Roman"/>
          <w:sz w:val="24"/>
          <w:szCs w:val="24"/>
        </w:rPr>
        <w:t xml:space="preserve"> </w:t>
      </w:r>
      <w:r w:rsidRPr="00BC105A">
        <w:rPr>
          <w:rFonts w:ascii="Times New Roman" w:hAnsi="Times New Roman"/>
          <w:sz w:val="24"/>
          <w:szCs w:val="24"/>
        </w:rPr>
        <w:t>(LaKinds</w:t>
      </w:r>
      <w:r w:rsidR="00441598">
        <w:rPr>
          <w:rFonts w:ascii="Times New Roman" w:hAnsi="Times New Roman"/>
          <w:sz w:val="24"/>
          <w:szCs w:val="24"/>
        </w:rPr>
        <w:t xml:space="preserve"> </w:t>
      </w:r>
      <w:r w:rsidR="009E4D8A" w:rsidRPr="00BC105A">
        <w:rPr>
          <w:rFonts w:ascii="Times New Roman" w:hAnsi="Times New Roman"/>
          <w:sz w:val="24"/>
          <w:szCs w:val="24"/>
        </w:rPr>
        <w:t>ve</w:t>
      </w:r>
      <w:r w:rsidR="00441598">
        <w:rPr>
          <w:rFonts w:ascii="Times New Roman" w:hAnsi="Times New Roman"/>
          <w:sz w:val="24"/>
          <w:szCs w:val="24"/>
        </w:rPr>
        <w:t xml:space="preserve"> </w:t>
      </w:r>
      <w:r w:rsidR="009E4D8A" w:rsidRPr="00BC105A">
        <w:rPr>
          <w:rFonts w:ascii="Times New Roman" w:hAnsi="Times New Roman"/>
          <w:sz w:val="24"/>
          <w:szCs w:val="24"/>
        </w:rPr>
        <w:t>diğerleri</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2014).</w:t>
      </w:r>
    </w:p>
    <w:p w:rsidR="00E11869" w:rsidRPr="00BC105A" w:rsidRDefault="00743DC5"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K</w:t>
      </w:r>
      <w:r w:rsidR="00FF266F" w:rsidRPr="00BC105A">
        <w:rPr>
          <w:rFonts w:ascii="Times New Roman" w:hAnsi="Times New Roman"/>
          <w:sz w:val="24"/>
          <w:szCs w:val="24"/>
        </w:rPr>
        <w:t>a</w:t>
      </w:r>
      <w:r w:rsidRPr="00BC105A">
        <w:rPr>
          <w:rFonts w:ascii="Times New Roman" w:hAnsi="Times New Roman"/>
          <w:sz w:val="24"/>
          <w:szCs w:val="24"/>
        </w:rPr>
        <w:t>rdiovasküler</w:t>
      </w:r>
      <w:r w:rsidR="00441598">
        <w:rPr>
          <w:rFonts w:ascii="Times New Roman" w:hAnsi="Times New Roman"/>
          <w:sz w:val="24"/>
          <w:szCs w:val="24"/>
        </w:rPr>
        <w:t xml:space="preserve"> </w:t>
      </w:r>
      <w:r w:rsidR="00E11869" w:rsidRPr="00BC105A">
        <w:rPr>
          <w:rFonts w:ascii="Times New Roman" w:hAnsi="Times New Roman"/>
          <w:sz w:val="24"/>
          <w:szCs w:val="24"/>
        </w:rPr>
        <w:t>çalışmalar</w:t>
      </w:r>
      <w:r w:rsidR="00441598">
        <w:rPr>
          <w:rFonts w:ascii="Times New Roman" w:hAnsi="Times New Roman"/>
          <w:sz w:val="24"/>
          <w:szCs w:val="24"/>
        </w:rPr>
        <w:t xml:space="preserve"> </w:t>
      </w:r>
      <w:r w:rsidR="00E11869" w:rsidRPr="00BC105A">
        <w:rPr>
          <w:rFonts w:ascii="Times New Roman" w:hAnsi="Times New Roman"/>
          <w:sz w:val="24"/>
          <w:szCs w:val="24"/>
        </w:rPr>
        <w:t>insanda</w:t>
      </w:r>
      <w:r w:rsidR="00441598">
        <w:rPr>
          <w:rFonts w:ascii="Times New Roman" w:hAnsi="Times New Roman"/>
          <w:sz w:val="24"/>
          <w:szCs w:val="24"/>
        </w:rPr>
        <w:t xml:space="preserve"> </w:t>
      </w:r>
      <w:r w:rsidR="00E11869" w:rsidRPr="00BC105A">
        <w:rPr>
          <w:rFonts w:ascii="Times New Roman" w:hAnsi="Times New Roman"/>
          <w:sz w:val="24"/>
          <w:szCs w:val="24"/>
        </w:rPr>
        <w:t>yüksek</w:t>
      </w:r>
      <w:r w:rsidR="00441598">
        <w:rPr>
          <w:rFonts w:ascii="Times New Roman" w:hAnsi="Times New Roman"/>
          <w:sz w:val="24"/>
          <w:szCs w:val="24"/>
        </w:rPr>
        <w:t xml:space="preserve"> </w:t>
      </w:r>
      <w:r w:rsidR="00E11869" w:rsidRPr="00BC105A">
        <w:rPr>
          <w:rFonts w:ascii="Times New Roman" w:hAnsi="Times New Roman"/>
          <w:sz w:val="24"/>
          <w:szCs w:val="24"/>
        </w:rPr>
        <w:t>üriner</w:t>
      </w:r>
      <w:r w:rsidR="00441598">
        <w:rPr>
          <w:rFonts w:ascii="Times New Roman" w:hAnsi="Times New Roman"/>
          <w:sz w:val="24"/>
          <w:szCs w:val="24"/>
        </w:rPr>
        <w:t xml:space="preserve"> </w:t>
      </w:r>
      <w:r w:rsidR="00E11869" w:rsidRPr="00BC105A">
        <w:rPr>
          <w:rFonts w:ascii="Times New Roman" w:hAnsi="Times New Roman"/>
          <w:sz w:val="24"/>
          <w:szCs w:val="24"/>
        </w:rPr>
        <w:t>BPA</w:t>
      </w:r>
      <w:r w:rsidR="00441598">
        <w:rPr>
          <w:rFonts w:ascii="Times New Roman" w:hAnsi="Times New Roman"/>
          <w:sz w:val="24"/>
          <w:szCs w:val="24"/>
        </w:rPr>
        <w:t xml:space="preserve"> </w:t>
      </w:r>
      <w:r w:rsidR="00E11869" w:rsidRPr="00BC105A">
        <w:rPr>
          <w:rFonts w:ascii="Times New Roman" w:hAnsi="Times New Roman"/>
          <w:sz w:val="24"/>
          <w:szCs w:val="24"/>
        </w:rPr>
        <w:t>atılımının</w:t>
      </w:r>
      <w:r w:rsidR="00441598">
        <w:rPr>
          <w:rFonts w:ascii="Times New Roman" w:hAnsi="Times New Roman"/>
          <w:sz w:val="24"/>
          <w:szCs w:val="24"/>
        </w:rPr>
        <w:t xml:space="preserve"> </w:t>
      </w:r>
      <w:r w:rsidR="00E11869" w:rsidRPr="00BC105A">
        <w:rPr>
          <w:rFonts w:ascii="Times New Roman" w:hAnsi="Times New Roman"/>
          <w:sz w:val="24"/>
          <w:szCs w:val="24"/>
        </w:rPr>
        <w:t>anjina,</w:t>
      </w:r>
      <w:r w:rsidR="00441598">
        <w:rPr>
          <w:rFonts w:ascii="Times New Roman" w:hAnsi="Times New Roman"/>
          <w:sz w:val="24"/>
          <w:szCs w:val="24"/>
        </w:rPr>
        <w:t xml:space="preserve"> </w:t>
      </w:r>
      <w:r w:rsidR="00E11869" w:rsidRPr="00BC105A">
        <w:rPr>
          <w:rFonts w:ascii="Times New Roman" w:hAnsi="Times New Roman"/>
          <w:sz w:val="24"/>
          <w:szCs w:val="24"/>
        </w:rPr>
        <w:t>hipertansiyon,</w:t>
      </w:r>
      <w:r w:rsidR="00441598">
        <w:rPr>
          <w:rFonts w:ascii="Times New Roman" w:hAnsi="Times New Roman"/>
          <w:sz w:val="24"/>
          <w:szCs w:val="24"/>
        </w:rPr>
        <w:t xml:space="preserve"> </w:t>
      </w:r>
      <w:r w:rsidR="00E11869" w:rsidRPr="00BC105A">
        <w:rPr>
          <w:rFonts w:ascii="Times New Roman" w:hAnsi="Times New Roman"/>
          <w:sz w:val="24"/>
          <w:szCs w:val="24"/>
        </w:rPr>
        <w:t>kalp</w:t>
      </w:r>
      <w:r w:rsidR="00441598">
        <w:rPr>
          <w:rFonts w:ascii="Times New Roman" w:hAnsi="Times New Roman"/>
          <w:sz w:val="24"/>
          <w:szCs w:val="24"/>
        </w:rPr>
        <w:t xml:space="preserve"> </w:t>
      </w:r>
      <w:r w:rsidR="00E11869" w:rsidRPr="00BC105A">
        <w:rPr>
          <w:rFonts w:ascii="Times New Roman" w:hAnsi="Times New Roman"/>
          <w:sz w:val="24"/>
          <w:szCs w:val="24"/>
        </w:rPr>
        <w:t>krizi,</w:t>
      </w:r>
      <w:r w:rsidR="00441598">
        <w:rPr>
          <w:rFonts w:ascii="Times New Roman" w:hAnsi="Times New Roman"/>
          <w:sz w:val="24"/>
          <w:szCs w:val="24"/>
        </w:rPr>
        <w:t xml:space="preserve"> </w:t>
      </w:r>
      <w:r w:rsidR="00E11869" w:rsidRPr="00BC105A">
        <w:rPr>
          <w:rFonts w:ascii="Times New Roman" w:hAnsi="Times New Roman"/>
          <w:sz w:val="24"/>
          <w:szCs w:val="24"/>
        </w:rPr>
        <w:t>koroner</w:t>
      </w:r>
      <w:r w:rsidR="00441598">
        <w:rPr>
          <w:rFonts w:ascii="Times New Roman" w:hAnsi="Times New Roman"/>
          <w:sz w:val="24"/>
          <w:szCs w:val="24"/>
        </w:rPr>
        <w:t xml:space="preserve"> </w:t>
      </w:r>
      <w:r w:rsidR="00E11869" w:rsidRPr="00BC105A">
        <w:rPr>
          <w:rFonts w:ascii="Times New Roman" w:hAnsi="Times New Roman"/>
          <w:sz w:val="24"/>
          <w:szCs w:val="24"/>
        </w:rPr>
        <w:t>ve</w:t>
      </w:r>
      <w:r w:rsidR="00441598">
        <w:rPr>
          <w:rFonts w:ascii="Times New Roman" w:hAnsi="Times New Roman"/>
          <w:sz w:val="24"/>
          <w:szCs w:val="24"/>
        </w:rPr>
        <w:t xml:space="preserve"> </w:t>
      </w:r>
      <w:r w:rsidR="00E11869" w:rsidRPr="00BC105A">
        <w:rPr>
          <w:rFonts w:ascii="Times New Roman" w:hAnsi="Times New Roman"/>
          <w:sz w:val="24"/>
          <w:szCs w:val="24"/>
        </w:rPr>
        <w:t>periferal</w:t>
      </w:r>
      <w:r w:rsidR="00441598">
        <w:rPr>
          <w:rFonts w:ascii="Times New Roman" w:hAnsi="Times New Roman"/>
          <w:sz w:val="24"/>
          <w:szCs w:val="24"/>
        </w:rPr>
        <w:t xml:space="preserve"> </w:t>
      </w:r>
      <w:r w:rsidR="00E11869" w:rsidRPr="00BC105A">
        <w:rPr>
          <w:rFonts w:ascii="Times New Roman" w:hAnsi="Times New Roman"/>
          <w:sz w:val="24"/>
          <w:szCs w:val="24"/>
        </w:rPr>
        <w:t>arteriyel</w:t>
      </w:r>
      <w:r w:rsidR="00441598">
        <w:rPr>
          <w:rFonts w:ascii="Times New Roman" w:hAnsi="Times New Roman"/>
          <w:sz w:val="24"/>
          <w:szCs w:val="24"/>
        </w:rPr>
        <w:t xml:space="preserve"> </w:t>
      </w:r>
      <w:r w:rsidR="00E11869" w:rsidRPr="00BC105A">
        <w:rPr>
          <w:rFonts w:ascii="Times New Roman" w:hAnsi="Times New Roman"/>
          <w:sz w:val="24"/>
          <w:szCs w:val="24"/>
        </w:rPr>
        <w:t>hastalıklar</w:t>
      </w:r>
      <w:r w:rsidR="00441598">
        <w:rPr>
          <w:rFonts w:ascii="Times New Roman" w:hAnsi="Times New Roman"/>
          <w:sz w:val="24"/>
          <w:szCs w:val="24"/>
        </w:rPr>
        <w:t xml:space="preserve"> </w:t>
      </w:r>
      <w:r w:rsidR="00E11869" w:rsidRPr="00BC105A">
        <w:rPr>
          <w:rFonts w:ascii="Times New Roman" w:hAnsi="Times New Roman"/>
          <w:sz w:val="24"/>
          <w:szCs w:val="24"/>
        </w:rPr>
        <w:t>gibi</w:t>
      </w:r>
      <w:r w:rsidR="00441598">
        <w:rPr>
          <w:rFonts w:ascii="Times New Roman" w:hAnsi="Times New Roman"/>
          <w:sz w:val="24"/>
          <w:szCs w:val="24"/>
        </w:rPr>
        <w:t xml:space="preserve"> </w:t>
      </w:r>
      <w:r w:rsidR="00E11869" w:rsidRPr="00BC105A">
        <w:rPr>
          <w:rFonts w:ascii="Times New Roman" w:hAnsi="Times New Roman"/>
          <w:sz w:val="24"/>
          <w:szCs w:val="24"/>
        </w:rPr>
        <w:t>farklı</w:t>
      </w:r>
      <w:r w:rsidR="00441598">
        <w:rPr>
          <w:rFonts w:ascii="Times New Roman" w:hAnsi="Times New Roman"/>
          <w:sz w:val="24"/>
          <w:szCs w:val="24"/>
        </w:rPr>
        <w:t xml:space="preserve"> </w:t>
      </w:r>
      <w:r w:rsidR="00E11869" w:rsidRPr="00BC105A">
        <w:rPr>
          <w:rFonts w:ascii="Times New Roman" w:hAnsi="Times New Roman"/>
          <w:sz w:val="24"/>
          <w:szCs w:val="24"/>
        </w:rPr>
        <w:t>tiplerdeki</w:t>
      </w:r>
      <w:r w:rsidR="00441598">
        <w:rPr>
          <w:rFonts w:ascii="Times New Roman" w:hAnsi="Times New Roman"/>
          <w:sz w:val="24"/>
          <w:szCs w:val="24"/>
        </w:rPr>
        <w:t xml:space="preserve"> </w:t>
      </w:r>
      <w:r w:rsidR="00E11869" w:rsidRPr="00BC105A">
        <w:rPr>
          <w:rFonts w:ascii="Times New Roman" w:hAnsi="Times New Roman"/>
          <w:sz w:val="24"/>
          <w:szCs w:val="24"/>
        </w:rPr>
        <w:t>kardiyovasküler</w:t>
      </w:r>
      <w:r w:rsidR="00441598">
        <w:rPr>
          <w:rFonts w:ascii="Times New Roman" w:hAnsi="Times New Roman"/>
          <w:sz w:val="24"/>
          <w:szCs w:val="24"/>
        </w:rPr>
        <w:t xml:space="preserve"> </w:t>
      </w:r>
      <w:r w:rsidR="00E11869" w:rsidRPr="00BC105A">
        <w:rPr>
          <w:rFonts w:ascii="Times New Roman" w:hAnsi="Times New Roman"/>
          <w:sz w:val="24"/>
          <w:szCs w:val="24"/>
        </w:rPr>
        <w:t>hastalıklarla</w:t>
      </w:r>
      <w:r w:rsidR="00441598">
        <w:rPr>
          <w:rFonts w:ascii="Times New Roman" w:hAnsi="Times New Roman"/>
          <w:sz w:val="24"/>
          <w:szCs w:val="24"/>
        </w:rPr>
        <w:t xml:space="preserve"> </w:t>
      </w:r>
      <w:r w:rsidRPr="00BC105A">
        <w:rPr>
          <w:rFonts w:ascii="Times New Roman" w:hAnsi="Times New Roman"/>
          <w:sz w:val="24"/>
          <w:szCs w:val="24"/>
        </w:rPr>
        <w:t>ilişkili</w:t>
      </w:r>
      <w:r w:rsidR="00441598">
        <w:rPr>
          <w:rFonts w:ascii="Times New Roman" w:hAnsi="Times New Roman"/>
          <w:sz w:val="24"/>
          <w:szCs w:val="24"/>
        </w:rPr>
        <w:t xml:space="preserve"> </w:t>
      </w:r>
      <w:r w:rsidRPr="00BC105A">
        <w:rPr>
          <w:rFonts w:ascii="Times New Roman" w:hAnsi="Times New Roman"/>
          <w:sz w:val="24"/>
          <w:szCs w:val="24"/>
        </w:rPr>
        <w:t>olduğunu</w:t>
      </w:r>
      <w:r w:rsidR="00441598">
        <w:rPr>
          <w:rFonts w:ascii="Times New Roman" w:hAnsi="Times New Roman"/>
          <w:sz w:val="24"/>
          <w:szCs w:val="24"/>
        </w:rPr>
        <w:t xml:space="preserve"> </w:t>
      </w:r>
      <w:r w:rsidRPr="00BC105A">
        <w:rPr>
          <w:rFonts w:ascii="Times New Roman" w:hAnsi="Times New Roman"/>
          <w:sz w:val="24"/>
          <w:szCs w:val="24"/>
        </w:rPr>
        <w:t>göstermektedir</w:t>
      </w:r>
      <w:r w:rsidR="00441598">
        <w:rPr>
          <w:rFonts w:ascii="Times New Roman" w:hAnsi="Times New Roman"/>
          <w:sz w:val="24"/>
          <w:szCs w:val="24"/>
        </w:rPr>
        <w:t xml:space="preserve"> </w:t>
      </w:r>
      <w:r w:rsidR="00A114D6" w:rsidRPr="00BC105A">
        <w:rPr>
          <w:rFonts w:ascii="Times New Roman" w:hAnsi="Times New Roman"/>
          <w:sz w:val="24"/>
          <w:szCs w:val="24"/>
        </w:rPr>
        <w:t>(Otlu</w:t>
      </w:r>
      <w:r w:rsidR="00441598">
        <w:rPr>
          <w:rFonts w:ascii="Times New Roman" w:hAnsi="Times New Roman"/>
          <w:sz w:val="24"/>
          <w:szCs w:val="24"/>
        </w:rPr>
        <w:t xml:space="preserve"> </w:t>
      </w:r>
      <w:r w:rsidR="00A114D6" w:rsidRPr="00BC105A">
        <w:rPr>
          <w:rFonts w:ascii="Times New Roman" w:hAnsi="Times New Roman"/>
          <w:sz w:val="24"/>
          <w:szCs w:val="24"/>
        </w:rPr>
        <w:t>ve</w:t>
      </w:r>
      <w:r w:rsidR="00441598">
        <w:rPr>
          <w:rFonts w:ascii="Times New Roman" w:hAnsi="Times New Roman"/>
          <w:sz w:val="24"/>
          <w:szCs w:val="24"/>
        </w:rPr>
        <w:t xml:space="preserve"> </w:t>
      </w:r>
      <w:r w:rsidR="00A114D6" w:rsidRPr="00BC105A">
        <w:rPr>
          <w:rFonts w:ascii="Times New Roman" w:hAnsi="Times New Roman"/>
          <w:sz w:val="24"/>
          <w:szCs w:val="24"/>
        </w:rPr>
        <w:t>Türköz,</w:t>
      </w:r>
      <w:r w:rsidR="00441598">
        <w:rPr>
          <w:rFonts w:ascii="Times New Roman" w:hAnsi="Times New Roman"/>
          <w:sz w:val="24"/>
          <w:szCs w:val="24"/>
        </w:rPr>
        <w:t xml:space="preserve"> </w:t>
      </w:r>
      <w:r w:rsidR="00A114D6" w:rsidRPr="00BC105A">
        <w:rPr>
          <w:rFonts w:ascii="Times New Roman" w:hAnsi="Times New Roman"/>
          <w:sz w:val="24"/>
          <w:szCs w:val="24"/>
        </w:rPr>
        <w:t>2016;</w:t>
      </w:r>
      <w:r w:rsidR="00441598">
        <w:rPr>
          <w:rFonts w:ascii="Times New Roman" w:hAnsi="Times New Roman"/>
          <w:color w:val="000000"/>
          <w:sz w:val="24"/>
          <w:szCs w:val="24"/>
        </w:rPr>
        <w:t xml:space="preserve"> </w:t>
      </w:r>
      <w:r w:rsidR="00A114D6" w:rsidRPr="00BC105A">
        <w:rPr>
          <w:rFonts w:ascii="Times New Roman" w:hAnsi="Times New Roman"/>
          <w:color w:val="000000"/>
          <w:sz w:val="24"/>
          <w:szCs w:val="24"/>
        </w:rPr>
        <w:t>Ayazgök</w:t>
      </w:r>
      <w:r w:rsidR="00441598">
        <w:rPr>
          <w:rFonts w:ascii="Times New Roman" w:hAnsi="Times New Roman"/>
          <w:color w:val="000000"/>
          <w:sz w:val="24"/>
          <w:szCs w:val="24"/>
        </w:rPr>
        <w:t xml:space="preserve"> </w:t>
      </w:r>
      <w:r w:rsidR="00A114D6" w:rsidRPr="00BC105A">
        <w:rPr>
          <w:rFonts w:ascii="Times New Roman" w:hAnsi="Times New Roman"/>
          <w:color w:val="000000"/>
          <w:sz w:val="24"/>
          <w:szCs w:val="24"/>
        </w:rPr>
        <w:t>ve</w:t>
      </w:r>
      <w:r w:rsidR="00441598">
        <w:rPr>
          <w:rFonts w:ascii="Times New Roman" w:hAnsi="Times New Roman"/>
          <w:color w:val="000000"/>
          <w:sz w:val="24"/>
          <w:szCs w:val="24"/>
        </w:rPr>
        <w:t xml:space="preserve"> </w:t>
      </w:r>
      <w:r w:rsidR="00A114D6" w:rsidRPr="00BC105A">
        <w:rPr>
          <w:rFonts w:ascii="Times New Roman" w:hAnsi="Times New Roman"/>
          <w:color w:val="000000"/>
          <w:sz w:val="24"/>
          <w:szCs w:val="24"/>
        </w:rPr>
        <w:t>Küçükkilinç,</w:t>
      </w:r>
      <w:r w:rsidR="00441598">
        <w:rPr>
          <w:rFonts w:ascii="Times New Roman" w:hAnsi="Times New Roman"/>
          <w:color w:val="000000"/>
          <w:sz w:val="24"/>
          <w:szCs w:val="24"/>
        </w:rPr>
        <w:t xml:space="preserve"> </w:t>
      </w:r>
      <w:r w:rsidR="00A114D6" w:rsidRPr="00BC105A">
        <w:rPr>
          <w:rFonts w:ascii="Times New Roman" w:hAnsi="Times New Roman"/>
          <w:color w:val="000000"/>
          <w:sz w:val="24"/>
          <w:szCs w:val="24"/>
        </w:rPr>
        <w:t>2017).</w:t>
      </w:r>
      <w:r w:rsidR="00441598">
        <w:rPr>
          <w:rFonts w:ascii="Times New Roman" w:hAnsi="Times New Roman"/>
          <w:color w:val="000000"/>
          <w:sz w:val="24"/>
          <w:szCs w:val="24"/>
        </w:rPr>
        <w:t xml:space="preserve"> </w:t>
      </w:r>
      <w:r w:rsidR="00E11869" w:rsidRPr="00BC105A">
        <w:rPr>
          <w:rFonts w:ascii="Times New Roman" w:hAnsi="Times New Roman"/>
          <w:sz w:val="24"/>
          <w:szCs w:val="24"/>
        </w:rPr>
        <w:t>Akut</w:t>
      </w:r>
      <w:r w:rsidR="00441598">
        <w:rPr>
          <w:rFonts w:ascii="Times New Roman" w:hAnsi="Times New Roman"/>
          <w:sz w:val="24"/>
          <w:szCs w:val="24"/>
        </w:rPr>
        <w:t xml:space="preserve"> </w:t>
      </w:r>
      <w:r w:rsidR="00E11869" w:rsidRPr="00BC105A">
        <w:rPr>
          <w:rFonts w:ascii="Times New Roman" w:hAnsi="Times New Roman"/>
          <w:sz w:val="24"/>
          <w:szCs w:val="24"/>
        </w:rPr>
        <w:t>BPA</w:t>
      </w:r>
      <w:r w:rsidR="00441598">
        <w:rPr>
          <w:rFonts w:ascii="Times New Roman" w:hAnsi="Times New Roman"/>
          <w:sz w:val="24"/>
          <w:szCs w:val="24"/>
        </w:rPr>
        <w:t xml:space="preserve"> </w:t>
      </w:r>
      <w:r w:rsidR="00E11869" w:rsidRPr="00BC105A">
        <w:rPr>
          <w:rFonts w:ascii="Times New Roman" w:hAnsi="Times New Roman"/>
          <w:sz w:val="24"/>
          <w:szCs w:val="24"/>
        </w:rPr>
        <w:t>maruziyetinin</w:t>
      </w:r>
      <w:r w:rsidR="00441598">
        <w:rPr>
          <w:rFonts w:ascii="Times New Roman" w:hAnsi="Times New Roman"/>
          <w:sz w:val="24"/>
          <w:szCs w:val="24"/>
        </w:rPr>
        <w:t xml:space="preserve"> </w:t>
      </w:r>
      <w:r w:rsidR="00E11869" w:rsidRPr="00BC105A">
        <w:rPr>
          <w:rFonts w:ascii="Times New Roman" w:hAnsi="Times New Roman"/>
          <w:sz w:val="24"/>
          <w:szCs w:val="24"/>
        </w:rPr>
        <w:t>dişi</w:t>
      </w:r>
      <w:r w:rsidR="00441598">
        <w:rPr>
          <w:rFonts w:ascii="Times New Roman" w:hAnsi="Times New Roman"/>
          <w:sz w:val="24"/>
          <w:szCs w:val="24"/>
        </w:rPr>
        <w:t xml:space="preserve"> </w:t>
      </w:r>
      <w:r w:rsidR="00E11869" w:rsidRPr="00BC105A">
        <w:rPr>
          <w:rFonts w:ascii="Times New Roman" w:hAnsi="Times New Roman"/>
          <w:sz w:val="24"/>
          <w:szCs w:val="24"/>
        </w:rPr>
        <w:t>kemirgenlerde</w:t>
      </w:r>
      <w:r w:rsidR="00441598">
        <w:rPr>
          <w:rFonts w:ascii="Times New Roman" w:hAnsi="Times New Roman"/>
          <w:sz w:val="24"/>
          <w:szCs w:val="24"/>
        </w:rPr>
        <w:t xml:space="preserve"> </w:t>
      </w:r>
      <w:r w:rsidR="00E11869" w:rsidRPr="00BC105A">
        <w:rPr>
          <w:rFonts w:ascii="Times New Roman" w:hAnsi="Times New Roman"/>
          <w:sz w:val="24"/>
          <w:szCs w:val="24"/>
        </w:rPr>
        <w:t>aritmiye,</w:t>
      </w:r>
      <w:r w:rsidR="00441598">
        <w:rPr>
          <w:rFonts w:ascii="Times New Roman" w:hAnsi="Times New Roman"/>
          <w:sz w:val="24"/>
          <w:szCs w:val="24"/>
        </w:rPr>
        <w:t xml:space="preserve"> </w:t>
      </w:r>
      <w:r w:rsidR="00E11869" w:rsidRPr="00BC105A">
        <w:rPr>
          <w:rFonts w:ascii="Times New Roman" w:hAnsi="Times New Roman"/>
          <w:sz w:val="24"/>
          <w:szCs w:val="24"/>
        </w:rPr>
        <w:t>kronik</w:t>
      </w:r>
      <w:r w:rsidR="00441598">
        <w:rPr>
          <w:rFonts w:ascii="Times New Roman" w:hAnsi="Times New Roman"/>
          <w:sz w:val="24"/>
          <w:szCs w:val="24"/>
        </w:rPr>
        <w:t xml:space="preserve"> </w:t>
      </w:r>
      <w:r w:rsidR="00E11869" w:rsidRPr="00BC105A">
        <w:rPr>
          <w:rFonts w:ascii="Times New Roman" w:hAnsi="Times New Roman"/>
          <w:sz w:val="24"/>
          <w:szCs w:val="24"/>
        </w:rPr>
        <w:t>maruziyetin</w:t>
      </w:r>
      <w:r w:rsidR="00441598">
        <w:rPr>
          <w:rFonts w:ascii="Times New Roman" w:hAnsi="Times New Roman"/>
          <w:sz w:val="24"/>
          <w:szCs w:val="24"/>
        </w:rPr>
        <w:t xml:space="preserve"> </w:t>
      </w:r>
      <w:r w:rsidR="00E11869" w:rsidRPr="00BC105A">
        <w:rPr>
          <w:rFonts w:ascii="Times New Roman" w:hAnsi="Times New Roman"/>
          <w:sz w:val="24"/>
          <w:szCs w:val="24"/>
        </w:rPr>
        <w:t>ise</w:t>
      </w:r>
      <w:r w:rsidR="00441598">
        <w:rPr>
          <w:rFonts w:ascii="Times New Roman" w:hAnsi="Times New Roman"/>
          <w:sz w:val="24"/>
          <w:szCs w:val="24"/>
        </w:rPr>
        <w:t xml:space="preserve"> </w:t>
      </w:r>
      <w:r w:rsidR="00E11869" w:rsidRPr="00BC105A">
        <w:rPr>
          <w:rFonts w:ascii="Times New Roman" w:hAnsi="Times New Roman"/>
          <w:sz w:val="24"/>
          <w:szCs w:val="24"/>
        </w:rPr>
        <w:t>ateroskleroz</w:t>
      </w:r>
      <w:r w:rsidR="00441598">
        <w:rPr>
          <w:rFonts w:ascii="Times New Roman" w:hAnsi="Times New Roman"/>
          <w:sz w:val="24"/>
          <w:szCs w:val="24"/>
        </w:rPr>
        <w:t xml:space="preserve"> </w:t>
      </w:r>
      <w:r w:rsidR="00E11869" w:rsidRPr="00BC105A">
        <w:rPr>
          <w:rFonts w:ascii="Times New Roman" w:hAnsi="Times New Roman"/>
          <w:sz w:val="24"/>
          <w:szCs w:val="24"/>
        </w:rPr>
        <w:t>ve</w:t>
      </w:r>
      <w:r w:rsidR="00441598">
        <w:rPr>
          <w:rFonts w:ascii="Times New Roman" w:hAnsi="Times New Roman"/>
          <w:sz w:val="24"/>
          <w:szCs w:val="24"/>
        </w:rPr>
        <w:t xml:space="preserve"> </w:t>
      </w:r>
      <w:r w:rsidR="00E11869" w:rsidRPr="00BC105A">
        <w:rPr>
          <w:rFonts w:ascii="Times New Roman" w:hAnsi="Times New Roman"/>
          <w:sz w:val="24"/>
          <w:szCs w:val="24"/>
        </w:rPr>
        <w:t>bozulmuş</w:t>
      </w:r>
      <w:r w:rsidR="00441598">
        <w:rPr>
          <w:rFonts w:ascii="Times New Roman" w:hAnsi="Times New Roman"/>
          <w:sz w:val="24"/>
          <w:szCs w:val="24"/>
        </w:rPr>
        <w:t xml:space="preserve"> </w:t>
      </w:r>
      <w:r w:rsidR="00E11869" w:rsidRPr="00BC105A">
        <w:rPr>
          <w:rFonts w:ascii="Times New Roman" w:hAnsi="Times New Roman"/>
          <w:sz w:val="24"/>
          <w:szCs w:val="24"/>
        </w:rPr>
        <w:t>kan</w:t>
      </w:r>
      <w:r w:rsidR="00441598">
        <w:rPr>
          <w:rFonts w:ascii="Times New Roman" w:hAnsi="Times New Roman"/>
          <w:sz w:val="24"/>
          <w:szCs w:val="24"/>
        </w:rPr>
        <w:t xml:space="preserve"> </w:t>
      </w:r>
      <w:r w:rsidR="00E11869" w:rsidRPr="00BC105A">
        <w:rPr>
          <w:rFonts w:ascii="Times New Roman" w:hAnsi="Times New Roman"/>
          <w:sz w:val="24"/>
          <w:szCs w:val="24"/>
        </w:rPr>
        <w:t>basıncına</w:t>
      </w:r>
      <w:r w:rsidR="00441598">
        <w:rPr>
          <w:rFonts w:ascii="Times New Roman" w:hAnsi="Times New Roman"/>
          <w:sz w:val="24"/>
          <w:szCs w:val="24"/>
        </w:rPr>
        <w:t xml:space="preserve"> </w:t>
      </w:r>
      <w:r w:rsidR="00E11869" w:rsidRPr="00BC105A">
        <w:rPr>
          <w:rFonts w:ascii="Times New Roman" w:hAnsi="Times New Roman"/>
          <w:sz w:val="24"/>
          <w:szCs w:val="24"/>
        </w:rPr>
        <w:t>sebep</w:t>
      </w:r>
      <w:r w:rsidR="00441598">
        <w:rPr>
          <w:rFonts w:ascii="Times New Roman" w:hAnsi="Times New Roman"/>
          <w:sz w:val="24"/>
          <w:szCs w:val="24"/>
        </w:rPr>
        <w:t xml:space="preserve"> </w:t>
      </w:r>
      <w:r w:rsidR="00E11869" w:rsidRPr="00BC105A">
        <w:rPr>
          <w:rFonts w:ascii="Times New Roman" w:hAnsi="Times New Roman"/>
          <w:sz w:val="24"/>
          <w:szCs w:val="24"/>
        </w:rPr>
        <w:t>olduğu</w:t>
      </w:r>
      <w:r w:rsidR="00441598">
        <w:rPr>
          <w:rFonts w:ascii="Times New Roman" w:hAnsi="Times New Roman"/>
          <w:sz w:val="24"/>
          <w:szCs w:val="24"/>
        </w:rPr>
        <w:t xml:space="preserve"> </w:t>
      </w:r>
      <w:r w:rsidR="00E11869" w:rsidRPr="00BC105A">
        <w:rPr>
          <w:rFonts w:ascii="Times New Roman" w:hAnsi="Times New Roman"/>
          <w:sz w:val="24"/>
          <w:szCs w:val="24"/>
        </w:rPr>
        <w:t>yönünde</w:t>
      </w:r>
      <w:r w:rsidR="00441598">
        <w:rPr>
          <w:rFonts w:ascii="Times New Roman" w:hAnsi="Times New Roman"/>
          <w:sz w:val="24"/>
          <w:szCs w:val="24"/>
        </w:rPr>
        <w:t xml:space="preserve"> </w:t>
      </w:r>
      <w:r w:rsidR="00E11869" w:rsidRPr="00BC105A">
        <w:rPr>
          <w:rFonts w:ascii="Times New Roman" w:hAnsi="Times New Roman"/>
          <w:sz w:val="24"/>
          <w:szCs w:val="24"/>
        </w:rPr>
        <w:t>çalışmalar</w:t>
      </w:r>
      <w:r w:rsidR="00441598">
        <w:rPr>
          <w:rFonts w:ascii="Times New Roman" w:hAnsi="Times New Roman"/>
          <w:sz w:val="24"/>
          <w:szCs w:val="24"/>
        </w:rPr>
        <w:t xml:space="preserve"> </w:t>
      </w:r>
      <w:r w:rsidR="00E11869" w:rsidRPr="00BC105A">
        <w:rPr>
          <w:rFonts w:ascii="Times New Roman" w:hAnsi="Times New Roman"/>
          <w:sz w:val="24"/>
          <w:szCs w:val="24"/>
        </w:rPr>
        <w:t>yapılmıştır.</w:t>
      </w:r>
      <w:r w:rsidR="00441598">
        <w:rPr>
          <w:rFonts w:ascii="Times New Roman" w:hAnsi="Times New Roman"/>
          <w:sz w:val="24"/>
          <w:szCs w:val="24"/>
        </w:rPr>
        <w:t xml:space="preserve"> </w:t>
      </w:r>
      <w:r w:rsidR="00E11869" w:rsidRPr="00BC105A">
        <w:rPr>
          <w:rFonts w:ascii="Times New Roman" w:hAnsi="Times New Roman"/>
          <w:sz w:val="24"/>
          <w:szCs w:val="24"/>
        </w:rPr>
        <w:t>Bu</w:t>
      </w:r>
      <w:r w:rsidR="00441598">
        <w:rPr>
          <w:rFonts w:ascii="Times New Roman" w:hAnsi="Times New Roman"/>
          <w:sz w:val="24"/>
          <w:szCs w:val="24"/>
        </w:rPr>
        <w:t xml:space="preserve"> </w:t>
      </w:r>
      <w:r w:rsidR="00E11869" w:rsidRPr="00BC105A">
        <w:rPr>
          <w:rFonts w:ascii="Times New Roman" w:hAnsi="Times New Roman"/>
          <w:sz w:val="24"/>
          <w:szCs w:val="24"/>
        </w:rPr>
        <w:t>hastalıkların</w:t>
      </w:r>
      <w:r w:rsidR="00441598">
        <w:rPr>
          <w:rFonts w:ascii="Times New Roman" w:hAnsi="Times New Roman"/>
          <w:sz w:val="24"/>
          <w:szCs w:val="24"/>
        </w:rPr>
        <w:t xml:space="preserve"> </w:t>
      </w:r>
      <w:r w:rsidR="00E11869" w:rsidRPr="00BC105A">
        <w:rPr>
          <w:rFonts w:ascii="Times New Roman" w:hAnsi="Times New Roman"/>
          <w:sz w:val="24"/>
          <w:szCs w:val="24"/>
        </w:rPr>
        <w:t>altında</w:t>
      </w:r>
      <w:r w:rsidR="00441598">
        <w:rPr>
          <w:rFonts w:ascii="Times New Roman" w:hAnsi="Times New Roman"/>
          <w:sz w:val="24"/>
          <w:szCs w:val="24"/>
        </w:rPr>
        <w:t xml:space="preserve"> </w:t>
      </w:r>
      <w:r w:rsidR="00E11869" w:rsidRPr="00BC105A">
        <w:rPr>
          <w:rFonts w:ascii="Times New Roman" w:hAnsi="Times New Roman"/>
          <w:sz w:val="24"/>
          <w:szCs w:val="24"/>
        </w:rPr>
        <w:t>yatan</w:t>
      </w:r>
      <w:r w:rsidR="00441598">
        <w:rPr>
          <w:rFonts w:ascii="Times New Roman" w:hAnsi="Times New Roman"/>
          <w:sz w:val="24"/>
          <w:szCs w:val="24"/>
        </w:rPr>
        <w:t xml:space="preserve"> </w:t>
      </w:r>
      <w:r w:rsidR="00E11869" w:rsidRPr="00BC105A">
        <w:rPr>
          <w:rFonts w:ascii="Times New Roman" w:hAnsi="Times New Roman"/>
          <w:sz w:val="24"/>
          <w:szCs w:val="24"/>
        </w:rPr>
        <w:t>mekanizmanın</w:t>
      </w:r>
      <w:r w:rsidR="00441598">
        <w:rPr>
          <w:rFonts w:ascii="Times New Roman" w:hAnsi="Times New Roman"/>
          <w:sz w:val="24"/>
          <w:szCs w:val="24"/>
        </w:rPr>
        <w:t xml:space="preserve"> </w:t>
      </w:r>
      <w:r w:rsidR="00E11869" w:rsidRPr="00BC105A">
        <w:rPr>
          <w:rFonts w:ascii="Times New Roman" w:hAnsi="Times New Roman"/>
          <w:sz w:val="24"/>
          <w:szCs w:val="24"/>
        </w:rPr>
        <w:t>BPA</w:t>
      </w:r>
      <w:r w:rsidR="00441598">
        <w:rPr>
          <w:rFonts w:ascii="Times New Roman" w:hAnsi="Times New Roman"/>
          <w:sz w:val="24"/>
          <w:szCs w:val="24"/>
        </w:rPr>
        <w:t xml:space="preserve"> </w:t>
      </w:r>
      <w:r w:rsidR="00E11869" w:rsidRPr="00BC105A">
        <w:rPr>
          <w:rFonts w:ascii="Times New Roman" w:hAnsi="Times New Roman"/>
          <w:sz w:val="24"/>
          <w:szCs w:val="24"/>
        </w:rPr>
        <w:t>tarafından</w:t>
      </w:r>
      <w:r w:rsidR="00441598">
        <w:rPr>
          <w:rFonts w:ascii="Times New Roman" w:hAnsi="Times New Roman"/>
          <w:sz w:val="24"/>
          <w:szCs w:val="24"/>
        </w:rPr>
        <w:t xml:space="preserve"> </w:t>
      </w:r>
      <w:r w:rsidR="00E11869" w:rsidRPr="00BC105A">
        <w:rPr>
          <w:rFonts w:ascii="Times New Roman" w:hAnsi="Times New Roman"/>
          <w:sz w:val="24"/>
          <w:szCs w:val="24"/>
        </w:rPr>
        <w:t>indüklenmiş</w:t>
      </w:r>
      <w:r w:rsidR="00441598">
        <w:rPr>
          <w:rFonts w:ascii="Times New Roman" w:hAnsi="Times New Roman"/>
          <w:sz w:val="24"/>
          <w:szCs w:val="24"/>
        </w:rPr>
        <w:t xml:space="preserve"> </w:t>
      </w:r>
      <w:r w:rsidR="00E11869" w:rsidRPr="00BC105A">
        <w:rPr>
          <w:rFonts w:ascii="Times New Roman" w:hAnsi="Times New Roman"/>
          <w:sz w:val="24"/>
          <w:szCs w:val="24"/>
        </w:rPr>
        <w:t>kardiyak</w:t>
      </w:r>
      <w:r w:rsidR="00441598">
        <w:rPr>
          <w:rFonts w:ascii="Times New Roman" w:hAnsi="Times New Roman"/>
          <w:sz w:val="24"/>
          <w:szCs w:val="24"/>
        </w:rPr>
        <w:t xml:space="preserve"> </w:t>
      </w:r>
      <w:r w:rsidR="00E11869" w:rsidRPr="00BC105A">
        <w:rPr>
          <w:rFonts w:ascii="Times New Roman" w:hAnsi="Times New Roman"/>
          <w:sz w:val="24"/>
          <w:szCs w:val="24"/>
        </w:rPr>
        <w:t>Ca</w:t>
      </w:r>
      <w:r w:rsidR="00E11869" w:rsidRPr="00BC105A">
        <w:rPr>
          <w:rFonts w:ascii="Times New Roman" w:hAnsi="Times New Roman"/>
          <w:sz w:val="24"/>
          <w:szCs w:val="24"/>
          <w:vertAlign w:val="superscript"/>
        </w:rPr>
        <w:t>+2</w:t>
      </w:r>
      <w:r w:rsidR="00441598">
        <w:rPr>
          <w:rFonts w:ascii="Times New Roman" w:hAnsi="Times New Roman"/>
          <w:sz w:val="24"/>
          <w:szCs w:val="24"/>
          <w:vertAlign w:val="superscript"/>
        </w:rPr>
        <w:t xml:space="preserve"> </w:t>
      </w:r>
      <w:r w:rsidR="00E11869" w:rsidRPr="00BC105A">
        <w:rPr>
          <w:rFonts w:ascii="Times New Roman" w:hAnsi="Times New Roman"/>
          <w:sz w:val="24"/>
          <w:szCs w:val="24"/>
        </w:rPr>
        <w:t>tutulumu,</w:t>
      </w:r>
      <w:r w:rsidR="00441598">
        <w:rPr>
          <w:rFonts w:ascii="Times New Roman" w:hAnsi="Times New Roman"/>
          <w:sz w:val="24"/>
          <w:szCs w:val="24"/>
        </w:rPr>
        <w:t xml:space="preserve"> </w:t>
      </w:r>
      <w:r w:rsidR="00E11869" w:rsidRPr="00BC105A">
        <w:rPr>
          <w:rFonts w:ascii="Times New Roman" w:hAnsi="Times New Roman"/>
          <w:sz w:val="24"/>
          <w:szCs w:val="24"/>
        </w:rPr>
        <w:t>iyon</w:t>
      </w:r>
      <w:r w:rsidR="00441598">
        <w:rPr>
          <w:rFonts w:ascii="Times New Roman" w:hAnsi="Times New Roman"/>
          <w:sz w:val="24"/>
          <w:szCs w:val="24"/>
        </w:rPr>
        <w:t xml:space="preserve"> </w:t>
      </w:r>
      <w:r w:rsidR="00E11869" w:rsidRPr="00BC105A">
        <w:rPr>
          <w:rFonts w:ascii="Times New Roman" w:hAnsi="Times New Roman"/>
          <w:sz w:val="24"/>
          <w:szCs w:val="24"/>
        </w:rPr>
        <w:t>kanalı</w:t>
      </w:r>
      <w:r w:rsidR="00441598">
        <w:rPr>
          <w:rFonts w:ascii="Times New Roman" w:hAnsi="Times New Roman"/>
          <w:sz w:val="24"/>
          <w:szCs w:val="24"/>
        </w:rPr>
        <w:t xml:space="preserve"> </w:t>
      </w:r>
      <w:r w:rsidR="00E11869" w:rsidRPr="00BC105A">
        <w:rPr>
          <w:rFonts w:ascii="Times New Roman" w:hAnsi="Times New Roman"/>
          <w:sz w:val="24"/>
          <w:szCs w:val="24"/>
        </w:rPr>
        <w:t>inhibisyonu/aktivasyonu,</w:t>
      </w:r>
      <w:r w:rsidR="00441598">
        <w:rPr>
          <w:rFonts w:ascii="Times New Roman" w:hAnsi="Times New Roman"/>
          <w:sz w:val="24"/>
          <w:szCs w:val="24"/>
        </w:rPr>
        <w:t xml:space="preserve"> </w:t>
      </w:r>
      <w:r w:rsidR="00E11869" w:rsidRPr="00BC105A">
        <w:rPr>
          <w:rFonts w:ascii="Times New Roman" w:hAnsi="Times New Roman"/>
          <w:sz w:val="24"/>
          <w:szCs w:val="24"/>
        </w:rPr>
        <w:t>oksidatif</w:t>
      </w:r>
      <w:r w:rsidR="00441598">
        <w:rPr>
          <w:rFonts w:ascii="Times New Roman" w:hAnsi="Times New Roman"/>
          <w:sz w:val="24"/>
          <w:szCs w:val="24"/>
        </w:rPr>
        <w:t xml:space="preserve"> </w:t>
      </w:r>
      <w:r w:rsidR="00E11869" w:rsidRPr="00BC105A">
        <w:rPr>
          <w:rFonts w:ascii="Times New Roman" w:hAnsi="Times New Roman"/>
          <w:sz w:val="24"/>
          <w:szCs w:val="24"/>
        </w:rPr>
        <w:t>stres</w:t>
      </w:r>
      <w:r w:rsidR="00441598">
        <w:rPr>
          <w:rFonts w:ascii="Times New Roman" w:hAnsi="Times New Roman"/>
          <w:sz w:val="24"/>
          <w:szCs w:val="24"/>
        </w:rPr>
        <w:t xml:space="preserve"> </w:t>
      </w:r>
      <w:r w:rsidR="00E11869" w:rsidRPr="00BC105A">
        <w:rPr>
          <w:rFonts w:ascii="Times New Roman" w:hAnsi="Times New Roman"/>
          <w:sz w:val="24"/>
          <w:szCs w:val="24"/>
        </w:rPr>
        <w:t>ve</w:t>
      </w:r>
      <w:r w:rsidR="00441598">
        <w:rPr>
          <w:rFonts w:ascii="Times New Roman" w:hAnsi="Times New Roman"/>
          <w:sz w:val="24"/>
          <w:szCs w:val="24"/>
        </w:rPr>
        <w:t xml:space="preserve"> </w:t>
      </w:r>
      <w:r w:rsidR="00E11869" w:rsidRPr="00BC105A">
        <w:rPr>
          <w:rFonts w:ascii="Times New Roman" w:hAnsi="Times New Roman"/>
          <w:sz w:val="24"/>
          <w:szCs w:val="24"/>
        </w:rPr>
        <w:t>genomik</w:t>
      </w:r>
      <w:r w:rsidR="00441598">
        <w:rPr>
          <w:rFonts w:ascii="Times New Roman" w:hAnsi="Times New Roman"/>
          <w:sz w:val="24"/>
          <w:szCs w:val="24"/>
        </w:rPr>
        <w:t xml:space="preserve"> </w:t>
      </w:r>
      <w:r w:rsidR="00E11869" w:rsidRPr="00BC105A">
        <w:rPr>
          <w:rFonts w:ascii="Times New Roman" w:hAnsi="Times New Roman"/>
          <w:sz w:val="24"/>
          <w:szCs w:val="24"/>
        </w:rPr>
        <w:t>modifikasyonlar</w:t>
      </w:r>
      <w:r w:rsidR="00441598">
        <w:rPr>
          <w:rFonts w:ascii="Times New Roman" w:hAnsi="Times New Roman"/>
          <w:sz w:val="24"/>
          <w:szCs w:val="24"/>
        </w:rPr>
        <w:t xml:space="preserve"> </w:t>
      </w:r>
      <w:r w:rsidR="00E11869" w:rsidRPr="00BC105A">
        <w:rPr>
          <w:rFonts w:ascii="Times New Roman" w:hAnsi="Times New Roman"/>
          <w:sz w:val="24"/>
          <w:szCs w:val="24"/>
        </w:rPr>
        <w:t>olabileceği</w:t>
      </w:r>
      <w:r w:rsidR="00441598">
        <w:rPr>
          <w:rFonts w:ascii="Times New Roman" w:hAnsi="Times New Roman"/>
          <w:sz w:val="24"/>
          <w:szCs w:val="24"/>
        </w:rPr>
        <w:t xml:space="preserve"> </w:t>
      </w:r>
      <w:r w:rsidR="00E11869" w:rsidRPr="00BC105A">
        <w:rPr>
          <w:rFonts w:ascii="Times New Roman" w:hAnsi="Times New Roman"/>
          <w:sz w:val="24"/>
          <w:szCs w:val="24"/>
        </w:rPr>
        <w:t>tahmin</w:t>
      </w:r>
      <w:r w:rsidR="00441598">
        <w:rPr>
          <w:rFonts w:ascii="Times New Roman" w:hAnsi="Times New Roman"/>
          <w:sz w:val="24"/>
          <w:szCs w:val="24"/>
        </w:rPr>
        <w:t xml:space="preserve"> </w:t>
      </w:r>
      <w:r w:rsidR="00E11869" w:rsidRPr="00BC105A">
        <w:rPr>
          <w:rFonts w:ascii="Times New Roman" w:hAnsi="Times New Roman"/>
          <w:sz w:val="24"/>
          <w:szCs w:val="24"/>
        </w:rPr>
        <w:t>edilmektedir.</w:t>
      </w:r>
      <w:r w:rsidR="00441598">
        <w:rPr>
          <w:rFonts w:ascii="Times New Roman" w:hAnsi="Times New Roman"/>
          <w:sz w:val="24"/>
          <w:szCs w:val="24"/>
        </w:rPr>
        <w:t xml:space="preserve"> </w:t>
      </w:r>
      <w:r w:rsidR="00E11869" w:rsidRPr="00BC105A">
        <w:rPr>
          <w:rFonts w:ascii="Times New Roman" w:hAnsi="Times New Roman"/>
          <w:sz w:val="24"/>
          <w:szCs w:val="24"/>
        </w:rPr>
        <w:t>Uzun</w:t>
      </w:r>
      <w:r w:rsidR="00441598">
        <w:rPr>
          <w:rFonts w:ascii="Times New Roman" w:hAnsi="Times New Roman"/>
          <w:sz w:val="24"/>
          <w:szCs w:val="24"/>
        </w:rPr>
        <w:t xml:space="preserve"> </w:t>
      </w:r>
      <w:r w:rsidR="00E11869" w:rsidRPr="00BC105A">
        <w:rPr>
          <w:rFonts w:ascii="Times New Roman" w:hAnsi="Times New Roman"/>
          <w:sz w:val="24"/>
          <w:szCs w:val="24"/>
        </w:rPr>
        <w:t>süre</w:t>
      </w:r>
      <w:r w:rsidR="00441598">
        <w:rPr>
          <w:rFonts w:ascii="Times New Roman" w:hAnsi="Times New Roman"/>
          <w:sz w:val="24"/>
          <w:szCs w:val="24"/>
        </w:rPr>
        <w:t xml:space="preserve"> </w:t>
      </w:r>
      <w:r w:rsidR="00E11869" w:rsidRPr="00BC105A">
        <w:rPr>
          <w:rFonts w:ascii="Times New Roman" w:hAnsi="Times New Roman"/>
          <w:sz w:val="24"/>
          <w:szCs w:val="24"/>
        </w:rPr>
        <w:t>BPA’ya</w:t>
      </w:r>
      <w:r w:rsidR="00441598">
        <w:rPr>
          <w:rFonts w:ascii="Times New Roman" w:hAnsi="Times New Roman"/>
          <w:sz w:val="24"/>
          <w:szCs w:val="24"/>
        </w:rPr>
        <w:t xml:space="preserve"> </w:t>
      </w:r>
      <w:r w:rsidR="00E11869" w:rsidRPr="00BC105A">
        <w:rPr>
          <w:rFonts w:ascii="Times New Roman" w:hAnsi="Times New Roman"/>
          <w:sz w:val="24"/>
          <w:szCs w:val="24"/>
        </w:rPr>
        <w:t>maruz</w:t>
      </w:r>
      <w:r w:rsidR="00441598">
        <w:rPr>
          <w:rFonts w:ascii="Times New Roman" w:hAnsi="Times New Roman"/>
          <w:sz w:val="24"/>
          <w:szCs w:val="24"/>
        </w:rPr>
        <w:t xml:space="preserve"> </w:t>
      </w:r>
      <w:r w:rsidR="00E11869" w:rsidRPr="00BC105A">
        <w:rPr>
          <w:rFonts w:ascii="Times New Roman" w:hAnsi="Times New Roman"/>
          <w:sz w:val="24"/>
          <w:szCs w:val="24"/>
        </w:rPr>
        <w:lastRenderedPageBreak/>
        <w:t>kalan</w:t>
      </w:r>
      <w:r w:rsidR="00441598">
        <w:rPr>
          <w:rFonts w:ascii="Times New Roman" w:hAnsi="Times New Roman"/>
          <w:sz w:val="24"/>
          <w:szCs w:val="24"/>
        </w:rPr>
        <w:t xml:space="preserve"> </w:t>
      </w:r>
      <w:r w:rsidR="00E11869" w:rsidRPr="00BC105A">
        <w:rPr>
          <w:rFonts w:ascii="Times New Roman" w:hAnsi="Times New Roman"/>
          <w:sz w:val="24"/>
          <w:szCs w:val="24"/>
        </w:rPr>
        <w:t>erişkin</w:t>
      </w:r>
      <w:r w:rsidR="00441598">
        <w:rPr>
          <w:rFonts w:ascii="Times New Roman" w:hAnsi="Times New Roman"/>
          <w:sz w:val="24"/>
          <w:szCs w:val="24"/>
        </w:rPr>
        <w:t xml:space="preserve"> </w:t>
      </w:r>
      <w:r w:rsidR="00E11869" w:rsidRPr="00BC105A">
        <w:rPr>
          <w:rFonts w:ascii="Times New Roman" w:hAnsi="Times New Roman"/>
          <w:sz w:val="24"/>
          <w:szCs w:val="24"/>
        </w:rPr>
        <w:t>farelerde</w:t>
      </w:r>
      <w:r w:rsidR="00441598">
        <w:rPr>
          <w:rFonts w:ascii="Times New Roman" w:hAnsi="Times New Roman"/>
          <w:sz w:val="24"/>
          <w:szCs w:val="24"/>
        </w:rPr>
        <w:t xml:space="preserve"> </w:t>
      </w:r>
      <w:r w:rsidR="00E11869" w:rsidRPr="00BC105A">
        <w:rPr>
          <w:rFonts w:ascii="Times New Roman" w:hAnsi="Times New Roman"/>
          <w:sz w:val="24"/>
          <w:szCs w:val="24"/>
        </w:rPr>
        <w:t>hiperglisemi,</w:t>
      </w:r>
      <w:r w:rsidR="00441598">
        <w:rPr>
          <w:rFonts w:ascii="Times New Roman" w:hAnsi="Times New Roman"/>
          <w:sz w:val="24"/>
          <w:szCs w:val="24"/>
        </w:rPr>
        <w:t xml:space="preserve"> </w:t>
      </w:r>
      <w:r w:rsidR="00E11869" w:rsidRPr="00BC105A">
        <w:rPr>
          <w:rFonts w:ascii="Times New Roman" w:hAnsi="Times New Roman"/>
          <w:sz w:val="24"/>
          <w:szCs w:val="24"/>
        </w:rPr>
        <w:t>bozulmuş</w:t>
      </w:r>
      <w:r w:rsidR="00441598">
        <w:rPr>
          <w:rFonts w:ascii="Times New Roman" w:hAnsi="Times New Roman"/>
          <w:sz w:val="24"/>
          <w:szCs w:val="24"/>
        </w:rPr>
        <w:t xml:space="preserve"> </w:t>
      </w:r>
      <w:r w:rsidR="00E11869" w:rsidRPr="00BC105A">
        <w:rPr>
          <w:rFonts w:ascii="Times New Roman" w:hAnsi="Times New Roman"/>
          <w:sz w:val="24"/>
          <w:szCs w:val="24"/>
        </w:rPr>
        <w:t>insülin</w:t>
      </w:r>
      <w:r w:rsidR="00441598">
        <w:rPr>
          <w:rFonts w:ascii="Times New Roman" w:hAnsi="Times New Roman"/>
          <w:sz w:val="24"/>
          <w:szCs w:val="24"/>
        </w:rPr>
        <w:t xml:space="preserve"> </w:t>
      </w:r>
      <w:r w:rsidR="00E11869" w:rsidRPr="00BC105A">
        <w:rPr>
          <w:rFonts w:ascii="Times New Roman" w:hAnsi="Times New Roman"/>
          <w:sz w:val="24"/>
          <w:szCs w:val="24"/>
        </w:rPr>
        <w:t>direnci,</w:t>
      </w:r>
      <w:r w:rsidR="00441598">
        <w:rPr>
          <w:rFonts w:ascii="Times New Roman" w:hAnsi="Times New Roman"/>
          <w:sz w:val="24"/>
          <w:szCs w:val="24"/>
        </w:rPr>
        <w:t xml:space="preserve"> </w:t>
      </w:r>
      <w:r w:rsidR="00E11869" w:rsidRPr="00BC105A">
        <w:rPr>
          <w:rFonts w:ascii="Times New Roman" w:hAnsi="Times New Roman"/>
          <w:sz w:val="24"/>
          <w:szCs w:val="24"/>
        </w:rPr>
        <w:t>hepatik</w:t>
      </w:r>
      <w:r w:rsidR="00441598">
        <w:rPr>
          <w:rFonts w:ascii="Times New Roman" w:hAnsi="Times New Roman"/>
          <w:sz w:val="24"/>
          <w:szCs w:val="24"/>
        </w:rPr>
        <w:t xml:space="preserve"> </w:t>
      </w:r>
      <w:r w:rsidR="00E11869" w:rsidRPr="00BC105A">
        <w:rPr>
          <w:rFonts w:ascii="Times New Roman" w:hAnsi="Times New Roman"/>
          <w:sz w:val="24"/>
          <w:szCs w:val="24"/>
        </w:rPr>
        <w:t>kolestrol</w:t>
      </w:r>
      <w:r w:rsidR="00441598">
        <w:rPr>
          <w:rFonts w:ascii="Times New Roman" w:hAnsi="Times New Roman"/>
          <w:sz w:val="24"/>
          <w:szCs w:val="24"/>
        </w:rPr>
        <w:t xml:space="preserve"> </w:t>
      </w:r>
      <w:r w:rsidR="00E11869" w:rsidRPr="00BC105A">
        <w:rPr>
          <w:rFonts w:ascii="Times New Roman" w:hAnsi="Times New Roman"/>
          <w:sz w:val="24"/>
          <w:szCs w:val="24"/>
        </w:rPr>
        <w:t>sentezinde</w:t>
      </w:r>
      <w:r w:rsidR="00441598">
        <w:rPr>
          <w:rFonts w:ascii="Times New Roman" w:hAnsi="Times New Roman"/>
          <w:sz w:val="24"/>
          <w:szCs w:val="24"/>
        </w:rPr>
        <w:t xml:space="preserve"> </w:t>
      </w:r>
      <w:r w:rsidR="00E11869" w:rsidRPr="00BC105A">
        <w:rPr>
          <w:rFonts w:ascii="Times New Roman" w:hAnsi="Times New Roman"/>
          <w:sz w:val="24"/>
          <w:szCs w:val="24"/>
        </w:rPr>
        <w:t>artış</w:t>
      </w:r>
      <w:r w:rsidR="00441598">
        <w:rPr>
          <w:rFonts w:ascii="Times New Roman" w:hAnsi="Times New Roman"/>
          <w:sz w:val="24"/>
          <w:szCs w:val="24"/>
        </w:rPr>
        <w:t xml:space="preserve"> </w:t>
      </w:r>
      <w:r w:rsidR="00E11869" w:rsidRPr="00BC105A">
        <w:rPr>
          <w:rFonts w:ascii="Times New Roman" w:hAnsi="Times New Roman"/>
          <w:sz w:val="24"/>
          <w:szCs w:val="24"/>
        </w:rPr>
        <w:t>ve</w:t>
      </w:r>
      <w:r w:rsidR="00441598">
        <w:rPr>
          <w:rFonts w:ascii="Times New Roman" w:hAnsi="Times New Roman"/>
          <w:sz w:val="24"/>
          <w:szCs w:val="24"/>
        </w:rPr>
        <w:t xml:space="preserve"> </w:t>
      </w:r>
      <w:r w:rsidR="00E11869" w:rsidRPr="00BC105A">
        <w:rPr>
          <w:rFonts w:ascii="Times New Roman" w:hAnsi="Times New Roman"/>
          <w:sz w:val="24"/>
          <w:szCs w:val="24"/>
        </w:rPr>
        <w:t>adipoz</w:t>
      </w:r>
      <w:r w:rsidR="00441598">
        <w:rPr>
          <w:rFonts w:ascii="Times New Roman" w:hAnsi="Times New Roman"/>
          <w:sz w:val="24"/>
          <w:szCs w:val="24"/>
        </w:rPr>
        <w:t xml:space="preserve"> </w:t>
      </w:r>
      <w:r w:rsidR="00E11869" w:rsidRPr="00BC105A">
        <w:rPr>
          <w:rFonts w:ascii="Times New Roman" w:hAnsi="Times New Roman"/>
          <w:sz w:val="24"/>
          <w:szCs w:val="24"/>
        </w:rPr>
        <w:t>d</w:t>
      </w:r>
      <w:r w:rsidR="002C7567" w:rsidRPr="00BC105A">
        <w:rPr>
          <w:rFonts w:ascii="Times New Roman" w:hAnsi="Times New Roman"/>
          <w:sz w:val="24"/>
          <w:szCs w:val="24"/>
        </w:rPr>
        <w:t>oku</w:t>
      </w:r>
      <w:r w:rsidR="00441598">
        <w:rPr>
          <w:rFonts w:ascii="Times New Roman" w:hAnsi="Times New Roman"/>
          <w:sz w:val="24"/>
          <w:szCs w:val="24"/>
        </w:rPr>
        <w:t xml:space="preserve"> </w:t>
      </w:r>
      <w:r w:rsidR="002C7567" w:rsidRPr="00BC105A">
        <w:rPr>
          <w:rFonts w:ascii="Times New Roman" w:hAnsi="Times New Roman"/>
          <w:sz w:val="24"/>
          <w:szCs w:val="24"/>
        </w:rPr>
        <w:t>kütlesinde</w:t>
      </w:r>
      <w:r w:rsidR="00441598">
        <w:rPr>
          <w:rFonts w:ascii="Times New Roman" w:hAnsi="Times New Roman"/>
          <w:sz w:val="24"/>
          <w:szCs w:val="24"/>
        </w:rPr>
        <w:t xml:space="preserve"> </w:t>
      </w:r>
      <w:r w:rsidR="002C7567" w:rsidRPr="00BC105A">
        <w:rPr>
          <w:rFonts w:ascii="Times New Roman" w:hAnsi="Times New Roman"/>
          <w:sz w:val="24"/>
          <w:szCs w:val="24"/>
        </w:rPr>
        <w:t>artış</w:t>
      </w:r>
      <w:r w:rsidR="00441598">
        <w:rPr>
          <w:rFonts w:ascii="Times New Roman" w:hAnsi="Times New Roman"/>
          <w:sz w:val="24"/>
          <w:szCs w:val="24"/>
        </w:rPr>
        <w:t xml:space="preserve"> </w:t>
      </w:r>
      <w:r w:rsidR="002C7567" w:rsidRPr="00BC105A">
        <w:rPr>
          <w:rFonts w:ascii="Times New Roman" w:hAnsi="Times New Roman"/>
          <w:sz w:val="24"/>
          <w:szCs w:val="24"/>
        </w:rPr>
        <w:t>olduğu</w:t>
      </w:r>
      <w:r w:rsidR="00441598">
        <w:rPr>
          <w:rFonts w:ascii="Times New Roman" w:hAnsi="Times New Roman"/>
          <w:sz w:val="24"/>
          <w:szCs w:val="24"/>
        </w:rPr>
        <w:t xml:space="preserve"> </w:t>
      </w:r>
      <w:r w:rsidR="002C7567" w:rsidRPr="00BC105A">
        <w:rPr>
          <w:rFonts w:ascii="Times New Roman" w:hAnsi="Times New Roman"/>
          <w:sz w:val="24"/>
          <w:szCs w:val="24"/>
        </w:rPr>
        <w:t>tesp</w:t>
      </w:r>
      <w:r w:rsidR="00E11869" w:rsidRPr="00BC105A">
        <w:rPr>
          <w:rFonts w:ascii="Times New Roman" w:hAnsi="Times New Roman"/>
          <w:sz w:val="24"/>
          <w:szCs w:val="24"/>
        </w:rPr>
        <w:t>it</w:t>
      </w:r>
      <w:r w:rsidR="00441598">
        <w:rPr>
          <w:rFonts w:ascii="Times New Roman" w:hAnsi="Times New Roman"/>
          <w:sz w:val="24"/>
          <w:szCs w:val="24"/>
        </w:rPr>
        <w:t xml:space="preserve"> </w:t>
      </w:r>
      <w:r w:rsidR="00E11869" w:rsidRPr="00BC105A">
        <w:rPr>
          <w:rFonts w:ascii="Times New Roman" w:hAnsi="Times New Roman"/>
          <w:sz w:val="24"/>
          <w:szCs w:val="24"/>
        </w:rPr>
        <w:t>edilmiştir</w:t>
      </w:r>
      <w:r w:rsidR="00441598">
        <w:rPr>
          <w:rFonts w:ascii="Times New Roman" w:hAnsi="Times New Roman"/>
          <w:sz w:val="24"/>
          <w:szCs w:val="24"/>
        </w:rPr>
        <w:t xml:space="preserve"> </w:t>
      </w:r>
      <w:r w:rsidR="00E11869" w:rsidRPr="00BC105A">
        <w:rPr>
          <w:rFonts w:ascii="Times New Roman" w:hAnsi="Times New Roman"/>
          <w:sz w:val="24"/>
          <w:szCs w:val="24"/>
        </w:rPr>
        <w:t>(Marmugi</w:t>
      </w:r>
      <w:r w:rsidR="00441598">
        <w:rPr>
          <w:rFonts w:ascii="Times New Roman" w:hAnsi="Times New Roman"/>
          <w:sz w:val="24"/>
          <w:szCs w:val="24"/>
        </w:rPr>
        <w:t xml:space="preserve"> </w:t>
      </w:r>
      <w:r w:rsidR="009E4D8A" w:rsidRPr="00BC105A">
        <w:rPr>
          <w:rFonts w:ascii="Times New Roman" w:hAnsi="Times New Roman"/>
          <w:sz w:val="24"/>
          <w:szCs w:val="24"/>
        </w:rPr>
        <w:t>ve</w:t>
      </w:r>
      <w:r w:rsidR="00441598">
        <w:rPr>
          <w:rFonts w:ascii="Times New Roman" w:hAnsi="Times New Roman"/>
          <w:sz w:val="24"/>
          <w:szCs w:val="24"/>
        </w:rPr>
        <w:t xml:space="preserve"> </w:t>
      </w:r>
      <w:r w:rsidR="009E4D8A" w:rsidRPr="00BC105A">
        <w:rPr>
          <w:rFonts w:ascii="Times New Roman" w:hAnsi="Times New Roman"/>
          <w:sz w:val="24"/>
          <w:szCs w:val="24"/>
        </w:rPr>
        <w:t>diğerleri</w:t>
      </w:r>
      <w:r w:rsidR="00E11869" w:rsidRPr="00BC105A">
        <w:rPr>
          <w:rFonts w:ascii="Times New Roman" w:hAnsi="Times New Roman"/>
          <w:sz w:val="24"/>
          <w:szCs w:val="24"/>
        </w:rPr>
        <w:t>,</w:t>
      </w:r>
      <w:r w:rsidR="00441598">
        <w:rPr>
          <w:rFonts w:ascii="Times New Roman" w:hAnsi="Times New Roman"/>
          <w:sz w:val="24"/>
          <w:szCs w:val="24"/>
        </w:rPr>
        <w:t xml:space="preserve"> </w:t>
      </w:r>
      <w:r w:rsidR="00E11869" w:rsidRPr="00BC105A">
        <w:rPr>
          <w:rFonts w:ascii="Times New Roman" w:hAnsi="Times New Roman"/>
          <w:sz w:val="24"/>
          <w:szCs w:val="24"/>
        </w:rPr>
        <w:t>2014).</w:t>
      </w:r>
      <w:r w:rsidR="00441598">
        <w:rPr>
          <w:rFonts w:ascii="Times New Roman" w:hAnsi="Times New Roman"/>
          <w:sz w:val="24"/>
          <w:szCs w:val="24"/>
        </w:rPr>
        <w:t xml:space="preserve"> </w:t>
      </w:r>
      <w:r w:rsidR="00E11869" w:rsidRPr="00BC105A">
        <w:rPr>
          <w:rFonts w:ascii="Times New Roman" w:hAnsi="Times New Roman"/>
          <w:sz w:val="24"/>
          <w:szCs w:val="24"/>
        </w:rPr>
        <w:t>Dişi</w:t>
      </w:r>
      <w:r w:rsidR="00441598">
        <w:rPr>
          <w:rFonts w:ascii="Times New Roman" w:hAnsi="Times New Roman"/>
          <w:sz w:val="24"/>
          <w:szCs w:val="24"/>
        </w:rPr>
        <w:t xml:space="preserve"> </w:t>
      </w:r>
      <w:r w:rsidR="00E11869" w:rsidRPr="00BC105A">
        <w:rPr>
          <w:rFonts w:ascii="Times New Roman" w:hAnsi="Times New Roman"/>
          <w:sz w:val="24"/>
          <w:szCs w:val="24"/>
        </w:rPr>
        <w:t>ratlarda</w:t>
      </w:r>
      <w:r w:rsidR="00441598">
        <w:rPr>
          <w:rFonts w:ascii="Times New Roman" w:hAnsi="Times New Roman"/>
          <w:sz w:val="24"/>
          <w:szCs w:val="24"/>
        </w:rPr>
        <w:t xml:space="preserve"> </w:t>
      </w:r>
      <w:r w:rsidR="00E11869" w:rsidRPr="00BC105A">
        <w:rPr>
          <w:rFonts w:ascii="Times New Roman" w:hAnsi="Times New Roman"/>
          <w:sz w:val="24"/>
          <w:szCs w:val="24"/>
        </w:rPr>
        <w:t>düşük</w:t>
      </w:r>
      <w:r w:rsidR="00441598">
        <w:rPr>
          <w:rFonts w:ascii="Times New Roman" w:hAnsi="Times New Roman"/>
          <w:sz w:val="24"/>
          <w:szCs w:val="24"/>
        </w:rPr>
        <w:t xml:space="preserve"> </w:t>
      </w:r>
      <w:r w:rsidR="00E11869" w:rsidRPr="00BC105A">
        <w:rPr>
          <w:rFonts w:ascii="Times New Roman" w:hAnsi="Times New Roman"/>
          <w:sz w:val="24"/>
          <w:szCs w:val="24"/>
        </w:rPr>
        <w:t>dozda</w:t>
      </w:r>
      <w:r w:rsidR="00441598">
        <w:rPr>
          <w:rFonts w:ascii="Times New Roman" w:hAnsi="Times New Roman"/>
          <w:sz w:val="24"/>
          <w:szCs w:val="24"/>
        </w:rPr>
        <w:t xml:space="preserve"> </w:t>
      </w:r>
      <w:r w:rsidR="00E11869" w:rsidRPr="00BC105A">
        <w:rPr>
          <w:rFonts w:ascii="Times New Roman" w:hAnsi="Times New Roman"/>
          <w:sz w:val="24"/>
          <w:szCs w:val="24"/>
        </w:rPr>
        <w:t>BPA</w:t>
      </w:r>
      <w:r w:rsidR="00441598">
        <w:rPr>
          <w:rFonts w:ascii="Times New Roman" w:hAnsi="Times New Roman"/>
          <w:sz w:val="24"/>
          <w:szCs w:val="24"/>
        </w:rPr>
        <w:t xml:space="preserve"> </w:t>
      </w:r>
      <w:r w:rsidR="00E11869" w:rsidRPr="00BC105A">
        <w:rPr>
          <w:rFonts w:ascii="Times New Roman" w:hAnsi="Times New Roman"/>
          <w:sz w:val="24"/>
          <w:szCs w:val="24"/>
        </w:rPr>
        <w:t>uygulaması</w:t>
      </w:r>
      <w:r w:rsidR="00441598">
        <w:rPr>
          <w:rFonts w:ascii="Times New Roman" w:hAnsi="Times New Roman"/>
          <w:sz w:val="24"/>
          <w:szCs w:val="24"/>
        </w:rPr>
        <w:t xml:space="preserve"> </w:t>
      </w:r>
      <w:r w:rsidR="00E11869" w:rsidRPr="00BC105A">
        <w:rPr>
          <w:rFonts w:ascii="Times New Roman" w:hAnsi="Times New Roman"/>
          <w:sz w:val="24"/>
          <w:szCs w:val="24"/>
        </w:rPr>
        <w:t>kardiyomiyositlerde</w:t>
      </w:r>
      <w:r w:rsidR="00441598">
        <w:rPr>
          <w:rFonts w:ascii="Times New Roman" w:hAnsi="Times New Roman"/>
          <w:sz w:val="24"/>
          <w:szCs w:val="24"/>
        </w:rPr>
        <w:t xml:space="preserve"> </w:t>
      </w:r>
      <w:r w:rsidR="00E11869" w:rsidRPr="00BC105A">
        <w:rPr>
          <w:rFonts w:ascii="Times New Roman" w:hAnsi="Times New Roman"/>
          <w:sz w:val="24"/>
          <w:szCs w:val="24"/>
        </w:rPr>
        <w:t>protein</w:t>
      </w:r>
      <w:r w:rsidR="00441598">
        <w:rPr>
          <w:rFonts w:ascii="Times New Roman" w:hAnsi="Times New Roman"/>
          <w:sz w:val="24"/>
          <w:szCs w:val="24"/>
        </w:rPr>
        <w:t xml:space="preserve"> </w:t>
      </w:r>
      <w:r w:rsidR="00E11869" w:rsidRPr="00BC105A">
        <w:rPr>
          <w:rFonts w:ascii="Times New Roman" w:hAnsi="Times New Roman"/>
          <w:sz w:val="24"/>
          <w:szCs w:val="24"/>
        </w:rPr>
        <w:t>kinaz</w:t>
      </w:r>
      <w:r w:rsidR="00441598">
        <w:rPr>
          <w:rFonts w:ascii="Times New Roman" w:hAnsi="Times New Roman"/>
          <w:sz w:val="24"/>
          <w:szCs w:val="24"/>
        </w:rPr>
        <w:t xml:space="preserve"> </w:t>
      </w:r>
      <w:r w:rsidR="00E11869" w:rsidRPr="00BC105A">
        <w:rPr>
          <w:rFonts w:ascii="Times New Roman" w:hAnsi="Times New Roman"/>
          <w:sz w:val="24"/>
          <w:szCs w:val="24"/>
        </w:rPr>
        <w:t>A,</w:t>
      </w:r>
      <w:r w:rsidR="00441598">
        <w:rPr>
          <w:rFonts w:ascii="Times New Roman" w:hAnsi="Times New Roman"/>
          <w:sz w:val="24"/>
          <w:szCs w:val="24"/>
        </w:rPr>
        <w:t xml:space="preserve"> </w:t>
      </w:r>
      <w:r w:rsidR="00E11869" w:rsidRPr="00BC105A">
        <w:rPr>
          <w:rFonts w:ascii="Times New Roman" w:hAnsi="Times New Roman"/>
          <w:sz w:val="24"/>
          <w:szCs w:val="24"/>
        </w:rPr>
        <w:t>kalsiyum</w:t>
      </w:r>
      <w:r w:rsidR="00441598">
        <w:rPr>
          <w:rFonts w:ascii="Times New Roman" w:hAnsi="Times New Roman"/>
          <w:sz w:val="24"/>
          <w:szCs w:val="24"/>
        </w:rPr>
        <w:t xml:space="preserve"> </w:t>
      </w:r>
      <w:r w:rsidR="00E11869" w:rsidRPr="00BC105A">
        <w:rPr>
          <w:rFonts w:ascii="Times New Roman" w:hAnsi="Times New Roman"/>
          <w:sz w:val="24"/>
          <w:szCs w:val="24"/>
        </w:rPr>
        <w:t>bağımlı</w:t>
      </w:r>
      <w:r w:rsidR="00441598">
        <w:rPr>
          <w:rFonts w:ascii="Times New Roman" w:hAnsi="Times New Roman"/>
          <w:sz w:val="24"/>
          <w:szCs w:val="24"/>
        </w:rPr>
        <w:t xml:space="preserve"> </w:t>
      </w:r>
      <w:r w:rsidR="00E11869" w:rsidRPr="00BC105A">
        <w:rPr>
          <w:rFonts w:ascii="Times New Roman" w:hAnsi="Times New Roman"/>
          <w:sz w:val="24"/>
          <w:szCs w:val="24"/>
        </w:rPr>
        <w:t>protein</w:t>
      </w:r>
      <w:r w:rsidR="00441598">
        <w:rPr>
          <w:rFonts w:ascii="Times New Roman" w:hAnsi="Times New Roman"/>
          <w:sz w:val="24"/>
          <w:szCs w:val="24"/>
        </w:rPr>
        <w:t xml:space="preserve"> </w:t>
      </w:r>
      <w:r w:rsidR="00E11869" w:rsidRPr="00BC105A">
        <w:rPr>
          <w:rFonts w:ascii="Times New Roman" w:hAnsi="Times New Roman"/>
          <w:sz w:val="24"/>
          <w:szCs w:val="24"/>
        </w:rPr>
        <w:t>kinaz</w:t>
      </w:r>
      <w:r w:rsidR="00441598">
        <w:rPr>
          <w:rFonts w:ascii="Times New Roman" w:hAnsi="Times New Roman"/>
          <w:sz w:val="24"/>
          <w:szCs w:val="24"/>
        </w:rPr>
        <w:t xml:space="preserve"> </w:t>
      </w:r>
      <w:r w:rsidR="00E11869" w:rsidRPr="00BC105A">
        <w:rPr>
          <w:rFonts w:ascii="Times New Roman" w:hAnsi="Times New Roman"/>
          <w:sz w:val="24"/>
          <w:szCs w:val="24"/>
        </w:rPr>
        <w:t>II</w:t>
      </w:r>
      <w:r w:rsidR="00441598">
        <w:rPr>
          <w:rFonts w:ascii="Times New Roman" w:hAnsi="Times New Roman"/>
          <w:sz w:val="24"/>
          <w:szCs w:val="24"/>
        </w:rPr>
        <w:t xml:space="preserve"> </w:t>
      </w:r>
      <w:r w:rsidR="00E11869" w:rsidRPr="00BC105A">
        <w:rPr>
          <w:rFonts w:ascii="Times New Roman" w:hAnsi="Times New Roman"/>
          <w:sz w:val="24"/>
          <w:szCs w:val="24"/>
        </w:rPr>
        <w:t>sinyalizasyon</w:t>
      </w:r>
      <w:r w:rsidR="00441598">
        <w:rPr>
          <w:rFonts w:ascii="Times New Roman" w:hAnsi="Times New Roman"/>
          <w:sz w:val="24"/>
          <w:szCs w:val="24"/>
        </w:rPr>
        <w:t xml:space="preserve"> </w:t>
      </w:r>
      <w:r w:rsidR="00E11869" w:rsidRPr="00BC105A">
        <w:rPr>
          <w:rFonts w:ascii="Times New Roman" w:hAnsi="Times New Roman"/>
          <w:sz w:val="24"/>
          <w:szCs w:val="24"/>
        </w:rPr>
        <w:t>yolu</w:t>
      </w:r>
      <w:r w:rsidR="00441598">
        <w:rPr>
          <w:rFonts w:ascii="Times New Roman" w:hAnsi="Times New Roman"/>
          <w:sz w:val="24"/>
          <w:szCs w:val="24"/>
        </w:rPr>
        <w:t xml:space="preserve"> </w:t>
      </w:r>
      <w:r w:rsidR="00E11869" w:rsidRPr="00BC105A">
        <w:rPr>
          <w:rFonts w:ascii="Times New Roman" w:hAnsi="Times New Roman"/>
          <w:sz w:val="24"/>
          <w:szCs w:val="24"/>
        </w:rPr>
        <w:t>gibi</w:t>
      </w:r>
      <w:r w:rsidR="00441598">
        <w:rPr>
          <w:rFonts w:ascii="Times New Roman" w:hAnsi="Times New Roman"/>
          <w:sz w:val="24"/>
          <w:szCs w:val="24"/>
        </w:rPr>
        <w:t xml:space="preserve"> </w:t>
      </w:r>
      <w:r w:rsidR="00E11869" w:rsidRPr="00BC105A">
        <w:rPr>
          <w:rFonts w:ascii="Times New Roman" w:hAnsi="Times New Roman"/>
          <w:sz w:val="24"/>
          <w:szCs w:val="24"/>
        </w:rPr>
        <w:t>farklı</w:t>
      </w:r>
      <w:r w:rsidR="00441598">
        <w:rPr>
          <w:rFonts w:ascii="Times New Roman" w:hAnsi="Times New Roman"/>
          <w:sz w:val="24"/>
          <w:szCs w:val="24"/>
        </w:rPr>
        <w:t xml:space="preserve"> </w:t>
      </w:r>
      <w:r w:rsidR="00E11869" w:rsidRPr="00BC105A">
        <w:rPr>
          <w:rFonts w:ascii="Times New Roman" w:hAnsi="Times New Roman"/>
          <w:sz w:val="24"/>
          <w:szCs w:val="24"/>
        </w:rPr>
        <w:t>sinyal</w:t>
      </w:r>
      <w:r w:rsidR="00441598">
        <w:rPr>
          <w:rFonts w:ascii="Times New Roman" w:hAnsi="Times New Roman"/>
          <w:sz w:val="24"/>
          <w:szCs w:val="24"/>
        </w:rPr>
        <w:t xml:space="preserve"> </w:t>
      </w:r>
      <w:r w:rsidR="00E11869" w:rsidRPr="00BC105A">
        <w:rPr>
          <w:rFonts w:ascii="Times New Roman" w:hAnsi="Times New Roman"/>
          <w:sz w:val="24"/>
          <w:szCs w:val="24"/>
        </w:rPr>
        <w:t>yolaklarını</w:t>
      </w:r>
      <w:r w:rsidR="00441598">
        <w:rPr>
          <w:rFonts w:ascii="Times New Roman" w:hAnsi="Times New Roman"/>
          <w:sz w:val="24"/>
          <w:szCs w:val="24"/>
        </w:rPr>
        <w:t xml:space="preserve"> </w:t>
      </w:r>
      <w:r w:rsidR="00E11869" w:rsidRPr="00BC105A">
        <w:rPr>
          <w:rFonts w:ascii="Times New Roman" w:hAnsi="Times New Roman"/>
          <w:sz w:val="24"/>
          <w:szCs w:val="24"/>
        </w:rPr>
        <w:t>uyardığı</w:t>
      </w:r>
      <w:r w:rsidR="00441598">
        <w:rPr>
          <w:rFonts w:ascii="Times New Roman" w:hAnsi="Times New Roman"/>
          <w:sz w:val="24"/>
          <w:szCs w:val="24"/>
        </w:rPr>
        <w:t xml:space="preserve"> </w:t>
      </w:r>
      <w:r w:rsidR="00E11869" w:rsidRPr="00BC105A">
        <w:rPr>
          <w:rFonts w:ascii="Times New Roman" w:hAnsi="Times New Roman"/>
          <w:sz w:val="24"/>
          <w:szCs w:val="24"/>
        </w:rPr>
        <w:t>gözlenmiştir.</w:t>
      </w:r>
      <w:r w:rsidR="00441598">
        <w:rPr>
          <w:rFonts w:ascii="Times New Roman" w:hAnsi="Times New Roman"/>
          <w:sz w:val="24"/>
          <w:szCs w:val="24"/>
        </w:rPr>
        <w:t xml:space="preserve"> </w:t>
      </w:r>
      <w:r w:rsidR="00E11869" w:rsidRPr="00BC105A">
        <w:rPr>
          <w:rFonts w:ascii="Times New Roman" w:hAnsi="Times New Roman"/>
          <w:sz w:val="24"/>
          <w:szCs w:val="24"/>
        </w:rPr>
        <w:t>Akut</w:t>
      </w:r>
      <w:r w:rsidR="00441598">
        <w:rPr>
          <w:rFonts w:ascii="Times New Roman" w:hAnsi="Times New Roman"/>
          <w:sz w:val="24"/>
          <w:szCs w:val="24"/>
        </w:rPr>
        <w:t xml:space="preserve"> </w:t>
      </w:r>
      <w:r w:rsidR="00E11869" w:rsidRPr="00BC105A">
        <w:rPr>
          <w:rFonts w:ascii="Times New Roman" w:hAnsi="Times New Roman"/>
          <w:sz w:val="24"/>
          <w:szCs w:val="24"/>
        </w:rPr>
        <w:t>BPA</w:t>
      </w:r>
      <w:r w:rsidR="00441598">
        <w:rPr>
          <w:rFonts w:ascii="Times New Roman" w:hAnsi="Times New Roman"/>
          <w:sz w:val="24"/>
          <w:szCs w:val="24"/>
        </w:rPr>
        <w:t xml:space="preserve"> </w:t>
      </w:r>
      <w:r w:rsidR="00E11869" w:rsidRPr="00BC105A">
        <w:rPr>
          <w:rFonts w:ascii="Times New Roman" w:hAnsi="Times New Roman"/>
          <w:sz w:val="24"/>
          <w:szCs w:val="24"/>
        </w:rPr>
        <w:t>maruziyeti</w:t>
      </w:r>
      <w:r w:rsidR="00441598">
        <w:rPr>
          <w:rFonts w:ascii="Times New Roman" w:hAnsi="Times New Roman"/>
          <w:sz w:val="24"/>
          <w:szCs w:val="24"/>
        </w:rPr>
        <w:t xml:space="preserve"> </w:t>
      </w:r>
      <w:r w:rsidR="00E11869" w:rsidRPr="00BC105A">
        <w:rPr>
          <w:rFonts w:ascii="Times New Roman" w:hAnsi="Times New Roman"/>
          <w:sz w:val="24"/>
          <w:szCs w:val="24"/>
        </w:rPr>
        <w:t>cAMP</w:t>
      </w:r>
      <w:r w:rsidR="00441598">
        <w:rPr>
          <w:rFonts w:ascii="Times New Roman" w:hAnsi="Times New Roman"/>
          <w:sz w:val="24"/>
          <w:szCs w:val="24"/>
        </w:rPr>
        <w:t xml:space="preserve"> </w:t>
      </w:r>
      <w:r w:rsidR="00E11869" w:rsidRPr="00BC105A">
        <w:rPr>
          <w:rFonts w:ascii="Times New Roman" w:hAnsi="Times New Roman"/>
          <w:sz w:val="24"/>
          <w:szCs w:val="24"/>
        </w:rPr>
        <w:t>düzeylerini</w:t>
      </w:r>
      <w:r w:rsidR="00441598">
        <w:rPr>
          <w:rFonts w:ascii="Times New Roman" w:hAnsi="Times New Roman"/>
          <w:sz w:val="24"/>
          <w:szCs w:val="24"/>
        </w:rPr>
        <w:t xml:space="preserve"> </w:t>
      </w:r>
      <w:r w:rsidR="00E11869" w:rsidRPr="00BC105A">
        <w:rPr>
          <w:rFonts w:ascii="Times New Roman" w:hAnsi="Times New Roman"/>
          <w:sz w:val="24"/>
          <w:szCs w:val="24"/>
        </w:rPr>
        <w:t>arttırmış</w:t>
      </w:r>
      <w:r w:rsidR="00D711B0" w:rsidRPr="00BC105A">
        <w:rPr>
          <w:rFonts w:ascii="Times New Roman" w:hAnsi="Times New Roman"/>
          <w:sz w:val="24"/>
          <w:szCs w:val="24"/>
        </w:rPr>
        <w:t>,</w:t>
      </w:r>
      <w:r w:rsidR="00441598">
        <w:rPr>
          <w:rFonts w:ascii="Times New Roman" w:hAnsi="Times New Roman"/>
          <w:sz w:val="24"/>
          <w:szCs w:val="24"/>
        </w:rPr>
        <w:t xml:space="preserve"> </w:t>
      </w:r>
      <w:r w:rsidR="00E11869" w:rsidRPr="00BC105A">
        <w:rPr>
          <w:rFonts w:ascii="Times New Roman" w:hAnsi="Times New Roman"/>
          <w:sz w:val="24"/>
          <w:szCs w:val="24"/>
        </w:rPr>
        <w:t>protein</w:t>
      </w:r>
      <w:r w:rsidR="00441598">
        <w:rPr>
          <w:rFonts w:ascii="Times New Roman" w:hAnsi="Times New Roman"/>
          <w:sz w:val="24"/>
          <w:szCs w:val="24"/>
        </w:rPr>
        <w:t xml:space="preserve"> </w:t>
      </w:r>
      <w:r w:rsidR="00E11869" w:rsidRPr="00BC105A">
        <w:rPr>
          <w:rFonts w:ascii="Times New Roman" w:hAnsi="Times New Roman"/>
          <w:sz w:val="24"/>
          <w:szCs w:val="24"/>
        </w:rPr>
        <w:t>kinaz</w:t>
      </w:r>
      <w:r w:rsidR="00441598">
        <w:rPr>
          <w:rFonts w:ascii="Times New Roman" w:hAnsi="Times New Roman"/>
          <w:sz w:val="24"/>
          <w:szCs w:val="24"/>
        </w:rPr>
        <w:t xml:space="preserve"> </w:t>
      </w:r>
      <w:r w:rsidR="00E11869" w:rsidRPr="00BC105A">
        <w:rPr>
          <w:rFonts w:ascii="Times New Roman" w:hAnsi="Times New Roman"/>
          <w:sz w:val="24"/>
          <w:szCs w:val="24"/>
        </w:rPr>
        <w:t>A’yı</w:t>
      </w:r>
      <w:r w:rsidR="00441598">
        <w:rPr>
          <w:rFonts w:ascii="Times New Roman" w:hAnsi="Times New Roman"/>
          <w:sz w:val="24"/>
          <w:szCs w:val="24"/>
        </w:rPr>
        <w:t xml:space="preserve"> </w:t>
      </w:r>
      <w:r w:rsidR="00E11869" w:rsidRPr="00BC105A">
        <w:rPr>
          <w:rFonts w:ascii="Times New Roman" w:hAnsi="Times New Roman"/>
          <w:sz w:val="24"/>
          <w:szCs w:val="24"/>
        </w:rPr>
        <w:t>uyarmış,</w:t>
      </w:r>
      <w:r w:rsidR="00441598">
        <w:rPr>
          <w:rFonts w:ascii="Times New Roman" w:hAnsi="Times New Roman"/>
          <w:sz w:val="24"/>
          <w:szCs w:val="24"/>
        </w:rPr>
        <w:t xml:space="preserve"> </w:t>
      </w:r>
      <w:r w:rsidR="00E11869" w:rsidRPr="00BC105A">
        <w:rPr>
          <w:rFonts w:ascii="Times New Roman" w:hAnsi="Times New Roman"/>
          <w:sz w:val="24"/>
          <w:szCs w:val="24"/>
        </w:rPr>
        <w:t>ryadin</w:t>
      </w:r>
      <w:r w:rsidR="00441598">
        <w:rPr>
          <w:rFonts w:ascii="Times New Roman" w:hAnsi="Times New Roman"/>
          <w:sz w:val="24"/>
          <w:szCs w:val="24"/>
        </w:rPr>
        <w:t xml:space="preserve"> </w:t>
      </w:r>
      <w:r w:rsidR="002C7567" w:rsidRPr="00BC105A">
        <w:rPr>
          <w:rFonts w:ascii="Times New Roman" w:hAnsi="Times New Roman"/>
          <w:sz w:val="24"/>
          <w:szCs w:val="24"/>
        </w:rPr>
        <w:t>reseptörlerini</w:t>
      </w:r>
      <w:r w:rsidR="00441598">
        <w:rPr>
          <w:rFonts w:ascii="Times New Roman" w:hAnsi="Times New Roman"/>
          <w:sz w:val="24"/>
          <w:szCs w:val="24"/>
        </w:rPr>
        <w:t xml:space="preserve"> </w:t>
      </w:r>
      <w:r w:rsidR="002C7567" w:rsidRPr="00BC105A">
        <w:rPr>
          <w:rFonts w:ascii="Times New Roman" w:hAnsi="Times New Roman"/>
          <w:sz w:val="24"/>
          <w:szCs w:val="24"/>
        </w:rPr>
        <w:t>fosforillasyonuna</w:t>
      </w:r>
      <w:r w:rsidR="00441598">
        <w:rPr>
          <w:rFonts w:ascii="Times New Roman" w:hAnsi="Times New Roman"/>
          <w:sz w:val="24"/>
          <w:szCs w:val="24"/>
        </w:rPr>
        <w:t xml:space="preserve"> </w:t>
      </w:r>
      <w:r w:rsidR="002C7567" w:rsidRPr="00BC105A">
        <w:rPr>
          <w:rFonts w:ascii="Times New Roman" w:hAnsi="Times New Roman"/>
          <w:sz w:val="24"/>
          <w:szCs w:val="24"/>
        </w:rPr>
        <w:t>etki</w:t>
      </w:r>
      <w:r w:rsidR="00441598">
        <w:rPr>
          <w:rFonts w:ascii="Times New Roman" w:hAnsi="Times New Roman"/>
          <w:sz w:val="24"/>
          <w:szCs w:val="24"/>
        </w:rPr>
        <w:t xml:space="preserve"> </w:t>
      </w:r>
      <w:r w:rsidR="002C7567" w:rsidRPr="00BC105A">
        <w:rPr>
          <w:rFonts w:ascii="Times New Roman" w:hAnsi="Times New Roman"/>
          <w:sz w:val="24"/>
          <w:szCs w:val="24"/>
        </w:rPr>
        <w:t>etmiştir</w:t>
      </w:r>
      <w:r w:rsidR="00441598">
        <w:rPr>
          <w:rFonts w:ascii="Times New Roman" w:hAnsi="Times New Roman"/>
          <w:sz w:val="24"/>
          <w:szCs w:val="24"/>
        </w:rPr>
        <w:t xml:space="preserve"> </w:t>
      </w:r>
      <w:r w:rsidR="00E11869" w:rsidRPr="00BC105A">
        <w:rPr>
          <w:rFonts w:ascii="Times New Roman" w:hAnsi="Times New Roman"/>
          <w:sz w:val="24"/>
          <w:szCs w:val="24"/>
        </w:rPr>
        <w:t>(Gao</w:t>
      </w:r>
      <w:r w:rsidR="00441598">
        <w:rPr>
          <w:rFonts w:ascii="Times New Roman" w:hAnsi="Times New Roman"/>
          <w:sz w:val="24"/>
          <w:szCs w:val="24"/>
        </w:rPr>
        <w:t xml:space="preserve"> </w:t>
      </w:r>
      <w:r w:rsidR="00D711B0" w:rsidRPr="00BC105A">
        <w:rPr>
          <w:rFonts w:ascii="Times New Roman" w:hAnsi="Times New Roman"/>
          <w:sz w:val="24"/>
          <w:szCs w:val="24"/>
        </w:rPr>
        <w:t>ve</w:t>
      </w:r>
      <w:r w:rsidR="00441598">
        <w:rPr>
          <w:rFonts w:ascii="Times New Roman" w:hAnsi="Times New Roman"/>
          <w:sz w:val="24"/>
          <w:szCs w:val="24"/>
        </w:rPr>
        <w:t xml:space="preserve"> </w:t>
      </w:r>
      <w:r w:rsidR="00D711B0" w:rsidRPr="00BC105A">
        <w:rPr>
          <w:rFonts w:ascii="Times New Roman" w:hAnsi="Times New Roman"/>
          <w:sz w:val="24"/>
          <w:szCs w:val="24"/>
        </w:rPr>
        <w:t>Wang</w:t>
      </w:r>
      <w:r w:rsidR="00E11869" w:rsidRPr="00BC105A">
        <w:rPr>
          <w:rFonts w:ascii="Times New Roman" w:hAnsi="Times New Roman"/>
          <w:sz w:val="24"/>
          <w:szCs w:val="24"/>
        </w:rPr>
        <w:t>,</w:t>
      </w:r>
      <w:r w:rsidR="00441598">
        <w:rPr>
          <w:rFonts w:ascii="Times New Roman" w:hAnsi="Times New Roman"/>
          <w:sz w:val="24"/>
          <w:szCs w:val="24"/>
        </w:rPr>
        <w:t xml:space="preserve"> </w:t>
      </w:r>
      <w:r w:rsidR="00E11869" w:rsidRPr="00BC105A">
        <w:rPr>
          <w:rFonts w:ascii="Times New Roman" w:hAnsi="Times New Roman"/>
          <w:sz w:val="24"/>
          <w:szCs w:val="24"/>
        </w:rPr>
        <w:t>2014).</w:t>
      </w:r>
    </w:p>
    <w:p w:rsidR="004D6A1A" w:rsidRPr="00BC105A" w:rsidRDefault="004D6A1A" w:rsidP="006B773F">
      <w:pPr>
        <w:widowControl w:val="0"/>
        <w:spacing w:after="120" w:line="360" w:lineRule="auto"/>
        <w:jc w:val="both"/>
        <w:rPr>
          <w:rFonts w:ascii="Times New Roman" w:hAnsi="Times New Roman"/>
          <w:sz w:val="24"/>
          <w:szCs w:val="24"/>
        </w:rPr>
      </w:pPr>
    </w:p>
    <w:p w:rsidR="00383819" w:rsidRPr="00BC105A" w:rsidRDefault="003778C7" w:rsidP="006B773F">
      <w:pPr>
        <w:pStyle w:val="Balk3"/>
        <w:keepNext w:val="0"/>
        <w:keepLines w:val="0"/>
        <w:widowControl w:val="0"/>
        <w:spacing w:before="0" w:after="120" w:line="360" w:lineRule="auto"/>
        <w:jc w:val="both"/>
        <w:rPr>
          <w:rFonts w:cs="Times New Roman"/>
          <w:szCs w:val="24"/>
        </w:rPr>
      </w:pPr>
      <w:bookmarkStart w:id="25" w:name="_Toc97648039"/>
      <w:r w:rsidRPr="00BC105A">
        <w:rPr>
          <w:rFonts w:cs="Times New Roman"/>
          <w:szCs w:val="24"/>
        </w:rPr>
        <w:t>2.7</w:t>
      </w:r>
      <w:r w:rsidR="00383819" w:rsidRPr="00BC105A">
        <w:rPr>
          <w:rFonts w:cs="Times New Roman"/>
          <w:szCs w:val="24"/>
        </w:rPr>
        <w:t>.2.</w:t>
      </w:r>
      <w:r w:rsidR="00441598">
        <w:rPr>
          <w:rFonts w:cs="Times New Roman"/>
          <w:szCs w:val="24"/>
        </w:rPr>
        <w:t xml:space="preserve"> </w:t>
      </w:r>
      <w:r w:rsidR="00383819" w:rsidRPr="00BC105A">
        <w:rPr>
          <w:rFonts w:cs="Times New Roman"/>
          <w:szCs w:val="24"/>
        </w:rPr>
        <w:t>BPA’nın</w:t>
      </w:r>
      <w:r w:rsidR="00441598">
        <w:rPr>
          <w:rFonts w:cs="Times New Roman"/>
          <w:szCs w:val="24"/>
        </w:rPr>
        <w:t xml:space="preserve"> </w:t>
      </w:r>
      <w:r w:rsidR="00383819" w:rsidRPr="00BC105A">
        <w:rPr>
          <w:rFonts w:cs="Times New Roman"/>
          <w:szCs w:val="24"/>
        </w:rPr>
        <w:t>Karsiyojenik</w:t>
      </w:r>
      <w:r w:rsidR="00441598">
        <w:rPr>
          <w:rFonts w:cs="Times New Roman"/>
          <w:szCs w:val="24"/>
        </w:rPr>
        <w:t xml:space="preserve"> </w:t>
      </w:r>
      <w:r w:rsidR="00383819" w:rsidRPr="00BC105A">
        <w:rPr>
          <w:rFonts w:cs="Times New Roman"/>
          <w:szCs w:val="24"/>
        </w:rPr>
        <w:t>Etkisi,</w:t>
      </w:r>
      <w:r w:rsidR="00441598">
        <w:rPr>
          <w:rFonts w:cs="Times New Roman"/>
          <w:szCs w:val="24"/>
        </w:rPr>
        <w:t xml:space="preserve"> </w:t>
      </w:r>
      <w:r w:rsidR="00383819" w:rsidRPr="00BC105A">
        <w:rPr>
          <w:rFonts w:cs="Times New Roman"/>
          <w:szCs w:val="24"/>
        </w:rPr>
        <w:t>Mutasyonlar</w:t>
      </w:r>
      <w:r w:rsidR="00441598">
        <w:rPr>
          <w:rFonts w:cs="Times New Roman"/>
          <w:szCs w:val="24"/>
        </w:rPr>
        <w:t xml:space="preserve"> </w:t>
      </w:r>
      <w:r w:rsidR="00383819" w:rsidRPr="00BC105A">
        <w:rPr>
          <w:rFonts w:cs="Times New Roman"/>
          <w:szCs w:val="24"/>
        </w:rPr>
        <w:t>ve</w:t>
      </w:r>
      <w:r w:rsidR="00441598">
        <w:rPr>
          <w:rFonts w:cs="Times New Roman"/>
          <w:szCs w:val="24"/>
        </w:rPr>
        <w:t xml:space="preserve"> </w:t>
      </w:r>
      <w:r w:rsidR="00383819" w:rsidRPr="00BC105A">
        <w:rPr>
          <w:rFonts w:cs="Times New Roman"/>
          <w:szCs w:val="24"/>
        </w:rPr>
        <w:t>Epigenetik</w:t>
      </w:r>
      <w:r w:rsidR="00441598">
        <w:rPr>
          <w:rFonts w:cs="Times New Roman"/>
          <w:szCs w:val="24"/>
        </w:rPr>
        <w:t xml:space="preserve"> </w:t>
      </w:r>
      <w:r w:rsidR="00383819" w:rsidRPr="00BC105A">
        <w:rPr>
          <w:rFonts w:cs="Times New Roman"/>
          <w:szCs w:val="24"/>
        </w:rPr>
        <w:t>İlişkisi</w:t>
      </w:r>
      <w:bookmarkEnd w:id="25"/>
    </w:p>
    <w:p w:rsidR="00383819" w:rsidRPr="00BC105A" w:rsidRDefault="00383819" w:rsidP="006B773F">
      <w:pPr>
        <w:widowControl w:val="0"/>
        <w:spacing w:after="120" w:line="360" w:lineRule="auto"/>
        <w:jc w:val="both"/>
        <w:rPr>
          <w:rFonts w:ascii="Times New Roman" w:hAnsi="Times New Roman"/>
          <w:sz w:val="24"/>
          <w:szCs w:val="24"/>
        </w:rPr>
      </w:pPr>
    </w:p>
    <w:p w:rsidR="00E11869" w:rsidRDefault="00E11869"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erkek</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dişi</w:t>
      </w:r>
      <w:r w:rsidR="00441598">
        <w:rPr>
          <w:rFonts w:ascii="Times New Roman" w:hAnsi="Times New Roman"/>
          <w:sz w:val="24"/>
          <w:szCs w:val="24"/>
        </w:rPr>
        <w:t xml:space="preserve"> </w:t>
      </w:r>
      <w:r w:rsidRPr="00BC105A">
        <w:rPr>
          <w:rFonts w:ascii="Times New Roman" w:hAnsi="Times New Roman"/>
          <w:sz w:val="24"/>
          <w:szCs w:val="24"/>
        </w:rPr>
        <w:t>üreme</w:t>
      </w:r>
      <w:r w:rsidR="00441598">
        <w:rPr>
          <w:rFonts w:ascii="Times New Roman" w:hAnsi="Times New Roman"/>
          <w:sz w:val="24"/>
          <w:szCs w:val="24"/>
        </w:rPr>
        <w:t xml:space="preserve"> </w:t>
      </w:r>
      <w:r w:rsidRPr="00BC105A">
        <w:rPr>
          <w:rFonts w:ascii="Times New Roman" w:hAnsi="Times New Roman"/>
          <w:sz w:val="24"/>
          <w:szCs w:val="24"/>
        </w:rPr>
        <w:t>hücreleri</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süt</w:t>
      </w:r>
      <w:r w:rsidR="00441598">
        <w:rPr>
          <w:rFonts w:ascii="Times New Roman" w:hAnsi="Times New Roman"/>
          <w:sz w:val="24"/>
          <w:szCs w:val="24"/>
        </w:rPr>
        <w:t xml:space="preserve"> </w:t>
      </w:r>
      <w:r w:rsidRPr="00BC105A">
        <w:rPr>
          <w:rFonts w:ascii="Times New Roman" w:hAnsi="Times New Roman"/>
          <w:sz w:val="24"/>
          <w:szCs w:val="24"/>
        </w:rPr>
        <w:t>bezlerinde</w:t>
      </w:r>
      <w:r w:rsidR="00441598">
        <w:rPr>
          <w:rFonts w:ascii="Times New Roman" w:hAnsi="Times New Roman"/>
          <w:sz w:val="24"/>
          <w:szCs w:val="24"/>
        </w:rPr>
        <w:t xml:space="preserve"> </w:t>
      </w:r>
      <w:r w:rsidRPr="00BC105A">
        <w:rPr>
          <w:rFonts w:ascii="Times New Roman" w:hAnsi="Times New Roman"/>
          <w:sz w:val="24"/>
          <w:szCs w:val="24"/>
        </w:rPr>
        <w:t>morfolojik</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fonksiyonel</w:t>
      </w:r>
      <w:r w:rsidR="00441598">
        <w:rPr>
          <w:rFonts w:ascii="Times New Roman" w:hAnsi="Times New Roman"/>
          <w:sz w:val="24"/>
          <w:szCs w:val="24"/>
        </w:rPr>
        <w:t xml:space="preserve"> </w:t>
      </w:r>
      <w:r w:rsidRPr="00BC105A">
        <w:rPr>
          <w:rFonts w:ascii="Times New Roman" w:hAnsi="Times New Roman"/>
          <w:sz w:val="24"/>
          <w:szCs w:val="24"/>
        </w:rPr>
        <w:t>hasarlar</w:t>
      </w:r>
      <w:r w:rsidR="00441598">
        <w:rPr>
          <w:rFonts w:ascii="Times New Roman" w:hAnsi="Times New Roman"/>
          <w:sz w:val="24"/>
          <w:szCs w:val="24"/>
        </w:rPr>
        <w:t xml:space="preserve"> </w:t>
      </w:r>
      <w:r w:rsidRPr="00BC105A">
        <w:rPr>
          <w:rFonts w:ascii="Times New Roman" w:hAnsi="Times New Roman"/>
          <w:sz w:val="24"/>
          <w:szCs w:val="24"/>
        </w:rPr>
        <w:t>verdiği</w:t>
      </w:r>
      <w:r w:rsidR="00441598">
        <w:rPr>
          <w:rFonts w:ascii="Times New Roman" w:hAnsi="Times New Roman"/>
          <w:sz w:val="24"/>
          <w:szCs w:val="24"/>
        </w:rPr>
        <w:t xml:space="preserve"> </w:t>
      </w:r>
      <w:r w:rsidRPr="00BC105A">
        <w:rPr>
          <w:rFonts w:ascii="Times New Roman" w:hAnsi="Times New Roman"/>
          <w:sz w:val="24"/>
          <w:szCs w:val="24"/>
        </w:rPr>
        <w:t>bilinmektedir.</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hasarlar</w:t>
      </w:r>
      <w:r w:rsidR="00441598">
        <w:rPr>
          <w:rFonts w:ascii="Times New Roman" w:hAnsi="Times New Roman"/>
          <w:sz w:val="24"/>
          <w:szCs w:val="24"/>
        </w:rPr>
        <w:t xml:space="preserve"> </w:t>
      </w:r>
      <w:r w:rsidRPr="00BC105A">
        <w:rPr>
          <w:rFonts w:ascii="Times New Roman" w:hAnsi="Times New Roman"/>
          <w:sz w:val="24"/>
          <w:szCs w:val="24"/>
        </w:rPr>
        <w:t>hem</w:t>
      </w:r>
      <w:r w:rsidR="00441598">
        <w:rPr>
          <w:rFonts w:ascii="Times New Roman" w:hAnsi="Times New Roman"/>
          <w:sz w:val="24"/>
          <w:szCs w:val="24"/>
        </w:rPr>
        <w:t xml:space="preserve"> </w:t>
      </w:r>
      <w:r w:rsidRPr="00BC105A">
        <w:rPr>
          <w:rFonts w:ascii="Times New Roman" w:hAnsi="Times New Roman"/>
          <w:sz w:val="24"/>
          <w:szCs w:val="24"/>
        </w:rPr>
        <w:t>döllenme</w:t>
      </w:r>
      <w:r w:rsidR="00441598">
        <w:rPr>
          <w:rFonts w:ascii="Times New Roman" w:hAnsi="Times New Roman"/>
          <w:sz w:val="24"/>
          <w:szCs w:val="24"/>
        </w:rPr>
        <w:t xml:space="preserve"> </w:t>
      </w:r>
      <w:r w:rsidRPr="00BC105A">
        <w:rPr>
          <w:rFonts w:ascii="Times New Roman" w:hAnsi="Times New Roman"/>
          <w:sz w:val="24"/>
          <w:szCs w:val="24"/>
        </w:rPr>
        <w:t>oranını</w:t>
      </w:r>
      <w:r w:rsidR="00441598">
        <w:rPr>
          <w:rFonts w:ascii="Times New Roman" w:hAnsi="Times New Roman"/>
          <w:sz w:val="24"/>
          <w:szCs w:val="24"/>
        </w:rPr>
        <w:t xml:space="preserve"> </w:t>
      </w:r>
      <w:r w:rsidRPr="00BC105A">
        <w:rPr>
          <w:rFonts w:ascii="Times New Roman" w:hAnsi="Times New Roman"/>
          <w:sz w:val="24"/>
          <w:szCs w:val="24"/>
        </w:rPr>
        <w:t>azaltır</w:t>
      </w:r>
      <w:r w:rsidR="00441598">
        <w:rPr>
          <w:rFonts w:ascii="Times New Roman" w:hAnsi="Times New Roman"/>
          <w:sz w:val="24"/>
          <w:szCs w:val="24"/>
        </w:rPr>
        <w:t xml:space="preserve"> </w:t>
      </w:r>
      <w:r w:rsidRPr="00BC105A">
        <w:rPr>
          <w:rFonts w:ascii="Times New Roman" w:hAnsi="Times New Roman"/>
          <w:sz w:val="24"/>
          <w:szCs w:val="24"/>
        </w:rPr>
        <w:t>hem</w:t>
      </w:r>
      <w:r w:rsidR="00441598">
        <w:rPr>
          <w:rFonts w:ascii="Times New Roman" w:hAnsi="Times New Roman"/>
          <w:sz w:val="24"/>
          <w:szCs w:val="24"/>
        </w:rPr>
        <w:t xml:space="preserve"> </w:t>
      </w:r>
      <w:r w:rsidRPr="00BC105A">
        <w:rPr>
          <w:rFonts w:ascii="Times New Roman" w:hAnsi="Times New Roman"/>
          <w:sz w:val="24"/>
          <w:szCs w:val="24"/>
        </w:rPr>
        <w:t>de</w:t>
      </w:r>
      <w:r w:rsidR="00441598">
        <w:rPr>
          <w:rFonts w:ascii="Times New Roman" w:hAnsi="Times New Roman"/>
          <w:sz w:val="24"/>
          <w:szCs w:val="24"/>
        </w:rPr>
        <w:t xml:space="preserve"> </w:t>
      </w:r>
      <w:r w:rsidRPr="00BC105A">
        <w:rPr>
          <w:rFonts w:ascii="Times New Roman" w:hAnsi="Times New Roman"/>
          <w:sz w:val="24"/>
          <w:szCs w:val="24"/>
        </w:rPr>
        <w:t>meme</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prostat</w:t>
      </w:r>
      <w:r w:rsidR="00441598">
        <w:rPr>
          <w:rFonts w:ascii="Times New Roman" w:hAnsi="Times New Roman"/>
          <w:sz w:val="24"/>
          <w:szCs w:val="24"/>
        </w:rPr>
        <w:t xml:space="preserve"> </w:t>
      </w:r>
      <w:r w:rsidRPr="00BC105A">
        <w:rPr>
          <w:rFonts w:ascii="Times New Roman" w:hAnsi="Times New Roman"/>
          <w:sz w:val="24"/>
          <w:szCs w:val="24"/>
        </w:rPr>
        <w:t>kanse</w:t>
      </w:r>
      <w:r w:rsidR="00B140D3" w:rsidRPr="00BC105A">
        <w:rPr>
          <w:rFonts w:ascii="Times New Roman" w:hAnsi="Times New Roman"/>
          <w:sz w:val="24"/>
          <w:szCs w:val="24"/>
        </w:rPr>
        <w:t>rlerine</w:t>
      </w:r>
      <w:r w:rsidR="00441598">
        <w:rPr>
          <w:rFonts w:ascii="Times New Roman" w:hAnsi="Times New Roman"/>
          <w:sz w:val="24"/>
          <w:szCs w:val="24"/>
        </w:rPr>
        <w:t xml:space="preserve"> </w:t>
      </w:r>
      <w:r w:rsidR="00B140D3" w:rsidRPr="00BC105A">
        <w:rPr>
          <w:rFonts w:ascii="Times New Roman" w:hAnsi="Times New Roman"/>
          <w:sz w:val="24"/>
          <w:szCs w:val="24"/>
        </w:rPr>
        <w:t>yol</w:t>
      </w:r>
      <w:r w:rsidR="00441598">
        <w:rPr>
          <w:rFonts w:ascii="Times New Roman" w:hAnsi="Times New Roman"/>
          <w:sz w:val="24"/>
          <w:szCs w:val="24"/>
        </w:rPr>
        <w:t xml:space="preserve"> </w:t>
      </w:r>
      <w:r w:rsidR="00B140D3" w:rsidRPr="00BC105A">
        <w:rPr>
          <w:rFonts w:ascii="Times New Roman" w:hAnsi="Times New Roman"/>
          <w:sz w:val="24"/>
          <w:szCs w:val="24"/>
        </w:rPr>
        <w:t>açabilmektedir</w:t>
      </w:r>
      <w:r w:rsidR="00441598">
        <w:rPr>
          <w:rFonts w:ascii="Times New Roman" w:hAnsi="Times New Roman"/>
          <w:sz w:val="24"/>
          <w:szCs w:val="24"/>
        </w:rPr>
        <w:t xml:space="preserve"> </w:t>
      </w:r>
      <w:r w:rsidR="00B140D3" w:rsidRPr="00BC105A">
        <w:rPr>
          <w:rFonts w:ascii="Times New Roman" w:hAnsi="Times New Roman"/>
          <w:sz w:val="24"/>
          <w:szCs w:val="24"/>
        </w:rPr>
        <w:t>(Ma</w:t>
      </w:r>
      <w:r w:rsidRPr="00BC105A">
        <w:rPr>
          <w:rFonts w:ascii="Times New Roman" w:hAnsi="Times New Roman"/>
          <w:sz w:val="24"/>
          <w:szCs w:val="24"/>
        </w:rPr>
        <w:t>ffini</w:t>
      </w:r>
      <w:r w:rsidR="00441598">
        <w:rPr>
          <w:rFonts w:ascii="Times New Roman" w:hAnsi="Times New Roman"/>
          <w:sz w:val="24"/>
          <w:szCs w:val="24"/>
        </w:rPr>
        <w:t xml:space="preserve"> </w:t>
      </w:r>
      <w:r w:rsidR="009E4D8A" w:rsidRPr="00BC105A">
        <w:rPr>
          <w:rFonts w:ascii="Times New Roman" w:hAnsi="Times New Roman"/>
          <w:sz w:val="24"/>
          <w:szCs w:val="24"/>
        </w:rPr>
        <w:t>ve</w:t>
      </w:r>
      <w:r w:rsidR="00441598">
        <w:rPr>
          <w:rFonts w:ascii="Times New Roman" w:hAnsi="Times New Roman"/>
          <w:sz w:val="24"/>
          <w:szCs w:val="24"/>
        </w:rPr>
        <w:t xml:space="preserve"> </w:t>
      </w:r>
      <w:r w:rsidR="009E4D8A" w:rsidRPr="00BC105A">
        <w:rPr>
          <w:rFonts w:ascii="Times New Roman" w:hAnsi="Times New Roman"/>
          <w:sz w:val="24"/>
          <w:szCs w:val="24"/>
        </w:rPr>
        <w:t>diğerleri</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2006).</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NF’nin</w:t>
      </w:r>
      <w:r w:rsidR="00441598">
        <w:rPr>
          <w:rFonts w:ascii="Times New Roman" w:hAnsi="Times New Roman"/>
          <w:sz w:val="24"/>
          <w:szCs w:val="24"/>
        </w:rPr>
        <w:t xml:space="preserve"> </w:t>
      </w:r>
      <w:r w:rsidRPr="00BC105A">
        <w:rPr>
          <w:rFonts w:ascii="Times New Roman" w:hAnsi="Times New Roman"/>
          <w:sz w:val="24"/>
          <w:szCs w:val="24"/>
        </w:rPr>
        <w:t>iyonik</w:t>
      </w:r>
      <w:r w:rsidR="00441598">
        <w:rPr>
          <w:rFonts w:ascii="Times New Roman" w:hAnsi="Times New Roman"/>
          <w:sz w:val="24"/>
          <w:szCs w:val="24"/>
        </w:rPr>
        <w:t xml:space="preserve"> </w:t>
      </w:r>
      <w:r w:rsidRPr="00BC105A">
        <w:rPr>
          <w:rFonts w:ascii="Times New Roman" w:hAnsi="Times New Roman"/>
          <w:sz w:val="24"/>
          <w:szCs w:val="24"/>
        </w:rPr>
        <w:t>olmayan</w:t>
      </w:r>
      <w:r w:rsidR="00441598">
        <w:rPr>
          <w:rFonts w:ascii="Times New Roman" w:hAnsi="Times New Roman"/>
          <w:sz w:val="24"/>
          <w:szCs w:val="24"/>
        </w:rPr>
        <w:t xml:space="preserve"> </w:t>
      </w:r>
      <w:r w:rsidRPr="00BC105A">
        <w:rPr>
          <w:rFonts w:ascii="Times New Roman" w:hAnsi="Times New Roman"/>
          <w:sz w:val="24"/>
          <w:szCs w:val="24"/>
        </w:rPr>
        <w:t>yüzey</w:t>
      </w:r>
      <w:r w:rsidR="00441598">
        <w:rPr>
          <w:rFonts w:ascii="Times New Roman" w:hAnsi="Times New Roman"/>
          <w:sz w:val="24"/>
          <w:szCs w:val="24"/>
        </w:rPr>
        <w:t xml:space="preserve"> </w:t>
      </w:r>
      <w:r w:rsidRPr="00BC105A">
        <w:rPr>
          <w:rFonts w:ascii="Times New Roman" w:hAnsi="Times New Roman"/>
          <w:sz w:val="24"/>
          <w:szCs w:val="24"/>
        </w:rPr>
        <w:t>aktif</w:t>
      </w:r>
      <w:r w:rsidR="00441598">
        <w:rPr>
          <w:rFonts w:ascii="Times New Roman" w:hAnsi="Times New Roman"/>
          <w:sz w:val="24"/>
          <w:szCs w:val="24"/>
        </w:rPr>
        <w:t xml:space="preserve"> </w:t>
      </w:r>
      <w:r w:rsidRPr="00BC105A">
        <w:rPr>
          <w:rFonts w:ascii="Times New Roman" w:hAnsi="Times New Roman"/>
          <w:sz w:val="24"/>
          <w:szCs w:val="24"/>
        </w:rPr>
        <w:t>maddesi</w:t>
      </w:r>
      <w:r w:rsidR="00441598">
        <w:rPr>
          <w:rFonts w:ascii="Times New Roman" w:hAnsi="Times New Roman"/>
          <w:sz w:val="24"/>
          <w:szCs w:val="24"/>
        </w:rPr>
        <w:t xml:space="preserve"> </w:t>
      </w:r>
      <w:r w:rsidRPr="00BC105A">
        <w:rPr>
          <w:rFonts w:ascii="Times New Roman" w:hAnsi="Times New Roman"/>
          <w:sz w:val="24"/>
          <w:szCs w:val="24"/>
        </w:rPr>
        <w:t>ürünlerine</w:t>
      </w:r>
      <w:r w:rsidR="00441598">
        <w:rPr>
          <w:rFonts w:ascii="Times New Roman" w:hAnsi="Times New Roman"/>
          <w:sz w:val="24"/>
          <w:szCs w:val="24"/>
        </w:rPr>
        <w:t xml:space="preserve"> </w:t>
      </w:r>
      <w:r w:rsidRPr="00BC105A">
        <w:rPr>
          <w:rFonts w:ascii="Times New Roman" w:hAnsi="Times New Roman"/>
          <w:sz w:val="24"/>
          <w:szCs w:val="24"/>
        </w:rPr>
        <w:t>parçalanarak</w:t>
      </w:r>
      <w:r w:rsidR="00441598">
        <w:rPr>
          <w:rFonts w:ascii="Times New Roman" w:hAnsi="Times New Roman"/>
          <w:sz w:val="24"/>
          <w:szCs w:val="24"/>
        </w:rPr>
        <w:t xml:space="preserve"> </w:t>
      </w:r>
      <w:r w:rsidRPr="00BC105A">
        <w:rPr>
          <w:rFonts w:ascii="Times New Roman" w:hAnsi="Times New Roman"/>
          <w:sz w:val="24"/>
          <w:szCs w:val="24"/>
        </w:rPr>
        <w:t>östrojen</w:t>
      </w:r>
      <w:r w:rsidR="00441598">
        <w:rPr>
          <w:rFonts w:ascii="Times New Roman" w:hAnsi="Times New Roman"/>
          <w:sz w:val="24"/>
          <w:szCs w:val="24"/>
        </w:rPr>
        <w:t xml:space="preserve"> </w:t>
      </w:r>
      <w:r w:rsidRPr="00BC105A">
        <w:rPr>
          <w:rFonts w:ascii="Times New Roman" w:hAnsi="Times New Roman"/>
          <w:sz w:val="24"/>
          <w:szCs w:val="24"/>
        </w:rPr>
        <w:t>reseptörü</w:t>
      </w:r>
      <w:r w:rsidR="00441598">
        <w:rPr>
          <w:rFonts w:ascii="Times New Roman" w:hAnsi="Times New Roman"/>
          <w:sz w:val="24"/>
          <w:szCs w:val="24"/>
        </w:rPr>
        <w:t xml:space="preserve"> </w:t>
      </w:r>
      <w:r w:rsidRPr="00BC105A">
        <w:rPr>
          <w:rFonts w:ascii="Times New Roman" w:hAnsi="Times New Roman"/>
          <w:sz w:val="24"/>
          <w:szCs w:val="24"/>
        </w:rPr>
        <w:t>alfa</w:t>
      </w:r>
      <w:r w:rsidR="00441598">
        <w:rPr>
          <w:rFonts w:ascii="Times New Roman" w:hAnsi="Times New Roman"/>
          <w:sz w:val="24"/>
          <w:szCs w:val="24"/>
        </w:rPr>
        <w:t xml:space="preserve"> </w:t>
      </w:r>
      <w:r w:rsidRPr="00BC105A">
        <w:rPr>
          <w:rFonts w:ascii="Times New Roman" w:hAnsi="Times New Roman"/>
          <w:sz w:val="24"/>
          <w:szCs w:val="24"/>
        </w:rPr>
        <w:t>(ER-α)’yi</w:t>
      </w:r>
      <w:r w:rsidR="00441598">
        <w:rPr>
          <w:rFonts w:ascii="Times New Roman" w:hAnsi="Times New Roman"/>
          <w:sz w:val="24"/>
          <w:szCs w:val="24"/>
        </w:rPr>
        <w:t xml:space="preserve"> </w:t>
      </w:r>
      <w:r w:rsidRPr="00BC105A">
        <w:rPr>
          <w:rFonts w:ascii="Times New Roman" w:hAnsi="Times New Roman"/>
          <w:sz w:val="24"/>
          <w:szCs w:val="24"/>
        </w:rPr>
        <w:t>aktif</w:t>
      </w:r>
      <w:r w:rsidR="00441598">
        <w:rPr>
          <w:rFonts w:ascii="Times New Roman" w:hAnsi="Times New Roman"/>
          <w:sz w:val="24"/>
          <w:szCs w:val="24"/>
        </w:rPr>
        <w:t xml:space="preserve"> </w:t>
      </w:r>
      <w:r w:rsidRPr="00BC105A">
        <w:rPr>
          <w:rFonts w:ascii="Times New Roman" w:hAnsi="Times New Roman"/>
          <w:sz w:val="24"/>
          <w:szCs w:val="24"/>
        </w:rPr>
        <w:t>hale</w:t>
      </w:r>
      <w:r w:rsidR="00441598">
        <w:rPr>
          <w:rFonts w:ascii="Times New Roman" w:hAnsi="Times New Roman"/>
          <w:sz w:val="24"/>
          <w:szCs w:val="24"/>
        </w:rPr>
        <w:t xml:space="preserve"> </w:t>
      </w:r>
      <w:r w:rsidRPr="00BC105A">
        <w:rPr>
          <w:rFonts w:ascii="Times New Roman" w:hAnsi="Times New Roman"/>
          <w:sz w:val="24"/>
          <w:szCs w:val="24"/>
        </w:rPr>
        <w:t>getirip</w:t>
      </w:r>
      <w:r w:rsidR="00441598">
        <w:rPr>
          <w:rFonts w:ascii="Times New Roman" w:hAnsi="Times New Roman"/>
          <w:sz w:val="24"/>
          <w:szCs w:val="24"/>
        </w:rPr>
        <w:t xml:space="preserve"> </w:t>
      </w:r>
      <w:r w:rsidRPr="00BC105A">
        <w:rPr>
          <w:rFonts w:ascii="Times New Roman" w:hAnsi="Times New Roman"/>
          <w:sz w:val="24"/>
          <w:szCs w:val="24"/>
        </w:rPr>
        <w:t>östrojen</w:t>
      </w:r>
      <w:r w:rsidR="00441598">
        <w:rPr>
          <w:rFonts w:ascii="Times New Roman" w:hAnsi="Times New Roman"/>
          <w:sz w:val="24"/>
          <w:szCs w:val="24"/>
        </w:rPr>
        <w:t xml:space="preserve"> </w:t>
      </w:r>
      <w:r w:rsidRPr="00BC105A">
        <w:rPr>
          <w:rFonts w:ascii="Times New Roman" w:hAnsi="Times New Roman"/>
          <w:sz w:val="24"/>
          <w:szCs w:val="24"/>
        </w:rPr>
        <w:t>bağımlı</w:t>
      </w:r>
      <w:r w:rsidR="00441598">
        <w:rPr>
          <w:rFonts w:ascii="Times New Roman" w:hAnsi="Times New Roman"/>
          <w:sz w:val="24"/>
          <w:szCs w:val="24"/>
        </w:rPr>
        <w:t xml:space="preserve"> </w:t>
      </w:r>
      <w:r w:rsidRPr="00BC105A">
        <w:rPr>
          <w:rFonts w:ascii="Times New Roman" w:hAnsi="Times New Roman"/>
          <w:sz w:val="24"/>
          <w:szCs w:val="24"/>
        </w:rPr>
        <w:t>gen</w:t>
      </w:r>
      <w:r w:rsidR="00441598">
        <w:rPr>
          <w:rFonts w:ascii="Times New Roman" w:hAnsi="Times New Roman"/>
          <w:sz w:val="24"/>
          <w:szCs w:val="24"/>
        </w:rPr>
        <w:t xml:space="preserve"> </w:t>
      </w:r>
      <w:r w:rsidRPr="00BC105A">
        <w:rPr>
          <w:rFonts w:ascii="Times New Roman" w:hAnsi="Times New Roman"/>
          <w:sz w:val="24"/>
          <w:szCs w:val="24"/>
        </w:rPr>
        <w:t>ekspresyonuna</w:t>
      </w:r>
      <w:r w:rsidR="00441598">
        <w:rPr>
          <w:rFonts w:ascii="Times New Roman" w:hAnsi="Times New Roman"/>
          <w:sz w:val="24"/>
          <w:szCs w:val="24"/>
        </w:rPr>
        <w:t xml:space="preserve"> </w:t>
      </w:r>
      <w:r w:rsidRPr="00BC105A">
        <w:rPr>
          <w:rFonts w:ascii="Times New Roman" w:hAnsi="Times New Roman"/>
          <w:sz w:val="24"/>
          <w:szCs w:val="24"/>
        </w:rPr>
        <w:t>sebep</w:t>
      </w:r>
      <w:r w:rsidR="00441598">
        <w:rPr>
          <w:rFonts w:ascii="Times New Roman" w:hAnsi="Times New Roman"/>
          <w:sz w:val="24"/>
          <w:szCs w:val="24"/>
        </w:rPr>
        <w:t xml:space="preserve"> </w:t>
      </w:r>
      <w:r w:rsidRPr="00BC105A">
        <w:rPr>
          <w:rFonts w:ascii="Times New Roman" w:hAnsi="Times New Roman"/>
          <w:sz w:val="24"/>
          <w:szCs w:val="24"/>
        </w:rPr>
        <w:t>oldukları</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östrojene</w:t>
      </w:r>
      <w:r w:rsidR="00441598">
        <w:rPr>
          <w:rFonts w:ascii="Times New Roman" w:hAnsi="Times New Roman"/>
          <w:sz w:val="24"/>
          <w:szCs w:val="24"/>
        </w:rPr>
        <w:t xml:space="preserve"> </w:t>
      </w:r>
      <w:r w:rsidRPr="00BC105A">
        <w:rPr>
          <w:rFonts w:ascii="Times New Roman" w:hAnsi="Times New Roman"/>
          <w:sz w:val="24"/>
          <w:szCs w:val="24"/>
        </w:rPr>
        <w:t>duyarlı</w:t>
      </w:r>
      <w:r w:rsidR="00441598">
        <w:rPr>
          <w:rFonts w:ascii="Times New Roman" w:hAnsi="Times New Roman"/>
          <w:sz w:val="24"/>
          <w:szCs w:val="24"/>
        </w:rPr>
        <w:t xml:space="preserve"> </w:t>
      </w:r>
      <w:r w:rsidRPr="00BC105A">
        <w:rPr>
          <w:rFonts w:ascii="Times New Roman" w:hAnsi="Times New Roman"/>
          <w:sz w:val="24"/>
          <w:szCs w:val="24"/>
        </w:rPr>
        <w:t>meme</w:t>
      </w:r>
      <w:r w:rsidR="00441598">
        <w:rPr>
          <w:rFonts w:ascii="Times New Roman" w:hAnsi="Times New Roman"/>
          <w:sz w:val="24"/>
          <w:szCs w:val="24"/>
        </w:rPr>
        <w:t xml:space="preserve"> </w:t>
      </w:r>
      <w:r w:rsidRPr="00BC105A">
        <w:rPr>
          <w:rFonts w:ascii="Times New Roman" w:hAnsi="Times New Roman"/>
          <w:sz w:val="24"/>
          <w:szCs w:val="24"/>
        </w:rPr>
        <w:t>kanseri</w:t>
      </w:r>
      <w:r w:rsidR="00441598">
        <w:rPr>
          <w:rFonts w:ascii="Times New Roman" w:hAnsi="Times New Roman"/>
          <w:sz w:val="24"/>
          <w:szCs w:val="24"/>
        </w:rPr>
        <w:t xml:space="preserve"> </w:t>
      </w:r>
      <w:r w:rsidRPr="00BC105A">
        <w:rPr>
          <w:rFonts w:ascii="Times New Roman" w:hAnsi="Times New Roman"/>
          <w:sz w:val="24"/>
          <w:szCs w:val="24"/>
        </w:rPr>
        <w:t>hücreleri</w:t>
      </w:r>
      <w:r w:rsidR="00441598">
        <w:rPr>
          <w:rFonts w:ascii="Times New Roman" w:hAnsi="Times New Roman"/>
          <w:sz w:val="24"/>
          <w:szCs w:val="24"/>
        </w:rPr>
        <w:t xml:space="preserve"> </w:t>
      </w:r>
      <w:r w:rsidRPr="00BC105A">
        <w:rPr>
          <w:rFonts w:ascii="Times New Roman" w:hAnsi="Times New Roman"/>
          <w:sz w:val="24"/>
          <w:szCs w:val="24"/>
        </w:rPr>
        <w:t>MCF7’nin</w:t>
      </w:r>
      <w:r w:rsidR="00441598">
        <w:rPr>
          <w:rFonts w:ascii="Times New Roman" w:hAnsi="Times New Roman"/>
          <w:sz w:val="24"/>
          <w:szCs w:val="24"/>
        </w:rPr>
        <w:t xml:space="preserve"> </w:t>
      </w:r>
      <w:r w:rsidRPr="00BC105A">
        <w:rPr>
          <w:rFonts w:ascii="Times New Roman" w:hAnsi="Times New Roman"/>
          <w:sz w:val="24"/>
          <w:szCs w:val="24"/>
        </w:rPr>
        <w:t>büy</w:t>
      </w:r>
      <w:r w:rsidR="002C7567" w:rsidRPr="00BC105A">
        <w:rPr>
          <w:rFonts w:ascii="Times New Roman" w:hAnsi="Times New Roman"/>
          <w:sz w:val="24"/>
          <w:szCs w:val="24"/>
        </w:rPr>
        <w:t>ümesini</w:t>
      </w:r>
      <w:r w:rsidR="00441598">
        <w:rPr>
          <w:rFonts w:ascii="Times New Roman" w:hAnsi="Times New Roman"/>
          <w:sz w:val="24"/>
          <w:szCs w:val="24"/>
        </w:rPr>
        <w:t xml:space="preserve"> </w:t>
      </w:r>
      <w:r w:rsidR="002C7567" w:rsidRPr="00BC105A">
        <w:rPr>
          <w:rFonts w:ascii="Times New Roman" w:hAnsi="Times New Roman"/>
          <w:sz w:val="24"/>
          <w:szCs w:val="24"/>
        </w:rPr>
        <w:t>uyardıkları</w:t>
      </w:r>
      <w:r w:rsidR="00441598">
        <w:rPr>
          <w:rFonts w:ascii="Times New Roman" w:hAnsi="Times New Roman"/>
          <w:sz w:val="24"/>
          <w:szCs w:val="24"/>
        </w:rPr>
        <w:t xml:space="preserve"> </w:t>
      </w:r>
      <w:r w:rsidR="002C7567" w:rsidRPr="00BC105A">
        <w:rPr>
          <w:rFonts w:ascii="Times New Roman" w:hAnsi="Times New Roman"/>
          <w:sz w:val="24"/>
          <w:szCs w:val="24"/>
        </w:rPr>
        <w:t>tespit</w:t>
      </w:r>
      <w:r w:rsidR="00441598">
        <w:rPr>
          <w:rFonts w:ascii="Times New Roman" w:hAnsi="Times New Roman"/>
          <w:sz w:val="24"/>
          <w:szCs w:val="24"/>
        </w:rPr>
        <w:t xml:space="preserve"> </w:t>
      </w:r>
      <w:r w:rsidR="002C7567" w:rsidRPr="00BC105A">
        <w:rPr>
          <w:rFonts w:ascii="Times New Roman" w:hAnsi="Times New Roman"/>
          <w:sz w:val="24"/>
          <w:szCs w:val="24"/>
        </w:rPr>
        <w:t>edilmiştir</w:t>
      </w:r>
      <w:r w:rsidR="00441598">
        <w:rPr>
          <w:rFonts w:ascii="Times New Roman" w:hAnsi="Times New Roman"/>
          <w:sz w:val="24"/>
          <w:szCs w:val="24"/>
        </w:rPr>
        <w:t xml:space="preserve"> </w:t>
      </w:r>
      <w:r w:rsidRPr="00BC105A">
        <w:rPr>
          <w:rFonts w:ascii="Times New Roman" w:hAnsi="Times New Roman"/>
          <w:sz w:val="24"/>
          <w:szCs w:val="24"/>
        </w:rPr>
        <w:t>(Vivacqua</w:t>
      </w:r>
      <w:r w:rsidR="00441598">
        <w:rPr>
          <w:rFonts w:ascii="Times New Roman" w:hAnsi="Times New Roman"/>
          <w:sz w:val="24"/>
          <w:szCs w:val="24"/>
        </w:rPr>
        <w:t xml:space="preserve"> </w:t>
      </w:r>
      <w:r w:rsidR="009E4D8A" w:rsidRPr="00BC105A">
        <w:rPr>
          <w:rFonts w:ascii="Times New Roman" w:hAnsi="Times New Roman"/>
          <w:sz w:val="24"/>
          <w:szCs w:val="24"/>
        </w:rPr>
        <w:t>ve</w:t>
      </w:r>
      <w:r w:rsidR="00441598">
        <w:rPr>
          <w:rFonts w:ascii="Times New Roman" w:hAnsi="Times New Roman"/>
          <w:sz w:val="24"/>
          <w:szCs w:val="24"/>
        </w:rPr>
        <w:t xml:space="preserve"> </w:t>
      </w:r>
      <w:r w:rsidR="009E4D8A" w:rsidRPr="00BC105A">
        <w:rPr>
          <w:rFonts w:ascii="Times New Roman" w:hAnsi="Times New Roman"/>
          <w:sz w:val="24"/>
          <w:szCs w:val="24"/>
        </w:rPr>
        <w:t>diğerleri</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2003).</w:t>
      </w:r>
      <w:r w:rsidR="00441598">
        <w:rPr>
          <w:rFonts w:ascii="Times New Roman" w:hAnsi="Times New Roman"/>
          <w:sz w:val="24"/>
          <w:szCs w:val="24"/>
        </w:rPr>
        <w:t xml:space="preserve"> </w:t>
      </w:r>
      <w:r w:rsidRPr="00BC105A">
        <w:rPr>
          <w:rFonts w:ascii="Times New Roman" w:hAnsi="Times New Roman"/>
          <w:sz w:val="24"/>
          <w:szCs w:val="24"/>
        </w:rPr>
        <w:t>Hormonal</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aktif</w:t>
      </w:r>
      <w:r w:rsidR="00441598">
        <w:rPr>
          <w:rFonts w:ascii="Times New Roman" w:hAnsi="Times New Roman"/>
          <w:sz w:val="24"/>
          <w:szCs w:val="24"/>
        </w:rPr>
        <w:t xml:space="preserve"> </w:t>
      </w:r>
      <w:r w:rsidRPr="00BC105A">
        <w:rPr>
          <w:rFonts w:ascii="Times New Roman" w:hAnsi="Times New Roman"/>
          <w:sz w:val="24"/>
          <w:szCs w:val="24"/>
        </w:rPr>
        <w:t>olan</w:t>
      </w:r>
      <w:r w:rsidR="00441598">
        <w:rPr>
          <w:rFonts w:ascii="Times New Roman" w:hAnsi="Times New Roman"/>
          <w:sz w:val="24"/>
          <w:szCs w:val="24"/>
        </w:rPr>
        <w:t xml:space="preserve"> </w:t>
      </w:r>
      <w:r w:rsidRPr="00BC105A">
        <w:rPr>
          <w:rFonts w:ascii="Times New Roman" w:hAnsi="Times New Roman"/>
          <w:sz w:val="24"/>
          <w:szCs w:val="24"/>
        </w:rPr>
        <w:t>östrojenlere,</w:t>
      </w:r>
      <w:r w:rsidR="00441598">
        <w:rPr>
          <w:rFonts w:ascii="Times New Roman" w:hAnsi="Times New Roman"/>
          <w:sz w:val="24"/>
          <w:szCs w:val="24"/>
        </w:rPr>
        <w:t xml:space="preserve"> </w:t>
      </w:r>
      <w:r w:rsidRPr="00BC105A">
        <w:rPr>
          <w:rFonts w:ascii="Times New Roman" w:hAnsi="Times New Roman"/>
          <w:sz w:val="24"/>
          <w:szCs w:val="24"/>
        </w:rPr>
        <w:t>özellikle</w:t>
      </w:r>
      <w:r w:rsidR="00441598">
        <w:rPr>
          <w:rFonts w:ascii="Times New Roman" w:hAnsi="Times New Roman"/>
          <w:sz w:val="24"/>
          <w:szCs w:val="24"/>
        </w:rPr>
        <w:t xml:space="preserve"> </w:t>
      </w:r>
      <w:r w:rsidRPr="00BC105A">
        <w:rPr>
          <w:rFonts w:ascii="Times New Roman" w:hAnsi="Times New Roman"/>
          <w:sz w:val="24"/>
          <w:szCs w:val="24"/>
        </w:rPr>
        <w:t>BPA’ya,</w:t>
      </w:r>
      <w:r w:rsidR="00441598">
        <w:rPr>
          <w:rFonts w:ascii="Times New Roman" w:hAnsi="Times New Roman"/>
          <w:sz w:val="24"/>
          <w:szCs w:val="24"/>
        </w:rPr>
        <w:t xml:space="preserve"> </w:t>
      </w:r>
      <w:r w:rsidRPr="00BC105A">
        <w:rPr>
          <w:rFonts w:ascii="Times New Roman" w:hAnsi="Times New Roman"/>
          <w:sz w:val="24"/>
          <w:szCs w:val="24"/>
        </w:rPr>
        <w:t>çevredeki</w:t>
      </w:r>
      <w:r w:rsidR="00441598">
        <w:rPr>
          <w:rFonts w:ascii="Times New Roman" w:hAnsi="Times New Roman"/>
          <w:sz w:val="24"/>
          <w:szCs w:val="24"/>
        </w:rPr>
        <w:t xml:space="preserve"> </w:t>
      </w:r>
      <w:r w:rsidRPr="00BC105A">
        <w:rPr>
          <w:rFonts w:ascii="Times New Roman" w:hAnsi="Times New Roman"/>
          <w:sz w:val="24"/>
          <w:szCs w:val="24"/>
        </w:rPr>
        <w:t>oranlarına</w:t>
      </w:r>
      <w:r w:rsidR="00441598">
        <w:rPr>
          <w:rFonts w:ascii="Times New Roman" w:hAnsi="Times New Roman"/>
          <w:sz w:val="24"/>
          <w:szCs w:val="24"/>
        </w:rPr>
        <w:t xml:space="preserve"> </w:t>
      </w:r>
      <w:r w:rsidRPr="00BC105A">
        <w:rPr>
          <w:rFonts w:ascii="Times New Roman" w:hAnsi="Times New Roman"/>
          <w:sz w:val="24"/>
          <w:szCs w:val="24"/>
        </w:rPr>
        <w:t>eşdeğer</w:t>
      </w:r>
      <w:r w:rsidR="00441598">
        <w:rPr>
          <w:rFonts w:ascii="Times New Roman" w:hAnsi="Times New Roman"/>
          <w:sz w:val="24"/>
          <w:szCs w:val="24"/>
        </w:rPr>
        <w:t xml:space="preserve"> </w:t>
      </w:r>
      <w:r w:rsidRPr="00BC105A">
        <w:rPr>
          <w:rFonts w:ascii="Times New Roman" w:hAnsi="Times New Roman"/>
          <w:sz w:val="24"/>
          <w:szCs w:val="24"/>
        </w:rPr>
        <w:t>miktarlarda</w:t>
      </w:r>
      <w:r w:rsidR="00441598">
        <w:rPr>
          <w:rFonts w:ascii="Times New Roman" w:hAnsi="Times New Roman"/>
          <w:sz w:val="24"/>
          <w:szCs w:val="24"/>
        </w:rPr>
        <w:t xml:space="preserve"> </w:t>
      </w:r>
      <w:r w:rsidRPr="00BC105A">
        <w:rPr>
          <w:rFonts w:ascii="Times New Roman" w:hAnsi="Times New Roman"/>
          <w:sz w:val="24"/>
          <w:szCs w:val="24"/>
        </w:rPr>
        <w:t>düşük</w:t>
      </w:r>
      <w:r w:rsidR="00441598">
        <w:rPr>
          <w:rFonts w:ascii="Times New Roman" w:hAnsi="Times New Roman"/>
          <w:sz w:val="24"/>
          <w:szCs w:val="24"/>
        </w:rPr>
        <w:t xml:space="preserve"> </w:t>
      </w:r>
      <w:r w:rsidRPr="00BC105A">
        <w:rPr>
          <w:rFonts w:ascii="Times New Roman" w:hAnsi="Times New Roman"/>
          <w:sz w:val="24"/>
          <w:szCs w:val="24"/>
        </w:rPr>
        <w:t>dozlarda</w:t>
      </w:r>
      <w:r w:rsidR="00441598">
        <w:rPr>
          <w:rFonts w:ascii="Times New Roman" w:hAnsi="Times New Roman"/>
          <w:sz w:val="24"/>
          <w:szCs w:val="24"/>
        </w:rPr>
        <w:t xml:space="preserve"> </w:t>
      </w:r>
      <w:r w:rsidRPr="00BC105A">
        <w:rPr>
          <w:rFonts w:ascii="Times New Roman" w:hAnsi="Times New Roman"/>
          <w:sz w:val="24"/>
          <w:szCs w:val="24"/>
        </w:rPr>
        <w:t>maruz</w:t>
      </w:r>
      <w:r w:rsidR="00441598">
        <w:rPr>
          <w:rFonts w:ascii="Times New Roman" w:hAnsi="Times New Roman"/>
          <w:sz w:val="24"/>
          <w:szCs w:val="24"/>
        </w:rPr>
        <w:t xml:space="preserve"> </w:t>
      </w:r>
      <w:r w:rsidRPr="00BC105A">
        <w:rPr>
          <w:rFonts w:ascii="Times New Roman" w:hAnsi="Times New Roman"/>
          <w:sz w:val="24"/>
          <w:szCs w:val="24"/>
        </w:rPr>
        <w:t>kalmanın</w:t>
      </w:r>
      <w:r w:rsidR="00441598">
        <w:rPr>
          <w:rFonts w:ascii="Times New Roman" w:hAnsi="Times New Roman"/>
          <w:sz w:val="24"/>
          <w:szCs w:val="24"/>
        </w:rPr>
        <w:t xml:space="preserve"> </w:t>
      </w:r>
      <w:r w:rsidRPr="00BC105A">
        <w:rPr>
          <w:rFonts w:ascii="Times New Roman" w:hAnsi="Times New Roman"/>
          <w:sz w:val="24"/>
          <w:szCs w:val="24"/>
        </w:rPr>
        <w:t>ratlarda,</w:t>
      </w:r>
      <w:r w:rsidR="00441598">
        <w:rPr>
          <w:rFonts w:ascii="Times New Roman" w:hAnsi="Times New Roman"/>
          <w:sz w:val="24"/>
          <w:szCs w:val="24"/>
        </w:rPr>
        <w:t xml:space="preserve"> </w:t>
      </w:r>
      <w:r w:rsidRPr="00BC105A">
        <w:rPr>
          <w:rFonts w:ascii="Times New Roman" w:hAnsi="Times New Roman"/>
          <w:sz w:val="24"/>
          <w:szCs w:val="24"/>
        </w:rPr>
        <w:t>prostat</w:t>
      </w:r>
      <w:r w:rsidR="00441598">
        <w:rPr>
          <w:rFonts w:ascii="Times New Roman" w:hAnsi="Times New Roman"/>
          <w:sz w:val="24"/>
          <w:szCs w:val="24"/>
        </w:rPr>
        <w:t xml:space="preserve"> </w:t>
      </w:r>
      <w:r w:rsidRPr="00BC105A">
        <w:rPr>
          <w:rFonts w:ascii="Times New Roman" w:hAnsi="Times New Roman"/>
          <w:sz w:val="24"/>
          <w:szCs w:val="24"/>
        </w:rPr>
        <w:t>kanserine</w:t>
      </w:r>
      <w:r w:rsidR="00441598">
        <w:rPr>
          <w:rFonts w:ascii="Times New Roman" w:hAnsi="Times New Roman"/>
          <w:sz w:val="24"/>
          <w:szCs w:val="24"/>
        </w:rPr>
        <w:t xml:space="preserve"> </w:t>
      </w:r>
      <w:r w:rsidRPr="00BC105A">
        <w:rPr>
          <w:rFonts w:ascii="Times New Roman" w:hAnsi="Times New Roman"/>
          <w:sz w:val="24"/>
          <w:szCs w:val="24"/>
        </w:rPr>
        <w:t>yol</w:t>
      </w:r>
      <w:r w:rsidR="00441598">
        <w:rPr>
          <w:rFonts w:ascii="Times New Roman" w:hAnsi="Times New Roman"/>
          <w:sz w:val="24"/>
          <w:szCs w:val="24"/>
        </w:rPr>
        <w:t xml:space="preserve"> </w:t>
      </w:r>
      <w:r w:rsidRPr="00BC105A">
        <w:rPr>
          <w:rFonts w:ascii="Times New Roman" w:hAnsi="Times New Roman"/>
          <w:sz w:val="24"/>
          <w:szCs w:val="24"/>
        </w:rPr>
        <w:t>açabilen</w:t>
      </w:r>
      <w:r w:rsidR="00441598">
        <w:rPr>
          <w:rFonts w:ascii="Times New Roman" w:hAnsi="Times New Roman"/>
          <w:sz w:val="24"/>
          <w:szCs w:val="24"/>
        </w:rPr>
        <w:t xml:space="preserve"> </w:t>
      </w:r>
      <w:r w:rsidRPr="00BC105A">
        <w:rPr>
          <w:rFonts w:ascii="Times New Roman" w:hAnsi="Times New Roman"/>
          <w:sz w:val="24"/>
          <w:szCs w:val="24"/>
        </w:rPr>
        <w:t>kanser</w:t>
      </w:r>
      <w:r w:rsidR="00441598">
        <w:rPr>
          <w:rFonts w:ascii="Times New Roman" w:hAnsi="Times New Roman"/>
          <w:sz w:val="24"/>
          <w:szCs w:val="24"/>
        </w:rPr>
        <w:t xml:space="preserve"> </w:t>
      </w:r>
      <w:r w:rsidRPr="00BC105A">
        <w:rPr>
          <w:rFonts w:ascii="Times New Roman" w:hAnsi="Times New Roman"/>
          <w:sz w:val="24"/>
          <w:szCs w:val="24"/>
        </w:rPr>
        <w:t>öncesi</w:t>
      </w:r>
      <w:r w:rsidR="00441598">
        <w:rPr>
          <w:rFonts w:ascii="Times New Roman" w:hAnsi="Times New Roman"/>
          <w:sz w:val="24"/>
          <w:szCs w:val="24"/>
        </w:rPr>
        <w:t xml:space="preserve"> </w:t>
      </w:r>
      <w:r w:rsidRPr="00BC105A">
        <w:rPr>
          <w:rFonts w:ascii="Times New Roman" w:hAnsi="Times New Roman"/>
          <w:sz w:val="24"/>
          <w:szCs w:val="24"/>
        </w:rPr>
        <w:t>lezyon</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hormonal</w:t>
      </w:r>
      <w:r w:rsidR="00441598">
        <w:rPr>
          <w:rFonts w:ascii="Times New Roman" w:hAnsi="Times New Roman"/>
          <w:sz w:val="24"/>
          <w:szCs w:val="24"/>
        </w:rPr>
        <w:t xml:space="preserve"> </w:t>
      </w:r>
      <w:r w:rsidRPr="00BC105A">
        <w:rPr>
          <w:rFonts w:ascii="Times New Roman" w:hAnsi="Times New Roman"/>
          <w:sz w:val="24"/>
          <w:szCs w:val="24"/>
        </w:rPr>
        <w:t>karsinogenezlerde</w:t>
      </w:r>
      <w:r w:rsidR="00441598">
        <w:rPr>
          <w:rFonts w:ascii="Times New Roman" w:hAnsi="Times New Roman"/>
          <w:sz w:val="24"/>
          <w:szCs w:val="24"/>
        </w:rPr>
        <w:t xml:space="preserve"> </w:t>
      </w:r>
      <w:r w:rsidRPr="00BC105A">
        <w:rPr>
          <w:rFonts w:ascii="Times New Roman" w:hAnsi="Times New Roman"/>
          <w:sz w:val="24"/>
          <w:szCs w:val="24"/>
        </w:rPr>
        <w:t>artışa</w:t>
      </w:r>
      <w:r w:rsidR="00441598">
        <w:rPr>
          <w:rFonts w:ascii="Times New Roman" w:hAnsi="Times New Roman"/>
          <w:sz w:val="24"/>
          <w:szCs w:val="24"/>
        </w:rPr>
        <w:t xml:space="preserve"> </w:t>
      </w:r>
      <w:r w:rsidRPr="00BC105A">
        <w:rPr>
          <w:rFonts w:ascii="Times New Roman" w:hAnsi="Times New Roman"/>
          <w:sz w:val="24"/>
          <w:szCs w:val="24"/>
        </w:rPr>
        <w:t>neden</w:t>
      </w:r>
      <w:r w:rsidR="00441598">
        <w:rPr>
          <w:rFonts w:ascii="Times New Roman" w:hAnsi="Times New Roman"/>
          <w:sz w:val="24"/>
          <w:szCs w:val="24"/>
        </w:rPr>
        <w:t xml:space="preserve"> </w:t>
      </w:r>
      <w:r w:rsidRPr="00BC105A">
        <w:rPr>
          <w:rFonts w:ascii="Times New Roman" w:hAnsi="Times New Roman"/>
          <w:sz w:val="24"/>
          <w:szCs w:val="24"/>
        </w:rPr>
        <w:t>olduğu</w:t>
      </w:r>
      <w:r w:rsidR="00441598">
        <w:rPr>
          <w:rFonts w:ascii="Times New Roman" w:hAnsi="Times New Roman"/>
          <w:sz w:val="24"/>
          <w:szCs w:val="24"/>
        </w:rPr>
        <w:t xml:space="preserve"> </w:t>
      </w:r>
      <w:r w:rsidRPr="00BC105A">
        <w:rPr>
          <w:rFonts w:ascii="Times New Roman" w:hAnsi="Times New Roman"/>
          <w:sz w:val="24"/>
          <w:szCs w:val="24"/>
        </w:rPr>
        <w:t>gözlenmiştir</w:t>
      </w:r>
      <w:r w:rsidR="00441598">
        <w:rPr>
          <w:rFonts w:ascii="Times New Roman" w:hAnsi="Times New Roman"/>
          <w:sz w:val="24"/>
          <w:szCs w:val="24"/>
        </w:rPr>
        <w:t xml:space="preserve"> </w:t>
      </w:r>
      <w:r w:rsidRPr="00BC105A">
        <w:rPr>
          <w:rFonts w:ascii="Times New Roman" w:hAnsi="Times New Roman"/>
          <w:sz w:val="24"/>
          <w:szCs w:val="24"/>
        </w:rPr>
        <w:t>(Ho</w:t>
      </w:r>
      <w:r w:rsidR="00441598">
        <w:rPr>
          <w:rFonts w:ascii="Times New Roman" w:hAnsi="Times New Roman"/>
          <w:sz w:val="24"/>
          <w:szCs w:val="24"/>
        </w:rPr>
        <w:t xml:space="preserve"> </w:t>
      </w:r>
      <w:r w:rsidR="009E4D8A" w:rsidRPr="00BC105A">
        <w:rPr>
          <w:rFonts w:ascii="Times New Roman" w:hAnsi="Times New Roman"/>
          <w:sz w:val="24"/>
          <w:szCs w:val="24"/>
        </w:rPr>
        <w:t>ve</w:t>
      </w:r>
      <w:r w:rsidR="00441598">
        <w:rPr>
          <w:rFonts w:ascii="Times New Roman" w:hAnsi="Times New Roman"/>
          <w:sz w:val="24"/>
          <w:szCs w:val="24"/>
        </w:rPr>
        <w:t xml:space="preserve"> </w:t>
      </w:r>
      <w:r w:rsidR="009E4D8A" w:rsidRPr="00BC105A">
        <w:rPr>
          <w:rFonts w:ascii="Times New Roman" w:hAnsi="Times New Roman"/>
          <w:sz w:val="24"/>
          <w:szCs w:val="24"/>
        </w:rPr>
        <w:t>diğerleri</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2006).</w:t>
      </w:r>
      <w:r w:rsidR="00441598">
        <w:rPr>
          <w:rFonts w:ascii="Times New Roman" w:hAnsi="Times New Roman"/>
          <w:sz w:val="24"/>
          <w:szCs w:val="24"/>
        </w:rPr>
        <w:t xml:space="preserve"> </w:t>
      </w:r>
      <w:r w:rsidRPr="00BC105A">
        <w:rPr>
          <w:rFonts w:ascii="Times New Roman" w:hAnsi="Times New Roman"/>
          <w:sz w:val="24"/>
          <w:szCs w:val="24"/>
        </w:rPr>
        <w:t>DNA</w:t>
      </w:r>
      <w:r w:rsidR="00441598">
        <w:rPr>
          <w:rFonts w:ascii="Times New Roman" w:hAnsi="Times New Roman"/>
          <w:sz w:val="24"/>
          <w:szCs w:val="24"/>
        </w:rPr>
        <w:t xml:space="preserve"> </w:t>
      </w:r>
      <w:r w:rsidRPr="00BC105A">
        <w:rPr>
          <w:rFonts w:ascii="Times New Roman" w:hAnsi="Times New Roman"/>
          <w:sz w:val="24"/>
          <w:szCs w:val="24"/>
        </w:rPr>
        <w:t>metilasyonu</w:t>
      </w:r>
      <w:r w:rsidR="00441598">
        <w:rPr>
          <w:rFonts w:ascii="Times New Roman" w:hAnsi="Times New Roman"/>
          <w:sz w:val="24"/>
          <w:szCs w:val="24"/>
        </w:rPr>
        <w:t xml:space="preserve"> </w:t>
      </w:r>
      <w:r w:rsidRPr="00BC105A">
        <w:rPr>
          <w:rFonts w:ascii="Times New Roman" w:hAnsi="Times New Roman"/>
          <w:sz w:val="24"/>
          <w:szCs w:val="24"/>
        </w:rPr>
        <w:t>sitozoguanindeki</w:t>
      </w:r>
      <w:r w:rsidR="00441598">
        <w:rPr>
          <w:rFonts w:ascii="Times New Roman" w:hAnsi="Times New Roman"/>
          <w:sz w:val="24"/>
          <w:szCs w:val="24"/>
        </w:rPr>
        <w:t xml:space="preserve"> </w:t>
      </w:r>
      <w:r w:rsidRPr="00BC105A">
        <w:rPr>
          <w:rFonts w:ascii="Times New Roman" w:hAnsi="Times New Roman"/>
          <w:sz w:val="24"/>
          <w:szCs w:val="24"/>
        </w:rPr>
        <w:t>dinükleotidlerin</w:t>
      </w:r>
      <w:r w:rsidR="00441598">
        <w:rPr>
          <w:rFonts w:ascii="Times New Roman" w:hAnsi="Times New Roman"/>
          <w:sz w:val="24"/>
          <w:szCs w:val="24"/>
        </w:rPr>
        <w:t xml:space="preserve"> </w:t>
      </w:r>
      <w:r w:rsidRPr="00BC105A">
        <w:rPr>
          <w:rFonts w:ascii="Times New Roman" w:hAnsi="Times New Roman"/>
          <w:sz w:val="24"/>
          <w:szCs w:val="24"/>
        </w:rPr>
        <w:t>kümelenmesiyle</w:t>
      </w:r>
      <w:r w:rsidR="00441598">
        <w:rPr>
          <w:rFonts w:ascii="Times New Roman" w:hAnsi="Times New Roman"/>
          <w:sz w:val="24"/>
          <w:szCs w:val="24"/>
        </w:rPr>
        <w:t xml:space="preserve"> </w:t>
      </w:r>
      <w:r w:rsidRPr="00BC105A">
        <w:rPr>
          <w:rFonts w:ascii="Times New Roman" w:hAnsi="Times New Roman"/>
          <w:sz w:val="24"/>
          <w:szCs w:val="24"/>
        </w:rPr>
        <w:t>sitozinler</w:t>
      </w:r>
      <w:r w:rsidR="002C7567" w:rsidRPr="00BC105A">
        <w:rPr>
          <w:rFonts w:ascii="Times New Roman" w:hAnsi="Times New Roman"/>
          <w:sz w:val="24"/>
          <w:szCs w:val="24"/>
        </w:rPr>
        <w:t>in</w:t>
      </w:r>
      <w:r w:rsidR="00441598">
        <w:rPr>
          <w:rFonts w:ascii="Times New Roman" w:hAnsi="Times New Roman"/>
          <w:sz w:val="24"/>
          <w:szCs w:val="24"/>
        </w:rPr>
        <w:t xml:space="preserve"> </w:t>
      </w:r>
      <w:r w:rsidR="002C7567" w:rsidRPr="00BC105A">
        <w:rPr>
          <w:rFonts w:ascii="Times New Roman" w:hAnsi="Times New Roman"/>
          <w:sz w:val="24"/>
          <w:szCs w:val="24"/>
        </w:rPr>
        <w:t>C5</w:t>
      </w:r>
      <w:r w:rsidR="00441598">
        <w:rPr>
          <w:rFonts w:ascii="Times New Roman" w:hAnsi="Times New Roman"/>
          <w:sz w:val="24"/>
          <w:szCs w:val="24"/>
        </w:rPr>
        <w:t xml:space="preserve"> </w:t>
      </w:r>
      <w:r w:rsidR="002C7567" w:rsidRPr="00BC105A">
        <w:rPr>
          <w:rFonts w:ascii="Times New Roman" w:hAnsi="Times New Roman"/>
          <w:sz w:val="24"/>
          <w:szCs w:val="24"/>
        </w:rPr>
        <w:t>pozisyonunda</w:t>
      </w:r>
      <w:r w:rsidR="00441598">
        <w:rPr>
          <w:rFonts w:ascii="Times New Roman" w:hAnsi="Times New Roman"/>
          <w:sz w:val="24"/>
          <w:szCs w:val="24"/>
        </w:rPr>
        <w:t xml:space="preserve"> </w:t>
      </w:r>
      <w:r w:rsidR="002C7567" w:rsidRPr="00BC105A">
        <w:rPr>
          <w:rFonts w:ascii="Times New Roman" w:hAnsi="Times New Roman"/>
          <w:sz w:val="24"/>
          <w:szCs w:val="24"/>
        </w:rPr>
        <w:t>meydana</w:t>
      </w:r>
      <w:r w:rsidR="00441598">
        <w:rPr>
          <w:rFonts w:ascii="Times New Roman" w:hAnsi="Times New Roman"/>
          <w:sz w:val="24"/>
          <w:szCs w:val="24"/>
        </w:rPr>
        <w:t xml:space="preserve"> </w:t>
      </w:r>
      <w:r w:rsidR="002C7567" w:rsidRPr="00BC105A">
        <w:rPr>
          <w:rFonts w:ascii="Times New Roman" w:hAnsi="Times New Roman"/>
          <w:sz w:val="24"/>
          <w:szCs w:val="24"/>
        </w:rPr>
        <w:t>gelmekte</w:t>
      </w:r>
      <w:r w:rsidR="00441598">
        <w:rPr>
          <w:rFonts w:ascii="Times New Roman" w:hAnsi="Times New Roman"/>
          <w:sz w:val="24"/>
          <w:szCs w:val="24"/>
        </w:rPr>
        <w:t xml:space="preserve"> </w:t>
      </w:r>
      <w:r w:rsidR="002C7567" w:rsidRPr="00BC105A">
        <w:rPr>
          <w:rFonts w:ascii="Times New Roman" w:hAnsi="Times New Roman"/>
          <w:sz w:val="24"/>
          <w:szCs w:val="24"/>
        </w:rPr>
        <w:t>ve</w:t>
      </w:r>
      <w:r w:rsidR="00441598">
        <w:rPr>
          <w:rFonts w:ascii="Times New Roman" w:hAnsi="Times New Roman"/>
          <w:sz w:val="24"/>
          <w:szCs w:val="24"/>
        </w:rPr>
        <w:t xml:space="preserve"> </w:t>
      </w:r>
      <w:r w:rsidR="002C7567" w:rsidRPr="00BC105A">
        <w:rPr>
          <w:rFonts w:ascii="Times New Roman" w:hAnsi="Times New Roman"/>
          <w:sz w:val="24"/>
          <w:szCs w:val="24"/>
        </w:rPr>
        <w:t>CpG</w:t>
      </w:r>
      <w:r w:rsidR="00441598">
        <w:rPr>
          <w:rFonts w:ascii="Times New Roman" w:hAnsi="Times New Roman"/>
          <w:sz w:val="24"/>
          <w:szCs w:val="24"/>
        </w:rPr>
        <w:t xml:space="preserve"> </w:t>
      </w:r>
      <w:r w:rsidR="002C7567" w:rsidRPr="00BC105A">
        <w:rPr>
          <w:rFonts w:ascii="Times New Roman" w:hAnsi="Times New Roman"/>
          <w:sz w:val="24"/>
          <w:szCs w:val="24"/>
        </w:rPr>
        <w:t>adası</w:t>
      </w:r>
      <w:r w:rsidR="00441598">
        <w:rPr>
          <w:rFonts w:ascii="Times New Roman" w:hAnsi="Times New Roman"/>
          <w:sz w:val="24"/>
          <w:szCs w:val="24"/>
        </w:rPr>
        <w:t xml:space="preserve"> </w:t>
      </w:r>
      <w:r w:rsidR="002C7567" w:rsidRPr="00BC105A">
        <w:rPr>
          <w:rFonts w:ascii="Times New Roman" w:hAnsi="Times New Roman"/>
          <w:sz w:val="24"/>
          <w:szCs w:val="24"/>
        </w:rPr>
        <w:t>adını</w:t>
      </w:r>
      <w:r w:rsidR="00441598">
        <w:rPr>
          <w:rFonts w:ascii="Times New Roman" w:hAnsi="Times New Roman"/>
          <w:sz w:val="24"/>
          <w:szCs w:val="24"/>
        </w:rPr>
        <w:t xml:space="preserve"> </w:t>
      </w:r>
      <w:r w:rsidR="002C7567" w:rsidRPr="00BC105A">
        <w:rPr>
          <w:rFonts w:ascii="Times New Roman" w:hAnsi="Times New Roman"/>
          <w:sz w:val="24"/>
          <w:szCs w:val="24"/>
        </w:rPr>
        <w:t>almaktadır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Memeli</w:t>
      </w:r>
      <w:r w:rsidR="00441598">
        <w:rPr>
          <w:rFonts w:ascii="Times New Roman" w:hAnsi="Times New Roman"/>
          <w:sz w:val="24"/>
          <w:szCs w:val="24"/>
        </w:rPr>
        <w:t xml:space="preserve"> </w:t>
      </w:r>
      <w:r w:rsidRPr="00BC105A">
        <w:rPr>
          <w:rFonts w:ascii="Times New Roman" w:hAnsi="Times New Roman"/>
          <w:sz w:val="24"/>
          <w:szCs w:val="24"/>
        </w:rPr>
        <w:t>hücrelerinde</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CpG</w:t>
      </w:r>
      <w:r w:rsidR="00441598">
        <w:rPr>
          <w:rFonts w:ascii="Times New Roman" w:hAnsi="Times New Roman"/>
          <w:sz w:val="24"/>
          <w:szCs w:val="24"/>
        </w:rPr>
        <w:t xml:space="preserve"> </w:t>
      </w:r>
      <w:r w:rsidRPr="00BC105A">
        <w:rPr>
          <w:rFonts w:ascii="Times New Roman" w:hAnsi="Times New Roman"/>
          <w:sz w:val="24"/>
          <w:szCs w:val="24"/>
        </w:rPr>
        <w:t>adaları</w:t>
      </w:r>
      <w:r w:rsidR="00441598">
        <w:rPr>
          <w:rFonts w:ascii="Times New Roman" w:hAnsi="Times New Roman"/>
          <w:sz w:val="24"/>
          <w:szCs w:val="24"/>
        </w:rPr>
        <w:t xml:space="preserve"> </w:t>
      </w:r>
      <w:r w:rsidRPr="00BC105A">
        <w:rPr>
          <w:rFonts w:ascii="Times New Roman" w:hAnsi="Times New Roman"/>
          <w:sz w:val="24"/>
          <w:szCs w:val="24"/>
        </w:rPr>
        <w:t>sıklıkla</w:t>
      </w:r>
      <w:r w:rsidR="00441598">
        <w:rPr>
          <w:rFonts w:ascii="Times New Roman" w:hAnsi="Times New Roman"/>
          <w:sz w:val="24"/>
          <w:szCs w:val="24"/>
        </w:rPr>
        <w:t xml:space="preserve"> </w:t>
      </w:r>
      <w:r w:rsidRPr="00BC105A">
        <w:rPr>
          <w:rFonts w:ascii="Times New Roman" w:hAnsi="Times New Roman"/>
          <w:sz w:val="24"/>
          <w:szCs w:val="24"/>
        </w:rPr>
        <w:t>promoter</w:t>
      </w:r>
      <w:r w:rsidR="00441598">
        <w:rPr>
          <w:rFonts w:ascii="Times New Roman" w:hAnsi="Times New Roman"/>
          <w:sz w:val="24"/>
          <w:szCs w:val="24"/>
        </w:rPr>
        <w:t xml:space="preserve"> </w:t>
      </w:r>
      <w:r w:rsidRPr="00BC105A">
        <w:rPr>
          <w:rFonts w:ascii="Times New Roman" w:hAnsi="Times New Roman"/>
          <w:sz w:val="24"/>
          <w:szCs w:val="24"/>
        </w:rPr>
        <w:t>bölgenin</w:t>
      </w:r>
      <w:r w:rsidR="00441598">
        <w:rPr>
          <w:rFonts w:ascii="Times New Roman" w:hAnsi="Times New Roman"/>
          <w:sz w:val="24"/>
          <w:szCs w:val="24"/>
        </w:rPr>
        <w:t xml:space="preserve"> </w:t>
      </w:r>
      <w:r w:rsidRPr="00BC105A">
        <w:rPr>
          <w:rFonts w:ascii="Times New Roman" w:hAnsi="Times New Roman"/>
          <w:sz w:val="24"/>
          <w:szCs w:val="24"/>
        </w:rPr>
        <w:t>yakınında</w:t>
      </w:r>
      <w:r w:rsidR="00441598">
        <w:rPr>
          <w:rFonts w:ascii="Times New Roman" w:hAnsi="Times New Roman"/>
          <w:sz w:val="24"/>
          <w:szCs w:val="24"/>
        </w:rPr>
        <w:t xml:space="preserve"> </w:t>
      </w:r>
      <w:r w:rsidRPr="00BC105A">
        <w:rPr>
          <w:rFonts w:ascii="Times New Roman" w:hAnsi="Times New Roman"/>
          <w:sz w:val="24"/>
          <w:szCs w:val="24"/>
        </w:rPr>
        <w:t>veya</w:t>
      </w:r>
      <w:r w:rsidR="00441598">
        <w:rPr>
          <w:rFonts w:ascii="Times New Roman" w:hAnsi="Times New Roman"/>
          <w:sz w:val="24"/>
          <w:szCs w:val="24"/>
        </w:rPr>
        <w:t xml:space="preserve"> </w:t>
      </w:r>
      <w:r w:rsidRPr="00BC105A">
        <w:rPr>
          <w:rFonts w:ascii="Times New Roman" w:hAnsi="Times New Roman"/>
          <w:sz w:val="24"/>
          <w:szCs w:val="24"/>
        </w:rPr>
        <w:t>5̍</w:t>
      </w:r>
      <w:r w:rsidR="00441598">
        <w:rPr>
          <w:rFonts w:ascii="Times New Roman" w:hAnsi="Times New Roman"/>
          <w:sz w:val="24"/>
          <w:szCs w:val="24"/>
        </w:rPr>
        <w:t xml:space="preserve"> </w:t>
      </w:r>
      <w:r w:rsidR="002C7567" w:rsidRPr="00BC105A">
        <w:rPr>
          <w:rFonts w:ascii="Times New Roman" w:hAnsi="Times New Roman"/>
          <w:sz w:val="24"/>
          <w:szCs w:val="24"/>
        </w:rPr>
        <w:t>kodlayan</w:t>
      </w:r>
      <w:r w:rsidR="00441598">
        <w:rPr>
          <w:rFonts w:ascii="Times New Roman" w:hAnsi="Times New Roman"/>
          <w:sz w:val="24"/>
          <w:szCs w:val="24"/>
        </w:rPr>
        <w:t xml:space="preserve"> </w:t>
      </w:r>
      <w:r w:rsidR="002C7567" w:rsidRPr="00BC105A">
        <w:rPr>
          <w:rFonts w:ascii="Times New Roman" w:hAnsi="Times New Roman"/>
          <w:sz w:val="24"/>
          <w:szCs w:val="24"/>
        </w:rPr>
        <w:t>genin</w:t>
      </w:r>
      <w:r w:rsidR="00441598">
        <w:rPr>
          <w:rFonts w:ascii="Times New Roman" w:hAnsi="Times New Roman"/>
          <w:sz w:val="24"/>
          <w:szCs w:val="24"/>
        </w:rPr>
        <w:t xml:space="preserve"> </w:t>
      </w:r>
      <w:r w:rsidR="002C7567" w:rsidRPr="00BC105A">
        <w:rPr>
          <w:rFonts w:ascii="Times New Roman" w:hAnsi="Times New Roman"/>
          <w:sz w:val="24"/>
          <w:szCs w:val="24"/>
        </w:rPr>
        <w:t>yakınında</w:t>
      </w:r>
      <w:r w:rsidR="00441598">
        <w:rPr>
          <w:rFonts w:ascii="Times New Roman" w:hAnsi="Times New Roman"/>
          <w:sz w:val="24"/>
          <w:szCs w:val="24"/>
        </w:rPr>
        <w:t xml:space="preserve"> </w:t>
      </w:r>
      <w:r w:rsidR="002C7567" w:rsidRPr="00BC105A">
        <w:rPr>
          <w:rFonts w:ascii="Times New Roman" w:hAnsi="Times New Roman"/>
          <w:sz w:val="24"/>
          <w:szCs w:val="24"/>
        </w:rPr>
        <w:t>bulunmakta</w:t>
      </w:r>
      <w:r w:rsidR="00441598">
        <w:rPr>
          <w:rFonts w:ascii="Times New Roman" w:hAnsi="Times New Roman"/>
          <w:sz w:val="24"/>
          <w:szCs w:val="24"/>
        </w:rPr>
        <w:t xml:space="preserve"> </w:t>
      </w:r>
      <w:r w:rsidR="002C7567" w:rsidRPr="00BC105A">
        <w:rPr>
          <w:rFonts w:ascii="Times New Roman" w:hAnsi="Times New Roman"/>
          <w:sz w:val="24"/>
          <w:szCs w:val="24"/>
        </w:rPr>
        <w:t>ve</w:t>
      </w:r>
      <w:r w:rsidR="00441598">
        <w:rPr>
          <w:rFonts w:ascii="Times New Roman" w:hAnsi="Times New Roman"/>
          <w:sz w:val="24"/>
          <w:szCs w:val="24"/>
        </w:rPr>
        <w:t xml:space="preserve"> </w:t>
      </w:r>
      <w:r w:rsidR="002C7567" w:rsidRPr="00BC105A">
        <w:rPr>
          <w:rFonts w:ascii="Times New Roman" w:hAnsi="Times New Roman"/>
          <w:sz w:val="24"/>
          <w:szCs w:val="24"/>
        </w:rPr>
        <w:t>bunların</w:t>
      </w:r>
      <w:r w:rsidR="00441598">
        <w:rPr>
          <w:rFonts w:ascii="Times New Roman" w:hAnsi="Times New Roman"/>
          <w:sz w:val="24"/>
          <w:szCs w:val="24"/>
        </w:rPr>
        <w:t xml:space="preserve"> </w:t>
      </w:r>
      <w:r w:rsidR="002C7567" w:rsidRPr="00BC105A">
        <w:rPr>
          <w:rFonts w:ascii="Times New Roman" w:hAnsi="Times New Roman"/>
          <w:sz w:val="24"/>
          <w:szCs w:val="24"/>
        </w:rPr>
        <w:t>metilasyonlarını,</w:t>
      </w:r>
      <w:r w:rsidR="00441598">
        <w:rPr>
          <w:rFonts w:ascii="Times New Roman" w:hAnsi="Times New Roman"/>
          <w:sz w:val="24"/>
          <w:szCs w:val="24"/>
        </w:rPr>
        <w:t xml:space="preserve"> </w:t>
      </w:r>
      <w:r w:rsidRPr="00BC105A">
        <w:rPr>
          <w:rFonts w:ascii="Times New Roman" w:hAnsi="Times New Roman"/>
          <w:sz w:val="24"/>
          <w:szCs w:val="24"/>
        </w:rPr>
        <w:t>gen</w:t>
      </w:r>
      <w:r w:rsidR="00441598">
        <w:rPr>
          <w:rFonts w:ascii="Times New Roman" w:hAnsi="Times New Roman"/>
          <w:sz w:val="24"/>
          <w:szCs w:val="24"/>
        </w:rPr>
        <w:t xml:space="preserve"> </w:t>
      </w:r>
      <w:r w:rsidRPr="00BC105A">
        <w:rPr>
          <w:rFonts w:ascii="Times New Roman" w:hAnsi="Times New Roman"/>
          <w:sz w:val="24"/>
          <w:szCs w:val="24"/>
        </w:rPr>
        <w:t>tr</w:t>
      </w:r>
      <w:r w:rsidR="002C7567" w:rsidRPr="00BC105A">
        <w:rPr>
          <w:rFonts w:ascii="Times New Roman" w:hAnsi="Times New Roman"/>
          <w:sz w:val="24"/>
          <w:szCs w:val="24"/>
        </w:rPr>
        <w:t>anskripsiyonlarını</w:t>
      </w:r>
      <w:r w:rsidR="00441598">
        <w:rPr>
          <w:rFonts w:ascii="Times New Roman" w:hAnsi="Times New Roman"/>
          <w:sz w:val="24"/>
          <w:szCs w:val="24"/>
        </w:rPr>
        <w:t xml:space="preserve"> </w:t>
      </w:r>
      <w:r w:rsidR="002C7567" w:rsidRPr="00BC105A">
        <w:rPr>
          <w:rFonts w:ascii="Times New Roman" w:hAnsi="Times New Roman"/>
          <w:sz w:val="24"/>
          <w:szCs w:val="24"/>
        </w:rPr>
        <w:t>düzenlemektedir</w:t>
      </w:r>
      <w:r w:rsidR="00441598">
        <w:rPr>
          <w:rFonts w:ascii="Times New Roman" w:hAnsi="Times New Roman"/>
          <w:sz w:val="24"/>
          <w:szCs w:val="24"/>
        </w:rPr>
        <w:t xml:space="preserve"> </w:t>
      </w:r>
      <w:r w:rsidR="00B140D3" w:rsidRPr="00BC105A">
        <w:rPr>
          <w:rFonts w:ascii="Times New Roman" w:hAnsi="Times New Roman"/>
          <w:sz w:val="24"/>
          <w:szCs w:val="24"/>
        </w:rPr>
        <w:t>(Tsai,</w:t>
      </w:r>
      <w:r w:rsidR="00441598">
        <w:rPr>
          <w:rFonts w:ascii="Times New Roman" w:hAnsi="Times New Roman"/>
          <w:sz w:val="24"/>
          <w:szCs w:val="24"/>
        </w:rPr>
        <w:t xml:space="preserve"> </w:t>
      </w:r>
      <w:r w:rsidR="00B140D3" w:rsidRPr="00BC105A">
        <w:rPr>
          <w:rFonts w:ascii="Times New Roman" w:hAnsi="Times New Roman"/>
          <w:sz w:val="24"/>
          <w:szCs w:val="24"/>
        </w:rPr>
        <w:t>2008</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DNA</w:t>
      </w:r>
      <w:r w:rsidR="00441598">
        <w:rPr>
          <w:rFonts w:ascii="Times New Roman" w:hAnsi="Times New Roman"/>
          <w:sz w:val="24"/>
          <w:szCs w:val="24"/>
        </w:rPr>
        <w:t xml:space="preserve"> </w:t>
      </w:r>
      <w:r w:rsidRPr="00BC105A">
        <w:rPr>
          <w:rFonts w:ascii="Times New Roman" w:hAnsi="Times New Roman"/>
          <w:sz w:val="24"/>
          <w:szCs w:val="24"/>
        </w:rPr>
        <w:t>metilasyonundaki</w:t>
      </w:r>
      <w:r w:rsidR="00441598">
        <w:rPr>
          <w:rFonts w:ascii="Times New Roman" w:hAnsi="Times New Roman"/>
          <w:sz w:val="24"/>
          <w:szCs w:val="24"/>
        </w:rPr>
        <w:t xml:space="preserve"> </w:t>
      </w:r>
      <w:r w:rsidRPr="00BC105A">
        <w:rPr>
          <w:rFonts w:ascii="Times New Roman" w:hAnsi="Times New Roman"/>
          <w:sz w:val="24"/>
          <w:szCs w:val="24"/>
        </w:rPr>
        <w:t>değişiklikler</w:t>
      </w:r>
      <w:r w:rsidR="00441598">
        <w:rPr>
          <w:rFonts w:ascii="Times New Roman" w:hAnsi="Times New Roman"/>
          <w:sz w:val="24"/>
          <w:szCs w:val="24"/>
        </w:rPr>
        <w:t xml:space="preserve"> </w:t>
      </w:r>
      <w:r w:rsidRPr="00BC105A">
        <w:rPr>
          <w:rFonts w:ascii="Times New Roman" w:hAnsi="Times New Roman"/>
          <w:sz w:val="24"/>
          <w:szCs w:val="24"/>
        </w:rPr>
        <w:t>kanser</w:t>
      </w:r>
      <w:r w:rsidR="00441598">
        <w:rPr>
          <w:rFonts w:ascii="Times New Roman" w:hAnsi="Times New Roman"/>
          <w:sz w:val="24"/>
          <w:szCs w:val="24"/>
        </w:rPr>
        <w:t xml:space="preserve"> </w:t>
      </w:r>
      <w:r w:rsidRPr="00BC105A">
        <w:rPr>
          <w:rFonts w:ascii="Times New Roman" w:hAnsi="Times New Roman"/>
          <w:sz w:val="24"/>
          <w:szCs w:val="24"/>
        </w:rPr>
        <w:t>başlangıcı</w:t>
      </w:r>
      <w:r w:rsidR="00441598">
        <w:rPr>
          <w:rFonts w:ascii="Times New Roman" w:hAnsi="Times New Roman"/>
          <w:sz w:val="24"/>
          <w:szCs w:val="24"/>
        </w:rPr>
        <w:t xml:space="preserve"> </w:t>
      </w:r>
      <w:r w:rsidRPr="00BC105A">
        <w:rPr>
          <w:rFonts w:ascii="Times New Roman" w:hAnsi="Times New Roman"/>
          <w:sz w:val="24"/>
          <w:szCs w:val="24"/>
        </w:rPr>
        <w:t>gibi</w:t>
      </w:r>
      <w:r w:rsidR="00441598">
        <w:rPr>
          <w:rFonts w:ascii="Times New Roman" w:hAnsi="Times New Roman"/>
          <w:sz w:val="24"/>
          <w:szCs w:val="24"/>
        </w:rPr>
        <w:t xml:space="preserve"> </w:t>
      </w:r>
      <w:r w:rsidRPr="00BC105A">
        <w:rPr>
          <w:rFonts w:ascii="Times New Roman" w:hAnsi="Times New Roman"/>
          <w:sz w:val="24"/>
          <w:szCs w:val="24"/>
        </w:rPr>
        <w:t>birçok</w:t>
      </w:r>
      <w:r w:rsidR="00441598">
        <w:rPr>
          <w:rFonts w:ascii="Times New Roman" w:hAnsi="Times New Roman"/>
          <w:sz w:val="24"/>
          <w:szCs w:val="24"/>
        </w:rPr>
        <w:t xml:space="preserve"> </w:t>
      </w:r>
      <w:r w:rsidRPr="00BC105A">
        <w:rPr>
          <w:rFonts w:ascii="Times New Roman" w:hAnsi="Times New Roman"/>
          <w:sz w:val="24"/>
          <w:szCs w:val="24"/>
        </w:rPr>
        <w:t>hastalığa</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ilerlemesine</w:t>
      </w:r>
      <w:r w:rsidR="00441598">
        <w:rPr>
          <w:rFonts w:ascii="Times New Roman" w:hAnsi="Times New Roman"/>
          <w:sz w:val="24"/>
          <w:szCs w:val="24"/>
        </w:rPr>
        <w:t xml:space="preserve"> </w:t>
      </w:r>
      <w:r w:rsidRPr="00BC105A">
        <w:rPr>
          <w:rFonts w:ascii="Times New Roman" w:hAnsi="Times New Roman"/>
          <w:sz w:val="24"/>
          <w:szCs w:val="24"/>
        </w:rPr>
        <w:t>katkıda</w:t>
      </w:r>
      <w:r w:rsidR="00441598">
        <w:rPr>
          <w:rFonts w:ascii="Times New Roman" w:hAnsi="Times New Roman"/>
          <w:sz w:val="24"/>
          <w:szCs w:val="24"/>
        </w:rPr>
        <w:t xml:space="preserve"> </w:t>
      </w:r>
      <w:r w:rsidRPr="00BC105A">
        <w:rPr>
          <w:rFonts w:ascii="Times New Roman" w:hAnsi="Times New Roman"/>
          <w:sz w:val="24"/>
          <w:szCs w:val="24"/>
        </w:rPr>
        <w:t>bulunduğunu</w:t>
      </w:r>
      <w:r w:rsidR="00441598">
        <w:rPr>
          <w:rFonts w:ascii="Times New Roman" w:hAnsi="Times New Roman"/>
          <w:sz w:val="24"/>
          <w:szCs w:val="24"/>
        </w:rPr>
        <w:t xml:space="preserve"> </w:t>
      </w:r>
      <w:r w:rsidRPr="00BC105A">
        <w:rPr>
          <w:rFonts w:ascii="Times New Roman" w:hAnsi="Times New Roman"/>
          <w:sz w:val="24"/>
          <w:szCs w:val="24"/>
        </w:rPr>
        <w:t>göstermiştir</w:t>
      </w:r>
      <w:r w:rsidR="00441598">
        <w:rPr>
          <w:rFonts w:ascii="Times New Roman" w:hAnsi="Times New Roman"/>
          <w:sz w:val="24"/>
          <w:szCs w:val="24"/>
        </w:rPr>
        <w:t xml:space="preserve"> </w:t>
      </w:r>
      <w:r w:rsidRPr="00BC105A">
        <w:rPr>
          <w:rFonts w:ascii="Times New Roman" w:hAnsi="Times New Roman"/>
          <w:sz w:val="24"/>
          <w:szCs w:val="24"/>
        </w:rPr>
        <w:t>(Irimia</w:t>
      </w:r>
      <w:r w:rsidR="00441598">
        <w:rPr>
          <w:rFonts w:ascii="Times New Roman" w:hAnsi="Times New Roman"/>
          <w:sz w:val="24"/>
          <w:szCs w:val="24"/>
        </w:rPr>
        <w:t xml:space="preserve"> </w:t>
      </w:r>
      <w:r w:rsidR="009E4D8A" w:rsidRPr="00BC105A">
        <w:rPr>
          <w:rFonts w:ascii="Times New Roman" w:hAnsi="Times New Roman"/>
          <w:sz w:val="24"/>
          <w:szCs w:val="24"/>
        </w:rPr>
        <w:t>ve</w:t>
      </w:r>
      <w:r w:rsidR="00441598">
        <w:rPr>
          <w:rFonts w:ascii="Times New Roman" w:hAnsi="Times New Roman"/>
          <w:sz w:val="24"/>
          <w:szCs w:val="24"/>
        </w:rPr>
        <w:t xml:space="preserve"> </w:t>
      </w:r>
      <w:r w:rsidR="009E4D8A" w:rsidRPr="00BC105A">
        <w:rPr>
          <w:rFonts w:ascii="Times New Roman" w:hAnsi="Times New Roman"/>
          <w:sz w:val="24"/>
          <w:szCs w:val="24"/>
        </w:rPr>
        <w:t>diğerleri</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2004</w:t>
      </w:r>
      <w:r w:rsidR="00B140D3" w:rsidRPr="00BC105A">
        <w:rPr>
          <w:rFonts w:ascii="Times New Roman" w:hAnsi="Times New Roman"/>
          <w:sz w:val="24"/>
          <w:szCs w:val="24"/>
        </w:rPr>
        <w:t>).</w:t>
      </w:r>
      <w:r w:rsidR="00441598">
        <w:rPr>
          <w:rFonts w:ascii="Times New Roman" w:hAnsi="Times New Roman"/>
          <w:sz w:val="24"/>
          <w:szCs w:val="24"/>
        </w:rPr>
        <w:t xml:space="preserve"> </w:t>
      </w:r>
      <w:r w:rsidR="002C7567" w:rsidRPr="00BC105A">
        <w:rPr>
          <w:rFonts w:ascii="Times New Roman" w:hAnsi="Times New Roman"/>
          <w:sz w:val="24"/>
          <w:szCs w:val="24"/>
        </w:rPr>
        <w:t>Farelerde</w:t>
      </w:r>
      <w:r w:rsidR="00441598">
        <w:rPr>
          <w:rFonts w:ascii="Times New Roman" w:hAnsi="Times New Roman"/>
          <w:sz w:val="24"/>
          <w:szCs w:val="24"/>
        </w:rPr>
        <w:t xml:space="preserve"> </w:t>
      </w:r>
      <w:r w:rsidRPr="00BC105A">
        <w:rPr>
          <w:rFonts w:ascii="Times New Roman" w:hAnsi="Times New Roman"/>
          <w:sz w:val="24"/>
          <w:szCs w:val="24"/>
        </w:rPr>
        <w:t>karaciğer</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meme</w:t>
      </w:r>
      <w:r w:rsidR="00441598">
        <w:rPr>
          <w:rFonts w:ascii="Times New Roman" w:hAnsi="Times New Roman"/>
          <w:sz w:val="24"/>
          <w:szCs w:val="24"/>
        </w:rPr>
        <w:t xml:space="preserve"> </w:t>
      </w:r>
      <w:r w:rsidRPr="00BC105A">
        <w:rPr>
          <w:rFonts w:ascii="Times New Roman" w:hAnsi="Times New Roman"/>
          <w:sz w:val="24"/>
          <w:szCs w:val="24"/>
        </w:rPr>
        <w:t>doku</w:t>
      </w:r>
      <w:r w:rsidR="002C7567" w:rsidRPr="00BC105A">
        <w:rPr>
          <w:rFonts w:ascii="Times New Roman" w:hAnsi="Times New Roman"/>
          <w:sz w:val="24"/>
          <w:szCs w:val="24"/>
        </w:rPr>
        <w:t>sunda</w:t>
      </w:r>
      <w:r w:rsidR="00441598">
        <w:rPr>
          <w:rFonts w:ascii="Times New Roman" w:hAnsi="Times New Roman"/>
          <w:sz w:val="24"/>
          <w:szCs w:val="24"/>
        </w:rPr>
        <w:t xml:space="preserve"> </w:t>
      </w:r>
      <w:r w:rsidRPr="00BC105A">
        <w:rPr>
          <w:rFonts w:ascii="Times New Roman" w:hAnsi="Times New Roman"/>
          <w:sz w:val="24"/>
          <w:szCs w:val="24"/>
        </w:rPr>
        <w:t>yapılan</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çalışmada,</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uygulanan</w:t>
      </w:r>
      <w:r w:rsidR="00441598">
        <w:rPr>
          <w:rFonts w:ascii="Times New Roman" w:hAnsi="Times New Roman"/>
          <w:sz w:val="24"/>
          <w:szCs w:val="24"/>
        </w:rPr>
        <w:t xml:space="preserve"> </w:t>
      </w:r>
      <w:r w:rsidRPr="00BC105A">
        <w:rPr>
          <w:rFonts w:ascii="Times New Roman" w:hAnsi="Times New Roman"/>
          <w:sz w:val="24"/>
          <w:szCs w:val="24"/>
        </w:rPr>
        <w:t>farelerin</w:t>
      </w:r>
      <w:r w:rsidR="00441598">
        <w:rPr>
          <w:rFonts w:ascii="Times New Roman" w:hAnsi="Times New Roman"/>
          <w:sz w:val="24"/>
          <w:szCs w:val="24"/>
        </w:rPr>
        <w:t xml:space="preserve"> </w:t>
      </w:r>
      <w:r w:rsidRPr="00BC105A">
        <w:rPr>
          <w:rFonts w:ascii="Times New Roman" w:hAnsi="Times New Roman"/>
          <w:sz w:val="24"/>
          <w:szCs w:val="24"/>
        </w:rPr>
        <w:t>karaciğer</w:t>
      </w:r>
      <w:r w:rsidR="00441598">
        <w:rPr>
          <w:rFonts w:ascii="Times New Roman" w:hAnsi="Times New Roman"/>
          <w:sz w:val="24"/>
          <w:szCs w:val="24"/>
        </w:rPr>
        <w:t xml:space="preserve"> </w:t>
      </w:r>
      <w:r w:rsidRPr="00BC105A">
        <w:rPr>
          <w:rFonts w:ascii="Times New Roman" w:hAnsi="Times New Roman"/>
          <w:sz w:val="24"/>
          <w:szCs w:val="24"/>
        </w:rPr>
        <w:t>dokusu</w:t>
      </w:r>
      <w:r w:rsidR="002C7567" w:rsidRPr="00BC105A">
        <w:rPr>
          <w:rFonts w:ascii="Times New Roman" w:hAnsi="Times New Roman"/>
          <w:sz w:val="24"/>
          <w:szCs w:val="24"/>
        </w:rPr>
        <w:t>nda</w:t>
      </w:r>
      <w:r w:rsidR="00441598">
        <w:rPr>
          <w:rFonts w:ascii="Times New Roman" w:hAnsi="Times New Roman"/>
          <w:sz w:val="24"/>
          <w:szCs w:val="24"/>
        </w:rPr>
        <w:t xml:space="preserve"> </w:t>
      </w:r>
      <w:r w:rsidR="00BF4FEA" w:rsidRPr="00BC105A">
        <w:rPr>
          <w:rFonts w:ascii="Times New Roman" w:hAnsi="Times New Roman"/>
          <w:sz w:val="24"/>
          <w:szCs w:val="24"/>
        </w:rPr>
        <w:t>oluşan</w:t>
      </w:r>
      <w:r w:rsidR="00441598">
        <w:rPr>
          <w:rFonts w:ascii="Times New Roman" w:hAnsi="Times New Roman"/>
          <w:sz w:val="24"/>
          <w:szCs w:val="24"/>
        </w:rPr>
        <w:t xml:space="preserve"> </w:t>
      </w:r>
      <w:r w:rsidR="00BF4FEA" w:rsidRPr="00BC105A">
        <w:rPr>
          <w:rFonts w:ascii="Times New Roman" w:hAnsi="Times New Roman"/>
          <w:sz w:val="24"/>
          <w:szCs w:val="24"/>
        </w:rPr>
        <w:t>karsinojenik</w:t>
      </w:r>
      <w:r w:rsidR="00441598">
        <w:rPr>
          <w:rFonts w:ascii="Times New Roman" w:hAnsi="Times New Roman"/>
          <w:sz w:val="24"/>
          <w:szCs w:val="24"/>
        </w:rPr>
        <w:t xml:space="preserve"> </w:t>
      </w:r>
      <w:r w:rsidR="00BF4FEA" w:rsidRPr="00BC105A">
        <w:rPr>
          <w:rFonts w:ascii="Times New Roman" w:hAnsi="Times New Roman"/>
          <w:sz w:val="24"/>
          <w:szCs w:val="24"/>
        </w:rPr>
        <w:t>katımlar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kontrol</w:t>
      </w:r>
      <w:r w:rsidR="00441598">
        <w:rPr>
          <w:rFonts w:ascii="Times New Roman" w:hAnsi="Times New Roman"/>
          <w:sz w:val="24"/>
          <w:szCs w:val="24"/>
        </w:rPr>
        <w:t xml:space="preserve"> </w:t>
      </w:r>
      <w:r w:rsidRPr="00BC105A">
        <w:rPr>
          <w:rFonts w:ascii="Times New Roman" w:hAnsi="Times New Roman"/>
          <w:sz w:val="24"/>
          <w:szCs w:val="24"/>
        </w:rPr>
        <w:t>grubuna</w:t>
      </w:r>
      <w:r w:rsidR="00441598">
        <w:rPr>
          <w:rFonts w:ascii="Times New Roman" w:hAnsi="Times New Roman"/>
          <w:sz w:val="24"/>
          <w:szCs w:val="24"/>
        </w:rPr>
        <w:t xml:space="preserve"> </w:t>
      </w:r>
      <w:r w:rsidR="002C7567" w:rsidRPr="00BC105A">
        <w:rPr>
          <w:rFonts w:ascii="Times New Roman" w:hAnsi="Times New Roman"/>
          <w:sz w:val="24"/>
          <w:szCs w:val="24"/>
        </w:rPr>
        <w:t>oranla</w:t>
      </w:r>
      <w:r w:rsidR="00441598">
        <w:rPr>
          <w:rFonts w:ascii="Times New Roman" w:hAnsi="Times New Roman"/>
          <w:sz w:val="24"/>
          <w:szCs w:val="24"/>
        </w:rPr>
        <w:t xml:space="preserve"> </w:t>
      </w:r>
      <w:r w:rsidRPr="00BC105A">
        <w:rPr>
          <w:rFonts w:ascii="Times New Roman" w:hAnsi="Times New Roman"/>
          <w:sz w:val="24"/>
          <w:szCs w:val="24"/>
        </w:rPr>
        <w:t>3-4</w:t>
      </w:r>
      <w:r w:rsidR="00441598">
        <w:rPr>
          <w:rFonts w:ascii="Times New Roman" w:hAnsi="Times New Roman"/>
          <w:sz w:val="24"/>
          <w:szCs w:val="24"/>
        </w:rPr>
        <w:t xml:space="preserve"> </w:t>
      </w:r>
      <w:r w:rsidRPr="00BC105A">
        <w:rPr>
          <w:rFonts w:ascii="Times New Roman" w:hAnsi="Times New Roman"/>
          <w:sz w:val="24"/>
          <w:szCs w:val="24"/>
        </w:rPr>
        <w:t>kat;</w:t>
      </w:r>
      <w:r w:rsidR="00441598">
        <w:rPr>
          <w:rFonts w:ascii="Times New Roman" w:hAnsi="Times New Roman"/>
          <w:sz w:val="24"/>
          <w:szCs w:val="24"/>
        </w:rPr>
        <w:t xml:space="preserve"> </w:t>
      </w:r>
      <w:r w:rsidRPr="00BC105A">
        <w:rPr>
          <w:rFonts w:ascii="Times New Roman" w:hAnsi="Times New Roman"/>
          <w:sz w:val="24"/>
          <w:szCs w:val="24"/>
        </w:rPr>
        <w:t>meme</w:t>
      </w:r>
      <w:r w:rsidR="00441598">
        <w:rPr>
          <w:rFonts w:ascii="Times New Roman" w:hAnsi="Times New Roman"/>
          <w:sz w:val="24"/>
          <w:szCs w:val="24"/>
        </w:rPr>
        <w:t xml:space="preserve"> </w:t>
      </w:r>
      <w:r w:rsidRPr="00BC105A">
        <w:rPr>
          <w:rFonts w:ascii="Times New Roman" w:hAnsi="Times New Roman"/>
          <w:sz w:val="24"/>
          <w:szCs w:val="24"/>
        </w:rPr>
        <w:t>dokusun</w:t>
      </w:r>
      <w:r w:rsidR="002C7567" w:rsidRPr="00BC105A">
        <w:rPr>
          <w:rFonts w:ascii="Times New Roman" w:hAnsi="Times New Roman"/>
          <w:sz w:val="24"/>
          <w:szCs w:val="24"/>
        </w:rPr>
        <w:t>da</w:t>
      </w:r>
      <w:r w:rsidR="00441598">
        <w:rPr>
          <w:rFonts w:ascii="Times New Roman" w:hAnsi="Times New Roman"/>
          <w:sz w:val="24"/>
          <w:szCs w:val="24"/>
        </w:rPr>
        <w:t xml:space="preserve"> </w:t>
      </w:r>
      <w:r w:rsidR="00BF4FEA" w:rsidRPr="00BC105A">
        <w:rPr>
          <w:rFonts w:ascii="Times New Roman" w:hAnsi="Times New Roman"/>
          <w:sz w:val="24"/>
          <w:szCs w:val="24"/>
        </w:rPr>
        <w:t>oluşan</w:t>
      </w:r>
      <w:r w:rsidR="00441598">
        <w:rPr>
          <w:rFonts w:ascii="Times New Roman" w:hAnsi="Times New Roman"/>
          <w:sz w:val="24"/>
          <w:szCs w:val="24"/>
        </w:rPr>
        <w:t xml:space="preserve"> </w:t>
      </w:r>
      <w:r w:rsidR="00BF4FEA" w:rsidRPr="00BC105A">
        <w:rPr>
          <w:rFonts w:ascii="Times New Roman" w:hAnsi="Times New Roman"/>
          <w:sz w:val="24"/>
          <w:szCs w:val="24"/>
        </w:rPr>
        <w:t>karsinojenik</w:t>
      </w:r>
      <w:r w:rsidR="00441598">
        <w:rPr>
          <w:rFonts w:ascii="Times New Roman" w:hAnsi="Times New Roman"/>
          <w:sz w:val="24"/>
          <w:szCs w:val="24"/>
        </w:rPr>
        <w:t xml:space="preserve"> </w:t>
      </w:r>
      <w:r w:rsidR="00BF4FEA" w:rsidRPr="00BC105A">
        <w:rPr>
          <w:rFonts w:ascii="Times New Roman" w:hAnsi="Times New Roman"/>
          <w:sz w:val="24"/>
          <w:szCs w:val="24"/>
        </w:rPr>
        <w:t>katımlar</w:t>
      </w:r>
      <w:r w:rsidR="00441598">
        <w:rPr>
          <w:rFonts w:ascii="Times New Roman" w:hAnsi="Times New Roman"/>
          <w:sz w:val="24"/>
          <w:szCs w:val="24"/>
        </w:rPr>
        <w:t xml:space="preserve"> </w:t>
      </w:r>
      <w:r w:rsidR="002C7567" w:rsidRPr="00BC105A">
        <w:rPr>
          <w:rFonts w:ascii="Times New Roman" w:hAnsi="Times New Roman"/>
          <w:sz w:val="24"/>
          <w:szCs w:val="24"/>
        </w:rPr>
        <w:t>ise</w:t>
      </w:r>
      <w:r w:rsidR="00441598">
        <w:rPr>
          <w:rFonts w:ascii="Times New Roman" w:hAnsi="Times New Roman"/>
          <w:sz w:val="24"/>
          <w:szCs w:val="24"/>
        </w:rPr>
        <w:t xml:space="preserve"> </w:t>
      </w:r>
      <w:r w:rsidR="002C7567" w:rsidRPr="00BC105A">
        <w:rPr>
          <w:rFonts w:ascii="Times New Roman" w:hAnsi="Times New Roman"/>
          <w:sz w:val="24"/>
          <w:szCs w:val="24"/>
        </w:rPr>
        <w:t>kontrol</w:t>
      </w:r>
      <w:r w:rsidR="00441598">
        <w:rPr>
          <w:rFonts w:ascii="Times New Roman" w:hAnsi="Times New Roman"/>
          <w:sz w:val="24"/>
          <w:szCs w:val="24"/>
        </w:rPr>
        <w:t xml:space="preserve"> </w:t>
      </w:r>
      <w:r w:rsidR="002C7567" w:rsidRPr="00BC105A">
        <w:rPr>
          <w:rFonts w:ascii="Times New Roman" w:hAnsi="Times New Roman"/>
          <w:sz w:val="24"/>
          <w:szCs w:val="24"/>
        </w:rPr>
        <w:t>grubuna</w:t>
      </w:r>
      <w:r w:rsidR="00441598">
        <w:rPr>
          <w:rFonts w:ascii="Times New Roman" w:hAnsi="Times New Roman"/>
          <w:sz w:val="24"/>
          <w:szCs w:val="24"/>
        </w:rPr>
        <w:t xml:space="preserve"> </w:t>
      </w:r>
      <w:r w:rsidR="002C7567" w:rsidRPr="00BC105A">
        <w:rPr>
          <w:rFonts w:ascii="Times New Roman" w:hAnsi="Times New Roman"/>
          <w:sz w:val="24"/>
          <w:szCs w:val="24"/>
        </w:rPr>
        <w:t>oranla</w:t>
      </w:r>
      <w:r w:rsidR="00441598">
        <w:rPr>
          <w:rFonts w:ascii="Times New Roman" w:hAnsi="Times New Roman"/>
          <w:sz w:val="24"/>
          <w:szCs w:val="24"/>
        </w:rPr>
        <w:t xml:space="preserve"> </w:t>
      </w:r>
      <w:r w:rsidRPr="00BC105A">
        <w:rPr>
          <w:rFonts w:ascii="Times New Roman" w:hAnsi="Times New Roman"/>
          <w:sz w:val="24"/>
          <w:szCs w:val="24"/>
        </w:rPr>
        <w:t>4-7</w:t>
      </w:r>
      <w:r w:rsidR="00441598">
        <w:rPr>
          <w:rFonts w:ascii="Times New Roman" w:hAnsi="Times New Roman"/>
          <w:sz w:val="24"/>
          <w:szCs w:val="24"/>
        </w:rPr>
        <w:t xml:space="preserve"> </w:t>
      </w:r>
      <w:r w:rsidRPr="00BC105A">
        <w:rPr>
          <w:rFonts w:ascii="Times New Roman" w:hAnsi="Times New Roman"/>
          <w:sz w:val="24"/>
          <w:szCs w:val="24"/>
        </w:rPr>
        <w:t>kat</w:t>
      </w:r>
      <w:r w:rsidR="00441598">
        <w:rPr>
          <w:rFonts w:ascii="Times New Roman" w:hAnsi="Times New Roman"/>
          <w:sz w:val="24"/>
          <w:szCs w:val="24"/>
        </w:rPr>
        <w:t xml:space="preserve"> </w:t>
      </w:r>
      <w:r w:rsidRPr="00BC105A">
        <w:rPr>
          <w:rFonts w:ascii="Times New Roman" w:hAnsi="Times New Roman"/>
          <w:sz w:val="24"/>
          <w:szCs w:val="24"/>
        </w:rPr>
        <w:t>daha</w:t>
      </w:r>
      <w:r w:rsidR="00441598">
        <w:rPr>
          <w:rFonts w:ascii="Times New Roman" w:hAnsi="Times New Roman"/>
          <w:sz w:val="24"/>
          <w:szCs w:val="24"/>
        </w:rPr>
        <w:t xml:space="preserve"> </w:t>
      </w:r>
      <w:r w:rsidRPr="00BC105A">
        <w:rPr>
          <w:rFonts w:ascii="Times New Roman" w:hAnsi="Times New Roman"/>
          <w:sz w:val="24"/>
          <w:szCs w:val="24"/>
        </w:rPr>
        <w:t>fazla</w:t>
      </w:r>
      <w:r w:rsidR="00441598">
        <w:rPr>
          <w:rFonts w:ascii="Times New Roman" w:hAnsi="Times New Roman"/>
          <w:sz w:val="24"/>
          <w:szCs w:val="24"/>
        </w:rPr>
        <w:t xml:space="preserve"> </w:t>
      </w:r>
      <w:r w:rsidRPr="00BC105A">
        <w:rPr>
          <w:rFonts w:ascii="Times New Roman" w:hAnsi="Times New Roman"/>
          <w:sz w:val="24"/>
          <w:szCs w:val="24"/>
        </w:rPr>
        <w:t>oluşmuştur.</w:t>
      </w:r>
      <w:r w:rsidR="00441598">
        <w:rPr>
          <w:rFonts w:ascii="Times New Roman" w:hAnsi="Times New Roman"/>
          <w:sz w:val="24"/>
          <w:szCs w:val="24"/>
        </w:rPr>
        <w:t xml:space="preserve"> </w:t>
      </w:r>
      <w:r w:rsidRPr="00BC105A">
        <w:rPr>
          <w:rFonts w:ascii="Times New Roman" w:hAnsi="Times New Roman"/>
          <w:sz w:val="24"/>
          <w:szCs w:val="24"/>
        </w:rPr>
        <w:t>Karsinojenik</w:t>
      </w:r>
      <w:r w:rsidR="00441598">
        <w:rPr>
          <w:rFonts w:ascii="Times New Roman" w:hAnsi="Times New Roman"/>
          <w:sz w:val="24"/>
          <w:szCs w:val="24"/>
        </w:rPr>
        <w:t xml:space="preserve"> </w:t>
      </w:r>
      <w:r w:rsidRPr="00BC105A">
        <w:rPr>
          <w:rFonts w:ascii="Times New Roman" w:hAnsi="Times New Roman"/>
          <w:sz w:val="24"/>
          <w:szCs w:val="24"/>
        </w:rPr>
        <w:t>DNA</w:t>
      </w:r>
      <w:r w:rsidR="00441598">
        <w:rPr>
          <w:rFonts w:ascii="Times New Roman" w:hAnsi="Times New Roman"/>
          <w:sz w:val="24"/>
          <w:szCs w:val="24"/>
        </w:rPr>
        <w:t xml:space="preserve"> </w:t>
      </w:r>
      <w:r w:rsidRPr="00BC105A">
        <w:rPr>
          <w:rFonts w:ascii="Times New Roman" w:hAnsi="Times New Roman"/>
          <w:sz w:val="24"/>
          <w:szCs w:val="24"/>
        </w:rPr>
        <w:t>katımlarının</w:t>
      </w:r>
      <w:r w:rsidR="00441598">
        <w:rPr>
          <w:rFonts w:ascii="Times New Roman" w:hAnsi="Times New Roman"/>
          <w:sz w:val="24"/>
          <w:szCs w:val="24"/>
        </w:rPr>
        <w:t xml:space="preserve"> </w:t>
      </w:r>
      <w:r w:rsidRPr="00BC105A">
        <w:rPr>
          <w:rFonts w:ascii="Times New Roman" w:hAnsi="Times New Roman"/>
          <w:sz w:val="24"/>
          <w:szCs w:val="24"/>
        </w:rPr>
        <w:t>hepsi</w:t>
      </w:r>
      <w:r w:rsidR="00441598">
        <w:rPr>
          <w:rFonts w:ascii="Times New Roman" w:hAnsi="Times New Roman"/>
          <w:sz w:val="24"/>
          <w:szCs w:val="24"/>
        </w:rPr>
        <w:t xml:space="preserve"> </w:t>
      </w:r>
      <w:r w:rsidRPr="00BC105A">
        <w:rPr>
          <w:rFonts w:ascii="Times New Roman" w:hAnsi="Times New Roman"/>
          <w:sz w:val="24"/>
          <w:szCs w:val="24"/>
        </w:rPr>
        <w:t>tümöre</w:t>
      </w:r>
      <w:r w:rsidR="00441598">
        <w:rPr>
          <w:rFonts w:ascii="Times New Roman" w:hAnsi="Times New Roman"/>
          <w:sz w:val="24"/>
          <w:szCs w:val="24"/>
        </w:rPr>
        <w:t xml:space="preserve"> </w:t>
      </w:r>
      <w:r w:rsidRPr="00BC105A">
        <w:rPr>
          <w:rFonts w:ascii="Times New Roman" w:hAnsi="Times New Roman"/>
          <w:sz w:val="24"/>
          <w:szCs w:val="24"/>
        </w:rPr>
        <w:t>veya</w:t>
      </w:r>
      <w:r w:rsidR="00441598">
        <w:rPr>
          <w:rFonts w:ascii="Times New Roman" w:hAnsi="Times New Roman"/>
          <w:sz w:val="24"/>
          <w:szCs w:val="24"/>
        </w:rPr>
        <w:t xml:space="preserve"> </w:t>
      </w:r>
      <w:r w:rsidRPr="00BC105A">
        <w:rPr>
          <w:rFonts w:ascii="Times New Roman" w:hAnsi="Times New Roman"/>
          <w:sz w:val="24"/>
          <w:szCs w:val="24"/>
        </w:rPr>
        <w:t>diğer</w:t>
      </w:r>
      <w:r w:rsidR="00441598">
        <w:rPr>
          <w:rFonts w:ascii="Times New Roman" w:hAnsi="Times New Roman"/>
          <w:sz w:val="24"/>
          <w:szCs w:val="24"/>
        </w:rPr>
        <w:t xml:space="preserve"> </w:t>
      </w:r>
      <w:r w:rsidRPr="00BC105A">
        <w:rPr>
          <w:rFonts w:ascii="Times New Roman" w:hAnsi="Times New Roman"/>
          <w:sz w:val="24"/>
          <w:szCs w:val="24"/>
        </w:rPr>
        <w:t>kronik</w:t>
      </w:r>
      <w:r w:rsidR="00441598">
        <w:rPr>
          <w:rFonts w:ascii="Times New Roman" w:hAnsi="Times New Roman"/>
          <w:sz w:val="24"/>
          <w:szCs w:val="24"/>
        </w:rPr>
        <w:t xml:space="preserve"> </w:t>
      </w:r>
      <w:r w:rsidRPr="00BC105A">
        <w:rPr>
          <w:rFonts w:ascii="Times New Roman" w:hAnsi="Times New Roman"/>
          <w:sz w:val="24"/>
          <w:szCs w:val="24"/>
        </w:rPr>
        <w:t>dejeneratif</w:t>
      </w:r>
      <w:r w:rsidR="00441598">
        <w:rPr>
          <w:rFonts w:ascii="Times New Roman" w:hAnsi="Times New Roman"/>
          <w:sz w:val="24"/>
          <w:szCs w:val="24"/>
        </w:rPr>
        <w:t xml:space="preserve"> </w:t>
      </w:r>
      <w:r w:rsidRPr="00BC105A">
        <w:rPr>
          <w:rFonts w:ascii="Times New Roman" w:hAnsi="Times New Roman"/>
          <w:sz w:val="24"/>
          <w:szCs w:val="24"/>
        </w:rPr>
        <w:t>hastalıklara</w:t>
      </w:r>
      <w:r w:rsidR="00441598">
        <w:rPr>
          <w:rFonts w:ascii="Times New Roman" w:hAnsi="Times New Roman"/>
          <w:sz w:val="24"/>
          <w:szCs w:val="24"/>
        </w:rPr>
        <w:t xml:space="preserve"> </w:t>
      </w:r>
      <w:r w:rsidRPr="00BC105A">
        <w:rPr>
          <w:rFonts w:ascii="Times New Roman" w:hAnsi="Times New Roman"/>
          <w:sz w:val="24"/>
          <w:szCs w:val="24"/>
        </w:rPr>
        <w:t>dönüşmese</w:t>
      </w:r>
      <w:r w:rsidR="00441598">
        <w:rPr>
          <w:rFonts w:ascii="Times New Roman" w:hAnsi="Times New Roman"/>
          <w:sz w:val="24"/>
          <w:szCs w:val="24"/>
        </w:rPr>
        <w:t xml:space="preserve"> </w:t>
      </w:r>
      <w:r w:rsidRPr="00BC105A">
        <w:rPr>
          <w:rFonts w:ascii="Times New Roman" w:hAnsi="Times New Roman"/>
          <w:sz w:val="24"/>
          <w:szCs w:val="24"/>
        </w:rPr>
        <w:t>de,</w:t>
      </w:r>
      <w:r w:rsidR="00441598">
        <w:rPr>
          <w:rFonts w:ascii="Times New Roman" w:hAnsi="Times New Roman"/>
          <w:sz w:val="24"/>
          <w:szCs w:val="24"/>
        </w:rPr>
        <w:t xml:space="preserve"> </w:t>
      </w:r>
      <w:r w:rsidRPr="00BC105A">
        <w:rPr>
          <w:rFonts w:ascii="Times New Roman" w:hAnsi="Times New Roman"/>
          <w:sz w:val="24"/>
          <w:szCs w:val="24"/>
        </w:rPr>
        <w:t>meme</w:t>
      </w:r>
      <w:r w:rsidR="00441598">
        <w:rPr>
          <w:rFonts w:ascii="Times New Roman" w:hAnsi="Times New Roman"/>
          <w:sz w:val="24"/>
          <w:szCs w:val="24"/>
        </w:rPr>
        <w:t xml:space="preserve"> </w:t>
      </w:r>
      <w:r w:rsidRPr="00BC105A">
        <w:rPr>
          <w:rFonts w:ascii="Times New Roman" w:hAnsi="Times New Roman"/>
          <w:sz w:val="24"/>
          <w:szCs w:val="24"/>
        </w:rPr>
        <w:t>hücrelerindeki</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moleküler</w:t>
      </w:r>
      <w:r w:rsidR="00441598">
        <w:rPr>
          <w:rFonts w:ascii="Times New Roman" w:hAnsi="Times New Roman"/>
          <w:sz w:val="24"/>
          <w:szCs w:val="24"/>
        </w:rPr>
        <w:t xml:space="preserve"> </w:t>
      </w:r>
      <w:r w:rsidRPr="00BC105A">
        <w:rPr>
          <w:rFonts w:ascii="Times New Roman" w:hAnsi="Times New Roman"/>
          <w:sz w:val="24"/>
          <w:szCs w:val="24"/>
        </w:rPr>
        <w:t>l</w:t>
      </w:r>
      <w:r w:rsidR="00BF4FEA" w:rsidRPr="00BC105A">
        <w:rPr>
          <w:rFonts w:ascii="Times New Roman" w:hAnsi="Times New Roman"/>
          <w:sz w:val="24"/>
          <w:szCs w:val="24"/>
        </w:rPr>
        <w:t>ezyonların</w:t>
      </w:r>
      <w:r w:rsidR="00441598">
        <w:rPr>
          <w:rFonts w:ascii="Times New Roman" w:hAnsi="Times New Roman"/>
          <w:sz w:val="24"/>
          <w:szCs w:val="24"/>
        </w:rPr>
        <w:t xml:space="preserve"> </w:t>
      </w:r>
      <w:r w:rsidR="00BF4FEA" w:rsidRPr="00BC105A">
        <w:rPr>
          <w:rFonts w:ascii="Times New Roman" w:hAnsi="Times New Roman"/>
          <w:sz w:val="24"/>
          <w:szCs w:val="24"/>
        </w:rPr>
        <w:t>göğüs</w:t>
      </w:r>
      <w:r w:rsidR="00441598">
        <w:rPr>
          <w:rFonts w:ascii="Times New Roman" w:hAnsi="Times New Roman"/>
          <w:sz w:val="24"/>
          <w:szCs w:val="24"/>
        </w:rPr>
        <w:t xml:space="preserve"> </w:t>
      </w:r>
      <w:r w:rsidR="00BF4FEA" w:rsidRPr="00BC105A">
        <w:rPr>
          <w:rFonts w:ascii="Times New Roman" w:hAnsi="Times New Roman"/>
          <w:sz w:val="24"/>
          <w:szCs w:val="24"/>
        </w:rPr>
        <w:t>kanserine</w:t>
      </w:r>
      <w:r w:rsidR="00441598">
        <w:rPr>
          <w:rFonts w:ascii="Times New Roman" w:hAnsi="Times New Roman"/>
          <w:sz w:val="24"/>
          <w:szCs w:val="24"/>
        </w:rPr>
        <w:t xml:space="preserve"> </w:t>
      </w:r>
      <w:r w:rsidR="00BF4FEA" w:rsidRPr="00BC105A">
        <w:rPr>
          <w:rFonts w:ascii="Times New Roman" w:hAnsi="Times New Roman"/>
          <w:sz w:val="24"/>
          <w:szCs w:val="24"/>
        </w:rPr>
        <w:t>dönüşme</w:t>
      </w:r>
      <w:r w:rsidR="00441598">
        <w:rPr>
          <w:rFonts w:ascii="Times New Roman" w:hAnsi="Times New Roman"/>
          <w:sz w:val="24"/>
          <w:szCs w:val="24"/>
        </w:rPr>
        <w:t xml:space="preserve"> </w:t>
      </w:r>
      <w:r w:rsidR="00BF4FEA" w:rsidRPr="00BC105A">
        <w:rPr>
          <w:rFonts w:ascii="Times New Roman" w:hAnsi="Times New Roman"/>
          <w:sz w:val="24"/>
          <w:szCs w:val="24"/>
        </w:rPr>
        <w:t>potansiyeli</w:t>
      </w:r>
      <w:r w:rsidR="00441598">
        <w:rPr>
          <w:rFonts w:ascii="Times New Roman" w:hAnsi="Times New Roman"/>
          <w:sz w:val="24"/>
          <w:szCs w:val="24"/>
        </w:rPr>
        <w:t xml:space="preserve"> </w:t>
      </w:r>
      <w:r w:rsidR="00BF4FEA" w:rsidRPr="00BC105A">
        <w:rPr>
          <w:rFonts w:ascii="Times New Roman" w:hAnsi="Times New Roman"/>
          <w:sz w:val="24"/>
          <w:szCs w:val="24"/>
        </w:rPr>
        <w:t>taşıdığı</w:t>
      </w:r>
      <w:r w:rsidR="00441598">
        <w:rPr>
          <w:rFonts w:ascii="Times New Roman" w:hAnsi="Times New Roman"/>
          <w:sz w:val="24"/>
          <w:szCs w:val="24"/>
        </w:rPr>
        <w:t xml:space="preserve"> </w:t>
      </w:r>
      <w:r w:rsidR="00BF4FEA" w:rsidRPr="00BC105A">
        <w:rPr>
          <w:rFonts w:ascii="Times New Roman" w:hAnsi="Times New Roman"/>
          <w:sz w:val="24"/>
          <w:szCs w:val="24"/>
        </w:rPr>
        <w:t>belirtilmektedir</w:t>
      </w:r>
      <w:r w:rsidR="00441598">
        <w:rPr>
          <w:rFonts w:ascii="Times New Roman" w:hAnsi="Times New Roman"/>
          <w:sz w:val="24"/>
          <w:szCs w:val="24"/>
        </w:rPr>
        <w:t xml:space="preserve"> </w:t>
      </w:r>
      <w:r w:rsidRPr="00BC105A">
        <w:rPr>
          <w:rFonts w:ascii="Times New Roman" w:hAnsi="Times New Roman"/>
          <w:sz w:val="24"/>
          <w:szCs w:val="24"/>
        </w:rPr>
        <w:t>(Izzotti</w:t>
      </w:r>
      <w:r w:rsidR="00441598">
        <w:rPr>
          <w:rFonts w:ascii="Times New Roman" w:hAnsi="Times New Roman"/>
          <w:sz w:val="24"/>
          <w:szCs w:val="24"/>
        </w:rPr>
        <w:t xml:space="preserve"> </w:t>
      </w:r>
      <w:r w:rsidR="009E4D8A" w:rsidRPr="00BC105A">
        <w:rPr>
          <w:rFonts w:ascii="Times New Roman" w:hAnsi="Times New Roman"/>
          <w:sz w:val="24"/>
          <w:szCs w:val="24"/>
        </w:rPr>
        <w:t>ve</w:t>
      </w:r>
      <w:r w:rsidR="00441598">
        <w:rPr>
          <w:rFonts w:ascii="Times New Roman" w:hAnsi="Times New Roman"/>
          <w:sz w:val="24"/>
          <w:szCs w:val="24"/>
        </w:rPr>
        <w:t xml:space="preserve"> </w:t>
      </w:r>
      <w:r w:rsidR="009E4D8A" w:rsidRPr="00BC105A">
        <w:rPr>
          <w:rFonts w:ascii="Times New Roman" w:hAnsi="Times New Roman"/>
          <w:sz w:val="24"/>
          <w:szCs w:val="24"/>
        </w:rPr>
        <w:t>diğerleri</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2009).</w:t>
      </w:r>
    </w:p>
    <w:p w:rsidR="004C7B45" w:rsidRPr="00BC105A" w:rsidRDefault="004C7B45" w:rsidP="00BC105A">
      <w:pPr>
        <w:widowControl w:val="0"/>
        <w:spacing w:after="120" w:line="360" w:lineRule="auto"/>
        <w:ind w:firstLine="709"/>
        <w:jc w:val="both"/>
        <w:rPr>
          <w:rFonts w:ascii="Times New Roman" w:hAnsi="Times New Roman"/>
          <w:sz w:val="24"/>
          <w:szCs w:val="24"/>
        </w:rPr>
      </w:pPr>
    </w:p>
    <w:p w:rsidR="00BF4FEA" w:rsidRPr="00BC105A" w:rsidRDefault="00AB05B8"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lastRenderedPageBreak/>
        <w:t>BPA</w:t>
      </w:r>
      <w:r w:rsidR="00441598">
        <w:rPr>
          <w:rFonts w:ascii="Times New Roman" w:hAnsi="Times New Roman"/>
          <w:sz w:val="24"/>
          <w:szCs w:val="24"/>
        </w:rPr>
        <w:t xml:space="preserve"> </w:t>
      </w:r>
      <w:r w:rsidR="00BF4FEA" w:rsidRPr="00BC105A">
        <w:rPr>
          <w:rFonts w:ascii="Times New Roman" w:hAnsi="Times New Roman"/>
          <w:sz w:val="24"/>
          <w:szCs w:val="24"/>
        </w:rPr>
        <w:t>b</w:t>
      </w:r>
      <w:r w:rsidR="00E11869" w:rsidRPr="00BC105A">
        <w:rPr>
          <w:rFonts w:ascii="Times New Roman" w:hAnsi="Times New Roman"/>
          <w:sz w:val="24"/>
          <w:szCs w:val="24"/>
        </w:rPr>
        <w:t>irkaç</w:t>
      </w:r>
      <w:r w:rsidR="00441598">
        <w:rPr>
          <w:rFonts w:ascii="Times New Roman" w:hAnsi="Times New Roman"/>
          <w:sz w:val="24"/>
          <w:szCs w:val="24"/>
        </w:rPr>
        <w:t xml:space="preserve"> </w:t>
      </w:r>
      <w:r w:rsidR="00E11869" w:rsidRPr="00BC105A">
        <w:rPr>
          <w:rFonts w:ascii="Times New Roman" w:hAnsi="Times New Roman"/>
          <w:sz w:val="24"/>
          <w:szCs w:val="24"/>
        </w:rPr>
        <w:t>epigenetik</w:t>
      </w:r>
      <w:r w:rsidR="00441598">
        <w:rPr>
          <w:rFonts w:ascii="Times New Roman" w:hAnsi="Times New Roman"/>
          <w:sz w:val="24"/>
          <w:szCs w:val="24"/>
        </w:rPr>
        <w:t xml:space="preserve"> </w:t>
      </w:r>
      <w:r w:rsidR="00E11869" w:rsidRPr="00BC105A">
        <w:rPr>
          <w:rFonts w:ascii="Times New Roman" w:hAnsi="Times New Roman"/>
          <w:sz w:val="24"/>
          <w:szCs w:val="24"/>
        </w:rPr>
        <w:t>m</w:t>
      </w:r>
      <w:r w:rsidR="00BF4FEA" w:rsidRPr="00BC105A">
        <w:rPr>
          <w:rFonts w:ascii="Times New Roman" w:hAnsi="Times New Roman"/>
          <w:sz w:val="24"/>
          <w:szCs w:val="24"/>
        </w:rPr>
        <w:t>ekanizma</w:t>
      </w:r>
      <w:r w:rsidR="00441598">
        <w:rPr>
          <w:rFonts w:ascii="Times New Roman" w:hAnsi="Times New Roman"/>
          <w:sz w:val="24"/>
          <w:szCs w:val="24"/>
        </w:rPr>
        <w:t xml:space="preserve"> </w:t>
      </w:r>
      <w:r w:rsidR="00BF4FEA" w:rsidRPr="00BC105A">
        <w:rPr>
          <w:rFonts w:ascii="Times New Roman" w:hAnsi="Times New Roman"/>
          <w:sz w:val="24"/>
          <w:szCs w:val="24"/>
        </w:rPr>
        <w:t>transkripsiyonu</w:t>
      </w:r>
      <w:r w:rsidR="00441598">
        <w:rPr>
          <w:rFonts w:ascii="Times New Roman" w:hAnsi="Times New Roman"/>
          <w:sz w:val="24"/>
          <w:szCs w:val="24"/>
        </w:rPr>
        <w:t xml:space="preserve"> </w:t>
      </w:r>
      <w:r w:rsidR="00BF4FEA" w:rsidRPr="00BC105A">
        <w:rPr>
          <w:rFonts w:ascii="Times New Roman" w:hAnsi="Times New Roman"/>
          <w:sz w:val="24"/>
          <w:szCs w:val="24"/>
        </w:rPr>
        <w:t>etkilemektedir.</w:t>
      </w:r>
      <w:r w:rsidR="00441598">
        <w:rPr>
          <w:rFonts w:ascii="Times New Roman" w:hAnsi="Times New Roman"/>
          <w:sz w:val="24"/>
          <w:szCs w:val="24"/>
        </w:rPr>
        <w:t xml:space="preserve"> </w:t>
      </w:r>
      <w:r w:rsidR="00BF4FEA" w:rsidRPr="00BC105A">
        <w:rPr>
          <w:rFonts w:ascii="Times New Roman" w:hAnsi="Times New Roman"/>
          <w:sz w:val="24"/>
          <w:szCs w:val="24"/>
        </w:rPr>
        <w:t>B</w:t>
      </w:r>
      <w:r w:rsidR="00E11869" w:rsidRPr="00BC105A">
        <w:rPr>
          <w:rFonts w:ascii="Times New Roman" w:hAnsi="Times New Roman"/>
          <w:sz w:val="24"/>
          <w:szCs w:val="24"/>
        </w:rPr>
        <w:t>u</w:t>
      </w:r>
      <w:r w:rsidR="00441598">
        <w:rPr>
          <w:rFonts w:ascii="Times New Roman" w:hAnsi="Times New Roman"/>
          <w:sz w:val="24"/>
          <w:szCs w:val="24"/>
        </w:rPr>
        <w:t xml:space="preserve"> </w:t>
      </w:r>
      <w:r w:rsidR="00E11869" w:rsidRPr="00BC105A">
        <w:rPr>
          <w:rFonts w:ascii="Times New Roman" w:hAnsi="Times New Roman"/>
          <w:sz w:val="24"/>
          <w:szCs w:val="24"/>
        </w:rPr>
        <w:t>mekanizmalar</w:t>
      </w:r>
      <w:r w:rsidR="00441598">
        <w:rPr>
          <w:rFonts w:ascii="Times New Roman" w:hAnsi="Times New Roman"/>
          <w:sz w:val="24"/>
          <w:szCs w:val="24"/>
        </w:rPr>
        <w:t xml:space="preserve"> </w:t>
      </w:r>
      <w:r w:rsidR="00E11869" w:rsidRPr="00BC105A">
        <w:rPr>
          <w:rFonts w:ascii="Times New Roman" w:hAnsi="Times New Roman"/>
          <w:sz w:val="24"/>
          <w:szCs w:val="24"/>
        </w:rPr>
        <w:t>temel</w:t>
      </w:r>
      <w:r w:rsidR="00441598">
        <w:rPr>
          <w:rFonts w:ascii="Times New Roman" w:hAnsi="Times New Roman"/>
          <w:sz w:val="24"/>
          <w:szCs w:val="24"/>
        </w:rPr>
        <w:t xml:space="preserve"> </w:t>
      </w:r>
      <w:r w:rsidR="00E11869" w:rsidRPr="00BC105A">
        <w:rPr>
          <w:rFonts w:ascii="Times New Roman" w:hAnsi="Times New Roman"/>
          <w:sz w:val="24"/>
          <w:szCs w:val="24"/>
        </w:rPr>
        <w:t>histonlar</w:t>
      </w:r>
      <w:r w:rsidR="00441598">
        <w:rPr>
          <w:rFonts w:ascii="Times New Roman" w:hAnsi="Times New Roman"/>
          <w:sz w:val="24"/>
          <w:szCs w:val="24"/>
        </w:rPr>
        <w:t xml:space="preserve"> </w:t>
      </w:r>
      <w:r w:rsidR="00E11869" w:rsidRPr="00BC105A">
        <w:rPr>
          <w:rFonts w:ascii="Times New Roman" w:hAnsi="Times New Roman"/>
          <w:sz w:val="24"/>
          <w:szCs w:val="24"/>
        </w:rPr>
        <w:t>ile</w:t>
      </w:r>
      <w:r w:rsidR="00441598">
        <w:rPr>
          <w:rFonts w:ascii="Times New Roman" w:hAnsi="Times New Roman"/>
          <w:sz w:val="24"/>
          <w:szCs w:val="24"/>
        </w:rPr>
        <w:t xml:space="preserve"> </w:t>
      </w:r>
      <w:r w:rsidR="00E11869" w:rsidRPr="00BC105A">
        <w:rPr>
          <w:rFonts w:ascii="Times New Roman" w:hAnsi="Times New Roman"/>
          <w:sz w:val="24"/>
          <w:szCs w:val="24"/>
        </w:rPr>
        <w:t>etraflarına</w:t>
      </w:r>
      <w:r w:rsidR="00441598">
        <w:rPr>
          <w:rFonts w:ascii="Times New Roman" w:hAnsi="Times New Roman"/>
          <w:sz w:val="24"/>
          <w:szCs w:val="24"/>
        </w:rPr>
        <w:t xml:space="preserve"> </w:t>
      </w:r>
      <w:r w:rsidR="00E11869" w:rsidRPr="00BC105A">
        <w:rPr>
          <w:rFonts w:ascii="Times New Roman" w:hAnsi="Times New Roman"/>
          <w:sz w:val="24"/>
          <w:szCs w:val="24"/>
        </w:rPr>
        <w:t>sarılmış</w:t>
      </w:r>
      <w:r w:rsidR="00441598">
        <w:rPr>
          <w:rFonts w:ascii="Times New Roman" w:hAnsi="Times New Roman"/>
          <w:sz w:val="24"/>
          <w:szCs w:val="24"/>
        </w:rPr>
        <w:t xml:space="preserve"> </w:t>
      </w:r>
      <w:r w:rsidR="00E11869" w:rsidRPr="00BC105A">
        <w:rPr>
          <w:rFonts w:ascii="Times New Roman" w:hAnsi="Times New Roman"/>
          <w:sz w:val="24"/>
          <w:szCs w:val="24"/>
        </w:rPr>
        <w:t>DNA</w:t>
      </w:r>
      <w:r w:rsidR="00441598">
        <w:rPr>
          <w:rFonts w:ascii="Times New Roman" w:hAnsi="Times New Roman"/>
          <w:sz w:val="24"/>
          <w:szCs w:val="24"/>
        </w:rPr>
        <w:t xml:space="preserve"> </w:t>
      </w:r>
      <w:r w:rsidR="00E11869" w:rsidRPr="00BC105A">
        <w:rPr>
          <w:rFonts w:ascii="Times New Roman" w:hAnsi="Times New Roman"/>
          <w:sz w:val="24"/>
          <w:szCs w:val="24"/>
        </w:rPr>
        <w:t>arasındaki</w:t>
      </w:r>
      <w:r w:rsidR="00441598">
        <w:rPr>
          <w:rFonts w:ascii="Times New Roman" w:hAnsi="Times New Roman"/>
          <w:sz w:val="24"/>
          <w:szCs w:val="24"/>
        </w:rPr>
        <w:t xml:space="preserve"> </w:t>
      </w:r>
      <w:r w:rsidR="00E11869" w:rsidRPr="00BC105A">
        <w:rPr>
          <w:rFonts w:ascii="Times New Roman" w:hAnsi="Times New Roman"/>
          <w:sz w:val="24"/>
          <w:szCs w:val="24"/>
        </w:rPr>
        <w:t>ilişki</w:t>
      </w:r>
      <w:r w:rsidR="00441598">
        <w:rPr>
          <w:rFonts w:ascii="Times New Roman" w:hAnsi="Times New Roman"/>
          <w:sz w:val="24"/>
          <w:szCs w:val="24"/>
        </w:rPr>
        <w:t xml:space="preserve"> </w:t>
      </w:r>
      <w:r w:rsidR="00E11869" w:rsidRPr="00BC105A">
        <w:rPr>
          <w:rFonts w:ascii="Times New Roman" w:hAnsi="Times New Roman"/>
          <w:sz w:val="24"/>
          <w:szCs w:val="24"/>
        </w:rPr>
        <w:t>ile</w:t>
      </w:r>
      <w:r w:rsidR="00441598">
        <w:rPr>
          <w:rFonts w:ascii="Times New Roman" w:hAnsi="Times New Roman"/>
          <w:sz w:val="24"/>
          <w:szCs w:val="24"/>
        </w:rPr>
        <w:t xml:space="preserve"> </w:t>
      </w:r>
      <w:r w:rsidR="00E11869" w:rsidRPr="00BC105A">
        <w:rPr>
          <w:rFonts w:ascii="Times New Roman" w:hAnsi="Times New Roman"/>
          <w:sz w:val="24"/>
          <w:szCs w:val="24"/>
        </w:rPr>
        <w:t>ilgilidir.</w:t>
      </w:r>
      <w:r w:rsidR="00441598">
        <w:rPr>
          <w:rFonts w:ascii="Times New Roman" w:hAnsi="Times New Roman"/>
          <w:sz w:val="24"/>
          <w:szCs w:val="24"/>
        </w:rPr>
        <w:t xml:space="preserve"> </w:t>
      </w:r>
      <w:r w:rsidR="00BF4FEA" w:rsidRPr="00BC105A">
        <w:rPr>
          <w:rFonts w:ascii="Times New Roman" w:hAnsi="Times New Roman"/>
          <w:sz w:val="24"/>
          <w:szCs w:val="24"/>
        </w:rPr>
        <w:t>BPA’lar,</w:t>
      </w:r>
      <w:r w:rsidR="00441598">
        <w:rPr>
          <w:rFonts w:ascii="Times New Roman" w:hAnsi="Times New Roman"/>
          <w:sz w:val="24"/>
          <w:szCs w:val="24"/>
        </w:rPr>
        <w:t xml:space="preserve"> </w:t>
      </w:r>
      <w:r w:rsidR="00BF4FEA" w:rsidRPr="00BC105A">
        <w:rPr>
          <w:rFonts w:ascii="Times New Roman" w:hAnsi="Times New Roman"/>
          <w:sz w:val="24"/>
          <w:szCs w:val="24"/>
        </w:rPr>
        <w:t>k</w:t>
      </w:r>
      <w:r w:rsidR="00E11869" w:rsidRPr="00BC105A">
        <w:rPr>
          <w:rFonts w:ascii="Times New Roman" w:hAnsi="Times New Roman"/>
          <w:sz w:val="24"/>
          <w:szCs w:val="24"/>
        </w:rPr>
        <w:t>imyasal</w:t>
      </w:r>
      <w:r w:rsidR="00441598">
        <w:rPr>
          <w:rFonts w:ascii="Times New Roman" w:hAnsi="Times New Roman"/>
          <w:sz w:val="24"/>
          <w:szCs w:val="24"/>
        </w:rPr>
        <w:t xml:space="preserve"> </w:t>
      </w:r>
      <w:r w:rsidR="00E11869" w:rsidRPr="00BC105A">
        <w:rPr>
          <w:rFonts w:ascii="Times New Roman" w:hAnsi="Times New Roman"/>
          <w:sz w:val="24"/>
          <w:szCs w:val="24"/>
        </w:rPr>
        <w:t>modifikasyon</w:t>
      </w:r>
      <w:r w:rsidR="00441598">
        <w:rPr>
          <w:rFonts w:ascii="Times New Roman" w:hAnsi="Times New Roman"/>
          <w:sz w:val="24"/>
          <w:szCs w:val="24"/>
        </w:rPr>
        <w:t xml:space="preserve"> </w:t>
      </w:r>
      <w:r w:rsidR="00E11869" w:rsidRPr="00BC105A">
        <w:rPr>
          <w:rFonts w:ascii="Times New Roman" w:hAnsi="Times New Roman"/>
          <w:sz w:val="24"/>
          <w:szCs w:val="24"/>
        </w:rPr>
        <w:t>yoluyla</w:t>
      </w:r>
      <w:r w:rsidR="00441598">
        <w:rPr>
          <w:rFonts w:ascii="Times New Roman" w:hAnsi="Times New Roman"/>
          <w:sz w:val="24"/>
          <w:szCs w:val="24"/>
        </w:rPr>
        <w:t xml:space="preserve"> </w:t>
      </w:r>
      <w:r w:rsidR="00E11869" w:rsidRPr="00BC105A">
        <w:rPr>
          <w:rFonts w:ascii="Times New Roman" w:hAnsi="Times New Roman"/>
          <w:sz w:val="24"/>
          <w:szCs w:val="24"/>
        </w:rPr>
        <w:t>DNA’daki</w:t>
      </w:r>
      <w:r w:rsidR="00441598">
        <w:rPr>
          <w:rFonts w:ascii="Times New Roman" w:hAnsi="Times New Roman"/>
          <w:sz w:val="24"/>
          <w:szCs w:val="24"/>
        </w:rPr>
        <w:t xml:space="preserve"> </w:t>
      </w:r>
      <w:r w:rsidR="00E11869" w:rsidRPr="00BC105A">
        <w:rPr>
          <w:rFonts w:ascii="Times New Roman" w:hAnsi="Times New Roman"/>
          <w:sz w:val="24"/>
          <w:szCs w:val="24"/>
        </w:rPr>
        <w:t>sitozinler</w:t>
      </w:r>
      <w:r w:rsidR="00441598">
        <w:rPr>
          <w:rFonts w:ascii="Times New Roman" w:hAnsi="Times New Roman"/>
          <w:sz w:val="24"/>
          <w:szCs w:val="24"/>
        </w:rPr>
        <w:t xml:space="preserve"> </w:t>
      </w:r>
      <w:r w:rsidR="00E11869" w:rsidRPr="00BC105A">
        <w:rPr>
          <w:rFonts w:ascii="Times New Roman" w:hAnsi="Times New Roman"/>
          <w:sz w:val="24"/>
          <w:szCs w:val="24"/>
        </w:rPr>
        <w:t>ve</w:t>
      </w:r>
      <w:r w:rsidR="00441598">
        <w:rPr>
          <w:rFonts w:ascii="Times New Roman" w:hAnsi="Times New Roman"/>
          <w:sz w:val="24"/>
          <w:szCs w:val="24"/>
        </w:rPr>
        <w:t xml:space="preserve"> </w:t>
      </w:r>
      <w:r w:rsidR="00E11869" w:rsidRPr="00BC105A">
        <w:rPr>
          <w:rFonts w:ascii="Times New Roman" w:hAnsi="Times New Roman"/>
          <w:sz w:val="24"/>
          <w:szCs w:val="24"/>
        </w:rPr>
        <w:t>hist</w:t>
      </w:r>
      <w:r w:rsidR="00BF4FEA" w:rsidRPr="00BC105A">
        <w:rPr>
          <w:rFonts w:ascii="Times New Roman" w:hAnsi="Times New Roman"/>
          <w:sz w:val="24"/>
          <w:szCs w:val="24"/>
        </w:rPr>
        <w:t>on</w:t>
      </w:r>
      <w:r w:rsidR="00441598">
        <w:rPr>
          <w:rFonts w:ascii="Times New Roman" w:hAnsi="Times New Roman"/>
          <w:sz w:val="24"/>
          <w:szCs w:val="24"/>
        </w:rPr>
        <w:t xml:space="preserve"> </w:t>
      </w:r>
      <w:r w:rsidR="00BF4FEA" w:rsidRPr="00BC105A">
        <w:rPr>
          <w:rFonts w:ascii="Times New Roman" w:hAnsi="Times New Roman"/>
          <w:sz w:val="24"/>
          <w:szCs w:val="24"/>
        </w:rPr>
        <w:t>kuyrukları</w:t>
      </w:r>
      <w:r w:rsidR="00441598">
        <w:rPr>
          <w:rFonts w:ascii="Times New Roman" w:hAnsi="Times New Roman"/>
          <w:sz w:val="24"/>
          <w:szCs w:val="24"/>
        </w:rPr>
        <w:t xml:space="preserve"> </w:t>
      </w:r>
      <w:r w:rsidR="00BF4FEA" w:rsidRPr="00BC105A">
        <w:rPr>
          <w:rFonts w:ascii="Times New Roman" w:hAnsi="Times New Roman"/>
          <w:sz w:val="24"/>
          <w:szCs w:val="24"/>
        </w:rPr>
        <w:t>modülasyonu</w:t>
      </w:r>
      <w:r w:rsidR="00E15F3D" w:rsidRPr="00BC105A">
        <w:rPr>
          <w:rFonts w:ascii="Times New Roman" w:hAnsi="Times New Roman"/>
          <w:sz w:val="24"/>
          <w:szCs w:val="24"/>
        </w:rPr>
        <w:t>nu</w:t>
      </w:r>
      <w:r w:rsidR="00441598">
        <w:rPr>
          <w:rFonts w:ascii="Times New Roman" w:hAnsi="Times New Roman"/>
          <w:sz w:val="24"/>
          <w:szCs w:val="24"/>
        </w:rPr>
        <w:t xml:space="preserve"> </w:t>
      </w:r>
      <w:r w:rsidR="00BF4FEA" w:rsidRPr="00BC105A">
        <w:rPr>
          <w:rFonts w:ascii="Times New Roman" w:hAnsi="Times New Roman"/>
          <w:sz w:val="24"/>
          <w:szCs w:val="24"/>
        </w:rPr>
        <w:t>oluşturmaktadır</w:t>
      </w:r>
      <w:r w:rsidR="00E11869" w:rsidRPr="00BC105A">
        <w:rPr>
          <w:rFonts w:ascii="Times New Roman" w:hAnsi="Times New Roman"/>
          <w:sz w:val="24"/>
          <w:szCs w:val="24"/>
        </w:rPr>
        <w:t>.</w:t>
      </w:r>
      <w:r w:rsidR="00441598">
        <w:rPr>
          <w:rFonts w:ascii="Times New Roman" w:hAnsi="Times New Roman"/>
          <w:sz w:val="24"/>
          <w:szCs w:val="24"/>
        </w:rPr>
        <w:t xml:space="preserve"> </w:t>
      </w:r>
      <w:r w:rsidR="00E11869" w:rsidRPr="00BC105A">
        <w:rPr>
          <w:rFonts w:ascii="Times New Roman" w:hAnsi="Times New Roman"/>
          <w:sz w:val="24"/>
          <w:szCs w:val="24"/>
        </w:rPr>
        <w:t>Bugün</w:t>
      </w:r>
      <w:r w:rsidR="00441598">
        <w:rPr>
          <w:rFonts w:ascii="Times New Roman" w:hAnsi="Times New Roman"/>
          <w:sz w:val="24"/>
          <w:szCs w:val="24"/>
        </w:rPr>
        <w:t xml:space="preserve"> </w:t>
      </w:r>
      <w:r w:rsidR="00BF4FEA" w:rsidRPr="00BC105A">
        <w:rPr>
          <w:rFonts w:ascii="Times New Roman" w:hAnsi="Times New Roman"/>
          <w:sz w:val="24"/>
          <w:szCs w:val="24"/>
        </w:rPr>
        <w:t>gelinen</w:t>
      </w:r>
      <w:r w:rsidR="00441598">
        <w:rPr>
          <w:rFonts w:ascii="Times New Roman" w:hAnsi="Times New Roman"/>
          <w:sz w:val="24"/>
          <w:szCs w:val="24"/>
        </w:rPr>
        <w:t xml:space="preserve"> </w:t>
      </w:r>
      <w:r w:rsidR="00BF4FEA" w:rsidRPr="00BC105A">
        <w:rPr>
          <w:rFonts w:ascii="Times New Roman" w:hAnsi="Times New Roman"/>
          <w:sz w:val="24"/>
          <w:szCs w:val="24"/>
        </w:rPr>
        <w:t>noktada</w:t>
      </w:r>
      <w:r w:rsidR="00441598">
        <w:rPr>
          <w:rFonts w:ascii="Times New Roman" w:hAnsi="Times New Roman"/>
          <w:sz w:val="24"/>
          <w:szCs w:val="24"/>
        </w:rPr>
        <w:t xml:space="preserve"> </w:t>
      </w:r>
      <w:r w:rsidR="00E11869" w:rsidRPr="00BC105A">
        <w:rPr>
          <w:rFonts w:ascii="Times New Roman" w:hAnsi="Times New Roman"/>
          <w:sz w:val="24"/>
          <w:szCs w:val="24"/>
        </w:rPr>
        <w:t>B</w:t>
      </w:r>
      <w:r w:rsidR="00BE2866" w:rsidRPr="00BC105A">
        <w:rPr>
          <w:rFonts w:ascii="Times New Roman" w:hAnsi="Times New Roman"/>
          <w:sz w:val="24"/>
          <w:szCs w:val="24"/>
        </w:rPr>
        <w:t>PA’nın</w:t>
      </w:r>
      <w:r w:rsidR="00441598">
        <w:rPr>
          <w:rFonts w:ascii="Times New Roman" w:hAnsi="Times New Roman"/>
          <w:sz w:val="24"/>
          <w:szCs w:val="24"/>
        </w:rPr>
        <w:t xml:space="preserve"> </w:t>
      </w:r>
      <w:r w:rsidR="00BE2866" w:rsidRPr="00BC105A">
        <w:rPr>
          <w:rFonts w:ascii="Times New Roman" w:hAnsi="Times New Roman"/>
          <w:sz w:val="24"/>
          <w:szCs w:val="24"/>
        </w:rPr>
        <w:t>histon</w:t>
      </w:r>
      <w:r w:rsidR="00441598">
        <w:rPr>
          <w:rFonts w:ascii="Times New Roman" w:hAnsi="Times New Roman"/>
          <w:sz w:val="24"/>
          <w:szCs w:val="24"/>
        </w:rPr>
        <w:t xml:space="preserve"> </w:t>
      </w:r>
      <w:r w:rsidR="00BE2866" w:rsidRPr="00BC105A">
        <w:rPr>
          <w:rFonts w:ascii="Times New Roman" w:hAnsi="Times New Roman"/>
          <w:sz w:val="24"/>
          <w:szCs w:val="24"/>
        </w:rPr>
        <w:t>aktivitelerine</w:t>
      </w:r>
      <w:r w:rsidR="00441598">
        <w:rPr>
          <w:rFonts w:ascii="Times New Roman" w:hAnsi="Times New Roman"/>
          <w:sz w:val="24"/>
          <w:szCs w:val="24"/>
        </w:rPr>
        <w:t xml:space="preserve"> </w:t>
      </w:r>
      <w:r w:rsidR="00BE2866" w:rsidRPr="00BC105A">
        <w:rPr>
          <w:rFonts w:ascii="Times New Roman" w:hAnsi="Times New Roman"/>
          <w:sz w:val="24"/>
          <w:szCs w:val="24"/>
        </w:rPr>
        <w:t>ve</w:t>
      </w:r>
      <w:r w:rsidR="00441598">
        <w:rPr>
          <w:rFonts w:ascii="Times New Roman" w:hAnsi="Times New Roman"/>
          <w:sz w:val="24"/>
          <w:szCs w:val="24"/>
        </w:rPr>
        <w:t xml:space="preserve"> </w:t>
      </w:r>
      <w:r w:rsidR="00BE2866" w:rsidRPr="00BC105A">
        <w:rPr>
          <w:rFonts w:ascii="Times New Roman" w:hAnsi="Times New Roman"/>
          <w:sz w:val="24"/>
          <w:szCs w:val="24"/>
        </w:rPr>
        <w:t>histon</w:t>
      </w:r>
      <w:r w:rsidR="00441598">
        <w:rPr>
          <w:rFonts w:ascii="Times New Roman" w:hAnsi="Times New Roman"/>
          <w:sz w:val="24"/>
          <w:szCs w:val="24"/>
        </w:rPr>
        <w:t xml:space="preserve"> </w:t>
      </w:r>
      <w:r w:rsidR="00BE2866" w:rsidRPr="00BC105A">
        <w:rPr>
          <w:rFonts w:ascii="Times New Roman" w:hAnsi="Times New Roman"/>
          <w:sz w:val="24"/>
          <w:szCs w:val="24"/>
        </w:rPr>
        <w:t>kuyruklarına</w:t>
      </w:r>
      <w:r w:rsidR="00441598">
        <w:rPr>
          <w:rFonts w:ascii="Times New Roman" w:hAnsi="Times New Roman"/>
          <w:sz w:val="24"/>
          <w:szCs w:val="24"/>
        </w:rPr>
        <w:t xml:space="preserve"> </w:t>
      </w:r>
      <w:r w:rsidR="00E11869" w:rsidRPr="00BC105A">
        <w:rPr>
          <w:rFonts w:ascii="Times New Roman" w:hAnsi="Times New Roman"/>
          <w:sz w:val="24"/>
          <w:szCs w:val="24"/>
        </w:rPr>
        <w:t>direk</w:t>
      </w:r>
      <w:r w:rsidR="00441598">
        <w:rPr>
          <w:rFonts w:ascii="Times New Roman" w:hAnsi="Times New Roman"/>
          <w:sz w:val="24"/>
          <w:szCs w:val="24"/>
        </w:rPr>
        <w:t xml:space="preserve"> </w:t>
      </w:r>
      <w:r w:rsidR="00E11869" w:rsidRPr="00BC105A">
        <w:rPr>
          <w:rFonts w:ascii="Times New Roman" w:hAnsi="Times New Roman"/>
          <w:sz w:val="24"/>
          <w:szCs w:val="24"/>
        </w:rPr>
        <w:t>nas</w:t>
      </w:r>
      <w:r w:rsidR="00E15F3D" w:rsidRPr="00BC105A">
        <w:rPr>
          <w:rFonts w:ascii="Times New Roman" w:hAnsi="Times New Roman"/>
          <w:sz w:val="24"/>
          <w:szCs w:val="24"/>
        </w:rPr>
        <w:t>ıl</w:t>
      </w:r>
      <w:r w:rsidR="00441598">
        <w:rPr>
          <w:rFonts w:ascii="Times New Roman" w:hAnsi="Times New Roman"/>
          <w:sz w:val="24"/>
          <w:szCs w:val="24"/>
        </w:rPr>
        <w:t xml:space="preserve"> </w:t>
      </w:r>
      <w:r w:rsidR="00E15F3D" w:rsidRPr="00BC105A">
        <w:rPr>
          <w:rFonts w:ascii="Times New Roman" w:hAnsi="Times New Roman"/>
          <w:sz w:val="24"/>
          <w:szCs w:val="24"/>
        </w:rPr>
        <w:t>etki</w:t>
      </w:r>
      <w:r w:rsidR="00441598">
        <w:rPr>
          <w:rFonts w:ascii="Times New Roman" w:hAnsi="Times New Roman"/>
          <w:sz w:val="24"/>
          <w:szCs w:val="24"/>
        </w:rPr>
        <w:t xml:space="preserve"> </w:t>
      </w:r>
      <w:r w:rsidR="00E15F3D" w:rsidRPr="00BC105A">
        <w:rPr>
          <w:rFonts w:ascii="Times New Roman" w:hAnsi="Times New Roman"/>
          <w:sz w:val="24"/>
          <w:szCs w:val="24"/>
        </w:rPr>
        <w:t>ettiği</w:t>
      </w:r>
      <w:r w:rsidR="00441598">
        <w:rPr>
          <w:rFonts w:ascii="Times New Roman" w:hAnsi="Times New Roman"/>
          <w:sz w:val="24"/>
          <w:szCs w:val="24"/>
        </w:rPr>
        <w:t xml:space="preserve"> </w:t>
      </w:r>
      <w:r w:rsidR="00E15F3D" w:rsidRPr="00BC105A">
        <w:rPr>
          <w:rFonts w:ascii="Times New Roman" w:hAnsi="Times New Roman"/>
          <w:sz w:val="24"/>
          <w:szCs w:val="24"/>
        </w:rPr>
        <w:t>hakkında</w:t>
      </w:r>
      <w:r w:rsidR="00441598">
        <w:rPr>
          <w:rFonts w:ascii="Times New Roman" w:hAnsi="Times New Roman"/>
          <w:sz w:val="24"/>
          <w:szCs w:val="24"/>
        </w:rPr>
        <w:t xml:space="preserve"> </w:t>
      </w:r>
      <w:r w:rsidR="00E15F3D" w:rsidRPr="00BC105A">
        <w:rPr>
          <w:rFonts w:ascii="Times New Roman" w:hAnsi="Times New Roman"/>
          <w:sz w:val="24"/>
          <w:szCs w:val="24"/>
        </w:rPr>
        <w:t>bilgiler</w:t>
      </w:r>
      <w:r w:rsidR="00441598">
        <w:rPr>
          <w:rFonts w:ascii="Times New Roman" w:hAnsi="Times New Roman"/>
          <w:sz w:val="24"/>
          <w:szCs w:val="24"/>
        </w:rPr>
        <w:t xml:space="preserve"> </w:t>
      </w:r>
      <w:r w:rsidR="008023E5" w:rsidRPr="00BC105A">
        <w:rPr>
          <w:rFonts w:ascii="Times New Roman" w:hAnsi="Times New Roman"/>
          <w:sz w:val="24"/>
          <w:szCs w:val="24"/>
        </w:rPr>
        <w:t>yetersiz</w:t>
      </w:r>
      <w:r w:rsidR="00441598">
        <w:rPr>
          <w:rFonts w:ascii="Times New Roman" w:hAnsi="Times New Roman"/>
          <w:sz w:val="24"/>
          <w:szCs w:val="24"/>
        </w:rPr>
        <w:t xml:space="preserve"> </w:t>
      </w:r>
      <w:r w:rsidR="008023E5" w:rsidRPr="00BC105A">
        <w:rPr>
          <w:rFonts w:ascii="Times New Roman" w:hAnsi="Times New Roman"/>
          <w:sz w:val="24"/>
          <w:szCs w:val="24"/>
        </w:rPr>
        <w:t>durum</w:t>
      </w:r>
      <w:r w:rsidR="00BF4FEA" w:rsidRPr="00BC105A">
        <w:rPr>
          <w:rFonts w:ascii="Times New Roman" w:hAnsi="Times New Roman"/>
          <w:sz w:val="24"/>
          <w:szCs w:val="24"/>
        </w:rPr>
        <w:t>dadır</w:t>
      </w:r>
      <w:r w:rsidR="00E11869" w:rsidRPr="00BC105A">
        <w:rPr>
          <w:rFonts w:ascii="Times New Roman" w:hAnsi="Times New Roman"/>
          <w:sz w:val="24"/>
          <w:szCs w:val="24"/>
        </w:rPr>
        <w:t>.</w:t>
      </w:r>
      <w:r w:rsidR="00441598">
        <w:rPr>
          <w:rFonts w:ascii="Times New Roman" w:hAnsi="Times New Roman"/>
          <w:sz w:val="24"/>
          <w:szCs w:val="24"/>
        </w:rPr>
        <w:t xml:space="preserve"> </w:t>
      </w:r>
      <w:r w:rsidR="00E11869" w:rsidRPr="00BC105A">
        <w:rPr>
          <w:rFonts w:ascii="Times New Roman" w:hAnsi="Times New Roman"/>
          <w:sz w:val="24"/>
          <w:szCs w:val="24"/>
        </w:rPr>
        <w:t>BPA’nın</w:t>
      </w:r>
      <w:r w:rsidR="00441598">
        <w:rPr>
          <w:rFonts w:ascii="Times New Roman" w:hAnsi="Times New Roman"/>
          <w:sz w:val="24"/>
          <w:szCs w:val="24"/>
        </w:rPr>
        <w:t xml:space="preserve"> </w:t>
      </w:r>
      <w:r w:rsidR="00E11869" w:rsidRPr="00BC105A">
        <w:rPr>
          <w:rFonts w:ascii="Times New Roman" w:hAnsi="Times New Roman"/>
          <w:sz w:val="24"/>
          <w:szCs w:val="24"/>
        </w:rPr>
        <w:t>DNA</w:t>
      </w:r>
      <w:r w:rsidR="00441598">
        <w:rPr>
          <w:rFonts w:ascii="Times New Roman" w:hAnsi="Times New Roman"/>
          <w:sz w:val="24"/>
          <w:szCs w:val="24"/>
        </w:rPr>
        <w:t xml:space="preserve"> </w:t>
      </w:r>
      <w:r w:rsidR="00E11869" w:rsidRPr="00BC105A">
        <w:rPr>
          <w:rFonts w:ascii="Times New Roman" w:hAnsi="Times New Roman"/>
          <w:sz w:val="24"/>
          <w:szCs w:val="24"/>
        </w:rPr>
        <w:t>metilasyonunu</w:t>
      </w:r>
      <w:r w:rsidR="00441598">
        <w:rPr>
          <w:rFonts w:ascii="Times New Roman" w:hAnsi="Times New Roman"/>
          <w:sz w:val="24"/>
          <w:szCs w:val="24"/>
        </w:rPr>
        <w:t xml:space="preserve"> </w:t>
      </w:r>
      <w:r w:rsidR="00E11869" w:rsidRPr="00BC105A">
        <w:rPr>
          <w:rFonts w:ascii="Times New Roman" w:hAnsi="Times New Roman"/>
          <w:sz w:val="24"/>
          <w:szCs w:val="24"/>
        </w:rPr>
        <w:t>değiştirme</w:t>
      </w:r>
      <w:r w:rsidR="00441598">
        <w:rPr>
          <w:rFonts w:ascii="Times New Roman" w:hAnsi="Times New Roman"/>
          <w:sz w:val="24"/>
          <w:szCs w:val="24"/>
        </w:rPr>
        <w:t xml:space="preserve"> </w:t>
      </w:r>
      <w:r w:rsidR="00E11869" w:rsidRPr="00BC105A">
        <w:rPr>
          <w:rFonts w:ascii="Times New Roman" w:hAnsi="Times New Roman"/>
          <w:sz w:val="24"/>
          <w:szCs w:val="24"/>
        </w:rPr>
        <w:t>şekli</w:t>
      </w:r>
      <w:r w:rsidR="00441598">
        <w:rPr>
          <w:rFonts w:ascii="Times New Roman" w:hAnsi="Times New Roman"/>
          <w:sz w:val="24"/>
          <w:szCs w:val="24"/>
        </w:rPr>
        <w:t xml:space="preserve"> </w:t>
      </w:r>
      <w:r w:rsidR="00E11869" w:rsidRPr="00BC105A">
        <w:rPr>
          <w:rFonts w:ascii="Times New Roman" w:hAnsi="Times New Roman"/>
          <w:sz w:val="24"/>
          <w:szCs w:val="24"/>
        </w:rPr>
        <w:t>hala</w:t>
      </w:r>
      <w:r w:rsidR="00441598">
        <w:rPr>
          <w:rFonts w:ascii="Times New Roman" w:hAnsi="Times New Roman"/>
          <w:sz w:val="24"/>
          <w:szCs w:val="24"/>
        </w:rPr>
        <w:t xml:space="preserve"> </w:t>
      </w:r>
      <w:r w:rsidR="00E11869" w:rsidRPr="00BC105A">
        <w:rPr>
          <w:rFonts w:ascii="Times New Roman" w:hAnsi="Times New Roman"/>
          <w:sz w:val="24"/>
          <w:szCs w:val="24"/>
        </w:rPr>
        <w:t>bilinmemektedir</w:t>
      </w:r>
      <w:r w:rsidR="00441598">
        <w:rPr>
          <w:rFonts w:ascii="Times New Roman" w:hAnsi="Times New Roman"/>
          <w:sz w:val="24"/>
          <w:szCs w:val="24"/>
        </w:rPr>
        <w:t xml:space="preserve"> </w:t>
      </w:r>
      <w:r w:rsidR="00E11869" w:rsidRPr="00BC105A">
        <w:rPr>
          <w:rFonts w:ascii="Times New Roman" w:hAnsi="Times New Roman"/>
          <w:sz w:val="24"/>
          <w:szCs w:val="24"/>
        </w:rPr>
        <w:t>(Zhu</w:t>
      </w:r>
      <w:r w:rsidR="00441598">
        <w:rPr>
          <w:rFonts w:ascii="Times New Roman" w:hAnsi="Times New Roman"/>
          <w:sz w:val="24"/>
          <w:szCs w:val="24"/>
        </w:rPr>
        <w:t xml:space="preserve"> </w:t>
      </w:r>
      <w:r w:rsidR="009E4D8A" w:rsidRPr="00BC105A">
        <w:rPr>
          <w:rFonts w:ascii="Times New Roman" w:hAnsi="Times New Roman"/>
          <w:sz w:val="24"/>
          <w:szCs w:val="24"/>
        </w:rPr>
        <w:t>ve</w:t>
      </w:r>
      <w:r w:rsidR="00441598">
        <w:rPr>
          <w:rFonts w:ascii="Times New Roman" w:hAnsi="Times New Roman"/>
          <w:sz w:val="24"/>
          <w:szCs w:val="24"/>
        </w:rPr>
        <w:t xml:space="preserve"> </w:t>
      </w:r>
      <w:r w:rsidR="009E4D8A" w:rsidRPr="00BC105A">
        <w:rPr>
          <w:rFonts w:ascii="Times New Roman" w:hAnsi="Times New Roman"/>
          <w:sz w:val="24"/>
          <w:szCs w:val="24"/>
        </w:rPr>
        <w:t>diğerleri</w:t>
      </w:r>
      <w:r w:rsidR="00E11869" w:rsidRPr="00BC105A">
        <w:rPr>
          <w:rFonts w:ascii="Times New Roman" w:hAnsi="Times New Roman"/>
          <w:sz w:val="24"/>
          <w:szCs w:val="24"/>
        </w:rPr>
        <w:t>,</w:t>
      </w:r>
      <w:r w:rsidR="00441598">
        <w:rPr>
          <w:rFonts w:ascii="Times New Roman" w:hAnsi="Times New Roman"/>
          <w:sz w:val="24"/>
          <w:szCs w:val="24"/>
        </w:rPr>
        <w:t xml:space="preserve"> </w:t>
      </w:r>
      <w:r w:rsidR="00E11869" w:rsidRPr="00BC105A">
        <w:rPr>
          <w:rFonts w:ascii="Times New Roman" w:hAnsi="Times New Roman"/>
          <w:sz w:val="24"/>
          <w:szCs w:val="24"/>
        </w:rPr>
        <w:t>2009).</w:t>
      </w:r>
      <w:r w:rsidR="00441598">
        <w:rPr>
          <w:rFonts w:ascii="Times New Roman" w:hAnsi="Times New Roman"/>
          <w:sz w:val="24"/>
          <w:szCs w:val="24"/>
        </w:rPr>
        <w:t xml:space="preserve"> </w:t>
      </w:r>
      <w:r w:rsidR="00BF4FEA" w:rsidRPr="00BC105A">
        <w:rPr>
          <w:rFonts w:ascii="Times New Roman" w:hAnsi="Times New Roman"/>
          <w:sz w:val="24"/>
          <w:szCs w:val="24"/>
        </w:rPr>
        <w:t>Ancak</w:t>
      </w:r>
      <w:r w:rsidR="00441598">
        <w:rPr>
          <w:rFonts w:ascii="Times New Roman" w:hAnsi="Times New Roman"/>
          <w:sz w:val="24"/>
          <w:szCs w:val="24"/>
        </w:rPr>
        <w:t xml:space="preserve"> </w:t>
      </w:r>
      <w:r w:rsidR="00BF4FEA" w:rsidRPr="00BC105A">
        <w:rPr>
          <w:rFonts w:ascii="Times New Roman" w:hAnsi="Times New Roman"/>
          <w:sz w:val="24"/>
          <w:szCs w:val="24"/>
        </w:rPr>
        <w:t>ö</w:t>
      </w:r>
      <w:r w:rsidR="00E11869" w:rsidRPr="00BC105A">
        <w:rPr>
          <w:rFonts w:ascii="Times New Roman" w:hAnsi="Times New Roman"/>
          <w:sz w:val="24"/>
          <w:szCs w:val="24"/>
        </w:rPr>
        <w:t>ncelikle</w:t>
      </w:r>
      <w:r w:rsidR="00441598">
        <w:rPr>
          <w:rFonts w:ascii="Times New Roman" w:hAnsi="Times New Roman"/>
          <w:sz w:val="24"/>
          <w:szCs w:val="24"/>
        </w:rPr>
        <w:t xml:space="preserve"> </w:t>
      </w:r>
      <w:r w:rsidR="00E11869" w:rsidRPr="00BC105A">
        <w:rPr>
          <w:rFonts w:ascii="Times New Roman" w:hAnsi="Times New Roman"/>
          <w:sz w:val="24"/>
          <w:szCs w:val="24"/>
        </w:rPr>
        <w:t>düşük</w:t>
      </w:r>
      <w:r w:rsidR="00441598">
        <w:rPr>
          <w:rFonts w:ascii="Times New Roman" w:hAnsi="Times New Roman"/>
          <w:sz w:val="24"/>
          <w:szCs w:val="24"/>
        </w:rPr>
        <w:t xml:space="preserve"> </w:t>
      </w:r>
      <w:r w:rsidR="00E11869" w:rsidRPr="00BC105A">
        <w:rPr>
          <w:rFonts w:ascii="Times New Roman" w:hAnsi="Times New Roman"/>
          <w:sz w:val="24"/>
          <w:szCs w:val="24"/>
        </w:rPr>
        <w:t>potensli</w:t>
      </w:r>
      <w:r w:rsidR="00441598">
        <w:rPr>
          <w:rFonts w:ascii="Times New Roman" w:hAnsi="Times New Roman"/>
          <w:sz w:val="24"/>
          <w:szCs w:val="24"/>
        </w:rPr>
        <w:t xml:space="preserve"> </w:t>
      </w:r>
      <w:r w:rsidR="00E11869" w:rsidRPr="00BC105A">
        <w:rPr>
          <w:rFonts w:ascii="Times New Roman" w:hAnsi="Times New Roman"/>
          <w:sz w:val="24"/>
          <w:szCs w:val="24"/>
        </w:rPr>
        <w:t>östrojenik</w:t>
      </w:r>
      <w:r w:rsidR="00441598">
        <w:rPr>
          <w:rFonts w:ascii="Times New Roman" w:hAnsi="Times New Roman"/>
          <w:sz w:val="24"/>
          <w:szCs w:val="24"/>
        </w:rPr>
        <w:t xml:space="preserve"> </w:t>
      </w:r>
      <w:r w:rsidR="00E11869" w:rsidRPr="00BC105A">
        <w:rPr>
          <w:rFonts w:ascii="Times New Roman" w:hAnsi="Times New Roman"/>
          <w:sz w:val="24"/>
          <w:szCs w:val="24"/>
        </w:rPr>
        <w:t>bileşik</w:t>
      </w:r>
      <w:r w:rsidR="00441598">
        <w:rPr>
          <w:rFonts w:ascii="Times New Roman" w:hAnsi="Times New Roman"/>
          <w:sz w:val="24"/>
          <w:szCs w:val="24"/>
        </w:rPr>
        <w:t xml:space="preserve"> </w:t>
      </w:r>
      <w:r w:rsidR="00E11869" w:rsidRPr="00BC105A">
        <w:rPr>
          <w:rFonts w:ascii="Times New Roman" w:hAnsi="Times New Roman"/>
          <w:sz w:val="24"/>
          <w:szCs w:val="24"/>
        </w:rPr>
        <w:t>zayıf</w:t>
      </w:r>
      <w:r w:rsidR="00441598">
        <w:rPr>
          <w:rFonts w:ascii="Times New Roman" w:hAnsi="Times New Roman"/>
          <w:sz w:val="24"/>
          <w:szCs w:val="24"/>
        </w:rPr>
        <w:t xml:space="preserve"> </w:t>
      </w:r>
      <w:r w:rsidR="00E11869" w:rsidRPr="00BC105A">
        <w:rPr>
          <w:rFonts w:ascii="Times New Roman" w:hAnsi="Times New Roman"/>
          <w:sz w:val="24"/>
          <w:szCs w:val="24"/>
        </w:rPr>
        <w:t>bir</w:t>
      </w:r>
      <w:r w:rsidR="00441598">
        <w:rPr>
          <w:rFonts w:ascii="Times New Roman" w:hAnsi="Times New Roman"/>
          <w:sz w:val="24"/>
          <w:szCs w:val="24"/>
        </w:rPr>
        <w:t xml:space="preserve"> </w:t>
      </w:r>
      <w:r w:rsidR="00E11869" w:rsidRPr="00BC105A">
        <w:rPr>
          <w:rFonts w:ascii="Times New Roman" w:hAnsi="Times New Roman"/>
          <w:sz w:val="24"/>
          <w:szCs w:val="24"/>
        </w:rPr>
        <w:t>şek</w:t>
      </w:r>
      <w:r w:rsidR="00BF4FEA" w:rsidRPr="00BC105A">
        <w:rPr>
          <w:rFonts w:ascii="Times New Roman" w:hAnsi="Times New Roman"/>
          <w:sz w:val="24"/>
          <w:szCs w:val="24"/>
        </w:rPr>
        <w:t>ilde</w:t>
      </w:r>
      <w:r w:rsidR="00441598">
        <w:rPr>
          <w:rFonts w:ascii="Times New Roman" w:hAnsi="Times New Roman"/>
          <w:sz w:val="24"/>
          <w:szCs w:val="24"/>
        </w:rPr>
        <w:t xml:space="preserve"> </w:t>
      </w:r>
      <w:r w:rsidR="00BF4FEA" w:rsidRPr="00BC105A">
        <w:rPr>
          <w:rFonts w:ascii="Times New Roman" w:hAnsi="Times New Roman"/>
          <w:sz w:val="24"/>
          <w:szCs w:val="24"/>
        </w:rPr>
        <w:t>ERα,</w:t>
      </w:r>
      <w:r w:rsidR="00441598">
        <w:rPr>
          <w:rFonts w:ascii="Times New Roman" w:hAnsi="Times New Roman"/>
          <w:sz w:val="24"/>
          <w:szCs w:val="24"/>
        </w:rPr>
        <w:t xml:space="preserve"> </w:t>
      </w:r>
      <w:r w:rsidR="00BF4FEA" w:rsidRPr="00BC105A">
        <w:rPr>
          <w:rFonts w:ascii="Times New Roman" w:hAnsi="Times New Roman"/>
          <w:sz w:val="24"/>
          <w:szCs w:val="24"/>
        </w:rPr>
        <w:t>ERβ’yı</w:t>
      </w:r>
      <w:r w:rsidR="00441598">
        <w:rPr>
          <w:rFonts w:ascii="Times New Roman" w:hAnsi="Times New Roman"/>
          <w:sz w:val="24"/>
          <w:szCs w:val="24"/>
        </w:rPr>
        <w:t xml:space="preserve"> </w:t>
      </w:r>
      <w:r w:rsidR="00BF4FEA" w:rsidRPr="00BC105A">
        <w:rPr>
          <w:rFonts w:ascii="Times New Roman" w:hAnsi="Times New Roman"/>
          <w:sz w:val="24"/>
          <w:szCs w:val="24"/>
        </w:rPr>
        <w:t>aktive</w:t>
      </w:r>
      <w:r w:rsidR="00441598">
        <w:rPr>
          <w:rFonts w:ascii="Times New Roman" w:hAnsi="Times New Roman"/>
          <w:sz w:val="24"/>
          <w:szCs w:val="24"/>
        </w:rPr>
        <w:t xml:space="preserve"> </w:t>
      </w:r>
      <w:r w:rsidR="00BF4FEA" w:rsidRPr="00BC105A">
        <w:rPr>
          <w:rFonts w:ascii="Times New Roman" w:hAnsi="Times New Roman"/>
          <w:sz w:val="24"/>
          <w:szCs w:val="24"/>
        </w:rPr>
        <w:t>edebilmektedir</w:t>
      </w:r>
      <w:r w:rsidR="00441598">
        <w:rPr>
          <w:rFonts w:ascii="Times New Roman" w:hAnsi="Times New Roman"/>
          <w:sz w:val="24"/>
          <w:szCs w:val="24"/>
        </w:rPr>
        <w:t xml:space="preserve"> </w:t>
      </w:r>
      <w:r w:rsidR="00E11869" w:rsidRPr="00BC105A">
        <w:rPr>
          <w:rFonts w:ascii="Times New Roman" w:hAnsi="Times New Roman"/>
          <w:sz w:val="24"/>
          <w:szCs w:val="24"/>
        </w:rPr>
        <w:t>ve</w:t>
      </w:r>
      <w:r w:rsidR="00441598">
        <w:rPr>
          <w:rFonts w:ascii="Times New Roman" w:hAnsi="Times New Roman"/>
          <w:sz w:val="24"/>
          <w:szCs w:val="24"/>
        </w:rPr>
        <w:t xml:space="preserve"> </w:t>
      </w:r>
      <w:r w:rsidR="00E11869" w:rsidRPr="00BC105A">
        <w:rPr>
          <w:rFonts w:ascii="Times New Roman" w:hAnsi="Times New Roman"/>
          <w:sz w:val="24"/>
          <w:szCs w:val="24"/>
        </w:rPr>
        <w:t>AR’yi</w:t>
      </w:r>
      <w:r w:rsidR="00441598">
        <w:rPr>
          <w:rFonts w:ascii="Times New Roman" w:hAnsi="Times New Roman"/>
          <w:sz w:val="24"/>
          <w:szCs w:val="24"/>
        </w:rPr>
        <w:t xml:space="preserve"> </w:t>
      </w:r>
      <w:r w:rsidR="00E11869" w:rsidRPr="00BC105A">
        <w:rPr>
          <w:rFonts w:ascii="Times New Roman" w:hAnsi="Times New Roman"/>
          <w:sz w:val="24"/>
          <w:szCs w:val="24"/>
        </w:rPr>
        <w:t>inhibe</w:t>
      </w:r>
      <w:r w:rsidR="00441598">
        <w:rPr>
          <w:rFonts w:ascii="Times New Roman" w:hAnsi="Times New Roman"/>
          <w:sz w:val="24"/>
          <w:szCs w:val="24"/>
        </w:rPr>
        <w:t xml:space="preserve"> </w:t>
      </w:r>
      <w:r w:rsidR="00E11869" w:rsidRPr="00BC105A">
        <w:rPr>
          <w:rFonts w:ascii="Times New Roman" w:hAnsi="Times New Roman"/>
          <w:sz w:val="24"/>
          <w:szCs w:val="24"/>
        </w:rPr>
        <w:t>ederek</w:t>
      </w:r>
      <w:r w:rsidR="00441598">
        <w:rPr>
          <w:rFonts w:ascii="Times New Roman" w:hAnsi="Times New Roman"/>
          <w:sz w:val="24"/>
          <w:szCs w:val="24"/>
        </w:rPr>
        <w:t xml:space="preserve"> </w:t>
      </w:r>
      <w:r w:rsidR="00E11869" w:rsidRPr="00BC105A">
        <w:rPr>
          <w:rFonts w:ascii="Times New Roman" w:hAnsi="Times New Roman"/>
          <w:sz w:val="24"/>
          <w:szCs w:val="24"/>
        </w:rPr>
        <w:t>gen</w:t>
      </w:r>
      <w:r w:rsidR="00441598">
        <w:rPr>
          <w:rFonts w:ascii="Times New Roman" w:hAnsi="Times New Roman"/>
          <w:sz w:val="24"/>
          <w:szCs w:val="24"/>
        </w:rPr>
        <w:t xml:space="preserve"> </w:t>
      </w:r>
      <w:r w:rsidR="00E11869" w:rsidRPr="00BC105A">
        <w:rPr>
          <w:rFonts w:ascii="Times New Roman" w:hAnsi="Times New Roman"/>
          <w:sz w:val="24"/>
          <w:szCs w:val="24"/>
        </w:rPr>
        <w:t>i</w:t>
      </w:r>
      <w:r w:rsidR="00BF4FEA" w:rsidRPr="00BC105A">
        <w:rPr>
          <w:rFonts w:ascii="Times New Roman" w:hAnsi="Times New Roman"/>
          <w:sz w:val="24"/>
          <w:szCs w:val="24"/>
        </w:rPr>
        <w:t>fadesini</w:t>
      </w:r>
      <w:r w:rsidR="00441598">
        <w:rPr>
          <w:rFonts w:ascii="Times New Roman" w:hAnsi="Times New Roman"/>
          <w:sz w:val="24"/>
          <w:szCs w:val="24"/>
        </w:rPr>
        <w:t xml:space="preserve"> </w:t>
      </w:r>
      <w:r w:rsidR="00BF4FEA" w:rsidRPr="00BC105A">
        <w:rPr>
          <w:rFonts w:ascii="Times New Roman" w:hAnsi="Times New Roman"/>
          <w:sz w:val="24"/>
          <w:szCs w:val="24"/>
        </w:rPr>
        <w:t>bu</w:t>
      </w:r>
      <w:r w:rsidR="00441598">
        <w:rPr>
          <w:rFonts w:ascii="Times New Roman" w:hAnsi="Times New Roman"/>
          <w:sz w:val="24"/>
          <w:szCs w:val="24"/>
        </w:rPr>
        <w:t xml:space="preserve"> </w:t>
      </w:r>
      <w:r w:rsidR="00BF4FEA" w:rsidRPr="00BC105A">
        <w:rPr>
          <w:rFonts w:ascii="Times New Roman" w:hAnsi="Times New Roman"/>
          <w:sz w:val="24"/>
          <w:szCs w:val="24"/>
        </w:rPr>
        <w:t>reseptöre</w:t>
      </w:r>
      <w:r w:rsidR="00441598">
        <w:rPr>
          <w:rFonts w:ascii="Times New Roman" w:hAnsi="Times New Roman"/>
          <w:sz w:val="24"/>
          <w:szCs w:val="24"/>
        </w:rPr>
        <w:t xml:space="preserve"> </w:t>
      </w:r>
      <w:r w:rsidR="00BF4FEA" w:rsidRPr="00BC105A">
        <w:rPr>
          <w:rFonts w:ascii="Times New Roman" w:hAnsi="Times New Roman"/>
          <w:sz w:val="24"/>
          <w:szCs w:val="24"/>
        </w:rPr>
        <w:t>değiştirmektedir</w:t>
      </w:r>
      <w:r w:rsidR="00E11869" w:rsidRPr="00BC105A">
        <w:rPr>
          <w:rFonts w:ascii="Times New Roman" w:hAnsi="Times New Roman"/>
          <w:sz w:val="24"/>
          <w:szCs w:val="24"/>
        </w:rPr>
        <w:t>.</w:t>
      </w:r>
      <w:r w:rsidR="00441598">
        <w:rPr>
          <w:rFonts w:ascii="Times New Roman" w:hAnsi="Times New Roman"/>
          <w:sz w:val="24"/>
          <w:szCs w:val="24"/>
        </w:rPr>
        <w:t xml:space="preserve"> </w:t>
      </w:r>
      <w:r w:rsidR="00E11869" w:rsidRPr="00BC105A">
        <w:rPr>
          <w:rFonts w:ascii="Times New Roman" w:hAnsi="Times New Roman"/>
          <w:sz w:val="24"/>
          <w:szCs w:val="24"/>
        </w:rPr>
        <w:t>Aynı</w:t>
      </w:r>
      <w:r w:rsidR="00441598">
        <w:rPr>
          <w:rFonts w:ascii="Times New Roman" w:hAnsi="Times New Roman"/>
          <w:sz w:val="24"/>
          <w:szCs w:val="24"/>
        </w:rPr>
        <w:t xml:space="preserve"> </w:t>
      </w:r>
      <w:r w:rsidR="00E11869" w:rsidRPr="00BC105A">
        <w:rPr>
          <w:rFonts w:ascii="Times New Roman" w:hAnsi="Times New Roman"/>
          <w:sz w:val="24"/>
          <w:szCs w:val="24"/>
        </w:rPr>
        <w:t>zamanda</w:t>
      </w:r>
      <w:r w:rsidR="00441598">
        <w:rPr>
          <w:rFonts w:ascii="Times New Roman" w:hAnsi="Times New Roman"/>
          <w:sz w:val="24"/>
          <w:szCs w:val="24"/>
        </w:rPr>
        <w:t xml:space="preserve"> </w:t>
      </w:r>
      <w:r w:rsidR="00E11869" w:rsidRPr="00BC105A">
        <w:rPr>
          <w:rFonts w:ascii="Times New Roman" w:hAnsi="Times New Roman"/>
          <w:sz w:val="24"/>
          <w:szCs w:val="24"/>
        </w:rPr>
        <w:t>bir</w:t>
      </w:r>
      <w:r w:rsidR="00441598">
        <w:rPr>
          <w:rFonts w:ascii="Times New Roman" w:hAnsi="Times New Roman"/>
          <w:sz w:val="24"/>
          <w:szCs w:val="24"/>
        </w:rPr>
        <w:t xml:space="preserve"> </w:t>
      </w:r>
      <w:r w:rsidR="00E11869" w:rsidRPr="00BC105A">
        <w:rPr>
          <w:rFonts w:ascii="Times New Roman" w:hAnsi="Times New Roman"/>
          <w:sz w:val="24"/>
          <w:szCs w:val="24"/>
        </w:rPr>
        <w:t>ajan</w:t>
      </w:r>
      <w:r w:rsidR="00441598">
        <w:rPr>
          <w:rFonts w:ascii="Times New Roman" w:hAnsi="Times New Roman"/>
          <w:sz w:val="24"/>
          <w:szCs w:val="24"/>
        </w:rPr>
        <w:t xml:space="preserve"> </w:t>
      </w:r>
      <w:r w:rsidR="00BF4FEA" w:rsidRPr="00BC105A">
        <w:rPr>
          <w:rFonts w:ascii="Times New Roman" w:hAnsi="Times New Roman"/>
          <w:sz w:val="24"/>
          <w:szCs w:val="24"/>
        </w:rPr>
        <w:t>olarak</w:t>
      </w:r>
      <w:r w:rsidR="00441598">
        <w:rPr>
          <w:rFonts w:ascii="Times New Roman" w:hAnsi="Times New Roman"/>
          <w:sz w:val="24"/>
          <w:szCs w:val="24"/>
        </w:rPr>
        <w:t xml:space="preserve"> </w:t>
      </w:r>
      <w:r w:rsidR="00BF4FEA" w:rsidRPr="00BC105A">
        <w:rPr>
          <w:rFonts w:ascii="Times New Roman" w:hAnsi="Times New Roman"/>
          <w:sz w:val="24"/>
          <w:szCs w:val="24"/>
        </w:rPr>
        <w:t>DNA</w:t>
      </w:r>
      <w:r w:rsidR="00441598">
        <w:rPr>
          <w:rFonts w:ascii="Times New Roman" w:hAnsi="Times New Roman"/>
          <w:sz w:val="24"/>
          <w:szCs w:val="24"/>
        </w:rPr>
        <w:t xml:space="preserve"> </w:t>
      </w:r>
      <w:r w:rsidR="00BF4FEA" w:rsidRPr="00BC105A">
        <w:rPr>
          <w:rFonts w:ascii="Times New Roman" w:hAnsi="Times New Roman"/>
          <w:sz w:val="24"/>
          <w:szCs w:val="24"/>
        </w:rPr>
        <w:t>metilasyonunu</w:t>
      </w:r>
      <w:r w:rsidR="00441598">
        <w:rPr>
          <w:rFonts w:ascii="Times New Roman" w:hAnsi="Times New Roman"/>
          <w:sz w:val="24"/>
          <w:szCs w:val="24"/>
        </w:rPr>
        <w:t xml:space="preserve"> </w:t>
      </w:r>
      <w:r w:rsidR="00BF4FEA" w:rsidRPr="00BC105A">
        <w:rPr>
          <w:rFonts w:ascii="Times New Roman" w:hAnsi="Times New Roman"/>
          <w:sz w:val="24"/>
          <w:szCs w:val="24"/>
        </w:rPr>
        <w:t>etkilemekte</w:t>
      </w:r>
      <w:r w:rsidR="00441598">
        <w:rPr>
          <w:rFonts w:ascii="Times New Roman" w:hAnsi="Times New Roman"/>
          <w:sz w:val="24"/>
          <w:szCs w:val="24"/>
        </w:rPr>
        <w:t xml:space="preserve"> </w:t>
      </w:r>
      <w:r w:rsidR="00BF4FEA" w:rsidRPr="00BC105A">
        <w:rPr>
          <w:rFonts w:ascii="Times New Roman" w:hAnsi="Times New Roman"/>
          <w:sz w:val="24"/>
          <w:szCs w:val="24"/>
        </w:rPr>
        <w:t>ve</w:t>
      </w:r>
      <w:r w:rsidR="00441598">
        <w:rPr>
          <w:rFonts w:ascii="Times New Roman" w:hAnsi="Times New Roman"/>
          <w:sz w:val="24"/>
          <w:szCs w:val="24"/>
        </w:rPr>
        <w:t xml:space="preserve"> </w:t>
      </w:r>
      <w:r w:rsidR="00BF4FEA" w:rsidRPr="00BC105A">
        <w:rPr>
          <w:rFonts w:ascii="Times New Roman" w:hAnsi="Times New Roman"/>
          <w:sz w:val="24"/>
          <w:szCs w:val="24"/>
        </w:rPr>
        <w:t>gen</w:t>
      </w:r>
      <w:r w:rsidR="00441598">
        <w:rPr>
          <w:rFonts w:ascii="Times New Roman" w:hAnsi="Times New Roman"/>
          <w:sz w:val="24"/>
          <w:szCs w:val="24"/>
        </w:rPr>
        <w:t xml:space="preserve"> </w:t>
      </w:r>
      <w:r w:rsidR="00BF4FEA" w:rsidRPr="00BC105A">
        <w:rPr>
          <w:rFonts w:ascii="Times New Roman" w:hAnsi="Times New Roman"/>
          <w:sz w:val="24"/>
          <w:szCs w:val="24"/>
        </w:rPr>
        <w:t>ekspresyonunu</w:t>
      </w:r>
      <w:r w:rsidR="00441598">
        <w:rPr>
          <w:rFonts w:ascii="Times New Roman" w:hAnsi="Times New Roman"/>
          <w:sz w:val="24"/>
          <w:szCs w:val="24"/>
        </w:rPr>
        <w:t xml:space="preserve"> </w:t>
      </w:r>
      <w:r w:rsidR="00BF4FEA" w:rsidRPr="00BC105A">
        <w:rPr>
          <w:rFonts w:ascii="Times New Roman" w:hAnsi="Times New Roman"/>
          <w:sz w:val="24"/>
          <w:szCs w:val="24"/>
        </w:rPr>
        <w:t>değiştirmektedir</w:t>
      </w:r>
      <w:r w:rsidR="00E11869" w:rsidRPr="00BC105A">
        <w:rPr>
          <w:rFonts w:ascii="Times New Roman" w:hAnsi="Times New Roman"/>
          <w:sz w:val="24"/>
          <w:szCs w:val="24"/>
        </w:rPr>
        <w:t>.</w:t>
      </w:r>
      <w:r w:rsidR="00441598">
        <w:rPr>
          <w:rFonts w:ascii="Times New Roman" w:hAnsi="Times New Roman"/>
          <w:sz w:val="24"/>
          <w:szCs w:val="24"/>
        </w:rPr>
        <w:t xml:space="preserve"> </w:t>
      </w:r>
      <w:r w:rsidR="00E11869" w:rsidRPr="00BC105A">
        <w:rPr>
          <w:rFonts w:ascii="Times New Roman" w:hAnsi="Times New Roman"/>
          <w:sz w:val="24"/>
          <w:szCs w:val="24"/>
        </w:rPr>
        <w:t>BPA</w:t>
      </w:r>
      <w:r w:rsidR="00441598">
        <w:rPr>
          <w:rFonts w:ascii="Times New Roman" w:hAnsi="Times New Roman"/>
          <w:sz w:val="24"/>
          <w:szCs w:val="24"/>
        </w:rPr>
        <w:t xml:space="preserve"> </w:t>
      </w:r>
      <w:r w:rsidR="00E11869" w:rsidRPr="00BC105A">
        <w:rPr>
          <w:rFonts w:ascii="Times New Roman" w:hAnsi="Times New Roman"/>
          <w:sz w:val="24"/>
          <w:szCs w:val="24"/>
        </w:rPr>
        <w:t>östrojene</w:t>
      </w:r>
      <w:r w:rsidR="00441598">
        <w:rPr>
          <w:rFonts w:ascii="Times New Roman" w:hAnsi="Times New Roman"/>
          <w:sz w:val="24"/>
          <w:szCs w:val="24"/>
        </w:rPr>
        <w:t xml:space="preserve"> </w:t>
      </w:r>
      <w:r w:rsidR="00E11869" w:rsidRPr="00BC105A">
        <w:rPr>
          <w:rFonts w:ascii="Times New Roman" w:hAnsi="Times New Roman"/>
          <w:sz w:val="24"/>
          <w:szCs w:val="24"/>
        </w:rPr>
        <w:t>yanıt</w:t>
      </w:r>
      <w:r w:rsidR="00441598">
        <w:rPr>
          <w:rFonts w:ascii="Times New Roman" w:hAnsi="Times New Roman"/>
          <w:sz w:val="24"/>
          <w:szCs w:val="24"/>
        </w:rPr>
        <w:t xml:space="preserve"> </w:t>
      </w:r>
      <w:r w:rsidR="00E11869" w:rsidRPr="00BC105A">
        <w:rPr>
          <w:rFonts w:ascii="Times New Roman" w:hAnsi="Times New Roman"/>
          <w:sz w:val="24"/>
          <w:szCs w:val="24"/>
        </w:rPr>
        <w:t>veren</w:t>
      </w:r>
      <w:r w:rsidR="00441598">
        <w:rPr>
          <w:rFonts w:ascii="Times New Roman" w:hAnsi="Times New Roman"/>
          <w:sz w:val="24"/>
          <w:szCs w:val="24"/>
        </w:rPr>
        <w:t xml:space="preserve"> </w:t>
      </w:r>
      <w:r w:rsidR="00E11869" w:rsidRPr="00BC105A">
        <w:rPr>
          <w:rFonts w:ascii="Times New Roman" w:hAnsi="Times New Roman"/>
          <w:sz w:val="24"/>
          <w:szCs w:val="24"/>
        </w:rPr>
        <w:t>bir</w:t>
      </w:r>
      <w:r w:rsidR="00441598">
        <w:rPr>
          <w:rFonts w:ascii="Times New Roman" w:hAnsi="Times New Roman"/>
          <w:sz w:val="24"/>
          <w:szCs w:val="24"/>
        </w:rPr>
        <w:t xml:space="preserve"> </w:t>
      </w:r>
      <w:r w:rsidR="00E11869" w:rsidRPr="00BC105A">
        <w:rPr>
          <w:rFonts w:ascii="Times New Roman" w:hAnsi="Times New Roman"/>
          <w:sz w:val="24"/>
          <w:szCs w:val="24"/>
        </w:rPr>
        <w:t>genin</w:t>
      </w:r>
      <w:r w:rsidR="00441598">
        <w:rPr>
          <w:rFonts w:ascii="Times New Roman" w:hAnsi="Times New Roman"/>
          <w:sz w:val="24"/>
          <w:szCs w:val="24"/>
        </w:rPr>
        <w:t xml:space="preserve"> </w:t>
      </w:r>
      <w:r w:rsidR="00E11869" w:rsidRPr="00BC105A">
        <w:rPr>
          <w:rFonts w:ascii="Times New Roman" w:hAnsi="Times New Roman"/>
          <w:sz w:val="24"/>
          <w:szCs w:val="24"/>
        </w:rPr>
        <w:t>transkripsiyonunu</w:t>
      </w:r>
      <w:r w:rsidR="00441598">
        <w:rPr>
          <w:rFonts w:ascii="Times New Roman" w:hAnsi="Times New Roman"/>
          <w:sz w:val="24"/>
          <w:szCs w:val="24"/>
        </w:rPr>
        <w:t xml:space="preserve"> </w:t>
      </w:r>
      <w:r w:rsidR="00E11869" w:rsidRPr="00BC105A">
        <w:rPr>
          <w:rFonts w:ascii="Times New Roman" w:hAnsi="Times New Roman"/>
          <w:sz w:val="24"/>
          <w:szCs w:val="24"/>
        </w:rPr>
        <w:t>ve</w:t>
      </w:r>
      <w:r w:rsidR="00441598">
        <w:rPr>
          <w:rFonts w:ascii="Times New Roman" w:hAnsi="Times New Roman"/>
          <w:sz w:val="24"/>
          <w:szCs w:val="24"/>
        </w:rPr>
        <w:t xml:space="preserve"> </w:t>
      </w:r>
      <w:r w:rsidR="00E11869" w:rsidRPr="00BC105A">
        <w:rPr>
          <w:rFonts w:ascii="Times New Roman" w:hAnsi="Times New Roman"/>
          <w:sz w:val="24"/>
          <w:szCs w:val="24"/>
        </w:rPr>
        <w:t>aynı</w:t>
      </w:r>
      <w:r w:rsidR="00441598">
        <w:rPr>
          <w:rFonts w:ascii="Times New Roman" w:hAnsi="Times New Roman"/>
          <w:sz w:val="24"/>
          <w:szCs w:val="24"/>
        </w:rPr>
        <w:t xml:space="preserve"> </w:t>
      </w:r>
      <w:r w:rsidR="00E11869" w:rsidRPr="00BC105A">
        <w:rPr>
          <w:rFonts w:ascii="Times New Roman" w:hAnsi="Times New Roman"/>
          <w:sz w:val="24"/>
          <w:szCs w:val="24"/>
        </w:rPr>
        <w:t>genin</w:t>
      </w:r>
      <w:r w:rsidR="00441598">
        <w:rPr>
          <w:rFonts w:ascii="Times New Roman" w:hAnsi="Times New Roman"/>
          <w:sz w:val="24"/>
          <w:szCs w:val="24"/>
        </w:rPr>
        <w:t xml:space="preserve"> </w:t>
      </w:r>
      <w:r w:rsidR="00E11869" w:rsidRPr="00BC105A">
        <w:rPr>
          <w:rFonts w:ascii="Times New Roman" w:hAnsi="Times New Roman"/>
          <w:sz w:val="24"/>
          <w:szCs w:val="24"/>
        </w:rPr>
        <w:t>metilasyonunu</w:t>
      </w:r>
      <w:r w:rsidR="00441598">
        <w:rPr>
          <w:rFonts w:ascii="Times New Roman" w:hAnsi="Times New Roman"/>
          <w:sz w:val="24"/>
          <w:szCs w:val="24"/>
        </w:rPr>
        <w:t xml:space="preserve"> </w:t>
      </w:r>
      <w:r w:rsidR="00CC6243" w:rsidRPr="00BC105A">
        <w:rPr>
          <w:rFonts w:ascii="Times New Roman" w:hAnsi="Times New Roman"/>
          <w:sz w:val="24"/>
          <w:szCs w:val="24"/>
        </w:rPr>
        <w:t>da</w:t>
      </w:r>
      <w:r w:rsidR="00441598">
        <w:rPr>
          <w:rFonts w:ascii="Times New Roman" w:hAnsi="Times New Roman"/>
          <w:sz w:val="24"/>
          <w:szCs w:val="24"/>
        </w:rPr>
        <w:t xml:space="preserve"> </w:t>
      </w:r>
      <w:r w:rsidR="00CC6243" w:rsidRPr="00BC105A">
        <w:rPr>
          <w:rFonts w:ascii="Times New Roman" w:hAnsi="Times New Roman"/>
          <w:sz w:val="24"/>
          <w:szCs w:val="24"/>
        </w:rPr>
        <w:t>etkilemektedir</w:t>
      </w:r>
      <w:r w:rsidR="00441598">
        <w:rPr>
          <w:rFonts w:ascii="Times New Roman" w:hAnsi="Times New Roman"/>
          <w:sz w:val="24"/>
          <w:szCs w:val="24"/>
        </w:rPr>
        <w:t xml:space="preserve"> </w:t>
      </w:r>
      <w:r w:rsidR="00E11869" w:rsidRPr="00BC105A">
        <w:rPr>
          <w:rFonts w:ascii="Times New Roman" w:hAnsi="Times New Roman"/>
          <w:sz w:val="24"/>
          <w:szCs w:val="24"/>
        </w:rPr>
        <w:t>(Bromer</w:t>
      </w:r>
      <w:r w:rsidR="00441598">
        <w:rPr>
          <w:rFonts w:ascii="Times New Roman" w:hAnsi="Times New Roman"/>
          <w:sz w:val="24"/>
          <w:szCs w:val="24"/>
        </w:rPr>
        <w:t xml:space="preserve"> </w:t>
      </w:r>
      <w:r w:rsidR="009E4D8A" w:rsidRPr="00BC105A">
        <w:rPr>
          <w:rFonts w:ascii="Times New Roman" w:hAnsi="Times New Roman"/>
          <w:sz w:val="24"/>
          <w:szCs w:val="24"/>
        </w:rPr>
        <w:t>ve</w:t>
      </w:r>
      <w:r w:rsidR="00441598">
        <w:rPr>
          <w:rFonts w:ascii="Times New Roman" w:hAnsi="Times New Roman"/>
          <w:sz w:val="24"/>
          <w:szCs w:val="24"/>
        </w:rPr>
        <w:t xml:space="preserve"> </w:t>
      </w:r>
      <w:r w:rsidR="009E4D8A" w:rsidRPr="00BC105A">
        <w:rPr>
          <w:rFonts w:ascii="Times New Roman" w:hAnsi="Times New Roman"/>
          <w:sz w:val="24"/>
          <w:szCs w:val="24"/>
        </w:rPr>
        <w:t>diğerleri</w:t>
      </w:r>
      <w:r w:rsidR="00BF4FEA" w:rsidRPr="00BC105A">
        <w:rPr>
          <w:rFonts w:ascii="Times New Roman" w:hAnsi="Times New Roman"/>
          <w:sz w:val="24"/>
          <w:szCs w:val="24"/>
        </w:rPr>
        <w:t>,</w:t>
      </w:r>
      <w:r w:rsidR="00441598">
        <w:rPr>
          <w:rFonts w:ascii="Times New Roman" w:hAnsi="Times New Roman"/>
          <w:sz w:val="24"/>
          <w:szCs w:val="24"/>
        </w:rPr>
        <w:t xml:space="preserve"> </w:t>
      </w:r>
      <w:r w:rsidR="00BF4FEA" w:rsidRPr="00BC105A">
        <w:rPr>
          <w:rFonts w:ascii="Times New Roman" w:hAnsi="Times New Roman"/>
          <w:sz w:val="24"/>
          <w:szCs w:val="24"/>
        </w:rPr>
        <w:t>2010).</w:t>
      </w:r>
      <w:r w:rsidR="00441598">
        <w:rPr>
          <w:rFonts w:ascii="Times New Roman" w:hAnsi="Times New Roman"/>
          <w:sz w:val="24"/>
          <w:szCs w:val="24"/>
        </w:rPr>
        <w:t xml:space="preserve"> </w:t>
      </w:r>
    </w:p>
    <w:p w:rsidR="00E11869" w:rsidRPr="00BC105A" w:rsidRDefault="00E11869"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Araştırmalar</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nokta</w:t>
      </w:r>
      <w:r w:rsidR="00441598">
        <w:rPr>
          <w:rFonts w:ascii="Times New Roman" w:hAnsi="Times New Roman"/>
          <w:sz w:val="24"/>
          <w:szCs w:val="24"/>
        </w:rPr>
        <w:t xml:space="preserve"> </w:t>
      </w:r>
      <w:r w:rsidRPr="00BC105A">
        <w:rPr>
          <w:rFonts w:ascii="Times New Roman" w:hAnsi="Times New Roman"/>
          <w:sz w:val="24"/>
          <w:szCs w:val="24"/>
        </w:rPr>
        <w:t>mutasyonlarını</w:t>
      </w:r>
      <w:r w:rsidR="00441598">
        <w:rPr>
          <w:rFonts w:ascii="Times New Roman" w:hAnsi="Times New Roman"/>
          <w:sz w:val="24"/>
          <w:szCs w:val="24"/>
        </w:rPr>
        <w:t xml:space="preserve"> </w:t>
      </w:r>
      <w:r w:rsidR="00BF4FEA" w:rsidRPr="00BC105A">
        <w:rPr>
          <w:rFonts w:ascii="Times New Roman" w:hAnsi="Times New Roman"/>
          <w:sz w:val="24"/>
          <w:szCs w:val="24"/>
        </w:rPr>
        <w:t>da</w:t>
      </w:r>
      <w:r w:rsidR="00441598">
        <w:rPr>
          <w:rFonts w:ascii="Times New Roman" w:hAnsi="Times New Roman"/>
          <w:sz w:val="24"/>
          <w:szCs w:val="24"/>
        </w:rPr>
        <w:t xml:space="preserve"> </w:t>
      </w:r>
      <w:r w:rsidRPr="00BC105A">
        <w:rPr>
          <w:rFonts w:ascii="Times New Roman" w:hAnsi="Times New Roman"/>
          <w:sz w:val="24"/>
          <w:szCs w:val="24"/>
        </w:rPr>
        <w:t>indükleyebileceğini</w:t>
      </w:r>
      <w:r w:rsidR="00441598">
        <w:rPr>
          <w:rFonts w:ascii="Times New Roman" w:hAnsi="Times New Roman"/>
          <w:sz w:val="24"/>
          <w:szCs w:val="24"/>
        </w:rPr>
        <w:t xml:space="preserve"> </w:t>
      </w:r>
      <w:r w:rsidRPr="00BC105A">
        <w:rPr>
          <w:rFonts w:ascii="Times New Roman" w:hAnsi="Times New Roman"/>
          <w:sz w:val="24"/>
          <w:szCs w:val="24"/>
        </w:rPr>
        <w:t>işaret</w:t>
      </w:r>
      <w:r w:rsidR="00441598">
        <w:rPr>
          <w:rFonts w:ascii="Times New Roman" w:hAnsi="Times New Roman"/>
          <w:sz w:val="24"/>
          <w:szCs w:val="24"/>
        </w:rPr>
        <w:t xml:space="preserve"> </w:t>
      </w:r>
      <w:r w:rsidRPr="00BC105A">
        <w:rPr>
          <w:rFonts w:ascii="Times New Roman" w:hAnsi="Times New Roman"/>
          <w:sz w:val="24"/>
          <w:szCs w:val="24"/>
        </w:rPr>
        <w:t>etmektedir.</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ratlar</w:t>
      </w:r>
      <w:r w:rsidR="00441598">
        <w:rPr>
          <w:rFonts w:ascii="Times New Roman" w:hAnsi="Times New Roman"/>
          <w:sz w:val="24"/>
          <w:szCs w:val="24"/>
        </w:rPr>
        <w:t xml:space="preserve"> </w:t>
      </w:r>
      <w:r w:rsidRPr="00BC105A">
        <w:rPr>
          <w:rFonts w:ascii="Times New Roman" w:hAnsi="Times New Roman"/>
          <w:sz w:val="24"/>
          <w:szCs w:val="24"/>
        </w:rPr>
        <w:t>üzerindeki</w:t>
      </w:r>
      <w:r w:rsidR="00441598">
        <w:rPr>
          <w:rFonts w:ascii="Times New Roman" w:hAnsi="Times New Roman"/>
          <w:sz w:val="24"/>
          <w:szCs w:val="24"/>
        </w:rPr>
        <w:t xml:space="preserve"> </w:t>
      </w:r>
      <w:r w:rsidRPr="00BC105A">
        <w:rPr>
          <w:rFonts w:ascii="Times New Roman" w:hAnsi="Times New Roman"/>
          <w:sz w:val="24"/>
          <w:szCs w:val="24"/>
        </w:rPr>
        <w:t>mutajenik</w:t>
      </w:r>
      <w:r w:rsidR="00441598">
        <w:rPr>
          <w:rFonts w:ascii="Times New Roman" w:hAnsi="Times New Roman"/>
          <w:sz w:val="24"/>
          <w:szCs w:val="24"/>
        </w:rPr>
        <w:t xml:space="preserve"> </w:t>
      </w:r>
      <w:r w:rsidRPr="00BC105A">
        <w:rPr>
          <w:rFonts w:ascii="Times New Roman" w:hAnsi="Times New Roman"/>
          <w:sz w:val="24"/>
          <w:szCs w:val="24"/>
        </w:rPr>
        <w:t>etkileri</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maruziyetin</w:t>
      </w:r>
      <w:r w:rsidR="00441598">
        <w:rPr>
          <w:rFonts w:ascii="Times New Roman" w:hAnsi="Times New Roman"/>
          <w:sz w:val="24"/>
          <w:szCs w:val="24"/>
        </w:rPr>
        <w:t xml:space="preserve"> </w:t>
      </w:r>
      <w:r w:rsidRPr="00BC105A">
        <w:rPr>
          <w:rFonts w:ascii="Times New Roman" w:hAnsi="Times New Roman"/>
          <w:sz w:val="24"/>
          <w:szCs w:val="24"/>
        </w:rPr>
        <w:t>polikromatik</w:t>
      </w:r>
      <w:r w:rsidR="00441598">
        <w:rPr>
          <w:rFonts w:ascii="Times New Roman" w:hAnsi="Times New Roman"/>
          <w:sz w:val="24"/>
          <w:szCs w:val="24"/>
        </w:rPr>
        <w:t xml:space="preserve"> </w:t>
      </w:r>
      <w:r w:rsidRPr="00BC105A">
        <w:rPr>
          <w:rFonts w:ascii="Times New Roman" w:hAnsi="Times New Roman"/>
          <w:sz w:val="24"/>
          <w:szCs w:val="24"/>
        </w:rPr>
        <w:t>eritrositlerin</w:t>
      </w:r>
      <w:r w:rsidR="00441598">
        <w:rPr>
          <w:rFonts w:ascii="Times New Roman" w:hAnsi="Times New Roman"/>
          <w:sz w:val="24"/>
          <w:szCs w:val="24"/>
        </w:rPr>
        <w:t xml:space="preserve"> </w:t>
      </w:r>
      <w:r w:rsidRPr="00BC105A">
        <w:rPr>
          <w:rFonts w:ascii="Times New Roman" w:hAnsi="Times New Roman"/>
          <w:sz w:val="24"/>
          <w:szCs w:val="24"/>
        </w:rPr>
        <w:t>mikro</w:t>
      </w:r>
      <w:r w:rsidR="00441598">
        <w:rPr>
          <w:rFonts w:ascii="Times New Roman" w:hAnsi="Times New Roman"/>
          <w:sz w:val="24"/>
          <w:szCs w:val="24"/>
        </w:rPr>
        <w:t xml:space="preserve"> </w:t>
      </w:r>
      <w:r w:rsidRPr="00BC105A">
        <w:rPr>
          <w:rFonts w:ascii="Times New Roman" w:hAnsi="Times New Roman"/>
          <w:sz w:val="24"/>
          <w:szCs w:val="24"/>
        </w:rPr>
        <w:t>çekirdek</w:t>
      </w:r>
      <w:r w:rsidR="00441598">
        <w:rPr>
          <w:rFonts w:ascii="Times New Roman" w:hAnsi="Times New Roman"/>
          <w:sz w:val="24"/>
          <w:szCs w:val="24"/>
        </w:rPr>
        <w:t xml:space="preserve"> </w:t>
      </w:r>
      <w:r w:rsidRPr="00BC105A">
        <w:rPr>
          <w:rFonts w:ascii="Times New Roman" w:hAnsi="Times New Roman"/>
          <w:sz w:val="24"/>
          <w:szCs w:val="24"/>
        </w:rPr>
        <w:t>sayısını</w:t>
      </w:r>
      <w:r w:rsidR="00441598">
        <w:rPr>
          <w:rFonts w:ascii="Times New Roman" w:hAnsi="Times New Roman"/>
          <w:sz w:val="24"/>
          <w:szCs w:val="24"/>
        </w:rPr>
        <w:t xml:space="preserve"> </w:t>
      </w:r>
      <w:r w:rsidRPr="00BC105A">
        <w:rPr>
          <w:rFonts w:ascii="Times New Roman" w:hAnsi="Times New Roman"/>
          <w:sz w:val="24"/>
          <w:szCs w:val="24"/>
        </w:rPr>
        <w:t>arttırdığı,</w:t>
      </w:r>
      <w:r w:rsidR="00441598">
        <w:rPr>
          <w:rFonts w:ascii="Times New Roman" w:hAnsi="Times New Roman"/>
          <w:sz w:val="24"/>
          <w:szCs w:val="24"/>
        </w:rPr>
        <w:t xml:space="preserve"> </w:t>
      </w:r>
      <w:r w:rsidRPr="00BC105A">
        <w:rPr>
          <w:rFonts w:ascii="Times New Roman" w:hAnsi="Times New Roman"/>
          <w:sz w:val="24"/>
          <w:szCs w:val="24"/>
        </w:rPr>
        <w:t>kemik</w:t>
      </w:r>
      <w:r w:rsidR="00441598">
        <w:rPr>
          <w:rFonts w:ascii="Times New Roman" w:hAnsi="Times New Roman"/>
          <w:sz w:val="24"/>
          <w:szCs w:val="24"/>
        </w:rPr>
        <w:t xml:space="preserve"> </w:t>
      </w:r>
      <w:r w:rsidRPr="00BC105A">
        <w:rPr>
          <w:rFonts w:ascii="Times New Roman" w:hAnsi="Times New Roman"/>
          <w:sz w:val="24"/>
          <w:szCs w:val="24"/>
        </w:rPr>
        <w:t>kıkırdak</w:t>
      </w:r>
      <w:r w:rsidR="00441598">
        <w:rPr>
          <w:rFonts w:ascii="Times New Roman" w:hAnsi="Times New Roman"/>
          <w:sz w:val="24"/>
          <w:szCs w:val="24"/>
        </w:rPr>
        <w:t xml:space="preserve"> </w:t>
      </w:r>
      <w:r w:rsidRPr="00BC105A">
        <w:rPr>
          <w:rFonts w:ascii="Times New Roman" w:hAnsi="Times New Roman"/>
          <w:sz w:val="24"/>
          <w:szCs w:val="24"/>
        </w:rPr>
        <w:t>hücrelerinde</w:t>
      </w:r>
      <w:r w:rsidR="00441598">
        <w:rPr>
          <w:rFonts w:ascii="Times New Roman" w:hAnsi="Times New Roman"/>
          <w:sz w:val="24"/>
          <w:szCs w:val="24"/>
        </w:rPr>
        <w:t xml:space="preserve"> </w:t>
      </w:r>
      <w:r w:rsidRPr="00BC105A">
        <w:rPr>
          <w:rFonts w:ascii="Times New Roman" w:hAnsi="Times New Roman"/>
          <w:sz w:val="24"/>
          <w:szCs w:val="24"/>
        </w:rPr>
        <w:t>yapısal</w:t>
      </w:r>
      <w:r w:rsidR="00441598">
        <w:rPr>
          <w:rFonts w:ascii="Times New Roman" w:hAnsi="Times New Roman"/>
          <w:sz w:val="24"/>
          <w:szCs w:val="24"/>
        </w:rPr>
        <w:t xml:space="preserve"> </w:t>
      </w:r>
      <w:r w:rsidRPr="00BC105A">
        <w:rPr>
          <w:rFonts w:ascii="Times New Roman" w:hAnsi="Times New Roman"/>
          <w:sz w:val="24"/>
          <w:szCs w:val="24"/>
        </w:rPr>
        <w:t>kromozom</w:t>
      </w:r>
      <w:r w:rsidR="00441598">
        <w:rPr>
          <w:rFonts w:ascii="Times New Roman" w:hAnsi="Times New Roman"/>
          <w:sz w:val="24"/>
          <w:szCs w:val="24"/>
        </w:rPr>
        <w:t xml:space="preserve"> </w:t>
      </w:r>
      <w:r w:rsidRPr="00BC105A">
        <w:rPr>
          <w:rFonts w:ascii="Times New Roman" w:hAnsi="Times New Roman"/>
          <w:sz w:val="24"/>
          <w:szCs w:val="24"/>
        </w:rPr>
        <w:t>farklılıkları</w:t>
      </w:r>
      <w:r w:rsidR="00441598">
        <w:rPr>
          <w:rFonts w:ascii="Times New Roman" w:hAnsi="Times New Roman"/>
          <w:sz w:val="24"/>
          <w:szCs w:val="24"/>
        </w:rPr>
        <w:t xml:space="preserve"> </w:t>
      </w:r>
      <w:r w:rsidRPr="00BC105A">
        <w:rPr>
          <w:rFonts w:ascii="Times New Roman" w:hAnsi="Times New Roman"/>
          <w:sz w:val="24"/>
          <w:szCs w:val="24"/>
        </w:rPr>
        <w:t>oluşturduğu</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kan</w:t>
      </w:r>
      <w:r w:rsidR="00441598">
        <w:rPr>
          <w:rFonts w:ascii="Times New Roman" w:hAnsi="Times New Roman"/>
          <w:sz w:val="24"/>
          <w:szCs w:val="24"/>
        </w:rPr>
        <w:t xml:space="preserve"> </w:t>
      </w:r>
      <w:r w:rsidRPr="00BC105A">
        <w:rPr>
          <w:rFonts w:ascii="Times New Roman" w:hAnsi="Times New Roman"/>
          <w:sz w:val="24"/>
          <w:szCs w:val="24"/>
        </w:rPr>
        <w:t>lenfositlerinde</w:t>
      </w:r>
      <w:r w:rsidR="00441598">
        <w:rPr>
          <w:rFonts w:ascii="Times New Roman" w:hAnsi="Times New Roman"/>
          <w:sz w:val="24"/>
          <w:szCs w:val="24"/>
        </w:rPr>
        <w:t xml:space="preserve"> </w:t>
      </w:r>
      <w:r w:rsidRPr="00BC105A">
        <w:rPr>
          <w:rFonts w:ascii="Times New Roman" w:hAnsi="Times New Roman"/>
          <w:sz w:val="24"/>
          <w:szCs w:val="24"/>
        </w:rPr>
        <w:t>DNA</w:t>
      </w:r>
      <w:r w:rsidR="00441598">
        <w:rPr>
          <w:rFonts w:ascii="Times New Roman" w:hAnsi="Times New Roman"/>
          <w:sz w:val="24"/>
          <w:szCs w:val="24"/>
        </w:rPr>
        <w:t xml:space="preserve"> </w:t>
      </w:r>
      <w:r w:rsidRPr="00BC105A">
        <w:rPr>
          <w:rFonts w:ascii="Times New Roman" w:hAnsi="Times New Roman"/>
          <w:sz w:val="24"/>
          <w:szCs w:val="24"/>
        </w:rPr>
        <w:t>hasarına</w:t>
      </w:r>
      <w:r w:rsidR="00441598">
        <w:rPr>
          <w:rFonts w:ascii="Times New Roman" w:hAnsi="Times New Roman"/>
          <w:sz w:val="24"/>
          <w:szCs w:val="24"/>
        </w:rPr>
        <w:t xml:space="preserve"> </w:t>
      </w:r>
      <w:r w:rsidRPr="00BC105A">
        <w:rPr>
          <w:rFonts w:ascii="Times New Roman" w:hAnsi="Times New Roman"/>
          <w:sz w:val="24"/>
          <w:szCs w:val="24"/>
        </w:rPr>
        <w:t>yol</w:t>
      </w:r>
      <w:r w:rsidR="00441598">
        <w:rPr>
          <w:rFonts w:ascii="Times New Roman" w:hAnsi="Times New Roman"/>
          <w:sz w:val="24"/>
          <w:szCs w:val="24"/>
        </w:rPr>
        <w:t xml:space="preserve"> </w:t>
      </w:r>
      <w:r w:rsidRPr="00BC105A">
        <w:rPr>
          <w:rFonts w:ascii="Times New Roman" w:hAnsi="Times New Roman"/>
          <w:sz w:val="24"/>
          <w:szCs w:val="24"/>
        </w:rPr>
        <w:t>açtığı</w:t>
      </w:r>
      <w:r w:rsidR="00441598">
        <w:rPr>
          <w:rFonts w:ascii="Times New Roman" w:hAnsi="Times New Roman"/>
          <w:sz w:val="24"/>
          <w:szCs w:val="24"/>
        </w:rPr>
        <w:t xml:space="preserve"> </w:t>
      </w:r>
      <w:r w:rsidR="00E15F3D" w:rsidRPr="00BC105A">
        <w:rPr>
          <w:rFonts w:ascii="Times New Roman" w:hAnsi="Times New Roman"/>
          <w:sz w:val="24"/>
          <w:szCs w:val="24"/>
        </w:rPr>
        <w:t>tespit</w:t>
      </w:r>
      <w:r w:rsidR="00441598">
        <w:rPr>
          <w:rFonts w:ascii="Times New Roman" w:hAnsi="Times New Roman"/>
          <w:sz w:val="24"/>
          <w:szCs w:val="24"/>
        </w:rPr>
        <w:t xml:space="preserve"> </w:t>
      </w:r>
      <w:r w:rsidR="00E15F3D" w:rsidRPr="00BC105A">
        <w:rPr>
          <w:rFonts w:ascii="Times New Roman" w:hAnsi="Times New Roman"/>
          <w:sz w:val="24"/>
          <w:szCs w:val="24"/>
        </w:rPr>
        <w:t>edil</w:t>
      </w:r>
      <w:r w:rsidRPr="00BC105A">
        <w:rPr>
          <w:rFonts w:ascii="Times New Roman" w:hAnsi="Times New Roman"/>
          <w:sz w:val="24"/>
          <w:szCs w:val="24"/>
        </w:rPr>
        <w:t>miştir.</w:t>
      </w:r>
      <w:r w:rsidR="00441598">
        <w:rPr>
          <w:rFonts w:ascii="Times New Roman" w:hAnsi="Times New Roman"/>
          <w:sz w:val="24"/>
          <w:szCs w:val="24"/>
        </w:rPr>
        <w:t xml:space="preserve"> </w:t>
      </w:r>
      <w:r w:rsidRPr="00BC105A">
        <w:rPr>
          <w:rFonts w:ascii="Times New Roman" w:hAnsi="Times New Roman"/>
          <w:sz w:val="24"/>
          <w:szCs w:val="24"/>
        </w:rPr>
        <w:t>Ayrıca</w:t>
      </w:r>
      <w:r w:rsidR="00441598">
        <w:rPr>
          <w:rFonts w:ascii="Times New Roman" w:hAnsi="Times New Roman"/>
          <w:sz w:val="24"/>
          <w:szCs w:val="24"/>
        </w:rPr>
        <w:t xml:space="preserve"> </w:t>
      </w:r>
      <w:r w:rsidRPr="00BC105A">
        <w:rPr>
          <w:rFonts w:ascii="Times New Roman" w:hAnsi="Times New Roman"/>
          <w:sz w:val="24"/>
          <w:szCs w:val="24"/>
        </w:rPr>
        <w:t>plazma</w:t>
      </w:r>
      <w:r w:rsidR="00441598">
        <w:rPr>
          <w:rFonts w:ascii="Times New Roman" w:hAnsi="Times New Roman"/>
          <w:sz w:val="24"/>
          <w:szCs w:val="24"/>
        </w:rPr>
        <w:t xml:space="preserve"> </w:t>
      </w:r>
      <w:r w:rsidRPr="00BC105A">
        <w:rPr>
          <w:rFonts w:ascii="Times New Roman" w:hAnsi="Times New Roman"/>
          <w:sz w:val="24"/>
          <w:szCs w:val="24"/>
        </w:rPr>
        <w:t>içindeki</w:t>
      </w:r>
      <w:r w:rsidR="00441598">
        <w:rPr>
          <w:rFonts w:ascii="Times New Roman" w:hAnsi="Times New Roman"/>
          <w:sz w:val="24"/>
          <w:szCs w:val="24"/>
        </w:rPr>
        <w:t xml:space="preserve"> </w:t>
      </w:r>
      <w:r w:rsidRPr="00BC105A">
        <w:rPr>
          <w:rFonts w:ascii="Times New Roman" w:hAnsi="Times New Roman"/>
          <w:sz w:val="24"/>
          <w:szCs w:val="24"/>
        </w:rPr>
        <w:t>8-hidroksi</w:t>
      </w:r>
      <w:r w:rsidR="00441598">
        <w:rPr>
          <w:rFonts w:ascii="Times New Roman" w:hAnsi="Times New Roman"/>
          <w:sz w:val="24"/>
          <w:szCs w:val="24"/>
        </w:rPr>
        <w:t xml:space="preserve"> </w:t>
      </w:r>
      <w:r w:rsidRPr="00BC105A">
        <w:rPr>
          <w:rFonts w:ascii="Times New Roman" w:hAnsi="Times New Roman"/>
          <w:sz w:val="24"/>
          <w:szCs w:val="24"/>
        </w:rPr>
        <w:t>deoksiguanaozin</w:t>
      </w:r>
      <w:r w:rsidR="00441598">
        <w:rPr>
          <w:rFonts w:ascii="Times New Roman" w:hAnsi="Times New Roman"/>
          <w:sz w:val="24"/>
          <w:szCs w:val="24"/>
        </w:rPr>
        <w:t xml:space="preserve"> </w:t>
      </w:r>
      <w:r w:rsidRPr="00BC105A">
        <w:rPr>
          <w:rFonts w:ascii="Times New Roman" w:hAnsi="Times New Roman"/>
          <w:sz w:val="24"/>
          <w:szCs w:val="24"/>
        </w:rPr>
        <w:t>seviyesinde</w:t>
      </w:r>
      <w:r w:rsidR="00441598">
        <w:rPr>
          <w:rFonts w:ascii="Times New Roman" w:hAnsi="Times New Roman"/>
          <w:sz w:val="24"/>
          <w:szCs w:val="24"/>
        </w:rPr>
        <w:t xml:space="preserve"> </w:t>
      </w:r>
      <w:r w:rsidRPr="00BC105A">
        <w:rPr>
          <w:rFonts w:ascii="Times New Roman" w:hAnsi="Times New Roman"/>
          <w:sz w:val="24"/>
          <w:szCs w:val="24"/>
        </w:rPr>
        <w:t>artışa</w:t>
      </w:r>
      <w:r w:rsidR="00441598">
        <w:rPr>
          <w:rFonts w:ascii="Times New Roman" w:hAnsi="Times New Roman"/>
          <w:sz w:val="24"/>
          <w:szCs w:val="24"/>
        </w:rPr>
        <w:t xml:space="preserve"> </w:t>
      </w:r>
      <w:r w:rsidRPr="00BC105A">
        <w:rPr>
          <w:rFonts w:ascii="Times New Roman" w:hAnsi="Times New Roman"/>
          <w:sz w:val="24"/>
          <w:szCs w:val="24"/>
        </w:rPr>
        <w:t>rastlanırken,</w:t>
      </w:r>
      <w:r w:rsidR="00441598">
        <w:rPr>
          <w:rFonts w:ascii="Times New Roman" w:hAnsi="Times New Roman"/>
          <w:sz w:val="24"/>
          <w:szCs w:val="24"/>
        </w:rPr>
        <w:t xml:space="preserve"> </w:t>
      </w:r>
      <w:r w:rsidRPr="00BC105A">
        <w:rPr>
          <w:rFonts w:ascii="Times New Roman" w:hAnsi="Times New Roman"/>
          <w:sz w:val="24"/>
          <w:szCs w:val="24"/>
        </w:rPr>
        <w:t>rat</w:t>
      </w:r>
      <w:r w:rsidR="00441598">
        <w:rPr>
          <w:rFonts w:ascii="Times New Roman" w:hAnsi="Times New Roman"/>
          <w:sz w:val="24"/>
          <w:szCs w:val="24"/>
        </w:rPr>
        <w:t xml:space="preserve"> </w:t>
      </w:r>
      <w:r w:rsidRPr="00BC105A">
        <w:rPr>
          <w:rFonts w:ascii="Times New Roman" w:hAnsi="Times New Roman"/>
          <w:sz w:val="24"/>
          <w:szCs w:val="24"/>
        </w:rPr>
        <w:t>karaciğerlerindeki</w:t>
      </w:r>
      <w:r w:rsidR="00441598">
        <w:rPr>
          <w:rFonts w:ascii="Times New Roman" w:hAnsi="Times New Roman"/>
          <w:sz w:val="24"/>
          <w:szCs w:val="24"/>
        </w:rPr>
        <w:t xml:space="preserve"> </w:t>
      </w:r>
      <w:r w:rsidRPr="00BC105A">
        <w:rPr>
          <w:rFonts w:ascii="Times New Roman" w:hAnsi="Times New Roman"/>
          <w:sz w:val="24"/>
          <w:szCs w:val="24"/>
        </w:rPr>
        <w:t>gluta</w:t>
      </w:r>
      <w:r w:rsidR="00BF4FEA" w:rsidRPr="00BC105A">
        <w:rPr>
          <w:rFonts w:ascii="Times New Roman" w:hAnsi="Times New Roman"/>
          <w:sz w:val="24"/>
          <w:szCs w:val="24"/>
        </w:rPr>
        <w:t>tyon</w:t>
      </w:r>
      <w:r w:rsidR="00441598">
        <w:rPr>
          <w:rFonts w:ascii="Times New Roman" w:hAnsi="Times New Roman"/>
          <w:sz w:val="24"/>
          <w:szCs w:val="24"/>
        </w:rPr>
        <w:t xml:space="preserve"> </w:t>
      </w:r>
      <w:r w:rsidR="00BF4FEA" w:rsidRPr="00BC105A">
        <w:rPr>
          <w:rFonts w:ascii="Times New Roman" w:hAnsi="Times New Roman"/>
          <w:sz w:val="24"/>
          <w:szCs w:val="24"/>
        </w:rPr>
        <w:t>aktivitesinda</w:t>
      </w:r>
      <w:r w:rsidR="00441598">
        <w:rPr>
          <w:rFonts w:ascii="Times New Roman" w:hAnsi="Times New Roman"/>
          <w:sz w:val="24"/>
          <w:szCs w:val="24"/>
        </w:rPr>
        <w:t xml:space="preserve"> </w:t>
      </w:r>
      <w:r w:rsidR="00BF4FEA" w:rsidRPr="00BC105A">
        <w:rPr>
          <w:rFonts w:ascii="Times New Roman" w:hAnsi="Times New Roman"/>
          <w:sz w:val="24"/>
          <w:szCs w:val="24"/>
        </w:rPr>
        <w:t>azalma</w:t>
      </w:r>
      <w:r w:rsidR="00441598">
        <w:rPr>
          <w:rFonts w:ascii="Times New Roman" w:hAnsi="Times New Roman"/>
          <w:sz w:val="24"/>
          <w:szCs w:val="24"/>
        </w:rPr>
        <w:t xml:space="preserve"> </w:t>
      </w:r>
      <w:r w:rsidR="00BF4FEA" w:rsidRPr="00BC105A">
        <w:rPr>
          <w:rFonts w:ascii="Times New Roman" w:hAnsi="Times New Roman"/>
          <w:sz w:val="24"/>
          <w:szCs w:val="24"/>
        </w:rPr>
        <w:t>sapta</w:t>
      </w:r>
      <w:r w:rsidR="00E15F3D" w:rsidRPr="00BC105A">
        <w:rPr>
          <w:rFonts w:ascii="Times New Roman" w:hAnsi="Times New Roman"/>
          <w:sz w:val="24"/>
          <w:szCs w:val="24"/>
        </w:rPr>
        <w:t>n</w:t>
      </w:r>
      <w:r w:rsidRPr="00BC105A">
        <w:rPr>
          <w:rFonts w:ascii="Times New Roman" w:hAnsi="Times New Roman"/>
          <w:sz w:val="24"/>
          <w:szCs w:val="24"/>
        </w:rPr>
        <w:t>mıştır.</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araştırmalar</w:t>
      </w:r>
      <w:r w:rsidR="00441598">
        <w:rPr>
          <w:rFonts w:ascii="Times New Roman" w:hAnsi="Times New Roman"/>
          <w:sz w:val="24"/>
          <w:szCs w:val="24"/>
        </w:rPr>
        <w:t xml:space="preserve"> </w:t>
      </w:r>
      <w:r w:rsidRPr="00BC105A">
        <w:rPr>
          <w:rFonts w:ascii="Times New Roman" w:hAnsi="Times New Roman"/>
          <w:sz w:val="24"/>
          <w:szCs w:val="24"/>
        </w:rPr>
        <w:t>sonucunda</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mutajenik</w:t>
      </w:r>
      <w:r w:rsidR="00441598">
        <w:rPr>
          <w:rFonts w:ascii="Times New Roman" w:hAnsi="Times New Roman"/>
          <w:sz w:val="24"/>
          <w:szCs w:val="24"/>
        </w:rPr>
        <w:t xml:space="preserve"> </w:t>
      </w:r>
      <w:r w:rsidRPr="00BC105A">
        <w:rPr>
          <w:rFonts w:ascii="Times New Roman" w:hAnsi="Times New Roman"/>
          <w:sz w:val="24"/>
          <w:szCs w:val="24"/>
        </w:rPr>
        <w:t>olmadığı</w:t>
      </w:r>
      <w:r w:rsidR="00441598">
        <w:rPr>
          <w:rFonts w:ascii="Times New Roman" w:hAnsi="Times New Roman"/>
          <w:sz w:val="24"/>
          <w:szCs w:val="24"/>
        </w:rPr>
        <w:t xml:space="preserve"> </w:t>
      </w:r>
      <w:r w:rsidRPr="00BC105A">
        <w:rPr>
          <w:rFonts w:ascii="Times New Roman" w:hAnsi="Times New Roman"/>
          <w:sz w:val="24"/>
          <w:szCs w:val="24"/>
        </w:rPr>
        <w:t>ama</w:t>
      </w:r>
      <w:r w:rsidR="00441598">
        <w:rPr>
          <w:rFonts w:ascii="Times New Roman" w:hAnsi="Times New Roman"/>
          <w:sz w:val="24"/>
          <w:szCs w:val="24"/>
        </w:rPr>
        <w:t xml:space="preserve"> </w:t>
      </w:r>
      <w:r w:rsidRPr="00BC105A">
        <w:rPr>
          <w:rFonts w:ascii="Times New Roman" w:hAnsi="Times New Roman"/>
          <w:sz w:val="24"/>
          <w:szCs w:val="24"/>
        </w:rPr>
        <w:t>genotoksik</w:t>
      </w:r>
      <w:r w:rsidR="00441598">
        <w:rPr>
          <w:rFonts w:ascii="Times New Roman" w:hAnsi="Times New Roman"/>
          <w:sz w:val="24"/>
          <w:szCs w:val="24"/>
        </w:rPr>
        <w:t xml:space="preserve"> </w:t>
      </w:r>
      <w:r w:rsidRPr="00BC105A">
        <w:rPr>
          <w:rFonts w:ascii="Times New Roman" w:hAnsi="Times New Roman"/>
          <w:sz w:val="24"/>
          <w:szCs w:val="24"/>
        </w:rPr>
        <w:t>aktivitesi</w:t>
      </w:r>
      <w:r w:rsidR="00E15F3D" w:rsidRPr="00BC105A">
        <w:rPr>
          <w:rFonts w:ascii="Times New Roman" w:hAnsi="Times New Roman"/>
          <w:sz w:val="24"/>
          <w:szCs w:val="24"/>
        </w:rPr>
        <w:t>nin</w:t>
      </w:r>
      <w:r w:rsidR="00441598">
        <w:rPr>
          <w:rFonts w:ascii="Times New Roman" w:hAnsi="Times New Roman"/>
          <w:sz w:val="24"/>
          <w:szCs w:val="24"/>
        </w:rPr>
        <w:t xml:space="preserve"> </w:t>
      </w:r>
      <w:r w:rsidRPr="00BC105A">
        <w:rPr>
          <w:rFonts w:ascii="Times New Roman" w:hAnsi="Times New Roman"/>
          <w:sz w:val="24"/>
          <w:szCs w:val="24"/>
        </w:rPr>
        <w:t>olduğu</w:t>
      </w:r>
      <w:r w:rsidR="00441598">
        <w:rPr>
          <w:rFonts w:ascii="Times New Roman" w:hAnsi="Times New Roman"/>
          <w:sz w:val="24"/>
          <w:szCs w:val="24"/>
        </w:rPr>
        <w:t xml:space="preserve"> </w:t>
      </w:r>
      <w:r w:rsidRPr="00BC105A">
        <w:rPr>
          <w:rFonts w:ascii="Times New Roman" w:hAnsi="Times New Roman"/>
          <w:sz w:val="24"/>
          <w:szCs w:val="24"/>
        </w:rPr>
        <w:t>gösterilmiştir</w:t>
      </w:r>
      <w:r w:rsidR="00441598">
        <w:rPr>
          <w:rFonts w:ascii="Times New Roman" w:hAnsi="Times New Roman"/>
          <w:sz w:val="24"/>
          <w:szCs w:val="24"/>
        </w:rPr>
        <w:t xml:space="preserve"> </w:t>
      </w:r>
      <w:r w:rsidRPr="00BC105A">
        <w:rPr>
          <w:rFonts w:ascii="Times New Roman" w:hAnsi="Times New Roman"/>
          <w:sz w:val="24"/>
          <w:szCs w:val="24"/>
        </w:rPr>
        <w:t>(Tiwaria</w:t>
      </w:r>
      <w:r w:rsidR="00441598">
        <w:rPr>
          <w:rFonts w:ascii="Times New Roman" w:hAnsi="Times New Roman"/>
          <w:sz w:val="24"/>
          <w:szCs w:val="24"/>
        </w:rPr>
        <w:t xml:space="preserve"> </w:t>
      </w:r>
      <w:r w:rsidR="009E4D8A" w:rsidRPr="00BC105A">
        <w:rPr>
          <w:rFonts w:ascii="Times New Roman" w:hAnsi="Times New Roman"/>
          <w:sz w:val="24"/>
          <w:szCs w:val="24"/>
        </w:rPr>
        <w:t>ve</w:t>
      </w:r>
      <w:r w:rsidR="00441598">
        <w:rPr>
          <w:rFonts w:ascii="Times New Roman" w:hAnsi="Times New Roman"/>
          <w:sz w:val="24"/>
          <w:szCs w:val="24"/>
        </w:rPr>
        <w:t xml:space="preserve"> </w:t>
      </w:r>
      <w:r w:rsidR="009E4D8A" w:rsidRPr="00BC105A">
        <w:rPr>
          <w:rFonts w:ascii="Times New Roman" w:hAnsi="Times New Roman"/>
          <w:sz w:val="24"/>
          <w:szCs w:val="24"/>
        </w:rPr>
        <w:t>diğerleri</w:t>
      </w:r>
      <w:r w:rsidR="00BF4FEA" w:rsidRPr="00BC105A">
        <w:rPr>
          <w:rFonts w:ascii="Times New Roman" w:hAnsi="Times New Roman"/>
          <w:sz w:val="24"/>
          <w:szCs w:val="24"/>
        </w:rPr>
        <w:t>,</w:t>
      </w:r>
      <w:r w:rsidR="00441598">
        <w:rPr>
          <w:rFonts w:ascii="Times New Roman" w:hAnsi="Times New Roman"/>
          <w:sz w:val="24"/>
          <w:szCs w:val="24"/>
        </w:rPr>
        <w:t xml:space="preserve"> </w:t>
      </w:r>
      <w:r w:rsidR="00BF4FEA" w:rsidRPr="00BC105A">
        <w:rPr>
          <w:rFonts w:ascii="Times New Roman" w:hAnsi="Times New Roman"/>
          <w:sz w:val="24"/>
          <w:szCs w:val="24"/>
        </w:rPr>
        <w:t>2012).</w:t>
      </w:r>
    </w:p>
    <w:p w:rsidR="006B773F" w:rsidRPr="00BC105A" w:rsidRDefault="006B773F" w:rsidP="001D1E36">
      <w:pPr>
        <w:widowControl w:val="0"/>
        <w:spacing w:after="120" w:line="360" w:lineRule="auto"/>
        <w:jc w:val="both"/>
        <w:rPr>
          <w:rFonts w:ascii="Times New Roman" w:hAnsi="Times New Roman"/>
          <w:sz w:val="24"/>
          <w:szCs w:val="24"/>
        </w:rPr>
      </w:pPr>
    </w:p>
    <w:p w:rsidR="00B03378" w:rsidRPr="00BC105A" w:rsidRDefault="003778C7" w:rsidP="006B773F">
      <w:pPr>
        <w:pStyle w:val="Balk3"/>
        <w:keepNext w:val="0"/>
        <w:keepLines w:val="0"/>
        <w:widowControl w:val="0"/>
        <w:spacing w:before="0" w:after="120" w:line="360" w:lineRule="auto"/>
        <w:jc w:val="both"/>
        <w:rPr>
          <w:rFonts w:cs="Times New Roman"/>
          <w:szCs w:val="24"/>
        </w:rPr>
      </w:pPr>
      <w:bookmarkStart w:id="26" w:name="_Toc97648040"/>
      <w:r w:rsidRPr="00BC105A">
        <w:rPr>
          <w:rFonts w:cs="Times New Roman"/>
          <w:szCs w:val="24"/>
        </w:rPr>
        <w:t>2.7</w:t>
      </w:r>
      <w:r w:rsidR="00B03378" w:rsidRPr="00BC105A">
        <w:rPr>
          <w:rFonts w:cs="Times New Roman"/>
          <w:szCs w:val="24"/>
        </w:rPr>
        <w:t>.3.</w:t>
      </w:r>
      <w:r w:rsidR="00441598">
        <w:rPr>
          <w:rFonts w:cs="Times New Roman"/>
          <w:szCs w:val="24"/>
        </w:rPr>
        <w:t xml:space="preserve"> </w:t>
      </w:r>
      <w:r w:rsidR="00B03378" w:rsidRPr="00BC105A">
        <w:rPr>
          <w:rFonts w:cs="Times New Roman"/>
          <w:szCs w:val="24"/>
        </w:rPr>
        <w:t>BPA’nın</w:t>
      </w:r>
      <w:r w:rsidR="00441598">
        <w:rPr>
          <w:rFonts w:cs="Times New Roman"/>
          <w:szCs w:val="24"/>
        </w:rPr>
        <w:t xml:space="preserve"> </w:t>
      </w:r>
      <w:r w:rsidR="00B03378" w:rsidRPr="00BC105A">
        <w:rPr>
          <w:rFonts w:cs="Times New Roman"/>
          <w:szCs w:val="24"/>
        </w:rPr>
        <w:t>Beyin</w:t>
      </w:r>
      <w:r w:rsidR="00441598">
        <w:rPr>
          <w:rFonts w:cs="Times New Roman"/>
          <w:szCs w:val="24"/>
        </w:rPr>
        <w:t xml:space="preserve"> </w:t>
      </w:r>
      <w:r w:rsidR="00B03378" w:rsidRPr="00BC105A">
        <w:rPr>
          <w:rFonts w:cs="Times New Roman"/>
          <w:szCs w:val="24"/>
        </w:rPr>
        <w:t>İle</w:t>
      </w:r>
      <w:r w:rsidR="00441598">
        <w:rPr>
          <w:rFonts w:cs="Times New Roman"/>
          <w:szCs w:val="24"/>
        </w:rPr>
        <w:t xml:space="preserve"> </w:t>
      </w:r>
      <w:r w:rsidR="00B03378" w:rsidRPr="00BC105A">
        <w:rPr>
          <w:rFonts w:cs="Times New Roman"/>
          <w:szCs w:val="24"/>
        </w:rPr>
        <w:t>İlişkisi</w:t>
      </w:r>
      <w:bookmarkEnd w:id="26"/>
    </w:p>
    <w:p w:rsidR="00B03378" w:rsidRPr="00BC105A" w:rsidRDefault="00B03378" w:rsidP="006B773F">
      <w:pPr>
        <w:widowControl w:val="0"/>
        <w:spacing w:after="120" w:line="360" w:lineRule="auto"/>
        <w:jc w:val="both"/>
        <w:rPr>
          <w:rFonts w:ascii="Times New Roman" w:hAnsi="Times New Roman"/>
          <w:sz w:val="24"/>
          <w:szCs w:val="24"/>
        </w:rPr>
      </w:pPr>
    </w:p>
    <w:p w:rsidR="00E11869" w:rsidRPr="00BC105A" w:rsidRDefault="00E11869"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Östrojen</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progest</w:t>
      </w:r>
      <w:r w:rsidR="00BF4FEA" w:rsidRPr="00BC105A">
        <w:rPr>
          <w:rFonts w:ascii="Times New Roman" w:hAnsi="Times New Roman"/>
          <w:sz w:val="24"/>
          <w:szCs w:val="24"/>
        </w:rPr>
        <w:t>e</w:t>
      </w:r>
      <w:r w:rsidRPr="00BC105A">
        <w:rPr>
          <w:rFonts w:ascii="Times New Roman" w:hAnsi="Times New Roman"/>
          <w:sz w:val="24"/>
          <w:szCs w:val="24"/>
        </w:rPr>
        <w:t>ron</w:t>
      </w:r>
      <w:r w:rsidR="00441598">
        <w:rPr>
          <w:rFonts w:ascii="Times New Roman" w:hAnsi="Times New Roman"/>
          <w:sz w:val="24"/>
          <w:szCs w:val="24"/>
        </w:rPr>
        <w:t xml:space="preserve"> </w:t>
      </w:r>
      <w:r w:rsidRPr="00BC105A">
        <w:rPr>
          <w:rFonts w:ascii="Times New Roman" w:hAnsi="Times New Roman"/>
          <w:sz w:val="24"/>
          <w:szCs w:val="24"/>
        </w:rPr>
        <w:t>beyin</w:t>
      </w:r>
      <w:r w:rsidR="00441598">
        <w:rPr>
          <w:rFonts w:ascii="Times New Roman" w:hAnsi="Times New Roman"/>
          <w:sz w:val="24"/>
          <w:szCs w:val="24"/>
        </w:rPr>
        <w:t xml:space="preserve"> </w:t>
      </w:r>
      <w:r w:rsidRPr="00BC105A">
        <w:rPr>
          <w:rFonts w:ascii="Times New Roman" w:hAnsi="Times New Roman"/>
          <w:sz w:val="24"/>
          <w:szCs w:val="24"/>
        </w:rPr>
        <w:t>gelişiminde</w:t>
      </w:r>
      <w:r w:rsidR="00441598">
        <w:rPr>
          <w:rFonts w:ascii="Times New Roman" w:hAnsi="Times New Roman"/>
          <w:sz w:val="24"/>
          <w:szCs w:val="24"/>
        </w:rPr>
        <w:t xml:space="preserve"> </w:t>
      </w:r>
      <w:r w:rsidRPr="00BC105A">
        <w:rPr>
          <w:rFonts w:ascii="Times New Roman" w:hAnsi="Times New Roman"/>
          <w:sz w:val="24"/>
          <w:szCs w:val="24"/>
        </w:rPr>
        <w:t>önemli</w:t>
      </w:r>
      <w:r w:rsidR="00441598">
        <w:rPr>
          <w:rFonts w:ascii="Times New Roman" w:hAnsi="Times New Roman"/>
          <w:sz w:val="24"/>
          <w:szCs w:val="24"/>
        </w:rPr>
        <w:t xml:space="preserve"> </w:t>
      </w:r>
      <w:r w:rsidRPr="00BC105A">
        <w:rPr>
          <w:rFonts w:ascii="Times New Roman" w:hAnsi="Times New Roman"/>
          <w:sz w:val="24"/>
          <w:szCs w:val="24"/>
        </w:rPr>
        <w:t>rol</w:t>
      </w:r>
      <w:r w:rsidR="00441598">
        <w:rPr>
          <w:rFonts w:ascii="Times New Roman" w:hAnsi="Times New Roman"/>
          <w:sz w:val="24"/>
          <w:szCs w:val="24"/>
        </w:rPr>
        <w:t xml:space="preserve"> </w:t>
      </w:r>
      <w:r w:rsidRPr="00BC105A">
        <w:rPr>
          <w:rFonts w:ascii="Times New Roman" w:hAnsi="Times New Roman"/>
          <w:sz w:val="24"/>
          <w:szCs w:val="24"/>
        </w:rPr>
        <w:t>alan</w:t>
      </w:r>
      <w:r w:rsidR="00441598">
        <w:rPr>
          <w:rFonts w:ascii="Times New Roman" w:hAnsi="Times New Roman"/>
          <w:sz w:val="24"/>
          <w:szCs w:val="24"/>
        </w:rPr>
        <w:t xml:space="preserve"> </w:t>
      </w:r>
      <w:r w:rsidRPr="00BC105A">
        <w:rPr>
          <w:rFonts w:ascii="Times New Roman" w:hAnsi="Times New Roman"/>
          <w:sz w:val="24"/>
          <w:szCs w:val="24"/>
        </w:rPr>
        <w:t>hormonlardandır.</w:t>
      </w:r>
      <w:r w:rsidR="00441598">
        <w:rPr>
          <w:rFonts w:ascii="Times New Roman" w:hAnsi="Times New Roman"/>
          <w:sz w:val="24"/>
          <w:szCs w:val="24"/>
        </w:rPr>
        <w:t xml:space="preserve"> </w:t>
      </w:r>
      <w:r w:rsidRPr="00BC105A">
        <w:rPr>
          <w:rFonts w:ascii="Times New Roman" w:hAnsi="Times New Roman"/>
          <w:sz w:val="24"/>
          <w:szCs w:val="24"/>
        </w:rPr>
        <w:t>Birçok</w:t>
      </w:r>
      <w:r w:rsidR="00441598">
        <w:rPr>
          <w:rFonts w:ascii="Times New Roman" w:hAnsi="Times New Roman"/>
          <w:sz w:val="24"/>
          <w:szCs w:val="24"/>
        </w:rPr>
        <w:t xml:space="preserve"> </w:t>
      </w:r>
      <w:r w:rsidRPr="00BC105A">
        <w:rPr>
          <w:rFonts w:ascii="Times New Roman" w:hAnsi="Times New Roman"/>
          <w:sz w:val="24"/>
          <w:szCs w:val="24"/>
        </w:rPr>
        <w:t>hayvan</w:t>
      </w:r>
      <w:r w:rsidR="00441598">
        <w:rPr>
          <w:rFonts w:ascii="Times New Roman" w:hAnsi="Times New Roman"/>
          <w:sz w:val="24"/>
          <w:szCs w:val="24"/>
        </w:rPr>
        <w:t xml:space="preserve"> </w:t>
      </w:r>
      <w:r w:rsidRPr="00BC105A">
        <w:rPr>
          <w:rFonts w:ascii="Times New Roman" w:hAnsi="Times New Roman"/>
          <w:sz w:val="24"/>
          <w:szCs w:val="24"/>
        </w:rPr>
        <w:t>çalışmasında</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östrojen</w:t>
      </w:r>
      <w:r w:rsidR="00441598">
        <w:rPr>
          <w:rFonts w:ascii="Times New Roman" w:hAnsi="Times New Roman"/>
          <w:sz w:val="24"/>
          <w:szCs w:val="24"/>
        </w:rPr>
        <w:t xml:space="preserve"> </w:t>
      </w:r>
      <w:r w:rsidRPr="00BC105A">
        <w:rPr>
          <w:rFonts w:ascii="Times New Roman" w:hAnsi="Times New Roman"/>
          <w:sz w:val="24"/>
          <w:szCs w:val="24"/>
        </w:rPr>
        <w:t>benzeri</w:t>
      </w:r>
      <w:r w:rsidR="00441598">
        <w:rPr>
          <w:rFonts w:ascii="Times New Roman" w:hAnsi="Times New Roman"/>
          <w:sz w:val="24"/>
          <w:szCs w:val="24"/>
        </w:rPr>
        <w:t xml:space="preserve"> </w:t>
      </w:r>
      <w:r w:rsidRPr="00BC105A">
        <w:rPr>
          <w:rFonts w:ascii="Times New Roman" w:hAnsi="Times New Roman"/>
          <w:sz w:val="24"/>
          <w:szCs w:val="24"/>
        </w:rPr>
        <w:t>etki</w:t>
      </w:r>
      <w:r w:rsidR="00441598">
        <w:rPr>
          <w:rFonts w:ascii="Times New Roman" w:hAnsi="Times New Roman"/>
          <w:sz w:val="24"/>
          <w:szCs w:val="24"/>
        </w:rPr>
        <w:t xml:space="preserve"> </w:t>
      </w:r>
      <w:r w:rsidRPr="00BC105A">
        <w:rPr>
          <w:rFonts w:ascii="Times New Roman" w:hAnsi="Times New Roman"/>
          <w:sz w:val="24"/>
          <w:szCs w:val="24"/>
        </w:rPr>
        <w:t>yaparak</w:t>
      </w:r>
      <w:r w:rsidR="00441598">
        <w:rPr>
          <w:rFonts w:ascii="Times New Roman" w:hAnsi="Times New Roman"/>
          <w:sz w:val="24"/>
          <w:szCs w:val="24"/>
        </w:rPr>
        <w:t xml:space="preserve"> </w:t>
      </w:r>
      <w:r w:rsidRPr="00BC105A">
        <w:rPr>
          <w:rFonts w:ascii="Times New Roman" w:hAnsi="Times New Roman"/>
          <w:sz w:val="24"/>
          <w:szCs w:val="24"/>
        </w:rPr>
        <w:t>beyin</w:t>
      </w:r>
      <w:r w:rsidR="00441598">
        <w:rPr>
          <w:rFonts w:ascii="Times New Roman" w:hAnsi="Times New Roman"/>
          <w:sz w:val="24"/>
          <w:szCs w:val="24"/>
        </w:rPr>
        <w:t xml:space="preserve"> </w:t>
      </w:r>
      <w:r w:rsidRPr="00BC105A">
        <w:rPr>
          <w:rFonts w:ascii="Times New Roman" w:hAnsi="Times New Roman"/>
          <w:sz w:val="24"/>
          <w:szCs w:val="24"/>
        </w:rPr>
        <w:t>gelişimi</w:t>
      </w:r>
      <w:r w:rsidR="00441598">
        <w:rPr>
          <w:rFonts w:ascii="Times New Roman" w:hAnsi="Times New Roman"/>
          <w:sz w:val="24"/>
          <w:szCs w:val="24"/>
        </w:rPr>
        <w:t xml:space="preserve"> </w:t>
      </w:r>
      <w:r w:rsidRPr="00BC105A">
        <w:rPr>
          <w:rFonts w:ascii="Times New Roman" w:hAnsi="Times New Roman"/>
          <w:sz w:val="24"/>
          <w:szCs w:val="24"/>
        </w:rPr>
        <w:t>sırasında</w:t>
      </w:r>
      <w:r w:rsidR="00441598">
        <w:rPr>
          <w:rFonts w:ascii="Times New Roman" w:hAnsi="Times New Roman"/>
          <w:sz w:val="24"/>
          <w:szCs w:val="24"/>
        </w:rPr>
        <w:t xml:space="preserve"> </w:t>
      </w:r>
      <w:r w:rsidRPr="00BC105A">
        <w:rPr>
          <w:rFonts w:ascii="Times New Roman" w:hAnsi="Times New Roman"/>
          <w:sz w:val="24"/>
          <w:szCs w:val="24"/>
        </w:rPr>
        <w:t>cinsel</w:t>
      </w:r>
      <w:r w:rsidR="00441598">
        <w:rPr>
          <w:rFonts w:ascii="Times New Roman" w:hAnsi="Times New Roman"/>
          <w:sz w:val="24"/>
          <w:szCs w:val="24"/>
        </w:rPr>
        <w:t xml:space="preserve"> </w:t>
      </w:r>
      <w:r w:rsidRPr="00BC105A">
        <w:rPr>
          <w:rFonts w:ascii="Times New Roman" w:hAnsi="Times New Roman"/>
          <w:sz w:val="24"/>
          <w:szCs w:val="24"/>
        </w:rPr>
        <w:t>farklılaşmadan</w:t>
      </w:r>
      <w:r w:rsidR="00441598">
        <w:rPr>
          <w:rFonts w:ascii="Times New Roman" w:hAnsi="Times New Roman"/>
          <w:sz w:val="24"/>
          <w:szCs w:val="24"/>
        </w:rPr>
        <w:t xml:space="preserve"> </w:t>
      </w:r>
      <w:r w:rsidRPr="00BC105A">
        <w:rPr>
          <w:rFonts w:ascii="Times New Roman" w:hAnsi="Times New Roman"/>
          <w:sz w:val="24"/>
          <w:szCs w:val="24"/>
        </w:rPr>
        <w:t>sorumlu</w:t>
      </w:r>
      <w:r w:rsidR="00441598">
        <w:rPr>
          <w:rFonts w:ascii="Times New Roman" w:hAnsi="Times New Roman"/>
          <w:sz w:val="24"/>
          <w:szCs w:val="24"/>
        </w:rPr>
        <w:t xml:space="preserve"> </w:t>
      </w:r>
      <w:r w:rsidRPr="00BC105A">
        <w:rPr>
          <w:rFonts w:ascii="Times New Roman" w:hAnsi="Times New Roman"/>
          <w:sz w:val="24"/>
          <w:szCs w:val="24"/>
        </w:rPr>
        <w:t>bölgelerde</w:t>
      </w:r>
      <w:r w:rsidR="00441598">
        <w:rPr>
          <w:rFonts w:ascii="Times New Roman" w:hAnsi="Times New Roman"/>
          <w:sz w:val="24"/>
          <w:szCs w:val="24"/>
        </w:rPr>
        <w:t xml:space="preserve"> </w:t>
      </w:r>
      <w:r w:rsidRPr="00BC105A">
        <w:rPr>
          <w:rFonts w:ascii="Times New Roman" w:hAnsi="Times New Roman"/>
          <w:sz w:val="24"/>
          <w:szCs w:val="24"/>
        </w:rPr>
        <w:t>değişikliğe</w:t>
      </w:r>
      <w:r w:rsidR="00441598">
        <w:rPr>
          <w:rFonts w:ascii="Times New Roman" w:hAnsi="Times New Roman"/>
          <w:sz w:val="24"/>
          <w:szCs w:val="24"/>
        </w:rPr>
        <w:t xml:space="preserve"> </w:t>
      </w:r>
      <w:r w:rsidRPr="00BC105A">
        <w:rPr>
          <w:rFonts w:ascii="Times New Roman" w:hAnsi="Times New Roman"/>
          <w:sz w:val="24"/>
          <w:szCs w:val="24"/>
        </w:rPr>
        <w:t>sebep</w:t>
      </w:r>
      <w:r w:rsidR="00441598">
        <w:rPr>
          <w:rFonts w:ascii="Times New Roman" w:hAnsi="Times New Roman"/>
          <w:sz w:val="24"/>
          <w:szCs w:val="24"/>
        </w:rPr>
        <w:t xml:space="preserve"> </w:t>
      </w:r>
      <w:r w:rsidRPr="00BC105A">
        <w:rPr>
          <w:rFonts w:ascii="Times New Roman" w:hAnsi="Times New Roman"/>
          <w:sz w:val="24"/>
          <w:szCs w:val="24"/>
        </w:rPr>
        <w:t>olduğu</w:t>
      </w:r>
      <w:r w:rsidR="00441598">
        <w:rPr>
          <w:rFonts w:ascii="Times New Roman" w:hAnsi="Times New Roman"/>
          <w:sz w:val="24"/>
          <w:szCs w:val="24"/>
        </w:rPr>
        <w:t xml:space="preserve"> </w:t>
      </w:r>
      <w:r w:rsidRPr="00BC105A">
        <w:rPr>
          <w:rFonts w:ascii="Times New Roman" w:hAnsi="Times New Roman"/>
          <w:sz w:val="24"/>
          <w:szCs w:val="24"/>
        </w:rPr>
        <w:t>gösterilmiştir</w:t>
      </w:r>
      <w:r w:rsidR="00441598">
        <w:rPr>
          <w:rFonts w:ascii="Times New Roman" w:hAnsi="Times New Roman"/>
          <w:sz w:val="24"/>
          <w:szCs w:val="24"/>
        </w:rPr>
        <w:t xml:space="preserve"> </w:t>
      </w:r>
      <w:r w:rsidRPr="00BC105A">
        <w:rPr>
          <w:rFonts w:ascii="Times New Roman" w:hAnsi="Times New Roman"/>
          <w:sz w:val="24"/>
          <w:szCs w:val="24"/>
        </w:rPr>
        <w:t>(</w:t>
      </w:r>
      <w:r w:rsidR="00CC6243" w:rsidRPr="00BC105A">
        <w:rPr>
          <w:rFonts w:ascii="Times New Roman" w:hAnsi="Times New Roman"/>
          <w:sz w:val="24"/>
          <w:szCs w:val="24"/>
        </w:rPr>
        <w:t>National</w:t>
      </w:r>
      <w:r w:rsidR="00441598">
        <w:rPr>
          <w:rFonts w:ascii="Times New Roman" w:hAnsi="Times New Roman"/>
          <w:sz w:val="24"/>
          <w:szCs w:val="24"/>
        </w:rPr>
        <w:t xml:space="preserve"> </w:t>
      </w:r>
      <w:r w:rsidR="00CC6243" w:rsidRPr="00BC105A">
        <w:rPr>
          <w:rFonts w:ascii="Times New Roman" w:hAnsi="Times New Roman"/>
          <w:sz w:val="24"/>
          <w:szCs w:val="24"/>
        </w:rPr>
        <w:t>Center</w:t>
      </w:r>
      <w:r w:rsidR="00441598">
        <w:rPr>
          <w:rFonts w:ascii="Times New Roman" w:hAnsi="Times New Roman"/>
          <w:sz w:val="24"/>
          <w:szCs w:val="24"/>
        </w:rPr>
        <w:t xml:space="preserve"> </w:t>
      </w:r>
      <w:r w:rsidR="00CC6243" w:rsidRPr="00BC105A">
        <w:rPr>
          <w:rFonts w:ascii="Times New Roman" w:hAnsi="Times New Roman"/>
          <w:sz w:val="24"/>
          <w:szCs w:val="24"/>
        </w:rPr>
        <w:t>for</w:t>
      </w:r>
      <w:r w:rsidR="00441598">
        <w:rPr>
          <w:rFonts w:ascii="Times New Roman" w:hAnsi="Times New Roman"/>
          <w:sz w:val="24"/>
          <w:szCs w:val="24"/>
        </w:rPr>
        <w:t xml:space="preserve"> </w:t>
      </w:r>
      <w:r w:rsidR="00CC6243" w:rsidRPr="00BC105A">
        <w:rPr>
          <w:rFonts w:ascii="Times New Roman" w:hAnsi="Times New Roman"/>
          <w:sz w:val="24"/>
          <w:szCs w:val="24"/>
        </w:rPr>
        <w:t>Health</w:t>
      </w:r>
      <w:r w:rsidR="00441598">
        <w:rPr>
          <w:rFonts w:ascii="Times New Roman" w:hAnsi="Times New Roman"/>
          <w:sz w:val="24"/>
          <w:szCs w:val="24"/>
        </w:rPr>
        <w:t xml:space="preserve"> </w:t>
      </w:r>
      <w:r w:rsidR="00CC6243" w:rsidRPr="00BC105A">
        <w:rPr>
          <w:rFonts w:ascii="Times New Roman" w:hAnsi="Times New Roman"/>
          <w:sz w:val="24"/>
          <w:szCs w:val="24"/>
        </w:rPr>
        <w:t>Statistics,</w:t>
      </w:r>
      <w:r w:rsidR="00441598">
        <w:rPr>
          <w:rFonts w:ascii="Times New Roman" w:hAnsi="Times New Roman"/>
          <w:sz w:val="24"/>
          <w:szCs w:val="24"/>
        </w:rPr>
        <w:t xml:space="preserve"> </w:t>
      </w:r>
      <w:r w:rsidR="00CC6243" w:rsidRPr="00BC105A">
        <w:rPr>
          <w:rFonts w:ascii="Times New Roman" w:hAnsi="Times New Roman"/>
          <w:sz w:val="24"/>
          <w:szCs w:val="24"/>
        </w:rPr>
        <w:t>2009</w:t>
      </w:r>
      <w:r w:rsidRPr="00BC105A">
        <w:rPr>
          <w:rFonts w:ascii="Times New Roman" w:hAnsi="Times New Roman"/>
          <w:sz w:val="24"/>
          <w:szCs w:val="24"/>
        </w:rPr>
        <w:t>).</w:t>
      </w:r>
      <w:r w:rsidR="00441598">
        <w:rPr>
          <w:rFonts w:ascii="Times New Roman" w:hAnsi="Times New Roman"/>
          <w:sz w:val="24"/>
          <w:szCs w:val="24"/>
        </w:rPr>
        <w:t xml:space="preserve"> </w:t>
      </w:r>
      <w:r w:rsidR="00BF4FEA" w:rsidRPr="00BC105A">
        <w:rPr>
          <w:rFonts w:ascii="Times New Roman" w:hAnsi="Times New Roman"/>
          <w:sz w:val="24"/>
          <w:szCs w:val="24"/>
        </w:rPr>
        <w:t>Bunun</w:t>
      </w:r>
      <w:r w:rsidR="00441598">
        <w:rPr>
          <w:rFonts w:ascii="Times New Roman" w:hAnsi="Times New Roman"/>
          <w:sz w:val="24"/>
          <w:szCs w:val="24"/>
        </w:rPr>
        <w:t xml:space="preserve"> </w:t>
      </w:r>
      <w:r w:rsidR="00BF4FEA" w:rsidRPr="00BC105A">
        <w:rPr>
          <w:rFonts w:ascii="Times New Roman" w:hAnsi="Times New Roman"/>
          <w:sz w:val="24"/>
          <w:szCs w:val="24"/>
        </w:rPr>
        <w:t>yanı</w:t>
      </w:r>
      <w:r w:rsidR="00441598">
        <w:rPr>
          <w:rFonts w:ascii="Times New Roman" w:hAnsi="Times New Roman"/>
          <w:sz w:val="24"/>
          <w:szCs w:val="24"/>
        </w:rPr>
        <w:t xml:space="preserve"> </w:t>
      </w:r>
      <w:r w:rsidR="00BF4FEA" w:rsidRPr="00BC105A">
        <w:rPr>
          <w:rFonts w:ascii="Times New Roman" w:hAnsi="Times New Roman"/>
          <w:sz w:val="24"/>
          <w:szCs w:val="24"/>
        </w:rPr>
        <w:t>sıra</w:t>
      </w:r>
      <w:r w:rsidR="00441598">
        <w:rPr>
          <w:rFonts w:ascii="Times New Roman" w:hAnsi="Times New Roman"/>
          <w:sz w:val="24"/>
          <w:szCs w:val="24"/>
        </w:rPr>
        <w:t xml:space="preserve"> </w:t>
      </w:r>
      <w:r w:rsidR="00BF4FEA" w:rsidRPr="00BC105A">
        <w:rPr>
          <w:rFonts w:ascii="Times New Roman" w:hAnsi="Times New Roman"/>
          <w:sz w:val="24"/>
          <w:szCs w:val="24"/>
        </w:rPr>
        <w:t>BPA’nın</w:t>
      </w:r>
      <w:r w:rsidR="00441598">
        <w:rPr>
          <w:rFonts w:ascii="Times New Roman" w:hAnsi="Times New Roman"/>
          <w:sz w:val="24"/>
          <w:szCs w:val="24"/>
        </w:rPr>
        <w:t xml:space="preserve"> </w:t>
      </w:r>
      <w:r w:rsidR="00BF4FEA" w:rsidRPr="00BC105A">
        <w:rPr>
          <w:rFonts w:ascii="Times New Roman" w:hAnsi="Times New Roman"/>
          <w:sz w:val="24"/>
          <w:szCs w:val="24"/>
        </w:rPr>
        <w:t>ö</w:t>
      </w:r>
      <w:r w:rsidRPr="00BC105A">
        <w:rPr>
          <w:rFonts w:ascii="Times New Roman" w:hAnsi="Times New Roman"/>
          <w:sz w:val="24"/>
          <w:szCs w:val="24"/>
        </w:rPr>
        <w:t>ğrenme</w:t>
      </w:r>
      <w:r w:rsidR="00441598">
        <w:rPr>
          <w:rFonts w:ascii="Times New Roman" w:hAnsi="Times New Roman"/>
          <w:sz w:val="24"/>
          <w:szCs w:val="24"/>
        </w:rPr>
        <w:t xml:space="preserve"> </w:t>
      </w:r>
      <w:r w:rsidRPr="00BC105A">
        <w:rPr>
          <w:rFonts w:ascii="Times New Roman" w:hAnsi="Times New Roman"/>
          <w:sz w:val="24"/>
          <w:szCs w:val="24"/>
        </w:rPr>
        <w:t>azlığı</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hafıza</w:t>
      </w:r>
      <w:r w:rsidR="00441598">
        <w:rPr>
          <w:rFonts w:ascii="Times New Roman" w:hAnsi="Times New Roman"/>
          <w:sz w:val="24"/>
          <w:szCs w:val="24"/>
        </w:rPr>
        <w:t xml:space="preserve"> </w:t>
      </w:r>
      <w:r w:rsidRPr="00BC105A">
        <w:rPr>
          <w:rFonts w:ascii="Times New Roman" w:hAnsi="Times New Roman"/>
          <w:sz w:val="24"/>
          <w:szCs w:val="24"/>
        </w:rPr>
        <w:t>bozukluğuna</w:t>
      </w:r>
      <w:r w:rsidR="00441598">
        <w:rPr>
          <w:rFonts w:ascii="Times New Roman" w:hAnsi="Times New Roman"/>
          <w:sz w:val="24"/>
          <w:szCs w:val="24"/>
        </w:rPr>
        <w:t xml:space="preserve"> </w:t>
      </w:r>
      <w:r w:rsidRPr="00BC105A">
        <w:rPr>
          <w:rFonts w:ascii="Times New Roman" w:hAnsi="Times New Roman"/>
          <w:sz w:val="24"/>
          <w:szCs w:val="24"/>
        </w:rPr>
        <w:t>da</w:t>
      </w:r>
      <w:r w:rsidR="00441598">
        <w:rPr>
          <w:rFonts w:ascii="Times New Roman" w:hAnsi="Times New Roman"/>
          <w:sz w:val="24"/>
          <w:szCs w:val="24"/>
        </w:rPr>
        <w:t xml:space="preserve"> </w:t>
      </w:r>
      <w:r w:rsidRPr="00BC105A">
        <w:rPr>
          <w:rFonts w:ascii="Times New Roman" w:hAnsi="Times New Roman"/>
          <w:sz w:val="24"/>
          <w:szCs w:val="24"/>
        </w:rPr>
        <w:t>sebep</w:t>
      </w:r>
      <w:r w:rsidR="00441598">
        <w:rPr>
          <w:rFonts w:ascii="Times New Roman" w:hAnsi="Times New Roman"/>
          <w:sz w:val="24"/>
          <w:szCs w:val="24"/>
        </w:rPr>
        <w:t xml:space="preserve"> </w:t>
      </w:r>
      <w:r w:rsidRPr="00BC105A">
        <w:rPr>
          <w:rFonts w:ascii="Times New Roman" w:hAnsi="Times New Roman"/>
          <w:sz w:val="24"/>
          <w:szCs w:val="24"/>
        </w:rPr>
        <w:t>olabileceği</w:t>
      </w:r>
      <w:r w:rsidR="00441598">
        <w:rPr>
          <w:rFonts w:ascii="Times New Roman" w:hAnsi="Times New Roman"/>
          <w:sz w:val="24"/>
          <w:szCs w:val="24"/>
        </w:rPr>
        <w:t xml:space="preserve"> </w:t>
      </w:r>
      <w:r w:rsidRPr="00BC105A">
        <w:rPr>
          <w:rFonts w:ascii="Times New Roman" w:hAnsi="Times New Roman"/>
          <w:sz w:val="24"/>
          <w:szCs w:val="24"/>
        </w:rPr>
        <w:t>ortaya</w:t>
      </w:r>
      <w:r w:rsidR="00441598">
        <w:rPr>
          <w:rFonts w:ascii="Times New Roman" w:hAnsi="Times New Roman"/>
          <w:sz w:val="24"/>
          <w:szCs w:val="24"/>
        </w:rPr>
        <w:t xml:space="preserve"> </w:t>
      </w:r>
      <w:r w:rsidRPr="00BC105A">
        <w:rPr>
          <w:rFonts w:ascii="Times New Roman" w:hAnsi="Times New Roman"/>
          <w:sz w:val="24"/>
          <w:szCs w:val="24"/>
        </w:rPr>
        <w:t>konmuştur</w:t>
      </w:r>
      <w:r w:rsidR="00441598">
        <w:rPr>
          <w:rFonts w:ascii="Times New Roman" w:hAnsi="Times New Roman"/>
          <w:sz w:val="24"/>
          <w:szCs w:val="24"/>
        </w:rPr>
        <w:t xml:space="preserve"> </w:t>
      </w:r>
      <w:r w:rsidRPr="00BC105A">
        <w:rPr>
          <w:rFonts w:ascii="Times New Roman" w:hAnsi="Times New Roman"/>
          <w:sz w:val="24"/>
          <w:szCs w:val="24"/>
        </w:rPr>
        <w:t>(MacLusky</w:t>
      </w:r>
      <w:r w:rsidR="00441598">
        <w:rPr>
          <w:rFonts w:ascii="Times New Roman" w:hAnsi="Times New Roman"/>
          <w:sz w:val="24"/>
          <w:szCs w:val="24"/>
        </w:rPr>
        <w:t xml:space="preserve"> </w:t>
      </w:r>
      <w:r w:rsidR="009E4D8A" w:rsidRPr="00BC105A">
        <w:rPr>
          <w:rFonts w:ascii="Times New Roman" w:hAnsi="Times New Roman"/>
          <w:sz w:val="24"/>
          <w:szCs w:val="24"/>
        </w:rPr>
        <w:t>ve</w:t>
      </w:r>
      <w:r w:rsidR="00441598">
        <w:rPr>
          <w:rFonts w:ascii="Times New Roman" w:hAnsi="Times New Roman"/>
          <w:sz w:val="24"/>
          <w:szCs w:val="24"/>
        </w:rPr>
        <w:t xml:space="preserve"> </w:t>
      </w:r>
      <w:r w:rsidR="009E4D8A" w:rsidRPr="00BC105A">
        <w:rPr>
          <w:rFonts w:ascii="Times New Roman" w:hAnsi="Times New Roman"/>
          <w:sz w:val="24"/>
          <w:szCs w:val="24"/>
        </w:rPr>
        <w:t>diğerleri</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2005).</w:t>
      </w:r>
    </w:p>
    <w:p w:rsidR="00B03378" w:rsidRPr="00BC105A" w:rsidRDefault="00E11869"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Birkaç</w:t>
      </w:r>
      <w:r w:rsidR="00441598">
        <w:rPr>
          <w:rFonts w:ascii="Times New Roman" w:hAnsi="Times New Roman"/>
          <w:sz w:val="24"/>
          <w:szCs w:val="24"/>
        </w:rPr>
        <w:t xml:space="preserve"> </w:t>
      </w:r>
      <w:r w:rsidRPr="00BC105A">
        <w:rPr>
          <w:rFonts w:ascii="Times New Roman" w:hAnsi="Times New Roman"/>
          <w:sz w:val="24"/>
          <w:szCs w:val="24"/>
        </w:rPr>
        <w:t>çalışma</w:t>
      </w:r>
      <w:r w:rsidR="00441598">
        <w:rPr>
          <w:rFonts w:ascii="Times New Roman" w:hAnsi="Times New Roman"/>
          <w:sz w:val="24"/>
          <w:szCs w:val="24"/>
        </w:rPr>
        <w:t xml:space="preserve"> </w:t>
      </w:r>
      <w:r w:rsidRPr="00BC105A">
        <w:rPr>
          <w:rFonts w:ascii="Times New Roman" w:hAnsi="Times New Roman"/>
          <w:sz w:val="24"/>
          <w:szCs w:val="24"/>
        </w:rPr>
        <w:t>gelişmekte</w:t>
      </w:r>
      <w:r w:rsidR="00441598">
        <w:rPr>
          <w:rFonts w:ascii="Times New Roman" w:hAnsi="Times New Roman"/>
          <w:sz w:val="24"/>
          <w:szCs w:val="24"/>
        </w:rPr>
        <w:t xml:space="preserve"> </w:t>
      </w:r>
      <w:r w:rsidRPr="00BC105A">
        <w:rPr>
          <w:rFonts w:ascii="Times New Roman" w:hAnsi="Times New Roman"/>
          <w:sz w:val="24"/>
          <w:szCs w:val="24"/>
        </w:rPr>
        <w:t>olan</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yetişkin</w:t>
      </w:r>
      <w:r w:rsidR="00441598">
        <w:rPr>
          <w:rFonts w:ascii="Times New Roman" w:hAnsi="Times New Roman"/>
          <w:sz w:val="24"/>
          <w:szCs w:val="24"/>
        </w:rPr>
        <w:t xml:space="preserve"> </w:t>
      </w:r>
      <w:r w:rsidRPr="00BC105A">
        <w:rPr>
          <w:rFonts w:ascii="Times New Roman" w:hAnsi="Times New Roman"/>
          <w:sz w:val="24"/>
          <w:szCs w:val="24"/>
        </w:rPr>
        <w:t>bireylerin</w:t>
      </w:r>
      <w:r w:rsidR="00441598">
        <w:rPr>
          <w:rFonts w:ascii="Times New Roman" w:hAnsi="Times New Roman"/>
          <w:sz w:val="24"/>
          <w:szCs w:val="24"/>
        </w:rPr>
        <w:t xml:space="preserve"> </w:t>
      </w:r>
      <w:r w:rsidRPr="00BC105A">
        <w:rPr>
          <w:rFonts w:ascii="Times New Roman" w:hAnsi="Times New Roman"/>
          <w:sz w:val="24"/>
          <w:szCs w:val="24"/>
        </w:rPr>
        <w:t>beyni</w:t>
      </w:r>
      <w:r w:rsidR="00441598">
        <w:rPr>
          <w:rFonts w:ascii="Times New Roman" w:hAnsi="Times New Roman"/>
          <w:sz w:val="24"/>
          <w:szCs w:val="24"/>
        </w:rPr>
        <w:t xml:space="preserve"> </w:t>
      </w:r>
      <w:r w:rsidRPr="00BC105A">
        <w:rPr>
          <w:rFonts w:ascii="Times New Roman" w:hAnsi="Times New Roman"/>
          <w:sz w:val="24"/>
          <w:szCs w:val="24"/>
        </w:rPr>
        <w:t>üzerindeki</w:t>
      </w:r>
      <w:r w:rsidR="00441598">
        <w:rPr>
          <w:rFonts w:ascii="Times New Roman" w:hAnsi="Times New Roman"/>
          <w:sz w:val="24"/>
          <w:szCs w:val="24"/>
        </w:rPr>
        <w:t xml:space="preserve"> </w:t>
      </w:r>
      <w:r w:rsidRPr="00BC105A">
        <w:rPr>
          <w:rFonts w:ascii="Times New Roman" w:hAnsi="Times New Roman"/>
          <w:sz w:val="24"/>
          <w:szCs w:val="24"/>
        </w:rPr>
        <w:t>etkilerini</w:t>
      </w:r>
      <w:r w:rsidR="00441598">
        <w:rPr>
          <w:rFonts w:ascii="Times New Roman" w:hAnsi="Times New Roman"/>
          <w:sz w:val="24"/>
          <w:szCs w:val="24"/>
        </w:rPr>
        <w:t xml:space="preserve"> </w:t>
      </w:r>
      <w:r w:rsidRPr="00BC105A">
        <w:rPr>
          <w:rFonts w:ascii="Times New Roman" w:hAnsi="Times New Roman"/>
          <w:sz w:val="24"/>
          <w:szCs w:val="24"/>
        </w:rPr>
        <w:t>in</w:t>
      </w:r>
      <w:r w:rsidR="00441598">
        <w:rPr>
          <w:rFonts w:ascii="Times New Roman" w:hAnsi="Times New Roman"/>
          <w:sz w:val="24"/>
          <w:szCs w:val="24"/>
        </w:rPr>
        <w:t xml:space="preserve"> </w:t>
      </w:r>
      <w:r w:rsidRPr="00BC105A">
        <w:rPr>
          <w:rFonts w:ascii="Times New Roman" w:hAnsi="Times New Roman"/>
          <w:sz w:val="24"/>
          <w:szCs w:val="24"/>
        </w:rPr>
        <w:t>vivo</w:t>
      </w:r>
      <w:r w:rsidR="00441598">
        <w:rPr>
          <w:rFonts w:ascii="Times New Roman" w:hAnsi="Times New Roman"/>
          <w:sz w:val="24"/>
          <w:szCs w:val="24"/>
        </w:rPr>
        <w:t xml:space="preserve"> </w:t>
      </w:r>
      <w:r w:rsidRPr="00BC105A">
        <w:rPr>
          <w:rFonts w:ascii="Times New Roman" w:hAnsi="Times New Roman"/>
          <w:sz w:val="24"/>
          <w:szCs w:val="24"/>
        </w:rPr>
        <w:t>veya</w:t>
      </w:r>
      <w:r w:rsidR="00441598">
        <w:rPr>
          <w:rFonts w:ascii="Times New Roman" w:hAnsi="Times New Roman"/>
          <w:sz w:val="24"/>
          <w:szCs w:val="24"/>
        </w:rPr>
        <w:t xml:space="preserve"> </w:t>
      </w:r>
      <w:r w:rsidRPr="00BC105A">
        <w:rPr>
          <w:rFonts w:ascii="Times New Roman" w:hAnsi="Times New Roman"/>
          <w:sz w:val="24"/>
          <w:szCs w:val="24"/>
        </w:rPr>
        <w:t>in</w:t>
      </w:r>
      <w:r w:rsidR="00441598">
        <w:rPr>
          <w:rFonts w:ascii="Times New Roman" w:hAnsi="Times New Roman"/>
          <w:sz w:val="24"/>
          <w:szCs w:val="24"/>
        </w:rPr>
        <w:t xml:space="preserve"> </w:t>
      </w:r>
      <w:r w:rsidRPr="00BC105A">
        <w:rPr>
          <w:rFonts w:ascii="Times New Roman" w:hAnsi="Times New Roman"/>
          <w:sz w:val="24"/>
          <w:szCs w:val="24"/>
        </w:rPr>
        <w:t>vitro</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incelemiştir.</w:t>
      </w:r>
      <w:r w:rsidR="00441598">
        <w:rPr>
          <w:rFonts w:ascii="Times New Roman" w:hAnsi="Times New Roman"/>
          <w:sz w:val="24"/>
          <w:szCs w:val="24"/>
        </w:rPr>
        <w:t xml:space="preserve"> </w:t>
      </w:r>
      <w:r w:rsidRPr="00BC105A">
        <w:rPr>
          <w:rFonts w:ascii="Times New Roman" w:hAnsi="Times New Roman"/>
          <w:sz w:val="24"/>
          <w:szCs w:val="24"/>
        </w:rPr>
        <w:t>Embriyonik</w:t>
      </w:r>
      <w:r w:rsidR="00441598">
        <w:rPr>
          <w:rFonts w:ascii="Times New Roman" w:hAnsi="Times New Roman"/>
          <w:sz w:val="24"/>
          <w:szCs w:val="24"/>
        </w:rPr>
        <w:t xml:space="preserve"> </w:t>
      </w:r>
      <w:r w:rsidRPr="00BC105A">
        <w:rPr>
          <w:rFonts w:ascii="Times New Roman" w:hAnsi="Times New Roman"/>
          <w:sz w:val="24"/>
          <w:szCs w:val="24"/>
        </w:rPr>
        <w:t>maruziyet</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normal</w:t>
      </w:r>
      <w:r w:rsidR="00441598">
        <w:rPr>
          <w:rFonts w:ascii="Times New Roman" w:hAnsi="Times New Roman"/>
          <w:sz w:val="24"/>
          <w:szCs w:val="24"/>
        </w:rPr>
        <w:t xml:space="preserve"> </w:t>
      </w:r>
      <w:r w:rsidRPr="00BC105A">
        <w:rPr>
          <w:rFonts w:ascii="Times New Roman" w:hAnsi="Times New Roman"/>
          <w:sz w:val="24"/>
          <w:szCs w:val="24"/>
        </w:rPr>
        <w:t>neokortikal</w:t>
      </w:r>
      <w:r w:rsidR="00441598">
        <w:rPr>
          <w:rFonts w:ascii="Times New Roman" w:hAnsi="Times New Roman"/>
          <w:sz w:val="24"/>
          <w:szCs w:val="24"/>
        </w:rPr>
        <w:t xml:space="preserve"> </w:t>
      </w:r>
      <w:r w:rsidRPr="00BC105A">
        <w:rPr>
          <w:rFonts w:ascii="Times New Roman" w:hAnsi="Times New Roman"/>
          <w:sz w:val="24"/>
          <w:szCs w:val="24"/>
        </w:rPr>
        <w:t>gelişimi</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yetişkin</w:t>
      </w:r>
      <w:r w:rsidR="00441598">
        <w:rPr>
          <w:rFonts w:ascii="Times New Roman" w:hAnsi="Times New Roman"/>
          <w:sz w:val="24"/>
          <w:szCs w:val="24"/>
        </w:rPr>
        <w:t xml:space="preserve"> </w:t>
      </w:r>
      <w:r w:rsidRPr="00BC105A">
        <w:rPr>
          <w:rFonts w:ascii="Times New Roman" w:hAnsi="Times New Roman"/>
          <w:sz w:val="24"/>
          <w:szCs w:val="24"/>
        </w:rPr>
        <w:t>kortikal</w:t>
      </w:r>
      <w:r w:rsidR="00441598">
        <w:rPr>
          <w:rFonts w:ascii="Times New Roman" w:hAnsi="Times New Roman"/>
          <w:sz w:val="24"/>
          <w:szCs w:val="24"/>
        </w:rPr>
        <w:t xml:space="preserve"> </w:t>
      </w:r>
      <w:r w:rsidRPr="00BC105A">
        <w:rPr>
          <w:rFonts w:ascii="Times New Roman" w:hAnsi="Times New Roman"/>
          <w:sz w:val="24"/>
          <w:szCs w:val="24"/>
        </w:rPr>
        <w:t>organizasyonunu</w:t>
      </w:r>
      <w:r w:rsidR="00441598">
        <w:rPr>
          <w:rFonts w:ascii="Times New Roman" w:hAnsi="Times New Roman"/>
          <w:sz w:val="24"/>
          <w:szCs w:val="24"/>
        </w:rPr>
        <w:t xml:space="preserve"> </w:t>
      </w:r>
      <w:r w:rsidRPr="00BC105A">
        <w:rPr>
          <w:rFonts w:ascii="Times New Roman" w:hAnsi="Times New Roman"/>
          <w:sz w:val="24"/>
          <w:szCs w:val="24"/>
        </w:rPr>
        <w:t>bozduğu</w:t>
      </w:r>
      <w:r w:rsidR="00BF4FEA" w:rsidRPr="00BC105A">
        <w:rPr>
          <w:rFonts w:ascii="Times New Roman" w:hAnsi="Times New Roman"/>
          <w:sz w:val="24"/>
          <w:szCs w:val="24"/>
        </w:rPr>
        <w:t>nu</w:t>
      </w:r>
      <w:r w:rsidR="00441598">
        <w:rPr>
          <w:rFonts w:ascii="Times New Roman" w:hAnsi="Times New Roman"/>
          <w:sz w:val="24"/>
          <w:szCs w:val="24"/>
        </w:rPr>
        <w:t xml:space="preserve"> </w:t>
      </w:r>
      <w:r w:rsidRPr="00BC105A">
        <w:rPr>
          <w:rFonts w:ascii="Times New Roman" w:hAnsi="Times New Roman"/>
          <w:sz w:val="24"/>
          <w:szCs w:val="24"/>
        </w:rPr>
        <w:t>göstermiştir</w:t>
      </w:r>
      <w:r w:rsidR="00441598">
        <w:rPr>
          <w:rFonts w:ascii="Times New Roman" w:hAnsi="Times New Roman"/>
          <w:sz w:val="24"/>
          <w:szCs w:val="24"/>
        </w:rPr>
        <w:t xml:space="preserve"> </w:t>
      </w:r>
      <w:r w:rsidRPr="00BC105A">
        <w:rPr>
          <w:rFonts w:ascii="Times New Roman" w:hAnsi="Times New Roman"/>
          <w:sz w:val="24"/>
          <w:szCs w:val="24"/>
        </w:rPr>
        <w:t>(</w:t>
      </w:r>
      <w:r w:rsidR="00BF4FEA" w:rsidRPr="00BC105A">
        <w:rPr>
          <w:rFonts w:ascii="Times New Roman" w:hAnsi="Times New Roman"/>
          <w:sz w:val="24"/>
          <w:szCs w:val="24"/>
        </w:rPr>
        <w:t>Nakamura</w:t>
      </w:r>
      <w:r w:rsidR="00441598">
        <w:rPr>
          <w:rFonts w:ascii="Times New Roman" w:hAnsi="Times New Roman"/>
          <w:sz w:val="24"/>
          <w:szCs w:val="24"/>
        </w:rPr>
        <w:t xml:space="preserve"> </w:t>
      </w:r>
      <w:r w:rsidR="00BF4FEA" w:rsidRPr="00BC105A">
        <w:rPr>
          <w:rFonts w:ascii="Times New Roman" w:hAnsi="Times New Roman"/>
          <w:sz w:val="24"/>
          <w:szCs w:val="24"/>
        </w:rPr>
        <w:t>ve</w:t>
      </w:r>
      <w:r w:rsidR="00441598">
        <w:rPr>
          <w:rFonts w:ascii="Times New Roman" w:hAnsi="Times New Roman"/>
          <w:sz w:val="24"/>
          <w:szCs w:val="24"/>
        </w:rPr>
        <w:t xml:space="preserve"> </w:t>
      </w:r>
      <w:r w:rsidR="00BF4FEA" w:rsidRPr="00BC105A">
        <w:rPr>
          <w:rFonts w:ascii="Times New Roman" w:hAnsi="Times New Roman"/>
          <w:sz w:val="24"/>
          <w:szCs w:val="24"/>
        </w:rPr>
        <w:t>diğerleri,</w:t>
      </w:r>
      <w:r w:rsidR="00441598">
        <w:rPr>
          <w:rFonts w:ascii="Times New Roman" w:hAnsi="Times New Roman"/>
          <w:sz w:val="24"/>
          <w:szCs w:val="24"/>
        </w:rPr>
        <w:t xml:space="preserve"> </w:t>
      </w:r>
      <w:r w:rsidR="00BF4FEA" w:rsidRPr="00BC105A">
        <w:rPr>
          <w:rFonts w:ascii="Times New Roman" w:hAnsi="Times New Roman"/>
          <w:sz w:val="24"/>
          <w:szCs w:val="24"/>
        </w:rPr>
        <w:t>2006,</w:t>
      </w:r>
      <w:r w:rsidR="00441598">
        <w:rPr>
          <w:rFonts w:ascii="Times New Roman" w:hAnsi="Times New Roman"/>
          <w:sz w:val="24"/>
          <w:szCs w:val="24"/>
        </w:rPr>
        <w:t xml:space="preserve"> </w:t>
      </w:r>
      <w:r w:rsidRPr="00BC105A">
        <w:rPr>
          <w:rFonts w:ascii="Times New Roman" w:hAnsi="Times New Roman"/>
          <w:sz w:val="24"/>
          <w:szCs w:val="24"/>
        </w:rPr>
        <w:t>Nakamura</w:t>
      </w:r>
      <w:r w:rsidR="00441598">
        <w:rPr>
          <w:rFonts w:ascii="Times New Roman" w:hAnsi="Times New Roman"/>
          <w:sz w:val="24"/>
          <w:szCs w:val="24"/>
        </w:rPr>
        <w:t xml:space="preserve"> </w:t>
      </w:r>
      <w:r w:rsidR="009E4D8A" w:rsidRPr="00BC105A">
        <w:rPr>
          <w:rFonts w:ascii="Times New Roman" w:hAnsi="Times New Roman"/>
          <w:sz w:val="24"/>
          <w:szCs w:val="24"/>
        </w:rPr>
        <w:t>ve</w:t>
      </w:r>
      <w:r w:rsidR="00441598">
        <w:rPr>
          <w:rFonts w:ascii="Times New Roman" w:hAnsi="Times New Roman"/>
          <w:sz w:val="24"/>
          <w:szCs w:val="24"/>
        </w:rPr>
        <w:t xml:space="preserve"> </w:t>
      </w:r>
      <w:r w:rsidR="009E4D8A" w:rsidRPr="00BC105A">
        <w:rPr>
          <w:rFonts w:ascii="Times New Roman" w:hAnsi="Times New Roman"/>
          <w:sz w:val="24"/>
          <w:szCs w:val="24"/>
        </w:rPr>
        <w:t>diğerleri</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2007).</w:t>
      </w:r>
      <w:r w:rsidR="00441598">
        <w:rPr>
          <w:rFonts w:ascii="Times New Roman" w:hAnsi="Times New Roman"/>
          <w:sz w:val="24"/>
          <w:szCs w:val="24"/>
        </w:rPr>
        <w:t xml:space="preserve"> </w:t>
      </w:r>
      <w:r w:rsidRPr="00BC105A">
        <w:rPr>
          <w:rFonts w:ascii="Times New Roman" w:hAnsi="Times New Roman"/>
          <w:sz w:val="24"/>
          <w:szCs w:val="24"/>
        </w:rPr>
        <w:t>Yetişkin</w:t>
      </w:r>
      <w:r w:rsidR="00441598">
        <w:rPr>
          <w:rFonts w:ascii="Times New Roman" w:hAnsi="Times New Roman"/>
          <w:sz w:val="24"/>
          <w:szCs w:val="24"/>
        </w:rPr>
        <w:t xml:space="preserve"> </w:t>
      </w:r>
      <w:r w:rsidRPr="00BC105A">
        <w:rPr>
          <w:rFonts w:ascii="Times New Roman" w:hAnsi="Times New Roman"/>
          <w:sz w:val="24"/>
          <w:szCs w:val="24"/>
        </w:rPr>
        <w:t>kadın</w:t>
      </w:r>
      <w:r w:rsidR="00441598">
        <w:rPr>
          <w:rFonts w:ascii="Times New Roman" w:hAnsi="Times New Roman"/>
          <w:sz w:val="24"/>
          <w:szCs w:val="24"/>
        </w:rPr>
        <w:t xml:space="preserve"> </w:t>
      </w:r>
      <w:r w:rsidRPr="00BC105A">
        <w:rPr>
          <w:rFonts w:ascii="Times New Roman" w:hAnsi="Times New Roman"/>
          <w:sz w:val="24"/>
          <w:szCs w:val="24"/>
        </w:rPr>
        <w:t>beyninde</w:t>
      </w:r>
      <w:r w:rsidR="00441598">
        <w:rPr>
          <w:rFonts w:ascii="Times New Roman" w:hAnsi="Times New Roman"/>
          <w:sz w:val="24"/>
          <w:szCs w:val="24"/>
        </w:rPr>
        <w:t xml:space="preserve"> </w:t>
      </w:r>
      <w:r w:rsidR="00BF4FEA" w:rsidRPr="00BC105A">
        <w:rPr>
          <w:rFonts w:ascii="Times New Roman" w:hAnsi="Times New Roman"/>
          <w:sz w:val="24"/>
          <w:szCs w:val="24"/>
        </w:rPr>
        <w:t>E2</w:t>
      </w:r>
      <w:r w:rsidR="00441598">
        <w:rPr>
          <w:rFonts w:ascii="Times New Roman" w:hAnsi="Times New Roman"/>
          <w:sz w:val="24"/>
          <w:szCs w:val="24"/>
        </w:rPr>
        <w:t xml:space="preserve"> </w:t>
      </w:r>
      <w:r w:rsidR="00BF4FEA" w:rsidRPr="00BC105A">
        <w:rPr>
          <w:rFonts w:ascii="Times New Roman" w:hAnsi="Times New Roman"/>
          <w:sz w:val="24"/>
          <w:szCs w:val="24"/>
        </w:rPr>
        <w:t>sinaps</w:t>
      </w:r>
      <w:r w:rsidR="00441598">
        <w:rPr>
          <w:rFonts w:ascii="Times New Roman" w:hAnsi="Times New Roman"/>
          <w:sz w:val="24"/>
          <w:szCs w:val="24"/>
        </w:rPr>
        <w:t xml:space="preserve"> </w:t>
      </w:r>
      <w:r w:rsidR="00BF4FEA" w:rsidRPr="00BC105A">
        <w:rPr>
          <w:rFonts w:ascii="Times New Roman" w:hAnsi="Times New Roman"/>
          <w:sz w:val="24"/>
          <w:szCs w:val="24"/>
        </w:rPr>
        <w:t>oluşumu</w:t>
      </w:r>
      <w:r w:rsidR="00441598">
        <w:rPr>
          <w:rFonts w:ascii="Times New Roman" w:hAnsi="Times New Roman"/>
          <w:sz w:val="24"/>
          <w:szCs w:val="24"/>
        </w:rPr>
        <w:t xml:space="preserve"> </w:t>
      </w:r>
      <w:r w:rsidR="00BF4FEA" w:rsidRPr="00BC105A">
        <w:rPr>
          <w:rFonts w:ascii="Times New Roman" w:hAnsi="Times New Roman"/>
          <w:sz w:val="24"/>
          <w:szCs w:val="24"/>
        </w:rPr>
        <w:t>artmakta</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etki</w:t>
      </w:r>
      <w:r w:rsidR="00441598">
        <w:rPr>
          <w:rFonts w:ascii="Times New Roman" w:hAnsi="Times New Roman"/>
          <w:sz w:val="24"/>
          <w:szCs w:val="24"/>
        </w:rPr>
        <w:t xml:space="preserve"> </w:t>
      </w:r>
      <w:r w:rsidRPr="00BC105A">
        <w:rPr>
          <w:rFonts w:ascii="Times New Roman" w:hAnsi="Times New Roman"/>
          <w:sz w:val="24"/>
          <w:szCs w:val="24"/>
        </w:rPr>
        <w:t>eş</w:t>
      </w:r>
      <w:r w:rsidR="00441598">
        <w:rPr>
          <w:rFonts w:ascii="Times New Roman" w:hAnsi="Times New Roman"/>
          <w:sz w:val="24"/>
          <w:szCs w:val="24"/>
        </w:rPr>
        <w:t xml:space="preserve"> </w:t>
      </w:r>
      <w:r w:rsidRPr="00BC105A">
        <w:rPr>
          <w:rFonts w:ascii="Times New Roman" w:hAnsi="Times New Roman"/>
          <w:sz w:val="24"/>
          <w:szCs w:val="24"/>
        </w:rPr>
        <w:t>zama</w:t>
      </w:r>
      <w:r w:rsidR="00BF4FEA" w:rsidRPr="00BC105A">
        <w:rPr>
          <w:rFonts w:ascii="Times New Roman" w:hAnsi="Times New Roman"/>
          <w:sz w:val="24"/>
          <w:szCs w:val="24"/>
        </w:rPr>
        <w:t>nlı</w:t>
      </w:r>
      <w:r w:rsidR="00441598">
        <w:rPr>
          <w:rFonts w:ascii="Times New Roman" w:hAnsi="Times New Roman"/>
          <w:sz w:val="24"/>
          <w:szCs w:val="24"/>
        </w:rPr>
        <w:t xml:space="preserve"> </w:t>
      </w:r>
      <w:r w:rsidR="00BF4FEA" w:rsidRPr="00BC105A">
        <w:rPr>
          <w:rFonts w:ascii="Times New Roman" w:hAnsi="Times New Roman"/>
          <w:sz w:val="24"/>
          <w:szCs w:val="24"/>
        </w:rPr>
        <w:t>olarak</w:t>
      </w:r>
      <w:r w:rsidR="00441598">
        <w:rPr>
          <w:rFonts w:ascii="Times New Roman" w:hAnsi="Times New Roman"/>
          <w:sz w:val="24"/>
          <w:szCs w:val="24"/>
        </w:rPr>
        <w:t xml:space="preserve"> </w:t>
      </w:r>
      <w:r w:rsidR="00BF4FEA" w:rsidRPr="00BC105A">
        <w:rPr>
          <w:rFonts w:ascii="Times New Roman" w:hAnsi="Times New Roman"/>
          <w:sz w:val="24"/>
          <w:szCs w:val="24"/>
        </w:rPr>
        <w:t>BPA</w:t>
      </w:r>
      <w:r w:rsidR="00441598">
        <w:rPr>
          <w:rFonts w:ascii="Times New Roman" w:hAnsi="Times New Roman"/>
          <w:sz w:val="24"/>
          <w:szCs w:val="24"/>
        </w:rPr>
        <w:t xml:space="preserve"> </w:t>
      </w:r>
      <w:r w:rsidR="00BF4FEA" w:rsidRPr="00BC105A">
        <w:rPr>
          <w:rFonts w:ascii="Times New Roman" w:hAnsi="Times New Roman"/>
          <w:sz w:val="24"/>
          <w:szCs w:val="24"/>
        </w:rPr>
        <w:t>ile</w:t>
      </w:r>
      <w:r w:rsidR="00441598">
        <w:rPr>
          <w:rFonts w:ascii="Times New Roman" w:hAnsi="Times New Roman"/>
          <w:sz w:val="24"/>
          <w:szCs w:val="24"/>
        </w:rPr>
        <w:t xml:space="preserve"> </w:t>
      </w:r>
      <w:r w:rsidR="00BF4FEA" w:rsidRPr="00BC105A">
        <w:rPr>
          <w:rFonts w:ascii="Times New Roman" w:hAnsi="Times New Roman"/>
          <w:sz w:val="24"/>
          <w:szCs w:val="24"/>
        </w:rPr>
        <w:t>bloke</w:t>
      </w:r>
      <w:r w:rsidR="00441598">
        <w:rPr>
          <w:rFonts w:ascii="Times New Roman" w:hAnsi="Times New Roman"/>
          <w:sz w:val="24"/>
          <w:szCs w:val="24"/>
        </w:rPr>
        <w:t xml:space="preserve"> </w:t>
      </w:r>
      <w:r w:rsidR="00BF4FEA" w:rsidRPr="00BC105A">
        <w:rPr>
          <w:rFonts w:ascii="Times New Roman" w:hAnsi="Times New Roman"/>
          <w:sz w:val="24"/>
          <w:szCs w:val="24"/>
        </w:rPr>
        <w:t>edilmektedir</w:t>
      </w:r>
      <w:r w:rsidRPr="00BC105A">
        <w:rPr>
          <w:rFonts w:ascii="Times New Roman" w:hAnsi="Times New Roman"/>
          <w:sz w:val="24"/>
          <w:szCs w:val="24"/>
        </w:rPr>
        <w:t>.</w:t>
      </w:r>
      <w:r w:rsidR="00441598">
        <w:rPr>
          <w:rFonts w:ascii="Times New Roman" w:hAnsi="Times New Roman"/>
          <w:sz w:val="24"/>
          <w:szCs w:val="24"/>
        </w:rPr>
        <w:t xml:space="preserve"> </w:t>
      </w:r>
      <w:r w:rsidR="00FC7502" w:rsidRPr="00BC105A">
        <w:rPr>
          <w:rFonts w:ascii="Times New Roman" w:hAnsi="Times New Roman"/>
          <w:sz w:val="24"/>
          <w:szCs w:val="24"/>
        </w:rPr>
        <w:t>BPA</w:t>
      </w:r>
      <w:r w:rsidR="00441598">
        <w:rPr>
          <w:rFonts w:ascii="Times New Roman" w:hAnsi="Times New Roman"/>
          <w:sz w:val="24"/>
          <w:szCs w:val="24"/>
        </w:rPr>
        <w:t xml:space="preserve"> </w:t>
      </w:r>
      <w:r w:rsidR="00FC7502" w:rsidRPr="00BC105A">
        <w:rPr>
          <w:rFonts w:ascii="Times New Roman" w:hAnsi="Times New Roman"/>
          <w:sz w:val="24"/>
          <w:szCs w:val="24"/>
        </w:rPr>
        <w:t>ile</w:t>
      </w:r>
      <w:r w:rsidR="00441598">
        <w:rPr>
          <w:rFonts w:ascii="Times New Roman" w:hAnsi="Times New Roman"/>
          <w:sz w:val="24"/>
          <w:szCs w:val="24"/>
        </w:rPr>
        <w:t xml:space="preserve"> </w:t>
      </w:r>
      <w:r w:rsidR="00FC7502" w:rsidRPr="00BC105A">
        <w:rPr>
          <w:rFonts w:ascii="Times New Roman" w:hAnsi="Times New Roman"/>
          <w:sz w:val="24"/>
          <w:szCs w:val="24"/>
        </w:rPr>
        <w:t>ilgili</w:t>
      </w:r>
      <w:r w:rsidR="00441598">
        <w:rPr>
          <w:rFonts w:ascii="Times New Roman" w:hAnsi="Times New Roman"/>
          <w:sz w:val="24"/>
          <w:szCs w:val="24"/>
        </w:rPr>
        <w:t xml:space="preserve"> </w:t>
      </w:r>
      <w:r w:rsidR="00FC7502" w:rsidRPr="00BC105A">
        <w:rPr>
          <w:rFonts w:ascii="Times New Roman" w:hAnsi="Times New Roman"/>
          <w:sz w:val="24"/>
          <w:szCs w:val="24"/>
        </w:rPr>
        <w:lastRenderedPageBreak/>
        <w:t>çalışmalarda</w:t>
      </w:r>
      <w:r w:rsidR="00441598">
        <w:rPr>
          <w:rFonts w:ascii="Times New Roman" w:hAnsi="Times New Roman"/>
          <w:sz w:val="24"/>
          <w:szCs w:val="24"/>
        </w:rPr>
        <w:t xml:space="preserve"> </w:t>
      </w:r>
      <w:r w:rsidR="00FC7502" w:rsidRPr="00BC105A">
        <w:rPr>
          <w:rFonts w:ascii="Times New Roman" w:hAnsi="Times New Roman"/>
          <w:sz w:val="24"/>
          <w:szCs w:val="24"/>
        </w:rPr>
        <w:t>apoptozun</w:t>
      </w:r>
      <w:r w:rsidR="00441598">
        <w:rPr>
          <w:rFonts w:ascii="Times New Roman" w:hAnsi="Times New Roman"/>
          <w:sz w:val="24"/>
          <w:szCs w:val="24"/>
        </w:rPr>
        <w:t xml:space="preserve"> </w:t>
      </w:r>
      <w:r w:rsidR="00FC7502" w:rsidRPr="00BC105A">
        <w:rPr>
          <w:rFonts w:ascii="Times New Roman" w:hAnsi="Times New Roman"/>
          <w:sz w:val="24"/>
          <w:szCs w:val="24"/>
        </w:rPr>
        <w:t>gerçekleşmediği,</w:t>
      </w:r>
      <w:r w:rsidR="00441598">
        <w:rPr>
          <w:rFonts w:ascii="Times New Roman" w:hAnsi="Times New Roman"/>
          <w:sz w:val="24"/>
          <w:szCs w:val="24"/>
        </w:rPr>
        <w:t xml:space="preserve"> </w:t>
      </w:r>
      <w:r w:rsidR="00FC7502" w:rsidRPr="00BC105A">
        <w:rPr>
          <w:rFonts w:ascii="Times New Roman" w:hAnsi="Times New Roman"/>
          <w:sz w:val="24"/>
          <w:szCs w:val="24"/>
        </w:rPr>
        <w:t>hücresel</w:t>
      </w:r>
      <w:r w:rsidR="00441598">
        <w:rPr>
          <w:rFonts w:ascii="Times New Roman" w:hAnsi="Times New Roman"/>
          <w:sz w:val="24"/>
          <w:szCs w:val="24"/>
        </w:rPr>
        <w:t xml:space="preserve"> </w:t>
      </w:r>
      <w:r w:rsidR="00FC7502" w:rsidRPr="00BC105A">
        <w:rPr>
          <w:rFonts w:ascii="Times New Roman" w:hAnsi="Times New Roman"/>
          <w:sz w:val="24"/>
          <w:szCs w:val="24"/>
        </w:rPr>
        <w:t>göçün</w:t>
      </w:r>
      <w:r w:rsidR="00441598">
        <w:rPr>
          <w:rFonts w:ascii="Times New Roman" w:hAnsi="Times New Roman"/>
          <w:sz w:val="24"/>
          <w:szCs w:val="24"/>
        </w:rPr>
        <w:t xml:space="preserve"> </w:t>
      </w:r>
      <w:r w:rsidR="00FC7502" w:rsidRPr="00BC105A">
        <w:rPr>
          <w:rFonts w:ascii="Times New Roman" w:hAnsi="Times New Roman"/>
          <w:sz w:val="24"/>
          <w:szCs w:val="24"/>
        </w:rPr>
        <w:t>etkilenebileceği</w:t>
      </w:r>
      <w:r w:rsidR="00441598">
        <w:rPr>
          <w:rFonts w:ascii="Times New Roman" w:hAnsi="Times New Roman"/>
          <w:sz w:val="24"/>
          <w:szCs w:val="24"/>
        </w:rPr>
        <w:t xml:space="preserve"> </w:t>
      </w:r>
      <w:r w:rsidR="00FC7502"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ayrıca</w:t>
      </w:r>
      <w:r w:rsidR="00441598">
        <w:rPr>
          <w:rFonts w:ascii="Times New Roman" w:hAnsi="Times New Roman"/>
          <w:sz w:val="24"/>
          <w:szCs w:val="24"/>
        </w:rPr>
        <w:t xml:space="preserve"> </w:t>
      </w:r>
      <w:r w:rsidRPr="00BC105A">
        <w:rPr>
          <w:rFonts w:ascii="Times New Roman" w:hAnsi="Times New Roman"/>
          <w:sz w:val="24"/>
          <w:szCs w:val="24"/>
        </w:rPr>
        <w:t>sinaps</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dentrit</w:t>
      </w:r>
      <w:r w:rsidR="00441598">
        <w:rPr>
          <w:rFonts w:ascii="Times New Roman" w:hAnsi="Times New Roman"/>
          <w:sz w:val="24"/>
          <w:szCs w:val="24"/>
        </w:rPr>
        <w:t xml:space="preserve"> </w:t>
      </w:r>
      <w:r w:rsidRPr="00BC105A">
        <w:rPr>
          <w:rFonts w:ascii="Times New Roman" w:hAnsi="Times New Roman"/>
          <w:sz w:val="24"/>
          <w:szCs w:val="24"/>
        </w:rPr>
        <w:t>oluşumunu</w:t>
      </w:r>
      <w:r w:rsidR="00441598">
        <w:rPr>
          <w:rFonts w:ascii="Times New Roman" w:hAnsi="Times New Roman"/>
          <w:sz w:val="24"/>
          <w:szCs w:val="24"/>
        </w:rPr>
        <w:t xml:space="preserve"> </w:t>
      </w:r>
      <w:r w:rsidRPr="00BC105A">
        <w:rPr>
          <w:rFonts w:ascii="Times New Roman" w:hAnsi="Times New Roman"/>
          <w:sz w:val="24"/>
          <w:szCs w:val="24"/>
        </w:rPr>
        <w:t>etkilediği</w:t>
      </w:r>
      <w:r w:rsidR="00441598">
        <w:rPr>
          <w:rFonts w:ascii="Times New Roman" w:hAnsi="Times New Roman"/>
          <w:sz w:val="24"/>
          <w:szCs w:val="24"/>
        </w:rPr>
        <w:t xml:space="preserve"> </w:t>
      </w:r>
      <w:r w:rsidRPr="00BC105A">
        <w:rPr>
          <w:rFonts w:ascii="Times New Roman" w:hAnsi="Times New Roman"/>
          <w:sz w:val="24"/>
          <w:szCs w:val="24"/>
        </w:rPr>
        <w:t>rapor</w:t>
      </w:r>
      <w:r w:rsidR="00441598">
        <w:rPr>
          <w:rFonts w:ascii="Times New Roman" w:hAnsi="Times New Roman"/>
          <w:sz w:val="24"/>
          <w:szCs w:val="24"/>
        </w:rPr>
        <w:t xml:space="preserve"> </w:t>
      </w:r>
      <w:r w:rsidRPr="00BC105A">
        <w:rPr>
          <w:rFonts w:ascii="Times New Roman" w:hAnsi="Times New Roman"/>
          <w:sz w:val="24"/>
          <w:szCs w:val="24"/>
        </w:rPr>
        <w:t>edilmiştir.</w:t>
      </w:r>
      <w:r w:rsidR="00441598">
        <w:rPr>
          <w:rFonts w:ascii="Times New Roman" w:hAnsi="Times New Roman"/>
          <w:sz w:val="24"/>
          <w:szCs w:val="24"/>
        </w:rPr>
        <w:t xml:space="preserve"> </w:t>
      </w:r>
      <w:r w:rsidR="00FC7502" w:rsidRPr="00BC105A">
        <w:rPr>
          <w:rFonts w:ascii="Times New Roman" w:hAnsi="Times New Roman"/>
          <w:sz w:val="24"/>
          <w:szCs w:val="24"/>
        </w:rPr>
        <w:t>Bu</w:t>
      </w:r>
      <w:r w:rsidR="00441598">
        <w:rPr>
          <w:rFonts w:ascii="Times New Roman" w:hAnsi="Times New Roman"/>
          <w:sz w:val="24"/>
          <w:szCs w:val="24"/>
        </w:rPr>
        <w:t xml:space="preserve"> </w:t>
      </w:r>
      <w:r w:rsidR="00FC7502" w:rsidRPr="00BC105A">
        <w:rPr>
          <w:rFonts w:ascii="Times New Roman" w:hAnsi="Times New Roman"/>
          <w:sz w:val="24"/>
          <w:szCs w:val="24"/>
        </w:rPr>
        <w:t>çalışmalarda</w:t>
      </w:r>
      <w:r w:rsidR="00441598">
        <w:rPr>
          <w:rFonts w:ascii="Times New Roman" w:hAnsi="Times New Roman"/>
          <w:sz w:val="24"/>
          <w:szCs w:val="24"/>
        </w:rPr>
        <w:t xml:space="preserve"> </w:t>
      </w:r>
      <w:r w:rsidR="00FC7502" w:rsidRPr="00BC105A">
        <w:rPr>
          <w:rFonts w:ascii="Times New Roman" w:hAnsi="Times New Roman"/>
          <w:sz w:val="24"/>
          <w:szCs w:val="24"/>
        </w:rPr>
        <w:t>ayrıca</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hem</w:t>
      </w:r>
      <w:r w:rsidR="00441598">
        <w:rPr>
          <w:rFonts w:ascii="Times New Roman" w:hAnsi="Times New Roman"/>
          <w:sz w:val="24"/>
          <w:szCs w:val="24"/>
        </w:rPr>
        <w:t xml:space="preserve"> </w:t>
      </w:r>
      <w:r w:rsidRPr="00BC105A">
        <w:rPr>
          <w:rFonts w:ascii="Times New Roman" w:hAnsi="Times New Roman"/>
          <w:sz w:val="24"/>
          <w:szCs w:val="24"/>
        </w:rPr>
        <w:t>östrojenik</w:t>
      </w:r>
      <w:r w:rsidR="00441598">
        <w:rPr>
          <w:rFonts w:ascii="Times New Roman" w:hAnsi="Times New Roman"/>
          <w:sz w:val="24"/>
          <w:szCs w:val="24"/>
        </w:rPr>
        <w:t xml:space="preserve"> </w:t>
      </w:r>
      <w:r w:rsidRPr="00BC105A">
        <w:rPr>
          <w:rFonts w:ascii="Times New Roman" w:hAnsi="Times New Roman"/>
          <w:sz w:val="24"/>
          <w:szCs w:val="24"/>
        </w:rPr>
        <w:t>hem</w:t>
      </w:r>
      <w:r w:rsidR="00441598">
        <w:rPr>
          <w:rFonts w:ascii="Times New Roman" w:hAnsi="Times New Roman"/>
          <w:sz w:val="24"/>
          <w:szCs w:val="24"/>
        </w:rPr>
        <w:t xml:space="preserve"> </w:t>
      </w:r>
      <w:r w:rsidRPr="00BC105A">
        <w:rPr>
          <w:rFonts w:ascii="Times New Roman" w:hAnsi="Times New Roman"/>
          <w:sz w:val="24"/>
          <w:szCs w:val="24"/>
        </w:rPr>
        <w:t>de</w:t>
      </w:r>
      <w:r w:rsidR="00441598">
        <w:rPr>
          <w:rFonts w:ascii="Times New Roman" w:hAnsi="Times New Roman"/>
          <w:sz w:val="24"/>
          <w:szCs w:val="24"/>
        </w:rPr>
        <w:t xml:space="preserve"> </w:t>
      </w:r>
      <w:r w:rsidRPr="00BC105A">
        <w:rPr>
          <w:rFonts w:ascii="Times New Roman" w:hAnsi="Times New Roman"/>
          <w:sz w:val="24"/>
          <w:szCs w:val="24"/>
        </w:rPr>
        <w:t>antiöstrojenik</w:t>
      </w:r>
      <w:r w:rsidR="00441598">
        <w:rPr>
          <w:rFonts w:ascii="Times New Roman" w:hAnsi="Times New Roman"/>
          <w:sz w:val="24"/>
          <w:szCs w:val="24"/>
        </w:rPr>
        <w:t xml:space="preserve"> </w:t>
      </w:r>
      <w:r w:rsidRPr="00BC105A">
        <w:rPr>
          <w:rFonts w:ascii="Times New Roman" w:hAnsi="Times New Roman"/>
          <w:sz w:val="24"/>
          <w:szCs w:val="24"/>
        </w:rPr>
        <w:t>etkilere</w:t>
      </w:r>
      <w:r w:rsidR="00441598">
        <w:rPr>
          <w:rFonts w:ascii="Times New Roman" w:hAnsi="Times New Roman"/>
          <w:sz w:val="24"/>
          <w:szCs w:val="24"/>
        </w:rPr>
        <w:t xml:space="preserve"> </w:t>
      </w:r>
      <w:r w:rsidRPr="00BC105A">
        <w:rPr>
          <w:rFonts w:ascii="Times New Roman" w:hAnsi="Times New Roman"/>
          <w:sz w:val="24"/>
          <w:szCs w:val="24"/>
        </w:rPr>
        <w:t>s</w:t>
      </w:r>
      <w:r w:rsidR="00FC7502" w:rsidRPr="00BC105A">
        <w:rPr>
          <w:rFonts w:ascii="Times New Roman" w:hAnsi="Times New Roman"/>
          <w:sz w:val="24"/>
          <w:szCs w:val="24"/>
        </w:rPr>
        <w:t>ahip</w:t>
      </w:r>
      <w:r w:rsidR="00441598">
        <w:rPr>
          <w:rFonts w:ascii="Times New Roman" w:hAnsi="Times New Roman"/>
          <w:sz w:val="24"/>
          <w:szCs w:val="24"/>
        </w:rPr>
        <w:t xml:space="preserve"> </w:t>
      </w:r>
      <w:r w:rsidR="00FC7502" w:rsidRPr="00BC105A">
        <w:rPr>
          <w:rFonts w:ascii="Times New Roman" w:hAnsi="Times New Roman"/>
          <w:sz w:val="24"/>
          <w:szCs w:val="24"/>
        </w:rPr>
        <w:t>olduğunu</w:t>
      </w:r>
      <w:r w:rsidR="00441598">
        <w:rPr>
          <w:rFonts w:ascii="Times New Roman" w:hAnsi="Times New Roman"/>
          <w:sz w:val="24"/>
          <w:szCs w:val="24"/>
        </w:rPr>
        <w:t xml:space="preserve"> </w:t>
      </w:r>
      <w:r w:rsidR="00FC7502" w:rsidRPr="00BC105A">
        <w:rPr>
          <w:rFonts w:ascii="Times New Roman" w:hAnsi="Times New Roman"/>
          <w:sz w:val="24"/>
          <w:szCs w:val="24"/>
        </w:rPr>
        <w:t>ortaya</w:t>
      </w:r>
      <w:r w:rsidR="00441598">
        <w:rPr>
          <w:rFonts w:ascii="Times New Roman" w:hAnsi="Times New Roman"/>
          <w:sz w:val="24"/>
          <w:szCs w:val="24"/>
        </w:rPr>
        <w:t xml:space="preserve"> </w:t>
      </w:r>
      <w:r w:rsidR="00FC7502" w:rsidRPr="00BC105A">
        <w:rPr>
          <w:rFonts w:ascii="Times New Roman" w:hAnsi="Times New Roman"/>
          <w:sz w:val="24"/>
          <w:szCs w:val="24"/>
        </w:rPr>
        <w:t>koymuşlardır</w:t>
      </w:r>
      <w:r w:rsidR="00441598">
        <w:rPr>
          <w:rFonts w:ascii="Times New Roman" w:hAnsi="Times New Roman"/>
          <w:sz w:val="24"/>
          <w:szCs w:val="24"/>
        </w:rPr>
        <w:t xml:space="preserve"> </w:t>
      </w:r>
      <w:r w:rsidR="00C03C15" w:rsidRPr="00BC105A">
        <w:rPr>
          <w:rFonts w:ascii="Times New Roman" w:hAnsi="Times New Roman"/>
          <w:sz w:val="24"/>
          <w:szCs w:val="24"/>
        </w:rPr>
        <w:t>(Ikezuki</w:t>
      </w:r>
      <w:r w:rsidR="00441598">
        <w:rPr>
          <w:rFonts w:ascii="Times New Roman" w:hAnsi="Times New Roman"/>
          <w:sz w:val="24"/>
          <w:szCs w:val="24"/>
        </w:rPr>
        <w:t xml:space="preserve"> </w:t>
      </w:r>
      <w:r w:rsidR="00C03C15" w:rsidRPr="00BC105A">
        <w:rPr>
          <w:rFonts w:ascii="Times New Roman" w:hAnsi="Times New Roman"/>
          <w:sz w:val="24"/>
          <w:szCs w:val="24"/>
        </w:rPr>
        <w:t>ve</w:t>
      </w:r>
      <w:r w:rsidR="00441598">
        <w:rPr>
          <w:rFonts w:ascii="Times New Roman" w:hAnsi="Times New Roman"/>
          <w:sz w:val="24"/>
          <w:szCs w:val="24"/>
        </w:rPr>
        <w:t xml:space="preserve"> </w:t>
      </w:r>
      <w:r w:rsidR="00C03C15" w:rsidRPr="00BC105A">
        <w:rPr>
          <w:rFonts w:ascii="Times New Roman" w:hAnsi="Times New Roman"/>
          <w:sz w:val="24"/>
          <w:szCs w:val="24"/>
        </w:rPr>
        <w:t>diğerleri,</w:t>
      </w:r>
      <w:r w:rsidR="00441598">
        <w:rPr>
          <w:rFonts w:ascii="Times New Roman" w:hAnsi="Times New Roman"/>
          <w:sz w:val="24"/>
          <w:szCs w:val="24"/>
        </w:rPr>
        <w:t xml:space="preserve"> </w:t>
      </w:r>
      <w:r w:rsidR="00C03C15" w:rsidRPr="00BC105A">
        <w:rPr>
          <w:rFonts w:ascii="Times New Roman" w:hAnsi="Times New Roman"/>
          <w:sz w:val="24"/>
          <w:szCs w:val="24"/>
        </w:rPr>
        <w:t>2002;</w:t>
      </w:r>
      <w:r w:rsidR="00441598">
        <w:rPr>
          <w:rFonts w:ascii="Times New Roman" w:hAnsi="Times New Roman"/>
          <w:sz w:val="24"/>
          <w:szCs w:val="24"/>
        </w:rPr>
        <w:t xml:space="preserve"> </w:t>
      </w:r>
      <w:r w:rsidR="00C03C15" w:rsidRPr="00BC105A">
        <w:rPr>
          <w:rFonts w:ascii="Times New Roman" w:hAnsi="Times New Roman"/>
          <w:sz w:val="24"/>
          <w:szCs w:val="24"/>
        </w:rPr>
        <w:t>Schönfelder</w:t>
      </w:r>
      <w:r w:rsidR="00441598">
        <w:rPr>
          <w:rFonts w:ascii="Times New Roman" w:hAnsi="Times New Roman"/>
          <w:sz w:val="24"/>
          <w:szCs w:val="24"/>
        </w:rPr>
        <w:t xml:space="preserve"> </w:t>
      </w:r>
      <w:r w:rsidR="00C03C15" w:rsidRPr="00BC105A">
        <w:rPr>
          <w:rFonts w:ascii="Times New Roman" w:hAnsi="Times New Roman"/>
          <w:sz w:val="24"/>
          <w:szCs w:val="24"/>
        </w:rPr>
        <w:t>ve</w:t>
      </w:r>
      <w:r w:rsidR="00441598">
        <w:rPr>
          <w:rFonts w:ascii="Times New Roman" w:hAnsi="Times New Roman"/>
          <w:sz w:val="24"/>
          <w:szCs w:val="24"/>
        </w:rPr>
        <w:t xml:space="preserve"> </w:t>
      </w:r>
      <w:r w:rsidR="00C03C15" w:rsidRPr="00BC105A">
        <w:rPr>
          <w:rFonts w:ascii="Times New Roman" w:hAnsi="Times New Roman"/>
          <w:sz w:val="24"/>
          <w:szCs w:val="24"/>
        </w:rPr>
        <w:t>diğerleri</w:t>
      </w:r>
      <w:r w:rsidR="00441598">
        <w:rPr>
          <w:rFonts w:ascii="Times New Roman" w:hAnsi="Times New Roman"/>
          <w:sz w:val="24"/>
          <w:szCs w:val="24"/>
        </w:rPr>
        <w:t xml:space="preserve"> </w:t>
      </w:r>
      <w:r w:rsidR="00C03C15" w:rsidRPr="00BC105A">
        <w:rPr>
          <w:rFonts w:ascii="Times New Roman" w:hAnsi="Times New Roman"/>
          <w:sz w:val="24"/>
          <w:szCs w:val="24"/>
        </w:rPr>
        <w:t>2002)</w:t>
      </w:r>
      <w:r w:rsidR="00B03378" w:rsidRPr="00BC105A">
        <w:rPr>
          <w:rFonts w:ascii="Times New Roman" w:hAnsi="Times New Roman"/>
          <w:sz w:val="24"/>
          <w:szCs w:val="24"/>
        </w:rPr>
        <w:t>.</w:t>
      </w:r>
    </w:p>
    <w:p w:rsidR="00E11869" w:rsidRPr="00BC105A" w:rsidRDefault="00E11869"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Cinsiyet</w:t>
      </w:r>
      <w:r w:rsidR="00441598">
        <w:rPr>
          <w:rFonts w:ascii="Times New Roman" w:hAnsi="Times New Roman"/>
          <w:sz w:val="24"/>
          <w:szCs w:val="24"/>
        </w:rPr>
        <w:t xml:space="preserve"> </w:t>
      </w:r>
      <w:r w:rsidRPr="00BC105A">
        <w:rPr>
          <w:rFonts w:ascii="Times New Roman" w:hAnsi="Times New Roman"/>
          <w:sz w:val="24"/>
          <w:szCs w:val="24"/>
        </w:rPr>
        <w:t>farklılıkları</w:t>
      </w:r>
      <w:r w:rsidR="00441598">
        <w:rPr>
          <w:rFonts w:ascii="Times New Roman" w:hAnsi="Times New Roman"/>
          <w:sz w:val="24"/>
          <w:szCs w:val="24"/>
        </w:rPr>
        <w:t xml:space="preserve"> </w:t>
      </w:r>
      <w:r w:rsidRPr="00BC105A">
        <w:rPr>
          <w:rFonts w:ascii="Times New Roman" w:hAnsi="Times New Roman"/>
          <w:sz w:val="24"/>
          <w:szCs w:val="24"/>
        </w:rPr>
        <w:t>tipik</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gebeliğin</w:t>
      </w:r>
      <w:r w:rsidR="00441598">
        <w:rPr>
          <w:rFonts w:ascii="Times New Roman" w:hAnsi="Times New Roman"/>
          <w:sz w:val="24"/>
          <w:szCs w:val="24"/>
        </w:rPr>
        <w:t xml:space="preserve"> </w:t>
      </w:r>
      <w:r w:rsidRPr="00BC105A">
        <w:rPr>
          <w:rFonts w:ascii="Times New Roman" w:hAnsi="Times New Roman"/>
          <w:sz w:val="24"/>
          <w:szCs w:val="24"/>
        </w:rPr>
        <w:t>sonunda</w:t>
      </w:r>
      <w:r w:rsidR="00441598">
        <w:rPr>
          <w:rFonts w:ascii="Times New Roman" w:hAnsi="Times New Roman"/>
          <w:sz w:val="24"/>
          <w:szCs w:val="24"/>
        </w:rPr>
        <w:t xml:space="preserve"> </w:t>
      </w:r>
      <w:r w:rsidRPr="00BC105A">
        <w:rPr>
          <w:rFonts w:ascii="Times New Roman" w:hAnsi="Times New Roman"/>
          <w:sz w:val="24"/>
          <w:szCs w:val="24"/>
        </w:rPr>
        <w:t>ortaya</w:t>
      </w:r>
      <w:r w:rsidR="00441598">
        <w:rPr>
          <w:rFonts w:ascii="Times New Roman" w:hAnsi="Times New Roman"/>
          <w:sz w:val="24"/>
          <w:szCs w:val="24"/>
        </w:rPr>
        <w:t xml:space="preserve"> </w:t>
      </w:r>
      <w:r w:rsidRPr="00BC105A">
        <w:rPr>
          <w:rFonts w:ascii="Times New Roman" w:hAnsi="Times New Roman"/>
          <w:sz w:val="24"/>
          <w:szCs w:val="24"/>
        </w:rPr>
        <w:t>çıkar.</w:t>
      </w:r>
      <w:r w:rsidR="00441598">
        <w:rPr>
          <w:rFonts w:ascii="Times New Roman" w:hAnsi="Times New Roman"/>
          <w:sz w:val="24"/>
          <w:szCs w:val="24"/>
        </w:rPr>
        <w:t xml:space="preserve"> </w:t>
      </w:r>
      <w:r w:rsidRPr="00BC105A">
        <w:rPr>
          <w:rFonts w:ascii="Times New Roman" w:hAnsi="Times New Roman"/>
          <w:sz w:val="24"/>
          <w:szCs w:val="24"/>
        </w:rPr>
        <w:t>Doğumdan</w:t>
      </w:r>
      <w:r w:rsidR="00441598">
        <w:rPr>
          <w:rFonts w:ascii="Times New Roman" w:hAnsi="Times New Roman"/>
          <w:sz w:val="24"/>
          <w:szCs w:val="24"/>
        </w:rPr>
        <w:t xml:space="preserve"> </w:t>
      </w:r>
      <w:r w:rsidRPr="00BC105A">
        <w:rPr>
          <w:rFonts w:ascii="Times New Roman" w:hAnsi="Times New Roman"/>
          <w:sz w:val="24"/>
          <w:szCs w:val="24"/>
        </w:rPr>
        <w:t>kısa</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süre</w:t>
      </w:r>
      <w:r w:rsidR="00441598">
        <w:rPr>
          <w:rFonts w:ascii="Times New Roman" w:hAnsi="Times New Roman"/>
          <w:sz w:val="24"/>
          <w:szCs w:val="24"/>
        </w:rPr>
        <w:t xml:space="preserve"> </w:t>
      </w:r>
      <w:r w:rsidRPr="00BC105A">
        <w:rPr>
          <w:rFonts w:ascii="Times New Roman" w:hAnsi="Times New Roman"/>
          <w:sz w:val="24"/>
          <w:szCs w:val="24"/>
        </w:rPr>
        <w:t>sonra</w:t>
      </w:r>
      <w:r w:rsidR="00441598">
        <w:rPr>
          <w:rFonts w:ascii="Times New Roman" w:hAnsi="Times New Roman"/>
          <w:sz w:val="24"/>
          <w:szCs w:val="24"/>
        </w:rPr>
        <w:t xml:space="preserve"> </w:t>
      </w:r>
      <w:r w:rsidRPr="00BC105A">
        <w:rPr>
          <w:rFonts w:ascii="Times New Roman" w:hAnsi="Times New Roman"/>
          <w:sz w:val="24"/>
          <w:szCs w:val="24"/>
        </w:rPr>
        <w:t>erkekte</w:t>
      </w:r>
      <w:r w:rsidR="00441598">
        <w:rPr>
          <w:rFonts w:ascii="Times New Roman" w:hAnsi="Times New Roman"/>
          <w:sz w:val="24"/>
          <w:szCs w:val="24"/>
        </w:rPr>
        <w:t xml:space="preserve"> </w:t>
      </w:r>
      <w:r w:rsidRPr="00BC105A">
        <w:rPr>
          <w:rFonts w:ascii="Times New Roman" w:hAnsi="Times New Roman"/>
          <w:sz w:val="24"/>
          <w:szCs w:val="24"/>
        </w:rPr>
        <w:t>androjenin</w:t>
      </w:r>
      <w:r w:rsidR="00441598">
        <w:rPr>
          <w:rFonts w:ascii="Times New Roman" w:hAnsi="Times New Roman"/>
          <w:sz w:val="24"/>
          <w:szCs w:val="24"/>
        </w:rPr>
        <w:t xml:space="preserve"> </w:t>
      </w:r>
      <w:r w:rsidRPr="00BC105A">
        <w:rPr>
          <w:rFonts w:ascii="Times New Roman" w:hAnsi="Times New Roman"/>
          <w:sz w:val="24"/>
          <w:szCs w:val="24"/>
        </w:rPr>
        <w:t>direkt</w:t>
      </w:r>
      <w:r w:rsidR="00441598">
        <w:rPr>
          <w:rFonts w:ascii="Times New Roman" w:hAnsi="Times New Roman"/>
          <w:sz w:val="24"/>
          <w:szCs w:val="24"/>
        </w:rPr>
        <w:t xml:space="preserve"> </w:t>
      </w:r>
      <w:r w:rsidRPr="00BC105A">
        <w:rPr>
          <w:rFonts w:ascii="Times New Roman" w:hAnsi="Times New Roman"/>
          <w:sz w:val="24"/>
          <w:szCs w:val="24"/>
        </w:rPr>
        <w:t>ya</w:t>
      </w:r>
      <w:r w:rsidR="00441598">
        <w:rPr>
          <w:rFonts w:ascii="Times New Roman" w:hAnsi="Times New Roman"/>
          <w:sz w:val="24"/>
          <w:szCs w:val="24"/>
        </w:rPr>
        <w:t xml:space="preserve"> </w:t>
      </w:r>
      <w:r w:rsidR="00B03378" w:rsidRPr="00BC105A">
        <w:rPr>
          <w:rFonts w:ascii="Times New Roman" w:hAnsi="Times New Roman"/>
          <w:sz w:val="24"/>
          <w:szCs w:val="24"/>
        </w:rPr>
        <w:t>da</w:t>
      </w:r>
      <w:r w:rsidR="00441598">
        <w:rPr>
          <w:rFonts w:ascii="Times New Roman" w:hAnsi="Times New Roman"/>
          <w:sz w:val="24"/>
          <w:szCs w:val="24"/>
        </w:rPr>
        <w:t xml:space="preserve"> </w:t>
      </w:r>
      <w:r w:rsidR="00B03378" w:rsidRPr="00BC105A">
        <w:rPr>
          <w:rFonts w:ascii="Times New Roman" w:hAnsi="Times New Roman"/>
          <w:sz w:val="24"/>
          <w:szCs w:val="24"/>
        </w:rPr>
        <w:t>indrekt</w:t>
      </w:r>
      <w:r w:rsidR="00441598">
        <w:rPr>
          <w:rFonts w:ascii="Times New Roman" w:hAnsi="Times New Roman"/>
          <w:sz w:val="24"/>
          <w:szCs w:val="24"/>
        </w:rPr>
        <w:t xml:space="preserve"> </w:t>
      </w:r>
      <w:r w:rsidR="00B03378" w:rsidRPr="00BC105A">
        <w:rPr>
          <w:rFonts w:ascii="Times New Roman" w:hAnsi="Times New Roman"/>
          <w:sz w:val="24"/>
          <w:szCs w:val="24"/>
        </w:rPr>
        <w:t>eylemine</w:t>
      </w:r>
      <w:r w:rsidR="00441598">
        <w:rPr>
          <w:rFonts w:ascii="Times New Roman" w:hAnsi="Times New Roman"/>
          <w:sz w:val="24"/>
          <w:szCs w:val="24"/>
        </w:rPr>
        <w:t xml:space="preserve"> </w:t>
      </w:r>
      <w:r w:rsidR="00B03378" w:rsidRPr="00BC105A">
        <w:rPr>
          <w:rFonts w:ascii="Times New Roman" w:hAnsi="Times New Roman"/>
          <w:sz w:val="24"/>
          <w:szCs w:val="24"/>
        </w:rPr>
        <w:t>neden</w:t>
      </w:r>
      <w:r w:rsidR="00441598">
        <w:rPr>
          <w:rFonts w:ascii="Times New Roman" w:hAnsi="Times New Roman"/>
          <w:sz w:val="24"/>
          <w:szCs w:val="24"/>
        </w:rPr>
        <w:t xml:space="preserve"> </w:t>
      </w:r>
      <w:r w:rsidR="00B03378" w:rsidRPr="00BC105A">
        <w:rPr>
          <w:rFonts w:ascii="Times New Roman" w:hAnsi="Times New Roman"/>
          <w:sz w:val="24"/>
          <w:szCs w:val="24"/>
        </w:rPr>
        <w:t>olmaktadır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Hipotalamusta</w:t>
      </w:r>
      <w:r w:rsidR="00441598">
        <w:rPr>
          <w:rFonts w:ascii="Times New Roman" w:hAnsi="Times New Roman"/>
          <w:sz w:val="24"/>
          <w:szCs w:val="24"/>
        </w:rPr>
        <w:t xml:space="preserve"> </w:t>
      </w:r>
      <w:r w:rsidRPr="00BC105A">
        <w:rPr>
          <w:rFonts w:ascii="Times New Roman" w:hAnsi="Times New Roman"/>
          <w:sz w:val="24"/>
          <w:szCs w:val="24"/>
        </w:rPr>
        <w:t>androjenlerin</w:t>
      </w:r>
      <w:r w:rsidR="00441598">
        <w:rPr>
          <w:rFonts w:ascii="Times New Roman" w:hAnsi="Times New Roman"/>
          <w:sz w:val="24"/>
          <w:szCs w:val="24"/>
        </w:rPr>
        <w:t xml:space="preserve"> </w:t>
      </w:r>
      <w:r w:rsidRPr="00BC105A">
        <w:rPr>
          <w:rFonts w:ascii="Times New Roman" w:hAnsi="Times New Roman"/>
          <w:sz w:val="24"/>
          <w:szCs w:val="24"/>
        </w:rPr>
        <w:t>dolaylı</w:t>
      </w:r>
      <w:r w:rsidR="00441598">
        <w:rPr>
          <w:rFonts w:ascii="Times New Roman" w:hAnsi="Times New Roman"/>
          <w:sz w:val="24"/>
          <w:szCs w:val="24"/>
        </w:rPr>
        <w:t xml:space="preserve"> </w:t>
      </w:r>
      <w:r w:rsidRPr="00BC105A">
        <w:rPr>
          <w:rFonts w:ascii="Times New Roman" w:hAnsi="Times New Roman"/>
          <w:sz w:val="24"/>
          <w:szCs w:val="24"/>
        </w:rPr>
        <w:t>eylemleri,</w:t>
      </w:r>
      <w:r w:rsidR="00441598">
        <w:rPr>
          <w:rFonts w:ascii="Times New Roman" w:hAnsi="Times New Roman"/>
          <w:sz w:val="24"/>
          <w:szCs w:val="24"/>
        </w:rPr>
        <w:t xml:space="preserve"> </w:t>
      </w:r>
      <w:r w:rsidRPr="00BC105A">
        <w:rPr>
          <w:rFonts w:ascii="Times New Roman" w:hAnsi="Times New Roman"/>
          <w:sz w:val="24"/>
          <w:szCs w:val="24"/>
        </w:rPr>
        <w:t>aslında</w:t>
      </w:r>
      <w:r w:rsidR="00441598">
        <w:rPr>
          <w:rFonts w:ascii="Times New Roman" w:hAnsi="Times New Roman"/>
          <w:sz w:val="24"/>
          <w:szCs w:val="24"/>
        </w:rPr>
        <w:t xml:space="preserve"> </w:t>
      </w:r>
      <w:r w:rsidRPr="00BC105A">
        <w:rPr>
          <w:rFonts w:ascii="Times New Roman" w:hAnsi="Times New Roman"/>
          <w:sz w:val="24"/>
          <w:szCs w:val="24"/>
        </w:rPr>
        <w:t>östrojen</w:t>
      </w:r>
      <w:r w:rsidR="00441598">
        <w:rPr>
          <w:rFonts w:ascii="Times New Roman" w:hAnsi="Times New Roman"/>
          <w:sz w:val="24"/>
          <w:szCs w:val="24"/>
        </w:rPr>
        <w:t xml:space="preserve"> </w:t>
      </w:r>
      <w:r w:rsidRPr="00BC105A">
        <w:rPr>
          <w:rFonts w:ascii="Times New Roman" w:hAnsi="Times New Roman"/>
          <w:sz w:val="24"/>
          <w:szCs w:val="24"/>
        </w:rPr>
        <w:t>reseptörleri</w:t>
      </w:r>
      <w:r w:rsidR="00441598">
        <w:rPr>
          <w:rFonts w:ascii="Times New Roman" w:hAnsi="Times New Roman"/>
          <w:sz w:val="24"/>
          <w:szCs w:val="24"/>
        </w:rPr>
        <w:t xml:space="preserve"> </w:t>
      </w:r>
      <w:r w:rsidRPr="00BC105A">
        <w:rPr>
          <w:rFonts w:ascii="Times New Roman" w:hAnsi="Times New Roman"/>
          <w:sz w:val="24"/>
          <w:szCs w:val="24"/>
        </w:rPr>
        <w:t>aracılığla</w:t>
      </w:r>
      <w:r w:rsidR="00441598">
        <w:rPr>
          <w:rFonts w:ascii="Times New Roman" w:hAnsi="Times New Roman"/>
          <w:sz w:val="24"/>
          <w:szCs w:val="24"/>
        </w:rPr>
        <w:t xml:space="preserve"> </w:t>
      </w:r>
      <w:r w:rsidRPr="00BC105A">
        <w:rPr>
          <w:rFonts w:ascii="Times New Roman" w:hAnsi="Times New Roman"/>
          <w:sz w:val="24"/>
          <w:szCs w:val="24"/>
        </w:rPr>
        <w:t>testoster</w:t>
      </w:r>
      <w:r w:rsidR="00B03378" w:rsidRPr="00BC105A">
        <w:rPr>
          <w:rFonts w:ascii="Times New Roman" w:hAnsi="Times New Roman"/>
          <w:sz w:val="24"/>
          <w:szCs w:val="24"/>
        </w:rPr>
        <w:t>onun</w:t>
      </w:r>
      <w:r w:rsidR="00441598">
        <w:rPr>
          <w:rFonts w:ascii="Times New Roman" w:hAnsi="Times New Roman"/>
          <w:sz w:val="24"/>
          <w:szCs w:val="24"/>
        </w:rPr>
        <w:t xml:space="preserve"> </w:t>
      </w:r>
      <w:r w:rsidR="00B03378" w:rsidRPr="00BC105A">
        <w:rPr>
          <w:rFonts w:ascii="Times New Roman" w:hAnsi="Times New Roman"/>
          <w:sz w:val="24"/>
          <w:szCs w:val="24"/>
        </w:rPr>
        <w:t>E2’ye</w:t>
      </w:r>
      <w:r w:rsidR="00441598">
        <w:rPr>
          <w:rFonts w:ascii="Times New Roman" w:hAnsi="Times New Roman"/>
          <w:sz w:val="24"/>
          <w:szCs w:val="24"/>
        </w:rPr>
        <w:t xml:space="preserve"> </w:t>
      </w:r>
      <w:r w:rsidR="00B03378" w:rsidRPr="00BC105A">
        <w:rPr>
          <w:rFonts w:ascii="Times New Roman" w:hAnsi="Times New Roman"/>
          <w:sz w:val="24"/>
          <w:szCs w:val="24"/>
        </w:rPr>
        <w:t>doğru</w:t>
      </w:r>
      <w:r w:rsidR="00441598">
        <w:rPr>
          <w:rFonts w:ascii="Times New Roman" w:hAnsi="Times New Roman"/>
          <w:sz w:val="24"/>
          <w:szCs w:val="24"/>
        </w:rPr>
        <w:t xml:space="preserve"> </w:t>
      </w:r>
      <w:r w:rsidR="00B03378" w:rsidRPr="00BC105A">
        <w:rPr>
          <w:rFonts w:ascii="Times New Roman" w:hAnsi="Times New Roman"/>
          <w:sz w:val="24"/>
          <w:szCs w:val="24"/>
        </w:rPr>
        <w:t>çekimi</w:t>
      </w:r>
      <w:r w:rsidR="00441598">
        <w:rPr>
          <w:rFonts w:ascii="Times New Roman" w:hAnsi="Times New Roman"/>
          <w:sz w:val="24"/>
          <w:szCs w:val="24"/>
        </w:rPr>
        <w:t xml:space="preserve"> </w:t>
      </w:r>
      <w:r w:rsidR="00B03378" w:rsidRPr="00BC105A">
        <w:rPr>
          <w:rFonts w:ascii="Times New Roman" w:hAnsi="Times New Roman"/>
          <w:sz w:val="24"/>
          <w:szCs w:val="24"/>
        </w:rPr>
        <w:t>ile</w:t>
      </w:r>
      <w:r w:rsidR="00441598">
        <w:rPr>
          <w:rFonts w:ascii="Times New Roman" w:hAnsi="Times New Roman"/>
          <w:sz w:val="24"/>
          <w:szCs w:val="24"/>
        </w:rPr>
        <w:t xml:space="preserve"> </w:t>
      </w:r>
      <w:r w:rsidR="00B03378" w:rsidRPr="00BC105A">
        <w:rPr>
          <w:rFonts w:ascii="Times New Roman" w:hAnsi="Times New Roman"/>
          <w:sz w:val="24"/>
          <w:szCs w:val="24"/>
        </w:rPr>
        <w:t>gerçekleşmektedir.</w:t>
      </w:r>
      <w:r w:rsidR="00441598">
        <w:rPr>
          <w:rFonts w:ascii="Times New Roman" w:hAnsi="Times New Roman"/>
          <w:sz w:val="24"/>
          <w:szCs w:val="24"/>
        </w:rPr>
        <w:t xml:space="preserve"> </w:t>
      </w:r>
      <w:r w:rsidR="00B03378" w:rsidRPr="00BC105A">
        <w:rPr>
          <w:rFonts w:ascii="Times New Roman" w:hAnsi="Times New Roman"/>
          <w:sz w:val="24"/>
          <w:szCs w:val="24"/>
        </w:rPr>
        <w:t>BPA</w:t>
      </w:r>
      <w:r w:rsidR="00441598">
        <w:rPr>
          <w:rFonts w:ascii="Times New Roman" w:hAnsi="Times New Roman"/>
          <w:sz w:val="24"/>
          <w:szCs w:val="24"/>
        </w:rPr>
        <w:t xml:space="preserve"> </w:t>
      </w:r>
      <w:r w:rsidR="00B03378" w:rsidRPr="00BC105A">
        <w:rPr>
          <w:rFonts w:ascii="Times New Roman" w:hAnsi="Times New Roman"/>
          <w:sz w:val="24"/>
          <w:szCs w:val="24"/>
        </w:rPr>
        <w:t>etkisiyle</w:t>
      </w:r>
      <w:r w:rsidR="00441598">
        <w:rPr>
          <w:rFonts w:ascii="Times New Roman" w:hAnsi="Times New Roman"/>
          <w:sz w:val="24"/>
          <w:szCs w:val="24"/>
        </w:rPr>
        <w:t xml:space="preserve"> </w:t>
      </w:r>
      <w:r w:rsidR="00B03378" w:rsidRPr="00BC105A">
        <w:rPr>
          <w:rFonts w:ascii="Times New Roman" w:hAnsi="Times New Roman"/>
          <w:sz w:val="24"/>
          <w:szCs w:val="24"/>
        </w:rPr>
        <w:t>oluşan</w:t>
      </w:r>
      <w:r w:rsidR="00441598">
        <w:rPr>
          <w:rFonts w:ascii="Times New Roman" w:hAnsi="Times New Roman"/>
          <w:sz w:val="24"/>
          <w:szCs w:val="24"/>
        </w:rPr>
        <w:t xml:space="preserve"> </w:t>
      </w:r>
      <w:r w:rsidR="00B03378" w:rsidRPr="00BC105A">
        <w:rPr>
          <w:rFonts w:ascii="Times New Roman" w:hAnsi="Times New Roman"/>
          <w:sz w:val="24"/>
          <w:szCs w:val="24"/>
        </w:rPr>
        <w:t>etkiler</w:t>
      </w:r>
      <w:r w:rsidR="00441598">
        <w:rPr>
          <w:rFonts w:ascii="Times New Roman" w:hAnsi="Times New Roman"/>
          <w:sz w:val="24"/>
          <w:szCs w:val="24"/>
        </w:rPr>
        <w:t xml:space="preserve"> </w:t>
      </w:r>
      <w:r w:rsidRPr="00BC105A">
        <w:rPr>
          <w:rFonts w:ascii="Times New Roman" w:hAnsi="Times New Roman"/>
          <w:sz w:val="24"/>
          <w:szCs w:val="24"/>
        </w:rPr>
        <w:t>östrojen</w:t>
      </w:r>
      <w:r w:rsidR="00441598">
        <w:rPr>
          <w:rFonts w:ascii="Times New Roman" w:hAnsi="Times New Roman"/>
          <w:sz w:val="24"/>
          <w:szCs w:val="24"/>
        </w:rPr>
        <w:t xml:space="preserve"> </w:t>
      </w:r>
      <w:r w:rsidRPr="00BC105A">
        <w:rPr>
          <w:rFonts w:ascii="Times New Roman" w:hAnsi="Times New Roman"/>
          <w:sz w:val="24"/>
          <w:szCs w:val="24"/>
        </w:rPr>
        <w:t>veya</w:t>
      </w:r>
      <w:r w:rsidR="00441598">
        <w:rPr>
          <w:rFonts w:ascii="Times New Roman" w:hAnsi="Times New Roman"/>
          <w:sz w:val="24"/>
          <w:szCs w:val="24"/>
        </w:rPr>
        <w:t xml:space="preserve"> </w:t>
      </w:r>
      <w:r w:rsidRPr="00BC105A">
        <w:rPr>
          <w:rFonts w:ascii="Times New Roman" w:hAnsi="Times New Roman"/>
          <w:sz w:val="24"/>
          <w:szCs w:val="24"/>
        </w:rPr>
        <w:t>antiöstrojen</w:t>
      </w:r>
      <w:r w:rsidR="00441598">
        <w:rPr>
          <w:rFonts w:ascii="Times New Roman" w:hAnsi="Times New Roman"/>
          <w:sz w:val="24"/>
          <w:szCs w:val="24"/>
        </w:rPr>
        <w:t xml:space="preserve"> </w:t>
      </w:r>
      <w:r w:rsidRPr="00BC105A">
        <w:rPr>
          <w:rFonts w:ascii="Times New Roman" w:hAnsi="Times New Roman"/>
          <w:sz w:val="24"/>
          <w:szCs w:val="24"/>
        </w:rPr>
        <w:t>görevi</w:t>
      </w:r>
      <w:r w:rsidR="00441598">
        <w:rPr>
          <w:rFonts w:ascii="Times New Roman" w:hAnsi="Times New Roman"/>
          <w:sz w:val="24"/>
          <w:szCs w:val="24"/>
        </w:rPr>
        <w:t xml:space="preserve"> </w:t>
      </w:r>
      <w:r w:rsidRPr="00BC105A">
        <w:rPr>
          <w:rFonts w:ascii="Times New Roman" w:hAnsi="Times New Roman"/>
          <w:sz w:val="24"/>
          <w:szCs w:val="24"/>
        </w:rPr>
        <w:t>görürse</w:t>
      </w:r>
      <w:r w:rsidR="00441598">
        <w:rPr>
          <w:rFonts w:ascii="Times New Roman" w:hAnsi="Times New Roman"/>
          <w:sz w:val="24"/>
          <w:szCs w:val="24"/>
        </w:rPr>
        <w:t xml:space="preserve"> </w:t>
      </w:r>
      <w:r w:rsidRPr="00BC105A">
        <w:rPr>
          <w:rFonts w:ascii="Times New Roman" w:hAnsi="Times New Roman"/>
          <w:sz w:val="24"/>
          <w:szCs w:val="24"/>
        </w:rPr>
        <w:t>bazı</w:t>
      </w:r>
      <w:r w:rsidR="00441598">
        <w:rPr>
          <w:rFonts w:ascii="Times New Roman" w:hAnsi="Times New Roman"/>
          <w:sz w:val="24"/>
          <w:szCs w:val="24"/>
        </w:rPr>
        <w:t xml:space="preserve"> </w:t>
      </w:r>
      <w:r w:rsidRPr="00BC105A">
        <w:rPr>
          <w:rFonts w:ascii="Times New Roman" w:hAnsi="Times New Roman"/>
          <w:sz w:val="24"/>
          <w:szCs w:val="24"/>
        </w:rPr>
        <w:t>cinsel</w:t>
      </w:r>
      <w:r w:rsidR="00441598">
        <w:rPr>
          <w:rFonts w:ascii="Times New Roman" w:hAnsi="Times New Roman"/>
          <w:sz w:val="24"/>
          <w:szCs w:val="24"/>
        </w:rPr>
        <w:t xml:space="preserve"> </w:t>
      </w:r>
      <w:r w:rsidRPr="00BC105A">
        <w:rPr>
          <w:rFonts w:ascii="Times New Roman" w:hAnsi="Times New Roman"/>
          <w:sz w:val="24"/>
          <w:szCs w:val="24"/>
        </w:rPr>
        <w:t>dimorfik</w:t>
      </w:r>
      <w:r w:rsidR="00441598">
        <w:rPr>
          <w:rFonts w:ascii="Times New Roman" w:hAnsi="Times New Roman"/>
          <w:sz w:val="24"/>
          <w:szCs w:val="24"/>
        </w:rPr>
        <w:t xml:space="preserve"> </w:t>
      </w:r>
      <w:r w:rsidRPr="00BC105A">
        <w:rPr>
          <w:rFonts w:ascii="Times New Roman" w:hAnsi="Times New Roman"/>
          <w:sz w:val="24"/>
          <w:szCs w:val="24"/>
        </w:rPr>
        <w:t>alanlar</w:t>
      </w:r>
      <w:r w:rsidR="00B03378" w:rsidRPr="00BC105A">
        <w:rPr>
          <w:rFonts w:ascii="Times New Roman" w:hAnsi="Times New Roman"/>
          <w:sz w:val="24"/>
          <w:szCs w:val="24"/>
        </w:rPr>
        <w:t>ı</w:t>
      </w:r>
      <w:r w:rsidR="00441598">
        <w:rPr>
          <w:rFonts w:ascii="Times New Roman" w:hAnsi="Times New Roman"/>
          <w:sz w:val="24"/>
          <w:szCs w:val="24"/>
        </w:rPr>
        <w:t xml:space="preserve"> </w:t>
      </w:r>
      <w:r w:rsidR="00B03378" w:rsidRPr="00BC105A">
        <w:rPr>
          <w:rFonts w:ascii="Times New Roman" w:hAnsi="Times New Roman"/>
          <w:sz w:val="24"/>
          <w:szCs w:val="24"/>
        </w:rPr>
        <w:t>etkilemektedir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Hipotalamusun</w:t>
      </w:r>
      <w:r w:rsidR="00441598">
        <w:rPr>
          <w:rFonts w:ascii="Times New Roman" w:hAnsi="Times New Roman"/>
          <w:sz w:val="24"/>
          <w:szCs w:val="24"/>
        </w:rPr>
        <w:t xml:space="preserve"> </w:t>
      </w:r>
      <w:r w:rsidRPr="00BC105A">
        <w:rPr>
          <w:rFonts w:ascii="Times New Roman" w:hAnsi="Times New Roman"/>
          <w:sz w:val="24"/>
          <w:szCs w:val="24"/>
        </w:rPr>
        <w:t>periventriküler</w:t>
      </w:r>
      <w:r w:rsidR="00441598">
        <w:rPr>
          <w:rFonts w:ascii="Times New Roman" w:hAnsi="Times New Roman"/>
          <w:sz w:val="24"/>
          <w:szCs w:val="24"/>
        </w:rPr>
        <w:t xml:space="preserve"> </w:t>
      </w:r>
      <w:r w:rsidRPr="00BC105A">
        <w:rPr>
          <w:rFonts w:ascii="Times New Roman" w:hAnsi="Times New Roman"/>
          <w:sz w:val="24"/>
          <w:szCs w:val="24"/>
        </w:rPr>
        <w:t>çekirdeği,</w:t>
      </w:r>
      <w:r w:rsidR="00441598">
        <w:rPr>
          <w:rFonts w:ascii="Times New Roman" w:hAnsi="Times New Roman"/>
          <w:sz w:val="24"/>
          <w:szCs w:val="24"/>
        </w:rPr>
        <w:t xml:space="preserve"> </w:t>
      </w:r>
      <w:r w:rsidRPr="00BC105A">
        <w:rPr>
          <w:rFonts w:ascii="Times New Roman" w:hAnsi="Times New Roman"/>
          <w:sz w:val="24"/>
          <w:szCs w:val="24"/>
        </w:rPr>
        <w:t>anteroventral</w:t>
      </w:r>
      <w:r w:rsidR="00441598">
        <w:rPr>
          <w:rFonts w:ascii="Times New Roman" w:hAnsi="Times New Roman"/>
          <w:sz w:val="24"/>
          <w:szCs w:val="24"/>
        </w:rPr>
        <w:t xml:space="preserve"> </w:t>
      </w:r>
      <w:r w:rsidRPr="00BC105A">
        <w:rPr>
          <w:rFonts w:ascii="Times New Roman" w:hAnsi="Times New Roman"/>
          <w:sz w:val="24"/>
          <w:szCs w:val="24"/>
        </w:rPr>
        <w:t>bölge</w:t>
      </w:r>
      <w:r w:rsidR="00441598">
        <w:rPr>
          <w:rFonts w:ascii="Times New Roman" w:hAnsi="Times New Roman"/>
          <w:sz w:val="24"/>
          <w:szCs w:val="24"/>
        </w:rPr>
        <w:t xml:space="preserve"> </w:t>
      </w:r>
      <w:r w:rsidRPr="00BC105A">
        <w:rPr>
          <w:rFonts w:ascii="Times New Roman" w:hAnsi="Times New Roman"/>
          <w:sz w:val="24"/>
          <w:szCs w:val="24"/>
        </w:rPr>
        <w:t>iyi</w:t>
      </w:r>
      <w:r w:rsidR="00441598">
        <w:rPr>
          <w:rFonts w:ascii="Times New Roman" w:hAnsi="Times New Roman"/>
          <w:sz w:val="24"/>
          <w:szCs w:val="24"/>
        </w:rPr>
        <w:t xml:space="preserve"> </w:t>
      </w:r>
      <w:r w:rsidRPr="00BC105A">
        <w:rPr>
          <w:rFonts w:ascii="Times New Roman" w:hAnsi="Times New Roman"/>
          <w:sz w:val="24"/>
          <w:szCs w:val="24"/>
        </w:rPr>
        <w:t>karakterize</w:t>
      </w:r>
      <w:r w:rsidR="00441598">
        <w:rPr>
          <w:rFonts w:ascii="Times New Roman" w:hAnsi="Times New Roman"/>
          <w:sz w:val="24"/>
          <w:szCs w:val="24"/>
        </w:rPr>
        <w:t xml:space="preserve"> </w:t>
      </w:r>
      <w:r w:rsidRPr="00BC105A">
        <w:rPr>
          <w:rFonts w:ascii="Times New Roman" w:hAnsi="Times New Roman"/>
          <w:sz w:val="24"/>
          <w:szCs w:val="24"/>
        </w:rPr>
        <w:t>edilmiş</w:t>
      </w:r>
      <w:r w:rsidR="00441598">
        <w:rPr>
          <w:rFonts w:ascii="Times New Roman" w:hAnsi="Times New Roman"/>
          <w:sz w:val="24"/>
          <w:szCs w:val="24"/>
        </w:rPr>
        <w:t xml:space="preserve"> </w:t>
      </w:r>
      <w:r w:rsidRPr="00BC105A">
        <w:rPr>
          <w:rFonts w:ascii="Times New Roman" w:hAnsi="Times New Roman"/>
          <w:sz w:val="24"/>
          <w:szCs w:val="24"/>
        </w:rPr>
        <w:t>cinsel</w:t>
      </w:r>
      <w:r w:rsidR="00441598">
        <w:rPr>
          <w:rFonts w:ascii="Times New Roman" w:hAnsi="Times New Roman"/>
          <w:sz w:val="24"/>
          <w:szCs w:val="24"/>
        </w:rPr>
        <w:t xml:space="preserve"> </w:t>
      </w:r>
      <w:r w:rsidRPr="00BC105A">
        <w:rPr>
          <w:rFonts w:ascii="Times New Roman" w:hAnsi="Times New Roman"/>
          <w:sz w:val="24"/>
          <w:szCs w:val="24"/>
        </w:rPr>
        <w:t>dimorfik</w:t>
      </w:r>
      <w:r w:rsidR="00441598">
        <w:rPr>
          <w:rFonts w:ascii="Times New Roman" w:hAnsi="Times New Roman"/>
          <w:sz w:val="24"/>
          <w:szCs w:val="24"/>
        </w:rPr>
        <w:t xml:space="preserve"> </w:t>
      </w:r>
      <w:r w:rsidRPr="00BC105A">
        <w:rPr>
          <w:rFonts w:ascii="Times New Roman" w:hAnsi="Times New Roman"/>
          <w:sz w:val="24"/>
          <w:szCs w:val="24"/>
        </w:rPr>
        <w:t>alandır.</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alandaki</w:t>
      </w:r>
      <w:r w:rsidR="00441598">
        <w:rPr>
          <w:rFonts w:ascii="Times New Roman" w:hAnsi="Times New Roman"/>
          <w:sz w:val="24"/>
          <w:szCs w:val="24"/>
        </w:rPr>
        <w:t xml:space="preserve"> </w:t>
      </w:r>
      <w:r w:rsidRPr="00BC105A">
        <w:rPr>
          <w:rFonts w:ascii="Times New Roman" w:hAnsi="Times New Roman"/>
          <w:sz w:val="24"/>
          <w:szCs w:val="24"/>
        </w:rPr>
        <w:t>toplam</w:t>
      </w:r>
      <w:r w:rsidR="00441598">
        <w:rPr>
          <w:rFonts w:ascii="Times New Roman" w:hAnsi="Times New Roman"/>
          <w:sz w:val="24"/>
          <w:szCs w:val="24"/>
        </w:rPr>
        <w:t xml:space="preserve"> </w:t>
      </w:r>
      <w:r w:rsidRPr="00BC105A">
        <w:rPr>
          <w:rFonts w:ascii="Times New Roman" w:hAnsi="Times New Roman"/>
          <w:sz w:val="24"/>
          <w:szCs w:val="24"/>
        </w:rPr>
        <w:t>nöron</w:t>
      </w:r>
      <w:r w:rsidR="00441598">
        <w:rPr>
          <w:rFonts w:ascii="Times New Roman" w:hAnsi="Times New Roman"/>
          <w:sz w:val="24"/>
          <w:szCs w:val="24"/>
        </w:rPr>
        <w:t xml:space="preserve"> </w:t>
      </w:r>
      <w:r w:rsidRPr="00BC105A">
        <w:rPr>
          <w:rFonts w:ascii="Times New Roman" w:hAnsi="Times New Roman"/>
          <w:sz w:val="24"/>
          <w:szCs w:val="24"/>
        </w:rPr>
        <w:t>sayısı</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tirozin</w:t>
      </w:r>
      <w:r w:rsidR="00441598">
        <w:rPr>
          <w:rFonts w:ascii="Times New Roman" w:hAnsi="Times New Roman"/>
          <w:sz w:val="24"/>
          <w:szCs w:val="24"/>
        </w:rPr>
        <w:t xml:space="preserve"> </w:t>
      </w:r>
      <w:r w:rsidRPr="00BC105A">
        <w:rPr>
          <w:rFonts w:ascii="Times New Roman" w:hAnsi="Times New Roman"/>
          <w:sz w:val="24"/>
          <w:szCs w:val="24"/>
        </w:rPr>
        <w:t>hidroksilaz</w:t>
      </w:r>
      <w:r w:rsidR="00441598">
        <w:rPr>
          <w:rFonts w:ascii="Times New Roman" w:hAnsi="Times New Roman"/>
          <w:sz w:val="24"/>
          <w:szCs w:val="24"/>
        </w:rPr>
        <w:t xml:space="preserve"> </w:t>
      </w:r>
      <w:r w:rsidRPr="00BC105A">
        <w:rPr>
          <w:rFonts w:ascii="Times New Roman" w:hAnsi="Times New Roman"/>
          <w:sz w:val="24"/>
          <w:szCs w:val="24"/>
        </w:rPr>
        <w:t>içeren</w:t>
      </w:r>
      <w:r w:rsidR="00441598">
        <w:rPr>
          <w:rFonts w:ascii="Times New Roman" w:hAnsi="Times New Roman"/>
          <w:sz w:val="24"/>
          <w:szCs w:val="24"/>
        </w:rPr>
        <w:t xml:space="preserve"> </w:t>
      </w:r>
      <w:r w:rsidRPr="00BC105A">
        <w:rPr>
          <w:rFonts w:ascii="Times New Roman" w:hAnsi="Times New Roman"/>
          <w:sz w:val="24"/>
          <w:szCs w:val="24"/>
        </w:rPr>
        <w:t>nöronların</w:t>
      </w:r>
      <w:r w:rsidR="00441598">
        <w:rPr>
          <w:rFonts w:ascii="Times New Roman" w:hAnsi="Times New Roman"/>
          <w:sz w:val="24"/>
          <w:szCs w:val="24"/>
        </w:rPr>
        <w:t xml:space="preserve"> </w:t>
      </w:r>
      <w:r w:rsidRPr="00BC105A">
        <w:rPr>
          <w:rFonts w:ascii="Times New Roman" w:hAnsi="Times New Roman"/>
          <w:sz w:val="24"/>
          <w:szCs w:val="24"/>
        </w:rPr>
        <w:t>sayısı</w:t>
      </w:r>
      <w:r w:rsidR="00441598">
        <w:rPr>
          <w:rFonts w:ascii="Times New Roman" w:hAnsi="Times New Roman"/>
          <w:sz w:val="24"/>
          <w:szCs w:val="24"/>
        </w:rPr>
        <w:t xml:space="preserve"> </w:t>
      </w:r>
      <w:r w:rsidRPr="00BC105A">
        <w:rPr>
          <w:rFonts w:ascii="Times New Roman" w:hAnsi="Times New Roman"/>
          <w:sz w:val="24"/>
          <w:szCs w:val="24"/>
        </w:rPr>
        <w:t>seksüel</w:t>
      </w:r>
      <w:r w:rsidR="00441598">
        <w:rPr>
          <w:rFonts w:ascii="Times New Roman" w:hAnsi="Times New Roman"/>
          <w:sz w:val="24"/>
          <w:szCs w:val="24"/>
        </w:rPr>
        <w:t xml:space="preserve"> </w:t>
      </w:r>
      <w:r w:rsidRPr="00BC105A">
        <w:rPr>
          <w:rFonts w:ascii="Times New Roman" w:hAnsi="Times New Roman"/>
          <w:sz w:val="24"/>
          <w:szCs w:val="24"/>
        </w:rPr>
        <w:t>dimorfizm</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ilgilidir.</w:t>
      </w:r>
      <w:r w:rsidR="00441598">
        <w:rPr>
          <w:rFonts w:ascii="Times New Roman" w:hAnsi="Times New Roman"/>
          <w:sz w:val="24"/>
          <w:szCs w:val="24"/>
        </w:rPr>
        <w:t xml:space="preserve"> </w:t>
      </w:r>
      <w:r w:rsidRPr="00BC105A">
        <w:rPr>
          <w:rFonts w:ascii="Times New Roman" w:hAnsi="Times New Roman"/>
          <w:sz w:val="24"/>
          <w:szCs w:val="24"/>
        </w:rPr>
        <w:t>Beynin</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bölgesi</w:t>
      </w:r>
      <w:r w:rsidR="00441598">
        <w:rPr>
          <w:rFonts w:ascii="Times New Roman" w:hAnsi="Times New Roman"/>
          <w:sz w:val="24"/>
          <w:szCs w:val="24"/>
        </w:rPr>
        <w:t xml:space="preserve"> </w:t>
      </w:r>
      <w:r w:rsidRPr="00BC105A">
        <w:rPr>
          <w:rFonts w:ascii="Times New Roman" w:hAnsi="Times New Roman"/>
          <w:sz w:val="24"/>
          <w:szCs w:val="24"/>
        </w:rPr>
        <w:t>dopamin</w:t>
      </w:r>
      <w:r w:rsidR="00441598">
        <w:rPr>
          <w:rFonts w:ascii="Times New Roman" w:hAnsi="Times New Roman"/>
          <w:sz w:val="24"/>
          <w:szCs w:val="24"/>
        </w:rPr>
        <w:t xml:space="preserve"> </w:t>
      </w:r>
      <w:r w:rsidRPr="00BC105A">
        <w:rPr>
          <w:rFonts w:ascii="Times New Roman" w:hAnsi="Times New Roman"/>
          <w:sz w:val="24"/>
          <w:szCs w:val="24"/>
        </w:rPr>
        <w:t>üretir.</w:t>
      </w:r>
      <w:r w:rsidR="00441598">
        <w:rPr>
          <w:rFonts w:ascii="Times New Roman" w:hAnsi="Times New Roman"/>
          <w:sz w:val="24"/>
          <w:szCs w:val="24"/>
        </w:rPr>
        <w:t xml:space="preserve"> </w:t>
      </w:r>
      <w:r w:rsidRPr="00BC105A">
        <w:rPr>
          <w:rFonts w:ascii="Times New Roman" w:hAnsi="Times New Roman"/>
          <w:sz w:val="24"/>
          <w:szCs w:val="24"/>
        </w:rPr>
        <w:t>Medial</w:t>
      </w:r>
      <w:r w:rsidR="00441598">
        <w:rPr>
          <w:rFonts w:ascii="Times New Roman" w:hAnsi="Times New Roman"/>
          <w:sz w:val="24"/>
          <w:szCs w:val="24"/>
        </w:rPr>
        <w:t xml:space="preserve"> </w:t>
      </w:r>
      <w:r w:rsidRPr="00BC105A">
        <w:rPr>
          <w:rFonts w:ascii="Times New Roman" w:hAnsi="Times New Roman"/>
          <w:sz w:val="24"/>
          <w:szCs w:val="24"/>
        </w:rPr>
        <w:t>preoptik</w:t>
      </w:r>
      <w:r w:rsidR="00441598">
        <w:rPr>
          <w:rFonts w:ascii="Times New Roman" w:hAnsi="Times New Roman"/>
          <w:sz w:val="24"/>
          <w:szCs w:val="24"/>
        </w:rPr>
        <w:t xml:space="preserve"> </w:t>
      </w:r>
      <w:r w:rsidRPr="00BC105A">
        <w:rPr>
          <w:rFonts w:ascii="Times New Roman" w:hAnsi="Times New Roman"/>
          <w:sz w:val="24"/>
          <w:szCs w:val="24"/>
        </w:rPr>
        <w:t>bölgedeki</w:t>
      </w:r>
      <w:r w:rsidR="00441598">
        <w:rPr>
          <w:rFonts w:ascii="Times New Roman" w:hAnsi="Times New Roman"/>
          <w:sz w:val="24"/>
          <w:szCs w:val="24"/>
        </w:rPr>
        <w:t xml:space="preserve"> </w:t>
      </w:r>
      <w:r w:rsidRPr="00BC105A">
        <w:rPr>
          <w:rFonts w:ascii="Times New Roman" w:hAnsi="Times New Roman"/>
          <w:sz w:val="24"/>
          <w:szCs w:val="24"/>
        </w:rPr>
        <w:t>nöronların</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işlevi</w:t>
      </w:r>
      <w:r w:rsidR="00441598">
        <w:rPr>
          <w:rFonts w:ascii="Times New Roman" w:hAnsi="Times New Roman"/>
          <w:sz w:val="24"/>
          <w:szCs w:val="24"/>
        </w:rPr>
        <w:t xml:space="preserve"> </w:t>
      </w:r>
      <w:r w:rsidRPr="00BC105A">
        <w:rPr>
          <w:rFonts w:ascii="Times New Roman" w:hAnsi="Times New Roman"/>
          <w:sz w:val="24"/>
          <w:szCs w:val="24"/>
        </w:rPr>
        <w:t>de</w:t>
      </w:r>
      <w:r w:rsidR="00441598">
        <w:rPr>
          <w:rFonts w:ascii="Times New Roman" w:hAnsi="Times New Roman"/>
          <w:sz w:val="24"/>
          <w:szCs w:val="24"/>
        </w:rPr>
        <w:t xml:space="preserve"> </w:t>
      </w:r>
      <w:r w:rsidRPr="00BC105A">
        <w:rPr>
          <w:rFonts w:ascii="Times New Roman" w:hAnsi="Times New Roman"/>
          <w:sz w:val="24"/>
          <w:szCs w:val="24"/>
        </w:rPr>
        <w:t>AVPV,</w:t>
      </w:r>
      <w:r w:rsidR="00441598">
        <w:rPr>
          <w:rFonts w:ascii="Times New Roman" w:hAnsi="Times New Roman"/>
          <w:sz w:val="24"/>
          <w:szCs w:val="24"/>
        </w:rPr>
        <w:t xml:space="preserve"> </w:t>
      </w:r>
      <w:r w:rsidRPr="00BC105A">
        <w:rPr>
          <w:rFonts w:ascii="Times New Roman" w:hAnsi="Times New Roman"/>
          <w:sz w:val="24"/>
          <w:szCs w:val="24"/>
        </w:rPr>
        <w:t>TH</w:t>
      </w:r>
      <w:r w:rsidR="00441598">
        <w:rPr>
          <w:rFonts w:ascii="Times New Roman" w:hAnsi="Times New Roman"/>
          <w:sz w:val="24"/>
          <w:szCs w:val="24"/>
        </w:rPr>
        <w:t xml:space="preserve"> </w:t>
      </w:r>
      <w:r w:rsidRPr="00BC105A">
        <w:rPr>
          <w:rFonts w:ascii="Times New Roman" w:hAnsi="Times New Roman"/>
          <w:sz w:val="24"/>
          <w:szCs w:val="24"/>
        </w:rPr>
        <w:t>hücreleri</w:t>
      </w:r>
      <w:r w:rsidR="00441598">
        <w:rPr>
          <w:rFonts w:ascii="Times New Roman" w:hAnsi="Times New Roman"/>
          <w:sz w:val="24"/>
          <w:szCs w:val="24"/>
        </w:rPr>
        <w:t xml:space="preserve"> </w:t>
      </w:r>
      <w:r w:rsidRPr="00BC105A">
        <w:rPr>
          <w:rFonts w:ascii="Times New Roman" w:hAnsi="Times New Roman"/>
          <w:sz w:val="24"/>
          <w:szCs w:val="24"/>
        </w:rPr>
        <w:t>gonadotropin</w:t>
      </w:r>
      <w:r w:rsidR="00441598">
        <w:rPr>
          <w:rFonts w:ascii="Times New Roman" w:hAnsi="Times New Roman"/>
          <w:sz w:val="24"/>
          <w:szCs w:val="24"/>
        </w:rPr>
        <w:t xml:space="preserve"> </w:t>
      </w:r>
      <w:r w:rsidRPr="00BC105A">
        <w:rPr>
          <w:rFonts w:ascii="Times New Roman" w:hAnsi="Times New Roman"/>
          <w:sz w:val="24"/>
          <w:szCs w:val="24"/>
        </w:rPr>
        <w:t>salgılayan</w:t>
      </w:r>
      <w:r w:rsidR="00441598">
        <w:rPr>
          <w:rFonts w:ascii="Times New Roman" w:hAnsi="Times New Roman"/>
          <w:sz w:val="24"/>
          <w:szCs w:val="24"/>
        </w:rPr>
        <w:t xml:space="preserve"> </w:t>
      </w:r>
      <w:r w:rsidRPr="00BC105A">
        <w:rPr>
          <w:rFonts w:ascii="Times New Roman" w:hAnsi="Times New Roman"/>
          <w:sz w:val="24"/>
          <w:szCs w:val="24"/>
        </w:rPr>
        <w:t>hormonu</w:t>
      </w:r>
      <w:r w:rsidR="00441598">
        <w:rPr>
          <w:rFonts w:ascii="Times New Roman" w:hAnsi="Times New Roman"/>
          <w:sz w:val="24"/>
          <w:szCs w:val="24"/>
        </w:rPr>
        <w:t xml:space="preserve"> </w:t>
      </w:r>
      <w:r w:rsidRPr="00BC105A">
        <w:rPr>
          <w:rFonts w:ascii="Times New Roman" w:hAnsi="Times New Roman"/>
          <w:sz w:val="24"/>
          <w:szCs w:val="24"/>
        </w:rPr>
        <w:t>(GnRH)</w:t>
      </w:r>
      <w:r w:rsidR="00441598">
        <w:rPr>
          <w:rFonts w:ascii="Times New Roman" w:hAnsi="Times New Roman"/>
          <w:sz w:val="24"/>
          <w:szCs w:val="24"/>
        </w:rPr>
        <w:t xml:space="preserve"> </w:t>
      </w:r>
      <w:r w:rsidRPr="00BC105A">
        <w:rPr>
          <w:rFonts w:ascii="Times New Roman" w:hAnsi="Times New Roman"/>
          <w:sz w:val="24"/>
          <w:szCs w:val="24"/>
        </w:rPr>
        <w:t>düzenlemektir</w:t>
      </w:r>
      <w:r w:rsidR="00441598">
        <w:rPr>
          <w:rFonts w:ascii="Times New Roman" w:hAnsi="Times New Roman"/>
          <w:sz w:val="24"/>
          <w:szCs w:val="24"/>
        </w:rPr>
        <w:t xml:space="preserve"> </w:t>
      </w:r>
      <w:r w:rsidRPr="00BC105A">
        <w:rPr>
          <w:rFonts w:ascii="Times New Roman" w:hAnsi="Times New Roman"/>
          <w:sz w:val="24"/>
          <w:szCs w:val="24"/>
        </w:rPr>
        <w:t>(Terasawa</w:t>
      </w:r>
      <w:r w:rsidR="00441598">
        <w:rPr>
          <w:rFonts w:ascii="Times New Roman" w:hAnsi="Times New Roman"/>
          <w:sz w:val="24"/>
          <w:szCs w:val="24"/>
        </w:rPr>
        <w:t xml:space="preserve"> </w:t>
      </w:r>
      <w:r w:rsidR="009E4D8A" w:rsidRPr="00BC105A">
        <w:rPr>
          <w:rFonts w:ascii="Times New Roman" w:hAnsi="Times New Roman"/>
          <w:sz w:val="24"/>
          <w:szCs w:val="24"/>
        </w:rPr>
        <w:t>ve</w:t>
      </w:r>
      <w:r w:rsidR="00441598">
        <w:rPr>
          <w:rFonts w:ascii="Times New Roman" w:hAnsi="Times New Roman"/>
          <w:sz w:val="24"/>
          <w:szCs w:val="24"/>
        </w:rPr>
        <w:t xml:space="preserve"> </w:t>
      </w:r>
      <w:r w:rsidR="009E4D8A" w:rsidRPr="00BC105A">
        <w:rPr>
          <w:rFonts w:ascii="Times New Roman" w:hAnsi="Times New Roman"/>
          <w:sz w:val="24"/>
          <w:szCs w:val="24"/>
        </w:rPr>
        <w:t>diğerleri</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1980).</w:t>
      </w:r>
      <w:r w:rsidR="00441598">
        <w:rPr>
          <w:rFonts w:ascii="Times New Roman" w:hAnsi="Times New Roman"/>
          <w:sz w:val="24"/>
          <w:szCs w:val="24"/>
        </w:rPr>
        <w:t xml:space="preserve"> </w:t>
      </w:r>
      <w:r w:rsidRPr="00BC105A">
        <w:rPr>
          <w:rFonts w:ascii="Times New Roman" w:hAnsi="Times New Roman"/>
          <w:sz w:val="24"/>
          <w:szCs w:val="24"/>
        </w:rPr>
        <w:t>Hücreler</w:t>
      </w:r>
      <w:r w:rsidR="00441598">
        <w:rPr>
          <w:rFonts w:ascii="Times New Roman" w:hAnsi="Times New Roman"/>
          <w:sz w:val="24"/>
          <w:szCs w:val="24"/>
        </w:rPr>
        <w:t xml:space="preserve"> </w:t>
      </w:r>
      <w:r w:rsidRPr="00BC105A">
        <w:rPr>
          <w:rFonts w:ascii="Times New Roman" w:hAnsi="Times New Roman"/>
          <w:sz w:val="24"/>
          <w:szCs w:val="24"/>
        </w:rPr>
        <w:t>doğrudan</w:t>
      </w:r>
      <w:r w:rsidR="00441598">
        <w:rPr>
          <w:rFonts w:ascii="Times New Roman" w:hAnsi="Times New Roman"/>
          <w:sz w:val="24"/>
          <w:szCs w:val="24"/>
        </w:rPr>
        <w:t xml:space="preserve"> </w:t>
      </w:r>
      <w:r w:rsidRPr="00BC105A">
        <w:rPr>
          <w:rFonts w:ascii="Times New Roman" w:hAnsi="Times New Roman"/>
          <w:sz w:val="24"/>
          <w:szCs w:val="24"/>
        </w:rPr>
        <w:t>cinsel</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karakterize</w:t>
      </w:r>
      <w:r w:rsidR="00441598">
        <w:rPr>
          <w:rFonts w:ascii="Times New Roman" w:hAnsi="Times New Roman"/>
          <w:sz w:val="24"/>
          <w:szCs w:val="24"/>
        </w:rPr>
        <w:t xml:space="preserve"> </w:t>
      </w:r>
      <w:r w:rsidRPr="00BC105A">
        <w:rPr>
          <w:rFonts w:ascii="Times New Roman" w:hAnsi="Times New Roman"/>
          <w:sz w:val="24"/>
          <w:szCs w:val="24"/>
        </w:rPr>
        <w:t>davranış</w:t>
      </w:r>
      <w:r w:rsidR="00441598">
        <w:rPr>
          <w:rFonts w:ascii="Times New Roman" w:hAnsi="Times New Roman"/>
          <w:sz w:val="24"/>
          <w:szCs w:val="24"/>
        </w:rPr>
        <w:t xml:space="preserve"> </w:t>
      </w:r>
      <w:r w:rsidRPr="00BC105A">
        <w:rPr>
          <w:rFonts w:ascii="Times New Roman" w:hAnsi="Times New Roman"/>
          <w:sz w:val="24"/>
          <w:szCs w:val="24"/>
        </w:rPr>
        <w:t>işlevlerine</w:t>
      </w:r>
      <w:r w:rsidR="00441598">
        <w:rPr>
          <w:rFonts w:ascii="Times New Roman" w:hAnsi="Times New Roman"/>
          <w:sz w:val="24"/>
          <w:szCs w:val="24"/>
        </w:rPr>
        <w:t xml:space="preserve"> </w:t>
      </w:r>
      <w:r w:rsidRPr="00BC105A">
        <w:rPr>
          <w:rFonts w:ascii="Times New Roman" w:hAnsi="Times New Roman"/>
          <w:sz w:val="24"/>
          <w:szCs w:val="24"/>
        </w:rPr>
        <w:t>sahiptir</w:t>
      </w:r>
      <w:r w:rsidR="00441598">
        <w:rPr>
          <w:rFonts w:ascii="Times New Roman" w:hAnsi="Times New Roman"/>
          <w:sz w:val="24"/>
          <w:szCs w:val="24"/>
        </w:rPr>
        <w:t xml:space="preserve"> </w:t>
      </w:r>
      <w:r w:rsidRPr="00BC105A">
        <w:rPr>
          <w:rFonts w:ascii="Times New Roman" w:hAnsi="Times New Roman"/>
          <w:sz w:val="24"/>
          <w:szCs w:val="24"/>
        </w:rPr>
        <w:t>ama</w:t>
      </w:r>
      <w:r w:rsidR="00441598">
        <w:rPr>
          <w:rFonts w:ascii="Times New Roman" w:hAnsi="Times New Roman"/>
          <w:sz w:val="24"/>
          <w:szCs w:val="24"/>
        </w:rPr>
        <w:t xml:space="preserve"> </w:t>
      </w:r>
      <w:r w:rsidRPr="00BC105A">
        <w:rPr>
          <w:rFonts w:ascii="Times New Roman" w:hAnsi="Times New Roman"/>
          <w:sz w:val="24"/>
          <w:szCs w:val="24"/>
        </w:rPr>
        <w:t>gonadotropin</w:t>
      </w:r>
      <w:r w:rsidR="00441598">
        <w:rPr>
          <w:rFonts w:ascii="Times New Roman" w:hAnsi="Times New Roman"/>
          <w:sz w:val="24"/>
          <w:szCs w:val="24"/>
        </w:rPr>
        <w:t xml:space="preserve"> </w:t>
      </w:r>
      <w:r w:rsidRPr="00BC105A">
        <w:rPr>
          <w:rFonts w:ascii="Times New Roman" w:hAnsi="Times New Roman"/>
          <w:sz w:val="24"/>
          <w:szCs w:val="24"/>
        </w:rPr>
        <w:t>salgılayan</w:t>
      </w:r>
      <w:r w:rsidR="00441598">
        <w:rPr>
          <w:rFonts w:ascii="Times New Roman" w:hAnsi="Times New Roman"/>
          <w:sz w:val="24"/>
          <w:szCs w:val="24"/>
        </w:rPr>
        <w:t xml:space="preserve"> </w:t>
      </w:r>
      <w:r w:rsidRPr="00BC105A">
        <w:rPr>
          <w:rFonts w:ascii="Times New Roman" w:hAnsi="Times New Roman"/>
          <w:sz w:val="24"/>
          <w:szCs w:val="24"/>
        </w:rPr>
        <w:t>hormon</w:t>
      </w:r>
      <w:r w:rsidR="00441598">
        <w:rPr>
          <w:rFonts w:ascii="Times New Roman" w:hAnsi="Times New Roman"/>
          <w:sz w:val="24"/>
          <w:szCs w:val="24"/>
        </w:rPr>
        <w:t xml:space="preserve"> </w:t>
      </w:r>
      <w:r w:rsidRPr="00BC105A">
        <w:rPr>
          <w:rFonts w:ascii="Times New Roman" w:hAnsi="Times New Roman"/>
          <w:sz w:val="24"/>
          <w:szCs w:val="24"/>
        </w:rPr>
        <w:t>dimorfiktir.</w:t>
      </w:r>
      <w:r w:rsidR="00441598">
        <w:rPr>
          <w:rFonts w:ascii="Times New Roman" w:hAnsi="Times New Roman"/>
          <w:sz w:val="24"/>
          <w:szCs w:val="24"/>
        </w:rPr>
        <w:t xml:space="preserve"> </w:t>
      </w:r>
      <w:r w:rsidRPr="00BC105A">
        <w:rPr>
          <w:rFonts w:ascii="Times New Roman" w:hAnsi="Times New Roman"/>
          <w:sz w:val="24"/>
          <w:szCs w:val="24"/>
        </w:rPr>
        <w:t>Her</w:t>
      </w:r>
      <w:r w:rsidR="00441598">
        <w:rPr>
          <w:rFonts w:ascii="Times New Roman" w:hAnsi="Times New Roman"/>
          <w:sz w:val="24"/>
          <w:szCs w:val="24"/>
        </w:rPr>
        <w:t xml:space="preserve"> </w:t>
      </w:r>
      <w:r w:rsidRPr="00BC105A">
        <w:rPr>
          <w:rFonts w:ascii="Times New Roman" w:hAnsi="Times New Roman"/>
          <w:sz w:val="24"/>
          <w:szCs w:val="24"/>
        </w:rPr>
        <w:t>iki</w:t>
      </w:r>
      <w:r w:rsidR="00441598">
        <w:rPr>
          <w:rFonts w:ascii="Times New Roman" w:hAnsi="Times New Roman"/>
          <w:sz w:val="24"/>
          <w:szCs w:val="24"/>
        </w:rPr>
        <w:t xml:space="preserve"> </w:t>
      </w:r>
      <w:r w:rsidRPr="00BC105A">
        <w:rPr>
          <w:rFonts w:ascii="Times New Roman" w:hAnsi="Times New Roman"/>
          <w:sz w:val="24"/>
          <w:szCs w:val="24"/>
        </w:rPr>
        <w:t>boyutta</w:t>
      </w:r>
      <w:r w:rsidR="00441598">
        <w:rPr>
          <w:rFonts w:ascii="Times New Roman" w:hAnsi="Times New Roman"/>
          <w:sz w:val="24"/>
          <w:szCs w:val="24"/>
        </w:rPr>
        <w:t xml:space="preserve"> </w:t>
      </w:r>
      <w:r w:rsidRPr="00BC105A">
        <w:rPr>
          <w:rFonts w:ascii="Times New Roman" w:hAnsi="Times New Roman"/>
          <w:sz w:val="24"/>
          <w:szCs w:val="24"/>
        </w:rPr>
        <w:t>da</w:t>
      </w:r>
      <w:r w:rsidR="00441598">
        <w:rPr>
          <w:rFonts w:ascii="Times New Roman" w:hAnsi="Times New Roman"/>
          <w:sz w:val="24"/>
          <w:szCs w:val="24"/>
        </w:rPr>
        <w:t xml:space="preserve"> </w:t>
      </w:r>
      <w:r w:rsidRPr="00BC105A">
        <w:rPr>
          <w:rFonts w:ascii="Times New Roman" w:hAnsi="Times New Roman"/>
          <w:sz w:val="24"/>
          <w:szCs w:val="24"/>
        </w:rPr>
        <w:t>toplam</w:t>
      </w:r>
      <w:r w:rsidR="00441598">
        <w:rPr>
          <w:rFonts w:ascii="Times New Roman" w:hAnsi="Times New Roman"/>
          <w:sz w:val="24"/>
          <w:szCs w:val="24"/>
        </w:rPr>
        <w:t xml:space="preserve"> </w:t>
      </w:r>
      <w:r w:rsidRPr="00BC105A">
        <w:rPr>
          <w:rFonts w:ascii="Times New Roman" w:hAnsi="Times New Roman"/>
          <w:sz w:val="24"/>
          <w:szCs w:val="24"/>
        </w:rPr>
        <w:t>hücre</w:t>
      </w:r>
      <w:r w:rsidR="00441598">
        <w:rPr>
          <w:rFonts w:ascii="Times New Roman" w:hAnsi="Times New Roman"/>
          <w:sz w:val="24"/>
          <w:szCs w:val="24"/>
        </w:rPr>
        <w:t xml:space="preserve"> </w:t>
      </w:r>
      <w:r w:rsidRPr="00BC105A">
        <w:rPr>
          <w:rFonts w:ascii="Times New Roman" w:hAnsi="Times New Roman"/>
          <w:sz w:val="24"/>
          <w:szCs w:val="24"/>
        </w:rPr>
        <w:t>sayıları</w:t>
      </w:r>
      <w:r w:rsidR="00441598">
        <w:rPr>
          <w:rFonts w:ascii="Times New Roman" w:hAnsi="Times New Roman"/>
          <w:sz w:val="24"/>
          <w:szCs w:val="24"/>
        </w:rPr>
        <w:t xml:space="preserve"> </w:t>
      </w:r>
      <w:r w:rsidRPr="00BC105A">
        <w:rPr>
          <w:rFonts w:ascii="Times New Roman" w:hAnsi="Times New Roman"/>
          <w:sz w:val="24"/>
          <w:szCs w:val="24"/>
        </w:rPr>
        <w:t>AVPV</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toplam</w:t>
      </w:r>
      <w:r w:rsidR="00441598">
        <w:rPr>
          <w:rFonts w:ascii="Times New Roman" w:hAnsi="Times New Roman"/>
          <w:sz w:val="24"/>
          <w:szCs w:val="24"/>
        </w:rPr>
        <w:t xml:space="preserve"> </w:t>
      </w:r>
      <w:r w:rsidRPr="00BC105A">
        <w:rPr>
          <w:rFonts w:ascii="Times New Roman" w:hAnsi="Times New Roman"/>
          <w:sz w:val="24"/>
          <w:szCs w:val="24"/>
        </w:rPr>
        <w:t>TH</w:t>
      </w:r>
      <w:r w:rsidR="00441598">
        <w:rPr>
          <w:rFonts w:ascii="Times New Roman" w:hAnsi="Times New Roman"/>
          <w:sz w:val="24"/>
          <w:szCs w:val="24"/>
        </w:rPr>
        <w:t xml:space="preserve"> </w:t>
      </w:r>
      <w:r w:rsidRPr="00BC105A">
        <w:rPr>
          <w:rFonts w:ascii="Times New Roman" w:hAnsi="Times New Roman"/>
          <w:sz w:val="24"/>
          <w:szCs w:val="24"/>
        </w:rPr>
        <w:t>hücre</w:t>
      </w:r>
      <w:r w:rsidR="00441598">
        <w:rPr>
          <w:rFonts w:ascii="Times New Roman" w:hAnsi="Times New Roman"/>
          <w:sz w:val="24"/>
          <w:szCs w:val="24"/>
        </w:rPr>
        <w:t xml:space="preserve"> </w:t>
      </w:r>
      <w:r w:rsidRPr="00BC105A">
        <w:rPr>
          <w:rFonts w:ascii="Times New Roman" w:hAnsi="Times New Roman"/>
          <w:sz w:val="24"/>
          <w:szCs w:val="24"/>
        </w:rPr>
        <w:t>sayısı</w:t>
      </w:r>
      <w:r w:rsidR="00441598">
        <w:rPr>
          <w:rFonts w:ascii="Times New Roman" w:hAnsi="Times New Roman"/>
          <w:sz w:val="24"/>
          <w:szCs w:val="24"/>
        </w:rPr>
        <w:t xml:space="preserve"> </w:t>
      </w:r>
      <w:r w:rsidRPr="00BC105A">
        <w:rPr>
          <w:rFonts w:ascii="Times New Roman" w:hAnsi="Times New Roman"/>
          <w:sz w:val="24"/>
          <w:szCs w:val="24"/>
        </w:rPr>
        <w:t>dişilerde</w:t>
      </w:r>
      <w:r w:rsidR="00441598">
        <w:rPr>
          <w:rFonts w:ascii="Times New Roman" w:hAnsi="Times New Roman"/>
          <w:sz w:val="24"/>
          <w:szCs w:val="24"/>
        </w:rPr>
        <w:t xml:space="preserve"> </w:t>
      </w:r>
      <w:r w:rsidRPr="00BC105A">
        <w:rPr>
          <w:rFonts w:ascii="Times New Roman" w:hAnsi="Times New Roman"/>
          <w:sz w:val="24"/>
          <w:szCs w:val="24"/>
        </w:rPr>
        <w:t>erkeklerden</w:t>
      </w:r>
      <w:r w:rsidR="00441598">
        <w:rPr>
          <w:rFonts w:ascii="Times New Roman" w:hAnsi="Times New Roman"/>
          <w:sz w:val="24"/>
          <w:szCs w:val="24"/>
        </w:rPr>
        <w:t xml:space="preserve"> </w:t>
      </w:r>
      <w:r w:rsidRPr="00BC105A">
        <w:rPr>
          <w:rFonts w:ascii="Times New Roman" w:hAnsi="Times New Roman"/>
          <w:sz w:val="24"/>
          <w:szCs w:val="24"/>
        </w:rPr>
        <w:t>daha</w:t>
      </w:r>
      <w:r w:rsidR="00441598">
        <w:rPr>
          <w:rFonts w:ascii="Times New Roman" w:hAnsi="Times New Roman"/>
          <w:sz w:val="24"/>
          <w:szCs w:val="24"/>
        </w:rPr>
        <w:t xml:space="preserve"> </w:t>
      </w:r>
      <w:r w:rsidRPr="00BC105A">
        <w:rPr>
          <w:rFonts w:ascii="Times New Roman" w:hAnsi="Times New Roman"/>
          <w:sz w:val="24"/>
          <w:szCs w:val="24"/>
        </w:rPr>
        <w:t>fazladır.</w:t>
      </w:r>
      <w:r w:rsidR="00441598">
        <w:rPr>
          <w:rFonts w:ascii="Times New Roman" w:hAnsi="Times New Roman"/>
          <w:sz w:val="24"/>
          <w:szCs w:val="24"/>
        </w:rPr>
        <w:t xml:space="preserve"> </w:t>
      </w:r>
      <w:r w:rsidR="00B03378" w:rsidRPr="00BC105A">
        <w:rPr>
          <w:rFonts w:ascii="Times New Roman" w:hAnsi="Times New Roman"/>
          <w:sz w:val="24"/>
          <w:szCs w:val="24"/>
        </w:rPr>
        <w:t>Ratlarda</w:t>
      </w:r>
      <w:r w:rsidR="00441598">
        <w:rPr>
          <w:rFonts w:ascii="Times New Roman" w:hAnsi="Times New Roman"/>
          <w:sz w:val="24"/>
          <w:szCs w:val="24"/>
        </w:rPr>
        <w:t xml:space="preserve"> </w:t>
      </w:r>
      <w:r w:rsidRPr="00BC105A">
        <w:rPr>
          <w:rFonts w:ascii="Times New Roman" w:hAnsi="Times New Roman"/>
          <w:sz w:val="24"/>
          <w:szCs w:val="24"/>
        </w:rPr>
        <w:t>doğumdan</w:t>
      </w:r>
      <w:r w:rsidR="00441598">
        <w:rPr>
          <w:rFonts w:ascii="Times New Roman" w:hAnsi="Times New Roman"/>
          <w:sz w:val="24"/>
          <w:szCs w:val="24"/>
        </w:rPr>
        <w:t xml:space="preserve"> </w:t>
      </w:r>
      <w:r w:rsidRPr="00BC105A">
        <w:rPr>
          <w:rFonts w:ascii="Times New Roman" w:hAnsi="Times New Roman"/>
          <w:sz w:val="24"/>
          <w:szCs w:val="24"/>
        </w:rPr>
        <w:t>sonraki</w:t>
      </w:r>
      <w:r w:rsidR="00441598">
        <w:rPr>
          <w:rFonts w:ascii="Times New Roman" w:hAnsi="Times New Roman"/>
          <w:sz w:val="24"/>
          <w:szCs w:val="24"/>
        </w:rPr>
        <w:t xml:space="preserve"> </w:t>
      </w:r>
      <w:r w:rsidRPr="00BC105A">
        <w:rPr>
          <w:rFonts w:ascii="Times New Roman" w:hAnsi="Times New Roman"/>
          <w:sz w:val="24"/>
          <w:szCs w:val="24"/>
        </w:rPr>
        <w:t>ilk</w:t>
      </w:r>
      <w:r w:rsidR="00441598">
        <w:rPr>
          <w:rFonts w:ascii="Times New Roman" w:hAnsi="Times New Roman"/>
          <w:sz w:val="24"/>
          <w:szCs w:val="24"/>
        </w:rPr>
        <w:t xml:space="preserve"> </w:t>
      </w:r>
      <w:r w:rsidRPr="00BC105A">
        <w:rPr>
          <w:rFonts w:ascii="Times New Roman" w:hAnsi="Times New Roman"/>
          <w:sz w:val="24"/>
          <w:szCs w:val="24"/>
        </w:rPr>
        <w:t>2</w:t>
      </w:r>
      <w:r w:rsidR="00441598">
        <w:rPr>
          <w:rFonts w:ascii="Times New Roman" w:hAnsi="Times New Roman"/>
          <w:sz w:val="24"/>
          <w:szCs w:val="24"/>
        </w:rPr>
        <w:t xml:space="preserve"> </w:t>
      </w:r>
      <w:r w:rsidRPr="00BC105A">
        <w:rPr>
          <w:rFonts w:ascii="Times New Roman" w:hAnsi="Times New Roman"/>
          <w:sz w:val="24"/>
          <w:szCs w:val="24"/>
        </w:rPr>
        <w:t>gün</w:t>
      </w:r>
      <w:r w:rsidR="00441598">
        <w:rPr>
          <w:rFonts w:ascii="Times New Roman" w:hAnsi="Times New Roman"/>
          <w:sz w:val="24"/>
          <w:szCs w:val="24"/>
        </w:rPr>
        <w:t xml:space="preserve"> </w:t>
      </w:r>
      <w:r w:rsidRPr="00BC105A">
        <w:rPr>
          <w:rFonts w:ascii="Times New Roman" w:hAnsi="Times New Roman"/>
          <w:sz w:val="24"/>
          <w:szCs w:val="24"/>
        </w:rPr>
        <w:t>erkeklere</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enjeksiyonu</w:t>
      </w:r>
      <w:r w:rsidR="00441598">
        <w:rPr>
          <w:rFonts w:ascii="Times New Roman" w:hAnsi="Times New Roman"/>
          <w:sz w:val="24"/>
          <w:szCs w:val="24"/>
        </w:rPr>
        <w:t xml:space="preserve"> </w:t>
      </w:r>
      <w:r w:rsidRPr="00BC105A">
        <w:rPr>
          <w:rFonts w:ascii="Times New Roman" w:hAnsi="Times New Roman"/>
          <w:sz w:val="24"/>
          <w:szCs w:val="24"/>
        </w:rPr>
        <w:t>yapılması</w:t>
      </w:r>
      <w:r w:rsidR="00441598">
        <w:rPr>
          <w:rFonts w:ascii="Times New Roman" w:hAnsi="Times New Roman"/>
          <w:sz w:val="24"/>
          <w:szCs w:val="24"/>
        </w:rPr>
        <w:t xml:space="preserve"> </w:t>
      </w:r>
      <w:r w:rsidRPr="00BC105A">
        <w:rPr>
          <w:rFonts w:ascii="Times New Roman" w:hAnsi="Times New Roman"/>
          <w:sz w:val="24"/>
          <w:szCs w:val="24"/>
        </w:rPr>
        <w:t>AVPV</w:t>
      </w:r>
      <w:r w:rsidR="00441598">
        <w:rPr>
          <w:rFonts w:ascii="Times New Roman" w:hAnsi="Times New Roman"/>
          <w:sz w:val="24"/>
          <w:szCs w:val="24"/>
        </w:rPr>
        <w:t xml:space="preserve"> </w:t>
      </w:r>
      <w:r w:rsidRPr="00BC105A">
        <w:rPr>
          <w:rFonts w:ascii="Times New Roman" w:hAnsi="Times New Roman"/>
          <w:sz w:val="24"/>
          <w:szCs w:val="24"/>
        </w:rPr>
        <w:t>hücre</w:t>
      </w:r>
      <w:r w:rsidR="00441598">
        <w:rPr>
          <w:rFonts w:ascii="Times New Roman" w:hAnsi="Times New Roman"/>
          <w:sz w:val="24"/>
          <w:szCs w:val="24"/>
        </w:rPr>
        <w:t xml:space="preserve"> </w:t>
      </w:r>
      <w:r w:rsidRPr="00BC105A">
        <w:rPr>
          <w:rFonts w:ascii="Times New Roman" w:hAnsi="Times New Roman"/>
          <w:sz w:val="24"/>
          <w:szCs w:val="24"/>
        </w:rPr>
        <w:t>sayısını</w:t>
      </w:r>
      <w:r w:rsidR="00441598">
        <w:rPr>
          <w:rFonts w:ascii="Times New Roman" w:hAnsi="Times New Roman"/>
          <w:sz w:val="24"/>
          <w:szCs w:val="24"/>
        </w:rPr>
        <w:t xml:space="preserve"> </w:t>
      </w:r>
      <w:r w:rsidRPr="00BC105A">
        <w:rPr>
          <w:rFonts w:ascii="Times New Roman" w:hAnsi="Times New Roman"/>
          <w:sz w:val="24"/>
          <w:szCs w:val="24"/>
        </w:rPr>
        <w:t>arttırarak</w:t>
      </w:r>
      <w:r w:rsidR="00441598">
        <w:rPr>
          <w:rFonts w:ascii="Times New Roman" w:hAnsi="Times New Roman"/>
          <w:sz w:val="24"/>
          <w:szCs w:val="24"/>
        </w:rPr>
        <w:t xml:space="preserve"> </w:t>
      </w:r>
      <w:r w:rsidRPr="00BC105A">
        <w:rPr>
          <w:rFonts w:ascii="Times New Roman" w:hAnsi="Times New Roman"/>
          <w:sz w:val="24"/>
          <w:szCs w:val="24"/>
        </w:rPr>
        <w:t>o</w:t>
      </w:r>
      <w:r w:rsidR="00B03378" w:rsidRPr="00BC105A">
        <w:rPr>
          <w:rFonts w:ascii="Times New Roman" w:hAnsi="Times New Roman"/>
          <w:sz w:val="24"/>
          <w:szCs w:val="24"/>
        </w:rPr>
        <w:t>nları</w:t>
      </w:r>
      <w:r w:rsidR="00441598">
        <w:rPr>
          <w:rFonts w:ascii="Times New Roman" w:hAnsi="Times New Roman"/>
          <w:sz w:val="24"/>
          <w:szCs w:val="24"/>
        </w:rPr>
        <w:t xml:space="preserve"> </w:t>
      </w:r>
      <w:r w:rsidR="00B03378" w:rsidRPr="00BC105A">
        <w:rPr>
          <w:rFonts w:ascii="Times New Roman" w:hAnsi="Times New Roman"/>
          <w:sz w:val="24"/>
          <w:szCs w:val="24"/>
        </w:rPr>
        <w:t>neredeyse</w:t>
      </w:r>
      <w:r w:rsidR="00441598">
        <w:rPr>
          <w:rFonts w:ascii="Times New Roman" w:hAnsi="Times New Roman"/>
          <w:sz w:val="24"/>
          <w:szCs w:val="24"/>
        </w:rPr>
        <w:t xml:space="preserve"> </w:t>
      </w:r>
      <w:r w:rsidR="00B03378" w:rsidRPr="00BC105A">
        <w:rPr>
          <w:rFonts w:ascii="Times New Roman" w:hAnsi="Times New Roman"/>
          <w:sz w:val="24"/>
          <w:szCs w:val="24"/>
        </w:rPr>
        <w:t>normal</w:t>
      </w:r>
      <w:r w:rsidR="00441598">
        <w:rPr>
          <w:rFonts w:ascii="Times New Roman" w:hAnsi="Times New Roman"/>
          <w:sz w:val="24"/>
          <w:szCs w:val="24"/>
        </w:rPr>
        <w:t xml:space="preserve"> </w:t>
      </w:r>
      <w:r w:rsidR="00B03378" w:rsidRPr="00BC105A">
        <w:rPr>
          <w:rFonts w:ascii="Times New Roman" w:hAnsi="Times New Roman"/>
          <w:sz w:val="24"/>
          <w:szCs w:val="24"/>
        </w:rPr>
        <w:t>dişi</w:t>
      </w:r>
      <w:r w:rsidR="00441598">
        <w:rPr>
          <w:rFonts w:ascii="Times New Roman" w:hAnsi="Times New Roman"/>
          <w:sz w:val="24"/>
          <w:szCs w:val="24"/>
        </w:rPr>
        <w:t xml:space="preserve"> </w:t>
      </w:r>
      <w:r w:rsidR="00B03378" w:rsidRPr="00BC105A">
        <w:rPr>
          <w:rFonts w:ascii="Times New Roman" w:hAnsi="Times New Roman"/>
          <w:sz w:val="24"/>
          <w:szCs w:val="24"/>
        </w:rPr>
        <w:t>bire</w:t>
      </w:r>
      <w:r w:rsidRPr="00BC105A">
        <w:rPr>
          <w:rFonts w:ascii="Times New Roman" w:hAnsi="Times New Roman"/>
          <w:sz w:val="24"/>
          <w:szCs w:val="24"/>
        </w:rPr>
        <w:t>ylerin</w:t>
      </w:r>
      <w:r w:rsidR="00441598">
        <w:rPr>
          <w:rFonts w:ascii="Times New Roman" w:hAnsi="Times New Roman"/>
          <w:sz w:val="24"/>
          <w:szCs w:val="24"/>
        </w:rPr>
        <w:t xml:space="preserve"> </w:t>
      </w:r>
      <w:r w:rsidRPr="00BC105A">
        <w:rPr>
          <w:rFonts w:ascii="Times New Roman" w:hAnsi="Times New Roman"/>
          <w:sz w:val="24"/>
          <w:szCs w:val="24"/>
        </w:rPr>
        <w:t>TH</w:t>
      </w:r>
      <w:r w:rsidR="00441598">
        <w:rPr>
          <w:rFonts w:ascii="Times New Roman" w:hAnsi="Times New Roman"/>
          <w:sz w:val="24"/>
          <w:szCs w:val="24"/>
        </w:rPr>
        <w:t xml:space="preserve"> </w:t>
      </w:r>
      <w:r w:rsidRPr="00BC105A">
        <w:rPr>
          <w:rFonts w:ascii="Times New Roman" w:hAnsi="Times New Roman"/>
          <w:sz w:val="24"/>
          <w:szCs w:val="24"/>
        </w:rPr>
        <w:t>hücrele</w:t>
      </w:r>
      <w:r w:rsidR="00B03378" w:rsidRPr="00BC105A">
        <w:rPr>
          <w:rFonts w:ascii="Times New Roman" w:hAnsi="Times New Roman"/>
          <w:sz w:val="24"/>
          <w:szCs w:val="24"/>
        </w:rPr>
        <w:t>rinin</w:t>
      </w:r>
      <w:r w:rsidR="00441598">
        <w:rPr>
          <w:rFonts w:ascii="Times New Roman" w:hAnsi="Times New Roman"/>
          <w:sz w:val="24"/>
          <w:szCs w:val="24"/>
        </w:rPr>
        <w:t xml:space="preserve"> </w:t>
      </w:r>
      <w:r w:rsidR="00B03378" w:rsidRPr="00BC105A">
        <w:rPr>
          <w:rFonts w:ascii="Times New Roman" w:hAnsi="Times New Roman"/>
          <w:sz w:val="24"/>
          <w:szCs w:val="24"/>
        </w:rPr>
        <w:t>sayısına</w:t>
      </w:r>
      <w:r w:rsidR="00441598">
        <w:rPr>
          <w:rFonts w:ascii="Times New Roman" w:hAnsi="Times New Roman"/>
          <w:sz w:val="24"/>
          <w:szCs w:val="24"/>
        </w:rPr>
        <w:t xml:space="preserve"> </w:t>
      </w:r>
      <w:r w:rsidR="00B03378" w:rsidRPr="00BC105A">
        <w:rPr>
          <w:rFonts w:ascii="Times New Roman" w:hAnsi="Times New Roman"/>
          <w:sz w:val="24"/>
          <w:szCs w:val="24"/>
        </w:rPr>
        <w:t>eşit</w:t>
      </w:r>
      <w:r w:rsidR="00441598">
        <w:rPr>
          <w:rFonts w:ascii="Times New Roman" w:hAnsi="Times New Roman"/>
          <w:sz w:val="24"/>
          <w:szCs w:val="24"/>
        </w:rPr>
        <w:t xml:space="preserve"> </w:t>
      </w:r>
      <w:r w:rsidR="00B03378" w:rsidRPr="00BC105A">
        <w:rPr>
          <w:rFonts w:ascii="Times New Roman" w:hAnsi="Times New Roman"/>
          <w:sz w:val="24"/>
          <w:szCs w:val="24"/>
        </w:rPr>
        <w:t>hale</w:t>
      </w:r>
      <w:r w:rsidR="00441598">
        <w:rPr>
          <w:rFonts w:ascii="Times New Roman" w:hAnsi="Times New Roman"/>
          <w:sz w:val="24"/>
          <w:szCs w:val="24"/>
        </w:rPr>
        <w:t xml:space="preserve"> </w:t>
      </w:r>
      <w:r w:rsidR="00B03378" w:rsidRPr="00BC105A">
        <w:rPr>
          <w:rFonts w:ascii="Times New Roman" w:hAnsi="Times New Roman"/>
          <w:sz w:val="24"/>
          <w:szCs w:val="24"/>
        </w:rPr>
        <w:t>getirmiştir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Estradiol</w:t>
      </w:r>
      <w:r w:rsidR="00441598">
        <w:rPr>
          <w:rFonts w:ascii="Times New Roman" w:hAnsi="Times New Roman"/>
          <w:sz w:val="24"/>
          <w:szCs w:val="24"/>
        </w:rPr>
        <w:t xml:space="preserve"> </w:t>
      </w:r>
      <w:r w:rsidRPr="00BC105A">
        <w:rPr>
          <w:rFonts w:ascii="Times New Roman" w:hAnsi="Times New Roman"/>
          <w:sz w:val="24"/>
          <w:szCs w:val="24"/>
        </w:rPr>
        <w:t>enjeksiyonları</w:t>
      </w:r>
      <w:r w:rsidR="00441598">
        <w:rPr>
          <w:rFonts w:ascii="Times New Roman" w:hAnsi="Times New Roman"/>
          <w:sz w:val="24"/>
          <w:szCs w:val="24"/>
        </w:rPr>
        <w:t xml:space="preserve"> </w:t>
      </w:r>
      <w:r w:rsidRPr="00BC105A">
        <w:rPr>
          <w:rFonts w:ascii="Times New Roman" w:hAnsi="Times New Roman"/>
          <w:sz w:val="24"/>
          <w:szCs w:val="24"/>
        </w:rPr>
        <w:t>erkek</w:t>
      </w:r>
      <w:r w:rsidR="00441598">
        <w:rPr>
          <w:rFonts w:ascii="Times New Roman" w:hAnsi="Times New Roman"/>
          <w:sz w:val="24"/>
          <w:szCs w:val="24"/>
        </w:rPr>
        <w:t xml:space="preserve"> </w:t>
      </w:r>
      <w:r w:rsidRPr="00BC105A">
        <w:rPr>
          <w:rFonts w:ascii="Times New Roman" w:hAnsi="Times New Roman"/>
          <w:sz w:val="24"/>
          <w:szCs w:val="24"/>
        </w:rPr>
        <w:t>bireyl</w:t>
      </w:r>
      <w:r w:rsidR="00B03378" w:rsidRPr="00BC105A">
        <w:rPr>
          <w:rFonts w:ascii="Times New Roman" w:hAnsi="Times New Roman"/>
          <w:sz w:val="24"/>
          <w:szCs w:val="24"/>
        </w:rPr>
        <w:t>erde</w:t>
      </w:r>
      <w:r w:rsidR="00441598">
        <w:rPr>
          <w:rFonts w:ascii="Times New Roman" w:hAnsi="Times New Roman"/>
          <w:sz w:val="24"/>
          <w:szCs w:val="24"/>
        </w:rPr>
        <w:t xml:space="preserve"> </w:t>
      </w:r>
      <w:r w:rsidR="00B03378" w:rsidRPr="00BC105A">
        <w:rPr>
          <w:rFonts w:ascii="Times New Roman" w:hAnsi="Times New Roman"/>
          <w:sz w:val="24"/>
          <w:szCs w:val="24"/>
        </w:rPr>
        <w:t>TH</w:t>
      </w:r>
      <w:r w:rsidR="00441598">
        <w:rPr>
          <w:rFonts w:ascii="Times New Roman" w:hAnsi="Times New Roman"/>
          <w:sz w:val="24"/>
          <w:szCs w:val="24"/>
        </w:rPr>
        <w:t xml:space="preserve"> </w:t>
      </w:r>
      <w:r w:rsidR="00B03378" w:rsidRPr="00BC105A">
        <w:rPr>
          <w:rFonts w:ascii="Times New Roman" w:hAnsi="Times New Roman"/>
          <w:sz w:val="24"/>
          <w:szCs w:val="24"/>
        </w:rPr>
        <w:t>hücre</w:t>
      </w:r>
      <w:r w:rsidR="00441598">
        <w:rPr>
          <w:rFonts w:ascii="Times New Roman" w:hAnsi="Times New Roman"/>
          <w:sz w:val="24"/>
          <w:szCs w:val="24"/>
        </w:rPr>
        <w:t xml:space="preserve"> </w:t>
      </w:r>
      <w:r w:rsidR="00B03378" w:rsidRPr="00BC105A">
        <w:rPr>
          <w:rFonts w:ascii="Times New Roman" w:hAnsi="Times New Roman"/>
          <w:sz w:val="24"/>
          <w:szCs w:val="24"/>
        </w:rPr>
        <w:t>sayısını</w:t>
      </w:r>
      <w:r w:rsidR="00441598">
        <w:rPr>
          <w:rFonts w:ascii="Times New Roman" w:hAnsi="Times New Roman"/>
          <w:sz w:val="24"/>
          <w:szCs w:val="24"/>
        </w:rPr>
        <w:t xml:space="preserve"> </w:t>
      </w:r>
      <w:r w:rsidR="00B03378" w:rsidRPr="00BC105A">
        <w:rPr>
          <w:rFonts w:ascii="Times New Roman" w:hAnsi="Times New Roman"/>
          <w:sz w:val="24"/>
          <w:szCs w:val="24"/>
        </w:rPr>
        <w:t>etkilememektedir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veriler</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sinir</w:t>
      </w:r>
      <w:r w:rsidR="00441598">
        <w:rPr>
          <w:rFonts w:ascii="Times New Roman" w:hAnsi="Times New Roman"/>
          <w:sz w:val="24"/>
          <w:szCs w:val="24"/>
        </w:rPr>
        <w:t xml:space="preserve"> </w:t>
      </w:r>
      <w:r w:rsidRPr="00BC105A">
        <w:rPr>
          <w:rFonts w:ascii="Times New Roman" w:hAnsi="Times New Roman"/>
          <w:sz w:val="24"/>
          <w:szCs w:val="24"/>
        </w:rPr>
        <w:t>hücrelerinde</w:t>
      </w:r>
      <w:r w:rsidR="00441598">
        <w:rPr>
          <w:rFonts w:ascii="Times New Roman" w:hAnsi="Times New Roman"/>
          <w:sz w:val="24"/>
          <w:szCs w:val="24"/>
        </w:rPr>
        <w:t xml:space="preserve"> </w:t>
      </w:r>
      <w:r w:rsidRPr="00BC105A">
        <w:rPr>
          <w:rFonts w:ascii="Times New Roman" w:hAnsi="Times New Roman"/>
          <w:sz w:val="24"/>
          <w:szCs w:val="24"/>
        </w:rPr>
        <w:t>antiöstrojen</w:t>
      </w:r>
      <w:r w:rsidR="00441598">
        <w:rPr>
          <w:rFonts w:ascii="Times New Roman" w:hAnsi="Times New Roman"/>
          <w:sz w:val="24"/>
          <w:szCs w:val="24"/>
        </w:rPr>
        <w:t xml:space="preserve"> </w:t>
      </w:r>
      <w:r w:rsidR="00B03378" w:rsidRPr="00BC105A">
        <w:rPr>
          <w:rFonts w:ascii="Times New Roman" w:hAnsi="Times New Roman"/>
          <w:sz w:val="24"/>
          <w:szCs w:val="24"/>
        </w:rPr>
        <w:t>etkisi</w:t>
      </w:r>
      <w:r w:rsidR="00441598">
        <w:rPr>
          <w:rFonts w:ascii="Times New Roman" w:hAnsi="Times New Roman"/>
          <w:sz w:val="24"/>
          <w:szCs w:val="24"/>
        </w:rPr>
        <w:t xml:space="preserve"> </w:t>
      </w:r>
      <w:r w:rsidR="00B03378" w:rsidRPr="00BC105A">
        <w:rPr>
          <w:rFonts w:ascii="Times New Roman" w:hAnsi="Times New Roman"/>
          <w:sz w:val="24"/>
          <w:szCs w:val="24"/>
        </w:rPr>
        <w:t>olduğunu</w:t>
      </w:r>
      <w:r w:rsidR="00441598">
        <w:rPr>
          <w:rFonts w:ascii="Times New Roman" w:hAnsi="Times New Roman"/>
          <w:sz w:val="24"/>
          <w:szCs w:val="24"/>
        </w:rPr>
        <w:t xml:space="preserve"> </w:t>
      </w:r>
      <w:r w:rsidR="00B03378" w:rsidRPr="00BC105A">
        <w:rPr>
          <w:rFonts w:ascii="Times New Roman" w:hAnsi="Times New Roman"/>
          <w:sz w:val="24"/>
          <w:szCs w:val="24"/>
        </w:rPr>
        <w:t>göstermiştir</w:t>
      </w:r>
      <w:r w:rsidR="00441598">
        <w:rPr>
          <w:rFonts w:ascii="Times New Roman" w:hAnsi="Times New Roman"/>
          <w:sz w:val="24"/>
          <w:szCs w:val="24"/>
        </w:rPr>
        <w:t xml:space="preserve"> </w:t>
      </w:r>
      <w:r w:rsidRPr="00BC105A">
        <w:rPr>
          <w:rFonts w:ascii="Times New Roman" w:hAnsi="Times New Roman"/>
          <w:sz w:val="24"/>
          <w:szCs w:val="24"/>
        </w:rPr>
        <w:t>(Patisaul</w:t>
      </w:r>
      <w:r w:rsidR="00441598">
        <w:rPr>
          <w:rFonts w:ascii="Times New Roman" w:hAnsi="Times New Roman"/>
          <w:sz w:val="24"/>
          <w:szCs w:val="24"/>
        </w:rPr>
        <w:t xml:space="preserve"> </w:t>
      </w:r>
      <w:r w:rsidR="009E4D8A" w:rsidRPr="00BC105A">
        <w:rPr>
          <w:rFonts w:ascii="Times New Roman" w:hAnsi="Times New Roman"/>
          <w:sz w:val="24"/>
          <w:szCs w:val="24"/>
        </w:rPr>
        <w:t>ve</w:t>
      </w:r>
      <w:r w:rsidR="00441598">
        <w:rPr>
          <w:rFonts w:ascii="Times New Roman" w:hAnsi="Times New Roman"/>
          <w:sz w:val="24"/>
          <w:szCs w:val="24"/>
        </w:rPr>
        <w:t xml:space="preserve"> </w:t>
      </w:r>
      <w:r w:rsidR="009E4D8A" w:rsidRPr="00BC105A">
        <w:rPr>
          <w:rFonts w:ascii="Times New Roman" w:hAnsi="Times New Roman"/>
          <w:sz w:val="24"/>
          <w:szCs w:val="24"/>
        </w:rPr>
        <w:t>diğerleri</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2006).</w:t>
      </w:r>
    </w:p>
    <w:p w:rsidR="00E11869" w:rsidRPr="00BC105A" w:rsidRDefault="00B03378"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Tanida</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(2009)</w:t>
      </w:r>
      <w:r w:rsidR="00441598">
        <w:rPr>
          <w:rFonts w:ascii="Times New Roman" w:hAnsi="Times New Roman"/>
          <w:sz w:val="24"/>
          <w:szCs w:val="24"/>
        </w:rPr>
        <w:t xml:space="preserve"> </w:t>
      </w:r>
      <w:r w:rsidRPr="00BC105A">
        <w:rPr>
          <w:rFonts w:ascii="Times New Roman" w:hAnsi="Times New Roman"/>
          <w:sz w:val="24"/>
          <w:szCs w:val="24"/>
        </w:rPr>
        <w:t>tarafından</w:t>
      </w:r>
      <w:r w:rsidR="00441598">
        <w:rPr>
          <w:rFonts w:ascii="Times New Roman" w:hAnsi="Times New Roman"/>
          <w:sz w:val="24"/>
          <w:szCs w:val="24"/>
        </w:rPr>
        <w:t xml:space="preserve"> </w:t>
      </w:r>
      <w:r w:rsidRPr="00BC105A">
        <w:rPr>
          <w:rFonts w:ascii="Times New Roman" w:hAnsi="Times New Roman"/>
          <w:sz w:val="24"/>
          <w:szCs w:val="24"/>
        </w:rPr>
        <w:t>yapılan</w:t>
      </w:r>
      <w:r w:rsidR="00441598">
        <w:rPr>
          <w:rFonts w:ascii="Times New Roman" w:hAnsi="Times New Roman"/>
          <w:sz w:val="24"/>
          <w:szCs w:val="24"/>
        </w:rPr>
        <w:t xml:space="preserve"> </w:t>
      </w:r>
      <w:r w:rsidRPr="00BC105A">
        <w:rPr>
          <w:rFonts w:ascii="Times New Roman" w:hAnsi="Times New Roman"/>
          <w:sz w:val="24"/>
          <w:szCs w:val="24"/>
        </w:rPr>
        <w:t>çalışmada</w:t>
      </w:r>
      <w:r w:rsidR="00441598">
        <w:rPr>
          <w:rFonts w:ascii="Times New Roman" w:hAnsi="Times New Roman"/>
          <w:sz w:val="24"/>
          <w:szCs w:val="24"/>
        </w:rPr>
        <w:t xml:space="preserve"> </w:t>
      </w:r>
      <w:r w:rsidR="00E11869" w:rsidRPr="00BC105A">
        <w:rPr>
          <w:rFonts w:ascii="Times New Roman" w:hAnsi="Times New Roman"/>
          <w:sz w:val="24"/>
          <w:szCs w:val="24"/>
        </w:rPr>
        <w:t>yenidoğanda,</w:t>
      </w:r>
      <w:r w:rsidR="00441598">
        <w:rPr>
          <w:rFonts w:ascii="Times New Roman" w:hAnsi="Times New Roman"/>
          <w:sz w:val="24"/>
          <w:szCs w:val="24"/>
        </w:rPr>
        <w:t xml:space="preserve"> </w:t>
      </w:r>
      <w:r w:rsidR="00E11869" w:rsidRPr="00BC105A">
        <w:rPr>
          <w:rFonts w:ascii="Times New Roman" w:hAnsi="Times New Roman"/>
          <w:sz w:val="24"/>
          <w:szCs w:val="24"/>
        </w:rPr>
        <w:t>BPA’nın</w:t>
      </w:r>
      <w:r w:rsidR="00441598">
        <w:rPr>
          <w:rFonts w:ascii="Times New Roman" w:hAnsi="Times New Roman"/>
          <w:sz w:val="24"/>
          <w:szCs w:val="24"/>
        </w:rPr>
        <w:t xml:space="preserve"> </w:t>
      </w:r>
      <w:r w:rsidR="00E11869" w:rsidRPr="00BC105A">
        <w:rPr>
          <w:rFonts w:ascii="Times New Roman" w:hAnsi="Times New Roman"/>
          <w:sz w:val="24"/>
          <w:szCs w:val="24"/>
        </w:rPr>
        <w:t>orta</w:t>
      </w:r>
      <w:r w:rsidR="00441598">
        <w:rPr>
          <w:rFonts w:ascii="Times New Roman" w:hAnsi="Times New Roman"/>
          <w:sz w:val="24"/>
          <w:szCs w:val="24"/>
        </w:rPr>
        <w:t xml:space="preserve"> </w:t>
      </w:r>
      <w:r w:rsidR="00E11869" w:rsidRPr="00BC105A">
        <w:rPr>
          <w:rFonts w:ascii="Times New Roman" w:hAnsi="Times New Roman"/>
          <w:sz w:val="24"/>
          <w:szCs w:val="24"/>
        </w:rPr>
        <w:t>beyin</w:t>
      </w:r>
      <w:r w:rsidR="00441598">
        <w:rPr>
          <w:rFonts w:ascii="Times New Roman" w:hAnsi="Times New Roman"/>
          <w:sz w:val="24"/>
          <w:szCs w:val="24"/>
        </w:rPr>
        <w:t xml:space="preserve"> </w:t>
      </w:r>
      <w:r w:rsidR="00E11869" w:rsidRPr="00BC105A">
        <w:rPr>
          <w:rFonts w:ascii="Times New Roman" w:hAnsi="Times New Roman"/>
          <w:sz w:val="24"/>
          <w:szCs w:val="24"/>
        </w:rPr>
        <w:t>dopamin</w:t>
      </w:r>
      <w:r w:rsidR="00441598">
        <w:rPr>
          <w:rFonts w:ascii="Times New Roman" w:hAnsi="Times New Roman"/>
          <w:sz w:val="24"/>
          <w:szCs w:val="24"/>
        </w:rPr>
        <w:t xml:space="preserve"> </w:t>
      </w:r>
      <w:r w:rsidR="00E11869" w:rsidRPr="00BC105A">
        <w:rPr>
          <w:rFonts w:ascii="Times New Roman" w:hAnsi="Times New Roman"/>
          <w:sz w:val="24"/>
          <w:szCs w:val="24"/>
        </w:rPr>
        <w:t>nöronla</w:t>
      </w:r>
      <w:r w:rsidRPr="00BC105A">
        <w:rPr>
          <w:rFonts w:ascii="Times New Roman" w:hAnsi="Times New Roman"/>
          <w:sz w:val="24"/>
          <w:szCs w:val="24"/>
        </w:rPr>
        <w:t>rı</w:t>
      </w:r>
      <w:r w:rsidR="00441598">
        <w:rPr>
          <w:rFonts w:ascii="Times New Roman" w:hAnsi="Times New Roman"/>
          <w:sz w:val="24"/>
          <w:szCs w:val="24"/>
        </w:rPr>
        <w:t xml:space="preserve"> </w:t>
      </w:r>
      <w:r w:rsidRPr="00BC105A">
        <w:rPr>
          <w:rFonts w:ascii="Times New Roman" w:hAnsi="Times New Roman"/>
          <w:sz w:val="24"/>
          <w:szCs w:val="24"/>
        </w:rPr>
        <w:t>üzerindeki</w:t>
      </w:r>
      <w:r w:rsidR="00441598">
        <w:rPr>
          <w:rFonts w:ascii="Times New Roman" w:hAnsi="Times New Roman"/>
          <w:sz w:val="24"/>
          <w:szCs w:val="24"/>
        </w:rPr>
        <w:t xml:space="preserve"> </w:t>
      </w:r>
      <w:r w:rsidRPr="00BC105A">
        <w:rPr>
          <w:rFonts w:ascii="Times New Roman" w:hAnsi="Times New Roman"/>
          <w:sz w:val="24"/>
          <w:szCs w:val="24"/>
        </w:rPr>
        <w:t>etkileri</w:t>
      </w:r>
      <w:r w:rsidR="00441598">
        <w:rPr>
          <w:rFonts w:ascii="Times New Roman" w:hAnsi="Times New Roman"/>
          <w:sz w:val="24"/>
          <w:szCs w:val="24"/>
        </w:rPr>
        <w:t xml:space="preserve"> </w:t>
      </w:r>
      <w:r w:rsidRPr="00BC105A">
        <w:rPr>
          <w:rFonts w:ascii="Times New Roman" w:hAnsi="Times New Roman"/>
          <w:sz w:val="24"/>
          <w:szCs w:val="24"/>
        </w:rPr>
        <w:t>incelenmiştir.</w:t>
      </w:r>
      <w:r w:rsidR="00441598">
        <w:rPr>
          <w:rFonts w:ascii="Times New Roman" w:hAnsi="Times New Roman"/>
          <w:sz w:val="24"/>
          <w:szCs w:val="24"/>
        </w:rPr>
        <w:t xml:space="preserve"> </w:t>
      </w:r>
      <w:r w:rsidR="00E11869" w:rsidRPr="00BC105A">
        <w:rPr>
          <w:rFonts w:ascii="Times New Roman" w:hAnsi="Times New Roman"/>
          <w:sz w:val="24"/>
          <w:szCs w:val="24"/>
        </w:rPr>
        <w:t>Uterusta</w:t>
      </w:r>
      <w:r w:rsidR="00441598">
        <w:rPr>
          <w:rFonts w:ascii="Times New Roman" w:hAnsi="Times New Roman"/>
          <w:sz w:val="24"/>
          <w:szCs w:val="24"/>
        </w:rPr>
        <w:t xml:space="preserve"> </w:t>
      </w:r>
      <w:r w:rsidR="00E11869" w:rsidRPr="00BC105A">
        <w:rPr>
          <w:rFonts w:ascii="Times New Roman" w:hAnsi="Times New Roman"/>
          <w:sz w:val="24"/>
          <w:szCs w:val="24"/>
        </w:rPr>
        <w:t>8-17.</w:t>
      </w:r>
      <w:r w:rsidR="00441598">
        <w:rPr>
          <w:rFonts w:ascii="Times New Roman" w:hAnsi="Times New Roman"/>
          <w:sz w:val="24"/>
          <w:szCs w:val="24"/>
        </w:rPr>
        <w:t xml:space="preserve"> </w:t>
      </w:r>
      <w:r w:rsidR="00E11869" w:rsidRPr="00BC105A">
        <w:rPr>
          <w:rFonts w:ascii="Times New Roman" w:hAnsi="Times New Roman"/>
          <w:sz w:val="24"/>
          <w:szCs w:val="24"/>
        </w:rPr>
        <w:t>gün</w:t>
      </w:r>
      <w:r w:rsidR="00441598">
        <w:rPr>
          <w:rFonts w:ascii="Times New Roman" w:hAnsi="Times New Roman"/>
          <w:sz w:val="24"/>
          <w:szCs w:val="24"/>
        </w:rPr>
        <w:t xml:space="preserve"> </w:t>
      </w:r>
      <w:r w:rsidR="00E11869" w:rsidRPr="00BC105A">
        <w:rPr>
          <w:rFonts w:ascii="Times New Roman" w:hAnsi="Times New Roman"/>
          <w:sz w:val="24"/>
          <w:szCs w:val="24"/>
        </w:rPr>
        <w:t>aralıklarınd</w:t>
      </w:r>
      <w:r w:rsidRPr="00BC105A">
        <w:rPr>
          <w:rFonts w:ascii="Times New Roman" w:hAnsi="Times New Roman"/>
          <w:sz w:val="24"/>
          <w:szCs w:val="24"/>
        </w:rPr>
        <w:t>a</w:t>
      </w:r>
      <w:r w:rsidR="00441598">
        <w:rPr>
          <w:rFonts w:ascii="Times New Roman" w:hAnsi="Times New Roman"/>
          <w:sz w:val="24"/>
          <w:szCs w:val="24"/>
        </w:rPr>
        <w:t xml:space="preserve"> </w:t>
      </w:r>
      <w:r w:rsidRPr="00BC105A">
        <w:rPr>
          <w:rFonts w:ascii="Times New Roman" w:hAnsi="Times New Roman"/>
          <w:sz w:val="24"/>
          <w:szCs w:val="24"/>
        </w:rPr>
        <w:t>BPA’ya</w:t>
      </w:r>
      <w:r w:rsidR="00441598">
        <w:rPr>
          <w:rFonts w:ascii="Times New Roman" w:hAnsi="Times New Roman"/>
          <w:sz w:val="24"/>
          <w:szCs w:val="24"/>
        </w:rPr>
        <w:t xml:space="preserve"> </w:t>
      </w:r>
      <w:r w:rsidRPr="00BC105A">
        <w:rPr>
          <w:rFonts w:ascii="Times New Roman" w:hAnsi="Times New Roman"/>
          <w:sz w:val="24"/>
          <w:szCs w:val="24"/>
        </w:rPr>
        <w:t>maruz</w:t>
      </w:r>
      <w:r w:rsidR="00441598">
        <w:rPr>
          <w:rFonts w:ascii="Times New Roman" w:hAnsi="Times New Roman"/>
          <w:sz w:val="24"/>
          <w:szCs w:val="24"/>
        </w:rPr>
        <w:t xml:space="preserve"> </w:t>
      </w:r>
      <w:r w:rsidRPr="00BC105A">
        <w:rPr>
          <w:rFonts w:ascii="Times New Roman" w:hAnsi="Times New Roman"/>
          <w:sz w:val="24"/>
          <w:szCs w:val="24"/>
        </w:rPr>
        <w:t>bırakılan</w:t>
      </w:r>
      <w:r w:rsidR="00441598">
        <w:rPr>
          <w:rFonts w:ascii="Times New Roman" w:hAnsi="Times New Roman"/>
          <w:sz w:val="24"/>
          <w:szCs w:val="24"/>
        </w:rPr>
        <w:t xml:space="preserve"> </w:t>
      </w:r>
      <w:r w:rsidRPr="00BC105A">
        <w:rPr>
          <w:rFonts w:ascii="Times New Roman" w:hAnsi="Times New Roman"/>
          <w:sz w:val="24"/>
          <w:szCs w:val="24"/>
        </w:rPr>
        <w:t>ratlar</w:t>
      </w:r>
      <w:r w:rsidR="00E11869" w:rsidRPr="00BC105A">
        <w:rPr>
          <w:rFonts w:ascii="Times New Roman" w:hAnsi="Times New Roman"/>
          <w:sz w:val="24"/>
          <w:szCs w:val="24"/>
        </w:rPr>
        <w:t>,</w:t>
      </w:r>
      <w:r w:rsidR="00441598">
        <w:rPr>
          <w:rFonts w:ascii="Times New Roman" w:hAnsi="Times New Roman"/>
          <w:sz w:val="24"/>
          <w:szCs w:val="24"/>
        </w:rPr>
        <w:t xml:space="preserve"> </w:t>
      </w:r>
      <w:r w:rsidR="00E11869" w:rsidRPr="00BC105A">
        <w:rPr>
          <w:rFonts w:ascii="Times New Roman" w:hAnsi="Times New Roman"/>
          <w:sz w:val="24"/>
          <w:szCs w:val="24"/>
        </w:rPr>
        <w:t>ayrıca</w:t>
      </w:r>
      <w:r w:rsidR="00441598">
        <w:rPr>
          <w:rFonts w:ascii="Times New Roman" w:hAnsi="Times New Roman"/>
          <w:sz w:val="24"/>
          <w:szCs w:val="24"/>
        </w:rPr>
        <w:t xml:space="preserve"> </w:t>
      </w:r>
      <w:r w:rsidR="00E11869" w:rsidRPr="00BC105A">
        <w:rPr>
          <w:rFonts w:ascii="Times New Roman" w:hAnsi="Times New Roman"/>
          <w:sz w:val="24"/>
          <w:szCs w:val="24"/>
        </w:rPr>
        <w:t>doğumdan</w:t>
      </w:r>
      <w:r w:rsidR="00441598">
        <w:rPr>
          <w:rFonts w:ascii="Times New Roman" w:hAnsi="Times New Roman"/>
          <w:sz w:val="24"/>
          <w:szCs w:val="24"/>
        </w:rPr>
        <w:t xml:space="preserve"> </w:t>
      </w:r>
      <w:r w:rsidR="00E11869" w:rsidRPr="00BC105A">
        <w:rPr>
          <w:rFonts w:ascii="Times New Roman" w:hAnsi="Times New Roman"/>
          <w:sz w:val="24"/>
          <w:szCs w:val="24"/>
        </w:rPr>
        <w:t>sonra</w:t>
      </w:r>
      <w:r w:rsidR="00441598">
        <w:rPr>
          <w:rFonts w:ascii="Times New Roman" w:hAnsi="Times New Roman"/>
          <w:sz w:val="24"/>
          <w:szCs w:val="24"/>
        </w:rPr>
        <w:t xml:space="preserve"> </w:t>
      </w:r>
      <w:r w:rsidR="00E11869" w:rsidRPr="00BC105A">
        <w:rPr>
          <w:rFonts w:ascii="Times New Roman" w:hAnsi="Times New Roman"/>
          <w:sz w:val="24"/>
          <w:szCs w:val="24"/>
        </w:rPr>
        <w:t>3-7.</w:t>
      </w:r>
      <w:r w:rsidR="00441598">
        <w:rPr>
          <w:rFonts w:ascii="Times New Roman" w:hAnsi="Times New Roman"/>
          <w:sz w:val="24"/>
          <w:szCs w:val="24"/>
        </w:rPr>
        <w:t xml:space="preserve"> </w:t>
      </w:r>
      <w:r w:rsidR="00E11869" w:rsidRPr="00BC105A">
        <w:rPr>
          <w:rFonts w:ascii="Times New Roman" w:hAnsi="Times New Roman"/>
          <w:sz w:val="24"/>
          <w:szCs w:val="24"/>
        </w:rPr>
        <w:t>gün</w:t>
      </w:r>
      <w:r w:rsidR="00441598">
        <w:rPr>
          <w:rFonts w:ascii="Times New Roman" w:hAnsi="Times New Roman"/>
          <w:sz w:val="24"/>
          <w:szCs w:val="24"/>
        </w:rPr>
        <w:t xml:space="preserve"> </w:t>
      </w:r>
      <w:r w:rsidRPr="00BC105A">
        <w:rPr>
          <w:rFonts w:ascii="Times New Roman" w:hAnsi="Times New Roman"/>
          <w:sz w:val="24"/>
          <w:szCs w:val="24"/>
        </w:rPr>
        <w:t>aralıklarında</w:t>
      </w:r>
      <w:r w:rsidR="00441598">
        <w:rPr>
          <w:rFonts w:ascii="Times New Roman" w:hAnsi="Times New Roman"/>
          <w:sz w:val="24"/>
          <w:szCs w:val="24"/>
        </w:rPr>
        <w:t xml:space="preserve"> </w:t>
      </w:r>
      <w:r w:rsidR="00E11869" w:rsidRPr="00BC105A">
        <w:rPr>
          <w:rFonts w:ascii="Times New Roman" w:hAnsi="Times New Roman"/>
          <w:sz w:val="24"/>
          <w:szCs w:val="24"/>
        </w:rPr>
        <w:t>5mg/kg/gün</w:t>
      </w:r>
      <w:r w:rsidR="00441598">
        <w:rPr>
          <w:rFonts w:ascii="Times New Roman" w:hAnsi="Times New Roman"/>
          <w:sz w:val="24"/>
          <w:szCs w:val="24"/>
        </w:rPr>
        <w:t xml:space="preserve"> </w:t>
      </w:r>
      <w:r w:rsidR="00E11869" w:rsidRPr="00BC105A">
        <w:rPr>
          <w:rFonts w:ascii="Times New Roman" w:hAnsi="Times New Roman"/>
          <w:sz w:val="24"/>
          <w:szCs w:val="24"/>
        </w:rPr>
        <w:t>BPA</w:t>
      </w:r>
      <w:r w:rsidR="00441598">
        <w:rPr>
          <w:rFonts w:ascii="Times New Roman" w:hAnsi="Times New Roman"/>
          <w:sz w:val="24"/>
          <w:szCs w:val="24"/>
        </w:rPr>
        <w:t xml:space="preserve"> </w:t>
      </w:r>
      <w:r w:rsidR="00E11869" w:rsidRPr="00BC105A">
        <w:rPr>
          <w:rFonts w:ascii="Times New Roman" w:hAnsi="Times New Roman"/>
          <w:sz w:val="24"/>
          <w:szCs w:val="24"/>
        </w:rPr>
        <w:t>ağızda</w:t>
      </w:r>
      <w:r w:rsidRPr="00BC105A">
        <w:rPr>
          <w:rFonts w:ascii="Times New Roman" w:hAnsi="Times New Roman"/>
          <w:sz w:val="24"/>
          <w:szCs w:val="24"/>
        </w:rPr>
        <w:t>n</w:t>
      </w:r>
      <w:r w:rsidR="00441598">
        <w:rPr>
          <w:rFonts w:ascii="Times New Roman" w:hAnsi="Times New Roman"/>
          <w:sz w:val="24"/>
          <w:szCs w:val="24"/>
        </w:rPr>
        <w:t xml:space="preserve"> </w:t>
      </w:r>
      <w:r w:rsidRPr="00BC105A">
        <w:rPr>
          <w:rFonts w:ascii="Times New Roman" w:hAnsi="Times New Roman"/>
          <w:sz w:val="24"/>
          <w:szCs w:val="24"/>
        </w:rPr>
        <w:t>verilerek</w:t>
      </w:r>
      <w:r w:rsidR="00441598">
        <w:rPr>
          <w:rFonts w:ascii="Times New Roman" w:hAnsi="Times New Roman"/>
          <w:sz w:val="24"/>
          <w:szCs w:val="24"/>
        </w:rPr>
        <w:t xml:space="preserve"> </w:t>
      </w:r>
      <w:r w:rsidRPr="00BC105A">
        <w:rPr>
          <w:rFonts w:ascii="Times New Roman" w:hAnsi="Times New Roman"/>
          <w:sz w:val="24"/>
          <w:szCs w:val="24"/>
        </w:rPr>
        <w:t>uygulama</w:t>
      </w:r>
      <w:r w:rsidR="00441598">
        <w:rPr>
          <w:rFonts w:ascii="Times New Roman" w:hAnsi="Times New Roman"/>
          <w:sz w:val="24"/>
          <w:szCs w:val="24"/>
        </w:rPr>
        <w:t xml:space="preserve"> </w:t>
      </w:r>
      <w:r w:rsidRPr="00BC105A">
        <w:rPr>
          <w:rFonts w:ascii="Times New Roman" w:hAnsi="Times New Roman"/>
          <w:sz w:val="24"/>
          <w:szCs w:val="24"/>
        </w:rPr>
        <w:t>yapılması</w:t>
      </w:r>
      <w:r w:rsidR="00441598">
        <w:rPr>
          <w:rFonts w:ascii="Times New Roman" w:hAnsi="Times New Roman"/>
          <w:sz w:val="24"/>
          <w:szCs w:val="24"/>
        </w:rPr>
        <w:t xml:space="preserve"> </w:t>
      </w:r>
      <w:r w:rsidRPr="00BC105A">
        <w:rPr>
          <w:rFonts w:ascii="Times New Roman" w:hAnsi="Times New Roman"/>
          <w:sz w:val="24"/>
          <w:szCs w:val="24"/>
        </w:rPr>
        <w:t>sağlanmıştır</w:t>
      </w:r>
      <w:r w:rsidR="00E11869"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Tando</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(2007)</w:t>
      </w:r>
      <w:r w:rsidR="00441598">
        <w:rPr>
          <w:rFonts w:ascii="Times New Roman" w:hAnsi="Times New Roman"/>
          <w:sz w:val="24"/>
          <w:szCs w:val="24"/>
        </w:rPr>
        <w:t xml:space="preserve"> </w:t>
      </w:r>
      <w:r w:rsidRPr="00BC105A">
        <w:rPr>
          <w:rFonts w:ascii="Times New Roman" w:hAnsi="Times New Roman"/>
          <w:sz w:val="24"/>
          <w:szCs w:val="24"/>
        </w:rPr>
        <w:t>tarafından</w:t>
      </w:r>
      <w:r w:rsidR="00441598">
        <w:rPr>
          <w:rFonts w:ascii="Times New Roman" w:hAnsi="Times New Roman"/>
          <w:sz w:val="24"/>
          <w:szCs w:val="24"/>
        </w:rPr>
        <w:t xml:space="preserve"> </w:t>
      </w:r>
      <w:r w:rsidRPr="00BC105A">
        <w:rPr>
          <w:rFonts w:ascii="Times New Roman" w:hAnsi="Times New Roman"/>
          <w:sz w:val="24"/>
          <w:szCs w:val="24"/>
        </w:rPr>
        <w:t>yapılan</w:t>
      </w:r>
      <w:r w:rsidR="00441598">
        <w:rPr>
          <w:rFonts w:ascii="Times New Roman" w:hAnsi="Times New Roman"/>
          <w:sz w:val="24"/>
          <w:szCs w:val="24"/>
        </w:rPr>
        <w:t xml:space="preserve"> </w:t>
      </w:r>
      <w:r w:rsidRPr="00BC105A">
        <w:rPr>
          <w:rFonts w:ascii="Times New Roman" w:hAnsi="Times New Roman"/>
          <w:sz w:val="24"/>
          <w:szCs w:val="24"/>
        </w:rPr>
        <w:t>çalışmada</w:t>
      </w:r>
      <w:r w:rsidR="00441598">
        <w:rPr>
          <w:rFonts w:ascii="Times New Roman" w:hAnsi="Times New Roman"/>
          <w:sz w:val="24"/>
          <w:szCs w:val="24"/>
        </w:rPr>
        <w:t xml:space="preserve"> </w:t>
      </w:r>
      <w:r w:rsidRPr="00BC105A">
        <w:rPr>
          <w:rFonts w:ascii="Times New Roman" w:hAnsi="Times New Roman"/>
          <w:sz w:val="24"/>
          <w:szCs w:val="24"/>
        </w:rPr>
        <w:t>ise</w:t>
      </w:r>
      <w:r w:rsidR="00441598">
        <w:rPr>
          <w:rFonts w:ascii="Times New Roman" w:hAnsi="Times New Roman"/>
          <w:sz w:val="24"/>
          <w:szCs w:val="24"/>
        </w:rPr>
        <w:t xml:space="preserve"> </w:t>
      </w:r>
      <w:r w:rsidR="00E11869" w:rsidRPr="00BC105A">
        <w:rPr>
          <w:rFonts w:ascii="Times New Roman" w:hAnsi="Times New Roman"/>
          <w:sz w:val="24"/>
          <w:szCs w:val="24"/>
        </w:rPr>
        <w:t>gebe</w:t>
      </w:r>
      <w:r w:rsidR="00441598">
        <w:rPr>
          <w:rFonts w:ascii="Times New Roman" w:hAnsi="Times New Roman"/>
          <w:sz w:val="24"/>
          <w:szCs w:val="24"/>
        </w:rPr>
        <w:t xml:space="preserve"> </w:t>
      </w:r>
      <w:r w:rsidR="00E11869"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laktasyon</w:t>
      </w:r>
      <w:r w:rsidR="00441598">
        <w:rPr>
          <w:rFonts w:ascii="Times New Roman" w:hAnsi="Times New Roman"/>
          <w:sz w:val="24"/>
          <w:szCs w:val="24"/>
        </w:rPr>
        <w:t xml:space="preserve"> </w:t>
      </w:r>
      <w:r w:rsidRPr="00BC105A">
        <w:rPr>
          <w:rFonts w:ascii="Times New Roman" w:hAnsi="Times New Roman"/>
          <w:sz w:val="24"/>
          <w:szCs w:val="24"/>
        </w:rPr>
        <w:t>dönemindeki</w:t>
      </w:r>
      <w:r w:rsidR="00441598">
        <w:rPr>
          <w:rFonts w:ascii="Times New Roman" w:hAnsi="Times New Roman"/>
          <w:sz w:val="24"/>
          <w:szCs w:val="24"/>
        </w:rPr>
        <w:t xml:space="preserve"> </w:t>
      </w:r>
      <w:r w:rsidRPr="00BC105A">
        <w:rPr>
          <w:rFonts w:ascii="Times New Roman" w:hAnsi="Times New Roman"/>
          <w:sz w:val="24"/>
          <w:szCs w:val="24"/>
        </w:rPr>
        <w:t>ratların</w:t>
      </w:r>
      <w:r w:rsidR="00441598">
        <w:rPr>
          <w:rFonts w:ascii="Times New Roman" w:hAnsi="Times New Roman"/>
          <w:sz w:val="24"/>
          <w:szCs w:val="24"/>
        </w:rPr>
        <w:t xml:space="preserve"> </w:t>
      </w:r>
      <w:r w:rsidRPr="00BC105A">
        <w:rPr>
          <w:rFonts w:ascii="Times New Roman" w:hAnsi="Times New Roman"/>
          <w:sz w:val="24"/>
          <w:szCs w:val="24"/>
        </w:rPr>
        <w:t>yemde</w:t>
      </w:r>
      <w:r w:rsidR="00441598">
        <w:rPr>
          <w:rFonts w:ascii="Times New Roman" w:hAnsi="Times New Roman"/>
          <w:sz w:val="24"/>
          <w:szCs w:val="24"/>
        </w:rPr>
        <w:t xml:space="preserve"> </w:t>
      </w:r>
      <w:r w:rsidRPr="00BC105A">
        <w:rPr>
          <w:rFonts w:ascii="Times New Roman" w:hAnsi="Times New Roman"/>
          <w:sz w:val="24"/>
          <w:szCs w:val="24"/>
        </w:rPr>
        <w:t>BPA’ya</w:t>
      </w:r>
      <w:r w:rsidR="00441598">
        <w:rPr>
          <w:rFonts w:ascii="Times New Roman" w:hAnsi="Times New Roman"/>
          <w:sz w:val="24"/>
          <w:szCs w:val="24"/>
        </w:rPr>
        <w:t xml:space="preserve"> </w:t>
      </w:r>
      <w:r w:rsidRPr="00BC105A">
        <w:rPr>
          <w:rFonts w:ascii="Times New Roman" w:hAnsi="Times New Roman"/>
          <w:sz w:val="24"/>
          <w:szCs w:val="24"/>
        </w:rPr>
        <w:t>maruz</w:t>
      </w:r>
      <w:r w:rsidR="00441598">
        <w:rPr>
          <w:rFonts w:ascii="Times New Roman" w:hAnsi="Times New Roman"/>
          <w:sz w:val="24"/>
          <w:szCs w:val="24"/>
        </w:rPr>
        <w:t xml:space="preserve"> </w:t>
      </w:r>
      <w:r w:rsidRPr="00BC105A">
        <w:rPr>
          <w:rFonts w:ascii="Times New Roman" w:hAnsi="Times New Roman"/>
          <w:sz w:val="24"/>
          <w:szCs w:val="24"/>
        </w:rPr>
        <w:t>kalması</w:t>
      </w:r>
      <w:r w:rsidR="00441598">
        <w:rPr>
          <w:rFonts w:ascii="Times New Roman" w:hAnsi="Times New Roman"/>
          <w:sz w:val="24"/>
          <w:szCs w:val="24"/>
        </w:rPr>
        <w:t xml:space="preserve"> </w:t>
      </w:r>
      <w:r w:rsidRPr="00BC105A">
        <w:rPr>
          <w:rFonts w:ascii="Times New Roman" w:hAnsi="Times New Roman"/>
          <w:sz w:val="24"/>
          <w:szCs w:val="24"/>
        </w:rPr>
        <w:t>sağlanmıştır.</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iki</w:t>
      </w:r>
      <w:r w:rsidR="00441598">
        <w:rPr>
          <w:rFonts w:ascii="Times New Roman" w:hAnsi="Times New Roman"/>
          <w:sz w:val="24"/>
          <w:szCs w:val="24"/>
        </w:rPr>
        <w:t xml:space="preserve"> </w:t>
      </w:r>
      <w:r w:rsidRPr="00BC105A">
        <w:rPr>
          <w:rFonts w:ascii="Times New Roman" w:hAnsi="Times New Roman"/>
          <w:sz w:val="24"/>
          <w:szCs w:val="24"/>
        </w:rPr>
        <w:t>çalışmada</w:t>
      </w:r>
      <w:r w:rsidR="00441598">
        <w:rPr>
          <w:rFonts w:ascii="Times New Roman" w:hAnsi="Times New Roman"/>
          <w:sz w:val="24"/>
          <w:szCs w:val="24"/>
        </w:rPr>
        <w:t xml:space="preserve"> </w:t>
      </w:r>
      <w:r w:rsidRPr="00BC105A">
        <w:rPr>
          <w:rFonts w:ascii="Times New Roman" w:hAnsi="Times New Roman"/>
          <w:sz w:val="24"/>
          <w:szCs w:val="24"/>
        </w:rPr>
        <w:t>da</w:t>
      </w:r>
      <w:r w:rsidR="00441598">
        <w:rPr>
          <w:rFonts w:ascii="Times New Roman" w:hAnsi="Times New Roman"/>
          <w:sz w:val="24"/>
          <w:szCs w:val="24"/>
        </w:rPr>
        <w:t xml:space="preserve"> </w:t>
      </w:r>
      <w:r w:rsidR="00E11869" w:rsidRPr="00BC105A">
        <w:rPr>
          <w:rFonts w:ascii="Times New Roman" w:hAnsi="Times New Roman"/>
          <w:sz w:val="24"/>
          <w:szCs w:val="24"/>
        </w:rPr>
        <w:t>yenidoğanda</w:t>
      </w:r>
      <w:r w:rsidR="00441598">
        <w:rPr>
          <w:rFonts w:ascii="Times New Roman" w:hAnsi="Times New Roman"/>
          <w:sz w:val="24"/>
          <w:szCs w:val="24"/>
        </w:rPr>
        <w:t xml:space="preserve"> </w:t>
      </w:r>
      <w:r w:rsidR="00E11869" w:rsidRPr="00BC105A">
        <w:rPr>
          <w:rFonts w:ascii="Times New Roman" w:hAnsi="Times New Roman"/>
          <w:sz w:val="24"/>
          <w:szCs w:val="24"/>
        </w:rPr>
        <w:t>BPA</w:t>
      </w:r>
      <w:r w:rsidR="00441598">
        <w:rPr>
          <w:rFonts w:ascii="Times New Roman" w:hAnsi="Times New Roman"/>
          <w:sz w:val="24"/>
          <w:szCs w:val="24"/>
        </w:rPr>
        <w:t xml:space="preserve"> </w:t>
      </w:r>
      <w:r w:rsidR="00E11869" w:rsidRPr="00BC105A">
        <w:rPr>
          <w:rFonts w:ascii="Times New Roman" w:hAnsi="Times New Roman"/>
          <w:sz w:val="24"/>
          <w:szCs w:val="24"/>
        </w:rPr>
        <w:t>maruziyeti</w:t>
      </w:r>
      <w:r w:rsidR="00441598">
        <w:rPr>
          <w:rFonts w:ascii="Times New Roman" w:hAnsi="Times New Roman"/>
          <w:sz w:val="24"/>
          <w:szCs w:val="24"/>
        </w:rPr>
        <w:t xml:space="preserve"> </w:t>
      </w:r>
      <w:r w:rsidR="00E11869" w:rsidRPr="00BC105A">
        <w:rPr>
          <w:rFonts w:ascii="Times New Roman" w:hAnsi="Times New Roman"/>
          <w:sz w:val="24"/>
          <w:szCs w:val="24"/>
        </w:rPr>
        <w:t>ile</w:t>
      </w:r>
      <w:r w:rsidR="00441598">
        <w:rPr>
          <w:rFonts w:ascii="Times New Roman" w:hAnsi="Times New Roman"/>
          <w:sz w:val="24"/>
          <w:szCs w:val="24"/>
        </w:rPr>
        <w:t xml:space="preserve"> </w:t>
      </w:r>
      <w:r w:rsidR="00E11869" w:rsidRPr="00BC105A">
        <w:rPr>
          <w:rFonts w:ascii="Times New Roman" w:hAnsi="Times New Roman"/>
          <w:sz w:val="24"/>
          <w:szCs w:val="24"/>
        </w:rPr>
        <w:t>orta</w:t>
      </w:r>
      <w:r w:rsidR="00441598">
        <w:rPr>
          <w:rFonts w:ascii="Times New Roman" w:hAnsi="Times New Roman"/>
          <w:sz w:val="24"/>
          <w:szCs w:val="24"/>
        </w:rPr>
        <w:t xml:space="preserve"> </w:t>
      </w:r>
      <w:r w:rsidR="00E11869" w:rsidRPr="00BC105A">
        <w:rPr>
          <w:rFonts w:ascii="Times New Roman" w:hAnsi="Times New Roman"/>
          <w:sz w:val="24"/>
          <w:szCs w:val="24"/>
        </w:rPr>
        <w:t>beyin</w:t>
      </w:r>
      <w:r w:rsidR="00441598">
        <w:rPr>
          <w:rFonts w:ascii="Times New Roman" w:hAnsi="Times New Roman"/>
          <w:sz w:val="24"/>
          <w:szCs w:val="24"/>
        </w:rPr>
        <w:t xml:space="preserve"> </w:t>
      </w:r>
      <w:r w:rsidRPr="00BC105A">
        <w:rPr>
          <w:rFonts w:ascii="Times New Roman" w:hAnsi="Times New Roman"/>
          <w:sz w:val="24"/>
          <w:szCs w:val="24"/>
        </w:rPr>
        <w:t>dopamin</w:t>
      </w:r>
      <w:r w:rsidR="00441598">
        <w:rPr>
          <w:rFonts w:ascii="Times New Roman" w:hAnsi="Times New Roman"/>
          <w:sz w:val="24"/>
          <w:szCs w:val="24"/>
        </w:rPr>
        <w:t xml:space="preserve"> </w:t>
      </w:r>
      <w:r w:rsidRPr="00BC105A">
        <w:rPr>
          <w:rFonts w:ascii="Times New Roman" w:hAnsi="Times New Roman"/>
          <w:sz w:val="24"/>
          <w:szCs w:val="24"/>
        </w:rPr>
        <w:t>nöronları</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maruziyetlere</w:t>
      </w:r>
      <w:r w:rsidR="00441598">
        <w:rPr>
          <w:rFonts w:ascii="Times New Roman" w:hAnsi="Times New Roman"/>
          <w:sz w:val="24"/>
          <w:szCs w:val="24"/>
        </w:rPr>
        <w:t xml:space="preserve"> </w:t>
      </w:r>
      <w:r w:rsidRPr="00BC105A">
        <w:rPr>
          <w:rFonts w:ascii="Times New Roman" w:hAnsi="Times New Roman"/>
          <w:sz w:val="24"/>
          <w:szCs w:val="24"/>
        </w:rPr>
        <w:t>duyarlı</w:t>
      </w:r>
      <w:r w:rsidR="00441598">
        <w:rPr>
          <w:rFonts w:ascii="Times New Roman" w:hAnsi="Times New Roman"/>
          <w:sz w:val="24"/>
          <w:szCs w:val="24"/>
        </w:rPr>
        <w:t xml:space="preserve"> </w:t>
      </w:r>
      <w:r w:rsidRPr="00BC105A">
        <w:rPr>
          <w:rFonts w:ascii="Times New Roman" w:hAnsi="Times New Roman"/>
          <w:sz w:val="24"/>
          <w:szCs w:val="24"/>
        </w:rPr>
        <w:t>olduğu</w:t>
      </w:r>
      <w:r w:rsidR="00441598">
        <w:rPr>
          <w:rFonts w:ascii="Times New Roman" w:hAnsi="Times New Roman"/>
          <w:sz w:val="24"/>
          <w:szCs w:val="24"/>
        </w:rPr>
        <w:t xml:space="preserve"> </w:t>
      </w:r>
      <w:r w:rsidRPr="00BC105A">
        <w:rPr>
          <w:rFonts w:ascii="Times New Roman" w:hAnsi="Times New Roman"/>
          <w:sz w:val="24"/>
          <w:szCs w:val="24"/>
        </w:rPr>
        <w:t>tespit</w:t>
      </w:r>
      <w:r w:rsidR="00441598">
        <w:rPr>
          <w:rFonts w:ascii="Times New Roman" w:hAnsi="Times New Roman"/>
          <w:sz w:val="24"/>
          <w:szCs w:val="24"/>
        </w:rPr>
        <w:t xml:space="preserve"> </w:t>
      </w:r>
      <w:r w:rsidRPr="00BC105A">
        <w:rPr>
          <w:rFonts w:ascii="Times New Roman" w:hAnsi="Times New Roman"/>
          <w:sz w:val="24"/>
          <w:szCs w:val="24"/>
        </w:rPr>
        <w:t>edilmiştir</w:t>
      </w:r>
      <w:r w:rsidR="00E11869" w:rsidRPr="00BC105A">
        <w:rPr>
          <w:rFonts w:ascii="Times New Roman" w:hAnsi="Times New Roman"/>
          <w:sz w:val="24"/>
          <w:szCs w:val="24"/>
        </w:rPr>
        <w:t>.</w:t>
      </w:r>
      <w:r w:rsidR="00441598">
        <w:rPr>
          <w:rFonts w:ascii="Times New Roman" w:hAnsi="Times New Roman"/>
          <w:sz w:val="24"/>
          <w:szCs w:val="24"/>
        </w:rPr>
        <w:t xml:space="preserve"> </w:t>
      </w:r>
      <w:r w:rsidR="00E11869" w:rsidRPr="00BC105A">
        <w:rPr>
          <w:rFonts w:ascii="Times New Roman" w:hAnsi="Times New Roman"/>
          <w:sz w:val="24"/>
          <w:szCs w:val="24"/>
        </w:rPr>
        <w:t>Maruziyette</w:t>
      </w:r>
      <w:r w:rsidR="00441598">
        <w:rPr>
          <w:rFonts w:ascii="Times New Roman" w:hAnsi="Times New Roman"/>
          <w:sz w:val="24"/>
          <w:szCs w:val="24"/>
        </w:rPr>
        <w:t xml:space="preserve"> </w:t>
      </w:r>
      <w:r w:rsidR="00E11869" w:rsidRPr="00BC105A">
        <w:rPr>
          <w:rFonts w:ascii="Times New Roman" w:hAnsi="Times New Roman"/>
          <w:sz w:val="24"/>
          <w:szCs w:val="24"/>
        </w:rPr>
        <w:t>cinsel</w:t>
      </w:r>
      <w:r w:rsidR="00441598">
        <w:rPr>
          <w:rFonts w:ascii="Times New Roman" w:hAnsi="Times New Roman"/>
          <w:sz w:val="24"/>
          <w:szCs w:val="24"/>
        </w:rPr>
        <w:t xml:space="preserve"> </w:t>
      </w:r>
      <w:r w:rsidR="00E11869" w:rsidRPr="00BC105A">
        <w:rPr>
          <w:rFonts w:ascii="Times New Roman" w:hAnsi="Times New Roman"/>
          <w:sz w:val="24"/>
          <w:szCs w:val="24"/>
        </w:rPr>
        <w:t>farklılaşma</w:t>
      </w:r>
      <w:r w:rsidR="00441598">
        <w:rPr>
          <w:rFonts w:ascii="Times New Roman" w:hAnsi="Times New Roman"/>
          <w:sz w:val="24"/>
          <w:szCs w:val="24"/>
        </w:rPr>
        <w:t xml:space="preserve"> </w:t>
      </w:r>
      <w:r w:rsidR="00E11869" w:rsidRPr="00BC105A">
        <w:rPr>
          <w:rFonts w:ascii="Times New Roman" w:hAnsi="Times New Roman"/>
          <w:sz w:val="24"/>
          <w:szCs w:val="24"/>
        </w:rPr>
        <w:t>teorisine</w:t>
      </w:r>
      <w:r w:rsidR="00441598">
        <w:rPr>
          <w:rFonts w:ascii="Times New Roman" w:hAnsi="Times New Roman"/>
          <w:sz w:val="24"/>
          <w:szCs w:val="24"/>
        </w:rPr>
        <w:t xml:space="preserve"> </w:t>
      </w:r>
      <w:r w:rsidR="00E11869" w:rsidRPr="00BC105A">
        <w:rPr>
          <w:rFonts w:ascii="Times New Roman" w:hAnsi="Times New Roman"/>
          <w:sz w:val="24"/>
          <w:szCs w:val="24"/>
        </w:rPr>
        <w:t>göre</w:t>
      </w:r>
      <w:r w:rsidR="00441598">
        <w:rPr>
          <w:rFonts w:ascii="Times New Roman" w:hAnsi="Times New Roman"/>
          <w:sz w:val="24"/>
          <w:szCs w:val="24"/>
        </w:rPr>
        <w:t xml:space="preserve"> </w:t>
      </w:r>
      <w:r w:rsidR="00E11869" w:rsidRPr="00BC105A">
        <w:rPr>
          <w:rFonts w:ascii="Times New Roman" w:hAnsi="Times New Roman"/>
          <w:sz w:val="24"/>
          <w:szCs w:val="24"/>
        </w:rPr>
        <w:t>BPA</w:t>
      </w:r>
      <w:r w:rsidR="00441598">
        <w:rPr>
          <w:rFonts w:ascii="Times New Roman" w:hAnsi="Times New Roman"/>
          <w:sz w:val="24"/>
          <w:szCs w:val="24"/>
        </w:rPr>
        <w:t xml:space="preserve"> </w:t>
      </w:r>
      <w:r w:rsidR="00E11869" w:rsidRPr="00BC105A">
        <w:rPr>
          <w:rFonts w:ascii="Times New Roman" w:hAnsi="Times New Roman"/>
          <w:sz w:val="24"/>
          <w:szCs w:val="24"/>
        </w:rPr>
        <w:t>içeren</w:t>
      </w:r>
      <w:r w:rsidR="00441598">
        <w:rPr>
          <w:rFonts w:ascii="Times New Roman" w:hAnsi="Times New Roman"/>
          <w:sz w:val="24"/>
          <w:szCs w:val="24"/>
        </w:rPr>
        <w:t xml:space="preserve"> </w:t>
      </w:r>
      <w:r w:rsidR="00E11869" w:rsidRPr="00BC105A">
        <w:rPr>
          <w:rFonts w:ascii="Times New Roman" w:hAnsi="Times New Roman"/>
          <w:sz w:val="24"/>
          <w:szCs w:val="24"/>
        </w:rPr>
        <w:t>östrojen</w:t>
      </w:r>
      <w:r w:rsidR="00441598">
        <w:rPr>
          <w:rFonts w:ascii="Times New Roman" w:hAnsi="Times New Roman"/>
          <w:sz w:val="24"/>
          <w:szCs w:val="24"/>
        </w:rPr>
        <w:t xml:space="preserve"> </w:t>
      </w:r>
      <w:r w:rsidR="00E11869" w:rsidRPr="00BC105A">
        <w:rPr>
          <w:rFonts w:ascii="Times New Roman" w:hAnsi="Times New Roman"/>
          <w:sz w:val="24"/>
          <w:szCs w:val="24"/>
        </w:rPr>
        <w:t>agonistleri</w:t>
      </w:r>
      <w:r w:rsidR="00441598">
        <w:rPr>
          <w:rFonts w:ascii="Times New Roman" w:hAnsi="Times New Roman"/>
          <w:sz w:val="24"/>
          <w:szCs w:val="24"/>
        </w:rPr>
        <w:t xml:space="preserve"> </w:t>
      </w:r>
      <w:r w:rsidR="00E11869" w:rsidRPr="00BC105A">
        <w:rPr>
          <w:rFonts w:ascii="Times New Roman" w:hAnsi="Times New Roman"/>
          <w:sz w:val="24"/>
          <w:szCs w:val="24"/>
        </w:rPr>
        <w:t>kritik</w:t>
      </w:r>
      <w:r w:rsidR="00441598">
        <w:rPr>
          <w:rFonts w:ascii="Times New Roman" w:hAnsi="Times New Roman"/>
          <w:sz w:val="24"/>
          <w:szCs w:val="24"/>
        </w:rPr>
        <w:t xml:space="preserve"> </w:t>
      </w:r>
      <w:r w:rsidR="00E11869" w:rsidRPr="00BC105A">
        <w:rPr>
          <w:rFonts w:ascii="Times New Roman" w:hAnsi="Times New Roman"/>
          <w:sz w:val="24"/>
          <w:szCs w:val="24"/>
        </w:rPr>
        <w:t>gelişim</w:t>
      </w:r>
      <w:r w:rsidR="00441598">
        <w:rPr>
          <w:rFonts w:ascii="Times New Roman" w:hAnsi="Times New Roman"/>
          <w:sz w:val="24"/>
          <w:szCs w:val="24"/>
        </w:rPr>
        <w:t xml:space="preserve"> </w:t>
      </w:r>
      <w:r w:rsidR="00E11869" w:rsidRPr="00BC105A">
        <w:rPr>
          <w:rFonts w:ascii="Times New Roman" w:hAnsi="Times New Roman"/>
          <w:sz w:val="24"/>
          <w:szCs w:val="24"/>
        </w:rPr>
        <w:t>evrelerinde</w:t>
      </w:r>
      <w:r w:rsidR="00441598">
        <w:rPr>
          <w:rFonts w:ascii="Times New Roman" w:hAnsi="Times New Roman"/>
          <w:sz w:val="24"/>
          <w:szCs w:val="24"/>
        </w:rPr>
        <w:t xml:space="preserve"> </w:t>
      </w:r>
      <w:r w:rsidR="00E11869" w:rsidRPr="00BC105A">
        <w:rPr>
          <w:rFonts w:ascii="Times New Roman" w:hAnsi="Times New Roman"/>
          <w:sz w:val="24"/>
          <w:szCs w:val="24"/>
        </w:rPr>
        <w:t>kadın</w:t>
      </w:r>
      <w:r w:rsidR="00441598">
        <w:rPr>
          <w:rFonts w:ascii="Times New Roman" w:hAnsi="Times New Roman"/>
          <w:sz w:val="24"/>
          <w:szCs w:val="24"/>
        </w:rPr>
        <w:t xml:space="preserve"> </w:t>
      </w:r>
      <w:r w:rsidR="00E11869" w:rsidRPr="00BC105A">
        <w:rPr>
          <w:rFonts w:ascii="Times New Roman" w:hAnsi="Times New Roman"/>
          <w:sz w:val="24"/>
          <w:szCs w:val="24"/>
        </w:rPr>
        <w:t>davranışı</w:t>
      </w:r>
      <w:r w:rsidR="00441598">
        <w:rPr>
          <w:rFonts w:ascii="Times New Roman" w:hAnsi="Times New Roman"/>
          <w:sz w:val="24"/>
          <w:szCs w:val="24"/>
        </w:rPr>
        <w:t xml:space="preserve"> </w:t>
      </w:r>
      <w:r w:rsidR="00E11869" w:rsidRPr="00BC105A">
        <w:rPr>
          <w:rFonts w:ascii="Times New Roman" w:hAnsi="Times New Roman"/>
          <w:sz w:val="24"/>
          <w:szCs w:val="24"/>
        </w:rPr>
        <w:t>üzerinde</w:t>
      </w:r>
      <w:r w:rsidR="00441598">
        <w:rPr>
          <w:rFonts w:ascii="Times New Roman" w:hAnsi="Times New Roman"/>
          <w:sz w:val="24"/>
          <w:szCs w:val="24"/>
        </w:rPr>
        <w:t xml:space="preserve"> </w:t>
      </w:r>
      <w:r w:rsidR="00E11869" w:rsidRPr="00BC105A">
        <w:rPr>
          <w:rFonts w:ascii="Times New Roman" w:hAnsi="Times New Roman"/>
          <w:sz w:val="24"/>
          <w:szCs w:val="24"/>
        </w:rPr>
        <w:t>erk</w:t>
      </w:r>
      <w:r w:rsidRPr="00BC105A">
        <w:rPr>
          <w:rFonts w:ascii="Times New Roman" w:hAnsi="Times New Roman"/>
          <w:sz w:val="24"/>
          <w:szCs w:val="24"/>
        </w:rPr>
        <w:t>eklerden</w:t>
      </w:r>
      <w:r w:rsidR="00441598">
        <w:rPr>
          <w:rFonts w:ascii="Times New Roman" w:hAnsi="Times New Roman"/>
          <w:sz w:val="24"/>
          <w:szCs w:val="24"/>
        </w:rPr>
        <w:t xml:space="preserve"> </w:t>
      </w:r>
      <w:r w:rsidRPr="00BC105A">
        <w:rPr>
          <w:rFonts w:ascii="Times New Roman" w:hAnsi="Times New Roman"/>
          <w:sz w:val="24"/>
          <w:szCs w:val="24"/>
        </w:rPr>
        <w:t>daha</w:t>
      </w:r>
      <w:r w:rsidR="00441598">
        <w:rPr>
          <w:rFonts w:ascii="Times New Roman" w:hAnsi="Times New Roman"/>
          <w:sz w:val="24"/>
          <w:szCs w:val="24"/>
        </w:rPr>
        <w:t xml:space="preserve"> </w:t>
      </w:r>
      <w:r w:rsidRPr="00BC105A">
        <w:rPr>
          <w:rFonts w:ascii="Times New Roman" w:hAnsi="Times New Roman"/>
          <w:sz w:val="24"/>
          <w:szCs w:val="24"/>
        </w:rPr>
        <w:t>çok</w:t>
      </w:r>
      <w:r w:rsidR="00441598">
        <w:rPr>
          <w:rFonts w:ascii="Times New Roman" w:hAnsi="Times New Roman"/>
          <w:sz w:val="24"/>
          <w:szCs w:val="24"/>
        </w:rPr>
        <w:t xml:space="preserve"> </w:t>
      </w:r>
      <w:r w:rsidRPr="00BC105A">
        <w:rPr>
          <w:rFonts w:ascii="Times New Roman" w:hAnsi="Times New Roman"/>
          <w:sz w:val="24"/>
          <w:szCs w:val="24"/>
        </w:rPr>
        <w:t>etki</w:t>
      </w:r>
      <w:r w:rsidR="00441598">
        <w:rPr>
          <w:rFonts w:ascii="Times New Roman" w:hAnsi="Times New Roman"/>
          <w:sz w:val="24"/>
          <w:szCs w:val="24"/>
        </w:rPr>
        <w:t xml:space="preserve"> </w:t>
      </w:r>
      <w:r w:rsidRPr="00BC105A">
        <w:rPr>
          <w:rFonts w:ascii="Times New Roman" w:hAnsi="Times New Roman"/>
          <w:sz w:val="24"/>
          <w:szCs w:val="24"/>
        </w:rPr>
        <w:t>göstermektedir.</w:t>
      </w:r>
      <w:r w:rsidR="00441598">
        <w:rPr>
          <w:rFonts w:ascii="Times New Roman" w:hAnsi="Times New Roman"/>
          <w:sz w:val="24"/>
          <w:szCs w:val="24"/>
        </w:rPr>
        <w:t xml:space="preserve"> </w:t>
      </w:r>
      <w:r w:rsidR="00E11869" w:rsidRPr="00BC105A">
        <w:rPr>
          <w:rFonts w:ascii="Times New Roman" w:hAnsi="Times New Roman"/>
          <w:sz w:val="24"/>
          <w:szCs w:val="24"/>
        </w:rPr>
        <w:t>Bu</w:t>
      </w:r>
      <w:r w:rsidR="00441598">
        <w:rPr>
          <w:rFonts w:ascii="Times New Roman" w:hAnsi="Times New Roman"/>
          <w:sz w:val="24"/>
          <w:szCs w:val="24"/>
        </w:rPr>
        <w:t xml:space="preserve"> </w:t>
      </w:r>
      <w:r w:rsidR="00E11869" w:rsidRPr="00BC105A">
        <w:rPr>
          <w:rFonts w:ascii="Times New Roman" w:hAnsi="Times New Roman"/>
          <w:sz w:val="24"/>
          <w:szCs w:val="24"/>
        </w:rPr>
        <w:t>etkilere</w:t>
      </w:r>
      <w:r w:rsidR="00441598">
        <w:rPr>
          <w:rFonts w:ascii="Times New Roman" w:hAnsi="Times New Roman"/>
          <w:sz w:val="24"/>
          <w:szCs w:val="24"/>
        </w:rPr>
        <w:t xml:space="preserve"> </w:t>
      </w:r>
      <w:r w:rsidR="00E11869" w:rsidRPr="00BC105A">
        <w:rPr>
          <w:rFonts w:ascii="Times New Roman" w:hAnsi="Times New Roman"/>
          <w:sz w:val="24"/>
          <w:szCs w:val="24"/>
        </w:rPr>
        <w:t>son</w:t>
      </w:r>
      <w:r w:rsidR="00441598">
        <w:rPr>
          <w:rFonts w:ascii="Times New Roman" w:hAnsi="Times New Roman"/>
          <w:sz w:val="24"/>
          <w:szCs w:val="24"/>
        </w:rPr>
        <w:t xml:space="preserve"> </w:t>
      </w:r>
      <w:r w:rsidR="00E11869" w:rsidRPr="00BC105A">
        <w:rPr>
          <w:rFonts w:ascii="Times New Roman" w:hAnsi="Times New Roman"/>
          <w:sz w:val="24"/>
          <w:szCs w:val="24"/>
        </w:rPr>
        <w:t>derece</w:t>
      </w:r>
      <w:r w:rsidR="00441598">
        <w:rPr>
          <w:rFonts w:ascii="Times New Roman" w:hAnsi="Times New Roman"/>
          <w:sz w:val="24"/>
          <w:szCs w:val="24"/>
        </w:rPr>
        <w:t xml:space="preserve"> </w:t>
      </w:r>
      <w:r w:rsidR="00E11869" w:rsidRPr="00BC105A">
        <w:rPr>
          <w:rFonts w:ascii="Times New Roman" w:hAnsi="Times New Roman"/>
          <w:sz w:val="24"/>
          <w:szCs w:val="24"/>
        </w:rPr>
        <w:t>hassas</w:t>
      </w:r>
      <w:r w:rsidR="00441598">
        <w:rPr>
          <w:rFonts w:ascii="Times New Roman" w:hAnsi="Times New Roman"/>
          <w:sz w:val="24"/>
          <w:szCs w:val="24"/>
        </w:rPr>
        <w:t xml:space="preserve"> </w:t>
      </w:r>
      <w:r w:rsidR="00E11869" w:rsidRPr="00BC105A">
        <w:rPr>
          <w:rFonts w:ascii="Times New Roman" w:hAnsi="Times New Roman"/>
          <w:sz w:val="24"/>
          <w:szCs w:val="24"/>
        </w:rPr>
        <w:t>olan</w:t>
      </w:r>
      <w:r w:rsidR="00441598">
        <w:rPr>
          <w:rFonts w:ascii="Times New Roman" w:hAnsi="Times New Roman"/>
          <w:sz w:val="24"/>
          <w:szCs w:val="24"/>
        </w:rPr>
        <w:t xml:space="preserve"> </w:t>
      </w:r>
      <w:r w:rsidR="00E11869" w:rsidRPr="00BC105A">
        <w:rPr>
          <w:rFonts w:ascii="Times New Roman" w:hAnsi="Times New Roman"/>
          <w:sz w:val="24"/>
          <w:szCs w:val="24"/>
        </w:rPr>
        <w:t>davranışlardan</w:t>
      </w:r>
      <w:r w:rsidR="00441598">
        <w:rPr>
          <w:rFonts w:ascii="Times New Roman" w:hAnsi="Times New Roman"/>
          <w:sz w:val="24"/>
          <w:szCs w:val="24"/>
        </w:rPr>
        <w:t xml:space="preserve"> </w:t>
      </w:r>
      <w:r w:rsidR="00E11869" w:rsidRPr="00BC105A">
        <w:rPr>
          <w:rFonts w:ascii="Times New Roman" w:hAnsi="Times New Roman"/>
          <w:sz w:val="24"/>
          <w:szCs w:val="24"/>
        </w:rPr>
        <w:t>biri</w:t>
      </w:r>
      <w:r w:rsidR="00441598">
        <w:rPr>
          <w:rFonts w:ascii="Times New Roman" w:hAnsi="Times New Roman"/>
          <w:sz w:val="24"/>
          <w:szCs w:val="24"/>
        </w:rPr>
        <w:t xml:space="preserve"> </w:t>
      </w:r>
      <w:r w:rsidR="00E11869" w:rsidRPr="00BC105A">
        <w:rPr>
          <w:rFonts w:ascii="Times New Roman" w:hAnsi="Times New Roman"/>
          <w:sz w:val="24"/>
          <w:szCs w:val="24"/>
        </w:rPr>
        <w:t>dişinin</w:t>
      </w:r>
      <w:r w:rsidR="00441598">
        <w:rPr>
          <w:rFonts w:ascii="Times New Roman" w:hAnsi="Times New Roman"/>
          <w:sz w:val="24"/>
          <w:szCs w:val="24"/>
        </w:rPr>
        <w:t xml:space="preserve"> </w:t>
      </w:r>
      <w:r w:rsidR="00E11869" w:rsidRPr="00BC105A">
        <w:rPr>
          <w:rFonts w:ascii="Times New Roman" w:hAnsi="Times New Roman"/>
          <w:sz w:val="24"/>
          <w:szCs w:val="24"/>
        </w:rPr>
        <w:t>erken</w:t>
      </w:r>
      <w:r w:rsidR="00441598">
        <w:rPr>
          <w:rFonts w:ascii="Times New Roman" w:hAnsi="Times New Roman"/>
          <w:sz w:val="24"/>
          <w:szCs w:val="24"/>
        </w:rPr>
        <w:t xml:space="preserve"> </w:t>
      </w:r>
      <w:r w:rsidR="00E11869" w:rsidRPr="00BC105A">
        <w:rPr>
          <w:rFonts w:ascii="Times New Roman" w:hAnsi="Times New Roman"/>
          <w:sz w:val="24"/>
          <w:szCs w:val="24"/>
        </w:rPr>
        <w:t>cinsel</w:t>
      </w:r>
      <w:r w:rsidR="00441598">
        <w:rPr>
          <w:rFonts w:ascii="Times New Roman" w:hAnsi="Times New Roman"/>
          <w:sz w:val="24"/>
          <w:szCs w:val="24"/>
        </w:rPr>
        <w:t xml:space="preserve"> </w:t>
      </w:r>
      <w:r w:rsidR="00E11869" w:rsidRPr="00BC105A">
        <w:rPr>
          <w:rFonts w:ascii="Times New Roman" w:hAnsi="Times New Roman"/>
          <w:sz w:val="24"/>
          <w:szCs w:val="24"/>
        </w:rPr>
        <w:t>duyarlılığa</w:t>
      </w:r>
      <w:r w:rsidR="00441598">
        <w:rPr>
          <w:rFonts w:ascii="Times New Roman" w:hAnsi="Times New Roman"/>
          <w:sz w:val="24"/>
          <w:szCs w:val="24"/>
        </w:rPr>
        <w:t xml:space="preserve"> </w:t>
      </w:r>
      <w:r w:rsidR="00E11869" w:rsidRPr="00BC105A">
        <w:rPr>
          <w:rFonts w:ascii="Times New Roman" w:hAnsi="Times New Roman"/>
          <w:sz w:val="24"/>
          <w:szCs w:val="24"/>
        </w:rPr>
        <w:t>sa</w:t>
      </w:r>
      <w:r w:rsidRPr="00BC105A">
        <w:rPr>
          <w:rFonts w:ascii="Times New Roman" w:hAnsi="Times New Roman"/>
          <w:sz w:val="24"/>
          <w:szCs w:val="24"/>
        </w:rPr>
        <w:t>hip</w:t>
      </w:r>
      <w:r w:rsidR="00441598">
        <w:rPr>
          <w:rFonts w:ascii="Times New Roman" w:hAnsi="Times New Roman"/>
          <w:sz w:val="24"/>
          <w:szCs w:val="24"/>
        </w:rPr>
        <w:t xml:space="preserve"> </w:t>
      </w:r>
      <w:r w:rsidRPr="00BC105A">
        <w:rPr>
          <w:rFonts w:ascii="Times New Roman" w:hAnsi="Times New Roman"/>
          <w:sz w:val="24"/>
          <w:szCs w:val="24"/>
        </w:rPr>
        <w:t>olması</w:t>
      </w:r>
      <w:r w:rsidR="00441598">
        <w:rPr>
          <w:rFonts w:ascii="Times New Roman" w:hAnsi="Times New Roman"/>
          <w:sz w:val="24"/>
          <w:szCs w:val="24"/>
        </w:rPr>
        <w:t xml:space="preserve"> </w:t>
      </w:r>
      <w:r w:rsidRPr="00BC105A">
        <w:rPr>
          <w:rFonts w:ascii="Times New Roman" w:hAnsi="Times New Roman"/>
          <w:sz w:val="24"/>
          <w:szCs w:val="24"/>
        </w:rPr>
        <w:t>süreci</w:t>
      </w:r>
      <w:r w:rsidR="00441598">
        <w:rPr>
          <w:rFonts w:ascii="Times New Roman" w:hAnsi="Times New Roman"/>
          <w:sz w:val="24"/>
          <w:szCs w:val="24"/>
        </w:rPr>
        <w:t xml:space="preserve"> </w:t>
      </w:r>
      <w:r w:rsidRPr="00BC105A">
        <w:rPr>
          <w:rFonts w:ascii="Times New Roman" w:hAnsi="Times New Roman"/>
          <w:sz w:val="24"/>
          <w:szCs w:val="24"/>
        </w:rPr>
        <w:t>etkilemektedir</w:t>
      </w:r>
      <w:r w:rsidR="00E11869" w:rsidRPr="00BC105A">
        <w:rPr>
          <w:rFonts w:ascii="Times New Roman" w:hAnsi="Times New Roman"/>
          <w:sz w:val="24"/>
          <w:szCs w:val="24"/>
        </w:rPr>
        <w:t>.</w:t>
      </w:r>
      <w:r w:rsidR="00441598">
        <w:rPr>
          <w:rFonts w:ascii="Times New Roman" w:hAnsi="Times New Roman"/>
          <w:sz w:val="24"/>
          <w:szCs w:val="24"/>
        </w:rPr>
        <w:t xml:space="preserve"> </w:t>
      </w:r>
      <w:r w:rsidR="00E11869" w:rsidRPr="00BC105A">
        <w:rPr>
          <w:rFonts w:ascii="Times New Roman" w:hAnsi="Times New Roman"/>
          <w:sz w:val="24"/>
          <w:szCs w:val="24"/>
        </w:rPr>
        <w:t>Etkilenen</w:t>
      </w:r>
      <w:r w:rsidR="00441598">
        <w:rPr>
          <w:rFonts w:ascii="Times New Roman" w:hAnsi="Times New Roman"/>
          <w:sz w:val="24"/>
          <w:szCs w:val="24"/>
        </w:rPr>
        <w:t xml:space="preserve"> </w:t>
      </w:r>
      <w:r w:rsidR="00E11869" w:rsidRPr="00BC105A">
        <w:rPr>
          <w:rFonts w:ascii="Times New Roman" w:hAnsi="Times New Roman"/>
          <w:sz w:val="24"/>
          <w:szCs w:val="24"/>
        </w:rPr>
        <w:t>diğer</w:t>
      </w:r>
      <w:r w:rsidR="00441598">
        <w:rPr>
          <w:rFonts w:ascii="Times New Roman" w:hAnsi="Times New Roman"/>
          <w:sz w:val="24"/>
          <w:szCs w:val="24"/>
        </w:rPr>
        <w:t xml:space="preserve"> </w:t>
      </w:r>
      <w:r w:rsidR="00E11869" w:rsidRPr="00BC105A">
        <w:rPr>
          <w:rFonts w:ascii="Times New Roman" w:hAnsi="Times New Roman"/>
          <w:sz w:val="24"/>
          <w:szCs w:val="24"/>
        </w:rPr>
        <w:t>bir</w:t>
      </w:r>
      <w:r w:rsidR="00441598">
        <w:rPr>
          <w:rFonts w:ascii="Times New Roman" w:hAnsi="Times New Roman"/>
          <w:sz w:val="24"/>
          <w:szCs w:val="24"/>
        </w:rPr>
        <w:t xml:space="preserve"> </w:t>
      </w:r>
      <w:r w:rsidR="00E11869" w:rsidRPr="00BC105A">
        <w:rPr>
          <w:rFonts w:ascii="Times New Roman" w:hAnsi="Times New Roman"/>
          <w:sz w:val="24"/>
          <w:szCs w:val="24"/>
        </w:rPr>
        <w:t>davranış</w:t>
      </w:r>
      <w:r w:rsidR="00441598">
        <w:rPr>
          <w:rFonts w:ascii="Times New Roman" w:hAnsi="Times New Roman"/>
          <w:sz w:val="24"/>
          <w:szCs w:val="24"/>
        </w:rPr>
        <w:t xml:space="preserve"> </w:t>
      </w:r>
      <w:r w:rsidRPr="00BC105A">
        <w:rPr>
          <w:rFonts w:ascii="Times New Roman" w:hAnsi="Times New Roman"/>
          <w:sz w:val="24"/>
          <w:szCs w:val="24"/>
        </w:rPr>
        <w:t>ise</w:t>
      </w:r>
      <w:r w:rsidR="00441598">
        <w:rPr>
          <w:rFonts w:ascii="Times New Roman" w:hAnsi="Times New Roman"/>
          <w:sz w:val="24"/>
          <w:szCs w:val="24"/>
        </w:rPr>
        <w:t xml:space="preserve"> </w:t>
      </w:r>
      <w:r w:rsidR="00E11869" w:rsidRPr="00BC105A">
        <w:rPr>
          <w:rFonts w:ascii="Times New Roman" w:hAnsi="Times New Roman"/>
          <w:sz w:val="24"/>
          <w:szCs w:val="24"/>
        </w:rPr>
        <w:t>gelişim</w:t>
      </w:r>
      <w:r w:rsidR="00441598">
        <w:rPr>
          <w:rFonts w:ascii="Times New Roman" w:hAnsi="Times New Roman"/>
          <w:sz w:val="24"/>
          <w:szCs w:val="24"/>
        </w:rPr>
        <w:t xml:space="preserve"> </w:t>
      </w:r>
      <w:r w:rsidR="00E11869" w:rsidRPr="00BC105A">
        <w:rPr>
          <w:rFonts w:ascii="Times New Roman" w:hAnsi="Times New Roman"/>
          <w:sz w:val="24"/>
          <w:szCs w:val="24"/>
        </w:rPr>
        <w:t>sırasında</w:t>
      </w:r>
      <w:r w:rsidR="00441598">
        <w:rPr>
          <w:rFonts w:ascii="Times New Roman" w:hAnsi="Times New Roman"/>
          <w:sz w:val="24"/>
          <w:szCs w:val="24"/>
        </w:rPr>
        <w:t xml:space="preserve"> </w:t>
      </w:r>
      <w:r w:rsidR="00E11869" w:rsidRPr="00BC105A">
        <w:rPr>
          <w:rFonts w:ascii="Times New Roman" w:hAnsi="Times New Roman"/>
          <w:sz w:val="24"/>
          <w:szCs w:val="24"/>
        </w:rPr>
        <w:t>ve</w:t>
      </w:r>
      <w:r w:rsidR="00441598">
        <w:rPr>
          <w:rFonts w:ascii="Times New Roman" w:hAnsi="Times New Roman"/>
          <w:sz w:val="24"/>
          <w:szCs w:val="24"/>
        </w:rPr>
        <w:t xml:space="preserve"> </w:t>
      </w:r>
      <w:r w:rsidR="00E11869" w:rsidRPr="00BC105A">
        <w:rPr>
          <w:rFonts w:ascii="Times New Roman" w:hAnsi="Times New Roman"/>
          <w:sz w:val="24"/>
          <w:szCs w:val="24"/>
        </w:rPr>
        <w:t>sonrasında</w:t>
      </w:r>
      <w:r w:rsidR="00441598">
        <w:rPr>
          <w:rFonts w:ascii="Times New Roman" w:hAnsi="Times New Roman"/>
          <w:sz w:val="24"/>
          <w:szCs w:val="24"/>
        </w:rPr>
        <w:t xml:space="preserve"> </w:t>
      </w:r>
      <w:r w:rsidR="00E11869" w:rsidRPr="00BC105A">
        <w:rPr>
          <w:rFonts w:ascii="Times New Roman" w:hAnsi="Times New Roman"/>
          <w:sz w:val="24"/>
          <w:szCs w:val="24"/>
        </w:rPr>
        <w:t>beyin</w:t>
      </w:r>
      <w:r w:rsidR="00441598">
        <w:rPr>
          <w:rFonts w:ascii="Times New Roman" w:hAnsi="Times New Roman"/>
          <w:sz w:val="24"/>
          <w:szCs w:val="24"/>
        </w:rPr>
        <w:t xml:space="preserve"> </w:t>
      </w:r>
      <w:r w:rsidR="00E11869" w:rsidRPr="00BC105A">
        <w:rPr>
          <w:rFonts w:ascii="Times New Roman" w:hAnsi="Times New Roman"/>
          <w:sz w:val="24"/>
          <w:szCs w:val="24"/>
        </w:rPr>
        <w:t>ağının</w:t>
      </w:r>
      <w:r w:rsidR="00441598">
        <w:rPr>
          <w:rFonts w:ascii="Times New Roman" w:hAnsi="Times New Roman"/>
          <w:sz w:val="24"/>
          <w:szCs w:val="24"/>
        </w:rPr>
        <w:t xml:space="preserve"> </w:t>
      </w:r>
      <w:r w:rsidR="00E11869" w:rsidRPr="00BC105A">
        <w:rPr>
          <w:rFonts w:ascii="Times New Roman" w:hAnsi="Times New Roman"/>
          <w:sz w:val="24"/>
          <w:szCs w:val="24"/>
        </w:rPr>
        <w:t>kapasitesidir.</w:t>
      </w:r>
      <w:r w:rsidR="00441598">
        <w:rPr>
          <w:rFonts w:ascii="Times New Roman" w:hAnsi="Times New Roman"/>
          <w:sz w:val="24"/>
          <w:szCs w:val="24"/>
        </w:rPr>
        <w:t xml:space="preserve"> </w:t>
      </w:r>
      <w:r w:rsidR="00E11869" w:rsidRPr="00BC105A">
        <w:rPr>
          <w:rFonts w:ascii="Times New Roman" w:hAnsi="Times New Roman"/>
          <w:sz w:val="24"/>
          <w:szCs w:val="24"/>
        </w:rPr>
        <w:t>BPA</w:t>
      </w:r>
      <w:r w:rsidR="00441598">
        <w:rPr>
          <w:rFonts w:ascii="Times New Roman" w:hAnsi="Times New Roman"/>
          <w:sz w:val="24"/>
          <w:szCs w:val="24"/>
        </w:rPr>
        <w:t xml:space="preserve"> </w:t>
      </w:r>
      <w:r w:rsidR="00E11869" w:rsidRPr="00BC105A">
        <w:rPr>
          <w:rFonts w:ascii="Times New Roman" w:hAnsi="Times New Roman"/>
          <w:sz w:val="24"/>
          <w:szCs w:val="24"/>
        </w:rPr>
        <w:t>bu</w:t>
      </w:r>
      <w:r w:rsidR="00441598">
        <w:rPr>
          <w:rFonts w:ascii="Times New Roman" w:hAnsi="Times New Roman"/>
          <w:sz w:val="24"/>
          <w:szCs w:val="24"/>
        </w:rPr>
        <w:t xml:space="preserve"> </w:t>
      </w:r>
      <w:r w:rsidR="00E11869" w:rsidRPr="00BC105A">
        <w:rPr>
          <w:rFonts w:ascii="Times New Roman" w:hAnsi="Times New Roman"/>
          <w:sz w:val="24"/>
          <w:szCs w:val="24"/>
        </w:rPr>
        <w:t>varsayımsal</w:t>
      </w:r>
      <w:r w:rsidR="00441598">
        <w:rPr>
          <w:rFonts w:ascii="Times New Roman" w:hAnsi="Times New Roman"/>
          <w:sz w:val="24"/>
          <w:szCs w:val="24"/>
        </w:rPr>
        <w:t xml:space="preserve"> </w:t>
      </w:r>
      <w:r w:rsidR="00E11869" w:rsidRPr="00BC105A">
        <w:rPr>
          <w:rFonts w:ascii="Times New Roman" w:hAnsi="Times New Roman"/>
          <w:sz w:val="24"/>
          <w:szCs w:val="24"/>
        </w:rPr>
        <w:t>ağı</w:t>
      </w:r>
      <w:r w:rsidR="00441598">
        <w:rPr>
          <w:rFonts w:ascii="Times New Roman" w:hAnsi="Times New Roman"/>
          <w:sz w:val="24"/>
          <w:szCs w:val="24"/>
        </w:rPr>
        <w:t xml:space="preserve"> </w:t>
      </w:r>
      <w:r w:rsidRPr="00BC105A">
        <w:rPr>
          <w:rFonts w:ascii="Times New Roman" w:hAnsi="Times New Roman"/>
          <w:sz w:val="24"/>
          <w:szCs w:val="24"/>
        </w:rPr>
        <w:t>çeşitli</w:t>
      </w:r>
      <w:r w:rsidR="00441598">
        <w:rPr>
          <w:rFonts w:ascii="Times New Roman" w:hAnsi="Times New Roman"/>
          <w:sz w:val="24"/>
          <w:szCs w:val="24"/>
        </w:rPr>
        <w:t xml:space="preserve"> </w:t>
      </w:r>
      <w:r w:rsidRPr="00BC105A">
        <w:rPr>
          <w:rFonts w:ascii="Times New Roman" w:hAnsi="Times New Roman"/>
          <w:sz w:val="24"/>
          <w:szCs w:val="24"/>
        </w:rPr>
        <w:t>şekillerde</w:t>
      </w:r>
      <w:r w:rsidR="00441598">
        <w:rPr>
          <w:rFonts w:ascii="Times New Roman" w:hAnsi="Times New Roman"/>
          <w:sz w:val="24"/>
          <w:szCs w:val="24"/>
        </w:rPr>
        <w:t xml:space="preserve"> </w:t>
      </w:r>
      <w:r w:rsidRPr="00BC105A">
        <w:rPr>
          <w:rFonts w:ascii="Times New Roman" w:hAnsi="Times New Roman"/>
          <w:sz w:val="24"/>
          <w:szCs w:val="24"/>
        </w:rPr>
        <w:t>etkilemektedir</w:t>
      </w:r>
      <w:r w:rsidR="00E11869" w:rsidRPr="00BC105A">
        <w:rPr>
          <w:rFonts w:ascii="Times New Roman" w:hAnsi="Times New Roman"/>
          <w:sz w:val="24"/>
          <w:szCs w:val="24"/>
        </w:rPr>
        <w:t>.</w:t>
      </w:r>
    </w:p>
    <w:p w:rsidR="00E11869" w:rsidRPr="00BC105A" w:rsidRDefault="00E11869"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lastRenderedPageBreak/>
        <w:t>Bir</w:t>
      </w:r>
      <w:r w:rsidR="00441598">
        <w:rPr>
          <w:rFonts w:ascii="Times New Roman" w:hAnsi="Times New Roman"/>
          <w:sz w:val="24"/>
          <w:szCs w:val="24"/>
        </w:rPr>
        <w:t xml:space="preserve"> </w:t>
      </w:r>
      <w:r w:rsidRPr="00BC105A">
        <w:rPr>
          <w:rFonts w:ascii="Times New Roman" w:hAnsi="Times New Roman"/>
          <w:sz w:val="24"/>
          <w:szCs w:val="24"/>
        </w:rPr>
        <w:t>östrojen</w:t>
      </w:r>
      <w:r w:rsidR="00441598">
        <w:rPr>
          <w:rFonts w:ascii="Times New Roman" w:hAnsi="Times New Roman"/>
          <w:sz w:val="24"/>
          <w:szCs w:val="24"/>
        </w:rPr>
        <w:t xml:space="preserve"> </w:t>
      </w:r>
      <w:r w:rsidRPr="00BC105A">
        <w:rPr>
          <w:rFonts w:ascii="Times New Roman" w:hAnsi="Times New Roman"/>
          <w:sz w:val="24"/>
          <w:szCs w:val="24"/>
        </w:rPr>
        <w:t>agonisti</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özellikle</w:t>
      </w:r>
      <w:r w:rsidR="00441598">
        <w:rPr>
          <w:rFonts w:ascii="Times New Roman" w:hAnsi="Times New Roman"/>
          <w:sz w:val="24"/>
          <w:szCs w:val="24"/>
        </w:rPr>
        <w:t xml:space="preserve"> </w:t>
      </w:r>
      <w:r w:rsidRPr="00BC105A">
        <w:rPr>
          <w:rFonts w:ascii="Times New Roman" w:hAnsi="Times New Roman"/>
          <w:sz w:val="24"/>
          <w:szCs w:val="24"/>
        </w:rPr>
        <w:t>neonatal</w:t>
      </w:r>
      <w:r w:rsidR="00441598">
        <w:rPr>
          <w:rFonts w:ascii="Times New Roman" w:hAnsi="Times New Roman"/>
          <w:sz w:val="24"/>
          <w:szCs w:val="24"/>
        </w:rPr>
        <w:t xml:space="preserve"> </w:t>
      </w:r>
      <w:r w:rsidRPr="00BC105A">
        <w:rPr>
          <w:rFonts w:ascii="Times New Roman" w:hAnsi="Times New Roman"/>
          <w:sz w:val="24"/>
          <w:szCs w:val="24"/>
        </w:rPr>
        <w:t>dönemde</w:t>
      </w:r>
      <w:r w:rsidR="00441598">
        <w:rPr>
          <w:rFonts w:ascii="Times New Roman" w:hAnsi="Times New Roman"/>
          <w:sz w:val="24"/>
          <w:szCs w:val="24"/>
        </w:rPr>
        <w:t xml:space="preserve"> </w:t>
      </w:r>
      <w:r w:rsidRPr="00BC105A">
        <w:rPr>
          <w:rFonts w:ascii="Times New Roman" w:hAnsi="Times New Roman"/>
          <w:sz w:val="24"/>
          <w:szCs w:val="24"/>
        </w:rPr>
        <w:t>maruziyet</w:t>
      </w:r>
      <w:r w:rsidR="00441598">
        <w:rPr>
          <w:rFonts w:ascii="Times New Roman" w:hAnsi="Times New Roman"/>
          <w:sz w:val="24"/>
          <w:szCs w:val="24"/>
        </w:rPr>
        <w:t xml:space="preserve"> </w:t>
      </w:r>
      <w:r w:rsidRPr="00BC105A">
        <w:rPr>
          <w:rFonts w:ascii="Times New Roman" w:hAnsi="Times New Roman"/>
          <w:sz w:val="24"/>
          <w:szCs w:val="24"/>
        </w:rPr>
        <w:t>meydana</w:t>
      </w:r>
      <w:r w:rsidR="00441598">
        <w:rPr>
          <w:rFonts w:ascii="Times New Roman" w:hAnsi="Times New Roman"/>
          <w:sz w:val="24"/>
          <w:szCs w:val="24"/>
        </w:rPr>
        <w:t xml:space="preserve"> </w:t>
      </w:r>
      <w:r w:rsidRPr="00BC105A">
        <w:rPr>
          <w:rFonts w:ascii="Times New Roman" w:hAnsi="Times New Roman"/>
          <w:sz w:val="24"/>
          <w:szCs w:val="24"/>
        </w:rPr>
        <w:t>geldiğinde</w:t>
      </w:r>
      <w:r w:rsidR="00441598">
        <w:rPr>
          <w:rFonts w:ascii="Times New Roman" w:hAnsi="Times New Roman"/>
          <w:sz w:val="24"/>
          <w:szCs w:val="24"/>
        </w:rPr>
        <w:t xml:space="preserve"> </w:t>
      </w:r>
      <w:r w:rsidRPr="00BC105A">
        <w:rPr>
          <w:rFonts w:ascii="Times New Roman" w:hAnsi="Times New Roman"/>
          <w:sz w:val="24"/>
          <w:szCs w:val="24"/>
        </w:rPr>
        <w:t>davranışlar</w:t>
      </w:r>
      <w:r w:rsidR="00441598">
        <w:rPr>
          <w:rFonts w:ascii="Times New Roman" w:hAnsi="Times New Roman"/>
          <w:sz w:val="24"/>
          <w:szCs w:val="24"/>
        </w:rPr>
        <w:t xml:space="preserve"> </w:t>
      </w:r>
      <w:r w:rsidRPr="00BC105A">
        <w:rPr>
          <w:rFonts w:ascii="Times New Roman" w:hAnsi="Times New Roman"/>
          <w:sz w:val="24"/>
          <w:szCs w:val="24"/>
        </w:rPr>
        <w:t>üzerind</w:t>
      </w:r>
      <w:r w:rsidR="00B03378" w:rsidRPr="00BC105A">
        <w:rPr>
          <w:rFonts w:ascii="Times New Roman" w:hAnsi="Times New Roman"/>
          <w:sz w:val="24"/>
          <w:szCs w:val="24"/>
        </w:rPr>
        <w:t>e</w:t>
      </w:r>
      <w:r w:rsidR="00441598">
        <w:rPr>
          <w:rFonts w:ascii="Times New Roman" w:hAnsi="Times New Roman"/>
          <w:sz w:val="24"/>
          <w:szCs w:val="24"/>
        </w:rPr>
        <w:t xml:space="preserve"> </w:t>
      </w:r>
      <w:r w:rsidR="00B03378" w:rsidRPr="00BC105A">
        <w:rPr>
          <w:rFonts w:ascii="Times New Roman" w:hAnsi="Times New Roman"/>
          <w:sz w:val="24"/>
          <w:szCs w:val="24"/>
        </w:rPr>
        <w:t>önemli</w:t>
      </w:r>
      <w:r w:rsidR="00441598">
        <w:rPr>
          <w:rFonts w:ascii="Times New Roman" w:hAnsi="Times New Roman"/>
          <w:sz w:val="24"/>
          <w:szCs w:val="24"/>
        </w:rPr>
        <w:t xml:space="preserve"> </w:t>
      </w:r>
      <w:r w:rsidR="00B03378" w:rsidRPr="00BC105A">
        <w:rPr>
          <w:rFonts w:ascii="Times New Roman" w:hAnsi="Times New Roman"/>
          <w:sz w:val="24"/>
          <w:szCs w:val="24"/>
        </w:rPr>
        <w:t>etkilere</w:t>
      </w:r>
      <w:r w:rsidR="00441598">
        <w:rPr>
          <w:rFonts w:ascii="Times New Roman" w:hAnsi="Times New Roman"/>
          <w:sz w:val="24"/>
          <w:szCs w:val="24"/>
        </w:rPr>
        <w:t xml:space="preserve"> </w:t>
      </w:r>
      <w:r w:rsidR="00B03378" w:rsidRPr="00BC105A">
        <w:rPr>
          <w:rFonts w:ascii="Times New Roman" w:hAnsi="Times New Roman"/>
          <w:sz w:val="24"/>
          <w:szCs w:val="24"/>
        </w:rPr>
        <w:t>sahip</w:t>
      </w:r>
      <w:r w:rsidR="00441598">
        <w:rPr>
          <w:rFonts w:ascii="Times New Roman" w:hAnsi="Times New Roman"/>
          <w:sz w:val="24"/>
          <w:szCs w:val="24"/>
        </w:rPr>
        <w:t xml:space="preserve"> </w:t>
      </w:r>
      <w:r w:rsidR="00B03378" w:rsidRPr="00BC105A">
        <w:rPr>
          <w:rFonts w:ascii="Times New Roman" w:hAnsi="Times New Roman"/>
          <w:sz w:val="24"/>
          <w:szCs w:val="24"/>
        </w:rPr>
        <w:t>olmaktadır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Yenidoğanın</w:t>
      </w:r>
      <w:r w:rsidR="00441598">
        <w:rPr>
          <w:rFonts w:ascii="Times New Roman" w:hAnsi="Times New Roman"/>
          <w:sz w:val="24"/>
          <w:szCs w:val="24"/>
        </w:rPr>
        <w:t xml:space="preserve"> </w:t>
      </w:r>
      <w:r w:rsidR="00E15F3D" w:rsidRPr="00BC105A">
        <w:rPr>
          <w:rFonts w:ascii="Times New Roman" w:hAnsi="Times New Roman"/>
          <w:sz w:val="24"/>
          <w:szCs w:val="24"/>
        </w:rPr>
        <w:t>BPA</w:t>
      </w:r>
      <w:r w:rsidR="00441598">
        <w:rPr>
          <w:rFonts w:ascii="Times New Roman" w:hAnsi="Times New Roman"/>
          <w:sz w:val="24"/>
          <w:szCs w:val="24"/>
        </w:rPr>
        <w:t xml:space="preserve"> </w:t>
      </w:r>
      <w:r w:rsidR="00E15F3D" w:rsidRPr="00BC105A">
        <w:rPr>
          <w:rFonts w:ascii="Times New Roman" w:hAnsi="Times New Roman"/>
          <w:sz w:val="24"/>
          <w:szCs w:val="24"/>
        </w:rPr>
        <w:t>maruziyeti</w:t>
      </w:r>
      <w:r w:rsidR="00441598">
        <w:rPr>
          <w:rFonts w:ascii="Times New Roman" w:hAnsi="Times New Roman"/>
          <w:sz w:val="24"/>
          <w:szCs w:val="24"/>
        </w:rPr>
        <w:t xml:space="preserve"> </w:t>
      </w:r>
      <w:r w:rsidR="00E15F3D" w:rsidRPr="00BC105A">
        <w:rPr>
          <w:rFonts w:ascii="Times New Roman" w:hAnsi="Times New Roman"/>
          <w:sz w:val="24"/>
          <w:szCs w:val="24"/>
        </w:rPr>
        <w:t>sonrası</w:t>
      </w:r>
      <w:r w:rsidR="00441598">
        <w:rPr>
          <w:rFonts w:ascii="Times New Roman" w:hAnsi="Times New Roman"/>
          <w:sz w:val="24"/>
          <w:szCs w:val="24"/>
        </w:rPr>
        <w:t xml:space="preserve"> </w:t>
      </w:r>
      <w:r w:rsidR="00E15F3D" w:rsidRPr="00BC105A">
        <w:rPr>
          <w:rFonts w:ascii="Times New Roman" w:hAnsi="Times New Roman"/>
          <w:sz w:val="24"/>
          <w:szCs w:val="24"/>
        </w:rPr>
        <w:t>östrojen</w:t>
      </w:r>
      <w:r w:rsidR="00441598">
        <w:rPr>
          <w:rFonts w:ascii="Times New Roman" w:hAnsi="Times New Roman"/>
          <w:sz w:val="24"/>
          <w:szCs w:val="24"/>
        </w:rPr>
        <w:t xml:space="preserve"> </w:t>
      </w:r>
      <w:r w:rsidR="00E15F3D" w:rsidRPr="00BC105A">
        <w:rPr>
          <w:rFonts w:ascii="Times New Roman" w:hAnsi="Times New Roman"/>
          <w:sz w:val="24"/>
          <w:szCs w:val="24"/>
        </w:rPr>
        <w:t>nedeniyle</w:t>
      </w:r>
      <w:r w:rsidR="00441598">
        <w:rPr>
          <w:rFonts w:ascii="Times New Roman" w:hAnsi="Times New Roman"/>
          <w:sz w:val="24"/>
          <w:szCs w:val="24"/>
        </w:rPr>
        <w:t xml:space="preserve"> </w:t>
      </w:r>
      <w:r w:rsidRPr="00BC105A">
        <w:rPr>
          <w:rFonts w:ascii="Times New Roman" w:hAnsi="Times New Roman"/>
          <w:sz w:val="24"/>
          <w:szCs w:val="24"/>
        </w:rPr>
        <w:t>seksüel</w:t>
      </w:r>
      <w:r w:rsidR="00441598">
        <w:rPr>
          <w:rFonts w:ascii="Times New Roman" w:hAnsi="Times New Roman"/>
          <w:sz w:val="24"/>
          <w:szCs w:val="24"/>
        </w:rPr>
        <w:t xml:space="preserve"> </w:t>
      </w:r>
      <w:r w:rsidRPr="00BC105A">
        <w:rPr>
          <w:rFonts w:ascii="Times New Roman" w:hAnsi="Times New Roman"/>
          <w:sz w:val="24"/>
          <w:szCs w:val="24"/>
        </w:rPr>
        <w:t>dimorfik</w:t>
      </w:r>
      <w:r w:rsidR="00441598">
        <w:rPr>
          <w:rFonts w:ascii="Times New Roman" w:hAnsi="Times New Roman"/>
          <w:sz w:val="24"/>
          <w:szCs w:val="24"/>
        </w:rPr>
        <w:t xml:space="preserve"> </w:t>
      </w:r>
      <w:r w:rsidRPr="00BC105A">
        <w:rPr>
          <w:rFonts w:ascii="Times New Roman" w:hAnsi="Times New Roman"/>
          <w:sz w:val="24"/>
          <w:szCs w:val="24"/>
        </w:rPr>
        <w:t>birk</w:t>
      </w:r>
      <w:r w:rsidR="00B03378" w:rsidRPr="00BC105A">
        <w:rPr>
          <w:rFonts w:ascii="Times New Roman" w:hAnsi="Times New Roman"/>
          <w:sz w:val="24"/>
          <w:szCs w:val="24"/>
        </w:rPr>
        <w:t>aç</w:t>
      </w:r>
      <w:r w:rsidR="00441598">
        <w:rPr>
          <w:rFonts w:ascii="Times New Roman" w:hAnsi="Times New Roman"/>
          <w:sz w:val="24"/>
          <w:szCs w:val="24"/>
        </w:rPr>
        <w:t xml:space="preserve"> </w:t>
      </w:r>
      <w:r w:rsidR="00B03378" w:rsidRPr="00BC105A">
        <w:rPr>
          <w:rFonts w:ascii="Times New Roman" w:hAnsi="Times New Roman"/>
          <w:sz w:val="24"/>
          <w:szCs w:val="24"/>
        </w:rPr>
        <w:t>yetişkin</w:t>
      </w:r>
      <w:r w:rsidR="00441598">
        <w:rPr>
          <w:rFonts w:ascii="Times New Roman" w:hAnsi="Times New Roman"/>
          <w:sz w:val="24"/>
          <w:szCs w:val="24"/>
        </w:rPr>
        <w:t xml:space="preserve"> </w:t>
      </w:r>
      <w:r w:rsidR="00B03378" w:rsidRPr="00BC105A">
        <w:rPr>
          <w:rFonts w:ascii="Times New Roman" w:hAnsi="Times New Roman"/>
          <w:sz w:val="24"/>
          <w:szCs w:val="24"/>
        </w:rPr>
        <w:t>davr</w:t>
      </w:r>
      <w:r w:rsidR="00E15F3D" w:rsidRPr="00BC105A">
        <w:rPr>
          <w:rFonts w:ascii="Times New Roman" w:hAnsi="Times New Roman"/>
          <w:sz w:val="24"/>
          <w:szCs w:val="24"/>
        </w:rPr>
        <w:t>anışı</w:t>
      </w:r>
      <w:r w:rsidR="00441598">
        <w:rPr>
          <w:rFonts w:ascii="Times New Roman" w:hAnsi="Times New Roman"/>
          <w:sz w:val="24"/>
          <w:szCs w:val="24"/>
        </w:rPr>
        <w:t xml:space="preserve"> </w:t>
      </w:r>
      <w:r w:rsidR="00E15F3D" w:rsidRPr="00BC105A">
        <w:rPr>
          <w:rFonts w:ascii="Times New Roman" w:hAnsi="Times New Roman"/>
          <w:sz w:val="24"/>
          <w:szCs w:val="24"/>
        </w:rPr>
        <w:t>görülmüştür.</w:t>
      </w:r>
      <w:r w:rsidR="00441598">
        <w:rPr>
          <w:rFonts w:ascii="Times New Roman" w:hAnsi="Times New Roman"/>
          <w:sz w:val="24"/>
          <w:szCs w:val="24"/>
        </w:rPr>
        <w:t xml:space="preserve"> </w:t>
      </w:r>
      <w:r w:rsidR="00E15F3D" w:rsidRPr="00BC105A">
        <w:rPr>
          <w:rFonts w:ascii="Times New Roman" w:hAnsi="Times New Roman"/>
          <w:sz w:val="24"/>
          <w:szCs w:val="24"/>
        </w:rPr>
        <w:t>BPA’dan</w:t>
      </w:r>
      <w:r w:rsidR="00441598">
        <w:rPr>
          <w:rFonts w:ascii="Times New Roman" w:hAnsi="Times New Roman"/>
          <w:sz w:val="24"/>
          <w:szCs w:val="24"/>
        </w:rPr>
        <w:t xml:space="preserve"> </w:t>
      </w:r>
      <w:r w:rsidR="00E15F3D" w:rsidRPr="00BC105A">
        <w:rPr>
          <w:rFonts w:ascii="Times New Roman" w:hAnsi="Times New Roman"/>
          <w:sz w:val="24"/>
          <w:szCs w:val="24"/>
        </w:rPr>
        <w:t>etkilenen</w:t>
      </w:r>
      <w:r w:rsidR="00441598">
        <w:rPr>
          <w:rFonts w:ascii="Times New Roman" w:hAnsi="Times New Roman"/>
          <w:sz w:val="24"/>
          <w:szCs w:val="24"/>
        </w:rPr>
        <w:t xml:space="preserve"> </w:t>
      </w:r>
      <w:r w:rsidR="00E15F3D" w:rsidRPr="00BC105A">
        <w:rPr>
          <w:rFonts w:ascii="Times New Roman" w:hAnsi="Times New Roman"/>
          <w:sz w:val="24"/>
          <w:szCs w:val="24"/>
        </w:rPr>
        <w:t>diğer</w:t>
      </w:r>
      <w:r w:rsidR="00441598">
        <w:rPr>
          <w:rFonts w:ascii="Times New Roman" w:hAnsi="Times New Roman"/>
          <w:sz w:val="24"/>
          <w:szCs w:val="24"/>
        </w:rPr>
        <w:t xml:space="preserve"> </w:t>
      </w:r>
      <w:r w:rsidR="00E15F3D" w:rsidRPr="00BC105A">
        <w:rPr>
          <w:rFonts w:ascii="Times New Roman" w:hAnsi="Times New Roman"/>
          <w:sz w:val="24"/>
          <w:szCs w:val="24"/>
        </w:rPr>
        <w:t>bir</w:t>
      </w:r>
      <w:r w:rsidR="00441598">
        <w:rPr>
          <w:rFonts w:ascii="Times New Roman" w:hAnsi="Times New Roman"/>
          <w:sz w:val="24"/>
          <w:szCs w:val="24"/>
        </w:rPr>
        <w:t xml:space="preserve"> </w:t>
      </w:r>
      <w:r w:rsidR="00E15F3D" w:rsidRPr="00BC105A">
        <w:rPr>
          <w:rFonts w:ascii="Times New Roman" w:hAnsi="Times New Roman"/>
          <w:sz w:val="24"/>
          <w:szCs w:val="24"/>
        </w:rPr>
        <w:t>davranış</w:t>
      </w:r>
      <w:r w:rsidR="00441598">
        <w:rPr>
          <w:rFonts w:ascii="Times New Roman" w:hAnsi="Times New Roman"/>
          <w:sz w:val="24"/>
          <w:szCs w:val="24"/>
        </w:rPr>
        <w:t xml:space="preserve"> </w:t>
      </w:r>
      <w:r w:rsidR="00E15F3D" w:rsidRPr="00BC105A">
        <w:rPr>
          <w:rFonts w:ascii="Times New Roman" w:hAnsi="Times New Roman"/>
          <w:sz w:val="24"/>
          <w:szCs w:val="24"/>
        </w:rPr>
        <w:t>ise</w:t>
      </w:r>
      <w:r w:rsidR="00441598">
        <w:rPr>
          <w:rFonts w:ascii="Times New Roman" w:hAnsi="Times New Roman"/>
          <w:sz w:val="24"/>
          <w:szCs w:val="24"/>
        </w:rPr>
        <w:t xml:space="preserve"> </w:t>
      </w:r>
      <w:r w:rsidR="00E15F3D" w:rsidRPr="00BC105A">
        <w:rPr>
          <w:rFonts w:ascii="Times New Roman" w:hAnsi="Times New Roman"/>
          <w:sz w:val="24"/>
          <w:szCs w:val="24"/>
        </w:rPr>
        <w:t>dişilerin</w:t>
      </w:r>
      <w:r w:rsidR="00441598">
        <w:rPr>
          <w:rFonts w:ascii="Times New Roman" w:hAnsi="Times New Roman"/>
          <w:sz w:val="24"/>
          <w:szCs w:val="24"/>
        </w:rPr>
        <w:t xml:space="preserve"> </w:t>
      </w:r>
      <w:r w:rsidR="00E15F3D" w:rsidRPr="00BC105A">
        <w:rPr>
          <w:rFonts w:ascii="Times New Roman" w:hAnsi="Times New Roman"/>
          <w:sz w:val="24"/>
          <w:szCs w:val="24"/>
        </w:rPr>
        <w:t>erkek</w:t>
      </w:r>
      <w:r w:rsidR="00441598">
        <w:rPr>
          <w:rFonts w:ascii="Times New Roman" w:hAnsi="Times New Roman"/>
          <w:sz w:val="24"/>
          <w:szCs w:val="24"/>
        </w:rPr>
        <w:t xml:space="preserve"> </w:t>
      </w:r>
      <w:r w:rsidR="00E15F3D" w:rsidRPr="00BC105A">
        <w:rPr>
          <w:rFonts w:ascii="Times New Roman" w:hAnsi="Times New Roman"/>
          <w:sz w:val="24"/>
          <w:szCs w:val="24"/>
        </w:rPr>
        <w:t>cinsel</w:t>
      </w:r>
      <w:r w:rsidR="00441598">
        <w:rPr>
          <w:rFonts w:ascii="Times New Roman" w:hAnsi="Times New Roman"/>
          <w:sz w:val="24"/>
          <w:szCs w:val="24"/>
        </w:rPr>
        <w:t xml:space="preserve"> </w:t>
      </w:r>
      <w:r w:rsidR="00E15F3D" w:rsidRPr="00BC105A">
        <w:rPr>
          <w:rFonts w:ascii="Times New Roman" w:hAnsi="Times New Roman"/>
          <w:sz w:val="24"/>
          <w:szCs w:val="24"/>
        </w:rPr>
        <w:t>davranışı</w:t>
      </w:r>
      <w:r w:rsidR="00441598">
        <w:rPr>
          <w:rFonts w:ascii="Times New Roman" w:hAnsi="Times New Roman"/>
          <w:sz w:val="24"/>
          <w:szCs w:val="24"/>
        </w:rPr>
        <w:t xml:space="preserve"> </w:t>
      </w:r>
      <w:r w:rsidR="00E15F3D" w:rsidRPr="00BC105A">
        <w:rPr>
          <w:rFonts w:ascii="Times New Roman" w:hAnsi="Times New Roman"/>
          <w:sz w:val="24"/>
          <w:szCs w:val="24"/>
        </w:rPr>
        <w:t>sergilemesidir.</w:t>
      </w:r>
      <w:r w:rsidR="00441598">
        <w:rPr>
          <w:rFonts w:ascii="Times New Roman" w:hAnsi="Times New Roman"/>
          <w:sz w:val="24"/>
          <w:szCs w:val="24"/>
        </w:rPr>
        <w:t xml:space="preserve"> </w:t>
      </w:r>
      <w:r w:rsidRPr="00BC105A">
        <w:rPr>
          <w:rFonts w:ascii="Times New Roman" w:hAnsi="Times New Roman"/>
          <w:sz w:val="24"/>
          <w:szCs w:val="24"/>
        </w:rPr>
        <w:t>Cinsel</w:t>
      </w:r>
      <w:r w:rsidR="00441598">
        <w:rPr>
          <w:rFonts w:ascii="Times New Roman" w:hAnsi="Times New Roman"/>
          <w:sz w:val="24"/>
          <w:szCs w:val="24"/>
        </w:rPr>
        <w:t xml:space="preserve"> </w:t>
      </w:r>
      <w:r w:rsidRPr="00BC105A">
        <w:rPr>
          <w:rFonts w:ascii="Times New Roman" w:hAnsi="Times New Roman"/>
          <w:sz w:val="24"/>
          <w:szCs w:val="24"/>
        </w:rPr>
        <w:t>davranış</w:t>
      </w:r>
      <w:r w:rsidR="00441598">
        <w:rPr>
          <w:rFonts w:ascii="Times New Roman" w:hAnsi="Times New Roman"/>
          <w:sz w:val="24"/>
          <w:szCs w:val="24"/>
        </w:rPr>
        <w:t xml:space="preserve"> </w:t>
      </w:r>
      <w:r w:rsidRPr="00BC105A">
        <w:rPr>
          <w:rFonts w:ascii="Times New Roman" w:hAnsi="Times New Roman"/>
          <w:sz w:val="24"/>
          <w:szCs w:val="24"/>
        </w:rPr>
        <w:t>verile</w:t>
      </w:r>
      <w:r w:rsidR="00B03378" w:rsidRPr="00BC105A">
        <w:rPr>
          <w:rFonts w:ascii="Times New Roman" w:hAnsi="Times New Roman"/>
          <w:sz w:val="24"/>
          <w:szCs w:val="24"/>
        </w:rPr>
        <w:t>ri</w:t>
      </w:r>
      <w:r w:rsidR="00441598">
        <w:rPr>
          <w:rFonts w:ascii="Times New Roman" w:hAnsi="Times New Roman"/>
          <w:sz w:val="24"/>
          <w:szCs w:val="24"/>
        </w:rPr>
        <w:t xml:space="preserve"> </w:t>
      </w:r>
      <w:r w:rsidR="00B03378" w:rsidRPr="00BC105A">
        <w:rPr>
          <w:rFonts w:ascii="Times New Roman" w:hAnsi="Times New Roman"/>
          <w:sz w:val="24"/>
          <w:szCs w:val="24"/>
        </w:rPr>
        <w:t>yalnızca</w:t>
      </w:r>
      <w:r w:rsidR="00441598">
        <w:rPr>
          <w:rFonts w:ascii="Times New Roman" w:hAnsi="Times New Roman"/>
          <w:sz w:val="24"/>
          <w:szCs w:val="24"/>
        </w:rPr>
        <w:t xml:space="preserve"> </w:t>
      </w:r>
      <w:r w:rsidR="00B03378" w:rsidRPr="00BC105A">
        <w:rPr>
          <w:rFonts w:ascii="Times New Roman" w:hAnsi="Times New Roman"/>
          <w:sz w:val="24"/>
          <w:szCs w:val="24"/>
        </w:rPr>
        <w:t>östrojenik</w:t>
      </w:r>
      <w:r w:rsidR="00441598">
        <w:rPr>
          <w:rFonts w:ascii="Times New Roman" w:hAnsi="Times New Roman"/>
          <w:sz w:val="24"/>
          <w:szCs w:val="24"/>
        </w:rPr>
        <w:t xml:space="preserve"> </w:t>
      </w:r>
      <w:r w:rsidR="00B03378" w:rsidRPr="00BC105A">
        <w:rPr>
          <w:rFonts w:ascii="Times New Roman" w:hAnsi="Times New Roman"/>
          <w:sz w:val="24"/>
          <w:szCs w:val="24"/>
        </w:rPr>
        <w:t>etkileri</w:t>
      </w:r>
      <w:r w:rsidR="00441598">
        <w:rPr>
          <w:rFonts w:ascii="Times New Roman" w:hAnsi="Times New Roman"/>
          <w:sz w:val="24"/>
          <w:szCs w:val="24"/>
        </w:rPr>
        <w:t xml:space="preserve"> </w:t>
      </w:r>
      <w:r w:rsidR="00B03378" w:rsidRPr="00BC105A">
        <w:rPr>
          <w:rFonts w:ascii="Times New Roman" w:hAnsi="Times New Roman"/>
          <w:sz w:val="24"/>
          <w:szCs w:val="24"/>
        </w:rPr>
        <w:t>desteklememekte</w:t>
      </w:r>
      <w:r w:rsidR="00441598">
        <w:rPr>
          <w:rFonts w:ascii="Times New Roman" w:hAnsi="Times New Roman"/>
          <w:sz w:val="24"/>
          <w:szCs w:val="24"/>
        </w:rPr>
        <w:t xml:space="preserve"> </w:t>
      </w:r>
      <w:r w:rsidRPr="00BC105A">
        <w:rPr>
          <w:rFonts w:ascii="Times New Roman" w:hAnsi="Times New Roman"/>
          <w:sz w:val="24"/>
          <w:szCs w:val="24"/>
        </w:rPr>
        <w:t>aynı</w:t>
      </w:r>
      <w:r w:rsidR="00441598">
        <w:rPr>
          <w:rFonts w:ascii="Times New Roman" w:hAnsi="Times New Roman"/>
          <w:sz w:val="24"/>
          <w:szCs w:val="24"/>
        </w:rPr>
        <w:t xml:space="preserve"> </w:t>
      </w:r>
      <w:r w:rsidRPr="00BC105A">
        <w:rPr>
          <w:rFonts w:ascii="Times New Roman" w:hAnsi="Times New Roman"/>
          <w:sz w:val="24"/>
          <w:szCs w:val="24"/>
        </w:rPr>
        <w:t>zamanda</w:t>
      </w:r>
      <w:r w:rsidR="00441598">
        <w:rPr>
          <w:rFonts w:ascii="Times New Roman" w:hAnsi="Times New Roman"/>
          <w:sz w:val="24"/>
          <w:szCs w:val="24"/>
        </w:rPr>
        <w:t xml:space="preserve"> </w:t>
      </w:r>
      <w:r w:rsidRPr="00BC105A">
        <w:rPr>
          <w:rFonts w:ascii="Times New Roman" w:hAnsi="Times New Roman"/>
          <w:sz w:val="24"/>
          <w:szCs w:val="24"/>
        </w:rPr>
        <w:t>nörodavranış</w:t>
      </w:r>
      <w:r w:rsidR="00B03378" w:rsidRPr="00BC105A">
        <w:rPr>
          <w:rFonts w:ascii="Times New Roman" w:hAnsi="Times New Roman"/>
          <w:sz w:val="24"/>
          <w:szCs w:val="24"/>
        </w:rPr>
        <w:t>sal</w:t>
      </w:r>
      <w:r w:rsidR="00441598">
        <w:rPr>
          <w:rFonts w:ascii="Times New Roman" w:hAnsi="Times New Roman"/>
          <w:sz w:val="24"/>
          <w:szCs w:val="24"/>
        </w:rPr>
        <w:t xml:space="preserve"> </w:t>
      </w:r>
      <w:r w:rsidR="00B03378" w:rsidRPr="00BC105A">
        <w:rPr>
          <w:rFonts w:ascii="Times New Roman" w:hAnsi="Times New Roman"/>
          <w:sz w:val="24"/>
          <w:szCs w:val="24"/>
        </w:rPr>
        <w:t>gelişim</w:t>
      </w:r>
      <w:r w:rsidR="00441598">
        <w:rPr>
          <w:rFonts w:ascii="Times New Roman" w:hAnsi="Times New Roman"/>
          <w:sz w:val="24"/>
          <w:szCs w:val="24"/>
        </w:rPr>
        <w:t xml:space="preserve"> </w:t>
      </w:r>
      <w:r w:rsidR="00B03378" w:rsidRPr="00BC105A">
        <w:rPr>
          <w:rFonts w:ascii="Times New Roman" w:hAnsi="Times New Roman"/>
          <w:sz w:val="24"/>
          <w:szCs w:val="24"/>
        </w:rPr>
        <w:t>ü</w:t>
      </w:r>
      <w:r w:rsidR="00E15F3D" w:rsidRPr="00BC105A">
        <w:rPr>
          <w:rFonts w:ascii="Times New Roman" w:hAnsi="Times New Roman"/>
          <w:sz w:val="24"/>
          <w:szCs w:val="24"/>
        </w:rPr>
        <w:t>zerine</w:t>
      </w:r>
      <w:r w:rsidR="00441598">
        <w:rPr>
          <w:rFonts w:ascii="Times New Roman" w:hAnsi="Times New Roman"/>
          <w:sz w:val="24"/>
          <w:szCs w:val="24"/>
        </w:rPr>
        <w:t xml:space="preserve"> </w:t>
      </w:r>
      <w:r w:rsidR="00E15F3D" w:rsidRPr="00BC105A">
        <w:rPr>
          <w:rFonts w:ascii="Times New Roman" w:hAnsi="Times New Roman"/>
          <w:sz w:val="24"/>
          <w:szCs w:val="24"/>
        </w:rPr>
        <w:t>de</w:t>
      </w:r>
      <w:r w:rsidR="00441598">
        <w:rPr>
          <w:rFonts w:ascii="Times New Roman" w:hAnsi="Times New Roman"/>
          <w:sz w:val="24"/>
          <w:szCs w:val="24"/>
        </w:rPr>
        <w:t xml:space="preserve"> </w:t>
      </w:r>
      <w:r w:rsidR="00E15F3D" w:rsidRPr="00BC105A">
        <w:rPr>
          <w:rFonts w:ascii="Times New Roman" w:hAnsi="Times New Roman"/>
          <w:sz w:val="24"/>
          <w:szCs w:val="24"/>
        </w:rPr>
        <w:t>etkileri</w:t>
      </w:r>
      <w:r w:rsidR="00441598">
        <w:rPr>
          <w:rFonts w:ascii="Times New Roman" w:hAnsi="Times New Roman"/>
          <w:sz w:val="24"/>
          <w:szCs w:val="24"/>
        </w:rPr>
        <w:t xml:space="preserve"> </w:t>
      </w:r>
      <w:r w:rsidR="00E15F3D" w:rsidRPr="00BC105A">
        <w:rPr>
          <w:rFonts w:ascii="Times New Roman" w:hAnsi="Times New Roman"/>
          <w:sz w:val="24"/>
          <w:szCs w:val="24"/>
        </w:rPr>
        <w:t>bulunmaktadır</w:t>
      </w:r>
      <w:r w:rsidR="00441598">
        <w:rPr>
          <w:rFonts w:ascii="Times New Roman" w:hAnsi="Times New Roman"/>
          <w:sz w:val="24"/>
          <w:szCs w:val="24"/>
        </w:rPr>
        <w:t xml:space="preserve"> </w:t>
      </w:r>
      <w:r w:rsidRPr="00BC105A">
        <w:rPr>
          <w:rFonts w:ascii="Times New Roman" w:hAnsi="Times New Roman"/>
          <w:sz w:val="24"/>
          <w:szCs w:val="24"/>
        </w:rPr>
        <w:t>(Monje</w:t>
      </w:r>
      <w:r w:rsidR="00441598">
        <w:rPr>
          <w:rFonts w:ascii="Times New Roman" w:hAnsi="Times New Roman"/>
          <w:sz w:val="24"/>
          <w:szCs w:val="24"/>
        </w:rPr>
        <w:t xml:space="preserve"> </w:t>
      </w:r>
      <w:r w:rsidR="009E4D8A" w:rsidRPr="00BC105A">
        <w:rPr>
          <w:rFonts w:ascii="Times New Roman" w:hAnsi="Times New Roman"/>
          <w:sz w:val="24"/>
          <w:szCs w:val="24"/>
        </w:rPr>
        <w:t>ve</w:t>
      </w:r>
      <w:r w:rsidR="00441598">
        <w:rPr>
          <w:rFonts w:ascii="Times New Roman" w:hAnsi="Times New Roman"/>
          <w:sz w:val="24"/>
          <w:szCs w:val="24"/>
        </w:rPr>
        <w:t xml:space="preserve"> </w:t>
      </w:r>
      <w:r w:rsidR="009E4D8A" w:rsidRPr="00BC105A">
        <w:rPr>
          <w:rFonts w:ascii="Times New Roman" w:hAnsi="Times New Roman"/>
          <w:sz w:val="24"/>
          <w:szCs w:val="24"/>
        </w:rPr>
        <w:t>diğerleri</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2009).</w:t>
      </w:r>
    </w:p>
    <w:p w:rsidR="005A2EAE" w:rsidRPr="00BC105A" w:rsidRDefault="005A2EAE" w:rsidP="006B773F">
      <w:pPr>
        <w:widowControl w:val="0"/>
        <w:spacing w:after="120" w:line="360" w:lineRule="auto"/>
        <w:jc w:val="both"/>
        <w:rPr>
          <w:rFonts w:ascii="Times New Roman" w:hAnsi="Times New Roman"/>
          <w:sz w:val="24"/>
          <w:szCs w:val="24"/>
        </w:rPr>
      </w:pPr>
    </w:p>
    <w:p w:rsidR="005A2EAE" w:rsidRPr="00BC105A" w:rsidRDefault="003778C7" w:rsidP="006B773F">
      <w:pPr>
        <w:pStyle w:val="Balk3"/>
        <w:keepNext w:val="0"/>
        <w:keepLines w:val="0"/>
        <w:widowControl w:val="0"/>
        <w:spacing w:before="0" w:after="120" w:line="360" w:lineRule="auto"/>
        <w:jc w:val="both"/>
        <w:rPr>
          <w:rFonts w:cs="Times New Roman"/>
          <w:szCs w:val="24"/>
        </w:rPr>
      </w:pPr>
      <w:bookmarkStart w:id="27" w:name="_Toc97648041"/>
      <w:r w:rsidRPr="00BC105A">
        <w:rPr>
          <w:rFonts w:cs="Times New Roman"/>
          <w:szCs w:val="24"/>
        </w:rPr>
        <w:t>2.7</w:t>
      </w:r>
      <w:r w:rsidR="005A2EAE" w:rsidRPr="00BC105A">
        <w:rPr>
          <w:rFonts w:cs="Times New Roman"/>
          <w:szCs w:val="24"/>
        </w:rPr>
        <w:t>.4.</w:t>
      </w:r>
      <w:r w:rsidR="00441598">
        <w:rPr>
          <w:rFonts w:cs="Times New Roman"/>
          <w:szCs w:val="24"/>
        </w:rPr>
        <w:t xml:space="preserve"> </w:t>
      </w:r>
      <w:r w:rsidR="005A2EAE" w:rsidRPr="00BC105A">
        <w:rPr>
          <w:rFonts w:cs="Times New Roman"/>
          <w:szCs w:val="24"/>
        </w:rPr>
        <w:t>BPA’nın</w:t>
      </w:r>
      <w:r w:rsidR="00441598">
        <w:rPr>
          <w:rFonts w:cs="Times New Roman"/>
          <w:szCs w:val="24"/>
        </w:rPr>
        <w:t xml:space="preserve"> </w:t>
      </w:r>
      <w:r w:rsidR="005A2EAE" w:rsidRPr="00BC105A">
        <w:rPr>
          <w:rFonts w:cs="Times New Roman"/>
          <w:szCs w:val="24"/>
        </w:rPr>
        <w:t>Tiroid</w:t>
      </w:r>
      <w:r w:rsidR="00441598">
        <w:rPr>
          <w:rFonts w:cs="Times New Roman"/>
          <w:szCs w:val="24"/>
        </w:rPr>
        <w:t xml:space="preserve"> </w:t>
      </w:r>
      <w:r w:rsidR="005A2EAE" w:rsidRPr="00BC105A">
        <w:rPr>
          <w:rFonts w:cs="Times New Roman"/>
          <w:szCs w:val="24"/>
        </w:rPr>
        <w:t>Hormonuna</w:t>
      </w:r>
      <w:r w:rsidR="00441598">
        <w:rPr>
          <w:rFonts w:cs="Times New Roman"/>
          <w:szCs w:val="24"/>
        </w:rPr>
        <w:t xml:space="preserve"> </w:t>
      </w:r>
      <w:r w:rsidR="005A2EAE" w:rsidRPr="00BC105A">
        <w:rPr>
          <w:rFonts w:cs="Times New Roman"/>
          <w:szCs w:val="24"/>
        </w:rPr>
        <w:t>Etkisi</w:t>
      </w:r>
      <w:bookmarkEnd w:id="27"/>
    </w:p>
    <w:p w:rsidR="005A2EAE" w:rsidRPr="00BC105A" w:rsidRDefault="005A2EAE" w:rsidP="006B773F">
      <w:pPr>
        <w:widowControl w:val="0"/>
        <w:spacing w:after="120" w:line="360" w:lineRule="auto"/>
        <w:jc w:val="both"/>
        <w:rPr>
          <w:rFonts w:ascii="Times New Roman" w:hAnsi="Times New Roman"/>
          <w:sz w:val="24"/>
          <w:szCs w:val="24"/>
        </w:rPr>
      </w:pPr>
    </w:p>
    <w:p w:rsidR="00E11869" w:rsidRPr="00BC105A" w:rsidRDefault="00E11869"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Hayvan</w:t>
      </w:r>
      <w:r w:rsidR="00441598">
        <w:rPr>
          <w:rFonts w:ascii="Times New Roman" w:hAnsi="Times New Roman"/>
          <w:sz w:val="24"/>
          <w:szCs w:val="24"/>
        </w:rPr>
        <w:t xml:space="preserve"> </w:t>
      </w:r>
      <w:r w:rsidRPr="00BC105A">
        <w:rPr>
          <w:rFonts w:ascii="Times New Roman" w:hAnsi="Times New Roman"/>
          <w:sz w:val="24"/>
          <w:szCs w:val="24"/>
        </w:rPr>
        <w:t>deneylerinde</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tiroid</w:t>
      </w:r>
      <w:r w:rsidR="00441598">
        <w:rPr>
          <w:rFonts w:ascii="Times New Roman" w:hAnsi="Times New Roman"/>
          <w:sz w:val="24"/>
          <w:szCs w:val="24"/>
        </w:rPr>
        <w:t xml:space="preserve"> </w:t>
      </w:r>
      <w:r w:rsidRPr="00BC105A">
        <w:rPr>
          <w:rFonts w:ascii="Times New Roman" w:hAnsi="Times New Roman"/>
          <w:sz w:val="24"/>
          <w:szCs w:val="24"/>
        </w:rPr>
        <w:t>hormonları</w:t>
      </w:r>
      <w:r w:rsidR="00441598">
        <w:rPr>
          <w:rFonts w:ascii="Times New Roman" w:hAnsi="Times New Roman"/>
          <w:sz w:val="24"/>
          <w:szCs w:val="24"/>
        </w:rPr>
        <w:t xml:space="preserve"> </w:t>
      </w:r>
      <w:r w:rsidRPr="00BC105A">
        <w:rPr>
          <w:rFonts w:ascii="Times New Roman" w:hAnsi="Times New Roman"/>
          <w:sz w:val="24"/>
          <w:szCs w:val="24"/>
        </w:rPr>
        <w:t>arasındaki</w:t>
      </w:r>
      <w:r w:rsidR="00441598">
        <w:rPr>
          <w:rFonts w:ascii="Times New Roman" w:hAnsi="Times New Roman"/>
          <w:sz w:val="24"/>
          <w:szCs w:val="24"/>
        </w:rPr>
        <w:t xml:space="preserve"> </w:t>
      </w:r>
      <w:r w:rsidRPr="00BC105A">
        <w:rPr>
          <w:rFonts w:ascii="Times New Roman" w:hAnsi="Times New Roman"/>
          <w:sz w:val="24"/>
          <w:szCs w:val="24"/>
        </w:rPr>
        <w:t>ilişkinin</w:t>
      </w:r>
      <w:r w:rsidR="00441598">
        <w:rPr>
          <w:rFonts w:ascii="Times New Roman" w:hAnsi="Times New Roman"/>
          <w:sz w:val="24"/>
          <w:szCs w:val="24"/>
        </w:rPr>
        <w:t xml:space="preserve"> </w:t>
      </w:r>
      <w:r w:rsidRPr="00BC105A">
        <w:rPr>
          <w:rFonts w:ascii="Times New Roman" w:hAnsi="Times New Roman"/>
          <w:sz w:val="24"/>
          <w:szCs w:val="24"/>
        </w:rPr>
        <w:t>değerlendirilmesi</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elde</w:t>
      </w:r>
      <w:r w:rsidR="00441598">
        <w:rPr>
          <w:rFonts w:ascii="Times New Roman" w:hAnsi="Times New Roman"/>
          <w:sz w:val="24"/>
          <w:szCs w:val="24"/>
        </w:rPr>
        <w:t xml:space="preserve"> </w:t>
      </w:r>
      <w:r w:rsidRPr="00BC105A">
        <w:rPr>
          <w:rFonts w:ascii="Times New Roman" w:hAnsi="Times New Roman"/>
          <w:sz w:val="24"/>
          <w:szCs w:val="24"/>
        </w:rPr>
        <w:t>edilen</w:t>
      </w:r>
      <w:r w:rsidR="00441598">
        <w:rPr>
          <w:rFonts w:ascii="Times New Roman" w:hAnsi="Times New Roman"/>
          <w:sz w:val="24"/>
          <w:szCs w:val="24"/>
        </w:rPr>
        <w:t xml:space="preserve"> </w:t>
      </w:r>
      <w:r w:rsidRPr="00BC105A">
        <w:rPr>
          <w:rFonts w:ascii="Times New Roman" w:hAnsi="Times New Roman"/>
          <w:sz w:val="24"/>
          <w:szCs w:val="24"/>
        </w:rPr>
        <w:t>sonu</w:t>
      </w:r>
      <w:r w:rsidR="005A2EAE" w:rsidRPr="00BC105A">
        <w:rPr>
          <w:rFonts w:ascii="Times New Roman" w:hAnsi="Times New Roman"/>
          <w:sz w:val="24"/>
          <w:szCs w:val="24"/>
        </w:rPr>
        <w:t>çlar</w:t>
      </w:r>
      <w:r w:rsidR="00441598">
        <w:rPr>
          <w:rFonts w:ascii="Times New Roman" w:hAnsi="Times New Roman"/>
          <w:sz w:val="24"/>
          <w:szCs w:val="24"/>
        </w:rPr>
        <w:t xml:space="preserve"> </w:t>
      </w:r>
      <w:r w:rsidR="005A2EAE" w:rsidRPr="00BC105A">
        <w:rPr>
          <w:rFonts w:ascii="Times New Roman" w:hAnsi="Times New Roman"/>
          <w:sz w:val="24"/>
          <w:szCs w:val="24"/>
        </w:rPr>
        <w:t>çelişkilidir.</w:t>
      </w:r>
      <w:r w:rsidR="00441598">
        <w:rPr>
          <w:rFonts w:ascii="Times New Roman" w:hAnsi="Times New Roman"/>
          <w:sz w:val="24"/>
          <w:szCs w:val="24"/>
        </w:rPr>
        <w:t xml:space="preserve"> </w:t>
      </w:r>
      <w:r w:rsidR="005A2EAE" w:rsidRPr="00BC105A">
        <w:rPr>
          <w:rFonts w:ascii="Times New Roman" w:hAnsi="Times New Roman"/>
          <w:sz w:val="24"/>
          <w:szCs w:val="24"/>
        </w:rPr>
        <w:t>Erişkin</w:t>
      </w:r>
      <w:r w:rsidR="00441598">
        <w:rPr>
          <w:rFonts w:ascii="Times New Roman" w:hAnsi="Times New Roman"/>
          <w:sz w:val="24"/>
          <w:szCs w:val="24"/>
        </w:rPr>
        <w:t xml:space="preserve"> </w:t>
      </w:r>
      <w:r w:rsidR="005A2EAE" w:rsidRPr="00BC105A">
        <w:rPr>
          <w:rFonts w:ascii="Times New Roman" w:hAnsi="Times New Roman"/>
          <w:sz w:val="24"/>
          <w:szCs w:val="24"/>
        </w:rPr>
        <w:t>rat</w:t>
      </w:r>
      <w:r w:rsidRPr="00BC105A">
        <w:rPr>
          <w:rFonts w:ascii="Times New Roman" w:hAnsi="Times New Roman"/>
          <w:sz w:val="24"/>
          <w:szCs w:val="24"/>
        </w:rPr>
        <w:t>larda</w:t>
      </w:r>
      <w:r w:rsidR="00441598">
        <w:rPr>
          <w:rFonts w:ascii="Times New Roman" w:hAnsi="Times New Roman"/>
          <w:sz w:val="24"/>
          <w:szCs w:val="24"/>
        </w:rPr>
        <w:t xml:space="preserve"> </w:t>
      </w:r>
      <w:r w:rsidRPr="00BC105A">
        <w:rPr>
          <w:rFonts w:ascii="Times New Roman" w:hAnsi="Times New Roman"/>
          <w:sz w:val="24"/>
          <w:szCs w:val="24"/>
        </w:rPr>
        <w:t>yapılan</w:t>
      </w:r>
      <w:r w:rsidR="00441598">
        <w:rPr>
          <w:rFonts w:ascii="Times New Roman" w:hAnsi="Times New Roman"/>
          <w:sz w:val="24"/>
          <w:szCs w:val="24"/>
        </w:rPr>
        <w:t xml:space="preserve"> </w:t>
      </w:r>
      <w:r w:rsidRPr="00BC105A">
        <w:rPr>
          <w:rFonts w:ascii="Times New Roman" w:hAnsi="Times New Roman"/>
          <w:sz w:val="24"/>
          <w:szCs w:val="24"/>
        </w:rPr>
        <w:t>birçok</w:t>
      </w:r>
      <w:r w:rsidR="00441598">
        <w:rPr>
          <w:rFonts w:ascii="Times New Roman" w:hAnsi="Times New Roman"/>
          <w:sz w:val="24"/>
          <w:szCs w:val="24"/>
        </w:rPr>
        <w:t xml:space="preserve"> </w:t>
      </w:r>
      <w:r w:rsidRPr="00BC105A">
        <w:rPr>
          <w:rFonts w:ascii="Times New Roman" w:hAnsi="Times New Roman"/>
          <w:sz w:val="24"/>
          <w:szCs w:val="24"/>
        </w:rPr>
        <w:t>çalış</w:t>
      </w:r>
      <w:r w:rsidR="005A2EAE" w:rsidRPr="00BC105A">
        <w:rPr>
          <w:rFonts w:ascii="Times New Roman" w:hAnsi="Times New Roman"/>
          <w:sz w:val="24"/>
          <w:szCs w:val="24"/>
        </w:rPr>
        <w:t>mada</w:t>
      </w:r>
      <w:r w:rsidR="00441598">
        <w:rPr>
          <w:rFonts w:ascii="Times New Roman" w:hAnsi="Times New Roman"/>
          <w:sz w:val="24"/>
          <w:szCs w:val="24"/>
        </w:rPr>
        <w:t xml:space="preserve"> </w:t>
      </w:r>
      <w:r w:rsidR="005A2EAE" w:rsidRPr="00BC105A">
        <w:rPr>
          <w:rFonts w:ascii="Times New Roman" w:hAnsi="Times New Roman"/>
          <w:sz w:val="24"/>
          <w:szCs w:val="24"/>
        </w:rPr>
        <w:t>BPA</w:t>
      </w:r>
      <w:r w:rsidR="00441598">
        <w:rPr>
          <w:rFonts w:ascii="Times New Roman" w:hAnsi="Times New Roman"/>
          <w:sz w:val="24"/>
          <w:szCs w:val="24"/>
        </w:rPr>
        <w:t xml:space="preserve"> </w:t>
      </w:r>
      <w:r w:rsidR="005A2EAE" w:rsidRPr="00BC105A">
        <w:rPr>
          <w:rFonts w:ascii="Times New Roman" w:hAnsi="Times New Roman"/>
          <w:sz w:val="24"/>
          <w:szCs w:val="24"/>
        </w:rPr>
        <w:t>maruziyeti</w:t>
      </w:r>
      <w:r w:rsidR="00441598">
        <w:rPr>
          <w:rFonts w:ascii="Times New Roman" w:hAnsi="Times New Roman"/>
          <w:sz w:val="24"/>
          <w:szCs w:val="24"/>
        </w:rPr>
        <w:t xml:space="preserve"> </w:t>
      </w:r>
      <w:r w:rsidR="005A2EAE" w:rsidRPr="00BC105A">
        <w:rPr>
          <w:rFonts w:ascii="Times New Roman" w:hAnsi="Times New Roman"/>
          <w:sz w:val="24"/>
          <w:szCs w:val="24"/>
        </w:rPr>
        <w:t>ile</w:t>
      </w:r>
      <w:r w:rsidR="00441598">
        <w:rPr>
          <w:rFonts w:ascii="Times New Roman" w:hAnsi="Times New Roman"/>
          <w:sz w:val="24"/>
          <w:szCs w:val="24"/>
        </w:rPr>
        <w:t xml:space="preserve"> </w:t>
      </w:r>
      <w:r w:rsidR="005A2EAE" w:rsidRPr="00BC105A">
        <w:rPr>
          <w:rFonts w:ascii="Times New Roman" w:hAnsi="Times New Roman"/>
          <w:sz w:val="24"/>
          <w:szCs w:val="24"/>
        </w:rPr>
        <w:t>tiroid</w:t>
      </w:r>
      <w:r w:rsidR="00441598">
        <w:rPr>
          <w:rFonts w:ascii="Times New Roman" w:hAnsi="Times New Roman"/>
          <w:sz w:val="24"/>
          <w:szCs w:val="24"/>
        </w:rPr>
        <w:t xml:space="preserve"> </w:t>
      </w:r>
      <w:r w:rsidR="005A2EAE" w:rsidRPr="00BC105A">
        <w:rPr>
          <w:rFonts w:ascii="Times New Roman" w:hAnsi="Times New Roman"/>
          <w:sz w:val="24"/>
          <w:szCs w:val="24"/>
        </w:rPr>
        <w:t>hormonuna</w:t>
      </w:r>
      <w:r w:rsidR="00441598">
        <w:rPr>
          <w:rFonts w:ascii="Times New Roman" w:hAnsi="Times New Roman"/>
          <w:sz w:val="24"/>
          <w:szCs w:val="24"/>
        </w:rPr>
        <w:t xml:space="preserve"> </w:t>
      </w:r>
      <w:r w:rsidRPr="00BC105A">
        <w:rPr>
          <w:rFonts w:ascii="Times New Roman" w:hAnsi="Times New Roman"/>
          <w:sz w:val="24"/>
          <w:szCs w:val="24"/>
        </w:rPr>
        <w:t>bazı</w:t>
      </w:r>
      <w:r w:rsidR="00441598">
        <w:rPr>
          <w:rFonts w:ascii="Times New Roman" w:hAnsi="Times New Roman"/>
          <w:sz w:val="24"/>
          <w:szCs w:val="24"/>
        </w:rPr>
        <w:t xml:space="preserve"> </w:t>
      </w:r>
      <w:r w:rsidRPr="00BC105A">
        <w:rPr>
          <w:rFonts w:ascii="Times New Roman" w:hAnsi="Times New Roman"/>
          <w:sz w:val="24"/>
          <w:szCs w:val="24"/>
        </w:rPr>
        <w:t>e</w:t>
      </w:r>
      <w:r w:rsidR="005A2EAE" w:rsidRPr="00BC105A">
        <w:rPr>
          <w:rFonts w:ascii="Times New Roman" w:hAnsi="Times New Roman"/>
          <w:sz w:val="24"/>
          <w:szCs w:val="24"/>
        </w:rPr>
        <w:t>tkilerin</w:t>
      </w:r>
      <w:r w:rsidR="00441598">
        <w:rPr>
          <w:rFonts w:ascii="Times New Roman" w:hAnsi="Times New Roman"/>
          <w:sz w:val="24"/>
          <w:szCs w:val="24"/>
        </w:rPr>
        <w:t xml:space="preserve"> </w:t>
      </w:r>
      <w:r w:rsidR="005A2EAE" w:rsidRPr="00BC105A">
        <w:rPr>
          <w:rFonts w:ascii="Times New Roman" w:hAnsi="Times New Roman"/>
          <w:sz w:val="24"/>
          <w:szCs w:val="24"/>
        </w:rPr>
        <w:t>gözlendiğini</w:t>
      </w:r>
      <w:r w:rsidR="00441598">
        <w:rPr>
          <w:rFonts w:ascii="Times New Roman" w:hAnsi="Times New Roman"/>
          <w:sz w:val="24"/>
          <w:szCs w:val="24"/>
        </w:rPr>
        <w:t xml:space="preserve"> </w:t>
      </w:r>
      <w:r w:rsidR="005A2EAE" w:rsidRPr="00BC105A">
        <w:rPr>
          <w:rFonts w:ascii="Times New Roman" w:hAnsi="Times New Roman"/>
          <w:sz w:val="24"/>
          <w:szCs w:val="24"/>
        </w:rPr>
        <w:t>bildiren</w:t>
      </w:r>
      <w:r w:rsidR="00441598">
        <w:rPr>
          <w:rFonts w:ascii="Times New Roman" w:hAnsi="Times New Roman"/>
          <w:sz w:val="24"/>
          <w:szCs w:val="24"/>
        </w:rPr>
        <w:t xml:space="preserve"> </w:t>
      </w:r>
      <w:r w:rsidRPr="00BC105A">
        <w:rPr>
          <w:rFonts w:ascii="Times New Roman" w:hAnsi="Times New Roman"/>
          <w:sz w:val="24"/>
          <w:szCs w:val="24"/>
        </w:rPr>
        <w:t>alışmaların</w:t>
      </w:r>
      <w:r w:rsidR="00441598">
        <w:rPr>
          <w:rFonts w:ascii="Times New Roman" w:hAnsi="Times New Roman"/>
          <w:sz w:val="24"/>
          <w:szCs w:val="24"/>
        </w:rPr>
        <w:t xml:space="preserve"> </w:t>
      </w:r>
      <w:r w:rsidRPr="00BC105A">
        <w:rPr>
          <w:rFonts w:ascii="Times New Roman" w:hAnsi="Times New Roman"/>
          <w:sz w:val="24"/>
          <w:szCs w:val="24"/>
        </w:rPr>
        <w:t>yanında</w:t>
      </w:r>
      <w:r w:rsidR="00441598">
        <w:rPr>
          <w:rFonts w:ascii="Times New Roman" w:hAnsi="Times New Roman"/>
          <w:sz w:val="24"/>
          <w:szCs w:val="24"/>
        </w:rPr>
        <w:t xml:space="preserve"> </w:t>
      </w:r>
      <w:r w:rsidRPr="00BC105A">
        <w:rPr>
          <w:rFonts w:ascii="Times New Roman" w:hAnsi="Times New Roman"/>
          <w:sz w:val="24"/>
          <w:szCs w:val="24"/>
        </w:rPr>
        <w:t>hiçbir</w:t>
      </w:r>
      <w:r w:rsidR="00441598">
        <w:rPr>
          <w:rFonts w:ascii="Times New Roman" w:hAnsi="Times New Roman"/>
          <w:sz w:val="24"/>
          <w:szCs w:val="24"/>
        </w:rPr>
        <w:t xml:space="preserve"> </w:t>
      </w:r>
      <w:r w:rsidRPr="00BC105A">
        <w:rPr>
          <w:rFonts w:ascii="Times New Roman" w:hAnsi="Times New Roman"/>
          <w:sz w:val="24"/>
          <w:szCs w:val="24"/>
        </w:rPr>
        <w:t>etkinin</w:t>
      </w:r>
      <w:r w:rsidR="00441598">
        <w:rPr>
          <w:rFonts w:ascii="Times New Roman" w:hAnsi="Times New Roman"/>
          <w:sz w:val="24"/>
          <w:szCs w:val="24"/>
        </w:rPr>
        <w:t xml:space="preserve"> </w:t>
      </w:r>
      <w:r w:rsidRPr="00BC105A">
        <w:rPr>
          <w:rFonts w:ascii="Times New Roman" w:hAnsi="Times New Roman"/>
          <w:sz w:val="24"/>
          <w:szCs w:val="24"/>
        </w:rPr>
        <w:t>gözlenmediğini</w:t>
      </w:r>
      <w:r w:rsidR="00441598">
        <w:rPr>
          <w:rFonts w:ascii="Times New Roman" w:hAnsi="Times New Roman"/>
          <w:sz w:val="24"/>
          <w:szCs w:val="24"/>
        </w:rPr>
        <w:t xml:space="preserve"> </w:t>
      </w:r>
      <w:r w:rsidR="005A2EAE" w:rsidRPr="00BC105A">
        <w:rPr>
          <w:rFonts w:ascii="Times New Roman" w:hAnsi="Times New Roman"/>
          <w:sz w:val="24"/>
          <w:szCs w:val="24"/>
        </w:rPr>
        <w:t>rapor</w:t>
      </w:r>
      <w:r w:rsidR="00441598">
        <w:rPr>
          <w:rFonts w:ascii="Times New Roman" w:hAnsi="Times New Roman"/>
          <w:sz w:val="24"/>
          <w:szCs w:val="24"/>
        </w:rPr>
        <w:t xml:space="preserve"> </w:t>
      </w:r>
      <w:r w:rsidR="005A2EAE" w:rsidRPr="00BC105A">
        <w:rPr>
          <w:rFonts w:ascii="Times New Roman" w:hAnsi="Times New Roman"/>
          <w:sz w:val="24"/>
          <w:szCs w:val="24"/>
        </w:rPr>
        <w:t>eden</w:t>
      </w:r>
      <w:r w:rsidR="00441598">
        <w:rPr>
          <w:rFonts w:ascii="Times New Roman" w:hAnsi="Times New Roman"/>
          <w:sz w:val="24"/>
          <w:szCs w:val="24"/>
        </w:rPr>
        <w:t xml:space="preserve"> </w:t>
      </w:r>
      <w:r w:rsidR="005A2EAE" w:rsidRPr="00BC105A">
        <w:rPr>
          <w:rFonts w:ascii="Times New Roman" w:hAnsi="Times New Roman"/>
          <w:sz w:val="24"/>
          <w:szCs w:val="24"/>
        </w:rPr>
        <w:t>çalışmalar</w:t>
      </w:r>
      <w:r w:rsidR="00441598">
        <w:rPr>
          <w:rFonts w:ascii="Times New Roman" w:hAnsi="Times New Roman"/>
          <w:sz w:val="24"/>
          <w:szCs w:val="24"/>
        </w:rPr>
        <w:t xml:space="preserve"> </w:t>
      </w:r>
      <w:r w:rsidR="005A2EAE" w:rsidRPr="00BC105A">
        <w:rPr>
          <w:rFonts w:ascii="Times New Roman" w:hAnsi="Times New Roman"/>
          <w:sz w:val="24"/>
          <w:szCs w:val="24"/>
        </w:rPr>
        <w:t>da</w:t>
      </w:r>
      <w:r w:rsidR="00441598">
        <w:rPr>
          <w:rFonts w:ascii="Times New Roman" w:hAnsi="Times New Roman"/>
          <w:sz w:val="24"/>
          <w:szCs w:val="24"/>
        </w:rPr>
        <w:t xml:space="preserve"> </w:t>
      </w:r>
      <w:r w:rsidR="005A2EAE" w:rsidRPr="00BC105A">
        <w:rPr>
          <w:rFonts w:ascii="Times New Roman" w:hAnsi="Times New Roman"/>
          <w:sz w:val="24"/>
          <w:szCs w:val="24"/>
        </w:rPr>
        <w:t>bulunmaktadır</w:t>
      </w:r>
      <w:r w:rsidR="00441598">
        <w:rPr>
          <w:rFonts w:ascii="Times New Roman" w:hAnsi="Times New Roman"/>
          <w:sz w:val="24"/>
          <w:szCs w:val="24"/>
        </w:rPr>
        <w:t xml:space="preserve"> </w:t>
      </w:r>
      <w:r w:rsidRPr="00BC105A">
        <w:rPr>
          <w:rFonts w:ascii="Times New Roman" w:hAnsi="Times New Roman"/>
          <w:sz w:val="24"/>
          <w:szCs w:val="24"/>
        </w:rPr>
        <w:t>(Nieminen</w:t>
      </w:r>
      <w:r w:rsidR="00441598">
        <w:rPr>
          <w:rFonts w:ascii="Times New Roman" w:hAnsi="Times New Roman"/>
          <w:sz w:val="24"/>
          <w:szCs w:val="24"/>
        </w:rPr>
        <w:t xml:space="preserve"> </w:t>
      </w:r>
      <w:r w:rsidR="009E4D8A" w:rsidRPr="00BC105A">
        <w:rPr>
          <w:rFonts w:ascii="Times New Roman" w:hAnsi="Times New Roman"/>
          <w:sz w:val="24"/>
          <w:szCs w:val="24"/>
        </w:rPr>
        <w:t>ve</w:t>
      </w:r>
      <w:r w:rsidR="00441598">
        <w:rPr>
          <w:rFonts w:ascii="Times New Roman" w:hAnsi="Times New Roman"/>
          <w:sz w:val="24"/>
          <w:szCs w:val="24"/>
        </w:rPr>
        <w:t xml:space="preserve"> </w:t>
      </w:r>
      <w:r w:rsidR="009E4D8A" w:rsidRPr="00BC105A">
        <w:rPr>
          <w:rFonts w:ascii="Times New Roman" w:hAnsi="Times New Roman"/>
          <w:sz w:val="24"/>
          <w:szCs w:val="24"/>
        </w:rPr>
        <w:t>diğerleri</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2002;</w:t>
      </w:r>
      <w:r w:rsidR="00441598">
        <w:rPr>
          <w:rFonts w:ascii="Times New Roman" w:hAnsi="Times New Roman"/>
          <w:sz w:val="24"/>
          <w:szCs w:val="24"/>
        </w:rPr>
        <w:t xml:space="preserve"> </w:t>
      </w:r>
      <w:r w:rsidRPr="00BC105A">
        <w:rPr>
          <w:rFonts w:ascii="Times New Roman" w:hAnsi="Times New Roman"/>
          <w:sz w:val="24"/>
          <w:szCs w:val="24"/>
        </w:rPr>
        <w:t>Xu</w:t>
      </w:r>
      <w:r w:rsidR="00441598">
        <w:rPr>
          <w:rFonts w:ascii="Times New Roman" w:hAnsi="Times New Roman"/>
          <w:sz w:val="24"/>
          <w:szCs w:val="24"/>
        </w:rPr>
        <w:t xml:space="preserve"> </w:t>
      </w:r>
      <w:r w:rsidR="009E4D8A" w:rsidRPr="00BC105A">
        <w:rPr>
          <w:rFonts w:ascii="Times New Roman" w:hAnsi="Times New Roman"/>
          <w:sz w:val="24"/>
          <w:szCs w:val="24"/>
        </w:rPr>
        <w:t>ve</w:t>
      </w:r>
      <w:r w:rsidR="00441598">
        <w:rPr>
          <w:rFonts w:ascii="Times New Roman" w:hAnsi="Times New Roman"/>
          <w:sz w:val="24"/>
          <w:szCs w:val="24"/>
        </w:rPr>
        <w:t xml:space="preserve"> </w:t>
      </w:r>
      <w:r w:rsidR="009E4D8A" w:rsidRPr="00BC105A">
        <w:rPr>
          <w:rFonts w:ascii="Times New Roman" w:hAnsi="Times New Roman"/>
          <w:sz w:val="24"/>
          <w:szCs w:val="24"/>
        </w:rPr>
        <w:t>diğerleri</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2007).</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maruziyeti</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tiroid</w:t>
      </w:r>
      <w:r w:rsidR="00441598">
        <w:rPr>
          <w:rFonts w:ascii="Times New Roman" w:hAnsi="Times New Roman"/>
          <w:sz w:val="24"/>
          <w:szCs w:val="24"/>
        </w:rPr>
        <w:t xml:space="preserve"> </w:t>
      </w:r>
      <w:r w:rsidRPr="00BC105A">
        <w:rPr>
          <w:rFonts w:ascii="Times New Roman" w:hAnsi="Times New Roman"/>
          <w:sz w:val="24"/>
          <w:szCs w:val="24"/>
        </w:rPr>
        <w:t>hormonlarının</w:t>
      </w:r>
      <w:r w:rsidR="00441598">
        <w:rPr>
          <w:rFonts w:ascii="Times New Roman" w:hAnsi="Times New Roman"/>
          <w:sz w:val="24"/>
          <w:szCs w:val="24"/>
        </w:rPr>
        <w:t xml:space="preserve"> </w:t>
      </w:r>
      <w:r w:rsidRPr="00BC105A">
        <w:rPr>
          <w:rFonts w:ascii="Times New Roman" w:hAnsi="Times New Roman"/>
          <w:sz w:val="24"/>
          <w:szCs w:val="24"/>
        </w:rPr>
        <w:t>konjugasyonunu</w:t>
      </w:r>
      <w:r w:rsidR="00441598">
        <w:rPr>
          <w:rFonts w:ascii="Times New Roman" w:hAnsi="Times New Roman"/>
          <w:sz w:val="24"/>
          <w:szCs w:val="24"/>
        </w:rPr>
        <w:t xml:space="preserve"> </w:t>
      </w:r>
      <w:r w:rsidRPr="00BC105A">
        <w:rPr>
          <w:rFonts w:ascii="Times New Roman" w:hAnsi="Times New Roman"/>
          <w:sz w:val="24"/>
          <w:szCs w:val="24"/>
        </w:rPr>
        <w:t>katalizleyen</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böylece</w:t>
      </w:r>
      <w:r w:rsidR="00441598">
        <w:rPr>
          <w:rFonts w:ascii="Times New Roman" w:hAnsi="Times New Roman"/>
          <w:sz w:val="24"/>
          <w:szCs w:val="24"/>
        </w:rPr>
        <w:t xml:space="preserve"> </w:t>
      </w:r>
      <w:r w:rsidRPr="00BC105A">
        <w:rPr>
          <w:rFonts w:ascii="Times New Roman" w:hAnsi="Times New Roman"/>
          <w:sz w:val="24"/>
          <w:szCs w:val="24"/>
        </w:rPr>
        <w:t>atılımını</w:t>
      </w:r>
      <w:r w:rsidR="00441598">
        <w:rPr>
          <w:rFonts w:ascii="Times New Roman" w:hAnsi="Times New Roman"/>
          <w:sz w:val="24"/>
          <w:szCs w:val="24"/>
        </w:rPr>
        <w:t xml:space="preserve"> </w:t>
      </w:r>
      <w:r w:rsidRPr="00BC105A">
        <w:rPr>
          <w:rFonts w:ascii="Times New Roman" w:hAnsi="Times New Roman"/>
          <w:sz w:val="24"/>
          <w:szCs w:val="24"/>
        </w:rPr>
        <w:t>hızlandıran</w:t>
      </w:r>
      <w:r w:rsidR="00441598">
        <w:rPr>
          <w:rFonts w:ascii="Times New Roman" w:hAnsi="Times New Roman"/>
          <w:sz w:val="24"/>
          <w:szCs w:val="24"/>
        </w:rPr>
        <w:t xml:space="preserve"> </w:t>
      </w:r>
      <w:r w:rsidRPr="00BC105A">
        <w:rPr>
          <w:rFonts w:ascii="Times New Roman" w:hAnsi="Times New Roman"/>
          <w:sz w:val="24"/>
          <w:szCs w:val="24"/>
        </w:rPr>
        <w:t>uridin</w:t>
      </w:r>
      <w:r w:rsidR="00441598">
        <w:rPr>
          <w:rFonts w:ascii="Times New Roman" w:hAnsi="Times New Roman"/>
          <w:sz w:val="24"/>
          <w:szCs w:val="24"/>
        </w:rPr>
        <w:t xml:space="preserve"> </w:t>
      </w:r>
      <w:r w:rsidRPr="00BC105A">
        <w:rPr>
          <w:rFonts w:ascii="Times New Roman" w:hAnsi="Times New Roman"/>
          <w:sz w:val="24"/>
          <w:szCs w:val="24"/>
        </w:rPr>
        <w:t>difosfat</w:t>
      </w:r>
      <w:r w:rsidR="00441598">
        <w:rPr>
          <w:rFonts w:ascii="Times New Roman" w:hAnsi="Times New Roman"/>
          <w:sz w:val="24"/>
          <w:szCs w:val="24"/>
        </w:rPr>
        <w:t xml:space="preserve"> </w:t>
      </w:r>
      <w:r w:rsidRPr="00BC105A">
        <w:rPr>
          <w:rFonts w:ascii="Times New Roman" w:hAnsi="Times New Roman"/>
          <w:sz w:val="24"/>
          <w:szCs w:val="24"/>
        </w:rPr>
        <w:t>glukronil</w:t>
      </w:r>
      <w:r w:rsidR="00441598">
        <w:rPr>
          <w:rFonts w:ascii="Times New Roman" w:hAnsi="Times New Roman"/>
          <w:sz w:val="24"/>
          <w:szCs w:val="24"/>
        </w:rPr>
        <w:t xml:space="preserve"> </w:t>
      </w:r>
      <w:r w:rsidRPr="00BC105A">
        <w:rPr>
          <w:rFonts w:ascii="Times New Roman" w:hAnsi="Times New Roman"/>
          <w:sz w:val="24"/>
          <w:szCs w:val="24"/>
        </w:rPr>
        <w:t>transferaz</w:t>
      </w:r>
      <w:r w:rsidR="00441598">
        <w:rPr>
          <w:rFonts w:ascii="Times New Roman" w:hAnsi="Times New Roman"/>
          <w:sz w:val="24"/>
          <w:szCs w:val="24"/>
        </w:rPr>
        <w:t xml:space="preserve"> </w:t>
      </w:r>
      <w:r w:rsidRPr="00BC105A">
        <w:rPr>
          <w:rFonts w:ascii="Times New Roman" w:hAnsi="Times New Roman"/>
          <w:sz w:val="24"/>
          <w:szCs w:val="24"/>
        </w:rPr>
        <w:t>(UGT)</w:t>
      </w:r>
      <w:r w:rsidR="00441598">
        <w:rPr>
          <w:rFonts w:ascii="Times New Roman" w:hAnsi="Times New Roman"/>
          <w:sz w:val="24"/>
          <w:szCs w:val="24"/>
        </w:rPr>
        <w:t xml:space="preserve"> </w:t>
      </w:r>
      <w:r w:rsidRPr="00BC105A">
        <w:rPr>
          <w:rFonts w:ascii="Times New Roman" w:hAnsi="Times New Roman"/>
          <w:sz w:val="24"/>
          <w:szCs w:val="24"/>
        </w:rPr>
        <w:t>aktivitesi</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anlamlı</w:t>
      </w:r>
      <w:r w:rsidR="00441598">
        <w:rPr>
          <w:rFonts w:ascii="Times New Roman" w:hAnsi="Times New Roman"/>
          <w:sz w:val="24"/>
          <w:szCs w:val="24"/>
        </w:rPr>
        <w:t xml:space="preserve"> </w:t>
      </w:r>
      <w:r w:rsidRPr="00BC105A">
        <w:rPr>
          <w:rFonts w:ascii="Times New Roman" w:hAnsi="Times New Roman"/>
          <w:sz w:val="24"/>
          <w:szCs w:val="24"/>
        </w:rPr>
        <w:t>po</w:t>
      </w:r>
      <w:r w:rsidR="005A2EAE" w:rsidRPr="00BC105A">
        <w:rPr>
          <w:rFonts w:ascii="Times New Roman" w:hAnsi="Times New Roman"/>
          <w:sz w:val="24"/>
          <w:szCs w:val="24"/>
        </w:rPr>
        <w:t>zitif</w:t>
      </w:r>
      <w:r w:rsidR="00441598">
        <w:rPr>
          <w:rFonts w:ascii="Times New Roman" w:hAnsi="Times New Roman"/>
          <w:sz w:val="24"/>
          <w:szCs w:val="24"/>
        </w:rPr>
        <w:t xml:space="preserve"> </w:t>
      </w:r>
      <w:r w:rsidR="005A2EAE" w:rsidRPr="00BC105A">
        <w:rPr>
          <w:rFonts w:ascii="Times New Roman" w:hAnsi="Times New Roman"/>
          <w:sz w:val="24"/>
          <w:szCs w:val="24"/>
        </w:rPr>
        <w:t>bir</w:t>
      </w:r>
      <w:r w:rsidR="00441598">
        <w:rPr>
          <w:rFonts w:ascii="Times New Roman" w:hAnsi="Times New Roman"/>
          <w:sz w:val="24"/>
          <w:szCs w:val="24"/>
        </w:rPr>
        <w:t xml:space="preserve"> </w:t>
      </w:r>
      <w:r w:rsidR="005A2EAE" w:rsidRPr="00BC105A">
        <w:rPr>
          <w:rFonts w:ascii="Times New Roman" w:hAnsi="Times New Roman"/>
          <w:sz w:val="24"/>
          <w:szCs w:val="24"/>
        </w:rPr>
        <w:t>korelasyon</w:t>
      </w:r>
      <w:r w:rsidR="00441598">
        <w:rPr>
          <w:rFonts w:ascii="Times New Roman" w:hAnsi="Times New Roman"/>
          <w:sz w:val="24"/>
          <w:szCs w:val="24"/>
        </w:rPr>
        <w:t xml:space="preserve"> </w:t>
      </w:r>
      <w:r w:rsidR="005A2EAE" w:rsidRPr="00BC105A">
        <w:rPr>
          <w:rFonts w:ascii="Times New Roman" w:hAnsi="Times New Roman"/>
          <w:sz w:val="24"/>
          <w:szCs w:val="24"/>
        </w:rPr>
        <w:t>tespit</w:t>
      </w:r>
      <w:r w:rsidR="00441598">
        <w:rPr>
          <w:rFonts w:ascii="Times New Roman" w:hAnsi="Times New Roman"/>
          <w:sz w:val="24"/>
          <w:szCs w:val="24"/>
        </w:rPr>
        <w:t xml:space="preserve"> </w:t>
      </w:r>
      <w:r w:rsidR="005A2EAE" w:rsidRPr="00BC105A">
        <w:rPr>
          <w:rFonts w:ascii="Times New Roman" w:hAnsi="Times New Roman"/>
          <w:sz w:val="24"/>
          <w:szCs w:val="24"/>
        </w:rPr>
        <w:t>edilmiştir</w:t>
      </w:r>
      <w:r w:rsidR="00441598">
        <w:rPr>
          <w:rFonts w:ascii="Times New Roman" w:hAnsi="Times New Roman"/>
          <w:sz w:val="24"/>
          <w:szCs w:val="24"/>
        </w:rPr>
        <w:t xml:space="preserve"> </w:t>
      </w:r>
      <w:r w:rsidR="00763FC4" w:rsidRPr="00BC105A">
        <w:rPr>
          <w:rFonts w:ascii="Times New Roman" w:hAnsi="Times New Roman"/>
          <w:sz w:val="24"/>
          <w:szCs w:val="24"/>
        </w:rPr>
        <w:t>(Paul</w:t>
      </w:r>
      <w:r w:rsidR="00441598">
        <w:rPr>
          <w:rFonts w:ascii="Times New Roman" w:hAnsi="Times New Roman"/>
          <w:sz w:val="24"/>
          <w:szCs w:val="24"/>
        </w:rPr>
        <w:t xml:space="preserve"> </w:t>
      </w:r>
      <w:r w:rsidR="00763FC4" w:rsidRPr="00BC105A">
        <w:rPr>
          <w:rFonts w:ascii="Times New Roman" w:hAnsi="Times New Roman"/>
          <w:sz w:val="24"/>
          <w:szCs w:val="24"/>
        </w:rPr>
        <w:t>ve</w:t>
      </w:r>
      <w:r w:rsidR="00441598">
        <w:rPr>
          <w:rFonts w:ascii="Times New Roman" w:hAnsi="Times New Roman"/>
          <w:sz w:val="24"/>
          <w:szCs w:val="24"/>
        </w:rPr>
        <w:t xml:space="preserve"> </w:t>
      </w:r>
      <w:r w:rsidR="00763FC4" w:rsidRPr="00BC105A">
        <w:rPr>
          <w:rFonts w:ascii="Times New Roman" w:hAnsi="Times New Roman"/>
          <w:sz w:val="24"/>
          <w:szCs w:val="24"/>
        </w:rPr>
        <w:t>diğerleri,</w:t>
      </w:r>
      <w:r w:rsidR="00441598">
        <w:rPr>
          <w:rFonts w:ascii="Times New Roman" w:hAnsi="Times New Roman"/>
          <w:sz w:val="24"/>
          <w:szCs w:val="24"/>
        </w:rPr>
        <w:t xml:space="preserve"> </w:t>
      </w:r>
      <w:r w:rsidR="00763FC4" w:rsidRPr="00BC105A">
        <w:rPr>
          <w:rFonts w:ascii="Times New Roman" w:hAnsi="Times New Roman"/>
          <w:sz w:val="24"/>
          <w:szCs w:val="24"/>
        </w:rPr>
        <w:t>2010)</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Yapılan</w:t>
      </w:r>
      <w:r w:rsidR="00441598">
        <w:rPr>
          <w:rFonts w:ascii="Times New Roman" w:hAnsi="Times New Roman"/>
          <w:sz w:val="24"/>
          <w:szCs w:val="24"/>
        </w:rPr>
        <w:t xml:space="preserve"> </w:t>
      </w:r>
      <w:r w:rsidRPr="00BC105A">
        <w:rPr>
          <w:rFonts w:ascii="Times New Roman" w:hAnsi="Times New Roman"/>
          <w:sz w:val="24"/>
          <w:szCs w:val="24"/>
        </w:rPr>
        <w:t>mekanistik</w:t>
      </w:r>
      <w:r w:rsidR="00441598">
        <w:rPr>
          <w:rFonts w:ascii="Times New Roman" w:hAnsi="Times New Roman"/>
          <w:sz w:val="24"/>
          <w:szCs w:val="24"/>
        </w:rPr>
        <w:t xml:space="preserve"> </w:t>
      </w:r>
      <w:r w:rsidRPr="00BC105A">
        <w:rPr>
          <w:rFonts w:ascii="Times New Roman" w:hAnsi="Times New Roman"/>
          <w:sz w:val="24"/>
          <w:szCs w:val="24"/>
        </w:rPr>
        <w:t>çalışmaların</w:t>
      </w:r>
      <w:r w:rsidR="00441598">
        <w:rPr>
          <w:rFonts w:ascii="Times New Roman" w:hAnsi="Times New Roman"/>
          <w:sz w:val="24"/>
          <w:szCs w:val="24"/>
        </w:rPr>
        <w:t xml:space="preserve"> </w:t>
      </w:r>
      <w:r w:rsidRPr="00BC105A">
        <w:rPr>
          <w:rFonts w:ascii="Times New Roman" w:hAnsi="Times New Roman"/>
          <w:sz w:val="24"/>
          <w:szCs w:val="24"/>
        </w:rPr>
        <w:t>sonuçlarına</w:t>
      </w:r>
      <w:r w:rsidR="00441598">
        <w:rPr>
          <w:rFonts w:ascii="Times New Roman" w:hAnsi="Times New Roman"/>
          <w:sz w:val="24"/>
          <w:szCs w:val="24"/>
        </w:rPr>
        <w:t xml:space="preserve"> </w:t>
      </w:r>
      <w:r w:rsidRPr="00BC105A">
        <w:rPr>
          <w:rFonts w:ascii="Times New Roman" w:hAnsi="Times New Roman"/>
          <w:sz w:val="24"/>
          <w:szCs w:val="24"/>
        </w:rPr>
        <w:t>göre,</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birçok</w:t>
      </w:r>
      <w:r w:rsidR="00441598">
        <w:rPr>
          <w:rFonts w:ascii="Times New Roman" w:hAnsi="Times New Roman"/>
          <w:sz w:val="24"/>
          <w:szCs w:val="24"/>
        </w:rPr>
        <w:t xml:space="preserve"> </w:t>
      </w:r>
      <w:r w:rsidRPr="00BC105A">
        <w:rPr>
          <w:rFonts w:ascii="Times New Roman" w:hAnsi="Times New Roman"/>
          <w:sz w:val="24"/>
          <w:szCs w:val="24"/>
        </w:rPr>
        <w:t>yolak</w:t>
      </w:r>
      <w:r w:rsidR="00441598">
        <w:rPr>
          <w:rFonts w:ascii="Times New Roman" w:hAnsi="Times New Roman"/>
          <w:sz w:val="24"/>
          <w:szCs w:val="24"/>
        </w:rPr>
        <w:t xml:space="preserve"> </w:t>
      </w:r>
      <w:r w:rsidRPr="00BC105A">
        <w:rPr>
          <w:rFonts w:ascii="Times New Roman" w:hAnsi="Times New Roman"/>
          <w:sz w:val="24"/>
          <w:szCs w:val="24"/>
        </w:rPr>
        <w:t>aracılığı</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tiroid</w:t>
      </w:r>
      <w:r w:rsidR="00441598">
        <w:rPr>
          <w:rFonts w:ascii="Times New Roman" w:hAnsi="Times New Roman"/>
          <w:sz w:val="24"/>
          <w:szCs w:val="24"/>
        </w:rPr>
        <w:t xml:space="preserve"> </w:t>
      </w:r>
      <w:r w:rsidRPr="00BC105A">
        <w:rPr>
          <w:rFonts w:ascii="Times New Roman" w:hAnsi="Times New Roman"/>
          <w:sz w:val="24"/>
          <w:szCs w:val="24"/>
        </w:rPr>
        <w:t>fonksiyonlarını</w:t>
      </w:r>
      <w:r w:rsidR="00441598">
        <w:rPr>
          <w:rFonts w:ascii="Times New Roman" w:hAnsi="Times New Roman"/>
          <w:sz w:val="24"/>
          <w:szCs w:val="24"/>
        </w:rPr>
        <w:t xml:space="preserve"> </w:t>
      </w:r>
      <w:r w:rsidRPr="00BC105A">
        <w:rPr>
          <w:rFonts w:ascii="Times New Roman" w:hAnsi="Times New Roman"/>
          <w:sz w:val="24"/>
          <w:szCs w:val="24"/>
        </w:rPr>
        <w:t>bozabildiği</w:t>
      </w:r>
      <w:r w:rsidR="00441598">
        <w:rPr>
          <w:rFonts w:ascii="Times New Roman" w:hAnsi="Times New Roman"/>
          <w:sz w:val="24"/>
          <w:szCs w:val="24"/>
        </w:rPr>
        <w:t xml:space="preserve"> </w:t>
      </w:r>
      <w:r w:rsidRPr="00BC105A">
        <w:rPr>
          <w:rFonts w:ascii="Times New Roman" w:hAnsi="Times New Roman"/>
          <w:sz w:val="24"/>
          <w:szCs w:val="24"/>
        </w:rPr>
        <w:t>belirtilmiştir.</w:t>
      </w:r>
      <w:r w:rsidR="00441598">
        <w:rPr>
          <w:rFonts w:ascii="Times New Roman" w:hAnsi="Times New Roman"/>
          <w:sz w:val="24"/>
          <w:szCs w:val="24"/>
        </w:rPr>
        <w:t xml:space="preserve"> </w:t>
      </w:r>
      <w:r w:rsidRPr="00BC105A">
        <w:rPr>
          <w:rFonts w:ascii="Times New Roman" w:hAnsi="Times New Roman"/>
          <w:sz w:val="24"/>
          <w:szCs w:val="24"/>
        </w:rPr>
        <w:t>Tiroid</w:t>
      </w:r>
      <w:r w:rsidR="00441598">
        <w:rPr>
          <w:rFonts w:ascii="Times New Roman" w:hAnsi="Times New Roman"/>
          <w:sz w:val="24"/>
          <w:szCs w:val="24"/>
        </w:rPr>
        <w:t xml:space="preserve"> </w:t>
      </w:r>
      <w:r w:rsidRPr="00BC105A">
        <w:rPr>
          <w:rFonts w:ascii="Times New Roman" w:hAnsi="Times New Roman"/>
          <w:sz w:val="24"/>
          <w:szCs w:val="24"/>
        </w:rPr>
        <w:t>resöptörlerine</w:t>
      </w:r>
      <w:r w:rsidR="00441598">
        <w:rPr>
          <w:rFonts w:ascii="Times New Roman" w:hAnsi="Times New Roman"/>
          <w:sz w:val="24"/>
          <w:szCs w:val="24"/>
        </w:rPr>
        <w:t xml:space="preserve"> </w:t>
      </w:r>
      <w:r w:rsidRPr="00BC105A">
        <w:rPr>
          <w:rFonts w:ascii="Times New Roman" w:hAnsi="Times New Roman"/>
          <w:sz w:val="24"/>
          <w:szCs w:val="24"/>
        </w:rPr>
        <w:t>zayıf</w:t>
      </w:r>
      <w:r w:rsidR="00441598">
        <w:rPr>
          <w:rFonts w:ascii="Times New Roman" w:hAnsi="Times New Roman"/>
          <w:sz w:val="24"/>
          <w:szCs w:val="24"/>
        </w:rPr>
        <w:t xml:space="preserve"> </w:t>
      </w:r>
      <w:r w:rsidRPr="00BC105A">
        <w:rPr>
          <w:rFonts w:ascii="Times New Roman" w:hAnsi="Times New Roman"/>
          <w:sz w:val="24"/>
          <w:szCs w:val="24"/>
        </w:rPr>
        <w:t>bağlarla</w:t>
      </w:r>
      <w:r w:rsidR="00441598">
        <w:rPr>
          <w:rFonts w:ascii="Times New Roman" w:hAnsi="Times New Roman"/>
          <w:sz w:val="24"/>
          <w:szCs w:val="24"/>
        </w:rPr>
        <w:t xml:space="preserve"> </w:t>
      </w:r>
      <w:r w:rsidRPr="00BC105A">
        <w:rPr>
          <w:rFonts w:ascii="Times New Roman" w:hAnsi="Times New Roman"/>
          <w:sz w:val="24"/>
          <w:szCs w:val="24"/>
        </w:rPr>
        <w:t>bağlanarak</w:t>
      </w:r>
      <w:r w:rsidR="00441598">
        <w:rPr>
          <w:rFonts w:ascii="Times New Roman" w:hAnsi="Times New Roman"/>
          <w:sz w:val="24"/>
          <w:szCs w:val="24"/>
        </w:rPr>
        <w:t xml:space="preserve"> </w:t>
      </w:r>
      <w:r w:rsidR="005A2EAE" w:rsidRPr="00BC105A">
        <w:rPr>
          <w:rFonts w:ascii="Times New Roman" w:hAnsi="Times New Roman"/>
          <w:sz w:val="24"/>
          <w:szCs w:val="24"/>
        </w:rPr>
        <w:t>T3</w:t>
      </w:r>
      <w:r w:rsidR="00441598">
        <w:rPr>
          <w:rFonts w:ascii="Times New Roman" w:hAnsi="Times New Roman"/>
          <w:sz w:val="24"/>
          <w:szCs w:val="24"/>
        </w:rPr>
        <w:t xml:space="preserve"> </w:t>
      </w:r>
      <w:r w:rsidR="005A2EAE" w:rsidRPr="00BC105A">
        <w:rPr>
          <w:rFonts w:ascii="Times New Roman" w:hAnsi="Times New Roman"/>
          <w:sz w:val="24"/>
          <w:szCs w:val="24"/>
        </w:rPr>
        <w:t>antagonisti</w:t>
      </w:r>
      <w:r w:rsidR="00441598">
        <w:rPr>
          <w:rFonts w:ascii="Times New Roman" w:hAnsi="Times New Roman"/>
          <w:sz w:val="24"/>
          <w:szCs w:val="24"/>
        </w:rPr>
        <w:t xml:space="preserve"> </w:t>
      </w:r>
      <w:r w:rsidR="005A2EAE" w:rsidRPr="00BC105A">
        <w:rPr>
          <w:rFonts w:ascii="Times New Roman" w:hAnsi="Times New Roman"/>
          <w:sz w:val="24"/>
          <w:szCs w:val="24"/>
        </w:rPr>
        <w:t>gibi</w:t>
      </w:r>
      <w:r w:rsidR="00441598">
        <w:rPr>
          <w:rFonts w:ascii="Times New Roman" w:hAnsi="Times New Roman"/>
          <w:sz w:val="24"/>
          <w:szCs w:val="24"/>
        </w:rPr>
        <w:t xml:space="preserve"> </w:t>
      </w:r>
      <w:r w:rsidR="005A2EAE" w:rsidRPr="00BC105A">
        <w:rPr>
          <w:rFonts w:ascii="Times New Roman" w:hAnsi="Times New Roman"/>
          <w:sz w:val="24"/>
          <w:szCs w:val="24"/>
        </w:rPr>
        <w:t>davranmaktadırlar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Aynı</w:t>
      </w:r>
      <w:r w:rsidR="00441598">
        <w:rPr>
          <w:rFonts w:ascii="Times New Roman" w:hAnsi="Times New Roman"/>
          <w:sz w:val="24"/>
          <w:szCs w:val="24"/>
        </w:rPr>
        <w:t xml:space="preserve"> </w:t>
      </w:r>
      <w:r w:rsidRPr="00BC105A">
        <w:rPr>
          <w:rFonts w:ascii="Times New Roman" w:hAnsi="Times New Roman"/>
          <w:sz w:val="24"/>
          <w:szCs w:val="24"/>
        </w:rPr>
        <w:t>zamanda</w:t>
      </w:r>
      <w:r w:rsidR="00441598">
        <w:rPr>
          <w:rFonts w:ascii="Times New Roman" w:hAnsi="Times New Roman"/>
          <w:sz w:val="24"/>
          <w:szCs w:val="24"/>
        </w:rPr>
        <w:t xml:space="preserve"> </w:t>
      </w:r>
      <w:r w:rsidRPr="00BC105A">
        <w:rPr>
          <w:rFonts w:ascii="Times New Roman" w:hAnsi="Times New Roman"/>
          <w:sz w:val="24"/>
          <w:szCs w:val="24"/>
        </w:rPr>
        <w:t>tiroid</w:t>
      </w:r>
      <w:r w:rsidR="00441598">
        <w:rPr>
          <w:rFonts w:ascii="Times New Roman" w:hAnsi="Times New Roman"/>
          <w:sz w:val="24"/>
          <w:szCs w:val="24"/>
        </w:rPr>
        <w:t xml:space="preserve"> </w:t>
      </w:r>
      <w:r w:rsidRPr="00BC105A">
        <w:rPr>
          <w:rFonts w:ascii="Times New Roman" w:hAnsi="Times New Roman"/>
          <w:sz w:val="24"/>
          <w:szCs w:val="24"/>
        </w:rPr>
        <w:t>resoptörleri</w:t>
      </w:r>
      <w:r w:rsidR="00441598">
        <w:rPr>
          <w:rFonts w:ascii="Times New Roman" w:hAnsi="Times New Roman"/>
          <w:sz w:val="24"/>
          <w:szCs w:val="24"/>
        </w:rPr>
        <w:t xml:space="preserve"> </w:t>
      </w:r>
      <w:r w:rsidRPr="00BC105A">
        <w:rPr>
          <w:rFonts w:ascii="Times New Roman" w:hAnsi="Times New Roman"/>
          <w:sz w:val="24"/>
          <w:szCs w:val="24"/>
        </w:rPr>
        <w:t>aracılı</w:t>
      </w:r>
      <w:r w:rsidR="005A2EAE" w:rsidRPr="00BC105A">
        <w:rPr>
          <w:rFonts w:ascii="Times New Roman" w:hAnsi="Times New Roman"/>
          <w:sz w:val="24"/>
          <w:szCs w:val="24"/>
        </w:rPr>
        <w:t>ğıyla</w:t>
      </w:r>
      <w:r w:rsidR="00441598">
        <w:rPr>
          <w:rFonts w:ascii="Times New Roman" w:hAnsi="Times New Roman"/>
          <w:sz w:val="24"/>
          <w:szCs w:val="24"/>
        </w:rPr>
        <w:t xml:space="preserve"> </w:t>
      </w:r>
      <w:r w:rsidRPr="00BC105A">
        <w:rPr>
          <w:rFonts w:ascii="Times New Roman" w:hAnsi="Times New Roman"/>
          <w:sz w:val="24"/>
          <w:szCs w:val="24"/>
        </w:rPr>
        <w:t>transkripsiyonel</w:t>
      </w:r>
      <w:r w:rsidR="00441598">
        <w:rPr>
          <w:rFonts w:ascii="Times New Roman" w:hAnsi="Times New Roman"/>
          <w:sz w:val="24"/>
          <w:szCs w:val="24"/>
        </w:rPr>
        <w:t xml:space="preserve"> </w:t>
      </w:r>
      <w:r w:rsidRPr="00BC105A">
        <w:rPr>
          <w:rFonts w:ascii="Times New Roman" w:hAnsi="Times New Roman"/>
          <w:sz w:val="24"/>
          <w:szCs w:val="24"/>
        </w:rPr>
        <w:t>aktiviteyi</w:t>
      </w:r>
      <w:r w:rsidR="00441598">
        <w:rPr>
          <w:rFonts w:ascii="Times New Roman" w:hAnsi="Times New Roman"/>
          <w:sz w:val="24"/>
          <w:szCs w:val="24"/>
        </w:rPr>
        <w:t xml:space="preserve"> </w:t>
      </w:r>
      <w:r w:rsidRPr="00BC105A">
        <w:rPr>
          <w:rFonts w:ascii="Times New Roman" w:hAnsi="Times New Roman"/>
          <w:sz w:val="24"/>
          <w:szCs w:val="24"/>
        </w:rPr>
        <w:t>inhibe</w:t>
      </w:r>
      <w:r w:rsidR="00441598">
        <w:rPr>
          <w:rFonts w:ascii="Times New Roman" w:hAnsi="Times New Roman"/>
          <w:sz w:val="24"/>
          <w:szCs w:val="24"/>
        </w:rPr>
        <w:t xml:space="preserve"> </w:t>
      </w:r>
      <w:r w:rsidRPr="00BC105A">
        <w:rPr>
          <w:rFonts w:ascii="Times New Roman" w:hAnsi="Times New Roman"/>
          <w:sz w:val="24"/>
          <w:szCs w:val="24"/>
        </w:rPr>
        <w:t>edebildiği</w:t>
      </w:r>
      <w:r w:rsidR="00441598">
        <w:rPr>
          <w:rFonts w:ascii="Times New Roman" w:hAnsi="Times New Roman"/>
          <w:sz w:val="24"/>
          <w:szCs w:val="24"/>
        </w:rPr>
        <w:t xml:space="preserve"> </w:t>
      </w:r>
      <w:r w:rsidR="005A2EAE" w:rsidRPr="00BC105A">
        <w:rPr>
          <w:rFonts w:ascii="Times New Roman" w:hAnsi="Times New Roman"/>
          <w:sz w:val="24"/>
          <w:szCs w:val="24"/>
        </w:rPr>
        <w:t>de</w:t>
      </w:r>
      <w:r w:rsidR="00441598">
        <w:rPr>
          <w:rFonts w:ascii="Times New Roman" w:hAnsi="Times New Roman"/>
          <w:sz w:val="24"/>
          <w:szCs w:val="24"/>
        </w:rPr>
        <w:t xml:space="preserve"> </w:t>
      </w:r>
      <w:r w:rsidRPr="00BC105A">
        <w:rPr>
          <w:rFonts w:ascii="Times New Roman" w:hAnsi="Times New Roman"/>
          <w:sz w:val="24"/>
          <w:szCs w:val="24"/>
        </w:rPr>
        <w:t>görülmüştür</w:t>
      </w:r>
      <w:r w:rsidR="00441598">
        <w:rPr>
          <w:rFonts w:ascii="Times New Roman" w:hAnsi="Times New Roman"/>
          <w:sz w:val="24"/>
          <w:szCs w:val="24"/>
        </w:rPr>
        <w:t xml:space="preserve"> </w:t>
      </w:r>
      <w:r w:rsidRPr="00BC105A">
        <w:rPr>
          <w:rFonts w:ascii="Times New Roman" w:hAnsi="Times New Roman"/>
          <w:sz w:val="24"/>
          <w:szCs w:val="24"/>
        </w:rPr>
        <w:t>(Freitas</w:t>
      </w:r>
      <w:r w:rsidR="00441598">
        <w:rPr>
          <w:rFonts w:ascii="Times New Roman" w:hAnsi="Times New Roman"/>
          <w:sz w:val="24"/>
          <w:szCs w:val="24"/>
        </w:rPr>
        <w:t xml:space="preserve"> </w:t>
      </w:r>
      <w:r w:rsidR="009E4D8A" w:rsidRPr="00BC105A">
        <w:rPr>
          <w:rFonts w:ascii="Times New Roman" w:hAnsi="Times New Roman"/>
          <w:sz w:val="24"/>
          <w:szCs w:val="24"/>
        </w:rPr>
        <w:t>ve</w:t>
      </w:r>
      <w:r w:rsidR="00441598">
        <w:rPr>
          <w:rFonts w:ascii="Times New Roman" w:hAnsi="Times New Roman"/>
          <w:sz w:val="24"/>
          <w:szCs w:val="24"/>
        </w:rPr>
        <w:t xml:space="preserve"> </w:t>
      </w:r>
      <w:r w:rsidR="009E4D8A" w:rsidRPr="00BC105A">
        <w:rPr>
          <w:rFonts w:ascii="Times New Roman" w:hAnsi="Times New Roman"/>
          <w:sz w:val="24"/>
          <w:szCs w:val="24"/>
        </w:rPr>
        <w:t>diğerleri</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2011;</w:t>
      </w:r>
      <w:r w:rsidR="00441598">
        <w:rPr>
          <w:rFonts w:ascii="Times New Roman" w:hAnsi="Times New Roman"/>
          <w:sz w:val="24"/>
          <w:szCs w:val="24"/>
        </w:rPr>
        <w:t xml:space="preserve"> </w:t>
      </w:r>
      <w:r w:rsidRPr="00BC105A">
        <w:rPr>
          <w:rFonts w:ascii="Times New Roman" w:hAnsi="Times New Roman"/>
          <w:sz w:val="24"/>
          <w:szCs w:val="24"/>
        </w:rPr>
        <w:t>Sun</w:t>
      </w:r>
      <w:r w:rsidR="00441598">
        <w:rPr>
          <w:rFonts w:ascii="Times New Roman" w:hAnsi="Times New Roman"/>
          <w:sz w:val="24"/>
          <w:szCs w:val="24"/>
        </w:rPr>
        <w:t xml:space="preserve"> </w:t>
      </w:r>
      <w:r w:rsidR="009E4D8A" w:rsidRPr="00BC105A">
        <w:rPr>
          <w:rFonts w:ascii="Times New Roman" w:hAnsi="Times New Roman"/>
          <w:sz w:val="24"/>
          <w:szCs w:val="24"/>
        </w:rPr>
        <w:t>ve</w:t>
      </w:r>
      <w:r w:rsidR="00441598">
        <w:rPr>
          <w:rFonts w:ascii="Times New Roman" w:hAnsi="Times New Roman"/>
          <w:sz w:val="24"/>
          <w:szCs w:val="24"/>
        </w:rPr>
        <w:t xml:space="preserve"> </w:t>
      </w:r>
      <w:r w:rsidR="009E4D8A" w:rsidRPr="00BC105A">
        <w:rPr>
          <w:rFonts w:ascii="Times New Roman" w:hAnsi="Times New Roman"/>
          <w:sz w:val="24"/>
          <w:szCs w:val="24"/>
        </w:rPr>
        <w:t>diğerleri</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2009).</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somatostatin</w:t>
      </w:r>
      <w:r w:rsidR="00441598">
        <w:rPr>
          <w:rFonts w:ascii="Times New Roman" w:hAnsi="Times New Roman"/>
          <w:sz w:val="24"/>
          <w:szCs w:val="24"/>
        </w:rPr>
        <w:t xml:space="preserve"> </w:t>
      </w:r>
      <w:r w:rsidRPr="00BC105A">
        <w:rPr>
          <w:rFonts w:ascii="Times New Roman" w:hAnsi="Times New Roman"/>
          <w:sz w:val="24"/>
          <w:szCs w:val="24"/>
        </w:rPr>
        <w:t>r</w:t>
      </w:r>
      <w:r w:rsidR="005A2EAE" w:rsidRPr="00BC105A">
        <w:rPr>
          <w:rFonts w:ascii="Times New Roman" w:hAnsi="Times New Roman"/>
          <w:sz w:val="24"/>
          <w:szCs w:val="24"/>
        </w:rPr>
        <w:t>eseptöründe</w:t>
      </w:r>
      <w:r w:rsidR="00441598">
        <w:rPr>
          <w:rFonts w:ascii="Times New Roman" w:hAnsi="Times New Roman"/>
          <w:sz w:val="24"/>
          <w:szCs w:val="24"/>
        </w:rPr>
        <w:t xml:space="preserve"> </w:t>
      </w:r>
      <w:r w:rsidR="005A2EAE" w:rsidRPr="00BC105A">
        <w:rPr>
          <w:rFonts w:ascii="Times New Roman" w:hAnsi="Times New Roman"/>
          <w:sz w:val="24"/>
          <w:szCs w:val="24"/>
        </w:rPr>
        <w:t>modifikasyon</w:t>
      </w:r>
      <w:r w:rsidR="00441598">
        <w:rPr>
          <w:rFonts w:ascii="Times New Roman" w:hAnsi="Times New Roman"/>
          <w:sz w:val="24"/>
          <w:szCs w:val="24"/>
        </w:rPr>
        <w:t xml:space="preserve"> </w:t>
      </w:r>
      <w:r w:rsidR="005A2EAE" w:rsidRPr="00BC105A">
        <w:rPr>
          <w:rFonts w:ascii="Times New Roman" w:hAnsi="Times New Roman"/>
          <w:sz w:val="24"/>
          <w:szCs w:val="24"/>
        </w:rPr>
        <w:t>oluşturarak</w:t>
      </w:r>
      <w:r w:rsidR="00441598">
        <w:rPr>
          <w:rFonts w:ascii="Times New Roman" w:hAnsi="Times New Roman"/>
          <w:sz w:val="24"/>
          <w:szCs w:val="24"/>
        </w:rPr>
        <w:t xml:space="preserve"> </w:t>
      </w:r>
      <w:r w:rsidR="005A2EAE" w:rsidRPr="00BC105A">
        <w:rPr>
          <w:rFonts w:ascii="Times New Roman" w:hAnsi="Times New Roman"/>
          <w:sz w:val="24"/>
          <w:szCs w:val="24"/>
        </w:rPr>
        <w:t>büyüme</w:t>
      </w:r>
      <w:r w:rsidR="00441598">
        <w:rPr>
          <w:rFonts w:ascii="Times New Roman" w:hAnsi="Times New Roman"/>
          <w:sz w:val="24"/>
          <w:szCs w:val="24"/>
        </w:rPr>
        <w:t xml:space="preserve"> </w:t>
      </w:r>
      <w:r w:rsidR="005A2EAE" w:rsidRPr="00BC105A">
        <w:rPr>
          <w:rFonts w:ascii="Times New Roman" w:hAnsi="Times New Roman"/>
          <w:sz w:val="24"/>
          <w:szCs w:val="24"/>
        </w:rPr>
        <w:t>hormonu</w:t>
      </w:r>
      <w:r w:rsidR="00441598">
        <w:rPr>
          <w:rFonts w:ascii="Times New Roman" w:hAnsi="Times New Roman"/>
          <w:sz w:val="24"/>
          <w:szCs w:val="24"/>
        </w:rPr>
        <w:t xml:space="preserve"> </w:t>
      </w:r>
      <w:r w:rsidR="005A2EAE"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TSH</w:t>
      </w:r>
      <w:r w:rsidR="00441598">
        <w:rPr>
          <w:rFonts w:ascii="Times New Roman" w:hAnsi="Times New Roman"/>
          <w:sz w:val="24"/>
          <w:szCs w:val="24"/>
        </w:rPr>
        <w:t xml:space="preserve"> </w:t>
      </w:r>
      <w:r w:rsidR="005A2EAE" w:rsidRPr="00BC105A">
        <w:rPr>
          <w:rFonts w:ascii="Times New Roman" w:hAnsi="Times New Roman"/>
          <w:sz w:val="24"/>
          <w:szCs w:val="24"/>
        </w:rPr>
        <w:t>azaltıcı</w:t>
      </w:r>
      <w:r w:rsidR="00441598">
        <w:rPr>
          <w:rFonts w:ascii="Times New Roman" w:hAnsi="Times New Roman"/>
          <w:sz w:val="24"/>
          <w:szCs w:val="24"/>
        </w:rPr>
        <w:t xml:space="preserve"> </w:t>
      </w:r>
      <w:r w:rsidR="005A2EAE" w:rsidRPr="00BC105A">
        <w:rPr>
          <w:rFonts w:ascii="Times New Roman" w:hAnsi="Times New Roman"/>
          <w:sz w:val="24"/>
          <w:szCs w:val="24"/>
        </w:rPr>
        <w:t>etki</w:t>
      </w:r>
      <w:r w:rsidR="00441598">
        <w:rPr>
          <w:rFonts w:ascii="Times New Roman" w:hAnsi="Times New Roman"/>
          <w:sz w:val="24"/>
          <w:szCs w:val="24"/>
        </w:rPr>
        <w:t xml:space="preserve"> </w:t>
      </w:r>
      <w:r w:rsidR="005A2EAE" w:rsidRPr="00BC105A">
        <w:rPr>
          <w:rFonts w:ascii="Times New Roman" w:hAnsi="Times New Roman"/>
          <w:sz w:val="24"/>
          <w:szCs w:val="24"/>
        </w:rPr>
        <w:t>göstermektedir</w:t>
      </w:r>
      <w:r w:rsidR="00441598">
        <w:rPr>
          <w:rFonts w:ascii="Times New Roman" w:hAnsi="Times New Roman"/>
          <w:sz w:val="24"/>
          <w:szCs w:val="24"/>
        </w:rPr>
        <w:t xml:space="preserve"> </w:t>
      </w:r>
      <w:r w:rsidRPr="00BC105A">
        <w:rPr>
          <w:rFonts w:ascii="Times New Roman" w:hAnsi="Times New Roman"/>
          <w:sz w:val="24"/>
          <w:szCs w:val="24"/>
        </w:rPr>
        <w:t>(Facciolo</w:t>
      </w:r>
      <w:r w:rsidR="00441598">
        <w:rPr>
          <w:rFonts w:ascii="Times New Roman" w:hAnsi="Times New Roman"/>
          <w:sz w:val="24"/>
          <w:szCs w:val="24"/>
        </w:rPr>
        <w:t xml:space="preserve"> </w:t>
      </w:r>
      <w:r w:rsidR="009E4D8A" w:rsidRPr="00BC105A">
        <w:rPr>
          <w:rFonts w:ascii="Times New Roman" w:hAnsi="Times New Roman"/>
          <w:sz w:val="24"/>
          <w:szCs w:val="24"/>
        </w:rPr>
        <w:t>ve</w:t>
      </w:r>
      <w:r w:rsidR="00441598">
        <w:rPr>
          <w:rFonts w:ascii="Times New Roman" w:hAnsi="Times New Roman"/>
          <w:sz w:val="24"/>
          <w:szCs w:val="24"/>
        </w:rPr>
        <w:t xml:space="preserve"> </w:t>
      </w:r>
      <w:r w:rsidR="009E4D8A" w:rsidRPr="00BC105A">
        <w:rPr>
          <w:rFonts w:ascii="Times New Roman" w:hAnsi="Times New Roman"/>
          <w:sz w:val="24"/>
          <w:szCs w:val="24"/>
        </w:rPr>
        <w:t>diğerleri</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2002).</w:t>
      </w:r>
    </w:p>
    <w:p w:rsidR="00E11869" w:rsidRPr="00BC105A" w:rsidRDefault="00E11869" w:rsidP="006B773F">
      <w:pPr>
        <w:widowControl w:val="0"/>
        <w:spacing w:after="120" w:line="360" w:lineRule="auto"/>
        <w:jc w:val="both"/>
        <w:rPr>
          <w:rFonts w:ascii="Times New Roman" w:hAnsi="Times New Roman"/>
          <w:sz w:val="24"/>
          <w:szCs w:val="24"/>
        </w:rPr>
      </w:pPr>
    </w:p>
    <w:p w:rsidR="005A2EAE" w:rsidRPr="00BC105A" w:rsidRDefault="003778C7" w:rsidP="006B773F">
      <w:pPr>
        <w:pStyle w:val="Balk3"/>
        <w:keepNext w:val="0"/>
        <w:keepLines w:val="0"/>
        <w:widowControl w:val="0"/>
        <w:spacing w:before="0" w:after="120" w:line="360" w:lineRule="auto"/>
        <w:jc w:val="both"/>
        <w:rPr>
          <w:rFonts w:cs="Times New Roman"/>
          <w:szCs w:val="24"/>
        </w:rPr>
      </w:pPr>
      <w:bookmarkStart w:id="28" w:name="_Toc97648042"/>
      <w:r w:rsidRPr="00BC105A">
        <w:rPr>
          <w:rFonts w:cs="Times New Roman"/>
          <w:szCs w:val="24"/>
        </w:rPr>
        <w:t>2.7</w:t>
      </w:r>
      <w:r w:rsidR="00952579" w:rsidRPr="00BC105A">
        <w:rPr>
          <w:rFonts w:cs="Times New Roman"/>
          <w:szCs w:val="24"/>
        </w:rPr>
        <w:t>.5</w:t>
      </w:r>
      <w:r w:rsidR="005A2EAE" w:rsidRPr="00BC105A">
        <w:rPr>
          <w:rFonts w:cs="Times New Roman"/>
          <w:szCs w:val="24"/>
        </w:rPr>
        <w:t>.</w:t>
      </w:r>
      <w:r w:rsidR="00441598">
        <w:rPr>
          <w:rFonts w:cs="Times New Roman"/>
          <w:szCs w:val="24"/>
        </w:rPr>
        <w:t xml:space="preserve"> </w:t>
      </w:r>
      <w:r w:rsidR="005A2EAE" w:rsidRPr="00BC105A">
        <w:rPr>
          <w:rFonts w:cs="Times New Roman"/>
          <w:szCs w:val="24"/>
        </w:rPr>
        <w:t>BPA’nın</w:t>
      </w:r>
      <w:r w:rsidR="00441598">
        <w:rPr>
          <w:rFonts w:cs="Times New Roman"/>
          <w:szCs w:val="24"/>
        </w:rPr>
        <w:t xml:space="preserve"> </w:t>
      </w:r>
      <w:r w:rsidR="005A2EAE" w:rsidRPr="00BC105A">
        <w:rPr>
          <w:rFonts w:cs="Times New Roman"/>
          <w:szCs w:val="24"/>
        </w:rPr>
        <w:t>Cinsiyet</w:t>
      </w:r>
      <w:r w:rsidR="00441598">
        <w:rPr>
          <w:rFonts w:cs="Times New Roman"/>
          <w:szCs w:val="24"/>
        </w:rPr>
        <w:t xml:space="preserve"> </w:t>
      </w:r>
      <w:r w:rsidR="00952579" w:rsidRPr="00BC105A">
        <w:rPr>
          <w:rFonts w:cs="Times New Roman"/>
          <w:szCs w:val="24"/>
        </w:rPr>
        <w:t>Hormonu</w:t>
      </w:r>
      <w:r w:rsidR="00441598">
        <w:rPr>
          <w:rFonts w:cs="Times New Roman"/>
          <w:szCs w:val="24"/>
        </w:rPr>
        <w:t xml:space="preserve"> </w:t>
      </w:r>
      <w:r w:rsidR="00952579" w:rsidRPr="00BC105A">
        <w:rPr>
          <w:rFonts w:cs="Times New Roman"/>
          <w:szCs w:val="24"/>
        </w:rPr>
        <w:t>ve</w:t>
      </w:r>
      <w:r w:rsidR="00441598">
        <w:rPr>
          <w:rFonts w:cs="Times New Roman"/>
          <w:szCs w:val="24"/>
        </w:rPr>
        <w:t xml:space="preserve"> </w:t>
      </w:r>
      <w:r w:rsidR="00952579" w:rsidRPr="00BC105A">
        <w:rPr>
          <w:rFonts w:cs="Times New Roman"/>
          <w:szCs w:val="24"/>
        </w:rPr>
        <w:t>Üremeyle</w:t>
      </w:r>
      <w:r w:rsidR="00441598">
        <w:rPr>
          <w:rFonts w:cs="Times New Roman"/>
          <w:szCs w:val="24"/>
        </w:rPr>
        <w:t xml:space="preserve"> </w:t>
      </w:r>
      <w:r w:rsidR="00952579" w:rsidRPr="00BC105A">
        <w:rPr>
          <w:rFonts w:cs="Times New Roman"/>
          <w:szCs w:val="24"/>
        </w:rPr>
        <w:t>İlişkisi</w:t>
      </w:r>
      <w:bookmarkEnd w:id="28"/>
    </w:p>
    <w:p w:rsidR="005A2EAE" w:rsidRPr="00BC105A" w:rsidRDefault="005A2EAE" w:rsidP="006B773F">
      <w:pPr>
        <w:widowControl w:val="0"/>
        <w:spacing w:after="120" w:line="360" w:lineRule="auto"/>
        <w:jc w:val="both"/>
        <w:rPr>
          <w:rFonts w:ascii="Times New Roman" w:hAnsi="Times New Roman"/>
          <w:sz w:val="24"/>
          <w:szCs w:val="24"/>
        </w:rPr>
      </w:pPr>
    </w:p>
    <w:p w:rsidR="009930EF" w:rsidRPr="00BC105A" w:rsidRDefault="00E11869"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BPA’</w:t>
      </w:r>
      <w:r w:rsidR="005A2EAE" w:rsidRPr="00BC105A">
        <w:rPr>
          <w:rFonts w:ascii="Times New Roman" w:hAnsi="Times New Roman"/>
          <w:sz w:val="24"/>
          <w:szCs w:val="24"/>
        </w:rPr>
        <w:t>nın</w:t>
      </w:r>
      <w:r w:rsidR="00441598">
        <w:rPr>
          <w:rFonts w:ascii="Times New Roman" w:hAnsi="Times New Roman"/>
          <w:sz w:val="24"/>
          <w:szCs w:val="24"/>
        </w:rPr>
        <w:t xml:space="preserve"> </w:t>
      </w:r>
      <w:r w:rsidRPr="00BC105A">
        <w:rPr>
          <w:rFonts w:ascii="Times New Roman" w:hAnsi="Times New Roman"/>
          <w:sz w:val="24"/>
          <w:szCs w:val="24"/>
        </w:rPr>
        <w:t>seçi</w:t>
      </w:r>
      <w:r w:rsidR="005A2EAE" w:rsidRPr="00BC105A">
        <w:rPr>
          <w:rFonts w:ascii="Times New Roman" w:hAnsi="Times New Roman"/>
          <w:sz w:val="24"/>
          <w:szCs w:val="24"/>
        </w:rPr>
        <w:t>ci</w:t>
      </w:r>
      <w:r w:rsidR="00441598">
        <w:rPr>
          <w:rFonts w:ascii="Times New Roman" w:hAnsi="Times New Roman"/>
          <w:sz w:val="24"/>
          <w:szCs w:val="24"/>
        </w:rPr>
        <w:t xml:space="preserve"> </w:t>
      </w:r>
      <w:r w:rsidR="005A2EAE" w:rsidRPr="00BC105A">
        <w:rPr>
          <w:rFonts w:ascii="Times New Roman" w:hAnsi="Times New Roman"/>
          <w:sz w:val="24"/>
          <w:szCs w:val="24"/>
        </w:rPr>
        <w:t>östrojen</w:t>
      </w:r>
      <w:r w:rsidR="00441598">
        <w:rPr>
          <w:rFonts w:ascii="Times New Roman" w:hAnsi="Times New Roman"/>
          <w:sz w:val="24"/>
          <w:szCs w:val="24"/>
        </w:rPr>
        <w:t xml:space="preserve"> </w:t>
      </w:r>
      <w:r w:rsidR="005A2EAE" w:rsidRPr="00BC105A">
        <w:rPr>
          <w:rFonts w:ascii="Times New Roman" w:hAnsi="Times New Roman"/>
          <w:sz w:val="24"/>
          <w:szCs w:val="24"/>
        </w:rPr>
        <w:t>reseptör</w:t>
      </w:r>
      <w:r w:rsidR="00441598">
        <w:rPr>
          <w:rFonts w:ascii="Times New Roman" w:hAnsi="Times New Roman"/>
          <w:sz w:val="24"/>
          <w:szCs w:val="24"/>
        </w:rPr>
        <w:t xml:space="preserve"> </w:t>
      </w:r>
      <w:r w:rsidR="005A2EAE" w:rsidRPr="00BC105A">
        <w:rPr>
          <w:rFonts w:ascii="Times New Roman" w:hAnsi="Times New Roman"/>
          <w:sz w:val="24"/>
          <w:szCs w:val="24"/>
        </w:rPr>
        <w:t>modülatörü</w:t>
      </w:r>
      <w:r w:rsidR="00441598">
        <w:rPr>
          <w:rFonts w:ascii="Times New Roman" w:hAnsi="Times New Roman"/>
          <w:sz w:val="24"/>
          <w:szCs w:val="24"/>
        </w:rPr>
        <w:t xml:space="preserve"> </w:t>
      </w:r>
      <w:r w:rsidRPr="00BC105A">
        <w:rPr>
          <w:rFonts w:ascii="Times New Roman" w:hAnsi="Times New Roman"/>
          <w:sz w:val="24"/>
          <w:szCs w:val="24"/>
        </w:rPr>
        <w:t>özelliği</w:t>
      </w:r>
      <w:r w:rsidR="00441598">
        <w:rPr>
          <w:rFonts w:ascii="Times New Roman" w:hAnsi="Times New Roman"/>
          <w:sz w:val="24"/>
          <w:szCs w:val="24"/>
        </w:rPr>
        <w:t xml:space="preserve"> </w:t>
      </w:r>
      <w:r w:rsidRPr="00BC105A">
        <w:rPr>
          <w:rFonts w:ascii="Times New Roman" w:hAnsi="Times New Roman"/>
          <w:sz w:val="24"/>
          <w:szCs w:val="24"/>
        </w:rPr>
        <w:t>nedeniyle</w:t>
      </w:r>
      <w:r w:rsidR="00441598">
        <w:rPr>
          <w:rFonts w:ascii="Times New Roman" w:hAnsi="Times New Roman"/>
          <w:sz w:val="24"/>
          <w:szCs w:val="24"/>
        </w:rPr>
        <w:t xml:space="preserve"> </w:t>
      </w:r>
      <w:r w:rsidRPr="00BC105A">
        <w:rPr>
          <w:rFonts w:ascii="Times New Roman" w:hAnsi="Times New Roman"/>
          <w:sz w:val="24"/>
          <w:szCs w:val="24"/>
        </w:rPr>
        <w:t>deney</w:t>
      </w:r>
      <w:r w:rsidR="00441598">
        <w:rPr>
          <w:rFonts w:ascii="Times New Roman" w:hAnsi="Times New Roman"/>
          <w:sz w:val="24"/>
          <w:szCs w:val="24"/>
        </w:rPr>
        <w:t xml:space="preserve"> </w:t>
      </w:r>
      <w:r w:rsidRPr="00BC105A">
        <w:rPr>
          <w:rFonts w:ascii="Times New Roman" w:hAnsi="Times New Roman"/>
          <w:sz w:val="24"/>
          <w:szCs w:val="24"/>
        </w:rPr>
        <w:t>hayvanlarında</w:t>
      </w:r>
      <w:r w:rsidR="00441598">
        <w:rPr>
          <w:rFonts w:ascii="Times New Roman" w:hAnsi="Times New Roman"/>
          <w:sz w:val="24"/>
          <w:szCs w:val="24"/>
        </w:rPr>
        <w:t xml:space="preserve"> </w:t>
      </w:r>
      <w:r w:rsidRPr="00BC105A">
        <w:rPr>
          <w:rFonts w:ascii="Times New Roman" w:hAnsi="Times New Roman"/>
          <w:sz w:val="24"/>
          <w:szCs w:val="24"/>
        </w:rPr>
        <w:t>BPA’ya</w:t>
      </w:r>
      <w:r w:rsidR="00441598">
        <w:rPr>
          <w:rFonts w:ascii="Times New Roman" w:hAnsi="Times New Roman"/>
          <w:sz w:val="24"/>
          <w:szCs w:val="24"/>
        </w:rPr>
        <w:t xml:space="preserve"> </w:t>
      </w:r>
      <w:r w:rsidRPr="00BC105A">
        <w:rPr>
          <w:rFonts w:ascii="Times New Roman" w:hAnsi="Times New Roman"/>
          <w:sz w:val="24"/>
          <w:szCs w:val="24"/>
        </w:rPr>
        <w:t>maruz</w:t>
      </w:r>
      <w:r w:rsidR="005A2EAE" w:rsidRPr="00BC105A">
        <w:rPr>
          <w:rFonts w:ascii="Times New Roman" w:hAnsi="Times New Roman"/>
          <w:sz w:val="24"/>
          <w:szCs w:val="24"/>
        </w:rPr>
        <w:t>iyeti</w:t>
      </w:r>
      <w:r w:rsidR="00441598">
        <w:rPr>
          <w:rFonts w:ascii="Times New Roman" w:hAnsi="Times New Roman"/>
          <w:sz w:val="24"/>
          <w:szCs w:val="24"/>
        </w:rPr>
        <w:t xml:space="preserve"> </w:t>
      </w:r>
      <w:r w:rsidRPr="00BC105A">
        <w:rPr>
          <w:rFonts w:ascii="Times New Roman" w:hAnsi="Times New Roman"/>
          <w:sz w:val="24"/>
          <w:szCs w:val="24"/>
        </w:rPr>
        <w:t>tes</w:t>
      </w:r>
      <w:r w:rsidR="005A2EAE" w:rsidRPr="00BC105A">
        <w:rPr>
          <w:rFonts w:ascii="Times New Roman" w:hAnsi="Times New Roman"/>
          <w:sz w:val="24"/>
          <w:szCs w:val="24"/>
        </w:rPr>
        <w:t>tis,</w:t>
      </w:r>
      <w:r w:rsidR="00441598">
        <w:rPr>
          <w:rFonts w:ascii="Times New Roman" w:hAnsi="Times New Roman"/>
          <w:sz w:val="24"/>
          <w:szCs w:val="24"/>
        </w:rPr>
        <w:t xml:space="preserve"> </w:t>
      </w:r>
      <w:r w:rsidR="005A2EAE" w:rsidRPr="00BC105A">
        <w:rPr>
          <w:rFonts w:ascii="Times New Roman" w:hAnsi="Times New Roman"/>
          <w:sz w:val="24"/>
          <w:szCs w:val="24"/>
        </w:rPr>
        <w:t>yumurtalıklar,</w:t>
      </w:r>
      <w:r w:rsidR="00441598">
        <w:rPr>
          <w:rFonts w:ascii="Times New Roman" w:hAnsi="Times New Roman"/>
          <w:sz w:val="24"/>
          <w:szCs w:val="24"/>
        </w:rPr>
        <w:t xml:space="preserve"> </w:t>
      </w:r>
      <w:r w:rsidR="005A2EAE" w:rsidRPr="00BC105A">
        <w:rPr>
          <w:rFonts w:ascii="Times New Roman" w:hAnsi="Times New Roman"/>
          <w:sz w:val="24"/>
          <w:szCs w:val="24"/>
        </w:rPr>
        <w:t>prostat,</w:t>
      </w:r>
      <w:r w:rsidR="00441598">
        <w:rPr>
          <w:rFonts w:ascii="Times New Roman" w:hAnsi="Times New Roman"/>
          <w:sz w:val="24"/>
          <w:szCs w:val="24"/>
        </w:rPr>
        <w:t xml:space="preserve"> </w:t>
      </w:r>
      <w:r w:rsidR="005A2EAE" w:rsidRPr="00BC105A">
        <w:rPr>
          <w:rFonts w:ascii="Times New Roman" w:hAnsi="Times New Roman"/>
          <w:sz w:val="24"/>
          <w:szCs w:val="24"/>
        </w:rPr>
        <w:t>vb.</w:t>
      </w:r>
      <w:r w:rsidR="00441598">
        <w:rPr>
          <w:rFonts w:ascii="Times New Roman" w:hAnsi="Times New Roman"/>
          <w:sz w:val="24"/>
          <w:szCs w:val="24"/>
        </w:rPr>
        <w:t xml:space="preserve"> </w:t>
      </w:r>
      <w:r w:rsidR="005A2EAE" w:rsidRPr="00BC105A">
        <w:rPr>
          <w:rFonts w:ascii="Times New Roman" w:hAnsi="Times New Roman"/>
          <w:sz w:val="24"/>
          <w:szCs w:val="24"/>
        </w:rPr>
        <w:t>gibi</w:t>
      </w:r>
      <w:r w:rsidR="00441598">
        <w:rPr>
          <w:rFonts w:ascii="Times New Roman" w:hAnsi="Times New Roman"/>
          <w:sz w:val="24"/>
          <w:szCs w:val="24"/>
        </w:rPr>
        <w:t xml:space="preserve"> </w:t>
      </w:r>
      <w:r w:rsidR="005A2EAE" w:rsidRPr="00BC105A">
        <w:rPr>
          <w:rFonts w:ascii="Times New Roman" w:hAnsi="Times New Roman"/>
          <w:sz w:val="24"/>
          <w:szCs w:val="24"/>
        </w:rPr>
        <w:t>üreme</w:t>
      </w:r>
      <w:r w:rsidR="00441598">
        <w:rPr>
          <w:rFonts w:ascii="Times New Roman" w:hAnsi="Times New Roman"/>
          <w:sz w:val="24"/>
          <w:szCs w:val="24"/>
        </w:rPr>
        <w:t xml:space="preserve"> </w:t>
      </w:r>
      <w:r w:rsidR="005A2EAE" w:rsidRPr="00BC105A">
        <w:rPr>
          <w:rFonts w:ascii="Times New Roman" w:hAnsi="Times New Roman"/>
          <w:sz w:val="24"/>
          <w:szCs w:val="24"/>
        </w:rPr>
        <w:t>organları</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üremeyi</w:t>
      </w:r>
      <w:r w:rsidR="00441598">
        <w:rPr>
          <w:rFonts w:ascii="Times New Roman" w:hAnsi="Times New Roman"/>
          <w:sz w:val="24"/>
          <w:szCs w:val="24"/>
        </w:rPr>
        <w:t xml:space="preserve"> </w:t>
      </w:r>
      <w:r w:rsidRPr="00BC105A">
        <w:rPr>
          <w:rFonts w:ascii="Times New Roman" w:hAnsi="Times New Roman"/>
          <w:sz w:val="24"/>
          <w:szCs w:val="24"/>
        </w:rPr>
        <w:t>riske</w:t>
      </w:r>
      <w:r w:rsidR="00441598">
        <w:rPr>
          <w:rFonts w:ascii="Times New Roman" w:hAnsi="Times New Roman"/>
          <w:sz w:val="24"/>
          <w:szCs w:val="24"/>
        </w:rPr>
        <w:t xml:space="preserve"> </w:t>
      </w:r>
      <w:r w:rsidRPr="00BC105A">
        <w:rPr>
          <w:rFonts w:ascii="Times New Roman" w:hAnsi="Times New Roman"/>
          <w:sz w:val="24"/>
          <w:szCs w:val="24"/>
        </w:rPr>
        <w:t>eden</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endokrin</w:t>
      </w:r>
      <w:r w:rsidR="00441598">
        <w:rPr>
          <w:rFonts w:ascii="Times New Roman" w:hAnsi="Times New Roman"/>
          <w:sz w:val="24"/>
          <w:szCs w:val="24"/>
        </w:rPr>
        <w:t xml:space="preserve"> </w:t>
      </w:r>
      <w:r w:rsidRPr="00BC105A">
        <w:rPr>
          <w:rFonts w:ascii="Times New Roman" w:hAnsi="Times New Roman"/>
          <w:sz w:val="24"/>
          <w:szCs w:val="24"/>
        </w:rPr>
        <w:t>bozucu</w:t>
      </w:r>
      <w:r w:rsidR="00441598">
        <w:rPr>
          <w:rFonts w:ascii="Times New Roman" w:hAnsi="Times New Roman"/>
          <w:sz w:val="24"/>
          <w:szCs w:val="24"/>
        </w:rPr>
        <w:t xml:space="preserve"> </w:t>
      </w:r>
      <w:r w:rsidRPr="00BC105A">
        <w:rPr>
          <w:rFonts w:ascii="Times New Roman" w:hAnsi="Times New Roman"/>
          <w:sz w:val="24"/>
          <w:szCs w:val="24"/>
        </w:rPr>
        <w:t>olduğundan</w:t>
      </w:r>
      <w:r w:rsidR="00441598">
        <w:rPr>
          <w:rFonts w:ascii="Times New Roman" w:hAnsi="Times New Roman"/>
          <w:sz w:val="24"/>
          <w:szCs w:val="24"/>
        </w:rPr>
        <w:t xml:space="preserve"> </w:t>
      </w:r>
      <w:r w:rsidR="005A2EAE" w:rsidRPr="00BC105A">
        <w:rPr>
          <w:rFonts w:ascii="Times New Roman" w:hAnsi="Times New Roman"/>
          <w:sz w:val="24"/>
          <w:szCs w:val="24"/>
        </w:rPr>
        <w:t>şüphe</w:t>
      </w:r>
      <w:r w:rsidR="00441598">
        <w:rPr>
          <w:rFonts w:ascii="Times New Roman" w:hAnsi="Times New Roman"/>
          <w:sz w:val="24"/>
          <w:szCs w:val="24"/>
        </w:rPr>
        <w:t xml:space="preserve"> </w:t>
      </w:r>
      <w:r w:rsidR="005A2EAE" w:rsidRPr="00BC105A">
        <w:rPr>
          <w:rFonts w:ascii="Times New Roman" w:hAnsi="Times New Roman"/>
          <w:sz w:val="24"/>
          <w:szCs w:val="24"/>
        </w:rPr>
        <w:t>edilmesine</w:t>
      </w:r>
      <w:r w:rsidR="00441598">
        <w:rPr>
          <w:rFonts w:ascii="Times New Roman" w:hAnsi="Times New Roman"/>
          <w:sz w:val="24"/>
          <w:szCs w:val="24"/>
        </w:rPr>
        <w:t xml:space="preserve"> </w:t>
      </w:r>
      <w:r w:rsidR="005A2EAE" w:rsidRPr="00BC105A">
        <w:rPr>
          <w:rFonts w:ascii="Times New Roman" w:hAnsi="Times New Roman"/>
          <w:sz w:val="24"/>
          <w:szCs w:val="24"/>
        </w:rPr>
        <w:t>neden</w:t>
      </w:r>
      <w:r w:rsidR="00441598">
        <w:rPr>
          <w:rFonts w:ascii="Times New Roman" w:hAnsi="Times New Roman"/>
          <w:sz w:val="24"/>
          <w:szCs w:val="24"/>
        </w:rPr>
        <w:t xml:space="preserve"> </w:t>
      </w:r>
      <w:r w:rsidR="005A2EAE" w:rsidRPr="00BC105A">
        <w:rPr>
          <w:rFonts w:ascii="Times New Roman" w:hAnsi="Times New Roman"/>
          <w:sz w:val="24"/>
          <w:szCs w:val="24"/>
        </w:rPr>
        <w:t>olmuştur</w:t>
      </w:r>
      <w:r w:rsidR="00441598">
        <w:rPr>
          <w:rFonts w:ascii="Times New Roman" w:hAnsi="Times New Roman"/>
          <w:sz w:val="24"/>
          <w:szCs w:val="24"/>
        </w:rPr>
        <w:t xml:space="preserve"> </w:t>
      </w:r>
      <w:r w:rsidRPr="00BC105A">
        <w:rPr>
          <w:rFonts w:ascii="Times New Roman" w:hAnsi="Times New Roman"/>
          <w:sz w:val="24"/>
          <w:szCs w:val="24"/>
        </w:rPr>
        <w:t>(Shelby,</w:t>
      </w:r>
      <w:r w:rsidR="00441598">
        <w:rPr>
          <w:rFonts w:ascii="Times New Roman" w:hAnsi="Times New Roman"/>
          <w:sz w:val="24"/>
          <w:szCs w:val="24"/>
        </w:rPr>
        <w:t xml:space="preserve"> </w:t>
      </w:r>
      <w:r w:rsidRPr="00BC105A">
        <w:rPr>
          <w:rFonts w:ascii="Times New Roman" w:hAnsi="Times New Roman"/>
          <w:sz w:val="24"/>
          <w:szCs w:val="24"/>
        </w:rPr>
        <w:t>2008;</w:t>
      </w:r>
      <w:r w:rsidR="00441598">
        <w:rPr>
          <w:rFonts w:ascii="Times New Roman" w:hAnsi="Times New Roman"/>
          <w:sz w:val="24"/>
          <w:szCs w:val="24"/>
        </w:rPr>
        <w:t xml:space="preserve"> </w:t>
      </w:r>
      <w:r w:rsidRPr="00BC105A">
        <w:rPr>
          <w:rFonts w:ascii="Times New Roman" w:hAnsi="Times New Roman"/>
          <w:sz w:val="24"/>
          <w:szCs w:val="24"/>
        </w:rPr>
        <w:t>Richter</w:t>
      </w:r>
      <w:r w:rsidR="00441598">
        <w:rPr>
          <w:rFonts w:ascii="Times New Roman" w:hAnsi="Times New Roman"/>
          <w:sz w:val="24"/>
          <w:szCs w:val="24"/>
        </w:rPr>
        <w:t xml:space="preserve"> </w:t>
      </w:r>
      <w:r w:rsidR="009E4D8A" w:rsidRPr="00BC105A">
        <w:rPr>
          <w:rFonts w:ascii="Times New Roman" w:hAnsi="Times New Roman"/>
          <w:sz w:val="24"/>
          <w:szCs w:val="24"/>
        </w:rPr>
        <w:t>ve</w:t>
      </w:r>
      <w:r w:rsidR="00441598">
        <w:rPr>
          <w:rFonts w:ascii="Times New Roman" w:hAnsi="Times New Roman"/>
          <w:sz w:val="24"/>
          <w:szCs w:val="24"/>
        </w:rPr>
        <w:t xml:space="preserve"> </w:t>
      </w:r>
      <w:r w:rsidR="009E4D8A" w:rsidRPr="00BC105A">
        <w:rPr>
          <w:rFonts w:ascii="Times New Roman" w:hAnsi="Times New Roman"/>
          <w:sz w:val="24"/>
          <w:szCs w:val="24"/>
        </w:rPr>
        <w:t>diğerleri</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2007).</w:t>
      </w:r>
      <w:r w:rsidR="00441598">
        <w:rPr>
          <w:rFonts w:ascii="Times New Roman" w:hAnsi="Times New Roman"/>
          <w:sz w:val="24"/>
          <w:szCs w:val="24"/>
        </w:rPr>
        <w:t xml:space="preserve"> </w:t>
      </w:r>
      <w:r w:rsidR="005A2EAE" w:rsidRPr="00BC105A">
        <w:rPr>
          <w:rFonts w:ascii="Times New Roman" w:hAnsi="Times New Roman"/>
          <w:sz w:val="24"/>
          <w:szCs w:val="24"/>
        </w:rPr>
        <w:t>Östrojenin</w:t>
      </w:r>
      <w:r w:rsidR="00441598">
        <w:rPr>
          <w:rFonts w:ascii="Times New Roman" w:hAnsi="Times New Roman"/>
          <w:sz w:val="24"/>
          <w:szCs w:val="24"/>
        </w:rPr>
        <w:t xml:space="preserve"> </w:t>
      </w:r>
      <w:r w:rsidR="005A2EAE" w:rsidRPr="00BC105A">
        <w:rPr>
          <w:rFonts w:ascii="Times New Roman" w:hAnsi="Times New Roman"/>
          <w:sz w:val="24"/>
          <w:szCs w:val="24"/>
        </w:rPr>
        <w:t>p</w:t>
      </w:r>
      <w:r w:rsidRPr="00BC105A">
        <w:rPr>
          <w:rFonts w:ascii="Times New Roman" w:hAnsi="Times New Roman"/>
          <w:sz w:val="24"/>
          <w:szCs w:val="24"/>
        </w:rPr>
        <w:t>renatal</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postnatal</w:t>
      </w:r>
      <w:r w:rsidR="00441598">
        <w:rPr>
          <w:rFonts w:ascii="Times New Roman" w:hAnsi="Times New Roman"/>
          <w:sz w:val="24"/>
          <w:szCs w:val="24"/>
        </w:rPr>
        <w:t xml:space="preserve"> </w:t>
      </w:r>
      <w:r w:rsidRPr="00BC105A">
        <w:rPr>
          <w:rFonts w:ascii="Times New Roman" w:hAnsi="Times New Roman"/>
          <w:sz w:val="24"/>
          <w:szCs w:val="24"/>
        </w:rPr>
        <w:t>gelişimin</w:t>
      </w:r>
      <w:r w:rsidR="00441598">
        <w:rPr>
          <w:rFonts w:ascii="Times New Roman" w:hAnsi="Times New Roman"/>
          <w:sz w:val="24"/>
          <w:szCs w:val="24"/>
        </w:rPr>
        <w:t xml:space="preserve"> </w:t>
      </w:r>
      <w:r w:rsidRPr="00BC105A">
        <w:rPr>
          <w:rFonts w:ascii="Times New Roman" w:hAnsi="Times New Roman"/>
          <w:sz w:val="24"/>
          <w:szCs w:val="24"/>
        </w:rPr>
        <w:lastRenderedPageBreak/>
        <w:t>önemli</w:t>
      </w:r>
      <w:r w:rsidR="00441598">
        <w:rPr>
          <w:rFonts w:ascii="Times New Roman" w:hAnsi="Times New Roman"/>
          <w:sz w:val="24"/>
          <w:szCs w:val="24"/>
        </w:rPr>
        <w:t xml:space="preserve"> </w:t>
      </w:r>
      <w:r w:rsidRPr="00BC105A">
        <w:rPr>
          <w:rFonts w:ascii="Times New Roman" w:hAnsi="Times New Roman"/>
          <w:sz w:val="24"/>
          <w:szCs w:val="24"/>
        </w:rPr>
        <w:t>dönemlerinde</w:t>
      </w:r>
      <w:r w:rsidR="00441598">
        <w:rPr>
          <w:rFonts w:ascii="Times New Roman" w:hAnsi="Times New Roman"/>
          <w:sz w:val="24"/>
          <w:szCs w:val="24"/>
        </w:rPr>
        <w:t xml:space="preserve"> </w:t>
      </w:r>
      <w:r w:rsidRPr="00BC105A">
        <w:rPr>
          <w:rFonts w:ascii="Times New Roman" w:hAnsi="Times New Roman"/>
          <w:sz w:val="24"/>
          <w:szCs w:val="24"/>
        </w:rPr>
        <w:t>cinsiyete</w:t>
      </w:r>
      <w:r w:rsidR="00441598">
        <w:rPr>
          <w:rFonts w:ascii="Times New Roman" w:hAnsi="Times New Roman"/>
          <w:sz w:val="24"/>
          <w:szCs w:val="24"/>
        </w:rPr>
        <w:t xml:space="preserve"> </w:t>
      </w:r>
      <w:r w:rsidRPr="00BC105A">
        <w:rPr>
          <w:rFonts w:ascii="Times New Roman" w:hAnsi="Times New Roman"/>
          <w:sz w:val="24"/>
          <w:szCs w:val="24"/>
        </w:rPr>
        <w:t>özgü</w:t>
      </w:r>
      <w:r w:rsidR="00441598">
        <w:rPr>
          <w:rFonts w:ascii="Times New Roman" w:hAnsi="Times New Roman"/>
          <w:sz w:val="24"/>
          <w:szCs w:val="24"/>
        </w:rPr>
        <w:t xml:space="preserve"> </w:t>
      </w:r>
      <w:r w:rsidRPr="00BC105A">
        <w:rPr>
          <w:rFonts w:ascii="Times New Roman" w:hAnsi="Times New Roman"/>
          <w:sz w:val="24"/>
          <w:szCs w:val="24"/>
        </w:rPr>
        <w:t>fizyolojik</w:t>
      </w:r>
      <w:r w:rsidR="00441598">
        <w:rPr>
          <w:rFonts w:ascii="Times New Roman" w:hAnsi="Times New Roman"/>
          <w:sz w:val="24"/>
          <w:szCs w:val="24"/>
        </w:rPr>
        <w:t xml:space="preserve"> </w:t>
      </w:r>
      <w:r w:rsidRPr="00BC105A">
        <w:rPr>
          <w:rFonts w:ascii="Times New Roman" w:hAnsi="Times New Roman"/>
          <w:sz w:val="24"/>
          <w:szCs w:val="24"/>
        </w:rPr>
        <w:t>süreçlerin</w:t>
      </w:r>
      <w:r w:rsidR="00441598">
        <w:rPr>
          <w:rFonts w:ascii="Times New Roman" w:hAnsi="Times New Roman"/>
          <w:sz w:val="24"/>
          <w:szCs w:val="24"/>
        </w:rPr>
        <w:t xml:space="preserve"> </w:t>
      </w:r>
      <w:r w:rsidRPr="00BC105A">
        <w:rPr>
          <w:rFonts w:ascii="Times New Roman" w:hAnsi="Times New Roman"/>
          <w:sz w:val="24"/>
          <w:szCs w:val="24"/>
        </w:rPr>
        <w:t>koordine</w:t>
      </w:r>
      <w:r w:rsidR="00441598">
        <w:rPr>
          <w:rFonts w:ascii="Times New Roman" w:hAnsi="Times New Roman"/>
          <w:sz w:val="24"/>
          <w:szCs w:val="24"/>
        </w:rPr>
        <w:t xml:space="preserve"> </w:t>
      </w:r>
      <w:r w:rsidRPr="00BC105A">
        <w:rPr>
          <w:rFonts w:ascii="Times New Roman" w:hAnsi="Times New Roman"/>
          <w:sz w:val="24"/>
          <w:szCs w:val="24"/>
        </w:rPr>
        <w:t>edilmesin</w:t>
      </w:r>
      <w:r w:rsidR="005A2EAE" w:rsidRPr="00BC105A">
        <w:rPr>
          <w:rFonts w:ascii="Times New Roman" w:hAnsi="Times New Roman"/>
          <w:sz w:val="24"/>
          <w:szCs w:val="24"/>
        </w:rPr>
        <w:t>de</w:t>
      </w:r>
      <w:r w:rsidR="00441598">
        <w:rPr>
          <w:rFonts w:ascii="Times New Roman" w:hAnsi="Times New Roman"/>
          <w:sz w:val="24"/>
          <w:szCs w:val="24"/>
        </w:rPr>
        <w:t xml:space="preserve"> </w:t>
      </w:r>
      <w:r w:rsidR="005A2EAE" w:rsidRPr="00BC105A">
        <w:rPr>
          <w:rFonts w:ascii="Times New Roman" w:hAnsi="Times New Roman"/>
          <w:sz w:val="24"/>
          <w:szCs w:val="24"/>
        </w:rPr>
        <w:t>nöroendokrin</w:t>
      </w:r>
      <w:r w:rsidR="00441598">
        <w:rPr>
          <w:rFonts w:ascii="Times New Roman" w:hAnsi="Times New Roman"/>
          <w:sz w:val="24"/>
          <w:szCs w:val="24"/>
        </w:rPr>
        <w:t xml:space="preserve"> </w:t>
      </w:r>
      <w:r w:rsidR="005A2EAE" w:rsidRPr="00BC105A">
        <w:rPr>
          <w:rFonts w:ascii="Times New Roman" w:hAnsi="Times New Roman"/>
          <w:sz w:val="24"/>
          <w:szCs w:val="24"/>
        </w:rPr>
        <w:t>döngünün</w:t>
      </w:r>
      <w:r w:rsidR="00441598">
        <w:rPr>
          <w:rFonts w:ascii="Times New Roman" w:hAnsi="Times New Roman"/>
          <w:sz w:val="24"/>
          <w:szCs w:val="24"/>
        </w:rPr>
        <w:t xml:space="preserve"> </w:t>
      </w:r>
      <w:r w:rsidR="005A2EAE" w:rsidRPr="00BC105A">
        <w:rPr>
          <w:rFonts w:ascii="Times New Roman" w:hAnsi="Times New Roman"/>
          <w:sz w:val="24"/>
          <w:szCs w:val="24"/>
        </w:rPr>
        <w:t>regülatörü</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faliyet</w:t>
      </w:r>
      <w:r w:rsidR="00441598">
        <w:rPr>
          <w:rFonts w:ascii="Times New Roman" w:hAnsi="Times New Roman"/>
          <w:sz w:val="24"/>
          <w:szCs w:val="24"/>
        </w:rPr>
        <w:t xml:space="preserve"> </w:t>
      </w:r>
      <w:r w:rsidRPr="00BC105A">
        <w:rPr>
          <w:rFonts w:ascii="Times New Roman" w:hAnsi="Times New Roman"/>
          <w:sz w:val="24"/>
          <w:szCs w:val="24"/>
        </w:rPr>
        <w:t>göstermesi</w:t>
      </w:r>
      <w:r w:rsidR="00441598">
        <w:rPr>
          <w:rFonts w:ascii="Times New Roman" w:hAnsi="Times New Roman"/>
          <w:sz w:val="24"/>
          <w:szCs w:val="24"/>
        </w:rPr>
        <w:t xml:space="preserve"> </w:t>
      </w:r>
      <w:r w:rsidRPr="00BC105A">
        <w:rPr>
          <w:rFonts w:ascii="Times New Roman" w:hAnsi="Times New Roman"/>
          <w:sz w:val="24"/>
          <w:szCs w:val="24"/>
        </w:rPr>
        <w:t>hayati</w:t>
      </w:r>
      <w:r w:rsidR="00441598">
        <w:rPr>
          <w:rFonts w:ascii="Times New Roman" w:hAnsi="Times New Roman"/>
          <w:sz w:val="24"/>
          <w:szCs w:val="24"/>
        </w:rPr>
        <w:t xml:space="preserve"> </w:t>
      </w:r>
      <w:r w:rsidRPr="00BC105A">
        <w:rPr>
          <w:rFonts w:ascii="Times New Roman" w:hAnsi="Times New Roman"/>
          <w:sz w:val="24"/>
          <w:szCs w:val="24"/>
        </w:rPr>
        <w:t>önem</w:t>
      </w:r>
      <w:r w:rsidR="00441598">
        <w:rPr>
          <w:rFonts w:ascii="Times New Roman" w:hAnsi="Times New Roman"/>
          <w:sz w:val="24"/>
          <w:szCs w:val="24"/>
        </w:rPr>
        <w:t xml:space="preserve"> </w:t>
      </w:r>
      <w:r w:rsidRPr="00BC105A">
        <w:rPr>
          <w:rFonts w:ascii="Times New Roman" w:hAnsi="Times New Roman"/>
          <w:sz w:val="24"/>
          <w:szCs w:val="24"/>
        </w:rPr>
        <w:t>taşımaktadır.</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maruziyetinin</w:t>
      </w:r>
      <w:r w:rsidR="00441598">
        <w:rPr>
          <w:rFonts w:ascii="Times New Roman" w:hAnsi="Times New Roman"/>
          <w:sz w:val="24"/>
          <w:szCs w:val="24"/>
        </w:rPr>
        <w:t xml:space="preserve"> </w:t>
      </w:r>
      <w:r w:rsidRPr="00BC105A">
        <w:rPr>
          <w:rFonts w:ascii="Times New Roman" w:hAnsi="Times New Roman"/>
          <w:sz w:val="24"/>
          <w:szCs w:val="24"/>
        </w:rPr>
        <w:t>cinsel</w:t>
      </w:r>
      <w:r w:rsidR="00441598">
        <w:rPr>
          <w:rFonts w:ascii="Times New Roman" w:hAnsi="Times New Roman"/>
          <w:sz w:val="24"/>
          <w:szCs w:val="24"/>
        </w:rPr>
        <w:t xml:space="preserve"> </w:t>
      </w:r>
      <w:r w:rsidRPr="00BC105A">
        <w:rPr>
          <w:rFonts w:ascii="Times New Roman" w:hAnsi="Times New Roman"/>
          <w:sz w:val="24"/>
          <w:szCs w:val="24"/>
        </w:rPr>
        <w:t>farklılaşma,</w:t>
      </w:r>
      <w:r w:rsidR="00441598">
        <w:rPr>
          <w:rFonts w:ascii="Times New Roman" w:hAnsi="Times New Roman"/>
          <w:sz w:val="24"/>
          <w:szCs w:val="24"/>
        </w:rPr>
        <w:t xml:space="preserve"> </w:t>
      </w:r>
      <w:r w:rsidRPr="00BC105A">
        <w:rPr>
          <w:rFonts w:ascii="Times New Roman" w:hAnsi="Times New Roman"/>
          <w:sz w:val="24"/>
          <w:szCs w:val="24"/>
        </w:rPr>
        <w:t>gonadatropin</w:t>
      </w:r>
      <w:r w:rsidR="00441598">
        <w:rPr>
          <w:rFonts w:ascii="Times New Roman" w:hAnsi="Times New Roman"/>
          <w:sz w:val="24"/>
          <w:szCs w:val="24"/>
        </w:rPr>
        <w:t xml:space="preserve"> </w:t>
      </w:r>
      <w:r w:rsidRPr="00BC105A">
        <w:rPr>
          <w:rFonts w:ascii="Times New Roman" w:hAnsi="Times New Roman"/>
          <w:sz w:val="24"/>
          <w:szCs w:val="24"/>
        </w:rPr>
        <w:t>salıcı</w:t>
      </w:r>
      <w:r w:rsidR="00441598">
        <w:rPr>
          <w:rFonts w:ascii="Times New Roman" w:hAnsi="Times New Roman"/>
          <w:sz w:val="24"/>
          <w:szCs w:val="24"/>
        </w:rPr>
        <w:t xml:space="preserve"> </w:t>
      </w:r>
      <w:r w:rsidRPr="00BC105A">
        <w:rPr>
          <w:rFonts w:ascii="Times New Roman" w:hAnsi="Times New Roman"/>
          <w:sz w:val="24"/>
          <w:szCs w:val="24"/>
        </w:rPr>
        <w:t>hormon</w:t>
      </w:r>
      <w:r w:rsidR="00441598">
        <w:rPr>
          <w:rFonts w:ascii="Times New Roman" w:hAnsi="Times New Roman"/>
          <w:sz w:val="24"/>
          <w:szCs w:val="24"/>
        </w:rPr>
        <w:t xml:space="preserve"> </w:t>
      </w:r>
      <w:r w:rsidRPr="00BC105A">
        <w:rPr>
          <w:rFonts w:ascii="Times New Roman" w:hAnsi="Times New Roman"/>
          <w:sz w:val="24"/>
          <w:szCs w:val="24"/>
        </w:rPr>
        <w:t>(GnRH),</w:t>
      </w:r>
      <w:r w:rsidR="00441598">
        <w:rPr>
          <w:rFonts w:ascii="Times New Roman" w:hAnsi="Times New Roman"/>
          <w:sz w:val="24"/>
          <w:szCs w:val="24"/>
        </w:rPr>
        <w:t xml:space="preserve"> </w:t>
      </w:r>
      <w:r w:rsidRPr="00BC105A">
        <w:rPr>
          <w:rFonts w:ascii="Times New Roman" w:hAnsi="Times New Roman"/>
          <w:sz w:val="24"/>
          <w:szCs w:val="24"/>
        </w:rPr>
        <w:t>hipotalamik</w:t>
      </w:r>
      <w:r w:rsidR="00441598">
        <w:rPr>
          <w:rFonts w:ascii="Times New Roman" w:hAnsi="Times New Roman"/>
          <w:sz w:val="24"/>
          <w:szCs w:val="24"/>
        </w:rPr>
        <w:t xml:space="preserve"> </w:t>
      </w:r>
      <w:r w:rsidRPr="00BC105A">
        <w:rPr>
          <w:rFonts w:ascii="Times New Roman" w:hAnsi="Times New Roman"/>
          <w:sz w:val="24"/>
          <w:szCs w:val="24"/>
        </w:rPr>
        <w:t>ER</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lüteinleştirici</w:t>
      </w:r>
      <w:r w:rsidR="00441598">
        <w:rPr>
          <w:rFonts w:ascii="Times New Roman" w:hAnsi="Times New Roman"/>
          <w:sz w:val="24"/>
          <w:szCs w:val="24"/>
        </w:rPr>
        <w:t xml:space="preserve"> </w:t>
      </w:r>
      <w:r w:rsidRPr="00BC105A">
        <w:rPr>
          <w:rFonts w:ascii="Times New Roman" w:hAnsi="Times New Roman"/>
          <w:sz w:val="24"/>
          <w:szCs w:val="24"/>
        </w:rPr>
        <w:t>hormonun</w:t>
      </w:r>
      <w:r w:rsidR="00441598">
        <w:rPr>
          <w:rFonts w:ascii="Times New Roman" w:hAnsi="Times New Roman"/>
          <w:sz w:val="24"/>
          <w:szCs w:val="24"/>
        </w:rPr>
        <w:t xml:space="preserve"> </w:t>
      </w:r>
      <w:r w:rsidRPr="00BC105A">
        <w:rPr>
          <w:rFonts w:ascii="Times New Roman" w:hAnsi="Times New Roman"/>
          <w:sz w:val="24"/>
          <w:szCs w:val="24"/>
        </w:rPr>
        <w:t>(LH)</w:t>
      </w:r>
      <w:r w:rsidR="00441598">
        <w:rPr>
          <w:rFonts w:ascii="Times New Roman" w:hAnsi="Times New Roman"/>
          <w:sz w:val="24"/>
          <w:szCs w:val="24"/>
        </w:rPr>
        <w:t xml:space="preserve"> </w:t>
      </w:r>
      <w:r w:rsidRPr="00BC105A">
        <w:rPr>
          <w:rFonts w:ascii="Times New Roman" w:hAnsi="Times New Roman"/>
          <w:sz w:val="24"/>
          <w:szCs w:val="24"/>
        </w:rPr>
        <w:t>salınımındaki</w:t>
      </w:r>
      <w:r w:rsidR="00441598">
        <w:rPr>
          <w:rFonts w:ascii="Times New Roman" w:hAnsi="Times New Roman"/>
          <w:sz w:val="24"/>
          <w:szCs w:val="24"/>
        </w:rPr>
        <w:t xml:space="preserve"> </w:t>
      </w:r>
      <w:r w:rsidRPr="00BC105A">
        <w:rPr>
          <w:rFonts w:ascii="Times New Roman" w:hAnsi="Times New Roman"/>
          <w:sz w:val="24"/>
          <w:szCs w:val="24"/>
        </w:rPr>
        <w:t>değişikliklere</w:t>
      </w:r>
      <w:r w:rsidR="00441598">
        <w:rPr>
          <w:rFonts w:ascii="Times New Roman" w:hAnsi="Times New Roman"/>
          <w:sz w:val="24"/>
          <w:szCs w:val="24"/>
        </w:rPr>
        <w:t xml:space="preserve"> </w:t>
      </w:r>
      <w:r w:rsidRPr="00BC105A">
        <w:rPr>
          <w:rFonts w:ascii="Times New Roman" w:hAnsi="Times New Roman"/>
          <w:sz w:val="24"/>
          <w:szCs w:val="24"/>
        </w:rPr>
        <w:t>sebep</w:t>
      </w:r>
      <w:r w:rsidR="00441598">
        <w:rPr>
          <w:rFonts w:ascii="Times New Roman" w:hAnsi="Times New Roman"/>
          <w:sz w:val="24"/>
          <w:szCs w:val="24"/>
        </w:rPr>
        <w:t xml:space="preserve"> </w:t>
      </w:r>
      <w:r w:rsidRPr="00BC105A">
        <w:rPr>
          <w:rFonts w:ascii="Times New Roman" w:hAnsi="Times New Roman"/>
          <w:sz w:val="24"/>
          <w:szCs w:val="24"/>
        </w:rPr>
        <w:t>olduğu</w:t>
      </w:r>
      <w:r w:rsidR="00441598">
        <w:rPr>
          <w:rFonts w:ascii="Times New Roman" w:hAnsi="Times New Roman"/>
          <w:sz w:val="24"/>
          <w:szCs w:val="24"/>
        </w:rPr>
        <w:t xml:space="preserve"> </w:t>
      </w:r>
      <w:r w:rsidRPr="00BC105A">
        <w:rPr>
          <w:rFonts w:ascii="Times New Roman" w:hAnsi="Times New Roman"/>
          <w:sz w:val="24"/>
          <w:szCs w:val="24"/>
        </w:rPr>
        <w:t>düşünülmektedir</w:t>
      </w:r>
      <w:r w:rsidR="00441598">
        <w:rPr>
          <w:rFonts w:ascii="Times New Roman" w:hAnsi="Times New Roman"/>
          <w:sz w:val="24"/>
          <w:szCs w:val="24"/>
        </w:rPr>
        <w:t xml:space="preserve"> </w:t>
      </w:r>
      <w:r w:rsidRPr="00BC105A">
        <w:rPr>
          <w:rFonts w:ascii="Times New Roman" w:hAnsi="Times New Roman"/>
          <w:sz w:val="24"/>
          <w:szCs w:val="24"/>
        </w:rPr>
        <w:t>(Monje</w:t>
      </w:r>
      <w:r w:rsidR="00441598">
        <w:rPr>
          <w:rFonts w:ascii="Times New Roman" w:hAnsi="Times New Roman"/>
          <w:sz w:val="24"/>
          <w:szCs w:val="24"/>
        </w:rPr>
        <w:t xml:space="preserve"> </w:t>
      </w:r>
      <w:r w:rsidR="009E4D8A" w:rsidRPr="00BC105A">
        <w:rPr>
          <w:rFonts w:ascii="Times New Roman" w:hAnsi="Times New Roman"/>
          <w:sz w:val="24"/>
          <w:szCs w:val="24"/>
        </w:rPr>
        <w:t>ve</w:t>
      </w:r>
      <w:r w:rsidR="00441598">
        <w:rPr>
          <w:rFonts w:ascii="Times New Roman" w:hAnsi="Times New Roman"/>
          <w:sz w:val="24"/>
          <w:szCs w:val="24"/>
        </w:rPr>
        <w:t xml:space="preserve"> </w:t>
      </w:r>
      <w:r w:rsidR="009E4D8A" w:rsidRPr="00BC105A">
        <w:rPr>
          <w:rFonts w:ascii="Times New Roman" w:hAnsi="Times New Roman"/>
          <w:sz w:val="24"/>
          <w:szCs w:val="24"/>
        </w:rPr>
        <w:t>diğerleri</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2010).</w:t>
      </w:r>
      <w:r w:rsidR="00441598">
        <w:rPr>
          <w:rFonts w:ascii="Times New Roman" w:hAnsi="Times New Roman"/>
          <w:sz w:val="24"/>
          <w:szCs w:val="24"/>
        </w:rPr>
        <w:t xml:space="preserve"> </w:t>
      </w:r>
    </w:p>
    <w:p w:rsidR="009930EF" w:rsidRPr="00BC105A" w:rsidRDefault="00E11869"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Cinsiyet</w:t>
      </w:r>
      <w:r w:rsidR="00441598">
        <w:rPr>
          <w:rFonts w:ascii="Times New Roman" w:hAnsi="Times New Roman"/>
          <w:sz w:val="24"/>
          <w:szCs w:val="24"/>
        </w:rPr>
        <w:t xml:space="preserve"> </w:t>
      </w:r>
      <w:r w:rsidRPr="00BC105A">
        <w:rPr>
          <w:rFonts w:ascii="Times New Roman" w:hAnsi="Times New Roman"/>
          <w:sz w:val="24"/>
          <w:szCs w:val="24"/>
        </w:rPr>
        <w:t>hormonları</w:t>
      </w:r>
      <w:r w:rsidR="00A0536D" w:rsidRPr="00BC105A">
        <w:rPr>
          <w:rFonts w:ascii="Times New Roman" w:hAnsi="Times New Roman"/>
          <w:sz w:val="24"/>
          <w:szCs w:val="24"/>
        </w:rPr>
        <w:t>ndan</w:t>
      </w:r>
      <w:r w:rsidR="00441598">
        <w:rPr>
          <w:rFonts w:ascii="Times New Roman" w:hAnsi="Times New Roman"/>
          <w:sz w:val="24"/>
          <w:szCs w:val="24"/>
        </w:rPr>
        <w:t xml:space="preserve"> </w:t>
      </w:r>
      <w:r w:rsidRPr="00BC105A">
        <w:rPr>
          <w:rFonts w:ascii="Times New Roman" w:hAnsi="Times New Roman"/>
          <w:sz w:val="24"/>
          <w:szCs w:val="24"/>
        </w:rPr>
        <w:t>özellikle</w:t>
      </w:r>
      <w:r w:rsidR="00441598">
        <w:rPr>
          <w:rFonts w:ascii="Times New Roman" w:hAnsi="Times New Roman"/>
          <w:sz w:val="24"/>
          <w:szCs w:val="24"/>
        </w:rPr>
        <w:t xml:space="preserve"> </w:t>
      </w:r>
      <w:r w:rsidRPr="00BC105A">
        <w:rPr>
          <w:rFonts w:ascii="Times New Roman" w:hAnsi="Times New Roman"/>
          <w:sz w:val="24"/>
          <w:szCs w:val="24"/>
        </w:rPr>
        <w:t>testosteron</w:t>
      </w:r>
      <w:r w:rsidR="00441598">
        <w:rPr>
          <w:rFonts w:ascii="Times New Roman" w:hAnsi="Times New Roman"/>
          <w:sz w:val="24"/>
          <w:szCs w:val="24"/>
        </w:rPr>
        <w:t xml:space="preserve"> </w:t>
      </w:r>
      <w:r w:rsidRPr="00BC105A">
        <w:rPr>
          <w:rFonts w:ascii="Times New Roman" w:hAnsi="Times New Roman"/>
          <w:sz w:val="24"/>
          <w:szCs w:val="24"/>
        </w:rPr>
        <w:t>beynin</w:t>
      </w:r>
      <w:r w:rsidR="00441598">
        <w:rPr>
          <w:rFonts w:ascii="Times New Roman" w:hAnsi="Times New Roman"/>
          <w:sz w:val="24"/>
          <w:szCs w:val="24"/>
        </w:rPr>
        <w:t xml:space="preserve"> </w:t>
      </w:r>
      <w:r w:rsidRPr="00BC105A">
        <w:rPr>
          <w:rFonts w:ascii="Times New Roman" w:hAnsi="Times New Roman"/>
          <w:sz w:val="24"/>
          <w:szCs w:val="24"/>
        </w:rPr>
        <w:t>farklılaşması</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gelişimi</w:t>
      </w:r>
      <w:r w:rsidR="00441598">
        <w:rPr>
          <w:rFonts w:ascii="Times New Roman" w:hAnsi="Times New Roman"/>
          <w:sz w:val="24"/>
          <w:szCs w:val="24"/>
        </w:rPr>
        <w:t xml:space="preserve"> </w:t>
      </w:r>
      <w:r w:rsidRPr="00BC105A">
        <w:rPr>
          <w:rFonts w:ascii="Times New Roman" w:hAnsi="Times New Roman"/>
          <w:sz w:val="24"/>
          <w:szCs w:val="24"/>
        </w:rPr>
        <w:t>için</w:t>
      </w:r>
      <w:r w:rsidR="00441598">
        <w:rPr>
          <w:rFonts w:ascii="Times New Roman" w:hAnsi="Times New Roman"/>
          <w:sz w:val="24"/>
          <w:szCs w:val="24"/>
        </w:rPr>
        <w:t xml:space="preserve"> </w:t>
      </w:r>
      <w:r w:rsidRPr="00BC105A">
        <w:rPr>
          <w:rFonts w:ascii="Times New Roman" w:hAnsi="Times New Roman"/>
          <w:sz w:val="24"/>
          <w:szCs w:val="24"/>
        </w:rPr>
        <w:t>kritik</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öneme</w:t>
      </w:r>
      <w:r w:rsidR="00441598">
        <w:rPr>
          <w:rFonts w:ascii="Times New Roman" w:hAnsi="Times New Roman"/>
          <w:sz w:val="24"/>
          <w:szCs w:val="24"/>
        </w:rPr>
        <w:t xml:space="preserve"> </w:t>
      </w:r>
      <w:r w:rsidRPr="00BC105A">
        <w:rPr>
          <w:rFonts w:ascii="Times New Roman" w:hAnsi="Times New Roman"/>
          <w:sz w:val="24"/>
          <w:szCs w:val="24"/>
        </w:rPr>
        <w:t>sahiptir.</w:t>
      </w:r>
      <w:r w:rsidR="00441598">
        <w:rPr>
          <w:rFonts w:ascii="Times New Roman" w:hAnsi="Times New Roman"/>
          <w:sz w:val="24"/>
          <w:szCs w:val="24"/>
        </w:rPr>
        <w:t xml:space="preserve"> </w:t>
      </w:r>
      <w:r w:rsidRPr="00BC105A">
        <w:rPr>
          <w:rFonts w:ascii="Times New Roman" w:hAnsi="Times New Roman"/>
          <w:sz w:val="24"/>
          <w:szCs w:val="24"/>
        </w:rPr>
        <w:t>Prenatal</w:t>
      </w:r>
      <w:r w:rsidR="00441598">
        <w:rPr>
          <w:rFonts w:ascii="Times New Roman" w:hAnsi="Times New Roman"/>
          <w:sz w:val="24"/>
          <w:szCs w:val="24"/>
        </w:rPr>
        <w:t xml:space="preserve"> </w:t>
      </w:r>
      <w:r w:rsidRPr="00BC105A">
        <w:rPr>
          <w:rFonts w:ascii="Times New Roman" w:hAnsi="Times New Roman"/>
          <w:sz w:val="24"/>
          <w:szCs w:val="24"/>
        </w:rPr>
        <w:t>dönemde</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maruziyeti</w:t>
      </w:r>
      <w:r w:rsidR="00441598">
        <w:rPr>
          <w:rFonts w:ascii="Times New Roman" w:hAnsi="Times New Roman"/>
          <w:sz w:val="24"/>
          <w:szCs w:val="24"/>
        </w:rPr>
        <w:t xml:space="preserve"> </w:t>
      </w:r>
      <w:r w:rsidRPr="00BC105A">
        <w:rPr>
          <w:rFonts w:ascii="Times New Roman" w:hAnsi="Times New Roman"/>
          <w:sz w:val="24"/>
          <w:szCs w:val="24"/>
        </w:rPr>
        <w:t>üreme</w:t>
      </w:r>
      <w:r w:rsidR="00441598">
        <w:rPr>
          <w:rFonts w:ascii="Times New Roman" w:hAnsi="Times New Roman"/>
          <w:sz w:val="24"/>
          <w:szCs w:val="24"/>
        </w:rPr>
        <w:t xml:space="preserve"> </w:t>
      </w:r>
      <w:r w:rsidRPr="00BC105A">
        <w:rPr>
          <w:rFonts w:ascii="Times New Roman" w:hAnsi="Times New Roman"/>
          <w:sz w:val="24"/>
          <w:szCs w:val="24"/>
        </w:rPr>
        <w:t>organları</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diğer</w:t>
      </w:r>
      <w:r w:rsidR="00441598">
        <w:rPr>
          <w:rFonts w:ascii="Times New Roman" w:hAnsi="Times New Roman"/>
          <w:sz w:val="24"/>
          <w:szCs w:val="24"/>
        </w:rPr>
        <w:t xml:space="preserve"> </w:t>
      </w:r>
      <w:r w:rsidRPr="00BC105A">
        <w:rPr>
          <w:rFonts w:ascii="Times New Roman" w:hAnsi="Times New Roman"/>
          <w:sz w:val="24"/>
          <w:szCs w:val="24"/>
        </w:rPr>
        <w:t>sistemlerde</w:t>
      </w:r>
      <w:r w:rsidR="00441598">
        <w:rPr>
          <w:rFonts w:ascii="Times New Roman" w:hAnsi="Times New Roman"/>
          <w:sz w:val="24"/>
          <w:szCs w:val="24"/>
        </w:rPr>
        <w:t xml:space="preserve"> </w:t>
      </w:r>
      <w:r w:rsidRPr="00BC105A">
        <w:rPr>
          <w:rFonts w:ascii="Times New Roman" w:hAnsi="Times New Roman"/>
          <w:sz w:val="24"/>
          <w:szCs w:val="24"/>
        </w:rPr>
        <w:t>gelişme</w:t>
      </w:r>
      <w:r w:rsidR="00441598">
        <w:rPr>
          <w:rFonts w:ascii="Times New Roman" w:hAnsi="Times New Roman"/>
          <w:sz w:val="24"/>
          <w:szCs w:val="24"/>
        </w:rPr>
        <w:t xml:space="preserve"> </w:t>
      </w:r>
      <w:r w:rsidRPr="00BC105A">
        <w:rPr>
          <w:rFonts w:ascii="Times New Roman" w:hAnsi="Times New Roman"/>
          <w:sz w:val="24"/>
          <w:szCs w:val="24"/>
        </w:rPr>
        <w:t>çağında</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olgun</w:t>
      </w:r>
      <w:r w:rsidR="00441598">
        <w:rPr>
          <w:rFonts w:ascii="Times New Roman" w:hAnsi="Times New Roman"/>
          <w:sz w:val="24"/>
          <w:szCs w:val="24"/>
        </w:rPr>
        <w:t xml:space="preserve"> </w:t>
      </w:r>
      <w:r w:rsidRPr="00BC105A">
        <w:rPr>
          <w:rFonts w:ascii="Times New Roman" w:hAnsi="Times New Roman"/>
          <w:sz w:val="24"/>
          <w:szCs w:val="24"/>
        </w:rPr>
        <w:t>yaşlarda</w:t>
      </w:r>
      <w:r w:rsidR="00441598">
        <w:rPr>
          <w:rFonts w:ascii="Times New Roman" w:hAnsi="Times New Roman"/>
          <w:sz w:val="24"/>
          <w:szCs w:val="24"/>
        </w:rPr>
        <w:t xml:space="preserve"> </w:t>
      </w:r>
      <w:r w:rsidRPr="00BC105A">
        <w:rPr>
          <w:rFonts w:ascii="Times New Roman" w:hAnsi="Times New Roman"/>
          <w:sz w:val="24"/>
          <w:szCs w:val="24"/>
        </w:rPr>
        <w:t>hormon</w:t>
      </w:r>
      <w:r w:rsidR="00441598">
        <w:rPr>
          <w:rFonts w:ascii="Times New Roman" w:hAnsi="Times New Roman"/>
          <w:sz w:val="24"/>
          <w:szCs w:val="24"/>
        </w:rPr>
        <w:t xml:space="preserve"> </w:t>
      </w:r>
      <w:r w:rsidRPr="00BC105A">
        <w:rPr>
          <w:rFonts w:ascii="Times New Roman" w:hAnsi="Times New Roman"/>
          <w:sz w:val="24"/>
          <w:szCs w:val="24"/>
        </w:rPr>
        <w:t>bozukluğu,</w:t>
      </w:r>
      <w:r w:rsidR="00441598">
        <w:rPr>
          <w:rFonts w:ascii="Times New Roman" w:hAnsi="Times New Roman"/>
          <w:sz w:val="24"/>
          <w:szCs w:val="24"/>
        </w:rPr>
        <w:t xml:space="preserve"> </w:t>
      </w:r>
      <w:r w:rsidRPr="00BC105A">
        <w:rPr>
          <w:rFonts w:ascii="Times New Roman" w:hAnsi="Times New Roman"/>
          <w:sz w:val="24"/>
          <w:szCs w:val="24"/>
        </w:rPr>
        <w:t>üreme</w:t>
      </w:r>
      <w:r w:rsidR="00441598">
        <w:rPr>
          <w:rFonts w:ascii="Times New Roman" w:hAnsi="Times New Roman"/>
          <w:sz w:val="24"/>
          <w:szCs w:val="24"/>
        </w:rPr>
        <w:t xml:space="preserve"> </w:t>
      </w:r>
      <w:r w:rsidRPr="00BC105A">
        <w:rPr>
          <w:rFonts w:ascii="Times New Roman" w:hAnsi="Times New Roman"/>
          <w:sz w:val="24"/>
          <w:szCs w:val="24"/>
        </w:rPr>
        <w:t>organlarında</w:t>
      </w:r>
      <w:r w:rsidR="00441598">
        <w:rPr>
          <w:rFonts w:ascii="Times New Roman" w:hAnsi="Times New Roman"/>
          <w:sz w:val="24"/>
          <w:szCs w:val="24"/>
        </w:rPr>
        <w:t xml:space="preserve"> </w:t>
      </w:r>
      <w:r w:rsidRPr="00BC105A">
        <w:rPr>
          <w:rFonts w:ascii="Times New Roman" w:hAnsi="Times New Roman"/>
          <w:sz w:val="24"/>
          <w:szCs w:val="24"/>
        </w:rPr>
        <w:t>veya</w:t>
      </w:r>
      <w:r w:rsidR="00441598">
        <w:rPr>
          <w:rFonts w:ascii="Times New Roman" w:hAnsi="Times New Roman"/>
          <w:sz w:val="24"/>
          <w:szCs w:val="24"/>
        </w:rPr>
        <w:t xml:space="preserve"> </w:t>
      </w:r>
      <w:r w:rsidRPr="00BC105A">
        <w:rPr>
          <w:rFonts w:ascii="Times New Roman" w:hAnsi="Times New Roman"/>
          <w:sz w:val="24"/>
          <w:szCs w:val="24"/>
        </w:rPr>
        <w:t>üreme</w:t>
      </w:r>
      <w:r w:rsidR="00441598">
        <w:rPr>
          <w:rFonts w:ascii="Times New Roman" w:hAnsi="Times New Roman"/>
          <w:sz w:val="24"/>
          <w:szCs w:val="24"/>
        </w:rPr>
        <w:t xml:space="preserve"> </w:t>
      </w:r>
      <w:r w:rsidRPr="00BC105A">
        <w:rPr>
          <w:rFonts w:ascii="Times New Roman" w:hAnsi="Times New Roman"/>
          <w:sz w:val="24"/>
          <w:szCs w:val="24"/>
        </w:rPr>
        <w:t>sistemi</w:t>
      </w:r>
      <w:r w:rsidR="00441598">
        <w:rPr>
          <w:rFonts w:ascii="Times New Roman" w:hAnsi="Times New Roman"/>
          <w:sz w:val="24"/>
          <w:szCs w:val="24"/>
        </w:rPr>
        <w:t xml:space="preserve"> </w:t>
      </w:r>
      <w:r w:rsidRPr="00BC105A">
        <w:rPr>
          <w:rFonts w:ascii="Times New Roman" w:hAnsi="Times New Roman"/>
          <w:sz w:val="24"/>
          <w:szCs w:val="24"/>
        </w:rPr>
        <w:t>fonsiyonlarında</w:t>
      </w:r>
      <w:r w:rsidR="00441598">
        <w:rPr>
          <w:rFonts w:ascii="Times New Roman" w:hAnsi="Times New Roman"/>
          <w:sz w:val="24"/>
          <w:szCs w:val="24"/>
        </w:rPr>
        <w:t xml:space="preserve"> </w:t>
      </w:r>
      <w:r w:rsidRPr="00BC105A">
        <w:rPr>
          <w:rFonts w:ascii="Times New Roman" w:hAnsi="Times New Roman"/>
          <w:sz w:val="24"/>
          <w:szCs w:val="24"/>
        </w:rPr>
        <w:t>geri</w:t>
      </w:r>
      <w:r w:rsidR="00441598">
        <w:rPr>
          <w:rFonts w:ascii="Times New Roman" w:hAnsi="Times New Roman"/>
          <w:sz w:val="24"/>
          <w:szCs w:val="24"/>
        </w:rPr>
        <w:t xml:space="preserve"> </w:t>
      </w:r>
      <w:r w:rsidRPr="00BC105A">
        <w:rPr>
          <w:rFonts w:ascii="Times New Roman" w:hAnsi="Times New Roman"/>
          <w:sz w:val="24"/>
          <w:szCs w:val="24"/>
        </w:rPr>
        <w:t>dönüşümü</w:t>
      </w:r>
      <w:r w:rsidR="00441598">
        <w:rPr>
          <w:rFonts w:ascii="Times New Roman" w:hAnsi="Times New Roman"/>
          <w:sz w:val="24"/>
          <w:szCs w:val="24"/>
        </w:rPr>
        <w:t xml:space="preserve"> </w:t>
      </w:r>
      <w:r w:rsidRPr="00BC105A">
        <w:rPr>
          <w:rFonts w:ascii="Times New Roman" w:hAnsi="Times New Roman"/>
          <w:sz w:val="24"/>
          <w:szCs w:val="24"/>
        </w:rPr>
        <w:t>olmayan</w:t>
      </w:r>
      <w:r w:rsidR="00441598">
        <w:rPr>
          <w:rFonts w:ascii="Times New Roman" w:hAnsi="Times New Roman"/>
          <w:sz w:val="24"/>
          <w:szCs w:val="24"/>
        </w:rPr>
        <w:t xml:space="preserve"> </w:t>
      </w:r>
      <w:r w:rsidRPr="00BC105A">
        <w:rPr>
          <w:rFonts w:ascii="Times New Roman" w:hAnsi="Times New Roman"/>
          <w:sz w:val="24"/>
          <w:szCs w:val="24"/>
        </w:rPr>
        <w:t>değişiklikleri</w:t>
      </w:r>
      <w:r w:rsidR="00441598">
        <w:rPr>
          <w:rFonts w:ascii="Times New Roman" w:hAnsi="Times New Roman"/>
          <w:sz w:val="24"/>
          <w:szCs w:val="24"/>
        </w:rPr>
        <w:t xml:space="preserve"> </w:t>
      </w:r>
      <w:r w:rsidRPr="00BC105A">
        <w:rPr>
          <w:rFonts w:ascii="Times New Roman" w:hAnsi="Times New Roman"/>
          <w:sz w:val="24"/>
          <w:szCs w:val="24"/>
        </w:rPr>
        <w:t>indükle</w:t>
      </w:r>
      <w:r w:rsidR="005A2EAE" w:rsidRPr="00BC105A">
        <w:rPr>
          <w:rFonts w:ascii="Times New Roman" w:hAnsi="Times New Roman"/>
          <w:sz w:val="24"/>
          <w:szCs w:val="24"/>
        </w:rPr>
        <w:t>mektedir</w:t>
      </w:r>
      <w:r w:rsidR="00441598">
        <w:rPr>
          <w:rFonts w:ascii="Times New Roman" w:hAnsi="Times New Roman"/>
          <w:sz w:val="24"/>
          <w:szCs w:val="24"/>
        </w:rPr>
        <w:t xml:space="preserve"> </w:t>
      </w:r>
      <w:r w:rsidRPr="00BC105A">
        <w:rPr>
          <w:rFonts w:ascii="Times New Roman" w:hAnsi="Times New Roman"/>
          <w:sz w:val="24"/>
          <w:szCs w:val="24"/>
        </w:rPr>
        <w:t>(Nagel</w:t>
      </w:r>
      <w:r w:rsidR="00441598">
        <w:rPr>
          <w:rFonts w:ascii="Times New Roman" w:hAnsi="Times New Roman"/>
          <w:sz w:val="24"/>
          <w:szCs w:val="24"/>
        </w:rPr>
        <w:t xml:space="preserve"> </w:t>
      </w:r>
      <w:r w:rsidR="009E4D8A" w:rsidRPr="00BC105A">
        <w:rPr>
          <w:rFonts w:ascii="Times New Roman" w:hAnsi="Times New Roman"/>
          <w:sz w:val="24"/>
          <w:szCs w:val="24"/>
        </w:rPr>
        <w:t>ve</w:t>
      </w:r>
      <w:r w:rsidR="00441598">
        <w:rPr>
          <w:rFonts w:ascii="Times New Roman" w:hAnsi="Times New Roman"/>
          <w:sz w:val="24"/>
          <w:szCs w:val="24"/>
        </w:rPr>
        <w:t xml:space="preserve"> </w:t>
      </w:r>
      <w:r w:rsidR="009E4D8A" w:rsidRPr="00BC105A">
        <w:rPr>
          <w:rFonts w:ascii="Times New Roman" w:hAnsi="Times New Roman"/>
          <w:sz w:val="24"/>
          <w:szCs w:val="24"/>
        </w:rPr>
        <w:t>diğerleri</w:t>
      </w:r>
      <w:r w:rsidR="005A2EAE" w:rsidRPr="00BC105A">
        <w:rPr>
          <w:rFonts w:ascii="Times New Roman" w:hAnsi="Times New Roman"/>
          <w:sz w:val="24"/>
          <w:szCs w:val="24"/>
        </w:rPr>
        <w:t>,</w:t>
      </w:r>
      <w:r w:rsidR="00441598">
        <w:rPr>
          <w:rFonts w:ascii="Times New Roman" w:hAnsi="Times New Roman"/>
          <w:sz w:val="24"/>
          <w:szCs w:val="24"/>
        </w:rPr>
        <w:t xml:space="preserve"> </w:t>
      </w:r>
      <w:r w:rsidR="005A2EAE" w:rsidRPr="00BC105A">
        <w:rPr>
          <w:rFonts w:ascii="Times New Roman" w:hAnsi="Times New Roman"/>
          <w:sz w:val="24"/>
          <w:szCs w:val="24"/>
        </w:rPr>
        <w:t>1997).</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rahimdeki</w:t>
      </w:r>
      <w:r w:rsidR="00441598">
        <w:rPr>
          <w:rFonts w:ascii="Times New Roman" w:hAnsi="Times New Roman"/>
          <w:sz w:val="24"/>
          <w:szCs w:val="24"/>
        </w:rPr>
        <w:t xml:space="preserve"> </w:t>
      </w:r>
      <w:r w:rsidRPr="00BC105A">
        <w:rPr>
          <w:rFonts w:ascii="Times New Roman" w:hAnsi="Times New Roman"/>
          <w:sz w:val="24"/>
          <w:szCs w:val="24"/>
        </w:rPr>
        <w:t>anormalliklerle;</w:t>
      </w:r>
      <w:r w:rsidR="00441598">
        <w:rPr>
          <w:rFonts w:ascii="Times New Roman" w:hAnsi="Times New Roman"/>
          <w:sz w:val="24"/>
          <w:szCs w:val="24"/>
        </w:rPr>
        <w:t xml:space="preserve"> </w:t>
      </w:r>
      <w:r w:rsidRPr="00BC105A">
        <w:rPr>
          <w:rFonts w:ascii="Times New Roman" w:hAnsi="Times New Roman"/>
          <w:sz w:val="24"/>
          <w:szCs w:val="24"/>
        </w:rPr>
        <w:t>morfolojik</w:t>
      </w:r>
      <w:r w:rsidR="00441598">
        <w:rPr>
          <w:rFonts w:ascii="Times New Roman" w:hAnsi="Times New Roman"/>
          <w:sz w:val="24"/>
          <w:szCs w:val="24"/>
        </w:rPr>
        <w:t xml:space="preserve"> </w:t>
      </w:r>
      <w:r w:rsidRPr="00BC105A">
        <w:rPr>
          <w:rFonts w:ascii="Times New Roman" w:hAnsi="Times New Roman"/>
          <w:sz w:val="24"/>
          <w:szCs w:val="24"/>
        </w:rPr>
        <w:t>bozukluklar</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endometriozis</w:t>
      </w:r>
      <w:r w:rsidR="00441598">
        <w:rPr>
          <w:rFonts w:ascii="Times New Roman" w:hAnsi="Times New Roman"/>
          <w:sz w:val="24"/>
          <w:szCs w:val="24"/>
        </w:rPr>
        <w:t xml:space="preserve"> </w:t>
      </w:r>
      <w:r w:rsidRPr="00BC105A">
        <w:rPr>
          <w:rFonts w:ascii="Times New Roman" w:hAnsi="Times New Roman"/>
          <w:sz w:val="24"/>
          <w:szCs w:val="24"/>
        </w:rPr>
        <w:t>gibi</w:t>
      </w:r>
      <w:r w:rsidR="00441598">
        <w:rPr>
          <w:rFonts w:ascii="Times New Roman" w:hAnsi="Times New Roman"/>
          <w:sz w:val="24"/>
          <w:szCs w:val="24"/>
        </w:rPr>
        <w:t xml:space="preserve"> </w:t>
      </w:r>
      <w:r w:rsidRPr="00BC105A">
        <w:rPr>
          <w:rFonts w:ascii="Times New Roman" w:hAnsi="Times New Roman"/>
          <w:sz w:val="24"/>
          <w:szCs w:val="24"/>
        </w:rPr>
        <w:t>durumlarla</w:t>
      </w:r>
      <w:r w:rsidR="00441598">
        <w:rPr>
          <w:rFonts w:ascii="Times New Roman" w:hAnsi="Times New Roman"/>
          <w:sz w:val="24"/>
          <w:szCs w:val="24"/>
        </w:rPr>
        <w:t xml:space="preserve"> </w:t>
      </w:r>
      <w:r w:rsidRPr="00BC105A">
        <w:rPr>
          <w:rFonts w:ascii="Times New Roman" w:hAnsi="Times New Roman"/>
          <w:sz w:val="24"/>
          <w:szCs w:val="24"/>
        </w:rPr>
        <w:t>il</w:t>
      </w:r>
      <w:r w:rsidR="005A2EAE" w:rsidRPr="00BC105A">
        <w:rPr>
          <w:rFonts w:ascii="Times New Roman" w:hAnsi="Times New Roman"/>
          <w:sz w:val="24"/>
          <w:szCs w:val="24"/>
        </w:rPr>
        <w:t>işkili</w:t>
      </w:r>
      <w:r w:rsidR="00441598">
        <w:rPr>
          <w:rFonts w:ascii="Times New Roman" w:hAnsi="Times New Roman"/>
          <w:sz w:val="24"/>
          <w:szCs w:val="24"/>
        </w:rPr>
        <w:t xml:space="preserve"> </w:t>
      </w:r>
      <w:r w:rsidR="005A2EAE" w:rsidRPr="00BC105A">
        <w:rPr>
          <w:rFonts w:ascii="Times New Roman" w:hAnsi="Times New Roman"/>
          <w:sz w:val="24"/>
          <w:szCs w:val="24"/>
        </w:rPr>
        <w:t>olduğundan</w:t>
      </w:r>
      <w:r w:rsidR="00441598">
        <w:rPr>
          <w:rFonts w:ascii="Times New Roman" w:hAnsi="Times New Roman"/>
          <w:sz w:val="24"/>
          <w:szCs w:val="24"/>
        </w:rPr>
        <w:t xml:space="preserve"> </w:t>
      </w:r>
      <w:r w:rsidR="005A2EAE" w:rsidRPr="00BC105A">
        <w:rPr>
          <w:rFonts w:ascii="Times New Roman" w:hAnsi="Times New Roman"/>
          <w:sz w:val="24"/>
          <w:szCs w:val="24"/>
        </w:rPr>
        <w:t>şüphe</w:t>
      </w:r>
      <w:r w:rsidR="00441598">
        <w:rPr>
          <w:rFonts w:ascii="Times New Roman" w:hAnsi="Times New Roman"/>
          <w:sz w:val="24"/>
          <w:szCs w:val="24"/>
        </w:rPr>
        <w:t xml:space="preserve"> </w:t>
      </w:r>
      <w:r w:rsidR="005A2EAE" w:rsidRPr="00BC105A">
        <w:rPr>
          <w:rFonts w:ascii="Times New Roman" w:hAnsi="Times New Roman"/>
          <w:sz w:val="24"/>
          <w:szCs w:val="24"/>
        </w:rPr>
        <w:t>edilmektedir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Gebe</w:t>
      </w:r>
      <w:r w:rsidR="00441598">
        <w:rPr>
          <w:rFonts w:ascii="Times New Roman" w:hAnsi="Times New Roman"/>
          <w:sz w:val="24"/>
          <w:szCs w:val="24"/>
        </w:rPr>
        <w:t xml:space="preserve"> </w:t>
      </w:r>
      <w:r w:rsidRPr="00BC105A">
        <w:rPr>
          <w:rFonts w:ascii="Times New Roman" w:hAnsi="Times New Roman"/>
          <w:sz w:val="24"/>
          <w:szCs w:val="24"/>
        </w:rPr>
        <w:t>farel</w:t>
      </w:r>
      <w:r w:rsidR="005A15C4" w:rsidRPr="00BC105A">
        <w:rPr>
          <w:rFonts w:ascii="Times New Roman" w:hAnsi="Times New Roman"/>
          <w:sz w:val="24"/>
          <w:szCs w:val="24"/>
        </w:rPr>
        <w:t>erle</w:t>
      </w:r>
      <w:r w:rsidR="00441598">
        <w:rPr>
          <w:rFonts w:ascii="Times New Roman" w:hAnsi="Times New Roman"/>
          <w:sz w:val="24"/>
          <w:szCs w:val="24"/>
        </w:rPr>
        <w:t xml:space="preserve"> </w:t>
      </w:r>
      <w:r w:rsidR="005A15C4" w:rsidRPr="00BC105A">
        <w:rPr>
          <w:rFonts w:ascii="Times New Roman" w:hAnsi="Times New Roman"/>
          <w:sz w:val="24"/>
          <w:szCs w:val="24"/>
        </w:rPr>
        <w:t>yapılan</w:t>
      </w:r>
      <w:r w:rsidR="00441598">
        <w:rPr>
          <w:rFonts w:ascii="Times New Roman" w:hAnsi="Times New Roman"/>
          <w:sz w:val="24"/>
          <w:szCs w:val="24"/>
        </w:rPr>
        <w:t xml:space="preserve"> </w:t>
      </w:r>
      <w:r w:rsidR="005A15C4" w:rsidRPr="00BC105A">
        <w:rPr>
          <w:rFonts w:ascii="Times New Roman" w:hAnsi="Times New Roman"/>
          <w:sz w:val="24"/>
          <w:szCs w:val="24"/>
        </w:rPr>
        <w:t>bir</w:t>
      </w:r>
      <w:r w:rsidR="00441598">
        <w:rPr>
          <w:rFonts w:ascii="Times New Roman" w:hAnsi="Times New Roman"/>
          <w:sz w:val="24"/>
          <w:szCs w:val="24"/>
        </w:rPr>
        <w:t xml:space="preserve"> </w:t>
      </w:r>
      <w:r w:rsidR="005A15C4" w:rsidRPr="00BC105A">
        <w:rPr>
          <w:rFonts w:ascii="Times New Roman" w:hAnsi="Times New Roman"/>
          <w:sz w:val="24"/>
          <w:szCs w:val="24"/>
        </w:rPr>
        <w:t>çalışmada,</w:t>
      </w:r>
      <w:r w:rsidR="00441598">
        <w:rPr>
          <w:rFonts w:ascii="Times New Roman" w:hAnsi="Times New Roman"/>
          <w:sz w:val="24"/>
          <w:szCs w:val="24"/>
        </w:rPr>
        <w:t xml:space="preserve"> </w:t>
      </w:r>
      <w:r w:rsidR="005A15C4" w:rsidRPr="00BC105A">
        <w:rPr>
          <w:rFonts w:ascii="Times New Roman" w:hAnsi="Times New Roman"/>
          <w:sz w:val="24"/>
          <w:szCs w:val="24"/>
        </w:rPr>
        <w:t>gebe</w:t>
      </w:r>
      <w:r w:rsidRPr="00BC105A">
        <w:rPr>
          <w:rFonts w:ascii="Times New Roman" w:hAnsi="Times New Roman"/>
          <w:sz w:val="24"/>
          <w:szCs w:val="24"/>
        </w:rPr>
        <w:t>lik</w:t>
      </w:r>
      <w:r w:rsidR="00441598">
        <w:rPr>
          <w:rFonts w:ascii="Times New Roman" w:hAnsi="Times New Roman"/>
          <w:sz w:val="24"/>
          <w:szCs w:val="24"/>
        </w:rPr>
        <w:t xml:space="preserve"> </w:t>
      </w:r>
      <w:r w:rsidRPr="00BC105A">
        <w:rPr>
          <w:rFonts w:ascii="Times New Roman" w:hAnsi="Times New Roman"/>
          <w:sz w:val="24"/>
          <w:szCs w:val="24"/>
        </w:rPr>
        <w:t>esnasında</w:t>
      </w:r>
      <w:r w:rsidR="00441598">
        <w:rPr>
          <w:rFonts w:ascii="Times New Roman" w:hAnsi="Times New Roman"/>
          <w:sz w:val="24"/>
          <w:szCs w:val="24"/>
        </w:rPr>
        <w:t xml:space="preserve"> </w:t>
      </w:r>
      <w:r w:rsidRPr="00BC105A">
        <w:rPr>
          <w:rFonts w:ascii="Times New Roman" w:hAnsi="Times New Roman"/>
          <w:sz w:val="24"/>
          <w:szCs w:val="24"/>
        </w:rPr>
        <w:t>BPA’ya</w:t>
      </w:r>
      <w:r w:rsidR="00441598">
        <w:rPr>
          <w:rFonts w:ascii="Times New Roman" w:hAnsi="Times New Roman"/>
          <w:sz w:val="24"/>
          <w:szCs w:val="24"/>
        </w:rPr>
        <w:t xml:space="preserve"> </w:t>
      </w:r>
      <w:r w:rsidRPr="00BC105A">
        <w:rPr>
          <w:rFonts w:ascii="Times New Roman" w:hAnsi="Times New Roman"/>
          <w:sz w:val="24"/>
          <w:szCs w:val="24"/>
        </w:rPr>
        <w:t>maruz</w:t>
      </w:r>
      <w:r w:rsidR="00441598">
        <w:rPr>
          <w:rFonts w:ascii="Times New Roman" w:hAnsi="Times New Roman"/>
          <w:sz w:val="24"/>
          <w:szCs w:val="24"/>
        </w:rPr>
        <w:t xml:space="preserve"> </w:t>
      </w:r>
      <w:r w:rsidRPr="00BC105A">
        <w:rPr>
          <w:rFonts w:ascii="Times New Roman" w:hAnsi="Times New Roman"/>
          <w:sz w:val="24"/>
          <w:szCs w:val="24"/>
        </w:rPr>
        <w:t>kalan</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doğumdan</w:t>
      </w:r>
      <w:r w:rsidR="00441598">
        <w:rPr>
          <w:rFonts w:ascii="Times New Roman" w:hAnsi="Times New Roman"/>
          <w:sz w:val="24"/>
          <w:szCs w:val="24"/>
        </w:rPr>
        <w:t xml:space="preserve"> </w:t>
      </w:r>
      <w:r w:rsidRPr="00BC105A">
        <w:rPr>
          <w:rFonts w:ascii="Times New Roman" w:hAnsi="Times New Roman"/>
          <w:sz w:val="24"/>
          <w:szCs w:val="24"/>
        </w:rPr>
        <w:t>7</w:t>
      </w:r>
      <w:r w:rsidR="00441598">
        <w:rPr>
          <w:rFonts w:ascii="Times New Roman" w:hAnsi="Times New Roman"/>
          <w:sz w:val="24"/>
          <w:szCs w:val="24"/>
        </w:rPr>
        <w:t xml:space="preserve"> </w:t>
      </w:r>
      <w:r w:rsidRPr="00BC105A">
        <w:rPr>
          <w:rFonts w:ascii="Times New Roman" w:hAnsi="Times New Roman"/>
          <w:sz w:val="24"/>
          <w:szCs w:val="24"/>
        </w:rPr>
        <w:t>gün</w:t>
      </w:r>
      <w:r w:rsidR="00441598">
        <w:rPr>
          <w:rFonts w:ascii="Times New Roman" w:hAnsi="Times New Roman"/>
          <w:sz w:val="24"/>
          <w:szCs w:val="24"/>
        </w:rPr>
        <w:t xml:space="preserve"> </w:t>
      </w:r>
      <w:r w:rsidRPr="00BC105A">
        <w:rPr>
          <w:rFonts w:ascii="Times New Roman" w:hAnsi="Times New Roman"/>
          <w:sz w:val="24"/>
          <w:szCs w:val="24"/>
        </w:rPr>
        <w:t>sonraya</w:t>
      </w:r>
      <w:r w:rsidR="00441598">
        <w:rPr>
          <w:rFonts w:ascii="Times New Roman" w:hAnsi="Times New Roman"/>
          <w:sz w:val="24"/>
          <w:szCs w:val="24"/>
        </w:rPr>
        <w:t xml:space="preserve"> </w:t>
      </w:r>
      <w:r w:rsidRPr="00BC105A">
        <w:rPr>
          <w:rFonts w:ascii="Times New Roman" w:hAnsi="Times New Roman"/>
          <w:sz w:val="24"/>
          <w:szCs w:val="24"/>
        </w:rPr>
        <w:t>kadar</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maruziyeti</w:t>
      </w:r>
      <w:r w:rsidR="00441598">
        <w:rPr>
          <w:rFonts w:ascii="Times New Roman" w:hAnsi="Times New Roman"/>
          <w:sz w:val="24"/>
          <w:szCs w:val="24"/>
        </w:rPr>
        <w:t xml:space="preserve"> </w:t>
      </w:r>
      <w:r w:rsidRPr="00BC105A">
        <w:rPr>
          <w:rFonts w:ascii="Times New Roman" w:hAnsi="Times New Roman"/>
          <w:sz w:val="24"/>
          <w:szCs w:val="24"/>
        </w:rPr>
        <w:t>devam</w:t>
      </w:r>
      <w:r w:rsidR="00441598">
        <w:rPr>
          <w:rFonts w:ascii="Times New Roman" w:hAnsi="Times New Roman"/>
          <w:sz w:val="24"/>
          <w:szCs w:val="24"/>
        </w:rPr>
        <w:t xml:space="preserve"> </w:t>
      </w:r>
      <w:r w:rsidRPr="00BC105A">
        <w:rPr>
          <w:rFonts w:ascii="Times New Roman" w:hAnsi="Times New Roman"/>
          <w:sz w:val="24"/>
          <w:szCs w:val="24"/>
        </w:rPr>
        <w:t>eden</w:t>
      </w:r>
      <w:r w:rsidR="00441598">
        <w:rPr>
          <w:rFonts w:ascii="Times New Roman" w:hAnsi="Times New Roman"/>
          <w:sz w:val="24"/>
          <w:szCs w:val="24"/>
        </w:rPr>
        <w:t xml:space="preserve"> </w:t>
      </w:r>
      <w:r w:rsidRPr="00BC105A">
        <w:rPr>
          <w:rFonts w:ascii="Times New Roman" w:hAnsi="Times New Roman"/>
          <w:sz w:val="24"/>
          <w:szCs w:val="24"/>
        </w:rPr>
        <w:t>dişi</w:t>
      </w:r>
      <w:r w:rsidR="00441598">
        <w:rPr>
          <w:rFonts w:ascii="Times New Roman" w:hAnsi="Times New Roman"/>
          <w:sz w:val="24"/>
          <w:szCs w:val="24"/>
        </w:rPr>
        <w:t xml:space="preserve"> </w:t>
      </w:r>
      <w:r w:rsidRPr="00BC105A">
        <w:rPr>
          <w:rFonts w:ascii="Times New Roman" w:hAnsi="Times New Roman"/>
          <w:sz w:val="24"/>
          <w:szCs w:val="24"/>
        </w:rPr>
        <w:t>farelerde,</w:t>
      </w:r>
      <w:r w:rsidR="00441598">
        <w:rPr>
          <w:rFonts w:ascii="Times New Roman" w:hAnsi="Times New Roman"/>
          <w:sz w:val="24"/>
          <w:szCs w:val="24"/>
        </w:rPr>
        <w:t xml:space="preserve"> </w:t>
      </w:r>
      <w:r w:rsidRPr="00BC105A">
        <w:rPr>
          <w:rFonts w:ascii="Times New Roman" w:hAnsi="Times New Roman"/>
          <w:sz w:val="24"/>
          <w:szCs w:val="24"/>
        </w:rPr>
        <w:t>kontrol</w:t>
      </w:r>
      <w:r w:rsidR="00441598">
        <w:rPr>
          <w:rFonts w:ascii="Times New Roman" w:hAnsi="Times New Roman"/>
          <w:sz w:val="24"/>
          <w:szCs w:val="24"/>
        </w:rPr>
        <w:t xml:space="preserve"> </w:t>
      </w:r>
      <w:r w:rsidRPr="00BC105A">
        <w:rPr>
          <w:rFonts w:ascii="Times New Roman" w:hAnsi="Times New Roman"/>
          <w:sz w:val="24"/>
          <w:szCs w:val="24"/>
        </w:rPr>
        <w:t>grubundaki</w:t>
      </w:r>
      <w:r w:rsidR="00441598">
        <w:rPr>
          <w:rFonts w:ascii="Times New Roman" w:hAnsi="Times New Roman"/>
          <w:sz w:val="24"/>
          <w:szCs w:val="24"/>
        </w:rPr>
        <w:t xml:space="preserve"> </w:t>
      </w:r>
      <w:r w:rsidRPr="00BC105A">
        <w:rPr>
          <w:rFonts w:ascii="Times New Roman" w:hAnsi="Times New Roman"/>
          <w:sz w:val="24"/>
          <w:szCs w:val="24"/>
        </w:rPr>
        <w:t>hayvanlara</w:t>
      </w:r>
      <w:r w:rsidR="00441598">
        <w:rPr>
          <w:rFonts w:ascii="Times New Roman" w:hAnsi="Times New Roman"/>
          <w:sz w:val="24"/>
          <w:szCs w:val="24"/>
        </w:rPr>
        <w:t xml:space="preserve"> </w:t>
      </w:r>
      <w:r w:rsidRPr="00BC105A">
        <w:rPr>
          <w:rFonts w:ascii="Times New Roman" w:hAnsi="Times New Roman"/>
          <w:sz w:val="24"/>
          <w:szCs w:val="24"/>
        </w:rPr>
        <w:t>kıyasla</w:t>
      </w:r>
      <w:r w:rsidR="00441598">
        <w:rPr>
          <w:rFonts w:ascii="Times New Roman" w:hAnsi="Times New Roman"/>
          <w:sz w:val="24"/>
          <w:szCs w:val="24"/>
        </w:rPr>
        <w:t xml:space="preserve"> </w:t>
      </w:r>
      <w:r w:rsidRPr="00BC105A">
        <w:rPr>
          <w:rFonts w:ascii="Times New Roman" w:hAnsi="Times New Roman"/>
          <w:sz w:val="24"/>
          <w:szCs w:val="24"/>
        </w:rPr>
        <w:t>daha</w:t>
      </w:r>
      <w:r w:rsidR="00441598">
        <w:rPr>
          <w:rFonts w:ascii="Times New Roman" w:hAnsi="Times New Roman"/>
          <w:sz w:val="24"/>
          <w:szCs w:val="24"/>
        </w:rPr>
        <w:t xml:space="preserve"> </w:t>
      </w:r>
      <w:r w:rsidRPr="00BC105A">
        <w:rPr>
          <w:rFonts w:ascii="Times New Roman" w:hAnsi="Times New Roman"/>
          <w:sz w:val="24"/>
          <w:szCs w:val="24"/>
        </w:rPr>
        <w:t>sık</w:t>
      </w:r>
      <w:r w:rsidR="00441598">
        <w:rPr>
          <w:rFonts w:ascii="Times New Roman" w:hAnsi="Times New Roman"/>
          <w:sz w:val="24"/>
          <w:szCs w:val="24"/>
        </w:rPr>
        <w:t xml:space="preserve"> </w:t>
      </w:r>
      <w:r w:rsidRPr="00BC105A">
        <w:rPr>
          <w:rFonts w:ascii="Times New Roman" w:hAnsi="Times New Roman"/>
          <w:sz w:val="24"/>
          <w:szCs w:val="24"/>
        </w:rPr>
        <w:t>endometrium</w:t>
      </w:r>
      <w:r w:rsidR="00441598">
        <w:rPr>
          <w:rFonts w:ascii="Times New Roman" w:hAnsi="Times New Roman"/>
          <w:sz w:val="24"/>
          <w:szCs w:val="24"/>
        </w:rPr>
        <w:t xml:space="preserve"> </w:t>
      </w:r>
      <w:r w:rsidRPr="00BC105A">
        <w:rPr>
          <w:rFonts w:ascii="Times New Roman" w:hAnsi="Times New Roman"/>
          <w:sz w:val="24"/>
          <w:szCs w:val="24"/>
        </w:rPr>
        <w:t>hipertrofisi</w:t>
      </w:r>
      <w:r w:rsidR="00441598">
        <w:rPr>
          <w:rFonts w:ascii="Times New Roman" w:hAnsi="Times New Roman"/>
          <w:sz w:val="24"/>
          <w:szCs w:val="24"/>
        </w:rPr>
        <w:t xml:space="preserve"> </w:t>
      </w:r>
      <w:r w:rsidRPr="00BC105A">
        <w:rPr>
          <w:rFonts w:ascii="Times New Roman" w:hAnsi="Times New Roman"/>
          <w:sz w:val="24"/>
          <w:szCs w:val="24"/>
        </w:rPr>
        <w:t>karakterize</w:t>
      </w:r>
      <w:r w:rsidR="00441598">
        <w:rPr>
          <w:rFonts w:ascii="Times New Roman" w:hAnsi="Times New Roman"/>
          <w:sz w:val="24"/>
          <w:szCs w:val="24"/>
        </w:rPr>
        <w:t xml:space="preserve"> </w:t>
      </w:r>
      <w:r w:rsidRPr="00BC105A">
        <w:rPr>
          <w:rFonts w:ascii="Times New Roman" w:hAnsi="Times New Roman"/>
          <w:sz w:val="24"/>
          <w:szCs w:val="24"/>
        </w:rPr>
        <w:t>edilmiştir.</w:t>
      </w:r>
      <w:r w:rsidR="00441598">
        <w:rPr>
          <w:rFonts w:ascii="Times New Roman" w:hAnsi="Times New Roman"/>
          <w:sz w:val="24"/>
          <w:szCs w:val="24"/>
        </w:rPr>
        <w:t xml:space="preserve"> </w:t>
      </w:r>
      <w:r w:rsidRPr="00BC105A">
        <w:rPr>
          <w:rFonts w:ascii="Times New Roman" w:hAnsi="Times New Roman"/>
          <w:sz w:val="24"/>
          <w:szCs w:val="24"/>
        </w:rPr>
        <w:t>Endometr</w:t>
      </w:r>
      <w:r w:rsidR="005A2EAE" w:rsidRPr="00BC105A">
        <w:rPr>
          <w:rFonts w:ascii="Times New Roman" w:hAnsi="Times New Roman"/>
          <w:sz w:val="24"/>
          <w:szCs w:val="24"/>
        </w:rPr>
        <w:t>iozise</w:t>
      </w:r>
      <w:r w:rsidR="00441598">
        <w:rPr>
          <w:rFonts w:ascii="Times New Roman" w:hAnsi="Times New Roman"/>
          <w:sz w:val="24"/>
          <w:szCs w:val="24"/>
        </w:rPr>
        <w:t xml:space="preserve"> </w:t>
      </w:r>
      <w:r w:rsidR="005A2EAE" w:rsidRPr="00BC105A">
        <w:rPr>
          <w:rFonts w:ascii="Times New Roman" w:hAnsi="Times New Roman"/>
          <w:sz w:val="24"/>
          <w:szCs w:val="24"/>
        </w:rPr>
        <w:t>benzer</w:t>
      </w:r>
      <w:r w:rsidR="00441598">
        <w:rPr>
          <w:rFonts w:ascii="Times New Roman" w:hAnsi="Times New Roman"/>
          <w:sz w:val="24"/>
          <w:szCs w:val="24"/>
        </w:rPr>
        <w:t xml:space="preserve"> </w:t>
      </w:r>
      <w:r w:rsidR="005A2EAE" w:rsidRPr="00BC105A">
        <w:rPr>
          <w:rFonts w:ascii="Times New Roman" w:hAnsi="Times New Roman"/>
          <w:sz w:val="24"/>
          <w:szCs w:val="24"/>
        </w:rPr>
        <w:t>yapıların</w:t>
      </w:r>
      <w:r w:rsidR="00441598">
        <w:rPr>
          <w:rFonts w:ascii="Times New Roman" w:hAnsi="Times New Roman"/>
          <w:sz w:val="24"/>
          <w:szCs w:val="24"/>
        </w:rPr>
        <w:t xml:space="preserve"> </w:t>
      </w:r>
      <w:r w:rsidR="005A2EAE" w:rsidRPr="00BC105A">
        <w:rPr>
          <w:rFonts w:ascii="Times New Roman" w:hAnsi="Times New Roman"/>
          <w:sz w:val="24"/>
          <w:szCs w:val="24"/>
        </w:rPr>
        <w:t>oranı</w:t>
      </w:r>
      <w:r w:rsidR="00441598">
        <w:rPr>
          <w:rFonts w:ascii="Times New Roman" w:hAnsi="Times New Roman"/>
          <w:sz w:val="24"/>
          <w:szCs w:val="24"/>
        </w:rPr>
        <w:t xml:space="preserve"> </w:t>
      </w:r>
      <w:r w:rsidR="005A2EAE" w:rsidRPr="00BC105A">
        <w:rPr>
          <w:rFonts w:ascii="Times New Roman" w:hAnsi="Times New Roman"/>
          <w:sz w:val="24"/>
          <w:szCs w:val="24"/>
        </w:rPr>
        <w:t>0,</w:t>
      </w:r>
      <w:r w:rsidRPr="00BC105A">
        <w:rPr>
          <w:rFonts w:ascii="Times New Roman" w:hAnsi="Times New Roman"/>
          <w:sz w:val="24"/>
          <w:szCs w:val="24"/>
        </w:rPr>
        <w:t>1</w:t>
      </w:r>
      <w:r w:rsidR="00441598">
        <w:rPr>
          <w:rFonts w:ascii="Times New Roman" w:hAnsi="Times New Roman"/>
          <w:sz w:val="24"/>
          <w:szCs w:val="24"/>
        </w:rPr>
        <w:t xml:space="preserve"> </w:t>
      </w:r>
      <w:r w:rsidRPr="00BC105A">
        <w:rPr>
          <w:rFonts w:ascii="Times New Roman" w:hAnsi="Times New Roman"/>
          <w:sz w:val="24"/>
          <w:szCs w:val="24"/>
        </w:rPr>
        <w:t>mg</w:t>
      </w:r>
      <w:r w:rsidR="005A2EAE" w:rsidRPr="00BC105A">
        <w:rPr>
          <w:rFonts w:ascii="Times New Roman" w:hAnsi="Times New Roman"/>
          <w:sz w:val="24"/>
          <w:szCs w:val="24"/>
        </w:rPr>
        <w:t>/</w:t>
      </w:r>
      <w:r w:rsidRPr="00BC105A">
        <w:rPr>
          <w:rFonts w:ascii="Times New Roman" w:hAnsi="Times New Roman"/>
          <w:sz w:val="24"/>
          <w:szCs w:val="24"/>
        </w:rPr>
        <w:t>/kg/gün</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maruziyeti</w:t>
      </w:r>
      <w:r w:rsidR="00441598">
        <w:rPr>
          <w:rFonts w:ascii="Times New Roman" w:hAnsi="Times New Roman"/>
          <w:sz w:val="24"/>
          <w:szCs w:val="24"/>
        </w:rPr>
        <w:t xml:space="preserve"> </w:t>
      </w:r>
      <w:r w:rsidRPr="00BC105A">
        <w:rPr>
          <w:rFonts w:ascii="Times New Roman" w:hAnsi="Times New Roman"/>
          <w:sz w:val="24"/>
          <w:szCs w:val="24"/>
        </w:rPr>
        <w:t>olanlarda</w:t>
      </w:r>
      <w:r w:rsidR="00441598">
        <w:rPr>
          <w:rFonts w:ascii="Times New Roman" w:hAnsi="Times New Roman"/>
          <w:sz w:val="24"/>
          <w:szCs w:val="24"/>
        </w:rPr>
        <w:t xml:space="preserve"> </w:t>
      </w:r>
      <w:r w:rsidRPr="00BC105A">
        <w:rPr>
          <w:rFonts w:ascii="Times New Roman" w:hAnsi="Times New Roman"/>
          <w:sz w:val="24"/>
          <w:szCs w:val="24"/>
        </w:rPr>
        <w:t>%30,</w:t>
      </w:r>
      <w:r w:rsidR="00441598">
        <w:rPr>
          <w:rFonts w:ascii="Times New Roman" w:hAnsi="Times New Roman"/>
          <w:sz w:val="24"/>
          <w:szCs w:val="24"/>
        </w:rPr>
        <w:t xml:space="preserve"> </w:t>
      </w:r>
      <w:r w:rsidRPr="00BC105A">
        <w:rPr>
          <w:rFonts w:ascii="Times New Roman" w:hAnsi="Times New Roman"/>
          <w:sz w:val="24"/>
          <w:szCs w:val="24"/>
        </w:rPr>
        <w:t>1</w:t>
      </w:r>
      <w:r w:rsidR="00441598">
        <w:rPr>
          <w:rFonts w:ascii="Times New Roman" w:hAnsi="Times New Roman"/>
          <w:sz w:val="24"/>
          <w:szCs w:val="24"/>
        </w:rPr>
        <w:t xml:space="preserve"> </w:t>
      </w:r>
      <w:r w:rsidRPr="00BC105A">
        <w:rPr>
          <w:rFonts w:ascii="Times New Roman" w:hAnsi="Times New Roman"/>
          <w:sz w:val="24"/>
          <w:szCs w:val="24"/>
        </w:rPr>
        <w:t>mg/kg/gün</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maruziyeti</w:t>
      </w:r>
      <w:r w:rsidR="00441598">
        <w:rPr>
          <w:rFonts w:ascii="Times New Roman" w:hAnsi="Times New Roman"/>
          <w:sz w:val="24"/>
          <w:szCs w:val="24"/>
        </w:rPr>
        <w:t xml:space="preserve"> </w:t>
      </w:r>
      <w:r w:rsidRPr="00BC105A">
        <w:rPr>
          <w:rFonts w:ascii="Times New Roman" w:hAnsi="Times New Roman"/>
          <w:sz w:val="24"/>
          <w:szCs w:val="24"/>
        </w:rPr>
        <w:t>olan</w:t>
      </w:r>
      <w:r w:rsidR="00441598">
        <w:rPr>
          <w:rFonts w:ascii="Times New Roman" w:hAnsi="Times New Roman"/>
          <w:sz w:val="24"/>
          <w:szCs w:val="24"/>
        </w:rPr>
        <w:t xml:space="preserve"> </w:t>
      </w:r>
      <w:r w:rsidRPr="00BC105A">
        <w:rPr>
          <w:rFonts w:ascii="Times New Roman" w:hAnsi="Times New Roman"/>
          <w:sz w:val="24"/>
          <w:szCs w:val="24"/>
        </w:rPr>
        <w:t>grupta</w:t>
      </w:r>
      <w:r w:rsidR="00441598">
        <w:rPr>
          <w:rFonts w:ascii="Times New Roman" w:hAnsi="Times New Roman"/>
          <w:sz w:val="24"/>
          <w:szCs w:val="24"/>
        </w:rPr>
        <w:t xml:space="preserve"> </w:t>
      </w:r>
      <w:r w:rsidRPr="00BC105A">
        <w:rPr>
          <w:rFonts w:ascii="Times New Roman" w:hAnsi="Times New Roman"/>
          <w:sz w:val="24"/>
          <w:szCs w:val="24"/>
        </w:rPr>
        <w:t>%35</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kontrol</w:t>
      </w:r>
      <w:r w:rsidR="00441598">
        <w:rPr>
          <w:rFonts w:ascii="Times New Roman" w:hAnsi="Times New Roman"/>
          <w:sz w:val="24"/>
          <w:szCs w:val="24"/>
        </w:rPr>
        <w:t xml:space="preserve"> </w:t>
      </w:r>
      <w:r w:rsidRPr="00BC105A">
        <w:rPr>
          <w:rFonts w:ascii="Times New Roman" w:hAnsi="Times New Roman"/>
          <w:sz w:val="24"/>
          <w:szCs w:val="24"/>
        </w:rPr>
        <w:t>grubunda</w:t>
      </w:r>
      <w:r w:rsidR="00441598">
        <w:rPr>
          <w:rFonts w:ascii="Times New Roman" w:hAnsi="Times New Roman"/>
          <w:sz w:val="24"/>
          <w:szCs w:val="24"/>
        </w:rPr>
        <w:t xml:space="preserve"> </w:t>
      </w:r>
      <w:r w:rsidRPr="00BC105A">
        <w:rPr>
          <w:rFonts w:ascii="Times New Roman" w:hAnsi="Times New Roman"/>
          <w:sz w:val="24"/>
          <w:szCs w:val="24"/>
        </w:rPr>
        <w:t>sadece</w:t>
      </w:r>
      <w:r w:rsidR="00441598">
        <w:rPr>
          <w:rFonts w:ascii="Times New Roman" w:hAnsi="Times New Roman"/>
          <w:sz w:val="24"/>
          <w:szCs w:val="24"/>
        </w:rPr>
        <w:t xml:space="preserve"> </w:t>
      </w:r>
      <w:r w:rsidRPr="00BC105A">
        <w:rPr>
          <w:rFonts w:ascii="Times New Roman" w:hAnsi="Times New Roman"/>
          <w:sz w:val="24"/>
          <w:szCs w:val="24"/>
        </w:rPr>
        <w:t>1</w:t>
      </w:r>
      <w:r w:rsidR="00441598">
        <w:rPr>
          <w:rFonts w:ascii="Times New Roman" w:hAnsi="Times New Roman"/>
          <w:sz w:val="24"/>
          <w:szCs w:val="24"/>
        </w:rPr>
        <w:t xml:space="preserve"> </w:t>
      </w:r>
      <w:r w:rsidRPr="00BC105A">
        <w:rPr>
          <w:rFonts w:ascii="Times New Roman" w:hAnsi="Times New Roman"/>
          <w:sz w:val="24"/>
          <w:szCs w:val="24"/>
        </w:rPr>
        <w:t>vaka</w:t>
      </w:r>
      <w:r w:rsidR="00441598">
        <w:rPr>
          <w:rFonts w:ascii="Times New Roman" w:hAnsi="Times New Roman"/>
          <w:sz w:val="24"/>
          <w:szCs w:val="24"/>
        </w:rPr>
        <w:t xml:space="preserve"> </w:t>
      </w:r>
      <w:r w:rsidRPr="00BC105A">
        <w:rPr>
          <w:rFonts w:ascii="Times New Roman" w:hAnsi="Times New Roman"/>
          <w:sz w:val="24"/>
          <w:szCs w:val="24"/>
        </w:rPr>
        <w:t>bulunmuştur</w:t>
      </w:r>
      <w:r w:rsidR="00441598">
        <w:rPr>
          <w:rFonts w:ascii="Times New Roman" w:hAnsi="Times New Roman"/>
          <w:sz w:val="24"/>
          <w:szCs w:val="24"/>
        </w:rPr>
        <w:t xml:space="preserve"> </w:t>
      </w:r>
      <w:r w:rsidRPr="00BC105A">
        <w:rPr>
          <w:rFonts w:ascii="Times New Roman" w:hAnsi="Times New Roman"/>
          <w:sz w:val="24"/>
          <w:szCs w:val="24"/>
        </w:rPr>
        <w:t>(Signorile</w:t>
      </w:r>
      <w:r w:rsidR="00441598">
        <w:rPr>
          <w:rFonts w:ascii="Times New Roman" w:hAnsi="Times New Roman"/>
          <w:sz w:val="24"/>
          <w:szCs w:val="24"/>
        </w:rPr>
        <w:t xml:space="preserve"> </w:t>
      </w:r>
      <w:r w:rsidR="009E4D8A" w:rsidRPr="00BC105A">
        <w:rPr>
          <w:rFonts w:ascii="Times New Roman" w:hAnsi="Times New Roman"/>
          <w:sz w:val="24"/>
          <w:szCs w:val="24"/>
        </w:rPr>
        <w:t>ve</w:t>
      </w:r>
      <w:r w:rsidR="00441598">
        <w:rPr>
          <w:rFonts w:ascii="Times New Roman" w:hAnsi="Times New Roman"/>
          <w:sz w:val="24"/>
          <w:szCs w:val="24"/>
        </w:rPr>
        <w:t xml:space="preserve"> </w:t>
      </w:r>
      <w:r w:rsidR="009E4D8A" w:rsidRPr="00BC105A">
        <w:rPr>
          <w:rFonts w:ascii="Times New Roman" w:hAnsi="Times New Roman"/>
          <w:sz w:val="24"/>
          <w:szCs w:val="24"/>
        </w:rPr>
        <w:t>diğerleri</w:t>
      </w:r>
      <w:r w:rsidR="005A2EAE" w:rsidRPr="00BC105A">
        <w:rPr>
          <w:rFonts w:ascii="Times New Roman" w:hAnsi="Times New Roman"/>
          <w:sz w:val="24"/>
          <w:szCs w:val="24"/>
        </w:rPr>
        <w:t>,</w:t>
      </w:r>
      <w:r w:rsidR="00441598">
        <w:rPr>
          <w:rFonts w:ascii="Times New Roman" w:hAnsi="Times New Roman"/>
          <w:sz w:val="24"/>
          <w:szCs w:val="24"/>
        </w:rPr>
        <w:t xml:space="preserve"> </w:t>
      </w:r>
      <w:r w:rsidR="005A2EAE" w:rsidRPr="00BC105A">
        <w:rPr>
          <w:rFonts w:ascii="Times New Roman" w:hAnsi="Times New Roman"/>
          <w:sz w:val="24"/>
          <w:szCs w:val="24"/>
        </w:rPr>
        <w:t>2010).</w:t>
      </w:r>
      <w:r w:rsidR="00441598">
        <w:rPr>
          <w:rFonts w:ascii="Times New Roman" w:hAnsi="Times New Roman"/>
          <w:sz w:val="24"/>
          <w:szCs w:val="24"/>
        </w:rPr>
        <w:t xml:space="preserve"> </w:t>
      </w:r>
      <w:r w:rsidR="005A15C4" w:rsidRPr="00BC105A">
        <w:rPr>
          <w:rFonts w:ascii="Times New Roman" w:hAnsi="Times New Roman"/>
          <w:sz w:val="24"/>
          <w:szCs w:val="24"/>
        </w:rPr>
        <w:t>Kandaraki</w:t>
      </w:r>
      <w:r w:rsidR="00441598">
        <w:rPr>
          <w:rFonts w:ascii="Times New Roman" w:hAnsi="Times New Roman"/>
          <w:sz w:val="24"/>
          <w:szCs w:val="24"/>
        </w:rPr>
        <w:t xml:space="preserve"> </w:t>
      </w:r>
      <w:r w:rsidR="005A15C4" w:rsidRPr="00BC105A">
        <w:rPr>
          <w:rFonts w:ascii="Times New Roman" w:hAnsi="Times New Roman"/>
          <w:sz w:val="24"/>
          <w:szCs w:val="24"/>
        </w:rPr>
        <w:t>ve</w:t>
      </w:r>
      <w:r w:rsidR="00441598">
        <w:rPr>
          <w:rFonts w:ascii="Times New Roman" w:hAnsi="Times New Roman"/>
          <w:sz w:val="24"/>
          <w:szCs w:val="24"/>
        </w:rPr>
        <w:t xml:space="preserve"> </w:t>
      </w:r>
      <w:r w:rsidR="005A15C4" w:rsidRPr="00BC105A">
        <w:rPr>
          <w:rFonts w:ascii="Times New Roman" w:hAnsi="Times New Roman"/>
          <w:sz w:val="24"/>
          <w:szCs w:val="24"/>
        </w:rPr>
        <w:t>diğerleri</w:t>
      </w:r>
      <w:r w:rsidR="00441598">
        <w:rPr>
          <w:rFonts w:ascii="Times New Roman" w:hAnsi="Times New Roman"/>
          <w:sz w:val="24"/>
          <w:szCs w:val="24"/>
        </w:rPr>
        <w:t xml:space="preserve"> </w:t>
      </w:r>
      <w:r w:rsidR="00952579" w:rsidRPr="00BC105A">
        <w:rPr>
          <w:rFonts w:ascii="Times New Roman" w:hAnsi="Times New Roman"/>
          <w:sz w:val="24"/>
          <w:szCs w:val="24"/>
        </w:rPr>
        <w:t>(2011)</w:t>
      </w:r>
      <w:r w:rsidR="00441598">
        <w:rPr>
          <w:rFonts w:ascii="Times New Roman" w:hAnsi="Times New Roman"/>
          <w:sz w:val="24"/>
          <w:szCs w:val="24"/>
        </w:rPr>
        <w:t xml:space="preserve"> </w:t>
      </w:r>
      <w:r w:rsidR="00952579" w:rsidRPr="00BC105A">
        <w:rPr>
          <w:rFonts w:ascii="Times New Roman" w:hAnsi="Times New Roman"/>
          <w:sz w:val="24"/>
          <w:szCs w:val="24"/>
        </w:rPr>
        <w:t>tarafından</w:t>
      </w:r>
      <w:r w:rsidR="00441598">
        <w:rPr>
          <w:rFonts w:ascii="Times New Roman" w:hAnsi="Times New Roman"/>
          <w:sz w:val="24"/>
          <w:szCs w:val="24"/>
        </w:rPr>
        <w:t xml:space="preserve"> </w:t>
      </w:r>
      <w:r w:rsidR="00952579" w:rsidRPr="00BC105A">
        <w:rPr>
          <w:rFonts w:ascii="Times New Roman" w:hAnsi="Times New Roman"/>
          <w:sz w:val="24"/>
          <w:szCs w:val="24"/>
        </w:rPr>
        <w:t>yapılan</w:t>
      </w:r>
      <w:r w:rsidR="00441598">
        <w:rPr>
          <w:rFonts w:ascii="Times New Roman" w:hAnsi="Times New Roman"/>
          <w:sz w:val="24"/>
          <w:szCs w:val="24"/>
        </w:rPr>
        <w:t xml:space="preserve"> </w:t>
      </w:r>
      <w:r w:rsidR="00952579" w:rsidRPr="00BC105A">
        <w:rPr>
          <w:rFonts w:ascii="Times New Roman" w:hAnsi="Times New Roman"/>
          <w:sz w:val="24"/>
          <w:szCs w:val="24"/>
        </w:rPr>
        <w:t>çalışma</w:t>
      </w:r>
      <w:r w:rsidRPr="00BC105A">
        <w:rPr>
          <w:rFonts w:ascii="Times New Roman" w:hAnsi="Times New Roman"/>
          <w:sz w:val="24"/>
          <w:szCs w:val="24"/>
        </w:rPr>
        <w:t>da</w:t>
      </w:r>
      <w:r w:rsidR="00441598">
        <w:rPr>
          <w:rFonts w:ascii="Times New Roman" w:hAnsi="Times New Roman"/>
          <w:sz w:val="24"/>
          <w:szCs w:val="24"/>
        </w:rPr>
        <w:t xml:space="preserve"> </w:t>
      </w:r>
      <w:r w:rsidR="005A2EAE" w:rsidRPr="00BC105A">
        <w:rPr>
          <w:rFonts w:ascii="Times New Roman" w:hAnsi="Times New Roman"/>
          <w:sz w:val="24"/>
          <w:szCs w:val="24"/>
        </w:rPr>
        <w:t>ise</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maruziyeti</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polikistik</w:t>
      </w:r>
      <w:r w:rsidR="00441598">
        <w:rPr>
          <w:rFonts w:ascii="Times New Roman" w:hAnsi="Times New Roman"/>
          <w:sz w:val="24"/>
          <w:szCs w:val="24"/>
        </w:rPr>
        <w:t xml:space="preserve"> </w:t>
      </w:r>
      <w:r w:rsidRPr="00BC105A">
        <w:rPr>
          <w:rFonts w:ascii="Times New Roman" w:hAnsi="Times New Roman"/>
          <w:sz w:val="24"/>
          <w:szCs w:val="24"/>
        </w:rPr>
        <w:t>over</w:t>
      </w:r>
      <w:r w:rsidR="00441598">
        <w:rPr>
          <w:rFonts w:ascii="Times New Roman" w:hAnsi="Times New Roman"/>
          <w:sz w:val="24"/>
          <w:szCs w:val="24"/>
        </w:rPr>
        <w:t xml:space="preserve"> </w:t>
      </w:r>
      <w:r w:rsidRPr="00BC105A">
        <w:rPr>
          <w:rFonts w:ascii="Times New Roman" w:hAnsi="Times New Roman"/>
          <w:sz w:val="24"/>
          <w:szCs w:val="24"/>
        </w:rPr>
        <w:t>sendromu</w:t>
      </w:r>
      <w:r w:rsidR="00441598">
        <w:rPr>
          <w:rFonts w:ascii="Times New Roman" w:hAnsi="Times New Roman"/>
          <w:sz w:val="24"/>
          <w:szCs w:val="24"/>
        </w:rPr>
        <w:t xml:space="preserve"> </w:t>
      </w:r>
      <w:r w:rsidRPr="00BC105A">
        <w:rPr>
          <w:rFonts w:ascii="Times New Roman" w:hAnsi="Times New Roman"/>
          <w:sz w:val="24"/>
          <w:szCs w:val="24"/>
        </w:rPr>
        <w:t>arasında</w:t>
      </w:r>
      <w:r w:rsidR="00441598">
        <w:rPr>
          <w:rFonts w:ascii="Times New Roman" w:hAnsi="Times New Roman"/>
          <w:sz w:val="24"/>
          <w:szCs w:val="24"/>
        </w:rPr>
        <w:t xml:space="preserve"> </w:t>
      </w:r>
      <w:r w:rsidRPr="00BC105A">
        <w:rPr>
          <w:rFonts w:ascii="Times New Roman" w:hAnsi="Times New Roman"/>
          <w:sz w:val="24"/>
          <w:szCs w:val="24"/>
        </w:rPr>
        <w:t>bağlantı</w:t>
      </w:r>
      <w:r w:rsidR="00441598">
        <w:rPr>
          <w:rFonts w:ascii="Times New Roman" w:hAnsi="Times New Roman"/>
          <w:sz w:val="24"/>
          <w:szCs w:val="24"/>
        </w:rPr>
        <w:t xml:space="preserve"> </w:t>
      </w:r>
      <w:r w:rsidRPr="00BC105A">
        <w:rPr>
          <w:rFonts w:ascii="Times New Roman" w:hAnsi="Times New Roman"/>
          <w:sz w:val="24"/>
          <w:szCs w:val="24"/>
        </w:rPr>
        <w:t>olduğu</w:t>
      </w:r>
      <w:r w:rsidR="00441598">
        <w:rPr>
          <w:rFonts w:ascii="Times New Roman" w:hAnsi="Times New Roman"/>
          <w:sz w:val="24"/>
          <w:szCs w:val="24"/>
        </w:rPr>
        <w:t xml:space="preserve"> </w:t>
      </w:r>
      <w:r w:rsidRPr="00BC105A">
        <w:rPr>
          <w:rFonts w:ascii="Times New Roman" w:hAnsi="Times New Roman"/>
          <w:sz w:val="24"/>
          <w:szCs w:val="24"/>
        </w:rPr>
        <w:t>rapor</w:t>
      </w:r>
      <w:r w:rsidR="00441598">
        <w:rPr>
          <w:rFonts w:ascii="Times New Roman" w:hAnsi="Times New Roman"/>
          <w:sz w:val="24"/>
          <w:szCs w:val="24"/>
        </w:rPr>
        <w:t xml:space="preserve"> </w:t>
      </w:r>
      <w:r w:rsidRPr="00BC105A">
        <w:rPr>
          <w:rFonts w:ascii="Times New Roman" w:hAnsi="Times New Roman"/>
          <w:sz w:val="24"/>
          <w:szCs w:val="24"/>
        </w:rPr>
        <w:t>edilmi</w:t>
      </w:r>
      <w:r w:rsidR="00952579" w:rsidRPr="00BC105A">
        <w:rPr>
          <w:rFonts w:ascii="Times New Roman" w:hAnsi="Times New Roman"/>
          <w:sz w:val="24"/>
          <w:szCs w:val="24"/>
        </w:rPr>
        <w:t>ştir.</w:t>
      </w:r>
      <w:r w:rsidR="00441598">
        <w:rPr>
          <w:rFonts w:ascii="Times New Roman" w:hAnsi="Times New Roman"/>
          <w:sz w:val="24"/>
          <w:szCs w:val="24"/>
        </w:rPr>
        <w:t xml:space="preserve"> </w:t>
      </w:r>
    </w:p>
    <w:p w:rsidR="00E11869" w:rsidRPr="00BC105A" w:rsidRDefault="00E11869"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Hiroi</w:t>
      </w:r>
      <w:r w:rsidR="00441598">
        <w:rPr>
          <w:rFonts w:ascii="Times New Roman" w:hAnsi="Times New Roman"/>
          <w:sz w:val="24"/>
          <w:szCs w:val="24"/>
        </w:rPr>
        <w:t xml:space="preserve"> </w:t>
      </w:r>
      <w:r w:rsidR="009E4D8A" w:rsidRPr="00BC105A">
        <w:rPr>
          <w:rFonts w:ascii="Times New Roman" w:hAnsi="Times New Roman"/>
          <w:sz w:val="24"/>
          <w:szCs w:val="24"/>
        </w:rPr>
        <w:t>ve</w:t>
      </w:r>
      <w:r w:rsidR="00441598">
        <w:rPr>
          <w:rFonts w:ascii="Times New Roman" w:hAnsi="Times New Roman"/>
          <w:sz w:val="24"/>
          <w:szCs w:val="24"/>
        </w:rPr>
        <w:t xml:space="preserve"> </w:t>
      </w:r>
      <w:r w:rsidR="009E4D8A" w:rsidRPr="00BC105A">
        <w:rPr>
          <w:rFonts w:ascii="Times New Roman" w:hAnsi="Times New Roman"/>
          <w:sz w:val="24"/>
          <w:szCs w:val="24"/>
        </w:rPr>
        <w:t>diğerleri</w:t>
      </w:r>
      <w:r w:rsidR="00441598">
        <w:rPr>
          <w:rFonts w:ascii="Times New Roman" w:hAnsi="Times New Roman"/>
          <w:sz w:val="24"/>
          <w:szCs w:val="24"/>
        </w:rPr>
        <w:t xml:space="preserve"> </w:t>
      </w:r>
      <w:r w:rsidR="00952579" w:rsidRPr="00BC105A">
        <w:rPr>
          <w:rFonts w:ascii="Times New Roman" w:hAnsi="Times New Roman"/>
          <w:sz w:val="24"/>
          <w:szCs w:val="24"/>
        </w:rPr>
        <w:t>(</w:t>
      </w:r>
      <w:r w:rsidR="00A266FE" w:rsidRPr="00BC105A">
        <w:rPr>
          <w:rFonts w:ascii="Times New Roman" w:hAnsi="Times New Roman"/>
          <w:sz w:val="24"/>
          <w:szCs w:val="24"/>
        </w:rPr>
        <w:t>1999</w:t>
      </w:r>
      <w:r w:rsidR="00952579" w:rsidRPr="00BC105A">
        <w:rPr>
          <w:rFonts w:ascii="Times New Roman" w:hAnsi="Times New Roman"/>
          <w:sz w:val="24"/>
          <w:szCs w:val="24"/>
        </w:rPr>
        <w:t>)</w:t>
      </w:r>
      <w:r w:rsidR="00441598">
        <w:rPr>
          <w:rFonts w:ascii="Times New Roman" w:hAnsi="Times New Roman"/>
          <w:sz w:val="24"/>
          <w:szCs w:val="24"/>
        </w:rPr>
        <w:t xml:space="preserve"> </w:t>
      </w:r>
      <w:r w:rsidR="005A15C4" w:rsidRPr="00BC105A">
        <w:rPr>
          <w:rFonts w:ascii="Times New Roman" w:hAnsi="Times New Roman"/>
          <w:sz w:val="24"/>
          <w:szCs w:val="24"/>
        </w:rPr>
        <w:t>yaptıkları</w:t>
      </w:r>
      <w:r w:rsidR="00441598">
        <w:rPr>
          <w:rFonts w:ascii="Times New Roman" w:hAnsi="Times New Roman"/>
          <w:sz w:val="24"/>
          <w:szCs w:val="24"/>
        </w:rPr>
        <w:t xml:space="preserve"> </w:t>
      </w:r>
      <w:r w:rsidR="005A15C4" w:rsidRPr="00BC105A">
        <w:rPr>
          <w:rFonts w:ascii="Times New Roman" w:hAnsi="Times New Roman"/>
          <w:sz w:val="24"/>
          <w:szCs w:val="24"/>
        </w:rPr>
        <w:t>çalışma</w:t>
      </w:r>
      <w:r w:rsidRPr="00BC105A">
        <w:rPr>
          <w:rFonts w:ascii="Times New Roman" w:hAnsi="Times New Roman"/>
          <w:sz w:val="24"/>
          <w:szCs w:val="24"/>
        </w:rPr>
        <w:t>da</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maruziyeti</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endometrial</w:t>
      </w:r>
      <w:r w:rsidR="00441598">
        <w:rPr>
          <w:rFonts w:ascii="Times New Roman" w:hAnsi="Times New Roman"/>
          <w:sz w:val="24"/>
          <w:szCs w:val="24"/>
        </w:rPr>
        <w:t xml:space="preserve"> </w:t>
      </w:r>
      <w:r w:rsidRPr="00BC105A">
        <w:rPr>
          <w:rFonts w:ascii="Times New Roman" w:hAnsi="Times New Roman"/>
          <w:sz w:val="24"/>
          <w:szCs w:val="24"/>
        </w:rPr>
        <w:t>kanser</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kompleks</w:t>
      </w:r>
      <w:r w:rsidR="00441598">
        <w:rPr>
          <w:rFonts w:ascii="Times New Roman" w:hAnsi="Times New Roman"/>
          <w:sz w:val="24"/>
          <w:szCs w:val="24"/>
        </w:rPr>
        <w:t xml:space="preserve"> </w:t>
      </w:r>
      <w:r w:rsidRPr="00BC105A">
        <w:rPr>
          <w:rFonts w:ascii="Times New Roman" w:hAnsi="Times New Roman"/>
          <w:sz w:val="24"/>
          <w:szCs w:val="24"/>
        </w:rPr>
        <w:t>endometriyal</w:t>
      </w:r>
      <w:r w:rsidR="00441598">
        <w:rPr>
          <w:rFonts w:ascii="Times New Roman" w:hAnsi="Times New Roman"/>
          <w:sz w:val="24"/>
          <w:szCs w:val="24"/>
        </w:rPr>
        <w:t xml:space="preserve"> </w:t>
      </w:r>
      <w:r w:rsidRPr="00BC105A">
        <w:rPr>
          <w:rFonts w:ascii="Times New Roman" w:hAnsi="Times New Roman"/>
          <w:sz w:val="24"/>
          <w:szCs w:val="24"/>
        </w:rPr>
        <w:t>hiperplazi</w:t>
      </w:r>
      <w:r w:rsidR="00441598">
        <w:rPr>
          <w:rFonts w:ascii="Times New Roman" w:hAnsi="Times New Roman"/>
          <w:sz w:val="24"/>
          <w:szCs w:val="24"/>
        </w:rPr>
        <w:t xml:space="preserve"> </w:t>
      </w:r>
      <w:r w:rsidR="00952579" w:rsidRPr="00BC105A">
        <w:rPr>
          <w:rFonts w:ascii="Times New Roman" w:hAnsi="Times New Roman"/>
          <w:sz w:val="24"/>
          <w:szCs w:val="24"/>
        </w:rPr>
        <w:t>arasında</w:t>
      </w:r>
      <w:r w:rsidR="00441598">
        <w:rPr>
          <w:rFonts w:ascii="Times New Roman" w:hAnsi="Times New Roman"/>
          <w:sz w:val="24"/>
          <w:szCs w:val="24"/>
        </w:rPr>
        <w:t xml:space="preserve"> </w:t>
      </w:r>
      <w:r w:rsidR="00952579" w:rsidRPr="00BC105A">
        <w:rPr>
          <w:rFonts w:ascii="Times New Roman" w:hAnsi="Times New Roman"/>
          <w:sz w:val="24"/>
          <w:szCs w:val="24"/>
        </w:rPr>
        <w:t>kolerasyon</w:t>
      </w:r>
      <w:r w:rsidR="00441598">
        <w:rPr>
          <w:rFonts w:ascii="Times New Roman" w:hAnsi="Times New Roman"/>
          <w:sz w:val="24"/>
          <w:szCs w:val="24"/>
        </w:rPr>
        <w:t xml:space="preserve"> </w:t>
      </w:r>
      <w:r w:rsidR="00952579" w:rsidRPr="00BC105A">
        <w:rPr>
          <w:rFonts w:ascii="Times New Roman" w:hAnsi="Times New Roman"/>
          <w:sz w:val="24"/>
          <w:szCs w:val="24"/>
        </w:rPr>
        <w:t>olduğu</w:t>
      </w:r>
      <w:r w:rsidR="005A15C4" w:rsidRPr="00BC105A">
        <w:rPr>
          <w:rFonts w:ascii="Times New Roman" w:hAnsi="Times New Roman"/>
          <w:sz w:val="24"/>
          <w:szCs w:val="24"/>
        </w:rPr>
        <w:t>nu</w:t>
      </w:r>
      <w:r w:rsidR="00441598">
        <w:rPr>
          <w:rFonts w:ascii="Times New Roman" w:hAnsi="Times New Roman"/>
          <w:sz w:val="24"/>
          <w:szCs w:val="24"/>
        </w:rPr>
        <w:t xml:space="preserve"> </w:t>
      </w:r>
      <w:r w:rsidR="005A15C4" w:rsidRPr="00BC105A">
        <w:rPr>
          <w:rFonts w:ascii="Times New Roman" w:hAnsi="Times New Roman"/>
          <w:sz w:val="24"/>
          <w:szCs w:val="24"/>
        </w:rPr>
        <w:t>bildirmiştir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Farklı</w:t>
      </w:r>
      <w:r w:rsidR="00441598">
        <w:rPr>
          <w:rFonts w:ascii="Times New Roman" w:hAnsi="Times New Roman"/>
          <w:sz w:val="24"/>
          <w:szCs w:val="24"/>
        </w:rPr>
        <w:t xml:space="preserve"> </w:t>
      </w:r>
      <w:r w:rsidRPr="00BC105A">
        <w:rPr>
          <w:rFonts w:ascii="Times New Roman" w:hAnsi="Times New Roman"/>
          <w:sz w:val="24"/>
          <w:szCs w:val="24"/>
        </w:rPr>
        <w:t>biyobelirteçlerin</w:t>
      </w:r>
      <w:r w:rsidR="00441598">
        <w:rPr>
          <w:rFonts w:ascii="Times New Roman" w:hAnsi="Times New Roman"/>
          <w:sz w:val="24"/>
          <w:szCs w:val="24"/>
        </w:rPr>
        <w:t xml:space="preserve"> </w:t>
      </w:r>
      <w:r w:rsidRPr="00BC105A">
        <w:rPr>
          <w:rFonts w:ascii="Times New Roman" w:hAnsi="Times New Roman"/>
          <w:sz w:val="24"/>
          <w:szCs w:val="24"/>
        </w:rPr>
        <w:t>etkisi</w:t>
      </w:r>
      <w:r w:rsidR="00441598">
        <w:rPr>
          <w:rFonts w:ascii="Times New Roman" w:hAnsi="Times New Roman"/>
          <w:sz w:val="24"/>
          <w:szCs w:val="24"/>
        </w:rPr>
        <w:t xml:space="preserve"> </w:t>
      </w:r>
      <w:r w:rsidRPr="00BC105A">
        <w:rPr>
          <w:rFonts w:ascii="Times New Roman" w:hAnsi="Times New Roman"/>
          <w:sz w:val="24"/>
          <w:szCs w:val="24"/>
        </w:rPr>
        <w:t>altında</w:t>
      </w:r>
      <w:r w:rsidR="00441598">
        <w:rPr>
          <w:rFonts w:ascii="Times New Roman" w:hAnsi="Times New Roman"/>
          <w:sz w:val="24"/>
          <w:szCs w:val="24"/>
        </w:rPr>
        <w:t xml:space="preserve"> </w:t>
      </w:r>
      <w:r w:rsidRPr="00BC105A">
        <w:rPr>
          <w:rFonts w:ascii="Times New Roman" w:hAnsi="Times New Roman"/>
          <w:sz w:val="24"/>
          <w:szCs w:val="24"/>
        </w:rPr>
        <w:t>kalmanın</w:t>
      </w:r>
      <w:r w:rsidR="00441598">
        <w:rPr>
          <w:rFonts w:ascii="Times New Roman" w:hAnsi="Times New Roman"/>
          <w:sz w:val="24"/>
          <w:szCs w:val="24"/>
        </w:rPr>
        <w:t xml:space="preserve"> </w:t>
      </w:r>
      <w:r w:rsidRPr="00BC105A">
        <w:rPr>
          <w:rFonts w:ascii="Times New Roman" w:hAnsi="Times New Roman"/>
          <w:sz w:val="24"/>
          <w:szCs w:val="24"/>
        </w:rPr>
        <w:t>farklı</w:t>
      </w:r>
      <w:r w:rsidR="00441598">
        <w:rPr>
          <w:rFonts w:ascii="Times New Roman" w:hAnsi="Times New Roman"/>
          <w:sz w:val="24"/>
          <w:szCs w:val="24"/>
        </w:rPr>
        <w:t xml:space="preserve"> </w:t>
      </w:r>
      <w:r w:rsidRPr="00BC105A">
        <w:rPr>
          <w:rFonts w:ascii="Times New Roman" w:hAnsi="Times New Roman"/>
          <w:sz w:val="24"/>
          <w:szCs w:val="24"/>
        </w:rPr>
        <w:t>anlamlara</w:t>
      </w:r>
      <w:r w:rsidR="00441598">
        <w:rPr>
          <w:rFonts w:ascii="Times New Roman" w:hAnsi="Times New Roman"/>
          <w:sz w:val="24"/>
          <w:szCs w:val="24"/>
        </w:rPr>
        <w:t xml:space="preserve"> </w:t>
      </w:r>
      <w:r w:rsidRPr="00BC105A">
        <w:rPr>
          <w:rFonts w:ascii="Times New Roman" w:hAnsi="Times New Roman"/>
          <w:sz w:val="24"/>
          <w:szCs w:val="24"/>
        </w:rPr>
        <w:t>gelebileceği</w:t>
      </w:r>
      <w:r w:rsidR="00441598">
        <w:rPr>
          <w:rFonts w:ascii="Times New Roman" w:hAnsi="Times New Roman"/>
          <w:sz w:val="24"/>
          <w:szCs w:val="24"/>
        </w:rPr>
        <w:t xml:space="preserve"> </w:t>
      </w:r>
      <w:r w:rsidRPr="00BC105A">
        <w:rPr>
          <w:rFonts w:ascii="Times New Roman" w:hAnsi="Times New Roman"/>
          <w:sz w:val="24"/>
          <w:szCs w:val="24"/>
        </w:rPr>
        <w:t>göz</w:t>
      </w:r>
      <w:r w:rsidR="00441598">
        <w:rPr>
          <w:rFonts w:ascii="Times New Roman" w:hAnsi="Times New Roman"/>
          <w:sz w:val="24"/>
          <w:szCs w:val="24"/>
        </w:rPr>
        <w:t xml:space="preserve"> </w:t>
      </w:r>
      <w:r w:rsidRPr="00BC105A">
        <w:rPr>
          <w:rFonts w:ascii="Times New Roman" w:hAnsi="Times New Roman"/>
          <w:sz w:val="24"/>
          <w:szCs w:val="24"/>
        </w:rPr>
        <w:t>önünde</w:t>
      </w:r>
      <w:r w:rsidR="00441598">
        <w:rPr>
          <w:rFonts w:ascii="Times New Roman" w:hAnsi="Times New Roman"/>
          <w:sz w:val="24"/>
          <w:szCs w:val="24"/>
        </w:rPr>
        <w:t xml:space="preserve"> </w:t>
      </w:r>
      <w:r w:rsidRPr="00BC105A">
        <w:rPr>
          <w:rFonts w:ascii="Times New Roman" w:hAnsi="Times New Roman"/>
          <w:sz w:val="24"/>
          <w:szCs w:val="24"/>
        </w:rPr>
        <w:t>bulundurulmalıdır.</w:t>
      </w:r>
      <w:r w:rsidR="00441598">
        <w:rPr>
          <w:rFonts w:ascii="Times New Roman" w:hAnsi="Times New Roman"/>
          <w:sz w:val="24"/>
          <w:szCs w:val="24"/>
        </w:rPr>
        <w:t xml:space="preserve"> </w:t>
      </w:r>
      <w:r w:rsidRPr="00BC105A">
        <w:rPr>
          <w:rFonts w:ascii="Times New Roman" w:hAnsi="Times New Roman"/>
          <w:sz w:val="24"/>
          <w:szCs w:val="24"/>
        </w:rPr>
        <w:t>İdra</w:t>
      </w:r>
      <w:r w:rsidR="00952579" w:rsidRPr="00BC105A">
        <w:rPr>
          <w:rFonts w:ascii="Times New Roman" w:hAnsi="Times New Roman"/>
          <w:sz w:val="24"/>
          <w:szCs w:val="24"/>
        </w:rPr>
        <w:t>rda</w:t>
      </w:r>
      <w:r w:rsidR="00441598">
        <w:rPr>
          <w:rFonts w:ascii="Times New Roman" w:hAnsi="Times New Roman"/>
          <w:sz w:val="24"/>
          <w:szCs w:val="24"/>
        </w:rPr>
        <w:t xml:space="preserve"> </w:t>
      </w:r>
      <w:r w:rsidR="00952579" w:rsidRPr="00BC105A">
        <w:rPr>
          <w:rFonts w:ascii="Times New Roman" w:hAnsi="Times New Roman"/>
          <w:sz w:val="24"/>
          <w:szCs w:val="24"/>
        </w:rPr>
        <w:t>saptanan</w:t>
      </w:r>
      <w:r w:rsidR="00441598">
        <w:rPr>
          <w:rFonts w:ascii="Times New Roman" w:hAnsi="Times New Roman"/>
          <w:sz w:val="24"/>
          <w:szCs w:val="24"/>
        </w:rPr>
        <w:t xml:space="preserve"> </w:t>
      </w:r>
      <w:r w:rsidR="00952579" w:rsidRPr="00BC105A">
        <w:rPr>
          <w:rFonts w:ascii="Times New Roman" w:hAnsi="Times New Roman"/>
          <w:sz w:val="24"/>
          <w:szCs w:val="24"/>
        </w:rPr>
        <w:t>BPA</w:t>
      </w:r>
      <w:r w:rsidR="00441598">
        <w:rPr>
          <w:rFonts w:ascii="Times New Roman" w:hAnsi="Times New Roman"/>
          <w:sz w:val="24"/>
          <w:szCs w:val="24"/>
        </w:rPr>
        <w:t xml:space="preserve"> </w:t>
      </w:r>
      <w:r w:rsidR="00952579" w:rsidRPr="00BC105A">
        <w:rPr>
          <w:rFonts w:ascii="Times New Roman" w:hAnsi="Times New Roman"/>
          <w:sz w:val="24"/>
          <w:szCs w:val="24"/>
        </w:rPr>
        <w:t>konsantrasyonu</w:t>
      </w:r>
      <w:r w:rsidR="00441598">
        <w:rPr>
          <w:rFonts w:ascii="Times New Roman" w:hAnsi="Times New Roman"/>
          <w:sz w:val="24"/>
          <w:szCs w:val="24"/>
        </w:rPr>
        <w:t xml:space="preserve"> </w:t>
      </w:r>
      <w:r w:rsidRPr="00BC105A">
        <w:rPr>
          <w:rFonts w:ascii="Times New Roman" w:hAnsi="Times New Roman"/>
          <w:sz w:val="24"/>
          <w:szCs w:val="24"/>
        </w:rPr>
        <w:t>tüm</w:t>
      </w:r>
      <w:r w:rsidR="00441598">
        <w:rPr>
          <w:rFonts w:ascii="Times New Roman" w:hAnsi="Times New Roman"/>
          <w:sz w:val="24"/>
          <w:szCs w:val="24"/>
        </w:rPr>
        <w:t xml:space="preserve"> </w:t>
      </w:r>
      <w:r w:rsidRPr="00BC105A">
        <w:rPr>
          <w:rFonts w:ascii="Times New Roman" w:hAnsi="Times New Roman"/>
          <w:sz w:val="24"/>
          <w:szCs w:val="24"/>
        </w:rPr>
        <w:t>çevresel</w:t>
      </w:r>
      <w:r w:rsidR="00441598">
        <w:rPr>
          <w:rFonts w:ascii="Times New Roman" w:hAnsi="Times New Roman"/>
          <w:sz w:val="24"/>
          <w:szCs w:val="24"/>
        </w:rPr>
        <w:t xml:space="preserve"> </w:t>
      </w:r>
      <w:r w:rsidRPr="00BC105A">
        <w:rPr>
          <w:rFonts w:ascii="Times New Roman" w:hAnsi="Times New Roman"/>
          <w:sz w:val="24"/>
          <w:szCs w:val="24"/>
        </w:rPr>
        <w:t>maruziyeti</w:t>
      </w:r>
      <w:r w:rsidR="00441598">
        <w:rPr>
          <w:rFonts w:ascii="Times New Roman" w:hAnsi="Times New Roman"/>
          <w:sz w:val="24"/>
          <w:szCs w:val="24"/>
        </w:rPr>
        <w:t xml:space="preserve"> </w:t>
      </w:r>
      <w:r w:rsidRPr="00BC105A">
        <w:rPr>
          <w:rFonts w:ascii="Times New Roman" w:hAnsi="Times New Roman"/>
          <w:sz w:val="24"/>
          <w:szCs w:val="24"/>
        </w:rPr>
        <w:t>yansıtırken</w:t>
      </w:r>
      <w:r w:rsidR="00441598">
        <w:rPr>
          <w:rFonts w:ascii="Times New Roman" w:hAnsi="Times New Roman"/>
          <w:sz w:val="24"/>
          <w:szCs w:val="24"/>
        </w:rPr>
        <w:t xml:space="preserve"> </w:t>
      </w:r>
      <w:r w:rsidR="00952579" w:rsidRPr="00BC105A">
        <w:rPr>
          <w:rFonts w:ascii="Times New Roman" w:hAnsi="Times New Roman"/>
          <w:sz w:val="24"/>
          <w:szCs w:val="24"/>
        </w:rPr>
        <w:t>(Upson</w:t>
      </w:r>
      <w:r w:rsidR="00441598">
        <w:rPr>
          <w:rFonts w:ascii="Times New Roman" w:hAnsi="Times New Roman"/>
          <w:sz w:val="24"/>
          <w:szCs w:val="24"/>
        </w:rPr>
        <w:t xml:space="preserve"> </w:t>
      </w:r>
      <w:r w:rsidR="00952579" w:rsidRPr="00BC105A">
        <w:rPr>
          <w:rFonts w:ascii="Times New Roman" w:hAnsi="Times New Roman"/>
          <w:sz w:val="24"/>
          <w:szCs w:val="24"/>
        </w:rPr>
        <w:t>ve</w:t>
      </w:r>
      <w:r w:rsidR="00441598">
        <w:rPr>
          <w:rFonts w:ascii="Times New Roman" w:hAnsi="Times New Roman"/>
          <w:sz w:val="24"/>
          <w:szCs w:val="24"/>
        </w:rPr>
        <w:t xml:space="preserve"> </w:t>
      </w:r>
      <w:r w:rsidR="00952579" w:rsidRPr="00BC105A">
        <w:rPr>
          <w:rFonts w:ascii="Times New Roman" w:hAnsi="Times New Roman"/>
          <w:sz w:val="24"/>
          <w:szCs w:val="24"/>
        </w:rPr>
        <w:t>diğerleri,</w:t>
      </w:r>
      <w:r w:rsidR="00441598">
        <w:rPr>
          <w:rFonts w:ascii="Times New Roman" w:hAnsi="Times New Roman"/>
          <w:sz w:val="24"/>
          <w:szCs w:val="24"/>
        </w:rPr>
        <w:t xml:space="preserve"> </w:t>
      </w:r>
      <w:r w:rsidR="00952579" w:rsidRPr="00BC105A">
        <w:rPr>
          <w:rFonts w:ascii="Times New Roman" w:hAnsi="Times New Roman"/>
          <w:sz w:val="24"/>
          <w:szCs w:val="24"/>
        </w:rPr>
        <w:t>2014)</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serumdaki</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düzeyi</w:t>
      </w:r>
      <w:r w:rsidR="00441598">
        <w:rPr>
          <w:rFonts w:ascii="Times New Roman" w:hAnsi="Times New Roman"/>
          <w:sz w:val="24"/>
          <w:szCs w:val="24"/>
        </w:rPr>
        <w:t xml:space="preserve"> </w:t>
      </w:r>
      <w:r w:rsidRPr="00BC105A">
        <w:rPr>
          <w:rFonts w:ascii="Times New Roman" w:hAnsi="Times New Roman"/>
          <w:sz w:val="24"/>
          <w:szCs w:val="24"/>
        </w:rPr>
        <w:t>sadece</w:t>
      </w:r>
      <w:r w:rsidR="00441598">
        <w:rPr>
          <w:rFonts w:ascii="Times New Roman" w:hAnsi="Times New Roman"/>
          <w:sz w:val="24"/>
          <w:szCs w:val="24"/>
        </w:rPr>
        <w:t xml:space="preserve"> </w:t>
      </w:r>
      <w:r w:rsidRPr="00BC105A">
        <w:rPr>
          <w:rFonts w:ascii="Times New Roman" w:hAnsi="Times New Roman"/>
          <w:sz w:val="24"/>
          <w:szCs w:val="24"/>
        </w:rPr>
        <w:t>hedef</w:t>
      </w:r>
      <w:r w:rsidR="00441598">
        <w:rPr>
          <w:rFonts w:ascii="Times New Roman" w:hAnsi="Times New Roman"/>
          <w:sz w:val="24"/>
          <w:szCs w:val="24"/>
        </w:rPr>
        <w:t xml:space="preserve"> </w:t>
      </w:r>
      <w:r w:rsidRPr="00BC105A">
        <w:rPr>
          <w:rFonts w:ascii="Times New Roman" w:hAnsi="Times New Roman"/>
          <w:sz w:val="24"/>
          <w:szCs w:val="24"/>
        </w:rPr>
        <w:t>doku</w:t>
      </w:r>
      <w:r w:rsidR="00441598">
        <w:rPr>
          <w:rFonts w:ascii="Times New Roman" w:hAnsi="Times New Roman"/>
          <w:sz w:val="24"/>
          <w:szCs w:val="24"/>
        </w:rPr>
        <w:t xml:space="preserve"> </w:t>
      </w:r>
      <w:r w:rsidRPr="00BC105A">
        <w:rPr>
          <w:rFonts w:ascii="Times New Roman" w:hAnsi="Times New Roman"/>
          <w:sz w:val="24"/>
          <w:szCs w:val="24"/>
        </w:rPr>
        <w:t>ma</w:t>
      </w:r>
      <w:r w:rsidR="00952579" w:rsidRPr="00BC105A">
        <w:rPr>
          <w:rFonts w:ascii="Times New Roman" w:hAnsi="Times New Roman"/>
          <w:sz w:val="24"/>
          <w:szCs w:val="24"/>
        </w:rPr>
        <w:t>zruziyetinin</w:t>
      </w:r>
      <w:r w:rsidR="00441598">
        <w:rPr>
          <w:rFonts w:ascii="Times New Roman" w:hAnsi="Times New Roman"/>
          <w:sz w:val="24"/>
          <w:szCs w:val="24"/>
        </w:rPr>
        <w:t xml:space="preserve"> </w:t>
      </w:r>
      <w:r w:rsidR="00952579" w:rsidRPr="00BC105A">
        <w:rPr>
          <w:rFonts w:ascii="Times New Roman" w:hAnsi="Times New Roman"/>
          <w:sz w:val="24"/>
          <w:szCs w:val="24"/>
        </w:rPr>
        <w:t>göstergesi</w:t>
      </w:r>
      <w:r w:rsidR="00441598">
        <w:rPr>
          <w:rFonts w:ascii="Times New Roman" w:hAnsi="Times New Roman"/>
          <w:sz w:val="24"/>
          <w:szCs w:val="24"/>
        </w:rPr>
        <w:t xml:space="preserve"> </w:t>
      </w:r>
      <w:r w:rsidR="00952579" w:rsidRPr="00BC105A">
        <w:rPr>
          <w:rFonts w:ascii="Times New Roman" w:hAnsi="Times New Roman"/>
          <w:sz w:val="24"/>
          <w:szCs w:val="24"/>
        </w:rPr>
        <w:t>olmaktadır</w:t>
      </w:r>
      <w:r w:rsidR="00441598">
        <w:rPr>
          <w:rFonts w:ascii="Times New Roman" w:hAnsi="Times New Roman"/>
          <w:sz w:val="24"/>
          <w:szCs w:val="24"/>
        </w:rPr>
        <w:t xml:space="preserve"> </w:t>
      </w:r>
      <w:r w:rsidR="00807141" w:rsidRPr="00BC105A">
        <w:rPr>
          <w:rFonts w:ascii="Times New Roman" w:hAnsi="Times New Roman"/>
          <w:sz w:val="24"/>
          <w:szCs w:val="24"/>
        </w:rPr>
        <w:t>(Co</w:t>
      </w:r>
      <w:r w:rsidRPr="00BC105A">
        <w:rPr>
          <w:rFonts w:ascii="Times New Roman" w:hAnsi="Times New Roman"/>
          <w:sz w:val="24"/>
          <w:szCs w:val="24"/>
        </w:rPr>
        <w:t>bellis</w:t>
      </w:r>
      <w:r w:rsidR="00441598">
        <w:rPr>
          <w:rFonts w:ascii="Times New Roman" w:hAnsi="Times New Roman"/>
          <w:sz w:val="24"/>
          <w:szCs w:val="24"/>
        </w:rPr>
        <w:t xml:space="preserve"> </w:t>
      </w:r>
      <w:r w:rsidR="009E4D8A" w:rsidRPr="00BC105A">
        <w:rPr>
          <w:rFonts w:ascii="Times New Roman" w:hAnsi="Times New Roman"/>
          <w:sz w:val="24"/>
          <w:szCs w:val="24"/>
        </w:rPr>
        <w:t>ve</w:t>
      </w:r>
      <w:r w:rsidR="00441598">
        <w:rPr>
          <w:rFonts w:ascii="Times New Roman" w:hAnsi="Times New Roman"/>
          <w:sz w:val="24"/>
          <w:szCs w:val="24"/>
        </w:rPr>
        <w:t xml:space="preserve"> </w:t>
      </w:r>
      <w:r w:rsidR="009E4D8A" w:rsidRPr="00BC105A">
        <w:rPr>
          <w:rFonts w:ascii="Times New Roman" w:hAnsi="Times New Roman"/>
          <w:sz w:val="24"/>
          <w:szCs w:val="24"/>
        </w:rPr>
        <w:t>diğerleri</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2009).</w:t>
      </w:r>
      <w:r w:rsidR="00441598">
        <w:rPr>
          <w:rFonts w:ascii="Times New Roman" w:hAnsi="Times New Roman"/>
          <w:sz w:val="24"/>
          <w:szCs w:val="24"/>
        </w:rPr>
        <w:t xml:space="preserve"> </w:t>
      </w:r>
      <w:r w:rsidR="00952579" w:rsidRPr="00BC105A">
        <w:rPr>
          <w:rFonts w:ascii="Times New Roman" w:hAnsi="Times New Roman"/>
          <w:sz w:val="24"/>
          <w:szCs w:val="24"/>
        </w:rPr>
        <w:t>Caserta</w:t>
      </w:r>
      <w:r w:rsidR="00441598">
        <w:rPr>
          <w:rFonts w:ascii="Times New Roman" w:hAnsi="Times New Roman"/>
          <w:sz w:val="24"/>
          <w:szCs w:val="24"/>
        </w:rPr>
        <w:t xml:space="preserve"> </w:t>
      </w:r>
      <w:r w:rsidR="00952579" w:rsidRPr="00BC105A">
        <w:rPr>
          <w:rFonts w:ascii="Times New Roman" w:hAnsi="Times New Roman"/>
          <w:sz w:val="24"/>
          <w:szCs w:val="24"/>
        </w:rPr>
        <w:t>ve</w:t>
      </w:r>
      <w:r w:rsidR="00441598">
        <w:rPr>
          <w:rFonts w:ascii="Times New Roman" w:hAnsi="Times New Roman"/>
          <w:sz w:val="24"/>
          <w:szCs w:val="24"/>
        </w:rPr>
        <w:t xml:space="preserve"> </w:t>
      </w:r>
      <w:r w:rsidR="00952579" w:rsidRPr="00BC105A">
        <w:rPr>
          <w:rFonts w:ascii="Times New Roman" w:hAnsi="Times New Roman"/>
          <w:sz w:val="24"/>
          <w:szCs w:val="24"/>
        </w:rPr>
        <w:t>diğerleri,</w:t>
      </w:r>
      <w:r w:rsidR="00441598">
        <w:rPr>
          <w:rFonts w:ascii="Times New Roman" w:hAnsi="Times New Roman"/>
          <w:sz w:val="24"/>
          <w:szCs w:val="24"/>
        </w:rPr>
        <w:t xml:space="preserve"> </w:t>
      </w:r>
      <w:r w:rsidR="00952579" w:rsidRPr="00BC105A">
        <w:rPr>
          <w:rFonts w:ascii="Times New Roman" w:hAnsi="Times New Roman"/>
          <w:sz w:val="24"/>
          <w:szCs w:val="24"/>
        </w:rPr>
        <w:t>(2013)</w:t>
      </w:r>
      <w:r w:rsidR="00441598">
        <w:rPr>
          <w:rFonts w:ascii="Times New Roman" w:hAnsi="Times New Roman"/>
          <w:sz w:val="24"/>
          <w:szCs w:val="24"/>
        </w:rPr>
        <w:t xml:space="preserve"> </w:t>
      </w:r>
      <w:r w:rsidR="00952579" w:rsidRPr="00BC105A">
        <w:rPr>
          <w:rFonts w:ascii="Times New Roman" w:hAnsi="Times New Roman"/>
          <w:sz w:val="24"/>
          <w:szCs w:val="24"/>
        </w:rPr>
        <w:t>tarafından</w:t>
      </w:r>
      <w:r w:rsidR="00441598">
        <w:rPr>
          <w:rFonts w:ascii="Times New Roman" w:hAnsi="Times New Roman"/>
          <w:sz w:val="24"/>
          <w:szCs w:val="24"/>
        </w:rPr>
        <w:t xml:space="preserve"> </w:t>
      </w:r>
      <w:r w:rsidR="00952579" w:rsidRPr="00BC105A">
        <w:rPr>
          <w:rFonts w:ascii="Times New Roman" w:hAnsi="Times New Roman"/>
          <w:sz w:val="24"/>
          <w:szCs w:val="24"/>
        </w:rPr>
        <w:t>yapılan</w:t>
      </w:r>
      <w:r w:rsidR="00441598">
        <w:rPr>
          <w:rFonts w:ascii="Times New Roman" w:hAnsi="Times New Roman"/>
          <w:sz w:val="24"/>
          <w:szCs w:val="24"/>
        </w:rPr>
        <w:t xml:space="preserve"> </w:t>
      </w:r>
      <w:r w:rsidRPr="00BC105A">
        <w:rPr>
          <w:rFonts w:ascii="Times New Roman" w:hAnsi="Times New Roman"/>
          <w:sz w:val="24"/>
          <w:szCs w:val="24"/>
        </w:rPr>
        <w:t>çalışmada</w:t>
      </w:r>
      <w:r w:rsidR="00441598">
        <w:rPr>
          <w:rFonts w:ascii="Times New Roman" w:hAnsi="Times New Roman"/>
          <w:sz w:val="24"/>
          <w:szCs w:val="24"/>
        </w:rPr>
        <w:t xml:space="preserve"> </w:t>
      </w:r>
      <w:r w:rsidRPr="00BC105A">
        <w:rPr>
          <w:rFonts w:ascii="Times New Roman" w:hAnsi="Times New Roman"/>
          <w:sz w:val="24"/>
          <w:szCs w:val="24"/>
        </w:rPr>
        <w:t>yaşları</w:t>
      </w:r>
      <w:r w:rsidR="00441598">
        <w:rPr>
          <w:rFonts w:ascii="Times New Roman" w:hAnsi="Times New Roman"/>
          <w:sz w:val="24"/>
          <w:szCs w:val="24"/>
        </w:rPr>
        <w:t xml:space="preserve"> </w:t>
      </w:r>
      <w:r w:rsidRPr="00BC105A">
        <w:rPr>
          <w:rFonts w:ascii="Times New Roman" w:hAnsi="Times New Roman"/>
          <w:sz w:val="24"/>
          <w:szCs w:val="24"/>
        </w:rPr>
        <w:t>18-40</w:t>
      </w:r>
      <w:r w:rsidR="00441598">
        <w:rPr>
          <w:rFonts w:ascii="Times New Roman" w:hAnsi="Times New Roman"/>
          <w:sz w:val="24"/>
          <w:szCs w:val="24"/>
        </w:rPr>
        <w:t xml:space="preserve"> </w:t>
      </w:r>
      <w:r w:rsidRPr="00BC105A">
        <w:rPr>
          <w:rFonts w:ascii="Times New Roman" w:hAnsi="Times New Roman"/>
          <w:sz w:val="24"/>
          <w:szCs w:val="24"/>
        </w:rPr>
        <w:t>arasında</w:t>
      </w:r>
      <w:r w:rsidR="00441598">
        <w:rPr>
          <w:rFonts w:ascii="Times New Roman" w:hAnsi="Times New Roman"/>
          <w:sz w:val="24"/>
          <w:szCs w:val="24"/>
        </w:rPr>
        <w:t xml:space="preserve"> </w:t>
      </w:r>
      <w:r w:rsidRPr="00BC105A">
        <w:rPr>
          <w:rFonts w:ascii="Times New Roman" w:hAnsi="Times New Roman"/>
          <w:sz w:val="24"/>
          <w:szCs w:val="24"/>
        </w:rPr>
        <w:t>değişen</w:t>
      </w:r>
      <w:r w:rsidR="00441598">
        <w:rPr>
          <w:rFonts w:ascii="Times New Roman" w:hAnsi="Times New Roman"/>
          <w:sz w:val="24"/>
          <w:szCs w:val="24"/>
        </w:rPr>
        <w:t xml:space="preserve"> </w:t>
      </w:r>
      <w:r w:rsidRPr="00BC105A">
        <w:rPr>
          <w:rFonts w:ascii="Times New Roman" w:hAnsi="Times New Roman"/>
          <w:sz w:val="24"/>
          <w:szCs w:val="24"/>
        </w:rPr>
        <w:t>infertil</w:t>
      </w:r>
      <w:r w:rsidR="00441598">
        <w:rPr>
          <w:rFonts w:ascii="Times New Roman" w:hAnsi="Times New Roman"/>
          <w:sz w:val="24"/>
          <w:szCs w:val="24"/>
        </w:rPr>
        <w:t xml:space="preserve"> </w:t>
      </w:r>
      <w:r w:rsidRPr="00BC105A">
        <w:rPr>
          <w:rFonts w:ascii="Times New Roman" w:hAnsi="Times New Roman"/>
          <w:sz w:val="24"/>
          <w:szCs w:val="24"/>
        </w:rPr>
        <w:t>kadın</w:t>
      </w:r>
      <w:r w:rsidR="00441598">
        <w:rPr>
          <w:rFonts w:ascii="Times New Roman" w:hAnsi="Times New Roman"/>
          <w:sz w:val="24"/>
          <w:szCs w:val="24"/>
        </w:rPr>
        <w:t xml:space="preserve"> </w:t>
      </w:r>
      <w:r w:rsidRPr="00BC105A">
        <w:rPr>
          <w:rFonts w:ascii="Times New Roman" w:hAnsi="Times New Roman"/>
          <w:sz w:val="24"/>
          <w:szCs w:val="24"/>
        </w:rPr>
        <w:t>(N=48)</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fertil</w:t>
      </w:r>
      <w:r w:rsidR="00441598">
        <w:rPr>
          <w:rFonts w:ascii="Times New Roman" w:hAnsi="Times New Roman"/>
          <w:sz w:val="24"/>
          <w:szCs w:val="24"/>
        </w:rPr>
        <w:t xml:space="preserve"> </w:t>
      </w:r>
      <w:r w:rsidRPr="00BC105A">
        <w:rPr>
          <w:rFonts w:ascii="Times New Roman" w:hAnsi="Times New Roman"/>
          <w:sz w:val="24"/>
          <w:szCs w:val="24"/>
        </w:rPr>
        <w:t>kontrol</w:t>
      </w:r>
      <w:r w:rsidR="00441598">
        <w:rPr>
          <w:rFonts w:ascii="Times New Roman" w:hAnsi="Times New Roman"/>
          <w:sz w:val="24"/>
          <w:szCs w:val="24"/>
        </w:rPr>
        <w:t xml:space="preserve"> </w:t>
      </w:r>
      <w:r w:rsidRPr="00BC105A">
        <w:rPr>
          <w:rFonts w:ascii="Times New Roman" w:hAnsi="Times New Roman"/>
          <w:sz w:val="24"/>
          <w:szCs w:val="24"/>
        </w:rPr>
        <w:t>grubunun</w:t>
      </w:r>
      <w:r w:rsidR="00441598">
        <w:rPr>
          <w:rFonts w:ascii="Times New Roman" w:hAnsi="Times New Roman"/>
          <w:sz w:val="24"/>
          <w:szCs w:val="24"/>
        </w:rPr>
        <w:t xml:space="preserve"> </w:t>
      </w:r>
      <w:r w:rsidRPr="00BC105A">
        <w:rPr>
          <w:rFonts w:ascii="Times New Roman" w:hAnsi="Times New Roman"/>
          <w:sz w:val="24"/>
          <w:szCs w:val="24"/>
        </w:rPr>
        <w:t>(n=13)</w:t>
      </w:r>
      <w:r w:rsidR="00441598">
        <w:rPr>
          <w:rFonts w:ascii="Times New Roman" w:hAnsi="Times New Roman"/>
          <w:sz w:val="24"/>
          <w:szCs w:val="24"/>
        </w:rPr>
        <w:t xml:space="preserve"> </w:t>
      </w:r>
      <w:r w:rsidRPr="00BC105A">
        <w:rPr>
          <w:rFonts w:ascii="Times New Roman" w:hAnsi="Times New Roman"/>
          <w:sz w:val="24"/>
          <w:szCs w:val="24"/>
        </w:rPr>
        <w:t>serum</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düzeyleri</w:t>
      </w:r>
      <w:r w:rsidR="00441598">
        <w:rPr>
          <w:rFonts w:ascii="Times New Roman" w:hAnsi="Times New Roman"/>
          <w:sz w:val="24"/>
          <w:szCs w:val="24"/>
        </w:rPr>
        <w:t xml:space="preserve"> </w:t>
      </w:r>
      <w:r w:rsidRPr="00BC105A">
        <w:rPr>
          <w:rFonts w:ascii="Times New Roman" w:hAnsi="Times New Roman"/>
          <w:sz w:val="24"/>
          <w:szCs w:val="24"/>
        </w:rPr>
        <w:t>kıyaslandığında</w:t>
      </w:r>
      <w:r w:rsidR="00441598">
        <w:rPr>
          <w:rFonts w:ascii="Times New Roman" w:hAnsi="Times New Roman"/>
          <w:sz w:val="24"/>
          <w:szCs w:val="24"/>
        </w:rPr>
        <w:t xml:space="preserve"> </w:t>
      </w:r>
      <w:r w:rsidRPr="00BC105A">
        <w:rPr>
          <w:rFonts w:ascii="Times New Roman" w:hAnsi="Times New Roman"/>
          <w:sz w:val="24"/>
          <w:szCs w:val="24"/>
        </w:rPr>
        <w:t>infertil</w:t>
      </w:r>
      <w:r w:rsidR="00441598">
        <w:rPr>
          <w:rFonts w:ascii="Times New Roman" w:hAnsi="Times New Roman"/>
          <w:sz w:val="24"/>
          <w:szCs w:val="24"/>
        </w:rPr>
        <w:t xml:space="preserve"> </w:t>
      </w:r>
      <w:r w:rsidRPr="00BC105A">
        <w:rPr>
          <w:rFonts w:ascii="Times New Roman" w:hAnsi="Times New Roman"/>
          <w:sz w:val="24"/>
          <w:szCs w:val="24"/>
        </w:rPr>
        <w:t>kadınların</w:t>
      </w:r>
      <w:r w:rsidR="00441598">
        <w:rPr>
          <w:rFonts w:ascii="Times New Roman" w:hAnsi="Times New Roman"/>
          <w:sz w:val="24"/>
          <w:szCs w:val="24"/>
        </w:rPr>
        <w:t xml:space="preserve"> </w:t>
      </w:r>
      <w:r w:rsidRPr="00BC105A">
        <w:rPr>
          <w:rFonts w:ascii="Times New Roman" w:hAnsi="Times New Roman"/>
          <w:sz w:val="24"/>
          <w:szCs w:val="24"/>
        </w:rPr>
        <w:t>serum</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düzeyinin</w:t>
      </w:r>
      <w:r w:rsidR="00441598">
        <w:rPr>
          <w:rFonts w:ascii="Times New Roman" w:hAnsi="Times New Roman"/>
          <w:sz w:val="24"/>
          <w:szCs w:val="24"/>
        </w:rPr>
        <w:t xml:space="preserve"> </w:t>
      </w:r>
      <w:r w:rsidRPr="00BC105A">
        <w:rPr>
          <w:rFonts w:ascii="Times New Roman" w:hAnsi="Times New Roman"/>
          <w:sz w:val="24"/>
          <w:szCs w:val="24"/>
        </w:rPr>
        <w:t>anlamlı</w:t>
      </w:r>
      <w:r w:rsidR="00441598">
        <w:rPr>
          <w:rFonts w:ascii="Times New Roman" w:hAnsi="Times New Roman"/>
          <w:sz w:val="24"/>
          <w:szCs w:val="24"/>
        </w:rPr>
        <w:t xml:space="preserve"> </w:t>
      </w:r>
      <w:r w:rsidRPr="00BC105A">
        <w:rPr>
          <w:rFonts w:ascii="Times New Roman" w:hAnsi="Times New Roman"/>
          <w:sz w:val="24"/>
          <w:szCs w:val="24"/>
        </w:rPr>
        <w:t>derecede</w:t>
      </w:r>
      <w:r w:rsidR="00441598">
        <w:rPr>
          <w:rFonts w:ascii="Times New Roman" w:hAnsi="Times New Roman"/>
          <w:sz w:val="24"/>
          <w:szCs w:val="24"/>
        </w:rPr>
        <w:t xml:space="preserve"> </w:t>
      </w:r>
      <w:r w:rsidRPr="00BC105A">
        <w:rPr>
          <w:rFonts w:ascii="Times New Roman" w:hAnsi="Times New Roman"/>
          <w:sz w:val="24"/>
          <w:szCs w:val="24"/>
        </w:rPr>
        <w:t>daha</w:t>
      </w:r>
      <w:r w:rsidR="00441598">
        <w:rPr>
          <w:rFonts w:ascii="Times New Roman" w:hAnsi="Times New Roman"/>
          <w:sz w:val="24"/>
          <w:szCs w:val="24"/>
        </w:rPr>
        <w:t xml:space="preserve"> </w:t>
      </w:r>
      <w:r w:rsidRPr="00BC105A">
        <w:rPr>
          <w:rFonts w:ascii="Times New Roman" w:hAnsi="Times New Roman"/>
          <w:sz w:val="24"/>
          <w:szCs w:val="24"/>
        </w:rPr>
        <w:t>yüksek</w:t>
      </w:r>
      <w:r w:rsidR="00441598">
        <w:rPr>
          <w:rFonts w:ascii="Times New Roman" w:hAnsi="Times New Roman"/>
          <w:sz w:val="24"/>
          <w:szCs w:val="24"/>
        </w:rPr>
        <w:t xml:space="preserve"> </w:t>
      </w:r>
      <w:r w:rsidRPr="00BC105A">
        <w:rPr>
          <w:rFonts w:ascii="Times New Roman" w:hAnsi="Times New Roman"/>
          <w:sz w:val="24"/>
          <w:szCs w:val="24"/>
        </w:rPr>
        <w:t>olduğu</w:t>
      </w:r>
      <w:r w:rsidR="00441598">
        <w:rPr>
          <w:rFonts w:ascii="Times New Roman" w:hAnsi="Times New Roman"/>
          <w:sz w:val="24"/>
          <w:szCs w:val="24"/>
        </w:rPr>
        <w:t xml:space="preserve"> </w:t>
      </w:r>
      <w:r w:rsidRPr="00BC105A">
        <w:rPr>
          <w:rFonts w:ascii="Times New Roman" w:hAnsi="Times New Roman"/>
          <w:sz w:val="24"/>
          <w:szCs w:val="24"/>
        </w:rPr>
        <w:t>gözlemlenmiştir.</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durum</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infertiliteye</w:t>
      </w:r>
      <w:r w:rsidR="00441598">
        <w:rPr>
          <w:rFonts w:ascii="Times New Roman" w:hAnsi="Times New Roman"/>
          <w:sz w:val="24"/>
          <w:szCs w:val="24"/>
        </w:rPr>
        <w:t xml:space="preserve"> </w:t>
      </w:r>
      <w:r w:rsidRPr="00BC105A">
        <w:rPr>
          <w:rFonts w:ascii="Times New Roman" w:hAnsi="Times New Roman"/>
          <w:sz w:val="24"/>
          <w:szCs w:val="24"/>
        </w:rPr>
        <w:t>etki</w:t>
      </w:r>
      <w:r w:rsidR="00441598">
        <w:rPr>
          <w:rFonts w:ascii="Times New Roman" w:hAnsi="Times New Roman"/>
          <w:sz w:val="24"/>
          <w:szCs w:val="24"/>
        </w:rPr>
        <w:t xml:space="preserve"> </w:t>
      </w:r>
      <w:r w:rsidRPr="00BC105A">
        <w:rPr>
          <w:rFonts w:ascii="Times New Roman" w:hAnsi="Times New Roman"/>
          <w:sz w:val="24"/>
          <w:szCs w:val="24"/>
        </w:rPr>
        <w:t>edebil</w:t>
      </w:r>
      <w:r w:rsidR="00952579" w:rsidRPr="00BC105A">
        <w:rPr>
          <w:rFonts w:ascii="Times New Roman" w:hAnsi="Times New Roman"/>
          <w:sz w:val="24"/>
          <w:szCs w:val="24"/>
        </w:rPr>
        <w:t>eceğini</w:t>
      </w:r>
      <w:r w:rsidR="00441598">
        <w:rPr>
          <w:rFonts w:ascii="Times New Roman" w:hAnsi="Times New Roman"/>
          <w:sz w:val="24"/>
          <w:szCs w:val="24"/>
        </w:rPr>
        <w:t xml:space="preserve"> </w:t>
      </w:r>
      <w:r w:rsidR="00952579" w:rsidRPr="00BC105A">
        <w:rPr>
          <w:rFonts w:ascii="Times New Roman" w:hAnsi="Times New Roman"/>
          <w:sz w:val="24"/>
          <w:szCs w:val="24"/>
        </w:rPr>
        <w:t>göstermektedir</w:t>
      </w:r>
      <w:r w:rsidRPr="00BC105A">
        <w:rPr>
          <w:rFonts w:ascii="Times New Roman" w:hAnsi="Times New Roman"/>
          <w:sz w:val="24"/>
          <w:szCs w:val="24"/>
        </w:rPr>
        <w:t>.</w:t>
      </w:r>
    </w:p>
    <w:p w:rsidR="00E11869" w:rsidRPr="00BC105A" w:rsidRDefault="00E11869"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hücrenin</w:t>
      </w:r>
      <w:r w:rsidR="00441598">
        <w:rPr>
          <w:rFonts w:ascii="Times New Roman" w:hAnsi="Times New Roman"/>
          <w:sz w:val="24"/>
          <w:szCs w:val="24"/>
        </w:rPr>
        <w:t xml:space="preserve"> </w:t>
      </w:r>
      <w:r w:rsidRPr="00BC105A">
        <w:rPr>
          <w:rFonts w:ascii="Times New Roman" w:hAnsi="Times New Roman"/>
          <w:sz w:val="24"/>
          <w:szCs w:val="24"/>
        </w:rPr>
        <w:t>mayoz</w:t>
      </w:r>
      <w:r w:rsidR="00441598">
        <w:rPr>
          <w:rFonts w:ascii="Times New Roman" w:hAnsi="Times New Roman"/>
          <w:sz w:val="24"/>
          <w:szCs w:val="24"/>
        </w:rPr>
        <w:t xml:space="preserve"> </w:t>
      </w:r>
      <w:r w:rsidRPr="00BC105A">
        <w:rPr>
          <w:rFonts w:ascii="Times New Roman" w:hAnsi="Times New Roman"/>
          <w:sz w:val="24"/>
          <w:szCs w:val="24"/>
        </w:rPr>
        <w:t>bölünme</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oosit</w:t>
      </w:r>
      <w:r w:rsidR="00441598">
        <w:rPr>
          <w:rFonts w:ascii="Times New Roman" w:hAnsi="Times New Roman"/>
          <w:sz w:val="24"/>
          <w:szCs w:val="24"/>
        </w:rPr>
        <w:t xml:space="preserve"> </w:t>
      </w:r>
      <w:r w:rsidRPr="00BC105A">
        <w:rPr>
          <w:rFonts w:ascii="Times New Roman" w:hAnsi="Times New Roman"/>
          <w:sz w:val="24"/>
          <w:szCs w:val="24"/>
        </w:rPr>
        <w:t>gelişim</w:t>
      </w:r>
      <w:r w:rsidR="00441598">
        <w:rPr>
          <w:rFonts w:ascii="Times New Roman" w:hAnsi="Times New Roman"/>
          <w:sz w:val="24"/>
          <w:szCs w:val="24"/>
        </w:rPr>
        <w:t xml:space="preserve"> </w:t>
      </w:r>
      <w:r w:rsidRPr="00BC105A">
        <w:rPr>
          <w:rFonts w:ascii="Times New Roman" w:hAnsi="Times New Roman"/>
          <w:sz w:val="24"/>
          <w:szCs w:val="24"/>
        </w:rPr>
        <w:t>süreçlerini</w:t>
      </w:r>
      <w:r w:rsidR="00441598">
        <w:rPr>
          <w:rFonts w:ascii="Times New Roman" w:hAnsi="Times New Roman"/>
          <w:sz w:val="24"/>
          <w:szCs w:val="24"/>
        </w:rPr>
        <w:t xml:space="preserve"> </w:t>
      </w:r>
      <w:r w:rsidR="00952579" w:rsidRPr="00BC105A">
        <w:rPr>
          <w:rFonts w:ascii="Times New Roman" w:hAnsi="Times New Roman"/>
          <w:sz w:val="24"/>
          <w:szCs w:val="24"/>
        </w:rPr>
        <w:t>de</w:t>
      </w:r>
      <w:r w:rsidR="00441598">
        <w:rPr>
          <w:rFonts w:ascii="Times New Roman" w:hAnsi="Times New Roman"/>
          <w:sz w:val="24"/>
          <w:szCs w:val="24"/>
        </w:rPr>
        <w:t xml:space="preserve"> </w:t>
      </w:r>
      <w:r w:rsidR="00952579" w:rsidRPr="00BC105A">
        <w:rPr>
          <w:rFonts w:ascii="Times New Roman" w:hAnsi="Times New Roman"/>
          <w:sz w:val="24"/>
          <w:szCs w:val="24"/>
        </w:rPr>
        <w:t>etkilemektedir</w:t>
      </w:r>
      <w:r w:rsidRPr="00BC105A">
        <w:rPr>
          <w:rFonts w:ascii="Times New Roman" w:hAnsi="Times New Roman"/>
          <w:sz w:val="24"/>
          <w:szCs w:val="24"/>
        </w:rPr>
        <w:t>.</w:t>
      </w:r>
      <w:r w:rsidR="00441598">
        <w:rPr>
          <w:rFonts w:ascii="Times New Roman" w:hAnsi="Times New Roman"/>
          <w:sz w:val="24"/>
          <w:szCs w:val="24"/>
        </w:rPr>
        <w:t xml:space="preserve"> </w:t>
      </w:r>
      <w:r w:rsidR="00952579" w:rsidRPr="00BC105A">
        <w:rPr>
          <w:rFonts w:ascii="Times New Roman" w:hAnsi="Times New Roman"/>
          <w:sz w:val="24"/>
          <w:szCs w:val="24"/>
        </w:rPr>
        <w:t>Hunt</w:t>
      </w:r>
      <w:r w:rsidR="00441598">
        <w:rPr>
          <w:rFonts w:ascii="Times New Roman" w:hAnsi="Times New Roman"/>
          <w:sz w:val="24"/>
          <w:szCs w:val="24"/>
        </w:rPr>
        <w:t xml:space="preserve"> </w:t>
      </w:r>
      <w:r w:rsidR="00952579" w:rsidRPr="00BC105A">
        <w:rPr>
          <w:rFonts w:ascii="Times New Roman" w:hAnsi="Times New Roman"/>
          <w:sz w:val="24"/>
          <w:szCs w:val="24"/>
        </w:rPr>
        <w:t>ve</w:t>
      </w:r>
      <w:r w:rsidR="00441598">
        <w:rPr>
          <w:rFonts w:ascii="Times New Roman" w:hAnsi="Times New Roman"/>
          <w:sz w:val="24"/>
          <w:szCs w:val="24"/>
        </w:rPr>
        <w:t xml:space="preserve"> </w:t>
      </w:r>
      <w:r w:rsidR="00952579" w:rsidRPr="00BC105A">
        <w:rPr>
          <w:rFonts w:ascii="Times New Roman" w:hAnsi="Times New Roman"/>
          <w:sz w:val="24"/>
          <w:szCs w:val="24"/>
        </w:rPr>
        <w:t>diğerleri</w:t>
      </w:r>
      <w:r w:rsidR="00441598">
        <w:rPr>
          <w:rFonts w:ascii="Times New Roman" w:hAnsi="Times New Roman"/>
          <w:sz w:val="24"/>
          <w:szCs w:val="24"/>
        </w:rPr>
        <w:t xml:space="preserve"> </w:t>
      </w:r>
      <w:r w:rsidR="00952579" w:rsidRPr="00BC105A">
        <w:rPr>
          <w:rFonts w:ascii="Times New Roman" w:hAnsi="Times New Roman"/>
          <w:sz w:val="24"/>
          <w:szCs w:val="24"/>
        </w:rPr>
        <w:t>(2003)</w:t>
      </w:r>
      <w:r w:rsidR="00441598">
        <w:rPr>
          <w:rFonts w:ascii="Times New Roman" w:hAnsi="Times New Roman"/>
          <w:sz w:val="24"/>
          <w:szCs w:val="24"/>
        </w:rPr>
        <w:t xml:space="preserve"> </w:t>
      </w:r>
      <w:r w:rsidR="00952579" w:rsidRPr="00BC105A">
        <w:rPr>
          <w:rFonts w:ascii="Times New Roman" w:hAnsi="Times New Roman"/>
          <w:sz w:val="24"/>
          <w:szCs w:val="24"/>
        </w:rPr>
        <w:t>tarafından</w:t>
      </w:r>
      <w:r w:rsidR="00441598">
        <w:rPr>
          <w:rFonts w:ascii="Times New Roman" w:hAnsi="Times New Roman"/>
          <w:sz w:val="24"/>
          <w:szCs w:val="24"/>
        </w:rPr>
        <w:t xml:space="preserve"> </w:t>
      </w:r>
      <w:r w:rsidR="00952579" w:rsidRPr="00BC105A">
        <w:rPr>
          <w:rFonts w:ascii="Times New Roman" w:hAnsi="Times New Roman"/>
          <w:sz w:val="24"/>
          <w:szCs w:val="24"/>
        </w:rPr>
        <w:t>yapılan</w:t>
      </w:r>
      <w:r w:rsidR="00441598">
        <w:rPr>
          <w:rFonts w:ascii="Times New Roman" w:hAnsi="Times New Roman"/>
          <w:sz w:val="24"/>
          <w:szCs w:val="24"/>
        </w:rPr>
        <w:t xml:space="preserve"> </w:t>
      </w:r>
      <w:r w:rsidR="00952579" w:rsidRPr="00BC105A">
        <w:rPr>
          <w:rFonts w:ascii="Times New Roman" w:hAnsi="Times New Roman"/>
          <w:sz w:val="24"/>
          <w:szCs w:val="24"/>
        </w:rPr>
        <w:t>çalışmada</w:t>
      </w:r>
      <w:r w:rsidR="00441598">
        <w:rPr>
          <w:rFonts w:ascii="Times New Roman" w:hAnsi="Times New Roman"/>
          <w:sz w:val="24"/>
          <w:szCs w:val="24"/>
        </w:rPr>
        <w:t xml:space="preserve"> </w:t>
      </w:r>
      <w:r w:rsidR="00952579" w:rsidRPr="00BC105A">
        <w:rPr>
          <w:rFonts w:ascii="Times New Roman" w:hAnsi="Times New Roman"/>
          <w:sz w:val="24"/>
          <w:szCs w:val="24"/>
        </w:rPr>
        <w:t>o</w:t>
      </w:r>
      <w:r w:rsidRPr="00BC105A">
        <w:rPr>
          <w:rFonts w:ascii="Times New Roman" w:hAnsi="Times New Roman"/>
          <w:sz w:val="24"/>
          <w:szCs w:val="24"/>
        </w:rPr>
        <w:t>ral</w:t>
      </w:r>
      <w:r w:rsidR="00441598">
        <w:rPr>
          <w:rFonts w:ascii="Times New Roman" w:hAnsi="Times New Roman"/>
          <w:sz w:val="24"/>
          <w:szCs w:val="24"/>
        </w:rPr>
        <w:t xml:space="preserve"> </w:t>
      </w:r>
      <w:r w:rsidRPr="00BC105A">
        <w:rPr>
          <w:rFonts w:ascii="Times New Roman" w:hAnsi="Times New Roman"/>
          <w:sz w:val="24"/>
          <w:szCs w:val="24"/>
        </w:rPr>
        <w:t>gavaj</w:t>
      </w:r>
      <w:r w:rsidR="00441598">
        <w:rPr>
          <w:rFonts w:ascii="Times New Roman" w:hAnsi="Times New Roman"/>
          <w:sz w:val="24"/>
          <w:szCs w:val="24"/>
        </w:rPr>
        <w:t xml:space="preserve"> </w:t>
      </w:r>
      <w:r w:rsidRPr="00BC105A">
        <w:rPr>
          <w:rFonts w:ascii="Times New Roman" w:hAnsi="Times New Roman"/>
          <w:sz w:val="24"/>
          <w:szCs w:val="24"/>
        </w:rPr>
        <w:t>yoluyla</w:t>
      </w:r>
      <w:r w:rsidR="00441598">
        <w:rPr>
          <w:rFonts w:ascii="Times New Roman" w:hAnsi="Times New Roman"/>
          <w:sz w:val="24"/>
          <w:szCs w:val="24"/>
        </w:rPr>
        <w:t xml:space="preserve"> </w:t>
      </w:r>
      <w:r w:rsidRPr="00BC105A">
        <w:rPr>
          <w:rFonts w:ascii="Times New Roman" w:hAnsi="Times New Roman"/>
          <w:sz w:val="24"/>
          <w:szCs w:val="24"/>
        </w:rPr>
        <w:t>20,</w:t>
      </w:r>
      <w:r w:rsidR="00441598">
        <w:rPr>
          <w:rFonts w:ascii="Times New Roman" w:hAnsi="Times New Roman"/>
          <w:sz w:val="24"/>
          <w:szCs w:val="24"/>
        </w:rPr>
        <w:t xml:space="preserve"> </w:t>
      </w:r>
      <w:r w:rsidRPr="00BC105A">
        <w:rPr>
          <w:rFonts w:ascii="Times New Roman" w:hAnsi="Times New Roman"/>
          <w:sz w:val="24"/>
          <w:szCs w:val="24"/>
        </w:rPr>
        <w:t>40</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100</w:t>
      </w:r>
      <w:r w:rsidR="00441598">
        <w:rPr>
          <w:rFonts w:ascii="Times New Roman" w:hAnsi="Times New Roman"/>
          <w:sz w:val="24"/>
          <w:szCs w:val="24"/>
        </w:rPr>
        <w:t xml:space="preserve"> </w:t>
      </w:r>
      <w:r w:rsidR="00952579" w:rsidRPr="00BC105A">
        <w:rPr>
          <w:rFonts w:ascii="Times New Roman" w:hAnsi="Times New Roman"/>
          <w:sz w:val="24"/>
          <w:szCs w:val="24"/>
        </w:rPr>
        <w:t>µg</w:t>
      </w:r>
      <w:r w:rsidR="00441598">
        <w:rPr>
          <w:rFonts w:ascii="Times New Roman" w:hAnsi="Times New Roman"/>
          <w:sz w:val="24"/>
          <w:szCs w:val="24"/>
        </w:rPr>
        <w:t xml:space="preserve"> </w:t>
      </w:r>
      <w:r w:rsidR="00952579" w:rsidRPr="00BC105A">
        <w:rPr>
          <w:rFonts w:ascii="Times New Roman" w:hAnsi="Times New Roman"/>
          <w:sz w:val="24"/>
          <w:szCs w:val="24"/>
        </w:rPr>
        <w:t>BPA,</w:t>
      </w:r>
      <w:r w:rsidR="00441598">
        <w:rPr>
          <w:rFonts w:ascii="Times New Roman" w:hAnsi="Times New Roman"/>
          <w:sz w:val="24"/>
          <w:szCs w:val="24"/>
        </w:rPr>
        <w:t xml:space="preserve"> </w:t>
      </w:r>
      <w:r w:rsidR="00952579" w:rsidRPr="00BC105A">
        <w:rPr>
          <w:rFonts w:ascii="Times New Roman" w:hAnsi="Times New Roman"/>
          <w:sz w:val="24"/>
          <w:szCs w:val="24"/>
        </w:rPr>
        <w:t>dişi</w:t>
      </w:r>
      <w:r w:rsidR="00441598">
        <w:rPr>
          <w:rFonts w:ascii="Times New Roman" w:hAnsi="Times New Roman"/>
          <w:sz w:val="24"/>
          <w:szCs w:val="24"/>
        </w:rPr>
        <w:t xml:space="preserve"> </w:t>
      </w:r>
      <w:r w:rsidR="00952579" w:rsidRPr="00BC105A">
        <w:rPr>
          <w:rFonts w:ascii="Times New Roman" w:hAnsi="Times New Roman"/>
          <w:sz w:val="24"/>
          <w:szCs w:val="24"/>
        </w:rPr>
        <w:t>ratlara</w:t>
      </w:r>
      <w:r w:rsidR="00441598">
        <w:rPr>
          <w:rFonts w:ascii="Times New Roman" w:hAnsi="Times New Roman"/>
          <w:sz w:val="24"/>
          <w:szCs w:val="24"/>
        </w:rPr>
        <w:t xml:space="preserve"> </w:t>
      </w:r>
      <w:r w:rsidRPr="00BC105A">
        <w:rPr>
          <w:rFonts w:ascii="Times New Roman" w:hAnsi="Times New Roman"/>
          <w:sz w:val="24"/>
          <w:szCs w:val="24"/>
        </w:rPr>
        <w:t>oosit</w:t>
      </w:r>
      <w:r w:rsidR="00441598">
        <w:rPr>
          <w:rFonts w:ascii="Times New Roman" w:hAnsi="Times New Roman"/>
          <w:sz w:val="24"/>
          <w:szCs w:val="24"/>
        </w:rPr>
        <w:t xml:space="preserve"> </w:t>
      </w:r>
      <w:r w:rsidRPr="00BC105A">
        <w:rPr>
          <w:rFonts w:ascii="Times New Roman" w:hAnsi="Times New Roman"/>
          <w:sz w:val="24"/>
          <w:szCs w:val="24"/>
        </w:rPr>
        <w:t>toplanmasından</w:t>
      </w:r>
      <w:r w:rsidR="00441598">
        <w:rPr>
          <w:rFonts w:ascii="Times New Roman" w:hAnsi="Times New Roman"/>
          <w:sz w:val="24"/>
          <w:szCs w:val="24"/>
        </w:rPr>
        <w:t xml:space="preserve"> </w:t>
      </w:r>
      <w:r w:rsidRPr="00BC105A">
        <w:rPr>
          <w:rFonts w:ascii="Times New Roman" w:hAnsi="Times New Roman"/>
          <w:sz w:val="24"/>
          <w:szCs w:val="24"/>
        </w:rPr>
        <w:t>önce</w:t>
      </w:r>
      <w:r w:rsidR="00441598">
        <w:rPr>
          <w:rFonts w:ascii="Times New Roman" w:hAnsi="Times New Roman"/>
          <w:sz w:val="24"/>
          <w:szCs w:val="24"/>
        </w:rPr>
        <w:t xml:space="preserve"> </w:t>
      </w:r>
      <w:r w:rsidRPr="00BC105A">
        <w:rPr>
          <w:rFonts w:ascii="Times New Roman" w:hAnsi="Times New Roman"/>
          <w:sz w:val="24"/>
          <w:szCs w:val="24"/>
        </w:rPr>
        <w:t>6-8</w:t>
      </w:r>
      <w:r w:rsidR="00441598">
        <w:rPr>
          <w:rFonts w:ascii="Times New Roman" w:hAnsi="Times New Roman"/>
          <w:sz w:val="24"/>
          <w:szCs w:val="24"/>
        </w:rPr>
        <w:t xml:space="preserve"> </w:t>
      </w:r>
      <w:r w:rsidRPr="00BC105A">
        <w:rPr>
          <w:rFonts w:ascii="Times New Roman" w:hAnsi="Times New Roman"/>
          <w:sz w:val="24"/>
          <w:szCs w:val="24"/>
        </w:rPr>
        <w:t>gün</w:t>
      </w:r>
      <w:r w:rsidR="00441598">
        <w:rPr>
          <w:rFonts w:ascii="Times New Roman" w:hAnsi="Times New Roman"/>
          <w:sz w:val="24"/>
          <w:szCs w:val="24"/>
        </w:rPr>
        <w:t xml:space="preserve"> </w:t>
      </w:r>
      <w:r w:rsidRPr="00BC105A">
        <w:rPr>
          <w:rFonts w:ascii="Times New Roman" w:hAnsi="Times New Roman"/>
          <w:sz w:val="24"/>
          <w:szCs w:val="24"/>
        </w:rPr>
        <w:t>boyu</w:t>
      </w:r>
      <w:r w:rsidR="00952579" w:rsidRPr="00BC105A">
        <w:rPr>
          <w:rFonts w:ascii="Times New Roman" w:hAnsi="Times New Roman"/>
          <w:sz w:val="24"/>
          <w:szCs w:val="24"/>
        </w:rPr>
        <w:t>nca</w:t>
      </w:r>
      <w:r w:rsidR="00441598">
        <w:rPr>
          <w:rFonts w:ascii="Times New Roman" w:hAnsi="Times New Roman"/>
          <w:sz w:val="24"/>
          <w:szCs w:val="24"/>
        </w:rPr>
        <w:t xml:space="preserve"> </w:t>
      </w:r>
      <w:r w:rsidR="00952579" w:rsidRPr="00BC105A">
        <w:rPr>
          <w:rFonts w:ascii="Times New Roman" w:hAnsi="Times New Roman"/>
          <w:sz w:val="24"/>
          <w:szCs w:val="24"/>
        </w:rPr>
        <w:t>verilmiş</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maruz</w:t>
      </w:r>
      <w:r w:rsidR="00441598">
        <w:rPr>
          <w:rFonts w:ascii="Times New Roman" w:hAnsi="Times New Roman"/>
          <w:sz w:val="24"/>
          <w:szCs w:val="24"/>
        </w:rPr>
        <w:t xml:space="preserve"> </w:t>
      </w:r>
      <w:r w:rsidRPr="00BC105A">
        <w:rPr>
          <w:rFonts w:ascii="Times New Roman" w:hAnsi="Times New Roman"/>
          <w:sz w:val="24"/>
          <w:szCs w:val="24"/>
        </w:rPr>
        <w:t>bırakılan</w:t>
      </w:r>
      <w:r w:rsidR="00441598">
        <w:rPr>
          <w:rFonts w:ascii="Times New Roman" w:hAnsi="Times New Roman"/>
          <w:sz w:val="24"/>
          <w:szCs w:val="24"/>
        </w:rPr>
        <w:t xml:space="preserve"> </w:t>
      </w:r>
      <w:r w:rsidRPr="00BC105A">
        <w:rPr>
          <w:rFonts w:ascii="Times New Roman" w:hAnsi="Times New Roman"/>
          <w:sz w:val="24"/>
          <w:szCs w:val="24"/>
        </w:rPr>
        <w:t>doz</w:t>
      </w:r>
      <w:r w:rsidR="00952579" w:rsidRPr="00BC105A">
        <w:rPr>
          <w:rFonts w:ascii="Times New Roman" w:hAnsi="Times New Roman"/>
          <w:sz w:val="24"/>
          <w:szCs w:val="24"/>
        </w:rPr>
        <w:t>a</w:t>
      </w:r>
      <w:r w:rsidR="00441598">
        <w:rPr>
          <w:rFonts w:ascii="Times New Roman" w:hAnsi="Times New Roman"/>
          <w:sz w:val="24"/>
          <w:szCs w:val="24"/>
        </w:rPr>
        <w:t xml:space="preserve"> </w:t>
      </w:r>
      <w:r w:rsidR="00952579" w:rsidRPr="00BC105A">
        <w:rPr>
          <w:rFonts w:ascii="Times New Roman" w:hAnsi="Times New Roman"/>
          <w:sz w:val="24"/>
          <w:szCs w:val="24"/>
        </w:rPr>
        <w:t>göre</w:t>
      </w:r>
      <w:r w:rsidR="00441598">
        <w:rPr>
          <w:rFonts w:ascii="Times New Roman" w:hAnsi="Times New Roman"/>
          <w:sz w:val="24"/>
          <w:szCs w:val="24"/>
        </w:rPr>
        <w:t xml:space="preserve"> </w:t>
      </w:r>
      <w:r w:rsidR="00952579" w:rsidRPr="00BC105A">
        <w:rPr>
          <w:rFonts w:ascii="Times New Roman" w:hAnsi="Times New Roman"/>
          <w:sz w:val="24"/>
          <w:szCs w:val="24"/>
        </w:rPr>
        <w:t>mayoz</w:t>
      </w:r>
      <w:r w:rsidR="00441598">
        <w:rPr>
          <w:rFonts w:ascii="Times New Roman" w:hAnsi="Times New Roman"/>
          <w:sz w:val="24"/>
          <w:szCs w:val="24"/>
        </w:rPr>
        <w:t xml:space="preserve"> </w:t>
      </w:r>
      <w:r w:rsidR="00952579" w:rsidRPr="00BC105A">
        <w:rPr>
          <w:rFonts w:ascii="Times New Roman" w:hAnsi="Times New Roman"/>
          <w:sz w:val="24"/>
          <w:szCs w:val="24"/>
        </w:rPr>
        <w:t>sürecinin</w:t>
      </w:r>
      <w:r w:rsidR="00441598">
        <w:rPr>
          <w:rFonts w:ascii="Times New Roman" w:hAnsi="Times New Roman"/>
          <w:sz w:val="24"/>
          <w:szCs w:val="24"/>
        </w:rPr>
        <w:t xml:space="preserve"> </w:t>
      </w:r>
      <w:r w:rsidR="00952579" w:rsidRPr="00BC105A">
        <w:rPr>
          <w:rFonts w:ascii="Times New Roman" w:hAnsi="Times New Roman"/>
          <w:sz w:val="24"/>
          <w:szCs w:val="24"/>
        </w:rPr>
        <w:t>bozulduğu</w:t>
      </w:r>
      <w:r w:rsidR="00441598">
        <w:rPr>
          <w:rFonts w:ascii="Times New Roman" w:hAnsi="Times New Roman"/>
          <w:sz w:val="24"/>
          <w:szCs w:val="24"/>
        </w:rPr>
        <w:t xml:space="preserve"> </w:t>
      </w:r>
      <w:r w:rsidR="00952579" w:rsidRPr="00BC105A">
        <w:rPr>
          <w:rFonts w:ascii="Times New Roman" w:hAnsi="Times New Roman"/>
          <w:sz w:val="24"/>
          <w:szCs w:val="24"/>
        </w:rPr>
        <w:t>belirlenmiştir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Çalışmanın</w:t>
      </w:r>
      <w:r w:rsidR="00441598">
        <w:rPr>
          <w:rFonts w:ascii="Times New Roman" w:hAnsi="Times New Roman"/>
          <w:sz w:val="24"/>
          <w:szCs w:val="24"/>
        </w:rPr>
        <w:t xml:space="preserve"> </w:t>
      </w:r>
      <w:r w:rsidRPr="00BC105A">
        <w:rPr>
          <w:rFonts w:ascii="Times New Roman" w:hAnsi="Times New Roman"/>
          <w:sz w:val="24"/>
          <w:szCs w:val="24"/>
        </w:rPr>
        <w:t>son</w:t>
      </w:r>
      <w:r w:rsidR="00441598">
        <w:rPr>
          <w:rFonts w:ascii="Times New Roman" w:hAnsi="Times New Roman"/>
          <w:sz w:val="24"/>
          <w:szCs w:val="24"/>
        </w:rPr>
        <w:t xml:space="preserve"> </w:t>
      </w:r>
      <w:r w:rsidRPr="00BC105A">
        <w:rPr>
          <w:rFonts w:ascii="Times New Roman" w:hAnsi="Times New Roman"/>
          <w:sz w:val="24"/>
          <w:szCs w:val="24"/>
        </w:rPr>
        <w:t>aşamalarında</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düşük</w:t>
      </w:r>
      <w:r w:rsidR="00441598">
        <w:rPr>
          <w:rFonts w:ascii="Times New Roman" w:hAnsi="Times New Roman"/>
          <w:sz w:val="24"/>
          <w:szCs w:val="24"/>
        </w:rPr>
        <w:t xml:space="preserve"> </w:t>
      </w:r>
      <w:r w:rsidRPr="00BC105A">
        <w:rPr>
          <w:rFonts w:ascii="Times New Roman" w:hAnsi="Times New Roman"/>
          <w:sz w:val="24"/>
          <w:szCs w:val="24"/>
        </w:rPr>
        <w:t>dozlarda</w:t>
      </w:r>
      <w:r w:rsidR="00441598">
        <w:rPr>
          <w:rFonts w:ascii="Times New Roman" w:hAnsi="Times New Roman"/>
          <w:sz w:val="24"/>
          <w:szCs w:val="24"/>
        </w:rPr>
        <w:t xml:space="preserve"> </w:t>
      </w:r>
      <w:r w:rsidRPr="00BC105A">
        <w:rPr>
          <w:rFonts w:ascii="Times New Roman" w:hAnsi="Times New Roman"/>
          <w:sz w:val="24"/>
          <w:szCs w:val="24"/>
        </w:rPr>
        <w:t>uygu</w:t>
      </w:r>
      <w:r w:rsidR="005A15C4" w:rsidRPr="00BC105A">
        <w:rPr>
          <w:rFonts w:ascii="Times New Roman" w:hAnsi="Times New Roman"/>
          <w:sz w:val="24"/>
          <w:szCs w:val="24"/>
        </w:rPr>
        <w:t>lanmasına</w:t>
      </w:r>
      <w:r w:rsidR="00441598">
        <w:rPr>
          <w:rFonts w:ascii="Times New Roman" w:hAnsi="Times New Roman"/>
          <w:sz w:val="24"/>
          <w:szCs w:val="24"/>
        </w:rPr>
        <w:t xml:space="preserve"> </w:t>
      </w:r>
      <w:r w:rsidR="005A15C4" w:rsidRPr="00BC105A">
        <w:rPr>
          <w:rFonts w:ascii="Times New Roman" w:hAnsi="Times New Roman"/>
          <w:sz w:val="24"/>
          <w:szCs w:val="24"/>
        </w:rPr>
        <w:t>rağmen</w:t>
      </w:r>
      <w:r w:rsidR="00441598">
        <w:rPr>
          <w:rFonts w:ascii="Times New Roman" w:hAnsi="Times New Roman"/>
          <w:sz w:val="24"/>
          <w:szCs w:val="24"/>
        </w:rPr>
        <w:t xml:space="preserve"> </w:t>
      </w:r>
      <w:r w:rsidR="005A15C4" w:rsidRPr="00BC105A">
        <w:rPr>
          <w:rFonts w:ascii="Times New Roman" w:hAnsi="Times New Roman"/>
          <w:sz w:val="24"/>
          <w:szCs w:val="24"/>
        </w:rPr>
        <w:t>oosit</w:t>
      </w:r>
      <w:r w:rsidR="00441598">
        <w:rPr>
          <w:rFonts w:ascii="Times New Roman" w:hAnsi="Times New Roman"/>
          <w:sz w:val="24"/>
          <w:szCs w:val="24"/>
        </w:rPr>
        <w:t xml:space="preserve"> </w:t>
      </w:r>
      <w:r w:rsidR="005A15C4" w:rsidRPr="00BC105A">
        <w:rPr>
          <w:rFonts w:ascii="Times New Roman" w:hAnsi="Times New Roman"/>
          <w:sz w:val="24"/>
          <w:szCs w:val="24"/>
        </w:rPr>
        <w:t>büyümesi</w:t>
      </w:r>
      <w:r w:rsidR="00441598">
        <w:rPr>
          <w:rFonts w:ascii="Times New Roman" w:hAnsi="Times New Roman"/>
          <w:sz w:val="24"/>
          <w:szCs w:val="24"/>
        </w:rPr>
        <w:t xml:space="preserve"> </w:t>
      </w:r>
      <w:r w:rsidR="005A15C4"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yanlış</w:t>
      </w:r>
      <w:r w:rsidR="00441598">
        <w:rPr>
          <w:rFonts w:ascii="Times New Roman" w:hAnsi="Times New Roman"/>
          <w:sz w:val="24"/>
          <w:szCs w:val="24"/>
        </w:rPr>
        <w:t xml:space="preserve"> </w:t>
      </w:r>
      <w:r w:rsidRPr="00BC105A">
        <w:rPr>
          <w:rFonts w:ascii="Times New Roman" w:hAnsi="Times New Roman"/>
          <w:sz w:val="24"/>
          <w:szCs w:val="24"/>
        </w:rPr>
        <w:t>kromozom</w:t>
      </w:r>
      <w:r w:rsidR="00441598">
        <w:rPr>
          <w:rFonts w:ascii="Times New Roman" w:hAnsi="Times New Roman"/>
          <w:sz w:val="24"/>
          <w:szCs w:val="24"/>
        </w:rPr>
        <w:t xml:space="preserve"> </w:t>
      </w:r>
      <w:r w:rsidRPr="00BC105A">
        <w:rPr>
          <w:rFonts w:ascii="Times New Roman" w:hAnsi="Times New Roman"/>
          <w:sz w:val="24"/>
          <w:szCs w:val="24"/>
        </w:rPr>
        <w:t>ayrımı</w:t>
      </w:r>
      <w:r w:rsidR="00441598">
        <w:rPr>
          <w:rFonts w:ascii="Times New Roman" w:hAnsi="Times New Roman"/>
          <w:sz w:val="24"/>
          <w:szCs w:val="24"/>
        </w:rPr>
        <w:t xml:space="preserve"> </w:t>
      </w:r>
      <w:r w:rsidRPr="00BC105A">
        <w:rPr>
          <w:rFonts w:ascii="Times New Roman" w:hAnsi="Times New Roman"/>
          <w:sz w:val="24"/>
          <w:szCs w:val="24"/>
        </w:rPr>
        <w:t>gibi</w:t>
      </w:r>
      <w:r w:rsidR="00441598">
        <w:rPr>
          <w:rFonts w:ascii="Times New Roman" w:hAnsi="Times New Roman"/>
          <w:sz w:val="24"/>
          <w:szCs w:val="24"/>
        </w:rPr>
        <w:t xml:space="preserve"> </w:t>
      </w:r>
      <w:r w:rsidRPr="00BC105A">
        <w:rPr>
          <w:rFonts w:ascii="Times New Roman" w:hAnsi="Times New Roman"/>
          <w:sz w:val="24"/>
          <w:szCs w:val="24"/>
        </w:rPr>
        <w:lastRenderedPageBreak/>
        <w:t>iste</w:t>
      </w:r>
      <w:r w:rsidR="005A15C4" w:rsidRPr="00BC105A">
        <w:rPr>
          <w:rFonts w:ascii="Times New Roman" w:hAnsi="Times New Roman"/>
          <w:sz w:val="24"/>
          <w:szCs w:val="24"/>
        </w:rPr>
        <w:t>nmeyen</w:t>
      </w:r>
      <w:r w:rsidR="00441598">
        <w:rPr>
          <w:rFonts w:ascii="Times New Roman" w:hAnsi="Times New Roman"/>
          <w:sz w:val="24"/>
          <w:szCs w:val="24"/>
        </w:rPr>
        <w:t xml:space="preserve"> </w:t>
      </w:r>
      <w:r w:rsidR="005A15C4" w:rsidRPr="00BC105A">
        <w:rPr>
          <w:rFonts w:ascii="Times New Roman" w:hAnsi="Times New Roman"/>
          <w:sz w:val="24"/>
          <w:szCs w:val="24"/>
        </w:rPr>
        <w:t>durumlardan</w:t>
      </w:r>
      <w:r w:rsidR="00441598">
        <w:rPr>
          <w:rFonts w:ascii="Times New Roman" w:hAnsi="Times New Roman"/>
          <w:sz w:val="24"/>
          <w:szCs w:val="24"/>
        </w:rPr>
        <w:t xml:space="preserve"> </w:t>
      </w:r>
      <w:r w:rsidR="005A15C4" w:rsidRPr="00BC105A">
        <w:rPr>
          <w:rFonts w:ascii="Times New Roman" w:hAnsi="Times New Roman"/>
          <w:sz w:val="24"/>
          <w:szCs w:val="24"/>
        </w:rPr>
        <w:t>etkilendiği</w:t>
      </w:r>
      <w:r w:rsidR="00441598">
        <w:rPr>
          <w:rFonts w:ascii="Times New Roman" w:hAnsi="Times New Roman"/>
          <w:sz w:val="24"/>
          <w:szCs w:val="24"/>
        </w:rPr>
        <w:t xml:space="preserve"> </w:t>
      </w:r>
      <w:r w:rsidR="005A15C4" w:rsidRPr="00BC105A">
        <w:rPr>
          <w:rFonts w:ascii="Times New Roman" w:hAnsi="Times New Roman"/>
          <w:sz w:val="24"/>
          <w:szCs w:val="24"/>
        </w:rPr>
        <w:t>rapor</w:t>
      </w:r>
      <w:r w:rsidR="00441598">
        <w:rPr>
          <w:rFonts w:ascii="Times New Roman" w:hAnsi="Times New Roman"/>
          <w:sz w:val="24"/>
          <w:szCs w:val="24"/>
        </w:rPr>
        <w:t xml:space="preserve"> </w:t>
      </w:r>
      <w:r w:rsidR="005A15C4" w:rsidRPr="00BC105A">
        <w:rPr>
          <w:rFonts w:ascii="Times New Roman" w:hAnsi="Times New Roman"/>
          <w:sz w:val="24"/>
          <w:szCs w:val="24"/>
        </w:rPr>
        <w:t>edilmiştir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Özellikle</w:t>
      </w:r>
      <w:r w:rsidR="00441598">
        <w:rPr>
          <w:rFonts w:ascii="Times New Roman" w:hAnsi="Times New Roman"/>
          <w:sz w:val="24"/>
          <w:szCs w:val="24"/>
        </w:rPr>
        <w:t xml:space="preserve"> </w:t>
      </w:r>
      <w:r w:rsidRPr="00BC105A">
        <w:rPr>
          <w:rFonts w:ascii="Times New Roman" w:hAnsi="Times New Roman"/>
          <w:sz w:val="24"/>
          <w:szCs w:val="24"/>
        </w:rPr>
        <w:t>dişi</w:t>
      </w:r>
      <w:r w:rsidR="00441598">
        <w:rPr>
          <w:rFonts w:ascii="Times New Roman" w:hAnsi="Times New Roman"/>
          <w:sz w:val="24"/>
          <w:szCs w:val="24"/>
        </w:rPr>
        <w:t xml:space="preserve"> </w:t>
      </w:r>
      <w:r w:rsidRPr="00BC105A">
        <w:rPr>
          <w:rFonts w:ascii="Times New Roman" w:hAnsi="Times New Roman"/>
          <w:sz w:val="24"/>
          <w:szCs w:val="24"/>
        </w:rPr>
        <w:t>farelerde</w:t>
      </w:r>
      <w:r w:rsidR="00441598">
        <w:rPr>
          <w:rFonts w:ascii="Times New Roman" w:hAnsi="Times New Roman"/>
          <w:sz w:val="24"/>
          <w:szCs w:val="24"/>
        </w:rPr>
        <w:t xml:space="preserve"> </w:t>
      </w:r>
      <w:r w:rsidR="00952579"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güçlü</w:t>
      </w:r>
      <w:r w:rsidR="00441598">
        <w:rPr>
          <w:rFonts w:ascii="Times New Roman" w:hAnsi="Times New Roman"/>
          <w:sz w:val="24"/>
          <w:szCs w:val="24"/>
        </w:rPr>
        <w:t xml:space="preserve"> </w:t>
      </w:r>
      <w:r w:rsidRPr="00BC105A">
        <w:rPr>
          <w:rFonts w:ascii="Times New Roman" w:hAnsi="Times New Roman"/>
          <w:sz w:val="24"/>
          <w:szCs w:val="24"/>
        </w:rPr>
        <w:t>mayotik</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androjendir.</w:t>
      </w:r>
      <w:r w:rsidR="00441598">
        <w:rPr>
          <w:rFonts w:ascii="Times New Roman" w:hAnsi="Times New Roman"/>
          <w:sz w:val="24"/>
          <w:szCs w:val="24"/>
        </w:rPr>
        <w:t xml:space="preserve"> </w:t>
      </w:r>
      <w:r w:rsidR="00952579" w:rsidRPr="00BC105A">
        <w:rPr>
          <w:rFonts w:ascii="Times New Roman" w:hAnsi="Times New Roman"/>
          <w:sz w:val="24"/>
          <w:szCs w:val="24"/>
        </w:rPr>
        <w:t>Mayotik</w:t>
      </w:r>
      <w:r w:rsidR="00441598">
        <w:rPr>
          <w:rFonts w:ascii="Times New Roman" w:hAnsi="Times New Roman"/>
          <w:sz w:val="24"/>
          <w:szCs w:val="24"/>
        </w:rPr>
        <w:t xml:space="preserve"> </w:t>
      </w:r>
      <w:r w:rsidR="00952579" w:rsidRPr="00BC105A">
        <w:rPr>
          <w:rFonts w:ascii="Times New Roman" w:hAnsi="Times New Roman"/>
          <w:sz w:val="24"/>
          <w:szCs w:val="24"/>
        </w:rPr>
        <w:t>etkilerini</w:t>
      </w:r>
      <w:r w:rsidR="00441598">
        <w:rPr>
          <w:rFonts w:ascii="Times New Roman" w:hAnsi="Times New Roman"/>
          <w:sz w:val="24"/>
          <w:szCs w:val="24"/>
        </w:rPr>
        <w:t xml:space="preserve"> </w:t>
      </w:r>
      <w:r w:rsidR="00952579" w:rsidRPr="00BC105A">
        <w:rPr>
          <w:rFonts w:ascii="Times New Roman" w:hAnsi="Times New Roman"/>
          <w:sz w:val="24"/>
          <w:szCs w:val="24"/>
        </w:rPr>
        <w:t>tesp</w:t>
      </w:r>
      <w:r w:rsidRPr="00BC105A">
        <w:rPr>
          <w:rFonts w:ascii="Times New Roman" w:hAnsi="Times New Roman"/>
          <w:sz w:val="24"/>
          <w:szCs w:val="24"/>
        </w:rPr>
        <w:t>it</w:t>
      </w:r>
      <w:r w:rsidR="00441598">
        <w:rPr>
          <w:rFonts w:ascii="Times New Roman" w:hAnsi="Times New Roman"/>
          <w:sz w:val="24"/>
          <w:szCs w:val="24"/>
        </w:rPr>
        <w:t xml:space="preserve"> </w:t>
      </w:r>
      <w:r w:rsidRPr="00BC105A">
        <w:rPr>
          <w:rFonts w:ascii="Times New Roman" w:hAnsi="Times New Roman"/>
          <w:sz w:val="24"/>
          <w:szCs w:val="24"/>
        </w:rPr>
        <w:t>etmek</w:t>
      </w:r>
      <w:r w:rsidR="00441598">
        <w:rPr>
          <w:rFonts w:ascii="Times New Roman" w:hAnsi="Times New Roman"/>
          <w:sz w:val="24"/>
          <w:szCs w:val="24"/>
        </w:rPr>
        <w:t xml:space="preserve"> </w:t>
      </w:r>
      <w:r w:rsidRPr="00BC105A">
        <w:rPr>
          <w:rFonts w:ascii="Times New Roman" w:hAnsi="Times New Roman"/>
          <w:sz w:val="24"/>
          <w:szCs w:val="24"/>
        </w:rPr>
        <w:t>için</w:t>
      </w:r>
      <w:r w:rsidR="00441598">
        <w:rPr>
          <w:rFonts w:ascii="Times New Roman" w:hAnsi="Times New Roman"/>
          <w:sz w:val="24"/>
          <w:szCs w:val="24"/>
        </w:rPr>
        <w:t xml:space="preserve"> </w:t>
      </w:r>
      <w:r w:rsidRPr="00BC105A">
        <w:rPr>
          <w:rFonts w:ascii="Times New Roman" w:hAnsi="Times New Roman"/>
          <w:sz w:val="24"/>
          <w:szCs w:val="24"/>
        </w:rPr>
        <w:t>kısa</w:t>
      </w:r>
      <w:r w:rsidR="00441598">
        <w:rPr>
          <w:rFonts w:ascii="Times New Roman" w:hAnsi="Times New Roman"/>
          <w:sz w:val="24"/>
          <w:szCs w:val="24"/>
        </w:rPr>
        <w:t xml:space="preserve"> </w:t>
      </w:r>
      <w:r w:rsidRPr="00BC105A">
        <w:rPr>
          <w:rFonts w:ascii="Times New Roman" w:hAnsi="Times New Roman"/>
          <w:sz w:val="24"/>
          <w:szCs w:val="24"/>
        </w:rPr>
        <w:t>süreli,</w:t>
      </w:r>
      <w:r w:rsidR="00441598">
        <w:rPr>
          <w:rFonts w:ascii="Times New Roman" w:hAnsi="Times New Roman"/>
          <w:sz w:val="24"/>
          <w:szCs w:val="24"/>
        </w:rPr>
        <w:t xml:space="preserve"> </w:t>
      </w:r>
      <w:r w:rsidRPr="00BC105A">
        <w:rPr>
          <w:rFonts w:ascii="Times New Roman" w:hAnsi="Times New Roman"/>
          <w:sz w:val="24"/>
          <w:szCs w:val="24"/>
        </w:rPr>
        <w:t>düşük</w:t>
      </w:r>
      <w:r w:rsidR="00441598">
        <w:rPr>
          <w:rFonts w:ascii="Times New Roman" w:hAnsi="Times New Roman"/>
          <w:sz w:val="24"/>
          <w:szCs w:val="24"/>
        </w:rPr>
        <w:t xml:space="preserve"> </w:t>
      </w:r>
      <w:r w:rsidRPr="00BC105A">
        <w:rPr>
          <w:rFonts w:ascii="Times New Roman" w:hAnsi="Times New Roman"/>
          <w:sz w:val="24"/>
          <w:szCs w:val="24"/>
        </w:rPr>
        <w:t>doza</w:t>
      </w:r>
      <w:r w:rsidR="00441598">
        <w:rPr>
          <w:rFonts w:ascii="Times New Roman" w:hAnsi="Times New Roman"/>
          <w:sz w:val="24"/>
          <w:szCs w:val="24"/>
        </w:rPr>
        <w:t xml:space="preserve"> </w:t>
      </w:r>
      <w:r w:rsidRPr="00BC105A">
        <w:rPr>
          <w:rFonts w:ascii="Times New Roman" w:hAnsi="Times New Roman"/>
          <w:sz w:val="24"/>
          <w:szCs w:val="24"/>
        </w:rPr>
        <w:t>maruz</w:t>
      </w:r>
      <w:r w:rsidR="00441598">
        <w:rPr>
          <w:rFonts w:ascii="Times New Roman" w:hAnsi="Times New Roman"/>
          <w:sz w:val="24"/>
          <w:szCs w:val="24"/>
        </w:rPr>
        <w:t xml:space="preserve"> </w:t>
      </w:r>
      <w:r w:rsidRPr="00BC105A">
        <w:rPr>
          <w:rFonts w:ascii="Times New Roman" w:hAnsi="Times New Roman"/>
          <w:sz w:val="24"/>
          <w:szCs w:val="24"/>
        </w:rPr>
        <w:t>bırakma</w:t>
      </w:r>
      <w:r w:rsidR="00441598">
        <w:rPr>
          <w:rFonts w:ascii="Times New Roman" w:hAnsi="Times New Roman"/>
          <w:sz w:val="24"/>
          <w:szCs w:val="24"/>
        </w:rPr>
        <w:t xml:space="preserve"> </w:t>
      </w:r>
      <w:r w:rsidR="00952579" w:rsidRPr="00BC105A">
        <w:rPr>
          <w:rFonts w:ascii="Times New Roman" w:hAnsi="Times New Roman"/>
          <w:sz w:val="24"/>
          <w:szCs w:val="24"/>
        </w:rPr>
        <w:t>dahi</w:t>
      </w:r>
      <w:r w:rsidR="00441598">
        <w:rPr>
          <w:rFonts w:ascii="Times New Roman" w:hAnsi="Times New Roman"/>
          <w:sz w:val="24"/>
          <w:szCs w:val="24"/>
        </w:rPr>
        <w:t xml:space="preserve"> </w:t>
      </w:r>
      <w:r w:rsidRPr="00BC105A">
        <w:rPr>
          <w:rFonts w:ascii="Times New Roman" w:hAnsi="Times New Roman"/>
          <w:sz w:val="24"/>
          <w:szCs w:val="24"/>
        </w:rPr>
        <w:t>oositleri</w:t>
      </w:r>
      <w:r w:rsidR="00441598">
        <w:rPr>
          <w:rFonts w:ascii="Times New Roman" w:hAnsi="Times New Roman"/>
          <w:sz w:val="24"/>
          <w:szCs w:val="24"/>
        </w:rPr>
        <w:t xml:space="preserve"> </w:t>
      </w:r>
      <w:r w:rsidRPr="00BC105A">
        <w:rPr>
          <w:rFonts w:ascii="Times New Roman" w:hAnsi="Times New Roman"/>
          <w:sz w:val="24"/>
          <w:szCs w:val="24"/>
        </w:rPr>
        <w:t>büyüme</w:t>
      </w:r>
      <w:r w:rsidR="00441598">
        <w:rPr>
          <w:rFonts w:ascii="Times New Roman" w:hAnsi="Times New Roman"/>
          <w:sz w:val="24"/>
          <w:szCs w:val="24"/>
        </w:rPr>
        <w:t xml:space="preserve"> </w:t>
      </w:r>
      <w:r w:rsidRPr="00BC105A">
        <w:rPr>
          <w:rFonts w:ascii="Times New Roman" w:hAnsi="Times New Roman"/>
          <w:sz w:val="24"/>
          <w:szCs w:val="24"/>
        </w:rPr>
        <w:t>aşamalarını</w:t>
      </w:r>
      <w:r w:rsidR="00441598">
        <w:rPr>
          <w:rFonts w:ascii="Times New Roman" w:hAnsi="Times New Roman"/>
          <w:sz w:val="24"/>
          <w:szCs w:val="24"/>
        </w:rPr>
        <w:t xml:space="preserve"> </w:t>
      </w:r>
      <w:r w:rsidRPr="00BC105A">
        <w:rPr>
          <w:rFonts w:ascii="Times New Roman" w:hAnsi="Times New Roman"/>
          <w:sz w:val="24"/>
          <w:szCs w:val="24"/>
        </w:rPr>
        <w:t>gözlemlemek</w:t>
      </w:r>
      <w:r w:rsidR="00441598">
        <w:rPr>
          <w:rFonts w:ascii="Times New Roman" w:hAnsi="Times New Roman"/>
          <w:sz w:val="24"/>
          <w:szCs w:val="24"/>
        </w:rPr>
        <w:t xml:space="preserve"> </w:t>
      </w:r>
      <w:r w:rsidRPr="00BC105A">
        <w:rPr>
          <w:rFonts w:ascii="Times New Roman" w:hAnsi="Times New Roman"/>
          <w:sz w:val="24"/>
          <w:szCs w:val="24"/>
        </w:rPr>
        <w:t>için</w:t>
      </w:r>
      <w:r w:rsidR="00441598">
        <w:rPr>
          <w:rFonts w:ascii="Times New Roman" w:hAnsi="Times New Roman"/>
          <w:sz w:val="24"/>
          <w:szCs w:val="24"/>
        </w:rPr>
        <w:t xml:space="preserve"> </w:t>
      </w:r>
      <w:r w:rsidRPr="00BC105A">
        <w:rPr>
          <w:rFonts w:ascii="Times New Roman" w:hAnsi="Times New Roman"/>
          <w:sz w:val="24"/>
          <w:szCs w:val="24"/>
        </w:rPr>
        <w:t>yeterlidir</w:t>
      </w:r>
      <w:r w:rsidR="00952579" w:rsidRPr="00BC105A">
        <w:rPr>
          <w:rFonts w:ascii="Times New Roman" w:hAnsi="Times New Roman"/>
          <w:sz w:val="24"/>
          <w:szCs w:val="24"/>
        </w:rPr>
        <w:t>.</w:t>
      </w:r>
      <w:r w:rsidR="00441598">
        <w:rPr>
          <w:rFonts w:ascii="Times New Roman" w:hAnsi="Times New Roman"/>
          <w:sz w:val="24"/>
          <w:szCs w:val="24"/>
        </w:rPr>
        <w:t xml:space="preserve"> </w:t>
      </w:r>
      <w:r w:rsidR="00952579" w:rsidRPr="00BC105A">
        <w:rPr>
          <w:rFonts w:ascii="Times New Roman" w:hAnsi="Times New Roman"/>
          <w:sz w:val="24"/>
          <w:szCs w:val="24"/>
        </w:rPr>
        <w:t>Başka</w:t>
      </w:r>
      <w:r w:rsidR="00441598">
        <w:rPr>
          <w:rFonts w:ascii="Times New Roman" w:hAnsi="Times New Roman"/>
          <w:sz w:val="24"/>
          <w:szCs w:val="24"/>
        </w:rPr>
        <w:t xml:space="preserve"> </w:t>
      </w:r>
      <w:r w:rsidR="00952579" w:rsidRPr="00BC105A">
        <w:rPr>
          <w:rFonts w:ascii="Times New Roman" w:hAnsi="Times New Roman"/>
          <w:sz w:val="24"/>
          <w:szCs w:val="24"/>
        </w:rPr>
        <w:t>bir</w:t>
      </w:r>
      <w:r w:rsidR="00441598">
        <w:rPr>
          <w:rFonts w:ascii="Times New Roman" w:hAnsi="Times New Roman"/>
          <w:sz w:val="24"/>
          <w:szCs w:val="24"/>
        </w:rPr>
        <w:t xml:space="preserve"> </w:t>
      </w:r>
      <w:r w:rsidR="00952579" w:rsidRPr="00BC105A">
        <w:rPr>
          <w:rFonts w:ascii="Times New Roman" w:hAnsi="Times New Roman"/>
          <w:sz w:val="24"/>
          <w:szCs w:val="24"/>
        </w:rPr>
        <w:t>çalışmada</w:t>
      </w:r>
      <w:r w:rsidR="00441598">
        <w:rPr>
          <w:rFonts w:ascii="Times New Roman" w:hAnsi="Times New Roman"/>
          <w:sz w:val="24"/>
          <w:szCs w:val="24"/>
        </w:rPr>
        <w:t xml:space="preserve"> </w:t>
      </w:r>
      <w:r w:rsidR="00952579" w:rsidRPr="00BC105A">
        <w:rPr>
          <w:rFonts w:ascii="Times New Roman" w:hAnsi="Times New Roman"/>
          <w:sz w:val="24"/>
          <w:szCs w:val="24"/>
        </w:rPr>
        <w:t>ise</w:t>
      </w:r>
      <w:r w:rsidR="00441598">
        <w:rPr>
          <w:rFonts w:ascii="Times New Roman" w:hAnsi="Times New Roman"/>
          <w:sz w:val="24"/>
          <w:szCs w:val="24"/>
        </w:rPr>
        <w:t xml:space="preserve"> </w:t>
      </w:r>
      <w:r w:rsidR="00952579" w:rsidRPr="00BC105A">
        <w:rPr>
          <w:rFonts w:ascii="Times New Roman" w:hAnsi="Times New Roman"/>
          <w:sz w:val="24"/>
          <w:szCs w:val="24"/>
        </w:rPr>
        <w:t>bu</w:t>
      </w:r>
      <w:r w:rsidR="00441598">
        <w:rPr>
          <w:rFonts w:ascii="Times New Roman" w:hAnsi="Times New Roman"/>
          <w:sz w:val="24"/>
          <w:szCs w:val="24"/>
        </w:rPr>
        <w:t xml:space="preserve"> </w:t>
      </w:r>
      <w:r w:rsidR="00952579" w:rsidRPr="00BC105A">
        <w:rPr>
          <w:rFonts w:ascii="Times New Roman" w:hAnsi="Times New Roman"/>
          <w:sz w:val="24"/>
          <w:szCs w:val="24"/>
        </w:rPr>
        <w:t>durumun</w:t>
      </w:r>
      <w:r w:rsidR="00441598">
        <w:rPr>
          <w:rFonts w:ascii="Times New Roman" w:hAnsi="Times New Roman"/>
          <w:sz w:val="24"/>
          <w:szCs w:val="24"/>
        </w:rPr>
        <w:t xml:space="preserve"> </w:t>
      </w:r>
      <w:r w:rsidR="00952579" w:rsidRPr="00BC105A">
        <w:rPr>
          <w:rFonts w:ascii="Times New Roman" w:hAnsi="Times New Roman"/>
          <w:sz w:val="24"/>
          <w:szCs w:val="24"/>
        </w:rPr>
        <w:t>tersine</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durum</w:t>
      </w:r>
      <w:r w:rsidR="00441598">
        <w:rPr>
          <w:rFonts w:ascii="Times New Roman" w:hAnsi="Times New Roman"/>
          <w:sz w:val="24"/>
          <w:szCs w:val="24"/>
        </w:rPr>
        <w:t xml:space="preserve"> </w:t>
      </w:r>
      <w:r w:rsidRPr="00BC105A">
        <w:rPr>
          <w:rFonts w:ascii="Times New Roman" w:hAnsi="Times New Roman"/>
          <w:sz w:val="24"/>
          <w:szCs w:val="24"/>
        </w:rPr>
        <w:t>gözlemlenmiştir.</w:t>
      </w:r>
      <w:r w:rsidR="00441598">
        <w:rPr>
          <w:rFonts w:ascii="Times New Roman" w:hAnsi="Times New Roman"/>
          <w:sz w:val="24"/>
          <w:szCs w:val="24"/>
        </w:rPr>
        <w:t xml:space="preserve"> </w:t>
      </w:r>
      <w:r w:rsidR="00952579" w:rsidRPr="00BC105A">
        <w:rPr>
          <w:rFonts w:ascii="Times New Roman" w:hAnsi="Times New Roman"/>
          <w:sz w:val="24"/>
          <w:szCs w:val="24"/>
        </w:rPr>
        <w:t>Pacchierotii</w:t>
      </w:r>
      <w:r w:rsidR="00441598">
        <w:rPr>
          <w:rFonts w:ascii="Times New Roman" w:hAnsi="Times New Roman"/>
          <w:sz w:val="24"/>
          <w:szCs w:val="24"/>
        </w:rPr>
        <w:t xml:space="preserve"> </w:t>
      </w:r>
      <w:r w:rsidR="00952579" w:rsidRPr="00BC105A">
        <w:rPr>
          <w:rFonts w:ascii="Times New Roman" w:hAnsi="Times New Roman"/>
          <w:sz w:val="24"/>
          <w:szCs w:val="24"/>
        </w:rPr>
        <w:t>ve</w:t>
      </w:r>
      <w:r w:rsidR="00441598">
        <w:rPr>
          <w:rFonts w:ascii="Times New Roman" w:hAnsi="Times New Roman"/>
          <w:sz w:val="24"/>
          <w:szCs w:val="24"/>
        </w:rPr>
        <w:t xml:space="preserve"> </w:t>
      </w:r>
      <w:r w:rsidR="00952579" w:rsidRPr="00BC105A">
        <w:rPr>
          <w:rFonts w:ascii="Times New Roman" w:hAnsi="Times New Roman"/>
          <w:sz w:val="24"/>
          <w:szCs w:val="24"/>
        </w:rPr>
        <w:t>diğerleri</w:t>
      </w:r>
      <w:r w:rsidR="00441598">
        <w:rPr>
          <w:rFonts w:ascii="Times New Roman" w:hAnsi="Times New Roman"/>
          <w:sz w:val="24"/>
          <w:szCs w:val="24"/>
        </w:rPr>
        <w:t xml:space="preserve"> </w:t>
      </w:r>
      <w:r w:rsidR="00952579" w:rsidRPr="00BC105A">
        <w:rPr>
          <w:rFonts w:ascii="Times New Roman" w:hAnsi="Times New Roman"/>
          <w:sz w:val="24"/>
          <w:szCs w:val="24"/>
        </w:rPr>
        <w:t>(2008)</w:t>
      </w:r>
      <w:r w:rsidR="00441598">
        <w:rPr>
          <w:rFonts w:ascii="Times New Roman" w:hAnsi="Times New Roman"/>
          <w:sz w:val="24"/>
          <w:szCs w:val="24"/>
        </w:rPr>
        <w:t xml:space="preserve"> </w:t>
      </w:r>
      <w:r w:rsidR="00952579" w:rsidRPr="00BC105A">
        <w:rPr>
          <w:rFonts w:ascii="Times New Roman" w:hAnsi="Times New Roman"/>
          <w:sz w:val="24"/>
          <w:szCs w:val="24"/>
        </w:rPr>
        <w:t>tarafından</w:t>
      </w:r>
      <w:r w:rsidR="00441598">
        <w:rPr>
          <w:rFonts w:ascii="Times New Roman" w:hAnsi="Times New Roman"/>
          <w:sz w:val="24"/>
          <w:szCs w:val="24"/>
        </w:rPr>
        <w:t xml:space="preserve"> </w:t>
      </w:r>
      <w:r w:rsidR="00952579" w:rsidRPr="00BC105A">
        <w:rPr>
          <w:rFonts w:ascii="Times New Roman" w:hAnsi="Times New Roman"/>
          <w:sz w:val="24"/>
          <w:szCs w:val="24"/>
        </w:rPr>
        <w:t>BPA’nın</w:t>
      </w:r>
      <w:r w:rsidR="00441598">
        <w:rPr>
          <w:rFonts w:ascii="Times New Roman" w:hAnsi="Times New Roman"/>
          <w:sz w:val="24"/>
          <w:szCs w:val="24"/>
        </w:rPr>
        <w:t xml:space="preserve"> </w:t>
      </w:r>
      <w:r w:rsidR="00952579" w:rsidRPr="00BC105A">
        <w:rPr>
          <w:rFonts w:ascii="Times New Roman" w:hAnsi="Times New Roman"/>
          <w:sz w:val="24"/>
          <w:szCs w:val="24"/>
        </w:rPr>
        <w:t>dişi</w:t>
      </w:r>
      <w:r w:rsidR="00441598">
        <w:rPr>
          <w:rFonts w:ascii="Times New Roman" w:hAnsi="Times New Roman"/>
          <w:sz w:val="24"/>
          <w:szCs w:val="24"/>
        </w:rPr>
        <w:t xml:space="preserve"> </w:t>
      </w:r>
      <w:r w:rsidR="00952579" w:rsidRPr="00BC105A">
        <w:rPr>
          <w:rFonts w:ascii="Times New Roman" w:hAnsi="Times New Roman"/>
          <w:sz w:val="24"/>
          <w:szCs w:val="24"/>
        </w:rPr>
        <w:t>rat</w:t>
      </w:r>
      <w:r w:rsidR="00441598">
        <w:rPr>
          <w:rFonts w:ascii="Times New Roman" w:hAnsi="Times New Roman"/>
          <w:sz w:val="24"/>
          <w:szCs w:val="24"/>
        </w:rPr>
        <w:t xml:space="preserve"> </w:t>
      </w:r>
      <w:r w:rsidRPr="00BC105A">
        <w:rPr>
          <w:rFonts w:ascii="Times New Roman" w:hAnsi="Times New Roman"/>
          <w:sz w:val="24"/>
          <w:szCs w:val="24"/>
        </w:rPr>
        <w:t>germ</w:t>
      </w:r>
      <w:r w:rsidR="00441598">
        <w:rPr>
          <w:rFonts w:ascii="Times New Roman" w:hAnsi="Times New Roman"/>
          <w:sz w:val="24"/>
          <w:szCs w:val="24"/>
        </w:rPr>
        <w:t xml:space="preserve"> </w:t>
      </w:r>
      <w:r w:rsidRPr="00BC105A">
        <w:rPr>
          <w:rFonts w:ascii="Times New Roman" w:hAnsi="Times New Roman"/>
          <w:sz w:val="24"/>
          <w:szCs w:val="24"/>
        </w:rPr>
        <w:t>hücreleri</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kemik</w:t>
      </w:r>
      <w:r w:rsidR="00441598">
        <w:rPr>
          <w:rFonts w:ascii="Times New Roman" w:hAnsi="Times New Roman"/>
          <w:sz w:val="24"/>
          <w:szCs w:val="24"/>
        </w:rPr>
        <w:t xml:space="preserve"> </w:t>
      </w:r>
      <w:r w:rsidRPr="00BC105A">
        <w:rPr>
          <w:rFonts w:ascii="Times New Roman" w:hAnsi="Times New Roman"/>
          <w:sz w:val="24"/>
          <w:szCs w:val="24"/>
        </w:rPr>
        <w:t>iliği</w:t>
      </w:r>
      <w:r w:rsidR="00441598">
        <w:rPr>
          <w:rFonts w:ascii="Times New Roman" w:hAnsi="Times New Roman"/>
          <w:sz w:val="24"/>
          <w:szCs w:val="24"/>
        </w:rPr>
        <w:t xml:space="preserve"> </w:t>
      </w:r>
      <w:r w:rsidRPr="00BC105A">
        <w:rPr>
          <w:rFonts w:ascii="Times New Roman" w:hAnsi="Times New Roman"/>
          <w:sz w:val="24"/>
          <w:szCs w:val="24"/>
        </w:rPr>
        <w:t>hücreleri</w:t>
      </w:r>
      <w:r w:rsidR="00441598">
        <w:rPr>
          <w:rFonts w:ascii="Times New Roman" w:hAnsi="Times New Roman"/>
          <w:sz w:val="24"/>
          <w:szCs w:val="24"/>
        </w:rPr>
        <w:t xml:space="preserve"> </w:t>
      </w:r>
      <w:r w:rsidRPr="00BC105A">
        <w:rPr>
          <w:rFonts w:ascii="Times New Roman" w:hAnsi="Times New Roman"/>
          <w:sz w:val="24"/>
          <w:szCs w:val="24"/>
        </w:rPr>
        <w:t>üzerindeki</w:t>
      </w:r>
      <w:r w:rsidR="00441598">
        <w:rPr>
          <w:rFonts w:ascii="Times New Roman" w:hAnsi="Times New Roman"/>
          <w:sz w:val="24"/>
          <w:szCs w:val="24"/>
        </w:rPr>
        <w:t xml:space="preserve"> </w:t>
      </w:r>
      <w:r w:rsidRPr="00BC105A">
        <w:rPr>
          <w:rFonts w:ascii="Times New Roman" w:hAnsi="Times New Roman"/>
          <w:sz w:val="24"/>
          <w:szCs w:val="24"/>
        </w:rPr>
        <w:t>etkileri</w:t>
      </w:r>
      <w:r w:rsidR="00441598">
        <w:rPr>
          <w:rFonts w:ascii="Times New Roman" w:hAnsi="Times New Roman"/>
          <w:sz w:val="24"/>
          <w:szCs w:val="24"/>
        </w:rPr>
        <w:t xml:space="preserve"> </w:t>
      </w:r>
      <w:r w:rsidR="005A15C4" w:rsidRPr="00BC105A">
        <w:rPr>
          <w:rFonts w:ascii="Times New Roman" w:hAnsi="Times New Roman"/>
          <w:sz w:val="24"/>
          <w:szCs w:val="24"/>
        </w:rPr>
        <w:t>incelemek</w:t>
      </w:r>
      <w:r w:rsidR="00441598">
        <w:rPr>
          <w:rFonts w:ascii="Times New Roman" w:hAnsi="Times New Roman"/>
          <w:sz w:val="24"/>
          <w:szCs w:val="24"/>
        </w:rPr>
        <w:t xml:space="preserve"> </w:t>
      </w:r>
      <w:r w:rsidR="005A15C4" w:rsidRPr="00BC105A">
        <w:rPr>
          <w:rFonts w:ascii="Times New Roman" w:hAnsi="Times New Roman"/>
          <w:sz w:val="24"/>
          <w:szCs w:val="24"/>
        </w:rPr>
        <w:t>için</w:t>
      </w:r>
      <w:r w:rsidR="00441598">
        <w:rPr>
          <w:rFonts w:ascii="Times New Roman" w:hAnsi="Times New Roman"/>
          <w:sz w:val="24"/>
          <w:szCs w:val="24"/>
        </w:rPr>
        <w:t xml:space="preserve"> </w:t>
      </w:r>
      <w:r w:rsidR="005A15C4" w:rsidRPr="00BC105A">
        <w:rPr>
          <w:rFonts w:ascii="Times New Roman" w:hAnsi="Times New Roman"/>
          <w:sz w:val="24"/>
          <w:szCs w:val="24"/>
        </w:rPr>
        <w:t>yapılan</w:t>
      </w:r>
      <w:r w:rsidR="00441598">
        <w:rPr>
          <w:rFonts w:ascii="Times New Roman" w:hAnsi="Times New Roman"/>
          <w:sz w:val="24"/>
          <w:szCs w:val="24"/>
        </w:rPr>
        <w:t xml:space="preserve"> </w:t>
      </w:r>
      <w:r w:rsidR="005A15C4" w:rsidRPr="00BC105A">
        <w:rPr>
          <w:rFonts w:ascii="Times New Roman" w:hAnsi="Times New Roman"/>
          <w:sz w:val="24"/>
          <w:szCs w:val="24"/>
        </w:rPr>
        <w:t>çalışmada</w:t>
      </w:r>
      <w:r w:rsidR="00441598">
        <w:rPr>
          <w:rFonts w:ascii="Times New Roman" w:hAnsi="Times New Roman"/>
          <w:sz w:val="24"/>
          <w:szCs w:val="24"/>
        </w:rPr>
        <w:t xml:space="preserve"> </w:t>
      </w:r>
      <w:r w:rsidRPr="00BC105A">
        <w:rPr>
          <w:rFonts w:ascii="Times New Roman" w:hAnsi="Times New Roman"/>
          <w:sz w:val="24"/>
          <w:szCs w:val="24"/>
        </w:rPr>
        <w:t>akut,</w:t>
      </w:r>
      <w:r w:rsidR="00441598">
        <w:rPr>
          <w:rFonts w:ascii="Times New Roman" w:hAnsi="Times New Roman"/>
          <w:sz w:val="24"/>
          <w:szCs w:val="24"/>
        </w:rPr>
        <w:t xml:space="preserve"> </w:t>
      </w:r>
      <w:r w:rsidRPr="00BC105A">
        <w:rPr>
          <w:rFonts w:ascii="Times New Roman" w:hAnsi="Times New Roman"/>
          <w:sz w:val="24"/>
          <w:szCs w:val="24"/>
        </w:rPr>
        <w:t>subkroni</w:t>
      </w:r>
      <w:r w:rsidR="005A15C4" w:rsidRPr="00BC105A">
        <w:rPr>
          <w:rFonts w:ascii="Times New Roman" w:hAnsi="Times New Roman"/>
          <w:sz w:val="24"/>
          <w:szCs w:val="24"/>
        </w:rPr>
        <w:t>k</w:t>
      </w:r>
      <w:r w:rsidR="00441598">
        <w:rPr>
          <w:rFonts w:ascii="Times New Roman" w:hAnsi="Times New Roman"/>
          <w:sz w:val="24"/>
          <w:szCs w:val="24"/>
        </w:rPr>
        <w:t xml:space="preserve"> </w:t>
      </w:r>
      <w:r w:rsidR="005A15C4" w:rsidRPr="00BC105A">
        <w:rPr>
          <w:rFonts w:ascii="Times New Roman" w:hAnsi="Times New Roman"/>
          <w:sz w:val="24"/>
          <w:szCs w:val="24"/>
        </w:rPr>
        <w:t>ve</w:t>
      </w:r>
      <w:r w:rsidR="00441598">
        <w:rPr>
          <w:rFonts w:ascii="Times New Roman" w:hAnsi="Times New Roman"/>
          <w:sz w:val="24"/>
          <w:szCs w:val="24"/>
        </w:rPr>
        <w:t xml:space="preserve"> </w:t>
      </w:r>
      <w:r w:rsidR="005A15C4" w:rsidRPr="00BC105A">
        <w:rPr>
          <w:rFonts w:ascii="Times New Roman" w:hAnsi="Times New Roman"/>
          <w:sz w:val="24"/>
          <w:szCs w:val="24"/>
        </w:rPr>
        <w:t>kronik</w:t>
      </w:r>
      <w:r w:rsidR="00441598">
        <w:rPr>
          <w:rFonts w:ascii="Times New Roman" w:hAnsi="Times New Roman"/>
          <w:sz w:val="24"/>
          <w:szCs w:val="24"/>
        </w:rPr>
        <w:t xml:space="preserve"> </w:t>
      </w:r>
      <w:r w:rsidR="005A15C4" w:rsidRPr="00BC105A">
        <w:rPr>
          <w:rFonts w:ascii="Times New Roman" w:hAnsi="Times New Roman"/>
          <w:sz w:val="24"/>
          <w:szCs w:val="24"/>
        </w:rPr>
        <w:t>maruziyetlerde</w:t>
      </w:r>
      <w:r w:rsidR="00441598">
        <w:rPr>
          <w:rFonts w:ascii="Times New Roman" w:hAnsi="Times New Roman"/>
          <w:sz w:val="24"/>
          <w:szCs w:val="24"/>
        </w:rPr>
        <w:t xml:space="preserve"> </w:t>
      </w:r>
      <w:r w:rsidRPr="00BC105A">
        <w:rPr>
          <w:rFonts w:ascii="Times New Roman" w:hAnsi="Times New Roman"/>
          <w:sz w:val="24"/>
          <w:szCs w:val="24"/>
        </w:rPr>
        <w:t>zigotların</w:t>
      </w:r>
      <w:r w:rsidR="00441598">
        <w:rPr>
          <w:rFonts w:ascii="Times New Roman" w:hAnsi="Times New Roman"/>
          <w:sz w:val="24"/>
          <w:szCs w:val="24"/>
        </w:rPr>
        <w:t xml:space="preserve"> </w:t>
      </w:r>
      <w:r w:rsidRPr="00BC105A">
        <w:rPr>
          <w:rFonts w:ascii="Times New Roman" w:hAnsi="Times New Roman"/>
          <w:sz w:val="24"/>
          <w:szCs w:val="24"/>
        </w:rPr>
        <w:t>oositlerinde</w:t>
      </w:r>
      <w:r w:rsidR="00441598">
        <w:rPr>
          <w:rFonts w:ascii="Times New Roman" w:hAnsi="Times New Roman"/>
          <w:sz w:val="24"/>
          <w:szCs w:val="24"/>
        </w:rPr>
        <w:t xml:space="preserve"> </w:t>
      </w:r>
      <w:r w:rsidRPr="00BC105A">
        <w:rPr>
          <w:rFonts w:ascii="Times New Roman" w:hAnsi="Times New Roman"/>
          <w:sz w:val="24"/>
          <w:szCs w:val="24"/>
        </w:rPr>
        <w:t>herhangi</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hiperploidi</w:t>
      </w:r>
      <w:r w:rsidR="00441598">
        <w:rPr>
          <w:rFonts w:ascii="Times New Roman" w:hAnsi="Times New Roman"/>
          <w:sz w:val="24"/>
          <w:szCs w:val="24"/>
        </w:rPr>
        <w:t xml:space="preserve"> </w:t>
      </w:r>
      <w:r w:rsidRPr="00BC105A">
        <w:rPr>
          <w:rFonts w:ascii="Times New Roman" w:hAnsi="Times New Roman"/>
          <w:sz w:val="24"/>
          <w:szCs w:val="24"/>
        </w:rPr>
        <w:t>veya</w:t>
      </w:r>
      <w:r w:rsidR="00441598">
        <w:rPr>
          <w:rFonts w:ascii="Times New Roman" w:hAnsi="Times New Roman"/>
          <w:sz w:val="24"/>
          <w:szCs w:val="24"/>
        </w:rPr>
        <w:t xml:space="preserve"> </w:t>
      </w:r>
      <w:r w:rsidRPr="00BC105A">
        <w:rPr>
          <w:rFonts w:ascii="Times New Roman" w:hAnsi="Times New Roman"/>
          <w:sz w:val="24"/>
          <w:szCs w:val="24"/>
        </w:rPr>
        <w:t>polip</w:t>
      </w:r>
      <w:r w:rsidR="00952579" w:rsidRPr="00BC105A">
        <w:rPr>
          <w:rFonts w:ascii="Times New Roman" w:hAnsi="Times New Roman"/>
          <w:sz w:val="24"/>
          <w:szCs w:val="24"/>
        </w:rPr>
        <w:t>loidi</w:t>
      </w:r>
      <w:r w:rsidR="00441598">
        <w:rPr>
          <w:rFonts w:ascii="Times New Roman" w:hAnsi="Times New Roman"/>
          <w:sz w:val="24"/>
          <w:szCs w:val="24"/>
        </w:rPr>
        <w:t xml:space="preserve"> </w:t>
      </w:r>
      <w:r w:rsidR="00952579" w:rsidRPr="00BC105A">
        <w:rPr>
          <w:rFonts w:ascii="Times New Roman" w:hAnsi="Times New Roman"/>
          <w:sz w:val="24"/>
          <w:szCs w:val="24"/>
        </w:rPr>
        <w:t>indüksiyonu</w:t>
      </w:r>
      <w:r w:rsidR="00441598">
        <w:rPr>
          <w:rFonts w:ascii="Times New Roman" w:hAnsi="Times New Roman"/>
          <w:sz w:val="24"/>
          <w:szCs w:val="24"/>
        </w:rPr>
        <w:t xml:space="preserve"> </w:t>
      </w:r>
      <w:r w:rsidR="00952579" w:rsidRPr="00BC105A">
        <w:rPr>
          <w:rFonts w:ascii="Times New Roman" w:hAnsi="Times New Roman"/>
          <w:sz w:val="24"/>
          <w:szCs w:val="24"/>
        </w:rPr>
        <w:t>gözlemlenmediğini</w:t>
      </w:r>
      <w:r w:rsidR="00441598">
        <w:rPr>
          <w:rFonts w:ascii="Times New Roman" w:hAnsi="Times New Roman"/>
          <w:sz w:val="24"/>
          <w:szCs w:val="24"/>
        </w:rPr>
        <w:t xml:space="preserve"> </w:t>
      </w:r>
      <w:r w:rsidR="00952579" w:rsidRPr="00BC105A">
        <w:rPr>
          <w:rFonts w:ascii="Times New Roman" w:hAnsi="Times New Roman"/>
          <w:sz w:val="24"/>
          <w:szCs w:val="24"/>
        </w:rPr>
        <w:t>bildirmiştir</w:t>
      </w:r>
      <w:r w:rsidR="00441598">
        <w:rPr>
          <w:rFonts w:ascii="Times New Roman" w:hAnsi="Times New Roman"/>
          <w:sz w:val="24"/>
          <w:szCs w:val="24"/>
        </w:rPr>
        <w:t xml:space="preserve"> </w:t>
      </w:r>
      <w:r w:rsidR="005A15C4" w:rsidRPr="00BC105A">
        <w:rPr>
          <w:rFonts w:ascii="Times New Roman" w:hAnsi="Times New Roman"/>
          <w:sz w:val="24"/>
          <w:szCs w:val="24"/>
        </w:rPr>
        <w:t>(kullanılan</w:t>
      </w:r>
      <w:r w:rsidR="00441598">
        <w:rPr>
          <w:rFonts w:ascii="Times New Roman" w:hAnsi="Times New Roman"/>
          <w:sz w:val="24"/>
          <w:szCs w:val="24"/>
        </w:rPr>
        <w:t xml:space="preserve"> </w:t>
      </w:r>
      <w:r w:rsidR="005A15C4" w:rsidRPr="00BC105A">
        <w:rPr>
          <w:rFonts w:ascii="Times New Roman" w:hAnsi="Times New Roman"/>
          <w:sz w:val="24"/>
          <w:szCs w:val="24"/>
        </w:rPr>
        <w:t>en</w:t>
      </w:r>
      <w:r w:rsidR="00441598">
        <w:rPr>
          <w:rFonts w:ascii="Times New Roman" w:hAnsi="Times New Roman"/>
          <w:sz w:val="24"/>
          <w:szCs w:val="24"/>
        </w:rPr>
        <w:t xml:space="preserve"> </w:t>
      </w:r>
      <w:r w:rsidR="005A15C4" w:rsidRPr="00BC105A">
        <w:rPr>
          <w:rFonts w:ascii="Times New Roman" w:hAnsi="Times New Roman"/>
          <w:sz w:val="24"/>
          <w:szCs w:val="24"/>
        </w:rPr>
        <w:t>yüksek</w:t>
      </w:r>
      <w:r w:rsidR="00441598">
        <w:rPr>
          <w:rFonts w:ascii="Times New Roman" w:hAnsi="Times New Roman"/>
          <w:sz w:val="24"/>
          <w:szCs w:val="24"/>
        </w:rPr>
        <w:t xml:space="preserve"> </w:t>
      </w:r>
      <w:r w:rsidR="005A15C4" w:rsidRPr="00BC105A">
        <w:rPr>
          <w:rFonts w:ascii="Times New Roman" w:hAnsi="Times New Roman"/>
          <w:sz w:val="24"/>
          <w:szCs w:val="24"/>
        </w:rPr>
        <w:t>doz</w:t>
      </w:r>
      <w:r w:rsidR="00441598">
        <w:rPr>
          <w:rFonts w:ascii="Times New Roman" w:hAnsi="Times New Roman"/>
          <w:sz w:val="24"/>
          <w:szCs w:val="24"/>
        </w:rPr>
        <w:t xml:space="preserve"> </w:t>
      </w:r>
      <w:r w:rsidRPr="00BC105A">
        <w:rPr>
          <w:rFonts w:ascii="Times New Roman" w:hAnsi="Times New Roman"/>
          <w:sz w:val="24"/>
          <w:szCs w:val="24"/>
        </w:rPr>
        <w:t>20</w:t>
      </w:r>
      <w:r w:rsidR="00441598">
        <w:rPr>
          <w:rFonts w:ascii="Times New Roman" w:hAnsi="Times New Roman"/>
          <w:sz w:val="24"/>
          <w:szCs w:val="24"/>
        </w:rPr>
        <w:t xml:space="preserve"> </w:t>
      </w:r>
      <w:r w:rsidR="005A15C4" w:rsidRPr="00BC105A">
        <w:rPr>
          <w:rFonts w:ascii="Times New Roman" w:hAnsi="Times New Roman"/>
          <w:sz w:val="24"/>
          <w:szCs w:val="24"/>
        </w:rPr>
        <w:t>mg/kg/gün</w:t>
      </w:r>
      <w:r w:rsidR="00441598">
        <w:rPr>
          <w:rFonts w:ascii="Times New Roman" w:hAnsi="Times New Roman"/>
          <w:sz w:val="24"/>
          <w:szCs w:val="24"/>
        </w:rPr>
        <w:t xml:space="preserve"> </w:t>
      </w:r>
      <w:r w:rsidR="005A15C4" w:rsidRPr="00BC105A">
        <w:rPr>
          <w:rFonts w:ascii="Times New Roman" w:hAnsi="Times New Roman"/>
          <w:sz w:val="24"/>
          <w:szCs w:val="24"/>
        </w:rPr>
        <w:t>BPA).</w:t>
      </w:r>
      <w:r w:rsidR="00441598">
        <w:rPr>
          <w:rFonts w:ascii="Times New Roman" w:hAnsi="Times New Roman"/>
          <w:sz w:val="24"/>
          <w:szCs w:val="24"/>
        </w:rPr>
        <w:t xml:space="preserve"> </w:t>
      </w:r>
      <w:r w:rsidR="005A15C4" w:rsidRPr="00BC105A">
        <w:rPr>
          <w:rFonts w:ascii="Times New Roman" w:hAnsi="Times New Roman"/>
          <w:sz w:val="24"/>
          <w:szCs w:val="24"/>
        </w:rPr>
        <w:t>Keza</w:t>
      </w:r>
      <w:r w:rsidR="00441598">
        <w:rPr>
          <w:rFonts w:ascii="Times New Roman" w:hAnsi="Times New Roman"/>
          <w:sz w:val="24"/>
          <w:szCs w:val="24"/>
        </w:rPr>
        <w:t xml:space="preserve"> </w:t>
      </w:r>
      <w:r w:rsidR="005A15C4" w:rsidRPr="00BC105A">
        <w:rPr>
          <w:rFonts w:ascii="Times New Roman" w:hAnsi="Times New Roman"/>
          <w:sz w:val="24"/>
          <w:szCs w:val="24"/>
        </w:rPr>
        <w:t>bu</w:t>
      </w:r>
      <w:r w:rsidR="00441598">
        <w:rPr>
          <w:rFonts w:ascii="Times New Roman" w:hAnsi="Times New Roman"/>
          <w:sz w:val="24"/>
          <w:szCs w:val="24"/>
        </w:rPr>
        <w:t xml:space="preserve"> </w:t>
      </w:r>
      <w:r w:rsidR="005A15C4" w:rsidRPr="00BC105A">
        <w:rPr>
          <w:rFonts w:ascii="Times New Roman" w:hAnsi="Times New Roman"/>
          <w:sz w:val="24"/>
          <w:szCs w:val="24"/>
        </w:rPr>
        <w:t>araştırma,</w:t>
      </w:r>
      <w:r w:rsidR="00441598">
        <w:rPr>
          <w:rFonts w:ascii="Times New Roman" w:hAnsi="Times New Roman"/>
          <w:sz w:val="24"/>
          <w:szCs w:val="24"/>
        </w:rPr>
        <w:t xml:space="preserve"> </w:t>
      </w:r>
      <w:r w:rsidRPr="00BC105A">
        <w:rPr>
          <w:rFonts w:ascii="Times New Roman" w:hAnsi="Times New Roman"/>
          <w:sz w:val="24"/>
          <w:szCs w:val="24"/>
        </w:rPr>
        <w:t>yalnızca</w:t>
      </w:r>
      <w:r w:rsidR="00441598">
        <w:rPr>
          <w:rFonts w:ascii="Times New Roman" w:hAnsi="Times New Roman"/>
          <w:sz w:val="24"/>
          <w:szCs w:val="24"/>
        </w:rPr>
        <w:t xml:space="preserve"> </w:t>
      </w:r>
      <w:r w:rsidRPr="00BC105A">
        <w:rPr>
          <w:rFonts w:ascii="Times New Roman" w:hAnsi="Times New Roman"/>
          <w:sz w:val="24"/>
          <w:szCs w:val="24"/>
        </w:rPr>
        <w:t>kronik</w:t>
      </w:r>
      <w:r w:rsidR="00441598">
        <w:rPr>
          <w:rFonts w:ascii="Times New Roman" w:hAnsi="Times New Roman"/>
          <w:sz w:val="24"/>
          <w:szCs w:val="24"/>
        </w:rPr>
        <w:t xml:space="preserve"> </w:t>
      </w:r>
      <w:r w:rsidRPr="00BC105A">
        <w:rPr>
          <w:rFonts w:ascii="Times New Roman" w:hAnsi="Times New Roman"/>
          <w:sz w:val="24"/>
          <w:szCs w:val="24"/>
        </w:rPr>
        <w:t>maruziyetteki</w:t>
      </w:r>
      <w:r w:rsidR="00441598">
        <w:rPr>
          <w:rFonts w:ascii="Times New Roman" w:hAnsi="Times New Roman"/>
          <w:sz w:val="24"/>
          <w:szCs w:val="24"/>
        </w:rPr>
        <w:t xml:space="preserve"> </w:t>
      </w:r>
      <w:r w:rsidRPr="00BC105A">
        <w:rPr>
          <w:rFonts w:ascii="Times New Roman" w:hAnsi="Times New Roman"/>
          <w:sz w:val="24"/>
          <w:szCs w:val="24"/>
        </w:rPr>
        <w:t>farelerde</w:t>
      </w:r>
      <w:r w:rsidR="00441598">
        <w:rPr>
          <w:rFonts w:ascii="Times New Roman" w:hAnsi="Times New Roman"/>
          <w:sz w:val="24"/>
          <w:szCs w:val="24"/>
        </w:rPr>
        <w:t xml:space="preserve"> </w:t>
      </w:r>
      <w:r w:rsidRPr="00BC105A">
        <w:rPr>
          <w:rFonts w:ascii="Times New Roman" w:hAnsi="Times New Roman"/>
          <w:sz w:val="24"/>
          <w:szCs w:val="24"/>
        </w:rPr>
        <w:t>metafaz</w:t>
      </w:r>
      <w:r w:rsidR="00441598">
        <w:rPr>
          <w:rFonts w:ascii="Times New Roman" w:hAnsi="Times New Roman"/>
          <w:sz w:val="24"/>
          <w:szCs w:val="24"/>
        </w:rPr>
        <w:t xml:space="preserve"> </w:t>
      </w:r>
      <w:r w:rsidRPr="00BC105A">
        <w:rPr>
          <w:rFonts w:ascii="Times New Roman" w:hAnsi="Times New Roman"/>
          <w:sz w:val="24"/>
          <w:szCs w:val="24"/>
        </w:rPr>
        <w:t>II</w:t>
      </w:r>
      <w:r w:rsidR="00441598">
        <w:rPr>
          <w:rFonts w:ascii="Times New Roman" w:hAnsi="Times New Roman"/>
          <w:sz w:val="24"/>
          <w:szCs w:val="24"/>
        </w:rPr>
        <w:t xml:space="preserve"> </w:t>
      </w:r>
      <w:r w:rsidRPr="00BC105A">
        <w:rPr>
          <w:rFonts w:ascii="Times New Roman" w:hAnsi="Times New Roman"/>
          <w:sz w:val="24"/>
          <w:szCs w:val="24"/>
        </w:rPr>
        <w:t>oositlerinin</w:t>
      </w:r>
      <w:r w:rsidR="00441598">
        <w:rPr>
          <w:rFonts w:ascii="Times New Roman" w:hAnsi="Times New Roman"/>
          <w:sz w:val="24"/>
          <w:szCs w:val="24"/>
        </w:rPr>
        <w:t xml:space="preserve"> </w:t>
      </w:r>
      <w:r w:rsidRPr="00BC105A">
        <w:rPr>
          <w:rFonts w:ascii="Times New Roman" w:hAnsi="Times New Roman"/>
          <w:sz w:val="24"/>
          <w:szCs w:val="24"/>
        </w:rPr>
        <w:t>kromatidlerinde</w:t>
      </w:r>
      <w:r w:rsidR="00441598">
        <w:rPr>
          <w:rFonts w:ascii="Times New Roman" w:hAnsi="Times New Roman"/>
          <w:sz w:val="24"/>
          <w:szCs w:val="24"/>
        </w:rPr>
        <w:t xml:space="preserve"> </w:t>
      </w:r>
      <w:r w:rsidRPr="00BC105A">
        <w:rPr>
          <w:rFonts w:ascii="Times New Roman" w:hAnsi="Times New Roman"/>
          <w:sz w:val="24"/>
          <w:szCs w:val="24"/>
        </w:rPr>
        <w:t>erken</w:t>
      </w:r>
      <w:r w:rsidR="00441598">
        <w:rPr>
          <w:rFonts w:ascii="Times New Roman" w:hAnsi="Times New Roman"/>
          <w:sz w:val="24"/>
          <w:szCs w:val="24"/>
        </w:rPr>
        <w:t xml:space="preserve"> </w:t>
      </w:r>
      <w:r w:rsidRPr="00BC105A">
        <w:rPr>
          <w:rFonts w:ascii="Times New Roman" w:hAnsi="Times New Roman"/>
          <w:sz w:val="24"/>
          <w:szCs w:val="24"/>
        </w:rPr>
        <w:t>ayrılmada</w:t>
      </w:r>
      <w:r w:rsidR="00441598">
        <w:rPr>
          <w:rFonts w:ascii="Times New Roman" w:hAnsi="Times New Roman"/>
          <w:sz w:val="24"/>
          <w:szCs w:val="24"/>
        </w:rPr>
        <w:t xml:space="preserve"> </w:t>
      </w:r>
      <w:r w:rsidRPr="00BC105A">
        <w:rPr>
          <w:rFonts w:ascii="Times New Roman" w:hAnsi="Times New Roman"/>
          <w:sz w:val="24"/>
          <w:szCs w:val="24"/>
        </w:rPr>
        <w:t>ön</w:t>
      </w:r>
      <w:r w:rsidR="005A15C4" w:rsidRPr="00BC105A">
        <w:rPr>
          <w:rFonts w:ascii="Times New Roman" w:hAnsi="Times New Roman"/>
          <w:sz w:val="24"/>
          <w:szCs w:val="24"/>
        </w:rPr>
        <w:t>emli</w:t>
      </w:r>
      <w:r w:rsidR="00441598">
        <w:rPr>
          <w:rFonts w:ascii="Times New Roman" w:hAnsi="Times New Roman"/>
          <w:sz w:val="24"/>
          <w:szCs w:val="24"/>
        </w:rPr>
        <w:t xml:space="preserve"> </w:t>
      </w:r>
      <w:r w:rsidR="005A15C4" w:rsidRPr="00BC105A">
        <w:rPr>
          <w:rFonts w:ascii="Times New Roman" w:hAnsi="Times New Roman"/>
          <w:sz w:val="24"/>
          <w:szCs w:val="24"/>
        </w:rPr>
        <w:t>bir</w:t>
      </w:r>
      <w:r w:rsidR="00441598">
        <w:rPr>
          <w:rFonts w:ascii="Times New Roman" w:hAnsi="Times New Roman"/>
          <w:sz w:val="24"/>
          <w:szCs w:val="24"/>
        </w:rPr>
        <w:t xml:space="preserve"> </w:t>
      </w:r>
      <w:r w:rsidR="005A15C4" w:rsidRPr="00BC105A">
        <w:rPr>
          <w:rFonts w:ascii="Times New Roman" w:hAnsi="Times New Roman"/>
          <w:sz w:val="24"/>
          <w:szCs w:val="24"/>
        </w:rPr>
        <w:t>artış</w:t>
      </w:r>
      <w:r w:rsidR="00441598">
        <w:rPr>
          <w:rFonts w:ascii="Times New Roman" w:hAnsi="Times New Roman"/>
          <w:sz w:val="24"/>
          <w:szCs w:val="24"/>
        </w:rPr>
        <w:t xml:space="preserve"> </w:t>
      </w:r>
      <w:r w:rsidR="005A15C4" w:rsidRPr="00BC105A">
        <w:rPr>
          <w:rFonts w:ascii="Times New Roman" w:hAnsi="Times New Roman"/>
          <w:sz w:val="24"/>
          <w:szCs w:val="24"/>
        </w:rPr>
        <w:t>gerçekleştiğini</w:t>
      </w:r>
      <w:r w:rsidR="00441598">
        <w:rPr>
          <w:rFonts w:ascii="Times New Roman" w:hAnsi="Times New Roman"/>
          <w:sz w:val="24"/>
          <w:szCs w:val="24"/>
        </w:rPr>
        <w:t xml:space="preserve"> </w:t>
      </w:r>
      <w:r w:rsidR="00952579" w:rsidRPr="00BC105A">
        <w:rPr>
          <w:rFonts w:ascii="Times New Roman" w:hAnsi="Times New Roman"/>
          <w:sz w:val="24"/>
          <w:szCs w:val="24"/>
        </w:rPr>
        <w:t>göstermiştir.</w:t>
      </w:r>
    </w:p>
    <w:p w:rsidR="009930EF" w:rsidRPr="00BC105A" w:rsidRDefault="00E11869"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Son</w:t>
      </w:r>
      <w:r w:rsidR="00441598">
        <w:rPr>
          <w:rFonts w:ascii="Times New Roman" w:hAnsi="Times New Roman"/>
          <w:sz w:val="24"/>
          <w:szCs w:val="24"/>
        </w:rPr>
        <w:t xml:space="preserve"> </w:t>
      </w:r>
      <w:r w:rsidRPr="00BC105A">
        <w:rPr>
          <w:rFonts w:ascii="Times New Roman" w:hAnsi="Times New Roman"/>
          <w:sz w:val="24"/>
          <w:szCs w:val="24"/>
        </w:rPr>
        <w:t>yıllarda</w:t>
      </w:r>
      <w:r w:rsidR="00441598">
        <w:rPr>
          <w:rFonts w:ascii="Times New Roman" w:hAnsi="Times New Roman"/>
          <w:sz w:val="24"/>
          <w:szCs w:val="24"/>
        </w:rPr>
        <w:t xml:space="preserve"> </w:t>
      </w:r>
      <w:r w:rsidRPr="00BC105A">
        <w:rPr>
          <w:rFonts w:ascii="Times New Roman" w:hAnsi="Times New Roman"/>
          <w:sz w:val="24"/>
          <w:szCs w:val="24"/>
        </w:rPr>
        <w:t>doğum</w:t>
      </w:r>
      <w:r w:rsidR="00441598">
        <w:rPr>
          <w:rFonts w:ascii="Times New Roman" w:hAnsi="Times New Roman"/>
          <w:sz w:val="24"/>
          <w:szCs w:val="24"/>
        </w:rPr>
        <w:t xml:space="preserve"> </w:t>
      </w:r>
      <w:r w:rsidRPr="00BC105A">
        <w:rPr>
          <w:rFonts w:ascii="Times New Roman" w:hAnsi="Times New Roman"/>
          <w:sz w:val="24"/>
          <w:szCs w:val="24"/>
        </w:rPr>
        <w:t>kusurları</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daha</w:t>
      </w:r>
      <w:r w:rsidR="00441598">
        <w:rPr>
          <w:rFonts w:ascii="Times New Roman" w:hAnsi="Times New Roman"/>
          <w:sz w:val="24"/>
          <w:szCs w:val="24"/>
        </w:rPr>
        <w:t xml:space="preserve"> </w:t>
      </w:r>
      <w:r w:rsidRPr="00BC105A">
        <w:rPr>
          <w:rFonts w:ascii="Times New Roman" w:hAnsi="Times New Roman"/>
          <w:sz w:val="24"/>
          <w:szCs w:val="24"/>
        </w:rPr>
        <w:t>birçok</w:t>
      </w:r>
      <w:r w:rsidR="00441598">
        <w:rPr>
          <w:rFonts w:ascii="Times New Roman" w:hAnsi="Times New Roman"/>
          <w:sz w:val="24"/>
          <w:szCs w:val="24"/>
        </w:rPr>
        <w:t xml:space="preserve"> </w:t>
      </w:r>
      <w:r w:rsidRPr="00BC105A">
        <w:rPr>
          <w:rFonts w:ascii="Times New Roman" w:hAnsi="Times New Roman"/>
          <w:sz w:val="24"/>
          <w:szCs w:val="24"/>
        </w:rPr>
        <w:t>problem</w:t>
      </w:r>
      <w:r w:rsidR="00441598">
        <w:rPr>
          <w:rFonts w:ascii="Times New Roman" w:hAnsi="Times New Roman"/>
          <w:sz w:val="24"/>
          <w:szCs w:val="24"/>
        </w:rPr>
        <w:t xml:space="preserve"> </w:t>
      </w:r>
      <w:r w:rsidRPr="00BC105A">
        <w:rPr>
          <w:rFonts w:ascii="Times New Roman" w:hAnsi="Times New Roman"/>
          <w:sz w:val="24"/>
          <w:szCs w:val="24"/>
        </w:rPr>
        <w:t>eskis</w:t>
      </w:r>
      <w:r w:rsidR="00952579" w:rsidRPr="00BC105A">
        <w:rPr>
          <w:rFonts w:ascii="Times New Roman" w:hAnsi="Times New Roman"/>
          <w:sz w:val="24"/>
          <w:szCs w:val="24"/>
        </w:rPr>
        <w:t>ine</w:t>
      </w:r>
      <w:r w:rsidR="00441598">
        <w:rPr>
          <w:rFonts w:ascii="Times New Roman" w:hAnsi="Times New Roman"/>
          <w:sz w:val="24"/>
          <w:szCs w:val="24"/>
        </w:rPr>
        <w:t xml:space="preserve"> </w:t>
      </w:r>
      <w:r w:rsidR="00952579" w:rsidRPr="00BC105A">
        <w:rPr>
          <w:rFonts w:ascii="Times New Roman" w:hAnsi="Times New Roman"/>
          <w:sz w:val="24"/>
          <w:szCs w:val="24"/>
        </w:rPr>
        <w:t>göre</w:t>
      </w:r>
      <w:r w:rsidR="00441598">
        <w:rPr>
          <w:rFonts w:ascii="Times New Roman" w:hAnsi="Times New Roman"/>
          <w:sz w:val="24"/>
          <w:szCs w:val="24"/>
        </w:rPr>
        <w:t xml:space="preserve"> </w:t>
      </w:r>
      <w:r w:rsidR="00952579" w:rsidRPr="00BC105A">
        <w:rPr>
          <w:rFonts w:ascii="Times New Roman" w:hAnsi="Times New Roman"/>
          <w:sz w:val="24"/>
          <w:szCs w:val="24"/>
        </w:rPr>
        <w:t>daha</w:t>
      </w:r>
      <w:r w:rsidR="00441598">
        <w:rPr>
          <w:rFonts w:ascii="Times New Roman" w:hAnsi="Times New Roman"/>
          <w:sz w:val="24"/>
          <w:szCs w:val="24"/>
        </w:rPr>
        <w:t xml:space="preserve"> </w:t>
      </w:r>
      <w:r w:rsidR="00952579" w:rsidRPr="00BC105A">
        <w:rPr>
          <w:rFonts w:ascii="Times New Roman" w:hAnsi="Times New Roman"/>
          <w:sz w:val="24"/>
          <w:szCs w:val="24"/>
        </w:rPr>
        <w:t>çok</w:t>
      </w:r>
      <w:r w:rsidR="00441598">
        <w:rPr>
          <w:rFonts w:ascii="Times New Roman" w:hAnsi="Times New Roman"/>
          <w:sz w:val="24"/>
          <w:szCs w:val="24"/>
        </w:rPr>
        <w:t xml:space="preserve"> </w:t>
      </w:r>
      <w:r w:rsidR="00952579" w:rsidRPr="00BC105A">
        <w:rPr>
          <w:rFonts w:ascii="Times New Roman" w:hAnsi="Times New Roman"/>
          <w:sz w:val="24"/>
          <w:szCs w:val="24"/>
        </w:rPr>
        <w:t>artış</w:t>
      </w:r>
      <w:r w:rsidR="00441598">
        <w:rPr>
          <w:rFonts w:ascii="Times New Roman" w:hAnsi="Times New Roman"/>
          <w:sz w:val="24"/>
          <w:szCs w:val="24"/>
        </w:rPr>
        <w:t xml:space="preserve"> </w:t>
      </w:r>
      <w:r w:rsidR="00952579" w:rsidRPr="00BC105A">
        <w:rPr>
          <w:rFonts w:ascii="Times New Roman" w:hAnsi="Times New Roman"/>
          <w:sz w:val="24"/>
          <w:szCs w:val="24"/>
        </w:rPr>
        <w:t>göstermektedir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Mevcut</w:t>
      </w:r>
      <w:r w:rsidR="00441598">
        <w:rPr>
          <w:rFonts w:ascii="Times New Roman" w:hAnsi="Times New Roman"/>
          <w:sz w:val="24"/>
          <w:szCs w:val="24"/>
        </w:rPr>
        <w:t xml:space="preserve"> </w:t>
      </w:r>
      <w:r w:rsidRPr="00BC105A">
        <w:rPr>
          <w:rFonts w:ascii="Times New Roman" w:hAnsi="Times New Roman"/>
          <w:sz w:val="24"/>
          <w:szCs w:val="24"/>
        </w:rPr>
        <w:t>literatürde</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fetal</w:t>
      </w:r>
      <w:r w:rsidR="00441598">
        <w:rPr>
          <w:rFonts w:ascii="Times New Roman" w:hAnsi="Times New Roman"/>
          <w:sz w:val="24"/>
          <w:szCs w:val="24"/>
        </w:rPr>
        <w:t xml:space="preserve"> </w:t>
      </w:r>
      <w:r w:rsidRPr="00BC105A">
        <w:rPr>
          <w:rFonts w:ascii="Times New Roman" w:hAnsi="Times New Roman"/>
          <w:sz w:val="24"/>
          <w:szCs w:val="24"/>
        </w:rPr>
        <w:t>gelişim</w:t>
      </w:r>
      <w:r w:rsidR="00441598">
        <w:rPr>
          <w:rFonts w:ascii="Times New Roman" w:hAnsi="Times New Roman"/>
          <w:sz w:val="24"/>
          <w:szCs w:val="24"/>
        </w:rPr>
        <w:t xml:space="preserve"> </w:t>
      </w:r>
      <w:r w:rsidRPr="00BC105A">
        <w:rPr>
          <w:rFonts w:ascii="Times New Roman" w:hAnsi="Times New Roman"/>
          <w:sz w:val="24"/>
          <w:szCs w:val="24"/>
        </w:rPr>
        <w:t>üzerindeki</w:t>
      </w:r>
      <w:r w:rsidR="00441598">
        <w:rPr>
          <w:rFonts w:ascii="Times New Roman" w:hAnsi="Times New Roman"/>
          <w:sz w:val="24"/>
          <w:szCs w:val="24"/>
        </w:rPr>
        <w:t xml:space="preserve"> </w:t>
      </w:r>
      <w:r w:rsidRPr="00BC105A">
        <w:rPr>
          <w:rFonts w:ascii="Times New Roman" w:hAnsi="Times New Roman"/>
          <w:sz w:val="24"/>
          <w:szCs w:val="24"/>
        </w:rPr>
        <w:t>olumsuz</w:t>
      </w:r>
      <w:r w:rsidR="00441598">
        <w:rPr>
          <w:rFonts w:ascii="Times New Roman" w:hAnsi="Times New Roman"/>
          <w:sz w:val="24"/>
          <w:szCs w:val="24"/>
        </w:rPr>
        <w:t xml:space="preserve"> </w:t>
      </w:r>
      <w:r w:rsidRPr="00BC105A">
        <w:rPr>
          <w:rFonts w:ascii="Times New Roman" w:hAnsi="Times New Roman"/>
          <w:sz w:val="24"/>
          <w:szCs w:val="24"/>
        </w:rPr>
        <w:t>etkisi</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polikarbonun</w:t>
      </w:r>
      <w:r w:rsidR="00441598">
        <w:rPr>
          <w:rFonts w:ascii="Times New Roman" w:hAnsi="Times New Roman"/>
          <w:sz w:val="24"/>
          <w:szCs w:val="24"/>
        </w:rPr>
        <w:t xml:space="preserve"> </w:t>
      </w:r>
      <w:r w:rsidRPr="00BC105A">
        <w:rPr>
          <w:rFonts w:ascii="Times New Roman" w:hAnsi="Times New Roman"/>
          <w:sz w:val="24"/>
          <w:szCs w:val="24"/>
        </w:rPr>
        <w:t>teratojenik</w:t>
      </w:r>
      <w:r w:rsidR="00441598">
        <w:rPr>
          <w:rFonts w:ascii="Times New Roman" w:hAnsi="Times New Roman"/>
          <w:sz w:val="24"/>
          <w:szCs w:val="24"/>
        </w:rPr>
        <w:t xml:space="preserve"> </w:t>
      </w:r>
      <w:r w:rsidRPr="00BC105A">
        <w:rPr>
          <w:rFonts w:ascii="Times New Roman" w:hAnsi="Times New Roman"/>
          <w:sz w:val="24"/>
          <w:szCs w:val="24"/>
        </w:rPr>
        <w:t>a</w:t>
      </w:r>
      <w:r w:rsidR="00952579" w:rsidRPr="00BC105A">
        <w:rPr>
          <w:rFonts w:ascii="Times New Roman" w:hAnsi="Times New Roman"/>
          <w:sz w:val="24"/>
          <w:szCs w:val="24"/>
        </w:rPr>
        <w:t>ktivite</w:t>
      </w:r>
      <w:r w:rsidR="00441598">
        <w:rPr>
          <w:rFonts w:ascii="Times New Roman" w:hAnsi="Times New Roman"/>
          <w:sz w:val="24"/>
          <w:szCs w:val="24"/>
        </w:rPr>
        <w:t xml:space="preserve"> </w:t>
      </w:r>
      <w:r w:rsidR="00952579" w:rsidRPr="00BC105A">
        <w:rPr>
          <w:rFonts w:ascii="Times New Roman" w:hAnsi="Times New Roman"/>
          <w:sz w:val="24"/>
          <w:szCs w:val="24"/>
        </w:rPr>
        <w:t>ile</w:t>
      </w:r>
      <w:r w:rsidR="00441598">
        <w:rPr>
          <w:rFonts w:ascii="Times New Roman" w:hAnsi="Times New Roman"/>
          <w:sz w:val="24"/>
          <w:szCs w:val="24"/>
        </w:rPr>
        <w:t xml:space="preserve"> </w:t>
      </w:r>
      <w:r w:rsidR="00952579" w:rsidRPr="00BC105A">
        <w:rPr>
          <w:rFonts w:ascii="Times New Roman" w:hAnsi="Times New Roman"/>
          <w:sz w:val="24"/>
          <w:szCs w:val="24"/>
        </w:rPr>
        <w:t>karakterize</w:t>
      </w:r>
      <w:r w:rsidR="00441598">
        <w:rPr>
          <w:rFonts w:ascii="Times New Roman" w:hAnsi="Times New Roman"/>
          <w:sz w:val="24"/>
          <w:szCs w:val="24"/>
        </w:rPr>
        <w:t xml:space="preserve"> </w:t>
      </w:r>
      <w:r w:rsidR="00952579" w:rsidRPr="00BC105A">
        <w:rPr>
          <w:rFonts w:ascii="Times New Roman" w:hAnsi="Times New Roman"/>
          <w:sz w:val="24"/>
          <w:szCs w:val="24"/>
        </w:rPr>
        <w:t>olduğu</w:t>
      </w:r>
      <w:r w:rsidR="008D3237" w:rsidRPr="00BC105A">
        <w:rPr>
          <w:rFonts w:ascii="Times New Roman" w:hAnsi="Times New Roman"/>
          <w:sz w:val="24"/>
          <w:szCs w:val="24"/>
        </w:rPr>
        <w:t>nu</w:t>
      </w:r>
      <w:r w:rsidR="00441598">
        <w:rPr>
          <w:rFonts w:ascii="Times New Roman" w:hAnsi="Times New Roman"/>
          <w:sz w:val="24"/>
          <w:szCs w:val="24"/>
        </w:rPr>
        <w:t xml:space="preserve"> </w:t>
      </w:r>
      <w:r w:rsidR="00952579" w:rsidRPr="00BC105A">
        <w:rPr>
          <w:rFonts w:ascii="Times New Roman" w:hAnsi="Times New Roman"/>
          <w:sz w:val="24"/>
          <w:szCs w:val="24"/>
        </w:rPr>
        <w:t>belirtilmektedir</w:t>
      </w:r>
      <w:r w:rsidR="00441598">
        <w:rPr>
          <w:rFonts w:ascii="Times New Roman" w:hAnsi="Times New Roman"/>
          <w:sz w:val="24"/>
          <w:szCs w:val="24"/>
        </w:rPr>
        <w:t xml:space="preserve"> </w:t>
      </w:r>
      <w:r w:rsidRPr="00BC105A">
        <w:rPr>
          <w:rFonts w:ascii="Times New Roman" w:hAnsi="Times New Roman"/>
          <w:sz w:val="24"/>
          <w:szCs w:val="24"/>
        </w:rPr>
        <w:t>(</w:t>
      </w:r>
      <w:r w:rsidR="00807141" w:rsidRPr="00BC105A">
        <w:rPr>
          <w:rFonts w:ascii="Times New Roman" w:hAnsi="Times New Roman"/>
          <w:sz w:val="24"/>
          <w:szCs w:val="24"/>
        </w:rPr>
        <w:t>Li</w:t>
      </w:r>
      <w:r w:rsidR="00441598">
        <w:rPr>
          <w:rFonts w:ascii="Times New Roman" w:hAnsi="Times New Roman"/>
          <w:sz w:val="24"/>
          <w:szCs w:val="24"/>
        </w:rPr>
        <w:t xml:space="preserve"> </w:t>
      </w:r>
      <w:r w:rsidR="00807141" w:rsidRPr="00BC105A">
        <w:rPr>
          <w:rFonts w:ascii="Times New Roman" w:hAnsi="Times New Roman"/>
          <w:sz w:val="24"/>
          <w:szCs w:val="24"/>
        </w:rPr>
        <w:t>ve</w:t>
      </w:r>
      <w:r w:rsidR="00441598">
        <w:rPr>
          <w:rFonts w:ascii="Times New Roman" w:hAnsi="Times New Roman"/>
          <w:sz w:val="24"/>
          <w:szCs w:val="24"/>
        </w:rPr>
        <w:t xml:space="preserve"> </w:t>
      </w:r>
      <w:r w:rsidR="00807141" w:rsidRPr="00BC105A">
        <w:rPr>
          <w:rFonts w:ascii="Times New Roman" w:hAnsi="Times New Roman"/>
          <w:sz w:val="24"/>
          <w:szCs w:val="24"/>
        </w:rPr>
        <w:t>diğerleri,</w:t>
      </w:r>
      <w:r w:rsidR="00441598">
        <w:rPr>
          <w:rFonts w:ascii="Times New Roman" w:hAnsi="Times New Roman"/>
          <w:sz w:val="24"/>
          <w:szCs w:val="24"/>
        </w:rPr>
        <w:t xml:space="preserve"> </w:t>
      </w:r>
      <w:r w:rsidR="00807141" w:rsidRPr="00BC105A">
        <w:rPr>
          <w:rFonts w:ascii="Times New Roman" w:hAnsi="Times New Roman"/>
          <w:sz w:val="24"/>
          <w:szCs w:val="24"/>
        </w:rPr>
        <w:t>2002;</w:t>
      </w:r>
      <w:r w:rsidR="00441598">
        <w:rPr>
          <w:rFonts w:ascii="Times New Roman" w:hAnsi="Times New Roman"/>
          <w:sz w:val="24"/>
          <w:szCs w:val="24"/>
        </w:rPr>
        <w:t xml:space="preserve"> </w:t>
      </w:r>
      <w:r w:rsidRPr="00BC105A">
        <w:rPr>
          <w:rFonts w:ascii="Times New Roman" w:hAnsi="Times New Roman"/>
          <w:sz w:val="24"/>
          <w:szCs w:val="24"/>
        </w:rPr>
        <w:t>Li</w:t>
      </w:r>
      <w:r w:rsidR="00441598">
        <w:rPr>
          <w:rFonts w:ascii="Times New Roman" w:hAnsi="Times New Roman"/>
          <w:sz w:val="24"/>
          <w:szCs w:val="24"/>
        </w:rPr>
        <w:t xml:space="preserve"> </w:t>
      </w:r>
      <w:r w:rsidR="009E4D8A" w:rsidRPr="00BC105A">
        <w:rPr>
          <w:rFonts w:ascii="Times New Roman" w:hAnsi="Times New Roman"/>
          <w:sz w:val="24"/>
          <w:szCs w:val="24"/>
        </w:rPr>
        <w:t>ve</w:t>
      </w:r>
      <w:r w:rsidR="00441598">
        <w:rPr>
          <w:rFonts w:ascii="Times New Roman" w:hAnsi="Times New Roman"/>
          <w:sz w:val="24"/>
          <w:szCs w:val="24"/>
        </w:rPr>
        <w:t xml:space="preserve"> </w:t>
      </w:r>
      <w:r w:rsidR="009E4D8A" w:rsidRPr="00BC105A">
        <w:rPr>
          <w:rFonts w:ascii="Times New Roman" w:hAnsi="Times New Roman"/>
          <w:sz w:val="24"/>
          <w:szCs w:val="24"/>
        </w:rPr>
        <w:t>diğerleri</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2</w:t>
      </w:r>
      <w:r w:rsidR="00807141" w:rsidRPr="00BC105A">
        <w:rPr>
          <w:rFonts w:ascii="Times New Roman" w:hAnsi="Times New Roman"/>
          <w:sz w:val="24"/>
          <w:szCs w:val="24"/>
        </w:rPr>
        <w:t>010</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BPA’ya</w:t>
      </w:r>
      <w:r w:rsidR="00441598">
        <w:rPr>
          <w:rFonts w:ascii="Times New Roman" w:hAnsi="Times New Roman"/>
          <w:sz w:val="24"/>
          <w:szCs w:val="24"/>
        </w:rPr>
        <w:t xml:space="preserve"> </w:t>
      </w:r>
      <w:r w:rsidRPr="00BC105A">
        <w:rPr>
          <w:rFonts w:ascii="Times New Roman" w:hAnsi="Times New Roman"/>
          <w:sz w:val="24"/>
          <w:szCs w:val="24"/>
        </w:rPr>
        <w:t>maruz</w:t>
      </w:r>
      <w:r w:rsidR="00441598">
        <w:rPr>
          <w:rFonts w:ascii="Times New Roman" w:hAnsi="Times New Roman"/>
          <w:sz w:val="24"/>
          <w:szCs w:val="24"/>
        </w:rPr>
        <w:t xml:space="preserve"> </w:t>
      </w:r>
      <w:r w:rsidRPr="00BC105A">
        <w:rPr>
          <w:rFonts w:ascii="Times New Roman" w:hAnsi="Times New Roman"/>
          <w:sz w:val="24"/>
          <w:szCs w:val="24"/>
        </w:rPr>
        <w:t>kalmış</w:t>
      </w:r>
      <w:r w:rsidR="00441598">
        <w:rPr>
          <w:rFonts w:ascii="Times New Roman" w:hAnsi="Times New Roman"/>
          <w:sz w:val="24"/>
          <w:szCs w:val="24"/>
        </w:rPr>
        <w:t xml:space="preserve"> </w:t>
      </w:r>
      <w:r w:rsidRPr="00BC105A">
        <w:rPr>
          <w:rFonts w:ascii="Times New Roman" w:hAnsi="Times New Roman"/>
          <w:sz w:val="24"/>
          <w:szCs w:val="24"/>
        </w:rPr>
        <w:t>insanlarla</w:t>
      </w:r>
      <w:r w:rsidR="00441598">
        <w:rPr>
          <w:rFonts w:ascii="Times New Roman" w:hAnsi="Times New Roman"/>
          <w:sz w:val="24"/>
          <w:szCs w:val="24"/>
        </w:rPr>
        <w:t xml:space="preserve"> </w:t>
      </w:r>
      <w:r w:rsidRPr="00BC105A">
        <w:rPr>
          <w:rFonts w:ascii="Times New Roman" w:hAnsi="Times New Roman"/>
          <w:sz w:val="24"/>
          <w:szCs w:val="24"/>
        </w:rPr>
        <w:t>takip</w:t>
      </w:r>
      <w:r w:rsidR="00441598">
        <w:rPr>
          <w:rFonts w:ascii="Times New Roman" w:hAnsi="Times New Roman"/>
          <w:sz w:val="24"/>
          <w:szCs w:val="24"/>
        </w:rPr>
        <w:t xml:space="preserve"> </w:t>
      </w:r>
      <w:r w:rsidRPr="00BC105A">
        <w:rPr>
          <w:rFonts w:ascii="Times New Roman" w:hAnsi="Times New Roman"/>
          <w:sz w:val="24"/>
          <w:szCs w:val="24"/>
        </w:rPr>
        <w:t>edilen</w:t>
      </w:r>
      <w:r w:rsidR="00441598">
        <w:rPr>
          <w:rFonts w:ascii="Times New Roman" w:hAnsi="Times New Roman"/>
          <w:sz w:val="24"/>
          <w:szCs w:val="24"/>
        </w:rPr>
        <w:t xml:space="preserve"> </w:t>
      </w:r>
      <w:r w:rsidRPr="00BC105A">
        <w:rPr>
          <w:rFonts w:ascii="Times New Roman" w:hAnsi="Times New Roman"/>
          <w:sz w:val="24"/>
          <w:szCs w:val="24"/>
        </w:rPr>
        <w:t>çalışmalar</w:t>
      </w:r>
      <w:r w:rsidR="00441598">
        <w:rPr>
          <w:rFonts w:ascii="Times New Roman" w:hAnsi="Times New Roman"/>
          <w:sz w:val="24"/>
          <w:szCs w:val="24"/>
        </w:rPr>
        <w:t xml:space="preserve"> </w:t>
      </w:r>
      <w:r w:rsidRPr="00BC105A">
        <w:rPr>
          <w:rFonts w:ascii="Times New Roman" w:hAnsi="Times New Roman"/>
          <w:sz w:val="24"/>
          <w:szCs w:val="24"/>
        </w:rPr>
        <w:t>özellikle</w:t>
      </w:r>
      <w:r w:rsidR="00441598">
        <w:rPr>
          <w:rFonts w:ascii="Times New Roman" w:hAnsi="Times New Roman"/>
          <w:sz w:val="24"/>
          <w:szCs w:val="24"/>
        </w:rPr>
        <w:t xml:space="preserve"> </w:t>
      </w:r>
      <w:r w:rsidRPr="00BC105A">
        <w:rPr>
          <w:rFonts w:ascii="Times New Roman" w:hAnsi="Times New Roman"/>
          <w:sz w:val="24"/>
          <w:szCs w:val="24"/>
        </w:rPr>
        <w:t>doğum</w:t>
      </w:r>
      <w:r w:rsidR="00441598">
        <w:rPr>
          <w:rFonts w:ascii="Times New Roman" w:hAnsi="Times New Roman"/>
          <w:sz w:val="24"/>
          <w:szCs w:val="24"/>
        </w:rPr>
        <w:t xml:space="preserve"> </w:t>
      </w:r>
      <w:r w:rsidRPr="00BC105A">
        <w:rPr>
          <w:rFonts w:ascii="Times New Roman" w:hAnsi="Times New Roman"/>
          <w:sz w:val="24"/>
          <w:szCs w:val="24"/>
        </w:rPr>
        <w:t>öncesi</w:t>
      </w:r>
      <w:r w:rsidR="00441598">
        <w:rPr>
          <w:rFonts w:ascii="Times New Roman" w:hAnsi="Times New Roman"/>
          <w:sz w:val="24"/>
          <w:szCs w:val="24"/>
        </w:rPr>
        <w:t xml:space="preserve"> </w:t>
      </w:r>
      <w:r w:rsidRPr="00BC105A">
        <w:rPr>
          <w:rFonts w:ascii="Times New Roman" w:hAnsi="Times New Roman"/>
          <w:sz w:val="24"/>
          <w:szCs w:val="24"/>
        </w:rPr>
        <w:t>maruziyetin</w:t>
      </w:r>
      <w:r w:rsidR="00441598">
        <w:rPr>
          <w:rFonts w:ascii="Times New Roman" w:hAnsi="Times New Roman"/>
          <w:sz w:val="24"/>
          <w:szCs w:val="24"/>
        </w:rPr>
        <w:t xml:space="preserve"> </w:t>
      </w:r>
      <w:r w:rsidRPr="00BC105A">
        <w:rPr>
          <w:rFonts w:ascii="Times New Roman" w:hAnsi="Times New Roman"/>
          <w:sz w:val="24"/>
          <w:szCs w:val="24"/>
        </w:rPr>
        <w:t>erkek</w:t>
      </w:r>
      <w:r w:rsidR="00441598">
        <w:rPr>
          <w:rFonts w:ascii="Times New Roman" w:hAnsi="Times New Roman"/>
          <w:sz w:val="24"/>
          <w:szCs w:val="24"/>
        </w:rPr>
        <w:t xml:space="preserve"> </w:t>
      </w:r>
      <w:r w:rsidRPr="00BC105A">
        <w:rPr>
          <w:rFonts w:ascii="Times New Roman" w:hAnsi="Times New Roman"/>
          <w:sz w:val="24"/>
          <w:szCs w:val="24"/>
        </w:rPr>
        <w:t>üreme</w:t>
      </w:r>
      <w:r w:rsidR="00441598">
        <w:rPr>
          <w:rFonts w:ascii="Times New Roman" w:hAnsi="Times New Roman"/>
          <w:sz w:val="24"/>
          <w:szCs w:val="24"/>
        </w:rPr>
        <w:t xml:space="preserve"> </w:t>
      </w:r>
      <w:r w:rsidRPr="00BC105A">
        <w:rPr>
          <w:rFonts w:ascii="Times New Roman" w:hAnsi="Times New Roman"/>
          <w:sz w:val="24"/>
          <w:szCs w:val="24"/>
        </w:rPr>
        <w:t>sağlığını</w:t>
      </w:r>
      <w:r w:rsidR="00441598">
        <w:rPr>
          <w:rFonts w:ascii="Times New Roman" w:hAnsi="Times New Roman"/>
          <w:sz w:val="24"/>
          <w:szCs w:val="24"/>
        </w:rPr>
        <w:t xml:space="preserve"> </w:t>
      </w:r>
      <w:r w:rsidRPr="00BC105A">
        <w:rPr>
          <w:rFonts w:ascii="Times New Roman" w:hAnsi="Times New Roman"/>
          <w:sz w:val="24"/>
          <w:szCs w:val="24"/>
        </w:rPr>
        <w:t>olumsuz</w:t>
      </w:r>
      <w:r w:rsidR="00441598">
        <w:rPr>
          <w:rFonts w:ascii="Times New Roman" w:hAnsi="Times New Roman"/>
          <w:sz w:val="24"/>
          <w:szCs w:val="24"/>
        </w:rPr>
        <w:t xml:space="preserve"> </w:t>
      </w:r>
      <w:r w:rsidRPr="00BC105A">
        <w:rPr>
          <w:rFonts w:ascii="Times New Roman" w:hAnsi="Times New Roman"/>
          <w:sz w:val="24"/>
          <w:szCs w:val="24"/>
        </w:rPr>
        <w:t>yönde</w:t>
      </w:r>
      <w:r w:rsidR="00441598">
        <w:rPr>
          <w:rFonts w:ascii="Times New Roman" w:hAnsi="Times New Roman"/>
          <w:sz w:val="24"/>
          <w:szCs w:val="24"/>
        </w:rPr>
        <w:t xml:space="preserve"> </w:t>
      </w:r>
      <w:r w:rsidRPr="00BC105A">
        <w:rPr>
          <w:rFonts w:ascii="Times New Roman" w:hAnsi="Times New Roman"/>
          <w:sz w:val="24"/>
          <w:szCs w:val="24"/>
        </w:rPr>
        <w:t>etkilediğini</w:t>
      </w:r>
      <w:r w:rsidR="00441598">
        <w:rPr>
          <w:rFonts w:ascii="Times New Roman" w:hAnsi="Times New Roman"/>
          <w:sz w:val="24"/>
          <w:szCs w:val="24"/>
        </w:rPr>
        <w:t xml:space="preserve"> </w:t>
      </w:r>
      <w:r w:rsidRPr="00BC105A">
        <w:rPr>
          <w:rFonts w:ascii="Times New Roman" w:hAnsi="Times New Roman"/>
          <w:sz w:val="24"/>
          <w:szCs w:val="24"/>
        </w:rPr>
        <w:t>göstermektedir.</w:t>
      </w:r>
      <w:r w:rsidR="00441598">
        <w:rPr>
          <w:rFonts w:ascii="Times New Roman" w:hAnsi="Times New Roman"/>
          <w:sz w:val="24"/>
          <w:szCs w:val="24"/>
        </w:rPr>
        <w:t xml:space="preserve"> </w:t>
      </w:r>
      <w:r w:rsidRPr="00BC105A">
        <w:rPr>
          <w:rFonts w:ascii="Times New Roman" w:hAnsi="Times New Roman"/>
          <w:sz w:val="24"/>
          <w:szCs w:val="24"/>
        </w:rPr>
        <w:t>Susiarjo</w:t>
      </w:r>
      <w:r w:rsidR="00441598">
        <w:rPr>
          <w:rFonts w:ascii="Times New Roman" w:hAnsi="Times New Roman"/>
          <w:sz w:val="24"/>
          <w:szCs w:val="24"/>
        </w:rPr>
        <w:t xml:space="preserve"> </w:t>
      </w:r>
      <w:r w:rsidR="009E4D8A" w:rsidRPr="00BC105A">
        <w:rPr>
          <w:rFonts w:ascii="Times New Roman" w:hAnsi="Times New Roman"/>
          <w:sz w:val="24"/>
          <w:szCs w:val="24"/>
        </w:rPr>
        <w:t>ve</w:t>
      </w:r>
      <w:r w:rsidR="00441598">
        <w:rPr>
          <w:rFonts w:ascii="Times New Roman" w:hAnsi="Times New Roman"/>
          <w:sz w:val="24"/>
          <w:szCs w:val="24"/>
        </w:rPr>
        <w:t xml:space="preserve"> </w:t>
      </w:r>
      <w:r w:rsidR="009E4D8A"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(2013)</w:t>
      </w:r>
      <w:r w:rsidR="00441598">
        <w:rPr>
          <w:rFonts w:ascii="Times New Roman" w:hAnsi="Times New Roman"/>
          <w:sz w:val="24"/>
          <w:szCs w:val="24"/>
        </w:rPr>
        <w:t xml:space="preserve"> </w:t>
      </w:r>
      <w:r w:rsidR="007A57F2" w:rsidRPr="00BC105A">
        <w:rPr>
          <w:rFonts w:ascii="Times New Roman" w:hAnsi="Times New Roman"/>
          <w:sz w:val="24"/>
          <w:szCs w:val="24"/>
        </w:rPr>
        <w:t>tarafından</w:t>
      </w:r>
      <w:r w:rsidR="00441598">
        <w:rPr>
          <w:rFonts w:ascii="Times New Roman" w:hAnsi="Times New Roman"/>
          <w:sz w:val="24"/>
          <w:szCs w:val="24"/>
        </w:rPr>
        <w:t xml:space="preserve"> </w:t>
      </w:r>
      <w:r w:rsidR="007A57F2" w:rsidRPr="00BC105A">
        <w:rPr>
          <w:rFonts w:ascii="Times New Roman" w:hAnsi="Times New Roman"/>
          <w:sz w:val="24"/>
          <w:szCs w:val="24"/>
        </w:rPr>
        <w:t>yapılan</w:t>
      </w:r>
      <w:r w:rsidR="00441598">
        <w:rPr>
          <w:rFonts w:ascii="Times New Roman" w:hAnsi="Times New Roman"/>
          <w:sz w:val="24"/>
          <w:szCs w:val="24"/>
        </w:rPr>
        <w:t xml:space="preserve"> </w:t>
      </w:r>
      <w:r w:rsidR="007A57F2" w:rsidRPr="00BC105A">
        <w:rPr>
          <w:rFonts w:ascii="Times New Roman" w:hAnsi="Times New Roman"/>
          <w:sz w:val="24"/>
          <w:szCs w:val="24"/>
        </w:rPr>
        <w:t>çalışmaya</w:t>
      </w:r>
      <w:r w:rsidR="00441598">
        <w:rPr>
          <w:rFonts w:ascii="Times New Roman" w:hAnsi="Times New Roman"/>
          <w:sz w:val="24"/>
          <w:szCs w:val="24"/>
        </w:rPr>
        <w:t xml:space="preserve"> </w:t>
      </w:r>
      <w:r w:rsidR="007A57F2" w:rsidRPr="00BC105A">
        <w:rPr>
          <w:rFonts w:ascii="Times New Roman" w:hAnsi="Times New Roman"/>
          <w:sz w:val="24"/>
          <w:szCs w:val="24"/>
        </w:rPr>
        <w:t>göre</w:t>
      </w:r>
      <w:r w:rsidR="00441598">
        <w:rPr>
          <w:rFonts w:ascii="Times New Roman" w:hAnsi="Times New Roman"/>
          <w:sz w:val="24"/>
          <w:szCs w:val="24"/>
        </w:rPr>
        <w:t xml:space="preserve"> </w:t>
      </w:r>
      <w:r w:rsidR="007A57F2" w:rsidRPr="00BC105A">
        <w:rPr>
          <w:rFonts w:ascii="Times New Roman" w:hAnsi="Times New Roman"/>
          <w:sz w:val="24"/>
          <w:szCs w:val="24"/>
        </w:rPr>
        <w:t>rat</w:t>
      </w:r>
      <w:r w:rsidR="00441598">
        <w:rPr>
          <w:rFonts w:ascii="Times New Roman" w:hAnsi="Times New Roman"/>
          <w:sz w:val="24"/>
          <w:szCs w:val="24"/>
        </w:rPr>
        <w:t xml:space="preserve"> </w:t>
      </w:r>
      <w:r w:rsidRPr="00BC105A">
        <w:rPr>
          <w:rFonts w:ascii="Times New Roman" w:hAnsi="Times New Roman"/>
          <w:sz w:val="24"/>
          <w:szCs w:val="24"/>
        </w:rPr>
        <w:t>karnındaki</w:t>
      </w:r>
      <w:r w:rsidR="00441598">
        <w:rPr>
          <w:rFonts w:ascii="Times New Roman" w:hAnsi="Times New Roman"/>
          <w:sz w:val="24"/>
          <w:szCs w:val="24"/>
        </w:rPr>
        <w:t xml:space="preserve"> </w:t>
      </w:r>
      <w:r w:rsidRPr="00BC105A">
        <w:rPr>
          <w:rFonts w:ascii="Times New Roman" w:hAnsi="Times New Roman"/>
          <w:sz w:val="24"/>
          <w:szCs w:val="24"/>
        </w:rPr>
        <w:t>fetusun</w:t>
      </w:r>
      <w:r w:rsidR="00441598">
        <w:rPr>
          <w:rFonts w:ascii="Times New Roman" w:hAnsi="Times New Roman"/>
          <w:sz w:val="24"/>
          <w:szCs w:val="24"/>
        </w:rPr>
        <w:t xml:space="preserve"> </w:t>
      </w:r>
      <w:r w:rsidRPr="00BC105A">
        <w:rPr>
          <w:rFonts w:ascii="Times New Roman" w:hAnsi="Times New Roman"/>
          <w:sz w:val="24"/>
          <w:szCs w:val="24"/>
        </w:rPr>
        <w:t>erken</w:t>
      </w:r>
      <w:r w:rsidR="00441598">
        <w:rPr>
          <w:rFonts w:ascii="Times New Roman" w:hAnsi="Times New Roman"/>
          <w:sz w:val="24"/>
          <w:szCs w:val="24"/>
        </w:rPr>
        <w:t xml:space="preserve"> </w:t>
      </w:r>
      <w:r w:rsidRPr="00BC105A">
        <w:rPr>
          <w:rFonts w:ascii="Times New Roman" w:hAnsi="Times New Roman"/>
          <w:sz w:val="24"/>
          <w:szCs w:val="24"/>
        </w:rPr>
        <w:t>BPA’ya</w:t>
      </w:r>
      <w:r w:rsidR="00441598">
        <w:rPr>
          <w:rFonts w:ascii="Times New Roman" w:hAnsi="Times New Roman"/>
          <w:sz w:val="24"/>
          <w:szCs w:val="24"/>
        </w:rPr>
        <w:t xml:space="preserve"> </w:t>
      </w:r>
      <w:r w:rsidRPr="00BC105A">
        <w:rPr>
          <w:rFonts w:ascii="Times New Roman" w:hAnsi="Times New Roman"/>
          <w:sz w:val="24"/>
          <w:szCs w:val="24"/>
        </w:rPr>
        <w:t>maruziyeti</w:t>
      </w:r>
      <w:r w:rsidR="00441598">
        <w:rPr>
          <w:rFonts w:ascii="Times New Roman" w:hAnsi="Times New Roman"/>
          <w:sz w:val="24"/>
          <w:szCs w:val="24"/>
        </w:rPr>
        <w:t xml:space="preserve"> </w:t>
      </w:r>
      <w:r w:rsidRPr="00BC105A">
        <w:rPr>
          <w:rFonts w:ascii="Times New Roman" w:hAnsi="Times New Roman"/>
          <w:sz w:val="24"/>
          <w:szCs w:val="24"/>
        </w:rPr>
        <w:t>epigenetik</w:t>
      </w:r>
      <w:r w:rsidR="00441598">
        <w:rPr>
          <w:rFonts w:ascii="Times New Roman" w:hAnsi="Times New Roman"/>
          <w:sz w:val="24"/>
          <w:szCs w:val="24"/>
        </w:rPr>
        <w:t xml:space="preserve"> </w:t>
      </w:r>
      <w:r w:rsidRPr="00BC105A">
        <w:rPr>
          <w:rFonts w:ascii="Times New Roman" w:hAnsi="Times New Roman"/>
          <w:sz w:val="24"/>
          <w:szCs w:val="24"/>
        </w:rPr>
        <w:t>değişiklikler</w:t>
      </w:r>
      <w:r w:rsidR="00441598">
        <w:rPr>
          <w:rFonts w:ascii="Times New Roman" w:hAnsi="Times New Roman"/>
          <w:sz w:val="24"/>
          <w:szCs w:val="24"/>
        </w:rPr>
        <w:t xml:space="preserve"> </w:t>
      </w:r>
      <w:r w:rsidRPr="00BC105A">
        <w:rPr>
          <w:rFonts w:ascii="Times New Roman" w:hAnsi="Times New Roman"/>
          <w:sz w:val="24"/>
          <w:szCs w:val="24"/>
        </w:rPr>
        <w:t>yaratarak</w:t>
      </w:r>
      <w:r w:rsidR="00441598">
        <w:rPr>
          <w:rFonts w:ascii="Times New Roman" w:hAnsi="Times New Roman"/>
          <w:sz w:val="24"/>
          <w:szCs w:val="24"/>
        </w:rPr>
        <w:t xml:space="preserve"> </w:t>
      </w:r>
      <w:r w:rsidRPr="00BC105A">
        <w:rPr>
          <w:rFonts w:ascii="Times New Roman" w:hAnsi="Times New Roman"/>
          <w:sz w:val="24"/>
          <w:szCs w:val="24"/>
        </w:rPr>
        <w:t>fetü</w:t>
      </w:r>
      <w:r w:rsidR="007A57F2" w:rsidRPr="00BC105A">
        <w:rPr>
          <w:rFonts w:ascii="Times New Roman" w:hAnsi="Times New Roman"/>
          <w:sz w:val="24"/>
          <w:szCs w:val="24"/>
        </w:rPr>
        <w:t>sün</w:t>
      </w:r>
      <w:r w:rsidR="00441598">
        <w:rPr>
          <w:rFonts w:ascii="Times New Roman" w:hAnsi="Times New Roman"/>
          <w:sz w:val="24"/>
          <w:szCs w:val="24"/>
        </w:rPr>
        <w:t xml:space="preserve"> </w:t>
      </w:r>
      <w:r w:rsidR="007A57F2" w:rsidRPr="00BC105A">
        <w:rPr>
          <w:rFonts w:ascii="Times New Roman" w:hAnsi="Times New Roman"/>
          <w:sz w:val="24"/>
          <w:szCs w:val="24"/>
        </w:rPr>
        <w:t>gelişimine</w:t>
      </w:r>
      <w:r w:rsidR="00441598">
        <w:rPr>
          <w:rFonts w:ascii="Times New Roman" w:hAnsi="Times New Roman"/>
          <w:sz w:val="24"/>
          <w:szCs w:val="24"/>
        </w:rPr>
        <w:t xml:space="preserve"> </w:t>
      </w:r>
      <w:r w:rsidR="007A57F2" w:rsidRPr="00BC105A">
        <w:rPr>
          <w:rFonts w:ascii="Times New Roman" w:hAnsi="Times New Roman"/>
          <w:sz w:val="24"/>
          <w:szCs w:val="24"/>
        </w:rPr>
        <w:t>müdahale</w:t>
      </w:r>
      <w:r w:rsidR="00441598">
        <w:rPr>
          <w:rFonts w:ascii="Times New Roman" w:hAnsi="Times New Roman"/>
          <w:sz w:val="24"/>
          <w:szCs w:val="24"/>
        </w:rPr>
        <w:t xml:space="preserve"> </w:t>
      </w:r>
      <w:r w:rsidR="007A57F2" w:rsidRPr="00BC105A">
        <w:rPr>
          <w:rFonts w:ascii="Times New Roman" w:hAnsi="Times New Roman"/>
          <w:sz w:val="24"/>
          <w:szCs w:val="24"/>
        </w:rPr>
        <w:t>edebileceği</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uygunsuz</w:t>
      </w:r>
      <w:r w:rsidR="00441598">
        <w:rPr>
          <w:rFonts w:ascii="Times New Roman" w:hAnsi="Times New Roman"/>
          <w:sz w:val="24"/>
          <w:szCs w:val="24"/>
        </w:rPr>
        <w:t xml:space="preserve"> </w:t>
      </w:r>
      <w:r w:rsidR="007A57F2" w:rsidRPr="00BC105A">
        <w:rPr>
          <w:rFonts w:ascii="Times New Roman" w:hAnsi="Times New Roman"/>
          <w:sz w:val="24"/>
          <w:szCs w:val="24"/>
        </w:rPr>
        <w:t>plasenta</w:t>
      </w:r>
      <w:r w:rsidR="00441598">
        <w:rPr>
          <w:rFonts w:ascii="Times New Roman" w:hAnsi="Times New Roman"/>
          <w:sz w:val="24"/>
          <w:szCs w:val="24"/>
        </w:rPr>
        <w:t xml:space="preserve"> </w:t>
      </w:r>
      <w:r w:rsidR="007A57F2" w:rsidRPr="00BC105A">
        <w:rPr>
          <w:rFonts w:ascii="Times New Roman" w:hAnsi="Times New Roman"/>
          <w:sz w:val="24"/>
          <w:szCs w:val="24"/>
        </w:rPr>
        <w:t>gelişim</w:t>
      </w:r>
      <w:r w:rsidR="008D3237" w:rsidRPr="00BC105A">
        <w:rPr>
          <w:rFonts w:ascii="Times New Roman" w:hAnsi="Times New Roman"/>
          <w:sz w:val="24"/>
          <w:szCs w:val="24"/>
        </w:rPr>
        <w:t>in</w:t>
      </w:r>
      <w:r w:rsidR="007A57F2" w:rsidRPr="00BC105A">
        <w:rPr>
          <w:rFonts w:ascii="Times New Roman" w:hAnsi="Times New Roman"/>
          <w:sz w:val="24"/>
          <w:szCs w:val="24"/>
        </w:rPr>
        <w:t>e</w:t>
      </w:r>
      <w:r w:rsidR="00441598">
        <w:rPr>
          <w:rFonts w:ascii="Times New Roman" w:hAnsi="Times New Roman"/>
          <w:sz w:val="24"/>
          <w:szCs w:val="24"/>
        </w:rPr>
        <w:t xml:space="preserve"> </w:t>
      </w:r>
      <w:r w:rsidR="007A57F2" w:rsidRPr="00BC105A">
        <w:rPr>
          <w:rFonts w:ascii="Times New Roman" w:hAnsi="Times New Roman"/>
          <w:sz w:val="24"/>
          <w:szCs w:val="24"/>
        </w:rPr>
        <w:t>sebep</w:t>
      </w:r>
      <w:r w:rsidR="00441598">
        <w:rPr>
          <w:rFonts w:ascii="Times New Roman" w:hAnsi="Times New Roman"/>
          <w:sz w:val="24"/>
          <w:szCs w:val="24"/>
        </w:rPr>
        <w:t xml:space="preserve"> </w:t>
      </w:r>
      <w:r w:rsidR="007A57F2" w:rsidRPr="00BC105A">
        <w:rPr>
          <w:rFonts w:ascii="Times New Roman" w:hAnsi="Times New Roman"/>
          <w:sz w:val="24"/>
          <w:szCs w:val="24"/>
        </w:rPr>
        <w:t>olabileceği</w:t>
      </w:r>
      <w:r w:rsidR="00441598">
        <w:rPr>
          <w:rFonts w:ascii="Times New Roman" w:hAnsi="Times New Roman"/>
          <w:sz w:val="24"/>
          <w:szCs w:val="24"/>
        </w:rPr>
        <w:t xml:space="preserve"> </w:t>
      </w:r>
      <w:r w:rsidR="007A57F2" w:rsidRPr="00BC105A">
        <w:rPr>
          <w:rFonts w:ascii="Times New Roman" w:hAnsi="Times New Roman"/>
          <w:sz w:val="24"/>
          <w:szCs w:val="24"/>
        </w:rPr>
        <w:t>bildirilmiştir.</w:t>
      </w:r>
      <w:r w:rsidR="00441598">
        <w:rPr>
          <w:rFonts w:ascii="Times New Roman" w:hAnsi="Times New Roman"/>
          <w:sz w:val="24"/>
          <w:szCs w:val="24"/>
        </w:rPr>
        <w:t xml:space="preserve"> </w:t>
      </w:r>
      <w:r w:rsidR="007A57F2" w:rsidRPr="00BC105A">
        <w:rPr>
          <w:rFonts w:ascii="Times New Roman" w:hAnsi="Times New Roman"/>
          <w:sz w:val="24"/>
          <w:szCs w:val="24"/>
        </w:rPr>
        <w:t>Nitekim</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kolostrumdaki</w:t>
      </w:r>
      <w:r w:rsidR="00441598">
        <w:rPr>
          <w:rFonts w:ascii="Times New Roman" w:hAnsi="Times New Roman"/>
          <w:sz w:val="24"/>
          <w:szCs w:val="24"/>
        </w:rPr>
        <w:t xml:space="preserve"> </w:t>
      </w:r>
      <w:r w:rsidRPr="00BC105A">
        <w:rPr>
          <w:rFonts w:ascii="Times New Roman" w:hAnsi="Times New Roman"/>
          <w:sz w:val="24"/>
          <w:szCs w:val="24"/>
        </w:rPr>
        <w:t>(anne</w:t>
      </w:r>
      <w:r w:rsidR="00441598">
        <w:rPr>
          <w:rFonts w:ascii="Times New Roman" w:hAnsi="Times New Roman"/>
          <w:sz w:val="24"/>
          <w:szCs w:val="24"/>
        </w:rPr>
        <w:t xml:space="preserve"> </w:t>
      </w:r>
      <w:r w:rsidRPr="00BC105A">
        <w:rPr>
          <w:rFonts w:ascii="Times New Roman" w:hAnsi="Times New Roman"/>
          <w:sz w:val="24"/>
          <w:szCs w:val="24"/>
        </w:rPr>
        <w:t>ağız</w:t>
      </w:r>
      <w:r w:rsidR="00441598">
        <w:rPr>
          <w:rFonts w:ascii="Times New Roman" w:hAnsi="Times New Roman"/>
          <w:sz w:val="24"/>
          <w:szCs w:val="24"/>
        </w:rPr>
        <w:t xml:space="preserve"> </w:t>
      </w:r>
      <w:r w:rsidRPr="00BC105A">
        <w:rPr>
          <w:rFonts w:ascii="Times New Roman" w:hAnsi="Times New Roman"/>
          <w:sz w:val="24"/>
          <w:szCs w:val="24"/>
        </w:rPr>
        <w:t>sütündeki)</w:t>
      </w:r>
      <w:r w:rsidR="00441598">
        <w:rPr>
          <w:rFonts w:ascii="Times New Roman" w:hAnsi="Times New Roman"/>
          <w:sz w:val="24"/>
          <w:szCs w:val="24"/>
        </w:rPr>
        <w:t xml:space="preserve"> </w:t>
      </w:r>
      <w:r w:rsidRPr="00BC105A">
        <w:rPr>
          <w:rFonts w:ascii="Times New Roman" w:hAnsi="Times New Roman"/>
          <w:sz w:val="24"/>
          <w:szCs w:val="24"/>
        </w:rPr>
        <w:t>miktarını</w:t>
      </w:r>
      <w:r w:rsidR="00441598">
        <w:rPr>
          <w:rFonts w:ascii="Times New Roman" w:hAnsi="Times New Roman"/>
          <w:sz w:val="24"/>
          <w:szCs w:val="24"/>
        </w:rPr>
        <w:t xml:space="preserve"> </w:t>
      </w:r>
      <w:r w:rsidRPr="00BC105A">
        <w:rPr>
          <w:rFonts w:ascii="Times New Roman" w:hAnsi="Times New Roman"/>
          <w:sz w:val="24"/>
          <w:szCs w:val="24"/>
        </w:rPr>
        <w:t>tespit</w:t>
      </w:r>
      <w:r w:rsidR="00441598">
        <w:rPr>
          <w:rFonts w:ascii="Times New Roman" w:hAnsi="Times New Roman"/>
          <w:sz w:val="24"/>
          <w:szCs w:val="24"/>
        </w:rPr>
        <w:t xml:space="preserve"> </w:t>
      </w:r>
      <w:r w:rsidRPr="00BC105A">
        <w:rPr>
          <w:rFonts w:ascii="Times New Roman" w:hAnsi="Times New Roman"/>
          <w:sz w:val="24"/>
          <w:szCs w:val="24"/>
        </w:rPr>
        <w:t>etmek</w:t>
      </w:r>
      <w:r w:rsidR="00441598">
        <w:rPr>
          <w:rFonts w:ascii="Times New Roman" w:hAnsi="Times New Roman"/>
          <w:sz w:val="24"/>
          <w:szCs w:val="24"/>
        </w:rPr>
        <w:t xml:space="preserve"> </w:t>
      </w:r>
      <w:r w:rsidRPr="00BC105A">
        <w:rPr>
          <w:rFonts w:ascii="Times New Roman" w:hAnsi="Times New Roman"/>
          <w:sz w:val="24"/>
          <w:szCs w:val="24"/>
        </w:rPr>
        <w:t>amacıyla</w:t>
      </w:r>
      <w:r w:rsidR="00441598">
        <w:rPr>
          <w:rFonts w:ascii="Times New Roman" w:hAnsi="Times New Roman"/>
          <w:sz w:val="24"/>
          <w:szCs w:val="24"/>
        </w:rPr>
        <w:t xml:space="preserve"> </w:t>
      </w:r>
      <w:r w:rsidRPr="00BC105A">
        <w:rPr>
          <w:rFonts w:ascii="Times New Roman" w:hAnsi="Times New Roman"/>
          <w:sz w:val="24"/>
          <w:szCs w:val="24"/>
        </w:rPr>
        <w:t>Japonya</w:t>
      </w:r>
      <w:r w:rsidR="00441598">
        <w:rPr>
          <w:rFonts w:ascii="Times New Roman" w:hAnsi="Times New Roman"/>
          <w:sz w:val="24"/>
          <w:szCs w:val="24"/>
        </w:rPr>
        <w:t xml:space="preserve"> </w:t>
      </w:r>
      <w:r w:rsidRPr="00BC105A">
        <w:rPr>
          <w:rFonts w:ascii="Times New Roman" w:hAnsi="Times New Roman"/>
          <w:sz w:val="24"/>
          <w:szCs w:val="24"/>
        </w:rPr>
        <w:t>Shizuoka’da</w:t>
      </w:r>
      <w:r w:rsidR="00441598">
        <w:rPr>
          <w:rFonts w:ascii="Times New Roman" w:hAnsi="Times New Roman"/>
          <w:sz w:val="24"/>
          <w:szCs w:val="24"/>
        </w:rPr>
        <w:t xml:space="preserve"> </w:t>
      </w:r>
      <w:r w:rsidRPr="00BC105A">
        <w:rPr>
          <w:rFonts w:ascii="Times New Roman" w:hAnsi="Times New Roman"/>
          <w:sz w:val="24"/>
          <w:szCs w:val="24"/>
        </w:rPr>
        <w:t>101</w:t>
      </w:r>
      <w:r w:rsidR="00441598">
        <w:rPr>
          <w:rFonts w:ascii="Times New Roman" w:hAnsi="Times New Roman"/>
          <w:sz w:val="24"/>
          <w:szCs w:val="24"/>
        </w:rPr>
        <w:t xml:space="preserve"> </w:t>
      </w:r>
      <w:r w:rsidRPr="00BC105A">
        <w:rPr>
          <w:rFonts w:ascii="Times New Roman" w:hAnsi="Times New Roman"/>
          <w:sz w:val="24"/>
          <w:szCs w:val="24"/>
        </w:rPr>
        <w:t>sağlıklı</w:t>
      </w:r>
      <w:r w:rsidR="00441598">
        <w:rPr>
          <w:rFonts w:ascii="Times New Roman" w:hAnsi="Times New Roman"/>
          <w:sz w:val="24"/>
          <w:szCs w:val="24"/>
        </w:rPr>
        <w:t xml:space="preserve"> </w:t>
      </w:r>
      <w:r w:rsidRPr="00BC105A">
        <w:rPr>
          <w:rFonts w:ascii="Times New Roman" w:hAnsi="Times New Roman"/>
          <w:sz w:val="24"/>
          <w:szCs w:val="24"/>
        </w:rPr>
        <w:t>kadın</w:t>
      </w:r>
      <w:r w:rsidR="00441598">
        <w:rPr>
          <w:rFonts w:ascii="Times New Roman" w:hAnsi="Times New Roman"/>
          <w:sz w:val="24"/>
          <w:szCs w:val="24"/>
        </w:rPr>
        <w:t xml:space="preserve"> </w:t>
      </w:r>
      <w:r w:rsidRPr="00BC105A">
        <w:rPr>
          <w:rFonts w:ascii="Times New Roman" w:hAnsi="Times New Roman"/>
          <w:sz w:val="24"/>
          <w:szCs w:val="24"/>
        </w:rPr>
        <w:t>üzerinde</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çalışma</w:t>
      </w:r>
      <w:r w:rsidR="00441598">
        <w:rPr>
          <w:rFonts w:ascii="Times New Roman" w:hAnsi="Times New Roman"/>
          <w:sz w:val="24"/>
          <w:szCs w:val="24"/>
        </w:rPr>
        <w:t xml:space="preserve"> </w:t>
      </w:r>
      <w:r w:rsidRPr="00BC105A">
        <w:rPr>
          <w:rFonts w:ascii="Times New Roman" w:hAnsi="Times New Roman"/>
          <w:sz w:val="24"/>
          <w:szCs w:val="24"/>
        </w:rPr>
        <w:t>yürütülmüştür.</w:t>
      </w:r>
      <w:r w:rsidR="00441598">
        <w:rPr>
          <w:rFonts w:ascii="Times New Roman" w:hAnsi="Times New Roman"/>
          <w:sz w:val="24"/>
          <w:szCs w:val="24"/>
        </w:rPr>
        <w:t xml:space="preserve"> </w:t>
      </w:r>
      <w:r w:rsidRPr="00BC105A">
        <w:rPr>
          <w:rFonts w:ascii="Times New Roman" w:hAnsi="Times New Roman"/>
          <w:sz w:val="24"/>
          <w:szCs w:val="24"/>
        </w:rPr>
        <w:t>Annelerden</w:t>
      </w:r>
      <w:r w:rsidR="00441598">
        <w:rPr>
          <w:rFonts w:ascii="Times New Roman" w:hAnsi="Times New Roman"/>
          <w:sz w:val="24"/>
          <w:szCs w:val="24"/>
        </w:rPr>
        <w:t xml:space="preserve"> </w:t>
      </w:r>
      <w:r w:rsidRPr="00BC105A">
        <w:rPr>
          <w:rFonts w:ascii="Times New Roman" w:hAnsi="Times New Roman"/>
          <w:sz w:val="24"/>
          <w:szCs w:val="24"/>
        </w:rPr>
        <w:t>alınan</w:t>
      </w:r>
      <w:r w:rsidR="00441598">
        <w:rPr>
          <w:rFonts w:ascii="Times New Roman" w:hAnsi="Times New Roman"/>
          <w:sz w:val="24"/>
          <w:szCs w:val="24"/>
        </w:rPr>
        <w:t xml:space="preserve"> </w:t>
      </w:r>
      <w:r w:rsidRPr="00BC105A">
        <w:rPr>
          <w:rFonts w:ascii="Times New Roman" w:hAnsi="Times New Roman"/>
          <w:sz w:val="24"/>
          <w:szCs w:val="24"/>
        </w:rPr>
        <w:t>süt</w:t>
      </w:r>
      <w:r w:rsidR="00441598">
        <w:rPr>
          <w:rFonts w:ascii="Times New Roman" w:hAnsi="Times New Roman"/>
          <w:sz w:val="24"/>
          <w:szCs w:val="24"/>
        </w:rPr>
        <w:t xml:space="preserve"> </w:t>
      </w:r>
      <w:r w:rsidRPr="00BC105A">
        <w:rPr>
          <w:rFonts w:ascii="Times New Roman" w:hAnsi="Times New Roman"/>
          <w:sz w:val="24"/>
          <w:szCs w:val="24"/>
        </w:rPr>
        <w:t>örnekleri</w:t>
      </w:r>
      <w:r w:rsidR="00441598">
        <w:rPr>
          <w:rFonts w:ascii="Times New Roman" w:hAnsi="Times New Roman"/>
          <w:sz w:val="24"/>
          <w:szCs w:val="24"/>
        </w:rPr>
        <w:t xml:space="preserve"> </w:t>
      </w:r>
      <w:r w:rsidRPr="00BC105A">
        <w:rPr>
          <w:rFonts w:ascii="Times New Roman" w:hAnsi="Times New Roman"/>
          <w:sz w:val="24"/>
          <w:szCs w:val="24"/>
        </w:rPr>
        <w:t>incelendiğinde,</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konsantrasyonunun</w:t>
      </w:r>
      <w:r w:rsidR="00441598">
        <w:rPr>
          <w:rFonts w:ascii="Times New Roman" w:hAnsi="Times New Roman"/>
          <w:sz w:val="24"/>
          <w:szCs w:val="24"/>
        </w:rPr>
        <w:t xml:space="preserve"> </w:t>
      </w:r>
      <w:r w:rsidRPr="00BC105A">
        <w:rPr>
          <w:rFonts w:ascii="Times New Roman" w:hAnsi="Times New Roman"/>
          <w:sz w:val="24"/>
          <w:szCs w:val="24"/>
        </w:rPr>
        <w:t>1-7</w:t>
      </w:r>
      <w:r w:rsidR="00441598">
        <w:rPr>
          <w:rFonts w:ascii="Times New Roman" w:hAnsi="Times New Roman"/>
          <w:sz w:val="24"/>
          <w:szCs w:val="24"/>
        </w:rPr>
        <w:t xml:space="preserve"> </w:t>
      </w:r>
      <w:r w:rsidRPr="00BC105A">
        <w:rPr>
          <w:rFonts w:ascii="Times New Roman" w:hAnsi="Times New Roman"/>
          <w:sz w:val="24"/>
          <w:szCs w:val="24"/>
        </w:rPr>
        <w:t>ng/ml</w:t>
      </w:r>
      <w:r w:rsidR="00441598">
        <w:rPr>
          <w:rFonts w:ascii="Times New Roman" w:hAnsi="Times New Roman"/>
          <w:sz w:val="24"/>
          <w:szCs w:val="24"/>
        </w:rPr>
        <w:t xml:space="preserve"> </w:t>
      </w:r>
      <w:r w:rsidRPr="00BC105A">
        <w:rPr>
          <w:rFonts w:ascii="Times New Roman" w:hAnsi="Times New Roman"/>
          <w:sz w:val="24"/>
          <w:szCs w:val="24"/>
        </w:rPr>
        <w:t>aralıklarında</w:t>
      </w:r>
      <w:r w:rsidR="00441598">
        <w:rPr>
          <w:rFonts w:ascii="Times New Roman" w:hAnsi="Times New Roman"/>
          <w:sz w:val="24"/>
          <w:szCs w:val="24"/>
        </w:rPr>
        <w:t xml:space="preserve"> </w:t>
      </w:r>
      <w:r w:rsidRPr="00BC105A">
        <w:rPr>
          <w:rFonts w:ascii="Times New Roman" w:hAnsi="Times New Roman"/>
          <w:sz w:val="24"/>
          <w:szCs w:val="24"/>
        </w:rPr>
        <w:t>olduğu</w:t>
      </w:r>
      <w:r w:rsidR="00441598">
        <w:rPr>
          <w:rFonts w:ascii="Times New Roman" w:hAnsi="Times New Roman"/>
          <w:sz w:val="24"/>
          <w:szCs w:val="24"/>
        </w:rPr>
        <w:t xml:space="preserve"> </w:t>
      </w:r>
      <w:r w:rsidRPr="00BC105A">
        <w:rPr>
          <w:rFonts w:ascii="Times New Roman" w:hAnsi="Times New Roman"/>
          <w:sz w:val="24"/>
          <w:szCs w:val="24"/>
        </w:rPr>
        <w:t>belirlenmiş</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konsantrasyonu</w:t>
      </w:r>
      <w:r w:rsidR="00441598">
        <w:rPr>
          <w:rFonts w:ascii="Times New Roman" w:hAnsi="Times New Roman"/>
          <w:sz w:val="24"/>
          <w:szCs w:val="24"/>
        </w:rPr>
        <w:t xml:space="preserve"> </w:t>
      </w:r>
      <w:r w:rsidRPr="00BC105A">
        <w:rPr>
          <w:rFonts w:ascii="Times New Roman" w:hAnsi="Times New Roman"/>
          <w:sz w:val="24"/>
          <w:szCs w:val="24"/>
        </w:rPr>
        <w:t>3,41±0,13</w:t>
      </w:r>
      <w:r w:rsidR="00441598">
        <w:rPr>
          <w:rFonts w:ascii="Times New Roman" w:hAnsi="Times New Roman"/>
          <w:sz w:val="24"/>
          <w:szCs w:val="24"/>
        </w:rPr>
        <w:t xml:space="preserve"> </w:t>
      </w:r>
      <w:r w:rsidRPr="00BC105A">
        <w:rPr>
          <w:rFonts w:ascii="Times New Roman" w:hAnsi="Times New Roman"/>
          <w:sz w:val="24"/>
          <w:szCs w:val="24"/>
        </w:rPr>
        <w:t>ng/ml</w:t>
      </w:r>
      <w:r w:rsidR="00441598">
        <w:rPr>
          <w:rFonts w:ascii="Times New Roman" w:hAnsi="Times New Roman"/>
          <w:sz w:val="24"/>
          <w:szCs w:val="24"/>
        </w:rPr>
        <w:t xml:space="preserve"> </w:t>
      </w:r>
      <w:r w:rsidRPr="00BC105A">
        <w:rPr>
          <w:rFonts w:ascii="Times New Roman" w:hAnsi="Times New Roman"/>
          <w:sz w:val="24"/>
          <w:szCs w:val="24"/>
        </w:rPr>
        <w:t>değerlerinde</w:t>
      </w:r>
      <w:r w:rsidR="00441598">
        <w:rPr>
          <w:rFonts w:ascii="Times New Roman" w:hAnsi="Times New Roman"/>
          <w:sz w:val="24"/>
          <w:szCs w:val="24"/>
        </w:rPr>
        <w:t xml:space="preserve"> </w:t>
      </w:r>
      <w:r w:rsidRPr="00BC105A">
        <w:rPr>
          <w:rFonts w:ascii="Times New Roman" w:hAnsi="Times New Roman"/>
          <w:sz w:val="24"/>
          <w:szCs w:val="24"/>
        </w:rPr>
        <w:t>anlamlı</w:t>
      </w:r>
      <w:r w:rsidR="00441598">
        <w:rPr>
          <w:rFonts w:ascii="Times New Roman" w:hAnsi="Times New Roman"/>
          <w:sz w:val="24"/>
          <w:szCs w:val="24"/>
        </w:rPr>
        <w:t xml:space="preserve"> </w:t>
      </w:r>
      <w:r w:rsidRPr="00BC105A">
        <w:rPr>
          <w:rFonts w:ascii="Times New Roman" w:hAnsi="Times New Roman"/>
          <w:sz w:val="24"/>
          <w:szCs w:val="24"/>
        </w:rPr>
        <w:t>bulunmuştur</w:t>
      </w:r>
      <w:r w:rsidR="00441598">
        <w:rPr>
          <w:rFonts w:ascii="Times New Roman" w:hAnsi="Times New Roman"/>
          <w:sz w:val="24"/>
          <w:szCs w:val="24"/>
        </w:rPr>
        <w:t xml:space="preserve"> </w:t>
      </w:r>
      <w:r w:rsidRPr="00BC105A">
        <w:rPr>
          <w:rFonts w:ascii="Times New Roman" w:hAnsi="Times New Roman"/>
          <w:sz w:val="24"/>
          <w:szCs w:val="24"/>
        </w:rPr>
        <w:t>(Kuruto-Niwa</w:t>
      </w:r>
      <w:r w:rsidR="00441598">
        <w:rPr>
          <w:rFonts w:ascii="Times New Roman" w:hAnsi="Times New Roman"/>
          <w:sz w:val="24"/>
          <w:szCs w:val="24"/>
        </w:rPr>
        <w:t xml:space="preserve"> </w:t>
      </w:r>
      <w:r w:rsidR="009E4D8A" w:rsidRPr="00BC105A">
        <w:rPr>
          <w:rFonts w:ascii="Times New Roman" w:hAnsi="Times New Roman"/>
          <w:sz w:val="24"/>
          <w:szCs w:val="24"/>
        </w:rPr>
        <w:t>ve</w:t>
      </w:r>
      <w:r w:rsidR="00441598">
        <w:rPr>
          <w:rFonts w:ascii="Times New Roman" w:hAnsi="Times New Roman"/>
          <w:sz w:val="24"/>
          <w:szCs w:val="24"/>
        </w:rPr>
        <w:t xml:space="preserve"> </w:t>
      </w:r>
      <w:r w:rsidR="009E4D8A" w:rsidRPr="00BC105A">
        <w:rPr>
          <w:rFonts w:ascii="Times New Roman" w:hAnsi="Times New Roman"/>
          <w:sz w:val="24"/>
          <w:szCs w:val="24"/>
        </w:rPr>
        <w:t>diğerleri</w:t>
      </w:r>
      <w:r w:rsidR="007A57F2" w:rsidRPr="00BC105A">
        <w:rPr>
          <w:rFonts w:ascii="Times New Roman" w:hAnsi="Times New Roman"/>
          <w:sz w:val="24"/>
          <w:szCs w:val="24"/>
        </w:rPr>
        <w:t>,</w:t>
      </w:r>
      <w:r w:rsidR="00441598">
        <w:rPr>
          <w:rFonts w:ascii="Times New Roman" w:hAnsi="Times New Roman"/>
          <w:sz w:val="24"/>
          <w:szCs w:val="24"/>
        </w:rPr>
        <w:t xml:space="preserve"> </w:t>
      </w:r>
      <w:r w:rsidR="007A57F2" w:rsidRPr="00BC105A">
        <w:rPr>
          <w:rFonts w:ascii="Times New Roman" w:hAnsi="Times New Roman"/>
          <w:sz w:val="24"/>
          <w:szCs w:val="24"/>
        </w:rPr>
        <w:t>2007).</w:t>
      </w:r>
      <w:r w:rsidR="00441598">
        <w:rPr>
          <w:rFonts w:ascii="Times New Roman" w:hAnsi="Times New Roman"/>
          <w:sz w:val="24"/>
          <w:szCs w:val="24"/>
        </w:rPr>
        <w:t xml:space="preserve"> </w:t>
      </w:r>
      <w:r w:rsidR="007A57F2" w:rsidRPr="00BC105A">
        <w:rPr>
          <w:rFonts w:ascii="Times New Roman" w:hAnsi="Times New Roman"/>
          <w:sz w:val="24"/>
          <w:szCs w:val="24"/>
        </w:rPr>
        <w:t>Gebelik</w:t>
      </w:r>
      <w:r w:rsidR="00441598">
        <w:rPr>
          <w:rFonts w:ascii="Times New Roman" w:hAnsi="Times New Roman"/>
          <w:sz w:val="24"/>
          <w:szCs w:val="24"/>
        </w:rPr>
        <w:t xml:space="preserve"> </w:t>
      </w:r>
      <w:r w:rsidR="007A57F2" w:rsidRPr="00BC105A">
        <w:rPr>
          <w:rFonts w:ascii="Times New Roman" w:hAnsi="Times New Roman"/>
          <w:sz w:val="24"/>
          <w:szCs w:val="24"/>
        </w:rPr>
        <w:t>döneminde</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maruziyeti</w:t>
      </w:r>
      <w:r w:rsidR="00441598">
        <w:rPr>
          <w:rFonts w:ascii="Times New Roman" w:hAnsi="Times New Roman"/>
          <w:sz w:val="24"/>
          <w:szCs w:val="24"/>
        </w:rPr>
        <w:t xml:space="preserve"> </w:t>
      </w:r>
      <w:r w:rsidRPr="00BC105A">
        <w:rPr>
          <w:rFonts w:ascii="Times New Roman" w:hAnsi="Times New Roman"/>
          <w:sz w:val="24"/>
          <w:szCs w:val="24"/>
        </w:rPr>
        <w:t>olan</w:t>
      </w:r>
      <w:r w:rsidR="00441598">
        <w:rPr>
          <w:rFonts w:ascii="Times New Roman" w:hAnsi="Times New Roman"/>
          <w:sz w:val="24"/>
          <w:szCs w:val="24"/>
        </w:rPr>
        <w:t xml:space="preserve"> </w:t>
      </w:r>
      <w:r w:rsidRPr="00BC105A">
        <w:rPr>
          <w:rFonts w:ascii="Times New Roman" w:hAnsi="Times New Roman"/>
          <w:sz w:val="24"/>
          <w:szCs w:val="24"/>
        </w:rPr>
        <w:t>ebeveynlerden</w:t>
      </w:r>
      <w:r w:rsidR="00441598">
        <w:rPr>
          <w:rFonts w:ascii="Times New Roman" w:hAnsi="Times New Roman"/>
          <w:sz w:val="24"/>
          <w:szCs w:val="24"/>
        </w:rPr>
        <w:t xml:space="preserve"> </w:t>
      </w:r>
      <w:r w:rsidRPr="00BC105A">
        <w:rPr>
          <w:rFonts w:ascii="Times New Roman" w:hAnsi="Times New Roman"/>
          <w:sz w:val="24"/>
          <w:szCs w:val="24"/>
        </w:rPr>
        <w:t>doğan</w:t>
      </w:r>
      <w:r w:rsidR="00441598">
        <w:rPr>
          <w:rFonts w:ascii="Times New Roman" w:hAnsi="Times New Roman"/>
          <w:sz w:val="24"/>
          <w:szCs w:val="24"/>
        </w:rPr>
        <w:t xml:space="preserve"> </w:t>
      </w:r>
      <w:r w:rsidRPr="00BC105A">
        <w:rPr>
          <w:rFonts w:ascii="Times New Roman" w:hAnsi="Times New Roman"/>
          <w:sz w:val="24"/>
          <w:szCs w:val="24"/>
        </w:rPr>
        <w:t>56</w:t>
      </w:r>
      <w:r w:rsidR="00441598">
        <w:rPr>
          <w:rFonts w:ascii="Times New Roman" w:hAnsi="Times New Roman"/>
          <w:sz w:val="24"/>
          <w:szCs w:val="24"/>
        </w:rPr>
        <w:t xml:space="preserve"> </w:t>
      </w:r>
      <w:r w:rsidRPr="00BC105A">
        <w:rPr>
          <w:rFonts w:ascii="Times New Roman" w:hAnsi="Times New Roman"/>
          <w:sz w:val="24"/>
          <w:szCs w:val="24"/>
        </w:rPr>
        <w:t>erkek</w:t>
      </w:r>
      <w:r w:rsidR="00441598">
        <w:rPr>
          <w:rFonts w:ascii="Times New Roman" w:hAnsi="Times New Roman"/>
          <w:sz w:val="24"/>
          <w:szCs w:val="24"/>
        </w:rPr>
        <w:t xml:space="preserve"> </w:t>
      </w:r>
      <w:r w:rsidRPr="00BC105A">
        <w:rPr>
          <w:rFonts w:ascii="Times New Roman" w:hAnsi="Times New Roman"/>
          <w:sz w:val="24"/>
          <w:szCs w:val="24"/>
        </w:rPr>
        <w:t>çocuk</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maruziyeti</w:t>
      </w:r>
      <w:r w:rsidR="00441598">
        <w:rPr>
          <w:rFonts w:ascii="Times New Roman" w:hAnsi="Times New Roman"/>
          <w:sz w:val="24"/>
          <w:szCs w:val="24"/>
        </w:rPr>
        <w:t xml:space="preserve"> </w:t>
      </w:r>
      <w:r w:rsidRPr="00BC105A">
        <w:rPr>
          <w:rFonts w:ascii="Times New Roman" w:hAnsi="Times New Roman"/>
          <w:sz w:val="24"/>
          <w:szCs w:val="24"/>
        </w:rPr>
        <w:t>olmayan</w:t>
      </w:r>
      <w:r w:rsidR="00441598">
        <w:rPr>
          <w:rFonts w:ascii="Times New Roman" w:hAnsi="Times New Roman"/>
          <w:sz w:val="24"/>
          <w:szCs w:val="24"/>
        </w:rPr>
        <w:t xml:space="preserve"> </w:t>
      </w:r>
      <w:r w:rsidRPr="00BC105A">
        <w:rPr>
          <w:rFonts w:ascii="Times New Roman" w:hAnsi="Times New Roman"/>
          <w:sz w:val="24"/>
          <w:szCs w:val="24"/>
        </w:rPr>
        <w:t>ebeveynlerden</w:t>
      </w:r>
      <w:r w:rsidR="00441598">
        <w:rPr>
          <w:rFonts w:ascii="Times New Roman" w:hAnsi="Times New Roman"/>
          <w:sz w:val="24"/>
          <w:szCs w:val="24"/>
        </w:rPr>
        <w:t xml:space="preserve"> </w:t>
      </w:r>
      <w:r w:rsidRPr="00BC105A">
        <w:rPr>
          <w:rFonts w:ascii="Times New Roman" w:hAnsi="Times New Roman"/>
          <w:sz w:val="24"/>
          <w:szCs w:val="24"/>
        </w:rPr>
        <w:t>doğan</w:t>
      </w:r>
      <w:r w:rsidR="00441598">
        <w:rPr>
          <w:rFonts w:ascii="Times New Roman" w:hAnsi="Times New Roman"/>
          <w:sz w:val="24"/>
          <w:szCs w:val="24"/>
        </w:rPr>
        <w:t xml:space="preserve"> </w:t>
      </w:r>
      <w:r w:rsidRPr="00BC105A">
        <w:rPr>
          <w:rFonts w:ascii="Times New Roman" w:hAnsi="Times New Roman"/>
          <w:sz w:val="24"/>
          <w:szCs w:val="24"/>
        </w:rPr>
        <w:t>97</w:t>
      </w:r>
      <w:r w:rsidR="00441598">
        <w:rPr>
          <w:rFonts w:ascii="Times New Roman" w:hAnsi="Times New Roman"/>
          <w:sz w:val="24"/>
          <w:szCs w:val="24"/>
        </w:rPr>
        <w:t xml:space="preserve"> </w:t>
      </w:r>
      <w:r w:rsidRPr="00BC105A">
        <w:rPr>
          <w:rFonts w:ascii="Times New Roman" w:hAnsi="Times New Roman"/>
          <w:sz w:val="24"/>
          <w:szCs w:val="24"/>
        </w:rPr>
        <w:t>erkek</w:t>
      </w:r>
      <w:r w:rsidR="00441598">
        <w:rPr>
          <w:rFonts w:ascii="Times New Roman" w:hAnsi="Times New Roman"/>
          <w:sz w:val="24"/>
          <w:szCs w:val="24"/>
        </w:rPr>
        <w:t xml:space="preserve"> </w:t>
      </w:r>
      <w:r w:rsidRPr="00BC105A">
        <w:rPr>
          <w:rFonts w:ascii="Times New Roman" w:hAnsi="Times New Roman"/>
          <w:sz w:val="24"/>
          <w:szCs w:val="24"/>
        </w:rPr>
        <w:t>çocukta</w:t>
      </w:r>
      <w:r w:rsidR="00441598">
        <w:rPr>
          <w:rFonts w:ascii="Times New Roman" w:hAnsi="Times New Roman"/>
          <w:sz w:val="24"/>
          <w:szCs w:val="24"/>
        </w:rPr>
        <w:t xml:space="preserve"> </w:t>
      </w:r>
      <w:r w:rsidRPr="00BC105A">
        <w:rPr>
          <w:rFonts w:ascii="Times New Roman" w:hAnsi="Times New Roman"/>
          <w:sz w:val="24"/>
          <w:szCs w:val="24"/>
        </w:rPr>
        <w:t>yapılan</w:t>
      </w:r>
      <w:r w:rsidR="00441598">
        <w:rPr>
          <w:rFonts w:ascii="Times New Roman" w:hAnsi="Times New Roman"/>
          <w:sz w:val="24"/>
          <w:szCs w:val="24"/>
        </w:rPr>
        <w:t xml:space="preserve"> </w:t>
      </w:r>
      <w:r w:rsidRPr="00BC105A">
        <w:rPr>
          <w:rFonts w:ascii="Times New Roman" w:hAnsi="Times New Roman"/>
          <w:sz w:val="24"/>
          <w:szCs w:val="24"/>
        </w:rPr>
        <w:t>kohort</w:t>
      </w:r>
      <w:r w:rsidR="00441598">
        <w:rPr>
          <w:rFonts w:ascii="Times New Roman" w:hAnsi="Times New Roman"/>
          <w:sz w:val="24"/>
          <w:szCs w:val="24"/>
        </w:rPr>
        <w:t xml:space="preserve"> </w:t>
      </w:r>
      <w:r w:rsidRPr="00BC105A">
        <w:rPr>
          <w:rFonts w:ascii="Times New Roman" w:hAnsi="Times New Roman"/>
          <w:sz w:val="24"/>
          <w:szCs w:val="24"/>
        </w:rPr>
        <w:t>çalışmada;</w:t>
      </w:r>
      <w:r w:rsidR="00441598">
        <w:rPr>
          <w:rFonts w:ascii="Times New Roman" w:hAnsi="Times New Roman"/>
          <w:sz w:val="24"/>
          <w:szCs w:val="24"/>
        </w:rPr>
        <w:t xml:space="preserve"> </w:t>
      </w:r>
      <w:r w:rsidRPr="00BC105A">
        <w:rPr>
          <w:rFonts w:ascii="Times New Roman" w:hAnsi="Times New Roman"/>
          <w:sz w:val="24"/>
          <w:szCs w:val="24"/>
        </w:rPr>
        <w:t>hamilelik</w:t>
      </w:r>
      <w:r w:rsidR="00441598">
        <w:rPr>
          <w:rFonts w:ascii="Times New Roman" w:hAnsi="Times New Roman"/>
          <w:sz w:val="24"/>
          <w:szCs w:val="24"/>
        </w:rPr>
        <w:t xml:space="preserve"> </w:t>
      </w:r>
      <w:r w:rsidRPr="00BC105A">
        <w:rPr>
          <w:rFonts w:ascii="Times New Roman" w:hAnsi="Times New Roman"/>
          <w:sz w:val="24"/>
          <w:szCs w:val="24"/>
        </w:rPr>
        <w:t>döneminde</w:t>
      </w:r>
      <w:r w:rsidR="00441598">
        <w:rPr>
          <w:rFonts w:ascii="Times New Roman" w:hAnsi="Times New Roman"/>
          <w:sz w:val="24"/>
          <w:szCs w:val="24"/>
        </w:rPr>
        <w:t xml:space="preserve"> </w:t>
      </w:r>
      <w:r w:rsidRPr="00BC105A">
        <w:rPr>
          <w:rFonts w:ascii="Times New Roman" w:hAnsi="Times New Roman"/>
          <w:sz w:val="24"/>
          <w:szCs w:val="24"/>
        </w:rPr>
        <w:t>ebeveynlerin</w:t>
      </w:r>
      <w:r w:rsidR="00441598">
        <w:rPr>
          <w:rFonts w:ascii="Times New Roman" w:hAnsi="Times New Roman"/>
          <w:sz w:val="24"/>
          <w:szCs w:val="24"/>
        </w:rPr>
        <w:t xml:space="preserve"> </w:t>
      </w:r>
      <w:r w:rsidRPr="00BC105A">
        <w:rPr>
          <w:rFonts w:ascii="Times New Roman" w:hAnsi="Times New Roman"/>
          <w:sz w:val="24"/>
          <w:szCs w:val="24"/>
        </w:rPr>
        <w:t>mesleki</w:t>
      </w:r>
      <w:r w:rsidR="00441598">
        <w:rPr>
          <w:rFonts w:ascii="Times New Roman" w:hAnsi="Times New Roman"/>
          <w:sz w:val="24"/>
          <w:szCs w:val="24"/>
        </w:rPr>
        <w:t xml:space="preserve"> </w:t>
      </w:r>
      <w:r w:rsidRPr="00BC105A">
        <w:rPr>
          <w:rFonts w:ascii="Times New Roman" w:hAnsi="Times New Roman"/>
          <w:sz w:val="24"/>
          <w:szCs w:val="24"/>
        </w:rPr>
        <w:t>BPA’a</w:t>
      </w:r>
      <w:r w:rsidR="00441598">
        <w:rPr>
          <w:rFonts w:ascii="Times New Roman" w:hAnsi="Times New Roman"/>
          <w:sz w:val="24"/>
          <w:szCs w:val="24"/>
        </w:rPr>
        <w:t xml:space="preserve"> </w:t>
      </w:r>
      <w:r w:rsidRPr="00BC105A">
        <w:rPr>
          <w:rFonts w:ascii="Times New Roman" w:hAnsi="Times New Roman"/>
          <w:sz w:val="24"/>
          <w:szCs w:val="24"/>
        </w:rPr>
        <w:t>maruziyeti,</w:t>
      </w:r>
      <w:r w:rsidR="00441598">
        <w:rPr>
          <w:rFonts w:ascii="Times New Roman" w:hAnsi="Times New Roman"/>
          <w:sz w:val="24"/>
          <w:szCs w:val="24"/>
        </w:rPr>
        <w:t xml:space="preserve"> </w:t>
      </w:r>
      <w:r w:rsidRPr="00BC105A">
        <w:rPr>
          <w:rFonts w:ascii="Times New Roman" w:hAnsi="Times New Roman"/>
          <w:sz w:val="24"/>
          <w:szCs w:val="24"/>
        </w:rPr>
        <w:t>erkek</w:t>
      </w:r>
      <w:r w:rsidR="00441598">
        <w:rPr>
          <w:rFonts w:ascii="Times New Roman" w:hAnsi="Times New Roman"/>
          <w:sz w:val="24"/>
          <w:szCs w:val="24"/>
        </w:rPr>
        <w:t xml:space="preserve"> </w:t>
      </w:r>
      <w:r w:rsidRPr="00BC105A">
        <w:rPr>
          <w:rFonts w:ascii="Times New Roman" w:hAnsi="Times New Roman"/>
          <w:sz w:val="24"/>
          <w:szCs w:val="24"/>
        </w:rPr>
        <w:t>çocuklarda</w:t>
      </w:r>
      <w:r w:rsidR="00441598">
        <w:rPr>
          <w:rFonts w:ascii="Times New Roman" w:hAnsi="Times New Roman"/>
          <w:sz w:val="24"/>
          <w:szCs w:val="24"/>
        </w:rPr>
        <w:t xml:space="preserve"> </w:t>
      </w:r>
      <w:r w:rsidRPr="00BC105A">
        <w:rPr>
          <w:rFonts w:ascii="Times New Roman" w:hAnsi="Times New Roman"/>
          <w:sz w:val="24"/>
          <w:szCs w:val="24"/>
        </w:rPr>
        <w:t>kısalmış</w:t>
      </w:r>
      <w:r w:rsidR="00441598">
        <w:rPr>
          <w:rFonts w:ascii="Times New Roman" w:hAnsi="Times New Roman"/>
          <w:sz w:val="24"/>
          <w:szCs w:val="24"/>
        </w:rPr>
        <w:t xml:space="preserve"> </w:t>
      </w:r>
      <w:r w:rsidRPr="00BC105A">
        <w:rPr>
          <w:rFonts w:ascii="Times New Roman" w:hAnsi="Times New Roman"/>
          <w:sz w:val="24"/>
          <w:szCs w:val="24"/>
        </w:rPr>
        <w:t>anogenital</w:t>
      </w:r>
      <w:r w:rsidR="00441598">
        <w:rPr>
          <w:rFonts w:ascii="Times New Roman" w:hAnsi="Times New Roman"/>
          <w:sz w:val="24"/>
          <w:szCs w:val="24"/>
        </w:rPr>
        <w:t xml:space="preserve"> </w:t>
      </w:r>
      <w:r w:rsidRPr="00BC105A">
        <w:rPr>
          <w:rFonts w:ascii="Times New Roman" w:hAnsi="Times New Roman"/>
          <w:sz w:val="24"/>
          <w:szCs w:val="24"/>
        </w:rPr>
        <w:t>aralık</w:t>
      </w:r>
      <w:r w:rsidR="00441598">
        <w:rPr>
          <w:rFonts w:ascii="Times New Roman" w:hAnsi="Times New Roman"/>
          <w:sz w:val="24"/>
          <w:szCs w:val="24"/>
        </w:rPr>
        <w:t xml:space="preserve"> </w:t>
      </w:r>
      <w:r w:rsidRPr="00BC105A">
        <w:rPr>
          <w:rFonts w:ascii="Times New Roman" w:hAnsi="Times New Roman"/>
          <w:sz w:val="24"/>
          <w:szCs w:val="24"/>
        </w:rPr>
        <w:t>oluşumu</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kolerasyonlu</w:t>
      </w:r>
      <w:r w:rsidR="00441598">
        <w:rPr>
          <w:rFonts w:ascii="Times New Roman" w:hAnsi="Times New Roman"/>
          <w:sz w:val="24"/>
          <w:szCs w:val="24"/>
        </w:rPr>
        <w:t xml:space="preserve"> </w:t>
      </w:r>
      <w:r w:rsidRPr="00BC105A">
        <w:rPr>
          <w:rFonts w:ascii="Times New Roman" w:hAnsi="Times New Roman"/>
          <w:sz w:val="24"/>
          <w:szCs w:val="24"/>
        </w:rPr>
        <w:t>olduğu</w:t>
      </w:r>
      <w:r w:rsidR="00441598">
        <w:rPr>
          <w:rFonts w:ascii="Times New Roman" w:hAnsi="Times New Roman"/>
          <w:sz w:val="24"/>
          <w:szCs w:val="24"/>
        </w:rPr>
        <w:t xml:space="preserve"> </w:t>
      </w:r>
      <w:r w:rsidRPr="00BC105A">
        <w:rPr>
          <w:rFonts w:ascii="Times New Roman" w:hAnsi="Times New Roman"/>
          <w:sz w:val="24"/>
          <w:szCs w:val="24"/>
        </w:rPr>
        <w:t>bulunmuştur</w:t>
      </w:r>
      <w:r w:rsidR="00441598">
        <w:rPr>
          <w:rFonts w:ascii="Times New Roman" w:hAnsi="Times New Roman"/>
          <w:sz w:val="24"/>
          <w:szCs w:val="24"/>
        </w:rPr>
        <w:t xml:space="preserve"> </w:t>
      </w:r>
      <w:r w:rsidRPr="00BC105A">
        <w:rPr>
          <w:rFonts w:ascii="Times New Roman" w:hAnsi="Times New Roman"/>
          <w:sz w:val="24"/>
          <w:szCs w:val="24"/>
        </w:rPr>
        <w:t>(Miao</w:t>
      </w:r>
      <w:r w:rsidR="00441598">
        <w:rPr>
          <w:rFonts w:ascii="Times New Roman" w:hAnsi="Times New Roman"/>
          <w:sz w:val="24"/>
          <w:szCs w:val="24"/>
        </w:rPr>
        <w:t xml:space="preserve"> </w:t>
      </w:r>
      <w:r w:rsidR="009E4D8A" w:rsidRPr="00BC105A">
        <w:rPr>
          <w:rFonts w:ascii="Times New Roman" w:hAnsi="Times New Roman"/>
          <w:sz w:val="24"/>
          <w:szCs w:val="24"/>
        </w:rPr>
        <w:t>ve</w:t>
      </w:r>
      <w:r w:rsidR="00441598">
        <w:rPr>
          <w:rFonts w:ascii="Times New Roman" w:hAnsi="Times New Roman"/>
          <w:sz w:val="24"/>
          <w:szCs w:val="24"/>
        </w:rPr>
        <w:t xml:space="preserve"> </w:t>
      </w:r>
      <w:r w:rsidR="009E4D8A" w:rsidRPr="00BC105A">
        <w:rPr>
          <w:rFonts w:ascii="Times New Roman" w:hAnsi="Times New Roman"/>
          <w:sz w:val="24"/>
          <w:szCs w:val="24"/>
        </w:rPr>
        <w:t>diğerleri</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2011).</w:t>
      </w:r>
      <w:r w:rsidR="00441598">
        <w:rPr>
          <w:rFonts w:ascii="Times New Roman" w:hAnsi="Times New Roman"/>
          <w:sz w:val="24"/>
          <w:szCs w:val="24"/>
        </w:rPr>
        <w:t xml:space="preserve"> </w:t>
      </w:r>
    </w:p>
    <w:p w:rsidR="00E11869" w:rsidRPr="00BC105A" w:rsidRDefault="007A57F2"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Miao</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(2011)</w:t>
      </w:r>
      <w:r w:rsidR="00441598">
        <w:rPr>
          <w:rFonts w:ascii="Times New Roman" w:hAnsi="Times New Roman"/>
          <w:sz w:val="24"/>
          <w:szCs w:val="24"/>
        </w:rPr>
        <w:t xml:space="preserve"> </w:t>
      </w:r>
      <w:r w:rsidRPr="00BC105A">
        <w:rPr>
          <w:rFonts w:ascii="Times New Roman" w:hAnsi="Times New Roman"/>
          <w:sz w:val="24"/>
          <w:szCs w:val="24"/>
        </w:rPr>
        <w:t>tarafından</w:t>
      </w:r>
      <w:r w:rsidR="00441598">
        <w:rPr>
          <w:rFonts w:ascii="Times New Roman" w:hAnsi="Times New Roman"/>
          <w:sz w:val="24"/>
          <w:szCs w:val="24"/>
        </w:rPr>
        <w:t xml:space="preserve"> </w:t>
      </w:r>
      <w:r w:rsidRPr="00BC105A">
        <w:rPr>
          <w:rFonts w:ascii="Times New Roman" w:hAnsi="Times New Roman"/>
          <w:sz w:val="24"/>
          <w:szCs w:val="24"/>
        </w:rPr>
        <w:t>y</w:t>
      </w:r>
      <w:r w:rsidR="00E11869" w:rsidRPr="00BC105A">
        <w:rPr>
          <w:rFonts w:ascii="Times New Roman" w:hAnsi="Times New Roman"/>
          <w:sz w:val="24"/>
          <w:szCs w:val="24"/>
        </w:rPr>
        <w:t>apılan</w:t>
      </w:r>
      <w:r w:rsidR="00441598">
        <w:rPr>
          <w:rFonts w:ascii="Times New Roman" w:hAnsi="Times New Roman"/>
          <w:sz w:val="24"/>
          <w:szCs w:val="24"/>
        </w:rPr>
        <w:t xml:space="preserve"> </w:t>
      </w:r>
      <w:r w:rsidR="00E11869" w:rsidRPr="00BC105A">
        <w:rPr>
          <w:rFonts w:ascii="Times New Roman" w:hAnsi="Times New Roman"/>
          <w:sz w:val="24"/>
          <w:szCs w:val="24"/>
        </w:rPr>
        <w:t>bir</w:t>
      </w:r>
      <w:r w:rsidR="00441598">
        <w:rPr>
          <w:rFonts w:ascii="Times New Roman" w:hAnsi="Times New Roman"/>
          <w:sz w:val="24"/>
          <w:szCs w:val="24"/>
        </w:rPr>
        <w:t xml:space="preserve"> </w:t>
      </w:r>
      <w:r w:rsidR="00E11869" w:rsidRPr="00BC105A">
        <w:rPr>
          <w:rFonts w:ascii="Times New Roman" w:hAnsi="Times New Roman"/>
          <w:sz w:val="24"/>
          <w:szCs w:val="24"/>
        </w:rPr>
        <w:t>çalışmada</w:t>
      </w:r>
      <w:r w:rsidR="00441598">
        <w:rPr>
          <w:rFonts w:ascii="Times New Roman" w:hAnsi="Times New Roman"/>
          <w:sz w:val="24"/>
          <w:szCs w:val="24"/>
        </w:rPr>
        <w:t xml:space="preserve"> </w:t>
      </w:r>
      <w:r w:rsidR="00E11869" w:rsidRPr="00BC105A">
        <w:rPr>
          <w:rFonts w:ascii="Times New Roman" w:hAnsi="Times New Roman"/>
          <w:sz w:val="24"/>
          <w:szCs w:val="24"/>
        </w:rPr>
        <w:t>fetüsün</w:t>
      </w:r>
      <w:r w:rsidR="00441598">
        <w:rPr>
          <w:rFonts w:ascii="Times New Roman" w:hAnsi="Times New Roman"/>
          <w:sz w:val="24"/>
          <w:szCs w:val="24"/>
        </w:rPr>
        <w:t xml:space="preserve"> </w:t>
      </w:r>
      <w:r w:rsidR="00E11869" w:rsidRPr="00BC105A">
        <w:rPr>
          <w:rFonts w:ascii="Times New Roman" w:hAnsi="Times New Roman"/>
          <w:sz w:val="24"/>
          <w:szCs w:val="24"/>
        </w:rPr>
        <w:t>henüz</w:t>
      </w:r>
      <w:r w:rsidR="00441598">
        <w:rPr>
          <w:rFonts w:ascii="Times New Roman" w:hAnsi="Times New Roman"/>
          <w:sz w:val="24"/>
          <w:szCs w:val="24"/>
        </w:rPr>
        <w:t xml:space="preserve"> </w:t>
      </w:r>
      <w:r w:rsidR="00E11869" w:rsidRPr="00BC105A">
        <w:rPr>
          <w:rFonts w:ascii="Times New Roman" w:hAnsi="Times New Roman"/>
          <w:sz w:val="24"/>
          <w:szCs w:val="24"/>
        </w:rPr>
        <w:t>uterustayken</w:t>
      </w:r>
      <w:r w:rsidR="00441598">
        <w:rPr>
          <w:rFonts w:ascii="Times New Roman" w:hAnsi="Times New Roman"/>
          <w:sz w:val="24"/>
          <w:szCs w:val="24"/>
        </w:rPr>
        <w:t xml:space="preserve"> </w:t>
      </w:r>
      <w:r w:rsidR="00E11869" w:rsidRPr="00BC105A">
        <w:rPr>
          <w:rFonts w:ascii="Times New Roman" w:hAnsi="Times New Roman"/>
          <w:sz w:val="24"/>
          <w:szCs w:val="24"/>
        </w:rPr>
        <w:t>BPA’ya</w:t>
      </w:r>
      <w:r w:rsidR="00441598">
        <w:rPr>
          <w:rFonts w:ascii="Times New Roman" w:hAnsi="Times New Roman"/>
          <w:sz w:val="24"/>
          <w:szCs w:val="24"/>
        </w:rPr>
        <w:t xml:space="preserve"> </w:t>
      </w:r>
      <w:r w:rsidR="00E11869" w:rsidRPr="00BC105A">
        <w:rPr>
          <w:rFonts w:ascii="Times New Roman" w:hAnsi="Times New Roman"/>
          <w:sz w:val="24"/>
          <w:szCs w:val="24"/>
        </w:rPr>
        <w:t>maruz</w:t>
      </w:r>
      <w:r w:rsidR="00441598">
        <w:rPr>
          <w:rFonts w:ascii="Times New Roman" w:hAnsi="Times New Roman"/>
          <w:sz w:val="24"/>
          <w:szCs w:val="24"/>
        </w:rPr>
        <w:t xml:space="preserve"> </w:t>
      </w:r>
      <w:r w:rsidR="00E11869" w:rsidRPr="00BC105A">
        <w:rPr>
          <w:rFonts w:ascii="Times New Roman" w:hAnsi="Times New Roman"/>
          <w:sz w:val="24"/>
          <w:szCs w:val="24"/>
        </w:rPr>
        <w:t>kalmasının</w:t>
      </w:r>
      <w:r w:rsidR="00441598">
        <w:rPr>
          <w:rFonts w:ascii="Times New Roman" w:hAnsi="Times New Roman"/>
          <w:sz w:val="24"/>
          <w:szCs w:val="24"/>
        </w:rPr>
        <w:t xml:space="preserve"> </w:t>
      </w:r>
      <w:r w:rsidR="00E11869" w:rsidRPr="00BC105A">
        <w:rPr>
          <w:rFonts w:ascii="Times New Roman" w:hAnsi="Times New Roman"/>
          <w:sz w:val="24"/>
          <w:szCs w:val="24"/>
        </w:rPr>
        <w:t>yavruların</w:t>
      </w:r>
      <w:r w:rsidR="00441598">
        <w:rPr>
          <w:rFonts w:ascii="Times New Roman" w:hAnsi="Times New Roman"/>
          <w:sz w:val="24"/>
          <w:szCs w:val="24"/>
        </w:rPr>
        <w:t xml:space="preserve"> </w:t>
      </w:r>
      <w:r w:rsidR="00E11869" w:rsidRPr="00BC105A">
        <w:rPr>
          <w:rFonts w:ascii="Times New Roman" w:hAnsi="Times New Roman"/>
          <w:sz w:val="24"/>
          <w:szCs w:val="24"/>
        </w:rPr>
        <w:t>doğum</w:t>
      </w:r>
      <w:r w:rsidR="00441598">
        <w:rPr>
          <w:rFonts w:ascii="Times New Roman" w:hAnsi="Times New Roman"/>
          <w:sz w:val="24"/>
          <w:szCs w:val="24"/>
        </w:rPr>
        <w:t xml:space="preserve"> </w:t>
      </w:r>
      <w:r w:rsidR="00E11869" w:rsidRPr="00BC105A">
        <w:rPr>
          <w:rFonts w:ascii="Times New Roman" w:hAnsi="Times New Roman"/>
          <w:sz w:val="24"/>
          <w:szCs w:val="24"/>
        </w:rPr>
        <w:t>ağırlıklarına</w:t>
      </w:r>
      <w:r w:rsidR="00441598">
        <w:rPr>
          <w:rFonts w:ascii="Times New Roman" w:hAnsi="Times New Roman"/>
          <w:sz w:val="24"/>
          <w:szCs w:val="24"/>
        </w:rPr>
        <w:t xml:space="preserve"> </w:t>
      </w:r>
      <w:r w:rsidR="00E11869" w:rsidRPr="00BC105A">
        <w:rPr>
          <w:rFonts w:ascii="Times New Roman" w:hAnsi="Times New Roman"/>
          <w:sz w:val="24"/>
          <w:szCs w:val="24"/>
        </w:rPr>
        <w:t>olan</w:t>
      </w:r>
      <w:r w:rsidR="00441598">
        <w:rPr>
          <w:rFonts w:ascii="Times New Roman" w:hAnsi="Times New Roman"/>
          <w:sz w:val="24"/>
          <w:szCs w:val="24"/>
        </w:rPr>
        <w:t xml:space="preserve"> </w:t>
      </w:r>
      <w:r w:rsidR="00E11869" w:rsidRPr="00BC105A">
        <w:rPr>
          <w:rFonts w:ascii="Times New Roman" w:hAnsi="Times New Roman"/>
          <w:sz w:val="24"/>
          <w:szCs w:val="24"/>
        </w:rPr>
        <w:t>etkisine</w:t>
      </w:r>
      <w:r w:rsidR="00441598">
        <w:rPr>
          <w:rFonts w:ascii="Times New Roman" w:hAnsi="Times New Roman"/>
          <w:sz w:val="24"/>
          <w:szCs w:val="24"/>
        </w:rPr>
        <w:t xml:space="preserve"> </w:t>
      </w:r>
      <w:r w:rsidR="00E11869" w:rsidRPr="00BC105A">
        <w:rPr>
          <w:rFonts w:ascii="Times New Roman" w:hAnsi="Times New Roman"/>
          <w:sz w:val="24"/>
          <w:szCs w:val="24"/>
        </w:rPr>
        <w:t>bakılmıştır.</w:t>
      </w:r>
      <w:r w:rsidR="00441598">
        <w:rPr>
          <w:rFonts w:ascii="Times New Roman" w:hAnsi="Times New Roman"/>
          <w:sz w:val="24"/>
          <w:szCs w:val="24"/>
        </w:rPr>
        <w:t xml:space="preserve"> </w:t>
      </w:r>
      <w:r w:rsidR="00E11869" w:rsidRPr="00BC105A">
        <w:rPr>
          <w:rFonts w:ascii="Times New Roman" w:hAnsi="Times New Roman"/>
          <w:sz w:val="24"/>
          <w:szCs w:val="24"/>
        </w:rPr>
        <w:t>Ebeveynlerin</w:t>
      </w:r>
      <w:r w:rsidR="00441598">
        <w:rPr>
          <w:rFonts w:ascii="Times New Roman" w:hAnsi="Times New Roman"/>
          <w:sz w:val="24"/>
          <w:szCs w:val="24"/>
        </w:rPr>
        <w:t xml:space="preserve"> </w:t>
      </w:r>
      <w:r w:rsidR="00E11869" w:rsidRPr="00BC105A">
        <w:rPr>
          <w:rFonts w:ascii="Times New Roman" w:hAnsi="Times New Roman"/>
          <w:sz w:val="24"/>
          <w:szCs w:val="24"/>
        </w:rPr>
        <w:t>BPA’ya</w:t>
      </w:r>
      <w:r w:rsidR="00441598">
        <w:rPr>
          <w:rFonts w:ascii="Times New Roman" w:hAnsi="Times New Roman"/>
          <w:sz w:val="24"/>
          <w:szCs w:val="24"/>
        </w:rPr>
        <w:t xml:space="preserve"> </w:t>
      </w:r>
      <w:r w:rsidR="00E11869" w:rsidRPr="00BC105A">
        <w:rPr>
          <w:rFonts w:ascii="Times New Roman" w:hAnsi="Times New Roman"/>
          <w:sz w:val="24"/>
          <w:szCs w:val="24"/>
        </w:rPr>
        <w:t>maruz</w:t>
      </w:r>
      <w:r w:rsidR="00441598">
        <w:rPr>
          <w:rFonts w:ascii="Times New Roman" w:hAnsi="Times New Roman"/>
          <w:sz w:val="24"/>
          <w:szCs w:val="24"/>
        </w:rPr>
        <w:t xml:space="preserve"> </w:t>
      </w:r>
      <w:r w:rsidR="00E11869" w:rsidRPr="00BC105A">
        <w:rPr>
          <w:rFonts w:ascii="Times New Roman" w:hAnsi="Times New Roman"/>
          <w:sz w:val="24"/>
          <w:szCs w:val="24"/>
        </w:rPr>
        <w:t>kalması</w:t>
      </w:r>
      <w:r w:rsidR="00441598">
        <w:rPr>
          <w:rFonts w:ascii="Times New Roman" w:hAnsi="Times New Roman"/>
          <w:sz w:val="24"/>
          <w:szCs w:val="24"/>
        </w:rPr>
        <w:t xml:space="preserve"> </w:t>
      </w:r>
      <w:r w:rsidR="00E11869" w:rsidRPr="00BC105A">
        <w:rPr>
          <w:rFonts w:ascii="Times New Roman" w:hAnsi="Times New Roman"/>
          <w:sz w:val="24"/>
          <w:szCs w:val="24"/>
        </w:rPr>
        <w:t>durumunda</w:t>
      </w:r>
      <w:r w:rsidR="00441598">
        <w:rPr>
          <w:rFonts w:ascii="Times New Roman" w:hAnsi="Times New Roman"/>
          <w:sz w:val="24"/>
          <w:szCs w:val="24"/>
        </w:rPr>
        <w:t xml:space="preserve"> </w:t>
      </w:r>
      <w:r w:rsidR="00E11869" w:rsidRPr="00BC105A">
        <w:rPr>
          <w:rFonts w:ascii="Times New Roman" w:hAnsi="Times New Roman"/>
          <w:sz w:val="24"/>
          <w:szCs w:val="24"/>
        </w:rPr>
        <w:t>doğum</w:t>
      </w:r>
      <w:r w:rsidR="00441598">
        <w:rPr>
          <w:rFonts w:ascii="Times New Roman" w:hAnsi="Times New Roman"/>
          <w:sz w:val="24"/>
          <w:szCs w:val="24"/>
        </w:rPr>
        <w:t xml:space="preserve"> </w:t>
      </w:r>
      <w:r w:rsidR="00E11869" w:rsidRPr="00BC105A">
        <w:rPr>
          <w:rFonts w:ascii="Times New Roman" w:hAnsi="Times New Roman"/>
          <w:sz w:val="24"/>
          <w:szCs w:val="24"/>
        </w:rPr>
        <w:t>ağırlıklarının</w:t>
      </w:r>
      <w:r w:rsidR="00441598">
        <w:rPr>
          <w:rFonts w:ascii="Times New Roman" w:hAnsi="Times New Roman"/>
          <w:sz w:val="24"/>
          <w:szCs w:val="24"/>
        </w:rPr>
        <w:t xml:space="preserve"> </w:t>
      </w:r>
      <w:r w:rsidR="00E11869" w:rsidRPr="00BC105A">
        <w:rPr>
          <w:rFonts w:ascii="Times New Roman" w:hAnsi="Times New Roman"/>
          <w:sz w:val="24"/>
          <w:szCs w:val="24"/>
        </w:rPr>
        <w:t>azaldığı</w:t>
      </w:r>
      <w:r w:rsidR="00441598">
        <w:rPr>
          <w:rFonts w:ascii="Times New Roman" w:hAnsi="Times New Roman"/>
          <w:sz w:val="24"/>
          <w:szCs w:val="24"/>
        </w:rPr>
        <w:t xml:space="preserve"> </w:t>
      </w:r>
      <w:r w:rsidR="00E11869" w:rsidRPr="00BC105A">
        <w:rPr>
          <w:rFonts w:ascii="Times New Roman" w:hAnsi="Times New Roman"/>
          <w:sz w:val="24"/>
          <w:szCs w:val="24"/>
        </w:rPr>
        <w:t>belirlenirken,</w:t>
      </w:r>
      <w:r w:rsidR="00441598">
        <w:rPr>
          <w:rFonts w:ascii="Times New Roman" w:hAnsi="Times New Roman"/>
          <w:sz w:val="24"/>
          <w:szCs w:val="24"/>
        </w:rPr>
        <w:t xml:space="preserve"> </w:t>
      </w:r>
      <w:r w:rsidR="00E11869" w:rsidRPr="00BC105A">
        <w:rPr>
          <w:rFonts w:ascii="Times New Roman" w:hAnsi="Times New Roman"/>
          <w:sz w:val="24"/>
          <w:szCs w:val="24"/>
        </w:rPr>
        <w:t>hamilelik</w:t>
      </w:r>
      <w:r w:rsidR="00441598">
        <w:rPr>
          <w:rFonts w:ascii="Times New Roman" w:hAnsi="Times New Roman"/>
          <w:sz w:val="24"/>
          <w:szCs w:val="24"/>
        </w:rPr>
        <w:t xml:space="preserve"> </w:t>
      </w:r>
      <w:r w:rsidR="00E11869" w:rsidRPr="00BC105A">
        <w:rPr>
          <w:rFonts w:ascii="Times New Roman" w:hAnsi="Times New Roman"/>
          <w:sz w:val="24"/>
          <w:szCs w:val="24"/>
        </w:rPr>
        <w:t>döneminde</w:t>
      </w:r>
      <w:r w:rsidR="00441598">
        <w:rPr>
          <w:rFonts w:ascii="Times New Roman" w:hAnsi="Times New Roman"/>
          <w:sz w:val="24"/>
          <w:szCs w:val="24"/>
        </w:rPr>
        <w:t xml:space="preserve"> </w:t>
      </w:r>
      <w:r w:rsidR="00E11869" w:rsidRPr="00BC105A">
        <w:rPr>
          <w:rFonts w:ascii="Times New Roman" w:hAnsi="Times New Roman"/>
          <w:sz w:val="24"/>
          <w:szCs w:val="24"/>
        </w:rPr>
        <w:t>maruz</w:t>
      </w:r>
      <w:r w:rsidR="00441598">
        <w:rPr>
          <w:rFonts w:ascii="Times New Roman" w:hAnsi="Times New Roman"/>
          <w:sz w:val="24"/>
          <w:szCs w:val="24"/>
        </w:rPr>
        <w:t xml:space="preserve"> </w:t>
      </w:r>
      <w:r w:rsidR="00E11869" w:rsidRPr="00BC105A">
        <w:rPr>
          <w:rFonts w:ascii="Times New Roman" w:hAnsi="Times New Roman"/>
          <w:sz w:val="24"/>
          <w:szCs w:val="24"/>
        </w:rPr>
        <w:t>kalınmasının</w:t>
      </w:r>
      <w:r w:rsidR="00441598">
        <w:rPr>
          <w:rFonts w:ascii="Times New Roman" w:hAnsi="Times New Roman"/>
          <w:sz w:val="24"/>
          <w:szCs w:val="24"/>
        </w:rPr>
        <w:t xml:space="preserve"> </w:t>
      </w:r>
      <w:r w:rsidR="00E11869" w:rsidRPr="00BC105A">
        <w:rPr>
          <w:rFonts w:ascii="Times New Roman" w:hAnsi="Times New Roman"/>
          <w:sz w:val="24"/>
          <w:szCs w:val="24"/>
        </w:rPr>
        <w:t>doğum</w:t>
      </w:r>
      <w:r w:rsidR="00441598">
        <w:rPr>
          <w:rFonts w:ascii="Times New Roman" w:hAnsi="Times New Roman"/>
          <w:sz w:val="24"/>
          <w:szCs w:val="24"/>
        </w:rPr>
        <w:t xml:space="preserve"> </w:t>
      </w:r>
      <w:r w:rsidR="00E11869" w:rsidRPr="00BC105A">
        <w:rPr>
          <w:rFonts w:ascii="Times New Roman" w:hAnsi="Times New Roman"/>
          <w:sz w:val="24"/>
          <w:szCs w:val="24"/>
        </w:rPr>
        <w:t>ağırlıklarıyla</w:t>
      </w:r>
      <w:r w:rsidR="00441598">
        <w:rPr>
          <w:rFonts w:ascii="Times New Roman" w:hAnsi="Times New Roman"/>
          <w:sz w:val="24"/>
          <w:szCs w:val="24"/>
        </w:rPr>
        <w:t xml:space="preserve"> </w:t>
      </w:r>
      <w:r w:rsidR="00E11869" w:rsidRPr="00BC105A">
        <w:rPr>
          <w:rFonts w:ascii="Times New Roman" w:hAnsi="Times New Roman"/>
          <w:sz w:val="24"/>
          <w:szCs w:val="24"/>
        </w:rPr>
        <w:t>ilişkisinin</w:t>
      </w:r>
      <w:r w:rsidR="00441598">
        <w:rPr>
          <w:rFonts w:ascii="Times New Roman" w:hAnsi="Times New Roman"/>
          <w:sz w:val="24"/>
          <w:szCs w:val="24"/>
        </w:rPr>
        <w:t xml:space="preserve"> </w:t>
      </w:r>
      <w:r w:rsidR="00E11869" w:rsidRPr="00BC105A">
        <w:rPr>
          <w:rFonts w:ascii="Times New Roman" w:hAnsi="Times New Roman"/>
          <w:sz w:val="24"/>
          <w:szCs w:val="24"/>
        </w:rPr>
        <w:t>daha</w:t>
      </w:r>
      <w:r w:rsidR="00441598">
        <w:rPr>
          <w:rFonts w:ascii="Times New Roman" w:hAnsi="Times New Roman"/>
          <w:sz w:val="24"/>
          <w:szCs w:val="24"/>
        </w:rPr>
        <w:t xml:space="preserve"> </w:t>
      </w:r>
      <w:r w:rsidR="00E11869" w:rsidRPr="00BC105A">
        <w:rPr>
          <w:rFonts w:ascii="Times New Roman" w:hAnsi="Times New Roman"/>
          <w:sz w:val="24"/>
          <w:szCs w:val="24"/>
        </w:rPr>
        <w:t>kuvvetli</w:t>
      </w:r>
      <w:r w:rsidR="00441598">
        <w:rPr>
          <w:rFonts w:ascii="Times New Roman" w:hAnsi="Times New Roman"/>
          <w:sz w:val="24"/>
          <w:szCs w:val="24"/>
        </w:rPr>
        <w:t xml:space="preserve"> </w:t>
      </w:r>
      <w:r w:rsidR="00E11869" w:rsidRPr="00BC105A">
        <w:rPr>
          <w:rFonts w:ascii="Times New Roman" w:hAnsi="Times New Roman"/>
          <w:sz w:val="24"/>
          <w:szCs w:val="24"/>
        </w:rPr>
        <w:t>olduğu</w:t>
      </w:r>
      <w:r w:rsidR="00441598">
        <w:rPr>
          <w:rFonts w:ascii="Times New Roman" w:hAnsi="Times New Roman"/>
          <w:sz w:val="24"/>
          <w:szCs w:val="24"/>
        </w:rPr>
        <w:t xml:space="preserve"> </w:t>
      </w:r>
      <w:r w:rsidR="00E11869" w:rsidRPr="00BC105A">
        <w:rPr>
          <w:rFonts w:ascii="Times New Roman" w:hAnsi="Times New Roman"/>
          <w:sz w:val="24"/>
          <w:szCs w:val="24"/>
        </w:rPr>
        <w:t>rapor</w:t>
      </w:r>
      <w:r w:rsidR="00441598">
        <w:rPr>
          <w:rFonts w:ascii="Times New Roman" w:hAnsi="Times New Roman"/>
          <w:sz w:val="24"/>
          <w:szCs w:val="24"/>
        </w:rPr>
        <w:t xml:space="preserve"> </w:t>
      </w:r>
      <w:r w:rsidR="00E11869" w:rsidRPr="00BC105A">
        <w:rPr>
          <w:rFonts w:ascii="Times New Roman" w:hAnsi="Times New Roman"/>
          <w:sz w:val="24"/>
          <w:szCs w:val="24"/>
        </w:rPr>
        <w:t>edilmiştir.</w:t>
      </w:r>
      <w:r w:rsidR="00441598">
        <w:rPr>
          <w:rFonts w:ascii="Times New Roman" w:hAnsi="Times New Roman"/>
          <w:sz w:val="24"/>
          <w:szCs w:val="24"/>
        </w:rPr>
        <w:t xml:space="preserve"> </w:t>
      </w:r>
      <w:r w:rsidR="00E11869" w:rsidRPr="00BC105A">
        <w:rPr>
          <w:rFonts w:ascii="Times New Roman" w:hAnsi="Times New Roman"/>
          <w:sz w:val="24"/>
          <w:szCs w:val="24"/>
        </w:rPr>
        <w:t>Hamilelik</w:t>
      </w:r>
      <w:r w:rsidR="00441598">
        <w:rPr>
          <w:rFonts w:ascii="Times New Roman" w:hAnsi="Times New Roman"/>
          <w:sz w:val="24"/>
          <w:szCs w:val="24"/>
        </w:rPr>
        <w:t xml:space="preserve"> </w:t>
      </w:r>
      <w:r w:rsidR="00E11869" w:rsidRPr="00BC105A">
        <w:rPr>
          <w:rFonts w:ascii="Times New Roman" w:hAnsi="Times New Roman"/>
          <w:sz w:val="24"/>
          <w:szCs w:val="24"/>
        </w:rPr>
        <w:t>döneminde</w:t>
      </w:r>
      <w:r w:rsidR="00441598">
        <w:rPr>
          <w:rFonts w:ascii="Times New Roman" w:hAnsi="Times New Roman"/>
          <w:sz w:val="24"/>
          <w:szCs w:val="24"/>
        </w:rPr>
        <w:t xml:space="preserve"> </w:t>
      </w:r>
      <w:r w:rsidR="00E11869" w:rsidRPr="00BC105A">
        <w:rPr>
          <w:rFonts w:ascii="Times New Roman" w:hAnsi="Times New Roman"/>
          <w:sz w:val="24"/>
          <w:szCs w:val="24"/>
        </w:rPr>
        <w:t>daha</w:t>
      </w:r>
      <w:r w:rsidR="00441598">
        <w:rPr>
          <w:rFonts w:ascii="Times New Roman" w:hAnsi="Times New Roman"/>
          <w:sz w:val="24"/>
          <w:szCs w:val="24"/>
        </w:rPr>
        <w:t xml:space="preserve"> </w:t>
      </w:r>
      <w:r w:rsidR="00E11869" w:rsidRPr="00BC105A">
        <w:rPr>
          <w:rFonts w:ascii="Times New Roman" w:hAnsi="Times New Roman"/>
          <w:sz w:val="24"/>
          <w:szCs w:val="24"/>
        </w:rPr>
        <w:t>yüksek</w:t>
      </w:r>
      <w:r w:rsidR="00441598">
        <w:rPr>
          <w:rFonts w:ascii="Times New Roman" w:hAnsi="Times New Roman"/>
          <w:sz w:val="24"/>
          <w:szCs w:val="24"/>
        </w:rPr>
        <w:t xml:space="preserve"> </w:t>
      </w:r>
      <w:r w:rsidR="00E11869" w:rsidRPr="00BC105A">
        <w:rPr>
          <w:rFonts w:ascii="Times New Roman" w:hAnsi="Times New Roman"/>
          <w:sz w:val="24"/>
          <w:szCs w:val="24"/>
        </w:rPr>
        <w:t>dozlarda</w:t>
      </w:r>
      <w:r w:rsidR="00441598">
        <w:rPr>
          <w:rFonts w:ascii="Times New Roman" w:hAnsi="Times New Roman"/>
          <w:sz w:val="24"/>
          <w:szCs w:val="24"/>
        </w:rPr>
        <w:t xml:space="preserve"> </w:t>
      </w:r>
      <w:r w:rsidR="00E11869" w:rsidRPr="00BC105A">
        <w:rPr>
          <w:rFonts w:ascii="Times New Roman" w:hAnsi="Times New Roman"/>
          <w:sz w:val="24"/>
          <w:szCs w:val="24"/>
        </w:rPr>
        <w:t>BPA’ya</w:t>
      </w:r>
      <w:r w:rsidR="00441598">
        <w:rPr>
          <w:rFonts w:ascii="Times New Roman" w:hAnsi="Times New Roman"/>
          <w:sz w:val="24"/>
          <w:szCs w:val="24"/>
        </w:rPr>
        <w:t xml:space="preserve"> </w:t>
      </w:r>
      <w:r w:rsidR="00E11869" w:rsidRPr="00BC105A">
        <w:rPr>
          <w:rFonts w:ascii="Times New Roman" w:hAnsi="Times New Roman"/>
          <w:sz w:val="24"/>
          <w:szCs w:val="24"/>
        </w:rPr>
        <w:t>maruz</w:t>
      </w:r>
      <w:r w:rsidR="00441598">
        <w:rPr>
          <w:rFonts w:ascii="Times New Roman" w:hAnsi="Times New Roman"/>
          <w:sz w:val="24"/>
          <w:szCs w:val="24"/>
        </w:rPr>
        <w:t xml:space="preserve"> </w:t>
      </w:r>
      <w:r w:rsidR="00E11869" w:rsidRPr="00BC105A">
        <w:rPr>
          <w:rFonts w:ascii="Times New Roman" w:hAnsi="Times New Roman"/>
          <w:sz w:val="24"/>
          <w:szCs w:val="24"/>
        </w:rPr>
        <w:t>kalma</w:t>
      </w:r>
      <w:r w:rsidR="00441598">
        <w:rPr>
          <w:rFonts w:ascii="Times New Roman" w:hAnsi="Times New Roman"/>
          <w:sz w:val="24"/>
          <w:szCs w:val="24"/>
        </w:rPr>
        <w:t xml:space="preserve"> </w:t>
      </w:r>
      <w:r w:rsidR="00E11869" w:rsidRPr="00BC105A">
        <w:rPr>
          <w:rFonts w:ascii="Times New Roman" w:hAnsi="Times New Roman"/>
          <w:sz w:val="24"/>
          <w:szCs w:val="24"/>
        </w:rPr>
        <w:t>durumunda</w:t>
      </w:r>
      <w:r w:rsidR="00441598">
        <w:rPr>
          <w:rFonts w:ascii="Times New Roman" w:hAnsi="Times New Roman"/>
          <w:sz w:val="24"/>
          <w:szCs w:val="24"/>
        </w:rPr>
        <w:t xml:space="preserve"> </w:t>
      </w:r>
      <w:r w:rsidR="00E11869" w:rsidRPr="00BC105A">
        <w:rPr>
          <w:rFonts w:ascii="Times New Roman" w:hAnsi="Times New Roman"/>
          <w:sz w:val="24"/>
          <w:szCs w:val="24"/>
        </w:rPr>
        <w:t>bebeklerin</w:t>
      </w:r>
      <w:r w:rsidR="00441598">
        <w:rPr>
          <w:rFonts w:ascii="Times New Roman" w:hAnsi="Times New Roman"/>
          <w:sz w:val="24"/>
          <w:szCs w:val="24"/>
        </w:rPr>
        <w:t xml:space="preserve"> </w:t>
      </w:r>
      <w:r w:rsidR="00E11869" w:rsidRPr="00BC105A">
        <w:rPr>
          <w:rFonts w:ascii="Times New Roman" w:hAnsi="Times New Roman"/>
          <w:sz w:val="24"/>
          <w:szCs w:val="24"/>
        </w:rPr>
        <w:t>doğum</w:t>
      </w:r>
      <w:r w:rsidR="00441598">
        <w:rPr>
          <w:rFonts w:ascii="Times New Roman" w:hAnsi="Times New Roman"/>
          <w:sz w:val="24"/>
          <w:szCs w:val="24"/>
        </w:rPr>
        <w:t xml:space="preserve"> </w:t>
      </w:r>
      <w:r w:rsidR="00E11869" w:rsidRPr="00BC105A">
        <w:rPr>
          <w:rFonts w:ascii="Times New Roman" w:hAnsi="Times New Roman"/>
          <w:sz w:val="24"/>
          <w:szCs w:val="24"/>
        </w:rPr>
        <w:t>ağırlıklarında</w:t>
      </w:r>
      <w:r w:rsidR="00441598">
        <w:rPr>
          <w:rFonts w:ascii="Times New Roman" w:hAnsi="Times New Roman"/>
          <w:sz w:val="24"/>
          <w:szCs w:val="24"/>
        </w:rPr>
        <w:t xml:space="preserve"> </w:t>
      </w:r>
      <w:r w:rsidR="00E11869" w:rsidRPr="00BC105A">
        <w:rPr>
          <w:rFonts w:ascii="Times New Roman" w:hAnsi="Times New Roman"/>
          <w:sz w:val="24"/>
          <w:szCs w:val="24"/>
        </w:rPr>
        <w:t>daha</w:t>
      </w:r>
      <w:r w:rsidR="00441598">
        <w:rPr>
          <w:rFonts w:ascii="Times New Roman" w:hAnsi="Times New Roman"/>
          <w:sz w:val="24"/>
          <w:szCs w:val="24"/>
        </w:rPr>
        <w:t xml:space="preserve"> </w:t>
      </w:r>
      <w:r w:rsidR="00E11869" w:rsidRPr="00BC105A">
        <w:rPr>
          <w:rFonts w:ascii="Times New Roman" w:hAnsi="Times New Roman"/>
          <w:sz w:val="24"/>
          <w:szCs w:val="24"/>
        </w:rPr>
        <w:t>büyük</w:t>
      </w:r>
      <w:r w:rsidR="00441598">
        <w:rPr>
          <w:rFonts w:ascii="Times New Roman" w:hAnsi="Times New Roman"/>
          <w:sz w:val="24"/>
          <w:szCs w:val="24"/>
        </w:rPr>
        <w:t xml:space="preserve"> </w:t>
      </w:r>
      <w:r w:rsidR="00E11869" w:rsidRPr="00BC105A">
        <w:rPr>
          <w:rFonts w:ascii="Times New Roman" w:hAnsi="Times New Roman"/>
          <w:sz w:val="24"/>
          <w:szCs w:val="24"/>
        </w:rPr>
        <w:t>azalmalar</w:t>
      </w:r>
      <w:r w:rsidR="00441598">
        <w:rPr>
          <w:rFonts w:ascii="Times New Roman" w:hAnsi="Times New Roman"/>
          <w:sz w:val="24"/>
          <w:szCs w:val="24"/>
        </w:rPr>
        <w:t xml:space="preserve"> </w:t>
      </w:r>
      <w:r w:rsidR="00E11869" w:rsidRPr="00BC105A">
        <w:rPr>
          <w:rFonts w:ascii="Times New Roman" w:hAnsi="Times New Roman"/>
          <w:sz w:val="24"/>
          <w:szCs w:val="24"/>
        </w:rPr>
        <w:t>olduğu</w:t>
      </w:r>
      <w:r w:rsidR="00441598">
        <w:rPr>
          <w:rFonts w:ascii="Times New Roman" w:hAnsi="Times New Roman"/>
          <w:sz w:val="24"/>
          <w:szCs w:val="24"/>
        </w:rPr>
        <w:t xml:space="preserve"> </w:t>
      </w:r>
      <w:r w:rsidR="00E11869" w:rsidRPr="00BC105A">
        <w:rPr>
          <w:rFonts w:ascii="Times New Roman" w:hAnsi="Times New Roman"/>
          <w:sz w:val="24"/>
          <w:szCs w:val="24"/>
        </w:rPr>
        <w:t>da</w:t>
      </w:r>
      <w:r w:rsidR="00441598">
        <w:rPr>
          <w:rFonts w:ascii="Times New Roman" w:hAnsi="Times New Roman"/>
          <w:sz w:val="24"/>
          <w:szCs w:val="24"/>
        </w:rPr>
        <w:t xml:space="preserve"> </w:t>
      </w:r>
      <w:r w:rsidR="00E11869" w:rsidRPr="00BC105A">
        <w:rPr>
          <w:rFonts w:ascii="Times New Roman" w:hAnsi="Times New Roman"/>
          <w:sz w:val="24"/>
          <w:szCs w:val="24"/>
        </w:rPr>
        <w:lastRenderedPageBreak/>
        <w:t>belirtilmiştir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Yeni</w:t>
      </w:r>
      <w:r w:rsidR="00441598">
        <w:rPr>
          <w:rFonts w:ascii="Times New Roman" w:hAnsi="Times New Roman"/>
          <w:sz w:val="24"/>
          <w:szCs w:val="24"/>
        </w:rPr>
        <w:t xml:space="preserve"> </w:t>
      </w:r>
      <w:r w:rsidRPr="00BC105A">
        <w:rPr>
          <w:rFonts w:ascii="Times New Roman" w:hAnsi="Times New Roman"/>
          <w:sz w:val="24"/>
          <w:szCs w:val="24"/>
        </w:rPr>
        <w:t>doğan</w:t>
      </w:r>
      <w:r w:rsidR="00441598">
        <w:rPr>
          <w:rFonts w:ascii="Times New Roman" w:hAnsi="Times New Roman"/>
          <w:sz w:val="24"/>
          <w:szCs w:val="24"/>
        </w:rPr>
        <w:t xml:space="preserve"> </w:t>
      </w:r>
      <w:r w:rsidRPr="00BC105A">
        <w:rPr>
          <w:rFonts w:ascii="Times New Roman" w:hAnsi="Times New Roman"/>
          <w:sz w:val="24"/>
          <w:szCs w:val="24"/>
        </w:rPr>
        <w:t>erkek</w:t>
      </w:r>
      <w:r w:rsidR="00441598">
        <w:rPr>
          <w:rFonts w:ascii="Times New Roman" w:hAnsi="Times New Roman"/>
          <w:sz w:val="24"/>
          <w:szCs w:val="24"/>
        </w:rPr>
        <w:t xml:space="preserve"> </w:t>
      </w:r>
      <w:r w:rsidRPr="00BC105A">
        <w:rPr>
          <w:rFonts w:ascii="Times New Roman" w:hAnsi="Times New Roman"/>
          <w:sz w:val="24"/>
          <w:szCs w:val="24"/>
        </w:rPr>
        <w:t>ratlarla</w:t>
      </w:r>
      <w:r w:rsidR="00441598">
        <w:rPr>
          <w:rFonts w:ascii="Times New Roman" w:hAnsi="Times New Roman"/>
          <w:sz w:val="24"/>
          <w:szCs w:val="24"/>
        </w:rPr>
        <w:t xml:space="preserve"> </w:t>
      </w:r>
      <w:r w:rsidR="00E11869" w:rsidRPr="00BC105A">
        <w:rPr>
          <w:rFonts w:ascii="Times New Roman" w:hAnsi="Times New Roman"/>
          <w:sz w:val="24"/>
          <w:szCs w:val="24"/>
        </w:rPr>
        <w:t>yapılan</w:t>
      </w:r>
      <w:r w:rsidR="00441598">
        <w:rPr>
          <w:rFonts w:ascii="Times New Roman" w:hAnsi="Times New Roman"/>
          <w:sz w:val="24"/>
          <w:szCs w:val="24"/>
        </w:rPr>
        <w:t xml:space="preserve"> </w:t>
      </w:r>
      <w:r w:rsidR="00E11869" w:rsidRPr="00BC105A">
        <w:rPr>
          <w:rFonts w:ascii="Times New Roman" w:hAnsi="Times New Roman"/>
          <w:sz w:val="24"/>
          <w:szCs w:val="24"/>
        </w:rPr>
        <w:t>bir</w:t>
      </w:r>
      <w:r w:rsidR="00441598">
        <w:rPr>
          <w:rFonts w:ascii="Times New Roman" w:hAnsi="Times New Roman"/>
          <w:sz w:val="24"/>
          <w:szCs w:val="24"/>
        </w:rPr>
        <w:t xml:space="preserve"> </w:t>
      </w:r>
      <w:r w:rsidR="00E11869" w:rsidRPr="00BC105A">
        <w:rPr>
          <w:rFonts w:ascii="Times New Roman" w:hAnsi="Times New Roman"/>
          <w:sz w:val="24"/>
          <w:szCs w:val="24"/>
        </w:rPr>
        <w:t>çalışmada</w:t>
      </w:r>
      <w:r w:rsidR="00441598">
        <w:rPr>
          <w:rFonts w:ascii="Times New Roman" w:hAnsi="Times New Roman"/>
          <w:sz w:val="24"/>
          <w:szCs w:val="24"/>
        </w:rPr>
        <w:t xml:space="preserve"> </w:t>
      </w:r>
      <w:r w:rsidR="00E11869" w:rsidRPr="00BC105A">
        <w:rPr>
          <w:rFonts w:ascii="Times New Roman" w:hAnsi="Times New Roman"/>
          <w:sz w:val="24"/>
          <w:szCs w:val="24"/>
        </w:rPr>
        <w:t>doğum</w:t>
      </w:r>
      <w:r w:rsidR="00441598">
        <w:rPr>
          <w:rFonts w:ascii="Times New Roman" w:hAnsi="Times New Roman"/>
          <w:sz w:val="24"/>
          <w:szCs w:val="24"/>
        </w:rPr>
        <w:t xml:space="preserve"> </w:t>
      </w:r>
      <w:r w:rsidR="00E11869" w:rsidRPr="00BC105A">
        <w:rPr>
          <w:rFonts w:ascii="Times New Roman" w:hAnsi="Times New Roman"/>
          <w:sz w:val="24"/>
          <w:szCs w:val="24"/>
        </w:rPr>
        <w:t>sonrası</w:t>
      </w:r>
      <w:r w:rsidR="00441598">
        <w:rPr>
          <w:rFonts w:ascii="Times New Roman" w:hAnsi="Times New Roman"/>
          <w:sz w:val="24"/>
          <w:szCs w:val="24"/>
        </w:rPr>
        <w:t xml:space="preserve"> </w:t>
      </w:r>
      <w:r w:rsidR="00E11869" w:rsidRPr="00BC105A">
        <w:rPr>
          <w:rFonts w:ascii="Times New Roman" w:hAnsi="Times New Roman"/>
          <w:sz w:val="24"/>
          <w:szCs w:val="24"/>
        </w:rPr>
        <w:t>1.</w:t>
      </w:r>
      <w:r w:rsidR="00441598">
        <w:rPr>
          <w:rFonts w:ascii="Times New Roman" w:hAnsi="Times New Roman"/>
          <w:sz w:val="24"/>
          <w:szCs w:val="24"/>
        </w:rPr>
        <w:t xml:space="preserve"> </w:t>
      </w:r>
      <w:r w:rsidR="005A15C4" w:rsidRPr="00BC105A">
        <w:rPr>
          <w:rFonts w:ascii="Times New Roman" w:hAnsi="Times New Roman"/>
          <w:sz w:val="24"/>
          <w:szCs w:val="24"/>
        </w:rPr>
        <w:t>i</w:t>
      </w:r>
      <w:r w:rsidR="00E11869" w:rsidRPr="00BC105A">
        <w:rPr>
          <w:rFonts w:ascii="Times New Roman" w:hAnsi="Times New Roman"/>
          <w:sz w:val="24"/>
          <w:szCs w:val="24"/>
        </w:rPr>
        <w:t>le</w:t>
      </w:r>
      <w:r w:rsidR="00441598">
        <w:rPr>
          <w:rFonts w:ascii="Times New Roman" w:hAnsi="Times New Roman"/>
          <w:sz w:val="24"/>
          <w:szCs w:val="24"/>
        </w:rPr>
        <w:t xml:space="preserve"> </w:t>
      </w:r>
      <w:r w:rsidR="00E11869" w:rsidRPr="00BC105A">
        <w:rPr>
          <w:rFonts w:ascii="Times New Roman" w:hAnsi="Times New Roman"/>
          <w:sz w:val="24"/>
          <w:szCs w:val="24"/>
        </w:rPr>
        <w:t>21.</w:t>
      </w:r>
      <w:r w:rsidR="00441598">
        <w:rPr>
          <w:rFonts w:ascii="Times New Roman" w:hAnsi="Times New Roman"/>
          <w:sz w:val="24"/>
          <w:szCs w:val="24"/>
        </w:rPr>
        <w:t xml:space="preserve"> </w:t>
      </w:r>
      <w:r w:rsidR="00E11869" w:rsidRPr="00BC105A">
        <w:rPr>
          <w:rFonts w:ascii="Times New Roman" w:hAnsi="Times New Roman"/>
          <w:sz w:val="24"/>
          <w:szCs w:val="24"/>
        </w:rPr>
        <w:t>günler</w:t>
      </w:r>
      <w:r w:rsidR="00441598">
        <w:rPr>
          <w:rFonts w:ascii="Times New Roman" w:hAnsi="Times New Roman"/>
          <w:sz w:val="24"/>
          <w:szCs w:val="24"/>
        </w:rPr>
        <w:t xml:space="preserve"> </w:t>
      </w:r>
      <w:r w:rsidR="00E11869" w:rsidRPr="00BC105A">
        <w:rPr>
          <w:rFonts w:ascii="Times New Roman" w:hAnsi="Times New Roman"/>
          <w:sz w:val="24"/>
          <w:szCs w:val="24"/>
        </w:rPr>
        <w:t>arasında</w:t>
      </w:r>
      <w:r w:rsidR="00441598">
        <w:rPr>
          <w:rFonts w:ascii="Times New Roman" w:hAnsi="Times New Roman"/>
          <w:sz w:val="24"/>
          <w:szCs w:val="24"/>
        </w:rPr>
        <w:t xml:space="preserve"> </w:t>
      </w:r>
      <w:r w:rsidR="00E11869" w:rsidRPr="00BC105A">
        <w:rPr>
          <w:rFonts w:ascii="Times New Roman" w:hAnsi="Times New Roman"/>
          <w:sz w:val="24"/>
          <w:szCs w:val="24"/>
        </w:rPr>
        <w:t>(0,01,</w:t>
      </w:r>
      <w:r w:rsidR="00441598">
        <w:rPr>
          <w:rFonts w:ascii="Times New Roman" w:hAnsi="Times New Roman"/>
          <w:sz w:val="24"/>
          <w:szCs w:val="24"/>
        </w:rPr>
        <w:t xml:space="preserve"> </w:t>
      </w:r>
      <w:r w:rsidR="00E11869" w:rsidRPr="00BC105A">
        <w:rPr>
          <w:rFonts w:ascii="Times New Roman" w:hAnsi="Times New Roman"/>
          <w:sz w:val="24"/>
          <w:szCs w:val="24"/>
        </w:rPr>
        <w:t>0,1</w:t>
      </w:r>
      <w:r w:rsidR="00441598">
        <w:rPr>
          <w:rFonts w:ascii="Times New Roman" w:hAnsi="Times New Roman"/>
          <w:sz w:val="24"/>
          <w:szCs w:val="24"/>
        </w:rPr>
        <w:t xml:space="preserve"> </w:t>
      </w:r>
      <w:r w:rsidR="00E11869" w:rsidRPr="00BC105A">
        <w:rPr>
          <w:rFonts w:ascii="Times New Roman" w:hAnsi="Times New Roman"/>
          <w:sz w:val="24"/>
          <w:szCs w:val="24"/>
        </w:rPr>
        <w:t>ve</w:t>
      </w:r>
      <w:r w:rsidR="00441598">
        <w:rPr>
          <w:rFonts w:ascii="Times New Roman" w:hAnsi="Times New Roman"/>
          <w:sz w:val="24"/>
          <w:szCs w:val="24"/>
        </w:rPr>
        <w:t xml:space="preserve"> </w:t>
      </w:r>
      <w:r w:rsidR="00E11869" w:rsidRPr="00BC105A">
        <w:rPr>
          <w:rFonts w:ascii="Times New Roman" w:hAnsi="Times New Roman"/>
          <w:sz w:val="24"/>
          <w:szCs w:val="24"/>
        </w:rPr>
        <w:t>5mg/kg</w:t>
      </w:r>
      <w:r w:rsidR="00441598">
        <w:rPr>
          <w:rFonts w:ascii="Times New Roman" w:hAnsi="Times New Roman"/>
          <w:sz w:val="24"/>
          <w:szCs w:val="24"/>
        </w:rPr>
        <w:t xml:space="preserve"> </w:t>
      </w:r>
      <w:r w:rsidR="00E11869" w:rsidRPr="00BC105A">
        <w:rPr>
          <w:rFonts w:ascii="Times New Roman" w:hAnsi="Times New Roman"/>
          <w:sz w:val="24"/>
          <w:szCs w:val="24"/>
        </w:rPr>
        <w:t>vücut</w:t>
      </w:r>
      <w:r w:rsidR="00441598">
        <w:rPr>
          <w:rFonts w:ascii="Times New Roman" w:hAnsi="Times New Roman"/>
          <w:sz w:val="24"/>
          <w:szCs w:val="24"/>
        </w:rPr>
        <w:t xml:space="preserve"> </w:t>
      </w:r>
      <w:r w:rsidR="00E11869" w:rsidRPr="00BC105A">
        <w:rPr>
          <w:rFonts w:ascii="Times New Roman" w:hAnsi="Times New Roman"/>
          <w:sz w:val="24"/>
          <w:szCs w:val="24"/>
        </w:rPr>
        <w:t>ağırlığı)</w:t>
      </w:r>
      <w:r w:rsidR="00441598">
        <w:rPr>
          <w:rFonts w:ascii="Times New Roman" w:hAnsi="Times New Roman"/>
          <w:sz w:val="24"/>
          <w:szCs w:val="24"/>
        </w:rPr>
        <w:t xml:space="preserve"> </w:t>
      </w:r>
      <w:r w:rsidR="00E11869" w:rsidRPr="00BC105A">
        <w:rPr>
          <w:rFonts w:ascii="Times New Roman" w:hAnsi="Times New Roman"/>
          <w:sz w:val="24"/>
          <w:szCs w:val="24"/>
        </w:rPr>
        <w:t>deri</w:t>
      </w:r>
      <w:r w:rsidR="00441598">
        <w:rPr>
          <w:rFonts w:ascii="Times New Roman" w:hAnsi="Times New Roman"/>
          <w:sz w:val="24"/>
          <w:szCs w:val="24"/>
        </w:rPr>
        <w:t xml:space="preserve"> </w:t>
      </w:r>
      <w:r w:rsidR="00E11869" w:rsidRPr="00BC105A">
        <w:rPr>
          <w:rFonts w:ascii="Times New Roman" w:hAnsi="Times New Roman"/>
          <w:sz w:val="24"/>
          <w:szCs w:val="24"/>
        </w:rPr>
        <w:t>altında</w:t>
      </w:r>
      <w:r w:rsidR="00441598">
        <w:rPr>
          <w:rFonts w:ascii="Times New Roman" w:hAnsi="Times New Roman"/>
          <w:sz w:val="24"/>
          <w:szCs w:val="24"/>
        </w:rPr>
        <w:t xml:space="preserve"> </w:t>
      </w:r>
      <w:r w:rsidR="00E11869" w:rsidRPr="00BC105A">
        <w:rPr>
          <w:rFonts w:ascii="Times New Roman" w:hAnsi="Times New Roman"/>
          <w:sz w:val="24"/>
          <w:szCs w:val="24"/>
        </w:rPr>
        <w:t>BPA</w:t>
      </w:r>
      <w:r w:rsidR="00441598">
        <w:rPr>
          <w:rFonts w:ascii="Times New Roman" w:hAnsi="Times New Roman"/>
          <w:sz w:val="24"/>
          <w:szCs w:val="24"/>
        </w:rPr>
        <w:t xml:space="preserve"> </w:t>
      </w:r>
      <w:r w:rsidR="00E11869" w:rsidRPr="00BC105A">
        <w:rPr>
          <w:rFonts w:ascii="Times New Roman" w:hAnsi="Times New Roman"/>
          <w:sz w:val="24"/>
          <w:szCs w:val="24"/>
        </w:rPr>
        <w:t>enjekte</w:t>
      </w:r>
      <w:r w:rsidR="00441598">
        <w:rPr>
          <w:rFonts w:ascii="Times New Roman" w:hAnsi="Times New Roman"/>
          <w:sz w:val="24"/>
          <w:szCs w:val="24"/>
        </w:rPr>
        <w:t xml:space="preserve"> </w:t>
      </w:r>
      <w:r w:rsidR="00E11869" w:rsidRPr="00BC105A">
        <w:rPr>
          <w:rFonts w:ascii="Times New Roman" w:hAnsi="Times New Roman"/>
          <w:sz w:val="24"/>
          <w:szCs w:val="24"/>
        </w:rPr>
        <w:t>edilen</w:t>
      </w:r>
      <w:r w:rsidR="00441598">
        <w:rPr>
          <w:rFonts w:ascii="Times New Roman" w:hAnsi="Times New Roman"/>
          <w:sz w:val="24"/>
          <w:szCs w:val="24"/>
        </w:rPr>
        <w:t xml:space="preserve"> </w:t>
      </w:r>
      <w:r w:rsidR="00E11869" w:rsidRPr="00BC105A">
        <w:rPr>
          <w:rFonts w:ascii="Times New Roman" w:hAnsi="Times New Roman"/>
          <w:sz w:val="24"/>
          <w:szCs w:val="24"/>
        </w:rPr>
        <w:t>farelerin</w:t>
      </w:r>
      <w:r w:rsidR="00441598">
        <w:rPr>
          <w:rFonts w:ascii="Times New Roman" w:hAnsi="Times New Roman"/>
          <w:sz w:val="24"/>
          <w:szCs w:val="24"/>
        </w:rPr>
        <w:t xml:space="preserve"> </w:t>
      </w:r>
      <w:r w:rsidR="00E11869" w:rsidRPr="00BC105A">
        <w:rPr>
          <w:rFonts w:ascii="Times New Roman" w:hAnsi="Times New Roman"/>
          <w:sz w:val="24"/>
          <w:szCs w:val="24"/>
        </w:rPr>
        <w:t>testislerinde</w:t>
      </w:r>
      <w:r w:rsidR="00441598">
        <w:rPr>
          <w:rFonts w:ascii="Times New Roman" w:hAnsi="Times New Roman"/>
          <w:sz w:val="24"/>
          <w:szCs w:val="24"/>
        </w:rPr>
        <w:t xml:space="preserve"> </w:t>
      </w:r>
      <w:r w:rsidR="00E11869" w:rsidRPr="00BC105A">
        <w:rPr>
          <w:rFonts w:ascii="Times New Roman" w:hAnsi="Times New Roman"/>
          <w:sz w:val="24"/>
          <w:szCs w:val="24"/>
        </w:rPr>
        <w:t>spermatogenez</w:t>
      </w:r>
      <w:r w:rsidR="00441598">
        <w:rPr>
          <w:rFonts w:ascii="Times New Roman" w:hAnsi="Times New Roman"/>
          <w:sz w:val="24"/>
          <w:szCs w:val="24"/>
        </w:rPr>
        <w:t xml:space="preserve"> </w:t>
      </w:r>
      <w:r w:rsidR="00E11869" w:rsidRPr="00BC105A">
        <w:rPr>
          <w:rFonts w:ascii="Times New Roman" w:hAnsi="Times New Roman"/>
          <w:sz w:val="24"/>
          <w:szCs w:val="24"/>
        </w:rPr>
        <w:t>için</w:t>
      </w:r>
      <w:r w:rsidR="00441598">
        <w:rPr>
          <w:rFonts w:ascii="Times New Roman" w:hAnsi="Times New Roman"/>
          <w:sz w:val="24"/>
          <w:szCs w:val="24"/>
        </w:rPr>
        <w:t xml:space="preserve"> </w:t>
      </w:r>
      <w:r w:rsidR="00E11869" w:rsidRPr="00BC105A">
        <w:rPr>
          <w:rFonts w:ascii="Times New Roman" w:hAnsi="Times New Roman"/>
          <w:sz w:val="24"/>
          <w:szCs w:val="24"/>
        </w:rPr>
        <w:t>gerekli</w:t>
      </w:r>
      <w:r w:rsidR="00441598">
        <w:rPr>
          <w:rFonts w:ascii="Times New Roman" w:hAnsi="Times New Roman"/>
          <w:sz w:val="24"/>
          <w:szCs w:val="24"/>
        </w:rPr>
        <w:t xml:space="preserve"> </w:t>
      </w:r>
      <w:r w:rsidR="00E11869" w:rsidRPr="00BC105A">
        <w:rPr>
          <w:rFonts w:ascii="Times New Roman" w:hAnsi="Times New Roman"/>
          <w:sz w:val="24"/>
          <w:szCs w:val="24"/>
        </w:rPr>
        <w:t>olan</w:t>
      </w:r>
      <w:r w:rsidR="00441598">
        <w:rPr>
          <w:rFonts w:ascii="Times New Roman" w:hAnsi="Times New Roman"/>
          <w:sz w:val="24"/>
          <w:szCs w:val="24"/>
        </w:rPr>
        <w:t xml:space="preserve"> </w:t>
      </w:r>
      <w:r w:rsidR="00E11869" w:rsidRPr="00BC105A">
        <w:rPr>
          <w:rFonts w:ascii="Times New Roman" w:hAnsi="Times New Roman"/>
          <w:sz w:val="24"/>
          <w:szCs w:val="24"/>
        </w:rPr>
        <w:t>DAZ</w:t>
      </w:r>
      <w:r w:rsidR="00441598">
        <w:rPr>
          <w:rFonts w:ascii="Times New Roman" w:hAnsi="Times New Roman"/>
          <w:sz w:val="24"/>
          <w:szCs w:val="24"/>
        </w:rPr>
        <w:t xml:space="preserve"> </w:t>
      </w:r>
      <w:r w:rsidR="00E11869" w:rsidRPr="00BC105A">
        <w:rPr>
          <w:rFonts w:ascii="Times New Roman" w:hAnsi="Times New Roman"/>
          <w:sz w:val="24"/>
          <w:szCs w:val="24"/>
        </w:rPr>
        <w:t>(Deleted</w:t>
      </w:r>
      <w:r w:rsidR="00441598">
        <w:rPr>
          <w:rFonts w:ascii="Times New Roman" w:hAnsi="Times New Roman"/>
          <w:sz w:val="24"/>
          <w:szCs w:val="24"/>
        </w:rPr>
        <w:t xml:space="preserve"> </w:t>
      </w:r>
      <w:r w:rsidR="00E11869" w:rsidRPr="00BC105A">
        <w:rPr>
          <w:rFonts w:ascii="Times New Roman" w:hAnsi="Times New Roman"/>
          <w:sz w:val="24"/>
          <w:szCs w:val="24"/>
        </w:rPr>
        <w:t>in</w:t>
      </w:r>
      <w:r w:rsidR="00441598">
        <w:rPr>
          <w:rFonts w:ascii="Times New Roman" w:hAnsi="Times New Roman"/>
          <w:sz w:val="24"/>
          <w:szCs w:val="24"/>
        </w:rPr>
        <w:t xml:space="preserve"> </w:t>
      </w:r>
      <w:r w:rsidR="00E11869" w:rsidRPr="00BC105A">
        <w:rPr>
          <w:rFonts w:ascii="Times New Roman" w:hAnsi="Times New Roman"/>
          <w:sz w:val="24"/>
          <w:szCs w:val="24"/>
        </w:rPr>
        <w:t>Azoospermia)</w:t>
      </w:r>
      <w:r w:rsidR="00441598">
        <w:rPr>
          <w:rFonts w:ascii="Times New Roman" w:hAnsi="Times New Roman"/>
          <w:sz w:val="24"/>
          <w:szCs w:val="24"/>
        </w:rPr>
        <w:t xml:space="preserve"> </w:t>
      </w:r>
      <w:r w:rsidR="00E11869" w:rsidRPr="00BC105A">
        <w:rPr>
          <w:rFonts w:ascii="Times New Roman" w:hAnsi="Times New Roman"/>
          <w:sz w:val="24"/>
          <w:szCs w:val="24"/>
        </w:rPr>
        <w:t>ailesinin</w:t>
      </w:r>
      <w:r w:rsidR="00441598">
        <w:rPr>
          <w:rFonts w:ascii="Times New Roman" w:hAnsi="Times New Roman"/>
          <w:sz w:val="24"/>
          <w:szCs w:val="24"/>
        </w:rPr>
        <w:t xml:space="preserve"> </w:t>
      </w:r>
      <w:r w:rsidR="00E11869" w:rsidRPr="00BC105A">
        <w:rPr>
          <w:rFonts w:ascii="Times New Roman" w:hAnsi="Times New Roman"/>
          <w:sz w:val="24"/>
          <w:szCs w:val="24"/>
        </w:rPr>
        <w:t>bir</w:t>
      </w:r>
      <w:r w:rsidR="00441598">
        <w:rPr>
          <w:rFonts w:ascii="Times New Roman" w:hAnsi="Times New Roman"/>
          <w:sz w:val="24"/>
          <w:szCs w:val="24"/>
        </w:rPr>
        <w:t xml:space="preserve"> </w:t>
      </w:r>
      <w:r w:rsidR="00E11869" w:rsidRPr="00BC105A">
        <w:rPr>
          <w:rFonts w:ascii="Times New Roman" w:hAnsi="Times New Roman"/>
          <w:sz w:val="24"/>
          <w:szCs w:val="24"/>
        </w:rPr>
        <w:t>üyesi</w:t>
      </w:r>
      <w:r w:rsidR="00441598">
        <w:rPr>
          <w:rFonts w:ascii="Times New Roman" w:hAnsi="Times New Roman"/>
          <w:sz w:val="24"/>
          <w:szCs w:val="24"/>
        </w:rPr>
        <w:t xml:space="preserve"> </w:t>
      </w:r>
      <w:r w:rsidR="00E11869" w:rsidRPr="00BC105A">
        <w:rPr>
          <w:rFonts w:ascii="Times New Roman" w:hAnsi="Times New Roman"/>
          <w:sz w:val="24"/>
          <w:szCs w:val="24"/>
        </w:rPr>
        <w:t>olan</w:t>
      </w:r>
      <w:r w:rsidR="00441598">
        <w:rPr>
          <w:rFonts w:ascii="Times New Roman" w:hAnsi="Times New Roman"/>
          <w:sz w:val="24"/>
          <w:szCs w:val="24"/>
        </w:rPr>
        <w:t xml:space="preserve"> </w:t>
      </w:r>
      <w:r w:rsidR="00E11869" w:rsidRPr="00BC105A">
        <w:rPr>
          <w:rFonts w:ascii="Times New Roman" w:hAnsi="Times New Roman"/>
          <w:sz w:val="24"/>
          <w:szCs w:val="24"/>
        </w:rPr>
        <w:t>BOULE</w:t>
      </w:r>
      <w:r w:rsidR="00441598">
        <w:rPr>
          <w:rFonts w:ascii="Times New Roman" w:hAnsi="Times New Roman"/>
          <w:sz w:val="24"/>
          <w:szCs w:val="24"/>
        </w:rPr>
        <w:t xml:space="preserve"> </w:t>
      </w:r>
      <w:r w:rsidR="00E11869" w:rsidRPr="00BC105A">
        <w:rPr>
          <w:rFonts w:ascii="Times New Roman" w:hAnsi="Times New Roman"/>
          <w:sz w:val="24"/>
          <w:szCs w:val="24"/>
        </w:rPr>
        <w:t>ek</w:t>
      </w:r>
      <w:r w:rsidR="005A15C4" w:rsidRPr="00BC105A">
        <w:rPr>
          <w:rFonts w:ascii="Times New Roman" w:hAnsi="Times New Roman"/>
          <w:sz w:val="24"/>
          <w:szCs w:val="24"/>
        </w:rPr>
        <w:t>presyonunda</w:t>
      </w:r>
      <w:r w:rsidR="00441598">
        <w:rPr>
          <w:rFonts w:ascii="Times New Roman" w:hAnsi="Times New Roman"/>
          <w:sz w:val="24"/>
          <w:szCs w:val="24"/>
        </w:rPr>
        <w:t xml:space="preserve"> </w:t>
      </w:r>
      <w:r w:rsidR="005A15C4" w:rsidRPr="00BC105A">
        <w:rPr>
          <w:rFonts w:ascii="Times New Roman" w:hAnsi="Times New Roman"/>
          <w:sz w:val="24"/>
          <w:szCs w:val="24"/>
        </w:rPr>
        <w:t>mutasyon</w:t>
      </w:r>
      <w:r w:rsidR="00441598">
        <w:rPr>
          <w:rFonts w:ascii="Times New Roman" w:hAnsi="Times New Roman"/>
          <w:sz w:val="24"/>
          <w:szCs w:val="24"/>
        </w:rPr>
        <w:t xml:space="preserve"> </w:t>
      </w:r>
      <w:r w:rsidR="005A15C4" w:rsidRPr="00BC105A">
        <w:rPr>
          <w:rFonts w:ascii="Times New Roman" w:hAnsi="Times New Roman"/>
          <w:sz w:val="24"/>
          <w:szCs w:val="24"/>
        </w:rPr>
        <w:t>nedeniyle</w:t>
      </w:r>
      <w:r w:rsidR="00441598">
        <w:rPr>
          <w:rFonts w:ascii="Times New Roman" w:hAnsi="Times New Roman"/>
          <w:sz w:val="24"/>
          <w:szCs w:val="24"/>
        </w:rPr>
        <w:t xml:space="preserve"> </w:t>
      </w:r>
      <w:r w:rsidR="005A15C4" w:rsidRPr="00BC105A">
        <w:rPr>
          <w:rFonts w:ascii="Times New Roman" w:hAnsi="Times New Roman"/>
          <w:sz w:val="24"/>
          <w:szCs w:val="24"/>
        </w:rPr>
        <w:t>hata</w:t>
      </w:r>
      <w:r w:rsidR="00441598">
        <w:rPr>
          <w:rFonts w:ascii="Times New Roman" w:hAnsi="Times New Roman"/>
          <w:sz w:val="24"/>
          <w:szCs w:val="24"/>
        </w:rPr>
        <w:t xml:space="preserve"> </w:t>
      </w:r>
      <w:r w:rsidR="005A15C4" w:rsidRPr="00BC105A">
        <w:rPr>
          <w:rFonts w:ascii="Times New Roman" w:hAnsi="Times New Roman"/>
          <w:sz w:val="24"/>
          <w:szCs w:val="24"/>
        </w:rPr>
        <w:t>oluştuğu</w:t>
      </w:r>
      <w:r w:rsidR="00441598">
        <w:rPr>
          <w:rFonts w:ascii="Times New Roman" w:hAnsi="Times New Roman"/>
          <w:sz w:val="24"/>
          <w:szCs w:val="24"/>
        </w:rPr>
        <w:t xml:space="preserve"> </w:t>
      </w:r>
      <w:r w:rsidR="00E11869" w:rsidRPr="00BC105A">
        <w:rPr>
          <w:rFonts w:ascii="Times New Roman" w:hAnsi="Times New Roman"/>
          <w:sz w:val="24"/>
          <w:szCs w:val="24"/>
        </w:rPr>
        <w:t>ve</w:t>
      </w:r>
      <w:r w:rsidR="00441598">
        <w:rPr>
          <w:rFonts w:ascii="Times New Roman" w:hAnsi="Times New Roman"/>
          <w:sz w:val="24"/>
          <w:szCs w:val="24"/>
        </w:rPr>
        <w:t xml:space="preserve"> </w:t>
      </w:r>
      <w:r w:rsidR="00E11869" w:rsidRPr="00BC105A">
        <w:rPr>
          <w:rFonts w:ascii="Times New Roman" w:hAnsi="Times New Roman"/>
          <w:sz w:val="24"/>
          <w:szCs w:val="24"/>
        </w:rPr>
        <w:t>BPA’nın</w:t>
      </w:r>
      <w:r w:rsidR="00441598">
        <w:rPr>
          <w:rFonts w:ascii="Times New Roman" w:hAnsi="Times New Roman"/>
          <w:sz w:val="24"/>
          <w:szCs w:val="24"/>
        </w:rPr>
        <w:t xml:space="preserve"> </w:t>
      </w:r>
      <w:r w:rsidR="00E11869" w:rsidRPr="00BC105A">
        <w:rPr>
          <w:rFonts w:ascii="Times New Roman" w:hAnsi="Times New Roman"/>
          <w:sz w:val="24"/>
          <w:szCs w:val="24"/>
        </w:rPr>
        <w:t>gelişmekte</w:t>
      </w:r>
      <w:r w:rsidR="00441598">
        <w:rPr>
          <w:rFonts w:ascii="Times New Roman" w:hAnsi="Times New Roman"/>
          <w:sz w:val="24"/>
          <w:szCs w:val="24"/>
        </w:rPr>
        <w:t xml:space="preserve"> </w:t>
      </w:r>
      <w:r w:rsidR="00E11869" w:rsidRPr="00BC105A">
        <w:rPr>
          <w:rFonts w:ascii="Times New Roman" w:hAnsi="Times New Roman"/>
          <w:sz w:val="24"/>
          <w:szCs w:val="24"/>
        </w:rPr>
        <w:t>olan</w:t>
      </w:r>
      <w:r w:rsidR="00441598">
        <w:rPr>
          <w:rFonts w:ascii="Times New Roman" w:hAnsi="Times New Roman"/>
          <w:sz w:val="24"/>
          <w:szCs w:val="24"/>
        </w:rPr>
        <w:t xml:space="preserve"> </w:t>
      </w:r>
      <w:r w:rsidR="00E11869" w:rsidRPr="00BC105A">
        <w:rPr>
          <w:rFonts w:ascii="Times New Roman" w:hAnsi="Times New Roman"/>
          <w:sz w:val="24"/>
          <w:szCs w:val="24"/>
        </w:rPr>
        <w:t>testiste</w:t>
      </w:r>
      <w:r w:rsidR="00441598">
        <w:rPr>
          <w:rFonts w:ascii="Times New Roman" w:hAnsi="Times New Roman"/>
          <w:sz w:val="24"/>
          <w:szCs w:val="24"/>
        </w:rPr>
        <w:t xml:space="preserve"> </w:t>
      </w:r>
      <w:r w:rsidR="00E11869" w:rsidRPr="00BC105A">
        <w:rPr>
          <w:rFonts w:ascii="Times New Roman" w:hAnsi="Times New Roman"/>
          <w:sz w:val="24"/>
          <w:szCs w:val="24"/>
        </w:rPr>
        <w:t>östrojen</w:t>
      </w:r>
      <w:r w:rsidR="00441598">
        <w:rPr>
          <w:rFonts w:ascii="Times New Roman" w:hAnsi="Times New Roman"/>
          <w:sz w:val="24"/>
          <w:szCs w:val="24"/>
        </w:rPr>
        <w:t xml:space="preserve"> </w:t>
      </w:r>
      <w:r w:rsidR="00E11869" w:rsidRPr="00BC105A">
        <w:rPr>
          <w:rFonts w:ascii="Times New Roman" w:hAnsi="Times New Roman"/>
          <w:sz w:val="24"/>
          <w:szCs w:val="24"/>
        </w:rPr>
        <w:t>reseptörü</w:t>
      </w:r>
      <w:r w:rsidR="00441598">
        <w:rPr>
          <w:rFonts w:ascii="Times New Roman" w:hAnsi="Times New Roman"/>
          <w:sz w:val="24"/>
          <w:szCs w:val="24"/>
        </w:rPr>
        <w:t xml:space="preserve"> </w:t>
      </w:r>
      <w:r w:rsidR="00E11869" w:rsidRPr="00BC105A">
        <w:rPr>
          <w:rFonts w:ascii="Times New Roman" w:hAnsi="Times New Roman"/>
          <w:sz w:val="24"/>
          <w:szCs w:val="24"/>
        </w:rPr>
        <w:t>α</w:t>
      </w:r>
      <w:r w:rsidR="00441598">
        <w:rPr>
          <w:rFonts w:ascii="Times New Roman" w:hAnsi="Times New Roman"/>
          <w:sz w:val="24"/>
          <w:szCs w:val="24"/>
        </w:rPr>
        <w:t xml:space="preserve"> </w:t>
      </w:r>
      <w:r w:rsidR="00E11869" w:rsidRPr="00BC105A">
        <w:rPr>
          <w:rFonts w:ascii="Times New Roman" w:hAnsi="Times New Roman"/>
          <w:sz w:val="24"/>
          <w:szCs w:val="24"/>
        </w:rPr>
        <w:t>ve</w:t>
      </w:r>
      <w:r w:rsidR="00441598">
        <w:rPr>
          <w:rFonts w:ascii="Times New Roman" w:hAnsi="Times New Roman"/>
          <w:sz w:val="24"/>
          <w:szCs w:val="24"/>
        </w:rPr>
        <w:t xml:space="preserve"> </w:t>
      </w:r>
      <w:r w:rsidR="00E11869" w:rsidRPr="00BC105A">
        <w:rPr>
          <w:rFonts w:ascii="Times New Roman" w:hAnsi="Times New Roman"/>
          <w:sz w:val="24"/>
          <w:szCs w:val="24"/>
        </w:rPr>
        <w:t>β</w:t>
      </w:r>
      <w:r w:rsidR="00441598">
        <w:rPr>
          <w:rFonts w:ascii="Times New Roman" w:hAnsi="Times New Roman"/>
          <w:sz w:val="24"/>
          <w:szCs w:val="24"/>
        </w:rPr>
        <w:t xml:space="preserve"> </w:t>
      </w:r>
      <w:r w:rsidR="00E11869" w:rsidRPr="00BC105A">
        <w:rPr>
          <w:rFonts w:ascii="Times New Roman" w:hAnsi="Times New Roman"/>
          <w:sz w:val="24"/>
          <w:szCs w:val="24"/>
        </w:rPr>
        <w:t>ekspresyonunu</w:t>
      </w:r>
      <w:r w:rsidR="00441598">
        <w:rPr>
          <w:rFonts w:ascii="Times New Roman" w:hAnsi="Times New Roman"/>
          <w:sz w:val="24"/>
          <w:szCs w:val="24"/>
        </w:rPr>
        <w:t xml:space="preserve"> </w:t>
      </w:r>
      <w:r w:rsidR="00E11869" w:rsidRPr="00BC105A">
        <w:rPr>
          <w:rFonts w:ascii="Times New Roman" w:hAnsi="Times New Roman"/>
          <w:sz w:val="24"/>
          <w:szCs w:val="24"/>
        </w:rPr>
        <w:t>anlamlı</w:t>
      </w:r>
      <w:r w:rsidR="00441598">
        <w:rPr>
          <w:rFonts w:ascii="Times New Roman" w:hAnsi="Times New Roman"/>
          <w:sz w:val="24"/>
          <w:szCs w:val="24"/>
        </w:rPr>
        <w:t xml:space="preserve"> </w:t>
      </w:r>
      <w:r w:rsidR="00E11869" w:rsidRPr="00BC105A">
        <w:rPr>
          <w:rFonts w:ascii="Times New Roman" w:hAnsi="Times New Roman"/>
          <w:sz w:val="24"/>
          <w:szCs w:val="24"/>
        </w:rPr>
        <w:t>şekilde</w:t>
      </w:r>
      <w:r w:rsidR="00441598">
        <w:rPr>
          <w:rFonts w:ascii="Times New Roman" w:hAnsi="Times New Roman"/>
          <w:sz w:val="24"/>
          <w:szCs w:val="24"/>
        </w:rPr>
        <w:t xml:space="preserve"> </w:t>
      </w:r>
      <w:r w:rsidR="00E11869" w:rsidRPr="00BC105A">
        <w:rPr>
          <w:rFonts w:ascii="Times New Roman" w:hAnsi="Times New Roman"/>
          <w:sz w:val="24"/>
          <w:szCs w:val="24"/>
        </w:rPr>
        <w:t>arttırdığı</w:t>
      </w:r>
      <w:r w:rsidR="00441598">
        <w:rPr>
          <w:rFonts w:ascii="Times New Roman" w:hAnsi="Times New Roman"/>
          <w:sz w:val="24"/>
          <w:szCs w:val="24"/>
        </w:rPr>
        <w:t xml:space="preserve"> </w:t>
      </w:r>
      <w:r w:rsidR="00E11869" w:rsidRPr="00BC105A">
        <w:rPr>
          <w:rFonts w:ascii="Times New Roman" w:hAnsi="Times New Roman"/>
          <w:sz w:val="24"/>
          <w:szCs w:val="24"/>
        </w:rPr>
        <w:t>bildirilmiştir.</w:t>
      </w:r>
      <w:r w:rsidR="00441598">
        <w:rPr>
          <w:rFonts w:ascii="Times New Roman" w:hAnsi="Times New Roman"/>
          <w:sz w:val="24"/>
          <w:szCs w:val="24"/>
        </w:rPr>
        <w:t xml:space="preserve"> </w:t>
      </w:r>
      <w:r w:rsidR="00E11869" w:rsidRPr="00BC105A">
        <w:rPr>
          <w:rFonts w:ascii="Times New Roman" w:hAnsi="Times New Roman"/>
          <w:sz w:val="24"/>
          <w:szCs w:val="24"/>
        </w:rPr>
        <w:t>Bu</w:t>
      </w:r>
      <w:r w:rsidR="00441598">
        <w:rPr>
          <w:rFonts w:ascii="Times New Roman" w:hAnsi="Times New Roman"/>
          <w:sz w:val="24"/>
          <w:szCs w:val="24"/>
        </w:rPr>
        <w:t xml:space="preserve"> </w:t>
      </w:r>
      <w:r w:rsidR="00E11869" w:rsidRPr="00BC105A">
        <w:rPr>
          <w:rFonts w:ascii="Times New Roman" w:hAnsi="Times New Roman"/>
          <w:sz w:val="24"/>
          <w:szCs w:val="24"/>
        </w:rPr>
        <w:t>çalışma</w:t>
      </w:r>
      <w:r w:rsidR="00441598">
        <w:rPr>
          <w:rFonts w:ascii="Times New Roman" w:hAnsi="Times New Roman"/>
          <w:sz w:val="24"/>
          <w:szCs w:val="24"/>
        </w:rPr>
        <w:t xml:space="preserve"> </w:t>
      </w:r>
      <w:r w:rsidR="00E11869" w:rsidRPr="00BC105A">
        <w:rPr>
          <w:rFonts w:ascii="Times New Roman" w:hAnsi="Times New Roman"/>
          <w:sz w:val="24"/>
          <w:szCs w:val="24"/>
        </w:rPr>
        <w:t>ile</w:t>
      </w:r>
      <w:r w:rsidR="00441598">
        <w:rPr>
          <w:rFonts w:ascii="Times New Roman" w:hAnsi="Times New Roman"/>
          <w:sz w:val="24"/>
          <w:szCs w:val="24"/>
        </w:rPr>
        <w:t xml:space="preserve"> </w:t>
      </w:r>
      <w:r w:rsidR="00E11869" w:rsidRPr="00BC105A">
        <w:rPr>
          <w:rFonts w:ascii="Times New Roman" w:hAnsi="Times New Roman"/>
          <w:sz w:val="24"/>
          <w:szCs w:val="24"/>
        </w:rPr>
        <w:t>neonatal</w:t>
      </w:r>
      <w:r w:rsidR="00441598">
        <w:rPr>
          <w:rFonts w:ascii="Times New Roman" w:hAnsi="Times New Roman"/>
          <w:sz w:val="24"/>
          <w:szCs w:val="24"/>
        </w:rPr>
        <w:t xml:space="preserve"> </w:t>
      </w:r>
      <w:r w:rsidR="00E11869" w:rsidRPr="00BC105A">
        <w:rPr>
          <w:rFonts w:ascii="Times New Roman" w:hAnsi="Times New Roman"/>
          <w:sz w:val="24"/>
          <w:szCs w:val="24"/>
        </w:rPr>
        <w:t>BPA</w:t>
      </w:r>
      <w:r w:rsidR="00441598">
        <w:rPr>
          <w:rFonts w:ascii="Times New Roman" w:hAnsi="Times New Roman"/>
          <w:sz w:val="24"/>
          <w:szCs w:val="24"/>
        </w:rPr>
        <w:t xml:space="preserve"> </w:t>
      </w:r>
      <w:r w:rsidR="00E11869" w:rsidRPr="00BC105A">
        <w:rPr>
          <w:rFonts w:ascii="Times New Roman" w:hAnsi="Times New Roman"/>
          <w:sz w:val="24"/>
          <w:szCs w:val="24"/>
        </w:rPr>
        <w:t>maruziyetinin</w:t>
      </w:r>
      <w:r w:rsidR="00441598">
        <w:rPr>
          <w:rFonts w:ascii="Times New Roman" w:hAnsi="Times New Roman"/>
          <w:sz w:val="24"/>
          <w:szCs w:val="24"/>
        </w:rPr>
        <w:t xml:space="preserve"> </w:t>
      </w:r>
      <w:r w:rsidR="00E11869" w:rsidRPr="00BC105A">
        <w:rPr>
          <w:rFonts w:ascii="Times New Roman" w:hAnsi="Times New Roman"/>
          <w:sz w:val="24"/>
          <w:szCs w:val="24"/>
        </w:rPr>
        <w:t>en</w:t>
      </w:r>
      <w:r w:rsidR="00441598">
        <w:rPr>
          <w:rFonts w:ascii="Times New Roman" w:hAnsi="Times New Roman"/>
          <w:sz w:val="24"/>
          <w:szCs w:val="24"/>
        </w:rPr>
        <w:t xml:space="preserve"> </w:t>
      </w:r>
      <w:r w:rsidR="00E11869" w:rsidRPr="00BC105A">
        <w:rPr>
          <w:rFonts w:ascii="Times New Roman" w:hAnsi="Times New Roman"/>
          <w:sz w:val="24"/>
          <w:szCs w:val="24"/>
        </w:rPr>
        <w:t>azından</w:t>
      </w:r>
      <w:r w:rsidR="00441598">
        <w:rPr>
          <w:rFonts w:ascii="Times New Roman" w:hAnsi="Times New Roman"/>
          <w:sz w:val="24"/>
          <w:szCs w:val="24"/>
        </w:rPr>
        <w:t xml:space="preserve"> </w:t>
      </w:r>
      <w:r w:rsidR="00E11869" w:rsidRPr="00BC105A">
        <w:rPr>
          <w:rFonts w:ascii="Times New Roman" w:hAnsi="Times New Roman"/>
          <w:sz w:val="24"/>
          <w:szCs w:val="24"/>
        </w:rPr>
        <w:t>kısmen</w:t>
      </w:r>
      <w:r w:rsidR="00441598">
        <w:rPr>
          <w:rFonts w:ascii="Times New Roman" w:hAnsi="Times New Roman"/>
          <w:sz w:val="24"/>
          <w:szCs w:val="24"/>
        </w:rPr>
        <w:t xml:space="preserve"> </w:t>
      </w:r>
      <w:r w:rsidR="00E11869" w:rsidRPr="00BC105A">
        <w:rPr>
          <w:rFonts w:ascii="Times New Roman" w:hAnsi="Times New Roman"/>
          <w:sz w:val="24"/>
          <w:szCs w:val="24"/>
        </w:rPr>
        <w:t>BOULE</w:t>
      </w:r>
      <w:r w:rsidR="00441598">
        <w:rPr>
          <w:rFonts w:ascii="Times New Roman" w:hAnsi="Times New Roman"/>
          <w:sz w:val="24"/>
          <w:szCs w:val="24"/>
        </w:rPr>
        <w:t xml:space="preserve"> </w:t>
      </w:r>
      <w:r w:rsidR="00E11869" w:rsidRPr="00BC105A">
        <w:rPr>
          <w:rFonts w:ascii="Times New Roman" w:hAnsi="Times New Roman"/>
          <w:sz w:val="24"/>
          <w:szCs w:val="24"/>
        </w:rPr>
        <w:t>ekspresyonunun</w:t>
      </w:r>
      <w:r w:rsidR="00441598">
        <w:rPr>
          <w:rFonts w:ascii="Times New Roman" w:hAnsi="Times New Roman"/>
          <w:sz w:val="24"/>
          <w:szCs w:val="24"/>
        </w:rPr>
        <w:t xml:space="preserve"> </w:t>
      </w:r>
      <w:r w:rsidR="00E11869" w:rsidRPr="00BC105A">
        <w:rPr>
          <w:rFonts w:ascii="Times New Roman" w:hAnsi="Times New Roman"/>
          <w:sz w:val="24"/>
          <w:szCs w:val="24"/>
        </w:rPr>
        <w:t>inhibe</w:t>
      </w:r>
      <w:r w:rsidR="00441598">
        <w:rPr>
          <w:rFonts w:ascii="Times New Roman" w:hAnsi="Times New Roman"/>
          <w:sz w:val="24"/>
          <w:szCs w:val="24"/>
        </w:rPr>
        <w:t xml:space="preserve"> </w:t>
      </w:r>
      <w:r w:rsidR="00E11869" w:rsidRPr="00BC105A">
        <w:rPr>
          <w:rFonts w:ascii="Times New Roman" w:hAnsi="Times New Roman"/>
          <w:sz w:val="24"/>
          <w:szCs w:val="24"/>
        </w:rPr>
        <w:t>edilmesinden</w:t>
      </w:r>
      <w:r w:rsidR="00441598">
        <w:rPr>
          <w:rFonts w:ascii="Times New Roman" w:hAnsi="Times New Roman"/>
          <w:sz w:val="24"/>
          <w:szCs w:val="24"/>
        </w:rPr>
        <w:t xml:space="preserve"> </w:t>
      </w:r>
      <w:r w:rsidR="00E11869" w:rsidRPr="00BC105A">
        <w:rPr>
          <w:rFonts w:ascii="Times New Roman" w:hAnsi="Times New Roman"/>
          <w:sz w:val="24"/>
          <w:szCs w:val="24"/>
        </w:rPr>
        <w:t>ve</w:t>
      </w:r>
      <w:r w:rsidR="00441598">
        <w:rPr>
          <w:rFonts w:ascii="Times New Roman" w:hAnsi="Times New Roman"/>
          <w:sz w:val="24"/>
          <w:szCs w:val="24"/>
        </w:rPr>
        <w:t xml:space="preserve"> </w:t>
      </w:r>
      <w:r w:rsidR="00E11869" w:rsidRPr="00BC105A">
        <w:rPr>
          <w:rFonts w:ascii="Times New Roman" w:hAnsi="Times New Roman"/>
          <w:sz w:val="24"/>
          <w:szCs w:val="24"/>
        </w:rPr>
        <w:t>BPA’ya</w:t>
      </w:r>
      <w:r w:rsidR="00441598">
        <w:rPr>
          <w:rFonts w:ascii="Times New Roman" w:hAnsi="Times New Roman"/>
          <w:sz w:val="24"/>
          <w:szCs w:val="24"/>
        </w:rPr>
        <w:t xml:space="preserve"> </w:t>
      </w:r>
      <w:r w:rsidR="00E11869" w:rsidRPr="00BC105A">
        <w:rPr>
          <w:rFonts w:ascii="Times New Roman" w:hAnsi="Times New Roman"/>
          <w:sz w:val="24"/>
          <w:szCs w:val="24"/>
        </w:rPr>
        <w:t>maruz</w:t>
      </w:r>
      <w:r w:rsidR="00441598">
        <w:rPr>
          <w:rFonts w:ascii="Times New Roman" w:hAnsi="Times New Roman"/>
          <w:sz w:val="24"/>
          <w:szCs w:val="24"/>
        </w:rPr>
        <w:t xml:space="preserve"> </w:t>
      </w:r>
      <w:r w:rsidR="00E11869" w:rsidRPr="00BC105A">
        <w:rPr>
          <w:rFonts w:ascii="Times New Roman" w:hAnsi="Times New Roman"/>
          <w:sz w:val="24"/>
          <w:szCs w:val="24"/>
        </w:rPr>
        <w:t>gelişen</w:t>
      </w:r>
      <w:r w:rsidR="00441598">
        <w:rPr>
          <w:rFonts w:ascii="Times New Roman" w:hAnsi="Times New Roman"/>
          <w:sz w:val="24"/>
          <w:szCs w:val="24"/>
        </w:rPr>
        <w:t xml:space="preserve"> </w:t>
      </w:r>
      <w:r w:rsidR="00E11869" w:rsidRPr="00BC105A">
        <w:rPr>
          <w:rFonts w:ascii="Times New Roman" w:hAnsi="Times New Roman"/>
          <w:sz w:val="24"/>
          <w:szCs w:val="24"/>
        </w:rPr>
        <w:t>testiste</w:t>
      </w:r>
      <w:r w:rsidR="00441598">
        <w:rPr>
          <w:rFonts w:ascii="Times New Roman" w:hAnsi="Times New Roman"/>
          <w:sz w:val="24"/>
          <w:szCs w:val="24"/>
        </w:rPr>
        <w:t xml:space="preserve"> </w:t>
      </w:r>
      <w:r w:rsidR="00E11869" w:rsidRPr="00BC105A">
        <w:rPr>
          <w:rFonts w:ascii="Times New Roman" w:hAnsi="Times New Roman"/>
          <w:sz w:val="24"/>
          <w:szCs w:val="24"/>
        </w:rPr>
        <w:t>ER</w:t>
      </w:r>
      <w:r w:rsidR="00441598">
        <w:rPr>
          <w:rFonts w:ascii="Times New Roman" w:hAnsi="Times New Roman"/>
          <w:sz w:val="24"/>
          <w:szCs w:val="24"/>
        </w:rPr>
        <w:t xml:space="preserve"> </w:t>
      </w:r>
      <w:r w:rsidR="00E11869" w:rsidRPr="00BC105A">
        <w:rPr>
          <w:rFonts w:ascii="Times New Roman" w:hAnsi="Times New Roman"/>
          <w:sz w:val="24"/>
          <w:szCs w:val="24"/>
        </w:rPr>
        <w:t>α/β</w:t>
      </w:r>
      <w:r w:rsidR="00441598">
        <w:rPr>
          <w:rFonts w:ascii="Times New Roman" w:hAnsi="Times New Roman"/>
          <w:sz w:val="24"/>
          <w:szCs w:val="24"/>
        </w:rPr>
        <w:t xml:space="preserve"> </w:t>
      </w:r>
      <w:r w:rsidR="00E11869" w:rsidRPr="00BC105A">
        <w:rPr>
          <w:rFonts w:ascii="Times New Roman" w:hAnsi="Times New Roman"/>
          <w:sz w:val="24"/>
          <w:szCs w:val="24"/>
        </w:rPr>
        <w:t>ekpesyonunun</w:t>
      </w:r>
      <w:r w:rsidR="00441598">
        <w:rPr>
          <w:rFonts w:ascii="Times New Roman" w:hAnsi="Times New Roman"/>
          <w:sz w:val="24"/>
          <w:szCs w:val="24"/>
        </w:rPr>
        <w:t xml:space="preserve"> </w:t>
      </w:r>
      <w:r w:rsidR="00E11869" w:rsidRPr="00BC105A">
        <w:rPr>
          <w:rFonts w:ascii="Times New Roman" w:hAnsi="Times New Roman"/>
          <w:sz w:val="24"/>
          <w:szCs w:val="24"/>
        </w:rPr>
        <w:t>reseptörlerinin</w:t>
      </w:r>
      <w:r w:rsidR="00441598">
        <w:rPr>
          <w:rFonts w:ascii="Times New Roman" w:hAnsi="Times New Roman"/>
          <w:sz w:val="24"/>
          <w:szCs w:val="24"/>
        </w:rPr>
        <w:t xml:space="preserve"> </w:t>
      </w:r>
      <w:r w:rsidR="00E11869" w:rsidRPr="00BC105A">
        <w:rPr>
          <w:rFonts w:ascii="Times New Roman" w:hAnsi="Times New Roman"/>
          <w:sz w:val="24"/>
          <w:szCs w:val="24"/>
        </w:rPr>
        <w:t>artmasına</w:t>
      </w:r>
      <w:r w:rsidR="00441598">
        <w:rPr>
          <w:rFonts w:ascii="Times New Roman" w:hAnsi="Times New Roman"/>
          <w:sz w:val="24"/>
          <w:szCs w:val="24"/>
        </w:rPr>
        <w:t xml:space="preserve"> </w:t>
      </w:r>
      <w:r w:rsidR="00E11869" w:rsidRPr="00BC105A">
        <w:rPr>
          <w:rFonts w:ascii="Times New Roman" w:hAnsi="Times New Roman"/>
          <w:sz w:val="24"/>
          <w:szCs w:val="24"/>
        </w:rPr>
        <w:t>bağlı</w:t>
      </w:r>
      <w:r w:rsidR="00441598">
        <w:rPr>
          <w:rFonts w:ascii="Times New Roman" w:hAnsi="Times New Roman"/>
          <w:sz w:val="24"/>
          <w:szCs w:val="24"/>
        </w:rPr>
        <w:t xml:space="preserve"> </w:t>
      </w:r>
      <w:r w:rsidR="00E11869" w:rsidRPr="00BC105A">
        <w:rPr>
          <w:rFonts w:ascii="Times New Roman" w:hAnsi="Times New Roman"/>
          <w:sz w:val="24"/>
          <w:szCs w:val="24"/>
        </w:rPr>
        <w:t>olarak,</w:t>
      </w:r>
      <w:r w:rsidR="00441598">
        <w:rPr>
          <w:rFonts w:ascii="Times New Roman" w:hAnsi="Times New Roman"/>
          <w:sz w:val="24"/>
          <w:szCs w:val="24"/>
        </w:rPr>
        <w:t xml:space="preserve"> </w:t>
      </w:r>
      <w:r w:rsidR="00E11869" w:rsidRPr="00BC105A">
        <w:rPr>
          <w:rFonts w:ascii="Times New Roman" w:hAnsi="Times New Roman"/>
          <w:sz w:val="24"/>
          <w:szCs w:val="24"/>
        </w:rPr>
        <w:t>ilk</w:t>
      </w:r>
      <w:r w:rsidR="00441598">
        <w:rPr>
          <w:rFonts w:ascii="Times New Roman" w:hAnsi="Times New Roman"/>
          <w:sz w:val="24"/>
          <w:szCs w:val="24"/>
        </w:rPr>
        <w:t xml:space="preserve"> </w:t>
      </w:r>
      <w:r w:rsidR="00E11869" w:rsidRPr="00BC105A">
        <w:rPr>
          <w:rFonts w:ascii="Times New Roman" w:hAnsi="Times New Roman"/>
          <w:sz w:val="24"/>
          <w:szCs w:val="24"/>
        </w:rPr>
        <w:t>spermatogenez</w:t>
      </w:r>
      <w:r w:rsidR="00441598">
        <w:rPr>
          <w:rFonts w:ascii="Times New Roman" w:hAnsi="Times New Roman"/>
          <w:sz w:val="24"/>
          <w:szCs w:val="24"/>
        </w:rPr>
        <w:t xml:space="preserve"> </w:t>
      </w:r>
      <w:r w:rsidR="00E11869" w:rsidRPr="00BC105A">
        <w:rPr>
          <w:rFonts w:ascii="Times New Roman" w:hAnsi="Times New Roman"/>
          <w:sz w:val="24"/>
          <w:szCs w:val="24"/>
        </w:rPr>
        <w:t>dalgası</w:t>
      </w:r>
      <w:r w:rsidR="00441598">
        <w:rPr>
          <w:rFonts w:ascii="Times New Roman" w:hAnsi="Times New Roman"/>
          <w:sz w:val="24"/>
          <w:szCs w:val="24"/>
        </w:rPr>
        <w:t xml:space="preserve"> </w:t>
      </w:r>
      <w:r w:rsidR="00E11869" w:rsidRPr="00BC105A">
        <w:rPr>
          <w:rFonts w:ascii="Times New Roman" w:hAnsi="Times New Roman"/>
          <w:sz w:val="24"/>
          <w:szCs w:val="24"/>
        </w:rPr>
        <w:t>esna</w:t>
      </w:r>
      <w:r w:rsidR="006B5998" w:rsidRPr="00BC105A">
        <w:rPr>
          <w:rFonts w:ascii="Times New Roman" w:hAnsi="Times New Roman"/>
          <w:sz w:val="24"/>
          <w:szCs w:val="24"/>
        </w:rPr>
        <w:t>sında</w:t>
      </w:r>
      <w:r w:rsidR="00441598">
        <w:rPr>
          <w:rFonts w:ascii="Times New Roman" w:hAnsi="Times New Roman"/>
          <w:sz w:val="24"/>
          <w:szCs w:val="24"/>
        </w:rPr>
        <w:t xml:space="preserve"> </w:t>
      </w:r>
      <w:r w:rsidR="006B5998" w:rsidRPr="00BC105A">
        <w:rPr>
          <w:rFonts w:ascii="Times New Roman" w:hAnsi="Times New Roman"/>
          <w:sz w:val="24"/>
          <w:szCs w:val="24"/>
        </w:rPr>
        <w:t>mayoz</w:t>
      </w:r>
      <w:r w:rsidR="00441598">
        <w:rPr>
          <w:rFonts w:ascii="Times New Roman" w:hAnsi="Times New Roman"/>
          <w:sz w:val="24"/>
          <w:szCs w:val="24"/>
        </w:rPr>
        <w:t xml:space="preserve"> </w:t>
      </w:r>
      <w:r w:rsidR="006B5998" w:rsidRPr="00BC105A">
        <w:rPr>
          <w:rFonts w:ascii="Times New Roman" w:hAnsi="Times New Roman"/>
          <w:sz w:val="24"/>
          <w:szCs w:val="24"/>
        </w:rPr>
        <w:t>gelişimini</w:t>
      </w:r>
      <w:r w:rsidR="00441598">
        <w:rPr>
          <w:rFonts w:ascii="Times New Roman" w:hAnsi="Times New Roman"/>
          <w:sz w:val="24"/>
          <w:szCs w:val="24"/>
        </w:rPr>
        <w:t xml:space="preserve"> </w:t>
      </w:r>
      <w:r w:rsidR="006B5998" w:rsidRPr="00BC105A">
        <w:rPr>
          <w:rFonts w:ascii="Times New Roman" w:hAnsi="Times New Roman"/>
          <w:sz w:val="24"/>
          <w:szCs w:val="24"/>
        </w:rPr>
        <w:t>bozduğu</w:t>
      </w:r>
      <w:r w:rsidR="00441598">
        <w:rPr>
          <w:rFonts w:ascii="Times New Roman" w:hAnsi="Times New Roman"/>
          <w:sz w:val="24"/>
          <w:szCs w:val="24"/>
        </w:rPr>
        <w:t xml:space="preserve"> </w:t>
      </w:r>
      <w:r w:rsidR="00E11869" w:rsidRPr="00BC105A">
        <w:rPr>
          <w:rFonts w:ascii="Times New Roman" w:hAnsi="Times New Roman"/>
          <w:sz w:val="24"/>
          <w:szCs w:val="24"/>
        </w:rPr>
        <w:t>göster</w:t>
      </w:r>
      <w:r w:rsidR="006B5998" w:rsidRPr="00BC105A">
        <w:rPr>
          <w:rFonts w:ascii="Times New Roman" w:hAnsi="Times New Roman"/>
          <w:sz w:val="24"/>
          <w:szCs w:val="24"/>
        </w:rPr>
        <w:t>il</w:t>
      </w:r>
      <w:r w:rsidR="00E11869" w:rsidRPr="00BC105A">
        <w:rPr>
          <w:rFonts w:ascii="Times New Roman" w:hAnsi="Times New Roman"/>
          <w:sz w:val="24"/>
          <w:szCs w:val="24"/>
        </w:rPr>
        <w:t>miştir</w:t>
      </w:r>
      <w:r w:rsidR="00441598">
        <w:rPr>
          <w:rFonts w:ascii="Times New Roman" w:hAnsi="Times New Roman"/>
          <w:sz w:val="24"/>
          <w:szCs w:val="24"/>
        </w:rPr>
        <w:t xml:space="preserve"> </w:t>
      </w:r>
      <w:r w:rsidR="00E11869" w:rsidRPr="00BC105A">
        <w:rPr>
          <w:rFonts w:ascii="Times New Roman" w:hAnsi="Times New Roman"/>
          <w:sz w:val="24"/>
          <w:szCs w:val="24"/>
        </w:rPr>
        <w:t>(Xie</w:t>
      </w:r>
      <w:r w:rsidR="00441598">
        <w:rPr>
          <w:rFonts w:ascii="Times New Roman" w:hAnsi="Times New Roman"/>
          <w:sz w:val="24"/>
          <w:szCs w:val="24"/>
        </w:rPr>
        <w:t xml:space="preserve"> </w:t>
      </w:r>
      <w:r w:rsidR="009E4D8A" w:rsidRPr="00BC105A">
        <w:rPr>
          <w:rFonts w:ascii="Times New Roman" w:hAnsi="Times New Roman"/>
          <w:sz w:val="24"/>
          <w:szCs w:val="24"/>
        </w:rPr>
        <w:t>ve</w:t>
      </w:r>
      <w:r w:rsidR="00441598">
        <w:rPr>
          <w:rFonts w:ascii="Times New Roman" w:hAnsi="Times New Roman"/>
          <w:sz w:val="24"/>
          <w:szCs w:val="24"/>
        </w:rPr>
        <w:t xml:space="preserve"> </w:t>
      </w:r>
      <w:r w:rsidR="009E4D8A" w:rsidRPr="00BC105A">
        <w:rPr>
          <w:rFonts w:ascii="Times New Roman" w:hAnsi="Times New Roman"/>
          <w:sz w:val="24"/>
          <w:szCs w:val="24"/>
        </w:rPr>
        <w:t>diğerleri</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2016).</w:t>
      </w:r>
      <w:r w:rsidR="00441598">
        <w:rPr>
          <w:rFonts w:ascii="Times New Roman" w:hAnsi="Times New Roman"/>
          <w:sz w:val="24"/>
          <w:szCs w:val="24"/>
        </w:rPr>
        <w:t xml:space="preserve"> </w:t>
      </w:r>
      <w:r w:rsidR="00E11869" w:rsidRPr="00BC105A">
        <w:rPr>
          <w:rFonts w:ascii="Times New Roman" w:hAnsi="Times New Roman"/>
          <w:sz w:val="24"/>
          <w:szCs w:val="24"/>
        </w:rPr>
        <w:t>2010</w:t>
      </w:r>
      <w:r w:rsidR="00441598">
        <w:rPr>
          <w:rFonts w:ascii="Times New Roman" w:hAnsi="Times New Roman"/>
          <w:sz w:val="24"/>
          <w:szCs w:val="24"/>
        </w:rPr>
        <w:t xml:space="preserve"> </w:t>
      </w:r>
      <w:r w:rsidR="00E11869" w:rsidRPr="00BC105A">
        <w:rPr>
          <w:rFonts w:ascii="Times New Roman" w:hAnsi="Times New Roman"/>
          <w:sz w:val="24"/>
          <w:szCs w:val="24"/>
        </w:rPr>
        <w:t>yılında</w:t>
      </w:r>
      <w:r w:rsidR="00441598">
        <w:rPr>
          <w:rFonts w:ascii="Times New Roman" w:hAnsi="Times New Roman"/>
          <w:sz w:val="24"/>
          <w:szCs w:val="24"/>
        </w:rPr>
        <w:t xml:space="preserve"> </w:t>
      </w:r>
      <w:r w:rsidRPr="00BC105A">
        <w:rPr>
          <w:rFonts w:ascii="Times New Roman" w:hAnsi="Times New Roman"/>
          <w:sz w:val="24"/>
          <w:szCs w:val="24"/>
        </w:rPr>
        <w:t>FDA</w:t>
      </w:r>
      <w:r w:rsidR="00441598">
        <w:rPr>
          <w:rFonts w:ascii="Times New Roman" w:hAnsi="Times New Roman"/>
          <w:sz w:val="24"/>
          <w:szCs w:val="24"/>
        </w:rPr>
        <w:t xml:space="preserve"> </w:t>
      </w:r>
      <w:r w:rsidR="00E11869" w:rsidRPr="00BC105A">
        <w:rPr>
          <w:rFonts w:ascii="Times New Roman" w:hAnsi="Times New Roman"/>
          <w:sz w:val="24"/>
          <w:szCs w:val="24"/>
        </w:rPr>
        <w:t>tarafından</w:t>
      </w:r>
      <w:r w:rsidR="00441598">
        <w:rPr>
          <w:rFonts w:ascii="Times New Roman" w:hAnsi="Times New Roman"/>
          <w:sz w:val="24"/>
          <w:szCs w:val="24"/>
        </w:rPr>
        <w:t xml:space="preserve"> </w:t>
      </w:r>
      <w:r w:rsidR="00E11869" w:rsidRPr="00BC105A">
        <w:rPr>
          <w:rFonts w:ascii="Times New Roman" w:hAnsi="Times New Roman"/>
          <w:sz w:val="24"/>
          <w:szCs w:val="24"/>
        </w:rPr>
        <w:t>yayınlanan</w:t>
      </w:r>
      <w:r w:rsidR="00441598">
        <w:rPr>
          <w:rFonts w:ascii="Times New Roman" w:hAnsi="Times New Roman"/>
          <w:sz w:val="24"/>
          <w:szCs w:val="24"/>
        </w:rPr>
        <w:t xml:space="preserve"> </w:t>
      </w:r>
      <w:r w:rsidR="00E11869" w:rsidRPr="00BC105A">
        <w:rPr>
          <w:rFonts w:ascii="Times New Roman" w:hAnsi="Times New Roman"/>
          <w:sz w:val="24"/>
          <w:szCs w:val="24"/>
        </w:rPr>
        <w:t>raporda</w:t>
      </w:r>
      <w:r w:rsidR="00441598">
        <w:rPr>
          <w:rFonts w:ascii="Times New Roman" w:hAnsi="Times New Roman"/>
          <w:sz w:val="24"/>
          <w:szCs w:val="24"/>
        </w:rPr>
        <w:t xml:space="preserve"> </w:t>
      </w:r>
      <w:r w:rsidR="00E11869" w:rsidRPr="00BC105A">
        <w:rPr>
          <w:rFonts w:ascii="Times New Roman" w:hAnsi="Times New Roman"/>
          <w:sz w:val="24"/>
          <w:szCs w:val="24"/>
        </w:rPr>
        <w:t>BPA’nın</w:t>
      </w:r>
      <w:r w:rsidR="00441598">
        <w:rPr>
          <w:rFonts w:ascii="Times New Roman" w:hAnsi="Times New Roman"/>
          <w:sz w:val="24"/>
          <w:szCs w:val="24"/>
        </w:rPr>
        <w:t xml:space="preserve"> </w:t>
      </w:r>
      <w:r w:rsidR="00E11869" w:rsidRPr="00BC105A">
        <w:rPr>
          <w:rFonts w:ascii="Times New Roman" w:hAnsi="Times New Roman"/>
          <w:sz w:val="24"/>
          <w:szCs w:val="24"/>
        </w:rPr>
        <w:t>özellikle</w:t>
      </w:r>
      <w:r w:rsidR="00441598">
        <w:rPr>
          <w:rFonts w:ascii="Times New Roman" w:hAnsi="Times New Roman"/>
          <w:sz w:val="24"/>
          <w:szCs w:val="24"/>
        </w:rPr>
        <w:t xml:space="preserve"> </w:t>
      </w:r>
      <w:r w:rsidR="00E11869" w:rsidRPr="00BC105A">
        <w:rPr>
          <w:rFonts w:ascii="Times New Roman" w:hAnsi="Times New Roman"/>
          <w:sz w:val="24"/>
          <w:szCs w:val="24"/>
        </w:rPr>
        <w:t>fetal</w:t>
      </w:r>
      <w:r w:rsidR="00441598">
        <w:rPr>
          <w:rFonts w:ascii="Times New Roman" w:hAnsi="Times New Roman"/>
          <w:sz w:val="24"/>
          <w:szCs w:val="24"/>
        </w:rPr>
        <w:t xml:space="preserve"> </w:t>
      </w:r>
      <w:r w:rsidR="00E11869" w:rsidRPr="00BC105A">
        <w:rPr>
          <w:rFonts w:ascii="Times New Roman" w:hAnsi="Times New Roman"/>
          <w:sz w:val="24"/>
          <w:szCs w:val="24"/>
        </w:rPr>
        <w:t>dönemde</w:t>
      </w:r>
      <w:r w:rsidR="00441598">
        <w:rPr>
          <w:rFonts w:ascii="Times New Roman" w:hAnsi="Times New Roman"/>
          <w:sz w:val="24"/>
          <w:szCs w:val="24"/>
        </w:rPr>
        <w:t xml:space="preserve"> </w:t>
      </w:r>
      <w:r w:rsidR="00E11869" w:rsidRPr="00BC105A">
        <w:rPr>
          <w:rFonts w:ascii="Times New Roman" w:hAnsi="Times New Roman"/>
          <w:sz w:val="24"/>
          <w:szCs w:val="24"/>
        </w:rPr>
        <w:t>etkilerinin</w:t>
      </w:r>
      <w:r w:rsidR="00441598">
        <w:rPr>
          <w:rFonts w:ascii="Times New Roman" w:hAnsi="Times New Roman"/>
          <w:sz w:val="24"/>
          <w:szCs w:val="24"/>
        </w:rPr>
        <w:t xml:space="preserve"> </w:t>
      </w:r>
      <w:r w:rsidR="00E11869" w:rsidRPr="00BC105A">
        <w:rPr>
          <w:rFonts w:ascii="Times New Roman" w:hAnsi="Times New Roman"/>
          <w:sz w:val="24"/>
          <w:szCs w:val="24"/>
        </w:rPr>
        <w:t>yoğun</w:t>
      </w:r>
      <w:r w:rsidR="00441598">
        <w:rPr>
          <w:rFonts w:ascii="Times New Roman" w:hAnsi="Times New Roman"/>
          <w:sz w:val="24"/>
          <w:szCs w:val="24"/>
        </w:rPr>
        <w:t xml:space="preserve"> </w:t>
      </w:r>
      <w:r w:rsidR="00E11869" w:rsidRPr="00BC105A">
        <w:rPr>
          <w:rFonts w:ascii="Times New Roman" w:hAnsi="Times New Roman"/>
          <w:sz w:val="24"/>
          <w:szCs w:val="24"/>
        </w:rPr>
        <w:t>olacağı</w:t>
      </w:r>
      <w:r w:rsidR="00441598">
        <w:rPr>
          <w:rFonts w:ascii="Times New Roman" w:hAnsi="Times New Roman"/>
          <w:sz w:val="24"/>
          <w:szCs w:val="24"/>
        </w:rPr>
        <w:t xml:space="preserve"> </w:t>
      </w:r>
      <w:r w:rsidR="00E11869" w:rsidRPr="00BC105A">
        <w:rPr>
          <w:rFonts w:ascii="Times New Roman" w:hAnsi="Times New Roman"/>
          <w:sz w:val="24"/>
          <w:szCs w:val="24"/>
        </w:rPr>
        <w:t>bildirilmiştir.</w:t>
      </w:r>
      <w:r w:rsidR="00441598">
        <w:rPr>
          <w:rFonts w:ascii="Times New Roman" w:hAnsi="Times New Roman"/>
          <w:sz w:val="24"/>
          <w:szCs w:val="24"/>
        </w:rPr>
        <w:t xml:space="preserve"> </w:t>
      </w:r>
      <w:r w:rsidR="00E11869" w:rsidRPr="00BC105A">
        <w:rPr>
          <w:rFonts w:ascii="Times New Roman" w:hAnsi="Times New Roman"/>
          <w:sz w:val="24"/>
          <w:szCs w:val="24"/>
        </w:rPr>
        <w:t>Etkilenim</w:t>
      </w:r>
      <w:r w:rsidR="00441598">
        <w:rPr>
          <w:rFonts w:ascii="Times New Roman" w:hAnsi="Times New Roman"/>
          <w:sz w:val="24"/>
          <w:szCs w:val="24"/>
        </w:rPr>
        <w:t xml:space="preserve"> </w:t>
      </w:r>
      <w:r w:rsidR="00E11869" w:rsidRPr="00BC105A">
        <w:rPr>
          <w:rFonts w:ascii="Times New Roman" w:hAnsi="Times New Roman"/>
          <w:sz w:val="24"/>
          <w:szCs w:val="24"/>
        </w:rPr>
        <w:t>yetişkinlere</w:t>
      </w:r>
      <w:r w:rsidR="00441598">
        <w:rPr>
          <w:rFonts w:ascii="Times New Roman" w:hAnsi="Times New Roman"/>
          <w:sz w:val="24"/>
          <w:szCs w:val="24"/>
        </w:rPr>
        <w:t xml:space="preserve"> </w:t>
      </w:r>
      <w:r w:rsidR="00E11869" w:rsidRPr="00BC105A">
        <w:rPr>
          <w:rFonts w:ascii="Times New Roman" w:hAnsi="Times New Roman"/>
          <w:sz w:val="24"/>
          <w:szCs w:val="24"/>
        </w:rPr>
        <w:t>göre</w:t>
      </w:r>
      <w:r w:rsidR="00441598">
        <w:rPr>
          <w:rFonts w:ascii="Times New Roman" w:hAnsi="Times New Roman"/>
          <w:sz w:val="24"/>
          <w:szCs w:val="24"/>
        </w:rPr>
        <w:t xml:space="preserve"> </w:t>
      </w:r>
      <w:r w:rsidR="00E11869" w:rsidRPr="00BC105A">
        <w:rPr>
          <w:rFonts w:ascii="Times New Roman" w:hAnsi="Times New Roman"/>
          <w:sz w:val="24"/>
          <w:szCs w:val="24"/>
        </w:rPr>
        <w:t>çocukluk</w:t>
      </w:r>
      <w:r w:rsidR="00441598">
        <w:rPr>
          <w:rFonts w:ascii="Times New Roman" w:hAnsi="Times New Roman"/>
          <w:sz w:val="24"/>
          <w:szCs w:val="24"/>
        </w:rPr>
        <w:t xml:space="preserve"> </w:t>
      </w:r>
      <w:r w:rsidR="00E11869" w:rsidRPr="00BC105A">
        <w:rPr>
          <w:rFonts w:ascii="Times New Roman" w:hAnsi="Times New Roman"/>
          <w:sz w:val="24"/>
          <w:szCs w:val="24"/>
        </w:rPr>
        <w:t>çağında</w:t>
      </w:r>
      <w:r w:rsidR="00441598">
        <w:rPr>
          <w:rFonts w:ascii="Times New Roman" w:hAnsi="Times New Roman"/>
          <w:sz w:val="24"/>
          <w:szCs w:val="24"/>
        </w:rPr>
        <w:t xml:space="preserve"> </w:t>
      </w:r>
      <w:r w:rsidR="00E11869" w:rsidRPr="00BC105A">
        <w:rPr>
          <w:rFonts w:ascii="Times New Roman" w:hAnsi="Times New Roman"/>
          <w:sz w:val="24"/>
          <w:szCs w:val="24"/>
        </w:rPr>
        <w:t>daha</w:t>
      </w:r>
      <w:r w:rsidR="00441598">
        <w:rPr>
          <w:rFonts w:ascii="Times New Roman" w:hAnsi="Times New Roman"/>
          <w:sz w:val="24"/>
          <w:szCs w:val="24"/>
        </w:rPr>
        <w:t xml:space="preserve"> </w:t>
      </w:r>
      <w:r w:rsidR="00E11869" w:rsidRPr="00BC105A">
        <w:rPr>
          <w:rFonts w:ascii="Times New Roman" w:hAnsi="Times New Roman"/>
          <w:sz w:val="24"/>
          <w:szCs w:val="24"/>
        </w:rPr>
        <w:t>fazladır.</w:t>
      </w:r>
      <w:r w:rsidR="00441598">
        <w:rPr>
          <w:rFonts w:ascii="Times New Roman" w:hAnsi="Times New Roman"/>
          <w:sz w:val="24"/>
          <w:szCs w:val="24"/>
        </w:rPr>
        <w:t xml:space="preserve"> </w:t>
      </w:r>
      <w:r w:rsidR="00E11869" w:rsidRPr="00BC105A">
        <w:rPr>
          <w:rFonts w:ascii="Times New Roman" w:hAnsi="Times New Roman"/>
          <w:sz w:val="24"/>
          <w:szCs w:val="24"/>
        </w:rPr>
        <w:t>Özellikle</w:t>
      </w:r>
      <w:r w:rsidR="00441598">
        <w:rPr>
          <w:rFonts w:ascii="Times New Roman" w:hAnsi="Times New Roman"/>
          <w:sz w:val="24"/>
          <w:szCs w:val="24"/>
        </w:rPr>
        <w:t xml:space="preserve"> </w:t>
      </w:r>
      <w:r w:rsidR="00E11869" w:rsidRPr="00BC105A">
        <w:rPr>
          <w:rFonts w:ascii="Times New Roman" w:hAnsi="Times New Roman"/>
          <w:sz w:val="24"/>
          <w:szCs w:val="24"/>
        </w:rPr>
        <w:t>süt</w:t>
      </w:r>
      <w:r w:rsidR="00441598">
        <w:rPr>
          <w:rFonts w:ascii="Times New Roman" w:hAnsi="Times New Roman"/>
          <w:sz w:val="24"/>
          <w:szCs w:val="24"/>
        </w:rPr>
        <w:t xml:space="preserve"> </w:t>
      </w:r>
      <w:r w:rsidR="00E11869" w:rsidRPr="00BC105A">
        <w:rPr>
          <w:rFonts w:ascii="Times New Roman" w:hAnsi="Times New Roman"/>
          <w:sz w:val="24"/>
          <w:szCs w:val="24"/>
        </w:rPr>
        <w:t>çocukluğu</w:t>
      </w:r>
      <w:r w:rsidR="00441598">
        <w:rPr>
          <w:rFonts w:ascii="Times New Roman" w:hAnsi="Times New Roman"/>
          <w:sz w:val="24"/>
          <w:szCs w:val="24"/>
        </w:rPr>
        <w:t xml:space="preserve"> </w:t>
      </w:r>
      <w:r w:rsidR="00E11869" w:rsidRPr="00BC105A">
        <w:rPr>
          <w:rFonts w:ascii="Times New Roman" w:hAnsi="Times New Roman"/>
          <w:sz w:val="24"/>
          <w:szCs w:val="24"/>
        </w:rPr>
        <w:t>dönemi</w:t>
      </w:r>
      <w:r w:rsidR="00441598">
        <w:rPr>
          <w:rFonts w:ascii="Times New Roman" w:hAnsi="Times New Roman"/>
          <w:sz w:val="24"/>
          <w:szCs w:val="24"/>
        </w:rPr>
        <w:t xml:space="preserve"> </w:t>
      </w:r>
      <w:r w:rsidR="00E11869" w:rsidRPr="00BC105A">
        <w:rPr>
          <w:rFonts w:ascii="Times New Roman" w:hAnsi="Times New Roman"/>
          <w:sz w:val="24"/>
          <w:szCs w:val="24"/>
        </w:rPr>
        <w:t>etkilenimin</w:t>
      </w:r>
      <w:r w:rsidR="00441598">
        <w:rPr>
          <w:rFonts w:ascii="Times New Roman" w:hAnsi="Times New Roman"/>
          <w:sz w:val="24"/>
          <w:szCs w:val="24"/>
        </w:rPr>
        <w:t xml:space="preserve"> </w:t>
      </w:r>
      <w:r w:rsidR="00E11869" w:rsidRPr="00BC105A">
        <w:rPr>
          <w:rFonts w:ascii="Times New Roman" w:hAnsi="Times New Roman"/>
          <w:sz w:val="24"/>
          <w:szCs w:val="24"/>
        </w:rPr>
        <w:t>en</w:t>
      </w:r>
      <w:r w:rsidR="00441598">
        <w:rPr>
          <w:rFonts w:ascii="Times New Roman" w:hAnsi="Times New Roman"/>
          <w:sz w:val="24"/>
          <w:szCs w:val="24"/>
        </w:rPr>
        <w:t xml:space="preserve"> </w:t>
      </w:r>
      <w:r w:rsidR="00E11869" w:rsidRPr="00BC105A">
        <w:rPr>
          <w:rFonts w:ascii="Times New Roman" w:hAnsi="Times New Roman"/>
          <w:sz w:val="24"/>
          <w:szCs w:val="24"/>
        </w:rPr>
        <w:t>yüksek</w:t>
      </w:r>
      <w:r w:rsidR="00441598">
        <w:rPr>
          <w:rFonts w:ascii="Times New Roman" w:hAnsi="Times New Roman"/>
          <w:sz w:val="24"/>
          <w:szCs w:val="24"/>
        </w:rPr>
        <w:t xml:space="preserve"> </w:t>
      </w:r>
      <w:r w:rsidR="00E11869" w:rsidRPr="00BC105A">
        <w:rPr>
          <w:rFonts w:ascii="Times New Roman" w:hAnsi="Times New Roman"/>
          <w:sz w:val="24"/>
          <w:szCs w:val="24"/>
        </w:rPr>
        <w:t>olduğu</w:t>
      </w:r>
      <w:r w:rsidR="00441598">
        <w:rPr>
          <w:rFonts w:ascii="Times New Roman" w:hAnsi="Times New Roman"/>
          <w:sz w:val="24"/>
          <w:szCs w:val="24"/>
        </w:rPr>
        <w:t xml:space="preserve"> </w:t>
      </w:r>
      <w:r w:rsidR="00E11869" w:rsidRPr="00BC105A">
        <w:rPr>
          <w:rFonts w:ascii="Times New Roman" w:hAnsi="Times New Roman"/>
          <w:sz w:val="24"/>
          <w:szCs w:val="24"/>
        </w:rPr>
        <w:t>dönem</w:t>
      </w:r>
      <w:r w:rsidR="00441598">
        <w:rPr>
          <w:rFonts w:ascii="Times New Roman" w:hAnsi="Times New Roman"/>
          <w:sz w:val="24"/>
          <w:szCs w:val="24"/>
        </w:rPr>
        <w:t xml:space="preserve"> </w:t>
      </w:r>
      <w:r w:rsidR="00E11869" w:rsidRPr="00BC105A">
        <w:rPr>
          <w:rFonts w:ascii="Times New Roman" w:hAnsi="Times New Roman"/>
          <w:sz w:val="24"/>
          <w:szCs w:val="24"/>
        </w:rPr>
        <w:t>olarak</w:t>
      </w:r>
      <w:r w:rsidR="00441598">
        <w:rPr>
          <w:rFonts w:ascii="Times New Roman" w:hAnsi="Times New Roman"/>
          <w:sz w:val="24"/>
          <w:szCs w:val="24"/>
        </w:rPr>
        <w:t xml:space="preserve"> </w:t>
      </w:r>
      <w:r w:rsidR="00E11869" w:rsidRPr="00BC105A">
        <w:rPr>
          <w:rFonts w:ascii="Times New Roman" w:hAnsi="Times New Roman"/>
          <w:sz w:val="24"/>
          <w:szCs w:val="24"/>
        </w:rPr>
        <w:t>kabul</w:t>
      </w:r>
      <w:r w:rsidR="00441598">
        <w:rPr>
          <w:rFonts w:ascii="Times New Roman" w:hAnsi="Times New Roman"/>
          <w:sz w:val="24"/>
          <w:szCs w:val="24"/>
        </w:rPr>
        <w:t xml:space="preserve"> </w:t>
      </w:r>
      <w:r w:rsidR="00E11869" w:rsidRPr="00BC105A">
        <w:rPr>
          <w:rFonts w:ascii="Times New Roman" w:hAnsi="Times New Roman"/>
          <w:sz w:val="24"/>
          <w:szCs w:val="24"/>
        </w:rPr>
        <w:t>edilmektedir.</w:t>
      </w:r>
      <w:r w:rsidR="00441598">
        <w:rPr>
          <w:rFonts w:ascii="Times New Roman" w:hAnsi="Times New Roman"/>
          <w:sz w:val="24"/>
          <w:szCs w:val="24"/>
        </w:rPr>
        <w:t xml:space="preserve"> </w:t>
      </w:r>
      <w:r w:rsidR="00E11869" w:rsidRPr="00BC105A">
        <w:rPr>
          <w:rFonts w:ascii="Times New Roman" w:hAnsi="Times New Roman"/>
          <w:sz w:val="24"/>
          <w:szCs w:val="24"/>
        </w:rPr>
        <w:t>Yaş</w:t>
      </w:r>
      <w:r w:rsidR="00441598">
        <w:rPr>
          <w:rFonts w:ascii="Times New Roman" w:hAnsi="Times New Roman"/>
          <w:sz w:val="24"/>
          <w:szCs w:val="24"/>
        </w:rPr>
        <w:t xml:space="preserve"> </w:t>
      </w:r>
      <w:r w:rsidR="00E11869" w:rsidRPr="00BC105A">
        <w:rPr>
          <w:rFonts w:ascii="Times New Roman" w:hAnsi="Times New Roman"/>
          <w:sz w:val="24"/>
          <w:szCs w:val="24"/>
        </w:rPr>
        <w:t>ilerledikçe</w:t>
      </w:r>
      <w:r w:rsidR="00441598">
        <w:rPr>
          <w:rFonts w:ascii="Times New Roman" w:hAnsi="Times New Roman"/>
          <w:sz w:val="24"/>
          <w:szCs w:val="24"/>
        </w:rPr>
        <w:t xml:space="preserve"> </w:t>
      </w:r>
      <w:r w:rsidR="00E11869" w:rsidRPr="00BC105A">
        <w:rPr>
          <w:rFonts w:ascii="Times New Roman" w:hAnsi="Times New Roman"/>
          <w:sz w:val="24"/>
          <w:szCs w:val="24"/>
        </w:rPr>
        <w:t>etkilenimin</w:t>
      </w:r>
      <w:r w:rsidR="00441598">
        <w:rPr>
          <w:rFonts w:ascii="Times New Roman" w:hAnsi="Times New Roman"/>
          <w:sz w:val="24"/>
          <w:szCs w:val="24"/>
        </w:rPr>
        <w:t xml:space="preserve"> </w:t>
      </w:r>
      <w:r w:rsidR="00E11869" w:rsidRPr="00BC105A">
        <w:rPr>
          <w:rFonts w:ascii="Times New Roman" w:hAnsi="Times New Roman"/>
          <w:sz w:val="24"/>
          <w:szCs w:val="24"/>
        </w:rPr>
        <w:t>azalmaktadır.</w:t>
      </w:r>
      <w:r w:rsidR="00441598">
        <w:rPr>
          <w:rFonts w:ascii="Times New Roman" w:hAnsi="Times New Roman"/>
          <w:sz w:val="24"/>
          <w:szCs w:val="24"/>
        </w:rPr>
        <w:t xml:space="preserve"> </w:t>
      </w:r>
      <w:r w:rsidR="00E11869" w:rsidRPr="00BC105A">
        <w:rPr>
          <w:rFonts w:ascii="Times New Roman" w:hAnsi="Times New Roman"/>
          <w:sz w:val="24"/>
          <w:szCs w:val="24"/>
        </w:rPr>
        <w:t>Fetal</w:t>
      </w:r>
      <w:r w:rsidR="00441598">
        <w:rPr>
          <w:rFonts w:ascii="Times New Roman" w:hAnsi="Times New Roman"/>
          <w:sz w:val="24"/>
          <w:szCs w:val="24"/>
        </w:rPr>
        <w:t xml:space="preserve"> </w:t>
      </w:r>
      <w:r w:rsidR="00E11869" w:rsidRPr="00BC105A">
        <w:rPr>
          <w:rFonts w:ascii="Times New Roman" w:hAnsi="Times New Roman"/>
          <w:sz w:val="24"/>
          <w:szCs w:val="24"/>
        </w:rPr>
        <w:t>ve</w:t>
      </w:r>
      <w:r w:rsidR="00441598">
        <w:rPr>
          <w:rFonts w:ascii="Times New Roman" w:hAnsi="Times New Roman"/>
          <w:sz w:val="24"/>
          <w:szCs w:val="24"/>
        </w:rPr>
        <w:t xml:space="preserve"> </w:t>
      </w:r>
      <w:r w:rsidR="00E11869" w:rsidRPr="00BC105A">
        <w:rPr>
          <w:rFonts w:ascii="Times New Roman" w:hAnsi="Times New Roman"/>
          <w:sz w:val="24"/>
          <w:szCs w:val="24"/>
        </w:rPr>
        <w:t>yenidoğan</w:t>
      </w:r>
      <w:r w:rsidR="00441598">
        <w:rPr>
          <w:rFonts w:ascii="Times New Roman" w:hAnsi="Times New Roman"/>
          <w:sz w:val="24"/>
          <w:szCs w:val="24"/>
        </w:rPr>
        <w:t xml:space="preserve"> </w:t>
      </w:r>
      <w:r w:rsidR="00E11869" w:rsidRPr="00BC105A">
        <w:rPr>
          <w:rFonts w:ascii="Times New Roman" w:hAnsi="Times New Roman"/>
          <w:sz w:val="24"/>
          <w:szCs w:val="24"/>
        </w:rPr>
        <w:t>dönemde</w:t>
      </w:r>
      <w:r w:rsidR="00441598">
        <w:rPr>
          <w:rFonts w:ascii="Times New Roman" w:hAnsi="Times New Roman"/>
          <w:sz w:val="24"/>
          <w:szCs w:val="24"/>
        </w:rPr>
        <w:t xml:space="preserve"> </w:t>
      </w:r>
      <w:r w:rsidR="00E11869" w:rsidRPr="00BC105A">
        <w:rPr>
          <w:rFonts w:ascii="Times New Roman" w:hAnsi="Times New Roman"/>
          <w:sz w:val="24"/>
          <w:szCs w:val="24"/>
        </w:rPr>
        <w:t>karaciğer</w:t>
      </w:r>
      <w:r w:rsidR="00441598">
        <w:rPr>
          <w:rFonts w:ascii="Times New Roman" w:hAnsi="Times New Roman"/>
          <w:sz w:val="24"/>
          <w:szCs w:val="24"/>
        </w:rPr>
        <w:t xml:space="preserve"> </w:t>
      </w:r>
      <w:r w:rsidR="00E11869" w:rsidRPr="00BC105A">
        <w:rPr>
          <w:rFonts w:ascii="Times New Roman" w:hAnsi="Times New Roman"/>
          <w:sz w:val="24"/>
          <w:szCs w:val="24"/>
        </w:rPr>
        <w:t>detoksifikasyon</w:t>
      </w:r>
      <w:r w:rsidR="00441598">
        <w:rPr>
          <w:rFonts w:ascii="Times New Roman" w:hAnsi="Times New Roman"/>
          <w:sz w:val="24"/>
          <w:szCs w:val="24"/>
        </w:rPr>
        <w:t xml:space="preserve"> </w:t>
      </w:r>
      <w:r w:rsidR="00E11869" w:rsidRPr="00BC105A">
        <w:rPr>
          <w:rFonts w:ascii="Times New Roman" w:hAnsi="Times New Roman"/>
          <w:sz w:val="24"/>
          <w:szCs w:val="24"/>
        </w:rPr>
        <w:t>enzimleri</w:t>
      </w:r>
      <w:r w:rsidR="00441598">
        <w:rPr>
          <w:rFonts w:ascii="Times New Roman" w:hAnsi="Times New Roman"/>
          <w:sz w:val="24"/>
          <w:szCs w:val="24"/>
        </w:rPr>
        <w:t xml:space="preserve"> </w:t>
      </w:r>
      <w:r w:rsidR="00E11869" w:rsidRPr="00BC105A">
        <w:rPr>
          <w:rFonts w:ascii="Times New Roman" w:hAnsi="Times New Roman"/>
          <w:sz w:val="24"/>
          <w:szCs w:val="24"/>
        </w:rPr>
        <w:t>henüz</w:t>
      </w:r>
      <w:r w:rsidR="00441598">
        <w:rPr>
          <w:rFonts w:ascii="Times New Roman" w:hAnsi="Times New Roman"/>
          <w:sz w:val="24"/>
          <w:szCs w:val="24"/>
        </w:rPr>
        <w:t xml:space="preserve"> </w:t>
      </w:r>
      <w:r w:rsidR="00E11869" w:rsidRPr="00BC105A">
        <w:rPr>
          <w:rFonts w:ascii="Times New Roman" w:hAnsi="Times New Roman"/>
          <w:sz w:val="24"/>
          <w:szCs w:val="24"/>
        </w:rPr>
        <w:t>tam</w:t>
      </w:r>
      <w:r w:rsidR="00441598">
        <w:rPr>
          <w:rFonts w:ascii="Times New Roman" w:hAnsi="Times New Roman"/>
          <w:sz w:val="24"/>
          <w:szCs w:val="24"/>
        </w:rPr>
        <w:t xml:space="preserve"> </w:t>
      </w:r>
      <w:r w:rsidR="00E11869" w:rsidRPr="00BC105A">
        <w:rPr>
          <w:rFonts w:ascii="Times New Roman" w:hAnsi="Times New Roman"/>
          <w:sz w:val="24"/>
          <w:szCs w:val="24"/>
        </w:rPr>
        <w:t>olarak</w:t>
      </w:r>
      <w:r w:rsidR="00441598">
        <w:rPr>
          <w:rFonts w:ascii="Times New Roman" w:hAnsi="Times New Roman"/>
          <w:sz w:val="24"/>
          <w:szCs w:val="24"/>
        </w:rPr>
        <w:t xml:space="preserve"> </w:t>
      </w:r>
      <w:r w:rsidR="00E11869" w:rsidRPr="00BC105A">
        <w:rPr>
          <w:rFonts w:ascii="Times New Roman" w:hAnsi="Times New Roman"/>
          <w:sz w:val="24"/>
          <w:szCs w:val="24"/>
        </w:rPr>
        <w:t>gelişmediği</w:t>
      </w:r>
      <w:r w:rsidR="00441598">
        <w:rPr>
          <w:rFonts w:ascii="Times New Roman" w:hAnsi="Times New Roman"/>
          <w:sz w:val="24"/>
          <w:szCs w:val="24"/>
        </w:rPr>
        <w:t xml:space="preserve"> </w:t>
      </w:r>
      <w:r w:rsidR="00E11869" w:rsidRPr="00BC105A">
        <w:rPr>
          <w:rFonts w:ascii="Times New Roman" w:hAnsi="Times New Roman"/>
          <w:sz w:val="24"/>
          <w:szCs w:val="24"/>
        </w:rPr>
        <w:t>için</w:t>
      </w:r>
      <w:r w:rsidR="00441598">
        <w:rPr>
          <w:rFonts w:ascii="Times New Roman" w:hAnsi="Times New Roman"/>
          <w:sz w:val="24"/>
          <w:szCs w:val="24"/>
        </w:rPr>
        <w:t xml:space="preserve"> </w:t>
      </w:r>
      <w:r w:rsidR="00E11869" w:rsidRPr="00BC105A">
        <w:rPr>
          <w:rFonts w:ascii="Times New Roman" w:hAnsi="Times New Roman"/>
          <w:sz w:val="24"/>
          <w:szCs w:val="24"/>
        </w:rPr>
        <w:t>BPA’nın</w:t>
      </w:r>
      <w:r w:rsidR="00441598">
        <w:rPr>
          <w:rFonts w:ascii="Times New Roman" w:hAnsi="Times New Roman"/>
          <w:sz w:val="24"/>
          <w:szCs w:val="24"/>
        </w:rPr>
        <w:t xml:space="preserve"> </w:t>
      </w:r>
      <w:r w:rsidR="00E11869" w:rsidRPr="00BC105A">
        <w:rPr>
          <w:rFonts w:ascii="Times New Roman" w:hAnsi="Times New Roman"/>
          <w:sz w:val="24"/>
          <w:szCs w:val="24"/>
        </w:rPr>
        <w:t>toksik</w:t>
      </w:r>
      <w:r w:rsidR="00441598">
        <w:rPr>
          <w:rFonts w:ascii="Times New Roman" w:hAnsi="Times New Roman"/>
          <w:sz w:val="24"/>
          <w:szCs w:val="24"/>
        </w:rPr>
        <w:t xml:space="preserve"> </w:t>
      </w:r>
      <w:r w:rsidR="00E11869" w:rsidRPr="00BC105A">
        <w:rPr>
          <w:rFonts w:ascii="Times New Roman" w:hAnsi="Times New Roman"/>
          <w:sz w:val="24"/>
          <w:szCs w:val="24"/>
        </w:rPr>
        <w:t>etkilerine</w:t>
      </w:r>
      <w:r w:rsidR="00441598">
        <w:rPr>
          <w:rFonts w:ascii="Times New Roman" w:hAnsi="Times New Roman"/>
          <w:sz w:val="24"/>
          <w:szCs w:val="24"/>
        </w:rPr>
        <w:t xml:space="preserve"> </w:t>
      </w:r>
      <w:r w:rsidR="00E11869" w:rsidRPr="00BC105A">
        <w:rPr>
          <w:rFonts w:ascii="Times New Roman" w:hAnsi="Times New Roman"/>
          <w:sz w:val="24"/>
          <w:szCs w:val="24"/>
        </w:rPr>
        <w:t>daha</w:t>
      </w:r>
      <w:r w:rsidR="00441598">
        <w:rPr>
          <w:rFonts w:ascii="Times New Roman" w:hAnsi="Times New Roman"/>
          <w:sz w:val="24"/>
          <w:szCs w:val="24"/>
        </w:rPr>
        <w:t xml:space="preserve"> </w:t>
      </w:r>
      <w:r w:rsidR="00E11869" w:rsidRPr="00BC105A">
        <w:rPr>
          <w:rFonts w:ascii="Times New Roman" w:hAnsi="Times New Roman"/>
          <w:sz w:val="24"/>
          <w:szCs w:val="24"/>
        </w:rPr>
        <w:t>çok</w:t>
      </w:r>
      <w:r w:rsidR="00441598">
        <w:rPr>
          <w:rFonts w:ascii="Times New Roman" w:hAnsi="Times New Roman"/>
          <w:sz w:val="24"/>
          <w:szCs w:val="24"/>
        </w:rPr>
        <w:t xml:space="preserve"> </w:t>
      </w:r>
      <w:r w:rsidR="00E11869" w:rsidRPr="00BC105A">
        <w:rPr>
          <w:rFonts w:ascii="Times New Roman" w:hAnsi="Times New Roman"/>
          <w:sz w:val="24"/>
          <w:szCs w:val="24"/>
        </w:rPr>
        <w:t>maruz</w:t>
      </w:r>
      <w:r w:rsidR="00441598">
        <w:rPr>
          <w:rFonts w:ascii="Times New Roman" w:hAnsi="Times New Roman"/>
          <w:sz w:val="24"/>
          <w:szCs w:val="24"/>
        </w:rPr>
        <w:t xml:space="preserve"> </w:t>
      </w:r>
      <w:r w:rsidR="00E11869" w:rsidRPr="00BC105A">
        <w:rPr>
          <w:rFonts w:ascii="Times New Roman" w:hAnsi="Times New Roman"/>
          <w:sz w:val="24"/>
          <w:szCs w:val="24"/>
        </w:rPr>
        <w:t>kalındığı</w:t>
      </w:r>
      <w:r w:rsidR="00441598">
        <w:rPr>
          <w:rFonts w:ascii="Times New Roman" w:hAnsi="Times New Roman"/>
          <w:sz w:val="24"/>
          <w:szCs w:val="24"/>
        </w:rPr>
        <w:t xml:space="preserve"> </w:t>
      </w:r>
      <w:r w:rsidR="00E11869" w:rsidRPr="00BC105A">
        <w:rPr>
          <w:rFonts w:ascii="Times New Roman" w:hAnsi="Times New Roman"/>
          <w:sz w:val="24"/>
          <w:szCs w:val="24"/>
        </w:rPr>
        <w:t>düşünülmektedir</w:t>
      </w:r>
      <w:r w:rsidR="00441598">
        <w:rPr>
          <w:rFonts w:ascii="Times New Roman" w:hAnsi="Times New Roman"/>
          <w:sz w:val="24"/>
          <w:szCs w:val="24"/>
        </w:rPr>
        <w:t xml:space="preserve"> </w:t>
      </w:r>
      <w:r w:rsidR="00E11869" w:rsidRPr="00BC105A">
        <w:rPr>
          <w:rFonts w:ascii="Times New Roman" w:hAnsi="Times New Roman"/>
          <w:sz w:val="24"/>
          <w:szCs w:val="24"/>
        </w:rPr>
        <w:t>(Matsumoto</w:t>
      </w:r>
      <w:r w:rsidR="00441598">
        <w:rPr>
          <w:rFonts w:ascii="Times New Roman" w:hAnsi="Times New Roman"/>
          <w:sz w:val="24"/>
          <w:szCs w:val="24"/>
        </w:rPr>
        <w:t xml:space="preserve"> </w:t>
      </w:r>
      <w:r w:rsidR="009E4D8A" w:rsidRPr="00BC105A">
        <w:rPr>
          <w:rFonts w:ascii="Times New Roman" w:hAnsi="Times New Roman"/>
          <w:sz w:val="24"/>
          <w:szCs w:val="24"/>
        </w:rPr>
        <w:t>ve</w:t>
      </w:r>
      <w:r w:rsidR="00441598">
        <w:rPr>
          <w:rFonts w:ascii="Times New Roman" w:hAnsi="Times New Roman"/>
          <w:sz w:val="24"/>
          <w:szCs w:val="24"/>
        </w:rPr>
        <w:t xml:space="preserve"> </w:t>
      </w:r>
      <w:r w:rsidR="009E4D8A" w:rsidRPr="00BC105A">
        <w:rPr>
          <w:rFonts w:ascii="Times New Roman" w:hAnsi="Times New Roman"/>
          <w:sz w:val="24"/>
          <w:szCs w:val="24"/>
        </w:rPr>
        <w:t>diğerleri</w:t>
      </w:r>
      <w:r w:rsidR="000C0344" w:rsidRPr="00BC105A">
        <w:rPr>
          <w:rFonts w:ascii="Times New Roman" w:hAnsi="Times New Roman"/>
          <w:sz w:val="24"/>
          <w:szCs w:val="24"/>
        </w:rPr>
        <w:t>,</w:t>
      </w:r>
      <w:r w:rsidR="00441598">
        <w:rPr>
          <w:rFonts w:ascii="Times New Roman" w:hAnsi="Times New Roman"/>
          <w:sz w:val="24"/>
          <w:szCs w:val="24"/>
        </w:rPr>
        <w:t xml:space="preserve"> </w:t>
      </w:r>
      <w:r w:rsidR="000C0344" w:rsidRPr="00BC105A">
        <w:rPr>
          <w:rFonts w:ascii="Times New Roman" w:hAnsi="Times New Roman"/>
          <w:sz w:val="24"/>
          <w:szCs w:val="24"/>
        </w:rPr>
        <w:t>2003</w:t>
      </w:r>
      <w:r w:rsidR="00E11869" w:rsidRPr="00BC105A">
        <w:rPr>
          <w:rFonts w:ascii="Times New Roman" w:hAnsi="Times New Roman"/>
          <w:sz w:val="24"/>
          <w:szCs w:val="24"/>
        </w:rPr>
        <w:t>).</w:t>
      </w:r>
      <w:r w:rsidR="00441598">
        <w:rPr>
          <w:rFonts w:ascii="Times New Roman" w:hAnsi="Times New Roman"/>
          <w:sz w:val="24"/>
          <w:szCs w:val="24"/>
        </w:rPr>
        <w:t xml:space="preserve"> </w:t>
      </w:r>
    </w:p>
    <w:p w:rsidR="006B773F" w:rsidRPr="00BC105A" w:rsidRDefault="006B773F" w:rsidP="006B773F">
      <w:pPr>
        <w:widowControl w:val="0"/>
        <w:spacing w:after="120" w:line="360" w:lineRule="auto"/>
        <w:jc w:val="both"/>
        <w:rPr>
          <w:rFonts w:ascii="Times New Roman" w:hAnsi="Times New Roman"/>
          <w:sz w:val="24"/>
          <w:szCs w:val="24"/>
        </w:rPr>
      </w:pPr>
    </w:p>
    <w:p w:rsidR="007A57F2" w:rsidRPr="00BC105A" w:rsidRDefault="003778C7" w:rsidP="006B773F">
      <w:pPr>
        <w:pStyle w:val="Balk3"/>
        <w:keepNext w:val="0"/>
        <w:keepLines w:val="0"/>
        <w:widowControl w:val="0"/>
        <w:spacing w:before="0" w:after="120" w:line="360" w:lineRule="auto"/>
        <w:jc w:val="both"/>
        <w:rPr>
          <w:rFonts w:cs="Times New Roman"/>
          <w:szCs w:val="24"/>
        </w:rPr>
      </w:pPr>
      <w:bookmarkStart w:id="29" w:name="_Toc97648043"/>
      <w:r w:rsidRPr="00BC105A">
        <w:rPr>
          <w:rFonts w:cs="Times New Roman"/>
          <w:szCs w:val="24"/>
        </w:rPr>
        <w:t>2.7</w:t>
      </w:r>
      <w:r w:rsidR="007A57F2" w:rsidRPr="00BC105A">
        <w:rPr>
          <w:rFonts w:cs="Times New Roman"/>
          <w:szCs w:val="24"/>
        </w:rPr>
        <w:t>.5.</w:t>
      </w:r>
      <w:r w:rsidR="00441598">
        <w:rPr>
          <w:rFonts w:cs="Times New Roman"/>
          <w:szCs w:val="24"/>
        </w:rPr>
        <w:t xml:space="preserve"> </w:t>
      </w:r>
      <w:r w:rsidR="007A57F2" w:rsidRPr="00BC105A">
        <w:rPr>
          <w:rFonts w:cs="Times New Roman"/>
          <w:szCs w:val="24"/>
        </w:rPr>
        <w:t>BPA’nın</w:t>
      </w:r>
      <w:r w:rsidR="00441598">
        <w:rPr>
          <w:rFonts w:cs="Times New Roman"/>
          <w:szCs w:val="24"/>
        </w:rPr>
        <w:t xml:space="preserve"> </w:t>
      </w:r>
      <w:r w:rsidR="00524B32" w:rsidRPr="00BC105A">
        <w:rPr>
          <w:rFonts w:cs="Times New Roman"/>
          <w:szCs w:val="24"/>
        </w:rPr>
        <w:t>Erkek</w:t>
      </w:r>
      <w:r w:rsidR="00441598">
        <w:rPr>
          <w:rFonts w:cs="Times New Roman"/>
          <w:szCs w:val="24"/>
        </w:rPr>
        <w:t xml:space="preserve"> </w:t>
      </w:r>
      <w:r w:rsidR="00524B32" w:rsidRPr="00BC105A">
        <w:rPr>
          <w:rFonts w:cs="Times New Roman"/>
          <w:szCs w:val="24"/>
        </w:rPr>
        <w:t>Üremesi</w:t>
      </w:r>
      <w:r w:rsidR="00441598">
        <w:rPr>
          <w:rFonts w:cs="Times New Roman"/>
          <w:szCs w:val="24"/>
        </w:rPr>
        <w:t xml:space="preserve"> </w:t>
      </w:r>
      <w:r w:rsidR="00A913EA" w:rsidRPr="00BC105A">
        <w:rPr>
          <w:rFonts w:cs="Times New Roman"/>
          <w:szCs w:val="24"/>
        </w:rPr>
        <w:t>İle</w:t>
      </w:r>
      <w:r w:rsidR="00441598">
        <w:rPr>
          <w:rFonts w:cs="Times New Roman"/>
          <w:szCs w:val="24"/>
        </w:rPr>
        <w:t xml:space="preserve"> </w:t>
      </w:r>
      <w:r w:rsidR="00A913EA" w:rsidRPr="00BC105A">
        <w:rPr>
          <w:rFonts w:cs="Times New Roman"/>
          <w:szCs w:val="24"/>
        </w:rPr>
        <w:t>İlişkisi</w:t>
      </w:r>
      <w:bookmarkEnd w:id="29"/>
    </w:p>
    <w:p w:rsidR="00E11869" w:rsidRPr="00BC105A" w:rsidRDefault="00E11869" w:rsidP="006B773F">
      <w:pPr>
        <w:widowControl w:val="0"/>
        <w:spacing w:after="120" w:line="360" w:lineRule="auto"/>
        <w:jc w:val="both"/>
        <w:rPr>
          <w:rFonts w:ascii="Times New Roman" w:hAnsi="Times New Roman"/>
          <w:sz w:val="24"/>
          <w:szCs w:val="24"/>
        </w:rPr>
      </w:pPr>
    </w:p>
    <w:p w:rsidR="00A913EA" w:rsidRPr="00BC105A" w:rsidRDefault="00A913EA"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erkek</w:t>
      </w:r>
      <w:r w:rsidR="00441598">
        <w:rPr>
          <w:rFonts w:ascii="Times New Roman" w:hAnsi="Times New Roman"/>
          <w:sz w:val="24"/>
          <w:szCs w:val="24"/>
        </w:rPr>
        <w:t xml:space="preserve"> </w:t>
      </w:r>
      <w:r w:rsidRPr="00BC105A">
        <w:rPr>
          <w:rFonts w:ascii="Times New Roman" w:hAnsi="Times New Roman"/>
          <w:sz w:val="24"/>
          <w:szCs w:val="24"/>
        </w:rPr>
        <w:t>üremesine</w:t>
      </w:r>
      <w:r w:rsidR="00441598">
        <w:rPr>
          <w:rFonts w:ascii="Times New Roman" w:hAnsi="Times New Roman"/>
          <w:sz w:val="24"/>
          <w:szCs w:val="24"/>
        </w:rPr>
        <w:t xml:space="preserve"> </w:t>
      </w:r>
      <w:r w:rsidRPr="00BC105A">
        <w:rPr>
          <w:rFonts w:ascii="Times New Roman" w:hAnsi="Times New Roman"/>
          <w:sz w:val="24"/>
          <w:szCs w:val="24"/>
        </w:rPr>
        <w:t>zararlı</w:t>
      </w:r>
      <w:r w:rsidR="00441598">
        <w:rPr>
          <w:rFonts w:ascii="Times New Roman" w:hAnsi="Times New Roman"/>
          <w:sz w:val="24"/>
          <w:szCs w:val="24"/>
        </w:rPr>
        <w:t xml:space="preserve"> </w:t>
      </w:r>
      <w:r w:rsidRPr="00BC105A">
        <w:rPr>
          <w:rFonts w:ascii="Times New Roman" w:hAnsi="Times New Roman"/>
          <w:sz w:val="24"/>
          <w:szCs w:val="24"/>
        </w:rPr>
        <w:t>etkileri</w:t>
      </w:r>
      <w:r w:rsidR="00441598">
        <w:rPr>
          <w:rFonts w:ascii="Times New Roman" w:hAnsi="Times New Roman"/>
          <w:sz w:val="24"/>
          <w:szCs w:val="24"/>
        </w:rPr>
        <w:t xml:space="preserve"> </w:t>
      </w:r>
      <w:r w:rsidR="00524B32" w:rsidRPr="00BC105A">
        <w:rPr>
          <w:rFonts w:ascii="Times New Roman" w:hAnsi="Times New Roman"/>
          <w:sz w:val="24"/>
          <w:szCs w:val="24"/>
        </w:rPr>
        <w:t>embriyonik,</w:t>
      </w:r>
      <w:r w:rsidR="00441598">
        <w:rPr>
          <w:rFonts w:ascii="Times New Roman" w:hAnsi="Times New Roman"/>
          <w:sz w:val="24"/>
          <w:szCs w:val="24"/>
        </w:rPr>
        <w:t xml:space="preserve"> </w:t>
      </w:r>
      <w:r w:rsidR="00524B32" w:rsidRPr="00BC105A">
        <w:rPr>
          <w:rFonts w:ascii="Times New Roman" w:hAnsi="Times New Roman"/>
          <w:sz w:val="24"/>
          <w:szCs w:val="24"/>
        </w:rPr>
        <w:t>pubertal</w:t>
      </w:r>
      <w:r w:rsidR="00441598">
        <w:rPr>
          <w:rFonts w:ascii="Times New Roman" w:hAnsi="Times New Roman"/>
          <w:sz w:val="24"/>
          <w:szCs w:val="24"/>
        </w:rPr>
        <w:t xml:space="preserve"> </w:t>
      </w:r>
      <w:r w:rsidR="00524B32" w:rsidRPr="00BC105A">
        <w:rPr>
          <w:rFonts w:ascii="Times New Roman" w:hAnsi="Times New Roman"/>
          <w:sz w:val="24"/>
          <w:szCs w:val="24"/>
        </w:rPr>
        <w:t>ve/veya</w:t>
      </w:r>
      <w:r w:rsidR="00441598">
        <w:rPr>
          <w:rFonts w:ascii="Times New Roman" w:hAnsi="Times New Roman"/>
          <w:sz w:val="24"/>
          <w:szCs w:val="24"/>
        </w:rPr>
        <w:t xml:space="preserve"> </w:t>
      </w:r>
      <w:r w:rsidR="00524B32" w:rsidRPr="00BC105A">
        <w:rPr>
          <w:rFonts w:ascii="Times New Roman" w:hAnsi="Times New Roman"/>
          <w:sz w:val="24"/>
          <w:szCs w:val="24"/>
        </w:rPr>
        <w:t>yetişk</w:t>
      </w:r>
      <w:r w:rsidRPr="00BC105A">
        <w:rPr>
          <w:rFonts w:ascii="Times New Roman" w:hAnsi="Times New Roman"/>
          <w:sz w:val="24"/>
          <w:szCs w:val="24"/>
        </w:rPr>
        <w:t>inlik</w:t>
      </w:r>
      <w:r w:rsidR="00441598">
        <w:rPr>
          <w:rFonts w:ascii="Times New Roman" w:hAnsi="Times New Roman"/>
          <w:sz w:val="24"/>
          <w:szCs w:val="24"/>
        </w:rPr>
        <w:t xml:space="preserve"> </w:t>
      </w:r>
      <w:r w:rsidRPr="00BC105A">
        <w:rPr>
          <w:rFonts w:ascii="Times New Roman" w:hAnsi="Times New Roman"/>
          <w:sz w:val="24"/>
          <w:szCs w:val="24"/>
        </w:rPr>
        <w:t>döneminde</w:t>
      </w:r>
      <w:r w:rsidR="00441598">
        <w:rPr>
          <w:rFonts w:ascii="Times New Roman" w:hAnsi="Times New Roman"/>
          <w:sz w:val="24"/>
          <w:szCs w:val="24"/>
        </w:rPr>
        <w:t xml:space="preserve"> </w:t>
      </w:r>
      <w:r w:rsidRPr="00BC105A">
        <w:rPr>
          <w:rFonts w:ascii="Times New Roman" w:hAnsi="Times New Roman"/>
          <w:sz w:val="24"/>
          <w:szCs w:val="24"/>
        </w:rPr>
        <w:t>meydana</w:t>
      </w:r>
      <w:r w:rsidR="00441598">
        <w:rPr>
          <w:rFonts w:ascii="Times New Roman" w:hAnsi="Times New Roman"/>
          <w:sz w:val="24"/>
          <w:szCs w:val="24"/>
        </w:rPr>
        <w:t xml:space="preserve"> </w:t>
      </w:r>
      <w:r w:rsidRPr="00BC105A">
        <w:rPr>
          <w:rFonts w:ascii="Times New Roman" w:hAnsi="Times New Roman"/>
          <w:sz w:val="24"/>
          <w:szCs w:val="24"/>
        </w:rPr>
        <w:t>gelmektedir</w:t>
      </w:r>
      <w:r w:rsidR="00524B32"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Hormonların</w:t>
      </w:r>
      <w:r w:rsidR="00441598">
        <w:rPr>
          <w:rFonts w:ascii="Times New Roman" w:hAnsi="Times New Roman"/>
          <w:sz w:val="24"/>
          <w:szCs w:val="24"/>
        </w:rPr>
        <w:t xml:space="preserve"> </w:t>
      </w:r>
      <w:r w:rsidRPr="00BC105A">
        <w:rPr>
          <w:rFonts w:ascii="Times New Roman" w:hAnsi="Times New Roman"/>
          <w:sz w:val="24"/>
          <w:szCs w:val="24"/>
        </w:rPr>
        <w:t>reseptör</w:t>
      </w:r>
      <w:r w:rsidR="00441598">
        <w:rPr>
          <w:rFonts w:ascii="Times New Roman" w:hAnsi="Times New Roman"/>
          <w:sz w:val="24"/>
          <w:szCs w:val="24"/>
        </w:rPr>
        <w:t xml:space="preserve"> </w:t>
      </w:r>
      <w:r w:rsidRPr="00BC105A">
        <w:rPr>
          <w:rFonts w:ascii="Times New Roman" w:hAnsi="Times New Roman"/>
          <w:sz w:val="24"/>
          <w:szCs w:val="24"/>
        </w:rPr>
        <w:t>ekspresyonları</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işlevlerini</w:t>
      </w:r>
      <w:r w:rsidR="00441598">
        <w:rPr>
          <w:rFonts w:ascii="Times New Roman" w:hAnsi="Times New Roman"/>
          <w:sz w:val="24"/>
          <w:szCs w:val="24"/>
        </w:rPr>
        <w:t xml:space="preserve"> </w:t>
      </w:r>
      <w:r w:rsidRPr="00BC105A">
        <w:rPr>
          <w:rFonts w:ascii="Times New Roman" w:hAnsi="Times New Roman"/>
          <w:sz w:val="24"/>
          <w:szCs w:val="24"/>
        </w:rPr>
        <w:t>modifikasyona</w:t>
      </w:r>
      <w:r w:rsidR="00441598">
        <w:rPr>
          <w:rFonts w:ascii="Times New Roman" w:hAnsi="Times New Roman"/>
          <w:sz w:val="24"/>
          <w:szCs w:val="24"/>
        </w:rPr>
        <w:t xml:space="preserve"> </w:t>
      </w:r>
      <w:r w:rsidRPr="00BC105A">
        <w:rPr>
          <w:rFonts w:ascii="Times New Roman" w:hAnsi="Times New Roman"/>
          <w:sz w:val="24"/>
          <w:szCs w:val="24"/>
        </w:rPr>
        <w:t>uğratarak</w:t>
      </w:r>
      <w:r w:rsidR="00441598">
        <w:rPr>
          <w:rFonts w:ascii="Times New Roman" w:hAnsi="Times New Roman"/>
          <w:sz w:val="24"/>
          <w:szCs w:val="24"/>
        </w:rPr>
        <w:t xml:space="preserve"> </w:t>
      </w:r>
      <w:r w:rsidRPr="00BC105A">
        <w:rPr>
          <w:rFonts w:ascii="Times New Roman" w:hAnsi="Times New Roman"/>
          <w:sz w:val="24"/>
          <w:szCs w:val="24"/>
        </w:rPr>
        <w:t>hipotalamus-hipofiz-gonadal</w:t>
      </w:r>
      <w:r w:rsidR="00441598">
        <w:rPr>
          <w:rFonts w:ascii="Times New Roman" w:hAnsi="Times New Roman"/>
          <w:sz w:val="24"/>
          <w:szCs w:val="24"/>
        </w:rPr>
        <w:t xml:space="preserve"> </w:t>
      </w:r>
      <w:r w:rsidRPr="00BC105A">
        <w:rPr>
          <w:rFonts w:ascii="Times New Roman" w:hAnsi="Times New Roman"/>
          <w:sz w:val="24"/>
          <w:szCs w:val="24"/>
        </w:rPr>
        <w:t>eksen</w:t>
      </w:r>
      <w:r w:rsidR="00441598">
        <w:rPr>
          <w:rFonts w:ascii="Times New Roman" w:hAnsi="Times New Roman"/>
          <w:sz w:val="24"/>
          <w:szCs w:val="24"/>
        </w:rPr>
        <w:t xml:space="preserve"> </w:t>
      </w:r>
      <w:r w:rsidRPr="00BC105A">
        <w:rPr>
          <w:rFonts w:ascii="Times New Roman" w:hAnsi="Times New Roman"/>
          <w:sz w:val="24"/>
          <w:szCs w:val="24"/>
        </w:rPr>
        <w:t>boyunca</w:t>
      </w:r>
      <w:r w:rsidR="00441598">
        <w:rPr>
          <w:rFonts w:ascii="Times New Roman" w:hAnsi="Times New Roman"/>
          <w:sz w:val="24"/>
          <w:szCs w:val="24"/>
        </w:rPr>
        <w:t xml:space="preserve"> </w:t>
      </w:r>
      <w:r w:rsidRPr="00BC105A">
        <w:rPr>
          <w:rFonts w:ascii="Times New Roman" w:hAnsi="Times New Roman"/>
          <w:sz w:val="24"/>
          <w:szCs w:val="24"/>
        </w:rPr>
        <w:t>etkiyen</w:t>
      </w:r>
      <w:r w:rsidR="00441598">
        <w:rPr>
          <w:rFonts w:ascii="Times New Roman" w:hAnsi="Times New Roman"/>
          <w:sz w:val="24"/>
          <w:szCs w:val="24"/>
        </w:rPr>
        <w:t xml:space="preserve"> </w:t>
      </w:r>
      <w:r w:rsidRPr="00BC105A">
        <w:rPr>
          <w:rFonts w:ascii="Times New Roman" w:hAnsi="Times New Roman"/>
          <w:sz w:val="24"/>
          <w:szCs w:val="24"/>
        </w:rPr>
        <w:t>BPA</w:t>
      </w:r>
      <w:r w:rsidR="006B5998"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spermatogene</w:t>
      </w:r>
      <w:r w:rsidR="006B5998" w:rsidRPr="00BC105A">
        <w:rPr>
          <w:rFonts w:ascii="Times New Roman" w:hAnsi="Times New Roman"/>
          <w:sz w:val="24"/>
          <w:szCs w:val="24"/>
        </w:rPr>
        <w:t>ze</w:t>
      </w:r>
      <w:r w:rsidR="00441598">
        <w:rPr>
          <w:rFonts w:ascii="Times New Roman" w:hAnsi="Times New Roman"/>
          <w:sz w:val="24"/>
          <w:szCs w:val="24"/>
        </w:rPr>
        <w:t xml:space="preserve"> </w:t>
      </w:r>
      <w:r w:rsidR="006B5998" w:rsidRPr="00BC105A">
        <w:rPr>
          <w:rFonts w:ascii="Times New Roman" w:hAnsi="Times New Roman"/>
          <w:sz w:val="24"/>
          <w:szCs w:val="24"/>
        </w:rPr>
        <w:t>müdahale</w:t>
      </w:r>
      <w:r w:rsidR="00441598">
        <w:rPr>
          <w:rFonts w:ascii="Times New Roman" w:hAnsi="Times New Roman"/>
          <w:sz w:val="24"/>
          <w:szCs w:val="24"/>
        </w:rPr>
        <w:t xml:space="preserve"> </w:t>
      </w:r>
      <w:r w:rsidR="006B5998" w:rsidRPr="00BC105A">
        <w:rPr>
          <w:rFonts w:ascii="Times New Roman" w:hAnsi="Times New Roman"/>
          <w:sz w:val="24"/>
          <w:szCs w:val="24"/>
        </w:rPr>
        <w:t>ederek</w:t>
      </w:r>
      <w:r w:rsidR="00441598">
        <w:rPr>
          <w:rFonts w:ascii="Times New Roman" w:hAnsi="Times New Roman"/>
          <w:sz w:val="24"/>
          <w:szCs w:val="24"/>
        </w:rPr>
        <w:t xml:space="preserve"> </w:t>
      </w:r>
      <w:r w:rsidR="006B5998" w:rsidRPr="00BC105A">
        <w:rPr>
          <w:rFonts w:ascii="Times New Roman" w:hAnsi="Times New Roman"/>
          <w:sz w:val="24"/>
          <w:szCs w:val="24"/>
        </w:rPr>
        <w:t>değişimi</w:t>
      </w:r>
      <w:r w:rsidR="00441598">
        <w:rPr>
          <w:rFonts w:ascii="Times New Roman" w:hAnsi="Times New Roman"/>
          <w:sz w:val="24"/>
          <w:szCs w:val="24"/>
        </w:rPr>
        <w:t xml:space="preserve"> </w:t>
      </w:r>
      <w:r w:rsidR="006B5998" w:rsidRPr="00BC105A">
        <w:rPr>
          <w:rFonts w:ascii="Times New Roman" w:hAnsi="Times New Roman"/>
          <w:sz w:val="24"/>
          <w:szCs w:val="24"/>
        </w:rPr>
        <w:t>sonucu</w:t>
      </w:r>
      <w:r w:rsidR="00441598">
        <w:rPr>
          <w:rFonts w:ascii="Times New Roman" w:hAnsi="Times New Roman"/>
          <w:sz w:val="24"/>
          <w:szCs w:val="24"/>
        </w:rPr>
        <w:t xml:space="preserve"> </w:t>
      </w:r>
      <w:r w:rsidRPr="00BC105A">
        <w:rPr>
          <w:rFonts w:ascii="Times New Roman" w:hAnsi="Times New Roman"/>
          <w:sz w:val="24"/>
          <w:szCs w:val="24"/>
        </w:rPr>
        <w:t>üreme</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i</w:t>
      </w:r>
      <w:r w:rsidR="006B5998" w:rsidRPr="00BC105A">
        <w:rPr>
          <w:rFonts w:ascii="Times New Roman" w:hAnsi="Times New Roman"/>
          <w:sz w:val="24"/>
          <w:szCs w:val="24"/>
        </w:rPr>
        <w:t>lgili</w:t>
      </w:r>
      <w:r w:rsidR="00441598">
        <w:rPr>
          <w:rFonts w:ascii="Times New Roman" w:hAnsi="Times New Roman"/>
          <w:sz w:val="24"/>
          <w:szCs w:val="24"/>
        </w:rPr>
        <w:t xml:space="preserve"> </w:t>
      </w:r>
      <w:r w:rsidR="006B5998" w:rsidRPr="00BC105A">
        <w:rPr>
          <w:rFonts w:ascii="Times New Roman" w:hAnsi="Times New Roman"/>
          <w:sz w:val="24"/>
          <w:szCs w:val="24"/>
        </w:rPr>
        <w:t>bozukluklara</w:t>
      </w:r>
      <w:r w:rsidR="00441598">
        <w:rPr>
          <w:rFonts w:ascii="Times New Roman" w:hAnsi="Times New Roman"/>
          <w:sz w:val="24"/>
          <w:szCs w:val="24"/>
        </w:rPr>
        <w:t xml:space="preserve"> </w:t>
      </w:r>
      <w:r w:rsidR="006B5998" w:rsidRPr="00BC105A">
        <w:rPr>
          <w:rFonts w:ascii="Times New Roman" w:hAnsi="Times New Roman"/>
          <w:sz w:val="24"/>
          <w:szCs w:val="24"/>
        </w:rPr>
        <w:t>neden</w:t>
      </w:r>
      <w:r w:rsidR="00441598">
        <w:rPr>
          <w:rFonts w:ascii="Times New Roman" w:hAnsi="Times New Roman"/>
          <w:sz w:val="24"/>
          <w:szCs w:val="24"/>
        </w:rPr>
        <w:t xml:space="preserve"> </w:t>
      </w:r>
      <w:r w:rsidR="006B5998" w:rsidRPr="00BC105A">
        <w:rPr>
          <w:rFonts w:ascii="Times New Roman" w:hAnsi="Times New Roman"/>
          <w:sz w:val="24"/>
          <w:szCs w:val="24"/>
        </w:rPr>
        <w:t>olmakta</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inf</w:t>
      </w:r>
      <w:r w:rsidR="00D22BA3" w:rsidRPr="00BC105A">
        <w:rPr>
          <w:rFonts w:ascii="Times New Roman" w:hAnsi="Times New Roman"/>
          <w:sz w:val="24"/>
          <w:szCs w:val="24"/>
        </w:rPr>
        <w:t>ertilite</w:t>
      </w:r>
      <w:r w:rsidR="00441598">
        <w:rPr>
          <w:rFonts w:ascii="Times New Roman" w:hAnsi="Times New Roman"/>
          <w:sz w:val="24"/>
          <w:szCs w:val="24"/>
        </w:rPr>
        <w:t xml:space="preserve"> </w:t>
      </w:r>
      <w:r w:rsidR="00D22BA3" w:rsidRPr="00BC105A">
        <w:rPr>
          <w:rFonts w:ascii="Times New Roman" w:hAnsi="Times New Roman"/>
          <w:sz w:val="24"/>
          <w:szCs w:val="24"/>
        </w:rPr>
        <w:t>oluşumuna</w:t>
      </w:r>
      <w:r w:rsidR="00441598">
        <w:rPr>
          <w:rFonts w:ascii="Times New Roman" w:hAnsi="Times New Roman"/>
          <w:sz w:val="24"/>
          <w:szCs w:val="24"/>
        </w:rPr>
        <w:t xml:space="preserve"> </w:t>
      </w:r>
      <w:r w:rsidR="00D22BA3" w:rsidRPr="00BC105A">
        <w:rPr>
          <w:rFonts w:ascii="Times New Roman" w:hAnsi="Times New Roman"/>
          <w:sz w:val="24"/>
          <w:szCs w:val="24"/>
        </w:rPr>
        <w:t>sebep</w:t>
      </w:r>
      <w:r w:rsidR="00441598">
        <w:rPr>
          <w:rFonts w:ascii="Times New Roman" w:hAnsi="Times New Roman"/>
          <w:sz w:val="24"/>
          <w:szCs w:val="24"/>
        </w:rPr>
        <w:t xml:space="preserve"> </w:t>
      </w:r>
      <w:r w:rsidR="00D22BA3" w:rsidRPr="00BC105A">
        <w:rPr>
          <w:rFonts w:ascii="Times New Roman" w:hAnsi="Times New Roman"/>
          <w:sz w:val="24"/>
          <w:szCs w:val="24"/>
        </w:rPr>
        <w:t>olmaktadır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Ratlarda</w:t>
      </w:r>
      <w:r w:rsidR="00441598">
        <w:rPr>
          <w:rFonts w:ascii="Times New Roman" w:hAnsi="Times New Roman"/>
          <w:sz w:val="24"/>
          <w:szCs w:val="24"/>
        </w:rPr>
        <w:t xml:space="preserve"> </w:t>
      </w:r>
      <w:r w:rsidRPr="00BC105A">
        <w:rPr>
          <w:rFonts w:ascii="Times New Roman" w:hAnsi="Times New Roman"/>
          <w:sz w:val="24"/>
          <w:szCs w:val="24"/>
        </w:rPr>
        <w:t>yapılan</w:t>
      </w:r>
      <w:r w:rsidR="00441598">
        <w:rPr>
          <w:rFonts w:ascii="Times New Roman" w:hAnsi="Times New Roman"/>
          <w:sz w:val="24"/>
          <w:szCs w:val="24"/>
        </w:rPr>
        <w:t xml:space="preserve"> </w:t>
      </w:r>
      <w:r w:rsidRPr="00BC105A">
        <w:rPr>
          <w:rFonts w:ascii="Times New Roman" w:hAnsi="Times New Roman"/>
          <w:sz w:val="24"/>
          <w:szCs w:val="24"/>
        </w:rPr>
        <w:t>çalışmalarda</w:t>
      </w:r>
      <w:r w:rsidR="00441598">
        <w:rPr>
          <w:rFonts w:ascii="Times New Roman" w:hAnsi="Times New Roman"/>
          <w:sz w:val="24"/>
          <w:szCs w:val="24"/>
        </w:rPr>
        <w:t xml:space="preserve"> </w:t>
      </w:r>
      <w:r w:rsidRPr="00BC105A">
        <w:rPr>
          <w:rFonts w:ascii="Times New Roman" w:hAnsi="Times New Roman"/>
          <w:sz w:val="24"/>
          <w:szCs w:val="24"/>
        </w:rPr>
        <w:t>BPA'ya</w:t>
      </w:r>
      <w:r w:rsidR="00441598">
        <w:rPr>
          <w:rFonts w:ascii="Times New Roman" w:hAnsi="Times New Roman"/>
          <w:sz w:val="24"/>
          <w:szCs w:val="24"/>
        </w:rPr>
        <w:t xml:space="preserve"> </w:t>
      </w:r>
      <w:r w:rsidRPr="00BC105A">
        <w:rPr>
          <w:rFonts w:ascii="Times New Roman" w:hAnsi="Times New Roman"/>
          <w:sz w:val="24"/>
          <w:szCs w:val="24"/>
        </w:rPr>
        <w:t>in</w:t>
      </w:r>
      <w:r w:rsidR="00441598">
        <w:rPr>
          <w:rFonts w:ascii="Times New Roman" w:hAnsi="Times New Roman"/>
          <w:sz w:val="24"/>
          <w:szCs w:val="24"/>
        </w:rPr>
        <w:t xml:space="preserve"> </w:t>
      </w:r>
      <w:r w:rsidRPr="00BC105A">
        <w:rPr>
          <w:rFonts w:ascii="Times New Roman" w:hAnsi="Times New Roman"/>
          <w:sz w:val="24"/>
          <w:szCs w:val="24"/>
        </w:rPr>
        <w:t>vivo</w:t>
      </w:r>
      <w:r w:rsidR="00441598">
        <w:rPr>
          <w:rFonts w:ascii="Times New Roman" w:hAnsi="Times New Roman"/>
          <w:sz w:val="24"/>
          <w:szCs w:val="24"/>
        </w:rPr>
        <w:t xml:space="preserve"> </w:t>
      </w:r>
      <w:r w:rsidRPr="00BC105A">
        <w:rPr>
          <w:rFonts w:ascii="Times New Roman" w:hAnsi="Times New Roman"/>
          <w:sz w:val="24"/>
          <w:szCs w:val="24"/>
        </w:rPr>
        <w:t>maruziyet</w:t>
      </w:r>
      <w:r w:rsidR="00441598">
        <w:rPr>
          <w:rFonts w:ascii="Times New Roman" w:hAnsi="Times New Roman"/>
          <w:sz w:val="24"/>
          <w:szCs w:val="24"/>
        </w:rPr>
        <w:t xml:space="preserve"> </w:t>
      </w:r>
      <w:r w:rsidRPr="00BC105A">
        <w:rPr>
          <w:rFonts w:ascii="Times New Roman" w:hAnsi="Times New Roman"/>
          <w:sz w:val="24"/>
          <w:szCs w:val="24"/>
        </w:rPr>
        <w:t>sonucu</w:t>
      </w:r>
      <w:r w:rsidR="00441598">
        <w:rPr>
          <w:rFonts w:ascii="Times New Roman" w:hAnsi="Times New Roman"/>
          <w:sz w:val="24"/>
          <w:szCs w:val="24"/>
        </w:rPr>
        <w:t xml:space="preserve"> </w:t>
      </w:r>
      <w:r w:rsidRPr="00BC105A">
        <w:rPr>
          <w:rFonts w:ascii="Times New Roman" w:hAnsi="Times New Roman"/>
          <w:sz w:val="24"/>
          <w:szCs w:val="24"/>
        </w:rPr>
        <w:t>sperm</w:t>
      </w:r>
      <w:r w:rsidR="00441598">
        <w:rPr>
          <w:rFonts w:ascii="Times New Roman" w:hAnsi="Times New Roman"/>
          <w:sz w:val="24"/>
          <w:szCs w:val="24"/>
        </w:rPr>
        <w:t xml:space="preserve"> </w:t>
      </w:r>
      <w:r w:rsidRPr="00BC105A">
        <w:rPr>
          <w:rFonts w:ascii="Times New Roman" w:hAnsi="Times New Roman"/>
          <w:sz w:val="24"/>
          <w:szCs w:val="24"/>
        </w:rPr>
        <w:t>sayısında,</w:t>
      </w:r>
      <w:r w:rsidR="00441598">
        <w:rPr>
          <w:rFonts w:ascii="Times New Roman" w:hAnsi="Times New Roman"/>
          <w:sz w:val="24"/>
          <w:szCs w:val="24"/>
        </w:rPr>
        <w:t xml:space="preserve">  </w:t>
      </w:r>
      <w:r w:rsidRPr="00BC105A">
        <w:rPr>
          <w:rFonts w:ascii="Times New Roman" w:hAnsi="Times New Roman"/>
          <w:sz w:val="24"/>
          <w:szCs w:val="24"/>
        </w:rPr>
        <w:t>sperm</w:t>
      </w:r>
      <w:r w:rsidR="00441598">
        <w:rPr>
          <w:rFonts w:ascii="Times New Roman" w:hAnsi="Times New Roman"/>
          <w:sz w:val="24"/>
          <w:szCs w:val="24"/>
        </w:rPr>
        <w:t xml:space="preserve"> </w:t>
      </w:r>
      <w:r w:rsidRPr="00BC105A">
        <w:rPr>
          <w:rFonts w:ascii="Times New Roman" w:hAnsi="Times New Roman"/>
          <w:sz w:val="24"/>
          <w:szCs w:val="24"/>
        </w:rPr>
        <w:t>hareketliliğinde,</w:t>
      </w:r>
      <w:r w:rsidR="00441598">
        <w:rPr>
          <w:rFonts w:ascii="Times New Roman" w:hAnsi="Times New Roman"/>
          <w:sz w:val="24"/>
          <w:szCs w:val="24"/>
        </w:rPr>
        <w:t xml:space="preserve"> </w:t>
      </w:r>
      <w:r w:rsidRPr="00BC105A">
        <w:rPr>
          <w:rFonts w:ascii="Times New Roman" w:hAnsi="Times New Roman"/>
          <w:sz w:val="24"/>
          <w:szCs w:val="24"/>
        </w:rPr>
        <w:t>normal</w:t>
      </w:r>
      <w:r w:rsidR="00441598">
        <w:rPr>
          <w:rFonts w:ascii="Times New Roman" w:hAnsi="Times New Roman"/>
          <w:sz w:val="24"/>
          <w:szCs w:val="24"/>
        </w:rPr>
        <w:t xml:space="preserve"> </w:t>
      </w:r>
      <w:r w:rsidRPr="00BC105A">
        <w:rPr>
          <w:rFonts w:ascii="Times New Roman" w:hAnsi="Times New Roman"/>
          <w:sz w:val="24"/>
          <w:szCs w:val="24"/>
        </w:rPr>
        <w:t>sperm</w:t>
      </w:r>
      <w:r w:rsidR="00441598">
        <w:rPr>
          <w:rFonts w:ascii="Times New Roman" w:hAnsi="Times New Roman"/>
          <w:sz w:val="24"/>
          <w:szCs w:val="24"/>
        </w:rPr>
        <w:t xml:space="preserve"> </w:t>
      </w:r>
      <w:r w:rsidRPr="00BC105A">
        <w:rPr>
          <w:rFonts w:ascii="Times New Roman" w:hAnsi="Times New Roman"/>
          <w:sz w:val="24"/>
          <w:szCs w:val="24"/>
        </w:rPr>
        <w:t>morfolojisinde,</w:t>
      </w:r>
      <w:r w:rsidR="00441598">
        <w:rPr>
          <w:rFonts w:ascii="Times New Roman" w:hAnsi="Times New Roman"/>
          <w:sz w:val="24"/>
          <w:szCs w:val="24"/>
        </w:rPr>
        <w:t xml:space="preserve"> </w:t>
      </w:r>
      <w:r w:rsidRPr="00BC105A">
        <w:rPr>
          <w:rFonts w:ascii="Times New Roman" w:hAnsi="Times New Roman"/>
          <w:sz w:val="24"/>
          <w:szCs w:val="24"/>
        </w:rPr>
        <w:t>zayıf</w:t>
      </w:r>
      <w:r w:rsidR="00441598">
        <w:rPr>
          <w:rFonts w:ascii="Times New Roman" w:hAnsi="Times New Roman"/>
          <w:sz w:val="24"/>
          <w:szCs w:val="24"/>
        </w:rPr>
        <w:t xml:space="preserve"> </w:t>
      </w:r>
      <w:r w:rsidRPr="00BC105A">
        <w:rPr>
          <w:rFonts w:ascii="Times New Roman" w:hAnsi="Times New Roman"/>
          <w:sz w:val="24"/>
          <w:szCs w:val="24"/>
        </w:rPr>
        <w:t>spermatogenezde</w:t>
      </w:r>
      <w:r w:rsidR="00441598">
        <w:rPr>
          <w:rFonts w:ascii="Times New Roman" w:hAnsi="Times New Roman"/>
          <w:sz w:val="24"/>
          <w:szCs w:val="24"/>
        </w:rPr>
        <w:t xml:space="preserve"> </w:t>
      </w:r>
      <w:r w:rsidRPr="00BC105A">
        <w:rPr>
          <w:rFonts w:ascii="Times New Roman" w:hAnsi="Times New Roman"/>
          <w:sz w:val="24"/>
          <w:szCs w:val="24"/>
        </w:rPr>
        <w:t>önemli</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azalmaya</w:t>
      </w:r>
      <w:r w:rsidR="00441598">
        <w:rPr>
          <w:rFonts w:ascii="Times New Roman" w:hAnsi="Times New Roman"/>
          <w:sz w:val="24"/>
          <w:szCs w:val="24"/>
        </w:rPr>
        <w:t xml:space="preserve"> </w:t>
      </w:r>
      <w:r w:rsidRPr="00BC105A">
        <w:rPr>
          <w:rFonts w:ascii="Times New Roman" w:hAnsi="Times New Roman"/>
          <w:sz w:val="24"/>
          <w:szCs w:val="24"/>
        </w:rPr>
        <w:t>neden</w:t>
      </w:r>
      <w:r w:rsidR="00441598">
        <w:rPr>
          <w:rFonts w:ascii="Times New Roman" w:hAnsi="Times New Roman"/>
          <w:sz w:val="24"/>
          <w:szCs w:val="24"/>
        </w:rPr>
        <w:t xml:space="preserve"> </w:t>
      </w:r>
      <w:r w:rsidRPr="00BC105A">
        <w:rPr>
          <w:rFonts w:ascii="Times New Roman" w:hAnsi="Times New Roman"/>
          <w:sz w:val="24"/>
          <w:szCs w:val="24"/>
        </w:rPr>
        <w:t>olduğu</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sperm</w:t>
      </w:r>
      <w:r w:rsidR="00441598">
        <w:rPr>
          <w:rFonts w:ascii="Times New Roman" w:hAnsi="Times New Roman"/>
          <w:sz w:val="24"/>
          <w:szCs w:val="24"/>
        </w:rPr>
        <w:t xml:space="preserve"> </w:t>
      </w:r>
      <w:r w:rsidRPr="00BC105A">
        <w:rPr>
          <w:rFonts w:ascii="Times New Roman" w:hAnsi="Times New Roman"/>
          <w:sz w:val="24"/>
          <w:szCs w:val="24"/>
        </w:rPr>
        <w:t>DNA</w:t>
      </w:r>
      <w:r w:rsidR="00441598">
        <w:rPr>
          <w:rFonts w:ascii="Times New Roman" w:hAnsi="Times New Roman"/>
          <w:sz w:val="24"/>
          <w:szCs w:val="24"/>
        </w:rPr>
        <w:t xml:space="preserve"> </w:t>
      </w:r>
      <w:r w:rsidRPr="00BC105A">
        <w:rPr>
          <w:rFonts w:ascii="Times New Roman" w:hAnsi="Times New Roman"/>
          <w:sz w:val="24"/>
          <w:szCs w:val="24"/>
        </w:rPr>
        <w:t>hasarında</w:t>
      </w:r>
      <w:r w:rsidR="00441598">
        <w:rPr>
          <w:rFonts w:ascii="Times New Roman" w:hAnsi="Times New Roman"/>
          <w:sz w:val="24"/>
          <w:szCs w:val="24"/>
        </w:rPr>
        <w:t xml:space="preserve"> </w:t>
      </w:r>
      <w:r w:rsidRPr="00BC105A">
        <w:rPr>
          <w:rFonts w:ascii="Times New Roman" w:hAnsi="Times New Roman"/>
          <w:sz w:val="24"/>
          <w:szCs w:val="24"/>
        </w:rPr>
        <w:t>artış</w:t>
      </w:r>
      <w:r w:rsidR="00441598">
        <w:rPr>
          <w:rFonts w:ascii="Times New Roman" w:hAnsi="Times New Roman"/>
          <w:sz w:val="24"/>
          <w:szCs w:val="24"/>
        </w:rPr>
        <w:t xml:space="preserve"> </w:t>
      </w:r>
      <w:r w:rsidRPr="00BC105A">
        <w:rPr>
          <w:rFonts w:ascii="Times New Roman" w:hAnsi="Times New Roman"/>
          <w:sz w:val="24"/>
          <w:szCs w:val="24"/>
        </w:rPr>
        <w:t>meydana</w:t>
      </w:r>
      <w:r w:rsidR="00441598">
        <w:rPr>
          <w:rFonts w:ascii="Times New Roman" w:hAnsi="Times New Roman"/>
          <w:sz w:val="24"/>
          <w:szCs w:val="24"/>
        </w:rPr>
        <w:t xml:space="preserve"> </w:t>
      </w:r>
      <w:r w:rsidRPr="00BC105A">
        <w:rPr>
          <w:rFonts w:ascii="Times New Roman" w:hAnsi="Times New Roman"/>
          <w:sz w:val="24"/>
          <w:szCs w:val="24"/>
        </w:rPr>
        <w:t>geldiği</w:t>
      </w:r>
      <w:r w:rsidR="00441598">
        <w:rPr>
          <w:rFonts w:ascii="Times New Roman" w:hAnsi="Times New Roman"/>
          <w:sz w:val="24"/>
          <w:szCs w:val="24"/>
        </w:rPr>
        <w:t xml:space="preserve"> </w:t>
      </w:r>
      <w:r w:rsidRPr="00BC105A">
        <w:rPr>
          <w:rFonts w:ascii="Times New Roman" w:hAnsi="Times New Roman"/>
          <w:sz w:val="24"/>
          <w:szCs w:val="24"/>
        </w:rPr>
        <w:t>belirtilmiştir.</w:t>
      </w:r>
      <w:r w:rsidR="00441598">
        <w:rPr>
          <w:rFonts w:ascii="Times New Roman" w:hAnsi="Times New Roman"/>
          <w:sz w:val="24"/>
          <w:szCs w:val="24"/>
        </w:rPr>
        <w:t xml:space="preserve">  </w:t>
      </w:r>
      <w:r w:rsidR="00D22BA3" w:rsidRPr="00BC105A">
        <w:rPr>
          <w:rFonts w:ascii="Times New Roman" w:hAnsi="Times New Roman"/>
          <w:sz w:val="24"/>
          <w:szCs w:val="24"/>
        </w:rPr>
        <w:t>Bunun</w:t>
      </w:r>
      <w:r w:rsidR="00441598">
        <w:rPr>
          <w:rFonts w:ascii="Times New Roman" w:hAnsi="Times New Roman"/>
          <w:sz w:val="24"/>
          <w:szCs w:val="24"/>
        </w:rPr>
        <w:t xml:space="preserve"> </w:t>
      </w:r>
      <w:r w:rsidR="00D22BA3" w:rsidRPr="00BC105A">
        <w:rPr>
          <w:rFonts w:ascii="Times New Roman" w:hAnsi="Times New Roman"/>
          <w:sz w:val="24"/>
          <w:szCs w:val="24"/>
        </w:rPr>
        <w:t>yanı</w:t>
      </w:r>
      <w:r w:rsidR="00441598">
        <w:rPr>
          <w:rFonts w:ascii="Times New Roman" w:hAnsi="Times New Roman"/>
          <w:sz w:val="24"/>
          <w:szCs w:val="24"/>
        </w:rPr>
        <w:t xml:space="preserve"> </w:t>
      </w:r>
      <w:r w:rsidR="00D22BA3" w:rsidRPr="00BC105A">
        <w:rPr>
          <w:rFonts w:ascii="Times New Roman" w:hAnsi="Times New Roman"/>
          <w:sz w:val="24"/>
          <w:szCs w:val="24"/>
        </w:rPr>
        <w:t>sıra</w:t>
      </w:r>
      <w:r w:rsidR="00441598">
        <w:rPr>
          <w:rFonts w:ascii="Times New Roman" w:hAnsi="Times New Roman"/>
          <w:sz w:val="24"/>
          <w:szCs w:val="24"/>
        </w:rPr>
        <w:t xml:space="preserve"> </w:t>
      </w:r>
      <w:r w:rsidR="00D22BA3" w:rsidRPr="00BC105A">
        <w:rPr>
          <w:rFonts w:ascii="Times New Roman" w:hAnsi="Times New Roman"/>
          <w:sz w:val="24"/>
          <w:szCs w:val="24"/>
        </w:rPr>
        <w:t>BPA</w:t>
      </w:r>
      <w:r w:rsidR="00441598">
        <w:rPr>
          <w:rFonts w:ascii="Times New Roman" w:hAnsi="Times New Roman"/>
          <w:sz w:val="24"/>
          <w:szCs w:val="24"/>
        </w:rPr>
        <w:t xml:space="preserve"> </w:t>
      </w:r>
      <w:r w:rsidR="00D22BA3" w:rsidRPr="00BC105A">
        <w:rPr>
          <w:rFonts w:ascii="Times New Roman" w:hAnsi="Times New Roman"/>
          <w:sz w:val="24"/>
          <w:szCs w:val="24"/>
        </w:rPr>
        <w:t>antioksid</w:t>
      </w:r>
      <w:r w:rsidRPr="00BC105A">
        <w:rPr>
          <w:rFonts w:ascii="Times New Roman" w:hAnsi="Times New Roman"/>
          <w:sz w:val="24"/>
          <w:szCs w:val="24"/>
        </w:rPr>
        <w:t>an</w:t>
      </w:r>
      <w:r w:rsidR="00441598">
        <w:rPr>
          <w:rFonts w:ascii="Times New Roman" w:hAnsi="Times New Roman"/>
          <w:sz w:val="24"/>
          <w:szCs w:val="24"/>
        </w:rPr>
        <w:t xml:space="preserve"> </w:t>
      </w:r>
      <w:r w:rsidRPr="00BC105A">
        <w:rPr>
          <w:rFonts w:ascii="Times New Roman" w:hAnsi="Times New Roman"/>
          <w:sz w:val="24"/>
          <w:szCs w:val="24"/>
        </w:rPr>
        <w:t>enzimlerinin</w:t>
      </w:r>
      <w:r w:rsidR="00441598">
        <w:rPr>
          <w:rFonts w:ascii="Times New Roman" w:hAnsi="Times New Roman"/>
          <w:sz w:val="24"/>
          <w:szCs w:val="24"/>
        </w:rPr>
        <w:t xml:space="preserve"> </w:t>
      </w:r>
      <w:r w:rsidRPr="00BC105A">
        <w:rPr>
          <w:rFonts w:ascii="Times New Roman" w:hAnsi="Times New Roman"/>
          <w:sz w:val="24"/>
          <w:szCs w:val="24"/>
        </w:rPr>
        <w:t>inhibesine</w:t>
      </w:r>
      <w:r w:rsidR="00441598">
        <w:rPr>
          <w:rFonts w:ascii="Times New Roman" w:hAnsi="Times New Roman"/>
          <w:sz w:val="24"/>
          <w:szCs w:val="24"/>
        </w:rPr>
        <w:t xml:space="preserve"> </w:t>
      </w:r>
      <w:r w:rsidRPr="00BC105A">
        <w:rPr>
          <w:rFonts w:ascii="Times New Roman" w:hAnsi="Times New Roman"/>
          <w:sz w:val="24"/>
          <w:szCs w:val="24"/>
        </w:rPr>
        <w:t>yol</w:t>
      </w:r>
      <w:r w:rsidR="00441598">
        <w:rPr>
          <w:rFonts w:ascii="Times New Roman" w:hAnsi="Times New Roman"/>
          <w:sz w:val="24"/>
          <w:szCs w:val="24"/>
        </w:rPr>
        <w:t xml:space="preserve"> </w:t>
      </w:r>
      <w:r w:rsidRPr="00BC105A">
        <w:rPr>
          <w:rFonts w:ascii="Times New Roman" w:hAnsi="Times New Roman"/>
          <w:sz w:val="24"/>
          <w:szCs w:val="24"/>
        </w:rPr>
        <w:t>açarak</w:t>
      </w:r>
      <w:r w:rsidR="00441598">
        <w:rPr>
          <w:rFonts w:ascii="Times New Roman" w:hAnsi="Times New Roman"/>
          <w:sz w:val="24"/>
          <w:szCs w:val="24"/>
        </w:rPr>
        <w:t xml:space="preserve"> </w:t>
      </w:r>
      <w:r w:rsidRPr="00BC105A">
        <w:rPr>
          <w:rFonts w:ascii="Times New Roman" w:hAnsi="Times New Roman"/>
          <w:sz w:val="24"/>
          <w:szCs w:val="24"/>
        </w:rPr>
        <w:t>yağların</w:t>
      </w:r>
      <w:r w:rsidR="00441598">
        <w:rPr>
          <w:rFonts w:ascii="Times New Roman" w:hAnsi="Times New Roman"/>
          <w:sz w:val="24"/>
          <w:szCs w:val="24"/>
        </w:rPr>
        <w:t xml:space="preserve"> </w:t>
      </w:r>
      <w:r w:rsidRPr="00BC105A">
        <w:rPr>
          <w:rFonts w:ascii="Times New Roman" w:hAnsi="Times New Roman"/>
          <w:sz w:val="24"/>
          <w:szCs w:val="24"/>
        </w:rPr>
        <w:t>peroksidayonu</w:t>
      </w:r>
      <w:r w:rsidR="00441598">
        <w:rPr>
          <w:rFonts w:ascii="Times New Roman" w:hAnsi="Times New Roman"/>
          <w:sz w:val="24"/>
          <w:szCs w:val="24"/>
        </w:rPr>
        <w:t xml:space="preserve"> </w:t>
      </w:r>
      <w:r w:rsidRPr="00BC105A">
        <w:rPr>
          <w:rFonts w:ascii="Times New Roman" w:hAnsi="Times New Roman"/>
          <w:sz w:val="24"/>
          <w:szCs w:val="24"/>
        </w:rPr>
        <w:t>sonucu</w:t>
      </w:r>
      <w:r w:rsidR="00441598">
        <w:rPr>
          <w:rFonts w:ascii="Times New Roman" w:hAnsi="Times New Roman"/>
          <w:sz w:val="24"/>
          <w:szCs w:val="24"/>
        </w:rPr>
        <w:t xml:space="preserve"> </w:t>
      </w:r>
      <w:r w:rsidRPr="00BC105A">
        <w:rPr>
          <w:rFonts w:ascii="Times New Roman" w:hAnsi="Times New Roman"/>
          <w:sz w:val="24"/>
          <w:szCs w:val="24"/>
        </w:rPr>
        <w:t>testis</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epididimde</w:t>
      </w:r>
      <w:r w:rsidR="00441598">
        <w:rPr>
          <w:rFonts w:ascii="Times New Roman" w:hAnsi="Times New Roman"/>
          <w:sz w:val="24"/>
          <w:szCs w:val="24"/>
        </w:rPr>
        <w:t xml:space="preserve"> </w:t>
      </w:r>
      <w:r w:rsidRPr="00BC105A">
        <w:rPr>
          <w:rFonts w:ascii="Times New Roman" w:hAnsi="Times New Roman"/>
          <w:sz w:val="24"/>
          <w:szCs w:val="24"/>
        </w:rPr>
        <w:t>oksidatif</w:t>
      </w:r>
      <w:r w:rsidR="00441598">
        <w:rPr>
          <w:rFonts w:ascii="Times New Roman" w:hAnsi="Times New Roman"/>
          <w:sz w:val="24"/>
          <w:szCs w:val="24"/>
        </w:rPr>
        <w:t xml:space="preserve"> </w:t>
      </w:r>
      <w:r w:rsidRPr="00BC105A">
        <w:rPr>
          <w:rFonts w:ascii="Times New Roman" w:hAnsi="Times New Roman"/>
          <w:sz w:val="24"/>
          <w:szCs w:val="24"/>
        </w:rPr>
        <w:t>strese</w:t>
      </w:r>
      <w:r w:rsidR="00441598">
        <w:rPr>
          <w:rFonts w:ascii="Times New Roman" w:hAnsi="Times New Roman"/>
          <w:sz w:val="24"/>
          <w:szCs w:val="24"/>
        </w:rPr>
        <w:t xml:space="preserve"> </w:t>
      </w:r>
      <w:r w:rsidRPr="00BC105A">
        <w:rPr>
          <w:rFonts w:ascii="Times New Roman" w:hAnsi="Times New Roman"/>
          <w:sz w:val="24"/>
          <w:szCs w:val="24"/>
        </w:rPr>
        <w:t>yol</w:t>
      </w:r>
      <w:r w:rsidR="00441598">
        <w:rPr>
          <w:rFonts w:ascii="Times New Roman" w:hAnsi="Times New Roman"/>
          <w:sz w:val="24"/>
          <w:szCs w:val="24"/>
        </w:rPr>
        <w:t xml:space="preserve"> </w:t>
      </w:r>
      <w:r w:rsidRPr="00BC105A">
        <w:rPr>
          <w:rFonts w:ascii="Times New Roman" w:hAnsi="Times New Roman"/>
          <w:sz w:val="24"/>
          <w:szCs w:val="24"/>
        </w:rPr>
        <w:t>açmaktadır</w:t>
      </w:r>
      <w:r w:rsidR="00441598">
        <w:rPr>
          <w:rFonts w:ascii="Times New Roman" w:hAnsi="Times New Roman"/>
          <w:sz w:val="24"/>
          <w:szCs w:val="24"/>
        </w:rPr>
        <w:t xml:space="preserve"> </w:t>
      </w:r>
      <w:r w:rsidR="000C0344" w:rsidRPr="00BC105A">
        <w:rPr>
          <w:rFonts w:ascii="Times New Roman" w:hAnsi="Times New Roman"/>
          <w:sz w:val="24"/>
          <w:szCs w:val="24"/>
        </w:rPr>
        <w:t>(Manfo</w:t>
      </w:r>
      <w:r w:rsidR="00441598">
        <w:rPr>
          <w:rFonts w:ascii="Times New Roman" w:hAnsi="Times New Roman"/>
          <w:sz w:val="24"/>
          <w:szCs w:val="24"/>
        </w:rPr>
        <w:t xml:space="preserve"> </w:t>
      </w:r>
      <w:r w:rsidR="000C0344" w:rsidRPr="00BC105A">
        <w:rPr>
          <w:rFonts w:ascii="Times New Roman" w:hAnsi="Times New Roman"/>
          <w:sz w:val="24"/>
          <w:szCs w:val="24"/>
        </w:rPr>
        <w:t>ve</w:t>
      </w:r>
      <w:r w:rsidR="00441598">
        <w:rPr>
          <w:rFonts w:ascii="Times New Roman" w:hAnsi="Times New Roman"/>
          <w:sz w:val="24"/>
          <w:szCs w:val="24"/>
        </w:rPr>
        <w:t xml:space="preserve"> </w:t>
      </w:r>
      <w:r w:rsidR="000C0344" w:rsidRPr="00BC105A">
        <w:rPr>
          <w:rFonts w:ascii="Times New Roman" w:hAnsi="Times New Roman"/>
          <w:sz w:val="24"/>
          <w:szCs w:val="24"/>
        </w:rPr>
        <w:t>diğerleri,</w:t>
      </w:r>
      <w:r w:rsidR="00441598">
        <w:rPr>
          <w:rFonts w:ascii="Times New Roman" w:hAnsi="Times New Roman"/>
          <w:sz w:val="24"/>
          <w:szCs w:val="24"/>
        </w:rPr>
        <w:t xml:space="preserve"> </w:t>
      </w:r>
      <w:r w:rsidR="000C0344" w:rsidRPr="00BC105A">
        <w:rPr>
          <w:rFonts w:ascii="Times New Roman" w:hAnsi="Times New Roman"/>
          <w:sz w:val="24"/>
          <w:szCs w:val="24"/>
        </w:rPr>
        <w:t>2004).</w:t>
      </w:r>
    </w:p>
    <w:p w:rsidR="00524B32" w:rsidRDefault="002B2E47"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androjen</w:t>
      </w:r>
      <w:r w:rsidR="00441598">
        <w:rPr>
          <w:rFonts w:ascii="Times New Roman" w:hAnsi="Times New Roman"/>
          <w:sz w:val="24"/>
          <w:szCs w:val="24"/>
        </w:rPr>
        <w:t xml:space="preserve"> </w:t>
      </w:r>
      <w:r w:rsidRPr="00BC105A">
        <w:rPr>
          <w:rFonts w:ascii="Times New Roman" w:hAnsi="Times New Roman"/>
          <w:sz w:val="24"/>
          <w:szCs w:val="24"/>
        </w:rPr>
        <w:t>antagonisti</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normal</w:t>
      </w:r>
      <w:r w:rsidR="00441598">
        <w:rPr>
          <w:rFonts w:ascii="Times New Roman" w:hAnsi="Times New Roman"/>
          <w:sz w:val="24"/>
          <w:szCs w:val="24"/>
        </w:rPr>
        <w:t xml:space="preserve"> </w:t>
      </w:r>
      <w:r w:rsidRPr="00BC105A">
        <w:rPr>
          <w:rFonts w:ascii="Times New Roman" w:hAnsi="Times New Roman"/>
          <w:sz w:val="24"/>
          <w:szCs w:val="24"/>
        </w:rPr>
        <w:t>androjen</w:t>
      </w:r>
      <w:r w:rsidR="00441598">
        <w:rPr>
          <w:rFonts w:ascii="Times New Roman" w:hAnsi="Times New Roman"/>
          <w:sz w:val="24"/>
          <w:szCs w:val="24"/>
        </w:rPr>
        <w:t xml:space="preserve"> </w:t>
      </w:r>
      <w:r w:rsidRPr="00BC105A">
        <w:rPr>
          <w:rFonts w:ascii="Times New Roman" w:hAnsi="Times New Roman"/>
          <w:sz w:val="24"/>
          <w:szCs w:val="24"/>
        </w:rPr>
        <w:t>bağlanma</w:t>
      </w:r>
      <w:r w:rsidR="00441598">
        <w:rPr>
          <w:rFonts w:ascii="Times New Roman" w:hAnsi="Times New Roman"/>
          <w:sz w:val="24"/>
          <w:szCs w:val="24"/>
        </w:rPr>
        <w:t xml:space="preserve"> </w:t>
      </w:r>
      <w:r w:rsidRPr="00BC105A">
        <w:rPr>
          <w:rFonts w:ascii="Times New Roman" w:hAnsi="Times New Roman"/>
          <w:sz w:val="24"/>
          <w:szCs w:val="24"/>
        </w:rPr>
        <w:t>akt</w:t>
      </w:r>
      <w:r w:rsidR="00557E64" w:rsidRPr="00BC105A">
        <w:rPr>
          <w:rFonts w:ascii="Times New Roman" w:hAnsi="Times New Roman"/>
          <w:sz w:val="24"/>
          <w:szCs w:val="24"/>
        </w:rPr>
        <w:t>ivitesini</w:t>
      </w:r>
      <w:r w:rsidR="00441598">
        <w:rPr>
          <w:rFonts w:ascii="Times New Roman" w:hAnsi="Times New Roman"/>
          <w:sz w:val="24"/>
          <w:szCs w:val="24"/>
        </w:rPr>
        <w:t xml:space="preserve"> </w:t>
      </w:r>
      <w:r w:rsidR="00557E64" w:rsidRPr="00BC105A">
        <w:rPr>
          <w:rFonts w:ascii="Times New Roman" w:hAnsi="Times New Roman"/>
          <w:sz w:val="24"/>
          <w:szCs w:val="24"/>
        </w:rPr>
        <w:t>kesintiye</w:t>
      </w:r>
      <w:r w:rsidR="00441598">
        <w:rPr>
          <w:rFonts w:ascii="Times New Roman" w:hAnsi="Times New Roman"/>
          <w:sz w:val="24"/>
          <w:szCs w:val="24"/>
        </w:rPr>
        <w:t xml:space="preserve"> </w:t>
      </w:r>
      <w:r w:rsidR="00557E64" w:rsidRPr="00BC105A">
        <w:rPr>
          <w:rFonts w:ascii="Times New Roman" w:hAnsi="Times New Roman"/>
          <w:sz w:val="24"/>
          <w:szCs w:val="24"/>
        </w:rPr>
        <w:t>uğratmakta</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reprodüktif</w:t>
      </w:r>
      <w:r w:rsidR="00441598">
        <w:rPr>
          <w:rFonts w:ascii="Times New Roman" w:hAnsi="Times New Roman"/>
          <w:sz w:val="24"/>
          <w:szCs w:val="24"/>
        </w:rPr>
        <w:t xml:space="preserve"> </w:t>
      </w:r>
      <w:r w:rsidRPr="00BC105A">
        <w:rPr>
          <w:rFonts w:ascii="Times New Roman" w:hAnsi="Times New Roman"/>
          <w:sz w:val="24"/>
          <w:szCs w:val="24"/>
        </w:rPr>
        <w:t>fonksiyonla</w:t>
      </w:r>
      <w:r w:rsidR="00441598">
        <w:rPr>
          <w:rFonts w:ascii="Times New Roman" w:hAnsi="Times New Roman"/>
          <w:sz w:val="24"/>
          <w:szCs w:val="24"/>
        </w:rPr>
        <w:t xml:space="preserve"> </w:t>
      </w:r>
      <w:r w:rsidRPr="00BC105A">
        <w:rPr>
          <w:rFonts w:ascii="Times New Roman" w:hAnsi="Times New Roman"/>
          <w:sz w:val="24"/>
          <w:szCs w:val="24"/>
        </w:rPr>
        <w:t>bildirilen</w:t>
      </w:r>
      <w:r w:rsidR="00441598">
        <w:rPr>
          <w:rFonts w:ascii="Times New Roman" w:hAnsi="Times New Roman"/>
          <w:sz w:val="24"/>
          <w:szCs w:val="24"/>
        </w:rPr>
        <w:t xml:space="preserve"> </w:t>
      </w:r>
      <w:r w:rsidRPr="00BC105A">
        <w:rPr>
          <w:rFonts w:ascii="Times New Roman" w:hAnsi="Times New Roman"/>
          <w:sz w:val="24"/>
          <w:szCs w:val="24"/>
        </w:rPr>
        <w:t>ilişkileri</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potansiyel</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endok</w:t>
      </w:r>
      <w:r w:rsidR="00557E64" w:rsidRPr="00BC105A">
        <w:rPr>
          <w:rFonts w:ascii="Times New Roman" w:hAnsi="Times New Roman"/>
          <w:sz w:val="24"/>
          <w:szCs w:val="24"/>
        </w:rPr>
        <w:t>rin</w:t>
      </w:r>
      <w:r w:rsidR="00441598">
        <w:rPr>
          <w:rFonts w:ascii="Times New Roman" w:hAnsi="Times New Roman"/>
          <w:sz w:val="24"/>
          <w:szCs w:val="24"/>
        </w:rPr>
        <w:t xml:space="preserve"> </w:t>
      </w:r>
      <w:r w:rsidR="00557E64" w:rsidRPr="00BC105A">
        <w:rPr>
          <w:rFonts w:ascii="Times New Roman" w:hAnsi="Times New Roman"/>
          <w:sz w:val="24"/>
          <w:szCs w:val="24"/>
        </w:rPr>
        <w:t>fonksiyonları</w:t>
      </w:r>
      <w:r w:rsidR="00441598">
        <w:rPr>
          <w:rFonts w:ascii="Times New Roman" w:hAnsi="Times New Roman"/>
          <w:sz w:val="24"/>
          <w:szCs w:val="24"/>
        </w:rPr>
        <w:t xml:space="preserve"> </w:t>
      </w:r>
      <w:r w:rsidR="00557E64" w:rsidRPr="00BC105A">
        <w:rPr>
          <w:rFonts w:ascii="Times New Roman" w:hAnsi="Times New Roman"/>
          <w:sz w:val="24"/>
          <w:szCs w:val="24"/>
        </w:rPr>
        <w:t>değiştirmektedir</w:t>
      </w:r>
      <w:r w:rsidRPr="00BC105A">
        <w:rPr>
          <w:rFonts w:ascii="Times New Roman" w:hAnsi="Times New Roman"/>
          <w:sz w:val="24"/>
          <w:szCs w:val="24"/>
        </w:rPr>
        <w:t>.</w:t>
      </w:r>
      <w:r w:rsidR="00441598">
        <w:rPr>
          <w:rFonts w:ascii="Times New Roman" w:hAnsi="Times New Roman"/>
          <w:sz w:val="24"/>
          <w:szCs w:val="24"/>
        </w:rPr>
        <w:t xml:space="preserve"> </w:t>
      </w:r>
      <w:r w:rsidR="00557E64" w:rsidRPr="00BC105A">
        <w:rPr>
          <w:rFonts w:ascii="Times New Roman" w:hAnsi="Times New Roman"/>
          <w:sz w:val="24"/>
          <w:szCs w:val="24"/>
        </w:rPr>
        <w:t>Bu</w:t>
      </w:r>
      <w:r w:rsidR="00441598">
        <w:rPr>
          <w:rFonts w:ascii="Times New Roman" w:hAnsi="Times New Roman"/>
          <w:sz w:val="24"/>
          <w:szCs w:val="24"/>
        </w:rPr>
        <w:t xml:space="preserve"> </w:t>
      </w:r>
      <w:r w:rsidR="00557E64" w:rsidRPr="00BC105A">
        <w:rPr>
          <w:rFonts w:ascii="Times New Roman" w:hAnsi="Times New Roman"/>
          <w:sz w:val="24"/>
          <w:szCs w:val="24"/>
        </w:rPr>
        <w:t>etki</w:t>
      </w:r>
      <w:r w:rsidR="00441598">
        <w:rPr>
          <w:rFonts w:ascii="Times New Roman" w:hAnsi="Times New Roman"/>
          <w:sz w:val="24"/>
          <w:szCs w:val="24"/>
        </w:rPr>
        <w:t xml:space="preserve"> </w:t>
      </w:r>
      <w:r w:rsidR="00557E64" w:rsidRPr="00BC105A">
        <w:rPr>
          <w:rFonts w:ascii="Times New Roman" w:hAnsi="Times New Roman"/>
          <w:sz w:val="24"/>
          <w:szCs w:val="24"/>
        </w:rPr>
        <w:t>hipotalamus/hipofiz</w:t>
      </w:r>
      <w:r w:rsidR="00441598">
        <w:rPr>
          <w:rFonts w:ascii="Times New Roman" w:hAnsi="Times New Roman"/>
          <w:sz w:val="24"/>
          <w:szCs w:val="24"/>
        </w:rPr>
        <w:t xml:space="preserve"> </w:t>
      </w:r>
      <w:r w:rsidR="00557E64" w:rsidRPr="00BC105A">
        <w:rPr>
          <w:rFonts w:ascii="Times New Roman" w:hAnsi="Times New Roman"/>
          <w:sz w:val="24"/>
          <w:szCs w:val="24"/>
        </w:rPr>
        <w:t>üzerinde</w:t>
      </w:r>
      <w:r w:rsidR="00441598">
        <w:rPr>
          <w:rFonts w:ascii="Times New Roman" w:hAnsi="Times New Roman"/>
          <w:sz w:val="24"/>
          <w:szCs w:val="24"/>
        </w:rPr>
        <w:t xml:space="preserve"> </w:t>
      </w:r>
      <w:r w:rsidR="00557E64" w:rsidRPr="00BC105A">
        <w:rPr>
          <w:rFonts w:ascii="Times New Roman" w:hAnsi="Times New Roman"/>
          <w:sz w:val="24"/>
          <w:szCs w:val="24"/>
        </w:rPr>
        <w:t>bir</w:t>
      </w:r>
      <w:r w:rsidR="00441598">
        <w:rPr>
          <w:rFonts w:ascii="Times New Roman" w:hAnsi="Times New Roman"/>
          <w:sz w:val="24"/>
          <w:szCs w:val="24"/>
        </w:rPr>
        <w:t xml:space="preserve"> </w:t>
      </w:r>
      <w:r w:rsidR="00557E64" w:rsidRPr="00BC105A">
        <w:rPr>
          <w:rFonts w:ascii="Times New Roman" w:hAnsi="Times New Roman"/>
          <w:sz w:val="24"/>
          <w:szCs w:val="24"/>
        </w:rPr>
        <w:t>etkiye</w:t>
      </w:r>
      <w:r w:rsidR="00441598">
        <w:rPr>
          <w:rFonts w:ascii="Times New Roman" w:hAnsi="Times New Roman"/>
          <w:sz w:val="24"/>
          <w:szCs w:val="24"/>
        </w:rPr>
        <w:t xml:space="preserve"> </w:t>
      </w:r>
      <w:r w:rsidR="00557E64" w:rsidRPr="00BC105A">
        <w:rPr>
          <w:rFonts w:ascii="Times New Roman" w:hAnsi="Times New Roman"/>
          <w:sz w:val="24"/>
          <w:szCs w:val="24"/>
        </w:rPr>
        <w:t>neden</w:t>
      </w:r>
      <w:r w:rsidR="00441598">
        <w:rPr>
          <w:rFonts w:ascii="Times New Roman" w:hAnsi="Times New Roman"/>
          <w:sz w:val="24"/>
          <w:szCs w:val="24"/>
        </w:rPr>
        <w:t xml:space="preserve"> </w:t>
      </w:r>
      <w:r w:rsidR="00557E64" w:rsidRPr="00BC105A">
        <w:rPr>
          <w:rFonts w:ascii="Times New Roman" w:hAnsi="Times New Roman"/>
          <w:sz w:val="24"/>
          <w:szCs w:val="24"/>
        </w:rPr>
        <w:t>olarak</w:t>
      </w:r>
      <w:r w:rsidR="00441598">
        <w:rPr>
          <w:rFonts w:ascii="Times New Roman" w:hAnsi="Times New Roman"/>
          <w:sz w:val="24"/>
          <w:szCs w:val="24"/>
        </w:rPr>
        <w:t xml:space="preserve"> </w:t>
      </w:r>
      <w:r w:rsidR="00557E64" w:rsidRPr="00BC105A">
        <w:rPr>
          <w:rFonts w:ascii="Times New Roman" w:hAnsi="Times New Roman"/>
          <w:sz w:val="24"/>
          <w:szCs w:val="24"/>
        </w:rPr>
        <w:t>E2</w:t>
      </w:r>
      <w:r w:rsidR="00441598">
        <w:rPr>
          <w:rFonts w:ascii="Times New Roman" w:hAnsi="Times New Roman"/>
          <w:sz w:val="24"/>
          <w:szCs w:val="24"/>
        </w:rPr>
        <w:t xml:space="preserve"> </w:t>
      </w:r>
      <w:r w:rsidR="00557E64" w:rsidRPr="00BC105A">
        <w:rPr>
          <w:rFonts w:ascii="Times New Roman" w:hAnsi="Times New Roman"/>
          <w:sz w:val="24"/>
          <w:szCs w:val="24"/>
        </w:rPr>
        <w:t>üretimini</w:t>
      </w:r>
      <w:r w:rsidR="00441598">
        <w:rPr>
          <w:rFonts w:ascii="Times New Roman" w:hAnsi="Times New Roman"/>
          <w:sz w:val="24"/>
          <w:szCs w:val="24"/>
        </w:rPr>
        <w:t xml:space="preserve"> </w:t>
      </w:r>
      <w:r w:rsidR="00557E64" w:rsidRPr="00BC105A">
        <w:rPr>
          <w:rFonts w:ascii="Times New Roman" w:hAnsi="Times New Roman"/>
          <w:sz w:val="24"/>
          <w:szCs w:val="24"/>
        </w:rPr>
        <w:t>arttırmaktadır.</w:t>
      </w:r>
      <w:r w:rsidR="00441598">
        <w:rPr>
          <w:rFonts w:ascii="Times New Roman" w:hAnsi="Times New Roman"/>
          <w:sz w:val="24"/>
          <w:szCs w:val="24"/>
        </w:rPr>
        <w:t xml:space="preserve"> </w:t>
      </w:r>
      <w:r w:rsidR="00557E64" w:rsidRPr="00BC105A">
        <w:rPr>
          <w:rFonts w:ascii="Times New Roman" w:hAnsi="Times New Roman"/>
          <w:sz w:val="24"/>
          <w:szCs w:val="24"/>
        </w:rPr>
        <w:t>Bunun</w:t>
      </w:r>
      <w:r w:rsidR="00441598">
        <w:rPr>
          <w:rFonts w:ascii="Times New Roman" w:hAnsi="Times New Roman"/>
          <w:sz w:val="24"/>
          <w:szCs w:val="24"/>
        </w:rPr>
        <w:t xml:space="preserve"> </w:t>
      </w:r>
      <w:r w:rsidR="00D22BA3" w:rsidRPr="00BC105A">
        <w:rPr>
          <w:rFonts w:ascii="Times New Roman" w:hAnsi="Times New Roman"/>
          <w:sz w:val="24"/>
          <w:szCs w:val="24"/>
        </w:rPr>
        <w:t>yanı</w:t>
      </w:r>
      <w:r w:rsidR="00441598">
        <w:rPr>
          <w:rFonts w:ascii="Times New Roman" w:hAnsi="Times New Roman"/>
          <w:sz w:val="24"/>
          <w:szCs w:val="24"/>
        </w:rPr>
        <w:t xml:space="preserve"> </w:t>
      </w:r>
      <w:r w:rsidR="00D22BA3" w:rsidRPr="00BC105A">
        <w:rPr>
          <w:rFonts w:ascii="Times New Roman" w:hAnsi="Times New Roman"/>
          <w:sz w:val="24"/>
          <w:szCs w:val="24"/>
        </w:rPr>
        <w:t>sıra</w:t>
      </w:r>
      <w:r w:rsidR="00441598">
        <w:rPr>
          <w:rFonts w:ascii="Times New Roman" w:hAnsi="Times New Roman"/>
          <w:sz w:val="24"/>
          <w:szCs w:val="24"/>
        </w:rPr>
        <w:t xml:space="preserve"> </w:t>
      </w:r>
      <w:r w:rsidR="00D22BA3" w:rsidRPr="00BC105A">
        <w:rPr>
          <w:rFonts w:ascii="Times New Roman" w:hAnsi="Times New Roman"/>
          <w:sz w:val="24"/>
          <w:szCs w:val="24"/>
        </w:rPr>
        <w:t>BPA</w:t>
      </w:r>
      <w:r w:rsidR="00441598">
        <w:rPr>
          <w:rFonts w:ascii="Times New Roman" w:hAnsi="Times New Roman"/>
          <w:sz w:val="24"/>
          <w:szCs w:val="24"/>
        </w:rPr>
        <w:t xml:space="preserve"> </w:t>
      </w:r>
      <w:r w:rsidR="00D22BA3" w:rsidRPr="00BC105A">
        <w:rPr>
          <w:rFonts w:ascii="Times New Roman" w:hAnsi="Times New Roman"/>
          <w:sz w:val="24"/>
          <w:szCs w:val="24"/>
        </w:rPr>
        <w:t>anti</w:t>
      </w:r>
      <w:r w:rsidR="00441598">
        <w:rPr>
          <w:rFonts w:ascii="Times New Roman" w:hAnsi="Times New Roman"/>
          <w:sz w:val="24"/>
          <w:szCs w:val="24"/>
        </w:rPr>
        <w:t xml:space="preserve"> </w:t>
      </w:r>
      <w:r w:rsidR="00557E64" w:rsidRPr="00BC105A">
        <w:rPr>
          <w:rFonts w:ascii="Times New Roman" w:hAnsi="Times New Roman"/>
          <w:sz w:val="24"/>
          <w:szCs w:val="24"/>
        </w:rPr>
        <w:t>östrojenik</w:t>
      </w:r>
      <w:r w:rsidR="00441598">
        <w:rPr>
          <w:rFonts w:ascii="Times New Roman" w:hAnsi="Times New Roman"/>
          <w:sz w:val="24"/>
          <w:szCs w:val="24"/>
        </w:rPr>
        <w:t xml:space="preserve"> </w:t>
      </w:r>
      <w:r w:rsidR="00557E64" w:rsidRPr="00BC105A">
        <w:rPr>
          <w:rFonts w:ascii="Times New Roman" w:hAnsi="Times New Roman"/>
          <w:sz w:val="24"/>
          <w:szCs w:val="24"/>
        </w:rPr>
        <w:t>faaliyetleri</w:t>
      </w:r>
      <w:r w:rsidR="00441598">
        <w:rPr>
          <w:rFonts w:ascii="Times New Roman" w:hAnsi="Times New Roman"/>
          <w:sz w:val="24"/>
          <w:szCs w:val="24"/>
        </w:rPr>
        <w:t xml:space="preserve"> </w:t>
      </w:r>
      <w:r w:rsidR="00557E64" w:rsidRPr="00BC105A">
        <w:rPr>
          <w:rFonts w:ascii="Times New Roman" w:hAnsi="Times New Roman"/>
          <w:sz w:val="24"/>
          <w:szCs w:val="24"/>
        </w:rPr>
        <w:lastRenderedPageBreak/>
        <w:t>nedeniyle</w:t>
      </w:r>
      <w:r w:rsidR="00441598">
        <w:rPr>
          <w:rFonts w:ascii="Times New Roman" w:hAnsi="Times New Roman"/>
          <w:sz w:val="24"/>
          <w:szCs w:val="24"/>
        </w:rPr>
        <w:t xml:space="preserve"> </w:t>
      </w:r>
      <w:r w:rsidR="00557E64" w:rsidRPr="00BC105A">
        <w:rPr>
          <w:rFonts w:ascii="Times New Roman" w:hAnsi="Times New Roman"/>
          <w:sz w:val="24"/>
          <w:szCs w:val="24"/>
        </w:rPr>
        <w:t>endojen</w:t>
      </w:r>
      <w:r w:rsidR="00441598">
        <w:rPr>
          <w:rFonts w:ascii="Times New Roman" w:hAnsi="Times New Roman"/>
          <w:sz w:val="24"/>
          <w:szCs w:val="24"/>
        </w:rPr>
        <w:t xml:space="preserve"> </w:t>
      </w:r>
      <w:r w:rsidR="00557E64" w:rsidRPr="00BC105A">
        <w:rPr>
          <w:rFonts w:ascii="Times New Roman" w:hAnsi="Times New Roman"/>
          <w:sz w:val="24"/>
          <w:szCs w:val="24"/>
        </w:rPr>
        <w:t>E2</w:t>
      </w:r>
      <w:r w:rsidR="00441598">
        <w:rPr>
          <w:rFonts w:ascii="Times New Roman" w:hAnsi="Times New Roman"/>
          <w:sz w:val="24"/>
          <w:szCs w:val="24"/>
        </w:rPr>
        <w:t xml:space="preserve"> </w:t>
      </w:r>
      <w:r w:rsidR="00557E64" w:rsidRPr="00BC105A">
        <w:rPr>
          <w:rFonts w:ascii="Times New Roman" w:hAnsi="Times New Roman"/>
          <w:sz w:val="24"/>
          <w:szCs w:val="24"/>
        </w:rPr>
        <w:t>ile</w:t>
      </w:r>
      <w:r w:rsidR="00441598">
        <w:rPr>
          <w:rFonts w:ascii="Times New Roman" w:hAnsi="Times New Roman"/>
          <w:sz w:val="24"/>
          <w:szCs w:val="24"/>
        </w:rPr>
        <w:t xml:space="preserve"> </w:t>
      </w:r>
      <w:r w:rsidR="00557E64" w:rsidRPr="00BC105A">
        <w:rPr>
          <w:rFonts w:ascii="Times New Roman" w:hAnsi="Times New Roman"/>
          <w:sz w:val="24"/>
          <w:szCs w:val="24"/>
        </w:rPr>
        <w:t>rekabet</w:t>
      </w:r>
      <w:r w:rsidR="00441598">
        <w:rPr>
          <w:rFonts w:ascii="Times New Roman" w:hAnsi="Times New Roman"/>
          <w:sz w:val="24"/>
          <w:szCs w:val="24"/>
        </w:rPr>
        <w:t xml:space="preserve"> </w:t>
      </w:r>
      <w:r w:rsidR="00557E64" w:rsidRPr="00BC105A">
        <w:rPr>
          <w:rFonts w:ascii="Times New Roman" w:hAnsi="Times New Roman"/>
          <w:sz w:val="24"/>
          <w:szCs w:val="24"/>
        </w:rPr>
        <w:t>ederek</w:t>
      </w:r>
      <w:r w:rsidR="00441598">
        <w:rPr>
          <w:rFonts w:ascii="Times New Roman" w:hAnsi="Times New Roman"/>
          <w:sz w:val="24"/>
          <w:szCs w:val="24"/>
        </w:rPr>
        <w:t xml:space="preserve"> </w:t>
      </w:r>
      <w:r w:rsidR="00557E64" w:rsidRPr="00BC105A">
        <w:rPr>
          <w:rFonts w:ascii="Times New Roman" w:hAnsi="Times New Roman"/>
          <w:sz w:val="24"/>
          <w:szCs w:val="24"/>
        </w:rPr>
        <w:t>östrojen</w:t>
      </w:r>
      <w:r w:rsidR="00441598">
        <w:rPr>
          <w:rFonts w:ascii="Times New Roman" w:hAnsi="Times New Roman"/>
          <w:sz w:val="24"/>
          <w:szCs w:val="24"/>
        </w:rPr>
        <w:t xml:space="preserve"> </w:t>
      </w:r>
      <w:r w:rsidR="00557E64" w:rsidRPr="00BC105A">
        <w:rPr>
          <w:rFonts w:ascii="Times New Roman" w:hAnsi="Times New Roman"/>
          <w:sz w:val="24"/>
          <w:szCs w:val="24"/>
        </w:rPr>
        <w:t>yanıtını</w:t>
      </w:r>
      <w:r w:rsidR="00441598">
        <w:rPr>
          <w:rFonts w:ascii="Times New Roman" w:hAnsi="Times New Roman"/>
          <w:sz w:val="24"/>
          <w:szCs w:val="24"/>
        </w:rPr>
        <w:t xml:space="preserve"> </w:t>
      </w:r>
      <w:r w:rsidR="00557E64" w:rsidRPr="00BC105A">
        <w:rPr>
          <w:rFonts w:ascii="Times New Roman" w:hAnsi="Times New Roman"/>
          <w:sz w:val="24"/>
          <w:szCs w:val="24"/>
        </w:rPr>
        <w:t>bloke</w:t>
      </w:r>
      <w:r w:rsidR="00441598">
        <w:rPr>
          <w:rFonts w:ascii="Times New Roman" w:hAnsi="Times New Roman"/>
          <w:sz w:val="24"/>
          <w:szCs w:val="24"/>
        </w:rPr>
        <w:t xml:space="preserve"> </w:t>
      </w:r>
      <w:r w:rsidR="00557E64" w:rsidRPr="00BC105A">
        <w:rPr>
          <w:rFonts w:ascii="Times New Roman" w:hAnsi="Times New Roman"/>
          <w:sz w:val="24"/>
          <w:szCs w:val="24"/>
        </w:rPr>
        <w:t>etmektedir.</w:t>
      </w:r>
      <w:r w:rsidR="00441598">
        <w:rPr>
          <w:rFonts w:ascii="Times New Roman" w:hAnsi="Times New Roman"/>
          <w:sz w:val="24"/>
          <w:szCs w:val="24"/>
        </w:rPr>
        <w:t xml:space="preserve"> </w:t>
      </w:r>
      <w:r w:rsidR="00524B32" w:rsidRPr="00BC105A">
        <w:rPr>
          <w:rFonts w:ascii="Times New Roman" w:hAnsi="Times New Roman"/>
          <w:sz w:val="24"/>
          <w:szCs w:val="24"/>
        </w:rPr>
        <w:t>E2’nin</w:t>
      </w:r>
      <w:r w:rsidR="00441598">
        <w:rPr>
          <w:rFonts w:ascii="Times New Roman" w:hAnsi="Times New Roman"/>
          <w:sz w:val="24"/>
          <w:szCs w:val="24"/>
        </w:rPr>
        <w:t xml:space="preserve"> </w:t>
      </w:r>
      <w:r w:rsidR="00524B32" w:rsidRPr="00BC105A">
        <w:rPr>
          <w:rFonts w:ascii="Times New Roman" w:hAnsi="Times New Roman"/>
          <w:sz w:val="24"/>
          <w:szCs w:val="24"/>
        </w:rPr>
        <w:t>hipotalamus/hipofizde</w:t>
      </w:r>
      <w:r w:rsidR="00441598">
        <w:rPr>
          <w:rFonts w:ascii="Times New Roman" w:hAnsi="Times New Roman"/>
          <w:sz w:val="24"/>
          <w:szCs w:val="24"/>
        </w:rPr>
        <w:t xml:space="preserve"> </w:t>
      </w:r>
      <w:r w:rsidR="00524B32" w:rsidRPr="00BC105A">
        <w:rPr>
          <w:rFonts w:ascii="Times New Roman" w:hAnsi="Times New Roman"/>
          <w:sz w:val="24"/>
          <w:szCs w:val="24"/>
        </w:rPr>
        <w:t>ER’lere</w:t>
      </w:r>
      <w:r w:rsidR="00441598">
        <w:rPr>
          <w:rFonts w:ascii="Times New Roman" w:hAnsi="Times New Roman"/>
          <w:sz w:val="24"/>
          <w:szCs w:val="24"/>
        </w:rPr>
        <w:t xml:space="preserve"> </w:t>
      </w:r>
      <w:r w:rsidR="00524B32" w:rsidRPr="00BC105A">
        <w:rPr>
          <w:rFonts w:ascii="Times New Roman" w:hAnsi="Times New Roman"/>
          <w:sz w:val="24"/>
          <w:szCs w:val="24"/>
        </w:rPr>
        <w:t>bağlanmasının</w:t>
      </w:r>
      <w:r w:rsidR="00441598">
        <w:rPr>
          <w:rFonts w:ascii="Times New Roman" w:hAnsi="Times New Roman"/>
          <w:sz w:val="24"/>
          <w:szCs w:val="24"/>
        </w:rPr>
        <w:t xml:space="preserve"> </w:t>
      </w:r>
      <w:r w:rsidR="00524B32" w:rsidRPr="00BC105A">
        <w:rPr>
          <w:rFonts w:ascii="Times New Roman" w:hAnsi="Times New Roman"/>
          <w:sz w:val="24"/>
          <w:szCs w:val="24"/>
        </w:rPr>
        <w:t>rekabetçi</w:t>
      </w:r>
      <w:r w:rsidR="00441598">
        <w:rPr>
          <w:rFonts w:ascii="Times New Roman" w:hAnsi="Times New Roman"/>
          <w:sz w:val="24"/>
          <w:szCs w:val="24"/>
        </w:rPr>
        <w:t xml:space="preserve"> </w:t>
      </w:r>
      <w:r w:rsidR="00524B32" w:rsidRPr="00BC105A">
        <w:rPr>
          <w:rFonts w:ascii="Times New Roman" w:hAnsi="Times New Roman"/>
          <w:sz w:val="24"/>
          <w:szCs w:val="24"/>
        </w:rPr>
        <w:t>bir</w:t>
      </w:r>
      <w:r w:rsidR="00441598">
        <w:rPr>
          <w:rFonts w:ascii="Times New Roman" w:hAnsi="Times New Roman"/>
          <w:sz w:val="24"/>
          <w:szCs w:val="24"/>
        </w:rPr>
        <w:t xml:space="preserve"> </w:t>
      </w:r>
      <w:r w:rsidR="00524B32" w:rsidRPr="00BC105A">
        <w:rPr>
          <w:rFonts w:ascii="Times New Roman" w:hAnsi="Times New Roman"/>
          <w:sz w:val="24"/>
          <w:szCs w:val="24"/>
        </w:rPr>
        <w:t>inhibisyonu,</w:t>
      </w:r>
      <w:r w:rsidR="00441598">
        <w:rPr>
          <w:rFonts w:ascii="Times New Roman" w:hAnsi="Times New Roman"/>
          <w:sz w:val="24"/>
          <w:szCs w:val="24"/>
        </w:rPr>
        <w:t xml:space="preserve"> </w:t>
      </w:r>
      <w:r w:rsidR="00524B32" w:rsidRPr="00BC105A">
        <w:rPr>
          <w:rFonts w:ascii="Times New Roman" w:hAnsi="Times New Roman"/>
          <w:sz w:val="24"/>
          <w:szCs w:val="24"/>
        </w:rPr>
        <w:t>dolaşımdaki</w:t>
      </w:r>
      <w:r w:rsidR="00441598">
        <w:rPr>
          <w:rFonts w:ascii="Times New Roman" w:hAnsi="Times New Roman"/>
          <w:sz w:val="24"/>
          <w:szCs w:val="24"/>
        </w:rPr>
        <w:t xml:space="preserve"> </w:t>
      </w:r>
      <w:r w:rsidR="00524B32" w:rsidRPr="00BC105A">
        <w:rPr>
          <w:rFonts w:ascii="Times New Roman" w:hAnsi="Times New Roman"/>
          <w:sz w:val="24"/>
          <w:szCs w:val="24"/>
        </w:rPr>
        <w:t>E2’nin</w:t>
      </w:r>
      <w:r w:rsidR="00441598">
        <w:rPr>
          <w:rFonts w:ascii="Times New Roman" w:hAnsi="Times New Roman"/>
          <w:sz w:val="24"/>
          <w:szCs w:val="24"/>
        </w:rPr>
        <w:t xml:space="preserve"> </w:t>
      </w:r>
      <w:r w:rsidR="00524B32" w:rsidRPr="00BC105A">
        <w:rPr>
          <w:rFonts w:ascii="Times New Roman" w:hAnsi="Times New Roman"/>
          <w:sz w:val="24"/>
          <w:szCs w:val="24"/>
        </w:rPr>
        <w:t>LH</w:t>
      </w:r>
      <w:r w:rsidR="00441598">
        <w:rPr>
          <w:rFonts w:ascii="Times New Roman" w:hAnsi="Times New Roman"/>
          <w:sz w:val="24"/>
          <w:szCs w:val="24"/>
        </w:rPr>
        <w:t xml:space="preserve"> </w:t>
      </w:r>
      <w:r w:rsidR="00524B32" w:rsidRPr="00BC105A">
        <w:rPr>
          <w:rFonts w:ascii="Times New Roman" w:hAnsi="Times New Roman"/>
          <w:sz w:val="24"/>
          <w:szCs w:val="24"/>
        </w:rPr>
        <w:t>üzerindeki</w:t>
      </w:r>
      <w:r w:rsidR="00441598">
        <w:rPr>
          <w:rFonts w:ascii="Times New Roman" w:hAnsi="Times New Roman"/>
          <w:sz w:val="24"/>
          <w:szCs w:val="24"/>
        </w:rPr>
        <w:t xml:space="preserve"> </w:t>
      </w:r>
      <w:r w:rsidR="00524B32" w:rsidRPr="00BC105A">
        <w:rPr>
          <w:rFonts w:ascii="Times New Roman" w:hAnsi="Times New Roman"/>
          <w:sz w:val="24"/>
          <w:szCs w:val="24"/>
        </w:rPr>
        <w:t>negatif</w:t>
      </w:r>
      <w:r w:rsidR="00441598">
        <w:rPr>
          <w:rFonts w:ascii="Times New Roman" w:hAnsi="Times New Roman"/>
          <w:sz w:val="24"/>
          <w:szCs w:val="24"/>
        </w:rPr>
        <w:t xml:space="preserve"> </w:t>
      </w:r>
      <w:r w:rsidR="00524B32" w:rsidRPr="00BC105A">
        <w:rPr>
          <w:rFonts w:ascii="Times New Roman" w:hAnsi="Times New Roman"/>
          <w:sz w:val="24"/>
          <w:szCs w:val="24"/>
        </w:rPr>
        <w:t>geri</w:t>
      </w:r>
      <w:r w:rsidR="00441598">
        <w:rPr>
          <w:rFonts w:ascii="Times New Roman" w:hAnsi="Times New Roman"/>
          <w:sz w:val="24"/>
          <w:szCs w:val="24"/>
        </w:rPr>
        <w:t xml:space="preserve"> </w:t>
      </w:r>
      <w:r w:rsidR="00524B32" w:rsidRPr="00BC105A">
        <w:rPr>
          <w:rFonts w:ascii="Times New Roman" w:hAnsi="Times New Roman"/>
          <w:sz w:val="24"/>
          <w:szCs w:val="24"/>
        </w:rPr>
        <w:t>beslemesinin</w:t>
      </w:r>
      <w:r w:rsidR="00441598">
        <w:rPr>
          <w:rFonts w:ascii="Times New Roman" w:hAnsi="Times New Roman"/>
          <w:sz w:val="24"/>
          <w:szCs w:val="24"/>
        </w:rPr>
        <w:t xml:space="preserve"> </w:t>
      </w:r>
      <w:r w:rsidR="00524B32" w:rsidRPr="00BC105A">
        <w:rPr>
          <w:rFonts w:ascii="Times New Roman" w:hAnsi="Times New Roman"/>
          <w:sz w:val="24"/>
          <w:szCs w:val="24"/>
        </w:rPr>
        <w:t>zayıflamasına</w:t>
      </w:r>
      <w:r w:rsidR="00441598">
        <w:rPr>
          <w:rFonts w:ascii="Times New Roman" w:hAnsi="Times New Roman"/>
          <w:sz w:val="24"/>
          <w:szCs w:val="24"/>
        </w:rPr>
        <w:t xml:space="preserve"> </w:t>
      </w:r>
      <w:r w:rsidR="00524B32" w:rsidRPr="00BC105A">
        <w:rPr>
          <w:rFonts w:ascii="Times New Roman" w:hAnsi="Times New Roman"/>
          <w:sz w:val="24"/>
          <w:szCs w:val="24"/>
        </w:rPr>
        <w:t>yol</w:t>
      </w:r>
      <w:r w:rsidR="00441598">
        <w:rPr>
          <w:rFonts w:ascii="Times New Roman" w:hAnsi="Times New Roman"/>
          <w:sz w:val="24"/>
          <w:szCs w:val="24"/>
        </w:rPr>
        <w:t xml:space="preserve"> </w:t>
      </w:r>
      <w:r w:rsidR="00524B32" w:rsidRPr="00BC105A">
        <w:rPr>
          <w:rFonts w:ascii="Times New Roman" w:hAnsi="Times New Roman"/>
          <w:sz w:val="24"/>
          <w:szCs w:val="24"/>
        </w:rPr>
        <w:t>açarak,</w:t>
      </w:r>
      <w:r w:rsidR="00441598">
        <w:rPr>
          <w:rFonts w:ascii="Times New Roman" w:hAnsi="Times New Roman"/>
          <w:sz w:val="24"/>
          <w:szCs w:val="24"/>
        </w:rPr>
        <w:t xml:space="preserve"> </w:t>
      </w:r>
      <w:r w:rsidR="00524B32" w:rsidRPr="00BC105A">
        <w:rPr>
          <w:rFonts w:ascii="Times New Roman" w:hAnsi="Times New Roman"/>
          <w:sz w:val="24"/>
          <w:szCs w:val="24"/>
        </w:rPr>
        <w:t>dolaşımda</w:t>
      </w:r>
      <w:r w:rsidR="00441598">
        <w:rPr>
          <w:rFonts w:ascii="Times New Roman" w:hAnsi="Times New Roman"/>
          <w:sz w:val="24"/>
          <w:szCs w:val="24"/>
        </w:rPr>
        <w:t xml:space="preserve"> </w:t>
      </w:r>
      <w:r w:rsidR="00524B32" w:rsidRPr="00BC105A">
        <w:rPr>
          <w:rFonts w:ascii="Times New Roman" w:hAnsi="Times New Roman"/>
          <w:sz w:val="24"/>
          <w:szCs w:val="24"/>
        </w:rPr>
        <w:t>artmış</w:t>
      </w:r>
      <w:r w:rsidR="00441598">
        <w:rPr>
          <w:rFonts w:ascii="Times New Roman" w:hAnsi="Times New Roman"/>
          <w:sz w:val="24"/>
          <w:szCs w:val="24"/>
        </w:rPr>
        <w:t xml:space="preserve"> </w:t>
      </w:r>
      <w:r w:rsidR="00524B32" w:rsidRPr="00BC105A">
        <w:rPr>
          <w:rFonts w:ascii="Times New Roman" w:hAnsi="Times New Roman"/>
          <w:sz w:val="24"/>
          <w:szCs w:val="24"/>
        </w:rPr>
        <w:t>düzeyde</w:t>
      </w:r>
      <w:r w:rsidR="00441598">
        <w:rPr>
          <w:rFonts w:ascii="Times New Roman" w:hAnsi="Times New Roman"/>
          <w:sz w:val="24"/>
          <w:szCs w:val="24"/>
        </w:rPr>
        <w:t xml:space="preserve"> </w:t>
      </w:r>
      <w:r w:rsidR="00524B32" w:rsidRPr="00BC105A">
        <w:rPr>
          <w:rFonts w:ascii="Times New Roman" w:hAnsi="Times New Roman"/>
          <w:sz w:val="24"/>
          <w:szCs w:val="24"/>
        </w:rPr>
        <w:t>LH</w:t>
      </w:r>
      <w:r w:rsidR="00441598">
        <w:rPr>
          <w:rFonts w:ascii="Times New Roman" w:hAnsi="Times New Roman"/>
          <w:sz w:val="24"/>
          <w:szCs w:val="24"/>
        </w:rPr>
        <w:t xml:space="preserve"> </w:t>
      </w:r>
      <w:r w:rsidR="00524B32" w:rsidRPr="00BC105A">
        <w:rPr>
          <w:rFonts w:ascii="Times New Roman" w:hAnsi="Times New Roman"/>
          <w:sz w:val="24"/>
          <w:szCs w:val="24"/>
        </w:rPr>
        <w:t>konsantrasyonları</w:t>
      </w:r>
      <w:r w:rsidR="00441598">
        <w:rPr>
          <w:rFonts w:ascii="Times New Roman" w:hAnsi="Times New Roman"/>
          <w:sz w:val="24"/>
          <w:szCs w:val="24"/>
        </w:rPr>
        <w:t xml:space="preserve"> </w:t>
      </w:r>
      <w:r w:rsidR="00524B32" w:rsidRPr="00BC105A">
        <w:rPr>
          <w:rFonts w:ascii="Times New Roman" w:hAnsi="Times New Roman"/>
          <w:sz w:val="24"/>
          <w:szCs w:val="24"/>
        </w:rPr>
        <w:t>ile</w:t>
      </w:r>
      <w:r w:rsidR="00441598">
        <w:rPr>
          <w:rFonts w:ascii="Times New Roman" w:hAnsi="Times New Roman"/>
          <w:sz w:val="24"/>
          <w:szCs w:val="24"/>
        </w:rPr>
        <w:t xml:space="preserve"> </w:t>
      </w:r>
      <w:r w:rsidR="00524B32" w:rsidRPr="00BC105A">
        <w:rPr>
          <w:rFonts w:ascii="Times New Roman" w:hAnsi="Times New Roman"/>
          <w:sz w:val="24"/>
          <w:szCs w:val="24"/>
        </w:rPr>
        <w:t>so</w:t>
      </w:r>
      <w:r w:rsidR="00A75AB3" w:rsidRPr="00BC105A">
        <w:rPr>
          <w:rFonts w:ascii="Times New Roman" w:hAnsi="Times New Roman"/>
          <w:sz w:val="24"/>
          <w:szCs w:val="24"/>
        </w:rPr>
        <w:t>nuçlanabilecek</w:t>
      </w:r>
      <w:r w:rsidR="00441598">
        <w:rPr>
          <w:rFonts w:ascii="Times New Roman" w:hAnsi="Times New Roman"/>
          <w:sz w:val="24"/>
          <w:szCs w:val="24"/>
        </w:rPr>
        <w:t xml:space="preserve"> </w:t>
      </w:r>
      <w:r w:rsidR="00A75AB3" w:rsidRPr="00BC105A">
        <w:rPr>
          <w:rFonts w:ascii="Times New Roman" w:hAnsi="Times New Roman"/>
          <w:sz w:val="24"/>
          <w:szCs w:val="24"/>
        </w:rPr>
        <w:t>ve</w:t>
      </w:r>
      <w:r w:rsidR="00441598">
        <w:rPr>
          <w:rFonts w:ascii="Times New Roman" w:hAnsi="Times New Roman"/>
          <w:sz w:val="24"/>
          <w:szCs w:val="24"/>
        </w:rPr>
        <w:t xml:space="preserve"> </w:t>
      </w:r>
      <w:r w:rsidR="00A75AB3" w:rsidRPr="00BC105A">
        <w:rPr>
          <w:rFonts w:ascii="Times New Roman" w:hAnsi="Times New Roman"/>
          <w:sz w:val="24"/>
          <w:szCs w:val="24"/>
        </w:rPr>
        <w:t>bu</w:t>
      </w:r>
      <w:r w:rsidR="00441598">
        <w:rPr>
          <w:rFonts w:ascii="Times New Roman" w:hAnsi="Times New Roman"/>
          <w:sz w:val="24"/>
          <w:szCs w:val="24"/>
        </w:rPr>
        <w:t xml:space="preserve"> </w:t>
      </w:r>
      <w:r w:rsidR="00A75AB3" w:rsidRPr="00BC105A">
        <w:rPr>
          <w:rFonts w:ascii="Times New Roman" w:hAnsi="Times New Roman"/>
          <w:sz w:val="24"/>
          <w:szCs w:val="24"/>
        </w:rPr>
        <w:t>da</w:t>
      </w:r>
      <w:r w:rsidR="00441598">
        <w:rPr>
          <w:rFonts w:ascii="Times New Roman" w:hAnsi="Times New Roman"/>
          <w:sz w:val="24"/>
          <w:szCs w:val="24"/>
        </w:rPr>
        <w:t xml:space="preserve"> </w:t>
      </w:r>
      <w:r w:rsidR="00A75AB3" w:rsidRPr="00BC105A">
        <w:rPr>
          <w:rFonts w:ascii="Times New Roman" w:hAnsi="Times New Roman"/>
          <w:sz w:val="24"/>
          <w:szCs w:val="24"/>
        </w:rPr>
        <w:t>testiste</w:t>
      </w:r>
      <w:r w:rsidR="00441598">
        <w:rPr>
          <w:rFonts w:ascii="Times New Roman" w:hAnsi="Times New Roman"/>
          <w:sz w:val="24"/>
          <w:szCs w:val="24"/>
        </w:rPr>
        <w:t xml:space="preserve"> </w:t>
      </w:r>
      <w:r w:rsidR="00524B32" w:rsidRPr="00BC105A">
        <w:rPr>
          <w:rFonts w:ascii="Times New Roman" w:hAnsi="Times New Roman"/>
          <w:sz w:val="24"/>
          <w:szCs w:val="24"/>
        </w:rPr>
        <w:t>E2</w:t>
      </w:r>
      <w:r w:rsidR="00441598">
        <w:rPr>
          <w:rFonts w:ascii="Times New Roman" w:hAnsi="Times New Roman"/>
          <w:sz w:val="24"/>
          <w:szCs w:val="24"/>
        </w:rPr>
        <w:t xml:space="preserve"> </w:t>
      </w:r>
      <w:r w:rsidR="00524B32" w:rsidRPr="00BC105A">
        <w:rPr>
          <w:rFonts w:ascii="Times New Roman" w:hAnsi="Times New Roman"/>
          <w:sz w:val="24"/>
          <w:szCs w:val="24"/>
        </w:rPr>
        <w:t>üretiminin</w:t>
      </w:r>
      <w:r w:rsidR="00441598">
        <w:rPr>
          <w:rFonts w:ascii="Times New Roman" w:hAnsi="Times New Roman"/>
          <w:sz w:val="24"/>
          <w:szCs w:val="24"/>
        </w:rPr>
        <w:t xml:space="preserve"> </w:t>
      </w:r>
      <w:r w:rsidR="00557E64" w:rsidRPr="00BC105A">
        <w:rPr>
          <w:rFonts w:ascii="Times New Roman" w:hAnsi="Times New Roman"/>
          <w:sz w:val="24"/>
          <w:szCs w:val="24"/>
        </w:rPr>
        <w:t>artmasına</w:t>
      </w:r>
      <w:r w:rsidR="00441598">
        <w:rPr>
          <w:rFonts w:ascii="Times New Roman" w:hAnsi="Times New Roman"/>
          <w:sz w:val="24"/>
          <w:szCs w:val="24"/>
        </w:rPr>
        <w:t xml:space="preserve"> </w:t>
      </w:r>
      <w:r w:rsidR="00557E64" w:rsidRPr="00BC105A">
        <w:rPr>
          <w:rFonts w:ascii="Times New Roman" w:hAnsi="Times New Roman"/>
          <w:sz w:val="24"/>
          <w:szCs w:val="24"/>
        </w:rPr>
        <w:t>neden</w:t>
      </w:r>
      <w:r w:rsidR="00441598">
        <w:rPr>
          <w:rFonts w:ascii="Times New Roman" w:hAnsi="Times New Roman"/>
          <w:sz w:val="24"/>
          <w:szCs w:val="24"/>
        </w:rPr>
        <w:t xml:space="preserve"> </w:t>
      </w:r>
      <w:r w:rsidR="00557E64" w:rsidRPr="00BC105A">
        <w:rPr>
          <w:rFonts w:ascii="Times New Roman" w:hAnsi="Times New Roman"/>
          <w:sz w:val="24"/>
          <w:szCs w:val="24"/>
        </w:rPr>
        <w:t>olmaktadır</w:t>
      </w:r>
      <w:r w:rsidR="00441598">
        <w:rPr>
          <w:rFonts w:ascii="Times New Roman" w:hAnsi="Times New Roman"/>
          <w:sz w:val="24"/>
          <w:szCs w:val="24"/>
        </w:rPr>
        <w:t xml:space="preserve"> </w:t>
      </w:r>
      <w:r w:rsidR="00557E64" w:rsidRPr="00BC105A">
        <w:rPr>
          <w:rFonts w:ascii="Times New Roman" w:hAnsi="Times New Roman"/>
          <w:sz w:val="24"/>
          <w:szCs w:val="24"/>
        </w:rPr>
        <w:t>(</w:t>
      </w:r>
      <w:r w:rsidR="007B2215" w:rsidRPr="00BC105A">
        <w:rPr>
          <w:rFonts w:ascii="Times New Roman" w:hAnsi="Times New Roman"/>
          <w:sz w:val="24"/>
          <w:szCs w:val="24"/>
        </w:rPr>
        <w:t>Liu</w:t>
      </w:r>
      <w:r w:rsidR="00441598">
        <w:rPr>
          <w:rFonts w:ascii="Times New Roman" w:hAnsi="Times New Roman"/>
          <w:sz w:val="24"/>
          <w:szCs w:val="24"/>
        </w:rPr>
        <w:t xml:space="preserve"> </w:t>
      </w:r>
      <w:r w:rsidR="007B2215" w:rsidRPr="00BC105A">
        <w:rPr>
          <w:rFonts w:ascii="Times New Roman" w:hAnsi="Times New Roman"/>
          <w:sz w:val="24"/>
          <w:szCs w:val="24"/>
        </w:rPr>
        <w:t>ve</w:t>
      </w:r>
      <w:r w:rsidR="00441598">
        <w:rPr>
          <w:rFonts w:ascii="Times New Roman" w:hAnsi="Times New Roman"/>
          <w:sz w:val="24"/>
          <w:szCs w:val="24"/>
        </w:rPr>
        <w:t xml:space="preserve"> </w:t>
      </w:r>
      <w:r w:rsidR="007B2215" w:rsidRPr="00BC105A">
        <w:rPr>
          <w:rFonts w:ascii="Times New Roman" w:hAnsi="Times New Roman"/>
          <w:sz w:val="24"/>
          <w:szCs w:val="24"/>
        </w:rPr>
        <w:t>diğerleri,</w:t>
      </w:r>
      <w:r w:rsidR="00441598">
        <w:rPr>
          <w:rFonts w:ascii="Times New Roman" w:hAnsi="Times New Roman"/>
          <w:sz w:val="24"/>
          <w:szCs w:val="24"/>
        </w:rPr>
        <w:t xml:space="preserve"> </w:t>
      </w:r>
      <w:r w:rsidR="007B2215" w:rsidRPr="00BC105A">
        <w:rPr>
          <w:rFonts w:ascii="Times New Roman" w:hAnsi="Times New Roman"/>
          <w:sz w:val="24"/>
          <w:szCs w:val="24"/>
        </w:rPr>
        <w:t>2015)</w:t>
      </w:r>
      <w:r w:rsidR="00441598">
        <w:rPr>
          <w:rFonts w:ascii="Times New Roman" w:hAnsi="Times New Roman"/>
          <w:sz w:val="24"/>
          <w:szCs w:val="24"/>
        </w:rPr>
        <w:t xml:space="preserve"> </w:t>
      </w:r>
      <w:r w:rsidR="00524B32" w:rsidRPr="00BC105A">
        <w:rPr>
          <w:rFonts w:ascii="Times New Roman" w:hAnsi="Times New Roman"/>
          <w:sz w:val="24"/>
          <w:szCs w:val="24"/>
        </w:rPr>
        <w:t>Son</w:t>
      </w:r>
      <w:r w:rsidR="00441598">
        <w:rPr>
          <w:rFonts w:ascii="Times New Roman" w:hAnsi="Times New Roman"/>
          <w:sz w:val="24"/>
          <w:szCs w:val="24"/>
        </w:rPr>
        <w:t xml:space="preserve"> </w:t>
      </w:r>
      <w:r w:rsidR="00524B32" w:rsidRPr="00BC105A">
        <w:rPr>
          <w:rFonts w:ascii="Times New Roman" w:hAnsi="Times New Roman"/>
          <w:sz w:val="24"/>
          <w:szCs w:val="24"/>
        </w:rPr>
        <w:t>olarak,</w:t>
      </w:r>
      <w:r w:rsidR="00441598">
        <w:rPr>
          <w:rFonts w:ascii="Times New Roman" w:hAnsi="Times New Roman"/>
          <w:sz w:val="24"/>
          <w:szCs w:val="24"/>
        </w:rPr>
        <w:t xml:space="preserve"> </w:t>
      </w:r>
      <w:r w:rsidR="00524B32" w:rsidRPr="00BC105A">
        <w:rPr>
          <w:rFonts w:ascii="Times New Roman" w:hAnsi="Times New Roman"/>
          <w:sz w:val="24"/>
          <w:szCs w:val="24"/>
        </w:rPr>
        <w:t>BPA</w:t>
      </w:r>
      <w:r w:rsidR="00441598">
        <w:rPr>
          <w:rFonts w:ascii="Times New Roman" w:hAnsi="Times New Roman"/>
          <w:sz w:val="24"/>
          <w:szCs w:val="24"/>
        </w:rPr>
        <w:t xml:space="preserve"> </w:t>
      </w:r>
      <w:r w:rsidR="00524B32" w:rsidRPr="00BC105A">
        <w:rPr>
          <w:rFonts w:ascii="Times New Roman" w:hAnsi="Times New Roman"/>
          <w:sz w:val="24"/>
          <w:szCs w:val="24"/>
        </w:rPr>
        <w:t>tiroid</w:t>
      </w:r>
      <w:r w:rsidR="00441598">
        <w:rPr>
          <w:rFonts w:ascii="Times New Roman" w:hAnsi="Times New Roman"/>
          <w:sz w:val="24"/>
          <w:szCs w:val="24"/>
        </w:rPr>
        <w:t xml:space="preserve"> </w:t>
      </w:r>
      <w:r w:rsidR="00524B32" w:rsidRPr="00BC105A">
        <w:rPr>
          <w:rFonts w:ascii="Times New Roman" w:hAnsi="Times New Roman"/>
          <w:sz w:val="24"/>
          <w:szCs w:val="24"/>
        </w:rPr>
        <w:t>reseptörlerine</w:t>
      </w:r>
      <w:r w:rsidR="00441598">
        <w:rPr>
          <w:rFonts w:ascii="Times New Roman" w:hAnsi="Times New Roman"/>
          <w:sz w:val="24"/>
          <w:szCs w:val="24"/>
        </w:rPr>
        <w:t xml:space="preserve"> </w:t>
      </w:r>
      <w:r w:rsidR="00524B32" w:rsidRPr="00BC105A">
        <w:rPr>
          <w:rFonts w:ascii="Times New Roman" w:hAnsi="Times New Roman"/>
          <w:sz w:val="24"/>
          <w:szCs w:val="24"/>
        </w:rPr>
        <w:t>bağlanarak</w:t>
      </w:r>
      <w:r w:rsidR="00441598">
        <w:rPr>
          <w:rFonts w:ascii="Times New Roman" w:hAnsi="Times New Roman"/>
          <w:sz w:val="24"/>
          <w:szCs w:val="24"/>
        </w:rPr>
        <w:t xml:space="preserve"> </w:t>
      </w:r>
      <w:r w:rsidR="00524B32" w:rsidRPr="00BC105A">
        <w:rPr>
          <w:rFonts w:ascii="Times New Roman" w:hAnsi="Times New Roman"/>
          <w:sz w:val="24"/>
          <w:szCs w:val="24"/>
        </w:rPr>
        <w:t>tiroid</w:t>
      </w:r>
      <w:r w:rsidR="00441598">
        <w:rPr>
          <w:rFonts w:ascii="Times New Roman" w:hAnsi="Times New Roman"/>
          <w:sz w:val="24"/>
          <w:szCs w:val="24"/>
        </w:rPr>
        <w:t xml:space="preserve"> </w:t>
      </w:r>
      <w:r w:rsidR="00524B32" w:rsidRPr="00BC105A">
        <w:rPr>
          <w:rFonts w:ascii="Times New Roman" w:hAnsi="Times New Roman"/>
          <w:sz w:val="24"/>
          <w:szCs w:val="24"/>
        </w:rPr>
        <w:t>fonksiyonu</w:t>
      </w:r>
      <w:r w:rsidR="00441598">
        <w:rPr>
          <w:rFonts w:ascii="Times New Roman" w:hAnsi="Times New Roman"/>
          <w:sz w:val="24"/>
          <w:szCs w:val="24"/>
        </w:rPr>
        <w:t xml:space="preserve"> </w:t>
      </w:r>
      <w:r w:rsidR="00524B32" w:rsidRPr="00BC105A">
        <w:rPr>
          <w:rFonts w:ascii="Times New Roman" w:hAnsi="Times New Roman"/>
          <w:sz w:val="24"/>
          <w:szCs w:val="24"/>
        </w:rPr>
        <w:t>üzerinde</w:t>
      </w:r>
      <w:r w:rsidR="00441598">
        <w:rPr>
          <w:rFonts w:ascii="Times New Roman" w:hAnsi="Times New Roman"/>
          <w:sz w:val="24"/>
          <w:szCs w:val="24"/>
        </w:rPr>
        <w:t xml:space="preserve"> </w:t>
      </w:r>
      <w:r w:rsidR="00524B32" w:rsidRPr="00BC105A">
        <w:rPr>
          <w:rFonts w:ascii="Times New Roman" w:hAnsi="Times New Roman"/>
          <w:sz w:val="24"/>
          <w:szCs w:val="24"/>
        </w:rPr>
        <w:t>hem</w:t>
      </w:r>
      <w:r w:rsidR="00441598">
        <w:rPr>
          <w:rFonts w:ascii="Times New Roman" w:hAnsi="Times New Roman"/>
          <w:sz w:val="24"/>
          <w:szCs w:val="24"/>
        </w:rPr>
        <w:t xml:space="preserve"> </w:t>
      </w:r>
      <w:r w:rsidR="00524B32" w:rsidRPr="00BC105A">
        <w:rPr>
          <w:rFonts w:ascii="Times New Roman" w:hAnsi="Times New Roman"/>
          <w:sz w:val="24"/>
          <w:szCs w:val="24"/>
        </w:rPr>
        <w:t>agonistik</w:t>
      </w:r>
      <w:r w:rsidR="00441598">
        <w:rPr>
          <w:rFonts w:ascii="Times New Roman" w:hAnsi="Times New Roman"/>
          <w:sz w:val="24"/>
          <w:szCs w:val="24"/>
        </w:rPr>
        <w:t xml:space="preserve"> </w:t>
      </w:r>
      <w:r w:rsidR="00524B32" w:rsidRPr="00BC105A">
        <w:rPr>
          <w:rFonts w:ascii="Times New Roman" w:hAnsi="Times New Roman"/>
          <w:sz w:val="24"/>
          <w:szCs w:val="24"/>
        </w:rPr>
        <w:t>hem</w:t>
      </w:r>
      <w:r w:rsidR="00441598">
        <w:rPr>
          <w:rFonts w:ascii="Times New Roman" w:hAnsi="Times New Roman"/>
          <w:sz w:val="24"/>
          <w:szCs w:val="24"/>
        </w:rPr>
        <w:t xml:space="preserve"> </w:t>
      </w:r>
      <w:r w:rsidR="00524B32" w:rsidRPr="00BC105A">
        <w:rPr>
          <w:rFonts w:ascii="Times New Roman" w:hAnsi="Times New Roman"/>
          <w:sz w:val="24"/>
          <w:szCs w:val="24"/>
        </w:rPr>
        <w:t>de</w:t>
      </w:r>
      <w:r w:rsidR="00441598">
        <w:rPr>
          <w:rFonts w:ascii="Times New Roman" w:hAnsi="Times New Roman"/>
          <w:sz w:val="24"/>
          <w:szCs w:val="24"/>
        </w:rPr>
        <w:t xml:space="preserve"> </w:t>
      </w:r>
      <w:r w:rsidR="00524B32" w:rsidRPr="00BC105A">
        <w:rPr>
          <w:rFonts w:ascii="Times New Roman" w:hAnsi="Times New Roman"/>
          <w:sz w:val="24"/>
          <w:szCs w:val="24"/>
        </w:rPr>
        <w:t>an</w:t>
      </w:r>
      <w:r w:rsidR="007B2215" w:rsidRPr="00BC105A">
        <w:rPr>
          <w:rFonts w:ascii="Times New Roman" w:hAnsi="Times New Roman"/>
          <w:sz w:val="24"/>
          <w:szCs w:val="24"/>
        </w:rPr>
        <w:t>tagonistik</w:t>
      </w:r>
      <w:r w:rsidR="00441598">
        <w:rPr>
          <w:rFonts w:ascii="Times New Roman" w:hAnsi="Times New Roman"/>
          <w:sz w:val="24"/>
          <w:szCs w:val="24"/>
        </w:rPr>
        <w:t xml:space="preserve"> </w:t>
      </w:r>
      <w:r w:rsidR="007B2215" w:rsidRPr="00BC105A">
        <w:rPr>
          <w:rFonts w:ascii="Times New Roman" w:hAnsi="Times New Roman"/>
          <w:sz w:val="24"/>
          <w:szCs w:val="24"/>
        </w:rPr>
        <w:t>etkilere</w:t>
      </w:r>
      <w:r w:rsidR="00441598">
        <w:rPr>
          <w:rFonts w:ascii="Times New Roman" w:hAnsi="Times New Roman"/>
          <w:sz w:val="24"/>
          <w:szCs w:val="24"/>
        </w:rPr>
        <w:t xml:space="preserve"> </w:t>
      </w:r>
      <w:r w:rsidR="007B2215" w:rsidRPr="00BC105A">
        <w:rPr>
          <w:rFonts w:ascii="Times New Roman" w:hAnsi="Times New Roman"/>
          <w:sz w:val="24"/>
          <w:szCs w:val="24"/>
        </w:rPr>
        <w:t>sahiptir</w:t>
      </w:r>
      <w:r w:rsidR="00441598">
        <w:rPr>
          <w:rFonts w:ascii="Times New Roman" w:hAnsi="Times New Roman"/>
          <w:sz w:val="24"/>
          <w:szCs w:val="24"/>
        </w:rPr>
        <w:t xml:space="preserve"> </w:t>
      </w:r>
      <w:r w:rsidR="007B2215" w:rsidRPr="00BC105A">
        <w:rPr>
          <w:rFonts w:ascii="Times New Roman" w:hAnsi="Times New Roman"/>
          <w:sz w:val="24"/>
          <w:szCs w:val="24"/>
        </w:rPr>
        <w:t>(Rochester,</w:t>
      </w:r>
      <w:r w:rsidR="00441598">
        <w:rPr>
          <w:rFonts w:ascii="Times New Roman" w:hAnsi="Times New Roman"/>
          <w:sz w:val="24"/>
          <w:szCs w:val="24"/>
        </w:rPr>
        <w:t xml:space="preserve"> </w:t>
      </w:r>
      <w:r w:rsidR="007B2215" w:rsidRPr="00BC105A">
        <w:rPr>
          <w:rFonts w:ascii="Times New Roman" w:hAnsi="Times New Roman"/>
          <w:sz w:val="24"/>
          <w:szCs w:val="24"/>
        </w:rPr>
        <w:t>2013).</w:t>
      </w:r>
      <w:r w:rsidR="00441598">
        <w:rPr>
          <w:rFonts w:ascii="Times New Roman" w:hAnsi="Times New Roman"/>
          <w:sz w:val="24"/>
          <w:szCs w:val="24"/>
        </w:rPr>
        <w:t xml:space="preserve"> </w:t>
      </w:r>
      <w:r w:rsidR="00557E64" w:rsidRPr="00BC105A">
        <w:rPr>
          <w:rFonts w:ascii="Times New Roman" w:hAnsi="Times New Roman"/>
          <w:sz w:val="24"/>
          <w:szCs w:val="24"/>
        </w:rPr>
        <w:t>V</w:t>
      </w:r>
      <w:r w:rsidR="00084E44" w:rsidRPr="00BC105A">
        <w:rPr>
          <w:rFonts w:ascii="Times New Roman" w:hAnsi="Times New Roman"/>
          <w:sz w:val="24"/>
          <w:szCs w:val="24"/>
        </w:rPr>
        <w:t>om</w:t>
      </w:r>
      <w:r w:rsidR="00441598">
        <w:rPr>
          <w:rFonts w:ascii="Times New Roman" w:hAnsi="Times New Roman"/>
          <w:sz w:val="24"/>
          <w:szCs w:val="24"/>
        </w:rPr>
        <w:t xml:space="preserve"> </w:t>
      </w:r>
      <w:r w:rsidR="00084E44" w:rsidRPr="00BC105A">
        <w:rPr>
          <w:rFonts w:ascii="Times New Roman" w:hAnsi="Times New Roman"/>
          <w:sz w:val="24"/>
          <w:szCs w:val="24"/>
        </w:rPr>
        <w:t>Saal</w:t>
      </w:r>
      <w:r w:rsidR="00441598">
        <w:rPr>
          <w:rFonts w:ascii="Times New Roman" w:hAnsi="Times New Roman"/>
          <w:sz w:val="24"/>
          <w:szCs w:val="24"/>
        </w:rPr>
        <w:t xml:space="preserve"> </w:t>
      </w:r>
      <w:r w:rsidR="00084E44" w:rsidRPr="00BC105A">
        <w:rPr>
          <w:rFonts w:ascii="Times New Roman" w:hAnsi="Times New Roman"/>
          <w:sz w:val="24"/>
          <w:szCs w:val="24"/>
        </w:rPr>
        <w:t>ve</w:t>
      </w:r>
      <w:r w:rsidR="00441598">
        <w:rPr>
          <w:rFonts w:ascii="Times New Roman" w:hAnsi="Times New Roman"/>
          <w:sz w:val="24"/>
          <w:szCs w:val="24"/>
        </w:rPr>
        <w:t xml:space="preserve"> </w:t>
      </w:r>
      <w:r w:rsidR="00084E44" w:rsidRPr="00BC105A">
        <w:rPr>
          <w:rFonts w:ascii="Times New Roman" w:hAnsi="Times New Roman"/>
          <w:sz w:val="24"/>
          <w:szCs w:val="24"/>
        </w:rPr>
        <w:t>diğerleri</w:t>
      </w:r>
      <w:r w:rsidR="00441598">
        <w:rPr>
          <w:rFonts w:ascii="Times New Roman" w:hAnsi="Times New Roman"/>
          <w:sz w:val="24"/>
          <w:szCs w:val="24"/>
        </w:rPr>
        <w:t xml:space="preserve"> </w:t>
      </w:r>
      <w:r w:rsidR="00084E44" w:rsidRPr="00BC105A">
        <w:rPr>
          <w:rFonts w:ascii="Times New Roman" w:hAnsi="Times New Roman"/>
          <w:sz w:val="24"/>
          <w:szCs w:val="24"/>
        </w:rPr>
        <w:t>(1998)</w:t>
      </w:r>
      <w:r w:rsidR="00441598">
        <w:rPr>
          <w:rFonts w:ascii="Times New Roman" w:hAnsi="Times New Roman"/>
          <w:sz w:val="24"/>
          <w:szCs w:val="24"/>
        </w:rPr>
        <w:t xml:space="preserve"> </w:t>
      </w:r>
      <w:r w:rsidR="00557E64" w:rsidRPr="00BC105A">
        <w:rPr>
          <w:rFonts w:ascii="Times New Roman" w:hAnsi="Times New Roman"/>
          <w:sz w:val="24"/>
          <w:szCs w:val="24"/>
        </w:rPr>
        <w:t>tarafından</w:t>
      </w:r>
      <w:r w:rsidR="00441598">
        <w:rPr>
          <w:rFonts w:ascii="Times New Roman" w:hAnsi="Times New Roman"/>
          <w:sz w:val="24"/>
          <w:szCs w:val="24"/>
        </w:rPr>
        <w:t xml:space="preserve"> </w:t>
      </w:r>
      <w:r w:rsidR="00557E64" w:rsidRPr="00BC105A">
        <w:rPr>
          <w:rFonts w:ascii="Times New Roman" w:hAnsi="Times New Roman"/>
          <w:sz w:val="24"/>
          <w:szCs w:val="24"/>
        </w:rPr>
        <w:t>erkek</w:t>
      </w:r>
      <w:r w:rsidR="00441598">
        <w:rPr>
          <w:rFonts w:ascii="Times New Roman" w:hAnsi="Times New Roman"/>
          <w:sz w:val="24"/>
          <w:szCs w:val="24"/>
        </w:rPr>
        <w:t xml:space="preserve"> </w:t>
      </w:r>
      <w:r w:rsidR="00557E64" w:rsidRPr="00BC105A">
        <w:rPr>
          <w:rFonts w:ascii="Times New Roman" w:hAnsi="Times New Roman"/>
          <w:sz w:val="24"/>
          <w:szCs w:val="24"/>
        </w:rPr>
        <w:t>ratlar</w:t>
      </w:r>
      <w:r w:rsidR="00441598">
        <w:rPr>
          <w:rFonts w:ascii="Times New Roman" w:hAnsi="Times New Roman"/>
          <w:sz w:val="24"/>
          <w:szCs w:val="24"/>
        </w:rPr>
        <w:t xml:space="preserve"> </w:t>
      </w:r>
      <w:r w:rsidR="00557E64" w:rsidRPr="00BC105A">
        <w:rPr>
          <w:rFonts w:ascii="Times New Roman" w:hAnsi="Times New Roman"/>
          <w:sz w:val="24"/>
          <w:szCs w:val="24"/>
        </w:rPr>
        <w:t>üzerinde</w:t>
      </w:r>
      <w:r w:rsidR="00441598">
        <w:rPr>
          <w:rFonts w:ascii="Times New Roman" w:hAnsi="Times New Roman"/>
          <w:sz w:val="24"/>
          <w:szCs w:val="24"/>
        </w:rPr>
        <w:t xml:space="preserve"> </w:t>
      </w:r>
      <w:r w:rsidR="008D5345" w:rsidRPr="00BC105A">
        <w:rPr>
          <w:rFonts w:ascii="Times New Roman" w:hAnsi="Times New Roman"/>
          <w:sz w:val="24"/>
          <w:szCs w:val="24"/>
        </w:rPr>
        <w:t>BPA</w:t>
      </w:r>
      <w:r w:rsidR="00441598">
        <w:rPr>
          <w:rFonts w:ascii="Times New Roman" w:hAnsi="Times New Roman"/>
          <w:sz w:val="24"/>
          <w:szCs w:val="24"/>
        </w:rPr>
        <w:t xml:space="preserve"> </w:t>
      </w:r>
      <w:r w:rsidR="00557E64" w:rsidRPr="00BC105A">
        <w:rPr>
          <w:rFonts w:ascii="Times New Roman" w:hAnsi="Times New Roman"/>
          <w:sz w:val="24"/>
          <w:szCs w:val="24"/>
        </w:rPr>
        <w:t>maruziyeti</w:t>
      </w:r>
      <w:r w:rsidR="00441598">
        <w:rPr>
          <w:rFonts w:ascii="Times New Roman" w:hAnsi="Times New Roman"/>
          <w:sz w:val="24"/>
          <w:szCs w:val="24"/>
        </w:rPr>
        <w:t xml:space="preserve"> </w:t>
      </w:r>
      <w:r w:rsidR="00557E64" w:rsidRPr="00BC105A">
        <w:rPr>
          <w:rFonts w:ascii="Times New Roman" w:hAnsi="Times New Roman"/>
          <w:sz w:val="24"/>
          <w:szCs w:val="24"/>
        </w:rPr>
        <w:t>üzerinde</w:t>
      </w:r>
      <w:r w:rsidR="00441598">
        <w:rPr>
          <w:rFonts w:ascii="Times New Roman" w:hAnsi="Times New Roman"/>
          <w:sz w:val="24"/>
          <w:szCs w:val="24"/>
        </w:rPr>
        <w:t xml:space="preserve"> </w:t>
      </w:r>
      <w:r w:rsidR="00557E64" w:rsidRPr="00BC105A">
        <w:rPr>
          <w:rFonts w:ascii="Times New Roman" w:hAnsi="Times New Roman"/>
          <w:sz w:val="24"/>
          <w:szCs w:val="24"/>
        </w:rPr>
        <w:t>çalışmada</w:t>
      </w:r>
      <w:r w:rsidR="00441598">
        <w:rPr>
          <w:rFonts w:ascii="Times New Roman" w:hAnsi="Times New Roman"/>
          <w:sz w:val="24"/>
          <w:szCs w:val="24"/>
        </w:rPr>
        <w:t xml:space="preserve"> </w:t>
      </w:r>
      <w:r w:rsidR="008D5345" w:rsidRPr="00BC105A">
        <w:rPr>
          <w:rFonts w:ascii="Times New Roman" w:hAnsi="Times New Roman"/>
          <w:sz w:val="24"/>
          <w:szCs w:val="24"/>
        </w:rPr>
        <w:t>preputial</w:t>
      </w:r>
      <w:r w:rsidR="00441598">
        <w:rPr>
          <w:rFonts w:ascii="Times New Roman" w:hAnsi="Times New Roman"/>
          <w:sz w:val="24"/>
          <w:szCs w:val="24"/>
        </w:rPr>
        <w:t xml:space="preserve"> </w:t>
      </w:r>
      <w:r w:rsidR="008D5345" w:rsidRPr="00BC105A">
        <w:rPr>
          <w:rFonts w:ascii="Times New Roman" w:hAnsi="Times New Roman"/>
          <w:sz w:val="24"/>
          <w:szCs w:val="24"/>
        </w:rPr>
        <w:t>be</w:t>
      </w:r>
      <w:r w:rsidR="00084E44" w:rsidRPr="00BC105A">
        <w:rPr>
          <w:rFonts w:ascii="Times New Roman" w:hAnsi="Times New Roman"/>
          <w:sz w:val="24"/>
          <w:szCs w:val="24"/>
        </w:rPr>
        <w:t>zler</w:t>
      </w:r>
      <w:r w:rsidR="00441598">
        <w:rPr>
          <w:rFonts w:ascii="Times New Roman" w:hAnsi="Times New Roman"/>
          <w:sz w:val="24"/>
          <w:szCs w:val="24"/>
        </w:rPr>
        <w:t xml:space="preserve"> </w:t>
      </w:r>
      <w:r w:rsidR="00084E44" w:rsidRPr="00BC105A">
        <w:rPr>
          <w:rFonts w:ascii="Times New Roman" w:hAnsi="Times New Roman"/>
          <w:sz w:val="24"/>
          <w:szCs w:val="24"/>
        </w:rPr>
        <w:t>boyutunun</w:t>
      </w:r>
      <w:r w:rsidR="00441598">
        <w:rPr>
          <w:rFonts w:ascii="Times New Roman" w:hAnsi="Times New Roman"/>
          <w:sz w:val="24"/>
          <w:szCs w:val="24"/>
        </w:rPr>
        <w:t xml:space="preserve"> </w:t>
      </w:r>
      <w:r w:rsidR="00084E44" w:rsidRPr="00BC105A">
        <w:rPr>
          <w:rFonts w:ascii="Times New Roman" w:hAnsi="Times New Roman"/>
          <w:sz w:val="24"/>
          <w:szCs w:val="24"/>
        </w:rPr>
        <w:t>art</w:t>
      </w:r>
      <w:r w:rsidR="006B5998" w:rsidRPr="00BC105A">
        <w:rPr>
          <w:rFonts w:ascii="Times New Roman" w:hAnsi="Times New Roman"/>
          <w:sz w:val="24"/>
          <w:szCs w:val="24"/>
        </w:rPr>
        <w:t>t</w:t>
      </w:r>
      <w:r w:rsidR="00084E44" w:rsidRPr="00BC105A">
        <w:rPr>
          <w:rFonts w:ascii="Times New Roman" w:hAnsi="Times New Roman"/>
          <w:sz w:val="24"/>
          <w:szCs w:val="24"/>
        </w:rPr>
        <w:t>ığını,</w:t>
      </w:r>
      <w:r w:rsidR="00441598">
        <w:rPr>
          <w:rFonts w:ascii="Times New Roman" w:hAnsi="Times New Roman"/>
          <w:sz w:val="24"/>
          <w:szCs w:val="24"/>
        </w:rPr>
        <w:t xml:space="preserve"> </w:t>
      </w:r>
      <w:r w:rsidR="00084E44" w:rsidRPr="00BC105A">
        <w:rPr>
          <w:rFonts w:ascii="Times New Roman" w:hAnsi="Times New Roman"/>
          <w:sz w:val="24"/>
          <w:szCs w:val="24"/>
        </w:rPr>
        <w:t>epididimis</w:t>
      </w:r>
      <w:r w:rsidR="00441598">
        <w:rPr>
          <w:rFonts w:ascii="Times New Roman" w:hAnsi="Times New Roman"/>
          <w:sz w:val="24"/>
          <w:szCs w:val="24"/>
        </w:rPr>
        <w:t xml:space="preserve"> </w:t>
      </w:r>
      <w:r w:rsidR="00084E44" w:rsidRPr="00BC105A">
        <w:rPr>
          <w:rFonts w:ascii="Times New Roman" w:hAnsi="Times New Roman"/>
          <w:sz w:val="24"/>
          <w:szCs w:val="24"/>
        </w:rPr>
        <w:t>boyutunun</w:t>
      </w:r>
      <w:r w:rsidR="00441598">
        <w:rPr>
          <w:rFonts w:ascii="Times New Roman" w:hAnsi="Times New Roman"/>
          <w:sz w:val="24"/>
          <w:szCs w:val="24"/>
        </w:rPr>
        <w:t xml:space="preserve"> </w:t>
      </w:r>
      <w:r w:rsidR="00084E44" w:rsidRPr="00BC105A">
        <w:rPr>
          <w:rFonts w:ascii="Times New Roman" w:hAnsi="Times New Roman"/>
          <w:sz w:val="24"/>
          <w:szCs w:val="24"/>
        </w:rPr>
        <w:t>küçüldü</w:t>
      </w:r>
      <w:r w:rsidR="006B5998" w:rsidRPr="00BC105A">
        <w:rPr>
          <w:rFonts w:ascii="Times New Roman" w:hAnsi="Times New Roman"/>
          <w:sz w:val="24"/>
          <w:szCs w:val="24"/>
        </w:rPr>
        <w:t>ğünü</w:t>
      </w:r>
      <w:r w:rsidR="00441598">
        <w:rPr>
          <w:rFonts w:ascii="Times New Roman" w:hAnsi="Times New Roman"/>
          <w:sz w:val="24"/>
          <w:szCs w:val="24"/>
        </w:rPr>
        <w:t xml:space="preserve"> </w:t>
      </w:r>
      <w:r w:rsidR="006B5998" w:rsidRPr="00BC105A">
        <w:rPr>
          <w:rFonts w:ascii="Times New Roman" w:hAnsi="Times New Roman"/>
          <w:sz w:val="24"/>
          <w:szCs w:val="24"/>
        </w:rPr>
        <w:t>ve</w:t>
      </w:r>
      <w:r w:rsidR="00441598">
        <w:rPr>
          <w:rFonts w:ascii="Times New Roman" w:hAnsi="Times New Roman"/>
          <w:sz w:val="24"/>
          <w:szCs w:val="24"/>
        </w:rPr>
        <w:t xml:space="preserve"> </w:t>
      </w:r>
      <w:r w:rsidR="006B5998" w:rsidRPr="00BC105A">
        <w:rPr>
          <w:rFonts w:ascii="Times New Roman" w:hAnsi="Times New Roman"/>
          <w:sz w:val="24"/>
          <w:szCs w:val="24"/>
        </w:rPr>
        <w:t>sperm</w:t>
      </w:r>
      <w:r w:rsidR="00441598">
        <w:rPr>
          <w:rFonts w:ascii="Times New Roman" w:hAnsi="Times New Roman"/>
          <w:sz w:val="24"/>
          <w:szCs w:val="24"/>
        </w:rPr>
        <w:t xml:space="preserve"> </w:t>
      </w:r>
      <w:r w:rsidR="006B5998" w:rsidRPr="00BC105A">
        <w:rPr>
          <w:rFonts w:ascii="Times New Roman" w:hAnsi="Times New Roman"/>
          <w:sz w:val="24"/>
          <w:szCs w:val="24"/>
        </w:rPr>
        <w:t>üretiminin</w:t>
      </w:r>
      <w:r w:rsidR="00441598">
        <w:rPr>
          <w:rFonts w:ascii="Times New Roman" w:hAnsi="Times New Roman"/>
          <w:sz w:val="24"/>
          <w:szCs w:val="24"/>
        </w:rPr>
        <w:t xml:space="preserve"> </w:t>
      </w:r>
      <w:r w:rsidR="006B5998" w:rsidRPr="00BC105A">
        <w:rPr>
          <w:rFonts w:ascii="Times New Roman" w:hAnsi="Times New Roman"/>
          <w:sz w:val="24"/>
          <w:szCs w:val="24"/>
        </w:rPr>
        <w:t>azaldı</w:t>
      </w:r>
      <w:r w:rsidR="00084E44" w:rsidRPr="00BC105A">
        <w:rPr>
          <w:rFonts w:ascii="Times New Roman" w:hAnsi="Times New Roman"/>
          <w:sz w:val="24"/>
          <w:szCs w:val="24"/>
        </w:rPr>
        <w:t>ğını</w:t>
      </w:r>
      <w:r w:rsidR="00441598">
        <w:rPr>
          <w:rFonts w:ascii="Times New Roman" w:hAnsi="Times New Roman"/>
          <w:sz w:val="24"/>
          <w:szCs w:val="24"/>
        </w:rPr>
        <w:t xml:space="preserve"> </w:t>
      </w:r>
      <w:r w:rsidR="00084E44" w:rsidRPr="00BC105A">
        <w:rPr>
          <w:rFonts w:ascii="Times New Roman" w:hAnsi="Times New Roman"/>
          <w:sz w:val="24"/>
          <w:szCs w:val="24"/>
        </w:rPr>
        <w:t>tespit</w:t>
      </w:r>
      <w:r w:rsidR="00441598">
        <w:rPr>
          <w:rFonts w:ascii="Times New Roman" w:hAnsi="Times New Roman"/>
          <w:sz w:val="24"/>
          <w:szCs w:val="24"/>
        </w:rPr>
        <w:t xml:space="preserve"> </w:t>
      </w:r>
      <w:r w:rsidR="00084E44" w:rsidRPr="00BC105A">
        <w:rPr>
          <w:rFonts w:ascii="Times New Roman" w:hAnsi="Times New Roman"/>
          <w:sz w:val="24"/>
          <w:szCs w:val="24"/>
        </w:rPr>
        <w:t>etmişlerdir.</w:t>
      </w:r>
      <w:r w:rsidR="00441598">
        <w:rPr>
          <w:rFonts w:ascii="Times New Roman" w:hAnsi="Times New Roman"/>
          <w:sz w:val="24"/>
          <w:szCs w:val="24"/>
        </w:rPr>
        <w:t xml:space="preserve"> </w:t>
      </w:r>
      <w:r w:rsidR="00084E44" w:rsidRPr="00BC105A">
        <w:rPr>
          <w:rFonts w:ascii="Times New Roman" w:hAnsi="Times New Roman"/>
          <w:sz w:val="24"/>
          <w:szCs w:val="24"/>
        </w:rPr>
        <w:t>Herath</w:t>
      </w:r>
      <w:r w:rsidR="00441598">
        <w:rPr>
          <w:rFonts w:ascii="Times New Roman" w:hAnsi="Times New Roman"/>
          <w:sz w:val="24"/>
          <w:szCs w:val="24"/>
        </w:rPr>
        <w:t xml:space="preserve"> </w:t>
      </w:r>
      <w:r w:rsidR="00084E44" w:rsidRPr="00BC105A">
        <w:rPr>
          <w:rFonts w:ascii="Times New Roman" w:hAnsi="Times New Roman"/>
          <w:sz w:val="24"/>
          <w:szCs w:val="24"/>
        </w:rPr>
        <w:t>ve</w:t>
      </w:r>
      <w:r w:rsidR="00441598">
        <w:rPr>
          <w:rFonts w:ascii="Times New Roman" w:hAnsi="Times New Roman"/>
          <w:sz w:val="24"/>
          <w:szCs w:val="24"/>
        </w:rPr>
        <w:t xml:space="preserve"> </w:t>
      </w:r>
      <w:r w:rsidR="00084E44" w:rsidRPr="00BC105A">
        <w:rPr>
          <w:rFonts w:ascii="Times New Roman" w:hAnsi="Times New Roman"/>
          <w:sz w:val="24"/>
          <w:szCs w:val="24"/>
        </w:rPr>
        <w:t>diğerleri</w:t>
      </w:r>
      <w:r w:rsidR="00441598">
        <w:rPr>
          <w:rFonts w:ascii="Times New Roman" w:hAnsi="Times New Roman"/>
          <w:sz w:val="24"/>
          <w:szCs w:val="24"/>
        </w:rPr>
        <w:t xml:space="preserve"> </w:t>
      </w:r>
      <w:r w:rsidR="00084E44" w:rsidRPr="00BC105A">
        <w:rPr>
          <w:rFonts w:ascii="Times New Roman" w:hAnsi="Times New Roman"/>
          <w:sz w:val="24"/>
          <w:szCs w:val="24"/>
        </w:rPr>
        <w:t>(2004)</w:t>
      </w:r>
      <w:r w:rsidR="00441598">
        <w:rPr>
          <w:rFonts w:ascii="Times New Roman" w:hAnsi="Times New Roman"/>
          <w:sz w:val="24"/>
          <w:szCs w:val="24"/>
        </w:rPr>
        <w:t xml:space="preserve"> </w:t>
      </w:r>
      <w:r w:rsidR="00084E44" w:rsidRPr="00BC105A">
        <w:rPr>
          <w:rFonts w:ascii="Times New Roman" w:hAnsi="Times New Roman"/>
          <w:sz w:val="24"/>
          <w:szCs w:val="24"/>
        </w:rPr>
        <w:t>tarafından</w:t>
      </w:r>
      <w:r w:rsidR="00441598">
        <w:rPr>
          <w:rFonts w:ascii="Times New Roman" w:hAnsi="Times New Roman"/>
          <w:sz w:val="24"/>
          <w:szCs w:val="24"/>
        </w:rPr>
        <w:t xml:space="preserve"> </w:t>
      </w:r>
      <w:r w:rsidR="00084E44" w:rsidRPr="00BC105A">
        <w:rPr>
          <w:rFonts w:ascii="Times New Roman" w:hAnsi="Times New Roman"/>
          <w:sz w:val="24"/>
          <w:szCs w:val="24"/>
        </w:rPr>
        <w:t>yapılan</w:t>
      </w:r>
      <w:r w:rsidR="00441598">
        <w:rPr>
          <w:rFonts w:ascii="Times New Roman" w:hAnsi="Times New Roman"/>
          <w:sz w:val="24"/>
          <w:szCs w:val="24"/>
        </w:rPr>
        <w:t xml:space="preserve"> </w:t>
      </w:r>
      <w:r w:rsidR="00084E44" w:rsidRPr="00BC105A">
        <w:rPr>
          <w:rFonts w:ascii="Times New Roman" w:hAnsi="Times New Roman"/>
          <w:sz w:val="24"/>
          <w:szCs w:val="24"/>
        </w:rPr>
        <w:t>pubertal</w:t>
      </w:r>
      <w:r w:rsidR="00441598">
        <w:rPr>
          <w:rFonts w:ascii="Times New Roman" w:hAnsi="Times New Roman"/>
          <w:sz w:val="24"/>
          <w:szCs w:val="24"/>
        </w:rPr>
        <w:t xml:space="preserve"> </w:t>
      </w:r>
      <w:r w:rsidR="00084E44" w:rsidRPr="00BC105A">
        <w:rPr>
          <w:rFonts w:ascii="Times New Roman" w:hAnsi="Times New Roman"/>
          <w:sz w:val="24"/>
          <w:szCs w:val="24"/>
        </w:rPr>
        <w:t>dönemdeki</w:t>
      </w:r>
      <w:r w:rsidR="00441598">
        <w:rPr>
          <w:rFonts w:ascii="Times New Roman" w:hAnsi="Times New Roman"/>
          <w:sz w:val="24"/>
          <w:szCs w:val="24"/>
        </w:rPr>
        <w:t xml:space="preserve"> </w:t>
      </w:r>
      <w:r w:rsidR="00084E44" w:rsidRPr="00BC105A">
        <w:rPr>
          <w:rFonts w:ascii="Times New Roman" w:hAnsi="Times New Roman"/>
          <w:sz w:val="24"/>
          <w:szCs w:val="24"/>
        </w:rPr>
        <w:t>ratlar</w:t>
      </w:r>
      <w:r w:rsidR="00441598">
        <w:rPr>
          <w:rFonts w:ascii="Times New Roman" w:hAnsi="Times New Roman"/>
          <w:sz w:val="24"/>
          <w:szCs w:val="24"/>
        </w:rPr>
        <w:t xml:space="preserve"> </w:t>
      </w:r>
      <w:r w:rsidR="008D5345" w:rsidRPr="00BC105A">
        <w:rPr>
          <w:rFonts w:ascii="Times New Roman" w:hAnsi="Times New Roman"/>
          <w:sz w:val="24"/>
          <w:szCs w:val="24"/>
        </w:rPr>
        <w:t>üzerinde</w:t>
      </w:r>
      <w:r w:rsidR="00441598">
        <w:rPr>
          <w:rFonts w:ascii="Times New Roman" w:hAnsi="Times New Roman"/>
          <w:sz w:val="24"/>
          <w:szCs w:val="24"/>
        </w:rPr>
        <w:t xml:space="preserve"> </w:t>
      </w:r>
      <w:r w:rsidR="008D5345" w:rsidRPr="00BC105A">
        <w:rPr>
          <w:rFonts w:ascii="Times New Roman" w:hAnsi="Times New Roman"/>
          <w:sz w:val="24"/>
          <w:szCs w:val="24"/>
        </w:rPr>
        <w:t>yapıla</w:t>
      </w:r>
      <w:r w:rsidR="00084E44" w:rsidRPr="00BC105A">
        <w:rPr>
          <w:rFonts w:ascii="Times New Roman" w:hAnsi="Times New Roman"/>
          <w:sz w:val="24"/>
          <w:szCs w:val="24"/>
        </w:rPr>
        <w:t>n</w:t>
      </w:r>
      <w:r w:rsidR="00441598">
        <w:rPr>
          <w:rFonts w:ascii="Times New Roman" w:hAnsi="Times New Roman"/>
          <w:sz w:val="24"/>
          <w:szCs w:val="24"/>
        </w:rPr>
        <w:t xml:space="preserve"> </w:t>
      </w:r>
      <w:r w:rsidR="00084E44" w:rsidRPr="00BC105A">
        <w:rPr>
          <w:rFonts w:ascii="Times New Roman" w:hAnsi="Times New Roman"/>
          <w:sz w:val="24"/>
          <w:szCs w:val="24"/>
        </w:rPr>
        <w:t>çalışmada</w:t>
      </w:r>
      <w:r w:rsidR="00441598">
        <w:rPr>
          <w:rFonts w:ascii="Times New Roman" w:hAnsi="Times New Roman"/>
          <w:sz w:val="24"/>
          <w:szCs w:val="24"/>
        </w:rPr>
        <w:t xml:space="preserve"> </w:t>
      </w:r>
      <w:r w:rsidR="00084E44" w:rsidRPr="00BC105A">
        <w:rPr>
          <w:rFonts w:ascii="Times New Roman" w:hAnsi="Times New Roman"/>
          <w:sz w:val="24"/>
          <w:szCs w:val="24"/>
        </w:rPr>
        <w:t>3</w:t>
      </w:r>
      <w:r w:rsidR="00441598">
        <w:rPr>
          <w:rFonts w:ascii="Times New Roman" w:hAnsi="Times New Roman"/>
          <w:sz w:val="24"/>
          <w:szCs w:val="24"/>
        </w:rPr>
        <w:t xml:space="preserve"> </w:t>
      </w:r>
      <w:r w:rsidR="00084E44" w:rsidRPr="00BC105A">
        <w:rPr>
          <w:rFonts w:ascii="Times New Roman" w:hAnsi="Times New Roman"/>
          <w:sz w:val="24"/>
          <w:szCs w:val="24"/>
        </w:rPr>
        <w:t>mg/kg/gün</w:t>
      </w:r>
      <w:r w:rsidR="00441598">
        <w:rPr>
          <w:rFonts w:ascii="Times New Roman" w:hAnsi="Times New Roman"/>
          <w:sz w:val="24"/>
          <w:szCs w:val="24"/>
        </w:rPr>
        <w:t xml:space="preserve"> </w:t>
      </w:r>
      <w:r w:rsidR="00084E44" w:rsidRPr="00BC105A">
        <w:rPr>
          <w:rFonts w:ascii="Times New Roman" w:hAnsi="Times New Roman"/>
          <w:sz w:val="24"/>
          <w:szCs w:val="24"/>
        </w:rPr>
        <w:t>BPA</w:t>
      </w:r>
      <w:r w:rsidR="00441598">
        <w:rPr>
          <w:rFonts w:ascii="Times New Roman" w:hAnsi="Times New Roman"/>
          <w:sz w:val="24"/>
          <w:szCs w:val="24"/>
        </w:rPr>
        <w:t xml:space="preserve"> </w:t>
      </w:r>
      <w:r w:rsidR="00084E44" w:rsidRPr="00BC105A">
        <w:rPr>
          <w:rFonts w:ascii="Times New Roman" w:hAnsi="Times New Roman"/>
          <w:sz w:val="24"/>
          <w:szCs w:val="24"/>
        </w:rPr>
        <w:t>maruziyeti,</w:t>
      </w:r>
      <w:r w:rsidR="00441598">
        <w:rPr>
          <w:rFonts w:ascii="Times New Roman" w:hAnsi="Times New Roman"/>
          <w:sz w:val="24"/>
          <w:szCs w:val="24"/>
        </w:rPr>
        <w:t xml:space="preserve"> </w:t>
      </w:r>
      <w:r w:rsidR="008D5345" w:rsidRPr="00BC105A">
        <w:rPr>
          <w:rFonts w:ascii="Times New Roman" w:hAnsi="Times New Roman"/>
          <w:sz w:val="24"/>
          <w:szCs w:val="24"/>
        </w:rPr>
        <w:t>düşük</w:t>
      </w:r>
      <w:r w:rsidR="00441598">
        <w:rPr>
          <w:rFonts w:ascii="Times New Roman" w:hAnsi="Times New Roman"/>
          <w:sz w:val="24"/>
          <w:szCs w:val="24"/>
        </w:rPr>
        <w:t xml:space="preserve"> </w:t>
      </w:r>
      <w:r w:rsidR="00084E44" w:rsidRPr="00BC105A">
        <w:rPr>
          <w:rFonts w:ascii="Times New Roman" w:hAnsi="Times New Roman"/>
          <w:sz w:val="24"/>
          <w:szCs w:val="24"/>
        </w:rPr>
        <w:t>seviyede</w:t>
      </w:r>
      <w:r w:rsidR="00441598">
        <w:rPr>
          <w:rFonts w:ascii="Times New Roman" w:hAnsi="Times New Roman"/>
          <w:sz w:val="24"/>
          <w:szCs w:val="24"/>
        </w:rPr>
        <w:t xml:space="preserve"> </w:t>
      </w:r>
      <w:r w:rsidR="00084E44" w:rsidRPr="00BC105A">
        <w:rPr>
          <w:rFonts w:ascii="Times New Roman" w:hAnsi="Times New Roman"/>
          <w:sz w:val="24"/>
          <w:szCs w:val="24"/>
        </w:rPr>
        <w:t>sperm</w:t>
      </w:r>
      <w:r w:rsidR="00441598">
        <w:rPr>
          <w:rFonts w:ascii="Times New Roman" w:hAnsi="Times New Roman"/>
          <w:sz w:val="24"/>
          <w:szCs w:val="24"/>
        </w:rPr>
        <w:t xml:space="preserve"> </w:t>
      </w:r>
      <w:r w:rsidR="00084E44" w:rsidRPr="00BC105A">
        <w:rPr>
          <w:rFonts w:ascii="Times New Roman" w:hAnsi="Times New Roman"/>
          <w:sz w:val="24"/>
          <w:szCs w:val="24"/>
        </w:rPr>
        <w:t>oluşumuna</w:t>
      </w:r>
      <w:r w:rsidR="00441598">
        <w:rPr>
          <w:rFonts w:ascii="Times New Roman" w:hAnsi="Times New Roman"/>
          <w:sz w:val="24"/>
          <w:szCs w:val="24"/>
        </w:rPr>
        <w:t xml:space="preserve"> </w:t>
      </w:r>
      <w:r w:rsidR="00084E44" w:rsidRPr="00BC105A">
        <w:rPr>
          <w:rFonts w:ascii="Times New Roman" w:hAnsi="Times New Roman"/>
          <w:sz w:val="24"/>
          <w:szCs w:val="24"/>
        </w:rPr>
        <w:t>ve</w:t>
      </w:r>
      <w:r w:rsidR="00441598">
        <w:rPr>
          <w:rFonts w:ascii="Times New Roman" w:hAnsi="Times New Roman"/>
          <w:sz w:val="24"/>
          <w:szCs w:val="24"/>
        </w:rPr>
        <w:t xml:space="preserve"> </w:t>
      </w:r>
      <w:r w:rsidR="00084E44" w:rsidRPr="00BC105A">
        <w:rPr>
          <w:rFonts w:ascii="Times New Roman" w:hAnsi="Times New Roman"/>
          <w:sz w:val="24"/>
          <w:szCs w:val="24"/>
        </w:rPr>
        <w:t>testosteron</w:t>
      </w:r>
      <w:r w:rsidR="00441598">
        <w:rPr>
          <w:rFonts w:ascii="Times New Roman" w:hAnsi="Times New Roman"/>
          <w:sz w:val="24"/>
          <w:szCs w:val="24"/>
        </w:rPr>
        <w:t xml:space="preserve"> </w:t>
      </w:r>
      <w:r w:rsidR="00084E44" w:rsidRPr="00BC105A">
        <w:rPr>
          <w:rFonts w:ascii="Times New Roman" w:hAnsi="Times New Roman"/>
          <w:sz w:val="24"/>
          <w:szCs w:val="24"/>
        </w:rPr>
        <w:t>konsantrasyonuna</w:t>
      </w:r>
      <w:r w:rsidR="00441598">
        <w:rPr>
          <w:rFonts w:ascii="Times New Roman" w:hAnsi="Times New Roman"/>
          <w:sz w:val="24"/>
          <w:szCs w:val="24"/>
        </w:rPr>
        <w:t xml:space="preserve"> </w:t>
      </w:r>
      <w:r w:rsidR="006B5998" w:rsidRPr="00BC105A">
        <w:rPr>
          <w:rFonts w:ascii="Times New Roman" w:hAnsi="Times New Roman"/>
          <w:sz w:val="24"/>
          <w:szCs w:val="24"/>
        </w:rPr>
        <w:t>neden</w:t>
      </w:r>
      <w:r w:rsidR="00441598">
        <w:rPr>
          <w:rFonts w:ascii="Times New Roman" w:hAnsi="Times New Roman"/>
          <w:sz w:val="24"/>
          <w:szCs w:val="24"/>
        </w:rPr>
        <w:t xml:space="preserve"> </w:t>
      </w:r>
      <w:r w:rsidR="006B5998" w:rsidRPr="00BC105A">
        <w:rPr>
          <w:rFonts w:ascii="Times New Roman" w:hAnsi="Times New Roman"/>
          <w:sz w:val="24"/>
          <w:szCs w:val="24"/>
        </w:rPr>
        <w:t>olduğu</w:t>
      </w:r>
      <w:r w:rsidR="00441598">
        <w:rPr>
          <w:rFonts w:ascii="Times New Roman" w:hAnsi="Times New Roman"/>
          <w:sz w:val="24"/>
          <w:szCs w:val="24"/>
        </w:rPr>
        <w:t xml:space="preserve"> </w:t>
      </w:r>
      <w:r w:rsidR="006B5998" w:rsidRPr="00BC105A">
        <w:rPr>
          <w:rFonts w:ascii="Times New Roman" w:hAnsi="Times New Roman"/>
          <w:sz w:val="24"/>
          <w:szCs w:val="24"/>
        </w:rPr>
        <w:t>rapor</w:t>
      </w:r>
      <w:r w:rsidR="00441598">
        <w:rPr>
          <w:rFonts w:ascii="Times New Roman" w:hAnsi="Times New Roman"/>
          <w:sz w:val="24"/>
          <w:szCs w:val="24"/>
        </w:rPr>
        <w:t xml:space="preserve"> </w:t>
      </w:r>
      <w:r w:rsidR="006B5998" w:rsidRPr="00BC105A">
        <w:rPr>
          <w:rFonts w:ascii="Times New Roman" w:hAnsi="Times New Roman"/>
          <w:sz w:val="24"/>
          <w:szCs w:val="24"/>
        </w:rPr>
        <w:t>edilmiştir</w:t>
      </w:r>
      <w:r w:rsidR="00AA7873" w:rsidRPr="00BC105A">
        <w:rPr>
          <w:rFonts w:ascii="Times New Roman" w:hAnsi="Times New Roman"/>
          <w:sz w:val="24"/>
          <w:szCs w:val="24"/>
        </w:rPr>
        <w:t>.</w:t>
      </w:r>
      <w:r w:rsidR="00441598">
        <w:rPr>
          <w:rFonts w:ascii="Times New Roman" w:hAnsi="Times New Roman"/>
          <w:sz w:val="24"/>
          <w:szCs w:val="24"/>
        </w:rPr>
        <w:t xml:space="preserve"> </w:t>
      </w:r>
      <w:r w:rsidR="00084E44" w:rsidRPr="00BC105A">
        <w:rPr>
          <w:rFonts w:ascii="Times New Roman" w:hAnsi="Times New Roman"/>
          <w:sz w:val="24"/>
          <w:szCs w:val="24"/>
        </w:rPr>
        <w:t>Wisniewski</w:t>
      </w:r>
      <w:r w:rsidR="00441598">
        <w:rPr>
          <w:rFonts w:ascii="Times New Roman" w:hAnsi="Times New Roman"/>
          <w:sz w:val="24"/>
          <w:szCs w:val="24"/>
        </w:rPr>
        <w:t xml:space="preserve"> </w:t>
      </w:r>
      <w:r w:rsidR="00084E44" w:rsidRPr="00BC105A">
        <w:rPr>
          <w:rFonts w:ascii="Times New Roman" w:hAnsi="Times New Roman"/>
          <w:sz w:val="24"/>
          <w:szCs w:val="24"/>
        </w:rPr>
        <w:t>ve</w:t>
      </w:r>
      <w:r w:rsidR="00441598">
        <w:rPr>
          <w:rFonts w:ascii="Times New Roman" w:hAnsi="Times New Roman"/>
          <w:sz w:val="24"/>
          <w:szCs w:val="24"/>
        </w:rPr>
        <w:t xml:space="preserve"> </w:t>
      </w:r>
      <w:r w:rsidR="00084E44" w:rsidRPr="00BC105A">
        <w:rPr>
          <w:rFonts w:ascii="Times New Roman" w:hAnsi="Times New Roman"/>
          <w:sz w:val="24"/>
          <w:szCs w:val="24"/>
        </w:rPr>
        <w:t>diğerleri</w:t>
      </w:r>
      <w:r w:rsidR="00441598">
        <w:rPr>
          <w:rFonts w:ascii="Times New Roman" w:hAnsi="Times New Roman"/>
          <w:sz w:val="24"/>
          <w:szCs w:val="24"/>
        </w:rPr>
        <w:t xml:space="preserve"> </w:t>
      </w:r>
      <w:r w:rsidR="00084E44" w:rsidRPr="00BC105A">
        <w:rPr>
          <w:rFonts w:ascii="Times New Roman" w:hAnsi="Times New Roman"/>
          <w:sz w:val="24"/>
          <w:szCs w:val="24"/>
        </w:rPr>
        <w:t>(2015)</w:t>
      </w:r>
      <w:r w:rsidR="00441598">
        <w:rPr>
          <w:rFonts w:ascii="Times New Roman" w:hAnsi="Times New Roman"/>
          <w:sz w:val="24"/>
          <w:szCs w:val="24"/>
        </w:rPr>
        <w:t xml:space="preserve"> </w:t>
      </w:r>
      <w:r w:rsidR="00084E44" w:rsidRPr="00BC105A">
        <w:rPr>
          <w:rFonts w:ascii="Times New Roman" w:hAnsi="Times New Roman"/>
          <w:sz w:val="24"/>
          <w:szCs w:val="24"/>
        </w:rPr>
        <w:t>tarafından</w:t>
      </w:r>
      <w:r w:rsidR="00441598">
        <w:rPr>
          <w:rFonts w:ascii="Times New Roman" w:hAnsi="Times New Roman"/>
          <w:sz w:val="24"/>
          <w:szCs w:val="24"/>
        </w:rPr>
        <w:t xml:space="preserve"> </w:t>
      </w:r>
      <w:r w:rsidR="00084E44" w:rsidRPr="00BC105A">
        <w:rPr>
          <w:rFonts w:ascii="Times New Roman" w:hAnsi="Times New Roman"/>
          <w:sz w:val="24"/>
          <w:szCs w:val="24"/>
        </w:rPr>
        <w:t>yapılan</w:t>
      </w:r>
      <w:r w:rsidR="00441598">
        <w:rPr>
          <w:rFonts w:ascii="Times New Roman" w:hAnsi="Times New Roman"/>
          <w:sz w:val="24"/>
          <w:szCs w:val="24"/>
        </w:rPr>
        <w:t xml:space="preserve"> </w:t>
      </w:r>
      <w:r w:rsidR="00084E44" w:rsidRPr="00BC105A">
        <w:rPr>
          <w:rFonts w:ascii="Times New Roman" w:hAnsi="Times New Roman"/>
          <w:sz w:val="24"/>
          <w:szCs w:val="24"/>
        </w:rPr>
        <w:t>bir</w:t>
      </w:r>
      <w:r w:rsidR="00441598">
        <w:rPr>
          <w:rFonts w:ascii="Times New Roman" w:hAnsi="Times New Roman"/>
          <w:sz w:val="24"/>
          <w:szCs w:val="24"/>
        </w:rPr>
        <w:t xml:space="preserve"> </w:t>
      </w:r>
      <w:r w:rsidR="00084E44" w:rsidRPr="00BC105A">
        <w:rPr>
          <w:rFonts w:ascii="Times New Roman" w:hAnsi="Times New Roman"/>
          <w:sz w:val="24"/>
          <w:szCs w:val="24"/>
        </w:rPr>
        <w:t>çalışmad</w:t>
      </w:r>
      <w:r w:rsidR="006B5998" w:rsidRPr="00BC105A">
        <w:rPr>
          <w:rFonts w:ascii="Times New Roman" w:hAnsi="Times New Roman"/>
          <w:sz w:val="24"/>
          <w:szCs w:val="24"/>
        </w:rPr>
        <w:t>a</w:t>
      </w:r>
      <w:r w:rsidR="00441598">
        <w:rPr>
          <w:rFonts w:ascii="Times New Roman" w:hAnsi="Times New Roman"/>
          <w:sz w:val="24"/>
          <w:szCs w:val="24"/>
        </w:rPr>
        <w:t xml:space="preserve"> </w:t>
      </w:r>
      <w:r w:rsidR="006B5998" w:rsidRPr="00BC105A">
        <w:rPr>
          <w:rFonts w:ascii="Times New Roman" w:hAnsi="Times New Roman"/>
          <w:sz w:val="24"/>
          <w:szCs w:val="24"/>
        </w:rPr>
        <w:t>BPA’nın</w:t>
      </w:r>
      <w:r w:rsidR="00441598">
        <w:rPr>
          <w:rFonts w:ascii="Times New Roman" w:hAnsi="Times New Roman"/>
          <w:sz w:val="24"/>
          <w:szCs w:val="24"/>
        </w:rPr>
        <w:t xml:space="preserve"> </w:t>
      </w:r>
      <w:r w:rsidR="006B5998" w:rsidRPr="00BC105A">
        <w:rPr>
          <w:rFonts w:ascii="Times New Roman" w:hAnsi="Times New Roman"/>
          <w:sz w:val="24"/>
          <w:szCs w:val="24"/>
        </w:rPr>
        <w:t>üremedeki</w:t>
      </w:r>
      <w:r w:rsidR="00441598">
        <w:rPr>
          <w:rFonts w:ascii="Times New Roman" w:hAnsi="Times New Roman"/>
          <w:sz w:val="24"/>
          <w:szCs w:val="24"/>
        </w:rPr>
        <w:t xml:space="preserve"> </w:t>
      </w:r>
      <w:r w:rsidR="006B5998" w:rsidRPr="00BC105A">
        <w:rPr>
          <w:rFonts w:ascii="Times New Roman" w:hAnsi="Times New Roman"/>
          <w:sz w:val="24"/>
          <w:szCs w:val="24"/>
        </w:rPr>
        <w:t>toksik</w:t>
      </w:r>
      <w:r w:rsidR="00441598">
        <w:rPr>
          <w:rFonts w:ascii="Times New Roman" w:hAnsi="Times New Roman"/>
          <w:sz w:val="24"/>
          <w:szCs w:val="24"/>
        </w:rPr>
        <w:t xml:space="preserve"> </w:t>
      </w:r>
      <w:r w:rsidR="006B5998" w:rsidRPr="00BC105A">
        <w:rPr>
          <w:rFonts w:ascii="Times New Roman" w:hAnsi="Times New Roman"/>
          <w:sz w:val="24"/>
          <w:szCs w:val="24"/>
        </w:rPr>
        <w:t>olarak</w:t>
      </w:r>
      <w:r w:rsidR="00441598">
        <w:rPr>
          <w:rFonts w:ascii="Times New Roman" w:hAnsi="Times New Roman"/>
          <w:sz w:val="24"/>
          <w:szCs w:val="24"/>
        </w:rPr>
        <w:t xml:space="preserve"> </w:t>
      </w:r>
      <w:r w:rsidR="006B5998" w:rsidRPr="00BC105A">
        <w:rPr>
          <w:rFonts w:ascii="Times New Roman" w:hAnsi="Times New Roman"/>
          <w:sz w:val="24"/>
          <w:szCs w:val="24"/>
        </w:rPr>
        <w:t>düşük</w:t>
      </w:r>
      <w:r w:rsidR="00441598">
        <w:rPr>
          <w:rFonts w:ascii="Times New Roman" w:hAnsi="Times New Roman"/>
          <w:sz w:val="24"/>
          <w:szCs w:val="24"/>
        </w:rPr>
        <w:t xml:space="preserve"> </w:t>
      </w:r>
      <w:r w:rsidR="006B5998" w:rsidRPr="00BC105A">
        <w:rPr>
          <w:rFonts w:ascii="Times New Roman" w:hAnsi="Times New Roman"/>
          <w:sz w:val="24"/>
          <w:szCs w:val="24"/>
        </w:rPr>
        <w:t>olduğu</w:t>
      </w:r>
      <w:r w:rsidR="00441598">
        <w:rPr>
          <w:rFonts w:ascii="Times New Roman" w:hAnsi="Times New Roman"/>
          <w:sz w:val="24"/>
          <w:szCs w:val="24"/>
        </w:rPr>
        <w:t xml:space="preserve"> </w:t>
      </w:r>
      <w:r w:rsidR="006B5998" w:rsidRPr="00BC105A">
        <w:rPr>
          <w:rFonts w:ascii="Times New Roman" w:hAnsi="Times New Roman"/>
          <w:sz w:val="24"/>
          <w:szCs w:val="24"/>
        </w:rPr>
        <w:t>limitler</w:t>
      </w:r>
      <w:r w:rsidR="00441598">
        <w:rPr>
          <w:rFonts w:ascii="Times New Roman" w:hAnsi="Times New Roman"/>
          <w:sz w:val="24"/>
          <w:szCs w:val="24"/>
        </w:rPr>
        <w:t xml:space="preserve"> </w:t>
      </w:r>
      <w:r w:rsidR="00084E44" w:rsidRPr="00BC105A">
        <w:rPr>
          <w:rFonts w:ascii="Times New Roman" w:hAnsi="Times New Roman"/>
          <w:sz w:val="24"/>
          <w:szCs w:val="24"/>
        </w:rPr>
        <w:t>incele</w:t>
      </w:r>
      <w:r w:rsidR="006B5998" w:rsidRPr="00BC105A">
        <w:rPr>
          <w:rFonts w:ascii="Times New Roman" w:hAnsi="Times New Roman"/>
          <w:sz w:val="24"/>
          <w:szCs w:val="24"/>
        </w:rPr>
        <w:t>nmiştir</w:t>
      </w:r>
      <w:r w:rsidR="008D5345" w:rsidRPr="00BC105A">
        <w:rPr>
          <w:rFonts w:ascii="Times New Roman" w:hAnsi="Times New Roman"/>
          <w:sz w:val="24"/>
          <w:szCs w:val="24"/>
        </w:rPr>
        <w:t>.</w:t>
      </w:r>
      <w:r w:rsidR="00441598">
        <w:rPr>
          <w:rFonts w:ascii="Times New Roman" w:hAnsi="Times New Roman"/>
          <w:sz w:val="24"/>
          <w:szCs w:val="24"/>
        </w:rPr>
        <w:t xml:space="preserve"> </w:t>
      </w:r>
      <w:r w:rsidR="006B5998" w:rsidRPr="00BC105A">
        <w:rPr>
          <w:rFonts w:ascii="Times New Roman" w:hAnsi="Times New Roman"/>
          <w:sz w:val="24"/>
          <w:szCs w:val="24"/>
        </w:rPr>
        <w:t>Bu</w:t>
      </w:r>
      <w:r w:rsidR="00441598">
        <w:rPr>
          <w:rFonts w:ascii="Times New Roman" w:hAnsi="Times New Roman"/>
          <w:sz w:val="24"/>
          <w:szCs w:val="24"/>
        </w:rPr>
        <w:t xml:space="preserve"> </w:t>
      </w:r>
      <w:r w:rsidR="006B5998" w:rsidRPr="00BC105A">
        <w:rPr>
          <w:rFonts w:ascii="Times New Roman" w:hAnsi="Times New Roman"/>
          <w:sz w:val="24"/>
          <w:szCs w:val="24"/>
        </w:rPr>
        <w:t>çalışmada</w:t>
      </w:r>
      <w:r w:rsidR="00441598">
        <w:rPr>
          <w:rFonts w:ascii="Times New Roman" w:hAnsi="Times New Roman"/>
          <w:sz w:val="24"/>
          <w:szCs w:val="24"/>
        </w:rPr>
        <w:t xml:space="preserve"> </w:t>
      </w:r>
      <w:r w:rsidR="00084E44" w:rsidRPr="00BC105A">
        <w:rPr>
          <w:rFonts w:ascii="Times New Roman" w:hAnsi="Times New Roman"/>
          <w:sz w:val="24"/>
          <w:szCs w:val="24"/>
        </w:rPr>
        <w:t>0,</w:t>
      </w:r>
      <w:r w:rsidR="008D5345" w:rsidRPr="00BC105A">
        <w:rPr>
          <w:rFonts w:ascii="Times New Roman" w:hAnsi="Times New Roman"/>
          <w:sz w:val="24"/>
          <w:szCs w:val="24"/>
        </w:rPr>
        <w:t>5</w:t>
      </w:r>
      <w:r w:rsidR="00441598">
        <w:rPr>
          <w:rFonts w:ascii="Times New Roman" w:hAnsi="Times New Roman"/>
          <w:sz w:val="24"/>
          <w:szCs w:val="24"/>
        </w:rPr>
        <w:t xml:space="preserve"> </w:t>
      </w:r>
      <w:r w:rsidR="008D5345" w:rsidRPr="00BC105A">
        <w:rPr>
          <w:rFonts w:ascii="Times New Roman" w:hAnsi="Times New Roman"/>
          <w:sz w:val="24"/>
          <w:szCs w:val="24"/>
        </w:rPr>
        <w:t>ve</w:t>
      </w:r>
      <w:r w:rsidR="006B5998" w:rsidRPr="00BC105A">
        <w:rPr>
          <w:rFonts w:ascii="Times New Roman" w:hAnsi="Times New Roman"/>
          <w:sz w:val="24"/>
          <w:szCs w:val="24"/>
        </w:rPr>
        <w:t>ya</w:t>
      </w:r>
      <w:r w:rsidR="00441598">
        <w:rPr>
          <w:rFonts w:ascii="Times New Roman" w:hAnsi="Times New Roman"/>
          <w:sz w:val="24"/>
          <w:szCs w:val="24"/>
        </w:rPr>
        <w:t xml:space="preserve"> </w:t>
      </w:r>
      <w:r w:rsidR="006B5998" w:rsidRPr="00BC105A">
        <w:rPr>
          <w:rFonts w:ascii="Times New Roman" w:hAnsi="Times New Roman"/>
          <w:sz w:val="24"/>
          <w:szCs w:val="24"/>
        </w:rPr>
        <w:t>25</w:t>
      </w:r>
      <w:r w:rsidR="00441598">
        <w:rPr>
          <w:rFonts w:ascii="Times New Roman" w:hAnsi="Times New Roman"/>
          <w:sz w:val="24"/>
          <w:szCs w:val="24"/>
        </w:rPr>
        <w:t xml:space="preserve"> </w:t>
      </w:r>
      <w:r w:rsidR="006B5998" w:rsidRPr="00BC105A">
        <w:rPr>
          <w:rFonts w:ascii="Times New Roman" w:hAnsi="Times New Roman"/>
          <w:sz w:val="24"/>
          <w:szCs w:val="24"/>
        </w:rPr>
        <w:t>mg/kg/gün</w:t>
      </w:r>
      <w:r w:rsidR="00441598">
        <w:rPr>
          <w:rFonts w:ascii="Times New Roman" w:hAnsi="Times New Roman"/>
          <w:sz w:val="24"/>
          <w:szCs w:val="24"/>
        </w:rPr>
        <w:t xml:space="preserve"> </w:t>
      </w:r>
      <w:r w:rsidR="006B5998" w:rsidRPr="00BC105A">
        <w:rPr>
          <w:rFonts w:ascii="Times New Roman" w:hAnsi="Times New Roman"/>
          <w:sz w:val="24"/>
          <w:szCs w:val="24"/>
        </w:rPr>
        <w:t>BPA</w:t>
      </w:r>
      <w:r w:rsidR="00441598">
        <w:rPr>
          <w:rFonts w:ascii="Times New Roman" w:hAnsi="Times New Roman"/>
          <w:sz w:val="24"/>
          <w:szCs w:val="24"/>
        </w:rPr>
        <w:t xml:space="preserve"> </w:t>
      </w:r>
      <w:r w:rsidR="00084E44" w:rsidRPr="00BC105A">
        <w:rPr>
          <w:rFonts w:ascii="Times New Roman" w:hAnsi="Times New Roman"/>
          <w:sz w:val="24"/>
          <w:szCs w:val="24"/>
        </w:rPr>
        <w:t>yetişkin</w:t>
      </w:r>
      <w:r w:rsidR="00441598">
        <w:rPr>
          <w:rFonts w:ascii="Times New Roman" w:hAnsi="Times New Roman"/>
          <w:sz w:val="24"/>
          <w:szCs w:val="24"/>
        </w:rPr>
        <w:t xml:space="preserve"> </w:t>
      </w:r>
      <w:r w:rsidR="00084E44" w:rsidRPr="00BC105A">
        <w:rPr>
          <w:rFonts w:ascii="Times New Roman" w:hAnsi="Times New Roman"/>
          <w:sz w:val="24"/>
          <w:szCs w:val="24"/>
        </w:rPr>
        <w:t>ratlara</w:t>
      </w:r>
      <w:r w:rsidR="00441598">
        <w:rPr>
          <w:rFonts w:ascii="Times New Roman" w:hAnsi="Times New Roman"/>
          <w:sz w:val="24"/>
          <w:szCs w:val="24"/>
        </w:rPr>
        <w:t xml:space="preserve"> </w:t>
      </w:r>
      <w:r w:rsidR="00084E44" w:rsidRPr="00BC105A">
        <w:rPr>
          <w:rFonts w:ascii="Times New Roman" w:hAnsi="Times New Roman"/>
          <w:sz w:val="24"/>
          <w:szCs w:val="24"/>
        </w:rPr>
        <w:t>enjekte</w:t>
      </w:r>
      <w:r w:rsidR="00441598">
        <w:rPr>
          <w:rFonts w:ascii="Times New Roman" w:hAnsi="Times New Roman"/>
          <w:sz w:val="24"/>
          <w:szCs w:val="24"/>
        </w:rPr>
        <w:t xml:space="preserve"> </w:t>
      </w:r>
      <w:r w:rsidR="00084E44" w:rsidRPr="00BC105A">
        <w:rPr>
          <w:rFonts w:ascii="Times New Roman" w:hAnsi="Times New Roman"/>
          <w:sz w:val="24"/>
          <w:szCs w:val="24"/>
        </w:rPr>
        <w:t>edilmiş</w:t>
      </w:r>
      <w:r w:rsidR="006B5998" w:rsidRPr="00BC105A">
        <w:rPr>
          <w:rFonts w:ascii="Times New Roman" w:hAnsi="Times New Roman"/>
          <w:sz w:val="24"/>
          <w:szCs w:val="24"/>
        </w:rPr>
        <w:t>;</w:t>
      </w:r>
      <w:r w:rsidR="00441598">
        <w:rPr>
          <w:rFonts w:ascii="Times New Roman" w:hAnsi="Times New Roman"/>
          <w:sz w:val="24"/>
          <w:szCs w:val="24"/>
        </w:rPr>
        <w:t xml:space="preserve"> </w:t>
      </w:r>
      <w:r w:rsidR="006B5998" w:rsidRPr="00BC105A">
        <w:rPr>
          <w:rFonts w:ascii="Times New Roman" w:hAnsi="Times New Roman"/>
          <w:sz w:val="24"/>
          <w:szCs w:val="24"/>
        </w:rPr>
        <w:t>ratlarda</w:t>
      </w:r>
      <w:r w:rsidR="00441598">
        <w:rPr>
          <w:rFonts w:ascii="Times New Roman" w:hAnsi="Times New Roman"/>
          <w:sz w:val="24"/>
          <w:szCs w:val="24"/>
        </w:rPr>
        <w:t xml:space="preserve"> </w:t>
      </w:r>
      <w:r w:rsidR="00084E44" w:rsidRPr="00BC105A">
        <w:rPr>
          <w:rFonts w:ascii="Times New Roman" w:hAnsi="Times New Roman"/>
          <w:sz w:val="24"/>
          <w:szCs w:val="24"/>
        </w:rPr>
        <w:t>sperm</w:t>
      </w:r>
      <w:r w:rsidR="00441598">
        <w:rPr>
          <w:rFonts w:ascii="Times New Roman" w:hAnsi="Times New Roman"/>
          <w:sz w:val="24"/>
          <w:szCs w:val="24"/>
        </w:rPr>
        <w:t xml:space="preserve"> </w:t>
      </w:r>
      <w:r w:rsidR="00084E44" w:rsidRPr="00BC105A">
        <w:rPr>
          <w:rFonts w:ascii="Times New Roman" w:hAnsi="Times New Roman"/>
          <w:sz w:val="24"/>
          <w:szCs w:val="24"/>
        </w:rPr>
        <w:t>üretimlerinin</w:t>
      </w:r>
      <w:r w:rsidR="00441598">
        <w:rPr>
          <w:rFonts w:ascii="Times New Roman" w:hAnsi="Times New Roman"/>
          <w:sz w:val="24"/>
          <w:szCs w:val="24"/>
        </w:rPr>
        <w:t xml:space="preserve"> </w:t>
      </w:r>
      <w:r w:rsidR="00084E44" w:rsidRPr="00BC105A">
        <w:rPr>
          <w:rFonts w:ascii="Times New Roman" w:hAnsi="Times New Roman"/>
          <w:sz w:val="24"/>
          <w:szCs w:val="24"/>
        </w:rPr>
        <w:t>%</w:t>
      </w:r>
      <w:r w:rsidR="00441598">
        <w:rPr>
          <w:rFonts w:ascii="Times New Roman" w:hAnsi="Times New Roman"/>
          <w:sz w:val="24"/>
          <w:szCs w:val="24"/>
        </w:rPr>
        <w:t xml:space="preserve"> </w:t>
      </w:r>
      <w:r w:rsidR="00084E44" w:rsidRPr="00BC105A">
        <w:rPr>
          <w:rFonts w:ascii="Times New Roman" w:hAnsi="Times New Roman"/>
          <w:sz w:val="24"/>
          <w:szCs w:val="24"/>
        </w:rPr>
        <w:t>50</w:t>
      </w:r>
      <w:r w:rsidR="00441598">
        <w:rPr>
          <w:rFonts w:ascii="Times New Roman" w:hAnsi="Times New Roman"/>
          <w:sz w:val="24"/>
          <w:szCs w:val="24"/>
        </w:rPr>
        <w:t xml:space="preserve"> </w:t>
      </w:r>
      <w:r w:rsidR="00084E44" w:rsidRPr="00BC105A">
        <w:rPr>
          <w:rFonts w:ascii="Times New Roman" w:hAnsi="Times New Roman"/>
          <w:sz w:val="24"/>
          <w:szCs w:val="24"/>
        </w:rPr>
        <w:t>oranında</w:t>
      </w:r>
      <w:r w:rsidR="00441598">
        <w:rPr>
          <w:rFonts w:ascii="Times New Roman" w:hAnsi="Times New Roman"/>
          <w:sz w:val="24"/>
          <w:szCs w:val="24"/>
        </w:rPr>
        <w:t xml:space="preserve"> </w:t>
      </w:r>
      <w:r w:rsidR="00084E44" w:rsidRPr="00BC105A">
        <w:rPr>
          <w:rFonts w:ascii="Times New Roman" w:hAnsi="Times New Roman"/>
          <w:sz w:val="24"/>
          <w:szCs w:val="24"/>
        </w:rPr>
        <w:t>azaldığı</w:t>
      </w:r>
      <w:r w:rsidR="00441598">
        <w:rPr>
          <w:rFonts w:ascii="Times New Roman" w:hAnsi="Times New Roman"/>
          <w:sz w:val="24"/>
          <w:szCs w:val="24"/>
        </w:rPr>
        <w:t xml:space="preserve"> </w:t>
      </w:r>
      <w:r w:rsidR="00084E44" w:rsidRPr="00BC105A">
        <w:rPr>
          <w:rFonts w:ascii="Times New Roman" w:hAnsi="Times New Roman"/>
          <w:sz w:val="24"/>
          <w:szCs w:val="24"/>
        </w:rPr>
        <w:t>ve</w:t>
      </w:r>
      <w:r w:rsidR="00441598">
        <w:rPr>
          <w:rFonts w:ascii="Times New Roman" w:hAnsi="Times New Roman"/>
          <w:sz w:val="24"/>
          <w:szCs w:val="24"/>
        </w:rPr>
        <w:t xml:space="preserve"> </w:t>
      </w:r>
      <w:r w:rsidR="00084E44" w:rsidRPr="00BC105A">
        <w:rPr>
          <w:rFonts w:ascii="Times New Roman" w:hAnsi="Times New Roman"/>
          <w:sz w:val="24"/>
          <w:szCs w:val="24"/>
        </w:rPr>
        <w:t>sperm</w:t>
      </w:r>
      <w:r w:rsidR="00441598">
        <w:rPr>
          <w:rFonts w:ascii="Times New Roman" w:hAnsi="Times New Roman"/>
          <w:sz w:val="24"/>
          <w:szCs w:val="24"/>
        </w:rPr>
        <w:t xml:space="preserve"> </w:t>
      </w:r>
      <w:r w:rsidR="00084E44" w:rsidRPr="00BC105A">
        <w:rPr>
          <w:rFonts w:ascii="Times New Roman" w:hAnsi="Times New Roman"/>
          <w:sz w:val="24"/>
          <w:szCs w:val="24"/>
        </w:rPr>
        <w:t>rezervlerinin</w:t>
      </w:r>
      <w:r w:rsidR="00441598">
        <w:rPr>
          <w:rFonts w:ascii="Times New Roman" w:hAnsi="Times New Roman"/>
          <w:sz w:val="24"/>
          <w:szCs w:val="24"/>
        </w:rPr>
        <w:t xml:space="preserve"> </w:t>
      </w:r>
      <w:r w:rsidR="004D6A1A" w:rsidRPr="00BC105A">
        <w:rPr>
          <w:rFonts w:ascii="Times New Roman" w:hAnsi="Times New Roman"/>
          <w:sz w:val="24"/>
          <w:szCs w:val="24"/>
        </w:rPr>
        <w:t>yaklaşık</w:t>
      </w:r>
      <w:r w:rsidR="00441598">
        <w:rPr>
          <w:rFonts w:ascii="Times New Roman" w:hAnsi="Times New Roman"/>
          <w:sz w:val="24"/>
          <w:szCs w:val="24"/>
        </w:rPr>
        <w:t xml:space="preserve"> </w:t>
      </w:r>
      <w:r w:rsidR="00084E44" w:rsidRPr="00BC105A">
        <w:rPr>
          <w:rFonts w:ascii="Times New Roman" w:hAnsi="Times New Roman"/>
          <w:sz w:val="24"/>
          <w:szCs w:val="24"/>
        </w:rPr>
        <w:t>%70</w:t>
      </w:r>
      <w:r w:rsidR="00441598">
        <w:rPr>
          <w:rFonts w:ascii="Times New Roman" w:hAnsi="Times New Roman"/>
          <w:sz w:val="24"/>
          <w:szCs w:val="24"/>
        </w:rPr>
        <w:t xml:space="preserve"> </w:t>
      </w:r>
      <w:r w:rsidR="00084E44" w:rsidRPr="00BC105A">
        <w:rPr>
          <w:rFonts w:ascii="Times New Roman" w:hAnsi="Times New Roman"/>
          <w:sz w:val="24"/>
          <w:szCs w:val="24"/>
        </w:rPr>
        <w:t>oranında</w:t>
      </w:r>
      <w:r w:rsidR="00441598">
        <w:rPr>
          <w:rFonts w:ascii="Times New Roman" w:hAnsi="Times New Roman"/>
          <w:sz w:val="24"/>
          <w:szCs w:val="24"/>
        </w:rPr>
        <w:t xml:space="preserve"> </w:t>
      </w:r>
      <w:r w:rsidR="00084E44" w:rsidRPr="00BC105A">
        <w:rPr>
          <w:rFonts w:ascii="Times New Roman" w:hAnsi="Times New Roman"/>
          <w:sz w:val="24"/>
          <w:szCs w:val="24"/>
        </w:rPr>
        <w:t>düştüğü</w:t>
      </w:r>
      <w:r w:rsidR="00441598">
        <w:rPr>
          <w:rFonts w:ascii="Times New Roman" w:hAnsi="Times New Roman"/>
          <w:sz w:val="24"/>
          <w:szCs w:val="24"/>
        </w:rPr>
        <w:t xml:space="preserve"> </w:t>
      </w:r>
      <w:r w:rsidR="004D6A1A" w:rsidRPr="00BC105A">
        <w:rPr>
          <w:rFonts w:ascii="Times New Roman" w:hAnsi="Times New Roman"/>
          <w:sz w:val="24"/>
          <w:szCs w:val="24"/>
        </w:rPr>
        <w:t>belirlenmiştir.</w:t>
      </w:r>
      <w:r w:rsidR="00441598">
        <w:rPr>
          <w:rFonts w:ascii="Times New Roman" w:hAnsi="Times New Roman"/>
          <w:sz w:val="24"/>
          <w:szCs w:val="24"/>
        </w:rPr>
        <w:t xml:space="preserve">  </w:t>
      </w:r>
      <w:r w:rsidR="004D6A1A" w:rsidRPr="00BC105A">
        <w:rPr>
          <w:rFonts w:ascii="Times New Roman" w:hAnsi="Times New Roman"/>
          <w:sz w:val="24"/>
          <w:szCs w:val="24"/>
        </w:rPr>
        <w:t>Bunun</w:t>
      </w:r>
      <w:r w:rsidR="00441598">
        <w:rPr>
          <w:rFonts w:ascii="Times New Roman" w:hAnsi="Times New Roman"/>
          <w:sz w:val="24"/>
          <w:szCs w:val="24"/>
        </w:rPr>
        <w:t xml:space="preserve"> </w:t>
      </w:r>
      <w:r w:rsidR="004D6A1A" w:rsidRPr="00BC105A">
        <w:rPr>
          <w:rFonts w:ascii="Times New Roman" w:hAnsi="Times New Roman"/>
          <w:sz w:val="24"/>
          <w:szCs w:val="24"/>
        </w:rPr>
        <w:t>yanı</w:t>
      </w:r>
      <w:r w:rsidR="00441598">
        <w:rPr>
          <w:rFonts w:ascii="Times New Roman" w:hAnsi="Times New Roman"/>
          <w:sz w:val="24"/>
          <w:szCs w:val="24"/>
        </w:rPr>
        <w:t xml:space="preserve"> </w:t>
      </w:r>
      <w:r w:rsidR="004D6A1A" w:rsidRPr="00BC105A">
        <w:rPr>
          <w:rFonts w:ascii="Times New Roman" w:hAnsi="Times New Roman"/>
          <w:sz w:val="24"/>
          <w:szCs w:val="24"/>
        </w:rPr>
        <w:t>sıra</w:t>
      </w:r>
      <w:r w:rsidR="00441598">
        <w:rPr>
          <w:rFonts w:ascii="Times New Roman" w:hAnsi="Times New Roman"/>
          <w:sz w:val="24"/>
          <w:szCs w:val="24"/>
        </w:rPr>
        <w:t xml:space="preserve"> </w:t>
      </w:r>
      <w:r w:rsidR="008D5345" w:rsidRPr="00BC105A">
        <w:rPr>
          <w:rFonts w:ascii="Times New Roman" w:hAnsi="Times New Roman"/>
          <w:sz w:val="24"/>
          <w:szCs w:val="24"/>
        </w:rPr>
        <w:t>BPA</w:t>
      </w:r>
      <w:r w:rsidR="00441598">
        <w:rPr>
          <w:rFonts w:ascii="Times New Roman" w:hAnsi="Times New Roman"/>
          <w:sz w:val="24"/>
          <w:szCs w:val="24"/>
        </w:rPr>
        <w:t xml:space="preserve"> </w:t>
      </w:r>
      <w:r w:rsidR="004D6A1A" w:rsidRPr="00BC105A">
        <w:rPr>
          <w:rFonts w:ascii="Times New Roman" w:hAnsi="Times New Roman"/>
          <w:sz w:val="24"/>
          <w:szCs w:val="24"/>
        </w:rPr>
        <w:t>maruziyeti</w:t>
      </w:r>
      <w:r w:rsidR="00441598">
        <w:rPr>
          <w:rFonts w:ascii="Times New Roman" w:hAnsi="Times New Roman"/>
          <w:sz w:val="24"/>
          <w:szCs w:val="24"/>
        </w:rPr>
        <w:t xml:space="preserve"> </w:t>
      </w:r>
      <w:r w:rsidR="004D6A1A" w:rsidRPr="00BC105A">
        <w:rPr>
          <w:rFonts w:ascii="Times New Roman" w:hAnsi="Times New Roman"/>
          <w:sz w:val="24"/>
          <w:szCs w:val="24"/>
        </w:rPr>
        <w:t>sonucu</w:t>
      </w:r>
      <w:r w:rsidR="00441598">
        <w:rPr>
          <w:rFonts w:ascii="Times New Roman" w:hAnsi="Times New Roman"/>
          <w:sz w:val="24"/>
          <w:szCs w:val="24"/>
        </w:rPr>
        <w:t xml:space="preserve"> </w:t>
      </w:r>
      <w:r w:rsidR="004D6A1A" w:rsidRPr="00BC105A">
        <w:rPr>
          <w:rFonts w:ascii="Times New Roman" w:hAnsi="Times New Roman"/>
          <w:sz w:val="24"/>
          <w:szCs w:val="24"/>
        </w:rPr>
        <w:t>sperm</w:t>
      </w:r>
      <w:r w:rsidR="00441598">
        <w:rPr>
          <w:rFonts w:ascii="Times New Roman" w:hAnsi="Times New Roman"/>
          <w:sz w:val="24"/>
          <w:szCs w:val="24"/>
        </w:rPr>
        <w:t xml:space="preserve"> </w:t>
      </w:r>
      <w:r w:rsidR="004D6A1A" w:rsidRPr="00BC105A">
        <w:rPr>
          <w:rFonts w:ascii="Times New Roman" w:hAnsi="Times New Roman"/>
          <w:sz w:val="24"/>
          <w:szCs w:val="24"/>
        </w:rPr>
        <w:t>hücrelerinde</w:t>
      </w:r>
      <w:r w:rsidR="00441598">
        <w:rPr>
          <w:rFonts w:ascii="Times New Roman" w:hAnsi="Times New Roman"/>
          <w:sz w:val="24"/>
          <w:szCs w:val="24"/>
        </w:rPr>
        <w:t xml:space="preserve"> </w:t>
      </w:r>
      <w:r w:rsidR="008D5345" w:rsidRPr="00BC105A">
        <w:rPr>
          <w:rFonts w:ascii="Times New Roman" w:hAnsi="Times New Roman"/>
          <w:sz w:val="24"/>
          <w:szCs w:val="24"/>
        </w:rPr>
        <w:t>hasar</w:t>
      </w:r>
      <w:r w:rsidR="004D6A1A" w:rsidRPr="00BC105A">
        <w:rPr>
          <w:rFonts w:ascii="Times New Roman" w:hAnsi="Times New Roman"/>
          <w:sz w:val="24"/>
          <w:szCs w:val="24"/>
        </w:rPr>
        <w:t>lar</w:t>
      </w:r>
      <w:r w:rsidR="00441598">
        <w:rPr>
          <w:rFonts w:ascii="Times New Roman" w:hAnsi="Times New Roman"/>
          <w:sz w:val="24"/>
          <w:szCs w:val="24"/>
        </w:rPr>
        <w:t xml:space="preserve"> </w:t>
      </w:r>
      <w:r w:rsidR="004D6A1A" w:rsidRPr="00BC105A">
        <w:rPr>
          <w:rFonts w:ascii="Times New Roman" w:hAnsi="Times New Roman"/>
          <w:sz w:val="24"/>
          <w:szCs w:val="24"/>
        </w:rPr>
        <w:t>ve</w:t>
      </w:r>
      <w:r w:rsidR="00441598">
        <w:rPr>
          <w:rFonts w:ascii="Times New Roman" w:hAnsi="Times New Roman"/>
          <w:sz w:val="24"/>
          <w:szCs w:val="24"/>
        </w:rPr>
        <w:t xml:space="preserve"> </w:t>
      </w:r>
      <w:r w:rsidR="004D6A1A" w:rsidRPr="00BC105A">
        <w:rPr>
          <w:rFonts w:ascii="Times New Roman" w:hAnsi="Times New Roman"/>
          <w:sz w:val="24"/>
          <w:szCs w:val="24"/>
        </w:rPr>
        <w:t>hormon</w:t>
      </w:r>
      <w:r w:rsidR="00441598">
        <w:rPr>
          <w:rFonts w:ascii="Times New Roman" w:hAnsi="Times New Roman"/>
          <w:sz w:val="24"/>
          <w:szCs w:val="24"/>
        </w:rPr>
        <w:t xml:space="preserve"> </w:t>
      </w:r>
      <w:r w:rsidR="004D6A1A" w:rsidRPr="00BC105A">
        <w:rPr>
          <w:rFonts w:ascii="Times New Roman" w:hAnsi="Times New Roman"/>
          <w:sz w:val="24"/>
          <w:szCs w:val="24"/>
        </w:rPr>
        <w:t>düzeylerinde</w:t>
      </w:r>
      <w:r w:rsidR="00441598">
        <w:rPr>
          <w:rFonts w:ascii="Times New Roman" w:hAnsi="Times New Roman"/>
          <w:sz w:val="24"/>
          <w:szCs w:val="24"/>
        </w:rPr>
        <w:t xml:space="preserve"> </w:t>
      </w:r>
      <w:r w:rsidR="008D5345" w:rsidRPr="00BC105A">
        <w:rPr>
          <w:rFonts w:ascii="Times New Roman" w:hAnsi="Times New Roman"/>
          <w:sz w:val="24"/>
          <w:szCs w:val="24"/>
        </w:rPr>
        <w:t>(FSH,</w:t>
      </w:r>
      <w:r w:rsidR="00441598">
        <w:rPr>
          <w:rFonts w:ascii="Times New Roman" w:hAnsi="Times New Roman"/>
          <w:sz w:val="24"/>
          <w:szCs w:val="24"/>
        </w:rPr>
        <w:t xml:space="preserve"> </w:t>
      </w:r>
      <w:r w:rsidR="008D5345" w:rsidRPr="00BC105A">
        <w:rPr>
          <w:rFonts w:ascii="Times New Roman" w:hAnsi="Times New Roman"/>
          <w:sz w:val="24"/>
          <w:szCs w:val="24"/>
        </w:rPr>
        <w:t>LH</w:t>
      </w:r>
      <w:r w:rsidR="00441598">
        <w:rPr>
          <w:rFonts w:ascii="Times New Roman" w:hAnsi="Times New Roman"/>
          <w:sz w:val="24"/>
          <w:szCs w:val="24"/>
        </w:rPr>
        <w:t xml:space="preserve"> </w:t>
      </w:r>
      <w:r w:rsidR="008D5345" w:rsidRPr="00BC105A">
        <w:rPr>
          <w:rFonts w:ascii="Times New Roman" w:hAnsi="Times New Roman"/>
          <w:sz w:val="24"/>
          <w:szCs w:val="24"/>
        </w:rPr>
        <w:t>ve</w:t>
      </w:r>
      <w:r w:rsidR="00441598">
        <w:rPr>
          <w:rFonts w:ascii="Times New Roman" w:hAnsi="Times New Roman"/>
          <w:sz w:val="24"/>
          <w:szCs w:val="24"/>
        </w:rPr>
        <w:t xml:space="preserve"> </w:t>
      </w:r>
      <w:r w:rsidR="008D5345" w:rsidRPr="00BC105A">
        <w:rPr>
          <w:rFonts w:ascii="Times New Roman" w:hAnsi="Times New Roman"/>
          <w:sz w:val="24"/>
          <w:szCs w:val="24"/>
        </w:rPr>
        <w:t>tes</w:t>
      </w:r>
      <w:r w:rsidR="00AA7873" w:rsidRPr="00BC105A">
        <w:rPr>
          <w:rFonts w:ascii="Times New Roman" w:hAnsi="Times New Roman"/>
          <w:sz w:val="24"/>
          <w:szCs w:val="24"/>
        </w:rPr>
        <w:t>testeron)</w:t>
      </w:r>
      <w:r w:rsidR="00441598">
        <w:rPr>
          <w:rFonts w:ascii="Times New Roman" w:hAnsi="Times New Roman"/>
          <w:sz w:val="24"/>
          <w:szCs w:val="24"/>
        </w:rPr>
        <w:t xml:space="preserve"> </w:t>
      </w:r>
      <w:r w:rsidR="00AA7873" w:rsidRPr="00BC105A">
        <w:rPr>
          <w:rFonts w:ascii="Times New Roman" w:hAnsi="Times New Roman"/>
          <w:sz w:val="24"/>
          <w:szCs w:val="24"/>
        </w:rPr>
        <w:t>azalmalar</w:t>
      </w:r>
      <w:r w:rsidR="00441598">
        <w:rPr>
          <w:rFonts w:ascii="Times New Roman" w:hAnsi="Times New Roman"/>
          <w:sz w:val="24"/>
          <w:szCs w:val="24"/>
        </w:rPr>
        <w:t xml:space="preserve"> </w:t>
      </w:r>
      <w:r w:rsidR="006B5998" w:rsidRPr="00BC105A">
        <w:rPr>
          <w:rFonts w:ascii="Times New Roman" w:hAnsi="Times New Roman"/>
          <w:sz w:val="24"/>
          <w:szCs w:val="24"/>
        </w:rPr>
        <w:t>da</w:t>
      </w:r>
      <w:r w:rsidR="00441598">
        <w:rPr>
          <w:rFonts w:ascii="Times New Roman" w:hAnsi="Times New Roman"/>
          <w:sz w:val="24"/>
          <w:szCs w:val="24"/>
        </w:rPr>
        <w:t xml:space="preserve"> </w:t>
      </w:r>
      <w:r w:rsidR="00AA7873" w:rsidRPr="00BC105A">
        <w:rPr>
          <w:rFonts w:ascii="Times New Roman" w:hAnsi="Times New Roman"/>
          <w:sz w:val="24"/>
          <w:szCs w:val="24"/>
        </w:rPr>
        <w:t>görülmüştür</w:t>
      </w:r>
      <w:r w:rsidR="004D6A1A" w:rsidRPr="00BC105A">
        <w:rPr>
          <w:rFonts w:ascii="Times New Roman" w:hAnsi="Times New Roman"/>
          <w:sz w:val="24"/>
          <w:szCs w:val="24"/>
        </w:rPr>
        <w:t>.</w:t>
      </w:r>
    </w:p>
    <w:p w:rsidR="001D1E36" w:rsidRPr="00BC105A" w:rsidRDefault="001D1E36" w:rsidP="001D1E36">
      <w:pPr>
        <w:widowControl w:val="0"/>
        <w:spacing w:after="120" w:line="360" w:lineRule="auto"/>
        <w:jc w:val="both"/>
        <w:rPr>
          <w:rFonts w:ascii="Times New Roman" w:hAnsi="Times New Roman"/>
          <w:sz w:val="24"/>
          <w:szCs w:val="24"/>
        </w:rPr>
      </w:pPr>
    </w:p>
    <w:p w:rsidR="004D6A1A" w:rsidRPr="00BC105A" w:rsidRDefault="003778C7" w:rsidP="006B773F">
      <w:pPr>
        <w:pStyle w:val="Balk2"/>
        <w:keepNext w:val="0"/>
        <w:keepLines w:val="0"/>
        <w:widowControl w:val="0"/>
        <w:spacing w:before="0" w:after="120" w:line="360" w:lineRule="auto"/>
        <w:jc w:val="both"/>
        <w:rPr>
          <w:rFonts w:cs="Times New Roman"/>
          <w:szCs w:val="24"/>
        </w:rPr>
      </w:pPr>
      <w:bookmarkStart w:id="30" w:name="_Toc97648044"/>
      <w:r w:rsidRPr="00BC105A">
        <w:rPr>
          <w:rFonts w:cs="Times New Roman"/>
          <w:szCs w:val="24"/>
        </w:rPr>
        <w:t>2.8</w:t>
      </w:r>
      <w:r w:rsidR="00E11869" w:rsidRPr="00BC105A">
        <w:rPr>
          <w:rFonts w:cs="Times New Roman"/>
          <w:szCs w:val="24"/>
        </w:rPr>
        <w:t>.</w:t>
      </w:r>
      <w:r w:rsidR="00441598">
        <w:rPr>
          <w:rFonts w:cs="Times New Roman"/>
          <w:szCs w:val="24"/>
        </w:rPr>
        <w:t xml:space="preserve"> </w:t>
      </w:r>
      <w:r w:rsidR="00627A5E" w:rsidRPr="00BC105A">
        <w:rPr>
          <w:rFonts w:cs="Times New Roman"/>
          <w:szCs w:val="24"/>
        </w:rPr>
        <w:t>Konuyla</w:t>
      </w:r>
      <w:r w:rsidR="00441598">
        <w:rPr>
          <w:rFonts w:cs="Times New Roman"/>
          <w:szCs w:val="24"/>
        </w:rPr>
        <w:t xml:space="preserve"> </w:t>
      </w:r>
      <w:r w:rsidR="00627A5E" w:rsidRPr="00BC105A">
        <w:rPr>
          <w:rFonts w:cs="Times New Roman"/>
          <w:szCs w:val="24"/>
        </w:rPr>
        <w:t>İlgili</w:t>
      </w:r>
      <w:r w:rsidR="00441598">
        <w:rPr>
          <w:rFonts w:cs="Times New Roman"/>
          <w:szCs w:val="24"/>
        </w:rPr>
        <w:t xml:space="preserve"> </w:t>
      </w:r>
      <w:r w:rsidR="00627A5E" w:rsidRPr="00BC105A">
        <w:rPr>
          <w:rFonts w:cs="Times New Roman"/>
          <w:szCs w:val="24"/>
        </w:rPr>
        <w:t>Yapılmış</w:t>
      </w:r>
      <w:r w:rsidR="00441598">
        <w:rPr>
          <w:rFonts w:cs="Times New Roman"/>
          <w:szCs w:val="24"/>
        </w:rPr>
        <w:t xml:space="preserve"> </w:t>
      </w:r>
      <w:r w:rsidR="00627A5E" w:rsidRPr="00BC105A">
        <w:rPr>
          <w:rFonts w:cs="Times New Roman"/>
          <w:szCs w:val="24"/>
        </w:rPr>
        <w:t>Bazı</w:t>
      </w:r>
      <w:r w:rsidR="00441598">
        <w:rPr>
          <w:rFonts w:cs="Times New Roman"/>
          <w:szCs w:val="24"/>
        </w:rPr>
        <w:t xml:space="preserve"> </w:t>
      </w:r>
      <w:r w:rsidR="004D6A1A" w:rsidRPr="00BC105A">
        <w:rPr>
          <w:rFonts w:cs="Times New Roman"/>
          <w:szCs w:val="24"/>
        </w:rPr>
        <w:t>Çalışmalar</w:t>
      </w:r>
      <w:bookmarkEnd w:id="30"/>
    </w:p>
    <w:p w:rsidR="00B42416" w:rsidRPr="00BC105A" w:rsidRDefault="00B42416" w:rsidP="006B773F">
      <w:pPr>
        <w:widowControl w:val="0"/>
        <w:spacing w:after="120" w:line="360" w:lineRule="auto"/>
        <w:jc w:val="both"/>
        <w:rPr>
          <w:rFonts w:ascii="Times New Roman" w:hAnsi="Times New Roman"/>
          <w:sz w:val="24"/>
          <w:szCs w:val="24"/>
        </w:rPr>
      </w:pPr>
    </w:p>
    <w:p w:rsidR="00444579" w:rsidRPr="00BC105A" w:rsidRDefault="00195421"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Takeuchi</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Tsutsumi</w:t>
      </w:r>
      <w:r w:rsidR="00441598">
        <w:rPr>
          <w:rFonts w:ascii="Times New Roman" w:hAnsi="Times New Roman"/>
          <w:sz w:val="24"/>
          <w:szCs w:val="24"/>
        </w:rPr>
        <w:t xml:space="preserve"> </w:t>
      </w:r>
      <w:r w:rsidRPr="00BC105A">
        <w:rPr>
          <w:rFonts w:ascii="Times New Roman" w:hAnsi="Times New Roman"/>
          <w:sz w:val="24"/>
          <w:szCs w:val="24"/>
        </w:rPr>
        <w:t>(2002)</w:t>
      </w:r>
      <w:r w:rsidR="00441598">
        <w:rPr>
          <w:rFonts w:ascii="Times New Roman" w:hAnsi="Times New Roman"/>
          <w:sz w:val="24"/>
          <w:szCs w:val="24"/>
        </w:rPr>
        <w:t xml:space="preserve"> </w:t>
      </w:r>
      <w:r w:rsidRPr="00BC105A">
        <w:rPr>
          <w:rFonts w:ascii="Times New Roman" w:hAnsi="Times New Roman"/>
          <w:sz w:val="24"/>
          <w:szCs w:val="24"/>
        </w:rPr>
        <w:t>tarafından</w:t>
      </w:r>
      <w:r w:rsidR="00441598">
        <w:rPr>
          <w:rFonts w:ascii="Times New Roman" w:hAnsi="Times New Roman"/>
          <w:sz w:val="24"/>
          <w:szCs w:val="24"/>
        </w:rPr>
        <w:t xml:space="preserve"> </w:t>
      </w:r>
      <w:r w:rsidRPr="00BC105A">
        <w:rPr>
          <w:rFonts w:ascii="Times New Roman" w:hAnsi="Times New Roman"/>
          <w:sz w:val="24"/>
          <w:szCs w:val="24"/>
        </w:rPr>
        <w:t>yapılan</w:t>
      </w:r>
      <w:r w:rsidR="00441598">
        <w:rPr>
          <w:rFonts w:ascii="Times New Roman" w:hAnsi="Times New Roman"/>
          <w:sz w:val="24"/>
          <w:szCs w:val="24"/>
        </w:rPr>
        <w:t xml:space="preserve"> </w:t>
      </w:r>
      <w:r w:rsidRPr="00BC105A">
        <w:rPr>
          <w:rFonts w:ascii="Times New Roman" w:hAnsi="Times New Roman"/>
          <w:sz w:val="24"/>
          <w:szCs w:val="24"/>
        </w:rPr>
        <w:t>çalışmada</w:t>
      </w:r>
      <w:r w:rsidR="00441598">
        <w:rPr>
          <w:rFonts w:ascii="Times New Roman" w:hAnsi="Times New Roman"/>
          <w:sz w:val="24"/>
          <w:szCs w:val="24"/>
        </w:rPr>
        <w:t xml:space="preserve"> </w:t>
      </w:r>
      <w:r w:rsidRPr="00BC105A">
        <w:rPr>
          <w:rFonts w:ascii="Times New Roman" w:hAnsi="Times New Roman"/>
          <w:sz w:val="24"/>
          <w:szCs w:val="24"/>
        </w:rPr>
        <w:t>i</w:t>
      </w:r>
      <w:r w:rsidR="00FB02FE" w:rsidRPr="00BC105A">
        <w:rPr>
          <w:rFonts w:ascii="Times New Roman" w:hAnsi="Times New Roman"/>
          <w:sz w:val="24"/>
          <w:szCs w:val="24"/>
        </w:rPr>
        <w:t>nsanların</w:t>
      </w:r>
      <w:r w:rsidR="00441598">
        <w:rPr>
          <w:rFonts w:ascii="Times New Roman" w:hAnsi="Times New Roman"/>
          <w:sz w:val="24"/>
          <w:szCs w:val="24"/>
        </w:rPr>
        <w:t xml:space="preserve"> </w:t>
      </w:r>
      <w:r w:rsidR="00FB02FE" w:rsidRPr="00BC105A">
        <w:rPr>
          <w:rFonts w:ascii="Times New Roman" w:hAnsi="Times New Roman"/>
          <w:sz w:val="24"/>
          <w:szCs w:val="24"/>
        </w:rPr>
        <w:t>yaygın</w:t>
      </w:r>
      <w:r w:rsidR="00441598">
        <w:rPr>
          <w:rFonts w:ascii="Times New Roman" w:hAnsi="Times New Roman"/>
          <w:sz w:val="24"/>
          <w:szCs w:val="24"/>
        </w:rPr>
        <w:t xml:space="preserve"> </w:t>
      </w:r>
      <w:r w:rsidR="00FB02FE" w:rsidRPr="00BC105A">
        <w:rPr>
          <w:rFonts w:ascii="Times New Roman" w:hAnsi="Times New Roman"/>
          <w:sz w:val="24"/>
          <w:szCs w:val="24"/>
        </w:rPr>
        <w:t>olarak</w:t>
      </w:r>
      <w:r w:rsidR="00441598">
        <w:rPr>
          <w:rFonts w:ascii="Times New Roman" w:hAnsi="Times New Roman"/>
          <w:sz w:val="24"/>
          <w:szCs w:val="24"/>
        </w:rPr>
        <w:t xml:space="preserve"> </w:t>
      </w:r>
      <w:r w:rsidR="00FB02FE" w:rsidRPr="00BC105A">
        <w:rPr>
          <w:rFonts w:ascii="Times New Roman" w:hAnsi="Times New Roman"/>
          <w:sz w:val="24"/>
          <w:szCs w:val="24"/>
        </w:rPr>
        <w:t>kullanılan</w:t>
      </w:r>
      <w:r w:rsidR="00441598">
        <w:rPr>
          <w:rFonts w:ascii="Times New Roman" w:hAnsi="Times New Roman"/>
          <w:sz w:val="24"/>
          <w:szCs w:val="24"/>
        </w:rPr>
        <w:t xml:space="preserve"> </w:t>
      </w:r>
      <w:r w:rsidR="00FB02FE" w:rsidRPr="00BC105A">
        <w:rPr>
          <w:rFonts w:ascii="Times New Roman" w:hAnsi="Times New Roman"/>
          <w:sz w:val="24"/>
          <w:szCs w:val="24"/>
        </w:rPr>
        <w:t>bir</w:t>
      </w:r>
      <w:r w:rsidR="00441598">
        <w:rPr>
          <w:rFonts w:ascii="Times New Roman" w:hAnsi="Times New Roman"/>
          <w:sz w:val="24"/>
          <w:szCs w:val="24"/>
        </w:rPr>
        <w:t xml:space="preserve"> </w:t>
      </w:r>
      <w:r w:rsidR="00FB02FE" w:rsidRPr="00BC105A">
        <w:rPr>
          <w:rFonts w:ascii="Times New Roman" w:hAnsi="Times New Roman"/>
          <w:sz w:val="24"/>
          <w:szCs w:val="24"/>
        </w:rPr>
        <w:t>endo</w:t>
      </w:r>
      <w:r w:rsidRPr="00BC105A">
        <w:rPr>
          <w:rFonts w:ascii="Times New Roman" w:hAnsi="Times New Roman"/>
          <w:sz w:val="24"/>
          <w:szCs w:val="24"/>
        </w:rPr>
        <w:t>krin</w:t>
      </w:r>
      <w:r w:rsidR="00441598">
        <w:rPr>
          <w:rFonts w:ascii="Times New Roman" w:hAnsi="Times New Roman"/>
          <w:sz w:val="24"/>
          <w:szCs w:val="24"/>
        </w:rPr>
        <w:t xml:space="preserve"> </w:t>
      </w:r>
      <w:r w:rsidRPr="00BC105A">
        <w:rPr>
          <w:rFonts w:ascii="Times New Roman" w:hAnsi="Times New Roman"/>
          <w:sz w:val="24"/>
          <w:szCs w:val="24"/>
        </w:rPr>
        <w:t>bozucu</w:t>
      </w:r>
      <w:r w:rsidR="00441598">
        <w:rPr>
          <w:rFonts w:ascii="Times New Roman" w:hAnsi="Times New Roman"/>
          <w:sz w:val="24"/>
          <w:szCs w:val="24"/>
        </w:rPr>
        <w:t xml:space="preserve"> </w:t>
      </w:r>
      <w:r w:rsidRPr="00BC105A">
        <w:rPr>
          <w:rFonts w:ascii="Times New Roman" w:hAnsi="Times New Roman"/>
          <w:sz w:val="24"/>
          <w:szCs w:val="24"/>
        </w:rPr>
        <w:t>olan</w:t>
      </w:r>
      <w:r w:rsidR="00441598">
        <w:rPr>
          <w:rFonts w:ascii="Times New Roman" w:hAnsi="Times New Roman"/>
          <w:sz w:val="24"/>
          <w:szCs w:val="24"/>
        </w:rPr>
        <w:t xml:space="preserve"> </w:t>
      </w:r>
      <w:r w:rsidRPr="00BC105A">
        <w:rPr>
          <w:rFonts w:ascii="Times New Roman" w:hAnsi="Times New Roman"/>
          <w:sz w:val="24"/>
          <w:szCs w:val="24"/>
        </w:rPr>
        <w:t>BPA’ya</w:t>
      </w:r>
      <w:r w:rsidR="00441598">
        <w:rPr>
          <w:rFonts w:ascii="Times New Roman" w:hAnsi="Times New Roman"/>
          <w:sz w:val="24"/>
          <w:szCs w:val="24"/>
        </w:rPr>
        <w:t xml:space="preserve"> </w:t>
      </w:r>
      <w:r w:rsidR="00FB02FE" w:rsidRPr="00BC105A">
        <w:rPr>
          <w:rFonts w:ascii="Times New Roman" w:hAnsi="Times New Roman"/>
          <w:sz w:val="24"/>
          <w:szCs w:val="24"/>
        </w:rPr>
        <w:t>maruziyetini</w:t>
      </w:r>
      <w:r w:rsidR="00441598">
        <w:rPr>
          <w:rFonts w:ascii="Times New Roman" w:hAnsi="Times New Roman"/>
          <w:sz w:val="24"/>
          <w:szCs w:val="24"/>
        </w:rPr>
        <w:t xml:space="preserve"> </w:t>
      </w:r>
      <w:r w:rsidR="00FB02FE" w:rsidRPr="00BC105A">
        <w:rPr>
          <w:rFonts w:ascii="Times New Roman" w:hAnsi="Times New Roman"/>
          <w:sz w:val="24"/>
          <w:szCs w:val="24"/>
        </w:rPr>
        <w:t>araştırmak</w:t>
      </w:r>
      <w:r w:rsidR="00441598">
        <w:rPr>
          <w:rFonts w:ascii="Times New Roman" w:hAnsi="Times New Roman"/>
          <w:sz w:val="24"/>
          <w:szCs w:val="24"/>
        </w:rPr>
        <w:t xml:space="preserve"> </w:t>
      </w:r>
      <w:r w:rsidR="00FB02FE" w:rsidRPr="00BC105A">
        <w:rPr>
          <w:rFonts w:ascii="Times New Roman" w:hAnsi="Times New Roman"/>
          <w:sz w:val="24"/>
          <w:szCs w:val="24"/>
        </w:rPr>
        <w:t>için</w:t>
      </w:r>
      <w:r w:rsidR="00441598">
        <w:rPr>
          <w:rFonts w:ascii="Times New Roman" w:hAnsi="Times New Roman"/>
          <w:sz w:val="24"/>
          <w:szCs w:val="24"/>
        </w:rPr>
        <w:t xml:space="preserve"> </w:t>
      </w:r>
      <w:r w:rsidR="00FB02FE" w:rsidRPr="00BC105A">
        <w:rPr>
          <w:rFonts w:ascii="Times New Roman" w:hAnsi="Times New Roman"/>
          <w:sz w:val="24"/>
          <w:szCs w:val="24"/>
        </w:rPr>
        <w:t>seru</w:t>
      </w:r>
      <w:r w:rsidRPr="00BC105A">
        <w:rPr>
          <w:rFonts w:ascii="Times New Roman" w:hAnsi="Times New Roman"/>
          <w:sz w:val="24"/>
          <w:szCs w:val="24"/>
        </w:rPr>
        <w:t>m</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konsantrasyonları</w:t>
      </w:r>
      <w:r w:rsidR="00441598">
        <w:rPr>
          <w:rFonts w:ascii="Times New Roman" w:hAnsi="Times New Roman"/>
          <w:sz w:val="24"/>
          <w:szCs w:val="24"/>
        </w:rPr>
        <w:t xml:space="preserve"> </w:t>
      </w:r>
      <w:r w:rsidRPr="00BC105A">
        <w:rPr>
          <w:rFonts w:ascii="Times New Roman" w:hAnsi="Times New Roman"/>
          <w:sz w:val="24"/>
          <w:szCs w:val="24"/>
        </w:rPr>
        <w:t>ölçülmüş</w:t>
      </w:r>
      <w:r w:rsidR="00441598">
        <w:rPr>
          <w:rFonts w:ascii="Times New Roman" w:hAnsi="Times New Roman"/>
          <w:sz w:val="24"/>
          <w:szCs w:val="24"/>
        </w:rPr>
        <w:t xml:space="preserve"> </w:t>
      </w:r>
      <w:r w:rsidR="00FB02FE" w:rsidRPr="00BC105A">
        <w:rPr>
          <w:rFonts w:ascii="Times New Roman" w:hAnsi="Times New Roman"/>
          <w:sz w:val="24"/>
          <w:szCs w:val="24"/>
        </w:rPr>
        <w:t>ve</w:t>
      </w:r>
      <w:r w:rsidR="00441598">
        <w:rPr>
          <w:rFonts w:ascii="Times New Roman" w:hAnsi="Times New Roman"/>
          <w:sz w:val="24"/>
          <w:szCs w:val="24"/>
        </w:rPr>
        <w:t xml:space="preserve"> </w:t>
      </w:r>
      <w:r w:rsidR="00FB02FE" w:rsidRPr="00BC105A">
        <w:rPr>
          <w:rFonts w:ascii="Times New Roman" w:hAnsi="Times New Roman"/>
          <w:sz w:val="24"/>
          <w:szCs w:val="24"/>
        </w:rPr>
        <w:t>BPA'nın</w:t>
      </w:r>
      <w:r w:rsidR="00441598">
        <w:rPr>
          <w:rFonts w:ascii="Times New Roman" w:hAnsi="Times New Roman"/>
          <w:sz w:val="24"/>
          <w:szCs w:val="24"/>
        </w:rPr>
        <w:t xml:space="preserve"> </w:t>
      </w:r>
      <w:r w:rsidR="00FB02FE" w:rsidRPr="00BC105A">
        <w:rPr>
          <w:rFonts w:ascii="Times New Roman" w:hAnsi="Times New Roman"/>
          <w:sz w:val="24"/>
          <w:szCs w:val="24"/>
        </w:rPr>
        <w:t>cinsiyete</w:t>
      </w:r>
      <w:r w:rsidR="00441598">
        <w:rPr>
          <w:rFonts w:ascii="Times New Roman" w:hAnsi="Times New Roman"/>
          <w:sz w:val="24"/>
          <w:szCs w:val="24"/>
        </w:rPr>
        <w:t xml:space="preserve"> </w:t>
      </w:r>
      <w:r w:rsidR="00FB02FE" w:rsidRPr="00BC105A">
        <w:rPr>
          <w:rFonts w:ascii="Times New Roman" w:hAnsi="Times New Roman"/>
          <w:sz w:val="24"/>
          <w:szCs w:val="24"/>
        </w:rPr>
        <w:t>bağlı</w:t>
      </w:r>
      <w:r w:rsidR="00441598">
        <w:rPr>
          <w:rFonts w:ascii="Times New Roman" w:hAnsi="Times New Roman"/>
          <w:sz w:val="24"/>
          <w:szCs w:val="24"/>
        </w:rPr>
        <w:t xml:space="preserve"> </w:t>
      </w:r>
      <w:r w:rsidR="00FB02FE" w:rsidRPr="00BC105A">
        <w:rPr>
          <w:rFonts w:ascii="Times New Roman" w:hAnsi="Times New Roman"/>
          <w:sz w:val="24"/>
          <w:szCs w:val="24"/>
        </w:rPr>
        <w:t>hormonla</w:t>
      </w:r>
      <w:r w:rsidRPr="00BC105A">
        <w:rPr>
          <w:rFonts w:ascii="Times New Roman" w:hAnsi="Times New Roman"/>
          <w:sz w:val="24"/>
          <w:szCs w:val="24"/>
        </w:rPr>
        <w:t>rla</w:t>
      </w:r>
      <w:r w:rsidR="00441598">
        <w:rPr>
          <w:rFonts w:ascii="Times New Roman" w:hAnsi="Times New Roman"/>
          <w:sz w:val="24"/>
          <w:szCs w:val="24"/>
        </w:rPr>
        <w:t xml:space="preserve"> </w:t>
      </w:r>
      <w:r w:rsidRPr="00BC105A">
        <w:rPr>
          <w:rFonts w:ascii="Times New Roman" w:hAnsi="Times New Roman"/>
          <w:sz w:val="24"/>
          <w:szCs w:val="24"/>
        </w:rPr>
        <w:t>ilişkisini</w:t>
      </w:r>
      <w:r w:rsidR="00441598">
        <w:rPr>
          <w:rFonts w:ascii="Times New Roman" w:hAnsi="Times New Roman"/>
          <w:sz w:val="24"/>
          <w:szCs w:val="24"/>
        </w:rPr>
        <w:t xml:space="preserve"> </w:t>
      </w:r>
      <w:r w:rsidRPr="00BC105A">
        <w:rPr>
          <w:rFonts w:ascii="Times New Roman" w:hAnsi="Times New Roman"/>
          <w:sz w:val="24"/>
          <w:szCs w:val="24"/>
        </w:rPr>
        <w:t>analiz</w:t>
      </w:r>
      <w:r w:rsidR="00441598">
        <w:rPr>
          <w:rFonts w:ascii="Times New Roman" w:hAnsi="Times New Roman"/>
          <w:sz w:val="24"/>
          <w:szCs w:val="24"/>
        </w:rPr>
        <w:t xml:space="preserve"> </w:t>
      </w:r>
      <w:r w:rsidRPr="00BC105A">
        <w:rPr>
          <w:rFonts w:ascii="Times New Roman" w:hAnsi="Times New Roman"/>
          <w:sz w:val="24"/>
          <w:szCs w:val="24"/>
        </w:rPr>
        <w:t>edilmiştir</w:t>
      </w:r>
      <w:r w:rsidR="00FB02FE" w:rsidRPr="00BC105A">
        <w:rPr>
          <w:rFonts w:ascii="Times New Roman" w:hAnsi="Times New Roman"/>
          <w:sz w:val="24"/>
          <w:szCs w:val="24"/>
        </w:rPr>
        <w:t>.</w:t>
      </w:r>
      <w:r w:rsidR="00441598">
        <w:rPr>
          <w:rFonts w:ascii="Times New Roman" w:hAnsi="Times New Roman"/>
          <w:sz w:val="24"/>
          <w:szCs w:val="24"/>
        </w:rPr>
        <w:t xml:space="preserve"> </w:t>
      </w:r>
      <w:r w:rsidR="00FB02FE" w:rsidRPr="00BC105A">
        <w:rPr>
          <w:rFonts w:ascii="Times New Roman" w:hAnsi="Times New Roman"/>
          <w:sz w:val="24"/>
          <w:szCs w:val="24"/>
        </w:rPr>
        <w:t>BPA,</w:t>
      </w:r>
      <w:r w:rsidR="00441598">
        <w:rPr>
          <w:rFonts w:ascii="Times New Roman" w:hAnsi="Times New Roman"/>
          <w:sz w:val="24"/>
          <w:szCs w:val="24"/>
        </w:rPr>
        <w:t xml:space="preserve"> </w:t>
      </w:r>
      <w:r w:rsidR="00FB02FE" w:rsidRPr="00BC105A">
        <w:rPr>
          <w:rFonts w:ascii="Times New Roman" w:hAnsi="Times New Roman"/>
          <w:sz w:val="24"/>
          <w:szCs w:val="24"/>
        </w:rPr>
        <w:t>yeni</w:t>
      </w:r>
      <w:r w:rsidR="00441598">
        <w:rPr>
          <w:rFonts w:ascii="Times New Roman" w:hAnsi="Times New Roman"/>
          <w:sz w:val="24"/>
          <w:szCs w:val="24"/>
        </w:rPr>
        <w:t xml:space="preserve"> </w:t>
      </w:r>
      <w:r w:rsidR="00FB02FE" w:rsidRPr="00BC105A">
        <w:rPr>
          <w:rFonts w:ascii="Times New Roman" w:hAnsi="Times New Roman"/>
          <w:sz w:val="24"/>
          <w:szCs w:val="24"/>
        </w:rPr>
        <w:t>bir</w:t>
      </w:r>
      <w:r w:rsidR="00441598">
        <w:rPr>
          <w:rFonts w:ascii="Times New Roman" w:hAnsi="Times New Roman"/>
          <w:sz w:val="24"/>
          <w:szCs w:val="24"/>
        </w:rPr>
        <w:t xml:space="preserve"> </w:t>
      </w:r>
      <w:r w:rsidR="00FB02FE" w:rsidRPr="00BC105A">
        <w:rPr>
          <w:rFonts w:ascii="Times New Roman" w:hAnsi="Times New Roman"/>
          <w:sz w:val="24"/>
          <w:szCs w:val="24"/>
        </w:rPr>
        <w:t>enzime</w:t>
      </w:r>
      <w:r w:rsidR="00441598">
        <w:rPr>
          <w:rFonts w:ascii="Times New Roman" w:hAnsi="Times New Roman"/>
          <w:sz w:val="24"/>
          <w:szCs w:val="24"/>
        </w:rPr>
        <w:t xml:space="preserve"> </w:t>
      </w:r>
      <w:r w:rsidR="00FB02FE" w:rsidRPr="00BC105A">
        <w:rPr>
          <w:rFonts w:ascii="Times New Roman" w:hAnsi="Times New Roman"/>
          <w:sz w:val="24"/>
          <w:szCs w:val="24"/>
        </w:rPr>
        <w:t>bağlı</w:t>
      </w:r>
      <w:r w:rsidR="00441598">
        <w:rPr>
          <w:rFonts w:ascii="Times New Roman" w:hAnsi="Times New Roman"/>
          <w:sz w:val="24"/>
          <w:szCs w:val="24"/>
        </w:rPr>
        <w:t xml:space="preserve"> </w:t>
      </w:r>
      <w:r w:rsidR="00FB02FE" w:rsidRPr="00BC105A">
        <w:rPr>
          <w:rFonts w:ascii="Times New Roman" w:hAnsi="Times New Roman"/>
          <w:sz w:val="24"/>
          <w:szCs w:val="24"/>
        </w:rPr>
        <w:t>immünosorbent</w:t>
      </w:r>
      <w:r w:rsidR="00441598">
        <w:rPr>
          <w:rFonts w:ascii="Times New Roman" w:hAnsi="Times New Roman"/>
          <w:sz w:val="24"/>
          <w:szCs w:val="24"/>
        </w:rPr>
        <w:t xml:space="preserve"> </w:t>
      </w:r>
      <w:r w:rsidR="00FB02FE" w:rsidRPr="00BC105A">
        <w:rPr>
          <w:rFonts w:ascii="Times New Roman" w:hAnsi="Times New Roman"/>
          <w:sz w:val="24"/>
          <w:szCs w:val="24"/>
        </w:rPr>
        <w:t>tahlili</w:t>
      </w:r>
      <w:r w:rsidR="00441598">
        <w:rPr>
          <w:rFonts w:ascii="Times New Roman" w:hAnsi="Times New Roman"/>
          <w:sz w:val="24"/>
          <w:szCs w:val="24"/>
        </w:rPr>
        <w:t xml:space="preserve"> </w:t>
      </w:r>
      <w:r w:rsidR="00FB02FE" w:rsidRPr="00BC105A">
        <w:rPr>
          <w:rFonts w:ascii="Times New Roman" w:hAnsi="Times New Roman"/>
          <w:sz w:val="24"/>
          <w:szCs w:val="24"/>
        </w:rPr>
        <w:t>ile</w:t>
      </w:r>
      <w:r w:rsidR="00441598">
        <w:rPr>
          <w:rFonts w:ascii="Times New Roman" w:hAnsi="Times New Roman"/>
          <w:sz w:val="24"/>
          <w:szCs w:val="24"/>
        </w:rPr>
        <w:t xml:space="preserve"> </w:t>
      </w:r>
      <w:r w:rsidR="00FB02FE" w:rsidRPr="00BC105A">
        <w:rPr>
          <w:rFonts w:ascii="Times New Roman" w:hAnsi="Times New Roman"/>
          <w:sz w:val="24"/>
          <w:szCs w:val="24"/>
        </w:rPr>
        <w:t>tüm</w:t>
      </w:r>
      <w:r w:rsidR="00441598">
        <w:rPr>
          <w:rFonts w:ascii="Times New Roman" w:hAnsi="Times New Roman"/>
          <w:sz w:val="24"/>
          <w:szCs w:val="24"/>
        </w:rPr>
        <w:t xml:space="preserve"> </w:t>
      </w:r>
      <w:r w:rsidRPr="00BC105A">
        <w:rPr>
          <w:rFonts w:ascii="Times New Roman" w:hAnsi="Times New Roman"/>
          <w:sz w:val="24"/>
          <w:szCs w:val="24"/>
        </w:rPr>
        <w:t>insan</w:t>
      </w:r>
      <w:r w:rsidR="00441598">
        <w:rPr>
          <w:rFonts w:ascii="Times New Roman" w:hAnsi="Times New Roman"/>
          <w:sz w:val="24"/>
          <w:szCs w:val="24"/>
        </w:rPr>
        <w:t xml:space="preserve"> </w:t>
      </w:r>
      <w:r w:rsidRPr="00BC105A">
        <w:rPr>
          <w:rFonts w:ascii="Times New Roman" w:hAnsi="Times New Roman"/>
          <w:sz w:val="24"/>
          <w:szCs w:val="24"/>
        </w:rPr>
        <w:t>serumlarında</w:t>
      </w:r>
      <w:r w:rsidR="00441598">
        <w:rPr>
          <w:rFonts w:ascii="Times New Roman" w:hAnsi="Times New Roman"/>
          <w:sz w:val="24"/>
          <w:szCs w:val="24"/>
        </w:rPr>
        <w:t xml:space="preserve"> </w:t>
      </w:r>
      <w:r w:rsidRPr="00BC105A">
        <w:rPr>
          <w:rFonts w:ascii="Times New Roman" w:hAnsi="Times New Roman"/>
          <w:sz w:val="24"/>
          <w:szCs w:val="24"/>
        </w:rPr>
        <w:t>tespit</w:t>
      </w:r>
      <w:r w:rsidR="00441598">
        <w:rPr>
          <w:rFonts w:ascii="Times New Roman" w:hAnsi="Times New Roman"/>
          <w:sz w:val="24"/>
          <w:szCs w:val="24"/>
        </w:rPr>
        <w:t xml:space="preserve"> </w:t>
      </w:r>
      <w:r w:rsidRPr="00BC105A">
        <w:rPr>
          <w:rFonts w:ascii="Times New Roman" w:hAnsi="Times New Roman"/>
          <w:sz w:val="24"/>
          <w:szCs w:val="24"/>
        </w:rPr>
        <w:t>edilmiştir</w:t>
      </w:r>
      <w:r w:rsidR="00FB02FE" w:rsidRPr="00BC105A">
        <w:rPr>
          <w:rFonts w:ascii="Times New Roman" w:hAnsi="Times New Roman"/>
          <w:sz w:val="24"/>
          <w:szCs w:val="24"/>
        </w:rPr>
        <w:t>.</w:t>
      </w:r>
      <w:r w:rsidR="00441598">
        <w:rPr>
          <w:rFonts w:ascii="Times New Roman" w:hAnsi="Times New Roman"/>
          <w:sz w:val="24"/>
          <w:szCs w:val="24"/>
        </w:rPr>
        <w:t xml:space="preserve"> </w:t>
      </w:r>
      <w:r w:rsidR="00FB02FE" w:rsidRPr="00BC105A">
        <w:rPr>
          <w:rFonts w:ascii="Times New Roman" w:hAnsi="Times New Roman"/>
          <w:sz w:val="24"/>
          <w:szCs w:val="24"/>
        </w:rPr>
        <w:t>Serum</w:t>
      </w:r>
      <w:r w:rsidR="00441598">
        <w:rPr>
          <w:rFonts w:ascii="Times New Roman" w:hAnsi="Times New Roman"/>
          <w:sz w:val="24"/>
          <w:szCs w:val="24"/>
        </w:rPr>
        <w:t xml:space="preserve"> </w:t>
      </w:r>
      <w:r w:rsidR="00FB02FE" w:rsidRPr="00BC105A">
        <w:rPr>
          <w:rFonts w:ascii="Times New Roman" w:hAnsi="Times New Roman"/>
          <w:sz w:val="24"/>
          <w:szCs w:val="24"/>
        </w:rPr>
        <w:t>BPA</w:t>
      </w:r>
      <w:r w:rsidR="00441598">
        <w:rPr>
          <w:rFonts w:ascii="Times New Roman" w:hAnsi="Times New Roman"/>
          <w:sz w:val="24"/>
          <w:szCs w:val="24"/>
        </w:rPr>
        <w:t xml:space="preserve"> </w:t>
      </w:r>
      <w:r w:rsidR="00FB02FE" w:rsidRPr="00BC105A">
        <w:rPr>
          <w:rFonts w:ascii="Times New Roman" w:hAnsi="Times New Roman"/>
          <w:sz w:val="24"/>
          <w:szCs w:val="24"/>
        </w:rPr>
        <w:t>konsantrasyonları</w:t>
      </w:r>
      <w:r w:rsidR="00441598">
        <w:rPr>
          <w:rFonts w:ascii="Times New Roman" w:hAnsi="Times New Roman"/>
          <w:sz w:val="24"/>
          <w:szCs w:val="24"/>
        </w:rPr>
        <w:t xml:space="preserve"> </w:t>
      </w:r>
      <w:r w:rsidR="00FB02FE" w:rsidRPr="00BC105A">
        <w:rPr>
          <w:rFonts w:ascii="Times New Roman" w:hAnsi="Times New Roman"/>
          <w:sz w:val="24"/>
          <w:szCs w:val="24"/>
        </w:rPr>
        <w:t>normal</w:t>
      </w:r>
      <w:r w:rsidR="00441598">
        <w:rPr>
          <w:rFonts w:ascii="Times New Roman" w:hAnsi="Times New Roman"/>
          <w:sz w:val="24"/>
          <w:szCs w:val="24"/>
        </w:rPr>
        <w:t xml:space="preserve"> </w:t>
      </w:r>
      <w:r w:rsidR="00FB02FE" w:rsidRPr="00BC105A">
        <w:rPr>
          <w:rFonts w:ascii="Times New Roman" w:hAnsi="Times New Roman"/>
          <w:sz w:val="24"/>
          <w:szCs w:val="24"/>
        </w:rPr>
        <w:t>erkeklerde</w:t>
      </w:r>
      <w:r w:rsidR="00441598">
        <w:rPr>
          <w:rFonts w:ascii="Times New Roman" w:hAnsi="Times New Roman"/>
          <w:sz w:val="24"/>
          <w:szCs w:val="24"/>
        </w:rPr>
        <w:t xml:space="preserve"> </w:t>
      </w:r>
      <w:r w:rsidRPr="00BC105A">
        <w:rPr>
          <w:rFonts w:ascii="Times New Roman" w:hAnsi="Times New Roman"/>
          <w:sz w:val="24"/>
          <w:szCs w:val="24"/>
        </w:rPr>
        <w:t>(1.49</w:t>
      </w:r>
      <w:r w:rsidR="00441598">
        <w:rPr>
          <w:rFonts w:ascii="Times New Roman" w:hAnsi="Times New Roman"/>
          <w:sz w:val="24"/>
          <w:szCs w:val="24"/>
        </w:rPr>
        <w:t xml:space="preserve"> </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0.11</w:t>
      </w:r>
      <w:r w:rsidR="00441598">
        <w:rPr>
          <w:rFonts w:ascii="Times New Roman" w:hAnsi="Times New Roman"/>
          <w:sz w:val="24"/>
          <w:szCs w:val="24"/>
        </w:rPr>
        <w:t xml:space="preserve"> </w:t>
      </w:r>
      <w:r w:rsidRPr="00BC105A">
        <w:rPr>
          <w:rFonts w:ascii="Times New Roman" w:hAnsi="Times New Roman"/>
          <w:sz w:val="24"/>
          <w:szCs w:val="24"/>
        </w:rPr>
        <w:t>ng/ml;</w:t>
      </w:r>
      <w:r w:rsidR="00441598">
        <w:rPr>
          <w:rFonts w:ascii="Times New Roman" w:hAnsi="Times New Roman"/>
          <w:sz w:val="24"/>
          <w:szCs w:val="24"/>
        </w:rPr>
        <w:t xml:space="preserve"> </w:t>
      </w:r>
      <w:r w:rsidRPr="00BC105A">
        <w:rPr>
          <w:rFonts w:ascii="Times New Roman" w:hAnsi="Times New Roman"/>
          <w:sz w:val="24"/>
          <w:szCs w:val="24"/>
        </w:rPr>
        <w:t>P</w:t>
      </w:r>
      <w:r w:rsidR="00441598">
        <w:rPr>
          <w:rFonts w:ascii="Times New Roman" w:hAnsi="Times New Roman"/>
          <w:sz w:val="24"/>
          <w:szCs w:val="24"/>
        </w:rPr>
        <w:t xml:space="preserve"> </w:t>
      </w:r>
      <w:r w:rsidRPr="00BC105A">
        <w:rPr>
          <w:rFonts w:ascii="Times New Roman" w:hAnsi="Times New Roman"/>
          <w:sz w:val="24"/>
          <w:szCs w:val="24"/>
        </w:rPr>
        <w:t>&lt;</w:t>
      </w:r>
      <w:r w:rsidR="00441598">
        <w:rPr>
          <w:rFonts w:ascii="Times New Roman" w:hAnsi="Times New Roman"/>
          <w:sz w:val="24"/>
          <w:szCs w:val="24"/>
        </w:rPr>
        <w:t xml:space="preserve"> </w:t>
      </w:r>
      <w:r w:rsidRPr="00BC105A">
        <w:rPr>
          <w:rFonts w:ascii="Times New Roman" w:hAnsi="Times New Roman"/>
          <w:sz w:val="24"/>
          <w:szCs w:val="24"/>
        </w:rPr>
        <w:t>0.01)</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00FB02FE" w:rsidRPr="00BC105A">
        <w:rPr>
          <w:rFonts w:ascii="Times New Roman" w:hAnsi="Times New Roman"/>
          <w:sz w:val="24"/>
          <w:szCs w:val="24"/>
        </w:rPr>
        <w:t>polikistik</w:t>
      </w:r>
      <w:r w:rsidR="00441598">
        <w:rPr>
          <w:rFonts w:ascii="Times New Roman" w:hAnsi="Times New Roman"/>
          <w:sz w:val="24"/>
          <w:szCs w:val="24"/>
        </w:rPr>
        <w:t xml:space="preserve"> </w:t>
      </w:r>
      <w:r w:rsidR="00FB02FE" w:rsidRPr="00BC105A">
        <w:rPr>
          <w:rFonts w:ascii="Times New Roman" w:hAnsi="Times New Roman"/>
          <w:sz w:val="24"/>
          <w:szCs w:val="24"/>
        </w:rPr>
        <w:t>over</w:t>
      </w:r>
      <w:r w:rsidR="00441598">
        <w:rPr>
          <w:rFonts w:ascii="Times New Roman" w:hAnsi="Times New Roman"/>
          <w:sz w:val="24"/>
          <w:szCs w:val="24"/>
        </w:rPr>
        <w:t xml:space="preserve"> </w:t>
      </w:r>
      <w:r w:rsidR="00FB02FE" w:rsidRPr="00BC105A">
        <w:rPr>
          <w:rFonts w:ascii="Times New Roman" w:hAnsi="Times New Roman"/>
          <w:sz w:val="24"/>
          <w:szCs w:val="24"/>
        </w:rPr>
        <w:t>sendromlu</w:t>
      </w:r>
      <w:r w:rsidR="00441598">
        <w:rPr>
          <w:rFonts w:ascii="Times New Roman" w:hAnsi="Times New Roman"/>
          <w:sz w:val="24"/>
          <w:szCs w:val="24"/>
        </w:rPr>
        <w:t xml:space="preserve"> </w:t>
      </w:r>
      <w:r w:rsidR="00FB02FE" w:rsidRPr="00BC105A">
        <w:rPr>
          <w:rFonts w:ascii="Times New Roman" w:hAnsi="Times New Roman"/>
          <w:sz w:val="24"/>
          <w:szCs w:val="24"/>
        </w:rPr>
        <w:t>kadınlarda</w:t>
      </w:r>
      <w:r w:rsidR="00441598">
        <w:rPr>
          <w:rFonts w:ascii="Times New Roman" w:hAnsi="Times New Roman"/>
          <w:sz w:val="24"/>
          <w:szCs w:val="24"/>
        </w:rPr>
        <w:t xml:space="preserve"> </w:t>
      </w:r>
      <w:r w:rsidR="00FB02FE" w:rsidRPr="00BC105A">
        <w:rPr>
          <w:rFonts w:ascii="Times New Roman" w:hAnsi="Times New Roman"/>
          <w:sz w:val="24"/>
          <w:szCs w:val="24"/>
        </w:rPr>
        <w:t>(1.04</w:t>
      </w:r>
      <w:r w:rsidR="00441598">
        <w:rPr>
          <w:rFonts w:ascii="Times New Roman" w:hAnsi="Times New Roman"/>
          <w:sz w:val="24"/>
          <w:szCs w:val="24"/>
        </w:rPr>
        <w:t xml:space="preserve"> </w:t>
      </w:r>
      <w:r w:rsidR="00FB02FE" w:rsidRPr="00BC105A">
        <w:rPr>
          <w:rFonts w:ascii="Times New Roman" w:hAnsi="Times New Roman"/>
          <w:sz w:val="24"/>
          <w:szCs w:val="24"/>
        </w:rPr>
        <w:t>±</w:t>
      </w:r>
      <w:r w:rsidR="00441598">
        <w:rPr>
          <w:rFonts w:ascii="Times New Roman" w:hAnsi="Times New Roman"/>
          <w:sz w:val="24"/>
          <w:szCs w:val="24"/>
        </w:rPr>
        <w:t xml:space="preserve"> </w:t>
      </w:r>
      <w:r w:rsidR="00FB02FE" w:rsidRPr="00BC105A">
        <w:rPr>
          <w:rFonts w:ascii="Times New Roman" w:hAnsi="Times New Roman"/>
          <w:sz w:val="24"/>
          <w:szCs w:val="24"/>
        </w:rPr>
        <w:t>0.10</w:t>
      </w:r>
      <w:r w:rsidR="00441598">
        <w:rPr>
          <w:rFonts w:ascii="Times New Roman" w:hAnsi="Times New Roman"/>
          <w:sz w:val="24"/>
          <w:szCs w:val="24"/>
        </w:rPr>
        <w:t xml:space="preserve"> </w:t>
      </w:r>
      <w:r w:rsidR="00FB02FE" w:rsidRPr="00BC105A">
        <w:rPr>
          <w:rFonts w:ascii="Times New Roman" w:hAnsi="Times New Roman"/>
          <w:sz w:val="24"/>
          <w:szCs w:val="24"/>
        </w:rPr>
        <w:t>ng/ml;</w:t>
      </w:r>
      <w:r w:rsidR="00441598">
        <w:rPr>
          <w:rFonts w:ascii="Times New Roman" w:hAnsi="Times New Roman"/>
          <w:sz w:val="24"/>
          <w:szCs w:val="24"/>
        </w:rPr>
        <w:t xml:space="preserve"> </w:t>
      </w:r>
      <w:r w:rsidR="00FB02FE" w:rsidRPr="00BC105A">
        <w:rPr>
          <w:rFonts w:ascii="Times New Roman" w:hAnsi="Times New Roman"/>
          <w:sz w:val="24"/>
          <w:szCs w:val="24"/>
        </w:rPr>
        <w:t>P</w:t>
      </w:r>
      <w:r w:rsidR="00441598">
        <w:rPr>
          <w:rFonts w:ascii="Times New Roman" w:hAnsi="Times New Roman"/>
          <w:sz w:val="24"/>
          <w:szCs w:val="24"/>
        </w:rPr>
        <w:t xml:space="preserve"> </w:t>
      </w:r>
      <w:r w:rsidR="00FB02FE" w:rsidRPr="00BC105A">
        <w:rPr>
          <w:rFonts w:ascii="Times New Roman" w:hAnsi="Times New Roman"/>
          <w:sz w:val="24"/>
          <w:szCs w:val="24"/>
        </w:rPr>
        <w:t>&lt;</w:t>
      </w:r>
      <w:r w:rsidR="00441598">
        <w:rPr>
          <w:rFonts w:ascii="Times New Roman" w:hAnsi="Times New Roman"/>
          <w:sz w:val="24"/>
          <w:szCs w:val="24"/>
        </w:rPr>
        <w:t xml:space="preserve"> </w:t>
      </w:r>
      <w:r w:rsidR="00FB02FE" w:rsidRPr="00BC105A">
        <w:rPr>
          <w:rFonts w:ascii="Times New Roman" w:hAnsi="Times New Roman"/>
          <w:sz w:val="24"/>
          <w:szCs w:val="24"/>
        </w:rPr>
        <w:t>0.05)</w:t>
      </w:r>
      <w:r w:rsidRPr="00BC105A">
        <w:rPr>
          <w:rFonts w:ascii="Times New Roman" w:hAnsi="Times New Roman"/>
          <w:sz w:val="24"/>
          <w:szCs w:val="24"/>
        </w:rPr>
        <w:t>,</w:t>
      </w:r>
      <w:r w:rsidR="00441598">
        <w:rPr>
          <w:rFonts w:ascii="Times New Roman" w:hAnsi="Times New Roman"/>
          <w:sz w:val="24"/>
          <w:szCs w:val="24"/>
        </w:rPr>
        <w:t xml:space="preserve"> </w:t>
      </w:r>
      <w:r w:rsidR="00FB02FE" w:rsidRPr="00BC105A">
        <w:rPr>
          <w:rFonts w:ascii="Times New Roman" w:hAnsi="Times New Roman"/>
          <w:sz w:val="24"/>
          <w:szCs w:val="24"/>
        </w:rPr>
        <w:t>normal</w:t>
      </w:r>
      <w:r w:rsidR="00441598">
        <w:rPr>
          <w:rFonts w:ascii="Times New Roman" w:hAnsi="Times New Roman"/>
          <w:sz w:val="24"/>
          <w:szCs w:val="24"/>
        </w:rPr>
        <w:t xml:space="preserve"> </w:t>
      </w:r>
      <w:r w:rsidR="00FB02FE" w:rsidRPr="00BC105A">
        <w:rPr>
          <w:rFonts w:ascii="Times New Roman" w:hAnsi="Times New Roman"/>
          <w:sz w:val="24"/>
          <w:szCs w:val="24"/>
        </w:rPr>
        <w:t>kadınlara</w:t>
      </w:r>
      <w:r w:rsidR="00441598">
        <w:rPr>
          <w:rFonts w:ascii="Times New Roman" w:hAnsi="Times New Roman"/>
          <w:sz w:val="24"/>
          <w:szCs w:val="24"/>
        </w:rPr>
        <w:t xml:space="preserve"> </w:t>
      </w:r>
      <w:r w:rsidR="00FB02FE" w:rsidRPr="00BC105A">
        <w:rPr>
          <w:rFonts w:ascii="Times New Roman" w:hAnsi="Times New Roman"/>
          <w:sz w:val="24"/>
          <w:szCs w:val="24"/>
        </w:rPr>
        <w:t>(0.64</w:t>
      </w:r>
      <w:r w:rsidR="00441598">
        <w:rPr>
          <w:rFonts w:ascii="Times New Roman" w:hAnsi="Times New Roman"/>
          <w:sz w:val="24"/>
          <w:szCs w:val="24"/>
        </w:rPr>
        <w:t xml:space="preserve"> </w:t>
      </w:r>
      <w:r w:rsidR="00FB02FE" w:rsidRPr="00BC105A">
        <w:rPr>
          <w:rFonts w:ascii="Times New Roman" w:hAnsi="Times New Roman"/>
          <w:sz w:val="24"/>
          <w:szCs w:val="24"/>
        </w:rPr>
        <w:t>±</w:t>
      </w:r>
      <w:r w:rsidR="00441598">
        <w:rPr>
          <w:rFonts w:ascii="Times New Roman" w:hAnsi="Times New Roman"/>
          <w:sz w:val="24"/>
          <w:szCs w:val="24"/>
        </w:rPr>
        <w:t xml:space="preserve"> </w:t>
      </w:r>
      <w:r w:rsidR="00FB02FE" w:rsidRPr="00BC105A">
        <w:rPr>
          <w:rFonts w:ascii="Times New Roman" w:hAnsi="Times New Roman"/>
          <w:sz w:val="24"/>
          <w:szCs w:val="24"/>
        </w:rPr>
        <w:t>0.10</w:t>
      </w:r>
      <w:r w:rsidR="00441598">
        <w:rPr>
          <w:rFonts w:ascii="Times New Roman" w:hAnsi="Times New Roman"/>
          <w:sz w:val="24"/>
          <w:szCs w:val="24"/>
        </w:rPr>
        <w:t xml:space="preserve"> </w:t>
      </w:r>
      <w:r w:rsidR="00FB02FE" w:rsidRPr="00BC105A">
        <w:rPr>
          <w:rFonts w:ascii="Times New Roman" w:hAnsi="Times New Roman"/>
          <w:sz w:val="24"/>
          <w:szCs w:val="24"/>
        </w:rPr>
        <w:t>ng/</w:t>
      </w:r>
      <w:r w:rsidRPr="00BC105A">
        <w:rPr>
          <w:rFonts w:ascii="Times New Roman" w:hAnsi="Times New Roman"/>
          <w:sz w:val="24"/>
          <w:szCs w:val="24"/>
        </w:rPr>
        <w:t>ml)</w:t>
      </w:r>
      <w:r w:rsidR="00441598">
        <w:rPr>
          <w:rFonts w:ascii="Times New Roman" w:hAnsi="Times New Roman"/>
          <w:sz w:val="24"/>
          <w:szCs w:val="24"/>
        </w:rPr>
        <w:t xml:space="preserve"> </w:t>
      </w:r>
      <w:r w:rsidRPr="00BC105A">
        <w:rPr>
          <w:rFonts w:ascii="Times New Roman" w:hAnsi="Times New Roman"/>
          <w:sz w:val="24"/>
          <w:szCs w:val="24"/>
        </w:rPr>
        <w:t>nazaran</w:t>
      </w:r>
      <w:r w:rsidR="00441598">
        <w:rPr>
          <w:rFonts w:ascii="Times New Roman" w:hAnsi="Times New Roman"/>
          <w:sz w:val="24"/>
          <w:szCs w:val="24"/>
        </w:rPr>
        <w:t xml:space="preserve"> </w:t>
      </w:r>
      <w:r w:rsidRPr="00BC105A">
        <w:rPr>
          <w:rFonts w:ascii="Times New Roman" w:hAnsi="Times New Roman"/>
          <w:sz w:val="24"/>
          <w:szCs w:val="24"/>
        </w:rPr>
        <w:t>anlamlı</w:t>
      </w:r>
      <w:r w:rsidR="00441598">
        <w:rPr>
          <w:rFonts w:ascii="Times New Roman" w:hAnsi="Times New Roman"/>
          <w:sz w:val="24"/>
          <w:szCs w:val="24"/>
        </w:rPr>
        <w:t xml:space="preserve"> </w:t>
      </w:r>
      <w:r w:rsidRPr="00BC105A">
        <w:rPr>
          <w:rFonts w:ascii="Times New Roman" w:hAnsi="Times New Roman"/>
          <w:sz w:val="24"/>
          <w:szCs w:val="24"/>
        </w:rPr>
        <w:t>derecede</w:t>
      </w:r>
      <w:r w:rsidR="00441598">
        <w:rPr>
          <w:rFonts w:ascii="Times New Roman" w:hAnsi="Times New Roman"/>
          <w:sz w:val="24"/>
          <w:szCs w:val="24"/>
        </w:rPr>
        <w:t xml:space="preserve"> </w:t>
      </w:r>
      <w:r w:rsidRPr="00BC105A">
        <w:rPr>
          <w:rFonts w:ascii="Times New Roman" w:hAnsi="Times New Roman"/>
          <w:sz w:val="24"/>
          <w:szCs w:val="24"/>
        </w:rPr>
        <w:t>daha</w:t>
      </w:r>
      <w:r w:rsidR="00441598">
        <w:rPr>
          <w:rFonts w:ascii="Times New Roman" w:hAnsi="Times New Roman"/>
          <w:sz w:val="24"/>
          <w:szCs w:val="24"/>
        </w:rPr>
        <w:t xml:space="preserve"> </w:t>
      </w:r>
      <w:r w:rsidRPr="00BC105A">
        <w:rPr>
          <w:rFonts w:ascii="Times New Roman" w:hAnsi="Times New Roman"/>
          <w:sz w:val="24"/>
          <w:szCs w:val="24"/>
        </w:rPr>
        <w:t>yüksek</w:t>
      </w:r>
      <w:r w:rsidR="00441598">
        <w:rPr>
          <w:rFonts w:ascii="Times New Roman" w:hAnsi="Times New Roman"/>
          <w:sz w:val="24"/>
          <w:szCs w:val="24"/>
        </w:rPr>
        <w:t xml:space="preserve"> </w:t>
      </w:r>
      <w:r w:rsidRPr="00BC105A">
        <w:rPr>
          <w:rFonts w:ascii="Times New Roman" w:hAnsi="Times New Roman"/>
          <w:sz w:val="24"/>
          <w:szCs w:val="24"/>
        </w:rPr>
        <w:t>bulunmuştur</w:t>
      </w:r>
      <w:r w:rsidR="00FB02FE" w:rsidRPr="00BC105A">
        <w:rPr>
          <w:rFonts w:ascii="Times New Roman" w:hAnsi="Times New Roman"/>
          <w:sz w:val="24"/>
          <w:szCs w:val="24"/>
        </w:rPr>
        <w:t>.</w:t>
      </w:r>
      <w:r w:rsidR="00441598">
        <w:rPr>
          <w:rFonts w:ascii="Times New Roman" w:hAnsi="Times New Roman"/>
          <w:sz w:val="24"/>
          <w:szCs w:val="24"/>
        </w:rPr>
        <w:t xml:space="preserve"> </w:t>
      </w:r>
      <w:r w:rsidR="00A75AB3" w:rsidRPr="00BC105A">
        <w:rPr>
          <w:rFonts w:ascii="Times New Roman" w:hAnsi="Times New Roman"/>
          <w:sz w:val="24"/>
          <w:szCs w:val="24"/>
        </w:rPr>
        <w:t>Bu</w:t>
      </w:r>
      <w:r w:rsidR="00441598">
        <w:rPr>
          <w:rFonts w:ascii="Times New Roman" w:hAnsi="Times New Roman"/>
          <w:sz w:val="24"/>
          <w:szCs w:val="24"/>
        </w:rPr>
        <w:t xml:space="preserve"> </w:t>
      </w:r>
      <w:r w:rsidR="00A75AB3" w:rsidRPr="00BC105A">
        <w:rPr>
          <w:rFonts w:ascii="Times New Roman" w:hAnsi="Times New Roman"/>
          <w:sz w:val="24"/>
          <w:szCs w:val="24"/>
        </w:rPr>
        <w:t>bulgular</w:t>
      </w:r>
      <w:r w:rsidR="00441598">
        <w:rPr>
          <w:rFonts w:ascii="Times New Roman" w:hAnsi="Times New Roman"/>
          <w:sz w:val="24"/>
          <w:szCs w:val="24"/>
        </w:rPr>
        <w:t xml:space="preserve"> </w:t>
      </w:r>
      <w:r w:rsidR="00A75AB3" w:rsidRPr="00BC105A">
        <w:rPr>
          <w:rFonts w:ascii="Times New Roman" w:hAnsi="Times New Roman"/>
          <w:sz w:val="24"/>
          <w:szCs w:val="24"/>
        </w:rPr>
        <w:t>ışığında</w:t>
      </w:r>
      <w:r w:rsidR="00441598">
        <w:rPr>
          <w:rFonts w:ascii="Times New Roman" w:hAnsi="Times New Roman"/>
          <w:sz w:val="24"/>
          <w:szCs w:val="24"/>
        </w:rPr>
        <w:t xml:space="preserve"> </w:t>
      </w:r>
      <w:r w:rsidR="00A75AB3" w:rsidRPr="00BC105A">
        <w:rPr>
          <w:rFonts w:ascii="Times New Roman" w:hAnsi="Times New Roman"/>
          <w:sz w:val="24"/>
          <w:szCs w:val="24"/>
        </w:rPr>
        <w:t>BPA</w:t>
      </w:r>
      <w:r w:rsidR="00441598">
        <w:rPr>
          <w:rFonts w:ascii="Times New Roman" w:hAnsi="Times New Roman"/>
          <w:sz w:val="24"/>
          <w:szCs w:val="24"/>
        </w:rPr>
        <w:t xml:space="preserve"> </w:t>
      </w:r>
      <w:r w:rsidR="00A75AB3" w:rsidRPr="00BC105A">
        <w:rPr>
          <w:rFonts w:ascii="Times New Roman" w:hAnsi="Times New Roman"/>
          <w:sz w:val="24"/>
          <w:szCs w:val="24"/>
        </w:rPr>
        <w:t>ile</w:t>
      </w:r>
      <w:r w:rsidR="00441598">
        <w:rPr>
          <w:rFonts w:ascii="Times New Roman" w:hAnsi="Times New Roman"/>
          <w:sz w:val="24"/>
          <w:szCs w:val="24"/>
        </w:rPr>
        <w:t xml:space="preserve"> </w:t>
      </w:r>
      <w:r w:rsidR="00EF6544" w:rsidRPr="00BC105A">
        <w:rPr>
          <w:rFonts w:ascii="Times New Roman" w:hAnsi="Times New Roman"/>
          <w:sz w:val="24"/>
          <w:szCs w:val="24"/>
        </w:rPr>
        <w:t>androjene</w:t>
      </w:r>
      <w:r w:rsidR="00441598">
        <w:rPr>
          <w:rFonts w:ascii="Times New Roman" w:hAnsi="Times New Roman"/>
          <w:sz w:val="24"/>
          <w:szCs w:val="24"/>
        </w:rPr>
        <w:t xml:space="preserve"> </w:t>
      </w:r>
      <w:r w:rsidR="00EF6544" w:rsidRPr="00BC105A">
        <w:rPr>
          <w:rFonts w:ascii="Times New Roman" w:hAnsi="Times New Roman"/>
          <w:sz w:val="24"/>
          <w:szCs w:val="24"/>
        </w:rPr>
        <w:t>ilişkin</w:t>
      </w:r>
      <w:r w:rsidR="00441598">
        <w:rPr>
          <w:rFonts w:ascii="Times New Roman" w:hAnsi="Times New Roman"/>
          <w:sz w:val="24"/>
          <w:szCs w:val="24"/>
        </w:rPr>
        <w:t xml:space="preserve"> </w:t>
      </w:r>
      <w:r w:rsidR="00EF6544" w:rsidRPr="00BC105A">
        <w:rPr>
          <w:rFonts w:ascii="Times New Roman" w:hAnsi="Times New Roman"/>
          <w:sz w:val="24"/>
          <w:szCs w:val="24"/>
        </w:rPr>
        <w:t>metobolik</w:t>
      </w:r>
      <w:r w:rsidR="00441598">
        <w:rPr>
          <w:rFonts w:ascii="Times New Roman" w:hAnsi="Times New Roman"/>
          <w:sz w:val="24"/>
          <w:szCs w:val="24"/>
        </w:rPr>
        <w:t xml:space="preserve"> </w:t>
      </w:r>
      <w:r w:rsidR="00EF6544" w:rsidRPr="00BC105A">
        <w:rPr>
          <w:rFonts w:ascii="Times New Roman" w:hAnsi="Times New Roman"/>
          <w:sz w:val="24"/>
          <w:szCs w:val="24"/>
        </w:rPr>
        <w:t>farklılıklar</w:t>
      </w:r>
      <w:r w:rsidR="00441598">
        <w:rPr>
          <w:rFonts w:ascii="Times New Roman" w:hAnsi="Times New Roman"/>
          <w:sz w:val="24"/>
          <w:szCs w:val="24"/>
        </w:rPr>
        <w:t xml:space="preserve"> </w:t>
      </w:r>
      <w:r w:rsidR="00EF6544" w:rsidRPr="00BC105A">
        <w:rPr>
          <w:rFonts w:ascii="Times New Roman" w:hAnsi="Times New Roman"/>
          <w:sz w:val="24"/>
          <w:szCs w:val="24"/>
        </w:rPr>
        <w:t>sebebiyle</w:t>
      </w:r>
      <w:r w:rsidR="00441598">
        <w:rPr>
          <w:rFonts w:ascii="Times New Roman" w:hAnsi="Times New Roman"/>
          <w:sz w:val="24"/>
          <w:szCs w:val="24"/>
        </w:rPr>
        <w:t xml:space="preserve"> </w:t>
      </w:r>
      <w:r w:rsidR="00EF6544" w:rsidRPr="00BC105A">
        <w:rPr>
          <w:rFonts w:ascii="Times New Roman" w:hAnsi="Times New Roman"/>
          <w:sz w:val="24"/>
          <w:szCs w:val="24"/>
        </w:rPr>
        <w:t>cinsiyet</w:t>
      </w:r>
      <w:r w:rsidR="00441598">
        <w:rPr>
          <w:rFonts w:ascii="Times New Roman" w:hAnsi="Times New Roman"/>
          <w:sz w:val="24"/>
          <w:szCs w:val="24"/>
        </w:rPr>
        <w:t xml:space="preserve"> </w:t>
      </w:r>
      <w:r w:rsidR="00EF6544" w:rsidRPr="00BC105A">
        <w:rPr>
          <w:rFonts w:ascii="Times New Roman" w:hAnsi="Times New Roman"/>
          <w:sz w:val="24"/>
          <w:szCs w:val="24"/>
        </w:rPr>
        <w:t>faktörü</w:t>
      </w:r>
      <w:r w:rsidR="00441598">
        <w:rPr>
          <w:rFonts w:ascii="Times New Roman" w:hAnsi="Times New Roman"/>
          <w:sz w:val="24"/>
          <w:szCs w:val="24"/>
        </w:rPr>
        <w:t xml:space="preserve"> </w:t>
      </w:r>
      <w:r w:rsidR="00EF6544" w:rsidRPr="00BC105A">
        <w:rPr>
          <w:rFonts w:ascii="Times New Roman" w:hAnsi="Times New Roman"/>
          <w:sz w:val="24"/>
          <w:szCs w:val="24"/>
        </w:rPr>
        <w:t>açısından</w:t>
      </w:r>
      <w:r w:rsidR="00441598">
        <w:rPr>
          <w:rFonts w:ascii="Times New Roman" w:hAnsi="Times New Roman"/>
          <w:sz w:val="24"/>
          <w:szCs w:val="24"/>
        </w:rPr>
        <w:t xml:space="preserve"> </w:t>
      </w:r>
      <w:r w:rsidR="00EF6544" w:rsidRPr="00BC105A">
        <w:rPr>
          <w:rFonts w:ascii="Times New Roman" w:hAnsi="Times New Roman"/>
          <w:sz w:val="24"/>
          <w:szCs w:val="24"/>
        </w:rPr>
        <w:t>farklılıklar</w:t>
      </w:r>
      <w:r w:rsidR="00441598">
        <w:rPr>
          <w:rFonts w:ascii="Times New Roman" w:hAnsi="Times New Roman"/>
          <w:sz w:val="24"/>
          <w:szCs w:val="24"/>
        </w:rPr>
        <w:t xml:space="preserve"> </w:t>
      </w:r>
      <w:r w:rsidR="00EF6544" w:rsidRPr="00BC105A">
        <w:rPr>
          <w:rFonts w:ascii="Times New Roman" w:hAnsi="Times New Roman"/>
          <w:sz w:val="24"/>
          <w:szCs w:val="24"/>
        </w:rPr>
        <w:t>görülmüştür.</w:t>
      </w:r>
      <w:r w:rsidR="00441598">
        <w:rPr>
          <w:rFonts w:ascii="Times New Roman" w:hAnsi="Times New Roman"/>
          <w:sz w:val="24"/>
          <w:szCs w:val="24"/>
        </w:rPr>
        <w:t xml:space="preserve"> </w:t>
      </w:r>
    </w:p>
    <w:p w:rsidR="002D5320" w:rsidRPr="00BC105A" w:rsidRDefault="002D5320"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Watanabe</w:t>
      </w:r>
      <w:r w:rsidR="00441598">
        <w:rPr>
          <w:rFonts w:ascii="Times New Roman" w:hAnsi="Times New Roman"/>
          <w:sz w:val="24"/>
          <w:szCs w:val="24"/>
        </w:rPr>
        <w:t xml:space="preserve"> </w:t>
      </w:r>
      <w:r w:rsidRPr="00BC105A">
        <w:rPr>
          <w:rFonts w:ascii="Times New Roman" w:hAnsi="Times New Roman"/>
          <w:sz w:val="24"/>
          <w:szCs w:val="24"/>
        </w:rPr>
        <w:t>(2003)</w:t>
      </w:r>
      <w:r w:rsidR="00441598">
        <w:rPr>
          <w:rFonts w:ascii="Times New Roman" w:hAnsi="Times New Roman"/>
          <w:sz w:val="24"/>
          <w:szCs w:val="24"/>
        </w:rPr>
        <w:t xml:space="preserve"> </w:t>
      </w:r>
      <w:r w:rsidRPr="00BC105A">
        <w:rPr>
          <w:rFonts w:ascii="Times New Roman" w:hAnsi="Times New Roman"/>
          <w:sz w:val="24"/>
          <w:szCs w:val="24"/>
        </w:rPr>
        <w:t>tarafından</w:t>
      </w:r>
      <w:r w:rsidR="00441598">
        <w:rPr>
          <w:rFonts w:ascii="Times New Roman" w:hAnsi="Times New Roman"/>
          <w:sz w:val="24"/>
          <w:szCs w:val="24"/>
        </w:rPr>
        <w:t xml:space="preserve"> </w:t>
      </w:r>
      <w:r w:rsidRPr="00BC105A">
        <w:rPr>
          <w:rFonts w:ascii="Times New Roman" w:hAnsi="Times New Roman"/>
          <w:sz w:val="24"/>
          <w:szCs w:val="24"/>
        </w:rPr>
        <w:t>yapılan</w:t>
      </w:r>
      <w:r w:rsidR="00441598">
        <w:rPr>
          <w:rFonts w:ascii="Times New Roman" w:hAnsi="Times New Roman"/>
          <w:sz w:val="24"/>
          <w:szCs w:val="24"/>
        </w:rPr>
        <w:t xml:space="preserve"> </w:t>
      </w:r>
      <w:r w:rsidRPr="00BC105A">
        <w:rPr>
          <w:rFonts w:ascii="Times New Roman" w:hAnsi="Times New Roman"/>
          <w:sz w:val="24"/>
          <w:szCs w:val="24"/>
        </w:rPr>
        <w:t>çalışmada,</w:t>
      </w:r>
      <w:r w:rsidR="00441598">
        <w:rPr>
          <w:rFonts w:ascii="Times New Roman" w:hAnsi="Times New Roman"/>
          <w:sz w:val="24"/>
          <w:szCs w:val="24"/>
        </w:rPr>
        <w:t xml:space="preserve"> </w:t>
      </w:r>
      <w:r w:rsidRPr="00BC105A">
        <w:rPr>
          <w:rFonts w:ascii="Times New Roman" w:hAnsi="Times New Roman"/>
          <w:sz w:val="24"/>
          <w:szCs w:val="24"/>
        </w:rPr>
        <w:t>plasenta</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süt</w:t>
      </w:r>
      <w:r w:rsidR="00441598">
        <w:rPr>
          <w:rFonts w:ascii="Times New Roman" w:hAnsi="Times New Roman"/>
          <w:sz w:val="24"/>
          <w:szCs w:val="24"/>
        </w:rPr>
        <w:t xml:space="preserve"> </w:t>
      </w:r>
      <w:r w:rsidRPr="00BC105A">
        <w:rPr>
          <w:rFonts w:ascii="Times New Roman" w:hAnsi="Times New Roman"/>
          <w:sz w:val="24"/>
          <w:szCs w:val="24"/>
        </w:rPr>
        <w:t>yoluyla</w:t>
      </w:r>
      <w:r w:rsidR="00441598">
        <w:rPr>
          <w:rFonts w:ascii="Times New Roman" w:hAnsi="Times New Roman"/>
          <w:sz w:val="24"/>
          <w:szCs w:val="24"/>
        </w:rPr>
        <w:t xml:space="preserve"> </w:t>
      </w:r>
      <w:r w:rsidRPr="00BC105A">
        <w:rPr>
          <w:rFonts w:ascii="Times New Roman" w:hAnsi="Times New Roman"/>
          <w:sz w:val="24"/>
          <w:szCs w:val="24"/>
        </w:rPr>
        <w:t>BPA'ya</w:t>
      </w:r>
      <w:r w:rsidR="00441598">
        <w:rPr>
          <w:rFonts w:ascii="Times New Roman" w:hAnsi="Times New Roman"/>
          <w:sz w:val="24"/>
          <w:szCs w:val="24"/>
        </w:rPr>
        <w:t xml:space="preserve"> </w:t>
      </w:r>
      <w:r w:rsidRPr="00BC105A">
        <w:rPr>
          <w:rFonts w:ascii="Times New Roman" w:hAnsi="Times New Roman"/>
          <w:sz w:val="24"/>
          <w:szCs w:val="24"/>
        </w:rPr>
        <w:t>maruz</w:t>
      </w:r>
      <w:r w:rsidR="00441598">
        <w:rPr>
          <w:rFonts w:ascii="Times New Roman" w:hAnsi="Times New Roman"/>
          <w:sz w:val="24"/>
          <w:szCs w:val="24"/>
        </w:rPr>
        <w:t xml:space="preserve"> </w:t>
      </w:r>
      <w:r w:rsidRPr="00BC105A">
        <w:rPr>
          <w:rFonts w:ascii="Times New Roman" w:hAnsi="Times New Roman"/>
          <w:sz w:val="24"/>
          <w:szCs w:val="24"/>
        </w:rPr>
        <w:t>kalmanın</w:t>
      </w:r>
      <w:r w:rsidR="00441598">
        <w:rPr>
          <w:rFonts w:ascii="Times New Roman" w:hAnsi="Times New Roman"/>
          <w:sz w:val="24"/>
          <w:szCs w:val="24"/>
        </w:rPr>
        <w:t xml:space="preserve"> </w:t>
      </w:r>
      <w:r w:rsidRPr="00BC105A">
        <w:rPr>
          <w:rFonts w:ascii="Times New Roman" w:hAnsi="Times New Roman"/>
          <w:sz w:val="24"/>
          <w:szCs w:val="24"/>
        </w:rPr>
        <w:t>erkek</w:t>
      </w:r>
      <w:r w:rsidR="00441598">
        <w:rPr>
          <w:rFonts w:ascii="Times New Roman" w:hAnsi="Times New Roman"/>
          <w:sz w:val="24"/>
          <w:szCs w:val="24"/>
        </w:rPr>
        <w:t xml:space="preserve"> </w:t>
      </w:r>
      <w:r w:rsidRPr="00BC105A">
        <w:rPr>
          <w:rFonts w:ascii="Times New Roman" w:hAnsi="Times New Roman"/>
          <w:sz w:val="24"/>
          <w:szCs w:val="24"/>
        </w:rPr>
        <w:t>yavrularda</w:t>
      </w:r>
      <w:r w:rsidR="00441598">
        <w:rPr>
          <w:rFonts w:ascii="Times New Roman" w:hAnsi="Times New Roman"/>
          <w:sz w:val="24"/>
          <w:szCs w:val="24"/>
        </w:rPr>
        <w:t xml:space="preserve"> </w:t>
      </w:r>
      <w:r w:rsidRPr="00BC105A">
        <w:rPr>
          <w:rFonts w:ascii="Times New Roman" w:hAnsi="Times New Roman"/>
          <w:sz w:val="24"/>
          <w:szCs w:val="24"/>
        </w:rPr>
        <w:t>üreme</w:t>
      </w:r>
      <w:r w:rsidR="00441598">
        <w:rPr>
          <w:rFonts w:ascii="Times New Roman" w:hAnsi="Times New Roman"/>
          <w:sz w:val="24"/>
          <w:szCs w:val="24"/>
        </w:rPr>
        <w:t xml:space="preserve"> </w:t>
      </w:r>
      <w:r w:rsidRPr="00BC105A">
        <w:rPr>
          <w:rFonts w:ascii="Times New Roman" w:hAnsi="Times New Roman"/>
          <w:sz w:val="24"/>
          <w:szCs w:val="24"/>
        </w:rPr>
        <w:t>sistemi</w:t>
      </w:r>
      <w:r w:rsidR="00441598">
        <w:rPr>
          <w:rFonts w:ascii="Times New Roman" w:hAnsi="Times New Roman"/>
          <w:sz w:val="24"/>
          <w:szCs w:val="24"/>
        </w:rPr>
        <w:t xml:space="preserve"> </w:t>
      </w:r>
      <w:r w:rsidRPr="00BC105A">
        <w:rPr>
          <w:rFonts w:ascii="Times New Roman" w:hAnsi="Times New Roman"/>
          <w:sz w:val="24"/>
          <w:szCs w:val="24"/>
        </w:rPr>
        <w:t>üzerinde</w:t>
      </w:r>
      <w:r w:rsidR="00441598">
        <w:rPr>
          <w:rFonts w:ascii="Times New Roman" w:hAnsi="Times New Roman"/>
          <w:sz w:val="24"/>
          <w:szCs w:val="24"/>
        </w:rPr>
        <w:t xml:space="preserve"> </w:t>
      </w:r>
      <w:r w:rsidRPr="00BC105A">
        <w:rPr>
          <w:rFonts w:ascii="Times New Roman" w:hAnsi="Times New Roman"/>
          <w:sz w:val="24"/>
          <w:szCs w:val="24"/>
        </w:rPr>
        <w:t>herhangi</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etk</w:t>
      </w:r>
      <w:r w:rsidR="00A75AB3" w:rsidRPr="00BC105A">
        <w:rPr>
          <w:rFonts w:ascii="Times New Roman" w:hAnsi="Times New Roman"/>
          <w:sz w:val="24"/>
          <w:szCs w:val="24"/>
        </w:rPr>
        <w:t>isi</w:t>
      </w:r>
      <w:r w:rsidR="00441598">
        <w:rPr>
          <w:rFonts w:ascii="Times New Roman" w:hAnsi="Times New Roman"/>
          <w:sz w:val="24"/>
          <w:szCs w:val="24"/>
        </w:rPr>
        <w:t xml:space="preserve"> </w:t>
      </w:r>
      <w:r w:rsidR="00A75AB3" w:rsidRPr="00BC105A">
        <w:rPr>
          <w:rFonts w:ascii="Times New Roman" w:hAnsi="Times New Roman"/>
          <w:sz w:val="24"/>
          <w:szCs w:val="24"/>
        </w:rPr>
        <w:t>olup</w:t>
      </w:r>
      <w:r w:rsidR="00441598">
        <w:rPr>
          <w:rFonts w:ascii="Times New Roman" w:hAnsi="Times New Roman"/>
          <w:sz w:val="24"/>
          <w:szCs w:val="24"/>
        </w:rPr>
        <w:t xml:space="preserve"> </w:t>
      </w:r>
      <w:r w:rsidR="00A75AB3" w:rsidRPr="00BC105A">
        <w:rPr>
          <w:rFonts w:ascii="Times New Roman" w:hAnsi="Times New Roman"/>
          <w:sz w:val="24"/>
          <w:szCs w:val="24"/>
        </w:rPr>
        <w:t>olmadığı</w:t>
      </w:r>
      <w:r w:rsidR="00441598">
        <w:rPr>
          <w:rFonts w:ascii="Times New Roman" w:hAnsi="Times New Roman"/>
          <w:sz w:val="24"/>
          <w:szCs w:val="24"/>
        </w:rPr>
        <w:t xml:space="preserve"> </w:t>
      </w:r>
      <w:r w:rsidRPr="00BC105A">
        <w:rPr>
          <w:rFonts w:ascii="Times New Roman" w:hAnsi="Times New Roman"/>
          <w:sz w:val="24"/>
          <w:szCs w:val="24"/>
        </w:rPr>
        <w:t>araştırılmıştır.</w:t>
      </w:r>
      <w:r w:rsidR="00441598">
        <w:rPr>
          <w:rFonts w:ascii="Times New Roman" w:hAnsi="Times New Roman"/>
          <w:sz w:val="24"/>
          <w:szCs w:val="24"/>
        </w:rPr>
        <w:t xml:space="preserve"> </w:t>
      </w:r>
      <w:r w:rsidRPr="00BC105A">
        <w:rPr>
          <w:rFonts w:ascii="Times New Roman" w:hAnsi="Times New Roman"/>
          <w:sz w:val="24"/>
          <w:szCs w:val="24"/>
        </w:rPr>
        <w:t>Gebe</w:t>
      </w:r>
      <w:r w:rsidR="00441598">
        <w:rPr>
          <w:rFonts w:ascii="Times New Roman" w:hAnsi="Times New Roman"/>
          <w:sz w:val="24"/>
          <w:szCs w:val="24"/>
        </w:rPr>
        <w:t xml:space="preserve"> </w:t>
      </w:r>
      <w:r w:rsidRPr="00BC105A">
        <w:rPr>
          <w:rFonts w:ascii="Times New Roman" w:hAnsi="Times New Roman"/>
          <w:sz w:val="24"/>
          <w:szCs w:val="24"/>
        </w:rPr>
        <w:t>ratlar,</w:t>
      </w:r>
      <w:r w:rsidR="00441598">
        <w:rPr>
          <w:rFonts w:ascii="Times New Roman" w:hAnsi="Times New Roman"/>
          <w:sz w:val="24"/>
          <w:szCs w:val="24"/>
        </w:rPr>
        <w:t xml:space="preserve"> </w:t>
      </w:r>
      <w:r w:rsidRPr="00BC105A">
        <w:rPr>
          <w:rFonts w:ascii="Times New Roman" w:hAnsi="Times New Roman"/>
          <w:sz w:val="24"/>
          <w:szCs w:val="24"/>
        </w:rPr>
        <w:t>gebeliğin</w:t>
      </w:r>
      <w:r w:rsidR="00441598">
        <w:rPr>
          <w:rFonts w:ascii="Times New Roman" w:hAnsi="Times New Roman"/>
          <w:sz w:val="24"/>
          <w:szCs w:val="24"/>
        </w:rPr>
        <w:t xml:space="preserve"> </w:t>
      </w:r>
      <w:r w:rsidRPr="00BC105A">
        <w:rPr>
          <w:rFonts w:ascii="Times New Roman" w:hAnsi="Times New Roman"/>
          <w:sz w:val="24"/>
          <w:szCs w:val="24"/>
        </w:rPr>
        <w:t>6.</w:t>
      </w:r>
      <w:r w:rsidR="00441598">
        <w:rPr>
          <w:rFonts w:ascii="Times New Roman" w:hAnsi="Times New Roman"/>
          <w:sz w:val="24"/>
          <w:szCs w:val="24"/>
        </w:rPr>
        <w:t xml:space="preserve"> </w:t>
      </w:r>
      <w:r w:rsidRPr="00BC105A">
        <w:rPr>
          <w:rFonts w:ascii="Times New Roman" w:hAnsi="Times New Roman"/>
          <w:sz w:val="24"/>
          <w:szCs w:val="24"/>
        </w:rPr>
        <w:t>gününden</w:t>
      </w:r>
      <w:r w:rsidR="00441598">
        <w:rPr>
          <w:rFonts w:ascii="Times New Roman" w:hAnsi="Times New Roman"/>
          <w:sz w:val="24"/>
          <w:szCs w:val="24"/>
        </w:rPr>
        <w:t xml:space="preserve"> </w:t>
      </w:r>
      <w:r w:rsidRPr="00BC105A">
        <w:rPr>
          <w:rFonts w:ascii="Times New Roman" w:hAnsi="Times New Roman"/>
          <w:sz w:val="24"/>
          <w:szCs w:val="24"/>
        </w:rPr>
        <w:t>20.</w:t>
      </w:r>
      <w:r w:rsidR="00441598">
        <w:rPr>
          <w:rFonts w:ascii="Times New Roman" w:hAnsi="Times New Roman"/>
          <w:sz w:val="24"/>
          <w:szCs w:val="24"/>
        </w:rPr>
        <w:t xml:space="preserve"> </w:t>
      </w:r>
      <w:r w:rsidRPr="00BC105A">
        <w:rPr>
          <w:rFonts w:ascii="Times New Roman" w:hAnsi="Times New Roman"/>
          <w:sz w:val="24"/>
          <w:szCs w:val="24"/>
        </w:rPr>
        <w:t>emzirme</w:t>
      </w:r>
      <w:r w:rsidR="00441598">
        <w:rPr>
          <w:rFonts w:ascii="Times New Roman" w:hAnsi="Times New Roman"/>
          <w:sz w:val="24"/>
          <w:szCs w:val="24"/>
        </w:rPr>
        <w:t xml:space="preserve"> </w:t>
      </w:r>
      <w:r w:rsidRPr="00BC105A">
        <w:rPr>
          <w:rFonts w:ascii="Times New Roman" w:hAnsi="Times New Roman"/>
          <w:sz w:val="24"/>
          <w:szCs w:val="24"/>
        </w:rPr>
        <w:t>gününe</w:t>
      </w:r>
      <w:r w:rsidR="00441598">
        <w:rPr>
          <w:rFonts w:ascii="Times New Roman" w:hAnsi="Times New Roman"/>
          <w:sz w:val="24"/>
          <w:szCs w:val="24"/>
        </w:rPr>
        <w:t xml:space="preserve"> </w:t>
      </w:r>
      <w:r w:rsidRPr="00BC105A">
        <w:rPr>
          <w:rFonts w:ascii="Times New Roman" w:hAnsi="Times New Roman"/>
          <w:sz w:val="24"/>
          <w:szCs w:val="24"/>
        </w:rPr>
        <w:t>kadar</w:t>
      </w:r>
      <w:r w:rsidR="00441598">
        <w:rPr>
          <w:rFonts w:ascii="Times New Roman" w:hAnsi="Times New Roman"/>
          <w:sz w:val="24"/>
          <w:szCs w:val="24"/>
        </w:rPr>
        <w:t xml:space="preserve"> </w:t>
      </w:r>
      <w:r w:rsidRPr="00BC105A">
        <w:rPr>
          <w:rFonts w:ascii="Times New Roman" w:hAnsi="Times New Roman"/>
          <w:sz w:val="24"/>
          <w:szCs w:val="24"/>
        </w:rPr>
        <w:t>gavaj</w:t>
      </w:r>
      <w:r w:rsidR="00441598">
        <w:rPr>
          <w:rFonts w:ascii="Times New Roman" w:hAnsi="Times New Roman"/>
          <w:sz w:val="24"/>
          <w:szCs w:val="24"/>
        </w:rPr>
        <w:t xml:space="preserve"> </w:t>
      </w:r>
      <w:r w:rsidRPr="00BC105A">
        <w:rPr>
          <w:rFonts w:ascii="Times New Roman" w:hAnsi="Times New Roman"/>
          <w:sz w:val="24"/>
          <w:szCs w:val="24"/>
        </w:rPr>
        <w:t>yoluyla</w:t>
      </w:r>
      <w:r w:rsidR="00441598">
        <w:rPr>
          <w:rFonts w:ascii="Times New Roman" w:hAnsi="Times New Roman"/>
          <w:sz w:val="24"/>
          <w:szCs w:val="24"/>
        </w:rPr>
        <w:t xml:space="preserve"> </w:t>
      </w:r>
      <w:r w:rsidRPr="00BC105A">
        <w:rPr>
          <w:rFonts w:ascii="Times New Roman" w:hAnsi="Times New Roman"/>
          <w:sz w:val="24"/>
          <w:szCs w:val="24"/>
        </w:rPr>
        <w:lastRenderedPageBreak/>
        <w:t>0,</w:t>
      </w:r>
      <w:r w:rsidR="00441598">
        <w:rPr>
          <w:rFonts w:ascii="Times New Roman" w:hAnsi="Times New Roman"/>
          <w:sz w:val="24"/>
          <w:szCs w:val="24"/>
        </w:rPr>
        <w:t xml:space="preserve"> </w:t>
      </w:r>
      <w:r w:rsidRPr="00BC105A">
        <w:rPr>
          <w:rFonts w:ascii="Times New Roman" w:hAnsi="Times New Roman"/>
          <w:sz w:val="24"/>
          <w:szCs w:val="24"/>
        </w:rPr>
        <w:t>4,</w:t>
      </w:r>
      <w:r w:rsidR="00441598">
        <w:rPr>
          <w:rFonts w:ascii="Times New Roman" w:hAnsi="Times New Roman"/>
          <w:sz w:val="24"/>
          <w:szCs w:val="24"/>
        </w:rPr>
        <w:t xml:space="preserve"> </w:t>
      </w:r>
      <w:r w:rsidRPr="00BC105A">
        <w:rPr>
          <w:rFonts w:ascii="Times New Roman" w:hAnsi="Times New Roman"/>
          <w:sz w:val="24"/>
          <w:szCs w:val="24"/>
        </w:rPr>
        <w:t>40</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400</w:t>
      </w:r>
      <w:r w:rsidR="00441598">
        <w:rPr>
          <w:rFonts w:ascii="Times New Roman" w:hAnsi="Times New Roman"/>
          <w:sz w:val="24"/>
          <w:szCs w:val="24"/>
        </w:rPr>
        <w:t xml:space="preserve"> </w:t>
      </w:r>
      <w:r w:rsidRPr="00BC105A">
        <w:rPr>
          <w:rFonts w:ascii="Times New Roman" w:hAnsi="Times New Roman"/>
          <w:sz w:val="24"/>
          <w:szCs w:val="24"/>
        </w:rPr>
        <w:t>mg/kg</w:t>
      </w:r>
      <w:r w:rsidR="00441598">
        <w:rPr>
          <w:rFonts w:ascii="Times New Roman" w:hAnsi="Times New Roman"/>
          <w:sz w:val="24"/>
          <w:szCs w:val="24"/>
        </w:rPr>
        <w:t xml:space="preserve"> </w:t>
      </w:r>
      <w:r w:rsidRPr="00BC105A">
        <w:rPr>
          <w:rFonts w:ascii="Times New Roman" w:hAnsi="Times New Roman"/>
          <w:sz w:val="24"/>
          <w:szCs w:val="24"/>
        </w:rPr>
        <w:t>vücut</w:t>
      </w:r>
      <w:r w:rsidR="00441598">
        <w:rPr>
          <w:rFonts w:ascii="Times New Roman" w:hAnsi="Times New Roman"/>
          <w:sz w:val="24"/>
          <w:szCs w:val="24"/>
        </w:rPr>
        <w:t xml:space="preserve"> </w:t>
      </w:r>
      <w:r w:rsidRPr="00BC105A">
        <w:rPr>
          <w:rFonts w:ascii="Times New Roman" w:hAnsi="Times New Roman"/>
          <w:sz w:val="24"/>
          <w:szCs w:val="24"/>
        </w:rPr>
        <w:t>ağırlığında</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tedavi</w:t>
      </w:r>
      <w:r w:rsidR="00441598">
        <w:rPr>
          <w:rFonts w:ascii="Times New Roman" w:hAnsi="Times New Roman"/>
          <w:sz w:val="24"/>
          <w:szCs w:val="24"/>
        </w:rPr>
        <w:t xml:space="preserve"> </w:t>
      </w:r>
      <w:r w:rsidRPr="00BC105A">
        <w:rPr>
          <w:rFonts w:ascii="Times New Roman" w:hAnsi="Times New Roman"/>
          <w:sz w:val="24"/>
          <w:szCs w:val="24"/>
        </w:rPr>
        <w:t>edilmiştir.</w:t>
      </w:r>
      <w:r w:rsidR="00441598">
        <w:rPr>
          <w:rFonts w:ascii="Times New Roman" w:hAnsi="Times New Roman"/>
          <w:sz w:val="24"/>
          <w:szCs w:val="24"/>
        </w:rPr>
        <w:t xml:space="preserve"> </w:t>
      </w:r>
      <w:r w:rsidRPr="00BC105A">
        <w:rPr>
          <w:rFonts w:ascii="Times New Roman" w:hAnsi="Times New Roman"/>
          <w:sz w:val="24"/>
          <w:szCs w:val="24"/>
        </w:rPr>
        <w:t>9</w:t>
      </w:r>
      <w:r w:rsidR="00441598">
        <w:rPr>
          <w:rFonts w:ascii="Times New Roman" w:hAnsi="Times New Roman"/>
          <w:sz w:val="24"/>
          <w:szCs w:val="24"/>
        </w:rPr>
        <w:t xml:space="preserve"> </w:t>
      </w:r>
      <w:r w:rsidRPr="00BC105A">
        <w:rPr>
          <w:rFonts w:ascii="Times New Roman" w:hAnsi="Times New Roman"/>
          <w:sz w:val="24"/>
          <w:szCs w:val="24"/>
        </w:rPr>
        <w:t>haftalık</w:t>
      </w:r>
      <w:r w:rsidR="00441598">
        <w:rPr>
          <w:rFonts w:ascii="Times New Roman" w:hAnsi="Times New Roman"/>
          <w:sz w:val="24"/>
          <w:szCs w:val="24"/>
        </w:rPr>
        <w:t xml:space="preserve"> </w:t>
      </w:r>
      <w:r w:rsidRPr="00BC105A">
        <w:rPr>
          <w:rFonts w:ascii="Times New Roman" w:hAnsi="Times New Roman"/>
          <w:sz w:val="24"/>
          <w:szCs w:val="24"/>
        </w:rPr>
        <w:t>yavrularda</w:t>
      </w:r>
      <w:r w:rsidR="00441598">
        <w:rPr>
          <w:rFonts w:ascii="Times New Roman" w:hAnsi="Times New Roman"/>
          <w:sz w:val="24"/>
          <w:szCs w:val="24"/>
        </w:rPr>
        <w:t xml:space="preserve"> </w:t>
      </w:r>
      <w:r w:rsidRPr="00BC105A">
        <w:rPr>
          <w:rFonts w:ascii="Times New Roman" w:hAnsi="Times New Roman"/>
          <w:sz w:val="24"/>
          <w:szCs w:val="24"/>
        </w:rPr>
        <w:t>plazma</w:t>
      </w:r>
      <w:r w:rsidR="00441598">
        <w:rPr>
          <w:rFonts w:ascii="Times New Roman" w:hAnsi="Times New Roman"/>
          <w:sz w:val="24"/>
          <w:szCs w:val="24"/>
        </w:rPr>
        <w:t xml:space="preserve"> </w:t>
      </w:r>
      <w:r w:rsidRPr="00BC105A">
        <w:rPr>
          <w:rFonts w:ascii="Times New Roman" w:hAnsi="Times New Roman"/>
          <w:sz w:val="24"/>
          <w:szCs w:val="24"/>
        </w:rPr>
        <w:t>testosteron</w:t>
      </w:r>
      <w:r w:rsidR="00441598">
        <w:rPr>
          <w:rFonts w:ascii="Times New Roman" w:hAnsi="Times New Roman"/>
          <w:sz w:val="24"/>
          <w:szCs w:val="24"/>
        </w:rPr>
        <w:t xml:space="preserve"> </w:t>
      </w:r>
      <w:r w:rsidRPr="00BC105A">
        <w:rPr>
          <w:rFonts w:ascii="Times New Roman" w:hAnsi="Times New Roman"/>
          <w:sz w:val="24"/>
          <w:szCs w:val="24"/>
        </w:rPr>
        <w:t>konsantrasyonları,</w:t>
      </w:r>
      <w:r w:rsidR="00441598">
        <w:rPr>
          <w:rFonts w:ascii="Times New Roman" w:hAnsi="Times New Roman"/>
          <w:sz w:val="24"/>
          <w:szCs w:val="24"/>
        </w:rPr>
        <w:t xml:space="preserve"> </w:t>
      </w:r>
      <w:r w:rsidRPr="00BC105A">
        <w:rPr>
          <w:rFonts w:ascii="Times New Roman" w:hAnsi="Times New Roman"/>
          <w:sz w:val="24"/>
          <w:szCs w:val="24"/>
        </w:rPr>
        <w:t>kontrol</w:t>
      </w:r>
      <w:r w:rsidR="00441598">
        <w:rPr>
          <w:rFonts w:ascii="Times New Roman" w:hAnsi="Times New Roman"/>
          <w:sz w:val="24"/>
          <w:szCs w:val="24"/>
        </w:rPr>
        <w:t xml:space="preserve"> </w:t>
      </w:r>
      <w:r w:rsidRPr="00BC105A">
        <w:rPr>
          <w:rFonts w:ascii="Times New Roman" w:hAnsi="Times New Roman"/>
          <w:sz w:val="24"/>
          <w:szCs w:val="24"/>
        </w:rPr>
        <w:t>grubuna</w:t>
      </w:r>
      <w:r w:rsidR="00441598">
        <w:rPr>
          <w:rFonts w:ascii="Times New Roman" w:hAnsi="Times New Roman"/>
          <w:sz w:val="24"/>
          <w:szCs w:val="24"/>
        </w:rPr>
        <w:t xml:space="preserve"> </w:t>
      </w:r>
      <w:r w:rsidRPr="00BC105A">
        <w:rPr>
          <w:rFonts w:ascii="Times New Roman" w:hAnsi="Times New Roman"/>
          <w:sz w:val="24"/>
          <w:szCs w:val="24"/>
        </w:rPr>
        <w:t>kıyasla</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gruplarında</w:t>
      </w:r>
      <w:r w:rsidR="00441598">
        <w:rPr>
          <w:rFonts w:ascii="Times New Roman" w:hAnsi="Times New Roman"/>
          <w:sz w:val="24"/>
          <w:szCs w:val="24"/>
        </w:rPr>
        <w:t xml:space="preserve"> </w:t>
      </w:r>
      <w:r w:rsidRPr="00BC105A">
        <w:rPr>
          <w:rFonts w:ascii="Times New Roman" w:hAnsi="Times New Roman"/>
          <w:sz w:val="24"/>
          <w:szCs w:val="24"/>
        </w:rPr>
        <w:t>önemli</w:t>
      </w:r>
      <w:r w:rsidR="00441598">
        <w:rPr>
          <w:rFonts w:ascii="Times New Roman" w:hAnsi="Times New Roman"/>
          <w:sz w:val="24"/>
          <w:szCs w:val="24"/>
        </w:rPr>
        <w:t xml:space="preserve"> </w:t>
      </w:r>
      <w:r w:rsidRPr="00BC105A">
        <w:rPr>
          <w:rFonts w:ascii="Times New Roman" w:hAnsi="Times New Roman"/>
          <w:sz w:val="24"/>
          <w:szCs w:val="24"/>
        </w:rPr>
        <w:t>ölçüde</w:t>
      </w:r>
      <w:r w:rsidR="00441598">
        <w:rPr>
          <w:rFonts w:ascii="Times New Roman" w:hAnsi="Times New Roman"/>
          <w:sz w:val="24"/>
          <w:szCs w:val="24"/>
        </w:rPr>
        <w:t xml:space="preserve"> </w:t>
      </w:r>
      <w:r w:rsidRPr="00BC105A">
        <w:rPr>
          <w:rFonts w:ascii="Times New Roman" w:hAnsi="Times New Roman"/>
          <w:sz w:val="24"/>
          <w:szCs w:val="24"/>
        </w:rPr>
        <w:t>yüksek</w:t>
      </w:r>
      <w:r w:rsidR="00441598">
        <w:rPr>
          <w:rFonts w:ascii="Times New Roman" w:hAnsi="Times New Roman"/>
          <w:sz w:val="24"/>
          <w:szCs w:val="24"/>
        </w:rPr>
        <w:t xml:space="preserve"> </w:t>
      </w:r>
      <w:r w:rsidRPr="00BC105A">
        <w:rPr>
          <w:rFonts w:ascii="Times New Roman" w:hAnsi="Times New Roman"/>
          <w:sz w:val="24"/>
          <w:szCs w:val="24"/>
        </w:rPr>
        <w:t>bulunmuştur</w:t>
      </w:r>
      <w:r w:rsidR="00EF6544" w:rsidRPr="00BC105A">
        <w:rPr>
          <w:rFonts w:ascii="Times New Roman" w:hAnsi="Times New Roman"/>
          <w:sz w:val="24"/>
          <w:szCs w:val="24"/>
        </w:rPr>
        <w:t>.</w:t>
      </w:r>
      <w:r w:rsidR="00441598">
        <w:rPr>
          <w:rFonts w:ascii="Times New Roman" w:hAnsi="Times New Roman"/>
          <w:sz w:val="24"/>
          <w:szCs w:val="24"/>
        </w:rPr>
        <w:t xml:space="preserve"> </w:t>
      </w:r>
      <w:r w:rsidR="00EF6544" w:rsidRPr="00BC105A">
        <w:rPr>
          <w:rFonts w:ascii="Times New Roman" w:hAnsi="Times New Roman"/>
          <w:sz w:val="24"/>
          <w:szCs w:val="24"/>
        </w:rPr>
        <w:t>Hormon</w:t>
      </w:r>
      <w:r w:rsidR="00441598">
        <w:rPr>
          <w:rFonts w:ascii="Times New Roman" w:hAnsi="Times New Roman"/>
          <w:sz w:val="24"/>
          <w:szCs w:val="24"/>
        </w:rPr>
        <w:t xml:space="preserve"> </w:t>
      </w:r>
      <w:r w:rsidR="00EF6544" w:rsidRPr="00BC105A">
        <w:rPr>
          <w:rFonts w:ascii="Times New Roman" w:hAnsi="Times New Roman"/>
          <w:sz w:val="24"/>
          <w:szCs w:val="24"/>
        </w:rPr>
        <w:t>kons</w:t>
      </w:r>
      <w:r w:rsidR="006B5998" w:rsidRPr="00BC105A">
        <w:rPr>
          <w:rFonts w:ascii="Times New Roman" w:hAnsi="Times New Roman"/>
          <w:sz w:val="24"/>
          <w:szCs w:val="24"/>
        </w:rPr>
        <w:t>an</w:t>
      </w:r>
      <w:r w:rsidR="00EF6544" w:rsidRPr="00BC105A">
        <w:rPr>
          <w:rFonts w:ascii="Times New Roman" w:hAnsi="Times New Roman"/>
          <w:sz w:val="24"/>
          <w:szCs w:val="24"/>
        </w:rPr>
        <w:t>trasyonu</w:t>
      </w:r>
      <w:r w:rsidR="00441598">
        <w:rPr>
          <w:rFonts w:ascii="Times New Roman" w:hAnsi="Times New Roman"/>
          <w:sz w:val="24"/>
          <w:szCs w:val="24"/>
        </w:rPr>
        <w:t xml:space="preserve"> </w:t>
      </w:r>
      <w:r w:rsidR="00EF6544" w:rsidRPr="00BC105A">
        <w:rPr>
          <w:rFonts w:ascii="Times New Roman" w:hAnsi="Times New Roman"/>
          <w:sz w:val="24"/>
          <w:szCs w:val="24"/>
        </w:rPr>
        <w:t>36.</w:t>
      </w:r>
      <w:r w:rsidR="00441598">
        <w:rPr>
          <w:rFonts w:ascii="Times New Roman" w:hAnsi="Times New Roman"/>
          <w:sz w:val="24"/>
          <w:szCs w:val="24"/>
        </w:rPr>
        <w:t xml:space="preserve"> </w:t>
      </w:r>
      <w:r w:rsidR="00EF6544" w:rsidRPr="00BC105A">
        <w:rPr>
          <w:rFonts w:ascii="Times New Roman" w:hAnsi="Times New Roman"/>
          <w:sz w:val="24"/>
          <w:szCs w:val="24"/>
        </w:rPr>
        <w:t>haftada</w:t>
      </w:r>
      <w:r w:rsidR="00441598">
        <w:rPr>
          <w:rFonts w:ascii="Times New Roman" w:hAnsi="Times New Roman"/>
          <w:sz w:val="24"/>
          <w:szCs w:val="24"/>
        </w:rPr>
        <w:t xml:space="preserve"> </w:t>
      </w:r>
      <w:r w:rsidR="00EF6544" w:rsidRPr="00BC105A">
        <w:rPr>
          <w:rFonts w:ascii="Times New Roman" w:hAnsi="Times New Roman"/>
          <w:sz w:val="24"/>
          <w:szCs w:val="24"/>
        </w:rPr>
        <w:t>verilen</w:t>
      </w:r>
      <w:r w:rsidR="00441598">
        <w:rPr>
          <w:rFonts w:ascii="Times New Roman" w:hAnsi="Times New Roman"/>
          <w:sz w:val="24"/>
          <w:szCs w:val="24"/>
        </w:rPr>
        <w:t xml:space="preserve"> </w:t>
      </w:r>
      <w:r w:rsidR="00EF6544" w:rsidRPr="00BC105A">
        <w:rPr>
          <w:rFonts w:ascii="Times New Roman" w:hAnsi="Times New Roman"/>
          <w:sz w:val="24"/>
          <w:szCs w:val="24"/>
        </w:rPr>
        <w:t>BPA</w:t>
      </w:r>
      <w:r w:rsidR="00441598">
        <w:rPr>
          <w:rFonts w:ascii="Times New Roman" w:hAnsi="Times New Roman"/>
          <w:sz w:val="24"/>
          <w:szCs w:val="24"/>
        </w:rPr>
        <w:t xml:space="preserve"> </w:t>
      </w:r>
      <w:r w:rsidR="00EF6544" w:rsidRPr="00BC105A">
        <w:rPr>
          <w:rFonts w:ascii="Times New Roman" w:hAnsi="Times New Roman"/>
          <w:sz w:val="24"/>
          <w:szCs w:val="24"/>
        </w:rPr>
        <w:t>miktarına</w:t>
      </w:r>
      <w:r w:rsidR="00441598">
        <w:rPr>
          <w:rFonts w:ascii="Times New Roman" w:hAnsi="Times New Roman"/>
          <w:sz w:val="24"/>
          <w:szCs w:val="24"/>
        </w:rPr>
        <w:t xml:space="preserve"> </w:t>
      </w:r>
      <w:r w:rsidR="00EF6544" w:rsidRPr="00BC105A">
        <w:rPr>
          <w:rFonts w:ascii="Times New Roman" w:hAnsi="Times New Roman"/>
          <w:sz w:val="24"/>
          <w:szCs w:val="24"/>
        </w:rPr>
        <w:t>oranla</w:t>
      </w:r>
      <w:r w:rsidR="00441598">
        <w:rPr>
          <w:rFonts w:ascii="Times New Roman" w:hAnsi="Times New Roman"/>
          <w:sz w:val="24"/>
          <w:szCs w:val="24"/>
        </w:rPr>
        <w:t xml:space="preserve"> </w:t>
      </w:r>
      <w:r w:rsidR="00EF6544" w:rsidRPr="00BC105A">
        <w:rPr>
          <w:rFonts w:ascii="Times New Roman" w:hAnsi="Times New Roman"/>
          <w:sz w:val="24"/>
          <w:szCs w:val="24"/>
        </w:rPr>
        <w:t>artış</w:t>
      </w:r>
      <w:r w:rsidR="00441598">
        <w:rPr>
          <w:rFonts w:ascii="Times New Roman" w:hAnsi="Times New Roman"/>
          <w:sz w:val="24"/>
          <w:szCs w:val="24"/>
        </w:rPr>
        <w:t xml:space="preserve"> </w:t>
      </w:r>
      <w:r w:rsidR="00EF6544" w:rsidRPr="00BC105A">
        <w:rPr>
          <w:rFonts w:ascii="Times New Roman" w:hAnsi="Times New Roman"/>
          <w:sz w:val="24"/>
          <w:szCs w:val="24"/>
        </w:rPr>
        <w:t>göstermiştir.</w:t>
      </w:r>
      <w:r w:rsidR="00441598">
        <w:rPr>
          <w:rFonts w:ascii="Times New Roman" w:hAnsi="Times New Roman"/>
          <w:sz w:val="24"/>
          <w:szCs w:val="24"/>
        </w:rPr>
        <w:t xml:space="preserve"> </w:t>
      </w:r>
      <w:r w:rsidRPr="00BC105A">
        <w:rPr>
          <w:rFonts w:ascii="Times New Roman" w:hAnsi="Times New Roman"/>
          <w:sz w:val="24"/>
          <w:szCs w:val="24"/>
        </w:rPr>
        <w:t>Testislerdeki</w:t>
      </w:r>
      <w:r w:rsidR="00441598">
        <w:rPr>
          <w:rFonts w:ascii="Times New Roman" w:hAnsi="Times New Roman"/>
          <w:sz w:val="24"/>
          <w:szCs w:val="24"/>
        </w:rPr>
        <w:t xml:space="preserve"> </w:t>
      </w:r>
      <w:r w:rsidRPr="00BC105A">
        <w:rPr>
          <w:rFonts w:ascii="Times New Roman" w:hAnsi="Times New Roman"/>
          <w:sz w:val="24"/>
          <w:szCs w:val="24"/>
        </w:rPr>
        <w:t>testosteron</w:t>
      </w:r>
      <w:r w:rsidR="00441598">
        <w:rPr>
          <w:rFonts w:ascii="Times New Roman" w:hAnsi="Times New Roman"/>
          <w:sz w:val="24"/>
          <w:szCs w:val="24"/>
        </w:rPr>
        <w:t xml:space="preserve"> </w:t>
      </w:r>
      <w:r w:rsidRPr="00BC105A">
        <w:rPr>
          <w:rFonts w:ascii="Times New Roman" w:hAnsi="Times New Roman"/>
          <w:sz w:val="24"/>
          <w:szCs w:val="24"/>
        </w:rPr>
        <w:t>içeriği,</w:t>
      </w:r>
      <w:r w:rsidR="00441598">
        <w:rPr>
          <w:rFonts w:ascii="Times New Roman" w:hAnsi="Times New Roman"/>
          <w:sz w:val="24"/>
          <w:szCs w:val="24"/>
        </w:rPr>
        <w:t xml:space="preserve"> </w:t>
      </w:r>
      <w:r w:rsidRPr="00BC105A">
        <w:rPr>
          <w:rFonts w:ascii="Times New Roman" w:hAnsi="Times New Roman"/>
          <w:sz w:val="24"/>
          <w:szCs w:val="24"/>
        </w:rPr>
        <w:t>istatistiksel</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önemsiz</w:t>
      </w:r>
      <w:r w:rsidR="00441598">
        <w:rPr>
          <w:rFonts w:ascii="Times New Roman" w:hAnsi="Times New Roman"/>
          <w:sz w:val="24"/>
          <w:szCs w:val="24"/>
        </w:rPr>
        <w:t xml:space="preserve"> </w:t>
      </w:r>
      <w:r w:rsidRPr="00BC105A">
        <w:rPr>
          <w:rFonts w:ascii="Times New Roman" w:hAnsi="Times New Roman"/>
          <w:sz w:val="24"/>
          <w:szCs w:val="24"/>
        </w:rPr>
        <w:t>olsa</w:t>
      </w:r>
      <w:r w:rsidR="00441598">
        <w:rPr>
          <w:rFonts w:ascii="Times New Roman" w:hAnsi="Times New Roman"/>
          <w:sz w:val="24"/>
          <w:szCs w:val="24"/>
        </w:rPr>
        <w:t xml:space="preserve"> </w:t>
      </w:r>
      <w:r w:rsidRPr="00BC105A">
        <w:rPr>
          <w:rFonts w:ascii="Times New Roman" w:hAnsi="Times New Roman"/>
          <w:sz w:val="24"/>
          <w:szCs w:val="24"/>
        </w:rPr>
        <w:t>da,</w:t>
      </w:r>
      <w:r w:rsidR="00441598">
        <w:rPr>
          <w:rFonts w:ascii="Times New Roman" w:hAnsi="Times New Roman"/>
          <w:sz w:val="24"/>
          <w:szCs w:val="24"/>
        </w:rPr>
        <w:t xml:space="preserve"> </w:t>
      </w:r>
      <w:r w:rsidRPr="00BC105A">
        <w:rPr>
          <w:rFonts w:ascii="Times New Roman" w:hAnsi="Times New Roman"/>
          <w:sz w:val="24"/>
          <w:szCs w:val="24"/>
        </w:rPr>
        <w:t>plazmadakine</w:t>
      </w:r>
      <w:r w:rsidR="00441598">
        <w:rPr>
          <w:rFonts w:ascii="Times New Roman" w:hAnsi="Times New Roman"/>
          <w:sz w:val="24"/>
          <w:szCs w:val="24"/>
        </w:rPr>
        <w:t xml:space="preserve"> </w:t>
      </w:r>
      <w:r w:rsidRPr="00BC105A">
        <w:rPr>
          <w:rFonts w:ascii="Times New Roman" w:hAnsi="Times New Roman"/>
          <w:sz w:val="24"/>
          <w:szCs w:val="24"/>
        </w:rPr>
        <w:t>benzer</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eğilim</w:t>
      </w:r>
      <w:r w:rsidR="00441598">
        <w:rPr>
          <w:rFonts w:ascii="Times New Roman" w:hAnsi="Times New Roman"/>
          <w:sz w:val="24"/>
          <w:szCs w:val="24"/>
        </w:rPr>
        <w:t xml:space="preserve"> </w:t>
      </w:r>
      <w:r w:rsidRPr="00BC105A">
        <w:rPr>
          <w:rFonts w:ascii="Times New Roman" w:hAnsi="Times New Roman"/>
          <w:sz w:val="24"/>
          <w:szCs w:val="24"/>
        </w:rPr>
        <w:t>göstermiştir.</w:t>
      </w:r>
      <w:r w:rsidR="00441598">
        <w:rPr>
          <w:rFonts w:ascii="Times New Roman" w:hAnsi="Times New Roman"/>
          <w:sz w:val="24"/>
          <w:szCs w:val="24"/>
        </w:rPr>
        <w:t xml:space="preserve"> </w:t>
      </w:r>
      <w:r w:rsidRPr="00BC105A">
        <w:rPr>
          <w:rFonts w:ascii="Times New Roman" w:hAnsi="Times New Roman"/>
          <w:sz w:val="24"/>
          <w:szCs w:val="24"/>
        </w:rPr>
        <w:t>BPA'ya</w:t>
      </w:r>
      <w:r w:rsidR="00441598">
        <w:rPr>
          <w:rFonts w:ascii="Times New Roman" w:hAnsi="Times New Roman"/>
          <w:sz w:val="24"/>
          <w:szCs w:val="24"/>
        </w:rPr>
        <w:t xml:space="preserve"> </w:t>
      </w:r>
      <w:r w:rsidRPr="00BC105A">
        <w:rPr>
          <w:rFonts w:ascii="Times New Roman" w:hAnsi="Times New Roman"/>
          <w:sz w:val="24"/>
          <w:szCs w:val="24"/>
        </w:rPr>
        <w:t>maruz</w:t>
      </w:r>
      <w:r w:rsidR="00441598">
        <w:rPr>
          <w:rFonts w:ascii="Times New Roman" w:hAnsi="Times New Roman"/>
          <w:sz w:val="24"/>
          <w:szCs w:val="24"/>
        </w:rPr>
        <w:t xml:space="preserve"> </w:t>
      </w:r>
      <w:r w:rsidRPr="00BC105A">
        <w:rPr>
          <w:rFonts w:ascii="Times New Roman" w:hAnsi="Times New Roman"/>
          <w:sz w:val="24"/>
          <w:szCs w:val="24"/>
        </w:rPr>
        <w:t>kalan</w:t>
      </w:r>
      <w:r w:rsidR="00441598">
        <w:rPr>
          <w:rFonts w:ascii="Times New Roman" w:hAnsi="Times New Roman"/>
          <w:sz w:val="24"/>
          <w:szCs w:val="24"/>
        </w:rPr>
        <w:t xml:space="preserve"> </w:t>
      </w:r>
      <w:r w:rsidRPr="00BC105A">
        <w:rPr>
          <w:rFonts w:ascii="Times New Roman" w:hAnsi="Times New Roman"/>
          <w:sz w:val="24"/>
          <w:szCs w:val="24"/>
        </w:rPr>
        <w:t>yavrularda</w:t>
      </w:r>
      <w:r w:rsidR="00441598">
        <w:rPr>
          <w:rFonts w:ascii="Times New Roman" w:hAnsi="Times New Roman"/>
          <w:sz w:val="24"/>
          <w:szCs w:val="24"/>
        </w:rPr>
        <w:t xml:space="preserve"> </w:t>
      </w:r>
      <w:r w:rsidRPr="00BC105A">
        <w:rPr>
          <w:rFonts w:ascii="Times New Roman" w:hAnsi="Times New Roman"/>
          <w:sz w:val="24"/>
          <w:szCs w:val="24"/>
        </w:rPr>
        <w:t>testis</w:t>
      </w:r>
      <w:r w:rsidR="00441598">
        <w:rPr>
          <w:rFonts w:ascii="Times New Roman" w:hAnsi="Times New Roman"/>
          <w:sz w:val="24"/>
          <w:szCs w:val="24"/>
        </w:rPr>
        <w:t xml:space="preserve"> </w:t>
      </w:r>
      <w:r w:rsidRPr="00BC105A">
        <w:rPr>
          <w:rFonts w:ascii="Times New Roman" w:hAnsi="Times New Roman"/>
          <w:sz w:val="24"/>
          <w:szCs w:val="24"/>
        </w:rPr>
        <w:t>ağırlığında</w:t>
      </w:r>
      <w:r w:rsidR="00441598">
        <w:rPr>
          <w:rFonts w:ascii="Times New Roman" w:hAnsi="Times New Roman"/>
          <w:sz w:val="24"/>
          <w:szCs w:val="24"/>
        </w:rPr>
        <w:t xml:space="preserve"> </w:t>
      </w:r>
      <w:r w:rsidRPr="00BC105A">
        <w:rPr>
          <w:rFonts w:ascii="Times New Roman" w:hAnsi="Times New Roman"/>
          <w:sz w:val="24"/>
          <w:szCs w:val="24"/>
        </w:rPr>
        <w:t>çok</w:t>
      </w:r>
      <w:r w:rsidR="00441598">
        <w:rPr>
          <w:rFonts w:ascii="Times New Roman" w:hAnsi="Times New Roman"/>
          <w:sz w:val="24"/>
          <w:szCs w:val="24"/>
        </w:rPr>
        <w:t xml:space="preserve"> </w:t>
      </w:r>
      <w:r w:rsidRPr="00BC105A">
        <w:rPr>
          <w:rFonts w:ascii="Times New Roman" w:hAnsi="Times New Roman"/>
          <w:sz w:val="24"/>
          <w:szCs w:val="24"/>
        </w:rPr>
        <w:t>az</w:t>
      </w:r>
      <w:r w:rsidR="00441598">
        <w:rPr>
          <w:rFonts w:ascii="Times New Roman" w:hAnsi="Times New Roman"/>
          <w:sz w:val="24"/>
          <w:szCs w:val="24"/>
        </w:rPr>
        <w:t xml:space="preserve"> </w:t>
      </w:r>
      <w:r w:rsidRPr="00BC105A">
        <w:rPr>
          <w:rFonts w:ascii="Times New Roman" w:hAnsi="Times New Roman"/>
          <w:sz w:val="24"/>
          <w:szCs w:val="24"/>
        </w:rPr>
        <w:t>değişiklik</w:t>
      </w:r>
      <w:r w:rsidR="00441598">
        <w:rPr>
          <w:rFonts w:ascii="Times New Roman" w:hAnsi="Times New Roman"/>
          <w:sz w:val="24"/>
          <w:szCs w:val="24"/>
        </w:rPr>
        <w:t xml:space="preserve"> </w:t>
      </w:r>
      <w:r w:rsidRPr="00BC105A">
        <w:rPr>
          <w:rFonts w:ascii="Times New Roman" w:hAnsi="Times New Roman"/>
          <w:sz w:val="24"/>
          <w:szCs w:val="24"/>
        </w:rPr>
        <w:t>görülmüştür.</w:t>
      </w:r>
      <w:r w:rsidR="00441598">
        <w:rPr>
          <w:rFonts w:ascii="Times New Roman" w:hAnsi="Times New Roman"/>
          <w:sz w:val="24"/>
          <w:szCs w:val="24"/>
        </w:rPr>
        <w:t xml:space="preserve"> </w:t>
      </w:r>
      <w:r w:rsidRPr="00BC105A">
        <w:rPr>
          <w:rFonts w:ascii="Times New Roman" w:hAnsi="Times New Roman"/>
          <w:sz w:val="24"/>
          <w:szCs w:val="24"/>
        </w:rPr>
        <w:t>9</w:t>
      </w:r>
      <w:r w:rsidR="00441598">
        <w:rPr>
          <w:rFonts w:ascii="Times New Roman" w:hAnsi="Times New Roman"/>
          <w:sz w:val="24"/>
          <w:szCs w:val="24"/>
        </w:rPr>
        <w:t xml:space="preserve"> </w:t>
      </w:r>
      <w:r w:rsidRPr="00BC105A">
        <w:rPr>
          <w:rFonts w:ascii="Times New Roman" w:hAnsi="Times New Roman"/>
          <w:sz w:val="24"/>
          <w:szCs w:val="24"/>
        </w:rPr>
        <w:t>haftalıkken</w:t>
      </w:r>
      <w:r w:rsidR="00441598">
        <w:rPr>
          <w:rFonts w:ascii="Times New Roman" w:hAnsi="Times New Roman"/>
          <w:sz w:val="24"/>
          <w:szCs w:val="24"/>
        </w:rPr>
        <w:t xml:space="preserve"> </w:t>
      </w:r>
      <w:r w:rsidRPr="00BC105A">
        <w:rPr>
          <w:rFonts w:ascii="Times New Roman" w:hAnsi="Times New Roman"/>
          <w:sz w:val="24"/>
          <w:szCs w:val="24"/>
        </w:rPr>
        <w:t>luteinleştirici</w:t>
      </w:r>
      <w:r w:rsidR="00441598">
        <w:rPr>
          <w:rFonts w:ascii="Times New Roman" w:hAnsi="Times New Roman"/>
          <w:sz w:val="24"/>
          <w:szCs w:val="24"/>
        </w:rPr>
        <w:t xml:space="preserve"> </w:t>
      </w:r>
      <w:r w:rsidRPr="00BC105A">
        <w:rPr>
          <w:rFonts w:ascii="Times New Roman" w:hAnsi="Times New Roman"/>
          <w:sz w:val="24"/>
          <w:szCs w:val="24"/>
        </w:rPr>
        <w:t>hormon</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folikül</w:t>
      </w:r>
      <w:r w:rsidR="00441598">
        <w:rPr>
          <w:rFonts w:ascii="Times New Roman" w:hAnsi="Times New Roman"/>
          <w:sz w:val="24"/>
          <w:szCs w:val="24"/>
        </w:rPr>
        <w:t xml:space="preserve"> </w:t>
      </w:r>
      <w:r w:rsidRPr="00BC105A">
        <w:rPr>
          <w:rFonts w:ascii="Times New Roman" w:hAnsi="Times New Roman"/>
          <w:sz w:val="24"/>
          <w:szCs w:val="24"/>
        </w:rPr>
        <w:t>uyarıcı</w:t>
      </w:r>
      <w:r w:rsidR="00441598">
        <w:rPr>
          <w:rFonts w:ascii="Times New Roman" w:hAnsi="Times New Roman"/>
          <w:sz w:val="24"/>
          <w:szCs w:val="24"/>
        </w:rPr>
        <w:t xml:space="preserve"> </w:t>
      </w:r>
      <w:r w:rsidRPr="00BC105A">
        <w:rPr>
          <w:rFonts w:ascii="Times New Roman" w:hAnsi="Times New Roman"/>
          <w:sz w:val="24"/>
          <w:szCs w:val="24"/>
        </w:rPr>
        <w:t>hormonun</w:t>
      </w:r>
      <w:r w:rsidR="00441598">
        <w:rPr>
          <w:rFonts w:ascii="Times New Roman" w:hAnsi="Times New Roman"/>
          <w:sz w:val="24"/>
          <w:szCs w:val="24"/>
        </w:rPr>
        <w:t xml:space="preserve"> </w:t>
      </w:r>
      <w:r w:rsidRPr="00BC105A">
        <w:rPr>
          <w:rFonts w:ascii="Times New Roman" w:hAnsi="Times New Roman"/>
          <w:sz w:val="24"/>
          <w:szCs w:val="24"/>
        </w:rPr>
        <w:t>plazma</w:t>
      </w:r>
      <w:r w:rsidR="00441598">
        <w:rPr>
          <w:rFonts w:ascii="Times New Roman" w:hAnsi="Times New Roman"/>
          <w:sz w:val="24"/>
          <w:szCs w:val="24"/>
        </w:rPr>
        <w:t xml:space="preserve"> </w:t>
      </w:r>
      <w:r w:rsidRPr="00BC105A">
        <w:rPr>
          <w:rFonts w:ascii="Times New Roman" w:hAnsi="Times New Roman"/>
          <w:sz w:val="24"/>
          <w:szCs w:val="24"/>
        </w:rPr>
        <w:t>konsantrasyonlarında</w:t>
      </w:r>
      <w:r w:rsidR="00441598">
        <w:rPr>
          <w:rFonts w:ascii="Times New Roman" w:hAnsi="Times New Roman"/>
          <w:sz w:val="24"/>
          <w:szCs w:val="24"/>
        </w:rPr>
        <w:t xml:space="preserve"> </w:t>
      </w:r>
      <w:r w:rsidRPr="00BC105A">
        <w:rPr>
          <w:rFonts w:ascii="Times New Roman" w:hAnsi="Times New Roman"/>
          <w:sz w:val="24"/>
          <w:szCs w:val="24"/>
        </w:rPr>
        <w:t>kayda</w:t>
      </w:r>
      <w:r w:rsidR="00441598">
        <w:rPr>
          <w:rFonts w:ascii="Times New Roman" w:hAnsi="Times New Roman"/>
          <w:sz w:val="24"/>
          <w:szCs w:val="24"/>
        </w:rPr>
        <w:t xml:space="preserve"> </w:t>
      </w:r>
      <w:r w:rsidR="00A75AB3" w:rsidRPr="00BC105A">
        <w:rPr>
          <w:rFonts w:ascii="Times New Roman" w:hAnsi="Times New Roman"/>
          <w:sz w:val="24"/>
          <w:szCs w:val="24"/>
        </w:rPr>
        <w:t>değer</w:t>
      </w:r>
      <w:r w:rsidR="00441598">
        <w:rPr>
          <w:rFonts w:ascii="Times New Roman" w:hAnsi="Times New Roman"/>
          <w:sz w:val="24"/>
          <w:szCs w:val="24"/>
        </w:rPr>
        <w:t xml:space="preserve"> </w:t>
      </w:r>
      <w:r w:rsidR="00A75AB3" w:rsidRPr="00BC105A">
        <w:rPr>
          <w:rFonts w:ascii="Times New Roman" w:hAnsi="Times New Roman"/>
          <w:sz w:val="24"/>
          <w:szCs w:val="24"/>
        </w:rPr>
        <w:t>bir</w:t>
      </w:r>
      <w:r w:rsidR="00441598">
        <w:rPr>
          <w:rFonts w:ascii="Times New Roman" w:hAnsi="Times New Roman"/>
          <w:sz w:val="24"/>
          <w:szCs w:val="24"/>
        </w:rPr>
        <w:t xml:space="preserve"> </w:t>
      </w:r>
      <w:r w:rsidR="00A75AB3" w:rsidRPr="00BC105A">
        <w:rPr>
          <w:rFonts w:ascii="Times New Roman" w:hAnsi="Times New Roman"/>
          <w:sz w:val="24"/>
          <w:szCs w:val="24"/>
        </w:rPr>
        <w:t>değişiklik</w:t>
      </w:r>
      <w:r w:rsidR="00441598">
        <w:rPr>
          <w:rFonts w:ascii="Times New Roman" w:hAnsi="Times New Roman"/>
          <w:sz w:val="24"/>
          <w:szCs w:val="24"/>
        </w:rPr>
        <w:t xml:space="preserve"> </w:t>
      </w:r>
      <w:r w:rsidR="00A75AB3" w:rsidRPr="00BC105A">
        <w:rPr>
          <w:rFonts w:ascii="Times New Roman" w:hAnsi="Times New Roman"/>
          <w:sz w:val="24"/>
          <w:szCs w:val="24"/>
        </w:rPr>
        <w:t>görül</w:t>
      </w:r>
      <w:r w:rsidRPr="00BC105A">
        <w:rPr>
          <w:rFonts w:ascii="Times New Roman" w:hAnsi="Times New Roman"/>
          <w:sz w:val="24"/>
          <w:szCs w:val="24"/>
        </w:rPr>
        <w:t>memiştir</w:t>
      </w:r>
      <w:r w:rsidR="00EF6544" w:rsidRPr="00BC105A">
        <w:rPr>
          <w:rFonts w:ascii="Times New Roman" w:hAnsi="Times New Roman"/>
          <w:sz w:val="24"/>
          <w:szCs w:val="24"/>
        </w:rPr>
        <w:t>.</w:t>
      </w:r>
      <w:r w:rsidR="00441598">
        <w:rPr>
          <w:rFonts w:ascii="Times New Roman" w:hAnsi="Times New Roman"/>
          <w:sz w:val="24"/>
          <w:szCs w:val="24"/>
        </w:rPr>
        <w:t xml:space="preserve"> </w:t>
      </w:r>
      <w:r w:rsidR="00EF6544" w:rsidRPr="00BC105A">
        <w:rPr>
          <w:rFonts w:ascii="Times New Roman" w:hAnsi="Times New Roman"/>
          <w:sz w:val="24"/>
          <w:szCs w:val="24"/>
        </w:rPr>
        <w:t>Testosterondan</w:t>
      </w:r>
      <w:r w:rsidR="00441598">
        <w:rPr>
          <w:rFonts w:ascii="Times New Roman" w:hAnsi="Times New Roman"/>
          <w:sz w:val="24"/>
          <w:szCs w:val="24"/>
        </w:rPr>
        <w:t xml:space="preserve"> </w:t>
      </w:r>
      <w:r w:rsidR="00EF6544" w:rsidRPr="00BC105A">
        <w:rPr>
          <w:rFonts w:ascii="Times New Roman" w:hAnsi="Times New Roman"/>
          <w:sz w:val="24"/>
          <w:szCs w:val="24"/>
        </w:rPr>
        <w:t>kaynaklı</w:t>
      </w:r>
      <w:r w:rsidR="00441598">
        <w:rPr>
          <w:rFonts w:ascii="Times New Roman" w:hAnsi="Times New Roman"/>
          <w:sz w:val="24"/>
          <w:szCs w:val="24"/>
        </w:rPr>
        <w:t xml:space="preserve"> </w:t>
      </w:r>
      <w:r w:rsidR="00EF6544" w:rsidRPr="00BC105A">
        <w:rPr>
          <w:rFonts w:ascii="Times New Roman" w:hAnsi="Times New Roman"/>
          <w:sz w:val="24"/>
          <w:szCs w:val="24"/>
        </w:rPr>
        <w:t>E2</w:t>
      </w:r>
      <w:r w:rsidR="00441598">
        <w:rPr>
          <w:rFonts w:ascii="Times New Roman" w:hAnsi="Times New Roman"/>
          <w:sz w:val="24"/>
          <w:szCs w:val="24"/>
        </w:rPr>
        <w:t xml:space="preserve"> </w:t>
      </w:r>
      <w:r w:rsidR="00EF6544" w:rsidRPr="00BC105A">
        <w:rPr>
          <w:rFonts w:ascii="Times New Roman" w:hAnsi="Times New Roman"/>
          <w:sz w:val="24"/>
          <w:szCs w:val="24"/>
        </w:rPr>
        <w:t>oluşumu</w:t>
      </w:r>
      <w:r w:rsidR="00441598">
        <w:rPr>
          <w:rFonts w:ascii="Times New Roman" w:hAnsi="Times New Roman"/>
          <w:sz w:val="24"/>
          <w:szCs w:val="24"/>
        </w:rPr>
        <w:t xml:space="preserve"> </w:t>
      </w:r>
      <w:r w:rsidR="00EF6544" w:rsidRPr="00BC105A">
        <w:rPr>
          <w:rFonts w:ascii="Times New Roman" w:hAnsi="Times New Roman"/>
          <w:sz w:val="24"/>
          <w:szCs w:val="24"/>
        </w:rPr>
        <w:t>BPA</w:t>
      </w:r>
      <w:r w:rsidR="00441598">
        <w:rPr>
          <w:rFonts w:ascii="Times New Roman" w:hAnsi="Times New Roman"/>
          <w:sz w:val="24"/>
          <w:szCs w:val="24"/>
        </w:rPr>
        <w:t xml:space="preserve"> </w:t>
      </w:r>
      <w:r w:rsidR="00EF6544" w:rsidRPr="00BC105A">
        <w:rPr>
          <w:rFonts w:ascii="Times New Roman" w:hAnsi="Times New Roman"/>
          <w:sz w:val="24"/>
          <w:szCs w:val="24"/>
        </w:rPr>
        <w:t>miktarından</w:t>
      </w:r>
      <w:r w:rsidR="00441598">
        <w:rPr>
          <w:rFonts w:ascii="Times New Roman" w:hAnsi="Times New Roman"/>
          <w:sz w:val="24"/>
          <w:szCs w:val="24"/>
        </w:rPr>
        <w:t xml:space="preserve"> </w:t>
      </w:r>
      <w:r w:rsidR="00EF6544" w:rsidRPr="00BC105A">
        <w:rPr>
          <w:rFonts w:ascii="Times New Roman" w:hAnsi="Times New Roman"/>
          <w:sz w:val="24"/>
          <w:szCs w:val="24"/>
        </w:rPr>
        <w:t>etkile</w:t>
      </w:r>
      <w:r w:rsidR="00A75AB3" w:rsidRPr="00BC105A">
        <w:rPr>
          <w:rFonts w:ascii="Times New Roman" w:hAnsi="Times New Roman"/>
          <w:sz w:val="24"/>
          <w:szCs w:val="24"/>
        </w:rPr>
        <w:t>n</w:t>
      </w:r>
      <w:r w:rsidR="00EF6544" w:rsidRPr="00BC105A">
        <w:rPr>
          <w:rFonts w:ascii="Times New Roman" w:hAnsi="Times New Roman"/>
          <w:sz w:val="24"/>
          <w:szCs w:val="24"/>
        </w:rPr>
        <w:t>miştir.</w:t>
      </w:r>
      <w:r w:rsidR="00441598">
        <w:rPr>
          <w:rFonts w:ascii="Times New Roman" w:hAnsi="Times New Roman"/>
          <w:sz w:val="24"/>
          <w:szCs w:val="24"/>
        </w:rPr>
        <w:t xml:space="preserve"> </w:t>
      </w:r>
      <w:r w:rsidRPr="00BC105A">
        <w:rPr>
          <w:rFonts w:ascii="Times New Roman" w:hAnsi="Times New Roman"/>
          <w:sz w:val="24"/>
          <w:szCs w:val="24"/>
        </w:rPr>
        <w:t>Sonuç</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perinatal</w:t>
      </w:r>
      <w:r w:rsidR="00441598">
        <w:rPr>
          <w:rFonts w:ascii="Times New Roman" w:hAnsi="Times New Roman"/>
          <w:sz w:val="24"/>
          <w:szCs w:val="24"/>
        </w:rPr>
        <w:t xml:space="preserve"> </w:t>
      </w:r>
      <w:r w:rsidRPr="00BC105A">
        <w:rPr>
          <w:rFonts w:ascii="Times New Roman" w:hAnsi="Times New Roman"/>
          <w:sz w:val="24"/>
          <w:szCs w:val="24"/>
        </w:rPr>
        <w:t>dönemde</w:t>
      </w:r>
      <w:r w:rsidR="00441598">
        <w:rPr>
          <w:rFonts w:ascii="Times New Roman" w:hAnsi="Times New Roman"/>
          <w:sz w:val="24"/>
          <w:szCs w:val="24"/>
        </w:rPr>
        <w:t xml:space="preserve"> </w:t>
      </w:r>
      <w:r w:rsidRPr="00BC105A">
        <w:rPr>
          <w:rFonts w:ascii="Times New Roman" w:hAnsi="Times New Roman"/>
          <w:sz w:val="24"/>
          <w:szCs w:val="24"/>
        </w:rPr>
        <w:t>BPA'ya</w:t>
      </w:r>
      <w:r w:rsidR="00441598">
        <w:rPr>
          <w:rFonts w:ascii="Times New Roman" w:hAnsi="Times New Roman"/>
          <w:sz w:val="24"/>
          <w:szCs w:val="24"/>
        </w:rPr>
        <w:t xml:space="preserve"> </w:t>
      </w:r>
      <w:r w:rsidRPr="00BC105A">
        <w:rPr>
          <w:rFonts w:ascii="Times New Roman" w:hAnsi="Times New Roman"/>
          <w:sz w:val="24"/>
          <w:szCs w:val="24"/>
        </w:rPr>
        <w:t>maruz</w:t>
      </w:r>
      <w:r w:rsidR="00441598">
        <w:rPr>
          <w:rFonts w:ascii="Times New Roman" w:hAnsi="Times New Roman"/>
          <w:sz w:val="24"/>
          <w:szCs w:val="24"/>
        </w:rPr>
        <w:t xml:space="preserve"> </w:t>
      </w:r>
      <w:r w:rsidRPr="00BC105A">
        <w:rPr>
          <w:rFonts w:ascii="Times New Roman" w:hAnsi="Times New Roman"/>
          <w:sz w:val="24"/>
          <w:szCs w:val="24"/>
        </w:rPr>
        <w:t>kalmanın,</w:t>
      </w:r>
      <w:r w:rsidR="00441598">
        <w:rPr>
          <w:rFonts w:ascii="Times New Roman" w:hAnsi="Times New Roman"/>
          <w:sz w:val="24"/>
          <w:szCs w:val="24"/>
        </w:rPr>
        <w:t xml:space="preserve"> </w:t>
      </w:r>
      <w:r w:rsidRPr="00BC105A">
        <w:rPr>
          <w:rFonts w:ascii="Times New Roman" w:hAnsi="Times New Roman"/>
          <w:sz w:val="24"/>
          <w:szCs w:val="24"/>
        </w:rPr>
        <w:t>ratların</w:t>
      </w:r>
      <w:r w:rsidR="00441598">
        <w:rPr>
          <w:rFonts w:ascii="Times New Roman" w:hAnsi="Times New Roman"/>
          <w:sz w:val="24"/>
          <w:szCs w:val="24"/>
        </w:rPr>
        <w:t xml:space="preserve"> </w:t>
      </w:r>
      <w:r w:rsidRPr="00BC105A">
        <w:rPr>
          <w:rFonts w:ascii="Times New Roman" w:hAnsi="Times New Roman"/>
          <w:sz w:val="24"/>
          <w:szCs w:val="24"/>
        </w:rPr>
        <w:t>erkek</w:t>
      </w:r>
      <w:r w:rsidR="00441598">
        <w:rPr>
          <w:rFonts w:ascii="Times New Roman" w:hAnsi="Times New Roman"/>
          <w:sz w:val="24"/>
          <w:szCs w:val="24"/>
        </w:rPr>
        <w:t xml:space="preserve"> </w:t>
      </w:r>
      <w:r w:rsidRPr="00BC105A">
        <w:rPr>
          <w:rFonts w:ascii="Times New Roman" w:hAnsi="Times New Roman"/>
          <w:sz w:val="24"/>
          <w:szCs w:val="24"/>
        </w:rPr>
        <w:t>yavrularında</w:t>
      </w:r>
      <w:r w:rsidR="00441598">
        <w:rPr>
          <w:rFonts w:ascii="Times New Roman" w:hAnsi="Times New Roman"/>
          <w:sz w:val="24"/>
          <w:szCs w:val="24"/>
        </w:rPr>
        <w:t xml:space="preserve"> </w:t>
      </w:r>
      <w:r w:rsidRPr="00BC105A">
        <w:rPr>
          <w:rFonts w:ascii="Times New Roman" w:hAnsi="Times New Roman"/>
          <w:sz w:val="24"/>
          <w:szCs w:val="24"/>
        </w:rPr>
        <w:t>testosteron</w:t>
      </w:r>
      <w:r w:rsidR="00441598">
        <w:rPr>
          <w:rFonts w:ascii="Times New Roman" w:hAnsi="Times New Roman"/>
          <w:sz w:val="24"/>
          <w:szCs w:val="24"/>
        </w:rPr>
        <w:t xml:space="preserve"> </w:t>
      </w:r>
      <w:r w:rsidRPr="00BC105A">
        <w:rPr>
          <w:rFonts w:ascii="Times New Roman" w:hAnsi="Times New Roman"/>
          <w:sz w:val="24"/>
          <w:szCs w:val="24"/>
        </w:rPr>
        <w:t>homeostazı</w:t>
      </w:r>
      <w:r w:rsidR="00441598">
        <w:rPr>
          <w:rFonts w:ascii="Times New Roman" w:hAnsi="Times New Roman"/>
          <w:sz w:val="24"/>
          <w:szCs w:val="24"/>
        </w:rPr>
        <w:t xml:space="preserve"> </w:t>
      </w:r>
      <w:r w:rsidRPr="00BC105A">
        <w:rPr>
          <w:rFonts w:ascii="Times New Roman" w:hAnsi="Times New Roman"/>
          <w:sz w:val="24"/>
          <w:szCs w:val="24"/>
        </w:rPr>
        <w:t>üzerinde</w:t>
      </w:r>
      <w:r w:rsidR="00441598">
        <w:rPr>
          <w:rFonts w:ascii="Times New Roman" w:hAnsi="Times New Roman"/>
          <w:sz w:val="24"/>
          <w:szCs w:val="24"/>
        </w:rPr>
        <w:t xml:space="preserve"> </w:t>
      </w:r>
      <w:r w:rsidRPr="00BC105A">
        <w:rPr>
          <w:rFonts w:ascii="Times New Roman" w:hAnsi="Times New Roman"/>
          <w:sz w:val="24"/>
          <w:szCs w:val="24"/>
        </w:rPr>
        <w:t>önemli</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etkiye</w:t>
      </w:r>
      <w:r w:rsidR="00441598">
        <w:rPr>
          <w:rFonts w:ascii="Times New Roman" w:hAnsi="Times New Roman"/>
          <w:sz w:val="24"/>
          <w:szCs w:val="24"/>
        </w:rPr>
        <w:t xml:space="preserve"> </w:t>
      </w:r>
      <w:r w:rsidRPr="00BC105A">
        <w:rPr>
          <w:rFonts w:ascii="Times New Roman" w:hAnsi="Times New Roman"/>
          <w:sz w:val="24"/>
          <w:szCs w:val="24"/>
        </w:rPr>
        <w:t>sahip</w:t>
      </w:r>
      <w:r w:rsidR="00441598">
        <w:rPr>
          <w:rFonts w:ascii="Times New Roman" w:hAnsi="Times New Roman"/>
          <w:sz w:val="24"/>
          <w:szCs w:val="24"/>
        </w:rPr>
        <w:t xml:space="preserve"> </w:t>
      </w:r>
      <w:r w:rsidRPr="00BC105A">
        <w:rPr>
          <w:rFonts w:ascii="Times New Roman" w:hAnsi="Times New Roman"/>
          <w:sz w:val="24"/>
          <w:szCs w:val="24"/>
        </w:rPr>
        <w:t>olduğunu</w:t>
      </w:r>
      <w:r w:rsidR="00441598">
        <w:rPr>
          <w:rFonts w:ascii="Times New Roman" w:hAnsi="Times New Roman"/>
          <w:sz w:val="24"/>
          <w:szCs w:val="24"/>
        </w:rPr>
        <w:t xml:space="preserve"> </w:t>
      </w:r>
      <w:r w:rsidRPr="00BC105A">
        <w:rPr>
          <w:rFonts w:ascii="Times New Roman" w:hAnsi="Times New Roman"/>
          <w:sz w:val="24"/>
          <w:szCs w:val="24"/>
        </w:rPr>
        <w:t>göstermiştir.</w:t>
      </w:r>
    </w:p>
    <w:p w:rsidR="00444579" w:rsidRPr="00BC105A" w:rsidRDefault="00444579"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Kawai</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(2003)</w:t>
      </w:r>
      <w:r w:rsidR="00441598">
        <w:rPr>
          <w:rFonts w:ascii="Times New Roman" w:hAnsi="Times New Roman"/>
          <w:sz w:val="24"/>
          <w:szCs w:val="24"/>
        </w:rPr>
        <w:t xml:space="preserve"> </w:t>
      </w:r>
      <w:r w:rsidR="003005F5" w:rsidRPr="00BC105A">
        <w:rPr>
          <w:rFonts w:ascii="Times New Roman" w:hAnsi="Times New Roman"/>
          <w:sz w:val="24"/>
          <w:szCs w:val="24"/>
        </w:rPr>
        <w:t>tarafından</w:t>
      </w:r>
      <w:r w:rsidR="00441598">
        <w:rPr>
          <w:rFonts w:ascii="Times New Roman" w:hAnsi="Times New Roman"/>
          <w:sz w:val="24"/>
          <w:szCs w:val="24"/>
        </w:rPr>
        <w:t xml:space="preserve"> </w:t>
      </w:r>
      <w:r w:rsidR="003005F5" w:rsidRPr="00BC105A">
        <w:rPr>
          <w:rFonts w:ascii="Times New Roman" w:hAnsi="Times New Roman"/>
          <w:sz w:val="24"/>
          <w:szCs w:val="24"/>
        </w:rPr>
        <w:t>yapılan</w:t>
      </w:r>
      <w:r w:rsidR="00441598">
        <w:rPr>
          <w:rFonts w:ascii="Times New Roman" w:hAnsi="Times New Roman"/>
          <w:sz w:val="24"/>
          <w:szCs w:val="24"/>
        </w:rPr>
        <w:t xml:space="preserve"> </w:t>
      </w:r>
      <w:r w:rsidR="003005F5" w:rsidRPr="00BC105A">
        <w:rPr>
          <w:rFonts w:ascii="Times New Roman" w:hAnsi="Times New Roman"/>
          <w:sz w:val="24"/>
          <w:szCs w:val="24"/>
        </w:rPr>
        <w:t>çalışmada,</w:t>
      </w:r>
      <w:r w:rsidR="00441598">
        <w:rPr>
          <w:rFonts w:ascii="Times New Roman" w:hAnsi="Times New Roman"/>
          <w:sz w:val="24"/>
          <w:szCs w:val="24"/>
        </w:rPr>
        <w:t xml:space="preserve"> </w:t>
      </w:r>
      <w:r w:rsidR="003005F5" w:rsidRPr="00BC105A">
        <w:rPr>
          <w:rFonts w:ascii="Times New Roman" w:hAnsi="Times New Roman"/>
          <w:sz w:val="24"/>
          <w:szCs w:val="24"/>
        </w:rPr>
        <w:t>erkek</w:t>
      </w:r>
      <w:r w:rsidR="00441598">
        <w:rPr>
          <w:rFonts w:ascii="Times New Roman" w:hAnsi="Times New Roman"/>
          <w:sz w:val="24"/>
          <w:szCs w:val="24"/>
        </w:rPr>
        <w:t xml:space="preserve"> </w:t>
      </w:r>
      <w:r w:rsidR="003005F5" w:rsidRPr="00BC105A">
        <w:rPr>
          <w:rFonts w:ascii="Times New Roman" w:hAnsi="Times New Roman"/>
          <w:sz w:val="24"/>
          <w:szCs w:val="24"/>
        </w:rPr>
        <w:t>farelerde</w:t>
      </w:r>
      <w:r w:rsidR="00441598">
        <w:rPr>
          <w:rFonts w:ascii="Times New Roman" w:hAnsi="Times New Roman"/>
          <w:sz w:val="24"/>
          <w:szCs w:val="24"/>
        </w:rPr>
        <w:t xml:space="preserve"> </w:t>
      </w:r>
      <w:r w:rsidR="003005F5" w:rsidRPr="00BC105A">
        <w:rPr>
          <w:rFonts w:ascii="Times New Roman" w:hAnsi="Times New Roman"/>
          <w:sz w:val="24"/>
          <w:szCs w:val="24"/>
        </w:rPr>
        <w:t>östrojenik</w:t>
      </w:r>
      <w:r w:rsidR="00441598">
        <w:rPr>
          <w:rFonts w:ascii="Times New Roman" w:hAnsi="Times New Roman"/>
          <w:sz w:val="24"/>
          <w:szCs w:val="24"/>
        </w:rPr>
        <w:t xml:space="preserve"> </w:t>
      </w:r>
      <w:r w:rsidR="003005F5" w:rsidRPr="00BC105A">
        <w:rPr>
          <w:rFonts w:ascii="Times New Roman" w:hAnsi="Times New Roman"/>
          <w:sz w:val="24"/>
          <w:szCs w:val="24"/>
        </w:rPr>
        <w:t>aktiviteyi</w:t>
      </w:r>
      <w:r w:rsidR="00441598">
        <w:rPr>
          <w:rFonts w:ascii="Times New Roman" w:hAnsi="Times New Roman"/>
          <w:sz w:val="24"/>
          <w:szCs w:val="24"/>
        </w:rPr>
        <w:t xml:space="preserve"> </w:t>
      </w:r>
      <w:r w:rsidR="003005F5" w:rsidRPr="00BC105A">
        <w:rPr>
          <w:rFonts w:ascii="Times New Roman" w:hAnsi="Times New Roman"/>
          <w:sz w:val="24"/>
          <w:szCs w:val="24"/>
        </w:rPr>
        <w:t>taklit</w:t>
      </w:r>
      <w:r w:rsidR="00441598">
        <w:rPr>
          <w:rFonts w:ascii="Times New Roman" w:hAnsi="Times New Roman"/>
          <w:sz w:val="24"/>
          <w:szCs w:val="24"/>
        </w:rPr>
        <w:t xml:space="preserve"> </w:t>
      </w:r>
      <w:r w:rsidR="003005F5" w:rsidRPr="00BC105A">
        <w:rPr>
          <w:rFonts w:ascii="Times New Roman" w:hAnsi="Times New Roman"/>
          <w:sz w:val="24"/>
          <w:szCs w:val="24"/>
        </w:rPr>
        <w:t>eden</w:t>
      </w:r>
      <w:r w:rsidR="00441598">
        <w:rPr>
          <w:rFonts w:ascii="Times New Roman" w:hAnsi="Times New Roman"/>
          <w:sz w:val="24"/>
          <w:szCs w:val="24"/>
        </w:rPr>
        <w:t xml:space="preserve"> </w:t>
      </w:r>
      <w:r w:rsidR="003005F5" w:rsidRPr="00BC105A">
        <w:rPr>
          <w:rFonts w:ascii="Times New Roman" w:hAnsi="Times New Roman"/>
          <w:sz w:val="24"/>
          <w:szCs w:val="24"/>
        </w:rPr>
        <w:t>BPA'ya</w:t>
      </w:r>
      <w:r w:rsidR="00441598">
        <w:rPr>
          <w:rFonts w:ascii="Times New Roman" w:hAnsi="Times New Roman"/>
          <w:sz w:val="24"/>
          <w:szCs w:val="24"/>
        </w:rPr>
        <w:t xml:space="preserve"> </w:t>
      </w:r>
      <w:r w:rsidR="003005F5" w:rsidRPr="00BC105A">
        <w:rPr>
          <w:rFonts w:ascii="Times New Roman" w:hAnsi="Times New Roman"/>
          <w:sz w:val="24"/>
          <w:szCs w:val="24"/>
        </w:rPr>
        <w:t>fetal</w:t>
      </w:r>
      <w:r w:rsidR="00441598">
        <w:rPr>
          <w:rFonts w:ascii="Times New Roman" w:hAnsi="Times New Roman"/>
          <w:sz w:val="24"/>
          <w:szCs w:val="24"/>
        </w:rPr>
        <w:t xml:space="preserve"> </w:t>
      </w:r>
      <w:r w:rsidR="003005F5" w:rsidRPr="00BC105A">
        <w:rPr>
          <w:rFonts w:ascii="Times New Roman" w:hAnsi="Times New Roman"/>
          <w:sz w:val="24"/>
          <w:szCs w:val="24"/>
        </w:rPr>
        <w:t>maruziyetin</w:t>
      </w:r>
      <w:r w:rsidR="00441598">
        <w:rPr>
          <w:rFonts w:ascii="Times New Roman" w:hAnsi="Times New Roman"/>
          <w:sz w:val="24"/>
          <w:szCs w:val="24"/>
        </w:rPr>
        <w:t xml:space="preserve"> </w:t>
      </w:r>
      <w:r w:rsidR="003005F5" w:rsidRPr="00BC105A">
        <w:rPr>
          <w:rFonts w:ascii="Times New Roman" w:hAnsi="Times New Roman"/>
          <w:sz w:val="24"/>
          <w:szCs w:val="24"/>
        </w:rPr>
        <w:t>agresif</w:t>
      </w:r>
      <w:r w:rsidR="00441598">
        <w:rPr>
          <w:rFonts w:ascii="Times New Roman" w:hAnsi="Times New Roman"/>
          <w:sz w:val="24"/>
          <w:szCs w:val="24"/>
        </w:rPr>
        <w:t xml:space="preserve"> </w:t>
      </w:r>
      <w:r w:rsidR="003005F5" w:rsidRPr="00BC105A">
        <w:rPr>
          <w:rFonts w:ascii="Times New Roman" w:hAnsi="Times New Roman"/>
          <w:sz w:val="24"/>
          <w:szCs w:val="24"/>
        </w:rPr>
        <w:t>davranış</w:t>
      </w:r>
      <w:r w:rsidR="00441598">
        <w:rPr>
          <w:rFonts w:ascii="Times New Roman" w:hAnsi="Times New Roman"/>
          <w:sz w:val="24"/>
          <w:szCs w:val="24"/>
        </w:rPr>
        <w:t xml:space="preserve"> </w:t>
      </w:r>
      <w:r w:rsidR="003005F5" w:rsidRPr="00BC105A">
        <w:rPr>
          <w:rFonts w:ascii="Times New Roman" w:hAnsi="Times New Roman"/>
          <w:sz w:val="24"/>
          <w:szCs w:val="24"/>
        </w:rPr>
        <w:t>ve</w:t>
      </w:r>
      <w:r w:rsidR="00441598">
        <w:rPr>
          <w:rFonts w:ascii="Times New Roman" w:hAnsi="Times New Roman"/>
          <w:sz w:val="24"/>
          <w:szCs w:val="24"/>
        </w:rPr>
        <w:t xml:space="preserve"> </w:t>
      </w:r>
      <w:r w:rsidR="003005F5" w:rsidRPr="00BC105A">
        <w:rPr>
          <w:rFonts w:ascii="Times New Roman" w:hAnsi="Times New Roman"/>
          <w:sz w:val="24"/>
          <w:szCs w:val="24"/>
        </w:rPr>
        <w:t>hormonal</w:t>
      </w:r>
      <w:r w:rsidR="00441598">
        <w:rPr>
          <w:rFonts w:ascii="Times New Roman" w:hAnsi="Times New Roman"/>
          <w:sz w:val="24"/>
          <w:szCs w:val="24"/>
        </w:rPr>
        <w:t xml:space="preserve"> </w:t>
      </w:r>
      <w:r w:rsidR="003005F5" w:rsidRPr="00BC105A">
        <w:rPr>
          <w:rFonts w:ascii="Times New Roman" w:hAnsi="Times New Roman"/>
          <w:sz w:val="24"/>
          <w:szCs w:val="24"/>
        </w:rPr>
        <w:t>değişim</w:t>
      </w:r>
      <w:r w:rsidR="00441598">
        <w:rPr>
          <w:rFonts w:ascii="Times New Roman" w:hAnsi="Times New Roman"/>
          <w:sz w:val="24"/>
          <w:szCs w:val="24"/>
        </w:rPr>
        <w:t xml:space="preserve"> </w:t>
      </w:r>
      <w:r w:rsidR="003005F5" w:rsidRPr="00BC105A">
        <w:rPr>
          <w:rFonts w:ascii="Times New Roman" w:hAnsi="Times New Roman"/>
          <w:sz w:val="24"/>
          <w:szCs w:val="24"/>
        </w:rPr>
        <w:t>üzerindeki</w:t>
      </w:r>
      <w:r w:rsidR="00441598">
        <w:rPr>
          <w:rFonts w:ascii="Times New Roman" w:hAnsi="Times New Roman"/>
          <w:sz w:val="24"/>
          <w:szCs w:val="24"/>
        </w:rPr>
        <w:t xml:space="preserve"> </w:t>
      </w:r>
      <w:r w:rsidR="003005F5" w:rsidRPr="00BC105A">
        <w:rPr>
          <w:rFonts w:ascii="Times New Roman" w:hAnsi="Times New Roman"/>
          <w:sz w:val="24"/>
          <w:szCs w:val="24"/>
        </w:rPr>
        <w:t>etkisi</w:t>
      </w:r>
      <w:r w:rsidR="00441598">
        <w:rPr>
          <w:rFonts w:ascii="Times New Roman" w:hAnsi="Times New Roman"/>
          <w:sz w:val="24"/>
          <w:szCs w:val="24"/>
        </w:rPr>
        <w:t xml:space="preserve"> </w:t>
      </w:r>
      <w:r w:rsidR="003005F5" w:rsidRPr="00BC105A">
        <w:rPr>
          <w:rFonts w:ascii="Times New Roman" w:hAnsi="Times New Roman"/>
          <w:sz w:val="24"/>
          <w:szCs w:val="24"/>
        </w:rPr>
        <w:t>değerlendirmişlerdir.</w:t>
      </w:r>
      <w:r w:rsidR="00441598">
        <w:rPr>
          <w:rFonts w:ascii="Times New Roman" w:hAnsi="Times New Roman"/>
          <w:sz w:val="24"/>
          <w:szCs w:val="24"/>
        </w:rPr>
        <w:t xml:space="preserve"> </w:t>
      </w:r>
      <w:r w:rsidR="001B7049" w:rsidRPr="00BC105A">
        <w:rPr>
          <w:rFonts w:ascii="Times New Roman" w:hAnsi="Times New Roman"/>
          <w:sz w:val="24"/>
          <w:szCs w:val="24"/>
        </w:rPr>
        <w:t>Gebeliğin</w:t>
      </w:r>
      <w:r w:rsidR="00441598">
        <w:rPr>
          <w:rFonts w:ascii="Times New Roman" w:hAnsi="Times New Roman"/>
          <w:sz w:val="24"/>
          <w:szCs w:val="24"/>
        </w:rPr>
        <w:t xml:space="preserve"> </w:t>
      </w:r>
      <w:r w:rsidR="001B7049" w:rsidRPr="00BC105A">
        <w:rPr>
          <w:rFonts w:ascii="Times New Roman" w:hAnsi="Times New Roman"/>
          <w:sz w:val="24"/>
          <w:szCs w:val="24"/>
        </w:rPr>
        <w:t>11</w:t>
      </w:r>
      <w:r w:rsidR="00441598">
        <w:rPr>
          <w:rFonts w:ascii="Times New Roman" w:hAnsi="Times New Roman"/>
          <w:sz w:val="24"/>
          <w:szCs w:val="24"/>
        </w:rPr>
        <w:t xml:space="preserve"> </w:t>
      </w:r>
      <w:r w:rsidR="001B7049" w:rsidRPr="00BC105A">
        <w:rPr>
          <w:rFonts w:ascii="Times New Roman" w:hAnsi="Times New Roman"/>
          <w:sz w:val="24"/>
          <w:szCs w:val="24"/>
        </w:rPr>
        <w:t>ila</w:t>
      </w:r>
      <w:r w:rsidR="00441598">
        <w:rPr>
          <w:rFonts w:ascii="Times New Roman" w:hAnsi="Times New Roman"/>
          <w:sz w:val="24"/>
          <w:szCs w:val="24"/>
        </w:rPr>
        <w:t xml:space="preserve"> </w:t>
      </w:r>
      <w:r w:rsidR="001B7049" w:rsidRPr="00BC105A">
        <w:rPr>
          <w:rFonts w:ascii="Times New Roman" w:hAnsi="Times New Roman"/>
          <w:sz w:val="24"/>
          <w:szCs w:val="24"/>
        </w:rPr>
        <w:t>17.</w:t>
      </w:r>
      <w:r w:rsidR="00441598">
        <w:rPr>
          <w:rFonts w:ascii="Times New Roman" w:hAnsi="Times New Roman"/>
          <w:sz w:val="24"/>
          <w:szCs w:val="24"/>
        </w:rPr>
        <w:t xml:space="preserve"> </w:t>
      </w:r>
      <w:r w:rsidR="001B7049" w:rsidRPr="00BC105A">
        <w:rPr>
          <w:rFonts w:ascii="Times New Roman" w:hAnsi="Times New Roman"/>
          <w:sz w:val="24"/>
          <w:szCs w:val="24"/>
        </w:rPr>
        <w:t>gününde</w:t>
      </w:r>
      <w:r w:rsidR="003005F5" w:rsidRPr="00BC105A">
        <w:rPr>
          <w:rFonts w:ascii="Times New Roman" w:hAnsi="Times New Roman"/>
          <w:sz w:val="24"/>
          <w:szCs w:val="24"/>
        </w:rPr>
        <w:t>,</w:t>
      </w:r>
      <w:r w:rsidR="00441598">
        <w:rPr>
          <w:rFonts w:ascii="Times New Roman" w:hAnsi="Times New Roman"/>
          <w:sz w:val="24"/>
          <w:szCs w:val="24"/>
        </w:rPr>
        <w:t xml:space="preserve"> </w:t>
      </w:r>
      <w:r w:rsidR="001B7049" w:rsidRPr="00BC105A">
        <w:rPr>
          <w:rFonts w:ascii="Times New Roman" w:hAnsi="Times New Roman"/>
          <w:sz w:val="24"/>
          <w:szCs w:val="24"/>
        </w:rPr>
        <w:t>dişi</w:t>
      </w:r>
      <w:r w:rsidR="00441598">
        <w:rPr>
          <w:rFonts w:ascii="Times New Roman" w:hAnsi="Times New Roman"/>
          <w:sz w:val="24"/>
          <w:szCs w:val="24"/>
        </w:rPr>
        <w:t xml:space="preserve"> </w:t>
      </w:r>
      <w:r w:rsidR="001B7049" w:rsidRPr="00BC105A">
        <w:rPr>
          <w:rFonts w:ascii="Times New Roman" w:hAnsi="Times New Roman"/>
          <w:sz w:val="24"/>
          <w:szCs w:val="24"/>
        </w:rPr>
        <w:t>farelere</w:t>
      </w:r>
      <w:r w:rsidR="00441598">
        <w:rPr>
          <w:rFonts w:ascii="Times New Roman" w:hAnsi="Times New Roman"/>
          <w:sz w:val="24"/>
          <w:szCs w:val="24"/>
        </w:rPr>
        <w:t xml:space="preserve"> </w:t>
      </w:r>
      <w:r w:rsidR="001B7049" w:rsidRPr="00BC105A">
        <w:rPr>
          <w:rFonts w:ascii="Times New Roman" w:hAnsi="Times New Roman"/>
          <w:sz w:val="24"/>
          <w:szCs w:val="24"/>
        </w:rPr>
        <w:t>2</w:t>
      </w:r>
      <w:r w:rsidR="00441598">
        <w:rPr>
          <w:rFonts w:ascii="Times New Roman" w:hAnsi="Times New Roman"/>
          <w:sz w:val="24"/>
          <w:szCs w:val="24"/>
        </w:rPr>
        <w:t xml:space="preserve"> </w:t>
      </w:r>
      <w:r w:rsidR="001B7049" w:rsidRPr="00BC105A">
        <w:rPr>
          <w:rFonts w:ascii="Times New Roman" w:hAnsi="Times New Roman"/>
          <w:sz w:val="24"/>
          <w:szCs w:val="24"/>
        </w:rPr>
        <w:t>ng/g</w:t>
      </w:r>
      <w:r w:rsidR="00441598">
        <w:rPr>
          <w:rFonts w:ascii="Times New Roman" w:hAnsi="Times New Roman"/>
          <w:sz w:val="24"/>
          <w:szCs w:val="24"/>
        </w:rPr>
        <w:t xml:space="preserve"> </w:t>
      </w:r>
      <w:r w:rsidR="001B7049" w:rsidRPr="00BC105A">
        <w:rPr>
          <w:rFonts w:ascii="Times New Roman" w:hAnsi="Times New Roman"/>
          <w:sz w:val="24"/>
          <w:szCs w:val="24"/>
        </w:rPr>
        <w:t>ya</w:t>
      </w:r>
      <w:r w:rsidR="00441598">
        <w:rPr>
          <w:rFonts w:ascii="Times New Roman" w:hAnsi="Times New Roman"/>
          <w:sz w:val="24"/>
          <w:szCs w:val="24"/>
        </w:rPr>
        <w:t xml:space="preserve"> </w:t>
      </w:r>
      <w:r w:rsidR="001B7049" w:rsidRPr="00BC105A">
        <w:rPr>
          <w:rFonts w:ascii="Times New Roman" w:hAnsi="Times New Roman"/>
          <w:sz w:val="24"/>
          <w:szCs w:val="24"/>
        </w:rPr>
        <w:t>da</w:t>
      </w:r>
      <w:r w:rsidR="00441598">
        <w:rPr>
          <w:rFonts w:ascii="Times New Roman" w:hAnsi="Times New Roman"/>
          <w:sz w:val="24"/>
          <w:szCs w:val="24"/>
        </w:rPr>
        <w:t xml:space="preserve"> </w:t>
      </w:r>
      <w:r w:rsidR="001B7049" w:rsidRPr="00BC105A">
        <w:rPr>
          <w:rFonts w:ascii="Times New Roman" w:hAnsi="Times New Roman"/>
          <w:sz w:val="24"/>
          <w:szCs w:val="24"/>
        </w:rPr>
        <w:t>20</w:t>
      </w:r>
      <w:r w:rsidR="00441598">
        <w:rPr>
          <w:rFonts w:ascii="Times New Roman" w:hAnsi="Times New Roman"/>
          <w:sz w:val="24"/>
          <w:szCs w:val="24"/>
        </w:rPr>
        <w:t xml:space="preserve"> </w:t>
      </w:r>
      <w:r w:rsidR="001B7049" w:rsidRPr="00BC105A">
        <w:rPr>
          <w:rFonts w:ascii="Times New Roman" w:hAnsi="Times New Roman"/>
          <w:sz w:val="24"/>
          <w:szCs w:val="24"/>
        </w:rPr>
        <w:t>ng/g</w:t>
      </w:r>
      <w:r w:rsidR="00441598">
        <w:rPr>
          <w:rFonts w:ascii="Times New Roman" w:hAnsi="Times New Roman"/>
          <w:sz w:val="24"/>
          <w:szCs w:val="24"/>
        </w:rPr>
        <w:t xml:space="preserve"> </w:t>
      </w:r>
      <w:r w:rsidR="001B7049" w:rsidRPr="00BC105A">
        <w:rPr>
          <w:rFonts w:ascii="Times New Roman" w:hAnsi="Times New Roman"/>
          <w:sz w:val="24"/>
          <w:szCs w:val="24"/>
        </w:rPr>
        <w:t>oranlarında</w:t>
      </w:r>
      <w:r w:rsidR="00441598">
        <w:rPr>
          <w:rFonts w:ascii="Times New Roman" w:hAnsi="Times New Roman"/>
          <w:sz w:val="24"/>
          <w:szCs w:val="24"/>
        </w:rPr>
        <w:t xml:space="preserve"> </w:t>
      </w:r>
      <w:r w:rsidR="001B7049" w:rsidRPr="00BC105A">
        <w:rPr>
          <w:rFonts w:ascii="Times New Roman" w:hAnsi="Times New Roman"/>
          <w:sz w:val="24"/>
          <w:szCs w:val="24"/>
        </w:rPr>
        <w:t>BPA</w:t>
      </w:r>
      <w:r w:rsidR="00441598">
        <w:rPr>
          <w:rFonts w:ascii="Times New Roman" w:hAnsi="Times New Roman"/>
          <w:sz w:val="24"/>
          <w:szCs w:val="24"/>
        </w:rPr>
        <w:t xml:space="preserve"> </w:t>
      </w:r>
      <w:r w:rsidR="001B7049" w:rsidRPr="00BC105A">
        <w:rPr>
          <w:rFonts w:ascii="Times New Roman" w:hAnsi="Times New Roman"/>
          <w:sz w:val="24"/>
          <w:szCs w:val="24"/>
        </w:rPr>
        <w:t>enjekte</w:t>
      </w:r>
      <w:r w:rsidR="00441598">
        <w:rPr>
          <w:rFonts w:ascii="Times New Roman" w:hAnsi="Times New Roman"/>
          <w:sz w:val="24"/>
          <w:szCs w:val="24"/>
        </w:rPr>
        <w:t xml:space="preserve"> </w:t>
      </w:r>
      <w:r w:rsidR="001B7049" w:rsidRPr="00BC105A">
        <w:rPr>
          <w:rFonts w:ascii="Times New Roman" w:hAnsi="Times New Roman"/>
          <w:sz w:val="24"/>
          <w:szCs w:val="24"/>
        </w:rPr>
        <w:t>edilmiştir</w:t>
      </w:r>
      <w:r w:rsidR="003005F5" w:rsidRPr="00BC105A">
        <w:rPr>
          <w:rFonts w:ascii="Times New Roman" w:hAnsi="Times New Roman"/>
          <w:sz w:val="24"/>
          <w:szCs w:val="24"/>
        </w:rPr>
        <w:t>.</w:t>
      </w:r>
      <w:r w:rsidR="00441598">
        <w:rPr>
          <w:rFonts w:ascii="Times New Roman" w:hAnsi="Times New Roman"/>
          <w:sz w:val="24"/>
          <w:szCs w:val="24"/>
        </w:rPr>
        <w:t xml:space="preserve"> </w:t>
      </w:r>
      <w:r w:rsidR="001B7049" w:rsidRPr="00BC105A">
        <w:rPr>
          <w:rFonts w:ascii="Times New Roman" w:hAnsi="Times New Roman"/>
          <w:sz w:val="24"/>
          <w:szCs w:val="24"/>
        </w:rPr>
        <w:t>8.</w:t>
      </w:r>
      <w:r w:rsidR="00441598">
        <w:rPr>
          <w:rFonts w:ascii="Times New Roman" w:hAnsi="Times New Roman"/>
          <w:sz w:val="24"/>
          <w:szCs w:val="24"/>
        </w:rPr>
        <w:t xml:space="preserve"> </w:t>
      </w:r>
      <w:r w:rsidR="001B7049" w:rsidRPr="00BC105A">
        <w:rPr>
          <w:rFonts w:ascii="Times New Roman" w:hAnsi="Times New Roman"/>
          <w:sz w:val="24"/>
          <w:szCs w:val="24"/>
        </w:rPr>
        <w:t>haftada</w:t>
      </w:r>
      <w:r w:rsidR="00441598">
        <w:rPr>
          <w:rFonts w:ascii="Times New Roman" w:hAnsi="Times New Roman"/>
          <w:sz w:val="24"/>
          <w:szCs w:val="24"/>
        </w:rPr>
        <w:t xml:space="preserve"> </w:t>
      </w:r>
      <w:r w:rsidR="001B7049" w:rsidRPr="00BC105A">
        <w:rPr>
          <w:rFonts w:ascii="Times New Roman" w:hAnsi="Times New Roman"/>
          <w:sz w:val="24"/>
          <w:szCs w:val="24"/>
        </w:rPr>
        <w:t>saldırganlık</w:t>
      </w:r>
      <w:r w:rsidR="00441598">
        <w:rPr>
          <w:rFonts w:ascii="Times New Roman" w:hAnsi="Times New Roman"/>
          <w:sz w:val="24"/>
          <w:szCs w:val="24"/>
        </w:rPr>
        <w:t xml:space="preserve"> </w:t>
      </w:r>
      <w:r w:rsidR="001B7049" w:rsidRPr="00BC105A">
        <w:rPr>
          <w:rFonts w:ascii="Times New Roman" w:hAnsi="Times New Roman"/>
          <w:sz w:val="24"/>
          <w:szCs w:val="24"/>
        </w:rPr>
        <w:t>erkek</w:t>
      </w:r>
      <w:r w:rsidR="00441598">
        <w:rPr>
          <w:rFonts w:ascii="Times New Roman" w:hAnsi="Times New Roman"/>
          <w:sz w:val="24"/>
          <w:szCs w:val="24"/>
        </w:rPr>
        <w:t xml:space="preserve"> </w:t>
      </w:r>
      <w:r w:rsidR="001B7049" w:rsidRPr="00BC105A">
        <w:rPr>
          <w:rFonts w:ascii="Times New Roman" w:hAnsi="Times New Roman"/>
          <w:sz w:val="24"/>
          <w:szCs w:val="24"/>
        </w:rPr>
        <w:t>ratlarda</w:t>
      </w:r>
      <w:r w:rsidR="00441598">
        <w:rPr>
          <w:rFonts w:ascii="Times New Roman" w:hAnsi="Times New Roman"/>
          <w:sz w:val="24"/>
          <w:szCs w:val="24"/>
        </w:rPr>
        <w:t xml:space="preserve"> </w:t>
      </w:r>
      <w:r w:rsidR="001B7049" w:rsidRPr="00BC105A">
        <w:rPr>
          <w:rFonts w:ascii="Times New Roman" w:hAnsi="Times New Roman"/>
          <w:sz w:val="24"/>
          <w:szCs w:val="24"/>
        </w:rPr>
        <w:t>artmış</w:t>
      </w:r>
      <w:r w:rsidR="00441598">
        <w:rPr>
          <w:rFonts w:ascii="Times New Roman" w:hAnsi="Times New Roman"/>
          <w:sz w:val="24"/>
          <w:szCs w:val="24"/>
        </w:rPr>
        <w:t xml:space="preserve"> </w:t>
      </w:r>
      <w:r w:rsidR="003005F5" w:rsidRPr="00BC105A">
        <w:rPr>
          <w:rFonts w:ascii="Times New Roman" w:hAnsi="Times New Roman"/>
          <w:sz w:val="24"/>
          <w:szCs w:val="24"/>
        </w:rPr>
        <w:t>ancak</w:t>
      </w:r>
      <w:r w:rsidR="00441598">
        <w:rPr>
          <w:rFonts w:ascii="Times New Roman" w:hAnsi="Times New Roman"/>
          <w:sz w:val="24"/>
          <w:szCs w:val="24"/>
        </w:rPr>
        <w:t xml:space="preserve"> </w:t>
      </w:r>
      <w:r w:rsidR="003005F5" w:rsidRPr="00BC105A">
        <w:rPr>
          <w:rFonts w:ascii="Times New Roman" w:hAnsi="Times New Roman"/>
          <w:sz w:val="24"/>
          <w:szCs w:val="24"/>
        </w:rPr>
        <w:t>12</w:t>
      </w:r>
      <w:r w:rsidR="00441598">
        <w:rPr>
          <w:rFonts w:ascii="Times New Roman" w:hAnsi="Times New Roman"/>
          <w:sz w:val="24"/>
          <w:szCs w:val="24"/>
        </w:rPr>
        <w:t xml:space="preserve"> </w:t>
      </w:r>
      <w:r w:rsidR="003005F5" w:rsidRPr="00BC105A">
        <w:rPr>
          <w:rFonts w:ascii="Times New Roman" w:hAnsi="Times New Roman"/>
          <w:sz w:val="24"/>
          <w:szCs w:val="24"/>
        </w:rPr>
        <w:t>hafta</w:t>
      </w:r>
      <w:r w:rsidR="001B7049" w:rsidRPr="00BC105A">
        <w:rPr>
          <w:rFonts w:ascii="Times New Roman" w:hAnsi="Times New Roman"/>
          <w:sz w:val="24"/>
          <w:szCs w:val="24"/>
        </w:rPr>
        <w:t>dan</w:t>
      </w:r>
      <w:r w:rsidR="00441598">
        <w:rPr>
          <w:rFonts w:ascii="Times New Roman" w:hAnsi="Times New Roman"/>
          <w:sz w:val="24"/>
          <w:szCs w:val="24"/>
        </w:rPr>
        <w:t xml:space="preserve"> </w:t>
      </w:r>
      <w:r w:rsidR="001B7049" w:rsidRPr="00BC105A">
        <w:rPr>
          <w:rFonts w:ascii="Times New Roman" w:hAnsi="Times New Roman"/>
          <w:sz w:val="24"/>
          <w:szCs w:val="24"/>
        </w:rPr>
        <w:t>sonra</w:t>
      </w:r>
      <w:r w:rsidR="00441598">
        <w:rPr>
          <w:rFonts w:ascii="Times New Roman" w:hAnsi="Times New Roman"/>
          <w:sz w:val="24"/>
          <w:szCs w:val="24"/>
        </w:rPr>
        <w:t xml:space="preserve"> </w:t>
      </w:r>
      <w:r w:rsidR="001B7049" w:rsidRPr="00BC105A">
        <w:rPr>
          <w:rFonts w:ascii="Times New Roman" w:hAnsi="Times New Roman"/>
          <w:sz w:val="24"/>
          <w:szCs w:val="24"/>
        </w:rPr>
        <w:t>saldırganlık</w:t>
      </w:r>
      <w:r w:rsidR="00441598">
        <w:rPr>
          <w:rFonts w:ascii="Times New Roman" w:hAnsi="Times New Roman"/>
          <w:sz w:val="24"/>
          <w:szCs w:val="24"/>
        </w:rPr>
        <w:t xml:space="preserve"> </w:t>
      </w:r>
      <w:r w:rsidR="001B7049" w:rsidRPr="00BC105A">
        <w:rPr>
          <w:rFonts w:ascii="Times New Roman" w:hAnsi="Times New Roman"/>
          <w:sz w:val="24"/>
          <w:szCs w:val="24"/>
        </w:rPr>
        <w:t>davranışlarında</w:t>
      </w:r>
      <w:r w:rsidR="00441598">
        <w:rPr>
          <w:rFonts w:ascii="Times New Roman" w:hAnsi="Times New Roman"/>
          <w:sz w:val="24"/>
          <w:szCs w:val="24"/>
        </w:rPr>
        <w:t xml:space="preserve"> </w:t>
      </w:r>
      <w:r w:rsidR="001B7049" w:rsidRPr="00BC105A">
        <w:rPr>
          <w:rFonts w:ascii="Times New Roman" w:hAnsi="Times New Roman"/>
          <w:sz w:val="24"/>
          <w:szCs w:val="24"/>
        </w:rPr>
        <w:t>farklılık</w:t>
      </w:r>
      <w:r w:rsidR="00441598">
        <w:rPr>
          <w:rFonts w:ascii="Times New Roman" w:hAnsi="Times New Roman"/>
          <w:sz w:val="24"/>
          <w:szCs w:val="24"/>
        </w:rPr>
        <w:t xml:space="preserve"> </w:t>
      </w:r>
      <w:r w:rsidR="001B7049" w:rsidRPr="00BC105A">
        <w:rPr>
          <w:rFonts w:ascii="Times New Roman" w:hAnsi="Times New Roman"/>
          <w:sz w:val="24"/>
          <w:szCs w:val="24"/>
        </w:rPr>
        <w:t>görülmemiştir</w:t>
      </w:r>
      <w:r w:rsidR="003005F5" w:rsidRPr="00BC105A">
        <w:rPr>
          <w:rFonts w:ascii="Times New Roman" w:hAnsi="Times New Roman"/>
          <w:sz w:val="24"/>
          <w:szCs w:val="24"/>
        </w:rPr>
        <w:t>.</w:t>
      </w:r>
      <w:r w:rsidR="00441598">
        <w:rPr>
          <w:rFonts w:ascii="Times New Roman" w:hAnsi="Times New Roman"/>
          <w:sz w:val="24"/>
          <w:szCs w:val="24"/>
        </w:rPr>
        <w:t xml:space="preserve"> </w:t>
      </w:r>
      <w:r w:rsidR="003005F5" w:rsidRPr="00BC105A">
        <w:rPr>
          <w:rFonts w:ascii="Times New Roman" w:hAnsi="Times New Roman"/>
          <w:sz w:val="24"/>
          <w:szCs w:val="24"/>
        </w:rPr>
        <w:t>Göreceli</w:t>
      </w:r>
      <w:r w:rsidR="00441598">
        <w:rPr>
          <w:rFonts w:ascii="Times New Roman" w:hAnsi="Times New Roman"/>
          <w:sz w:val="24"/>
          <w:szCs w:val="24"/>
        </w:rPr>
        <w:t xml:space="preserve"> </w:t>
      </w:r>
      <w:r w:rsidR="003005F5" w:rsidRPr="00BC105A">
        <w:rPr>
          <w:rFonts w:ascii="Times New Roman" w:hAnsi="Times New Roman"/>
          <w:sz w:val="24"/>
          <w:szCs w:val="24"/>
        </w:rPr>
        <w:t>testis</w:t>
      </w:r>
      <w:r w:rsidR="00441598">
        <w:rPr>
          <w:rFonts w:ascii="Times New Roman" w:hAnsi="Times New Roman"/>
          <w:sz w:val="24"/>
          <w:szCs w:val="24"/>
        </w:rPr>
        <w:t xml:space="preserve"> </w:t>
      </w:r>
      <w:r w:rsidR="003005F5" w:rsidRPr="00BC105A">
        <w:rPr>
          <w:rFonts w:ascii="Times New Roman" w:hAnsi="Times New Roman"/>
          <w:sz w:val="24"/>
          <w:szCs w:val="24"/>
        </w:rPr>
        <w:t>ağırlığı</w:t>
      </w:r>
      <w:r w:rsidR="00441598">
        <w:rPr>
          <w:rFonts w:ascii="Times New Roman" w:hAnsi="Times New Roman"/>
          <w:sz w:val="24"/>
          <w:szCs w:val="24"/>
        </w:rPr>
        <w:t xml:space="preserve"> </w:t>
      </w:r>
      <w:r w:rsidR="003005F5" w:rsidRPr="00BC105A">
        <w:rPr>
          <w:rFonts w:ascii="Times New Roman" w:hAnsi="Times New Roman"/>
          <w:sz w:val="24"/>
          <w:szCs w:val="24"/>
        </w:rPr>
        <w:t>(vücut</w:t>
      </w:r>
      <w:r w:rsidR="00441598">
        <w:rPr>
          <w:rFonts w:ascii="Times New Roman" w:hAnsi="Times New Roman"/>
          <w:sz w:val="24"/>
          <w:szCs w:val="24"/>
        </w:rPr>
        <w:t xml:space="preserve"> </w:t>
      </w:r>
      <w:r w:rsidR="003005F5" w:rsidRPr="00BC105A">
        <w:rPr>
          <w:rFonts w:ascii="Times New Roman" w:hAnsi="Times New Roman"/>
          <w:sz w:val="24"/>
          <w:szCs w:val="24"/>
        </w:rPr>
        <w:t>ağırlığının</w:t>
      </w:r>
      <w:r w:rsidR="00441598">
        <w:rPr>
          <w:rFonts w:ascii="Times New Roman" w:hAnsi="Times New Roman"/>
          <w:sz w:val="24"/>
          <w:szCs w:val="24"/>
        </w:rPr>
        <w:t xml:space="preserve"> </w:t>
      </w:r>
      <w:r w:rsidR="003005F5" w:rsidRPr="00BC105A">
        <w:rPr>
          <w:rFonts w:ascii="Times New Roman" w:hAnsi="Times New Roman"/>
          <w:sz w:val="24"/>
          <w:szCs w:val="24"/>
        </w:rPr>
        <w:t>gramı</w:t>
      </w:r>
      <w:r w:rsidR="00441598">
        <w:rPr>
          <w:rFonts w:ascii="Times New Roman" w:hAnsi="Times New Roman"/>
          <w:sz w:val="24"/>
          <w:szCs w:val="24"/>
        </w:rPr>
        <w:t xml:space="preserve"> </w:t>
      </w:r>
      <w:r w:rsidR="003005F5" w:rsidRPr="00BC105A">
        <w:rPr>
          <w:rFonts w:ascii="Times New Roman" w:hAnsi="Times New Roman"/>
          <w:sz w:val="24"/>
          <w:szCs w:val="24"/>
        </w:rPr>
        <w:t>başına),</w:t>
      </w:r>
      <w:r w:rsidR="00441598">
        <w:rPr>
          <w:rFonts w:ascii="Times New Roman" w:hAnsi="Times New Roman"/>
          <w:sz w:val="24"/>
          <w:szCs w:val="24"/>
        </w:rPr>
        <w:t xml:space="preserve"> </w:t>
      </w:r>
      <w:r w:rsidR="003005F5" w:rsidRPr="00BC105A">
        <w:rPr>
          <w:rFonts w:ascii="Times New Roman" w:hAnsi="Times New Roman"/>
          <w:sz w:val="24"/>
          <w:szCs w:val="24"/>
        </w:rPr>
        <w:t>2</w:t>
      </w:r>
      <w:r w:rsidR="00441598">
        <w:rPr>
          <w:rFonts w:ascii="Times New Roman" w:hAnsi="Times New Roman"/>
          <w:sz w:val="24"/>
          <w:szCs w:val="24"/>
        </w:rPr>
        <w:t xml:space="preserve"> </w:t>
      </w:r>
      <w:r w:rsidR="003005F5" w:rsidRPr="00BC105A">
        <w:rPr>
          <w:rFonts w:ascii="Times New Roman" w:hAnsi="Times New Roman"/>
          <w:sz w:val="24"/>
          <w:szCs w:val="24"/>
        </w:rPr>
        <w:t>ng/g</w:t>
      </w:r>
      <w:r w:rsidR="00441598">
        <w:rPr>
          <w:rFonts w:ascii="Times New Roman" w:hAnsi="Times New Roman"/>
          <w:sz w:val="24"/>
          <w:szCs w:val="24"/>
        </w:rPr>
        <w:t xml:space="preserve"> </w:t>
      </w:r>
      <w:r w:rsidR="003005F5" w:rsidRPr="00BC105A">
        <w:rPr>
          <w:rFonts w:ascii="Times New Roman" w:hAnsi="Times New Roman"/>
          <w:sz w:val="24"/>
          <w:szCs w:val="24"/>
        </w:rPr>
        <w:t>ile</w:t>
      </w:r>
      <w:r w:rsidR="00441598">
        <w:rPr>
          <w:rFonts w:ascii="Times New Roman" w:hAnsi="Times New Roman"/>
          <w:sz w:val="24"/>
          <w:szCs w:val="24"/>
        </w:rPr>
        <w:t xml:space="preserve"> </w:t>
      </w:r>
      <w:r w:rsidR="003005F5" w:rsidRPr="00BC105A">
        <w:rPr>
          <w:rFonts w:ascii="Times New Roman" w:hAnsi="Times New Roman"/>
          <w:sz w:val="24"/>
          <w:szCs w:val="24"/>
        </w:rPr>
        <w:t>tedavi</w:t>
      </w:r>
      <w:r w:rsidR="00441598">
        <w:rPr>
          <w:rFonts w:ascii="Times New Roman" w:hAnsi="Times New Roman"/>
          <w:sz w:val="24"/>
          <w:szCs w:val="24"/>
        </w:rPr>
        <w:t xml:space="preserve"> </w:t>
      </w:r>
      <w:r w:rsidR="003005F5" w:rsidRPr="00BC105A">
        <w:rPr>
          <w:rFonts w:ascii="Times New Roman" w:hAnsi="Times New Roman"/>
          <w:sz w:val="24"/>
          <w:szCs w:val="24"/>
        </w:rPr>
        <w:t>edilen</w:t>
      </w:r>
      <w:r w:rsidR="00441598">
        <w:rPr>
          <w:rFonts w:ascii="Times New Roman" w:hAnsi="Times New Roman"/>
          <w:sz w:val="24"/>
          <w:szCs w:val="24"/>
        </w:rPr>
        <w:t xml:space="preserve"> </w:t>
      </w:r>
      <w:r w:rsidR="003005F5" w:rsidRPr="00BC105A">
        <w:rPr>
          <w:rFonts w:ascii="Times New Roman" w:hAnsi="Times New Roman"/>
          <w:sz w:val="24"/>
          <w:szCs w:val="24"/>
        </w:rPr>
        <w:t>farelerde</w:t>
      </w:r>
      <w:r w:rsidR="00441598">
        <w:rPr>
          <w:rFonts w:ascii="Times New Roman" w:hAnsi="Times New Roman"/>
          <w:sz w:val="24"/>
          <w:szCs w:val="24"/>
        </w:rPr>
        <w:t xml:space="preserve"> </w:t>
      </w:r>
      <w:r w:rsidR="003005F5" w:rsidRPr="00BC105A">
        <w:rPr>
          <w:rFonts w:ascii="Times New Roman" w:hAnsi="Times New Roman"/>
          <w:sz w:val="24"/>
          <w:szCs w:val="24"/>
        </w:rPr>
        <w:t>8.</w:t>
      </w:r>
      <w:r w:rsidR="00441598">
        <w:rPr>
          <w:rFonts w:ascii="Times New Roman" w:hAnsi="Times New Roman"/>
          <w:sz w:val="24"/>
          <w:szCs w:val="24"/>
        </w:rPr>
        <w:t xml:space="preserve"> </w:t>
      </w:r>
      <w:r w:rsidR="003005F5" w:rsidRPr="00BC105A">
        <w:rPr>
          <w:rFonts w:ascii="Times New Roman" w:hAnsi="Times New Roman"/>
          <w:sz w:val="24"/>
          <w:szCs w:val="24"/>
        </w:rPr>
        <w:t>ve</w:t>
      </w:r>
      <w:r w:rsidR="00441598">
        <w:rPr>
          <w:rFonts w:ascii="Times New Roman" w:hAnsi="Times New Roman"/>
          <w:sz w:val="24"/>
          <w:szCs w:val="24"/>
        </w:rPr>
        <w:t xml:space="preserve"> </w:t>
      </w:r>
      <w:r w:rsidR="003005F5" w:rsidRPr="00BC105A">
        <w:rPr>
          <w:rFonts w:ascii="Times New Roman" w:hAnsi="Times New Roman"/>
          <w:sz w:val="24"/>
          <w:szCs w:val="24"/>
        </w:rPr>
        <w:t>12.</w:t>
      </w:r>
      <w:r w:rsidR="00441598">
        <w:rPr>
          <w:rFonts w:ascii="Times New Roman" w:hAnsi="Times New Roman"/>
          <w:sz w:val="24"/>
          <w:szCs w:val="24"/>
        </w:rPr>
        <w:t xml:space="preserve"> </w:t>
      </w:r>
      <w:r w:rsidR="003005F5" w:rsidRPr="00BC105A">
        <w:rPr>
          <w:rFonts w:ascii="Times New Roman" w:hAnsi="Times New Roman"/>
          <w:sz w:val="24"/>
          <w:szCs w:val="24"/>
        </w:rPr>
        <w:t>haftalarda</w:t>
      </w:r>
      <w:r w:rsidR="00441598">
        <w:rPr>
          <w:rFonts w:ascii="Times New Roman" w:hAnsi="Times New Roman"/>
          <w:sz w:val="24"/>
          <w:szCs w:val="24"/>
        </w:rPr>
        <w:t xml:space="preserve"> </w:t>
      </w:r>
      <w:r w:rsidR="003005F5" w:rsidRPr="00BC105A">
        <w:rPr>
          <w:rFonts w:ascii="Times New Roman" w:hAnsi="Times New Roman"/>
          <w:sz w:val="24"/>
          <w:szCs w:val="24"/>
        </w:rPr>
        <w:t>kontrollere</w:t>
      </w:r>
      <w:r w:rsidR="00441598">
        <w:rPr>
          <w:rFonts w:ascii="Times New Roman" w:hAnsi="Times New Roman"/>
          <w:sz w:val="24"/>
          <w:szCs w:val="24"/>
        </w:rPr>
        <w:t xml:space="preserve"> </w:t>
      </w:r>
      <w:r w:rsidR="003005F5" w:rsidRPr="00BC105A">
        <w:rPr>
          <w:rFonts w:ascii="Times New Roman" w:hAnsi="Times New Roman"/>
          <w:sz w:val="24"/>
          <w:szCs w:val="24"/>
        </w:rPr>
        <w:t>göre</w:t>
      </w:r>
      <w:r w:rsidR="00441598">
        <w:rPr>
          <w:rFonts w:ascii="Times New Roman" w:hAnsi="Times New Roman"/>
          <w:sz w:val="24"/>
          <w:szCs w:val="24"/>
        </w:rPr>
        <w:t xml:space="preserve"> </w:t>
      </w:r>
      <w:r w:rsidR="003005F5" w:rsidRPr="00BC105A">
        <w:rPr>
          <w:rFonts w:ascii="Times New Roman" w:hAnsi="Times New Roman"/>
          <w:sz w:val="24"/>
          <w:szCs w:val="24"/>
        </w:rPr>
        <w:t>önemli</w:t>
      </w:r>
      <w:r w:rsidR="00441598">
        <w:rPr>
          <w:rFonts w:ascii="Times New Roman" w:hAnsi="Times New Roman"/>
          <w:sz w:val="24"/>
          <w:szCs w:val="24"/>
        </w:rPr>
        <w:t xml:space="preserve"> </w:t>
      </w:r>
      <w:r w:rsidR="003005F5" w:rsidRPr="00BC105A">
        <w:rPr>
          <w:rFonts w:ascii="Times New Roman" w:hAnsi="Times New Roman"/>
          <w:sz w:val="24"/>
          <w:szCs w:val="24"/>
        </w:rPr>
        <w:t>ölçüde</w:t>
      </w:r>
      <w:r w:rsidR="00441598">
        <w:rPr>
          <w:rFonts w:ascii="Times New Roman" w:hAnsi="Times New Roman"/>
          <w:sz w:val="24"/>
          <w:szCs w:val="24"/>
        </w:rPr>
        <w:t xml:space="preserve"> </w:t>
      </w:r>
      <w:r w:rsidR="003005F5" w:rsidRPr="00BC105A">
        <w:rPr>
          <w:rFonts w:ascii="Times New Roman" w:hAnsi="Times New Roman"/>
          <w:sz w:val="24"/>
          <w:szCs w:val="24"/>
        </w:rPr>
        <w:t>daha</w:t>
      </w:r>
      <w:r w:rsidR="00441598">
        <w:rPr>
          <w:rFonts w:ascii="Times New Roman" w:hAnsi="Times New Roman"/>
          <w:sz w:val="24"/>
          <w:szCs w:val="24"/>
        </w:rPr>
        <w:t xml:space="preserve"> </w:t>
      </w:r>
      <w:r w:rsidR="003005F5" w:rsidRPr="00BC105A">
        <w:rPr>
          <w:rFonts w:ascii="Times New Roman" w:hAnsi="Times New Roman"/>
          <w:sz w:val="24"/>
          <w:szCs w:val="24"/>
        </w:rPr>
        <w:t>düşük</w:t>
      </w:r>
      <w:r w:rsidR="00441598">
        <w:rPr>
          <w:rFonts w:ascii="Times New Roman" w:hAnsi="Times New Roman"/>
          <w:sz w:val="24"/>
          <w:szCs w:val="24"/>
        </w:rPr>
        <w:t xml:space="preserve"> </w:t>
      </w:r>
      <w:r w:rsidR="003005F5" w:rsidRPr="00BC105A">
        <w:rPr>
          <w:rFonts w:ascii="Times New Roman" w:hAnsi="Times New Roman"/>
          <w:sz w:val="24"/>
          <w:szCs w:val="24"/>
        </w:rPr>
        <w:t>bulunmuştur</w:t>
      </w:r>
      <w:r w:rsidR="00441598">
        <w:rPr>
          <w:rFonts w:ascii="Times New Roman" w:hAnsi="Times New Roman"/>
          <w:sz w:val="24"/>
          <w:szCs w:val="24"/>
        </w:rPr>
        <w:t xml:space="preserve"> </w:t>
      </w:r>
      <w:r w:rsidR="003005F5" w:rsidRPr="00BC105A">
        <w:rPr>
          <w:rFonts w:ascii="Times New Roman" w:hAnsi="Times New Roman"/>
          <w:sz w:val="24"/>
          <w:szCs w:val="24"/>
        </w:rPr>
        <w:t>ve</w:t>
      </w:r>
      <w:r w:rsidR="00441598">
        <w:rPr>
          <w:rFonts w:ascii="Times New Roman" w:hAnsi="Times New Roman"/>
          <w:sz w:val="24"/>
          <w:szCs w:val="24"/>
        </w:rPr>
        <w:t xml:space="preserve"> </w:t>
      </w:r>
      <w:r w:rsidR="003005F5" w:rsidRPr="00BC105A">
        <w:rPr>
          <w:rFonts w:ascii="Times New Roman" w:hAnsi="Times New Roman"/>
          <w:sz w:val="24"/>
          <w:szCs w:val="24"/>
        </w:rPr>
        <w:t>20</w:t>
      </w:r>
      <w:r w:rsidR="00441598">
        <w:rPr>
          <w:rFonts w:ascii="Times New Roman" w:hAnsi="Times New Roman"/>
          <w:sz w:val="24"/>
          <w:szCs w:val="24"/>
        </w:rPr>
        <w:t xml:space="preserve"> </w:t>
      </w:r>
      <w:r w:rsidR="003005F5" w:rsidRPr="00BC105A">
        <w:rPr>
          <w:rFonts w:ascii="Times New Roman" w:hAnsi="Times New Roman"/>
          <w:sz w:val="24"/>
          <w:szCs w:val="24"/>
        </w:rPr>
        <w:t>ng/g</w:t>
      </w:r>
      <w:r w:rsidR="00441598">
        <w:rPr>
          <w:rFonts w:ascii="Times New Roman" w:hAnsi="Times New Roman"/>
          <w:sz w:val="24"/>
          <w:szCs w:val="24"/>
        </w:rPr>
        <w:t xml:space="preserve"> </w:t>
      </w:r>
      <w:r w:rsidR="003005F5" w:rsidRPr="00BC105A">
        <w:rPr>
          <w:rFonts w:ascii="Times New Roman" w:hAnsi="Times New Roman"/>
          <w:sz w:val="24"/>
          <w:szCs w:val="24"/>
        </w:rPr>
        <w:t>ile</w:t>
      </w:r>
      <w:r w:rsidR="00441598">
        <w:rPr>
          <w:rFonts w:ascii="Times New Roman" w:hAnsi="Times New Roman"/>
          <w:sz w:val="24"/>
          <w:szCs w:val="24"/>
        </w:rPr>
        <w:t xml:space="preserve"> </w:t>
      </w:r>
      <w:r w:rsidR="003005F5" w:rsidRPr="00BC105A">
        <w:rPr>
          <w:rFonts w:ascii="Times New Roman" w:hAnsi="Times New Roman"/>
          <w:sz w:val="24"/>
          <w:szCs w:val="24"/>
        </w:rPr>
        <w:t>tedavi</w:t>
      </w:r>
      <w:r w:rsidR="00441598">
        <w:rPr>
          <w:rFonts w:ascii="Times New Roman" w:hAnsi="Times New Roman"/>
          <w:sz w:val="24"/>
          <w:szCs w:val="24"/>
        </w:rPr>
        <w:t xml:space="preserve"> </w:t>
      </w:r>
      <w:r w:rsidR="003005F5" w:rsidRPr="00BC105A">
        <w:rPr>
          <w:rFonts w:ascii="Times New Roman" w:hAnsi="Times New Roman"/>
          <w:sz w:val="24"/>
          <w:szCs w:val="24"/>
        </w:rPr>
        <w:t>edilen</w:t>
      </w:r>
      <w:r w:rsidR="00441598">
        <w:rPr>
          <w:rFonts w:ascii="Times New Roman" w:hAnsi="Times New Roman"/>
          <w:sz w:val="24"/>
          <w:szCs w:val="24"/>
        </w:rPr>
        <w:t xml:space="preserve"> </w:t>
      </w:r>
      <w:r w:rsidR="003005F5" w:rsidRPr="00BC105A">
        <w:rPr>
          <w:rFonts w:ascii="Times New Roman" w:hAnsi="Times New Roman"/>
          <w:sz w:val="24"/>
          <w:szCs w:val="24"/>
        </w:rPr>
        <w:t>ratlarda</w:t>
      </w:r>
      <w:r w:rsidR="00441598">
        <w:rPr>
          <w:rFonts w:ascii="Times New Roman" w:hAnsi="Times New Roman"/>
          <w:sz w:val="24"/>
          <w:szCs w:val="24"/>
        </w:rPr>
        <w:t xml:space="preserve"> </w:t>
      </w:r>
      <w:r w:rsidR="003005F5" w:rsidRPr="00BC105A">
        <w:rPr>
          <w:rFonts w:ascii="Times New Roman" w:hAnsi="Times New Roman"/>
          <w:sz w:val="24"/>
          <w:szCs w:val="24"/>
        </w:rPr>
        <w:t>12.</w:t>
      </w:r>
      <w:r w:rsidR="00441598">
        <w:rPr>
          <w:rFonts w:ascii="Times New Roman" w:hAnsi="Times New Roman"/>
          <w:sz w:val="24"/>
          <w:szCs w:val="24"/>
        </w:rPr>
        <w:t xml:space="preserve"> </w:t>
      </w:r>
      <w:r w:rsidR="003005F5" w:rsidRPr="00BC105A">
        <w:rPr>
          <w:rFonts w:ascii="Times New Roman" w:hAnsi="Times New Roman"/>
          <w:sz w:val="24"/>
          <w:szCs w:val="24"/>
        </w:rPr>
        <w:t>haftada</w:t>
      </w:r>
      <w:r w:rsidR="00441598">
        <w:rPr>
          <w:rFonts w:ascii="Times New Roman" w:hAnsi="Times New Roman"/>
          <w:sz w:val="24"/>
          <w:szCs w:val="24"/>
        </w:rPr>
        <w:t xml:space="preserve"> </w:t>
      </w:r>
      <w:r w:rsidR="003005F5" w:rsidRPr="00BC105A">
        <w:rPr>
          <w:rFonts w:ascii="Times New Roman" w:hAnsi="Times New Roman"/>
          <w:sz w:val="24"/>
          <w:szCs w:val="24"/>
        </w:rPr>
        <w:t>önemli</w:t>
      </w:r>
      <w:r w:rsidR="00441598">
        <w:rPr>
          <w:rFonts w:ascii="Times New Roman" w:hAnsi="Times New Roman"/>
          <w:sz w:val="24"/>
          <w:szCs w:val="24"/>
        </w:rPr>
        <w:t xml:space="preserve"> </w:t>
      </w:r>
      <w:r w:rsidR="003005F5" w:rsidRPr="00BC105A">
        <w:rPr>
          <w:rFonts w:ascii="Times New Roman" w:hAnsi="Times New Roman"/>
          <w:sz w:val="24"/>
          <w:szCs w:val="24"/>
        </w:rPr>
        <w:t>ölçüde</w:t>
      </w:r>
      <w:r w:rsidR="00441598">
        <w:rPr>
          <w:rFonts w:ascii="Times New Roman" w:hAnsi="Times New Roman"/>
          <w:sz w:val="24"/>
          <w:szCs w:val="24"/>
        </w:rPr>
        <w:t xml:space="preserve"> </w:t>
      </w:r>
      <w:r w:rsidR="003005F5" w:rsidRPr="00BC105A">
        <w:rPr>
          <w:rFonts w:ascii="Times New Roman" w:hAnsi="Times New Roman"/>
          <w:sz w:val="24"/>
          <w:szCs w:val="24"/>
        </w:rPr>
        <w:t>daha</w:t>
      </w:r>
      <w:r w:rsidR="00441598">
        <w:rPr>
          <w:rFonts w:ascii="Times New Roman" w:hAnsi="Times New Roman"/>
          <w:sz w:val="24"/>
          <w:szCs w:val="24"/>
        </w:rPr>
        <w:t xml:space="preserve"> </w:t>
      </w:r>
      <w:r w:rsidR="003005F5" w:rsidRPr="00BC105A">
        <w:rPr>
          <w:rFonts w:ascii="Times New Roman" w:hAnsi="Times New Roman"/>
          <w:sz w:val="24"/>
          <w:szCs w:val="24"/>
        </w:rPr>
        <w:t>düşük</w:t>
      </w:r>
      <w:r w:rsidR="00441598">
        <w:rPr>
          <w:rFonts w:ascii="Times New Roman" w:hAnsi="Times New Roman"/>
          <w:sz w:val="24"/>
          <w:szCs w:val="24"/>
        </w:rPr>
        <w:t xml:space="preserve"> </w:t>
      </w:r>
      <w:r w:rsidR="003005F5" w:rsidRPr="00BC105A">
        <w:rPr>
          <w:rFonts w:ascii="Times New Roman" w:hAnsi="Times New Roman"/>
          <w:sz w:val="24"/>
          <w:szCs w:val="24"/>
        </w:rPr>
        <w:t>tespit</w:t>
      </w:r>
      <w:r w:rsidR="00441598">
        <w:rPr>
          <w:rFonts w:ascii="Times New Roman" w:hAnsi="Times New Roman"/>
          <w:sz w:val="24"/>
          <w:szCs w:val="24"/>
        </w:rPr>
        <w:t xml:space="preserve"> </w:t>
      </w:r>
      <w:r w:rsidR="003005F5" w:rsidRPr="00BC105A">
        <w:rPr>
          <w:rFonts w:ascii="Times New Roman" w:hAnsi="Times New Roman"/>
          <w:sz w:val="24"/>
          <w:szCs w:val="24"/>
        </w:rPr>
        <w:t>edilmiştir.</w:t>
      </w:r>
      <w:r w:rsidR="00441598">
        <w:rPr>
          <w:rFonts w:ascii="Times New Roman" w:hAnsi="Times New Roman"/>
          <w:sz w:val="24"/>
          <w:szCs w:val="24"/>
        </w:rPr>
        <w:t xml:space="preserve"> </w:t>
      </w:r>
      <w:r w:rsidR="003005F5" w:rsidRPr="00BC105A">
        <w:rPr>
          <w:rFonts w:ascii="Times New Roman" w:hAnsi="Times New Roman"/>
          <w:sz w:val="24"/>
          <w:szCs w:val="24"/>
        </w:rPr>
        <w:t>Tedavi</w:t>
      </w:r>
      <w:r w:rsidR="00441598">
        <w:rPr>
          <w:rFonts w:ascii="Times New Roman" w:hAnsi="Times New Roman"/>
          <w:sz w:val="24"/>
          <w:szCs w:val="24"/>
        </w:rPr>
        <w:t xml:space="preserve"> </w:t>
      </w:r>
      <w:r w:rsidR="003005F5" w:rsidRPr="00BC105A">
        <w:rPr>
          <w:rFonts w:ascii="Times New Roman" w:hAnsi="Times New Roman"/>
          <w:sz w:val="24"/>
          <w:szCs w:val="24"/>
        </w:rPr>
        <w:t>edilen</w:t>
      </w:r>
      <w:r w:rsidR="00441598">
        <w:rPr>
          <w:rFonts w:ascii="Times New Roman" w:hAnsi="Times New Roman"/>
          <w:sz w:val="24"/>
          <w:szCs w:val="24"/>
        </w:rPr>
        <w:t xml:space="preserve"> </w:t>
      </w:r>
      <w:r w:rsidR="003005F5" w:rsidRPr="00BC105A">
        <w:rPr>
          <w:rFonts w:ascii="Times New Roman" w:hAnsi="Times New Roman"/>
          <w:sz w:val="24"/>
          <w:szCs w:val="24"/>
        </w:rPr>
        <w:t>ratlardaki</w:t>
      </w:r>
      <w:r w:rsidR="00441598">
        <w:rPr>
          <w:rFonts w:ascii="Times New Roman" w:hAnsi="Times New Roman"/>
          <w:sz w:val="24"/>
          <w:szCs w:val="24"/>
        </w:rPr>
        <w:t xml:space="preserve"> </w:t>
      </w:r>
      <w:r w:rsidR="003005F5" w:rsidRPr="00BC105A">
        <w:rPr>
          <w:rFonts w:ascii="Times New Roman" w:hAnsi="Times New Roman"/>
          <w:sz w:val="24"/>
          <w:szCs w:val="24"/>
        </w:rPr>
        <w:t>serum</w:t>
      </w:r>
      <w:r w:rsidR="00441598">
        <w:rPr>
          <w:rFonts w:ascii="Times New Roman" w:hAnsi="Times New Roman"/>
          <w:sz w:val="24"/>
          <w:szCs w:val="24"/>
        </w:rPr>
        <w:t xml:space="preserve"> </w:t>
      </w:r>
      <w:r w:rsidR="003005F5" w:rsidRPr="00BC105A">
        <w:rPr>
          <w:rFonts w:ascii="Times New Roman" w:hAnsi="Times New Roman"/>
          <w:sz w:val="24"/>
          <w:szCs w:val="24"/>
        </w:rPr>
        <w:t>testosteron</w:t>
      </w:r>
      <w:r w:rsidR="00441598">
        <w:rPr>
          <w:rFonts w:ascii="Times New Roman" w:hAnsi="Times New Roman"/>
          <w:sz w:val="24"/>
          <w:szCs w:val="24"/>
        </w:rPr>
        <w:t xml:space="preserve"> </w:t>
      </w:r>
      <w:r w:rsidR="003005F5" w:rsidRPr="00BC105A">
        <w:rPr>
          <w:rFonts w:ascii="Times New Roman" w:hAnsi="Times New Roman"/>
          <w:sz w:val="24"/>
          <w:szCs w:val="24"/>
        </w:rPr>
        <w:t>konsantrasyonu</w:t>
      </w:r>
      <w:r w:rsidR="00A75AB3" w:rsidRPr="00BC105A">
        <w:rPr>
          <w:rFonts w:ascii="Times New Roman" w:hAnsi="Times New Roman"/>
          <w:sz w:val="24"/>
          <w:szCs w:val="24"/>
        </w:rPr>
        <w:t>nun</w:t>
      </w:r>
      <w:r w:rsidR="003005F5" w:rsidRPr="00BC105A">
        <w:rPr>
          <w:rFonts w:ascii="Times New Roman" w:hAnsi="Times New Roman"/>
          <w:sz w:val="24"/>
          <w:szCs w:val="24"/>
        </w:rPr>
        <w:t>,</w:t>
      </w:r>
      <w:r w:rsidR="00441598">
        <w:rPr>
          <w:rFonts w:ascii="Times New Roman" w:hAnsi="Times New Roman"/>
          <w:sz w:val="24"/>
          <w:szCs w:val="24"/>
        </w:rPr>
        <w:t xml:space="preserve"> </w:t>
      </w:r>
      <w:r w:rsidR="003005F5" w:rsidRPr="00BC105A">
        <w:rPr>
          <w:rFonts w:ascii="Times New Roman" w:hAnsi="Times New Roman"/>
          <w:sz w:val="24"/>
          <w:szCs w:val="24"/>
        </w:rPr>
        <w:t>kontrollerdekinden</w:t>
      </w:r>
      <w:r w:rsidR="00441598">
        <w:rPr>
          <w:rFonts w:ascii="Times New Roman" w:hAnsi="Times New Roman"/>
          <w:sz w:val="24"/>
          <w:szCs w:val="24"/>
        </w:rPr>
        <w:t xml:space="preserve"> </w:t>
      </w:r>
      <w:r w:rsidR="003005F5" w:rsidRPr="00BC105A">
        <w:rPr>
          <w:rFonts w:ascii="Times New Roman" w:hAnsi="Times New Roman"/>
          <w:sz w:val="24"/>
          <w:szCs w:val="24"/>
        </w:rPr>
        <w:t>fark</w:t>
      </w:r>
      <w:r w:rsidR="004C29AA" w:rsidRPr="00BC105A">
        <w:rPr>
          <w:rFonts w:ascii="Times New Roman" w:hAnsi="Times New Roman"/>
          <w:sz w:val="24"/>
          <w:szCs w:val="24"/>
        </w:rPr>
        <w:t>lı</w:t>
      </w:r>
      <w:r w:rsidR="00441598">
        <w:rPr>
          <w:rFonts w:ascii="Times New Roman" w:hAnsi="Times New Roman"/>
          <w:sz w:val="24"/>
          <w:szCs w:val="24"/>
        </w:rPr>
        <w:t xml:space="preserve"> </w:t>
      </w:r>
      <w:r w:rsidR="003005F5" w:rsidRPr="00BC105A">
        <w:rPr>
          <w:rFonts w:ascii="Times New Roman" w:hAnsi="Times New Roman"/>
          <w:sz w:val="24"/>
          <w:szCs w:val="24"/>
        </w:rPr>
        <w:t>olmadığı</w:t>
      </w:r>
      <w:r w:rsidR="00441598">
        <w:rPr>
          <w:rFonts w:ascii="Times New Roman" w:hAnsi="Times New Roman"/>
          <w:sz w:val="24"/>
          <w:szCs w:val="24"/>
        </w:rPr>
        <w:t xml:space="preserve"> </w:t>
      </w:r>
      <w:r w:rsidR="003005F5" w:rsidRPr="00BC105A">
        <w:rPr>
          <w:rFonts w:ascii="Times New Roman" w:hAnsi="Times New Roman"/>
          <w:sz w:val="24"/>
          <w:szCs w:val="24"/>
        </w:rPr>
        <w:t>tespit</w:t>
      </w:r>
      <w:r w:rsidR="00441598">
        <w:rPr>
          <w:rFonts w:ascii="Times New Roman" w:hAnsi="Times New Roman"/>
          <w:sz w:val="24"/>
          <w:szCs w:val="24"/>
        </w:rPr>
        <w:t xml:space="preserve"> </w:t>
      </w:r>
      <w:r w:rsidR="003005F5" w:rsidRPr="00BC105A">
        <w:rPr>
          <w:rFonts w:ascii="Times New Roman" w:hAnsi="Times New Roman"/>
          <w:sz w:val="24"/>
          <w:szCs w:val="24"/>
        </w:rPr>
        <w:t>edilmiştir.</w:t>
      </w:r>
      <w:r w:rsidR="00441598">
        <w:rPr>
          <w:rFonts w:ascii="Times New Roman" w:hAnsi="Times New Roman"/>
          <w:sz w:val="24"/>
          <w:szCs w:val="24"/>
        </w:rPr>
        <w:t xml:space="preserve"> </w:t>
      </w:r>
      <w:r w:rsidR="003005F5" w:rsidRPr="00BC105A">
        <w:rPr>
          <w:rFonts w:ascii="Times New Roman" w:hAnsi="Times New Roman"/>
          <w:sz w:val="24"/>
          <w:szCs w:val="24"/>
        </w:rPr>
        <w:t>Bu</w:t>
      </w:r>
      <w:r w:rsidR="00441598">
        <w:rPr>
          <w:rFonts w:ascii="Times New Roman" w:hAnsi="Times New Roman"/>
          <w:sz w:val="24"/>
          <w:szCs w:val="24"/>
        </w:rPr>
        <w:t xml:space="preserve"> </w:t>
      </w:r>
      <w:r w:rsidR="003005F5" w:rsidRPr="00BC105A">
        <w:rPr>
          <w:rFonts w:ascii="Times New Roman" w:hAnsi="Times New Roman"/>
          <w:sz w:val="24"/>
          <w:szCs w:val="24"/>
        </w:rPr>
        <w:t>sonuçlar,</w:t>
      </w:r>
      <w:r w:rsidR="00441598">
        <w:rPr>
          <w:rFonts w:ascii="Times New Roman" w:hAnsi="Times New Roman"/>
          <w:sz w:val="24"/>
          <w:szCs w:val="24"/>
        </w:rPr>
        <w:t xml:space="preserve"> </w:t>
      </w:r>
      <w:r w:rsidR="003005F5" w:rsidRPr="00BC105A">
        <w:rPr>
          <w:rFonts w:ascii="Times New Roman" w:hAnsi="Times New Roman"/>
          <w:sz w:val="24"/>
          <w:szCs w:val="24"/>
        </w:rPr>
        <w:t>BPA'nın</w:t>
      </w:r>
      <w:r w:rsidR="00441598">
        <w:rPr>
          <w:rFonts w:ascii="Times New Roman" w:hAnsi="Times New Roman"/>
          <w:sz w:val="24"/>
          <w:szCs w:val="24"/>
        </w:rPr>
        <w:t xml:space="preserve"> </w:t>
      </w:r>
      <w:r w:rsidR="003005F5" w:rsidRPr="00BC105A">
        <w:rPr>
          <w:rFonts w:ascii="Times New Roman" w:hAnsi="Times New Roman"/>
          <w:sz w:val="24"/>
          <w:szCs w:val="24"/>
        </w:rPr>
        <w:t>ratlarda</w:t>
      </w:r>
      <w:r w:rsidR="00441598">
        <w:rPr>
          <w:rFonts w:ascii="Times New Roman" w:hAnsi="Times New Roman"/>
          <w:sz w:val="24"/>
          <w:szCs w:val="24"/>
        </w:rPr>
        <w:t xml:space="preserve"> </w:t>
      </w:r>
      <w:r w:rsidR="003005F5" w:rsidRPr="00BC105A">
        <w:rPr>
          <w:rFonts w:ascii="Times New Roman" w:hAnsi="Times New Roman"/>
          <w:sz w:val="24"/>
          <w:szCs w:val="24"/>
        </w:rPr>
        <w:t>8</w:t>
      </w:r>
      <w:r w:rsidR="00441598">
        <w:rPr>
          <w:rFonts w:ascii="Times New Roman" w:hAnsi="Times New Roman"/>
          <w:sz w:val="24"/>
          <w:szCs w:val="24"/>
        </w:rPr>
        <w:t xml:space="preserve"> </w:t>
      </w:r>
      <w:r w:rsidR="003005F5" w:rsidRPr="00BC105A">
        <w:rPr>
          <w:rFonts w:ascii="Times New Roman" w:hAnsi="Times New Roman"/>
          <w:sz w:val="24"/>
          <w:szCs w:val="24"/>
        </w:rPr>
        <w:t>haftalıkken</w:t>
      </w:r>
      <w:r w:rsidR="00441598">
        <w:rPr>
          <w:rFonts w:ascii="Times New Roman" w:hAnsi="Times New Roman"/>
          <w:sz w:val="24"/>
          <w:szCs w:val="24"/>
        </w:rPr>
        <w:t xml:space="preserve"> </w:t>
      </w:r>
      <w:r w:rsidR="003005F5" w:rsidRPr="00BC105A">
        <w:rPr>
          <w:rFonts w:ascii="Times New Roman" w:hAnsi="Times New Roman"/>
          <w:sz w:val="24"/>
          <w:szCs w:val="24"/>
        </w:rPr>
        <w:t>agresif</w:t>
      </w:r>
      <w:r w:rsidR="00441598">
        <w:rPr>
          <w:rFonts w:ascii="Times New Roman" w:hAnsi="Times New Roman"/>
          <w:sz w:val="24"/>
          <w:szCs w:val="24"/>
        </w:rPr>
        <w:t xml:space="preserve"> </w:t>
      </w:r>
      <w:r w:rsidR="003005F5" w:rsidRPr="00BC105A">
        <w:rPr>
          <w:rFonts w:ascii="Times New Roman" w:hAnsi="Times New Roman"/>
          <w:sz w:val="24"/>
          <w:szCs w:val="24"/>
        </w:rPr>
        <w:t>davranışı</w:t>
      </w:r>
      <w:r w:rsidR="00441598">
        <w:rPr>
          <w:rFonts w:ascii="Times New Roman" w:hAnsi="Times New Roman"/>
          <w:sz w:val="24"/>
          <w:szCs w:val="24"/>
        </w:rPr>
        <w:t xml:space="preserve"> </w:t>
      </w:r>
      <w:r w:rsidR="003005F5" w:rsidRPr="00BC105A">
        <w:rPr>
          <w:rFonts w:ascii="Times New Roman" w:hAnsi="Times New Roman"/>
          <w:sz w:val="24"/>
          <w:szCs w:val="24"/>
        </w:rPr>
        <w:t>geçici</w:t>
      </w:r>
      <w:r w:rsidR="00441598">
        <w:rPr>
          <w:rFonts w:ascii="Times New Roman" w:hAnsi="Times New Roman"/>
          <w:sz w:val="24"/>
          <w:szCs w:val="24"/>
        </w:rPr>
        <w:t xml:space="preserve"> </w:t>
      </w:r>
      <w:r w:rsidR="003005F5" w:rsidRPr="00BC105A">
        <w:rPr>
          <w:rFonts w:ascii="Times New Roman" w:hAnsi="Times New Roman"/>
          <w:sz w:val="24"/>
          <w:szCs w:val="24"/>
        </w:rPr>
        <w:t>olarak</w:t>
      </w:r>
      <w:r w:rsidR="00441598">
        <w:rPr>
          <w:rFonts w:ascii="Times New Roman" w:hAnsi="Times New Roman"/>
          <w:sz w:val="24"/>
          <w:szCs w:val="24"/>
        </w:rPr>
        <w:t xml:space="preserve"> </w:t>
      </w:r>
      <w:r w:rsidR="003005F5" w:rsidRPr="00BC105A">
        <w:rPr>
          <w:rFonts w:ascii="Times New Roman" w:hAnsi="Times New Roman"/>
          <w:sz w:val="24"/>
          <w:szCs w:val="24"/>
        </w:rPr>
        <w:t>aktive</w:t>
      </w:r>
      <w:r w:rsidR="00441598">
        <w:rPr>
          <w:rFonts w:ascii="Times New Roman" w:hAnsi="Times New Roman"/>
          <w:sz w:val="24"/>
          <w:szCs w:val="24"/>
        </w:rPr>
        <w:t xml:space="preserve"> </w:t>
      </w:r>
      <w:r w:rsidR="003005F5" w:rsidRPr="00BC105A">
        <w:rPr>
          <w:rFonts w:ascii="Times New Roman" w:hAnsi="Times New Roman"/>
          <w:sz w:val="24"/>
          <w:szCs w:val="24"/>
        </w:rPr>
        <w:t>ettiğini</w:t>
      </w:r>
      <w:r w:rsidR="00441598">
        <w:rPr>
          <w:rFonts w:ascii="Times New Roman" w:hAnsi="Times New Roman"/>
          <w:sz w:val="24"/>
          <w:szCs w:val="24"/>
        </w:rPr>
        <w:t xml:space="preserve"> </w:t>
      </w:r>
      <w:r w:rsidR="003005F5" w:rsidRPr="00BC105A">
        <w:rPr>
          <w:rFonts w:ascii="Times New Roman" w:hAnsi="Times New Roman"/>
          <w:sz w:val="24"/>
          <w:szCs w:val="24"/>
        </w:rPr>
        <w:t>ve</w:t>
      </w:r>
      <w:r w:rsidR="00441598">
        <w:rPr>
          <w:rFonts w:ascii="Times New Roman" w:hAnsi="Times New Roman"/>
          <w:sz w:val="24"/>
          <w:szCs w:val="24"/>
        </w:rPr>
        <w:t xml:space="preserve"> </w:t>
      </w:r>
      <w:r w:rsidR="003005F5" w:rsidRPr="00BC105A">
        <w:rPr>
          <w:rFonts w:ascii="Times New Roman" w:hAnsi="Times New Roman"/>
          <w:sz w:val="24"/>
          <w:szCs w:val="24"/>
        </w:rPr>
        <w:t>düşük</w:t>
      </w:r>
      <w:r w:rsidR="00441598">
        <w:rPr>
          <w:rFonts w:ascii="Times New Roman" w:hAnsi="Times New Roman"/>
          <w:sz w:val="24"/>
          <w:szCs w:val="24"/>
        </w:rPr>
        <w:t xml:space="preserve"> </w:t>
      </w:r>
      <w:r w:rsidR="003005F5" w:rsidRPr="00BC105A">
        <w:rPr>
          <w:rFonts w:ascii="Times New Roman" w:hAnsi="Times New Roman"/>
          <w:sz w:val="24"/>
          <w:szCs w:val="24"/>
        </w:rPr>
        <w:t>dozlarda</w:t>
      </w:r>
      <w:r w:rsidR="00441598">
        <w:rPr>
          <w:rFonts w:ascii="Times New Roman" w:hAnsi="Times New Roman"/>
          <w:sz w:val="24"/>
          <w:szCs w:val="24"/>
        </w:rPr>
        <w:t xml:space="preserve"> </w:t>
      </w:r>
      <w:r w:rsidR="003005F5" w:rsidRPr="00BC105A">
        <w:rPr>
          <w:rFonts w:ascii="Times New Roman" w:hAnsi="Times New Roman"/>
          <w:sz w:val="24"/>
          <w:szCs w:val="24"/>
        </w:rPr>
        <w:t>BPA'nın</w:t>
      </w:r>
      <w:r w:rsidR="00441598">
        <w:rPr>
          <w:rFonts w:ascii="Times New Roman" w:hAnsi="Times New Roman"/>
          <w:sz w:val="24"/>
          <w:szCs w:val="24"/>
        </w:rPr>
        <w:t xml:space="preserve"> </w:t>
      </w:r>
      <w:r w:rsidR="003005F5" w:rsidRPr="00BC105A">
        <w:rPr>
          <w:rFonts w:ascii="Times New Roman" w:hAnsi="Times New Roman"/>
          <w:sz w:val="24"/>
          <w:szCs w:val="24"/>
        </w:rPr>
        <w:t>üreme</w:t>
      </w:r>
      <w:r w:rsidR="00441598">
        <w:rPr>
          <w:rFonts w:ascii="Times New Roman" w:hAnsi="Times New Roman"/>
          <w:sz w:val="24"/>
          <w:szCs w:val="24"/>
        </w:rPr>
        <w:t xml:space="preserve"> </w:t>
      </w:r>
      <w:r w:rsidR="003005F5" w:rsidRPr="00BC105A">
        <w:rPr>
          <w:rFonts w:ascii="Times New Roman" w:hAnsi="Times New Roman"/>
          <w:sz w:val="24"/>
          <w:szCs w:val="24"/>
        </w:rPr>
        <w:t>organlarının</w:t>
      </w:r>
      <w:r w:rsidR="00441598">
        <w:rPr>
          <w:rFonts w:ascii="Times New Roman" w:hAnsi="Times New Roman"/>
          <w:sz w:val="24"/>
          <w:szCs w:val="24"/>
        </w:rPr>
        <w:t xml:space="preserve"> </w:t>
      </w:r>
      <w:r w:rsidR="003005F5" w:rsidRPr="00BC105A">
        <w:rPr>
          <w:rFonts w:ascii="Times New Roman" w:hAnsi="Times New Roman"/>
          <w:sz w:val="24"/>
          <w:szCs w:val="24"/>
        </w:rPr>
        <w:t>normal</w:t>
      </w:r>
      <w:r w:rsidR="00441598">
        <w:rPr>
          <w:rFonts w:ascii="Times New Roman" w:hAnsi="Times New Roman"/>
          <w:sz w:val="24"/>
          <w:szCs w:val="24"/>
        </w:rPr>
        <w:t xml:space="preserve"> </w:t>
      </w:r>
      <w:r w:rsidR="003005F5" w:rsidRPr="00BC105A">
        <w:rPr>
          <w:rFonts w:ascii="Times New Roman" w:hAnsi="Times New Roman"/>
          <w:sz w:val="24"/>
          <w:szCs w:val="24"/>
        </w:rPr>
        <w:t>gelişimine</w:t>
      </w:r>
      <w:r w:rsidR="00441598">
        <w:rPr>
          <w:rFonts w:ascii="Times New Roman" w:hAnsi="Times New Roman"/>
          <w:sz w:val="24"/>
          <w:szCs w:val="24"/>
        </w:rPr>
        <w:t xml:space="preserve"> </w:t>
      </w:r>
      <w:r w:rsidR="003005F5" w:rsidRPr="00BC105A">
        <w:rPr>
          <w:rFonts w:ascii="Times New Roman" w:hAnsi="Times New Roman"/>
          <w:sz w:val="24"/>
          <w:szCs w:val="24"/>
        </w:rPr>
        <w:t>müdahale</w:t>
      </w:r>
      <w:r w:rsidR="00441598">
        <w:rPr>
          <w:rFonts w:ascii="Times New Roman" w:hAnsi="Times New Roman"/>
          <w:sz w:val="24"/>
          <w:szCs w:val="24"/>
        </w:rPr>
        <w:t xml:space="preserve"> </w:t>
      </w:r>
      <w:r w:rsidR="003005F5" w:rsidRPr="00BC105A">
        <w:rPr>
          <w:rFonts w:ascii="Times New Roman" w:hAnsi="Times New Roman"/>
          <w:sz w:val="24"/>
          <w:szCs w:val="24"/>
        </w:rPr>
        <w:t>ettiğini</w:t>
      </w:r>
      <w:r w:rsidR="00441598">
        <w:rPr>
          <w:rFonts w:ascii="Times New Roman" w:hAnsi="Times New Roman"/>
          <w:sz w:val="24"/>
          <w:szCs w:val="24"/>
        </w:rPr>
        <w:t xml:space="preserve"> </w:t>
      </w:r>
      <w:r w:rsidR="003005F5" w:rsidRPr="00BC105A">
        <w:rPr>
          <w:rFonts w:ascii="Times New Roman" w:hAnsi="Times New Roman"/>
          <w:sz w:val="24"/>
          <w:szCs w:val="24"/>
        </w:rPr>
        <w:t>göstermektedir.</w:t>
      </w:r>
      <w:r w:rsidR="00441598">
        <w:rPr>
          <w:rFonts w:ascii="Times New Roman" w:hAnsi="Times New Roman"/>
          <w:sz w:val="24"/>
          <w:szCs w:val="24"/>
        </w:rPr>
        <w:t xml:space="preserve"> </w:t>
      </w:r>
      <w:r w:rsidR="003005F5" w:rsidRPr="00BC105A">
        <w:rPr>
          <w:rFonts w:ascii="Times New Roman" w:hAnsi="Times New Roman"/>
          <w:sz w:val="24"/>
          <w:szCs w:val="24"/>
        </w:rPr>
        <w:t>Bu</w:t>
      </w:r>
      <w:r w:rsidR="00441598">
        <w:rPr>
          <w:rFonts w:ascii="Times New Roman" w:hAnsi="Times New Roman"/>
          <w:sz w:val="24"/>
          <w:szCs w:val="24"/>
        </w:rPr>
        <w:t xml:space="preserve"> </w:t>
      </w:r>
      <w:r w:rsidR="003005F5" w:rsidRPr="00BC105A">
        <w:rPr>
          <w:rFonts w:ascii="Times New Roman" w:hAnsi="Times New Roman"/>
          <w:sz w:val="24"/>
          <w:szCs w:val="24"/>
        </w:rPr>
        <w:t>saldırgan</w:t>
      </w:r>
      <w:r w:rsidR="00441598">
        <w:rPr>
          <w:rFonts w:ascii="Times New Roman" w:hAnsi="Times New Roman"/>
          <w:sz w:val="24"/>
          <w:szCs w:val="24"/>
        </w:rPr>
        <w:t xml:space="preserve"> </w:t>
      </w:r>
      <w:r w:rsidR="003005F5" w:rsidRPr="00BC105A">
        <w:rPr>
          <w:rFonts w:ascii="Times New Roman" w:hAnsi="Times New Roman"/>
          <w:sz w:val="24"/>
          <w:szCs w:val="24"/>
        </w:rPr>
        <w:t>davranışı</w:t>
      </w:r>
      <w:r w:rsidR="00441598">
        <w:rPr>
          <w:rFonts w:ascii="Times New Roman" w:hAnsi="Times New Roman"/>
          <w:sz w:val="24"/>
          <w:szCs w:val="24"/>
        </w:rPr>
        <w:t xml:space="preserve"> </w:t>
      </w:r>
      <w:r w:rsidR="003005F5" w:rsidRPr="00BC105A">
        <w:rPr>
          <w:rFonts w:ascii="Times New Roman" w:hAnsi="Times New Roman"/>
          <w:sz w:val="24"/>
          <w:szCs w:val="24"/>
        </w:rPr>
        <w:t>harekete</w:t>
      </w:r>
      <w:r w:rsidR="00441598">
        <w:rPr>
          <w:rFonts w:ascii="Times New Roman" w:hAnsi="Times New Roman"/>
          <w:sz w:val="24"/>
          <w:szCs w:val="24"/>
        </w:rPr>
        <w:t xml:space="preserve"> </w:t>
      </w:r>
      <w:r w:rsidR="003005F5" w:rsidRPr="00BC105A">
        <w:rPr>
          <w:rFonts w:ascii="Times New Roman" w:hAnsi="Times New Roman"/>
          <w:sz w:val="24"/>
          <w:szCs w:val="24"/>
        </w:rPr>
        <w:t>geçiren</w:t>
      </w:r>
      <w:r w:rsidR="00441598">
        <w:rPr>
          <w:rFonts w:ascii="Times New Roman" w:hAnsi="Times New Roman"/>
          <w:sz w:val="24"/>
          <w:szCs w:val="24"/>
        </w:rPr>
        <w:t xml:space="preserve"> </w:t>
      </w:r>
      <w:r w:rsidR="003005F5" w:rsidRPr="00BC105A">
        <w:rPr>
          <w:rFonts w:ascii="Times New Roman" w:hAnsi="Times New Roman"/>
          <w:sz w:val="24"/>
          <w:szCs w:val="24"/>
        </w:rPr>
        <w:t>mekanizma</w:t>
      </w:r>
      <w:r w:rsidR="00A75AB3" w:rsidRPr="00BC105A">
        <w:rPr>
          <w:rFonts w:ascii="Times New Roman" w:hAnsi="Times New Roman"/>
          <w:sz w:val="24"/>
          <w:szCs w:val="24"/>
        </w:rPr>
        <w:t>nın</w:t>
      </w:r>
      <w:r w:rsidR="003005F5" w:rsidRPr="00BC105A">
        <w:rPr>
          <w:rFonts w:ascii="Times New Roman" w:hAnsi="Times New Roman"/>
          <w:sz w:val="24"/>
          <w:szCs w:val="24"/>
        </w:rPr>
        <w:t>,</w:t>
      </w:r>
      <w:r w:rsidR="00441598">
        <w:rPr>
          <w:rFonts w:ascii="Times New Roman" w:hAnsi="Times New Roman"/>
          <w:sz w:val="24"/>
          <w:szCs w:val="24"/>
        </w:rPr>
        <w:t xml:space="preserve"> </w:t>
      </w:r>
      <w:r w:rsidR="003005F5" w:rsidRPr="00BC105A">
        <w:rPr>
          <w:rFonts w:ascii="Times New Roman" w:hAnsi="Times New Roman"/>
          <w:sz w:val="24"/>
          <w:szCs w:val="24"/>
        </w:rPr>
        <w:t>yüksek</w:t>
      </w:r>
      <w:r w:rsidR="00441598">
        <w:rPr>
          <w:rFonts w:ascii="Times New Roman" w:hAnsi="Times New Roman"/>
          <w:sz w:val="24"/>
          <w:szCs w:val="24"/>
        </w:rPr>
        <w:t xml:space="preserve"> </w:t>
      </w:r>
      <w:r w:rsidR="003005F5" w:rsidRPr="00BC105A">
        <w:rPr>
          <w:rFonts w:ascii="Times New Roman" w:hAnsi="Times New Roman"/>
          <w:sz w:val="24"/>
          <w:szCs w:val="24"/>
        </w:rPr>
        <w:t>testosteron</w:t>
      </w:r>
      <w:r w:rsidR="00441598">
        <w:rPr>
          <w:rFonts w:ascii="Times New Roman" w:hAnsi="Times New Roman"/>
          <w:sz w:val="24"/>
          <w:szCs w:val="24"/>
        </w:rPr>
        <w:t xml:space="preserve"> </w:t>
      </w:r>
      <w:r w:rsidR="003005F5" w:rsidRPr="00BC105A">
        <w:rPr>
          <w:rFonts w:ascii="Times New Roman" w:hAnsi="Times New Roman"/>
          <w:sz w:val="24"/>
          <w:szCs w:val="24"/>
        </w:rPr>
        <w:t>konsantrasyonu</w:t>
      </w:r>
      <w:r w:rsidR="00441598">
        <w:rPr>
          <w:rFonts w:ascii="Times New Roman" w:hAnsi="Times New Roman"/>
          <w:sz w:val="24"/>
          <w:szCs w:val="24"/>
        </w:rPr>
        <w:t xml:space="preserve"> </w:t>
      </w:r>
      <w:r w:rsidR="003005F5" w:rsidRPr="00BC105A">
        <w:rPr>
          <w:rFonts w:ascii="Times New Roman" w:hAnsi="Times New Roman"/>
          <w:sz w:val="24"/>
          <w:szCs w:val="24"/>
        </w:rPr>
        <w:t>olmadığı</w:t>
      </w:r>
      <w:r w:rsidR="00441598">
        <w:rPr>
          <w:rFonts w:ascii="Times New Roman" w:hAnsi="Times New Roman"/>
          <w:sz w:val="24"/>
          <w:szCs w:val="24"/>
        </w:rPr>
        <w:t xml:space="preserve"> </w:t>
      </w:r>
      <w:r w:rsidR="003005F5" w:rsidRPr="00BC105A">
        <w:rPr>
          <w:rFonts w:ascii="Times New Roman" w:hAnsi="Times New Roman"/>
          <w:sz w:val="24"/>
          <w:szCs w:val="24"/>
        </w:rPr>
        <w:t>tespit</w:t>
      </w:r>
      <w:r w:rsidR="00441598">
        <w:rPr>
          <w:rFonts w:ascii="Times New Roman" w:hAnsi="Times New Roman"/>
          <w:sz w:val="24"/>
          <w:szCs w:val="24"/>
        </w:rPr>
        <w:t xml:space="preserve"> </w:t>
      </w:r>
      <w:r w:rsidR="003005F5" w:rsidRPr="00BC105A">
        <w:rPr>
          <w:rFonts w:ascii="Times New Roman" w:hAnsi="Times New Roman"/>
          <w:sz w:val="24"/>
          <w:szCs w:val="24"/>
        </w:rPr>
        <w:t>edilmiştir.</w:t>
      </w:r>
    </w:p>
    <w:p w:rsidR="00AE2876" w:rsidRPr="00BC105A" w:rsidRDefault="00AE2876"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Tanaka</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(2006)</w:t>
      </w:r>
      <w:r w:rsidR="00441598">
        <w:rPr>
          <w:rFonts w:ascii="Times New Roman" w:hAnsi="Times New Roman"/>
          <w:sz w:val="24"/>
          <w:szCs w:val="24"/>
        </w:rPr>
        <w:t xml:space="preserve"> </w:t>
      </w:r>
      <w:r w:rsidRPr="00BC105A">
        <w:rPr>
          <w:rFonts w:ascii="Times New Roman" w:hAnsi="Times New Roman"/>
          <w:sz w:val="24"/>
          <w:szCs w:val="24"/>
        </w:rPr>
        <w:t>tarafından</w:t>
      </w:r>
      <w:r w:rsidR="00441598">
        <w:rPr>
          <w:rFonts w:ascii="Times New Roman" w:hAnsi="Times New Roman"/>
          <w:sz w:val="24"/>
          <w:szCs w:val="24"/>
        </w:rPr>
        <w:t xml:space="preserve"> </w:t>
      </w:r>
      <w:r w:rsidRPr="00BC105A">
        <w:rPr>
          <w:rFonts w:ascii="Times New Roman" w:hAnsi="Times New Roman"/>
          <w:sz w:val="24"/>
          <w:szCs w:val="24"/>
        </w:rPr>
        <w:t>yapılan</w:t>
      </w:r>
      <w:r w:rsidR="00441598">
        <w:rPr>
          <w:rFonts w:ascii="Times New Roman" w:hAnsi="Times New Roman"/>
          <w:sz w:val="24"/>
          <w:szCs w:val="24"/>
        </w:rPr>
        <w:t xml:space="preserve"> </w:t>
      </w:r>
      <w:r w:rsidRPr="00BC105A">
        <w:rPr>
          <w:rFonts w:ascii="Times New Roman" w:hAnsi="Times New Roman"/>
          <w:sz w:val="24"/>
          <w:szCs w:val="24"/>
        </w:rPr>
        <w:t>çalışmada,</w:t>
      </w:r>
      <w:r w:rsidR="00441598">
        <w:rPr>
          <w:rFonts w:ascii="Times New Roman" w:hAnsi="Times New Roman"/>
          <w:sz w:val="24"/>
          <w:szCs w:val="24"/>
        </w:rPr>
        <w:t xml:space="preserve"> </w:t>
      </w:r>
      <w:r w:rsidRPr="00BC105A">
        <w:rPr>
          <w:rFonts w:ascii="Times New Roman" w:hAnsi="Times New Roman"/>
          <w:sz w:val="24"/>
          <w:szCs w:val="24"/>
        </w:rPr>
        <w:t>ratlardaki</w:t>
      </w:r>
      <w:r w:rsidR="00441598">
        <w:rPr>
          <w:rFonts w:ascii="Times New Roman" w:hAnsi="Times New Roman"/>
          <w:sz w:val="24"/>
          <w:szCs w:val="24"/>
        </w:rPr>
        <w:t xml:space="preserve"> </w:t>
      </w:r>
      <w:r w:rsidRPr="00BC105A">
        <w:rPr>
          <w:rFonts w:ascii="Times New Roman" w:hAnsi="Times New Roman"/>
          <w:sz w:val="24"/>
          <w:szCs w:val="24"/>
        </w:rPr>
        <w:t>yenidoğan</w:t>
      </w:r>
      <w:r w:rsidR="00441598">
        <w:rPr>
          <w:rFonts w:ascii="Times New Roman" w:hAnsi="Times New Roman"/>
          <w:sz w:val="24"/>
          <w:szCs w:val="24"/>
        </w:rPr>
        <w:t xml:space="preserve"> </w:t>
      </w:r>
      <w:r w:rsidRPr="00BC105A">
        <w:rPr>
          <w:rFonts w:ascii="Times New Roman" w:hAnsi="Times New Roman"/>
          <w:sz w:val="24"/>
          <w:szCs w:val="24"/>
        </w:rPr>
        <w:t>döneminde</w:t>
      </w:r>
      <w:r w:rsidR="00441598">
        <w:rPr>
          <w:rFonts w:ascii="Times New Roman" w:hAnsi="Times New Roman"/>
          <w:sz w:val="24"/>
          <w:szCs w:val="24"/>
        </w:rPr>
        <w:t xml:space="preserve"> </w:t>
      </w:r>
      <w:r w:rsidRPr="00BC105A">
        <w:rPr>
          <w:rFonts w:ascii="Times New Roman" w:hAnsi="Times New Roman"/>
          <w:sz w:val="24"/>
          <w:szCs w:val="24"/>
        </w:rPr>
        <w:t>testosteron</w:t>
      </w:r>
      <w:r w:rsidR="004C29AA" w:rsidRPr="00BC105A">
        <w:rPr>
          <w:rFonts w:ascii="Times New Roman" w:hAnsi="Times New Roman"/>
          <w:sz w:val="24"/>
          <w:szCs w:val="24"/>
        </w:rPr>
        <w:t>un</w:t>
      </w:r>
      <w:r w:rsidR="00441598">
        <w:rPr>
          <w:rFonts w:ascii="Times New Roman" w:hAnsi="Times New Roman"/>
          <w:sz w:val="24"/>
          <w:szCs w:val="24"/>
        </w:rPr>
        <w:t xml:space="preserve"> </w:t>
      </w:r>
      <w:r w:rsidRPr="00BC105A">
        <w:rPr>
          <w:rFonts w:ascii="Times New Roman" w:hAnsi="Times New Roman"/>
          <w:sz w:val="24"/>
          <w:szCs w:val="24"/>
        </w:rPr>
        <w:t>(T)</w:t>
      </w:r>
      <w:r w:rsidR="00441598">
        <w:rPr>
          <w:rFonts w:ascii="Times New Roman" w:hAnsi="Times New Roman"/>
          <w:sz w:val="24"/>
          <w:szCs w:val="24"/>
        </w:rPr>
        <w:t xml:space="preserve"> </w:t>
      </w:r>
      <w:r w:rsidRPr="00BC105A">
        <w:rPr>
          <w:rFonts w:ascii="Times New Roman" w:hAnsi="Times New Roman"/>
          <w:sz w:val="24"/>
          <w:szCs w:val="24"/>
        </w:rPr>
        <w:t>cinse</w:t>
      </w:r>
      <w:r w:rsidR="004C29AA" w:rsidRPr="00BC105A">
        <w:rPr>
          <w:rFonts w:ascii="Times New Roman" w:hAnsi="Times New Roman"/>
          <w:sz w:val="24"/>
          <w:szCs w:val="24"/>
        </w:rPr>
        <w:t>l</w:t>
      </w:r>
      <w:r w:rsidR="00441598">
        <w:rPr>
          <w:rFonts w:ascii="Times New Roman" w:hAnsi="Times New Roman"/>
          <w:sz w:val="24"/>
          <w:szCs w:val="24"/>
        </w:rPr>
        <w:t xml:space="preserve"> </w:t>
      </w:r>
      <w:r w:rsidR="004C29AA" w:rsidRPr="00BC105A">
        <w:rPr>
          <w:rFonts w:ascii="Times New Roman" w:hAnsi="Times New Roman"/>
          <w:sz w:val="24"/>
          <w:szCs w:val="24"/>
        </w:rPr>
        <w:t>farklılaşmada</w:t>
      </w:r>
      <w:r w:rsidR="00441598">
        <w:rPr>
          <w:rFonts w:ascii="Times New Roman" w:hAnsi="Times New Roman"/>
          <w:sz w:val="24"/>
          <w:szCs w:val="24"/>
        </w:rPr>
        <w:t xml:space="preserve"> </w:t>
      </w:r>
      <w:r w:rsidR="004C29AA" w:rsidRPr="00BC105A">
        <w:rPr>
          <w:rFonts w:ascii="Times New Roman" w:hAnsi="Times New Roman"/>
          <w:sz w:val="24"/>
          <w:szCs w:val="24"/>
        </w:rPr>
        <w:t>önemli</w:t>
      </w:r>
      <w:r w:rsidR="00441598">
        <w:rPr>
          <w:rFonts w:ascii="Times New Roman" w:hAnsi="Times New Roman"/>
          <w:sz w:val="24"/>
          <w:szCs w:val="24"/>
        </w:rPr>
        <w:t xml:space="preserve"> </w:t>
      </w:r>
      <w:r w:rsidR="004C29AA" w:rsidRPr="00BC105A">
        <w:rPr>
          <w:rFonts w:ascii="Times New Roman" w:hAnsi="Times New Roman"/>
          <w:sz w:val="24"/>
          <w:szCs w:val="24"/>
        </w:rPr>
        <w:t>rol</w:t>
      </w:r>
      <w:r w:rsidR="00441598">
        <w:rPr>
          <w:rFonts w:ascii="Times New Roman" w:hAnsi="Times New Roman"/>
          <w:sz w:val="24"/>
          <w:szCs w:val="24"/>
        </w:rPr>
        <w:t xml:space="preserve"> </w:t>
      </w:r>
      <w:r w:rsidR="004C29AA" w:rsidRPr="00BC105A">
        <w:rPr>
          <w:rFonts w:ascii="Times New Roman" w:hAnsi="Times New Roman"/>
          <w:sz w:val="24"/>
          <w:szCs w:val="24"/>
        </w:rPr>
        <w:t>oynadığı</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erkek</w:t>
      </w:r>
      <w:r w:rsidR="00441598">
        <w:rPr>
          <w:rFonts w:ascii="Times New Roman" w:hAnsi="Times New Roman"/>
          <w:sz w:val="24"/>
          <w:szCs w:val="24"/>
        </w:rPr>
        <w:t xml:space="preserve"> </w:t>
      </w:r>
      <w:r w:rsidRPr="00BC105A">
        <w:rPr>
          <w:rFonts w:ascii="Times New Roman" w:hAnsi="Times New Roman"/>
          <w:sz w:val="24"/>
          <w:szCs w:val="24"/>
        </w:rPr>
        <w:t>sıçanlarda</w:t>
      </w:r>
      <w:r w:rsidR="00441598">
        <w:rPr>
          <w:rFonts w:ascii="Times New Roman" w:hAnsi="Times New Roman"/>
          <w:sz w:val="24"/>
          <w:szCs w:val="24"/>
        </w:rPr>
        <w:t xml:space="preserve"> </w:t>
      </w:r>
      <w:r w:rsidRPr="00BC105A">
        <w:rPr>
          <w:rFonts w:ascii="Times New Roman" w:hAnsi="Times New Roman"/>
          <w:sz w:val="24"/>
          <w:szCs w:val="24"/>
        </w:rPr>
        <w:t>doğumdan</w:t>
      </w:r>
      <w:r w:rsidR="00441598">
        <w:rPr>
          <w:rFonts w:ascii="Times New Roman" w:hAnsi="Times New Roman"/>
          <w:sz w:val="24"/>
          <w:szCs w:val="24"/>
        </w:rPr>
        <w:t xml:space="preserve"> </w:t>
      </w:r>
      <w:r w:rsidRPr="00BC105A">
        <w:rPr>
          <w:rFonts w:ascii="Times New Roman" w:hAnsi="Times New Roman"/>
          <w:sz w:val="24"/>
          <w:szCs w:val="24"/>
        </w:rPr>
        <w:t>2</w:t>
      </w:r>
      <w:r w:rsidR="00441598">
        <w:rPr>
          <w:rFonts w:ascii="Times New Roman" w:hAnsi="Times New Roman"/>
          <w:sz w:val="24"/>
          <w:szCs w:val="24"/>
        </w:rPr>
        <w:t xml:space="preserve"> </w:t>
      </w:r>
      <w:r w:rsidRPr="00BC105A">
        <w:rPr>
          <w:rFonts w:ascii="Times New Roman" w:hAnsi="Times New Roman"/>
          <w:sz w:val="24"/>
          <w:szCs w:val="24"/>
        </w:rPr>
        <w:t>saat</w:t>
      </w:r>
      <w:r w:rsidR="00441598">
        <w:rPr>
          <w:rFonts w:ascii="Times New Roman" w:hAnsi="Times New Roman"/>
          <w:sz w:val="24"/>
          <w:szCs w:val="24"/>
        </w:rPr>
        <w:t xml:space="preserve"> </w:t>
      </w:r>
      <w:r w:rsidRPr="00BC105A">
        <w:rPr>
          <w:rFonts w:ascii="Times New Roman" w:hAnsi="Times New Roman"/>
          <w:sz w:val="24"/>
          <w:szCs w:val="24"/>
        </w:rPr>
        <w:t>sonra</w:t>
      </w:r>
      <w:r w:rsidR="00441598">
        <w:rPr>
          <w:rFonts w:ascii="Times New Roman" w:hAnsi="Times New Roman"/>
          <w:sz w:val="24"/>
          <w:szCs w:val="24"/>
        </w:rPr>
        <w:t xml:space="preserve"> </w:t>
      </w:r>
      <w:r w:rsidRPr="00BC105A">
        <w:rPr>
          <w:rFonts w:ascii="Times New Roman" w:hAnsi="Times New Roman"/>
          <w:sz w:val="24"/>
          <w:szCs w:val="24"/>
        </w:rPr>
        <w:t>serum</w:t>
      </w:r>
      <w:r w:rsidR="00441598">
        <w:rPr>
          <w:rFonts w:ascii="Times New Roman" w:hAnsi="Times New Roman"/>
          <w:sz w:val="24"/>
          <w:szCs w:val="24"/>
        </w:rPr>
        <w:t xml:space="preserve"> </w:t>
      </w:r>
      <w:r w:rsidRPr="00BC105A">
        <w:rPr>
          <w:rFonts w:ascii="Times New Roman" w:hAnsi="Times New Roman"/>
          <w:sz w:val="24"/>
          <w:szCs w:val="24"/>
        </w:rPr>
        <w:t>T</w:t>
      </w:r>
      <w:r w:rsidR="00441598">
        <w:rPr>
          <w:rFonts w:ascii="Times New Roman" w:hAnsi="Times New Roman"/>
          <w:sz w:val="24"/>
          <w:szCs w:val="24"/>
        </w:rPr>
        <w:t xml:space="preserve"> </w:t>
      </w:r>
      <w:r w:rsidR="004C29AA" w:rsidRPr="00BC105A">
        <w:rPr>
          <w:rFonts w:ascii="Times New Roman" w:hAnsi="Times New Roman"/>
          <w:sz w:val="24"/>
          <w:szCs w:val="24"/>
        </w:rPr>
        <w:t>düzeylerinde</w:t>
      </w:r>
      <w:r w:rsidR="00441598">
        <w:rPr>
          <w:rFonts w:ascii="Times New Roman" w:hAnsi="Times New Roman"/>
          <w:sz w:val="24"/>
          <w:szCs w:val="24"/>
        </w:rPr>
        <w:t xml:space="preserve"> </w:t>
      </w:r>
      <w:r w:rsidR="004C29AA" w:rsidRPr="00BC105A">
        <w:rPr>
          <w:rFonts w:ascii="Times New Roman" w:hAnsi="Times New Roman"/>
          <w:sz w:val="24"/>
          <w:szCs w:val="24"/>
        </w:rPr>
        <w:t>artış</w:t>
      </w:r>
      <w:r w:rsidR="00441598">
        <w:rPr>
          <w:rFonts w:ascii="Times New Roman" w:hAnsi="Times New Roman"/>
          <w:sz w:val="24"/>
          <w:szCs w:val="24"/>
        </w:rPr>
        <w:t xml:space="preserve"> </w:t>
      </w:r>
      <w:r w:rsidRPr="00BC105A">
        <w:rPr>
          <w:rFonts w:ascii="Times New Roman" w:hAnsi="Times New Roman"/>
          <w:sz w:val="24"/>
          <w:szCs w:val="24"/>
        </w:rPr>
        <w:t>olduğu</w:t>
      </w:r>
      <w:r w:rsidR="00441598">
        <w:rPr>
          <w:rFonts w:ascii="Times New Roman" w:hAnsi="Times New Roman"/>
          <w:sz w:val="24"/>
          <w:szCs w:val="24"/>
        </w:rPr>
        <w:t xml:space="preserve"> </w:t>
      </w:r>
      <w:r w:rsidRPr="00BC105A">
        <w:rPr>
          <w:rFonts w:ascii="Times New Roman" w:hAnsi="Times New Roman"/>
          <w:sz w:val="24"/>
          <w:szCs w:val="24"/>
        </w:rPr>
        <w:t>belirtilmiştir.</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kapsamda</w:t>
      </w:r>
      <w:r w:rsidR="00441598">
        <w:rPr>
          <w:rFonts w:ascii="Times New Roman" w:hAnsi="Times New Roman"/>
          <w:sz w:val="24"/>
          <w:szCs w:val="24"/>
        </w:rPr>
        <w:t xml:space="preserve"> </w:t>
      </w:r>
      <w:r w:rsidRPr="00BC105A">
        <w:rPr>
          <w:rFonts w:ascii="Times New Roman" w:hAnsi="Times New Roman"/>
          <w:sz w:val="24"/>
          <w:szCs w:val="24"/>
        </w:rPr>
        <w:t>çalışmada</w:t>
      </w:r>
      <w:r w:rsidR="00441598">
        <w:rPr>
          <w:rFonts w:ascii="Times New Roman" w:hAnsi="Times New Roman"/>
          <w:sz w:val="24"/>
          <w:szCs w:val="24"/>
        </w:rPr>
        <w:t xml:space="preserve"> </w:t>
      </w:r>
      <w:r w:rsidRPr="00BC105A">
        <w:rPr>
          <w:rFonts w:ascii="Times New Roman" w:hAnsi="Times New Roman"/>
          <w:sz w:val="24"/>
          <w:szCs w:val="24"/>
        </w:rPr>
        <w:t>gebe</w:t>
      </w:r>
      <w:r w:rsidR="00441598">
        <w:rPr>
          <w:rFonts w:ascii="Times New Roman" w:hAnsi="Times New Roman"/>
          <w:sz w:val="24"/>
          <w:szCs w:val="24"/>
        </w:rPr>
        <w:t xml:space="preserve"> </w:t>
      </w:r>
      <w:r w:rsidRPr="00BC105A">
        <w:rPr>
          <w:rFonts w:ascii="Times New Roman" w:hAnsi="Times New Roman"/>
          <w:sz w:val="24"/>
          <w:szCs w:val="24"/>
        </w:rPr>
        <w:t>dişi</w:t>
      </w:r>
      <w:r w:rsidR="00441598">
        <w:rPr>
          <w:rFonts w:ascii="Times New Roman" w:hAnsi="Times New Roman"/>
          <w:sz w:val="24"/>
          <w:szCs w:val="24"/>
        </w:rPr>
        <w:t xml:space="preserve"> </w:t>
      </w:r>
      <w:r w:rsidRPr="00BC105A">
        <w:rPr>
          <w:rFonts w:ascii="Times New Roman" w:hAnsi="Times New Roman"/>
          <w:sz w:val="24"/>
          <w:szCs w:val="24"/>
        </w:rPr>
        <w:t>ratlar,</w:t>
      </w:r>
      <w:r w:rsidR="00441598">
        <w:rPr>
          <w:rFonts w:ascii="Times New Roman" w:hAnsi="Times New Roman"/>
          <w:sz w:val="24"/>
          <w:szCs w:val="24"/>
        </w:rPr>
        <w:t xml:space="preserve"> </w:t>
      </w:r>
      <w:r w:rsidRPr="00BC105A">
        <w:rPr>
          <w:rFonts w:ascii="Times New Roman" w:hAnsi="Times New Roman"/>
          <w:sz w:val="24"/>
          <w:szCs w:val="24"/>
        </w:rPr>
        <w:t>gebeliğin</w:t>
      </w:r>
      <w:r w:rsidR="00441598">
        <w:rPr>
          <w:rFonts w:ascii="Times New Roman" w:hAnsi="Times New Roman"/>
          <w:sz w:val="24"/>
          <w:szCs w:val="24"/>
        </w:rPr>
        <w:t xml:space="preserve"> </w:t>
      </w:r>
      <w:r w:rsidRPr="00BC105A">
        <w:rPr>
          <w:rFonts w:ascii="Times New Roman" w:hAnsi="Times New Roman"/>
          <w:sz w:val="24"/>
          <w:szCs w:val="24"/>
        </w:rPr>
        <w:t>1.</w:t>
      </w:r>
      <w:r w:rsidR="00441598">
        <w:rPr>
          <w:rFonts w:ascii="Times New Roman" w:hAnsi="Times New Roman"/>
          <w:sz w:val="24"/>
          <w:szCs w:val="24"/>
        </w:rPr>
        <w:t xml:space="preserve"> </w:t>
      </w:r>
      <w:r w:rsidRPr="00BC105A">
        <w:rPr>
          <w:rFonts w:ascii="Times New Roman" w:hAnsi="Times New Roman"/>
          <w:sz w:val="24"/>
          <w:szCs w:val="24"/>
        </w:rPr>
        <w:t>gününden</w:t>
      </w:r>
      <w:r w:rsidR="00441598">
        <w:rPr>
          <w:rFonts w:ascii="Times New Roman" w:hAnsi="Times New Roman"/>
          <w:sz w:val="24"/>
          <w:szCs w:val="24"/>
        </w:rPr>
        <w:t xml:space="preserve"> </w:t>
      </w:r>
      <w:r w:rsidRPr="00BC105A">
        <w:rPr>
          <w:rFonts w:ascii="Times New Roman" w:hAnsi="Times New Roman"/>
          <w:sz w:val="24"/>
          <w:szCs w:val="24"/>
        </w:rPr>
        <w:t>(GD1)</w:t>
      </w:r>
      <w:r w:rsidR="00441598">
        <w:rPr>
          <w:rFonts w:ascii="Times New Roman" w:hAnsi="Times New Roman"/>
          <w:sz w:val="24"/>
          <w:szCs w:val="24"/>
        </w:rPr>
        <w:t xml:space="preserve"> </w:t>
      </w:r>
      <w:r w:rsidRPr="00BC105A">
        <w:rPr>
          <w:rFonts w:ascii="Times New Roman" w:hAnsi="Times New Roman"/>
          <w:sz w:val="24"/>
          <w:szCs w:val="24"/>
        </w:rPr>
        <w:t>doğumdan</w:t>
      </w:r>
      <w:r w:rsidR="00441598">
        <w:rPr>
          <w:rFonts w:ascii="Times New Roman" w:hAnsi="Times New Roman"/>
          <w:sz w:val="24"/>
          <w:szCs w:val="24"/>
        </w:rPr>
        <w:t xml:space="preserve"> </w:t>
      </w:r>
      <w:r w:rsidRPr="00BC105A">
        <w:rPr>
          <w:rFonts w:ascii="Times New Roman" w:hAnsi="Times New Roman"/>
          <w:sz w:val="24"/>
          <w:szCs w:val="24"/>
        </w:rPr>
        <w:t>2</w:t>
      </w:r>
      <w:r w:rsidR="00441598">
        <w:rPr>
          <w:rFonts w:ascii="Times New Roman" w:hAnsi="Times New Roman"/>
          <w:sz w:val="24"/>
          <w:szCs w:val="24"/>
        </w:rPr>
        <w:t xml:space="preserve"> </w:t>
      </w:r>
      <w:r w:rsidRPr="00BC105A">
        <w:rPr>
          <w:rFonts w:ascii="Times New Roman" w:hAnsi="Times New Roman"/>
          <w:sz w:val="24"/>
          <w:szCs w:val="24"/>
        </w:rPr>
        <w:t>saat</w:t>
      </w:r>
      <w:r w:rsidR="00441598">
        <w:rPr>
          <w:rFonts w:ascii="Times New Roman" w:hAnsi="Times New Roman"/>
          <w:sz w:val="24"/>
          <w:szCs w:val="24"/>
        </w:rPr>
        <w:t xml:space="preserve"> </w:t>
      </w:r>
      <w:r w:rsidRPr="00BC105A">
        <w:rPr>
          <w:rFonts w:ascii="Times New Roman" w:hAnsi="Times New Roman"/>
          <w:sz w:val="24"/>
          <w:szCs w:val="24"/>
        </w:rPr>
        <w:t>sonrasına</w:t>
      </w:r>
      <w:r w:rsidR="00441598">
        <w:rPr>
          <w:rFonts w:ascii="Times New Roman" w:hAnsi="Times New Roman"/>
          <w:sz w:val="24"/>
          <w:szCs w:val="24"/>
        </w:rPr>
        <w:t xml:space="preserve"> </w:t>
      </w:r>
      <w:r w:rsidRPr="00BC105A">
        <w:rPr>
          <w:rFonts w:ascii="Times New Roman" w:hAnsi="Times New Roman"/>
          <w:sz w:val="24"/>
          <w:szCs w:val="24"/>
        </w:rPr>
        <w:t>kadar</w:t>
      </w:r>
      <w:r w:rsidR="00441598">
        <w:rPr>
          <w:rFonts w:ascii="Times New Roman" w:hAnsi="Times New Roman"/>
          <w:sz w:val="24"/>
          <w:szCs w:val="24"/>
        </w:rPr>
        <w:t xml:space="preserve"> </w:t>
      </w:r>
      <w:r w:rsidRPr="00BC105A">
        <w:rPr>
          <w:rFonts w:ascii="Times New Roman" w:hAnsi="Times New Roman"/>
          <w:sz w:val="24"/>
          <w:szCs w:val="24"/>
        </w:rPr>
        <w:t>çeşitli</w:t>
      </w:r>
      <w:r w:rsidR="00441598">
        <w:rPr>
          <w:rFonts w:ascii="Times New Roman" w:hAnsi="Times New Roman"/>
          <w:sz w:val="24"/>
          <w:szCs w:val="24"/>
        </w:rPr>
        <w:t xml:space="preserve"> </w:t>
      </w:r>
      <w:r w:rsidRPr="00BC105A">
        <w:rPr>
          <w:rFonts w:ascii="Times New Roman" w:hAnsi="Times New Roman"/>
          <w:sz w:val="24"/>
          <w:szCs w:val="24"/>
        </w:rPr>
        <w:t>dozlarda</w:t>
      </w:r>
      <w:r w:rsidR="00441598">
        <w:rPr>
          <w:rFonts w:ascii="Times New Roman" w:hAnsi="Times New Roman"/>
          <w:sz w:val="24"/>
          <w:szCs w:val="24"/>
        </w:rPr>
        <w:t xml:space="preserve"> </w:t>
      </w:r>
      <w:r w:rsidRPr="00BC105A">
        <w:rPr>
          <w:rFonts w:ascii="Times New Roman" w:hAnsi="Times New Roman"/>
          <w:sz w:val="24"/>
          <w:szCs w:val="24"/>
        </w:rPr>
        <w:t>BPA'ya</w:t>
      </w:r>
      <w:r w:rsidR="00441598">
        <w:rPr>
          <w:rFonts w:ascii="Times New Roman" w:hAnsi="Times New Roman"/>
          <w:sz w:val="24"/>
          <w:szCs w:val="24"/>
        </w:rPr>
        <w:t xml:space="preserve"> </w:t>
      </w:r>
      <w:r w:rsidRPr="00BC105A">
        <w:rPr>
          <w:rFonts w:ascii="Times New Roman" w:hAnsi="Times New Roman"/>
          <w:sz w:val="24"/>
          <w:szCs w:val="24"/>
        </w:rPr>
        <w:t>maruz</w:t>
      </w:r>
      <w:r w:rsidR="00441598">
        <w:rPr>
          <w:rFonts w:ascii="Times New Roman" w:hAnsi="Times New Roman"/>
          <w:sz w:val="24"/>
          <w:szCs w:val="24"/>
        </w:rPr>
        <w:t xml:space="preserve"> </w:t>
      </w:r>
      <w:r w:rsidRPr="00BC105A">
        <w:rPr>
          <w:rFonts w:ascii="Times New Roman" w:hAnsi="Times New Roman"/>
          <w:sz w:val="24"/>
          <w:szCs w:val="24"/>
        </w:rPr>
        <w:t>bırakılmıştır</w:t>
      </w:r>
      <w:r w:rsidR="004C29AA" w:rsidRPr="00BC105A">
        <w:rPr>
          <w:rFonts w:ascii="Times New Roman" w:hAnsi="Times New Roman"/>
          <w:sz w:val="24"/>
          <w:szCs w:val="24"/>
        </w:rPr>
        <w:t>.</w:t>
      </w:r>
      <w:r w:rsidR="00441598">
        <w:rPr>
          <w:rFonts w:ascii="Times New Roman" w:hAnsi="Times New Roman"/>
          <w:sz w:val="24"/>
          <w:szCs w:val="24"/>
        </w:rPr>
        <w:t xml:space="preserve"> </w:t>
      </w:r>
      <w:r w:rsidR="004C29AA" w:rsidRPr="00BC105A">
        <w:rPr>
          <w:rFonts w:ascii="Times New Roman" w:hAnsi="Times New Roman"/>
          <w:sz w:val="24"/>
          <w:szCs w:val="24"/>
        </w:rPr>
        <w:t>GD22</w:t>
      </w:r>
      <w:r w:rsidR="00441598">
        <w:rPr>
          <w:rFonts w:ascii="Times New Roman" w:hAnsi="Times New Roman"/>
          <w:sz w:val="24"/>
          <w:szCs w:val="24"/>
        </w:rPr>
        <w:t xml:space="preserve"> </w:t>
      </w:r>
      <w:r w:rsidR="004C29AA" w:rsidRPr="00BC105A">
        <w:rPr>
          <w:rFonts w:ascii="Times New Roman" w:hAnsi="Times New Roman"/>
          <w:sz w:val="24"/>
          <w:szCs w:val="24"/>
        </w:rPr>
        <w:t>olarak</w:t>
      </w:r>
      <w:r w:rsidR="00441598">
        <w:rPr>
          <w:rFonts w:ascii="Times New Roman" w:hAnsi="Times New Roman"/>
          <w:sz w:val="24"/>
          <w:szCs w:val="24"/>
        </w:rPr>
        <w:t xml:space="preserve"> </w:t>
      </w:r>
      <w:r w:rsidR="004C29AA" w:rsidRPr="00BC105A">
        <w:rPr>
          <w:rFonts w:ascii="Times New Roman" w:hAnsi="Times New Roman"/>
          <w:sz w:val="24"/>
          <w:szCs w:val="24"/>
        </w:rPr>
        <w:t>kodlanan</w:t>
      </w:r>
      <w:r w:rsidR="00441598">
        <w:rPr>
          <w:rFonts w:ascii="Times New Roman" w:hAnsi="Times New Roman"/>
          <w:sz w:val="24"/>
          <w:szCs w:val="24"/>
        </w:rPr>
        <w:t xml:space="preserve"> </w:t>
      </w:r>
      <w:r w:rsidR="004C29AA" w:rsidRPr="00BC105A">
        <w:rPr>
          <w:rFonts w:ascii="Times New Roman" w:hAnsi="Times New Roman"/>
          <w:sz w:val="24"/>
          <w:szCs w:val="24"/>
        </w:rPr>
        <w:t>gruba</w:t>
      </w:r>
      <w:r w:rsidR="00441598">
        <w:rPr>
          <w:rFonts w:ascii="Times New Roman" w:hAnsi="Times New Roman"/>
          <w:sz w:val="24"/>
          <w:szCs w:val="24"/>
        </w:rPr>
        <w:t xml:space="preserve"> </w:t>
      </w:r>
      <w:r w:rsidR="004C29AA" w:rsidRPr="00BC105A">
        <w:rPr>
          <w:rFonts w:ascii="Times New Roman" w:hAnsi="Times New Roman"/>
          <w:sz w:val="24"/>
          <w:szCs w:val="24"/>
        </w:rPr>
        <w:t>(BPA'ya</w:t>
      </w:r>
      <w:r w:rsidR="00441598">
        <w:rPr>
          <w:rFonts w:ascii="Times New Roman" w:hAnsi="Times New Roman"/>
          <w:sz w:val="24"/>
          <w:szCs w:val="24"/>
        </w:rPr>
        <w:t xml:space="preserve"> </w:t>
      </w:r>
      <w:r w:rsidR="004C29AA" w:rsidRPr="00BC105A">
        <w:rPr>
          <w:rFonts w:ascii="Times New Roman" w:hAnsi="Times New Roman"/>
          <w:sz w:val="24"/>
          <w:szCs w:val="24"/>
        </w:rPr>
        <w:t>maruz</w:t>
      </w:r>
      <w:r w:rsidR="00441598">
        <w:rPr>
          <w:rFonts w:ascii="Times New Roman" w:hAnsi="Times New Roman"/>
          <w:sz w:val="24"/>
          <w:szCs w:val="24"/>
        </w:rPr>
        <w:t xml:space="preserve"> </w:t>
      </w:r>
      <w:r w:rsidR="004C29AA" w:rsidRPr="00BC105A">
        <w:rPr>
          <w:rFonts w:ascii="Times New Roman" w:hAnsi="Times New Roman"/>
          <w:sz w:val="24"/>
          <w:szCs w:val="24"/>
        </w:rPr>
        <w:t>kalan</w:t>
      </w:r>
      <w:r w:rsidR="00441598">
        <w:rPr>
          <w:rFonts w:ascii="Times New Roman" w:hAnsi="Times New Roman"/>
          <w:sz w:val="24"/>
          <w:szCs w:val="24"/>
        </w:rPr>
        <w:t xml:space="preserve"> </w:t>
      </w:r>
      <w:r w:rsidR="004C29AA" w:rsidRPr="00BC105A">
        <w:rPr>
          <w:rFonts w:ascii="Times New Roman" w:hAnsi="Times New Roman"/>
          <w:sz w:val="24"/>
          <w:szCs w:val="24"/>
        </w:rPr>
        <w:t>gruptakilerin</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kontrol</w:t>
      </w:r>
      <w:r w:rsidR="00441598">
        <w:rPr>
          <w:rFonts w:ascii="Times New Roman" w:hAnsi="Times New Roman"/>
          <w:sz w:val="24"/>
          <w:szCs w:val="24"/>
        </w:rPr>
        <w:t xml:space="preserve"> </w:t>
      </w:r>
      <w:r w:rsidR="004C29AA" w:rsidRPr="00BC105A">
        <w:rPr>
          <w:rFonts w:ascii="Times New Roman" w:hAnsi="Times New Roman"/>
          <w:sz w:val="24"/>
          <w:szCs w:val="24"/>
        </w:rPr>
        <w:t>grubundakilerin</w:t>
      </w:r>
      <w:r w:rsidR="00441598">
        <w:rPr>
          <w:rFonts w:ascii="Times New Roman" w:hAnsi="Times New Roman"/>
          <w:sz w:val="24"/>
          <w:szCs w:val="24"/>
        </w:rPr>
        <w:t xml:space="preserve"> </w:t>
      </w:r>
      <w:r w:rsidR="004C29AA" w:rsidRPr="00BC105A">
        <w:rPr>
          <w:rFonts w:ascii="Times New Roman" w:hAnsi="Times New Roman"/>
          <w:sz w:val="24"/>
          <w:szCs w:val="24"/>
        </w:rPr>
        <w:t>yaklaşık</w:t>
      </w:r>
      <w:r w:rsidR="00441598">
        <w:rPr>
          <w:rFonts w:ascii="Times New Roman" w:hAnsi="Times New Roman"/>
          <w:sz w:val="24"/>
          <w:szCs w:val="24"/>
        </w:rPr>
        <w:t xml:space="preserve"> </w:t>
      </w:r>
      <w:r w:rsidR="004C29AA" w:rsidRPr="00BC105A">
        <w:rPr>
          <w:rFonts w:ascii="Times New Roman" w:hAnsi="Times New Roman"/>
          <w:sz w:val="24"/>
          <w:szCs w:val="24"/>
        </w:rPr>
        <w:t>yarısı)</w:t>
      </w:r>
      <w:r w:rsidR="00441598">
        <w:rPr>
          <w:rFonts w:ascii="Times New Roman" w:hAnsi="Times New Roman"/>
          <w:sz w:val="24"/>
          <w:szCs w:val="24"/>
        </w:rPr>
        <w:t xml:space="preserve"> </w:t>
      </w:r>
      <w:r w:rsidRPr="00BC105A">
        <w:rPr>
          <w:rFonts w:ascii="Times New Roman" w:hAnsi="Times New Roman"/>
          <w:sz w:val="24"/>
          <w:szCs w:val="24"/>
        </w:rPr>
        <w:t>sezaryene</w:t>
      </w:r>
      <w:r w:rsidR="00441598">
        <w:rPr>
          <w:rFonts w:ascii="Times New Roman" w:hAnsi="Times New Roman"/>
          <w:sz w:val="24"/>
          <w:szCs w:val="24"/>
        </w:rPr>
        <w:t xml:space="preserve"> </w:t>
      </w:r>
      <w:r w:rsidR="001B7049" w:rsidRPr="00BC105A">
        <w:rPr>
          <w:rFonts w:ascii="Times New Roman" w:hAnsi="Times New Roman"/>
          <w:sz w:val="24"/>
          <w:szCs w:val="24"/>
        </w:rPr>
        <w:t>tabi</w:t>
      </w:r>
      <w:r w:rsidR="00441598">
        <w:rPr>
          <w:rFonts w:ascii="Times New Roman" w:hAnsi="Times New Roman"/>
          <w:sz w:val="24"/>
          <w:szCs w:val="24"/>
        </w:rPr>
        <w:t xml:space="preserve"> </w:t>
      </w:r>
      <w:r w:rsidR="001B7049" w:rsidRPr="00BC105A">
        <w:rPr>
          <w:rFonts w:ascii="Times New Roman" w:hAnsi="Times New Roman"/>
          <w:sz w:val="24"/>
          <w:szCs w:val="24"/>
        </w:rPr>
        <w:t>tutulmuştur.</w:t>
      </w:r>
      <w:r w:rsidR="00441598">
        <w:rPr>
          <w:rFonts w:ascii="Times New Roman" w:hAnsi="Times New Roman"/>
          <w:sz w:val="24"/>
          <w:szCs w:val="24"/>
        </w:rPr>
        <w:t xml:space="preserve"> </w:t>
      </w:r>
      <w:r w:rsidR="001B7049" w:rsidRPr="00BC105A">
        <w:rPr>
          <w:rFonts w:ascii="Times New Roman" w:hAnsi="Times New Roman"/>
          <w:sz w:val="24"/>
          <w:szCs w:val="24"/>
        </w:rPr>
        <w:t>GD22</w:t>
      </w:r>
      <w:r w:rsidR="004C29AA" w:rsidRPr="00BC105A">
        <w:rPr>
          <w:rFonts w:ascii="Times New Roman" w:hAnsi="Times New Roman"/>
          <w:sz w:val="24"/>
          <w:szCs w:val="24"/>
        </w:rPr>
        <w:t>’de</w:t>
      </w:r>
      <w:r w:rsidR="00441598">
        <w:rPr>
          <w:rFonts w:ascii="Times New Roman" w:hAnsi="Times New Roman"/>
          <w:sz w:val="24"/>
          <w:szCs w:val="24"/>
        </w:rPr>
        <w:t xml:space="preserve"> </w:t>
      </w:r>
      <w:r w:rsidR="001B7049" w:rsidRPr="00BC105A">
        <w:rPr>
          <w:rFonts w:ascii="Times New Roman" w:hAnsi="Times New Roman"/>
          <w:sz w:val="24"/>
          <w:szCs w:val="24"/>
        </w:rPr>
        <w:t>yer</w:t>
      </w:r>
      <w:r w:rsidR="00441598">
        <w:rPr>
          <w:rFonts w:ascii="Times New Roman" w:hAnsi="Times New Roman"/>
          <w:sz w:val="24"/>
          <w:szCs w:val="24"/>
        </w:rPr>
        <w:t xml:space="preserve"> </w:t>
      </w:r>
      <w:r w:rsidR="001B7049" w:rsidRPr="00BC105A">
        <w:rPr>
          <w:rFonts w:ascii="Times New Roman" w:hAnsi="Times New Roman"/>
          <w:sz w:val="24"/>
          <w:szCs w:val="24"/>
        </w:rPr>
        <w:t>alan</w:t>
      </w:r>
      <w:r w:rsidR="00441598">
        <w:rPr>
          <w:rFonts w:ascii="Times New Roman" w:hAnsi="Times New Roman"/>
          <w:sz w:val="24"/>
          <w:szCs w:val="24"/>
        </w:rPr>
        <w:t xml:space="preserve"> </w:t>
      </w:r>
      <w:r w:rsidR="001B7049" w:rsidRPr="00BC105A">
        <w:rPr>
          <w:rFonts w:ascii="Times New Roman" w:hAnsi="Times New Roman"/>
          <w:sz w:val="24"/>
          <w:szCs w:val="24"/>
        </w:rPr>
        <w:t>bireylere</w:t>
      </w:r>
      <w:r w:rsidR="00441598">
        <w:rPr>
          <w:rFonts w:ascii="Times New Roman" w:hAnsi="Times New Roman"/>
          <w:sz w:val="24"/>
          <w:szCs w:val="24"/>
        </w:rPr>
        <w:t xml:space="preserve"> </w:t>
      </w:r>
      <w:r w:rsidR="001B7049" w:rsidRPr="00BC105A">
        <w:rPr>
          <w:rFonts w:ascii="Times New Roman" w:hAnsi="Times New Roman"/>
          <w:sz w:val="24"/>
          <w:szCs w:val="24"/>
        </w:rPr>
        <w:t>ötenazi</w:t>
      </w:r>
      <w:r w:rsidR="00441598">
        <w:rPr>
          <w:rFonts w:ascii="Times New Roman" w:hAnsi="Times New Roman"/>
          <w:sz w:val="24"/>
          <w:szCs w:val="24"/>
        </w:rPr>
        <w:t xml:space="preserve"> </w:t>
      </w:r>
      <w:r w:rsidR="001B7049" w:rsidRPr="00BC105A">
        <w:rPr>
          <w:rFonts w:ascii="Times New Roman" w:hAnsi="Times New Roman"/>
          <w:sz w:val="24"/>
          <w:szCs w:val="24"/>
        </w:rPr>
        <w:t>uygulanarak,</w:t>
      </w:r>
      <w:r w:rsidR="00441598">
        <w:rPr>
          <w:rFonts w:ascii="Times New Roman" w:hAnsi="Times New Roman"/>
          <w:sz w:val="24"/>
          <w:szCs w:val="24"/>
        </w:rPr>
        <w:t xml:space="preserve"> </w:t>
      </w:r>
      <w:r w:rsidR="001B7049" w:rsidRPr="00BC105A">
        <w:rPr>
          <w:rFonts w:ascii="Times New Roman" w:hAnsi="Times New Roman"/>
          <w:sz w:val="24"/>
          <w:szCs w:val="24"/>
        </w:rPr>
        <w:t>kan</w:t>
      </w:r>
      <w:r w:rsidR="00441598">
        <w:rPr>
          <w:rFonts w:ascii="Times New Roman" w:hAnsi="Times New Roman"/>
          <w:sz w:val="24"/>
          <w:szCs w:val="24"/>
        </w:rPr>
        <w:t xml:space="preserve"> </w:t>
      </w:r>
      <w:r w:rsidR="001B7049" w:rsidRPr="00BC105A">
        <w:rPr>
          <w:rFonts w:ascii="Times New Roman" w:hAnsi="Times New Roman"/>
          <w:sz w:val="24"/>
          <w:szCs w:val="24"/>
        </w:rPr>
        <w:t>örnekleri</w:t>
      </w:r>
      <w:r w:rsidR="00441598">
        <w:rPr>
          <w:rFonts w:ascii="Times New Roman" w:hAnsi="Times New Roman"/>
          <w:sz w:val="24"/>
          <w:szCs w:val="24"/>
        </w:rPr>
        <w:t xml:space="preserve"> </w:t>
      </w:r>
      <w:r w:rsidR="001B7049" w:rsidRPr="00BC105A">
        <w:rPr>
          <w:rFonts w:ascii="Times New Roman" w:hAnsi="Times New Roman"/>
          <w:sz w:val="24"/>
          <w:szCs w:val="24"/>
        </w:rPr>
        <w:t>alınmıştır</w:t>
      </w:r>
      <w:r w:rsidRPr="00BC105A">
        <w:rPr>
          <w:rFonts w:ascii="Times New Roman" w:hAnsi="Times New Roman"/>
          <w:sz w:val="24"/>
          <w:szCs w:val="24"/>
        </w:rPr>
        <w:t>.</w:t>
      </w:r>
      <w:r w:rsidR="00441598">
        <w:rPr>
          <w:rFonts w:ascii="Times New Roman" w:hAnsi="Times New Roman"/>
          <w:sz w:val="24"/>
          <w:szCs w:val="24"/>
        </w:rPr>
        <w:t xml:space="preserve"> </w:t>
      </w:r>
      <w:r w:rsidR="004C29AA" w:rsidRPr="00BC105A">
        <w:rPr>
          <w:rFonts w:ascii="Times New Roman" w:hAnsi="Times New Roman"/>
          <w:sz w:val="24"/>
          <w:szCs w:val="24"/>
        </w:rPr>
        <w:t>GD23</w:t>
      </w:r>
      <w:r w:rsidR="00441598">
        <w:rPr>
          <w:rFonts w:ascii="Times New Roman" w:hAnsi="Times New Roman"/>
          <w:sz w:val="24"/>
          <w:szCs w:val="24"/>
        </w:rPr>
        <w:t xml:space="preserve"> </w:t>
      </w:r>
      <w:r w:rsidR="004C29AA" w:rsidRPr="00BC105A">
        <w:rPr>
          <w:rFonts w:ascii="Times New Roman" w:hAnsi="Times New Roman"/>
          <w:sz w:val="24"/>
          <w:szCs w:val="24"/>
        </w:rPr>
        <w:t>grubunda</w:t>
      </w:r>
      <w:r w:rsidR="00441598">
        <w:rPr>
          <w:rFonts w:ascii="Times New Roman" w:hAnsi="Times New Roman"/>
          <w:sz w:val="24"/>
          <w:szCs w:val="24"/>
        </w:rPr>
        <w:t xml:space="preserve"> </w:t>
      </w:r>
      <w:r w:rsidR="004C29AA" w:rsidRPr="00BC105A">
        <w:rPr>
          <w:rFonts w:ascii="Times New Roman" w:hAnsi="Times New Roman"/>
          <w:sz w:val="24"/>
          <w:szCs w:val="24"/>
        </w:rPr>
        <w:t>(</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t</w:t>
      </w:r>
      <w:r w:rsidR="001B7049" w:rsidRPr="00BC105A">
        <w:rPr>
          <w:rFonts w:ascii="Times New Roman" w:hAnsi="Times New Roman"/>
          <w:sz w:val="24"/>
          <w:szCs w:val="24"/>
        </w:rPr>
        <w:t>edavi</w:t>
      </w:r>
      <w:r w:rsidR="00441598">
        <w:rPr>
          <w:rFonts w:ascii="Times New Roman" w:hAnsi="Times New Roman"/>
          <w:sz w:val="24"/>
          <w:szCs w:val="24"/>
        </w:rPr>
        <w:t xml:space="preserve"> </w:t>
      </w:r>
      <w:r w:rsidR="001B7049" w:rsidRPr="00BC105A">
        <w:rPr>
          <w:rFonts w:ascii="Times New Roman" w:hAnsi="Times New Roman"/>
          <w:sz w:val="24"/>
          <w:szCs w:val="24"/>
        </w:rPr>
        <w:t>edilen</w:t>
      </w:r>
      <w:r w:rsidR="00441598">
        <w:rPr>
          <w:rFonts w:ascii="Times New Roman" w:hAnsi="Times New Roman"/>
          <w:sz w:val="24"/>
          <w:szCs w:val="24"/>
        </w:rPr>
        <w:t xml:space="preserve"> </w:t>
      </w:r>
      <w:r w:rsidR="001B7049" w:rsidRPr="00BC105A">
        <w:rPr>
          <w:rFonts w:ascii="Times New Roman" w:hAnsi="Times New Roman"/>
          <w:sz w:val="24"/>
          <w:szCs w:val="24"/>
        </w:rPr>
        <w:t>ve</w:t>
      </w:r>
      <w:r w:rsidR="00441598">
        <w:rPr>
          <w:rFonts w:ascii="Times New Roman" w:hAnsi="Times New Roman"/>
          <w:sz w:val="24"/>
          <w:szCs w:val="24"/>
        </w:rPr>
        <w:t xml:space="preserve"> </w:t>
      </w:r>
      <w:r w:rsidR="001B7049" w:rsidRPr="00BC105A">
        <w:rPr>
          <w:rFonts w:ascii="Times New Roman" w:hAnsi="Times New Roman"/>
          <w:sz w:val="24"/>
          <w:szCs w:val="24"/>
        </w:rPr>
        <w:t>kontrol</w:t>
      </w:r>
      <w:r w:rsidR="00441598">
        <w:rPr>
          <w:rFonts w:ascii="Times New Roman" w:hAnsi="Times New Roman"/>
          <w:sz w:val="24"/>
          <w:szCs w:val="24"/>
        </w:rPr>
        <w:t xml:space="preserve"> </w:t>
      </w:r>
      <w:r w:rsidR="001B7049" w:rsidRPr="00BC105A">
        <w:rPr>
          <w:rFonts w:ascii="Times New Roman" w:hAnsi="Times New Roman"/>
          <w:sz w:val="24"/>
          <w:szCs w:val="24"/>
        </w:rPr>
        <w:t>grubunun</w:t>
      </w:r>
      <w:r w:rsidR="00441598">
        <w:rPr>
          <w:rFonts w:ascii="Times New Roman" w:hAnsi="Times New Roman"/>
          <w:sz w:val="24"/>
          <w:szCs w:val="24"/>
        </w:rPr>
        <w:t xml:space="preserve"> </w:t>
      </w:r>
      <w:r w:rsidR="001B7049" w:rsidRPr="00BC105A">
        <w:rPr>
          <w:rFonts w:ascii="Times New Roman" w:hAnsi="Times New Roman"/>
          <w:sz w:val="24"/>
          <w:szCs w:val="24"/>
        </w:rPr>
        <w:t>diğer</w:t>
      </w:r>
      <w:r w:rsidR="00441598">
        <w:rPr>
          <w:rFonts w:ascii="Times New Roman" w:hAnsi="Times New Roman"/>
          <w:sz w:val="24"/>
          <w:szCs w:val="24"/>
        </w:rPr>
        <w:t xml:space="preserve"> </w:t>
      </w:r>
      <w:r w:rsidR="001B7049" w:rsidRPr="00BC105A">
        <w:rPr>
          <w:rFonts w:ascii="Times New Roman" w:hAnsi="Times New Roman"/>
          <w:sz w:val="24"/>
          <w:szCs w:val="24"/>
        </w:rPr>
        <w:t>yarısı</w:t>
      </w:r>
      <w:r w:rsidR="004C29AA" w:rsidRPr="00BC105A">
        <w:rPr>
          <w:rFonts w:ascii="Times New Roman" w:hAnsi="Times New Roman"/>
          <w:sz w:val="24"/>
          <w:szCs w:val="24"/>
        </w:rPr>
        <w:t>)</w:t>
      </w:r>
      <w:r w:rsidR="00441598">
        <w:rPr>
          <w:rFonts w:ascii="Times New Roman" w:hAnsi="Times New Roman"/>
          <w:sz w:val="24"/>
          <w:szCs w:val="24"/>
        </w:rPr>
        <w:t xml:space="preserve"> </w:t>
      </w:r>
      <w:r w:rsidR="004C29AA" w:rsidRPr="00BC105A">
        <w:rPr>
          <w:rFonts w:ascii="Times New Roman" w:hAnsi="Times New Roman"/>
          <w:sz w:val="24"/>
          <w:szCs w:val="24"/>
        </w:rPr>
        <w:t>ise</w:t>
      </w:r>
      <w:r w:rsidR="00441598">
        <w:rPr>
          <w:rFonts w:ascii="Times New Roman" w:hAnsi="Times New Roman"/>
          <w:sz w:val="24"/>
          <w:szCs w:val="24"/>
        </w:rPr>
        <w:t xml:space="preserve"> </w:t>
      </w:r>
      <w:r w:rsidR="001B7049" w:rsidRPr="00BC105A">
        <w:rPr>
          <w:rFonts w:ascii="Times New Roman" w:hAnsi="Times New Roman"/>
          <w:sz w:val="24"/>
          <w:szCs w:val="24"/>
        </w:rPr>
        <w:t>doğum</w:t>
      </w:r>
      <w:r w:rsidR="00441598">
        <w:rPr>
          <w:rFonts w:ascii="Times New Roman" w:hAnsi="Times New Roman"/>
          <w:sz w:val="24"/>
          <w:szCs w:val="24"/>
        </w:rPr>
        <w:t xml:space="preserve"> </w:t>
      </w:r>
      <w:r w:rsidR="001B7049" w:rsidRPr="00BC105A">
        <w:rPr>
          <w:rFonts w:ascii="Times New Roman" w:hAnsi="Times New Roman"/>
          <w:sz w:val="24"/>
          <w:szCs w:val="24"/>
        </w:rPr>
        <w:t>gerçekleşmiştir.</w:t>
      </w:r>
      <w:r w:rsidR="00441598">
        <w:rPr>
          <w:rFonts w:ascii="Times New Roman" w:hAnsi="Times New Roman"/>
          <w:sz w:val="24"/>
          <w:szCs w:val="24"/>
        </w:rPr>
        <w:t xml:space="preserve"> </w:t>
      </w:r>
      <w:r w:rsidR="001B7049" w:rsidRPr="00BC105A">
        <w:rPr>
          <w:rFonts w:ascii="Times New Roman" w:hAnsi="Times New Roman"/>
          <w:sz w:val="24"/>
          <w:szCs w:val="24"/>
        </w:rPr>
        <w:t>Erkek</w:t>
      </w:r>
      <w:r w:rsidR="00441598">
        <w:rPr>
          <w:rFonts w:ascii="Times New Roman" w:hAnsi="Times New Roman"/>
          <w:sz w:val="24"/>
          <w:szCs w:val="24"/>
        </w:rPr>
        <w:t xml:space="preserve"> </w:t>
      </w:r>
      <w:r w:rsidR="001B7049" w:rsidRPr="00BC105A">
        <w:rPr>
          <w:rFonts w:ascii="Times New Roman" w:hAnsi="Times New Roman"/>
          <w:sz w:val="24"/>
          <w:szCs w:val="24"/>
        </w:rPr>
        <w:t>yavrulara</w:t>
      </w:r>
      <w:r w:rsidR="00441598">
        <w:rPr>
          <w:rFonts w:ascii="Times New Roman" w:hAnsi="Times New Roman"/>
          <w:sz w:val="24"/>
          <w:szCs w:val="24"/>
        </w:rPr>
        <w:t xml:space="preserve"> </w:t>
      </w:r>
      <w:r w:rsidR="001B7049" w:rsidRPr="00BC105A">
        <w:rPr>
          <w:rFonts w:ascii="Times New Roman" w:hAnsi="Times New Roman"/>
          <w:sz w:val="24"/>
          <w:szCs w:val="24"/>
        </w:rPr>
        <w:t>doğumdan</w:t>
      </w:r>
      <w:r w:rsidR="00441598">
        <w:rPr>
          <w:rFonts w:ascii="Times New Roman" w:hAnsi="Times New Roman"/>
          <w:sz w:val="24"/>
          <w:szCs w:val="24"/>
        </w:rPr>
        <w:t xml:space="preserve"> </w:t>
      </w:r>
      <w:r w:rsidR="001B7049" w:rsidRPr="00BC105A">
        <w:rPr>
          <w:rFonts w:ascii="Times New Roman" w:hAnsi="Times New Roman"/>
          <w:sz w:val="24"/>
          <w:szCs w:val="24"/>
        </w:rPr>
        <w:t>2</w:t>
      </w:r>
      <w:r w:rsidR="00441598">
        <w:rPr>
          <w:rFonts w:ascii="Times New Roman" w:hAnsi="Times New Roman"/>
          <w:sz w:val="24"/>
          <w:szCs w:val="24"/>
        </w:rPr>
        <w:t xml:space="preserve"> </w:t>
      </w:r>
      <w:r w:rsidR="001B7049" w:rsidRPr="00BC105A">
        <w:rPr>
          <w:rFonts w:ascii="Times New Roman" w:hAnsi="Times New Roman"/>
          <w:sz w:val="24"/>
          <w:szCs w:val="24"/>
        </w:rPr>
        <w:t>saat</w:t>
      </w:r>
      <w:r w:rsidR="00441598">
        <w:rPr>
          <w:rFonts w:ascii="Times New Roman" w:hAnsi="Times New Roman"/>
          <w:sz w:val="24"/>
          <w:szCs w:val="24"/>
        </w:rPr>
        <w:t xml:space="preserve"> </w:t>
      </w:r>
      <w:r w:rsidR="001B7049" w:rsidRPr="00BC105A">
        <w:rPr>
          <w:rFonts w:ascii="Times New Roman" w:hAnsi="Times New Roman"/>
          <w:sz w:val="24"/>
          <w:szCs w:val="24"/>
        </w:rPr>
        <w:t>sonrasında</w:t>
      </w:r>
      <w:r w:rsidR="00441598">
        <w:rPr>
          <w:rFonts w:ascii="Times New Roman" w:hAnsi="Times New Roman"/>
          <w:sz w:val="24"/>
          <w:szCs w:val="24"/>
        </w:rPr>
        <w:t xml:space="preserve"> </w:t>
      </w:r>
      <w:r w:rsidR="001B7049" w:rsidRPr="00BC105A">
        <w:rPr>
          <w:rFonts w:ascii="Times New Roman" w:hAnsi="Times New Roman"/>
          <w:sz w:val="24"/>
          <w:szCs w:val="24"/>
        </w:rPr>
        <w:t>ötenazi</w:t>
      </w:r>
      <w:r w:rsidR="00441598">
        <w:rPr>
          <w:rFonts w:ascii="Times New Roman" w:hAnsi="Times New Roman"/>
          <w:sz w:val="24"/>
          <w:szCs w:val="24"/>
        </w:rPr>
        <w:t xml:space="preserve"> </w:t>
      </w:r>
      <w:r w:rsidR="001B7049" w:rsidRPr="00BC105A">
        <w:rPr>
          <w:rFonts w:ascii="Times New Roman" w:hAnsi="Times New Roman"/>
          <w:sz w:val="24"/>
          <w:szCs w:val="24"/>
        </w:rPr>
        <w:t>uygulanmıştır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Serum</w:t>
      </w:r>
      <w:r w:rsidR="00441598">
        <w:rPr>
          <w:rFonts w:ascii="Times New Roman" w:hAnsi="Times New Roman"/>
          <w:sz w:val="24"/>
          <w:szCs w:val="24"/>
        </w:rPr>
        <w:t xml:space="preserve"> </w:t>
      </w:r>
      <w:r w:rsidR="001B7049" w:rsidRPr="00BC105A">
        <w:rPr>
          <w:rFonts w:ascii="Times New Roman" w:hAnsi="Times New Roman"/>
          <w:sz w:val="24"/>
          <w:szCs w:val="24"/>
        </w:rPr>
        <w:t>T</w:t>
      </w:r>
      <w:r w:rsidR="00441598">
        <w:rPr>
          <w:rFonts w:ascii="Times New Roman" w:hAnsi="Times New Roman"/>
          <w:sz w:val="24"/>
          <w:szCs w:val="24"/>
        </w:rPr>
        <w:t xml:space="preserve"> </w:t>
      </w:r>
      <w:r w:rsidR="001B7049" w:rsidRPr="00BC105A">
        <w:rPr>
          <w:rFonts w:ascii="Times New Roman" w:hAnsi="Times New Roman"/>
          <w:sz w:val="24"/>
          <w:szCs w:val="24"/>
        </w:rPr>
        <w:t>seviyeleri</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radyo</w:t>
      </w:r>
      <w:r w:rsidR="00444579" w:rsidRPr="00BC105A">
        <w:rPr>
          <w:rFonts w:ascii="Times New Roman" w:hAnsi="Times New Roman"/>
          <w:sz w:val="24"/>
          <w:szCs w:val="24"/>
        </w:rPr>
        <w:t>immü</w:t>
      </w:r>
      <w:r w:rsidR="001B7049" w:rsidRPr="00BC105A">
        <w:rPr>
          <w:rFonts w:ascii="Times New Roman" w:hAnsi="Times New Roman"/>
          <w:sz w:val="24"/>
          <w:szCs w:val="24"/>
        </w:rPr>
        <w:t>noassay</w:t>
      </w:r>
      <w:r w:rsidR="00441598">
        <w:rPr>
          <w:rFonts w:ascii="Times New Roman" w:hAnsi="Times New Roman"/>
          <w:sz w:val="24"/>
          <w:szCs w:val="24"/>
        </w:rPr>
        <w:t xml:space="preserve"> </w:t>
      </w:r>
      <w:r w:rsidR="001B7049" w:rsidRPr="00BC105A">
        <w:rPr>
          <w:rFonts w:ascii="Times New Roman" w:hAnsi="Times New Roman"/>
          <w:sz w:val="24"/>
          <w:szCs w:val="24"/>
        </w:rPr>
        <w:t>(RIA)</w:t>
      </w:r>
      <w:r w:rsidR="00441598">
        <w:rPr>
          <w:rFonts w:ascii="Times New Roman" w:hAnsi="Times New Roman"/>
          <w:sz w:val="24"/>
          <w:szCs w:val="24"/>
        </w:rPr>
        <w:t xml:space="preserve"> </w:t>
      </w:r>
      <w:r w:rsidR="001B7049" w:rsidRPr="00BC105A">
        <w:rPr>
          <w:rFonts w:ascii="Times New Roman" w:hAnsi="Times New Roman"/>
          <w:sz w:val="24"/>
          <w:szCs w:val="24"/>
        </w:rPr>
        <w:t>ile</w:t>
      </w:r>
      <w:r w:rsidR="00441598">
        <w:rPr>
          <w:rFonts w:ascii="Times New Roman" w:hAnsi="Times New Roman"/>
          <w:sz w:val="24"/>
          <w:szCs w:val="24"/>
        </w:rPr>
        <w:t xml:space="preserve"> </w:t>
      </w:r>
      <w:r w:rsidR="001B7049" w:rsidRPr="00BC105A">
        <w:rPr>
          <w:rFonts w:ascii="Times New Roman" w:hAnsi="Times New Roman"/>
          <w:sz w:val="24"/>
          <w:szCs w:val="24"/>
        </w:rPr>
        <w:t>tespit</w:t>
      </w:r>
      <w:r w:rsidR="00441598">
        <w:rPr>
          <w:rFonts w:ascii="Times New Roman" w:hAnsi="Times New Roman"/>
          <w:sz w:val="24"/>
          <w:szCs w:val="24"/>
        </w:rPr>
        <w:t xml:space="preserve"> </w:t>
      </w:r>
      <w:r w:rsidR="001B7049" w:rsidRPr="00BC105A">
        <w:rPr>
          <w:rFonts w:ascii="Times New Roman" w:hAnsi="Times New Roman"/>
          <w:sz w:val="24"/>
          <w:szCs w:val="24"/>
        </w:rPr>
        <w:t>edilmiştir</w:t>
      </w:r>
      <w:r w:rsidRPr="00BC105A">
        <w:rPr>
          <w:rFonts w:ascii="Times New Roman" w:hAnsi="Times New Roman"/>
          <w:sz w:val="24"/>
          <w:szCs w:val="24"/>
        </w:rPr>
        <w:t>.</w:t>
      </w:r>
      <w:r w:rsidR="00441598">
        <w:rPr>
          <w:rFonts w:ascii="Times New Roman" w:hAnsi="Times New Roman"/>
          <w:sz w:val="24"/>
          <w:szCs w:val="24"/>
        </w:rPr>
        <w:t xml:space="preserve"> </w:t>
      </w:r>
      <w:r w:rsidR="001B7049" w:rsidRPr="00BC105A">
        <w:rPr>
          <w:rFonts w:ascii="Times New Roman" w:hAnsi="Times New Roman"/>
          <w:sz w:val="24"/>
          <w:szCs w:val="24"/>
        </w:rPr>
        <w:t>GD22’de</w:t>
      </w:r>
      <w:r w:rsidR="00441598">
        <w:rPr>
          <w:rFonts w:ascii="Times New Roman" w:hAnsi="Times New Roman"/>
          <w:sz w:val="24"/>
          <w:szCs w:val="24"/>
        </w:rPr>
        <w:t xml:space="preserve"> </w:t>
      </w:r>
      <w:r w:rsidR="001B7049" w:rsidRPr="00BC105A">
        <w:rPr>
          <w:rFonts w:ascii="Times New Roman" w:hAnsi="Times New Roman"/>
          <w:sz w:val="24"/>
          <w:szCs w:val="24"/>
        </w:rPr>
        <w:t>BPA</w:t>
      </w:r>
      <w:r w:rsidR="00441598">
        <w:rPr>
          <w:rFonts w:ascii="Times New Roman" w:hAnsi="Times New Roman"/>
          <w:sz w:val="24"/>
          <w:szCs w:val="24"/>
        </w:rPr>
        <w:t xml:space="preserve"> </w:t>
      </w:r>
      <w:r w:rsidR="001B7049" w:rsidRPr="00BC105A">
        <w:rPr>
          <w:rFonts w:ascii="Times New Roman" w:hAnsi="Times New Roman"/>
          <w:sz w:val="24"/>
          <w:szCs w:val="24"/>
        </w:rPr>
        <w:t>miktarları</w:t>
      </w:r>
      <w:r w:rsidR="00441598">
        <w:rPr>
          <w:rFonts w:ascii="Times New Roman" w:hAnsi="Times New Roman"/>
          <w:sz w:val="24"/>
          <w:szCs w:val="24"/>
        </w:rPr>
        <w:t xml:space="preserve"> </w:t>
      </w:r>
      <w:r w:rsidR="001B7049"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serumdaki</w:t>
      </w:r>
      <w:r w:rsidR="00441598">
        <w:rPr>
          <w:rFonts w:ascii="Times New Roman" w:hAnsi="Times New Roman"/>
          <w:sz w:val="24"/>
          <w:szCs w:val="24"/>
        </w:rPr>
        <w:t xml:space="preserve"> </w:t>
      </w:r>
      <w:r w:rsidR="00444579" w:rsidRPr="00BC105A">
        <w:rPr>
          <w:rFonts w:ascii="Times New Roman" w:hAnsi="Times New Roman"/>
          <w:sz w:val="24"/>
          <w:szCs w:val="24"/>
        </w:rPr>
        <w:t>T</w:t>
      </w:r>
      <w:r w:rsidR="00441598">
        <w:rPr>
          <w:rFonts w:ascii="Times New Roman" w:hAnsi="Times New Roman"/>
          <w:sz w:val="24"/>
          <w:szCs w:val="24"/>
        </w:rPr>
        <w:t xml:space="preserve"> </w:t>
      </w:r>
      <w:r w:rsidR="00444579" w:rsidRPr="00BC105A">
        <w:rPr>
          <w:rFonts w:ascii="Times New Roman" w:hAnsi="Times New Roman"/>
          <w:sz w:val="24"/>
          <w:szCs w:val="24"/>
        </w:rPr>
        <w:lastRenderedPageBreak/>
        <w:t>seviyelerine</w:t>
      </w:r>
      <w:r w:rsidR="00441598">
        <w:rPr>
          <w:rFonts w:ascii="Times New Roman" w:hAnsi="Times New Roman"/>
          <w:sz w:val="24"/>
          <w:szCs w:val="24"/>
        </w:rPr>
        <w:t xml:space="preserve"> </w:t>
      </w:r>
      <w:r w:rsidR="001B7049" w:rsidRPr="00BC105A">
        <w:rPr>
          <w:rFonts w:ascii="Times New Roman" w:hAnsi="Times New Roman"/>
          <w:sz w:val="24"/>
          <w:szCs w:val="24"/>
        </w:rPr>
        <w:t>arasında</w:t>
      </w:r>
      <w:r w:rsidR="00441598">
        <w:rPr>
          <w:rFonts w:ascii="Times New Roman" w:hAnsi="Times New Roman"/>
          <w:sz w:val="24"/>
          <w:szCs w:val="24"/>
        </w:rPr>
        <w:t xml:space="preserve"> </w:t>
      </w:r>
      <w:r w:rsidR="001B7049" w:rsidRPr="00BC105A">
        <w:rPr>
          <w:rFonts w:ascii="Times New Roman" w:hAnsi="Times New Roman"/>
          <w:sz w:val="24"/>
          <w:szCs w:val="24"/>
        </w:rPr>
        <w:t>ters</w:t>
      </w:r>
      <w:r w:rsidR="00441598">
        <w:rPr>
          <w:rFonts w:ascii="Times New Roman" w:hAnsi="Times New Roman"/>
          <w:sz w:val="24"/>
          <w:szCs w:val="24"/>
        </w:rPr>
        <w:t xml:space="preserve"> </w:t>
      </w:r>
      <w:r w:rsidR="001B7049" w:rsidRPr="00BC105A">
        <w:rPr>
          <w:rFonts w:ascii="Times New Roman" w:hAnsi="Times New Roman"/>
          <w:sz w:val="24"/>
          <w:szCs w:val="24"/>
        </w:rPr>
        <w:t>orantı</w:t>
      </w:r>
      <w:r w:rsidR="00441598">
        <w:rPr>
          <w:rFonts w:ascii="Times New Roman" w:hAnsi="Times New Roman"/>
          <w:sz w:val="24"/>
          <w:szCs w:val="24"/>
        </w:rPr>
        <w:t xml:space="preserve"> </w:t>
      </w:r>
      <w:r w:rsidR="001B7049" w:rsidRPr="00BC105A">
        <w:rPr>
          <w:rFonts w:ascii="Times New Roman" w:hAnsi="Times New Roman"/>
          <w:sz w:val="24"/>
          <w:szCs w:val="24"/>
        </w:rPr>
        <w:t>tespit</w:t>
      </w:r>
      <w:r w:rsidR="00441598">
        <w:rPr>
          <w:rFonts w:ascii="Times New Roman" w:hAnsi="Times New Roman"/>
          <w:sz w:val="24"/>
          <w:szCs w:val="24"/>
        </w:rPr>
        <w:t xml:space="preserve"> </w:t>
      </w:r>
      <w:r w:rsidR="001B7049" w:rsidRPr="00BC105A">
        <w:rPr>
          <w:rFonts w:ascii="Times New Roman" w:hAnsi="Times New Roman"/>
          <w:sz w:val="24"/>
          <w:szCs w:val="24"/>
        </w:rPr>
        <w:t>edilmiştir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Doğumdan</w:t>
      </w:r>
      <w:r w:rsidR="00441598">
        <w:rPr>
          <w:rFonts w:ascii="Times New Roman" w:hAnsi="Times New Roman"/>
          <w:sz w:val="24"/>
          <w:szCs w:val="24"/>
        </w:rPr>
        <w:t xml:space="preserve"> </w:t>
      </w:r>
      <w:r w:rsidRPr="00BC105A">
        <w:rPr>
          <w:rFonts w:ascii="Times New Roman" w:hAnsi="Times New Roman"/>
          <w:sz w:val="24"/>
          <w:szCs w:val="24"/>
        </w:rPr>
        <w:t>2</w:t>
      </w:r>
      <w:r w:rsidR="00441598">
        <w:rPr>
          <w:rFonts w:ascii="Times New Roman" w:hAnsi="Times New Roman"/>
          <w:sz w:val="24"/>
          <w:szCs w:val="24"/>
        </w:rPr>
        <w:t xml:space="preserve"> </w:t>
      </w:r>
      <w:r w:rsidRPr="00BC105A">
        <w:rPr>
          <w:rFonts w:ascii="Times New Roman" w:hAnsi="Times New Roman"/>
          <w:sz w:val="24"/>
          <w:szCs w:val="24"/>
        </w:rPr>
        <w:t>saat</w:t>
      </w:r>
      <w:r w:rsidR="00441598">
        <w:rPr>
          <w:rFonts w:ascii="Times New Roman" w:hAnsi="Times New Roman"/>
          <w:sz w:val="24"/>
          <w:szCs w:val="24"/>
        </w:rPr>
        <w:t xml:space="preserve"> </w:t>
      </w:r>
      <w:r w:rsidRPr="00BC105A">
        <w:rPr>
          <w:rFonts w:ascii="Times New Roman" w:hAnsi="Times New Roman"/>
          <w:sz w:val="24"/>
          <w:szCs w:val="24"/>
        </w:rPr>
        <w:t>sonra</w:t>
      </w:r>
      <w:r w:rsidR="001B7049"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yavrula</w:t>
      </w:r>
      <w:r w:rsidR="001B7049" w:rsidRPr="00BC105A">
        <w:rPr>
          <w:rFonts w:ascii="Times New Roman" w:hAnsi="Times New Roman"/>
          <w:sz w:val="24"/>
          <w:szCs w:val="24"/>
        </w:rPr>
        <w:t>rın</w:t>
      </w:r>
      <w:r w:rsidR="00441598">
        <w:rPr>
          <w:rFonts w:ascii="Times New Roman" w:hAnsi="Times New Roman"/>
          <w:sz w:val="24"/>
          <w:szCs w:val="24"/>
        </w:rPr>
        <w:t xml:space="preserve"> </w:t>
      </w:r>
      <w:r w:rsidR="001B7049" w:rsidRPr="00BC105A">
        <w:rPr>
          <w:rFonts w:ascii="Times New Roman" w:hAnsi="Times New Roman"/>
          <w:sz w:val="24"/>
          <w:szCs w:val="24"/>
        </w:rPr>
        <w:t>serumundaki</w:t>
      </w:r>
      <w:r w:rsidR="00441598">
        <w:rPr>
          <w:rFonts w:ascii="Times New Roman" w:hAnsi="Times New Roman"/>
          <w:sz w:val="24"/>
          <w:szCs w:val="24"/>
        </w:rPr>
        <w:t xml:space="preserve"> </w:t>
      </w:r>
      <w:r w:rsidR="001B7049" w:rsidRPr="00BC105A">
        <w:rPr>
          <w:rFonts w:ascii="Times New Roman" w:hAnsi="Times New Roman"/>
          <w:sz w:val="24"/>
          <w:szCs w:val="24"/>
        </w:rPr>
        <w:t>T</w:t>
      </w:r>
      <w:r w:rsidR="00441598">
        <w:rPr>
          <w:rFonts w:ascii="Times New Roman" w:hAnsi="Times New Roman"/>
          <w:sz w:val="24"/>
          <w:szCs w:val="24"/>
        </w:rPr>
        <w:t xml:space="preserve"> </w:t>
      </w:r>
      <w:r w:rsidR="001B7049" w:rsidRPr="00BC105A">
        <w:rPr>
          <w:rFonts w:ascii="Times New Roman" w:hAnsi="Times New Roman"/>
          <w:sz w:val="24"/>
          <w:szCs w:val="24"/>
        </w:rPr>
        <w:t>seviyeleri</w:t>
      </w:r>
      <w:r w:rsidR="00441598">
        <w:rPr>
          <w:rFonts w:ascii="Times New Roman" w:hAnsi="Times New Roman"/>
          <w:sz w:val="24"/>
          <w:szCs w:val="24"/>
        </w:rPr>
        <w:t xml:space="preserve"> </w:t>
      </w:r>
      <w:r w:rsidR="001B7049" w:rsidRPr="00BC105A">
        <w:rPr>
          <w:rFonts w:ascii="Times New Roman" w:hAnsi="Times New Roman"/>
          <w:sz w:val="24"/>
          <w:szCs w:val="24"/>
        </w:rPr>
        <w:t>ile</w:t>
      </w:r>
      <w:r w:rsidR="00441598">
        <w:rPr>
          <w:rFonts w:ascii="Times New Roman" w:hAnsi="Times New Roman"/>
          <w:sz w:val="24"/>
          <w:szCs w:val="24"/>
        </w:rPr>
        <w:t xml:space="preserve"> </w:t>
      </w:r>
      <w:r w:rsidR="001B7049" w:rsidRPr="00BC105A">
        <w:rPr>
          <w:rFonts w:ascii="Times New Roman" w:hAnsi="Times New Roman"/>
          <w:sz w:val="24"/>
          <w:szCs w:val="24"/>
        </w:rPr>
        <w:t>serumdaki</w:t>
      </w:r>
      <w:r w:rsidR="00441598">
        <w:rPr>
          <w:rFonts w:ascii="Times New Roman" w:hAnsi="Times New Roman"/>
          <w:sz w:val="24"/>
          <w:szCs w:val="24"/>
        </w:rPr>
        <w:t xml:space="preserve"> </w:t>
      </w:r>
      <w:r w:rsidR="001B7049" w:rsidRPr="00BC105A">
        <w:rPr>
          <w:rFonts w:ascii="Times New Roman" w:hAnsi="Times New Roman"/>
          <w:sz w:val="24"/>
          <w:szCs w:val="24"/>
        </w:rPr>
        <w:t>BPA</w:t>
      </w:r>
      <w:r w:rsidR="00441598">
        <w:rPr>
          <w:rFonts w:ascii="Times New Roman" w:hAnsi="Times New Roman"/>
          <w:sz w:val="24"/>
          <w:szCs w:val="24"/>
        </w:rPr>
        <w:t xml:space="preserve"> </w:t>
      </w:r>
      <w:r w:rsidR="001B7049" w:rsidRPr="00BC105A">
        <w:rPr>
          <w:rFonts w:ascii="Times New Roman" w:hAnsi="Times New Roman"/>
          <w:sz w:val="24"/>
          <w:szCs w:val="24"/>
        </w:rPr>
        <w:t>miktarları</w:t>
      </w:r>
      <w:r w:rsidR="00441598">
        <w:rPr>
          <w:rFonts w:ascii="Times New Roman" w:hAnsi="Times New Roman"/>
          <w:sz w:val="24"/>
          <w:szCs w:val="24"/>
        </w:rPr>
        <w:t xml:space="preserve"> </w:t>
      </w:r>
      <w:r w:rsidR="001B7049" w:rsidRPr="00BC105A">
        <w:rPr>
          <w:rFonts w:ascii="Times New Roman" w:hAnsi="Times New Roman"/>
          <w:sz w:val="24"/>
          <w:szCs w:val="24"/>
        </w:rPr>
        <w:t>arasında</w:t>
      </w:r>
      <w:r w:rsidR="00441598">
        <w:rPr>
          <w:rFonts w:ascii="Times New Roman" w:hAnsi="Times New Roman"/>
          <w:sz w:val="24"/>
          <w:szCs w:val="24"/>
        </w:rPr>
        <w:t xml:space="preserve"> </w:t>
      </w:r>
      <w:r w:rsidR="00444579" w:rsidRPr="00BC105A">
        <w:rPr>
          <w:rFonts w:ascii="Times New Roman" w:hAnsi="Times New Roman"/>
          <w:sz w:val="24"/>
          <w:szCs w:val="24"/>
        </w:rPr>
        <w:t>ters</w:t>
      </w:r>
      <w:r w:rsidR="00441598">
        <w:rPr>
          <w:rFonts w:ascii="Times New Roman" w:hAnsi="Times New Roman"/>
          <w:sz w:val="24"/>
          <w:szCs w:val="24"/>
        </w:rPr>
        <w:t xml:space="preserve"> </w:t>
      </w:r>
      <w:r w:rsidR="004C29AA" w:rsidRPr="00BC105A">
        <w:rPr>
          <w:rFonts w:ascii="Times New Roman" w:hAnsi="Times New Roman"/>
          <w:sz w:val="24"/>
          <w:szCs w:val="24"/>
        </w:rPr>
        <w:t>orantı</w:t>
      </w:r>
      <w:r w:rsidR="00441598">
        <w:rPr>
          <w:rFonts w:ascii="Times New Roman" w:hAnsi="Times New Roman"/>
          <w:sz w:val="24"/>
          <w:szCs w:val="24"/>
        </w:rPr>
        <w:t xml:space="preserve"> </w:t>
      </w:r>
      <w:r w:rsidR="004C29AA" w:rsidRPr="00BC105A">
        <w:rPr>
          <w:rFonts w:ascii="Times New Roman" w:hAnsi="Times New Roman"/>
          <w:sz w:val="24"/>
          <w:szCs w:val="24"/>
        </w:rPr>
        <w:t>olduğu</w:t>
      </w:r>
      <w:r w:rsidR="00441598">
        <w:rPr>
          <w:rFonts w:ascii="Times New Roman" w:hAnsi="Times New Roman"/>
          <w:sz w:val="24"/>
          <w:szCs w:val="24"/>
        </w:rPr>
        <w:t xml:space="preserve"> </w:t>
      </w:r>
      <w:r w:rsidR="001B7049" w:rsidRPr="00BC105A">
        <w:rPr>
          <w:rFonts w:ascii="Times New Roman" w:hAnsi="Times New Roman"/>
          <w:sz w:val="24"/>
          <w:szCs w:val="24"/>
        </w:rPr>
        <w:t>tespit</w:t>
      </w:r>
      <w:r w:rsidR="00441598">
        <w:rPr>
          <w:rFonts w:ascii="Times New Roman" w:hAnsi="Times New Roman"/>
          <w:sz w:val="24"/>
          <w:szCs w:val="24"/>
        </w:rPr>
        <w:t xml:space="preserve"> </w:t>
      </w:r>
      <w:r w:rsidR="001B7049" w:rsidRPr="00BC105A">
        <w:rPr>
          <w:rFonts w:ascii="Times New Roman" w:hAnsi="Times New Roman"/>
          <w:sz w:val="24"/>
          <w:szCs w:val="24"/>
        </w:rPr>
        <w:t>edilmiştir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sonuçlar</w:t>
      </w:r>
      <w:r w:rsidR="00441598">
        <w:rPr>
          <w:rFonts w:ascii="Times New Roman" w:hAnsi="Times New Roman"/>
          <w:sz w:val="24"/>
          <w:szCs w:val="24"/>
        </w:rPr>
        <w:t xml:space="preserve"> </w:t>
      </w:r>
      <w:r w:rsidR="00444579" w:rsidRPr="00BC105A">
        <w:rPr>
          <w:rFonts w:ascii="Times New Roman" w:hAnsi="Times New Roman"/>
          <w:sz w:val="24"/>
          <w:szCs w:val="24"/>
        </w:rPr>
        <w:t>değerlendirildiğinde</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in</w:t>
      </w:r>
      <w:r w:rsidR="00441598">
        <w:rPr>
          <w:rFonts w:ascii="Times New Roman" w:hAnsi="Times New Roman"/>
          <w:sz w:val="24"/>
          <w:szCs w:val="24"/>
        </w:rPr>
        <w:t xml:space="preserve"> </w:t>
      </w:r>
      <w:r w:rsidRPr="00BC105A">
        <w:rPr>
          <w:rFonts w:ascii="Times New Roman" w:hAnsi="Times New Roman"/>
          <w:sz w:val="24"/>
          <w:szCs w:val="24"/>
        </w:rPr>
        <w:t>utero</w:t>
      </w:r>
      <w:r w:rsidR="00441598">
        <w:rPr>
          <w:rFonts w:ascii="Times New Roman" w:hAnsi="Times New Roman"/>
          <w:sz w:val="24"/>
          <w:szCs w:val="24"/>
        </w:rPr>
        <w:t xml:space="preserve"> </w:t>
      </w:r>
      <w:r w:rsidRPr="00BC105A">
        <w:rPr>
          <w:rFonts w:ascii="Times New Roman" w:hAnsi="Times New Roman"/>
          <w:sz w:val="24"/>
          <w:szCs w:val="24"/>
        </w:rPr>
        <w:t>BPA'ya</w:t>
      </w:r>
      <w:r w:rsidR="00441598">
        <w:rPr>
          <w:rFonts w:ascii="Times New Roman" w:hAnsi="Times New Roman"/>
          <w:sz w:val="24"/>
          <w:szCs w:val="24"/>
        </w:rPr>
        <w:t xml:space="preserve"> </w:t>
      </w:r>
      <w:r w:rsidRPr="00BC105A">
        <w:rPr>
          <w:rFonts w:ascii="Times New Roman" w:hAnsi="Times New Roman"/>
          <w:sz w:val="24"/>
          <w:szCs w:val="24"/>
        </w:rPr>
        <w:t>maruz</w:t>
      </w:r>
      <w:r w:rsidR="00441598">
        <w:rPr>
          <w:rFonts w:ascii="Times New Roman" w:hAnsi="Times New Roman"/>
          <w:sz w:val="24"/>
          <w:szCs w:val="24"/>
        </w:rPr>
        <w:t xml:space="preserve"> </w:t>
      </w:r>
      <w:r w:rsidRPr="00BC105A">
        <w:rPr>
          <w:rFonts w:ascii="Times New Roman" w:hAnsi="Times New Roman"/>
          <w:sz w:val="24"/>
          <w:szCs w:val="24"/>
        </w:rPr>
        <w:t>kalmanın</w:t>
      </w:r>
      <w:r w:rsidR="00441598">
        <w:rPr>
          <w:rFonts w:ascii="Times New Roman" w:hAnsi="Times New Roman"/>
          <w:sz w:val="24"/>
          <w:szCs w:val="24"/>
        </w:rPr>
        <w:t xml:space="preserve"> </w:t>
      </w:r>
      <w:r w:rsidRPr="00BC105A">
        <w:rPr>
          <w:rFonts w:ascii="Times New Roman" w:hAnsi="Times New Roman"/>
          <w:sz w:val="24"/>
          <w:szCs w:val="24"/>
        </w:rPr>
        <w:t>yenidoğan</w:t>
      </w:r>
      <w:r w:rsidR="00441598">
        <w:rPr>
          <w:rFonts w:ascii="Times New Roman" w:hAnsi="Times New Roman"/>
          <w:sz w:val="24"/>
          <w:szCs w:val="24"/>
        </w:rPr>
        <w:t xml:space="preserve"> </w:t>
      </w:r>
      <w:r w:rsidRPr="00BC105A">
        <w:rPr>
          <w:rFonts w:ascii="Times New Roman" w:hAnsi="Times New Roman"/>
          <w:sz w:val="24"/>
          <w:szCs w:val="24"/>
        </w:rPr>
        <w:t>döneminde</w:t>
      </w:r>
      <w:r w:rsidR="00441598">
        <w:rPr>
          <w:rFonts w:ascii="Times New Roman" w:hAnsi="Times New Roman"/>
          <w:sz w:val="24"/>
          <w:szCs w:val="24"/>
        </w:rPr>
        <w:t xml:space="preserve"> </w:t>
      </w:r>
      <w:r w:rsidRPr="00BC105A">
        <w:rPr>
          <w:rFonts w:ascii="Times New Roman" w:hAnsi="Times New Roman"/>
          <w:sz w:val="24"/>
          <w:szCs w:val="24"/>
        </w:rPr>
        <w:t>T</w:t>
      </w:r>
      <w:r w:rsidR="00441598">
        <w:rPr>
          <w:rFonts w:ascii="Times New Roman" w:hAnsi="Times New Roman"/>
          <w:sz w:val="24"/>
          <w:szCs w:val="24"/>
        </w:rPr>
        <w:t xml:space="preserve"> </w:t>
      </w:r>
      <w:r w:rsidRPr="00BC105A">
        <w:rPr>
          <w:rFonts w:ascii="Times New Roman" w:hAnsi="Times New Roman"/>
          <w:sz w:val="24"/>
          <w:szCs w:val="24"/>
        </w:rPr>
        <w:t>artışını</w:t>
      </w:r>
      <w:r w:rsidR="00441598">
        <w:rPr>
          <w:rFonts w:ascii="Times New Roman" w:hAnsi="Times New Roman"/>
          <w:sz w:val="24"/>
          <w:szCs w:val="24"/>
        </w:rPr>
        <w:t xml:space="preserve"> </w:t>
      </w:r>
      <w:r w:rsidR="004C29AA" w:rsidRPr="00BC105A">
        <w:rPr>
          <w:rFonts w:ascii="Times New Roman" w:hAnsi="Times New Roman"/>
          <w:sz w:val="24"/>
          <w:szCs w:val="24"/>
        </w:rPr>
        <w:t>engellediği</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BPA'ya</w:t>
      </w:r>
      <w:r w:rsidR="00441598">
        <w:rPr>
          <w:rFonts w:ascii="Times New Roman" w:hAnsi="Times New Roman"/>
          <w:sz w:val="24"/>
          <w:szCs w:val="24"/>
        </w:rPr>
        <w:t xml:space="preserve"> </w:t>
      </w:r>
      <w:r w:rsidRPr="00BC105A">
        <w:rPr>
          <w:rFonts w:ascii="Times New Roman" w:hAnsi="Times New Roman"/>
          <w:sz w:val="24"/>
          <w:szCs w:val="24"/>
        </w:rPr>
        <w:t>in</w:t>
      </w:r>
      <w:r w:rsidR="00441598">
        <w:rPr>
          <w:rFonts w:ascii="Times New Roman" w:hAnsi="Times New Roman"/>
          <w:sz w:val="24"/>
          <w:szCs w:val="24"/>
        </w:rPr>
        <w:t xml:space="preserve"> </w:t>
      </w:r>
      <w:r w:rsidRPr="00BC105A">
        <w:rPr>
          <w:rFonts w:ascii="Times New Roman" w:hAnsi="Times New Roman"/>
          <w:sz w:val="24"/>
          <w:szCs w:val="24"/>
        </w:rPr>
        <w:t>utero</w:t>
      </w:r>
      <w:r w:rsidR="00441598">
        <w:rPr>
          <w:rFonts w:ascii="Times New Roman" w:hAnsi="Times New Roman"/>
          <w:sz w:val="24"/>
          <w:szCs w:val="24"/>
        </w:rPr>
        <w:t xml:space="preserve"> </w:t>
      </w:r>
      <w:r w:rsidR="004C29AA" w:rsidRPr="00BC105A">
        <w:rPr>
          <w:rFonts w:ascii="Times New Roman" w:hAnsi="Times New Roman"/>
          <w:sz w:val="24"/>
          <w:szCs w:val="24"/>
        </w:rPr>
        <w:t>olarak</w:t>
      </w:r>
      <w:r w:rsidR="00441598">
        <w:rPr>
          <w:rFonts w:ascii="Times New Roman" w:hAnsi="Times New Roman"/>
          <w:sz w:val="24"/>
          <w:szCs w:val="24"/>
        </w:rPr>
        <w:t xml:space="preserve"> </w:t>
      </w:r>
      <w:r w:rsidR="004C29AA" w:rsidRPr="00BC105A">
        <w:rPr>
          <w:rFonts w:ascii="Times New Roman" w:hAnsi="Times New Roman"/>
          <w:sz w:val="24"/>
          <w:szCs w:val="24"/>
        </w:rPr>
        <w:t>maruz</w:t>
      </w:r>
      <w:r w:rsidR="00441598">
        <w:rPr>
          <w:rFonts w:ascii="Times New Roman" w:hAnsi="Times New Roman"/>
          <w:sz w:val="24"/>
          <w:szCs w:val="24"/>
        </w:rPr>
        <w:t xml:space="preserve"> </w:t>
      </w:r>
      <w:r w:rsidR="004C29AA" w:rsidRPr="00BC105A">
        <w:rPr>
          <w:rFonts w:ascii="Times New Roman" w:hAnsi="Times New Roman"/>
          <w:sz w:val="24"/>
          <w:szCs w:val="24"/>
        </w:rPr>
        <w:t>kalmanın</w:t>
      </w:r>
      <w:r w:rsidR="00441598">
        <w:rPr>
          <w:rFonts w:ascii="Times New Roman" w:hAnsi="Times New Roman"/>
          <w:sz w:val="24"/>
          <w:szCs w:val="24"/>
        </w:rPr>
        <w:t xml:space="preserve"> </w:t>
      </w:r>
      <w:r w:rsidR="004C29AA" w:rsidRPr="00BC105A">
        <w:rPr>
          <w:rFonts w:ascii="Times New Roman" w:hAnsi="Times New Roman"/>
          <w:sz w:val="24"/>
          <w:szCs w:val="24"/>
        </w:rPr>
        <w:t>yenidoğan</w:t>
      </w:r>
      <w:r w:rsidR="00441598">
        <w:rPr>
          <w:rFonts w:ascii="Times New Roman" w:hAnsi="Times New Roman"/>
          <w:sz w:val="24"/>
          <w:szCs w:val="24"/>
        </w:rPr>
        <w:t xml:space="preserve"> </w:t>
      </w:r>
      <w:r w:rsidR="004C29AA" w:rsidRPr="00BC105A">
        <w:rPr>
          <w:rFonts w:ascii="Times New Roman" w:hAnsi="Times New Roman"/>
          <w:sz w:val="24"/>
          <w:szCs w:val="24"/>
        </w:rPr>
        <w:t>erkeklerde</w:t>
      </w:r>
      <w:r w:rsidR="00441598">
        <w:rPr>
          <w:rFonts w:ascii="Times New Roman" w:hAnsi="Times New Roman"/>
          <w:sz w:val="24"/>
          <w:szCs w:val="24"/>
        </w:rPr>
        <w:t xml:space="preserve"> </w:t>
      </w:r>
      <w:r w:rsidRPr="00BC105A">
        <w:rPr>
          <w:rFonts w:ascii="Times New Roman" w:hAnsi="Times New Roman"/>
          <w:sz w:val="24"/>
          <w:szCs w:val="24"/>
        </w:rPr>
        <w:t>endokrin</w:t>
      </w:r>
      <w:r w:rsidR="00441598">
        <w:rPr>
          <w:rFonts w:ascii="Times New Roman" w:hAnsi="Times New Roman"/>
          <w:sz w:val="24"/>
          <w:szCs w:val="24"/>
        </w:rPr>
        <w:t xml:space="preserve"> </w:t>
      </w:r>
      <w:r w:rsidRPr="00BC105A">
        <w:rPr>
          <w:rFonts w:ascii="Times New Roman" w:hAnsi="Times New Roman"/>
          <w:sz w:val="24"/>
          <w:szCs w:val="24"/>
        </w:rPr>
        <w:t>o</w:t>
      </w:r>
      <w:r w:rsidR="00444579" w:rsidRPr="00BC105A">
        <w:rPr>
          <w:rFonts w:ascii="Times New Roman" w:hAnsi="Times New Roman"/>
          <w:sz w:val="24"/>
          <w:szCs w:val="24"/>
        </w:rPr>
        <w:t>rt</w:t>
      </w:r>
      <w:r w:rsidR="00A1417B" w:rsidRPr="00BC105A">
        <w:rPr>
          <w:rFonts w:ascii="Times New Roman" w:hAnsi="Times New Roman"/>
          <w:sz w:val="24"/>
          <w:szCs w:val="24"/>
        </w:rPr>
        <w:t>amı</w:t>
      </w:r>
      <w:r w:rsidR="00441598">
        <w:rPr>
          <w:rFonts w:ascii="Times New Roman" w:hAnsi="Times New Roman"/>
          <w:sz w:val="24"/>
          <w:szCs w:val="24"/>
        </w:rPr>
        <w:t xml:space="preserve"> </w:t>
      </w:r>
      <w:r w:rsidR="00A1417B" w:rsidRPr="00BC105A">
        <w:rPr>
          <w:rFonts w:ascii="Times New Roman" w:hAnsi="Times New Roman"/>
          <w:sz w:val="24"/>
          <w:szCs w:val="24"/>
        </w:rPr>
        <w:t>bozduğu</w:t>
      </w:r>
      <w:r w:rsidR="00441598">
        <w:rPr>
          <w:rFonts w:ascii="Times New Roman" w:hAnsi="Times New Roman"/>
          <w:sz w:val="24"/>
          <w:szCs w:val="24"/>
        </w:rPr>
        <w:t xml:space="preserve"> </w:t>
      </w:r>
      <w:r w:rsidR="00A1417B" w:rsidRPr="00BC105A">
        <w:rPr>
          <w:rFonts w:ascii="Times New Roman" w:hAnsi="Times New Roman"/>
          <w:sz w:val="24"/>
          <w:szCs w:val="24"/>
        </w:rPr>
        <w:t>tahmin</w:t>
      </w:r>
      <w:r w:rsidR="00441598">
        <w:rPr>
          <w:rFonts w:ascii="Times New Roman" w:hAnsi="Times New Roman"/>
          <w:sz w:val="24"/>
          <w:szCs w:val="24"/>
        </w:rPr>
        <w:t xml:space="preserve"> </w:t>
      </w:r>
      <w:r w:rsidR="00A1417B" w:rsidRPr="00BC105A">
        <w:rPr>
          <w:rFonts w:ascii="Times New Roman" w:hAnsi="Times New Roman"/>
          <w:sz w:val="24"/>
          <w:szCs w:val="24"/>
        </w:rPr>
        <w:t>edilmektedir.</w:t>
      </w:r>
    </w:p>
    <w:p w:rsidR="00E15798" w:rsidRPr="00BC105A" w:rsidRDefault="00E15798"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Zhou</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(20</w:t>
      </w:r>
      <w:r w:rsidR="001B7049" w:rsidRPr="00BC105A">
        <w:rPr>
          <w:rFonts w:ascii="Times New Roman" w:hAnsi="Times New Roman"/>
          <w:sz w:val="24"/>
          <w:szCs w:val="24"/>
        </w:rPr>
        <w:t>08)</w:t>
      </w:r>
      <w:r w:rsidR="00441598">
        <w:rPr>
          <w:rFonts w:ascii="Times New Roman" w:hAnsi="Times New Roman"/>
          <w:sz w:val="24"/>
          <w:szCs w:val="24"/>
        </w:rPr>
        <w:t xml:space="preserve">  </w:t>
      </w:r>
      <w:r w:rsidR="000337CB"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ratlarda</w:t>
      </w:r>
      <w:r w:rsidR="00441598">
        <w:rPr>
          <w:rFonts w:ascii="Times New Roman" w:hAnsi="Times New Roman"/>
          <w:sz w:val="24"/>
          <w:szCs w:val="24"/>
        </w:rPr>
        <w:t xml:space="preserve"> </w:t>
      </w:r>
      <w:r w:rsidRPr="00BC105A">
        <w:rPr>
          <w:rFonts w:ascii="Times New Roman" w:hAnsi="Times New Roman"/>
          <w:sz w:val="24"/>
          <w:szCs w:val="24"/>
        </w:rPr>
        <w:t>yumurtal</w:t>
      </w:r>
      <w:r w:rsidR="000337CB" w:rsidRPr="00BC105A">
        <w:rPr>
          <w:rFonts w:ascii="Times New Roman" w:hAnsi="Times New Roman"/>
          <w:sz w:val="24"/>
          <w:szCs w:val="24"/>
        </w:rPr>
        <w:t>ık</w:t>
      </w:r>
      <w:r w:rsidR="00441598">
        <w:rPr>
          <w:rFonts w:ascii="Times New Roman" w:hAnsi="Times New Roman"/>
          <w:sz w:val="24"/>
          <w:szCs w:val="24"/>
        </w:rPr>
        <w:t xml:space="preserve"> </w:t>
      </w:r>
      <w:r w:rsidR="000337CB" w:rsidRPr="00BC105A">
        <w:rPr>
          <w:rFonts w:ascii="Times New Roman" w:hAnsi="Times New Roman"/>
          <w:sz w:val="24"/>
          <w:szCs w:val="24"/>
        </w:rPr>
        <w:t>TI</w:t>
      </w:r>
      <w:r w:rsidR="00441598">
        <w:rPr>
          <w:rFonts w:ascii="Times New Roman" w:hAnsi="Times New Roman"/>
          <w:sz w:val="24"/>
          <w:szCs w:val="24"/>
        </w:rPr>
        <w:t xml:space="preserve"> </w:t>
      </w:r>
      <w:r w:rsidR="000337CB" w:rsidRPr="00BC105A">
        <w:rPr>
          <w:rFonts w:ascii="Times New Roman" w:hAnsi="Times New Roman"/>
          <w:sz w:val="24"/>
          <w:szCs w:val="24"/>
        </w:rPr>
        <w:t>hücreleri</w:t>
      </w:r>
      <w:r w:rsidR="00441598">
        <w:rPr>
          <w:rFonts w:ascii="Times New Roman" w:hAnsi="Times New Roman"/>
          <w:sz w:val="24"/>
          <w:szCs w:val="24"/>
        </w:rPr>
        <w:t xml:space="preserve"> </w:t>
      </w:r>
      <w:r w:rsidR="000337CB" w:rsidRPr="00BC105A">
        <w:rPr>
          <w:rFonts w:ascii="Times New Roman" w:hAnsi="Times New Roman"/>
          <w:sz w:val="24"/>
          <w:szCs w:val="24"/>
        </w:rPr>
        <w:t>(teka-interstisyel</w:t>
      </w:r>
      <w:r w:rsidR="00441598">
        <w:rPr>
          <w:rFonts w:ascii="Times New Roman" w:hAnsi="Times New Roman"/>
          <w:sz w:val="24"/>
          <w:szCs w:val="24"/>
        </w:rPr>
        <w:t xml:space="preserve"> </w:t>
      </w:r>
      <w:r w:rsidR="000337CB" w:rsidRPr="00BC105A">
        <w:rPr>
          <w:rFonts w:ascii="Times New Roman" w:hAnsi="Times New Roman"/>
          <w:sz w:val="24"/>
          <w:szCs w:val="24"/>
        </w:rPr>
        <w:t>hücreler)</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granüloza</w:t>
      </w:r>
      <w:r w:rsidR="00441598">
        <w:rPr>
          <w:rFonts w:ascii="Times New Roman" w:hAnsi="Times New Roman"/>
          <w:sz w:val="24"/>
          <w:szCs w:val="24"/>
        </w:rPr>
        <w:t xml:space="preserve"> </w:t>
      </w:r>
      <w:r w:rsidRPr="00BC105A">
        <w:rPr>
          <w:rFonts w:ascii="Times New Roman" w:hAnsi="Times New Roman"/>
          <w:sz w:val="24"/>
          <w:szCs w:val="24"/>
        </w:rPr>
        <w:t>hücrelerind</w:t>
      </w:r>
      <w:r w:rsidR="001B7049" w:rsidRPr="00BC105A">
        <w:rPr>
          <w:rFonts w:ascii="Times New Roman" w:hAnsi="Times New Roman"/>
          <w:sz w:val="24"/>
          <w:szCs w:val="24"/>
        </w:rPr>
        <w:t>e</w:t>
      </w:r>
      <w:r w:rsidR="00441598">
        <w:rPr>
          <w:rFonts w:ascii="Times New Roman" w:hAnsi="Times New Roman"/>
          <w:sz w:val="24"/>
          <w:szCs w:val="24"/>
        </w:rPr>
        <w:t xml:space="preserve"> </w:t>
      </w:r>
      <w:r w:rsidR="000337CB" w:rsidRPr="00BC105A">
        <w:rPr>
          <w:rFonts w:ascii="Times New Roman" w:hAnsi="Times New Roman"/>
          <w:sz w:val="24"/>
          <w:szCs w:val="24"/>
        </w:rPr>
        <w:t>steroid</w:t>
      </w:r>
      <w:r w:rsidR="00441598">
        <w:rPr>
          <w:rFonts w:ascii="Times New Roman" w:hAnsi="Times New Roman"/>
          <w:sz w:val="24"/>
          <w:szCs w:val="24"/>
        </w:rPr>
        <w:t xml:space="preserve"> </w:t>
      </w:r>
      <w:r w:rsidR="000337CB" w:rsidRPr="00BC105A">
        <w:rPr>
          <w:rFonts w:ascii="Times New Roman" w:hAnsi="Times New Roman"/>
          <w:sz w:val="24"/>
          <w:szCs w:val="24"/>
        </w:rPr>
        <w:t>hormon</w:t>
      </w:r>
      <w:r w:rsidR="00441598">
        <w:rPr>
          <w:rFonts w:ascii="Times New Roman" w:hAnsi="Times New Roman"/>
          <w:sz w:val="24"/>
          <w:szCs w:val="24"/>
        </w:rPr>
        <w:t xml:space="preserve"> </w:t>
      </w:r>
      <w:r w:rsidR="001B7049" w:rsidRPr="00BC105A">
        <w:rPr>
          <w:rFonts w:ascii="Times New Roman" w:hAnsi="Times New Roman"/>
          <w:sz w:val="24"/>
          <w:szCs w:val="24"/>
        </w:rPr>
        <w:t>üretim</w:t>
      </w:r>
      <w:r w:rsidR="000337CB" w:rsidRPr="00BC105A">
        <w:rPr>
          <w:rFonts w:ascii="Times New Roman" w:hAnsi="Times New Roman"/>
          <w:sz w:val="24"/>
          <w:szCs w:val="24"/>
        </w:rPr>
        <w:t>i</w:t>
      </w:r>
      <w:r w:rsidR="00441598">
        <w:rPr>
          <w:rFonts w:ascii="Times New Roman" w:hAnsi="Times New Roman"/>
          <w:sz w:val="24"/>
          <w:szCs w:val="24"/>
        </w:rPr>
        <w:t xml:space="preserve"> </w:t>
      </w:r>
      <w:r w:rsidR="001B7049" w:rsidRPr="00BC105A">
        <w:rPr>
          <w:rFonts w:ascii="Times New Roman" w:hAnsi="Times New Roman"/>
          <w:sz w:val="24"/>
          <w:szCs w:val="24"/>
        </w:rPr>
        <w:t>süreci</w:t>
      </w:r>
      <w:r w:rsidR="00441598">
        <w:rPr>
          <w:rFonts w:ascii="Times New Roman" w:hAnsi="Times New Roman"/>
          <w:sz w:val="24"/>
          <w:szCs w:val="24"/>
        </w:rPr>
        <w:t xml:space="preserve"> </w:t>
      </w:r>
      <w:r w:rsidR="001B7049" w:rsidRPr="00BC105A">
        <w:rPr>
          <w:rFonts w:ascii="Times New Roman" w:hAnsi="Times New Roman"/>
          <w:sz w:val="24"/>
          <w:szCs w:val="24"/>
        </w:rPr>
        <w:t>üzerine</w:t>
      </w:r>
      <w:r w:rsidR="00441598">
        <w:rPr>
          <w:rFonts w:ascii="Times New Roman" w:hAnsi="Times New Roman"/>
          <w:sz w:val="24"/>
          <w:szCs w:val="24"/>
        </w:rPr>
        <w:t xml:space="preserve"> </w:t>
      </w:r>
      <w:r w:rsidRPr="00BC105A">
        <w:rPr>
          <w:rFonts w:ascii="Times New Roman" w:hAnsi="Times New Roman"/>
          <w:sz w:val="24"/>
          <w:szCs w:val="24"/>
        </w:rPr>
        <w:t>etkile</w:t>
      </w:r>
      <w:r w:rsidR="001B7049" w:rsidRPr="00BC105A">
        <w:rPr>
          <w:rFonts w:ascii="Times New Roman" w:hAnsi="Times New Roman"/>
          <w:sz w:val="24"/>
          <w:szCs w:val="24"/>
        </w:rPr>
        <w:t>r</w:t>
      </w:r>
      <w:r w:rsidR="000337CB" w:rsidRPr="00BC105A">
        <w:rPr>
          <w:rFonts w:ascii="Times New Roman" w:hAnsi="Times New Roman"/>
          <w:sz w:val="24"/>
          <w:szCs w:val="24"/>
        </w:rPr>
        <w:t>i</w:t>
      </w:r>
      <w:r w:rsidR="00441598">
        <w:rPr>
          <w:rFonts w:ascii="Times New Roman" w:hAnsi="Times New Roman"/>
          <w:sz w:val="24"/>
          <w:szCs w:val="24"/>
        </w:rPr>
        <w:t xml:space="preserve"> </w:t>
      </w:r>
      <w:r w:rsidR="000337CB" w:rsidRPr="00BC105A">
        <w:rPr>
          <w:rFonts w:ascii="Times New Roman" w:hAnsi="Times New Roman"/>
          <w:sz w:val="24"/>
          <w:szCs w:val="24"/>
        </w:rPr>
        <w:t>araştır</w:t>
      </w:r>
      <w:r w:rsidR="001B7049" w:rsidRPr="00BC105A">
        <w:rPr>
          <w:rFonts w:ascii="Times New Roman" w:hAnsi="Times New Roman"/>
          <w:sz w:val="24"/>
          <w:szCs w:val="24"/>
        </w:rPr>
        <w:t>mış</w:t>
      </w:r>
      <w:r w:rsidR="000337CB" w:rsidRPr="00BC105A">
        <w:rPr>
          <w:rFonts w:ascii="Times New Roman" w:hAnsi="Times New Roman"/>
          <w:sz w:val="24"/>
          <w:szCs w:val="24"/>
        </w:rPr>
        <w:t>lard</w:t>
      </w:r>
      <w:r w:rsidR="001B7049" w:rsidRPr="00BC105A">
        <w:rPr>
          <w:rFonts w:ascii="Times New Roman" w:hAnsi="Times New Roman"/>
          <w:sz w:val="24"/>
          <w:szCs w:val="24"/>
        </w:rPr>
        <w:t>ır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TI</w:t>
      </w:r>
      <w:r w:rsidR="00441598">
        <w:rPr>
          <w:rFonts w:ascii="Times New Roman" w:hAnsi="Times New Roman"/>
          <w:sz w:val="24"/>
          <w:szCs w:val="24"/>
        </w:rPr>
        <w:t xml:space="preserve"> </w:t>
      </w:r>
      <w:r w:rsidRPr="00BC105A">
        <w:rPr>
          <w:rFonts w:ascii="Times New Roman" w:hAnsi="Times New Roman"/>
          <w:sz w:val="24"/>
          <w:szCs w:val="24"/>
        </w:rPr>
        <w:t>hücrelerinde</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testosteron</w:t>
      </w:r>
      <w:r w:rsidR="00441598">
        <w:rPr>
          <w:rFonts w:ascii="Times New Roman" w:hAnsi="Times New Roman"/>
          <w:sz w:val="24"/>
          <w:szCs w:val="24"/>
        </w:rPr>
        <w:t xml:space="preserve"> </w:t>
      </w:r>
      <w:r w:rsidRPr="00BC105A">
        <w:rPr>
          <w:rFonts w:ascii="Times New Roman" w:hAnsi="Times New Roman"/>
          <w:sz w:val="24"/>
          <w:szCs w:val="24"/>
        </w:rPr>
        <w:t>sentezini</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17-α</w:t>
      </w:r>
      <w:r w:rsidR="00441598">
        <w:rPr>
          <w:rFonts w:ascii="Times New Roman" w:hAnsi="Times New Roman"/>
          <w:sz w:val="24"/>
          <w:szCs w:val="24"/>
        </w:rPr>
        <w:t xml:space="preserve"> </w:t>
      </w:r>
      <w:r w:rsidRPr="00BC105A">
        <w:rPr>
          <w:rFonts w:ascii="Times New Roman" w:hAnsi="Times New Roman"/>
          <w:sz w:val="24"/>
          <w:szCs w:val="24"/>
        </w:rPr>
        <w:t>hidroksilazın</w:t>
      </w:r>
      <w:r w:rsidR="00441598">
        <w:rPr>
          <w:rFonts w:ascii="Times New Roman" w:hAnsi="Times New Roman"/>
          <w:sz w:val="24"/>
          <w:szCs w:val="24"/>
        </w:rPr>
        <w:t xml:space="preserve"> </w:t>
      </w:r>
      <w:r w:rsidRPr="00BC105A">
        <w:rPr>
          <w:rFonts w:ascii="Times New Roman" w:hAnsi="Times New Roman"/>
          <w:sz w:val="24"/>
          <w:szCs w:val="24"/>
        </w:rPr>
        <w:t>(P450c17),</w:t>
      </w:r>
      <w:r w:rsidR="00441598">
        <w:rPr>
          <w:rFonts w:ascii="Times New Roman" w:hAnsi="Times New Roman"/>
          <w:sz w:val="24"/>
          <w:szCs w:val="24"/>
        </w:rPr>
        <w:t xml:space="preserve"> </w:t>
      </w:r>
      <w:r w:rsidRPr="00BC105A">
        <w:rPr>
          <w:rFonts w:ascii="Times New Roman" w:hAnsi="Times New Roman"/>
          <w:sz w:val="24"/>
          <w:szCs w:val="24"/>
        </w:rPr>
        <w:t>kolesterol</w:t>
      </w:r>
      <w:r w:rsidR="00441598">
        <w:rPr>
          <w:rFonts w:ascii="Times New Roman" w:hAnsi="Times New Roman"/>
          <w:sz w:val="24"/>
          <w:szCs w:val="24"/>
        </w:rPr>
        <w:t xml:space="preserve"> </w:t>
      </w:r>
      <w:r w:rsidRPr="00BC105A">
        <w:rPr>
          <w:rFonts w:ascii="Times New Roman" w:hAnsi="Times New Roman"/>
          <w:sz w:val="24"/>
          <w:szCs w:val="24"/>
        </w:rPr>
        <w:t>yan</w:t>
      </w:r>
      <w:r w:rsidR="00441598">
        <w:rPr>
          <w:rFonts w:ascii="Times New Roman" w:hAnsi="Times New Roman"/>
          <w:sz w:val="24"/>
          <w:szCs w:val="24"/>
        </w:rPr>
        <w:t xml:space="preserve"> </w:t>
      </w:r>
      <w:r w:rsidRPr="00BC105A">
        <w:rPr>
          <w:rFonts w:ascii="Times New Roman" w:hAnsi="Times New Roman"/>
          <w:sz w:val="24"/>
          <w:szCs w:val="24"/>
        </w:rPr>
        <w:t>zincir</w:t>
      </w:r>
      <w:r w:rsidR="00441598">
        <w:rPr>
          <w:rFonts w:ascii="Times New Roman" w:hAnsi="Times New Roman"/>
          <w:sz w:val="24"/>
          <w:szCs w:val="24"/>
        </w:rPr>
        <w:t xml:space="preserve"> </w:t>
      </w:r>
      <w:r w:rsidRPr="00BC105A">
        <w:rPr>
          <w:rFonts w:ascii="Times New Roman" w:hAnsi="Times New Roman"/>
          <w:sz w:val="24"/>
          <w:szCs w:val="24"/>
        </w:rPr>
        <w:t>bölünme</w:t>
      </w:r>
      <w:r w:rsidR="00441598">
        <w:rPr>
          <w:rFonts w:ascii="Times New Roman" w:hAnsi="Times New Roman"/>
          <w:sz w:val="24"/>
          <w:szCs w:val="24"/>
        </w:rPr>
        <w:t xml:space="preserve"> </w:t>
      </w:r>
      <w:r w:rsidRPr="00BC105A">
        <w:rPr>
          <w:rFonts w:ascii="Times New Roman" w:hAnsi="Times New Roman"/>
          <w:sz w:val="24"/>
          <w:szCs w:val="24"/>
        </w:rPr>
        <w:t>enziminin</w:t>
      </w:r>
      <w:r w:rsidR="00441598">
        <w:rPr>
          <w:rFonts w:ascii="Times New Roman" w:hAnsi="Times New Roman"/>
          <w:sz w:val="24"/>
          <w:szCs w:val="24"/>
        </w:rPr>
        <w:t xml:space="preserve"> </w:t>
      </w:r>
      <w:r w:rsidRPr="00BC105A">
        <w:rPr>
          <w:rFonts w:ascii="Times New Roman" w:hAnsi="Times New Roman"/>
          <w:sz w:val="24"/>
          <w:szCs w:val="24"/>
        </w:rPr>
        <w:t>(P450scc)</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steroidojenik</w:t>
      </w:r>
      <w:r w:rsidR="00441598">
        <w:rPr>
          <w:rFonts w:ascii="Times New Roman" w:hAnsi="Times New Roman"/>
          <w:sz w:val="24"/>
          <w:szCs w:val="24"/>
        </w:rPr>
        <w:t xml:space="preserve"> </w:t>
      </w:r>
      <w:r w:rsidRPr="00BC105A">
        <w:rPr>
          <w:rFonts w:ascii="Times New Roman" w:hAnsi="Times New Roman"/>
          <w:sz w:val="24"/>
          <w:szCs w:val="24"/>
        </w:rPr>
        <w:t>akut</w:t>
      </w:r>
      <w:r w:rsidR="00441598">
        <w:rPr>
          <w:rFonts w:ascii="Times New Roman" w:hAnsi="Times New Roman"/>
          <w:sz w:val="24"/>
          <w:szCs w:val="24"/>
        </w:rPr>
        <w:t xml:space="preserve"> </w:t>
      </w:r>
      <w:r w:rsidRPr="00BC105A">
        <w:rPr>
          <w:rFonts w:ascii="Times New Roman" w:hAnsi="Times New Roman"/>
          <w:sz w:val="24"/>
          <w:szCs w:val="24"/>
        </w:rPr>
        <w:t>düzenleyici</w:t>
      </w:r>
      <w:r w:rsidR="00441598">
        <w:rPr>
          <w:rFonts w:ascii="Times New Roman" w:hAnsi="Times New Roman"/>
          <w:sz w:val="24"/>
          <w:szCs w:val="24"/>
        </w:rPr>
        <w:t xml:space="preserve"> </w:t>
      </w:r>
      <w:r w:rsidRPr="00BC105A">
        <w:rPr>
          <w:rFonts w:ascii="Times New Roman" w:hAnsi="Times New Roman"/>
          <w:sz w:val="24"/>
          <w:szCs w:val="24"/>
        </w:rPr>
        <w:t>proteinin</w:t>
      </w:r>
      <w:r w:rsidR="00441598">
        <w:rPr>
          <w:rFonts w:ascii="Times New Roman" w:hAnsi="Times New Roman"/>
          <w:sz w:val="24"/>
          <w:szCs w:val="24"/>
        </w:rPr>
        <w:t xml:space="preserve"> </w:t>
      </w:r>
      <w:r w:rsidRPr="00BC105A">
        <w:rPr>
          <w:rFonts w:ascii="Times New Roman" w:hAnsi="Times New Roman"/>
          <w:sz w:val="24"/>
          <w:szCs w:val="24"/>
        </w:rPr>
        <w:t>(StAR)</w:t>
      </w:r>
      <w:r w:rsidR="00441598">
        <w:rPr>
          <w:rFonts w:ascii="Times New Roman" w:hAnsi="Times New Roman"/>
          <w:sz w:val="24"/>
          <w:szCs w:val="24"/>
        </w:rPr>
        <w:t xml:space="preserve"> </w:t>
      </w:r>
      <w:r w:rsidRPr="00BC105A">
        <w:rPr>
          <w:rFonts w:ascii="Times New Roman" w:hAnsi="Times New Roman"/>
          <w:sz w:val="24"/>
          <w:szCs w:val="24"/>
        </w:rPr>
        <w:t>mRNA</w:t>
      </w:r>
      <w:r w:rsidR="00441598">
        <w:rPr>
          <w:rFonts w:ascii="Times New Roman" w:hAnsi="Times New Roman"/>
          <w:sz w:val="24"/>
          <w:szCs w:val="24"/>
        </w:rPr>
        <w:t xml:space="preserve"> </w:t>
      </w:r>
      <w:r w:rsidRPr="00BC105A">
        <w:rPr>
          <w:rFonts w:ascii="Times New Roman" w:hAnsi="Times New Roman"/>
          <w:sz w:val="24"/>
          <w:szCs w:val="24"/>
        </w:rPr>
        <w:t>ekspresyonunu</w:t>
      </w:r>
      <w:r w:rsidR="00441598">
        <w:rPr>
          <w:rFonts w:ascii="Times New Roman" w:hAnsi="Times New Roman"/>
          <w:sz w:val="24"/>
          <w:szCs w:val="24"/>
        </w:rPr>
        <w:t xml:space="preserve"> </w:t>
      </w:r>
      <w:r w:rsidRPr="00BC105A">
        <w:rPr>
          <w:rFonts w:ascii="Times New Roman" w:hAnsi="Times New Roman"/>
          <w:sz w:val="24"/>
          <w:szCs w:val="24"/>
        </w:rPr>
        <w:t>10</w:t>
      </w:r>
      <w:r w:rsidRPr="00BC105A">
        <w:rPr>
          <w:rFonts w:ascii="Times New Roman" w:hAnsi="Times New Roman"/>
          <w:sz w:val="24"/>
          <w:szCs w:val="24"/>
          <w:vertAlign w:val="superscript"/>
        </w:rPr>
        <w:t>−7</w:t>
      </w:r>
      <w:r w:rsidR="00441598">
        <w:rPr>
          <w:rFonts w:ascii="Times New Roman" w:hAnsi="Times New Roman"/>
          <w:sz w:val="24"/>
          <w:szCs w:val="24"/>
        </w:rPr>
        <w:t xml:space="preserve"> </w:t>
      </w:r>
      <w:r w:rsidRPr="00BC105A">
        <w:rPr>
          <w:rFonts w:ascii="Times New Roman" w:hAnsi="Times New Roman"/>
          <w:sz w:val="24"/>
          <w:szCs w:val="24"/>
        </w:rPr>
        <w:t>ila</w:t>
      </w:r>
      <w:r w:rsidR="00441598">
        <w:rPr>
          <w:rFonts w:ascii="Times New Roman" w:hAnsi="Times New Roman"/>
          <w:sz w:val="24"/>
          <w:szCs w:val="24"/>
        </w:rPr>
        <w:t xml:space="preserve"> </w:t>
      </w:r>
      <w:r w:rsidRPr="00BC105A">
        <w:rPr>
          <w:rFonts w:ascii="Times New Roman" w:hAnsi="Times New Roman"/>
          <w:sz w:val="24"/>
          <w:szCs w:val="24"/>
        </w:rPr>
        <w:t>10</w:t>
      </w:r>
      <w:r w:rsidRPr="00BC105A">
        <w:rPr>
          <w:rFonts w:ascii="Times New Roman" w:hAnsi="Times New Roman"/>
          <w:sz w:val="24"/>
          <w:szCs w:val="24"/>
          <w:vertAlign w:val="superscript"/>
        </w:rPr>
        <w:t>−4</w:t>
      </w:r>
      <w:r w:rsidR="00441598">
        <w:rPr>
          <w:rFonts w:ascii="Times New Roman" w:hAnsi="Times New Roman"/>
          <w:sz w:val="24"/>
          <w:szCs w:val="24"/>
        </w:rPr>
        <w:t xml:space="preserve"> </w:t>
      </w:r>
      <w:r w:rsidRPr="00BC105A">
        <w:rPr>
          <w:rFonts w:ascii="Times New Roman" w:hAnsi="Times New Roman"/>
          <w:sz w:val="24"/>
          <w:szCs w:val="24"/>
        </w:rPr>
        <w:t>M</w:t>
      </w:r>
      <w:r w:rsidR="00441598">
        <w:rPr>
          <w:rFonts w:ascii="Times New Roman" w:hAnsi="Times New Roman"/>
          <w:sz w:val="24"/>
          <w:szCs w:val="24"/>
        </w:rPr>
        <w:t xml:space="preserve"> </w:t>
      </w:r>
      <w:r w:rsidRPr="00BC105A">
        <w:rPr>
          <w:rFonts w:ascii="Times New Roman" w:hAnsi="Times New Roman"/>
          <w:sz w:val="24"/>
          <w:szCs w:val="24"/>
        </w:rPr>
        <w:t>konsantrasyonlarda</w:t>
      </w:r>
      <w:r w:rsidR="00441598">
        <w:rPr>
          <w:rFonts w:ascii="Times New Roman" w:hAnsi="Times New Roman"/>
          <w:sz w:val="24"/>
          <w:szCs w:val="24"/>
        </w:rPr>
        <w:t xml:space="preserve"> </w:t>
      </w:r>
      <w:r w:rsidRPr="00BC105A">
        <w:rPr>
          <w:rFonts w:ascii="Times New Roman" w:hAnsi="Times New Roman"/>
          <w:sz w:val="24"/>
          <w:szCs w:val="24"/>
        </w:rPr>
        <w:t>72</w:t>
      </w:r>
      <w:r w:rsidR="00441598">
        <w:rPr>
          <w:rFonts w:ascii="Times New Roman" w:hAnsi="Times New Roman"/>
          <w:sz w:val="24"/>
          <w:szCs w:val="24"/>
        </w:rPr>
        <w:t xml:space="preserve"> </w:t>
      </w:r>
      <w:r w:rsidRPr="00BC105A">
        <w:rPr>
          <w:rFonts w:ascii="Times New Roman" w:hAnsi="Times New Roman"/>
          <w:sz w:val="24"/>
          <w:szCs w:val="24"/>
        </w:rPr>
        <w:t>saat</w:t>
      </w:r>
      <w:r w:rsidR="00441598">
        <w:rPr>
          <w:rFonts w:ascii="Times New Roman" w:hAnsi="Times New Roman"/>
          <w:sz w:val="24"/>
          <w:szCs w:val="24"/>
        </w:rPr>
        <w:t xml:space="preserve"> </w:t>
      </w:r>
      <w:r w:rsidRPr="00BC105A">
        <w:rPr>
          <w:rFonts w:ascii="Times New Roman" w:hAnsi="Times New Roman"/>
          <w:sz w:val="24"/>
          <w:szCs w:val="24"/>
        </w:rPr>
        <w:t>kuluçkada</w:t>
      </w:r>
      <w:r w:rsidR="00441598">
        <w:rPr>
          <w:rFonts w:ascii="Times New Roman" w:hAnsi="Times New Roman"/>
          <w:sz w:val="24"/>
          <w:szCs w:val="24"/>
        </w:rPr>
        <w:t xml:space="preserve"> </w:t>
      </w:r>
      <w:r w:rsidRPr="00BC105A">
        <w:rPr>
          <w:rFonts w:ascii="Times New Roman" w:hAnsi="Times New Roman"/>
          <w:sz w:val="24"/>
          <w:szCs w:val="24"/>
        </w:rPr>
        <w:t>bırakılmıştır.</w:t>
      </w:r>
      <w:r w:rsidR="00441598">
        <w:rPr>
          <w:rFonts w:ascii="Times New Roman" w:hAnsi="Times New Roman"/>
          <w:sz w:val="24"/>
          <w:szCs w:val="24"/>
        </w:rPr>
        <w:t xml:space="preserve"> </w:t>
      </w:r>
      <w:r w:rsidRPr="00BC105A">
        <w:rPr>
          <w:rFonts w:ascii="Times New Roman" w:hAnsi="Times New Roman"/>
          <w:sz w:val="24"/>
          <w:szCs w:val="24"/>
        </w:rPr>
        <w:t>Granüloza</w:t>
      </w:r>
      <w:r w:rsidR="00441598">
        <w:rPr>
          <w:rFonts w:ascii="Times New Roman" w:hAnsi="Times New Roman"/>
          <w:sz w:val="24"/>
          <w:szCs w:val="24"/>
        </w:rPr>
        <w:t xml:space="preserve"> </w:t>
      </w:r>
      <w:r w:rsidRPr="00BC105A">
        <w:rPr>
          <w:rFonts w:ascii="Times New Roman" w:hAnsi="Times New Roman"/>
          <w:sz w:val="24"/>
          <w:szCs w:val="24"/>
        </w:rPr>
        <w:t>hücrelerinin</w:t>
      </w:r>
      <w:r w:rsidR="00441598">
        <w:rPr>
          <w:rFonts w:ascii="Times New Roman" w:hAnsi="Times New Roman"/>
          <w:sz w:val="24"/>
          <w:szCs w:val="24"/>
        </w:rPr>
        <w:t xml:space="preserve"> </w:t>
      </w:r>
      <w:r w:rsidRPr="00BC105A">
        <w:rPr>
          <w:rFonts w:ascii="Times New Roman" w:hAnsi="Times New Roman"/>
          <w:sz w:val="24"/>
          <w:szCs w:val="24"/>
        </w:rPr>
        <w:t>10</w:t>
      </w:r>
      <w:r w:rsidRPr="00BC105A">
        <w:rPr>
          <w:rFonts w:ascii="Times New Roman" w:hAnsi="Times New Roman"/>
          <w:sz w:val="24"/>
          <w:szCs w:val="24"/>
          <w:vertAlign w:val="superscript"/>
        </w:rPr>
        <w:t>−7</w:t>
      </w:r>
      <w:r w:rsidR="00441598">
        <w:rPr>
          <w:rFonts w:ascii="Times New Roman" w:hAnsi="Times New Roman"/>
          <w:sz w:val="24"/>
          <w:szCs w:val="24"/>
        </w:rPr>
        <w:t xml:space="preserve"> </w:t>
      </w:r>
      <w:r w:rsidRPr="00BC105A">
        <w:rPr>
          <w:rFonts w:ascii="Times New Roman" w:hAnsi="Times New Roman"/>
          <w:sz w:val="24"/>
          <w:szCs w:val="24"/>
        </w:rPr>
        <w:t>ila</w:t>
      </w:r>
      <w:r w:rsidR="00441598">
        <w:rPr>
          <w:rFonts w:ascii="Times New Roman" w:hAnsi="Times New Roman"/>
          <w:sz w:val="24"/>
          <w:szCs w:val="24"/>
        </w:rPr>
        <w:t xml:space="preserve"> </w:t>
      </w:r>
      <w:r w:rsidRPr="00BC105A">
        <w:rPr>
          <w:rFonts w:ascii="Times New Roman" w:hAnsi="Times New Roman"/>
          <w:sz w:val="24"/>
          <w:szCs w:val="24"/>
        </w:rPr>
        <w:t>10</w:t>
      </w:r>
      <w:r w:rsidRPr="00BC105A">
        <w:rPr>
          <w:rFonts w:ascii="Times New Roman" w:hAnsi="Times New Roman"/>
          <w:sz w:val="24"/>
          <w:szCs w:val="24"/>
          <w:vertAlign w:val="superscript"/>
        </w:rPr>
        <w:t>−5</w:t>
      </w:r>
      <w:r w:rsidR="00441598">
        <w:rPr>
          <w:rFonts w:ascii="Times New Roman" w:hAnsi="Times New Roman"/>
          <w:sz w:val="24"/>
          <w:szCs w:val="24"/>
        </w:rPr>
        <w:t xml:space="preserve"> </w:t>
      </w:r>
      <w:r w:rsidRPr="00BC105A">
        <w:rPr>
          <w:rFonts w:ascii="Times New Roman" w:hAnsi="Times New Roman"/>
          <w:sz w:val="24"/>
          <w:szCs w:val="24"/>
        </w:rPr>
        <w:t>M</w:t>
      </w:r>
      <w:r w:rsidR="00441598">
        <w:rPr>
          <w:rFonts w:ascii="Times New Roman" w:hAnsi="Times New Roman"/>
          <w:sz w:val="24"/>
          <w:szCs w:val="24"/>
        </w:rPr>
        <w:t xml:space="preserve"> </w:t>
      </w:r>
      <w:r w:rsidRPr="00BC105A">
        <w:rPr>
          <w:rFonts w:ascii="Times New Roman" w:hAnsi="Times New Roman"/>
          <w:sz w:val="24"/>
          <w:szCs w:val="24"/>
        </w:rPr>
        <w:t>konsantrasyonlarda</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tedavisi,</w:t>
      </w:r>
      <w:r w:rsidR="00441598">
        <w:rPr>
          <w:rFonts w:ascii="Times New Roman" w:hAnsi="Times New Roman"/>
          <w:sz w:val="24"/>
          <w:szCs w:val="24"/>
        </w:rPr>
        <w:t xml:space="preserve"> </w:t>
      </w:r>
      <w:r w:rsidRPr="00BC105A">
        <w:rPr>
          <w:rFonts w:ascii="Times New Roman" w:hAnsi="Times New Roman"/>
          <w:sz w:val="24"/>
          <w:szCs w:val="24"/>
        </w:rPr>
        <w:t>progesteron</w:t>
      </w:r>
      <w:r w:rsidR="00441598">
        <w:rPr>
          <w:rFonts w:ascii="Times New Roman" w:hAnsi="Times New Roman"/>
          <w:sz w:val="24"/>
          <w:szCs w:val="24"/>
        </w:rPr>
        <w:t xml:space="preserve"> </w:t>
      </w:r>
      <w:r w:rsidRPr="00BC105A">
        <w:rPr>
          <w:rFonts w:ascii="Times New Roman" w:hAnsi="Times New Roman"/>
          <w:sz w:val="24"/>
          <w:szCs w:val="24"/>
        </w:rPr>
        <w:t>seviyelerinde</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P450scc’nin</w:t>
      </w:r>
      <w:r w:rsidR="00441598">
        <w:rPr>
          <w:rFonts w:ascii="Times New Roman" w:hAnsi="Times New Roman"/>
          <w:sz w:val="24"/>
          <w:szCs w:val="24"/>
        </w:rPr>
        <w:t xml:space="preserve"> </w:t>
      </w:r>
      <w:r w:rsidRPr="00BC105A">
        <w:rPr>
          <w:rFonts w:ascii="Times New Roman" w:hAnsi="Times New Roman"/>
          <w:sz w:val="24"/>
          <w:szCs w:val="24"/>
        </w:rPr>
        <w:t>mRNA</w:t>
      </w:r>
      <w:r w:rsidR="00441598">
        <w:rPr>
          <w:rFonts w:ascii="Times New Roman" w:hAnsi="Times New Roman"/>
          <w:sz w:val="24"/>
          <w:szCs w:val="24"/>
        </w:rPr>
        <w:t xml:space="preserve"> </w:t>
      </w:r>
      <w:r w:rsidRPr="00BC105A">
        <w:rPr>
          <w:rFonts w:ascii="Times New Roman" w:hAnsi="Times New Roman"/>
          <w:sz w:val="24"/>
          <w:szCs w:val="24"/>
        </w:rPr>
        <w:t>ekspresyonunda</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artışa</w:t>
      </w:r>
      <w:r w:rsidR="00441598">
        <w:rPr>
          <w:rFonts w:ascii="Times New Roman" w:hAnsi="Times New Roman"/>
          <w:sz w:val="24"/>
          <w:szCs w:val="24"/>
        </w:rPr>
        <w:t xml:space="preserve"> </w:t>
      </w:r>
      <w:r w:rsidRPr="00BC105A">
        <w:rPr>
          <w:rFonts w:ascii="Times New Roman" w:hAnsi="Times New Roman"/>
          <w:sz w:val="24"/>
          <w:szCs w:val="24"/>
        </w:rPr>
        <w:t>neden</w:t>
      </w:r>
      <w:r w:rsidR="00441598">
        <w:rPr>
          <w:rFonts w:ascii="Times New Roman" w:hAnsi="Times New Roman"/>
          <w:sz w:val="24"/>
          <w:szCs w:val="24"/>
        </w:rPr>
        <w:t xml:space="preserve"> </w:t>
      </w:r>
      <w:r w:rsidRPr="00BC105A">
        <w:rPr>
          <w:rFonts w:ascii="Times New Roman" w:hAnsi="Times New Roman"/>
          <w:sz w:val="24"/>
          <w:szCs w:val="24"/>
        </w:rPr>
        <w:t>olurken,</w:t>
      </w:r>
      <w:r w:rsidR="00441598">
        <w:rPr>
          <w:rFonts w:ascii="Times New Roman" w:hAnsi="Times New Roman"/>
          <w:sz w:val="24"/>
          <w:szCs w:val="24"/>
        </w:rPr>
        <w:t xml:space="preserve"> </w:t>
      </w:r>
      <w:r w:rsidRPr="00BC105A">
        <w:rPr>
          <w:rFonts w:ascii="Times New Roman" w:hAnsi="Times New Roman"/>
          <w:sz w:val="24"/>
          <w:szCs w:val="24"/>
        </w:rPr>
        <w:t>10</w:t>
      </w:r>
      <w:r w:rsidRPr="00BC105A">
        <w:rPr>
          <w:rFonts w:ascii="Times New Roman" w:hAnsi="Times New Roman"/>
          <w:sz w:val="24"/>
          <w:szCs w:val="24"/>
          <w:vertAlign w:val="superscript"/>
        </w:rPr>
        <w:t>−4</w:t>
      </w:r>
      <w:r w:rsidR="00441598">
        <w:rPr>
          <w:rFonts w:ascii="Times New Roman" w:hAnsi="Times New Roman"/>
          <w:sz w:val="24"/>
          <w:szCs w:val="24"/>
        </w:rPr>
        <w:t xml:space="preserve"> </w:t>
      </w:r>
      <w:r w:rsidRPr="00BC105A">
        <w:rPr>
          <w:rFonts w:ascii="Times New Roman" w:hAnsi="Times New Roman"/>
          <w:sz w:val="24"/>
          <w:szCs w:val="24"/>
        </w:rPr>
        <w:t>M'de</w:t>
      </w:r>
      <w:r w:rsidR="00441598">
        <w:rPr>
          <w:rFonts w:ascii="Times New Roman" w:hAnsi="Times New Roman"/>
          <w:sz w:val="24"/>
          <w:szCs w:val="24"/>
        </w:rPr>
        <w:t xml:space="preserve"> </w:t>
      </w:r>
      <w:r w:rsidRPr="00BC105A">
        <w:rPr>
          <w:rFonts w:ascii="Times New Roman" w:hAnsi="Times New Roman"/>
          <w:sz w:val="24"/>
          <w:szCs w:val="24"/>
        </w:rPr>
        <w:t>beklenmedik</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düşüşe</w:t>
      </w:r>
      <w:r w:rsidR="00441598">
        <w:rPr>
          <w:rFonts w:ascii="Times New Roman" w:hAnsi="Times New Roman"/>
          <w:sz w:val="24"/>
          <w:szCs w:val="24"/>
        </w:rPr>
        <w:t xml:space="preserve"> </w:t>
      </w:r>
      <w:r w:rsidRPr="00BC105A">
        <w:rPr>
          <w:rFonts w:ascii="Times New Roman" w:hAnsi="Times New Roman"/>
          <w:sz w:val="24"/>
          <w:szCs w:val="24"/>
        </w:rPr>
        <w:t>neden</w:t>
      </w:r>
      <w:r w:rsidR="00441598">
        <w:rPr>
          <w:rFonts w:ascii="Times New Roman" w:hAnsi="Times New Roman"/>
          <w:sz w:val="24"/>
          <w:szCs w:val="24"/>
        </w:rPr>
        <w:t xml:space="preserve"> </w:t>
      </w:r>
      <w:r w:rsidRPr="00BC105A">
        <w:rPr>
          <w:rFonts w:ascii="Times New Roman" w:hAnsi="Times New Roman"/>
          <w:sz w:val="24"/>
          <w:szCs w:val="24"/>
        </w:rPr>
        <w:t>olmuştur.</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(10</w:t>
      </w:r>
      <w:r w:rsidRPr="00BC105A">
        <w:rPr>
          <w:rFonts w:ascii="Times New Roman" w:hAnsi="Times New Roman"/>
          <w:sz w:val="24"/>
          <w:szCs w:val="24"/>
          <w:vertAlign w:val="superscript"/>
        </w:rPr>
        <w:t>−7</w:t>
      </w:r>
      <w:r w:rsidR="00441598">
        <w:rPr>
          <w:rFonts w:ascii="Times New Roman" w:hAnsi="Times New Roman"/>
          <w:sz w:val="24"/>
          <w:szCs w:val="24"/>
        </w:rPr>
        <w:t xml:space="preserve"> </w:t>
      </w:r>
      <w:r w:rsidRPr="00BC105A">
        <w:rPr>
          <w:rFonts w:ascii="Times New Roman" w:hAnsi="Times New Roman"/>
          <w:sz w:val="24"/>
          <w:szCs w:val="24"/>
        </w:rPr>
        <w:t>ila</w:t>
      </w:r>
      <w:r w:rsidR="00441598">
        <w:rPr>
          <w:rFonts w:ascii="Times New Roman" w:hAnsi="Times New Roman"/>
          <w:sz w:val="24"/>
          <w:szCs w:val="24"/>
        </w:rPr>
        <w:t xml:space="preserve"> </w:t>
      </w:r>
      <w:r w:rsidRPr="00BC105A">
        <w:rPr>
          <w:rFonts w:ascii="Times New Roman" w:hAnsi="Times New Roman"/>
          <w:sz w:val="24"/>
          <w:szCs w:val="24"/>
        </w:rPr>
        <w:t>10</w:t>
      </w:r>
      <w:r w:rsidRPr="00BC105A">
        <w:rPr>
          <w:rFonts w:ascii="Times New Roman" w:hAnsi="Times New Roman"/>
          <w:sz w:val="24"/>
          <w:szCs w:val="24"/>
          <w:vertAlign w:val="superscript"/>
        </w:rPr>
        <w:t>−5</w:t>
      </w:r>
      <w:r w:rsidR="00441598">
        <w:rPr>
          <w:rFonts w:ascii="Times New Roman" w:hAnsi="Times New Roman"/>
          <w:sz w:val="24"/>
          <w:szCs w:val="24"/>
        </w:rPr>
        <w:t xml:space="preserve"> </w:t>
      </w:r>
      <w:r w:rsidRPr="00BC105A">
        <w:rPr>
          <w:rFonts w:ascii="Times New Roman" w:hAnsi="Times New Roman"/>
          <w:sz w:val="24"/>
          <w:szCs w:val="24"/>
        </w:rPr>
        <w:t>M)</w:t>
      </w:r>
      <w:r w:rsidR="00441598">
        <w:rPr>
          <w:rFonts w:ascii="Times New Roman" w:hAnsi="Times New Roman"/>
          <w:sz w:val="24"/>
          <w:szCs w:val="24"/>
        </w:rPr>
        <w:t xml:space="preserve"> </w:t>
      </w:r>
      <w:r w:rsidRPr="00BC105A">
        <w:rPr>
          <w:rFonts w:ascii="Times New Roman" w:hAnsi="Times New Roman"/>
          <w:sz w:val="24"/>
          <w:szCs w:val="24"/>
        </w:rPr>
        <w:t>eğilimi</w:t>
      </w:r>
      <w:r w:rsidR="00441598">
        <w:rPr>
          <w:rFonts w:ascii="Times New Roman" w:hAnsi="Times New Roman"/>
          <w:sz w:val="24"/>
          <w:szCs w:val="24"/>
        </w:rPr>
        <w:t xml:space="preserve"> </w:t>
      </w:r>
      <w:r w:rsidRPr="00BC105A">
        <w:rPr>
          <w:rFonts w:ascii="Times New Roman" w:hAnsi="Times New Roman"/>
          <w:sz w:val="24"/>
          <w:szCs w:val="24"/>
        </w:rPr>
        <w:t>10</w:t>
      </w:r>
      <w:r w:rsidRPr="00BC105A">
        <w:rPr>
          <w:rFonts w:ascii="Times New Roman" w:hAnsi="Times New Roman"/>
          <w:sz w:val="24"/>
          <w:szCs w:val="24"/>
          <w:vertAlign w:val="superscript"/>
        </w:rPr>
        <w:t>−4</w:t>
      </w:r>
      <w:r w:rsidR="00441598">
        <w:rPr>
          <w:rFonts w:ascii="Times New Roman" w:hAnsi="Times New Roman"/>
          <w:sz w:val="24"/>
          <w:szCs w:val="24"/>
        </w:rPr>
        <w:t xml:space="preserve"> </w:t>
      </w:r>
      <w:r w:rsidRPr="00BC105A">
        <w:rPr>
          <w:rFonts w:ascii="Times New Roman" w:hAnsi="Times New Roman"/>
          <w:sz w:val="24"/>
          <w:szCs w:val="24"/>
        </w:rPr>
        <w:t>M</w:t>
      </w:r>
      <w:r w:rsidR="00441598">
        <w:rPr>
          <w:rFonts w:ascii="Times New Roman" w:hAnsi="Times New Roman"/>
          <w:sz w:val="24"/>
          <w:szCs w:val="24"/>
        </w:rPr>
        <w:t xml:space="preserve"> </w:t>
      </w:r>
      <w:r w:rsidRPr="00BC105A">
        <w:rPr>
          <w:rFonts w:ascii="Times New Roman" w:hAnsi="Times New Roman"/>
          <w:sz w:val="24"/>
          <w:szCs w:val="24"/>
        </w:rPr>
        <w:t>konsantrasyonda</w:t>
      </w:r>
      <w:r w:rsidR="00441598">
        <w:rPr>
          <w:rFonts w:ascii="Times New Roman" w:hAnsi="Times New Roman"/>
          <w:sz w:val="24"/>
          <w:szCs w:val="24"/>
        </w:rPr>
        <w:t xml:space="preserve"> </w:t>
      </w:r>
      <w:r w:rsidRPr="00BC105A">
        <w:rPr>
          <w:rFonts w:ascii="Times New Roman" w:hAnsi="Times New Roman"/>
          <w:sz w:val="24"/>
          <w:szCs w:val="24"/>
        </w:rPr>
        <w:t>önemli</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artışla</w:t>
      </w:r>
      <w:r w:rsidR="00441598">
        <w:rPr>
          <w:rFonts w:ascii="Times New Roman" w:hAnsi="Times New Roman"/>
          <w:sz w:val="24"/>
          <w:szCs w:val="24"/>
        </w:rPr>
        <w:t xml:space="preserve"> </w:t>
      </w:r>
      <w:r w:rsidRPr="00BC105A">
        <w:rPr>
          <w:rFonts w:ascii="Times New Roman" w:hAnsi="Times New Roman"/>
          <w:sz w:val="24"/>
          <w:szCs w:val="24"/>
        </w:rPr>
        <w:t>StAR</w:t>
      </w:r>
      <w:r w:rsidR="00441598">
        <w:rPr>
          <w:rFonts w:ascii="Times New Roman" w:hAnsi="Times New Roman"/>
          <w:sz w:val="24"/>
          <w:szCs w:val="24"/>
        </w:rPr>
        <w:t xml:space="preserve"> </w:t>
      </w:r>
      <w:r w:rsidRPr="00BC105A">
        <w:rPr>
          <w:rFonts w:ascii="Times New Roman" w:hAnsi="Times New Roman"/>
          <w:sz w:val="24"/>
          <w:szCs w:val="24"/>
        </w:rPr>
        <w:t>mRNA'nın</w:t>
      </w:r>
      <w:r w:rsidR="00441598">
        <w:rPr>
          <w:rFonts w:ascii="Times New Roman" w:hAnsi="Times New Roman"/>
          <w:sz w:val="24"/>
          <w:szCs w:val="24"/>
        </w:rPr>
        <w:t xml:space="preserve"> </w:t>
      </w:r>
      <w:r w:rsidRPr="00BC105A">
        <w:rPr>
          <w:rFonts w:ascii="Times New Roman" w:hAnsi="Times New Roman"/>
          <w:sz w:val="24"/>
          <w:szCs w:val="24"/>
        </w:rPr>
        <w:t>ifadesini</w:t>
      </w:r>
      <w:r w:rsidR="00441598">
        <w:rPr>
          <w:rFonts w:ascii="Times New Roman" w:hAnsi="Times New Roman"/>
          <w:sz w:val="24"/>
          <w:szCs w:val="24"/>
        </w:rPr>
        <w:t xml:space="preserve"> </w:t>
      </w:r>
      <w:r w:rsidRPr="00BC105A">
        <w:rPr>
          <w:rFonts w:ascii="Times New Roman" w:hAnsi="Times New Roman"/>
          <w:sz w:val="24"/>
          <w:szCs w:val="24"/>
        </w:rPr>
        <w:t>yükseltmiştir.</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(10</w:t>
      </w:r>
      <w:r w:rsidRPr="00BC105A">
        <w:rPr>
          <w:rFonts w:ascii="Times New Roman" w:hAnsi="Times New Roman"/>
          <w:sz w:val="24"/>
          <w:szCs w:val="24"/>
          <w:vertAlign w:val="superscript"/>
        </w:rPr>
        <w:t>−6</w:t>
      </w:r>
      <w:r w:rsidR="00441598">
        <w:rPr>
          <w:rFonts w:ascii="Times New Roman" w:hAnsi="Times New Roman"/>
          <w:sz w:val="24"/>
          <w:szCs w:val="24"/>
        </w:rPr>
        <w:t xml:space="preserve"> </w:t>
      </w:r>
      <w:r w:rsidRPr="00BC105A">
        <w:rPr>
          <w:rFonts w:ascii="Times New Roman" w:hAnsi="Times New Roman"/>
          <w:sz w:val="24"/>
          <w:szCs w:val="24"/>
        </w:rPr>
        <w:t>ila</w:t>
      </w:r>
      <w:r w:rsidR="00441598">
        <w:rPr>
          <w:rFonts w:ascii="Times New Roman" w:hAnsi="Times New Roman"/>
          <w:sz w:val="24"/>
          <w:szCs w:val="24"/>
        </w:rPr>
        <w:t xml:space="preserve"> </w:t>
      </w:r>
      <w:r w:rsidRPr="00BC105A">
        <w:rPr>
          <w:rFonts w:ascii="Times New Roman" w:hAnsi="Times New Roman"/>
          <w:sz w:val="24"/>
          <w:szCs w:val="24"/>
        </w:rPr>
        <w:t>10</w:t>
      </w:r>
      <w:r w:rsidRPr="00BC105A">
        <w:rPr>
          <w:rFonts w:ascii="Times New Roman" w:hAnsi="Times New Roman"/>
          <w:sz w:val="24"/>
          <w:szCs w:val="24"/>
          <w:vertAlign w:val="superscript"/>
        </w:rPr>
        <w:t>−4</w:t>
      </w:r>
      <w:r w:rsidR="00441598">
        <w:rPr>
          <w:rFonts w:ascii="Times New Roman" w:hAnsi="Times New Roman"/>
          <w:sz w:val="24"/>
          <w:szCs w:val="24"/>
        </w:rPr>
        <w:t xml:space="preserve"> </w:t>
      </w:r>
      <w:r w:rsidRPr="00BC105A">
        <w:rPr>
          <w:rFonts w:ascii="Times New Roman" w:hAnsi="Times New Roman"/>
          <w:sz w:val="24"/>
          <w:szCs w:val="24"/>
        </w:rPr>
        <w:t>M)</w:t>
      </w:r>
      <w:r w:rsidR="00441598">
        <w:rPr>
          <w:rFonts w:ascii="Times New Roman" w:hAnsi="Times New Roman"/>
          <w:sz w:val="24"/>
          <w:szCs w:val="24"/>
        </w:rPr>
        <w:t xml:space="preserve"> </w:t>
      </w:r>
      <w:r w:rsidRPr="00BC105A">
        <w:rPr>
          <w:rFonts w:ascii="Times New Roman" w:hAnsi="Times New Roman"/>
          <w:sz w:val="24"/>
          <w:szCs w:val="24"/>
        </w:rPr>
        <w:t>estradiol</w:t>
      </w:r>
      <w:r w:rsidR="00441598">
        <w:rPr>
          <w:rFonts w:ascii="Times New Roman" w:hAnsi="Times New Roman"/>
          <w:sz w:val="24"/>
          <w:szCs w:val="24"/>
        </w:rPr>
        <w:t xml:space="preserve"> </w:t>
      </w:r>
      <w:r w:rsidRPr="00BC105A">
        <w:rPr>
          <w:rFonts w:ascii="Times New Roman" w:hAnsi="Times New Roman"/>
          <w:sz w:val="24"/>
          <w:szCs w:val="24"/>
        </w:rPr>
        <w:t>seviyeleri</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P450arom’nun</w:t>
      </w:r>
      <w:r w:rsidR="00441598">
        <w:rPr>
          <w:rFonts w:ascii="Times New Roman" w:hAnsi="Times New Roman"/>
          <w:sz w:val="24"/>
          <w:szCs w:val="24"/>
        </w:rPr>
        <w:t xml:space="preserve"> </w:t>
      </w:r>
      <w:r w:rsidR="003B1BA1" w:rsidRPr="00BC105A">
        <w:rPr>
          <w:rFonts w:ascii="Times New Roman" w:hAnsi="Times New Roman"/>
          <w:sz w:val="24"/>
          <w:szCs w:val="24"/>
        </w:rPr>
        <w:t>mRNA'nın</w:t>
      </w:r>
      <w:r w:rsidR="00441598">
        <w:rPr>
          <w:rFonts w:ascii="Times New Roman" w:hAnsi="Times New Roman"/>
          <w:sz w:val="24"/>
          <w:szCs w:val="24"/>
        </w:rPr>
        <w:t xml:space="preserve"> </w:t>
      </w:r>
      <w:r w:rsidR="003B1BA1" w:rsidRPr="00BC105A">
        <w:rPr>
          <w:rFonts w:ascii="Times New Roman" w:hAnsi="Times New Roman"/>
          <w:sz w:val="24"/>
          <w:szCs w:val="24"/>
        </w:rPr>
        <w:t>ekspresyonu</w:t>
      </w:r>
      <w:r w:rsidR="00441598">
        <w:rPr>
          <w:rFonts w:ascii="Times New Roman" w:hAnsi="Times New Roman"/>
          <w:sz w:val="24"/>
          <w:szCs w:val="24"/>
        </w:rPr>
        <w:t xml:space="preserve"> </w:t>
      </w:r>
      <w:r w:rsidRPr="00BC105A">
        <w:rPr>
          <w:rFonts w:ascii="Times New Roman" w:hAnsi="Times New Roman"/>
          <w:sz w:val="24"/>
          <w:szCs w:val="24"/>
        </w:rPr>
        <w:t>üzerinde</w:t>
      </w:r>
      <w:r w:rsidR="00441598">
        <w:rPr>
          <w:rFonts w:ascii="Times New Roman" w:hAnsi="Times New Roman"/>
          <w:sz w:val="24"/>
          <w:szCs w:val="24"/>
        </w:rPr>
        <w:t xml:space="preserve"> </w:t>
      </w:r>
      <w:r w:rsidRPr="00BC105A">
        <w:rPr>
          <w:rFonts w:ascii="Times New Roman" w:hAnsi="Times New Roman"/>
          <w:sz w:val="24"/>
          <w:szCs w:val="24"/>
        </w:rPr>
        <w:t>konsantrasyona</w:t>
      </w:r>
      <w:r w:rsidR="00441598">
        <w:rPr>
          <w:rFonts w:ascii="Times New Roman" w:hAnsi="Times New Roman"/>
          <w:sz w:val="24"/>
          <w:szCs w:val="24"/>
        </w:rPr>
        <w:t xml:space="preserve"> </w:t>
      </w:r>
      <w:r w:rsidRPr="00BC105A">
        <w:rPr>
          <w:rFonts w:ascii="Times New Roman" w:hAnsi="Times New Roman"/>
          <w:sz w:val="24"/>
          <w:szCs w:val="24"/>
        </w:rPr>
        <w:t>bağlı</w:t>
      </w:r>
      <w:r w:rsidR="00441598">
        <w:rPr>
          <w:rFonts w:ascii="Times New Roman" w:hAnsi="Times New Roman"/>
          <w:sz w:val="24"/>
          <w:szCs w:val="24"/>
        </w:rPr>
        <w:t xml:space="preserve"> </w:t>
      </w:r>
      <w:r w:rsidRPr="00BC105A">
        <w:rPr>
          <w:rFonts w:ascii="Times New Roman" w:hAnsi="Times New Roman"/>
          <w:sz w:val="24"/>
          <w:szCs w:val="24"/>
        </w:rPr>
        <w:t>önem</w:t>
      </w:r>
      <w:r w:rsidR="003B1BA1" w:rsidRPr="00BC105A">
        <w:rPr>
          <w:rFonts w:ascii="Times New Roman" w:hAnsi="Times New Roman"/>
          <w:sz w:val="24"/>
          <w:szCs w:val="24"/>
        </w:rPr>
        <w:t>li</w:t>
      </w:r>
      <w:r w:rsidR="00441598">
        <w:rPr>
          <w:rFonts w:ascii="Times New Roman" w:hAnsi="Times New Roman"/>
          <w:sz w:val="24"/>
          <w:szCs w:val="24"/>
        </w:rPr>
        <w:t xml:space="preserve"> </w:t>
      </w:r>
      <w:r w:rsidR="003B1BA1" w:rsidRPr="00BC105A">
        <w:rPr>
          <w:rFonts w:ascii="Times New Roman" w:hAnsi="Times New Roman"/>
          <w:sz w:val="24"/>
          <w:szCs w:val="24"/>
        </w:rPr>
        <w:t>bir</w:t>
      </w:r>
      <w:r w:rsidR="00441598">
        <w:rPr>
          <w:rFonts w:ascii="Times New Roman" w:hAnsi="Times New Roman"/>
          <w:sz w:val="24"/>
          <w:szCs w:val="24"/>
        </w:rPr>
        <w:t xml:space="preserve"> </w:t>
      </w:r>
      <w:r w:rsidR="003B1BA1" w:rsidRPr="00BC105A">
        <w:rPr>
          <w:rFonts w:ascii="Times New Roman" w:hAnsi="Times New Roman"/>
          <w:sz w:val="24"/>
          <w:szCs w:val="24"/>
        </w:rPr>
        <w:t>inhibitör</w:t>
      </w:r>
      <w:r w:rsidR="00441598">
        <w:rPr>
          <w:rFonts w:ascii="Times New Roman" w:hAnsi="Times New Roman"/>
          <w:sz w:val="24"/>
          <w:szCs w:val="24"/>
        </w:rPr>
        <w:t xml:space="preserve"> </w:t>
      </w:r>
      <w:r w:rsidR="003B1BA1" w:rsidRPr="00BC105A">
        <w:rPr>
          <w:rFonts w:ascii="Times New Roman" w:hAnsi="Times New Roman"/>
          <w:sz w:val="24"/>
          <w:szCs w:val="24"/>
        </w:rPr>
        <w:t>etkisi</w:t>
      </w:r>
      <w:r w:rsidR="00441598">
        <w:rPr>
          <w:rFonts w:ascii="Times New Roman" w:hAnsi="Times New Roman"/>
          <w:sz w:val="24"/>
          <w:szCs w:val="24"/>
        </w:rPr>
        <w:t xml:space="preserve"> </w:t>
      </w:r>
      <w:r w:rsidR="003B1BA1" w:rsidRPr="00BC105A">
        <w:rPr>
          <w:rFonts w:ascii="Times New Roman" w:hAnsi="Times New Roman"/>
          <w:sz w:val="24"/>
          <w:szCs w:val="24"/>
        </w:rPr>
        <w:t>gözlenmiştir.</w:t>
      </w:r>
      <w:r w:rsidR="00441598">
        <w:rPr>
          <w:rFonts w:ascii="Times New Roman" w:hAnsi="Times New Roman"/>
          <w:sz w:val="24"/>
          <w:szCs w:val="24"/>
        </w:rPr>
        <w:t xml:space="preserve"> </w:t>
      </w:r>
      <w:r w:rsidR="003B1BA1" w:rsidRPr="00BC105A">
        <w:rPr>
          <w:rFonts w:ascii="Times New Roman" w:hAnsi="Times New Roman"/>
          <w:sz w:val="24"/>
          <w:szCs w:val="24"/>
        </w:rPr>
        <w:t>Sonuç</w:t>
      </w:r>
      <w:r w:rsidR="00441598">
        <w:rPr>
          <w:rFonts w:ascii="Times New Roman" w:hAnsi="Times New Roman"/>
          <w:sz w:val="24"/>
          <w:szCs w:val="24"/>
        </w:rPr>
        <w:t xml:space="preserve"> </w:t>
      </w:r>
      <w:r w:rsidR="003B1BA1" w:rsidRPr="00BC105A">
        <w:rPr>
          <w:rFonts w:ascii="Times New Roman" w:hAnsi="Times New Roman"/>
          <w:sz w:val="24"/>
          <w:szCs w:val="24"/>
        </w:rPr>
        <w:t>olarak</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steroidojenik</w:t>
      </w:r>
      <w:r w:rsidR="00441598">
        <w:rPr>
          <w:rFonts w:ascii="Times New Roman" w:hAnsi="Times New Roman"/>
          <w:sz w:val="24"/>
          <w:szCs w:val="24"/>
        </w:rPr>
        <w:t xml:space="preserve"> </w:t>
      </w:r>
      <w:r w:rsidRPr="00BC105A">
        <w:rPr>
          <w:rFonts w:ascii="Times New Roman" w:hAnsi="Times New Roman"/>
          <w:sz w:val="24"/>
          <w:szCs w:val="24"/>
        </w:rPr>
        <w:t>enzimleri</w:t>
      </w:r>
      <w:r w:rsidR="00441598">
        <w:rPr>
          <w:rFonts w:ascii="Times New Roman" w:hAnsi="Times New Roman"/>
          <w:sz w:val="24"/>
          <w:szCs w:val="24"/>
        </w:rPr>
        <w:t xml:space="preserve"> </w:t>
      </w:r>
      <w:r w:rsidRPr="00BC105A">
        <w:rPr>
          <w:rFonts w:ascii="Times New Roman" w:hAnsi="Times New Roman"/>
          <w:sz w:val="24"/>
          <w:szCs w:val="24"/>
        </w:rPr>
        <w:t>değiştirerek</w:t>
      </w:r>
      <w:r w:rsidR="00441598">
        <w:rPr>
          <w:rFonts w:ascii="Times New Roman" w:hAnsi="Times New Roman"/>
          <w:sz w:val="24"/>
          <w:szCs w:val="24"/>
        </w:rPr>
        <w:t xml:space="preserve"> </w:t>
      </w:r>
      <w:r w:rsidRPr="00BC105A">
        <w:rPr>
          <w:rFonts w:ascii="Times New Roman" w:hAnsi="Times New Roman"/>
          <w:sz w:val="24"/>
          <w:szCs w:val="24"/>
        </w:rPr>
        <w:t>yumurtalık</w:t>
      </w:r>
      <w:r w:rsidR="00441598">
        <w:rPr>
          <w:rFonts w:ascii="Times New Roman" w:hAnsi="Times New Roman"/>
          <w:sz w:val="24"/>
          <w:szCs w:val="24"/>
        </w:rPr>
        <w:t xml:space="preserve"> </w:t>
      </w:r>
      <w:r w:rsidRPr="00BC105A">
        <w:rPr>
          <w:rFonts w:ascii="Times New Roman" w:hAnsi="Times New Roman"/>
          <w:sz w:val="24"/>
          <w:szCs w:val="24"/>
        </w:rPr>
        <w:t>steroidogenezini</w:t>
      </w:r>
      <w:r w:rsidR="00441598">
        <w:rPr>
          <w:rFonts w:ascii="Times New Roman" w:hAnsi="Times New Roman"/>
          <w:sz w:val="24"/>
          <w:szCs w:val="24"/>
        </w:rPr>
        <w:t xml:space="preserve"> </w:t>
      </w:r>
      <w:r w:rsidRPr="00BC105A">
        <w:rPr>
          <w:rFonts w:ascii="Times New Roman" w:hAnsi="Times New Roman"/>
          <w:sz w:val="24"/>
          <w:szCs w:val="24"/>
        </w:rPr>
        <w:t>kesintiye</w:t>
      </w:r>
      <w:r w:rsidR="00441598">
        <w:rPr>
          <w:rFonts w:ascii="Times New Roman" w:hAnsi="Times New Roman"/>
          <w:sz w:val="24"/>
          <w:szCs w:val="24"/>
        </w:rPr>
        <w:t xml:space="preserve"> </w:t>
      </w:r>
      <w:r w:rsidRPr="00BC105A">
        <w:rPr>
          <w:rFonts w:ascii="Times New Roman" w:hAnsi="Times New Roman"/>
          <w:sz w:val="24"/>
          <w:szCs w:val="24"/>
        </w:rPr>
        <w:t>uğ</w:t>
      </w:r>
      <w:r w:rsidR="003B1BA1" w:rsidRPr="00BC105A">
        <w:rPr>
          <w:rFonts w:ascii="Times New Roman" w:hAnsi="Times New Roman"/>
          <w:sz w:val="24"/>
          <w:szCs w:val="24"/>
        </w:rPr>
        <w:t>ratacağı</w:t>
      </w:r>
      <w:r w:rsidR="00441598">
        <w:rPr>
          <w:rFonts w:ascii="Times New Roman" w:hAnsi="Times New Roman"/>
          <w:sz w:val="24"/>
          <w:szCs w:val="24"/>
        </w:rPr>
        <w:t xml:space="preserve"> </w:t>
      </w:r>
      <w:r w:rsidR="003B1BA1" w:rsidRPr="00BC105A">
        <w:rPr>
          <w:rFonts w:ascii="Times New Roman" w:hAnsi="Times New Roman"/>
          <w:sz w:val="24"/>
          <w:szCs w:val="24"/>
        </w:rPr>
        <w:t>belirtilmiştir.</w:t>
      </w:r>
    </w:p>
    <w:p w:rsidR="00195421" w:rsidRPr="00BC105A" w:rsidRDefault="00195421"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Leranth</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(2008)</w:t>
      </w:r>
      <w:r w:rsidR="00441598">
        <w:rPr>
          <w:rFonts w:ascii="Times New Roman" w:hAnsi="Times New Roman"/>
          <w:sz w:val="24"/>
          <w:szCs w:val="24"/>
        </w:rPr>
        <w:t xml:space="preserve"> </w:t>
      </w:r>
      <w:r w:rsidRPr="00BC105A">
        <w:rPr>
          <w:rFonts w:ascii="Times New Roman" w:hAnsi="Times New Roman"/>
          <w:sz w:val="24"/>
          <w:szCs w:val="24"/>
        </w:rPr>
        <w:t>tarafından</w:t>
      </w:r>
      <w:r w:rsidR="00441598">
        <w:rPr>
          <w:rFonts w:ascii="Times New Roman" w:hAnsi="Times New Roman"/>
          <w:sz w:val="24"/>
          <w:szCs w:val="24"/>
        </w:rPr>
        <w:t xml:space="preserve"> </w:t>
      </w:r>
      <w:r w:rsidRPr="00BC105A">
        <w:rPr>
          <w:rFonts w:ascii="Times New Roman" w:hAnsi="Times New Roman"/>
          <w:sz w:val="24"/>
          <w:szCs w:val="24"/>
        </w:rPr>
        <w:t>yapılan</w:t>
      </w:r>
      <w:r w:rsidR="00441598">
        <w:rPr>
          <w:rFonts w:ascii="Times New Roman" w:hAnsi="Times New Roman"/>
          <w:sz w:val="24"/>
          <w:szCs w:val="24"/>
        </w:rPr>
        <w:t xml:space="preserve"> </w:t>
      </w:r>
      <w:r w:rsidRPr="00BC105A">
        <w:rPr>
          <w:rFonts w:ascii="Times New Roman" w:hAnsi="Times New Roman"/>
          <w:sz w:val="24"/>
          <w:szCs w:val="24"/>
        </w:rPr>
        <w:t>çalışmada,</w:t>
      </w:r>
      <w:r w:rsidR="00441598">
        <w:rPr>
          <w:rFonts w:ascii="Times New Roman" w:hAnsi="Times New Roman"/>
          <w:sz w:val="24"/>
          <w:szCs w:val="24"/>
        </w:rPr>
        <w:t xml:space="preserve"> </w:t>
      </w:r>
      <w:r w:rsidR="00AE2876" w:rsidRPr="00BC105A">
        <w:rPr>
          <w:rFonts w:ascii="Times New Roman" w:hAnsi="Times New Roman"/>
          <w:sz w:val="24"/>
          <w:szCs w:val="24"/>
        </w:rPr>
        <w:t>BPA'nın</w:t>
      </w:r>
      <w:r w:rsidR="00441598">
        <w:rPr>
          <w:rFonts w:ascii="Times New Roman" w:hAnsi="Times New Roman"/>
          <w:sz w:val="24"/>
          <w:szCs w:val="24"/>
        </w:rPr>
        <w:t xml:space="preserve"> </w:t>
      </w:r>
      <w:r w:rsidR="00AE2876" w:rsidRPr="00BC105A">
        <w:rPr>
          <w:rFonts w:ascii="Times New Roman" w:hAnsi="Times New Roman"/>
          <w:sz w:val="24"/>
          <w:szCs w:val="24"/>
        </w:rPr>
        <w:t>yetişkin</w:t>
      </w:r>
      <w:r w:rsidR="00441598">
        <w:rPr>
          <w:rFonts w:ascii="Times New Roman" w:hAnsi="Times New Roman"/>
          <w:sz w:val="24"/>
          <w:szCs w:val="24"/>
        </w:rPr>
        <w:t xml:space="preserve"> </w:t>
      </w:r>
      <w:r w:rsidR="00AE2876" w:rsidRPr="00BC105A">
        <w:rPr>
          <w:rFonts w:ascii="Times New Roman" w:hAnsi="Times New Roman"/>
          <w:sz w:val="24"/>
          <w:szCs w:val="24"/>
        </w:rPr>
        <w:t>erkek</w:t>
      </w:r>
      <w:r w:rsidR="00441598">
        <w:rPr>
          <w:rFonts w:ascii="Times New Roman" w:hAnsi="Times New Roman"/>
          <w:sz w:val="24"/>
          <w:szCs w:val="24"/>
        </w:rPr>
        <w:t xml:space="preserve"> </w:t>
      </w:r>
      <w:r w:rsidR="00AE2876" w:rsidRPr="00BC105A">
        <w:rPr>
          <w:rFonts w:ascii="Times New Roman" w:hAnsi="Times New Roman"/>
          <w:sz w:val="24"/>
          <w:szCs w:val="24"/>
        </w:rPr>
        <w:t>ratlarda</w:t>
      </w:r>
      <w:r w:rsidR="00441598">
        <w:rPr>
          <w:rFonts w:ascii="Times New Roman" w:hAnsi="Times New Roman"/>
          <w:sz w:val="24"/>
          <w:szCs w:val="24"/>
        </w:rPr>
        <w:t xml:space="preserve"> </w:t>
      </w:r>
      <w:r w:rsidRPr="00BC105A">
        <w:rPr>
          <w:rFonts w:ascii="Times New Roman" w:hAnsi="Times New Roman"/>
          <w:sz w:val="24"/>
          <w:szCs w:val="24"/>
        </w:rPr>
        <w:t>medial</w:t>
      </w:r>
      <w:r w:rsidR="00441598">
        <w:rPr>
          <w:rFonts w:ascii="Times New Roman" w:hAnsi="Times New Roman"/>
          <w:sz w:val="24"/>
          <w:szCs w:val="24"/>
        </w:rPr>
        <w:t xml:space="preserve"> </w:t>
      </w:r>
      <w:r w:rsidRPr="00BC105A">
        <w:rPr>
          <w:rFonts w:ascii="Times New Roman" w:hAnsi="Times New Roman"/>
          <w:sz w:val="24"/>
          <w:szCs w:val="24"/>
        </w:rPr>
        <w:t>prefrontal</w:t>
      </w:r>
      <w:r w:rsidR="00441598">
        <w:rPr>
          <w:rFonts w:ascii="Times New Roman" w:hAnsi="Times New Roman"/>
          <w:sz w:val="24"/>
          <w:szCs w:val="24"/>
        </w:rPr>
        <w:t xml:space="preserve"> </w:t>
      </w:r>
      <w:r w:rsidRPr="00BC105A">
        <w:rPr>
          <w:rFonts w:ascii="Times New Roman" w:hAnsi="Times New Roman"/>
          <w:sz w:val="24"/>
          <w:szCs w:val="24"/>
        </w:rPr>
        <w:t>korteksinde</w:t>
      </w:r>
      <w:r w:rsidR="00441598">
        <w:rPr>
          <w:rFonts w:ascii="Times New Roman" w:hAnsi="Times New Roman"/>
          <w:sz w:val="24"/>
          <w:szCs w:val="24"/>
        </w:rPr>
        <w:t xml:space="preserve"> </w:t>
      </w:r>
      <w:r w:rsidRPr="00BC105A">
        <w:rPr>
          <w:rFonts w:ascii="Times New Roman" w:hAnsi="Times New Roman"/>
          <w:sz w:val="24"/>
          <w:szCs w:val="24"/>
        </w:rPr>
        <w:t>(mPFC)</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hipokampüsünde</w:t>
      </w:r>
      <w:r w:rsidR="00441598">
        <w:rPr>
          <w:rFonts w:ascii="Times New Roman" w:hAnsi="Times New Roman"/>
          <w:sz w:val="24"/>
          <w:szCs w:val="24"/>
        </w:rPr>
        <w:t xml:space="preserve"> </w:t>
      </w:r>
      <w:r w:rsidRPr="00BC105A">
        <w:rPr>
          <w:rFonts w:ascii="Times New Roman" w:hAnsi="Times New Roman"/>
          <w:sz w:val="24"/>
          <w:szCs w:val="24"/>
        </w:rPr>
        <w:t>sinaptogenezi</w:t>
      </w:r>
      <w:r w:rsidR="00441598">
        <w:rPr>
          <w:rFonts w:ascii="Times New Roman" w:hAnsi="Times New Roman"/>
          <w:sz w:val="24"/>
          <w:szCs w:val="24"/>
        </w:rPr>
        <w:t xml:space="preserve"> </w:t>
      </w:r>
      <w:r w:rsidRPr="00BC105A">
        <w:rPr>
          <w:rFonts w:ascii="Times New Roman" w:hAnsi="Times New Roman"/>
          <w:sz w:val="24"/>
          <w:szCs w:val="24"/>
        </w:rPr>
        <w:t>bozup</w:t>
      </w:r>
      <w:r w:rsidR="00441598">
        <w:rPr>
          <w:rFonts w:ascii="Times New Roman" w:hAnsi="Times New Roman"/>
          <w:sz w:val="24"/>
          <w:szCs w:val="24"/>
        </w:rPr>
        <w:t xml:space="preserve"> </w:t>
      </w:r>
      <w:r w:rsidRPr="00BC105A">
        <w:rPr>
          <w:rFonts w:ascii="Times New Roman" w:hAnsi="Times New Roman"/>
          <w:sz w:val="24"/>
          <w:szCs w:val="24"/>
        </w:rPr>
        <w:t>bozmadığını</w:t>
      </w:r>
      <w:r w:rsidR="00441598">
        <w:rPr>
          <w:rFonts w:ascii="Times New Roman" w:hAnsi="Times New Roman"/>
          <w:sz w:val="24"/>
          <w:szCs w:val="24"/>
        </w:rPr>
        <w:t xml:space="preserve"> </w:t>
      </w:r>
      <w:r w:rsidRPr="00BC105A">
        <w:rPr>
          <w:rFonts w:ascii="Times New Roman" w:hAnsi="Times New Roman"/>
          <w:sz w:val="24"/>
          <w:szCs w:val="24"/>
        </w:rPr>
        <w:t>araştırmak</w:t>
      </w:r>
      <w:r w:rsidR="00441598">
        <w:rPr>
          <w:rFonts w:ascii="Times New Roman" w:hAnsi="Times New Roman"/>
          <w:sz w:val="24"/>
          <w:szCs w:val="24"/>
        </w:rPr>
        <w:t xml:space="preserve"> </w:t>
      </w:r>
      <w:r w:rsidRPr="00BC105A">
        <w:rPr>
          <w:rFonts w:ascii="Times New Roman" w:hAnsi="Times New Roman"/>
          <w:sz w:val="24"/>
          <w:szCs w:val="24"/>
        </w:rPr>
        <w:t>için,</w:t>
      </w:r>
      <w:r w:rsidR="00441598">
        <w:rPr>
          <w:rFonts w:ascii="Times New Roman" w:hAnsi="Times New Roman"/>
          <w:sz w:val="24"/>
          <w:szCs w:val="24"/>
        </w:rPr>
        <w:t xml:space="preserve"> </w:t>
      </w:r>
      <w:r w:rsidRPr="00BC105A">
        <w:rPr>
          <w:rFonts w:ascii="Times New Roman" w:hAnsi="Times New Roman"/>
          <w:sz w:val="24"/>
          <w:szCs w:val="24"/>
        </w:rPr>
        <w:t>hadım</w:t>
      </w:r>
      <w:r w:rsidR="00441598">
        <w:rPr>
          <w:rFonts w:ascii="Times New Roman" w:hAnsi="Times New Roman"/>
          <w:sz w:val="24"/>
          <w:szCs w:val="24"/>
        </w:rPr>
        <w:t xml:space="preserve"> </w:t>
      </w:r>
      <w:r w:rsidRPr="00BC105A">
        <w:rPr>
          <w:rFonts w:ascii="Times New Roman" w:hAnsi="Times New Roman"/>
          <w:sz w:val="24"/>
          <w:szCs w:val="24"/>
        </w:rPr>
        <w:t>edilmiş</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sahte</w:t>
      </w:r>
      <w:r w:rsidR="00441598">
        <w:rPr>
          <w:rFonts w:ascii="Times New Roman" w:hAnsi="Times New Roman"/>
          <w:sz w:val="24"/>
          <w:szCs w:val="24"/>
        </w:rPr>
        <w:t xml:space="preserve"> </w:t>
      </w:r>
      <w:r w:rsidRPr="00BC105A">
        <w:rPr>
          <w:rFonts w:ascii="Times New Roman" w:hAnsi="Times New Roman"/>
          <w:sz w:val="24"/>
          <w:szCs w:val="24"/>
        </w:rPr>
        <w:t>ameliya</w:t>
      </w:r>
      <w:r w:rsidR="00AE2876" w:rsidRPr="00BC105A">
        <w:rPr>
          <w:rFonts w:ascii="Times New Roman" w:hAnsi="Times New Roman"/>
          <w:sz w:val="24"/>
          <w:szCs w:val="24"/>
        </w:rPr>
        <w:t>tlı</w:t>
      </w:r>
      <w:r w:rsidR="00441598">
        <w:rPr>
          <w:rFonts w:ascii="Times New Roman" w:hAnsi="Times New Roman"/>
          <w:sz w:val="24"/>
          <w:szCs w:val="24"/>
        </w:rPr>
        <w:t xml:space="preserve"> </w:t>
      </w:r>
      <w:r w:rsidR="00AE2876" w:rsidRPr="00BC105A">
        <w:rPr>
          <w:rFonts w:ascii="Times New Roman" w:hAnsi="Times New Roman"/>
          <w:sz w:val="24"/>
          <w:szCs w:val="24"/>
        </w:rPr>
        <w:t>hayvanlar,</w:t>
      </w:r>
      <w:r w:rsidR="00441598">
        <w:rPr>
          <w:rFonts w:ascii="Times New Roman" w:hAnsi="Times New Roman"/>
          <w:sz w:val="24"/>
          <w:szCs w:val="24"/>
        </w:rPr>
        <w:t xml:space="preserve"> </w:t>
      </w:r>
      <w:r w:rsidR="00AE2876" w:rsidRPr="00BC105A">
        <w:rPr>
          <w:rFonts w:ascii="Times New Roman" w:hAnsi="Times New Roman"/>
          <w:sz w:val="24"/>
          <w:szCs w:val="24"/>
        </w:rPr>
        <w:t>farklı</w:t>
      </w:r>
      <w:r w:rsidR="00441598">
        <w:rPr>
          <w:rFonts w:ascii="Times New Roman" w:hAnsi="Times New Roman"/>
          <w:sz w:val="24"/>
          <w:szCs w:val="24"/>
        </w:rPr>
        <w:t xml:space="preserve"> </w:t>
      </w:r>
      <w:r w:rsidR="00AE2876"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(300</w:t>
      </w:r>
      <w:r w:rsidR="00441598">
        <w:rPr>
          <w:rFonts w:ascii="Times New Roman" w:hAnsi="Times New Roman"/>
          <w:sz w:val="24"/>
          <w:szCs w:val="24"/>
        </w:rPr>
        <w:t xml:space="preserve"> </w:t>
      </w:r>
      <w:r w:rsidRPr="00BC105A">
        <w:rPr>
          <w:rFonts w:ascii="Times New Roman" w:hAnsi="Times New Roman"/>
          <w:sz w:val="24"/>
          <w:szCs w:val="24"/>
        </w:rPr>
        <w:t>μg/kg),</w:t>
      </w:r>
      <w:r w:rsidR="00441598">
        <w:rPr>
          <w:rFonts w:ascii="Times New Roman" w:hAnsi="Times New Roman"/>
          <w:sz w:val="24"/>
          <w:szCs w:val="24"/>
        </w:rPr>
        <w:t xml:space="preserve"> </w:t>
      </w:r>
      <w:r w:rsidRPr="00BC105A">
        <w:rPr>
          <w:rFonts w:ascii="Times New Roman" w:hAnsi="Times New Roman"/>
          <w:sz w:val="24"/>
          <w:szCs w:val="24"/>
        </w:rPr>
        <w:t>testosteron</w:t>
      </w:r>
      <w:r w:rsidR="00441598">
        <w:rPr>
          <w:rFonts w:ascii="Times New Roman" w:hAnsi="Times New Roman"/>
          <w:sz w:val="24"/>
          <w:szCs w:val="24"/>
        </w:rPr>
        <w:t xml:space="preserve"> </w:t>
      </w:r>
      <w:r w:rsidRPr="00BC105A">
        <w:rPr>
          <w:rFonts w:ascii="Times New Roman" w:hAnsi="Times New Roman"/>
          <w:sz w:val="24"/>
          <w:szCs w:val="24"/>
        </w:rPr>
        <w:t>propiyonat</w:t>
      </w:r>
      <w:r w:rsidR="00441598">
        <w:rPr>
          <w:rFonts w:ascii="Times New Roman" w:hAnsi="Times New Roman"/>
          <w:sz w:val="24"/>
          <w:szCs w:val="24"/>
        </w:rPr>
        <w:t xml:space="preserve"> </w:t>
      </w:r>
      <w:r w:rsidRPr="00BC105A">
        <w:rPr>
          <w:rFonts w:ascii="Times New Roman" w:hAnsi="Times New Roman"/>
          <w:sz w:val="24"/>
          <w:szCs w:val="24"/>
        </w:rPr>
        <w:t>(1.5</w:t>
      </w:r>
      <w:r w:rsidR="00441598">
        <w:rPr>
          <w:rFonts w:ascii="Times New Roman" w:hAnsi="Times New Roman"/>
          <w:sz w:val="24"/>
          <w:szCs w:val="24"/>
        </w:rPr>
        <w:t xml:space="preserve"> </w:t>
      </w:r>
      <w:r w:rsidRPr="00BC105A">
        <w:rPr>
          <w:rFonts w:ascii="Times New Roman" w:hAnsi="Times New Roman"/>
          <w:sz w:val="24"/>
          <w:szCs w:val="24"/>
        </w:rPr>
        <w:t>mg)</w:t>
      </w:r>
      <w:r w:rsidR="00441598">
        <w:rPr>
          <w:rFonts w:ascii="Times New Roman" w:hAnsi="Times New Roman"/>
          <w:sz w:val="24"/>
          <w:szCs w:val="24"/>
        </w:rPr>
        <w:t xml:space="preserve"> </w:t>
      </w:r>
      <w:r w:rsidRPr="00BC105A">
        <w:rPr>
          <w:rFonts w:ascii="Times New Roman" w:hAnsi="Times New Roman"/>
          <w:sz w:val="24"/>
          <w:szCs w:val="24"/>
        </w:rPr>
        <w:t>k</w:t>
      </w:r>
      <w:r w:rsidR="00AE2876" w:rsidRPr="00BC105A">
        <w:rPr>
          <w:rFonts w:ascii="Times New Roman" w:hAnsi="Times New Roman"/>
          <w:sz w:val="24"/>
          <w:szCs w:val="24"/>
        </w:rPr>
        <w:t>ombinasyonları</w:t>
      </w:r>
      <w:r w:rsidR="00441598">
        <w:rPr>
          <w:rFonts w:ascii="Times New Roman" w:hAnsi="Times New Roman"/>
          <w:sz w:val="24"/>
          <w:szCs w:val="24"/>
        </w:rPr>
        <w:t xml:space="preserve"> </w:t>
      </w:r>
      <w:r w:rsidR="00AE2876" w:rsidRPr="00BC105A">
        <w:rPr>
          <w:rFonts w:ascii="Times New Roman" w:hAnsi="Times New Roman"/>
          <w:sz w:val="24"/>
          <w:szCs w:val="24"/>
        </w:rPr>
        <w:t>ile</w:t>
      </w:r>
      <w:r w:rsidR="00441598">
        <w:rPr>
          <w:rFonts w:ascii="Times New Roman" w:hAnsi="Times New Roman"/>
          <w:sz w:val="24"/>
          <w:szCs w:val="24"/>
        </w:rPr>
        <w:t xml:space="preserve"> </w:t>
      </w:r>
      <w:r w:rsidR="00AE2876" w:rsidRPr="00BC105A">
        <w:rPr>
          <w:rFonts w:ascii="Times New Roman" w:hAnsi="Times New Roman"/>
          <w:sz w:val="24"/>
          <w:szCs w:val="24"/>
        </w:rPr>
        <w:t>tedavi</w:t>
      </w:r>
      <w:r w:rsidR="00441598">
        <w:rPr>
          <w:rFonts w:ascii="Times New Roman" w:hAnsi="Times New Roman"/>
          <w:sz w:val="24"/>
          <w:szCs w:val="24"/>
        </w:rPr>
        <w:t xml:space="preserve"> </w:t>
      </w:r>
      <w:r w:rsidR="00AE2876" w:rsidRPr="00BC105A">
        <w:rPr>
          <w:rFonts w:ascii="Times New Roman" w:hAnsi="Times New Roman"/>
          <w:sz w:val="24"/>
          <w:szCs w:val="24"/>
        </w:rPr>
        <w:t>edilmiştir.</w:t>
      </w:r>
      <w:r w:rsidR="00441598">
        <w:rPr>
          <w:rFonts w:ascii="Times New Roman" w:hAnsi="Times New Roman"/>
          <w:sz w:val="24"/>
          <w:szCs w:val="24"/>
        </w:rPr>
        <w:t xml:space="preserve"> </w:t>
      </w:r>
      <w:r w:rsidRPr="00BC105A">
        <w:rPr>
          <w:rFonts w:ascii="Times New Roman" w:hAnsi="Times New Roman"/>
          <w:sz w:val="24"/>
          <w:szCs w:val="24"/>
        </w:rPr>
        <w:t>Beyinler</w:t>
      </w:r>
      <w:r w:rsidR="00441598">
        <w:rPr>
          <w:rFonts w:ascii="Times New Roman" w:hAnsi="Times New Roman"/>
          <w:sz w:val="24"/>
          <w:szCs w:val="24"/>
        </w:rPr>
        <w:t xml:space="preserve"> </w:t>
      </w:r>
      <w:r w:rsidRPr="00BC105A">
        <w:rPr>
          <w:rFonts w:ascii="Times New Roman" w:hAnsi="Times New Roman"/>
          <w:sz w:val="24"/>
          <w:szCs w:val="24"/>
        </w:rPr>
        <w:t>elektron</w:t>
      </w:r>
      <w:r w:rsidR="00441598">
        <w:rPr>
          <w:rFonts w:ascii="Times New Roman" w:hAnsi="Times New Roman"/>
          <w:sz w:val="24"/>
          <w:szCs w:val="24"/>
        </w:rPr>
        <w:t xml:space="preserve"> </w:t>
      </w:r>
      <w:r w:rsidRPr="00BC105A">
        <w:rPr>
          <w:rFonts w:ascii="Times New Roman" w:hAnsi="Times New Roman"/>
          <w:sz w:val="24"/>
          <w:szCs w:val="24"/>
        </w:rPr>
        <w:t>mik</w:t>
      </w:r>
      <w:r w:rsidR="00AE2876" w:rsidRPr="00BC105A">
        <w:rPr>
          <w:rFonts w:ascii="Times New Roman" w:hAnsi="Times New Roman"/>
          <w:sz w:val="24"/>
          <w:szCs w:val="24"/>
        </w:rPr>
        <w:t>roskobik</w:t>
      </w:r>
      <w:r w:rsidR="00441598">
        <w:rPr>
          <w:rFonts w:ascii="Times New Roman" w:hAnsi="Times New Roman"/>
          <w:sz w:val="24"/>
          <w:szCs w:val="24"/>
        </w:rPr>
        <w:t xml:space="preserve"> </w:t>
      </w:r>
      <w:r w:rsidR="00AE2876" w:rsidRPr="00BC105A">
        <w:rPr>
          <w:rFonts w:ascii="Times New Roman" w:hAnsi="Times New Roman"/>
          <w:sz w:val="24"/>
          <w:szCs w:val="24"/>
        </w:rPr>
        <w:t>stereolojiye</w:t>
      </w:r>
      <w:r w:rsidR="00441598">
        <w:rPr>
          <w:rFonts w:ascii="Times New Roman" w:hAnsi="Times New Roman"/>
          <w:sz w:val="24"/>
          <w:szCs w:val="24"/>
        </w:rPr>
        <w:t xml:space="preserve"> </w:t>
      </w:r>
      <w:r w:rsidR="00AE2876" w:rsidRPr="00BC105A">
        <w:rPr>
          <w:rFonts w:ascii="Times New Roman" w:hAnsi="Times New Roman"/>
          <w:sz w:val="24"/>
          <w:szCs w:val="24"/>
        </w:rPr>
        <w:t>tutulmuş,</w:t>
      </w:r>
      <w:r w:rsidR="00441598">
        <w:rPr>
          <w:rFonts w:ascii="Times New Roman" w:hAnsi="Times New Roman"/>
          <w:sz w:val="24"/>
          <w:szCs w:val="24"/>
        </w:rPr>
        <w:t xml:space="preserve"> </w:t>
      </w:r>
      <w:r w:rsidR="00AE2876" w:rsidRPr="00BC105A">
        <w:rPr>
          <w:rFonts w:ascii="Times New Roman" w:hAnsi="Times New Roman"/>
          <w:sz w:val="24"/>
          <w:szCs w:val="24"/>
        </w:rPr>
        <w:t>mPFC</w:t>
      </w:r>
      <w:r w:rsidR="00441598">
        <w:rPr>
          <w:rFonts w:ascii="Times New Roman" w:hAnsi="Times New Roman"/>
          <w:sz w:val="24"/>
          <w:szCs w:val="24"/>
        </w:rPr>
        <w:t xml:space="preserve"> </w:t>
      </w:r>
      <w:r w:rsidR="00AE2876"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CA1</w:t>
      </w:r>
      <w:r w:rsidR="00441598">
        <w:rPr>
          <w:rFonts w:ascii="Times New Roman" w:hAnsi="Times New Roman"/>
          <w:sz w:val="24"/>
          <w:szCs w:val="24"/>
        </w:rPr>
        <w:t xml:space="preserve"> </w:t>
      </w:r>
      <w:r w:rsidRPr="00BC105A">
        <w:rPr>
          <w:rFonts w:ascii="Times New Roman" w:hAnsi="Times New Roman"/>
          <w:sz w:val="24"/>
          <w:szCs w:val="24"/>
        </w:rPr>
        <w:t>hipokampal</w:t>
      </w:r>
      <w:r w:rsidR="00441598">
        <w:rPr>
          <w:rFonts w:ascii="Times New Roman" w:hAnsi="Times New Roman"/>
          <w:sz w:val="24"/>
          <w:szCs w:val="24"/>
        </w:rPr>
        <w:t xml:space="preserve"> </w:t>
      </w:r>
      <w:r w:rsidRPr="00BC105A">
        <w:rPr>
          <w:rFonts w:ascii="Times New Roman" w:hAnsi="Times New Roman"/>
          <w:sz w:val="24"/>
          <w:szCs w:val="24"/>
        </w:rPr>
        <w:t>bölgesindeki</w:t>
      </w:r>
      <w:r w:rsidR="00441598">
        <w:rPr>
          <w:rFonts w:ascii="Times New Roman" w:hAnsi="Times New Roman"/>
          <w:sz w:val="24"/>
          <w:szCs w:val="24"/>
        </w:rPr>
        <w:t xml:space="preserve"> </w:t>
      </w:r>
      <w:r w:rsidRPr="00BC105A">
        <w:rPr>
          <w:rFonts w:ascii="Times New Roman" w:hAnsi="Times New Roman"/>
          <w:sz w:val="24"/>
          <w:szCs w:val="24"/>
        </w:rPr>
        <w:t>asimetrik</w:t>
      </w:r>
      <w:r w:rsidR="00441598">
        <w:rPr>
          <w:rFonts w:ascii="Times New Roman" w:hAnsi="Times New Roman"/>
          <w:sz w:val="24"/>
          <w:szCs w:val="24"/>
        </w:rPr>
        <w:t xml:space="preserve"> </w:t>
      </w:r>
      <w:r w:rsidRPr="00BC105A">
        <w:rPr>
          <w:rFonts w:ascii="Times New Roman" w:hAnsi="Times New Roman"/>
          <w:sz w:val="24"/>
          <w:szCs w:val="24"/>
        </w:rPr>
        <w:t>omurga</w:t>
      </w:r>
      <w:r w:rsidR="00441598">
        <w:rPr>
          <w:rFonts w:ascii="Times New Roman" w:hAnsi="Times New Roman"/>
          <w:sz w:val="24"/>
          <w:szCs w:val="24"/>
        </w:rPr>
        <w:t xml:space="preserve"> </w:t>
      </w:r>
      <w:r w:rsidRPr="00BC105A">
        <w:rPr>
          <w:rFonts w:ascii="Times New Roman" w:hAnsi="Times New Roman"/>
          <w:sz w:val="24"/>
          <w:szCs w:val="24"/>
        </w:rPr>
        <w:t>si</w:t>
      </w:r>
      <w:r w:rsidR="00AE2876" w:rsidRPr="00BC105A">
        <w:rPr>
          <w:rFonts w:ascii="Times New Roman" w:hAnsi="Times New Roman"/>
          <w:sz w:val="24"/>
          <w:szCs w:val="24"/>
        </w:rPr>
        <w:t>napslarının</w:t>
      </w:r>
      <w:r w:rsidR="00441598">
        <w:rPr>
          <w:rFonts w:ascii="Times New Roman" w:hAnsi="Times New Roman"/>
          <w:sz w:val="24"/>
          <w:szCs w:val="24"/>
        </w:rPr>
        <w:t xml:space="preserve"> </w:t>
      </w:r>
      <w:r w:rsidR="00AE2876" w:rsidRPr="00BC105A">
        <w:rPr>
          <w:rFonts w:ascii="Times New Roman" w:hAnsi="Times New Roman"/>
          <w:sz w:val="24"/>
          <w:szCs w:val="24"/>
        </w:rPr>
        <w:t>sayısı</w:t>
      </w:r>
      <w:r w:rsidR="00441598">
        <w:rPr>
          <w:rFonts w:ascii="Times New Roman" w:hAnsi="Times New Roman"/>
          <w:sz w:val="24"/>
          <w:szCs w:val="24"/>
        </w:rPr>
        <w:t xml:space="preserve"> </w:t>
      </w:r>
      <w:r w:rsidR="00AE2876" w:rsidRPr="00BC105A">
        <w:rPr>
          <w:rFonts w:ascii="Times New Roman" w:hAnsi="Times New Roman"/>
          <w:sz w:val="24"/>
          <w:szCs w:val="24"/>
        </w:rPr>
        <w:t>tahmin</w:t>
      </w:r>
      <w:r w:rsidR="00441598">
        <w:rPr>
          <w:rFonts w:ascii="Times New Roman" w:hAnsi="Times New Roman"/>
          <w:sz w:val="24"/>
          <w:szCs w:val="24"/>
        </w:rPr>
        <w:t xml:space="preserve"> </w:t>
      </w:r>
      <w:r w:rsidR="00AE2876" w:rsidRPr="00BC105A">
        <w:rPr>
          <w:rFonts w:ascii="Times New Roman" w:hAnsi="Times New Roman"/>
          <w:sz w:val="24"/>
          <w:szCs w:val="24"/>
        </w:rPr>
        <w:t>edilmiştir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Analiz</w:t>
      </w:r>
      <w:r w:rsidR="00441598">
        <w:rPr>
          <w:rFonts w:ascii="Times New Roman" w:hAnsi="Times New Roman"/>
          <w:sz w:val="24"/>
          <w:szCs w:val="24"/>
        </w:rPr>
        <w:t xml:space="preserve"> </w:t>
      </w:r>
      <w:r w:rsidRPr="00BC105A">
        <w:rPr>
          <w:rFonts w:ascii="Times New Roman" w:hAnsi="Times New Roman"/>
          <w:sz w:val="24"/>
          <w:szCs w:val="24"/>
        </w:rPr>
        <w:t>edile</w:t>
      </w:r>
      <w:r w:rsidR="00AE2876" w:rsidRPr="00BC105A">
        <w:rPr>
          <w:rFonts w:ascii="Times New Roman" w:hAnsi="Times New Roman"/>
          <w:sz w:val="24"/>
          <w:szCs w:val="24"/>
        </w:rPr>
        <w:t>n</w:t>
      </w:r>
      <w:r w:rsidR="00441598">
        <w:rPr>
          <w:rFonts w:ascii="Times New Roman" w:hAnsi="Times New Roman"/>
          <w:sz w:val="24"/>
          <w:szCs w:val="24"/>
        </w:rPr>
        <w:t xml:space="preserve"> </w:t>
      </w:r>
      <w:r w:rsidR="00AE2876" w:rsidRPr="00BC105A">
        <w:rPr>
          <w:rFonts w:ascii="Times New Roman" w:hAnsi="Times New Roman"/>
          <w:sz w:val="24"/>
          <w:szCs w:val="24"/>
        </w:rPr>
        <w:t>her</w:t>
      </w:r>
      <w:r w:rsidR="00441598">
        <w:rPr>
          <w:rFonts w:ascii="Times New Roman" w:hAnsi="Times New Roman"/>
          <w:sz w:val="24"/>
          <w:szCs w:val="24"/>
        </w:rPr>
        <w:t xml:space="preserve"> </w:t>
      </w:r>
      <w:r w:rsidR="00AE2876" w:rsidRPr="00BC105A">
        <w:rPr>
          <w:rFonts w:ascii="Times New Roman" w:hAnsi="Times New Roman"/>
          <w:sz w:val="24"/>
          <w:szCs w:val="24"/>
        </w:rPr>
        <w:t>iki</w:t>
      </w:r>
      <w:r w:rsidR="00441598">
        <w:rPr>
          <w:rFonts w:ascii="Times New Roman" w:hAnsi="Times New Roman"/>
          <w:sz w:val="24"/>
          <w:szCs w:val="24"/>
        </w:rPr>
        <w:t xml:space="preserve"> </w:t>
      </w:r>
      <w:r w:rsidR="00AE2876" w:rsidRPr="00BC105A">
        <w:rPr>
          <w:rFonts w:ascii="Times New Roman" w:hAnsi="Times New Roman"/>
          <w:sz w:val="24"/>
          <w:szCs w:val="24"/>
        </w:rPr>
        <w:t>bölgede,</w:t>
      </w:r>
      <w:r w:rsidR="00441598">
        <w:rPr>
          <w:rFonts w:ascii="Times New Roman" w:hAnsi="Times New Roman"/>
          <w:sz w:val="24"/>
          <w:szCs w:val="24"/>
        </w:rPr>
        <w:t xml:space="preserve"> </w:t>
      </w:r>
      <w:r w:rsidR="00AE2876" w:rsidRPr="00BC105A">
        <w:rPr>
          <w:rFonts w:ascii="Times New Roman" w:hAnsi="Times New Roman"/>
          <w:sz w:val="24"/>
          <w:szCs w:val="24"/>
        </w:rPr>
        <w:t>BPA</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astroglia</w:t>
      </w:r>
      <w:r w:rsidR="00441598">
        <w:rPr>
          <w:rFonts w:ascii="Times New Roman" w:hAnsi="Times New Roman"/>
          <w:sz w:val="24"/>
          <w:szCs w:val="24"/>
        </w:rPr>
        <w:t xml:space="preserve"> </w:t>
      </w:r>
      <w:r w:rsidRPr="00BC105A">
        <w:rPr>
          <w:rFonts w:ascii="Times New Roman" w:hAnsi="Times New Roman"/>
          <w:sz w:val="24"/>
          <w:szCs w:val="24"/>
        </w:rPr>
        <w:t>işlem</w:t>
      </w:r>
      <w:r w:rsidR="00441598">
        <w:rPr>
          <w:rFonts w:ascii="Times New Roman" w:hAnsi="Times New Roman"/>
          <w:sz w:val="24"/>
          <w:szCs w:val="24"/>
        </w:rPr>
        <w:t xml:space="preserve"> </w:t>
      </w:r>
      <w:r w:rsidRPr="00BC105A">
        <w:rPr>
          <w:rFonts w:ascii="Times New Roman" w:hAnsi="Times New Roman"/>
          <w:sz w:val="24"/>
          <w:szCs w:val="24"/>
        </w:rPr>
        <w:t>yoğunluğunda</w:t>
      </w:r>
      <w:r w:rsidR="00441598">
        <w:rPr>
          <w:rFonts w:ascii="Times New Roman" w:hAnsi="Times New Roman"/>
          <w:sz w:val="24"/>
          <w:szCs w:val="24"/>
        </w:rPr>
        <w:t xml:space="preserve"> </w:t>
      </w:r>
      <w:r w:rsidRPr="00BC105A">
        <w:rPr>
          <w:rFonts w:ascii="Times New Roman" w:hAnsi="Times New Roman"/>
          <w:sz w:val="24"/>
          <w:szCs w:val="24"/>
        </w:rPr>
        <w:t>telafi</w:t>
      </w:r>
      <w:r w:rsidR="00441598">
        <w:rPr>
          <w:rFonts w:ascii="Times New Roman" w:hAnsi="Times New Roman"/>
          <w:sz w:val="24"/>
          <w:szCs w:val="24"/>
        </w:rPr>
        <w:t xml:space="preserve"> </w:t>
      </w:r>
      <w:r w:rsidRPr="00BC105A">
        <w:rPr>
          <w:rFonts w:ascii="Times New Roman" w:hAnsi="Times New Roman"/>
          <w:sz w:val="24"/>
          <w:szCs w:val="24"/>
        </w:rPr>
        <w:t>edici</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artışa</w:t>
      </w:r>
      <w:r w:rsidR="00441598">
        <w:rPr>
          <w:rFonts w:ascii="Times New Roman" w:hAnsi="Times New Roman"/>
          <w:sz w:val="24"/>
          <w:szCs w:val="24"/>
        </w:rPr>
        <w:t xml:space="preserve"> </w:t>
      </w:r>
      <w:r w:rsidRPr="00BC105A">
        <w:rPr>
          <w:rFonts w:ascii="Times New Roman" w:hAnsi="Times New Roman"/>
          <w:sz w:val="24"/>
          <w:szCs w:val="24"/>
        </w:rPr>
        <w:t>eşlik</w:t>
      </w:r>
      <w:r w:rsidR="00441598">
        <w:rPr>
          <w:rFonts w:ascii="Times New Roman" w:hAnsi="Times New Roman"/>
          <w:sz w:val="24"/>
          <w:szCs w:val="24"/>
        </w:rPr>
        <w:t xml:space="preserve"> </w:t>
      </w:r>
      <w:r w:rsidRPr="00BC105A">
        <w:rPr>
          <w:rFonts w:ascii="Times New Roman" w:hAnsi="Times New Roman"/>
          <w:sz w:val="24"/>
          <w:szCs w:val="24"/>
        </w:rPr>
        <w:t>eden,</w:t>
      </w:r>
      <w:r w:rsidR="00441598">
        <w:rPr>
          <w:rFonts w:ascii="Times New Roman" w:hAnsi="Times New Roman"/>
          <w:sz w:val="24"/>
          <w:szCs w:val="24"/>
        </w:rPr>
        <w:t xml:space="preserve"> </w:t>
      </w:r>
      <w:r w:rsidRPr="00BC105A">
        <w:rPr>
          <w:rFonts w:ascii="Times New Roman" w:hAnsi="Times New Roman"/>
          <w:sz w:val="24"/>
          <w:szCs w:val="24"/>
        </w:rPr>
        <w:t>gonadal</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sağlam</w:t>
      </w:r>
      <w:r w:rsidR="00441598">
        <w:rPr>
          <w:rFonts w:ascii="Times New Roman" w:hAnsi="Times New Roman"/>
          <w:sz w:val="24"/>
          <w:szCs w:val="24"/>
        </w:rPr>
        <w:t xml:space="preserve"> </w:t>
      </w:r>
      <w:r w:rsidRPr="00BC105A">
        <w:rPr>
          <w:rFonts w:ascii="Times New Roman" w:hAnsi="Times New Roman"/>
          <w:sz w:val="24"/>
          <w:szCs w:val="24"/>
        </w:rPr>
        <w:t>hayvanlarda</w:t>
      </w:r>
      <w:r w:rsidR="00441598">
        <w:rPr>
          <w:rFonts w:ascii="Times New Roman" w:hAnsi="Times New Roman"/>
          <w:sz w:val="24"/>
          <w:szCs w:val="24"/>
        </w:rPr>
        <w:t xml:space="preserve"> </w:t>
      </w:r>
      <w:r w:rsidRPr="00BC105A">
        <w:rPr>
          <w:rFonts w:ascii="Times New Roman" w:hAnsi="Times New Roman"/>
          <w:sz w:val="24"/>
          <w:szCs w:val="24"/>
        </w:rPr>
        <w:t>sahte</w:t>
      </w:r>
      <w:r w:rsidR="00441598">
        <w:rPr>
          <w:rFonts w:ascii="Times New Roman" w:hAnsi="Times New Roman"/>
          <w:sz w:val="24"/>
          <w:szCs w:val="24"/>
        </w:rPr>
        <w:t xml:space="preserve"> </w:t>
      </w:r>
      <w:r w:rsidRPr="00BC105A">
        <w:rPr>
          <w:rFonts w:ascii="Times New Roman" w:hAnsi="Times New Roman"/>
          <w:sz w:val="24"/>
          <w:szCs w:val="24"/>
        </w:rPr>
        <w:t>ameliyatlı</w:t>
      </w:r>
      <w:r w:rsidR="00441598">
        <w:rPr>
          <w:rFonts w:ascii="Times New Roman" w:hAnsi="Times New Roman"/>
          <w:sz w:val="24"/>
          <w:szCs w:val="24"/>
        </w:rPr>
        <w:t xml:space="preserve"> </w:t>
      </w:r>
      <w:r w:rsidRPr="00BC105A">
        <w:rPr>
          <w:rFonts w:ascii="Times New Roman" w:hAnsi="Times New Roman"/>
          <w:sz w:val="24"/>
          <w:szCs w:val="24"/>
        </w:rPr>
        <w:t>omurg</w:t>
      </w:r>
      <w:r w:rsidR="00AE2876" w:rsidRPr="00BC105A">
        <w:rPr>
          <w:rFonts w:ascii="Times New Roman" w:hAnsi="Times New Roman"/>
          <w:sz w:val="24"/>
          <w:szCs w:val="24"/>
        </w:rPr>
        <w:t>a</w:t>
      </w:r>
      <w:r w:rsidR="00441598">
        <w:rPr>
          <w:rFonts w:ascii="Times New Roman" w:hAnsi="Times New Roman"/>
          <w:sz w:val="24"/>
          <w:szCs w:val="24"/>
        </w:rPr>
        <w:t xml:space="preserve"> </w:t>
      </w:r>
      <w:r w:rsidR="00AE2876" w:rsidRPr="00BC105A">
        <w:rPr>
          <w:rFonts w:ascii="Times New Roman" w:hAnsi="Times New Roman"/>
          <w:sz w:val="24"/>
          <w:szCs w:val="24"/>
        </w:rPr>
        <w:t>sinapslarının</w:t>
      </w:r>
      <w:r w:rsidR="00441598">
        <w:rPr>
          <w:rFonts w:ascii="Times New Roman" w:hAnsi="Times New Roman"/>
          <w:sz w:val="24"/>
          <w:szCs w:val="24"/>
        </w:rPr>
        <w:t xml:space="preserve"> </w:t>
      </w:r>
      <w:r w:rsidR="00AE2876" w:rsidRPr="00BC105A">
        <w:rPr>
          <w:rFonts w:ascii="Times New Roman" w:hAnsi="Times New Roman"/>
          <w:sz w:val="24"/>
          <w:szCs w:val="24"/>
        </w:rPr>
        <w:t>sayısını</w:t>
      </w:r>
      <w:r w:rsidR="00441598">
        <w:rPr>
          <w:rFonts w:ascii="Times New Roman" w:hAnsi="Times New Roman"/>
          <w:sz w:val="24"/>
          <w:szCs w:val="24"/>
        </w:rPr>
        <w:t xml:space="preserve"> </w:t>
      </w:r>
      <w:r w:rsidR="00AE2876" w:rsidRPr="00BC105A">
        <w:rPr>
          <w:rFonts w:ascii="Times New Roman" w:hAnsi="Times New Roman"/>
          <w:sz w:val="24"/>
          <w:szCs w:val="24"/>
        </w:rPr>
        <w:t>azaltmıştır.</w:t>
      </w:r>
      <w:r w:rsidR="00441598">
        <w:rPr>
          <w:rFonts w:ascii="Times New Roman" w:hAnsi="Times New Roman"/>
          <w:sz w:val="24"/>
          <w:szCs w:val="24"/>
        </w:rPr>
        <w:t xml:space="preserve"> </w:t>
      </w:r>
      <w:r w:rsidR="00AE2876" w:rsidRPr="00BC105A">
        <w:rPr>
          <w:rFonts w:ascii="Times New Roman" w:hAnsi="Times New Roman"/>
          <w:sz w:val="24"/>
          <w:szCs w:val="24"/>
        </w:rPr>
        <w:t>Ek</w:t>
      </w:r>
      <w:r w:rsidR="00441598">
        <w:rPr>
          <w:rFonts w:ascii="Times New Roman" w:hAnsi="Times New Roman"/>
          <w:sz w:val="24"/>
          <w:szCs w:val="24"/>
        </w:rPr>
        <w:t xml:space="preserve"> </w:t>
      </w:r>
      <w:r w:rsidR="00AE2876" w:rsidRPr="00BC105A">
        <w:rPr>
          <w:rFonts w:ascii="Times New Roman" w:hAnsi="Times New Roman"/>
          <w:sz w:val="24"/>
          <w:szCs w:val="24"/>
        </w:rPr>
        <w:t>olarak,</w:t>
      </w:r>
      <w:r w:rsidR="00441598">
        <w:rPr>
          <w:rFonts w:ascii="Times New Roman" w:hAnsi="Times New Roman"/>
          <w:sz w:val="24"/>
          <w:szCs w:val="24"/>
        </w:rPr>
        <w:t xml:space="preserve"> </w:t>
      </w:r>
      <w:r w:rsidR="00AE2876" w:rsidRPr="00BC105A">
        <w:rPr>
          <w:rFonts w:ascii="Times New Roman" w:hAnsi="Times New Roman"/>
          <w:sz w:val="24"/>
          <w:szCs w:val="24"/>
        </w:rPr>
        <w:t>BPA</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hadım</w:t>
      </w:r>
      <w:r w:rsidR="00441598">
        <w:rPr>
          <w:rFonts w:ascii="Times New Roman" w:hAnsi="Times New Roman"/>
          <w:sz w:val="24"/>
          <w:szCs w:val="24"/>
        </w:rPr>
        <w:t xml:space="preserve"> </w:t>
      </w:r>
      <w:r w:rsidRPr="00BC105A">
        <w:rPr>
          <w:rFonts w:ascii="Times New Roman" w:hAnsi="Times New Roman"/>
          <w:sz w:val="24"/>
          <w:szCs w:val="24"/>
        </w:rPr>
        <w:t>edilmiş</w:t>
      </w:r>
      <w:r w:rsidR="00441598">
        <w:rPr>
          <w:rFonts w:ascii="Times New Roman" w:hAnsi="Times New Roman"/>
          <w:sz w:val="24"/>
          <w:szCs w:val="24"/>
        </w:rPr>
        <w:t xml:space="preserve"> </w:t>
      </w:r>
      <w:r w:rsidRPr="00BC105A">
        <w:rPr>
          <w:rFonts w:ascii="Times New Roman" w:hAnsi="Times New Roman"/>
          <w:sz w:val="24"/>
          <w:szCs w:val="24"/>
        </w:rPr>
        <w:t>erkeklerde</w:t>
      </w:r>
      <w:r w:rsidR="00441598">
        <w:rPr>
          <w:rFonts w:ascii="Times New Roman" w:hAnsi="Times New Roman"/>
          <w:sz w:val="24"/>
          <w:szCs w:val="24"/>
        </w:rPr>
        <w:t xml:space="preserve"> </w:t>
      </w:r>
      <w:r w:rsidRPr="00BC105A">
        <w:rPr>
          <w:rFonts w:ascii="Times New Roman" w:hAnsi="Times New Roman"/>
          <w:sz w:val="24"/>
          <w:szCs w:val="24"/>
        </w:rPr>
        <w:t>testosteron</w:t>
      </w:r>
      <w:r w:rsidR="00441598">
        <w:rPr>
          <w:rFonts w:ascii="Times New Roman" w:hAnsi="Times New Roman"/>
          <w:sz w:val="24"/>
          <w:szCs w:val="24"/>
        </w:rPr>
        <w:t xml:space="preserve"> </w:t>
      </w:r>
      <w:r w:rsidRPr="00BC105A">
        <w:rPr>
          <w:rFonts w:ascii="Times New Roman" w:hAnsi="Times New Roman"/>
          <w:sz w:val="24"/>
          <w:szCs w:val="24"/>
        </w:rPr>
        <w:t>takviyesine</w:t>
      </w:r>
      <w:r w:rsidR="00441598">
        <w:rPr>
          <w:rFonts w:ascii="Times New Roman" w:hAnsi="Times New Roman"/>
          <w:sz w:val="24"/>
          <w:szCs w:val="24"/>
        </w:rPr>
        <w:t xml:space="preserve"> </w:t>
      </w:r>
      <w:r w:rsidRPr="00BC105A">
        <w:rPr>
          <w:rFonts w:ascii="Times New Roman" w:hAnsi="Times New Roman"/>
          <w:sz w:val="24"/>
          <w:szCs w:val="24"/>
        </w:rPr>
        <w:t>hem</w:t>
      </w:r>
      <w:r w:rsidR="00441598">
        <w:rPr>
          <w:rFonts w:ascii="Times New Roman" w:hAnsi="Times New Roman"/>
          <w:sz w:val="24"/>
          <w:szCs w:val="24"/>
        </w:rPr>
        <w:t xml:space="preserve"> </w:t>
      </w:r>
      <w:r w:rsidRPr="00BC105A">
        <w:rPr>
          <w:rFonts w:ascii="Times New Roman" w:hAnsi="Times New Roman"/>
          <w:sz w:val="24"/>
          <w:szCs w:val="24"/>
        </w:rPr>
        <w:t>prefrontal</w:t>
      </w:r>
      <w:r w:rsidR="00441598">
        <w:rPr>
          <w:rFonts w:ascii="Times New Roman" w:hAnsi="Times New Roman"/>
          <w:sz w:val="24"/>
          <w:szCs w:val="24"/>
        </w:rPr>
        <w:t xml:space="preserve"> </w:t>
      </w:r>
      <w:r w:rsidRPr="00BC105A">
        <w:rPr>
          <w:rFonts w:ascii="Times New Roman" w:hAnsi="Times New Roman"/>
          <w:sz w:val="24"/>
          <w:szCs w:val="24"/>
        </w:rPr>
        <w:t>hem</w:t>
      </w:r>
      <w:r w:rsidR="00441598">
        <w:rPr>
          <w:rFonts w:ascii="Times New Roman" w:hAnsi="Times New Roman"/>
          <w:sz w:val="24"/>
          <w:szCs w:val="24"/>
        </w:rPr>
        <w:t xml:space="preserve"> </w:t>
      </w:r>
      <w:r w:rsidRPr="00BC105A">
        <w:rPr>
          <w:rFonts w:ascii="Times New Roman" w:hAnsi="Times New Roman"/>
          <w:sz w:val="24"/>
          <w:szCs w:val="24"/>
        </w:rPr>
        <w:t>de</w:t>
      </w:r>
      <w:r w:rsidR="00441598">
        <w:rPr>
          <w:rFonts w:ascii="Times New Roman" w:hAnsi="Times New Roman"/>
          <w:sz w:val="24"/>
          <w:szCs w:val="24"/>
        </w:rPr>
        <w:t xml:space="preserve"> </w:t>
      </w:r>
      <w:r w:rsidRPr="00BC105A">
        <w:rPr>
          <w:rFonts w:ascii="Times New Roman" w:hAnsi="Times New Roman"/>
          <w:sz w:val="24"/>
          <w:szCs w:val="24"/>
        </w:rPr>
        <w:t>hipokampal</w:t>
      </w:r>
      <w:r w:rsidR="00441598">
        <w:rPr>
          <w:rFonts w:ascii="Times New Roman" w:hAnsi="Times New Roman"/>
          <w:sz w:val="24"/>
          <w:szCs w:val="24"/>
        </w:rPr>
        <w:t xml:space="preserve"> </w:t>
      </w:r>
      <w:r w:rsidRPr="00BC105A">
        <w:rPr>
          <w:rFonts w:ascii="Times New Roman" w:hAnsi="Times New Roman"/>
          <w:sz w:val="24"/>
          <w:szCs w:val="24"/>
        </w:rPr>
        <w:t>sinaptojenik</w:t>
      </w:r>
      <w:r w:rsidR="00441598">
        <w:rPr>
          <w:rFonts w:ascii="Times New Roman" w:hAnsi="Times New Roman"/>
          <w:sz w:val="24"/>
          <w:szCs w:val="24"/>
        </w:rPr>
        <w:t xml:space="preserve"> </w:t>
      </w:r>
      <w:r w:rsidRPr="00BC105A">
        <w:rPr>
          <w:rFonts w:ascii="Times New Roman" w:hAnsi="Times New Roman"/>
          <w:sz w:val="24"/>
          <w:szCs w:val="24"/>
        </w:rPr>
        <w:t>yanıtı</w:t>
      </w:r>
      <w:r w:rsidR="00AE2876" w:rsidRPr="00BC105A">
        <w:rPr>
          <w:rFonts w:ascii="Times New Roman" w:hAnsi="Times New Roman"/>
          <w:sz w:val="24"/>
          <w:szCs w:val="24"/>
        </w:rPr>
        <w:t>nı</w:t>
      </w:r>
      <w:r w:rsidR="00441598">
        <w:rPr>
          <w:rFonts w:ascii="Times New Roman" w:hAnsi="Times New Roman"/>
          <w:sz w:val="24"/>
          <w:szCs w:val="24"/>
        </w:rPr>
        <w:t xml:space="preserve"> </w:t>
      </w:r>
      <w:r w:rsidR="00AE2876" w:rsidRPr="00BC105A">
        <w:rPr>
          <w:rFonts w:ascii="Times New Roman" w:hAnsi="Times New Roman"/>
          <w:sz w:val="24"/>
          <w:szCs w:val="24"/>
        </w:rPr>
        <w:t>engellemiştir.</w:t>
      </w:r>
      <w:r w:rsidR="00441598">
        <w:rPr>
          <w:rFonts w:ascii="Times New Roman" w:hAnsi="Times New Roman"/>
          <w:sz w:val="24"/>
          <w:szCs w:val="24"/>
        </w:rPr>
        <w:t xml:space="preserve"> </w:t>
      </w:r>
      <w:r w:rsidR="00AE2876" w:rsidRPr="00BC105A">
        <w:rPr>
          <w:rFonts w:ascii="Times New Roman" w:hAnsi="Times New Roman"/>
          <w:sz w:val="24"/>
          <w:szCs w:val="24"/>
        </w:rPr>
        <w:t>Bu</w:t>
      </w:r>
      <w:r w:rsidR="00441598">
        <w:rPr>
          <w:rFonts w:ascii="Times New Roman" w:hAnsi="Times New Roman"/>
          <w:sz w:val="24"/>
          <w:szCs w:val="24"/>
        </w:rPr>
        <w:t xml:space="preserve"> </w:t>
      </w:r>
      <w:r w:rsidR="00AE2876" w:rsidRPr="00BC105A">
        <w:rPr>
          <w:rFonts w:ascii="Times New Roman" w:hAnsi="Times New Roman"/>
          <w:sz w:val="24"/>
          <w:szCs w:val="24"/>
        </w:rPr>
        <w:t>sonuçlar,</w:t>
      </w:r>
      <w:r w:rsidR="00441598">
        <w:rPr>
          <w:rFonts w:ascii="Times New Roman" w:hAnsi="Times New Roman"/>
          <w:sz w:val="24"/>
          <w:szCs w:val="24"/>
        </w:rPr>
        <w:t xml:space="preserve"> </w:t>
      </w:r>
      <w:r w:rsidR="00AE2876" w:rsidRPr="00BC105A">
        <w:rPr>
          <w:rFonts w:ascii="Times New Roman" w:hAnsi="Times New Roman"/>
          <w:sz w:val="24"/>
          <w:szCs w:val="24"/>
        </w:rPr>
        <w:t>BPA'nın</w:t>
      </w:r>
      <w:r w:rsidR="00441598">
        <w:rPr>
          <w:rFonts w:ascii="Times New Roman" w:hAnsi="Times New Roman"/>
          <w:sz w:val="24"/>
          <w:szCs w:val="24"/>
        </w:rPr>
        <w:t xml:space="preserve"> </w:t>
      </w:r>
      <w:r w:rsidR="00AE2876" w:rsidRPr="00BC105A">
        <w:rPr>
          <w:rFonts w:ascii="Times New Roman" w:hAnsi="Times New Roman"/>
          <w:sz w:val="24"/>
          <w:szCs w:val="24"/>
        </w:rPr>
        <w:t>yetişkin</w:t>
      </w:r>
      <w:r w:rsidR="00441598">
        <w:rPr>
          <w:rFonts w:ascii="Times New Roman" w:hAnsi="Times New Roman"/>
          <w:sz w:val="24"/>
          <w:szCs w:val="24"/>
        </w:rPr>
        <w:t xml:space="preserve"> </w:t>
      </w:r>
      <w:r w:rsidR="00AE2876" w:rsidRPr="00BC105A">
        <w:rPr>
          <w:rFonts w:ascii="Times New Roman" w:hAnsi="Times New Roman"/>
          <w:sz w:val="24"/>
          <w:szCs w:val="24"/>
        </w:rPr>
        <w:t>erkek</w:t>
      </w:r>
      <w:r w:rsidR="00441598">
        <w:rPr>
          <w:rFonts w:ascii="Times New Roman" w:hAnsi="Times New Roman"/>
          <w:sz w:val="24"/>
          <w:szCs w:val="24"/>
        </w:rPr>
        <w:t xml:space="preserve"> </w:t>
      </w:r>
      <w:r w:rsidR="00AE2876" w:rsidRPr="00BC105A">
        <w:rPr>
          <w:rFonts w:ascii="Times New Roman" w:hAnsi="Times New Roman"/>
          <w:sz w:val="24"/>
          <w:szCs w:val="24"/>
        </w:rPr>
        <w:t>ratlarda</w:t>
      </w:r>
      <w:r w:rsidR="00441598">
        <w:rPr>
          <w:rFonts w:ascii="Times New Roman" w:hAnsi="Times New Roman"/>
          <w:sz w:val="24"/>
          <w:szCs w:val="24"/>
        </w:rPr>
        <w:t xml:space="preserve"> </w:t>
      </w:r>
      <w:r w:rsidRPr="00BC105A">
        <w:rPr>
          <w:rFonts w:ascii="Times New Roman" w:hAnsi="Times New Roman"/>
          <w:sz w:val="24"/>
          <w:szCs w:val="24"/>
        </w:rPr>
        <w:t>mPFC</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hipokampusunda</w:t>
      </w:r>
      <w:r w:rsidR="00441598">
        <w:rPr>
          <w:rFonts w:ascii="Times New Roman" w:hAnsi="Times New Roman"/>
          <w:sz w:val="24"/>
          <w:szCs w:val="24"/>
        </w:rPr>
        <w:t xml:space="preserve"> </w:t>
      </w:r>
      <w:r w:rsidRPr="00BC105A">
        <w:rPr>
          <w:rFonts w:ascii="Times New Roman" w:hAnsi="Times New Roman"/>
          <w:sz w:val="24"/>
          <w:szCs w:val="24"/>
        </w:rPr>
        <w:t>testosterona</w:t>
      </w:r>
      <w:r w:rsidR="00441598">
        <w:rPr>
          <w:rFonts w:ascii="Times New Roman" w:hAnsi="Times New Roman"/>
          <w:sz w:val="24"/>
          <w:szCs w:val="24"/>
        </w:rPr>
        <w:t xml:space="preserve"> </w:t>
      </w:r>
      <w:r w:rsidRPr="00BC105A">
        <w:rPr>
          <w:rFonts w:ascii="Times New Roman" w:hAnsi="Times New Roman"/>
          <w:sz w:val="24"/>
          <w:szCs w:val="24"/>
        </w:rPr>
        <w:t>karşı</w:t>
      </w:r>
      <w:r w:rsidR="00441598">
        <w:rPr>
          <w:rFonts w:ascii="Times New Roman" w:hAnsi="Times New Roman"/>
          <w:sz w:val="24"/>
          <w:szCs w:val="24"/>
        </w:rPr>
        <w:t xml:space="preserve"> </w:t>
      </w:r>
      <w:r w:rsidRPr="00BC105A">
        <w:rPr>
          <w:rFonts w:ascii="Times New Roman" w:hAnsi="Times New Roman"/>
          <w:sz w:val="24"/>
          <w:szCs w:val="24"/>
        </w:rPr>
        <w:t>sinaptojenik</w:t>
      </w:r>
      <w:r w:rsidR="00441598">
        <w:rPr>
          <w:rFonts w:ascii="Times New Roman" w:hAnsi="Times New Roman"/>
          <w:sz w:val="24"/>
          <w:szCs w:val="24"/>
        </w:rPr>
        <w:t xml:space="preserve"> </w:t>
      </w:r>
      <w:r w:rsidRPr="00BC105A">
        <w:rPr>
          <w:rFonts w:ascii="Times New Roman" w:hAnsi="Times New Roman"/>
          <w:sz w:val="24"/>
          <w:szCs w:val="24"/>
        </w:rPr>
        <w:t>tepkiye</w:t>
      </w:r>
      <w:r w:rsidR="00441598">
        <w:rPr>
          <w:rFonts w:ascii="Times New Roman" w:hAnsi="Times New Roman"/>
          <w:sz w:val="24"/>
          <w:szCs w:val="24"/>
        </w:rPr>
        <w:t xml:space="preserve"> </w:t>
      </w:r>
      <w:r w:rsidRPr="00BC105A">
        <w:rPr>
          <w:rFonts w:ascii="Times New Roman" w:hAnsi="Times New Roman"/>
          <w:sz w:val="24"/>
          <w:szCs w:val="24"/>
        </w:rPr>
        <w:t>mü</w:t>
      </w:r>
      <w:r w:rsidR="003B1BA1" w:rsidRPr="00BC105A">
        <w:rPr>
          <w:rFonts w:ascii="Times New Roman" w:hAnsi="Times New Roman"/>
          <w:sz w:val="24"/>
          <w:szCs w:val="24"/>
        </w:rPr>
        <w:t>dahale</w:t>
      </w:r>
      <w:r w:rsidR="00441598">
        <w:rPr>
          <w:rFonts w:ascii="Times New Roman" w:hAnsi="Times New Roman"/>
          <w:sz w:val="24"/>
          <w:szCs w:val="24"/>
        </w:rPr>
        <w:t xml:space="preserve"> </w:t>
      </w:r>
      <w:r w:rsidR="003B1BA1" w:rsidRPr="00BC105A">
        <w:rPr>
          <w:rFonts w:ascii="Times New Roman" w:hAnsi="Times New Roman"/>
          <w:sz w:val="24"/>
          <w:szCs w:val="24"/>
        </w:rPr>
        <w:t>ettiğini</w:t>
      </w:r>
      <w:r w:rsidR="00441598">
        <w:rPr>
          <w:rFonts w:ascii="Times New Roman" w:hAnsi="Times New Roman"/>
          <w:sz w:val="24"/>
          <w:szCs w:val="24"/>
        </w:rPr>
        <w:t xml:space="preserve"> </w:t>
      </w:r>
      <w:r w:rsidR="003B1BA1" w:rsidRPr="00BC105A">
        <w:rPr>
          <w:rFonts w:ascii="Times New Roman" w:hAnsi="Times New Roman"/>
          <w:sz w:val="24"/>
          <w:szCs w:val="24"/>
        </w:rPr>
        <w:t>göstermiştir.</w:t>
      </w:r>
    </w:p>
    <w:p w:rsidR="003B1BA1" w:rsidRPr="00BC105A" w:rsidRDefault="003B1BA1"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Galloway</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(2010)</w:t>
      </w:r>
      <w:r w:rsidR="00441598">
        <w:rPr>
          <w:rFonts w:ascii="Times New Roman" w:hAnsi="Times New Roman"/>
          <w:sz w:val="24"/>
          <w:szCs w:val="24"/>
        </w:rPr>
        <w:t xml:space="preserve"> </w:t>
      </w:r>
      <w:r w:rsidRPr="00BC105A">
        <w:rPr>
          <w:rFonts w:ascii="Times New Roman" w:hAnsi="Times New Roman"/>
          <w:sz w:val="24"/>
          <w:szCs w:val="24"/>
        </w:rPr>
        <w:t>tarafından</w:t>
      </w:r>
      <w:r w:rsidR="00441598">
        <w:rPr>
          <w:rFonts w:ascii="Times New Roman" w:hAnsi="Times New Roman"/>
          <w:sz w:val="24"/>
          <w:szCs w:val="24"/>
        </w:rPr>
        <w:t xml:space="preserve"> </w:t>
      </w:r>
      <w:r w:rsidRPr="00BC105A">
        <w:rPr>
          <w:rFonts w:ascii="Times New Roman" w:hAnsi="Times New Roman"/>
          <w:sz w:val="24"/>
          <w:szCs w:val="24"/>
        </w:rPr>
        <w:t>yapılan</w:t>
      </w:r>
      <w:r w:rsidR="00441598">
        <w:rPr>
          <w:rFonts w:ascii="Times New Roman" w:hAnsi="Times New Roman"/>
          <w:sz w:val="24"/>
          <w:szCs w:val="24"/>
        </w:rPr>
        <w:t xml:space="preserve"> </w:t>
      </w:r>
      <w:r w:rsidRPr="00BC105A">
        <w:rPr>
          <w:rFonts w:ascii="Times New Roman" w:hAnsi="Times New Roman"/>
          <w:sz w:val="24"/>
          <w:szCs w:val="24"/>
        </w:rPr>
        <w:t>çalışmada</w:t>
      </w:r>
      <w:r w:rsidR="00441598">
        <w:rPr>
          <w:rFonts w:ascii="Times New Roman" w:hAnsi="Times New Roman"/>
          <w:sz w:val="24"/>
          <w:szCs w:val="24"/>
        </w:rPr>
        <w:t xml:space="preserve"> </w:t>
      </w:r>
      <w:r w:rsidRPr="00BC105A">
        <w:rPr>
          <w:rFonts w:ascii="Times New Roman" w:hAnsi="Times New Roman"/>
          <w:sz w:val="24"/>
          <w:szCs w:val="24"/>
        </w:rPr>
        <w:t>yetişkinler</w:t>
      </w:r>
      <w:r w:rsidR="00441598">
        <w:rPr>
          <w:rFonts w:ascii="Times New Roman" w:hAnsi="Times New Roman"/>
          <w:sz w:val="24"/>
          <w:szCs w:val="24"/>
        </w:rPr>
        <w:t xml:space="preserve"> </w:t>
      </w:r>
      <w:r w:rsidRPr="00BC105A">
        <w:rPr>
          <w:rFonts w:ascii="Times New Roman" w:hAnsi="Times New Roman"/>
          <w:sz w:val="24"/>
          <w:szCs w:val="24"/>
        </w:rPr>
        <w:t>arasında</w:t>
      </w:r>
      <w:r w:rsidR="00441598">
        <w:rPr>
          <w:rFonts w:ascii="Times New Roman" w:hAnsi="Times New Roman"/>
          <w:sz w:val="24"/>
          <w:szCs w:val="24"/>
        </w:rPr>
        <w:t xml:space="preserve"> </w:t>
      </w:r>
      <w:r w:rsidRPr="00BC105A">
        <w:rPr>
          <w:rFonts w:ascii="Times New Roman" w:hAnsi="Times New Roman"/>
          <w:sz w:val="24"/>
          <w:szCs w:val="24"/>
        </w:rPr>
        <w:t>g</w:t>
      </w:r>
      <w:r w:rsidR="00A1417B" w:rsidRPr="00BC105A">
        <w:rPr>
          <w:rFonts w:ascii="Times New Roman" w:hAnsi="Times New Roman"/>
          <w:sz w:val="24"/>
          <w:szCs w:val="24"/>
        </w:rPr>
        <w:t>ünlük</w:t>
      </w:r>
      <w:r w:rsidR="00441598">
        <w:rPr>
          <w:rFonts w:ascii="Times New Roman" w:hAnsi="Times New Roman"/>
          <w:sz w:val="24"/>
          <w:szCs w:val="24"/>
        </w:rPr>
        <w:t xml:space="preserve"> </w:t>
      </w:r>
      <w:r w:rsidR="00A1417B" w:rsidRPr="00BC105A">
        <w:rPr>
          <w:rFonts w:ascii="Times New Roman" w:hAnsi="Times New Roman"/>
          <w:sz w:val="24"/>
          <w:szCs w:val="24"/>
        </w:rPr>
        <w:t>BPA</w:t>
      </w:r>
      <w:r w:rsidR="00441598">
        <w:rPr>
          <w:rFonts w:ascii="Times New Roman" w:hAnsi="Times New Roman"/>
          <w:sz w:val="24"/>
          <w:szCs w:val="24"/>
        </w:rPr>
        <w:t xml:space="preserve"> </w:t>
      </w:r>
      <w:r w:rsidR="00A1417B" w:rsidRPr="00BC105A">
        <w:rPr>
          <w:rFonts w:ascii="Times New Roman" w:hAnsi="Times New Roman"/>
          <w:sz w:val="24"/>
          <w:szCs w:val="24"/>
        </w:rPr>
        <w:t>atılımı</w:t>
      </w:r>
      <w:r w:rsidR="00441598">
        <w:rPr>
          <w:rFonts w:ascii="Times New Roman" w:hAnsi="Times New Roman"/>
          <w:sz w:val="24"/>
          <w:szCs w:val="24"/>
        </w:rPr>
        <w:t xml:space="preserve"> </w:t>
      </w:r>
      <w:r w:rsidRPr="00BC105A">
        <w:rPr>
          <w:rFonts w:ascii="Times New Roman" w:hAnsi="Times New Roman"/>
          <w:sz w:val="24"/>
          <w:szCs w:val="24"/>
        </w:rPr>
        <w:t>tahmin</w:t>
      </w:r>
      <w:r w:rsidR="00441598">
        <w:rPr>
          <w:rFonts w:ascii="Times New Roman" w:hAnsi="Times New Roman"/>
          <w:sz w:val="24"/>
          <w:szCs w:val="24"/>
        </w:rPr>
        <w:t xml:space="preserve"> </w:t>
      </w:r>
      <w:r w:rsidRPr="00BC105A">
        <w:rPr>
          <w:rFonts w:ascii="Times New Roman" w:hAnsi="Times New Roman"/>
          <w:sz w:val="24"/>
          <w:szCs w:val="24"/>
        </w:rPr>
        <w:t>edilmiş,</w:t>
      </w:r>
      <w:r w:rsidR="00441598">
        <w:rPr>
          <w:rFonts w:ascii="Times New Roman" w:hAnsi="Times New Roman"/>
          <w:sz w:val="24"/>
          <w:szCs w:val="24"/>
        </w:rPr>
        <w:t xml:space="preserve"> </w:t>
      </w:r>
      <w:r w:rsidRPr="00BC105A">
        <w:rPr>
          <w:rFonts w:ascii="Times New Roman" w:hAnsi="Times New Roman"/>
          <w:sz w:val="24"/>
          <w:szCs w:val="24"/>
        </w:rPr>
        <w:t>serum</w:t>
      </w:r>
      <w:r w:rsidR="00441598">
        <w:rPr>
          <w:rFonts w:ascii="Times New Roman" w:hAnsi="Times New Roman"/>
          <w:sz w:val="24"/>
          <w:szCs w:val="24"/>
        </w:rPr>
        <w:t xml:space="preserve"> </w:t>
      </w:r>
      <w:r w:rsidRPr="00BC105A">
        <w:rPr>
          <w:rFonts w:ascii="Times New Roman" w:hAnsi="Times New Roman"/>
          <w:sz w:val="24"/>
          <w:szCs w:val="24"/>
        </w:rPr>
        <w:t>östrojen</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testosteron</w:t>
      </w:r>
      <w:r w:rsidR="00441598">
        <w:rPr>
          <w:rFonts w:ascii="Times New Roman" w:hAnsi="Times New Roman"/>
          <w:sz w:val="24"/>
          <w:szCs w:val="24"/>
        </w:rPr>
        <w:t xml:space="preserve"> </w:t>
      </w:r>
      <w:r w:rsidRPr="00BC105A">
        <w:rPr>
          <w:rFonts w:ascii="Times New Roman" w:hAnsi="Times New Roman"/>
          <w:sz w:val="24"/>
          <w:szCs w:val="24"/>
        </w:rPr>
        <w:t>konsantrasyonları</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ilişkileri</w:t>
      </w:r>
      <w:r w:rsidR="00441598">
        <w:rPr>
          <w:rFonts w:ascii="Times New Roman" w:hAnsi="Times New Roman"/>
          <w:sz w:val="24"/>
          <w:szCs w:val="24"/>
        </w:rPr>
        <w:t xml:space="preserve"> </w:t>
      </w:r>
      <w:r w:rsidRPr="00BC105A">
        <w:rPr>
          <w:rFonts w:ascii="Times New Roman" w:hAnsi="Times New Roman"/>
          <w:sz w:val="24"/>
          <w:szCs w:val="24"/>
        </w:rPr>
        <w:t>incelenmiştir.</w:t>
      </w:r>
      <w:r w:rsidR="00441598">
        <w:rPr>
          <w:rFonts w:ascii="Times New Roman" w:hAnsi="Times New Roman"/>
          <w:sz w:val="24"/>
          <w:szCs w:val="24"/>
        </w:rPr>
        <w:t xml:space="preserve"> </w:t>
      </w:r>
      <w:r w:rsidR="000337CB" w:rsidRPr="00BC105A">
        <w:rPr>
          <w:rFonts w:ascii="Times New Roman" w:hAnsi="Times New Roman"/>
          <w:sz w:val="24"/>
          <w:szCs w:val="24"/>
        </w:rPr>
        <w:t>İncelenen</w:t>
      </w:r>
      <w:r w:rsidR="00441598">
        <w:rPr>
          <w:rFonts w:ascii="Times New Roman" w:hAnsi="Times New Roman"/>
          <w:sz w:val="24"/>
          <w:szCs w:val="24"/>
        </w:rPr>
        <w:t xml:space="preserve"> </w:t>
      </w:r>
      <w:r w:rsidR="000337CB" w:rsidRPr="00BC105A">
        <w:rPr>
          <w:rFonts w:ascii="Times New Roman" w:hAnsi="Times New Roman"/>
          <w:sz w:val="24"/>
          <w:szCs w:val="24"/>
        </w:rPr>
        <w:t>20-74</w:t>
      </w:r>
      <w:r w:rsidR="00441598">
        <w:rPr>
          <w:rFonts w:ascii="Times New Roman" w:hAnsi="Times New Roman"/>
          <w:sz w:val="24"/>
          <w:szCs w:val="24"/>
        </w:rPr>
        <w:t xml:space="preserve"> </w:t>
      </w:r>
      <w:r w:rsidR="000337CB" w:rsidRPr="00BC105A">
        <w:rPr>
          <w:rFonts w:ascii="Times New Roman" w:hAnsi="Times New Roman"/>
          <w:sz w:val="24"/>
          <w:szCs w:val="24"/>
        </w:rPr>
        <w:t>yaşları</w:t>
      </w:r>
      <w:r w:rsidR="00441598">
        <w:rPr>
          <w:rFonts w:ascii="Times New Roman" w:hAnsi="Times New Roman"/>
          <w:sz w:val="24"/>
          <w:szCs w:val="24"/>
        </w:rPr>
        <w:t xml:space="preserve"> </w:t>
      </w:r>
      <w:r w:rsidR="000337CB" w:rsidRPr="00BC105A">
        <w:rPr>
          <w:rFonts w:ascii="Times New Roman" w:hAnsi="Times New Roman"/>
          <w:sz w:val="24"/>
          <w:szCs w:val="24"/>
        </w:rPr>
        <w:t>arasında</w:t>
      </w:r>
      <w:r w:rsidR="00441598">
        <w:rPr>
          <w:rFonts w:ascii="Times New Roman" w:hAnsi="Times New Roman"/>
          <w:sz w:val="24"/>
          <w:szCs w:val="24"/>
        </w:rPr>
        <w:t xml:space="preserve"> </w:t>
      </w:r>
      <w:r w:rsidR="000337CB" w:rsidRPr="00BC105A">
        <w:rPr>
          <w:rFonts w:ascii="Times New Roman" w:hAnsi="Times New Roman"/>
          <w:sz w:val="24"/>
          <w:szCs w:val="24"/>
        </w:rPr>
        <w:t>715</w:t>
      </w:r>
      <w:r w:rsidR="00441598">
        <w:rPr>
          <w:rFonts w:ascii="Times New Roman" w:hAnsi="Times New Roman"/>
          <w:sz w:val="24"/>
          <w:szCs w:val="24"/>
        </w:rPr>
        <w:t xml:space="preserve"> </w:t>
      </w:r>
      <w:r w:rsidR="000337CB" w:rsidRPr="00BC105A">
        <w:rPr>
          <w:rFonts w:ascii="Times New Roman" w:hAnsi="Times New Roman"/>
          <w:sz w:val="24"/>
          <w:szCs w:val="24"/>
        </w:rPr>
        <w:t>yetişkinde</w:t>
      </w:r>
      <w:r w:rsidR="00441598">
        <w:rPr>
          <w:rFonts w:ascii="Times New Roman" w:hAnsi="Times New Roman"/>
          <w:sz w:val="24"/>
          <w:szCs w:val="24"/>
        </w:rPr>
        <w:t xml:space="preserve"> </w:t>
      </w:r>
      <w:r w:rsidR="000337CB" w:rsidRPr="00BC105A">
        <w:rPr>
          <w:rFonts w:ascii="Times New Roman" w:hAnsi="Times New Roman"/>
          <w:sz w:val="24"/>
          <w:szCs w:val="24"/>
        </w:rPr>
        <w:t>BPA</w:t>
      </w:r>
      <w:r w:rsidR="00441598">
        <w:rPr>
          <w:rFonts w:ascii="Times New Roman" w:hAnsi="Times New Roman"/>
          <w:sz w:val="24"/>
          <w:szCs w:val="24"/>
        </w:rPr>
        <w:t xml:space="preserve"> </w:t>
      </w:r>
      <w:r w:rsidR="000337CB" w:rsidRPr="00BC105A">
        <w:rPr>
          <w:rFonts w:ascii="Times New Roman" w:hAnsi="Times New Roman"/>
          <w:sz w:val="24"/>
          <w:szCs w:val="24"/>
        </w:rPr>
        <w:t>konstrasyonu</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24</w:t>
      </w:r>
      <w:r w:rsidR="00441598">
        <w:rPr>
          <w:rFonts w:ascii="Times New Roman" w:hAnsi="Times New Roman"/>
          <w:sz w:val="24"/>
          <w:szCs w:val="24"/>
        </w:rPr>
        <w:t xml:space="preserve"> </w:t>
      </w:r>
      <w:r w:rsidRPr="00BC105A">
        <w:rPr>
          <w:rFonts w:ascii="Times New Roman" w:hAnsi="Times New Roman"/>
          <w:sz w:val="24"/>
          <w:szCs w:val="24"/>
        </w:rPr>
        <w:t>saatlik</w:t>
      </w:r>
      <w:r w:rsidR="00441598">
        <w:rPr>
          <w:rFonts w:ascii="Times New Roman" w:hAnsi="Times New Roman"/>
          <w:sz w:val="24"/>
          <w:szCs w:val="24"/>
        </w:rPr>
        <w:t xml:space="preserve"> </w:t>
      </w:r>
      <w:r w:rsidRPr="00BC105A">
        <w:rPr>
          <w:rFonts w:ascii="Times New Roman" w:hAnsi="Times New Roman"/>
          <w:sz w:val="24"/>
          <w:szCs w:val="24"/>
        </w:rPr>
        <w:t>idrar</w:t>
      </w:r>
      <w:r w:rsidR="00441598">
        <w:rPr>
          <w:rFonts w:ascii="Times New Roman" w:hAnsi="Times New Roman"/>
          <w:sz w:val="24"/>
          <w:szCs w:val="24"/>
        </w:rPr>
        <w:t xml:space="preserve"> </w:t>
      </w:r>
      <w:r w:rsidR="000337CB" w:rsidRPr="00BC105A">
        <w:rPr>
          <w:rFonts w:ascii="Times New Roman" w:hAnsi="Times New Roman"/>
          <w:sz w:val="24"/>
          <w:szCs w:val="24"/>
        </w:rPr>
        <w:t>numuneleri</w:t>
      </w:r>
      <w:r w:rsidR="00441598">
        <w:rPr>
          <w:rFonts w:ascii="Times New Roman" w:hAnsi="Times New Roman"/>
          <w:sz w:val="24"/>
          <w:szCs w:val="24"/>
        </w:rPr>
        <w:t xml:space="preserve"> </w:t>
      </w:r>
      <w:r w:rsidR="000337CB" w:rsidRPr="00BC105A">
        <w:rPr>
          <w:rFonts w:ascii="Times New Roman" w:hAnsi="Times New Roman"/>
          <w:sz w:val="24"/>
          <w:szCs w:val="24"/>
        </w:rPr>
        <w:t>alınarak</w:t>
      </w:r>
      <w:r w:rsidR="00441598">
        <w:rPr>
          <w:rFonts w:ascii="Times New Roman" w:hAnsi="Times New Roman"/>
          <w:sz w:val="24"/>
          <w:szCs w:val="24"/>
        </w:rPr>
        <w:t xml:space="preserve"> </w:t>
      </w:r>
      <w:r w:rsidR="000337CB" w:rsidRPr="00BC105A">
        <w:rPr>
          <w:rFonts w:ascii="Times New Roman" w:hAnsi="Times New Roman"/>
          <w:sz w:val="24"/>
          <w:szCs w:val="24"/>
        </w:rPr>
        <w:t>sıvı</w:t>
      </w:r>
      <w:r w:rsidR="00441598">
        <w:rPr>
          <w:rFonts w:ascii="Times New Roman" w:hAnsi="Times New Roman"/>
          <w:sz w:val="24"/>
          <w:szCs w:val="24"/>
        </w:rPr>
        <w:t xml:space="preserve"> </w:t>
      </w:r>
      <w:r w:rsidR="000337CB" w:rsidRPr="00BC105A">
        <w:rPr>
          <w:rFonts w:ascii="Times New Roman" w:hAnsi="Times New Roman"/>
          <w:sz w:val="24"/>
          <w:szCs w:val="24"/>
        </w:rPr>
        <w:t>k</w:t>
      </w:r>
      <w:r w:rsidRPr="00BC105A">
        <w:rPr>
          <w:rFonts w:ascii="Times New Roman" w:hAnsi="Times New Roman"/>
          <w:sz w:val="24"/>
          <w:szCs w:val="24"/>
        </w:rPr>
        <w:t>romatografi</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000337CB" w:rsidRPr="00BC105A">
        <w:rPr>
          <w:rFonts w:ascii="Times New Roman" w:hAnsi="Times New Roman"/>
          <w:sz w:val="24"/>
          <w:szCs w:val="24"/>
        </w:rPr>
        <w:t>k</w:t>
      </w:r>
      <w:r w:rsidRPr="00BC105A">
        <w:rPr>
          <w:rFonts w:ascii="Times New Roman" w:hAnsi="Times New Roman"/>
          <w:sz w:val="24"/>
          <w:szCs w:val="24"/>
        </w:rPr>
        <w:t>ütle</w:t>
      </w:r>
      <w:r w:rsidR="00441598">
        <w:rPr>
          <w:rFonts w:ascii="Times New Roman" w:hAnsi="Times New Roman"/>
          <w:sz w:val="24"/>
          <w:szCs w:val="24"/>
        </w:rPr>
        <w:t xml:space="preserve"> </w:t>
      </w:r>
      <w:r w:rsidR="000337CB" w:rsidRPr="00BC105A">
        <w:rPr>
          <w:rFonts w:ascii="Times New Roman" w:hAnsi="Times New Roman"/>
          <w:sz w:val="24"/>
          <w:szCs w:val="24"/>
        </w:rPr>
        <w:t>s</w:t>
      </w:r>
      <w:r w:rsidRPr="00BC105A">
        <w:rPr>
          <w:rFonts w:ascii="Times New Roman" w:hAnsi="Times New Roman"/>
          <w:sz w:val="24"/>
          <w:szCs w:val="24"/>
        </w:rPr>
        <w:t>pektrometrisi</w:t>
      </w:r>
      <w:r w:rsidR="00441598">
        <w:rPr>
          <w:rFonts w:ascii="Times New Roman" w:hAnsi="Times New Roman"/>
          <w:sz w:val="24"/>
          <w:szCs w:val="24"/>
        </w:rPr>
        <w:t xml:space="preserve"> </w:t>
      </w:r>
      <w:r w:rsidR="000337CB" w:rsidRPr="00BC105A">
        <w:rPr>
          <w:rFonts w:ascii="Times New Roman" w:hAnsi="Times New Roman"/>
          <w:sz w:val="24"/>
          <w:szCs w:val="24"/>
        </w:rPr>
        <w:t>yöntemleri</w:t>
      </w:r>
      <w:r w:rsidR="00441598">
        <w:rPr>
          <w:rFonts w:ascii="Times New Roman" w:hAnsi="Times New Roman"/>
          <w:sz w:val="24"/>
          <w:szCs w:val="24"/>
        </w:rPr>
        <w:t xml:space="preserve"> </w:t>
      </w:r>
      <w:r w:rsidR="000337CB" w:rsidRPr="00BC105A">
        <w:rPr>
          <w:rFonts w:ascii="Times New Roman" w:hAnsi="Times New Roman"/>
          <w:sz w:val="24"/>
          <w:szCs w:val="24"/>
        </w:rPr>
        <w:lastRenderedPageBreak/>
        <w:t>ile</w:t>
      </w:r>
      <w:r w:rsidR="00441598">
        <w:rPr>
          <w:rFonts w:ascii="Times New Roman" w:hAnsi="Times New Roman"/>
          <w:sz w:val="24"/>
          <w:szCs w:val="24"/>
        </w:rPr>
        <w:t xml:space="preserve"> </w:t>
      </w:r>
      <w:r w:rsidR="000337CB" w:rsidRPr="00BC105A">
        <w:rPr>
          <w:rFonts w:ascii="Times New Roman" w:hAnsi="Times New Roman"/>
          <w:sz w:val="24"/>
          <w:szCs w:val="24"/>
        </w:rPr>
        <w:t>tespit</w:t>
      </w:r>
      <w:r w:rsidR="00441598">
        <w:rPr>
          <w:rFonts w:ascii="Times New Roman" w:hAnsi="Times New Roman"/>
          <w:sz w:val="24"/>
          <w:szCs w:val="24"/>
        </w:rPr>
        <w:t xml:space="preserve"> </w:t>
      </w:r>
      <w:r w:rsidR="000337CB" w:rsidRPr="00BC105A">
        <w:rPr>
          <w:rFonts w:ascii="Times New Roman" w:hAnsi="Times New Roman"/>
          <w:sz w:val="24"/>
          <w:szCs w:val="24"/>
        </w:rPr>
        <w:t>edilmiştir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Bulgulara</w:t>
      </w:r>
      <w:r w:rsidR="00441598">
        <w:rPr>
          <w:rFonts w:ascii="Times New Roman" w:hAnsi="Times New Roman"/>
          <w:sz w:val="24"/>
          <w:szCs w:val="24"/>
        </w:rPr>
        <w:t xml:space="preserve"> </w:t>
      </w:r>
      <w:r w:rsidRPr="00BC105A">
        <w:rPr>
          <w:rFonts w:ascii="Times New Roman" w:hAnsi="Times New Roman"/>
          <w:sz w:val="24"/>
          <w:szCs w:val="24"/>
        </w:rPr>
        <w:t>göre</w:t>
      </w:r>
      <w:r w:rsidR="00441598">
        <w:rPr>
          <w:rFonts w:ascii="Times New Roman" w:hAnsi="Times New Roman"/>
          <w:sz w:val="24"/>
          <w:szCs w:val="24"/>
        </w:rPr>
        <w:t xml:space="preserve"> </w:t>
      </w:r>
      <w:r w:rsidRPr="00BC105A">
        <w:rPr>
          <w:rFonts w:ascii="Times New Roman" w:hAnsi="Times New Roman"/>
          <w:sz w:val="24"/>
          <w:szCs w:val="24"/>
        </w:rPr>
        <w:t>idrar</w:t>
      </w:r>
      <w:r w:rsidR="00A1417B" w:rsidRPr="00BC105A">
        <w:rPr>
          <w:rFonts w:ascii="Times New Roman" w:hAnsi="Times New Roman"/>
          <w:sz w:val="24"/>
          <w:szCs w:val="24"/>
        </w:rPr>
        <w:t>da</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konsantrasyonu</w:t>
      </w:r>
      <w:r w:rsidR="00441598">
        <w:rPr>
          <w:rFonts w:ascii="Times New Roman" w:hAnsi="Times New Roman"/>
          <w:sz w:val="24"/>
          <w:szCs w:val="24"/>
        </w:rPr>
        <w:t xml:space="preserve"> </w:t>
      </w:r>
      <w:r w:rsidRPr="00BC105A">
        <w:rPr>
          <w:rFonts w:ascii="Times New Roman" w:hAnsi="Times New Roman"/>
          <w:sz w:val="24"/>
          <w:szCs w:val="24"/>
        </w:rPr>
        <w:t>3,59</w:t>
      </w:r>
      <w:r w:rsidR="00441598">
        <w:rPr>
          <w:rFonts w:ascii="Times New Roman" w:hAnsi="Times New Roman"/>
          <w:sz w:val="24"/>
          <w:szCs w:val="24"/>
        </w:rPr>
        <w:t xml:space="preserve"> </w:t>
      </w:r>
      <w:r w:rsidRPr="00BC105A">
        <w:rPr>
          <w:rFonts w:ascii="Times New Roman" w:hAnsi="Times New Roman"/>
          <w:sz w:val="24"/>
          <w:szCs w:val="24"/>
        </w:rPr>
        <w:t>ng/ml</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ortalama</w:t>
      </w:r>
      <w:r w:rsidR="00441598">
        <w:rPr>
          <w:rFonts w:ascii="Times New Roman" w:hAnsi="Times New Roman"/>
          <w:sz w:val="24"/>
          <w:szCs w:val="24"/>
        </w:rPr>
        <w:t xml:space="preserve"> </w:t>
      </w:r>
      <w:r w:rsidRPr="00BC105A">
        <w:rPr>
          <w:rFonts w:ascii="Times New Roman" w:hAnsi="Times New Roman"/>
          <w:sz w:val="24"/>
          <w:szCs w:val="24"/>
        </w:rPr>
        <w:t>atılım</w:t>
      </w:r>
      <w:r w:rsidR="00441598">
        <w:rPr>
          <w:rFonts w:ascii="Times New Roman" w:hAnsi="Times New Roman"/>
          <w:sz w:val="24"/>
          <w:szCs w:val="24"/>
        </w:rPr>
        <w:t xml:space="preserve"> </w:t>
      </w:r>
      <w:r w:rsidRPr="00BC105A">
        <w:rPr>
          <w:rFonts w:ascii="Times New Roman" w:hAnsi="Times New Roman"/>
          <w:sz w:val="24"/>
          <w:szCs w:val="24"/>
        </w:rPr>
        <w:t>5,63</w:t>
      </w:r>
      <w:r w:rsidR="00441598">
        <w:rPr>
          <w:rFonts w:ascii="Times New Roman" w:hAnsi="Times New Roman"/>
          <w:sz w:val="24"/>
          <w:szCs w:val="24"/>
        </w:rPr>
        <w:t xml:space="preserve"> </w:t>
      </w:r>
      <w:r w:rsidRPr="00BC105A">
        <w:rPr>
          <w:rFonts w:ascii="Times New Roman" w:hAnsi="Times New Roman"/>
          <w:sz w:val="24"/>
          <w:szCs w:val="24"/>
        </w:rPr>
        <w:t>µg/gün</w:t>
      </w:r>
      <w:r w:rsidR="00441598">
        <w:rPr>
          <w:rFonts w:ascii="Times New Roman" w:hAnsi="Times New Roman"/>
          <w:sz w:val="24"/>
          <w:szCs w:val="24"/>
        </w:rPr>
        <w:t xml:space="preserve"> </w:t>
      </w:r>
      <w:r w:rsidR="00A1417B" w:rsidRPr="00BC105A">
        <w:rPr>
          <w:rFonts w:ascii="Times New Roman" w:hAnsi="Times New Roman"/>
          <w:sz w:val="24"/>
          <w:szCs w:val="24"/>
        </w:rPr>
        <w:t>olarak</w:t>
      </w:r>
      <w:r w:rsidR="00441598">
        <w:rPr>
          <w:rFonts w:ascii="Times New Roman" w:hAnsi="Times New Roman"/>
          <w:sz w:val="24"/>
          <w:szCs w:val="24"/>
        </w:rPr>
        <w:t xml:space="preserve"> </w:t>
      </w:r>
      <w:r w:rsidR="00A1417B" w:rsidRPr="00BC105A">
        <w:rPr>
          <w:rFonts w:ascii="Times New Roman" w:hAnsi="Times New Roman"/>
          <w:sz w:val="24"/>
          <w:szCs w:val="24"/>
        </w:rPr>
        <w:t>tespit</w:t>
      </w:r>
      <w:r w:rsidR="00441598">
        <w:rPr>
          <w:rFonts w:ascii="Times New Roman" w:hAnsi="Times New Roman"/>
          <w:sz w:val="24"/>
          <w:szCs w:val="24"/>
        </w:rPr>
        <w:t xml:space="preserve"> </w:t>
      </w:r>
      <w:r w:rsidR="00A1417B" w:rsidRPr="00BC105A">
        <w:rPr>
          <w:rFonts w:ascii="Times New Roman" w:hAnsi="Times New Roman"/>
          <w:sz w:val="24"/>
          <w:szCs w:val="24"/>
        </w:rPr>
        <w:t>edilmiştir</w:t>
      </w:r>
      <w:r w:rsidRPr="00BC105A">
        <w:rPr>
          <w:rFonts w:ascii="Times New Roman" w:hAnsi="Times New Roman"/>
          <w:sz w:val="24"/>
          <w:szCs w:val="24"/>
        </w:rPr>
        <w:t>.</w:t>
      </w:r>
      <w:r w:rsidR="00441598">
        <w:rPr>
          <w:rFonts w:ascii="Times New Roman" w:hAnsi="Times New Roman"/>
          <w:sz w:val="24"/>
          <w:szCs w:val="24"/>
        </w:rPr>
        <w:t xml:space="preserve"> </w:t>
      </w:r>
      <w:r w:rsidR="00B85018" w:rsidRPr="00BC105A">
        <w:rPr>
          <w:rFonts w:ascii="Times New Roman" w:hAnsi="Times New Roman"/>
          <w:sz w:val="24"/>
          <w:szCs w:val="24"/>
        </w:rPr>
        <w:t>Çalış</w:t>
      </w:r>
      <w:r w:rsidR="00A1417B" w:rsidRPr="00BC105A">
        <w:rPr>
          <w:rFonts w:ascii="Times New Roman" w:hAnsi="Times New Roman"/>
          <w:sz w:val="24"/>
          <w:szCs w:val="24"/>
        </w:rPr>
        <w:t>m</w:t>
      </w:r>
      <w:r w:rsidR="00B85018" w:rsidRPr="00BC105A">
        <w:rPr>
          <w:rFonts w:ascii="Times New Roman" w:hAnsi="Times New Roman"/>
          <w:sz w:val="24"/>
          <w:szCs w:val="24"/>
        </w:rPr>
        <w:t>a</w:t>
      </w:r>
      <w:r w:rsidR="00A1417B" w:rsidRPr="00BC105A">
        <w:rPr>
          <w:rFonts w:ascii="Times New Roman" w:hAnsi="Times New Roman"/>
          <w:sz w:val="24"/>
          <w:szCs w:val="24"/>
        </w:rPr>
        <w:t>da</w:t>
      </w:r>
      <w:r w:rsidR="00441598">
        <w:rPr>
          <w:rFonts w:ascii="Times New Roman" w:hAnsi="Times New Roman"/>
          <w:sz w:val="24"/>
          <w:szCs w:val="24"/>
        </w:rPr>
        <w:t xml:space="preserve"> </w:t>
      </w:r>
      <w:r w:rsidR="00A1417B" w:rsidRPr="00BC105A">
        <w:rPr>
          <w:rFonts w:ascii="Times New Roman" w:hAnsi="Times New Roman"/>
          <w:sz w:val="24"/>
          <w:szCs w:val="24"/>
        </w:rPr>
        <w:t>erkekler</w:t>
      </w:r>
      <w:r w:rsidR="00441598">
        <w:rPr>
          <w:rFonts w:ascii="Times New Roman" w:hAnsi="Times New Roman"/>
          <w:sz w:val="24"/>
          <w:szCs w:val="24"/>
        </w:rPr>
        <w:t xml:space="preserve"> </w:t>
      </w:r>
      <w:r w:rsidR="00A1417B" w:rsidRPr="00BC105A">
        <w:rPr>
          <w:rFonts w:ascii="Times New Roman" w:hAnsi="Times New Roman"/>
          <w:sz w:val="24"/>
          <w:szCs w:val="24"/>
        </w:rPr>
        <w:t>için</w:t>
      </w:r>
      <w:r w:rsidR="00441598">
        <w:rPr>
          <w:rFonts w:ascii="Times New Roman" w:hAnsi="Times New Roman"/>
          <w:sz w:val="24"/>
          <w:szCs w:val="24"/>
        </w:rPr>
        <w:t xml:space="preserve"> </w:t>
      </w:r>
      <w:r w:rsidR="00A1417B" w:rsidRPr="00BC105A">
        <w:rPr>
          <w:rFonts w:ascii="Times New Roman" w:hAnsi="Times New Roman"/>
          <w:sz w:val="24"/>
          <w:szCs w:val="24"/>
        </w:rPr>
        <w:t>yaş,</w:t>
      </w:r>
      <w:r w:rsidR="00441598">
        <w:rPr>
          <w:rFonts w:ascii="Times New Roman" w:hAnsi="Times New Roman"/>
          <w:sz w:val="24"/>
          <w:szCs w:val="24"/>
        </w:rPr>
        <w:t xml:space="preserve"> </w:t>
      </w:r>
      <w:r w:rsidR="00A1417B" w:rsidRPr="00BC105A">
        <w:rPr>
          <w:rFonts w:ascii="Times New Roman" w:hAnsi="Times New Roman"/>
          <w:sz w:val="24"/>
          <w:szCs w:val="24"/>
        </w:rPr>
        <w:t>çalışma</w:t>
      </w:r>
      <w:r w:rsidR="00441598">
        <w:rPr>
          <w:rFonts w:ascii="Times New Roman" w:hAnsi="Times New Roman"/>
          <w:sz w:val="24"/>
          <w:szCs w:val="24"/>
        </w:rPr>
        <w:t xml:space="preserve"> </w:t>
      </w:r>
      <w:r w:rsidR="00A1417B" w:rsidRPr="00BC105A">
        <w:rPr>
          <w:rFonts w:ascii="Times New Roman" w:hAnsi="Times New Roman"/>
          <w:sz w:val="24"/>
          <w:szCs w:val="24"/>
        </w:rPr>
        <w:t>yeri,</w:t>
      </w:r>
      <w:r w:rsidR="00441598">
        <w:rPr>
          <w:rFonts w:ascii="Times New Roman" w:hAnsi="Times New Roman"/>
          <w:sz w:val="24"/>
          <w:szCs w:val="24"/>
        </w:rPr>
        <w:t xml:space="preserve"> </w:t>
      </w:r>
      <w:r w:rsidR="00A1417B" w:rsidRPr="00BC105A">
        <w:rPr>
          <w:rFonts w:ascii="Times New Roman" w:hAnsi="Times New Roman"/>
          <w:sz w:val="24"/>
          <w:szCs w:val="24"/>
        </w:rPr>
        <w:t>sigara,</w:t>
      </w:r>
      <w:r w:rsidR="00441598">
        <w:rPr>
          <w:rFonts w:ascii="Times New Roman" w:hAnsi="Times New Roman"/>
          <w:sz w:val="24"/>
          <w:szCs w:val="24"/>
        </w:rPr>
        <w:t xml:space="preserve"> </w:t>
      </w:r>
      <w:r w:rsidR="00A1417B" w:rsidRPr="00BC105A">
        <w:rPr>
          <w:rFonts w:ascii="Times New Roman" w:hAnsi="Times New Roman"/>
          <w:sz w:val="24"/>
          <w:szCs w:val="24"/>
        </w:rPr>
        <w:t>obezite</w:t>
      </w:r>
      <w:r w:rsidR="00441598">
        <w:rPr>
          <w:rFonts w:ascii="Times New Roman" w:hAnsi="Times New Roman"/>
          <w:sz w:val="24"/>
          <w:szCs w:val="24"/>
        </w:rPr>
        <w:t xml:space="preserve"> </w:t>
      </w:r>
      <w:r w:rsidR="00A1417B" w:rsidRPr="00BC105A">
        <w:rPr>
          <w:rFonts w:ascii="Times New Roman" w:hAnsi="Times New Roman"/>
          <w:sz w:val="24"/>
          <w:szCs w:val="24"/>
        </w:rPr>
        <w:t>gibi</w:t>
      </w:r>
      <w:r w:rsidR="00441598">
        <w:rPr>
          <w:rFonts w:ascii="Times New Roman" w:hAnsi="Times New Roman"/>
          <w:sz w:val="24"/>
          <w:szCs w:val="24"/>
        </w:rPr>
        <w:t xml:space="preserve"> </w:t>
      </w:r>
      <w:r w:rsidR="00A1417B" w:rsidRPr="00BC105A">
        <w:rPr>
          <w:rFonts w:ascii="Times New Roman" w:hAnsi="Times New Roman"/>
          <w:sz w:val="24"/>
          <w:szCs w:val="24"/>
        </w:rPr>
        <w:t>modellemeler</w:t>
      </w:r>
      <w:r w:rsidR="00441598">
        <w:rPr>
          <w:rFonts w:ascii="Times New Roman" w:hAnsi="Times New Roman"/>
          <w:sz w:val="24"/>
          <w:szCs w:val="24"/>
        </w:rPr>
        <w:t xml:space="preserve"> </w:t>
      </w:r>
      <w:r w:rsidR="00A1417B" w:rsidRPr="00BC105A">
        <w:rPr>
          <w:rFonts w:ascii="Times New Roman" w:hAnsi="Times New Roman"/>
          <w:sz w:val="24"/>
          <w:szCs w:val="24"/>
        </w:rPr>
        <w:t>yapılmış</w:t>
      </w:r>
      <w:r w:rsidR="00441598">
        <w:rPr>
          <w:rFonts w:ascii="Times New Roman" w:hAnsi="Times New Roman"/>
          <w:sz w:val="24"/>
          <w:szCs w:val="24"/>
        </w:rPr>
        <w:t xml:space="preserve"> </w:t>
      </w:r>
      <w:r w:rsidR="00A1417B" w:rsidRPr="00BC105A">
        <w:rPr>
          <w:rFonts w:ascii="Times New Roman" w:hAnsi="Times New Roman"/>
          <w:sz w:val="24"/>
          <w:szCs w:val="24"/>
        </w:rPr>
        <w:t>olup,</w:t>
      </w:r>
      <w:r w:rsidR="00441598">
        <w:rPr>
          <w:rFonts w:ascii="Times New Roman" w:hAnsi="Times New Roman"/>
          <w:sz w:val="24"/>
          <w:szCs w:val="24"/>
        </w:rPr>
        <w:t xml:space="preserve"> </w:t>
      </w:r>
      <w:r w:rsidR="00A1417B" w:rsidRPr="00BC105A">
        <w:rPr>
          <w:rFonts w:ascii="Times New Roman" w:hAnsi="Times New Roman"/>
          <w:sz w:val="24"/>
          <w:szCs w:val="24"/>
        </w:rPr>
        <w:t>buna</w:t>
      </w:r>
      <w:r w:rsidR="00441598">
        <w:rPr>
          <w:rFonts w:ascii="Times New Roman" w:hAnsi="Times New Roman"/>
          <w:sz w:val="24"/>
          <w:szCs w:val="24"/>
        </w:rPr>
        <w:t xml:space="preserve"> </w:t>
      </w:r>
      <w:r w:rsidR="00A1417B" w:rsidRPr="00BC105A">
        <w:rPr>
          <w:rFonts w:ascii="Times New Roman" w:hAnsi="Times New Roman"/>
          <w:sz w:val="24"/>
          <w:szCs w:val="24"/>
        </w:rPr>
        <w:t>göre</w:t>
      </w:r>
      <w:r w:rsidR="00441598">
        <w:rPr>
          <w:rFonts w:ascii="Times New Roman" w:hAnsi="Times New Roman"/>
          <w:sz w:val="24"/>
          <w:szCs w:val="24"/>
        </w:rPr>
        <w:t xml:space="preserve"> </w:t>
      </w:r>
      <w:r w:rsidRPr="00BC105A">
        <w:rPr>
          <w:rFonts w:ascii="Times New Roman" w:hAnsi="Times New Roman"/>
          <w:sz w:val="24"/>
          <w:szCs w:val="24"/>
        </w:rPr>
        <w:t>yüksek</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maruziyeti</w:t>
      </w:r>
      <w:r w:rsidR="00441598">
        <w:rPr>
          <w:rFonts w:ascii="Times New Roman" w:hAnsi="Times New Roman"/>
          <w:sz w:val="24"/>
          <w:szCs w:val="24"/>
        </w:rPr>
        <w:t xml:space="preserve"> </w:t>
      </w:r>
      <w:r w:rsidRPr="00BC105A">
        <w:rPr>
          <w:rFonts w:ascii="Times New Roman" w:hAnsi="Times New Roman"/>
          <w:sz w:val="24"/>
          <w:szCs w:val="24"/>
        </w:rPr>
        <w:t>erkeklerde</w:t>
      </w:r>
      <w:r w:rsidR="00441598">
        <w:rPr>
          <w:rFonts w:ascii="Times New Roman" w:hAnsi="Times New Roman"/>
          <w:sz w:val="24"/>
          <w:szCs w:val="24"/>
        </w:rPr>
        <w:t xml:space="preserve"> </w:t>
      </w:r>
      <w:r w:rsidRPr="00BC105A">
        <w:rPr>
          <w:rFonts w:ascii="Times New Roman" w:hAnsi="Times New Roman"/>
          <w:sz w:val="24"/>
          <w:szCs w:val="24"/>
        </w:rPr>
        <w:t>endokrin</w:t>
      </w:r>
      <w:r w:rsidR="00441598">
        <w:rPr>
          <w:rFonts w:ascii="Times New Roman" w:hAnsi="Times New Roman"/>
          <w:sz w:val="24"/>
          <w:szCs w:val="24"/>
        </w:rPr>
        <w:t xml:space="preserve"> </w:t>
      </w:r>
      <w:r w:rsidRPr="00BC105A">
        <w:rPr>
          <w:rFonts w:ascii="Times New Roman" w:hAnsi="Times New Roman"/>
          <w:sz w:val="24"/>
          <w:szCs w:val="24"/>
        </w:rPr>
        <w:t>değ</w:t>
      </w:r>
      <w:r w:rsidR="00627A5E" w:rsidRPr="00BC105A">
        <w:rPr>
          <w:rFonts w:ascii="Times New Roman" w:hAnsi="Times New Roman"/>
          <w:sz w:val="24"/>
          <w:szCs w:val="24"/>
        </w:rPr>
        <w:t>işikliklerle</w:t>
      </w:r>
      <w:r w:rsidR="00441598">
        <w:rPr>
          <w:rFonts w:ascii="Times New Roman" w:hAnsi="Times New Roman"/>
          <w:sz w:val="24"/>
          <w:szCs w:val="24"/>
        </w:rPr>
        <w:t xml:space="preserve"> </w:t>
      </w:r>
      <w:r w:rsidR="00627A5E" w:rsidRPr="00BC105A">
        <w:rPr>
          <w:rFonts w:ascii="Times New Roman" w:hAnsi="Times New Roman"/>
          <w:sz w:val="24"/>
          <w:szCs w:val="24"/>
        </w:rPr>
        <w:t>iliş</w:t>
      </w:r>
      <w:r w:rsidR="00A1417B" w:rsidRPr="00BC105A">
        <w:rPr>
          <w:rFonts w:ascii="Times New Roman" w:hAnsi="Times New Roman"/>
          <w:sz w:val="24"/>
          <w:szCs w:val="24"/>
        </w:rPr>
        <w:t>kili</w:t>
      </w:r>
      <w:r w:rsidR="00441598">
        <w:rPr>
          <w:rFonts w:ascii="Times New Roman" w:hAnsi="Times New Roman"/>
          <w:sz w:val="24"/>
          <w:szCs w:val="24"/>
        </w:rPr>
        <w:t xml:space="preserve"> </w:t>
      </w:r>
      <w:r w:rsidR="00A1417B" w:rsidRPr="00BC105A">
        <w:rPr>
          <w:rFonts w:ascii="Times New Roman" w:hAnsi="Times New Roman"/>
          <w:sz w:val="24"/>
          <w:szCs w:val="24"/>
        </w:rPr>
        <w:t>olabileceği</w:t>
      </w:r>
      <w:r w:rsidR="00441598">
        <w:rPr>
          <w:rFonts w:ascii="Times New Roman" w:hAnsi="Times New Roman"/>
          <w:sz w:val="24"/>
          <w:szCs w:val="24"/>
        </w:rPr>
        <w:t xml:space="preserve"> </w:t>
      </w:r>
      <w:r w:rsidR="00A1417B" w:rsidRPr="00BC105A">
        <w:rPr>
          <w:rFonts w:ascii="Times New Roman" w:hAnsi="Times New Roman"/>
          <w:sz w:val="24"/>
          <w:szCs w:val="24"/>
        </w:rPr>
        <w:t>bildirilmiştir.</w:t>
      </w:r>
    </w:p>
    <w:p w:rsidR="000C5F0B" w:rsidRPr="00BC105A" w:rsidRDefault="000C5F0B"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Nakamura</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(2010)</w:t>
      </w:r>
      <w:r w:rsidR="00441598">
        <w:rPr>
          <w:rFonts w:ascii="Times New Roman" w:hAnsi="Times New Roman"/>
          <w:sz w:val="24"/>
          <w:szCs w:val="24"/>
        </w:rPr>
        <w:t xml:space="preserve"> </w:t>
      </w:r>
      <w:r w:rsidRPr="00BC105A">
        <w:rPr>
          <w:rFonts w:ascii="Times New Roman" w:hAnsi="Times New Roman"/>
          <w:sz w:val="24"/>
          <w:szCs w:val="24"/>
        </w:rPr>
        <w:t>tarafından</w:t>
      </w:r>
      <w:r w:rsidR="00441598">
        <w:rPr>
          <w:rFonts w:ascii="Times New Roman" w:hAnsi="Times New Roman"/>
          <w:sz w:val="24"/>
          <w:szCs w:val="24"/>
        </w:rPr>
        <w:t xml:space="preserve"> </w:t>
      </w:r>
      <w:r w:rsidRPr="00BC105A">
        <w:rPr>
          <w:rFonts w:ascii="Times New Roman" w:hAnsi="Times New Roman"/>
          <w:sz w:val="24"/>
          <w:szCs w:val="24"/>
        </w:rPr>
        <w:t>yapılan</w:t>
      </w:r>
      <w:r w:rsidR="00441598">
        <w:rPr>
          <w:rFonts w:ascii="Times New Roman" w:hAnsi="Times New Roman"/>
          <w:sz w:val="24"/>
          <w:szCs w:val="24"/>
        </w:rPr>
        <w:t xml:space="preserve"> </w:t>
      </w:r>
      <w:r w:rsidRPr="00BC105A">
        <w:rPr>
          <w:rFonts w:ascii="Times New Roman" w:hAnsi="Times New Roman"/>
          <w:sz w:val="24"/>
          <w:szCs w:val="24"/>
        </w:rPr>
        <w:t>çalışmada,</w:t>
      </w:r>
      <w:r w:rsidR="00441598">
        <w:rPr>
          <w:rFonts w:ascii="Times New Roman" w:hAnsi="Times New Roman"/>
          <w:sz w:val="24"/>
          <w:szCs w:val="24"/>
        </w:rPr>
        <w:t xml:space="preserve"> </w:t>
      </w:r>
      <w:r w:rsidRPr="00BC105A">
        <w:rPr>
          <w:rFonts w:ascii="Times New Roman" w:hAnsi="Times New Roman"/>
          <w:sz w:val="24"/>
          <w:szCs w:val="24"/>
        </w:rPr>
        <w:t>prepubertal</w:t>
      </w:r>
      <w:r w:rsidR="00441598">
        <w:rPr>
          <w:rFonts w:ascii="Times New Roman" w:hAnsi="Times New Roman"/>
          <w:sz w:val="24"/>
          <w:szCs w:val="24"/>
        </w:rPr>
        <w:t xml:space="preserve"> </w:t>
      </w:r>
      <w:r w:rsidRPr="00BC105A">
        <w:rPr>
          <w:rFonts w:ascii="Times New Roman" w:hAnsi="Times New Roman"/>
          <w:sz w:val="24"/>
          <w:szCs w:val="24"/>
        </w:rPr>
        <w:t>erkek</w:t>
      </w:r>
      <w:r w:rsidR="00441598">
        <w:rPr>
          <w:rFonts w:ascii="Times New Roman" w:hAnsi="Times New Roman"/>
          <w:sz w:val="24"/>
          <w:szCs w:val="24"/>
        </w:rPr>
        <w:t xml:space="preserve"> </w:t>
      </w:r>
      <w:r w:rsidRPr="00BC105A">
        <w:rPr>
          <w:rFonts w:ascii="Times New Roman" w:hAnsi="Times New Roman"/>
          <w:sz w:val="24"/>
          <w:szCs w:val="24"/>
        </w:rPr>
        <w:t>ratlarda</w:t>
      </w:r>
      <w:r w:rsidR="00441598">
        <w:rPr>
          <w:rFonts w:ascii="Times New Roman" w:hAnsi="Times New Roman"/>
          <w:sz w:val="24"/>
          <w:szCs w:val="24"/>
        </w:rPr>
        <w:t xml:space="preserve"> </w:t>
      </w:r>
      <w:r w:rsidRPr="00BC105A">
        <w:rPr>
          <w:rFonts w:ascii="Times New Roman" w:hAnsi="Times New Roman"/>
          <w:sz w:val="24"/>
          <w:szCs w:val="24"/>
        </w:rPr>
        <w:t>(4</w:t>
      </w:r>
      <w:r w:rsidR="00441598">
        <w:rPr>
          <w:rFonts w:ascii="Times New Roman" w:hAnsi="Times New Roman"/>
          <w:sz w:val="24"/>
          <w:szCs w:val="24"/>
        </w:rPr>
        <w:t xml:space="preserve"> </w:t>
      </w:r>
      <w:r w:rsidRPr="00BC105A">
        <w:rPr>
          <w:rFonts w:ascii="Times New Roman" w:hAnsi="Times New Roman"/>
          <w:sz w:val="24"/>
          <w:szCs w:val="24"/>
        </w:rPr>
        <w:t>haftalık),</w:t>
      </w:r>
      <w:r w:rsidR="00441598">
        <w:rPr>
          <w:rFonts w:ascii="Times New Roman" w:hAnsi="Times New Roman"/>
          <w:sz w:val="24"/>
          <w:szCs w:val="24"/>
        </w:rPr>
        <w:t xml:space="preserve"> </w:t>
      </w:r>
      <w:r w:rsidRPr="00BC105A">
        <w:rPr>
          <w:rFonts w:ascii="Times New Roman" w:hAnsi="Times New Roman"/>
          <w:sz w:val="24"/>
          <w:szCs w:val="24"/>
        </w:rPr>
        <w:t>6</w:t>
      </w:r>
      <w:r w:rsidR="00441598">
        <w:rPr>
          <w:rFonts w:ascii="Times New Roman" w:hAnsi="Times New Roman"/>
          <w:sz w:val="24"/>
          <w:szCs w:val="24"/>
        </w:rPr>
        <w:t xml:space="preserve"> </w:t>
      </w:r>
      <w:r w:rsidRPr="00BC105A">
        <w:rPr>
          <w:rFonts w:ascii="Times New Roman" w:hAnsi="Times New Roman"/>
          <w:sz w:val="24"/>
          <w:szCs w:val="24"/>
        </w:rPr>
        <w:t>hafta</w:t>
      </w:r>
      <w:r w:rsidR="00441598">
        <w:rPr>
          <w:rFonts w:ascii="Times New Roman" w:hAnsi="Times New Roman"/>
          <w:sz w:val="24"/>
          <w:szCs w:val="24"/>
        </w:rPr>
        <w:t xml:space="preserve"> </w:t>
      </w:r>
      <w:r w:rsidRPr="00BC105A">
        <w:rPr>
          <w:rFonts w:ascii="Times New Roman" w:hAnsi="Times New Roman"/>
          <w:sz w:val="24"/>
          <w:szCs w:val="24"/>
        </w:rPr>
        <w:t>boyunca</w:t>
      </w:r>
      <w:r w:rsidR="00441598">
        <w:rPr>
          <w:rFonts w:ascii="Times New Roman" w:hAnsi="Times New Roman"/>
          <w:sz w:val="24"/>
          <w:szCs w:val="24"/>
        </w:rPr>
        <w:t xml:space="preserve"> </w:t>
      </w:r>
      <w:r w:rsidRPr="00BC105A">
        <w:rPr>
          <w:rFonts w:ascii="Times New Roman" w:hAnsi="Times New Roman"/>
          <w:sz w:val="24"/>
          <w:szCs w:val="24"/>
        </w:rPr>
        <w:t>deri</w:t>
      </w:r>
      <w:r w:rsidR="00441598">
        <w:rPr>
          <w:rFonts w:ascii="Times New Roman" w:hAnsi="Times New Roman"/>
          <w:sz w:val="24"/>
          <w:szCs w:val="24"/>
        </w:rPr>
        <w:t xml:space="preserve"> </w:t>
      </w:r>
      <w:r w:rsidRPr="00BC105A">
        <w:rPr>
          <w:rFonts w:ascii="Times New Roman" w:hAnsi="Times New Roman"/>
          <w:sz w:val="24"/>
          <w:szCs w:val="24"/>
        </w:rPr>
        <w:t>altından</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(0,</w:t>
      </w:r>
      <w:r w:rsidR="00441598">
        <w:rPr>
          <w:rFonts w:ascii="Times New Roman" w:hAnsi="Times New Roman"/>
          <w:sz w:val="24"/>
          <w:szCs w:val="24"/>
        </w:rPr>
        <w:t xml:space="preserve"> </w:t>
      </w:r>
      <w:r w:rsidRPr="00BC105A">
        <w:rPr>
          <w:rFonts w:ascii="Times New Roman" w:hAnsi="Times New Roman"/>
          <w:sz w:val="24"/>
          <w:szCs w:val="24"/>
        </w:rPr>
        <w:t>20,</w:t>
      </w:r>
      <w:r w:rsidR="00441598">
        <w:rPr>
          <w:rFonts w:ascii="Times New Roman" w:hAnsi="Times New Roman"/>
          <w:sz w:val="24"/>
          <w:szCs w:val="24"/>
        </w:rPr>
        <w:t xml:space="preserve"> </w:t>
      </w:r>
      <w:r w:rsidRPr="00BC105A">
        <w:rPr>
          <w:rFonts w:ascii="Times New Roman" w:hAnsi="Times New Roman"/>
          <w:sz w:val="24"/>
          <w:szCs w:val="24"/>
        </w:rPr>
        <w:t>100</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20</w:t>
      </w:r>
      <w:r w:rsidR="000460BD" w:rsidRPr="00BC105A">
        <w:rPr>
          <w:rFonts w:ascii="Times New Roman" w:hAnsi="Times New Roman"/>
          <w:sz w:val="24"/>
          <w:szCs w:val="24"/>
        </w:rPr>
        <w:t>0</w:t>
      </w:r>
      <w:r w:rsidR="00441598">
        <w:rPr>
          <w:rFonts w:ascii="Times New Roman" w:hAnsi="Times New Roman"/>
          <w:sz w:val="24"/>
          <w:szCs w:val="24"/>
        </w:rPr>
        <w:t xml:space="preserve"> </w:t>
      </w:r>
      <w:r w:rsidR="000460BD" w:rsidRPr="00BC105A">
        <w:rPr>
          <w:rFonts w:ascii="Times New Roman" w:hAnsi="Times New Roman"/>
          <w:sz w:val="24"/>
          <w:szCs w:val="24"/>
        </w:rPr>
        <w:t>mg/kg/gün)</w:t>
      </w:r>
      <w:r w:rsidR="00441598">
        <w:rPr>
          <w:rFonts w:ascii="Times New Roman" w:hAnsi="Times New Roman"/>
          <w:sz w:val="24"/>
          <w:szCs w:val="24"/>
        </w:rPr>
        <w:t xml:space="preserve"> </w:t>
      </w:r>
      <w:r w:rsidR="000460BD" w:rsidRPr="00BC105A">
        <w:rPr>
          <w:rFonts w:ascii="Times New Roman" w:hAnsi="Times New Roman"/>
          <w:sz w:val="24"/>
          <w:szCs w:val="24"/>
        </w:rPr>
        <w:t>veya</w:t>
      </w:r>
      <w:r w:rsidR="00441598">
        <w:rPr>
          <w:rFonts w:ascii="Times New Roman" w:hAnsi="Times New Roman"/>
          <w:sz w:val="24"/>
          <w:szCs w:val="24"/>
        </w:rPr>
        <w:t xml:space="preserve"> </w:t>
      </w:r>
      <w:r w:rsidR="000460BD" w:rsidRPr="00BC105A">
        <w:rPr>
          <w:rFonts w:ascii="Times New Roman" w:hAnsi="Times New Roman"/>
          <w:sz w:val="24"/>
          <w:szCs w:val="24"/>
        </w:rPr>
        <w:t>E2</w:t>
      </w:r>
      <w:r w:rsidR="00441598">
        <w:rPr>
          <w:rFonts w:ascii="Times New Roman" w:hAnsi="Times New Roman"/>
          <w:sz w:val="24"/>
          <w:szCs w:val="24"/>
        </w:rPr>
        <w:t xml:space="preserve"> </w:t>
      </w:r>
      <w:r w:rsidR="000460BD" w:rsidRPr="00BC105A">
        <w:rPr>
          <w:rFonts w:ascii="Times New Roman" w:hAnsi="Times New Roman"/>
          <w:sz w:val="24"/>
          <w:szCs w:val="24"/>
        </w:rPr>
        <w:t>(10</w:t>
      </w:r>
      <w:r w:rsidR="00441598">
        <w:rPr>
          <w:rFonts w:ascii="Times New Roman" w:hAnsi="Times New Roman"/>
          <w:sz w:val="24"/>
          <w:szCs w:val="24"/>
        </w:rPr>
        <w:t xml:space="preserve"> </w:t>
      </w:r>
      <w:r w:rsidR="000460BD" w:rsidRPr="00BC105A">
        <w:rPr>
          <w:rFonts w:ascii="Times New Roman" w:hAnsi="Times New Roman"/>
          <w:sz w:val="24"/>
          <w:szCs w:val="24"/>
        </w:rPr>
        <w:t>ve</w:t>
      </w:r>
      <w:r w:rsidR="00441598">
        <w:rPr>
          <w:rFonts w:ascii="Times New Roman" w:hAnsi="Times New Roman"/>
          <w:sz w:val="24"/>
          <w:szCs w:val="24"/>
        </w:rPr>
        <w:t xml:space="preserve"> </w:t>
      </w:r>
      <w:r w:rsidR="000460BD" w:rsidRPr="00BC105A">
        <w:rPr>
          <w:rFonts w:ascii="Times New Roman" w:hAnsi="Times New Roman"/>
          <w:sz w:val="24"/>
          <w:szCs w:val="24"/>
        </w:rPr>
        <w:t>100</w:t>
      </w:r>
      <w:r w:rsidR="00441598">
        <w:rPr>
          <w:rFonts w:ascii="Times New Roman" w:hAnsi="Times New Roman"/>
          <w:sz w:val="24"/>
          <w:szCs w:val="24"/>
        </w:rPr>
        <w:t xml:space="preserve"> </w:t>
      </w:r>
      <w:r w:rsidRPr="00BC105A">
        <w:rPr>
          <w:rFonts w:ascii="Times New Roman" w:hAnsi="Times New Roman"/>
          <w:sz w:val="24"/>
          <w:szCs w:val="24"/>
        </w:rPr>
        <w:t>µg/kg/gün)</w:t>
      </w:r>
      <w:r w:rsidR="00441598">
        <w:rPr>
          <w:rFonts w:ascii="Times New Roman" w:hAnsi="Times New Roman"/>
          <w:sz w:val="24"/>
          <w:szCs w:val="24"/>
        </w:rPr>
        <w:t xml:space="preserve"> </w:t>
      </w:r>
      <w:r w:rsidRPr="00BC105A">
        <w:rPr>
          <w:rFonts w:ascii="Times New Roman" w:hAnsi="Times New Roman"/>
          <w:sz w:val="24"/>
          <w:szCs w:val="24"/>
        </w:rPr>
        <w:t>uygulanmıştır.</w:t>
      </w:r>
      <w:r w:rsidR="00441598">
        <w:rPr>
          <w:rFonts w:ascii="Times New Roman" w:hAnsi="Times New Roman"/>
          <w:sz w:val="24"/>
          <w:szCs w:val="24"/>
        </w:rPr>
        <w:t xml:space="preserve"> </w:t>
      </w:r>
      <w:r w:rsidRPr="00BC105A">
        <w:rPr>
          <w:rFonts w:ascii="Times New Roman" w:hAnsi="Times New Roman"/>
          <w:sz w:val="24"/>
          <w:szCs w:val="24"/>
        </w:rPr>
        <w:t>Hem</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hem</w:t>
      </w:r>
      <w:r w:rsidR="00441598">
        <w:rPr>
          <w:rFonts w:ascii="Times New Roman" w:hAnsi="Times New Roman"/>
          <w:sz w:val="24"/>
          <w:szCs w:val="24"/>
        </w:rPr>
        <w:t xml:space="preserve"> </w:t>
      </w:r>
      <w:r w:rsidRPr="00BC105A">
        <w:rPr>
          <w:rFonts w:ascii="Times New Roman" w:hAnsi="Times New Roman"/>
          <w:sz w:val="24"/>
          <w:szCs w:val="24"/>
        </w:rPr>
        <w:t>de</w:t>
      </w:r>
      <w:r w:rsidR="00441598">
        <w:rPr>
          <w:rFonts w:ascii="Times New Roman" w:hAnsi="Times New Roman"/>
          <w:sz w:val="24"/>
          <w:szCs w:val="24"/>
        </w:rPr>
        <w:t xml:space="preserve"> </w:t>
      </w:r>
      <w:r w:rsidRPr="00BC105A">
        <w:rPr>
          <w:rFonts w:ascii="Times New Roman" w:hAnsi="Times New Roman"/>
          <w:sz w:val="24"/>
          <w:szCs w:val="24"/>
        </w:rPr>
        <w:t>E2</w:t>
      </w:r>
      <w:r w:rsidR="00441598">
        <w:rPr>
          <w:rFonts w:ascii="Times New Roman" w:hAnsi="Times New Roman"/>
          <w:sz w:val="24"/>
          <w:szCs w:val="24"/>
        </w:rPr>
        <w:t xml:space="preserve"> </w:t>
      </w:r>
      <w:r w:rsidRPr="00BC105A">
        <w:rPr>
          <w:rFonts w:ascii="Times New Roman" w:hAnsi="Times New Roman"/>
          <w:sz w:val="24"/>
          <w:szCs w:val="24"/>
        </w:rPr>
        <w:t>tedavileri</w:t>
      </w:r>
      <w:r w:rsidR="00441598">
        <w:rPr>
          <w:rFonts w:ascii="Times New Roman" w:hAnsi="Times New Roman"/>
          <w:sz w:val="24"/>
          <w:szCs w:val="24"/>
        </w:rPr>
        <w:t xml:space="preserve"> </w:t>
      </w:r>
      <w:r w:rsidRPr="00BC105A">
        <w:rPr>
          <w:rFonts w:ascii="Times New Roman" w:hAnsi="Times New Roman"/>
          <w:sz w:val="24"/>
          <w:szCs w:val="24"/>
        </w:rPr>
        <w:t>plazma</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testiküler</w:t>
      </w:r>
      <w:r w:rsidR="00441598">
        <w:rPr>
          <w:rFonts w:ascii="Times New Roman" w:hAnsi="Times New Roman"/>
          <w:sz w:val="24"/>
          <w:szCs w:val="24"/>
        </w:rPr>
        <w:t xml:space="preserve"> </w:t>
      </w:r>
      <w:r w:rsidRPr="00BC105A">
        <w:rPr>
          <w:rFonts w:ascii="Times New Roman" w:hAnsi="Times New Roman"/>
          <w:sz w:val="24"/>
          <w:szCs w:val="24"/>
        </w:rPr>
        <w:t>testosteron</w:t>
      </w:r>
      <w:r w:rsidR="00441598">
        <w:rPr>
          <w:rFonts w:ascii="Times New Roman" w:hAnsi="Times New Roman"/>
          <w:sz w:val="24"/>
          <w:szCs w:val="24"/>
        </w:rPr>
        <w:t xml:space="preserve"> </w:t>
      </w:r>
      <w:r w:rsidRPr="00BC105A">
        <w:rPr>
          <w:rFonts w:ascii="Times New Roman" w:hAnsi="Times New Roman"/>
          <w:sz w:val="24"/>
          <w:szCs w:val="24"/>
        </w:rPr>
        <w:t>düzeylerini</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plazma</w:t>
      </w:r>
      <w:r w:rsidR="00441598">
        <w:rPr>
          <w:rFonts w:ascii="Times New Roman" w:hAnsi="Times New Roman"/>
          <w:sz w:val="24"/>
          <w:szCs w:val="24"/>
        </w:rPr>
        <w:t xml:space="preserve"> </w:t>
      </w:r>
      <w:r w:rsidRPr="00BC105A">
        <w:rPr>
          <w:rFonts w:ascii="Times New Roman" w:hAnsi="Times New Roman"/>
          <w:sz w:val="24"/>
          <w:szCs w:val="24"/>
        </w:rPr>
        <w:t>lüteinizan</w:t>
      </w:r>
      <w:r w:rsidR="00441598">
        <w:rPr>
          <w:rFonts w:ascii="Times New Roman" w:hAnsi="Times New Roman"/>
          <w:sz w:val="24"/>
          <w:szCs w:val="24"/>
        </w:rPr>
        <w:t xml:space="preserve"> </w:t>
      </w:r>
      <w:r w:rsidRPr="00BC105A">
        <w:rPr>
          <w:rFonts w:ascii="Times New Roman" w:hAnsi="Times New Roman"/>
          <w:sz w:val="24"/>
          <w:szCs w:val="24"/>
        </w:rPr>
        <w:t>hormon</w:t>
      </w:r>
      <w:r w:rsidR="00441598">
        <w:rPr>
          <w:rFonts w:ascii="Times New Roman" w:hAnsi="Times New Roman"/>
          <w:sz w:val="24"/>
          <w:szCs w:val="24"/>
        </w:rPr>
        <w:t xml:space="preserve"> </w:t>
      </w:r>
      <w:r w:rsidRPr="00BC105A">
        <w:rPr>
          <w:rFonts w:ascii="Times New Roman" w:hAnsi="Times New Roman"/>
          <w:sz w:val="24"/>
          <w:szCs w:val="24"/>
        </w:rPr>
        <w:t>(LH)</w:t>
      </w:r>
      <w:r w:rsidR="00441598">
        <w:rPr>
          <w:rFonts w:ascii="Times New Roman" w:hAnsi="Times New Roman"/>
          <w:sz w:val="24"/>
          <w:szCs w:val="24"/>
        </w:rPr>
        <w:t xml:space="preserve"> </w:t>
      </w:r>
      <w:r w:rsidR="000460BD" w:rsidRPr="00BC105A">
        <w:rPr>
          <w:rFonts w:ascii="Times New Roman" w:hAnsi="Times New Roman"/>
          <w:sz w:val="24"/>
          <w:szCs w:val="24"/>
        </w:rPr>
        <w:t>düzeylerini</w:t>
      </w:r>
      <w:r w:rsidR="00441598">
        <w:rPr>
          <w:rFonts w:ascii="Times New Roman" w:hAnsi="Times New Roman"/>
          <w:sz w:val="24"/>
          <w:szCs w:val="24"/>
        </w:rPr>
        <w:t xml:space="preserve"> </w:t>
      </w:r>
      <w:r w:rsidR="000460BD" w:rsidRPr="00BC105A">
        <w:rPr>
          <w:rFonts w:ascii="Times New Roman" w:hAnsi="Times New Roman"/>
          <w:sz w:val="24"/>
          <w:szCs w:val="24"/>
        </w:rPr>
        <w:t>azaltmıştır.</w:t>
      </w:r>
      <w:r w:rsidR="00441598">
        <w:rPr>
          <w:rFonts w:ascii="Times New Roman" w:hAnsi="Times New Roman"/>
          <w:sz w:val="24"/>
          <w:szCs w:val="24"/>
        </w:rPr>
        <w:t xml:space="preserve"> </w:t>
      </w:r>
      <w:r w:rsidRPr="00BC105A">
        <w:rPr>
          <w:rFonts w:ascii="Times New Roman" w:hAnsi="Times New Roman"/>
          <w:sz w:val="24"/>
          <w:szCs w:val="24"/>
        </w:rPr>
        <w:t>E2</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folikül</w:t>
      </w:r>
      <w:r w:rsidR="00441598">
        <w:rPr>
          <w:rFonts w:ascii="Times New Roman" w:hAnsi="Times New Roman"/>
          <w:sz w:val="24"/>
          <w:szCs w:val="24"/>
        </w:rPr>
        <w:t xml:space="preserve"> </w:t>
      </w:r>
      <w:r w:rsidRPr="00BC105A">
        <w:rPr>
          <w:rFonts w:ascii="Times New Roman" w:hAnsi="Times New Roman"/>
          <w:sz w:val="24"/>
          <w:szCs w:val="24"/>
        </w:rPr>
        <w:t>uyarıcı</w:t>
      </w:r>
      <w:r w:rsidR="00441598">
        <w:rPr>
          <w:rFonts w:ascii="Times New Roman" w:hAnsi="Times New Roman"/>
          <w:sz w:val="24"/>
          <w:szCs w:val="24"/>
        </w:rPr>
        <w:t xml:space="preserve"> </w:t>
      </w:r>
      <w:r w:rsidRPr="00BC105A">
        <w:rPr>
          <w:rFonts w:ascii="Times New Roman" w:hAnsi="Times New Roman"/>
          <w:sz w:val="24"/>
          <w:szCs w:val="24"/>
        </w:rPr>
        <w:t>hormon</w:t>
      </w:r>
      <w:r w:rsidR="00441598">
        <w:rPr>
          <w:rFonts w:ascii="Times New Roman" w:hAnsi="Times New Roman"/>
          <w:sz w:val="24"/>
          <w:szCs w:val="24"/>
        </w:rPr>
        <w:t xml:space="preserve"> </w:t>
      </w:r>
      <w:r w:rsidRPr="00BC105A">
        <w:rPr>
          <w:rFonts w:ascii="Times New Roman" w:hAnsi="Times New Roman"/>
          <w:sz w:val="24"/>
          <w:szCs w:val="24"/>
        </w:rPr>
        <w:t>düzeylerini</w:t>
      </w:r>
      <w:r w:rsidR="00441598">
        <w:rPr>
          <w:rFonts w:ascii="Times New Roman" w:hAnsi="Times New Roman"/>
          <w:sz w:val="24"/>
          <w:szCs w:val="24"/>
        </w:rPr>
        <w:t xml:space="preserve"> </w:t>
      </w:r>
      <w:r w:rsidRPr="00BC105A">
        <w:rPr>
          <w:rFonts w:ascii="Times New Roman" w:hAnsi="Times New Roman"/>
          <w:sz w:val="24"/>
          <w:szCs w:val="24"/>
        </w:rPr>
        <w:t>düşürmemiştir,</w:t>
      </w:r>
      <w:r w:rsidR="00441598">
        <w:rPr>
          <w:rFonts w:ascii="Times New Roman" w:hAnsi="Times New Roman"/>
          <w:sz w:val="24"/>
          <w:szCs w:val="24"/>
        </w:rPr>
        <w:t xml:space="preserve"> </w:t>
      </w:r>
      <w:r w:rsidR="000460BD" w:rsidRPr="00BC105A">
        <w:rPr>
          <w:rFonts w:ascii="Times New Roman" w:hAnsi="Times New Roman"/>
          <w:sz w:val="24"/>
          <w:szCs w:val="24"/>
        </w:rPr>
        <w:t>ancak</w:t>
      </w:r>
      <w:r w:rsidR="00441598">
        <w:rPr>
          <w:rFonts w:ascii="Times New Roman" w:hAnsi="Times New Roman"/>
          <w:sz w:val="24"/>
          <w:szCs w:val="24"/>
        </w:rPr>
        <w:t xml:space="preserve"> </w:t>
      </w:r>
      <w:r w:rsidRPr="00BC105A">
        <w:rPr>
          <w:rFonts w:ascii="Times New Roman" w:hAnsi="Times New Roman"/>
          <w:sz w:val="24"/>
          <w:szCs w:val="24"/>
        </w:rPr>
        <w:t>E2</w:t>
      </w:r>
      <w:r w:rsidR="00441598">
        <w:rPr>
          <w:rFonts w:ascii="Times New Roman" w:hAnsi="Times New Roman"/>
          <w:sz w:val="24"/>
          <w:szCs w:val="24"/>
        </w:rPr>
        <w:t xml:space="preserve"> </w:t>
      </w:r>
      <w:r w:rsidRPr="00BC105A">
        <w:rPr>
          <w:rFonts w:ascii="Times New Roman" w:hAnsi="Times New Roman"/>
          <w:sz w:val="24"/>
          <w:szCs w:val="24"/>
        </w:rPr>
        <w:t>tedavisi</w:t>
      </w:r>
      <w:r w:rsidR="00441598">
        <w:rPr>
          <w:rFonts w:ascii="Times New Roman" w:hAnsi="Times New Roman"/>
          <w:sz w:val="24"/>
          <w:szCs w:val="24"/>
        </w:rPr>
        <w:t xml:space="preserve"> </w:t>
      </w:r>
      <w:r w:rsidRPr="00BC105A">
        <w:rPr>
          <w:rFonts w:ascii="Times New Roman" w:hAnsi="Times New Roman"/>
          <w:sz w:val="24"/>
          <w:szCs w:val="24"/>
        </w:rPr>
        <w:t>plazma</w:t>
      </w:r>
      <w:r w:rsidR="00441598">
        <w:rPr>
          <w:rFonts w:ascii="Times New Roman" w:hAnsi="Times New Roman"/>
          <w:sz w:val="24"/>
          <w:szCs w:val="24"/>
        </w:rPr>
        <w:t xml:space="preserve"> </w:t>
      </w:r>
      <w:r w:rsidRPr="00BC105A">
        <w:rPr>
          <w:rFonts w:ascii="Times New Roman" w:hAnsi="Times New Roman"/>
          <w:sz w:val="24"/>
          <w:szCs w:val="24"/>
        </w:rPr>
        <w:t>düzeyini</w:t>
      </w:r>
      <w:r w:rsidR="00441598">
        <w:rPr>
          <w:rFonts w:ascii="Times New Roman" w:hAnsi="Times New Roman"/>
          <w:sz w:val="24"/>
          <w:szCs w:val="24"/>
        </w:rPr>
        <w:t xml:space="preserve"> </w:t>
      </w:r>
      <w:r w:rsidRPr="00BC105A">
        <w:rPr>
          <w:rFonts w:ascii="Times New Roman" w:hAnsi="Times New Roman"/>
          <w:sz w:val="24"/>
          <w:szCs w:val="24"/>
        </w:rPr>
        <w:t>art</w:t>
      </w:r>
      <w:r w:rsidR="000460BD" w:rsidRPr="00BC105A">
        <w:rPr>
          <w:rFonts w:ascii="Times New Roman" w:hAnsi="Times New Roman"/>
          <w:sz w:val="24"/>
          <w:szCs w:val="24"/>
        </w:rPr>
        <w:t>t</w:t>
      </w:r>
      <w:r w:rsidRPr="00BC105A">
        <w:rPr>
          <w:rFonts w:ascii="Times New Roman" w:hAnsi="Times New Roman"/>
          <w:sz w:val="24"/>
          <w:szCs w:val="24"/>
        </w:rPr>
        <w:t>ırmıştır.</w:t>
      </w:r>
      <w:r w:rsidR="00441598">
        <w:rPr>
          <w:rFonts w:ascii="Times New Roman" w:hAnsi="Times New Roman"/>
          <w:sz w:val="24"/>
          <w:szCs w:val="24"/>
        </w:rPr>
        <w:t xml:space="preserve"> </w:t>
      </w:r>
      <w:r w:rsidRPr="00BC105A">
        <w:rPr>
          <w:rFonts w:ascii="Times New Roman" w:hAnsi="Times New Roman"/>
          <w:sz w:val="24"/>
          <w:szCs w:val="24"/>
        </w:rPr>
        <w:t>Testosteron</w:t>
      </w:r>
      <w:r w:rsidR="00441598">
        <w:rPr>
          <w:rFonts w:ascii="Times New Roman" w:hAnsi="Times New Roman"/>
          <w:sz w:val="24"/>
          <w:szCs w:val="24"/>
        </w:rPr>
        <w:t xml:space="preserve"> </w:t>
      </w:r>
      <w:r w:rsidRPr="00BC105A">
        <w:rPr>
          <w:rFonts w:ascii="Times New Roman" w:hAnsi="Times New Roman"/>
          <w:sz w:val="24"/>
          <w:szCs w:val="24"/>
        </w:rPr>
        <w:t>seviyelerindeki</w:t>
      </w:r>
      <w:r w:rsidR="00441598">
        <w:rPr>
          <w:rFonts w:ascii="Times New Roman" w:hAnsi="Times New Roman"/>
          <w:sz w:val="24"/>
          <w:szCs w:val="24"/>
        </w:rPr>
        <w:t xml:space="preserve"> </w:t>
      </w:r>
      <w:r w:rsidRPr="00BC105A">
        <w:rPr>
          <w:rFonts w:ascii="Times New Roman" w:hAnsi="Times New Roman"/>
          <w:sz w:val="24"/>
          <w:szCs w:val="24"/>
        </w:rPr>
        <w:t>azalmaya</w:t>
      </w:r>
      <w:r w:rsidR="00441598">
        <w:rPr>
          <w:rFonts w:ascii="Times New Roman" w:hAnsi="Times New Roman"/>
          <w:sz w:val="24"/>
          <w:szCs w:val="24"/>
        </w:rPr>
        <w:t xml:space="preserve"> </w:t>
      </w:r>
      <w:r w:rsidRPr="00BC105A">
        <w:rPr>
          <w:rFonts w:ascii="Times New Roman" w:hAnsi="Times New Roman"/>
          <w:sz w:val="24"/>
          <w:szCs w:val="24"/>
        </w:rPr>
        <w:t>bağlı</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E2,</w:t>
      </w:r>
      <w:r w:rsidR="00441598">
        <w:rPr>
          <w:rFonts w:ascii="Times New Roman" w:hAnsi="Times New Roman"/>
          <w:sz w:val="24"/>
          <w:szCs w:val="24"/>
        </w:rPr>
        <w:t xml:space="preserve"> </w:t>
      </w:r>
      <w:r w:rsidRPr="00BC105A">
        <w:rPr>
          <w:rFonts w:ascii="Times New Roman" w:hAnsi="Times New Roman"/>
          <w:sz w:val="24"/>
          <w:szCs w:val="24"/>
        </w:rPr>
        <w:t>Leydig</w:t>
      </w:r>
      <w:r w:rsidR="00441598">
        <w:rPr>
          <w:rFonts w:ascii="Times New Roman" w:hAnsi="Times New Roman"/>
          <w:sz w:val="24"/>
          <w:szCs w:val="24"/>
        </w:rPr>
        <w:t xml:space="preserve"> </w:t>
      </w:r>
      <w:r w:rsidRPr="00BC105A">
        <w:rPr>
          <w:rFonts w:ascii="Times New Roman" w:hAnsi="Times New Roman"/>
          <w:sz w:val="24"/>
          <w:szCs w:val="24"/>
        </w:rPr>
        <w:t>hücrelerinde</w:t>
      </w:r>
      <w:r w:rsidR="00441598">
        <w:rPr>
          <w:rFonts w:ascii="Times New Roman" w:hAnsi="Times New Roman"/>
          <w:sz w:val="24"/>
          <w:szCs w:val="24"/>
        </w:rPr>
        <w:t xml:space="preserve"> </w:t>
      </w:r>
      <w:r w:rsidRPr="00BC105A">
        <w:rPr>
          <w:rFonts w:ascii="Times New Roman" w:hAnsi="Times New Roman"/>
          <w:sz w:val="24"/>
          <w:szCs w:val="24"/>
        </w:rPr>
        <w:t>steroidojenik</w:t>
      </w:r>
      <w:r w:rsidR="00441598">
        <w:rPr>
          <w:rFonts w:ascii="Times New Roman" w:hAnsi="Times New Roman"/>
          <w:sz w:val="24"/>
          <w:szCs w:val="24"/>
        </w:rPr>
        <w:t xml:space="preserve"> </w:t>
      </w:r>
      <w:r w:rsidRPr="00BC105A">
        <w:rPr>
          <w:rFonts w:ascii="Times New Roman" w:hAnsi="Times New Roman"/>
          <w:sz w:val="24"/>
          <w:szCs w:val="24"/>
        </w:rPr>
        <w:t>enzimlerin</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kolesterol</w:t>
      </w:r>
      <w:r w:rsidR="00441598">
        <w:rPr>
          <w:rFonts w:ascii="Times New Roman" w:hAnsi="Times New Roman"/>
          <w:sz w:val="24"/>
          <w:szCs w:val="24"/>
        </w:rPr>
        <w:t xml:space="preserve"> </w:t>
      </w:r>
      <w:r w:rsidRPr="00BC105A">
        <w:rPr>
          <w:rFonts w:ascii="Times New Roman" w:hAnsi="Times New Roman"/>
          <w:sz w:val="24"/>
          <w:szCs w:val="24"/>
        </w:rPr>
        <w:t>taşıyıcı</w:t>
      </w:r>
      <w:r w:rsidR="00441598">
        <w:rPr>
          <w:rFonts w:ascii="Times New Roman" w:hAnsi="Times New Roman"/>
          <w:sz w:val="24"/>
          <w:szCs w:val="24"/>
        </w:rPr>
        <w:t xml:space="preserve"> </w:t>
      </w:r>
      <w:r w:rsidRPr="00BC105A">
        <w:rPr>
          <w:rFonts w:ascii="Times New Roman" w:hAnsi="Times New Roman"/>
          <w:sz w:val="24"/>
          <w:szCs w:val="24"/>
        </w:rPr>
        <w:t>proteinin</w:t>
      </w:r>
      <w:r w:rsidR="00441598">
        <w:rPr>
          <w:rFonts w:ascii="Times New Roman" w:hAnsi="Times New Roman"/>
          <w:sz w:val="24"/>
          <w:szCs w:val="24"/>
        </w:rPr>
        <w:t xml:space="preserve"> </w:t>
      </w:r>
      <w:r w:rsidRPr="00BC105A">
        <w:rPr>
          <w:rFonts w:ascii="Times New Roman" w:hAnsi="Times New Roman"/>
          <w:sz w:val="24"/>
          <w:szCs w:val="24"/>
        </w:rPr>
        <w:t>ekspresyonunu</w:t>
      </w:r>
      <w:r w:rsidR="00441598">
        <w:rPr>
          <w:rFonts w:ascii="Times New Roman" w:hAnsi="Times New Roman"/>
          <w:sz w:val="24"/>
          <w:szCs w:val="24"/>
        </w:rPr>
        <w:t xml:space="preserve"> </w:t>
      </w:r>
      <w:r w:rsidRPr="00BC105A">
        <w:rPr>
          <w:rFonts w:ascii="Times New Roman" w:hAnsi="Times New Roman"/>
          <w:sz w:val="24"/>
          <w:szCs w:val="24"/>
        </w:rPr>
        <w:t>azalmıştır.</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nedenle,</w:t>
      </w:r>
      <w:r w:rsidR="00441598">
        <w:rPr>
          <w:rFonts w:ascii="Times New Roman" w:hAnsi="Times New Roman"/>
          <w:sz w:val="24"/>
          <w:szCs w:val="24"/>
        </w:rPr>
        <w:t xml:space="preserve"> </w:t>
      </w:r>
      <w:r w:rsidRPr="00BC105A">
        <w:rPr>
          <w:rFonts w:ascii="Times New Roman" w:hAnsi="Times New Roman"/>
          <w:sz w:val="24"/>
          <w:szCs w:val="24"/>
        </w:rPr>
        <w:t>plazmadaki</w:t>
      </w:r>
      <w:r w:rsidR="00441598">
        <w:rPr>
          <w:rFonts w:ascii="Times New Roman" w:hAnsi="Times New Roman"/>
          <w:sz w:val="24"/>
          <w:szCs w:val="24"/>
        </w:rPr>
        <w:t xml:space="preserve"> </w:t>
      </w:r>
      <w:r w:rsidRPr="00BC105A">
        <w:rPr>
          <w:rFonts w:ascii="Times New Roman" w:hAnsi="Times New Roman"/>
          <w:sz w:val="24"/>
          <w:szCs w:val="24"/>
        </w:rPr>
        <w:t>azalmış</w:t>
      </w:r>
      <w:r w:rsidR="00441598">
        <w:rPr>
          <w:rFonts w:ascii="Times New Roman" w:hAnsi="Times New Roman"/>
          <w:sz w:val="24"/>
          <w:szCs w:val="24"/>
        </w:rPr>
        <w:t xml:space="preserve"> </w:t>
      </w:r>
      <w:r w:rsidRPr="00BC105A">
        <w:rPr>
          <w:rFonts w:ascii="Times New Roman" w:hAnsi="Times New Roman"/>
          <w:sz w:val="24"/>
          <w:szCs w:val="24"/>
        </w:rPr>
        <w:t>testosteron</w:t>
      </w:r>
      <w:r w:rsidR="00441598">
        <w:rPr>
          <w:rFonts w:ascii="Times New Roman" w:hAnsi="Times New Roman"/>
          <w:sz w:val="24"/>
          <w:szCs w:val="24"/>
        </w:rPr>
        <w:t xml:space="preserve"> </w:t>
      </w:r>
      <w:r w:rsidRPr="00BC105A">
        <w:rPr>
          <w:rFonts w:ascii="Times New Roman" w:hAnsi="Times New Roman"/>
          <w:sz w:val="24"/>
          <w:szCs w:val="24"/>
        </w:rPr>
        <w:t>seviyeleri,</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enzimlerin</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proteinlerin</w:t>
      </w:r>
      <w:r w:rsidR="00441598">
        <w:rPr>
          <w:rFonts w:ascii="Times New Roman" w:hAnsi="Times New Roman"/>
          <w:sz w:val="24"/>
          <w:szCs w:val="24"/>
        </w:rPr>
        <w:t xml:space="preserve"> </w:t>
      </w:r>
      <w:r w:rsidRPr="00BC105A">
        <w:rPr>
          <w:rFonts w:ascii="Times New Roman" w:hAnsi="Times New Roman"/>
          <w:sz w:val="24"/>
          <w:szCs w:val="24"/>
        </w:rPr>
        <w:t>ekspresyonlarının</w:t>
      </w:r>
      <w:r w:rsidR="00441598">
        <w:rPr>
          <w:rFonts w:ascii="Times New Roman" w:hAnsi="Times New Roman"/>
          <w:sz w:val="24"/>
          <w:szCs w:val="24"/>
        </w:rPr>
        <w:t xml:space="preserve"> </w:t>
      </w:r>
      <w:r w:rsidRPr="00BC105A">
        <w:rPr>
          <w:rFonts w:ascii="Times New Roman" w:hAnsi="Times New Roman"/>
          <w:sz w:val="24"/>
          <w:szCs w:val="24"/>
        </w:rPr>
        <w:t>azalmasının</w:t>
      </w:r>
      <w:r w:rsidR="00441598">
        <w:rPr>
          <w:rFonts w:ascii="Times New Roman" w:hAnsi="Times New Roman"/>
          <w:sz w:val="24"/>
          <w:szCs w:val="24"/>
        </w:rPr>
        <w:t xml:space="preserve"> </w:t>
      </w:r>
      <w:r w:rsidRPr="00BC105A">
        <w:rPr>
          <w:rFonts w:ascii="Times New Roman" w:hAnsi="Times New Roman"/>
          <w:sz w:val="24"/>
          <w:szCs w:val="24"/>
        </w:rPr>
        <w:t>yanı</w:t>
      </w:r>
      <w:r w:rsidR="00441598">
        <w:rPr>
          <w:rFonts w:ascii="Times New Roman" w:hAnsi="Times New Roman"/>
          <w:sz w:val="24"/>
          <w:szCs w:val="24"/>
        </w:rPr>
        <w:t xml:space="preserve"> </w:t>
      </w:r>
      <w:r w:rsidRPr="00BC105A">
        <w:rPr>
          <w:rFonts w:ascii="Times New Roman" w:hAnsi="Times New Roman"/>
          <w:sz w:val="24"/>
          <w:szCs w:val="24"/>
        </w:rPr>
        <w:t>sıra</w:t>
      </w:r>
      <w:r w:rsidR="00441598">
        <w:rPr>
          <w:rFonts w:ascii="Times New Roman" w:hAnsi="Times New Roman"/>
          <w:sz w:val="24"/>
          <w:szCs w:val="24"/>
        </w:rPr>
        <w:t xml:space="preserve"> </w:t>
      </w:r>
      <w:r w:rsidRPr="00BC105A">
        <w:rPr>
          <w:rFonts w:ascii="Times New Roman" w:hAnsi="Times New Roman"/>
          <w:sz w:val="24"/>
          <w:szCs w:val="24"/>
        </w:rPr>
        <w:t>plazma</w:t>
      </w:r>
      <w:r w:rsidR="00441598">
        <w:rPr>
          <w:rFonts w:ascii="Times New Roman" w:hAnsi="Times New Roman"/>
          <w:sz w:val="24"/>
          <w:szCs w:val="24"/>
        </w:rPr>
        <w:t xml:space="preserve"> </w:t>
      </w:r>
      <w:r w:rsidRPr="00BC105A">
        <w:rPr>
          <w:rFonts w:ascii="Times New Roman" w:hAnsi="Times New Roman"/>
          <w:sz w:val="24"/>
          <w:szCs w:val="24"/>
        </w:rPr>
        <w:t>LH</w:t>
      </w:r>
      <w:r w:rsidR="00441598">
        <w:rPr>
          <w:rFonts w:ascii="Times New Roman" w:hAnsi="Times New Roman"/>
          <w:sz w:val="24"/>
          <w:szCs w:val="24"/>
        </w:rPr>
        <w:t xml:space="preserve"> </w:t>
      </w:r>
      <w:r w:rsidRPr="00BC105A">
        <w:rPr>
          <w:rFonts w:ascii="Times New Roman" w:hAnsi="Times New Roman"/>
          <w:sz w:val="24"/>
          <w:szCs w:val="24"/>
        </w:rPr>
        <w:t>seviyelerinin</w:t>
      </w:r>
      <w:r w:rsidR="00441598">
        <w:rPr>
          <w:rFonts w:ascii="Times New Roman" w:hAnsi="Times New Roman"/>
          <w:sz w:val="24"/>
          <w:szCs w:val="24"/>
        </w:rPr>
        <w:t xml:space="preserve"> </w:t>
      </w:r>
      <w:r w:rsidRPr="00BC105A">
        <w:rPr>
          <w:rFonts w:ascii="Times New Roman" w:hAnsi="Times New Roman"/>
          <w:sz w:val="24"/>
          <w:szCs w:val="24"/>
        </w:rPr>
        <w:t>azalmasından</w:t>
      </w:r>
      <w:r w:rsidR="00441598">
        <w:rPr>
          <w:rFonts w:ascii="Times New Roman" w:hAnsi="Times New Roman"/>
          <w:sz w:val="24"/>
          <w:szCs w:val="24"/>
        </w:rPr>
        <w:t xml:space="preserve"> </w:t>
      </w:r>
      <w:r w:rsidRPr="00BC105A">
        <w:rPr>
          <w:rFonts w:ascii="Times New Roman" w:hAnsi="Times New Roman"/>
          <w:sz w:val="24"/>
          <w:szCs w:val="24"/>
        </w:rPr>
        <w:t>kaynaklanmış</w:t>
      </w:r>
      <w:r w:rsidR="00441598">
        <w:rPr>
          <w:rFonts w:ascii="Times New Roman" w:hAnsi="Times New Roman"/>
          <w:sz w:val="24"/>
          <w:szCs w:val="24"/>
        </w:rPr>
        <w:t xml:space="preserve"> </w:t>
      </w:r>
      <w:r w:rsidRPr="00BC105A">
        <w:rPr>
          <w:rFonts w:ascii="Times New Roman" w:hAnsi="Times New Roman"/>
          <w:sz w:val="24"/>
          <w:szCs w:val="24"/>
        </w:rPr>
        <w:t>olabileceği</w:t>
      </w:r>
      <w:r w:rsidR="00441598">
        <w:rPr>
          <w:rFonts w:ascii="Times New Roman" w:hAnsi="Times New Roman"/>
          <w:sz w:val="24"/>
          <w:szCs w:val="24"/>
        </w:rPr>
        <w:t xml:space="preserve"> </w:t>
      </w:r>
      <w:r w:rsidRPr="00BC105A">
        <w:rPr>
          <w:rFonts w:ascii="Times New Roman" w:hAnsi="Times New Roman"/>
          <w:sz w:val="24"/>
          <w:szCs w:val="24"/>
        </w:rPr>
        <w:t>düşünülmektedir.</w:t>
      </w:r>
      <w:r w:rsidR="00441598">
        <w:rPr>
          <w:rFonts w:ascii="Times New Roman" w:hAnsi="Times New Roman"/>
          <w:sz w:val="24"/>
          <w:szCs w:val="24"/>
        </w:rPr>
        <w:t xml:space="preserve"> </w:t>
      </w:r>
      <w:r w:rsidRPr="00BC105A">
        <w:rPr>
          <w:rFonts w:ascii="Times New Roman" w:hAnsi="Times New Roman"/>
          <w:sz w:val="24"/>
          <w:szCs w:val="24"/>
        </w:rPr>
        <w:t>İlginç</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şekilde,</w:t>
      </w:r>
      <w:r w:rsidR="00441598">
        <w:rPr>
          <w:rFonts w:ascii="Times New Roman" w:hAnsi="Times New Roman"/>
          <w:sz w:val="24"/>
          <w:szCs w:val="24"/>
        </w:rPr>
        <w:t xml:space="preserve"> </w:t>
      </w:r>
      <w:r w:rsidRPr="00BC105A">
        <w:rPr>
          <w:rFonts w:ascii="Times New Roman" w:hAnsi="Times New Roman"/>
          <w:sz w:val="24"/>
          <w:szCs w:val="24"/>
        </w:rPr>
        <w:t>steroidojenik</w:t>
      </w:r>
      <w:r w:rsidR="00441598">
        <w:rPr>
          <w:rFonts w:ascii="Times New Roman" w:hAnsi="Times New Roman"/>
          <w:sz w:val="24"/>
          <w:szCs w:val="24"/>
        </w:rPr>
        <w:t xml:space="preserve"> </w:t>
      </w:r>
      <w:r w:rsidRPr="00BC105A">
        <w:rPr>
          <w:rFonts w:ascii="Times New Roman" w:hAnsi="Times New Roman"/>
          <w:sz w:val="24"/>
          <w:szCs w:val="24"/>
        </w:rPr>
        <w:t>enzimlerdeki</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taşıyıcı</w:t>
      </w:r>
      <w:r w:rsidR="00441598">
        <w:rPr>
          <w:rFonts w:ascii="Times New Roman" w:hAnsi="Times New Roman"/>
          <w:sz w:val="24"/>
          <w:szCs w:val="24"/>
        </w:rPr>
        <w:t xml:space="preserve"> </w:t>
      </w:r>
      <w:r w:rsidRPr="00BC105A">
        <w:rPr>
          <w:rFonts w:ascii="Times New Roman" w:hAnsi="Times New Roman"/>
          <w:sz w:val="24"/>
          <w:szCs w:val="24"/>
        </w:rPr>
        <w:t>proteindeki</w:t>
      </w:r>
      <w:r w:rsidR="00441598">
        <w:rPr>
          <w:rFonts w:ascii="Times New Roman" w:hAnsi="Times New Roman"/>
          <w:sz w:val="24"/>
          <w:szCs w:val="24"/>
        </w:rPr>
        <w:t xml:space="preserve"> </w:t>
      </w:r>
      <w:r w:rsidRPr="00BC105A">
        <w:rPr>
          <w:rFonts w:ascii="Times New Roman" w:hAnsi="Times New Roman"/>
          <w:sz w:val="24"/>
          <w:szCs w:val="24"/>
        </w:rPr>
        <w:t>değişiklikler,</w:t>
      </w:r>
      <w:r w:rsidR="00441598">
        <w:rPr>
          <w:rFonts w:ascii="Times New Roman" w:hAnsi="Times New Roman"/>
          <w:sz w:val="24"/>
          <w:szCs w:val="24"/>
        </w:rPr>
        <w:t xml:space="preserve"> </w:t>
      </w:r>
      <w:r w:rsidRPr="00BC105A">
        <w:rPr>
          <w:rFonts w:ascii="Times New Roman" w:hAnsi="Times New Roman"/>
          <w:sz w:val="24"/>
          <w:szCs w:val="24"/>
        </w:rPr>
        <w:t>plazma</w:t>
      </w:r>
      <w:r w:rsidR="00441598">
        <w:rPr>
          <w:rFonts w:ascii="Times New Roman" w:hAnsi="Times New Roman"/>
          <w:sz w:val="24"/>
          <w:szCs w:val="24"/>
        </w:rPr>
        <w:t xml:space="preserve"> </w:t>
      </w:r>
      <w:r w:rsidRPr="00BC105A">
        <w:rPr>
          <w:rFonts w:ascii="Times New Roman" w:hAnsi="Times New Roman"/>
          <w:sz w:val="24"/>
          <w:szCs w:val="24"/>
        </w:rPr>
        <w:t>LH</w:t>
      </w:r>
      <w:r w:rsidR="00441598">
        <w:rPr>
          <w:rFonts w:ascii="Times New Roman" w:hAnsi="Times New Roman"/>
          <w:sz w:val="24"/>
          <w:szCs w:val="24"/>
        </w:rPr>
        <w:t xml:space="preserve"> </w:t>
      </w:r>
      <w:r w:rsidRPr="00BC105A">
        <w:rPr>
          <w:rFonts w:ascii="Times New Roman" w:hAnsi="Times New Roman"/>
          <w:sz w:val="24"/>
          <w:szCs w:val="24"/>
        </w:rPr>
        <w:t>seviyelerini</w:t>
      </w:r>
      <w:r w:rsidR="00441598">
        <w:rPr>
          <w:rFonts w:ascii="Times New Roman" w:hAnsi="Times New Roman"/>
          <w:sz w:val="24"/>
          <w:szCs w:val="24"/>
        </w:rPr>
        <w:t xml:space="preserve"> </w:t>
      </w:r>
      <w:r w:rsidRPr="00BC105A">
        <w:rPr>
          <w:rFonts w:ascii="Times New Roman" w:hAnsi="Times New Roman"/>
          <w:sz w:val="24"/>
          <w:szCs w:val="24"/>
        </w:rPr>
        <w:t>inhibe</w:t>
      </w:r>
      <w:r w:rsidR="00441598">
        <w:rPr>
          <w:rFonts w:ascii="Times New Roman" w:hAnsi="Times New Roman"/>
          <w:sz w:val="24"/>
          <w:szCs w:val="24"/>
        </w:rPr>
        <w:t xml:space="preserve"> </w:t>
      </w:r>
      <w:r w:rsidRPr="00BC105A">
        <w:rPr>
          <w:rFonts w:ascii="Times New Roman" w:hAnsi="Times New Roman"/>
          <w:sz w:val="24"/>
          <w:szCs w:val="24"/>
        </w:rPr>
        <w:t>edenlerden</w:t>
      </w:r>
      <w:r w:rsidR="00441598">
        <w:rPr>
          <w:rFonts w:ascii="Times New Roman" w:hAnsi="Times New Roman"/>
          <w:sz w:val="24"/>
          <w:szCs w:val="24"/>
        </w:rPr>
        <w:t xml:space="preserve"> </w:t>
      </w:r>
      <w:r w:rsidRPr="00BC105A">
        <w:rPr>
          <w:rFonts w:ascii="Times New Roman" w:hAnsi="Times New Roman"/>
          <w:sz w:val="24"/>
          <w:szCs w:val="24"/>
        </w:rPr>
        <w:t>daha</w:t>
      </w:r>
      <w:r w:rsidR="00441598">
        <w:rPr>
          <w:rFonts w:ascii="Times New Roman" w:hAnsi="Times New Roman"/>
          <w:sz w:val="24"/>
          <w:szCs w:val="24"/>
        </w:rPr>
        <w:t xml:space="preserve"> </w:t>
      </w:r>
      <w:r w:rsidRPr="00BC105A">
        <w:rPr>
          <w:rFonts w:ascii="Times New Roman" w:hAnsi="Times New Roman"/>
          <w:sz w:val="24"/>
          <w:szCs w:val="24"/>
        </w:rPr>
        <w:t>düşük</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veya</w:t>
      </w:r>
      <w:r w:rsidR="00441598">
        <w:rPr>
          <w:rFonts w:ascii="Times New Roman" w:hAnsi="Times New Roman"/>
          <w:sz w:val="24"/>
          <w:szCs w:val="24"/>
        </w:rPr>
        <w:t xml:space="preserve"> </w:t>
      </w:r>
      <w:r w:rsidRPr="00BC105A">
        <w:rPr>
          <w:rFonts w:ascii="Times New Roman" w:hAnsi="Times New Roman"/>
          <w:sz w:val="24"/>
          <w:szCs w:val="24"/>
        </w:rPr>
        <w:t>E2</w:t>
      </w:r>
      <w:r w:rsidR="00441598">
        <w:rPr>
          <w:rFonts w:ascii="Times New Roman" w:hAnsi="Times New Roman"/>
          <w:sz w:val="24"/>
          <w:szCs w:val="24"/>
        </w:rPr>
        <w:t xml:space="preserve"> </w:t>
      </w:r>
      <w:r w:rsidRPr="00BC105A">
        <w:rPr>
          <w:rFonts w:ascii="Times New Roman" w:hAnsi="Times New Roman"/>
          <w:sz w:val="24"/>
          <w:szCs w:val="24"/>
        </w:rPr>
        <w:t>maruziyet</w:t>
      </w:r>
      <w:r w:rsidR="00441598">
        <w:rPr>
          <w:rFonts w:ascii="Times New Roman" w:hAnsi="Times New Roman"/>
          <w:sz w:val="24"/>
          <w:szCs w:val="24"/>
        </w:rPr>
        <w:t xml:space="preserve"> </w:t>
      </w:r>
      <w:r w:rsidRPr="00BC105A">
        <w:rPr>
          <w:rFonts w:ascii="Times New Roman" w:hAnsi="Times New Roman"/>
          <w:sz w:val="24"/>
          <w:szCs w:val="24"/>
        </w:rPr>
        <w:t>seviyelerinde</w:t>
      </w:r>
      <w:r w:rsidR="00441598">
        <w:rPr>
          <w:rFonts w:ascii="Times New Roman" w:hAnsi="Times New Roman"/>
          <w:sz w:val="24"/>
          <w:szCs w:val="24"/>
        </w:rPr>
        <w:t xml:space="preserve"> </w:t>
      </w:r>
      <w:r w:rsidRPr="00BC105A">
        <w:rPr>
          <w:rFonts w:ascii="Times New Roman" w:hAnsi="Times New Roman"/>
          <w:sz w:val="24"/>
          <w:szCs w:val="24"/>
        </w:rPr>
        <w:t>gözlenmiştir.</w:t>
      </w:r>
      <w:r w:rsidR="00441598">
        <w:rPr>
          <w:rFonts w:ascii="Times New Roman" w:hAnsi="Times New Roman"/>
          <w:sz w:val="24"/>
          <w:szCs w:val="24"/>
        </w:rPr>
        <w:t xml:space="preserve"> </w:t>
      </w:r>
      <w:r w:rsidRPr="00BC105A">
        <w:rPr>
          <w:rFonts w:ascii="Times New Roman" w:hAnsi="Times New Roman"/>
          <w:sz w:val="24"/>
          <w:szCs w:val="24"/>
        </w:rPr>
        <w:t>Mikroskopik</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200</w:t>
      </w:r>
      <w:r w:rsidR="00441598">
        <w:rPr>
          <w:rFonts w:ascii="Times New Roman" w:hAnsi="Times New Roman"/>
          <w:sz w:val="24"/>
          <w:szCs w:val="24"/>
        </w:rPr>
        <w:t xml:space="preserve"> </w:t>
      </w:r>
      <w:r w:rsidRPr="00BC105A">
        <w:rPr>
          <w:rFonts w:ascii="Times New Roman" w:hAnsi="Times New Roman"/>
          <w:sz w:val="24"/>
          <w:szCs w:val="24"/>
        </w:rPr>
        <w:t>mg/kg</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100</w:t>
      </w:r>
      <w:r w:rsidR="00441598">
        <w:rPr>
          <w:rFonts w:ascii="Times New Roman" w:hAnsi="Times New Roman"/>
          <w:sz w:val="24"/>
          <w:szCs w:val="24"/>
        </w:rPr>
        <w:t xml:space="preserve"> </w:t>
      </w:r>
      <w:r w:rsidRPr="00BC105A">
        <w:rPr>
          <w:rFonts w:ascii="Times New Roman" w:hAnsi="Times New Roman"/>
          <w:sz w:val="24"/>
          <w:szCs w:val="24"/>
        </w:rPr>
        <w:t>μg/kg</w:t>
      </w:r>
      <w:r w:rsidR="00441598">
        <w:rPr>
          <w:rFonts w:ascii="Times New Roman" w:hAnsi="Times New Roman"/>
          <w:sz w:val="24"/>
          <w:szCs w:val="24"/>
        </w:rPr>
        <w:t xml:space="preserve"> </w:t>
      </w:r>
      <w:r w:rsidRPr="00BC105A">
        <w:rPr>
          <w:rFonts w:ascii="Times New Roman" w:hAnsi="Times New Roman"/>
          <w:sz w:val="24"/>
          <w:szCs w:val="24"/>
        </w:rPr>
        <w:t>E2</w:t>
      </w:r>
      <w:r w:rsidR="00441598">
        <w:rPr>
          <w:rFonts w:ascii="Times New Roman" w:hAnsi="Times New Roman"/>
          <w:sz w:val="24"/>
          <w:szCs w:val="24"/>
        </w:rPr>
        <w:t xml:space="preserve"> </w:t>
      </w:r>
      <w:r w:rsidRPr="00BC105A">
        <w:rPr>
          <w:rFonts w:ascii="Times New Roman" w:hAnsi="Times New Roman"/>
          <w:sz w:val="24"/>
          <w:szCs w:val="24"/>
        </w:rPr>
        <w:t>testisteki</w:t>
      </w:r>
      <w:r w:rsidR="00441598">
        <w:rPr>
          <w:rFonts w:ascii="Times New Roman" w:hAnsi="Times New Roman"/>
          <w:sz w:val="24"/>
          <w:szCs w:val="24"/>
        </w:rPr>
        <w:t xml:space="preserve"> </w:t>
      </w:r>
      <w:r w:rsidRPr="00BC105A">
        <w:rPr>
          <w:rFonts w:ascii="Times New Roman" w:hAnsi="Times New Roman"/>
          <w:sz w:val="24"/>
          <w:szCs w:val="24"/>
        </w:rPr>
        <w:t>Leydig</w:t>
      </w:r>
      <w:r w:rsidR="00441598">
        <w:rPr>
          <w:rFonts w:ascii="Times New Roman" w:hAnsi="Times New Roman"/>
          <w:sz w:val="24"/>
          <w:szCs w:val="24"/>
        </w:rPr>
        <w:t xml:space="preserve"> </w:t>
      </w:r>
      <w:r w:rsidRPr="00BC105A">
        <w:rPr>
          <w:rFonts w:ascii="Times New Roman" w:hAnsi="Times New Roman"/>
          <w:sz w:val="24"/>
          <w:szCs w:val="24"/>
        </w:rPr>
        <w:t>hücre</w:t>
      </w:r>
      <w:r w:rsidR="00441598">
        <w:rPr>
          <w:rFonts w:ascii="Times New Roman" w:hAnsi="Times New Roman"/>
          <w:sz w:val="24"/>
          <w:szCs w:val="24"/>
        </w:rPr>
        <w:t xml:space="preserve"> </w:t>
      </w:r>
      <w:r w:rsidRPr="00BC105A">
        <w:rPr>
          <w:rFonts w:ascii="Times New Roman" w:hAnsi="Times New Roman"/>
          <w:sz w:val="24"/>
          <w:szCs w:val="24"/>
        </w:rPr>
        <w:t>sayılarını</w:t>
      </w:r>
      <w:r w:rsidR="00441598">
        <w:rPr>
          <w:rFonts w:ascii="Times New Roman" w:hAnsi="Times New Roman"/>
          <w:sz w:val="24"/>
          <w:szCs w:val="24"/>
        </w:rPr>
        <w:t xml:space="preserve"> </w:t>
      </w:r>
      <w:r w:rsidRPr="00BC105A">
        <w:rPr>
          <w:rFonts w:ascii="Times New Roman" w:hAnsi="Times New Roman"/>
          <w:sz w:val="24"/>
          <w:szCs w:val="24"/>
        </w:rPr>
        <w:t>önemli</w:t>
      </w:r>
      <w:r w:rsidR="00441598">
        <w:rPr>
          <w:rFonts w:ascii="Times New Roman" w:hAnsi="Times New Roman"/>
          <w:sz w:val="24"/>
          <w:szCs w:val="24"/>
        </w:rPr>
        <w:t xml:space="preserve"> </w:t>
      </w:r>
      <w:r w:rsidRPr="00BC105A">
        <w:rPr>
          <w:rFonts w:ascii="Times New Roman" w:hAnsi="Times New Roman"/>
          <w:sz w:val="24"/>
          <w:szCs w:val="24"/>
        </w:rPr>
        <w:t>ölçüde</w:t>
      </w:r>
      <w:r w:rsidR="00441598">
        <w:rPr>
          <w:rFonts w:ascii="Times New Roman" w:hAnsi="Times New Roman"/>
          <w:sz w:val="24"/>
          <w:szCs w:val="24"/>
        </w:rPr>
        <w:t xml:space="preserve"> </w:t>
      </w:r>
      <w:r w:rsidRPr="00BC105A">
        <w:rPr>
          <w:rFonts w:ascii="Times New Roman" w:hAnsi="Times New Roman"/>
          <w:sz w:val="24"/>
          <w:szCs w:val="24"/>
        </w:rPr>
        <w:t>azal</w:t>
      </w:r>
      <w:r w:rsidR="00A1417B" w:rsidRPr="00BC105A">
        <w:rPr>
          <w:rFonts w:ascii="Times New Roman" w:hAnsi="Times New Roman"/>
          <w:sz w:val="24"/>
          <w:szCs w:val="24"/>
        </w:rPr>
        <w:t>t</w:t>
      </w:r>
      <w:r w:rsidRPr="00BC105A">
        <w:rPr>
          <w:rFonts w:ascii="Times New Roman" w:hAnsi="Times New Roman"/>
          <w:sz w:val="24"/>
          <w:szCs w:val="24"/>
        </w:rPr>
        <w:t>mıştır.</w:t>
      </w:r>
      <w:r w:rsidR="00441598">
        <w:rPr>
          <w:rFonts w:ascii="Times New Roman" w:hAnsi="Times New Roman"/>
          <w:sz w:val="24"/>
          <w:szCs w:val="24"/>
        </w:rPr>
        <w:t xml:space="preserve"> </w:t>
      </w:r>
      <w:r w:rsidRPr="00BC105A">
        <w:rPr>
          <w:rFonts w:ascii="Times New Roman" w:hAnsi="Times New Roman"/>
          <w:sz w:val="24"/>
          <w:szCs w:val="24"/>
        </w:rPr>
        <w:t>Ek</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E2,</w:t>
      </w:r>
      <w:r w:rsidR="00441598">
        <w:rPr>
          <w:rFonts w:ascii="Times New Roman" w:hAnsi="Times New Roman"/>
          <w:sz w:val="24"/>
          <w:szCs w:val="24"/>
        </w:rPr>
        <w:t xml:space="preserve"> </w:t>
      </w:r>
      <w:r w:rsidRPr="00BC105A">
        <w:rPr>
          <w:rFonts w:ascii="Times New Roman" w:hAnsi="Times New Roman"/>
          <w:sz w:val="24"/>
          <w:szCs w:val="24"/>
        </w:rPr>
        <w:t>östrojen</w:t>
      </w:r>
      <w:r w:rsidR="00441598">
        <w:rPr>
          <w:rFonts w:ascii="Times New Roman" w:hAnsi="Times New Roman"/>
          <w:sz w:val="24"/>
          <w:szCs w:val="24"/>
        </w:rPr>
        <w:t xml:space="preserve"> </w:t>
      </w:r>
      <w:r w:rsidRPr="00BC105A">
        <w:rPr>
          <w:rFonts w:ascii="Times New Roman" w:hAnsi="Times New Roman"/>
          <w:sz w:val="24"/>
          <w:szCs w:val="24"/>
        </w:rPr>
        <w:t>reseptörü</w:t>
      </w:r>
      <w:r w:rsidR="00441598">
        <w:rPr>
          <w:rFonts w:ascii="Times New Roman" w:hAnsi="Times New Roman"/>
          <w:sz w:val="24"/>
          <w:szCs w:val="24"/>
        </w:rPr>
        <w:t xml:space="preserve"> </w:t>
      </w:r>
      <w:r w:rsidRPr="00BC105A">
        <w:rPr>
          <w:rFonts w:ascii="Times New Roman" w:hAnsi="Times New Roman"/>
          <w:sz w:val="24"/>
          <w:szCs w:val="24"/>
        </w:rPr>
        <w:t>α-mRNA'nın</w:t>
      </w:r>
      <w:r w:rsidR="00441598">
        <w:rPr>
          <w:rFonts w:ascii="Times New Roman" w:hAnsi="Times New Roman"/>
          <w:sz w:val="24"/>
          <w:szCs w:val="24"/>
        </w:rPr>
        <w:t xml:space="preserve"> </w:t>
      </w:r>
      <w:r w:rsidRPr="00BC105A">
        <w:rPr>
          <w:rFonts w:ascii="Times New Roman" w:hAnsi="Times New Roman"/>
          <w:sz w:val="24"/>
          <w:szCs w:val="24"/>
        </w:rPr>
        <w:t>ekspresyonunu</w:t>
      </w:r>
      <w:r w:rsidR="00441598">
        <w:rPr>
          <w:rFonts w:ascii="Times New Roman" w:hAnsi="Times New Roman"/>
          <w:sz w:val="24"/>
          <w:szCs w:val="24"/>
        </w:rPr>
        <w:t xml:space="preserve"> </w:t>
      </w:r>
      <w:r w:rsidRPr="00BC105A">
        <w:rPr>
          <w:rFonts w:ascii="Times New Roman" w:hAnsi="Times New Roman"/>
          <w:sz w:val="24"/>
          <w:szCs w:val="24"/>
        </w:rPr>
        <w:t>da</w:t>
      </w:r>
      <w:r w:rsidR="00441598">
        <w:rPr>
          <w:rFonts w:ascii="Times New Roman" w:hAnsi="Times New Roman"/>
          <w:sz w:val="24"/>
          <w:szCs w:val="24"/>
        </w:rPr>
        <w:t xml:space="preserve"> </w:t>
      </w:r>
      <w:r w:rsidRPr="00BC105A">
        <w:rPr>
          <w:rFonts w:ascii="Times New Roman" w:hAnsi="Times New Roman"/>
          <w:sz w:val="24"/>
          <w:szCs w:val="24"/>
        </w:rPr>
        <w:t>azaltmış,</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da</w:t>
      </w:r>
      <w:r w:rsidR="00441598">
        <w:rPr>
          <w:rFonts w:ascii="Times New Roman" w:hAnsi="Times New Roman"/>
          <w:sz w:val="24"/>
          <w:szCs w:val="24"/>
        </w:rPr>
        <w:t xml:space="preserve"> </w:t>
      </w:r>
      <w:r w:rsidRPr="00BC105A">
        <w:rPr>
          <w:rFonts w:ascii="Times New Roman" w:hAnsi="Times New Roman"/>
          <w:sz w:val="24"/>
          <w:szCs w:val="24"/>
        </w:rPr>
        <w:t>Leydig</w:t>
      </w:r>
      <w:r w:rsidR="00441598">
        <w:rPr>
          <w:rFonts w:ascii="Times New Roman" w:hAnsi="Times New Roman"/>
          <w:sz w:val="24"/>
          <w:szCs w:val="24"/>
        </w:rPr>
        <w:t xml:space="preserve"> </w:t>
      </w:r>
      <w:r w:rsidRPr="00BC105A">
        <w:rPr>
          <w:rFonts w:ascii="Times New Roman" w:hAnsi="Times New Roman"/>
          <w:sz w:val="24"/>
          <w:szCs w:val="24"/>
        </w:rPr>
        <w:t>hücrelerinin</w:t>
      </w:r>
      <w:r w:rsidR="00441598">
        <w:rPr>
          <w:rFonts w:ascii="Times New Roman" w:hAnsi="Times New Roman"/>
          <w:sz w:val="24"/>
          <w:szCs w:val="24"/>
        </w:rPr>
        <w:t xml:space="preserve"> </w:t>
      </w:r>
      <w:r w:rsidRPr="00BC105A">
        <w:rPr>
          <w:rFonts w:ascii="Times New Roman" w:hAnsi="Times New Roman"/>
          <w:sz w:val="24"/>
          <w:szCs w:val="24"/>
        </w:rPr>
        <w:t>sayısın</w:t>
      </w:r>
      <w:r w:rsidR="00A1417B" w:rsidRPr="00BC105A">
        <w:rPr>
          <w:rFonts w:ascii="Times New Roman" w:hAnsi="Times New Roman"/>
          <w:sz w:val="24"/>
          <w:szCs w:val="24"/>
        </w:rPr>
        <w:t>ın</w:t>
      </w:r>
      <w:r w:rsidR="00441598">
        <w:rPr>
          <w:rFonts w:ascii="Times New Roman" w:hAnsi="Times New Roman"/>
          <w:sz w:val="24"/>
          <w:szCs w:val="24"/>
        </w:rPr>
        <w:t xml:space="preserve"> </w:t>
      </w:r>
      <w:r w:rsidR="00A1417B" w:rsidRPr="00BC105A">
        <w:rPr>
          <w:rFonts w:ascii="Times New Roman" w:hAnsi="Times New Roman"/>
          <w:sz w:val="24"/>
          <w:szCs w:val="24"/>
        </w:rPr>
        <w:t>azalmasıyla</w:t>
      </w:r>
      <w:r w:rsidR="00441598">
        <w:rPr>
          <w:rFonts w:ascii="Times New Roman" w:hAnsi="Times New Roman"/>
          <w:sz w:val="24"/>
          <w:szCs w:val="24"/>
        </w:rPr>
        <w:t xml:space="preserve"> </w:t>
      </w:r>
      <w:r w:rsidR="00A1417B" w:rsidRPr="00BC105A">
        <w:rPr>
          <w:rFonts w:ascii="Times New Roman" w:hAnsi="Times New Roman"/>
          <w:sz w:val="24"/>
          <w:szCs w:val="24"/>
        </w:rPr>
        <w:t>ilişkili</w:t>
      </w:r>
      <w:r w:rsidR="00441598">
        <w:rPr>
          <w:rFonts w:ascii="Times New Roman" w:hAnsi="Times New Roman"/>
          <w:sz w:val="24"/>
          <w:szCs w:val="24"/>
        </w:rPr>
        <w:t xml:space="preserve"> </w:t>
      </w:r>
      <w:r w:rsidR="00A1417B" w:rsidRPr="00BC105A">
        <w:rPr>
          <w:rFonts w:ascii="Times New Roman" w:hAnsi="Times New Roman"/>
          <w:sz w:val="24"/>
          <w:szCs w:val="24"/>
        </w:rPr>
        <w:t>olabileceği</w:t>
      </w:r>
      <w:r w:rsidR="000460BD" w:rsidRPr="00BC105A">
        <w:rPr>
          <w:rFonts w:ascii="Times New Roman" w:hAnsi="Times New Roman"/>
          <w:sz w:val="24"/>
          <w:szCs w:val="24"/>
        </w:rPr>
        <w:t>ni</w:t>
      </w:r>
      <w:r w:rsidR="00441598">
        <w:rPr>
          <w:rFonts w:ascii="Times New Roman" w:hAnsi="Times New Roman"/>
          <w:sz w:val="24"/>
          <w:szCs w:val="24"/>
        </w:rPr>
        <w:t xml:space="preserve"> </w:t>
      </w:r>
      <w:r w:rsidR="00A1417B" w:rsidRPr="00BC105A">
        <w:rPr>
          <w:rFonts w:ascii="Times New Roman" w:hAnsi="Times New Roman"/>
          <w:sz w:val="24"/>
          <w:szCs w:val="24"/>
        </w:rPr>
        <w:t>düşündürmüştür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nedenle,</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sadece</w:t>
      </w:r>
      <w:r w:rsidR="00441598">
        <w:rPr>
          <w:rFonts w:ascii="Times New Roman" w:hAnsi="Times New Roman"/>
          <w:sz w:val="24"/>
          <w:szCs w:val="24"/>
        </w:rPr>
        <w:t xml:space="preserve"> </w:t>
      </w:r>
      <w:r w:rsidRPr="00BC105A">
        <w:rPr>
          <w:rFonts w:ascii="Times New Roman" w:hAnsi="Times New Roman"/>
          <w:sz w:val="24"/>
          <w:szCs w:val="24"/>
        </w:rPr>
        <w:t>Leydig</w:t>
      </w:r>
      <w:r w:rsidR="00441598">
        <w:rPr>
          <w:rFonts w:ascii="Times New Roman" w:hAnsi="Times New Roman"/>
          <w:sz w:val="24"/>
          <w:szCs w:val="24"/>
        </w:rPr>
        <w:t xml:space="preserve"> </w:t>
      </w:r>
      <w:r w:rsidRPr="00BC105A">
        <w:rPr>
          <w:rFonts w:ascii="Times New Roman" w:hAnsi="Times New Roman"/>
          <w:sz w:val="24"/>
          <w:szCs w:val="24"/>
        </w:rPr>
        <w:t>hücrelerini</w:t>
      </w:r>
      <w:r w:rsidR="00441598">
        <w:rPr>
          <w:rFonts w:ascii="Times New Roman" w:hAnsi="Times New Roman"/>
          <w:sz w:val="24"/>
          <w:szCs w:val="24"/>
        </w:rPr>
        <w:t xml:space="preserve"> </w:t>
      </w:r>
      <w:r w:rsidRPr="00BC105A">
        <w:rPr>
          <w:rFonts w:ascii="Times New Roman" w:hAnsi="Times New Roman"/>
          <w:sz w:val="24"/>
          <w:szCs w:val="24"/>
        </w:rPr>
        <w:t>değil,</w:t>
      </w:r>
      <w:r w:rsidR="00441598">
        <w:rPr>
          <w:rFonts w:ascii="Times New Roman" w:hAnsi="Times New Roman"/>
          <w:sz w:val="24"/>
          <w:szCs w:val="24"/>
        </w:rPr>
        <w:t xml:space="preserve"> </w:t>
      </w:r>
      <w:r w:rsidRPr="00BC105A">
        <w:rPr>
          <w:rFonts w:ascii="Times New Roman" w:hAnsi="Times New Roman"/>
          <w:sz w:val="24"/>
          <w:szCs w:val="24"/>
        </w:rPr>
        <w:t>aynı</w:t>
      </w:r>
      <w:r w:rsidR="00441598">
        <w:rPr>
          <w:rFonts w:ascii="Times New Roman" w:hAnsi="Times New Roman"/>
          <w:sz w:val="24"/>
          <w:szCs w:val="24"/>
        </w:rPr>
        <w:t xml:space="preserve"> </w:t>
      </w:r>
      <w:r w:rsidRPr="00BC105A">
        <w:rPr>
          <w:rFonts w:ascii="Times New Roman" w:hAnsi="Times New Roman"/>
          <w:sz w:val="24"/>
          <w:szCs w:val="24"/>
        </w:rPr>
        <w:t>zamanda</w:t>
      </w:r>
      <w:r w:rsidR="00441598">
        <w:rPr>
          <w:rFonts w:ascii="Times New Roman" w:hAnsi="Times New Roman"/>
          <w:sz w:val="24"/>
          <w:szCs w:val="24"/>
        </w:rPr>
        <w:t xml:space="preserve"> </w:t>
      </w:r>
      <w:r w:rsidRPr="00BC105A">
        <w:rPr>
          <w:rFonts w:ascii="Times New Roman" w:hAnsi="Times New Roman"/>
          <w:sz w:val="24"/>
          <w:szCs w:val="24"/>
        </w:rPr>
        <w:t>hipofiz</w:t>
      </w:r>
      <w:r w:rsidR="00441598">
        <w:rPr>
          <w:rFonts w:ascii="Times New Roman" w:hAnsi="Times New Roman"/>
          <w:sz w:val="24"/>
          <w:szCs w:val="24"/>
        </w:rPr>
        <w:t xml:space="preserve"> </w:t>
      </w:r>
      <w:r w:rsidRPr="00BC105A">
        <w:rPr>
          <w:rFonts w:ascii="Times New Roman" w:hAnsi="Times New Roman"/>
          <w:sz w:val="24"/>
          <w:szCs w:val="24"/>
        </w:rPr>
        <w:t>bezini</w:t>
      </w:r>
      <w:r w:rsidR="00441598">
        <w:rPr>
          <w:rFonts w:ascii="Times New Roman" w:hAnsi="Times New Roman"/>
          <w:sz w:val="24"/>
          <w:szCs w:val="24"/>
        </w:rPr>
        <w:t xml:space="preserve"> </w:t>
      </w:r>
      <w:r w:rsidRPr="00BC105A">
        <w:rPr>
          <w:rFonts w:ascii="Times New Roman" w:hAnsi="Times New Roman"/>
          <w:sz w:val="24"/>
          <w:szCs w:val="24"/>
        </w:rPr>
        <w:t>de</w:t>
      </w:r>
      <w:r w:rsidR="00441598">
        <w:rPr>
          <w:rFonts w:ascii="Times New Roman" w:hAnsi="Times New Roman"/>
          <w:sz w:val="24"/>
          <w:szCs w:val="24"/>
        </w:rPr>
        <w:t xml:space="preserve"> </w:t>
      </w:r>
      <w:r w:rsidRPr="00BC105A">
        <w:rPr>
          <w:rFonts w:ascii="Times New Roman" w:hAnsi="Times New Roman"/>
          <w:sz w:val="24"/>
          <w:szCs w:val="24"/>
        </w:rPr>
        <w:t>doğrud</w:t>
      </w:r>
      <w:r w:rsidR="00A1417B" w:rsidRPr="00BC105A">
        <w:rPr>
          <w:rFonts w:ascii="Times New Roman" w:hAnsi="Times New Roman"/>
          <w:sz w:val="24"/>
          <w:szCs w:val="24"/>
        </w:rPr>
        <w:t>an</w:t>
      </w:r>
      <w:r w:rsidR="00441598">
        <w:rPr>
          <w:rFonts w:ascii="Times New Roman" w:hAnsi="Times New Roman"/>
          <w:sz w:val="24"/>
          <w:szCs w:val="24"/>
        </w:rPr>
        <w:t xml:space="preserve"> </w:t>
      </w:r>
      <w:r w:rsidR="00A1417B" w:rsidRPr="00BC105A">
        <w:rPr>
          <w:rFonts w:ascii="Times New Roman" w:hAnsi="Times New Roman"/>
          <w:sz w:val="24"/>
          <w:szCs w:val="24"/>
        </w:rPr>
        <w:t>etkilemekte,</w:t>
      </w:r>
      <w:r w:rsidR="00441598">
        <w:rPr>
          <w:rFonts w:ascii="Times New Roman" w:hAnsi="Times New Roman"/>
          <w:sz w:val="24"/>
          <w:szCs w:val="24"/>
        </w:rPr>
        <w:t xml:space="preserve"> </w:t>
      </w:r>
      <w:r w:rsidR="00A1417B" w:rsidRPr="00BC105A">
        <w:rPr>
          <w:rFonts w:ascii="Times New Roman" w:hAnsi="Times New Roman"/>
          <w:sz w:val="24"/>
          <w:szCs w:val="24"/>
        </w:rPr>
        <w:t>ancak</w:t>
      </w:r>
      <w:r w:rsidR="00441598">
        <w:rPr>
          <w:rFonts w:ascii="Times New Roman" w:hAnsi="Times New Roman"/>
          <w:sz w:val="24"/>
          <w:szCs w:val="24"/>
        </w:rPr>
        <w:t xml:space="preserve"> </w:t>
      </w:r>
      <w:r w:rsidR="00A1417B" w:rsidRPr="00BC105A">
        <w:rPr>
          <w:rFonts w:ascii="Times New Roman" w:hAnsi="Times New Roman"/>
          <w:sz w:val="24"/>
          <w:szCs w:val="24"/>
        </w:rPr>
        <w:t>leydig</w:t>
      </w:r>
      <w:r w:rsidR="00441598">
        <w:rPr>
          <w:rFonts w:ascii="Times New Roman" w:hAnsi="Times New Roman"/>
          <w:sz w:val="24"/>
          <w:szCs w:val="24"/>
        </w:rPr>
        <w:t xml:space="preserve"> </w:t>
      </w:r>
      <w:r w:rsidR="00A1417B" w:rsidRPr="00BC105A">
        <w:rPr>
          <w:rFonts w:ascii="Times New Roman" w:hAnsi="Times New Roman"/>
          <w:sz w:val="24"/>
          <w:szCs w:val="24"/>
        </w:rPr>
        <w:t>hüc</w:t>
      </w:r>
      <w:r w:rsidRPr="00BC105A">
        <w:rPr>
          <w:rFonts w:ascii="Times New Roman" w:hAnsi="Times New Roman"/>
          <w:sz w:val="24"/>
          <w:szCs w:val="24"/>
        </w:rPr>
        <w:t>releri,</w:t>
      </w:r>
      <w:r w:rsidR="00441598">
        <w:rPr>
          <w:rFonts w:ascii="Times New Roman" w:hAnsi="Times New Roman"/>
          <w:sz w:val="24"/>
          <w:szCs w:val="24"/>
        </w:rPr>
        <w:t xml:space="preserve"> </w:t>
      </w:r>
      <w:r w:rsidRPr="00BC105A">
        <w:rPr>
          <w:rFonts w:ascii="Times New Roman" w:hAnsi="Times New Roman"/>
          <w:sz w:val="24"/>
          <w:szCs w:val="24"/>
        </w:rPr>
        <w:t>hipofiz</w:t>
      </w:r>
      <w:r w:rsidR="00441598">
        <w:rPr>
          <w:rFonts w:ascii="Times New Roman" w:hAnsi="Times New Roman"/>
          <w:sz w:val="24"/>
          <w:szCs w:val="24"/>
        </w:rPr>
        <w:t xml:space="preserve"> </w:t>
      </w:r>
      <w:r w:rsidRPr="00BC105A">
        <w:rPr>
          <w:rFonts w:ascii="Times New Roman" w:hAnsi="Times New Roman"/>
          <w:sz w:val="24"/>
          <w:szCs w:val="24"/>
        </w:rPr>
        <w:t>bezinden</w:t>
      </w:r>
      <w:r w:rsidR="00441598">
        <w:rPr>
          <w:rFonts w:ascii="Times New Roman" w:hAnsi="Times New Roman"/>
          <w:sz w:val="24"/>
          <w:szCs w:val="24"/>
        </w:rPr>
        <w:t xml:space="preserve"> </w:t>
      </w:r>
      <w:r w:rsidRPr="00BC105A">
        <w:rPr>
          <w:rFonts w:ascii="Times New Roman" w:hAnsi="Times New Roman"/>
          <w:sz w:val="24"/>
          <w:szCs w:val="24"/>
        </w:rPr>
        <w:t>daha</w:t>
      </w:r>
      <w:r w:rsidR="00441598">
        <w:rPr>
          <w:rFonts w:ascii="Times New Roman" w:hAnsi="Times New Roman"/>
          <w:sz w:val="24"/>
          <w:szCs w:val="24"/>
        </w:rPr>
        <w:t xml:space="preserve"> </w:t>
      </w:r>
      <w:r w:rsidRPr="00BC105A">
        <w:rPr>
          <w:rFonts w:ascii="Times New Roman" w:hAnsi="Times New Roman"/>
          <w:sz w:val="24"/>
          <w:szCs w:val="24"/>
        </w:rPr>
        <w:t>düşük</w:t>
      </w:r>
      <w:r w:rsidR="00441598">
        <w:rPr>
          <w:rFonts w:ascii="Times New Roman" w:hAnsi="Times New Roman"/>
          <w:sz w:val="24"/>
          <w:szCs w:val="24"/>
        </w:rPr>
        <w:t xml:space="preserve"> </w:t>
      </w:r>
      <w:r w:rsidRPr="00BC105A">
        <w:rPr>
          <w:rFonts w:ascii="Times New Roman" w:hAnsi="Times New Roman"/>
          <w:sz w:val="24"/>
          <w:szCs w:val="24"/>
        </w:rPr>
        <w:t>maruz</w:t>
      </w:r>
      <w:r w:rsidR="00441598">
        <w:rPr>
          <w:rFonts w:ascii="Times New Roman" w:hAnsi="Times New Roman"/>
          <w:sz w:val="24"/>
          <w:szCs w:val="24"/>
        </w:rPr>
        <w:t xml:space="preserve"> </w:t>
      </w:r>
      <w:r w:rsidRPr="00BC105A">
        <w:rPr>
          <w:rFonts w:ascii="Times New Roman" w:hAnsi="Times New Roman"/>
          <w:sz w:val="24"/>
          <w:szCs w:val="24"/>
        </w:rPr>
        <w:t>kalma</w:t>
      </w:r>
      <w:r w:rsidR="00441598">
        <w:rPr>
          <w:rFonts w:ascii="Times New Roman" w:hAnsi="Times New Roman"/>
          <w:sz w:val="24"/>
          <w:szCs w:val="24"/>
        </w:rPr>
        <w:t xml:space="preserve"> </w:t>
      </w:r>
      <w:r w:rsidRPr="00BC105A">
        <w:rPr>
          <w:rFonts w:ascii="Times New Roman" w:hAnsi="Times New Roman"/>
          <w:sz w:val="24"/>
          <w:szCs w:val="24"/>
        </w:rPr>
        <w:t>konsantrasyonlar</w:t>
      </w:r>
      <w:r w:rsidR="00A1417B" w:rsidRPr="00BC105A">
        <w:rPr>
          <w:rFonts w:ascii="Times New Roman" w:hAnsi="Times New Roman"/>
          <w:sz w:val="24"/>
          <w:szCs w:val="24"/>
        </w:rPr>
        <w:t>ın</w:t>
      </w:r>
      <w:r w:rsidRPr="00BC105A">
        <w:rPr>
          <w:rFonts w:ascii="Times New Roman" w:hAnsi="Times New Roman"/>
          <w:sz w:val="24"/>
          <w:szCs w:val="24"/>
        </w:rPr>
        <w:t>da</w:t>
      </w:r>
      <w:r w:rsidR="00441598">
        <w:rPr>
          <w:rFonts w:ascii="Times New Roman" w:hAnsi="Times New Roman"/>
          <w:sz w:val="24"/>
          <w:szCs w:val="24"/>
        </w:rPr>
        <w:t xml:space="preserve"> </w:t>
      </w:r>
      <w:r w:rsidRPr="00BC105A">
        <w:rPr>
          <w:rFonts w:ascii="Times New Roman" w:hAnsi="Times New Roman"/>
          <w:sz w:val="24"/>
          <w:szCs w:val="24"/>
        </w:rPr>
        <w:t>bozulma</w:t>
      </w:r>
      <w:r w:rsidR="00441598">
        <w:rPr>
          <w:rFonts w:ascii="Times New Roman" w:hAnsi="Times New Roman"/>
          <w:sz w:val="24"/>
          <w:szCs w:val="24"/>
        </w:rPr>
        <w:t xml:space="preserve"> </w:t>
      </w:r>
      <w:r w:rsidRPr="00BC105A">
        <w:rPr>
          <w:rFonts w:ascii="Times New Roman" w:hAnsi="Times New Roman"/>
          <w:sz w:val="24"/>
          <w:szCs w:val="24"/>
        </w:rPr>
        <w:t>etkisindedir.</w:t>
      </w:r>
    </w:p>
    <w:p w:rsidR="00FB02FE" w:rsidRPr="00BC105A" w:rsidRDefault="00FB02FE"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Wu</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(2011)</w:t>
      </w:r>
      <w:r w:rsidR="00441598">
        <w:rPr>
          <w:rFonts w:ascii="Times New Roman" w:hAnsi="Times New Roman"/>
          <w:sz w:val="24"/>
          <w:szCs w:val="24"/>
        </w:rPr>
        <w:t xml:space="preserve"> </w:t>
      </w:r>
      <w:r w:rsidRPr="00BC105A">
        <w:rPr>
          <w:rFonts w:ascii="Times New Roman" w:hAnsi="Times New Roman"/>
          <w:sz w:val="24"/>
          <w:szCs w:val="24"/>
        </w:rPr>
        <w:t>tarafından</w:t>
      </w:r>
      <w:r w:rsidR="00441598">
        <w:rPr>
          <w:rFonts w:ascii="Times New Roman" w:hAnsi="Times New Roman"/>
          <w:sz w:val="24"/>
          <w:szCs w:val="24"/>
        </w:rPr>
        <w:t xml:space="preserve"> </w:t>
      </w:r>
      <w:r w:rsidRPr="00BC105A">
        <w:rPr>
          <w:rFonts w:ascii="Times New Roman" w:hAnsi="Times New Roman"/>
          <w:sz w:val="24"/>
          <w:szCs w:val="24"/>
        </w:rPr>
        <w:t>yapılan</w:t>
      </w:r>
      <w:r w:rsidR="00441598">
        <w:rPr>
          <w:rFonts w:ascii="Times New Roman" w:hAnsi="Times New Roman"/>
          <w:sz w:val="24"/>
          <w:szCs w:val="24"/>
        </w:rPr>
        <w:t xml:space="preserve"> </w:t>
      </w:r>
      <w:r w:rsidRPr="00BC105A">
        <w:rPr>
          <w:rFonts w:ascii="Times New Roman" w:hAnsi="Times New Roman"/>
          <w:sz w:val="24"/>
          <w:szCs w:val="24"/>
        </w:rPr>
        <w:t>çalışmada,</w:t>
      </w:r>
      <w:r w:rsidR="00441598">
        <w:rPr>
          <w:rFonts w:ascii="Times New Roman" w:eastAsia="Times New Roman" w:hAnsi="Times New Roman"/>
          <w:color w:val="202124"/>
          <w:sz w:val="24"/>
          <w:szCs w:val="24"/>
          <w:lang w:eastAsia="tr-TR"/>
        </w:rPr>
        <w:t xml:space="preserve"> </w:t>
      </w:r>
      <w:r w:rsidRPr="00BC105A">
        <w:rPr>
          <w:rFonts w:ascii="Times New Roman" w:hAnsi="Times New Roman"/>
          <w:sz w:val="24"/>
          <w:szCs w:val="24"/>
        </w:rPr>
        <w:t>östrojenik</w:t>
      </w:r>
      <w:r w:rsidR="00441598">
        <w:rPr>
          <w:rFonts w:ascii="Times New Roman" w:hAnsi="Times New Roman"/>
          <w:sz w:val="24"/>
          <w:szCs w:val="24"/>
        </w:rPr>
        <w:t xml:space="preserve"> </w:t>
      </w:r>
      <w:r w:rsidRPr="00BC105A">
        <w:rPr>
          <w:rFonts w:ascii="Times New Roman" w:hAnsi="Times New Roman"/>
          <w:sz w:val="24"/>
          <w:szCs w:val="24"/>
        </w:rPr>
        <w:t>endokrin</w:t>
      </w:r>
      <w:r w:rsidR="00441598">
        <w:rPr>
          <w:rFonts w:ascii="Times New Roman" w:hAnsi="Times New Roman"/>
          <w:sz w:val="24"/>
          <w:szCs w:val="24"/>
        </w:rPr>
        <w:t xml:space="preserve"> </w:t>
      </w:r>
      <w:r w:rsidRPr="00BC105A">
        <w:rPr>
          <w:rFonts w:ascii="Times New Roman" w:hAnsi="Times New Roman"/>
          <w:sz w:val="24"/>
          <w:szCs w:val="24"/>
        </w:rPr>
        <w:t>bozucu</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prostat</w:t>
      </w:r>
      <w:r w:rsidR="00441598">
        <w:rPr>
          <w:rFonts w:ascii="Times New Roman" w:hAnsi="Times New Roman"/>
          <w:sz w:val="24"/>
          <w:szCs w:val="24"/>
        </w:rPr>
        <w:t xml:space="preserve"> </w:t>
      </w:r>
      <w:r w:rsidRPr="00BC105A">
        <w:rPr>
          <w:rFonts w:ascii="Times New Roman" w:hAnsi="Times New Roman"/>
          <w:sz w:val="24"/>
          <w:szCs w:val="24"/>
        </w:rPr>
        <w:t>gelişimi</w:t>
      </w:r>
      <w:r w:rsidR="00441598">
        <w:rPr>
          <w:rFonts w:ascii="Times New Roman" w:hAnsi="Times New Roman"/>
          <w:sz w:val="24"/>
          <w:szCs w:val="24"/>
        </w:rPr>
        <w:t xml:space="preserve"> </w:t>
      </w:r>
      <w:r w:rsidRPr="00BC105A">
        <w:rPr>
          <w:rFonts w:ascii="Times New Roman" w:hAnsi="Times New Roman"/>
          <w:sz w:val="24"/>
          <w:szCs w:val="24"/>
        </w:rPr>
        <w:t>için</w:t>
      </w:r>
      <w:r w:rsidR="00441598">
        <w:rPr>
          <w:rFonts w:ascii="Times New Roman" w:hAnsi="Times New Roman"/>
          <w:sz w:val="24"/>
          <w:szCs w:val="24"/>
        </w:rPr>
        <w:t xml:space="preserve"> </w:t>
      </w:r>
      <w:r w:rsidRPr="00BC105A">
        <w:rPr>
          <w:rFonts w:ascii="Times New Roman" w:hAnsi="Times New Roman"/>
          <w:sz w:val="24"/>
          <w:szCs w:val="24"/>
        </w:rPr>
        <w:t>uyarıcı</w:t>
      </w:r>
      <w:r w:rsidR="00441598">
        <w:rPr>
          <w:rFonts w:ascii="Times New Roman" w:hAnsi="Times New Roman"/>
          <w:sz w:val="24"/>
          <w:szCs w:val="24"/>
        </w:rPr>
        <w:t xml:space="preserve"> </w:t>
      </w:r>
      <w:r w:rsidRPr="00BC105A">
        <w:rPr>
          <w:rFonts w:ascii="Times New Roman" w:hAnsi="Times New Roman"/>
          <w:sz w:val="24"/>
          <w:szCs w:val="24"/>
        </w:rPr>
        <w:t>olabileceği</w:t>
      </w:r>
      <w:r w:rsidR="00441598">
        <w:rPr>
          <w:rFonts w:ascii="Times New Roman" w:hAnsi="Times New Roman"/>
          <w:sz w:val="24"/>
          <w:szCs w:val="24"/>
        </w:rPr>
        <w:t xml:space="preserve"> </w:t>
      </w:r>
      <w:r w:rsidRPr="00BC105A">
        <w:rPr>
          <w:rFonts w:ascii="Times New Roman" w:hAnsi="Times New Roman"/>
          <w:sz w:val="24"/>
          <w:szCs w:val="24"/>
        </w:rPr>
        <w:t>test</w:t>
      </w:r>
      <w:r w:rsidR="00441598">
        <w:rPr>
          <w:rFonts w:ascii="Times New Roman" w:hAnsi="Times New Roman"/>
          <w:sz w:val="24"/>
          <w:szCs w:val="24"/>
        </w:rPr>
        <w:t xml:space="preserve"> </w:t>
      </w:r>
      <w:r w:rsidRPr="00BC105A">
        <w:rPr>
          <w:rFonts w:ascii="Times New Roman" w:hAnsi="Times New Roman"/>
          <w:sz w:val="24"/>
          <w:szCs w:val="24"/>
        </w:rPr>
        <w:t>edilmiştir.</w:t>
      </w:r>
      <w:r w:rsidR="00441598">
        <w:rPr>
          <w:rFonts w:ascii="Times New Roman" w:hAnsi="Times New Roman"/>
          <w:sz w:val="24"/>
          <w:szCs w:val="24"/>
        </w:rPr>
        <w:t xml:space="preserve"> </w:t>
      </w:r>
      <w:r w:rsidRPr="00BC105A">
        <w:rPr>
          <w:rFonts w:ascii="Times New Roman" w:hAnsi="Times New Roman"/>
          <w:sz w:val="24"/>
          <w:szCs w:val="24"/>
        </w:rPr>
        <w:t>Ayrıca</w:t>
      </w:r>
      <w:r w:rsidR="00441598">
        <w:rPr>
          <w:rFonts w:ascii="Times New Roman" w:hAnsi="Times New Roman"/>
          <w:sz w:val="24"/>
          <w:szCs w:val="24"/>
        </w:rPr>
        <w:t xml:space="preserve"> </w:t>
      </w:r>
      <w:r w:rsidRPr="00BC105A">
        <w:rPr>
          <w:rFonts w:ascii="Times New Roman" w:hAnsi="Times New Roman"/>
          <w:sz w:val="24"/>
          <w:szCs w:val="24"/>
        </w:rPr>
        <w:t>düşük</w:t>
      </w:r>
      <w:r w:rsidR="00441598">
        <w:rPr>
          <w:rFonts w:ascii="Times New Roman" w:hAnsi="Times New Roman"/>
          <w:sz w:val="24"/>
          <w:szCs w:val="24"/>
        </w:rPr>
        <w:t xml:space="preserve"> </w:t>
      </w:r>
      <w:r w:rsidRPr="00BC105A">
        <w:rPr>
          <w:rFonts w:ascii="Times New Roman" w:hAnsi="Times New Roman"/>
          <w:sz w:val="24"/>
          <w:szCs w:val="24"/>
        </w:rPr>
        <w:t>doz</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erkek</w:t>
      </w:r>
      <w:r w:rsidR="00441598">
        <w:rPr>
          <w:rFonts w:ascii="Times New Roman" w:hAnsi="Times New Roman"/>
          <w:sz w:val="24"/>
          <w:szCs w:val="24"/>
        </w:rPr>
        <w:t xml:space="preserve"> </w:t>
      </w:r>
      <w:r w:rsidRPr="00BC105A">
        <w:rPr>
          <w:rFonts w:ascii="Times New Roman" w:hAnsi="Times New Roman"/>
          <w:sz w:val="24"/>
          <w:szCs w:val="24"/>
        </w:rPr>
        <w:t>SD</w:t>
      </w:r>
      <w:r w:rsidR="00441598">
        <w:rPr>
          <w:rFonts w:ascii="Times New Roman" w:hAnsi="Times New Roman"/>
          <w:sz w:val="24"/>
          <w:szCs w:val="24"/>
        </w:rPr>
        <w:t xml:space="preserve"> </w:t>
      </w:r>
      <w:r w:rsidRPr="00BC105A">
        <w:rPr>
          <w:rFonts w:ascii="Times New Roman" w:hAnsi="Times New Roman"/>
          <w:sz w:val="24"/>
          <w:szCs w:val="24"/>
        </w:rPr>
        <w:t>sıçanlar</w:t>
      </w:r>
      <w:r w:rsidR="005D57C0" w:rsidRPr="00BC105A">
        <w:rPr>
          <w:rFonts w:ascii="Times New Roman" w:hAnsi="Times New Roman"/>
          <w:sz w:val="24"/>
          <w:szCs w:val="24"/>
        </w:rPr>
        <w:t>ın</w:t>
      </w:r>
      <w:r w:rsidRPr="00BC105A">
        <w:rPr>
          <w:rFonts w:ascii="Times New Roman" w:hAnsi="Times New Roman"/>
          <w:sz w:val="24"/>
          <w:szCs w:val="24"/>
        </w:rPr>
        <w:t>da</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semptomunu</w:t>
      </w:r>
      <w:r w:rsidR="00441598">
        <w:rPr>
          <w:rFonts w:ascii="Times New Roman" w:hAnsi="Times New Roman"/>
          <w:sz w:val="24"/>
          <w:szCs w:val="24"/>
        </w:rPr>
        <w:t xml:space="preserve"> </w:t>
      </w:r>
      <w:r w:rsidRPr="00BC105A">
        <w:rPr>
          <w:rFonts w:ascii="Times New Roman" w:hAnsi="Times New Roman"/>
          <w:sz w:val="24"/>
          <w:szCs w:val="24"/>
        </w:rPr>
        <w:t>çoğaltmak</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şiddetlendirmek</w:t>
      </w:r>
      <w:r w:rsidR="00441598">
        <w:rPr>
          <w:rFonts w:ascii="Times New Roman" w:hAnsi="Times New Roman"/>
          <w:sz w:val="24"/>
          <w:szCs w:val="24"/>
        </w:rPr>
        <w:t xml:space="preserve"> </w:t>
      </w:r>
      <w:r w:rsidRPr="00BC105A">
        <w:rPr>
          <w:rFonts w:ascii="Times New Roman" w:hAnsi="Times New Roman"/>
          <w:sz w:val="24"/>
          <w:szCs w:val="24"/>
        </w:rPr>
        <w:t>için</w:t>
      </w:r>
      <w:r w:rsidR="00441598">
        <w:rPr>
          <w:rFonts w:ascii="Times New Roman" w:hAnsi="Times New Roman"/>
          <w:sz w:val="24"/>
          <w:szCs w:val="24"/>
        </w:rPr>
        <w:t xml:space="preserve"> </w:t>
      </w:r>
      <w:r w:rsidRPr="00BC105A">
        <w:rPr>
          <w:rFonts w:ascii="Times New Roman" w:hAnsi="Times New Roman"/>
          <w:sz w:val="24"/>
          <w:szCs w:val="24"/>
        </w:rPr>
        <w:t>hiperplazi</w:t>
      </w:r>
      <w:r w:rsidR="00441598">
        <w:rPr>
          <w:rFonts w:ascii="Times New Roman" w:hAnsi="Times New Roman"/>
          <w:sz w:val="24"/>
          <w:szCs w:val="24"/>
        </w:rPr>
        <w:t xml:space="preserve"> </w:t>
      </w:r>
      <w:r w:rsidRPr="00BC105A">
        <w:rPr>
          <w:rFonts w:ascii="Times New Roman" w:hAnsi="Times New Roman"/>
          <w:sz w:val="24"/>
          <w:szCs w:val="24"/>
        </w:rPr>
        <w:t>prostatını</w:t>
      </w:r>
      <w:r w:rsidR="00441598">
        <w:rPr>
          <w:rFonts w:ascii="Times New Roman" w:hAnsi="Times New Roman"/>
          <w:sz w:val="24"/>
          <w:szCs w:val="24"/>
        </w:rPr>
        <w:t xml:space="preserve"> </w:t>
      </w:r>
      <w:r w:rsidRPr="00BC105A">
        <w:rPr>
          <w:rFonts w:ascii="Times New Roman" w:hAnsi="Times New Roman"/>
          <w:sz w:val="24"/>
          <w:szCs w:val="24"/>
        </w:rPr>
        <w:t>ind</w:t>
      </w:r>
      <w:r w:rsidR="005D57C0" w:rsidRPr="00BC105A">
        <w:rPr>
          <w:rFonts w:ascii="Times New Roman" w:hAnsi="Times New Roman"/>
          <w:sz w:val="24"/>
          <w:szCs w:val="24"/>
        </w:rPr>
        <w:t>ükleyebileceği</w:t>
      </w:r>
      <w:r w:rsidR="00441598">
        <w:rPr>
          <w:rFonts w:ascii="Times New Roman" w:hAnsi="Times New Roman"/>
          <w:sz w:val="24"/>
          <w:szCs w:val="24"/>
        </w:rPr>
        <w:t xml:space="preserve"> </w:t>
      </w:r>
      <w:r w:rsidRPr="00BC105A">
        <w:rPr>
          <w:rFonts w:ascii="Times New Roman" w:hAnsi="Times New Roman"/>
          <w:sz w:val="24"/>
          <w:szCs w:val="24"/>
        </w:rPr>
        <w:t>varsayılmıştır.</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testosteron</w:t>
      </w:r>
      <w:r w:rsidR="00441598">
        <w:rPr>
          <w:rFonts w:ascii="Times New Roman" w:hAnsi="Times New Roman"/>
          <w:sz w:val="24"/>
          <w:szCs w:val="24"/>
        </w:rPr>
        <w:t xml:space="preserve"> </w:t>
      </w:r>
      <w:r w:rsidRPr="00BC105A">
        <w:rPr>
          <w:rFonts w:ascii="Times New Roman" w:hAnsi="Times New Roman"/>
          <w:sz w:val="24"/>
          <w:szCs w:val="24"/>
        </w:rPr>
        <w:t>tarafından</w:t>
      </w:r>
      <w:r w:rsidR="00441598">
        <w:rPr>
          <w:rFonts w:ascii="Times New Roman" w:hAnsi="Times New Roman"/>
          <w:sz w:val="24"/>
          <w:szCs w:val="24"/>
        </w:rPr>
        <w:t xml:space="preserve"> </w:t>
      </w:r>
      <w:r w:rsidRPr="00BC105A">
        <w:rPr>
          <w:rFonts w:ascii="Times New Roman" w:hAnsi="Times New Roman"/>
          <w:sz w:val="24"/>
          <w:szCs w:val="24"/>
        </w:rPr>
        <w:t>indüklenmiş</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daha</w:t>
      </w:r>
      <w:r w:rsidR="00441598">
        <w:rPr>
          <w:rFonts w:ascii="Times New Roman" w:hAnsi="Times New Roman"/>
          <w:sz w:val="24"/>
          <w:szCs w:val="24"/>
        </w:rPr>
        <w:t xml:space="preserve"> </w:t>
      </w:r>
      <w:r w:rsidRPr="00BC105A">
        <w:rPr>
          <w:rFonts w:ascii="Times New Roman" w:hAnsi="Times New Roman"/>
          <w:sz w:val="24"/>
          <w:szCs w:val="24"/>
        </w:rPr>
        <w:t>sonra</w:t>
      </w:r>
      <w:r w:rsidR="00441598">
        <w:rPr>
          <w:rFonts w:ascii="Times New Roman" w:hAnsi="Times New Roman"/>
          <w:sz w:val="24"/>
          <w:szCs w:val="24"/>
        </w:rPr>
        <w:t xml:space="preserve"> </w:t>
      </w:r>
      <w:r w:rsidRPr="00BC105A">
        <w:rPr>
          <w:rFonts w:ascii="Times New Roman" w:hAnsi="Times New Roman"/>
          <w:sz w:val="24"/>
          <w:szCs w:val="24"/>
        </w:rPr>
        <w:t>4</w:t>
      </w:r>
      <w:r w:rsidR="00441598">
        <w:rPr>
          <w:rFonts w:ascii="Times New Roman" w:hAnsi="Times New Roman"/>
          <w:sz w:val="24"/>
          <w:szCs w:val="24"/>
        </w:rPr>
        <w:t xml:space="preserve"> </w:t>
      </w:r>
      <w:r w:rsidRPr="00BC105A">
        <w:rPr>
          <w:rFonts w:ascii="Times New Roman" w:hAnsi="Times New Roman"/>
          <w:sz w:val="24"/>
          <w:szCs w:val="24"/>
        </w:rPr>
        <w:t>hafta</w:t>
      </w:r>
      <w:r w:rsidR="00441598">
        <w:rPr>
          <w:rFonts w:ascii="Times New Roman" w:hAnsi="Times New Roman"/>
          <w:sz w:val="24"/>
          <w:szCs w:val="24"/>
        </w:rPr>
        <w:t xml:space="preserve"> </w:t>
      </w:r>
      <w:r w:rsidRPr="00BC105A">
        <w:rPr>
          <w:rFonts w:ascii="Times New Roman" w:hAnsi="Times New Roman"/>
          <w:sz w:val="24"/>
          <w:szCs w:val="24"/>
        </w:rPr>
        <w:t>boyunca</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(10,</w:t>
      </w:r>
      <w:r w:rsidR="00441598">
        <w:rPr>
          <w:rFonts w:ascii="Times New Roman" w:hAnsi="Times New Roman"/>
          <w:sz w:val="24"/>
          <w:szCs w:val="24"/>
        </w:rPr>
        <w:t xml:space="preserve"> </w:t>
      </w:r>
      <w:r w:rsidRPr="00BC105A">
        <w:rPr>
          <w:rFonts w:ascii="Times New Roman" w:hAnsi="Times New Roman"/>
          <w:sz w:val="24"/>
          <w:szCs w:val="24"/>
        </w:rPr>
        <w:t>30</w:t>
      </w:r>
      <w:r w:rsidR="00441598">
        <w:rPr>
          <w:rFonts w:ascii="Times New Roman" w:hAnsi="Times New Roman"/>
          <w:sz w:val="24"/>
          <w:szCs w:val="24"/>
        </w:rPr>
        <w:t xml:space="preserve"> </w:t>
      </w:r>
      <w:r w:rsidRPr="00BC105A">
        <w:rPr>
          <w:rFonts w:ascii="Times New Roman" w:hAnsi="Times New Roman"/>
          <w:sz w:val="24"/>
          <w:szCs w:val="24"/>
        </w:rPr>
        <w:t>veya</w:t>
      </w:r>
      <w:r w:rsidR="00441598">
        <w:rPr>
          <w:rFonts w:ascii="Times New Roman" w:hAnsi="Times New Roman"/>
          <w:sz w:val="24"/>
          <w:szCs w:val="24"/>
        </w:rPr>
        <w:t xml:space="preserve"> </w:t>
      </w:r>
      <w:r w:rsidRPr="00BC105A">
        <w:rPr>
          <w:rFonts w:ascii="Times New Roman" w:hAnsi="Times New Roman"/>
          <w:sz w:val="24"/>
          <w:szCs w:val="24"/>
        </w:rPr>
        <w:t>90</w:t>
      </w:r>
      <w:r w:rsidR="00441598">
        <w:rPr>
          <w:rFonts w:ascii="Times New Roman" w:hAnsi="Times New Roman"/>
          <w:sz w:val="24"/>
          <w:szCs w:val="24"/>
        </w:rPr>
        <w:t xml:space="preserve"> </w:t>
      </w:r>
      <w:r w:rsidRPr="00BC105A">
        <w:rPr>
          <w:rFonts w:ascii="Times New Roman" w:hAnsi="Times New Roman"/>
          <w:sz w:val="24"/>
          <w:szCs w:val="24"/>
        </w:rPr>
        <w:t>µg/kg/gün),</w:t>
      </w:r>
      <w:r w:rsidR="00441598">
        <w:rPr>
          <w:rFonts w:ascii="Times New Roman" w:hAnsi="Times New Roman"/>
          <w:sz w:val="24"/>
          <w:szCs w:val="24"/>
        </w:rPr>
        <w:t xml:space="preserve"> </w:t>
      </w:r>
      <w:r w:rsidRPr="00BC105A">
        <w:rPr>
          <w:rFonts w:ascii="Times New Roman" w:hAnsi="Times New Roman"/>
          <w:sz w:val="24"/>
          <w:szCs w:val="24"/>
        </w:rPr>
        <w:t>17β-estradiol</w:t>
      </w:r>
      <w:r w:rsidR="00441598">
        <w:rPr>
          <w:rFonts w:ascii="Times New Roman" w:hAnsi="Times New Roman"/>
          <w:sz w:val="24"/>
          <w:szCs w:val="24"/>
        </w:rPr>
        <w:t xml:space="preserve"> </w:t>
      </w:r>
      <w:r w:rsidRPr="00BC105A">
        <w:rPr>
          <w:rFonts w:ascii="Times New Roman" w:hAnsi="Times New Roman"/>
          <w:sz w:val="24"/>
          <w:szCs w:val="24"/>
        </w:rPr>
        <w:t>(E2;</w:t>
      </w:r>
      <w:r w:rsidR="00441598">
        <w:rPr>
          <w:rFonts w:ascii="Times New Roman" w:hAnsi="Times New Roman"/>
          <w:sz w:val="24"/>
          <w:szCs w:val="24"/>
        </w:rPr>
        <w:t xml:space="preserve"> </w:t>
      </w:r>
      <w:r w:rsidRPr="00BC105A">
        <w:rPr>
          <w:rFonts w:ascii="Times New Roman" w:hAnsi="Times New Roman"/>
          <w:sz w:val="24"/>
          <w:szCs w:val="24"/>
        </w:rPr>
        <w:t>50.0</w:t>
      </w:r>
      <w:r w:rsidR="00441598">
        <w:rPr>
          <w:rFonts w:ascii="Times New Roman" w:hAnsi="Times New Roman"/>
          <w:sz w:val="24"/>
          <w:szCs w:val="24"/>
        </w:rPr>
        <w:t xml:space="preserve"> </w:t>
      </w:r>
      <w:r w:rsidRPr="00BC105A">
        <w:rPr>
          <w:rFonts w:ascii="Times New Roman" w:hAnsi="Times New Roman"/>
          <w:sz w:val="24"/>
          <w:szCs w:val="24"/>
        </w:rPr>
        <w:t>µg/kg/gün)</w:t>
      </w:r>
      <w:r w:rsidR="00441598">
        <w:rPr>
          <w:rFonts w:ascii="Times New Roman" w:hAnsi="Times New Roman"/>
          <w:sz w:val="24"/>
          <w:szCs w:val="24"/>
        </w:rPr>
        <w:t xml:space="preserve"> </w:t>
      </w:r>
      <w:r w:rsidR="00657232" w:rsidRPr="00BC105A">
        <w:rPr>
          <w:rFonts w:ascii="Times New Roman" w:hAnsi="Times New Roman"/>
          <w:sz w:val="24"/>
          <w:szCs w:val="24"/>
        </w:rPr>
        <w:t>ile</w:t>
      </w:r>
      <w:r w:rsidR="00441598">
        <w:rPr>
          <w:rFonts w:ascii="Times New Roman" w:hAnsi="Times New Roman"/>
          <w:sz w:val="24"/>
          <w:szCs w:val="24"/>
        </w:rPr>
        <w:t xml:space="preserve"> </w:t>
      </w:r>
      <w:r w:rsidR="00657232" w:rsidRPr="00BC105A">
        <w:rPr>
          <w:rFonts w:ascii="Times New Roman" w:hAnsi="Times New Roman"/>
          <w:sz w:val="24"/>
          <w:szCs w:val="24"/>
        </w:rPr>
        <w:t>tedavi</w:t>
      </w:r>
      <w:r w:rsidR="00441598">
        <w:rPr>
          <w:rFonts w:ascii="Times New Roman" w:hAnsi="Times New Roman"/>
          <w:sz w:val="24"/>
          <w:szCs w:val="24"/>
        </w:rPr>
        <w:t xml:space="preserve"> </w:t>
      </w:r>
      <w:r w:rsidR="00657232" w:rsidRPr="00BC105A">
        <w:rPr>
          <w:rFonts w:ascii="Times New Roman" w:hAnsi="Times New Roman"/>
          <w:sz w:val="24"/>
          <w:szCs w:val="24"/>
        </w:rPr>
        <w:t>edilmiştir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Düşük</w:t>
      </w:r>
      <w:r w:rsidR="00441598">
        <w:rPr>
          <w:rFonts w:ascii="Times New Roman" w:hAnsi="Times New Roman"/>
          <w:sz w:val="24"/>
          <w:szCs w:val="24"/>
        </w:rPr>
        <w:t xml:space="preserve"> </w:t>
      </w:r>
      <w:r w:rsidRPr="00BC105A">
        <w:rPr>
          <w:rFonts w:ascii="Times New Roman" w:hAnsi="Times New Roman"/>
          <w:sz w:val="24"/>
          <w:szCs w:val="24"/>
        </w:rPr>
        <w:t>doz</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(10</w:t>
      </w:r>
      <w:r w:rsidR="00441598">
        <w:rPr>
          <w:rFonts w:ascii="Times New Roman" w:hAnsi="Times New Roman"/>
          <w:sz w:val="24"/>
          <w:szCs w:val="24"/>
        </w:rPr>
        <w:t xml:space="preserve"> </w:t>
      </w:r>
      <w:r w:rsidRPr="00BC105A">
        <w:rPr>
          <w:rFonts w:ascii="Times New Roman" w:hAnsi="Times New Roman"/>
          <w:sz w:val="24"/>
          <w:szCs w:val="24"/>
        </w:rPr>
        <w:t>μg/kg)</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tedavi</w:t>
      </w:r>
      <w:r w:rsidR="00441598">
        <w:rPr>
          <w:rFonts w:ascii="Times New Roman" w:hAnsi="Times New Roman"/>
          <w:sz w:val="24"/>
          <w:szCs w:val="24"/>
        </w:rPr>
        <w:t xml:space="preserve"> </w:t>
      </w:r>
      <w:r w:rsidRPr="00BC105A">
        <w:rPr>
          <w:rFonts w:ascii="Times New Roman" w:hAnsi="Times New Roman"/>
          <w:sz w:val="24"/>
          <w:szCs w:val="24"/>
        </w:rPr>
        <w:t>edilen</w:t>
      </w:r>
      <w:r w:rsidR="00441598">
        <w:rPr>
          <w:rFonts w:ascii="Times New Roman" w:hAnsi="Times New Roman"/>
          <w:sz w:val="24"/>
          <w:szCs w:val="24"/>
        </w:rPr>
        <w:t xml:space="preserve"> </w:t>
      </w:r>
      <w:r w:rsidRPr="00BC105A">
        <w:rPr>
          <w:rFonts w:ascii="Times New Roman" w:hAnsi="Times New Roman"/>
          <w:sz w:val="24"/>
          <w:szCs w:val="24"/>
        </w:rPr>
        <w:t>ratlarda</w:t>
      </w:r>
      <w:r w:rsidR="00441598">
        <w:rPr>
          <w:rFonts w:ascii="Times New Roman" w:hAnsi="Times New Roman"/>
          <w:sz w:val="24"/>
          <w:szCs w:val="24"/>
        </w:rPr>
        <w:t xml:space="preserve"> </w:t>
      </w:r>
      <w:r w:rsidRPr="00BC105A">
        <w:rPr>
          <w:rFonts w:ascii="Times New Roman" w:hAnsi="Times New Roman"/>
          <w:sz w:val="24"/>
          <w:szCs w:val="24"/>
        </w:rPr>
        <w:t>ağırlık</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hacmin</w:t>
      </w:r>
      <w:r w:rsidR="00441598">
        <w:rPr>
          <w:rFonts w:ascii="Times New Roman" w:hAnsi="Times New Roman"/>
          <w:sz w:val="24"/>
          <w:szCs w:val="24"/>
        </w:rPr>
        <w:t xml:space="preserve"> </w:t>
      </w:r>
      <w:r w:rsidRPr="00BC105A">
        <w:rPr>
          <w:rFonts w:ascii="Times New Roman" w:hAnsi="Times New Roman"/>
          <w:sz w:val="24"/>
          <w:szCs w:val="24"/>
        </w:rPr>
        <w:t>kontrol</w:t>
      </w:r>
      <w:r w:rsidR="00441598">
        <w:rPr>
          <w:rFonts w:ascii="Times New Roman" w:hAnsi="Times New Roman"/>
          <w:sz w:val="24"/>
          <w:szCs w:val="24"/>
        </w:rPr>
        <w:t xml:space="preserve"> </w:t>
      </w:r>
      <w:r w:rsidRPr="00BC105A">
        <w:rPr>
          <w:rFonts w:ascii="Times New Roman" w:hAnsi="Times New Roman"/>
          <w:sz w:val="24"/>
          <w:szCs w:val="24"/>
        </w:rPr>
        <w:t>gruplarından</w:t>
      </w:r>
      <w:r w:rsidR="00441598">
        <w:rPr>
          <w:rFonts w:ascii="Times New Roman" w:hAnsi="Times New Roman"/>
          <w:sz w:val="24"/>
          <w:szCs w:val="24"/>
        </w:rPr>
        <w:t xml:space="preserve"> </w:t>
      </w:r>
      <w:r w:rsidRPr="00BC105A">
        <w:rPr>
          <w:rFonts w:ascii="Times New Roman" w:hAnsi="Times New Roman"/>
          <w:sz w:val="24"/>
          <w:szCs w:val="24"/>
        </w:rPr>
        <w:t>daha</w:t>
      </w:r>
      <w:r w:rsidR="00441598">
        <w:rPr>
          <w:rFonts w:ascii="Times New Roman" w:hAnsi="Times New Roman"/>
          <w:sz w:val="24"/>
          <w:szCs w:val="24"/>
        </w:rPr>
        <w:t xml:space="preserve"> </w:t>
      </w:r>
      <w:r w:rsidRPr="00BC105A">
        <w:rPr>
          <w:rFonts w:ascii="Times New Roman" w:hAnsi="Times New Roman"/>
          <w:sz w:val="24"/>
          <w:szCs w:val="24"/>
        </w:rPr>
        <w:t>yüksek</w:t>
      </w:r>
      <w:r w:rsidR="00441598">
        <w:rPr>
          <w:rFonts w:ascii="Times New Roman" w:hAnsi="Times New Roman"/>
          <w:sz w:val="24"/>
          <w:szCs w:val="24"/>
        </w:rPr>
        <w:t xml:space="preserve"> </w:t>
      </w:r>
      <w:r w:rsidRPr="00BC105A">
        <w:rPr>
          <w:rFonts w:ascii="Times New Roman" w:hAnsi="Times New Roman"/>
          <w:sz w:val="24"/>
          <w:szCs w:val="24"/>
        </w:rPr>
        <w:t>olduğunu</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prostatın</w:t>
      </w:r>
      <w:r w:rsidR="00441598">
        <w:rPr>
          <w:rFonts w:ascii="Times New Roman" w:hAnsi="Times New Roman"/>
          <w:sz w:val="24"/>
          <w:szCs w:val="24"/>
        </w:rPr>
        <w:t xml:space="preserve"> </w:t>
      </w:r>
      <w:r w:rsidRPr="00BC105A">
        <w:rPr>
          <w:rFonts w:ascii="Times New Roman" w:hAnsi="Times New Roman"/>
          <w:sz w:val="24"/>
          <w:szCs w:val="24"/>
        </w:rPr>
        <w:t>nispi</w:t>
      </w:r>
      <w:r w:rsidR="00441598">
        <w:rPr>
          <w:rFonts w:ascii="Times New Roman" w:hAnsi="Times New Roman"/>
          <w:sz w:val="24"/>
          <w:szCs w:val="24"/>
        </w:rPr>
        <w:t xml:space="preserve"> </w:t>
      </w:r>
      <w:r w:rsidRPr="00BC105A">
        <w:rPr>
          <w:rFonts w:ascii="Times New Roman" w:hAnsi="Times New Roman"/>
          <w:sz w:val="24"/>
          <w:szCs w:val="24"/>
        </w:rPr>
        <w:t>ağırlığını</w:t>
      </w:r>
      <w:r w:rsidR="00441598">
        <w:rPr>
          <w:rFonts w:ascii="Times New Roman" w:hAnsi="Times New Roman"/>
          <w:sz w:val="24"/>
          <w:szCs w:val="24"/>
        </w:rPr>
        <w:t xml:space="preserve"> </w:t>
      </w:r>
      <w:r w:rsidRPr="00BC105A">
        <w:rPr>
          <w:rFonts w:ascii="Times New Roman" w:hAnsi="Times New Roman"/>
          <w:sz w:val="24"/>
          <w:szCs w:val="24"/>
        </w:rPr>
        <w:t>önemli</w:t>
      </w:r>
      <w:r w:rsidR="00441598">
        <w:rPr>
          <w:rFonts w:ascii="Times New Roman" w:hAnsi="Times New Roman"/>
          <w:sz w:val="24"/>
          <w:szCs w:val="24"/>
        </w:rPr>
        <w:t xml:space="preserve"> </w:t>
      </w:r>
      <w:r w:rsidRPr="00BC105A">
        <w:rPr>
          <w:rFonts w:ascii="Times New Roman" w:hAnsi="Times New Roman"/>
          <w:sz w:val="24"/>
          <w:szCs w:val="24"/>
        </w:rPr>
        <w:t>ölçüde</w:t>
      </w:r>
      <w:r w:rsidR="00441598">
        <w:rPr>
          <w:rFonts w:ascii="Times New Roman" w:hAnsi="Times New Roman"/>
          <w:sz w:val="24"/>
          <w:szCs w:val="24"/>
        </w:rPr>
        <w:t xml:space="preserve"> </w:t>
      </w:r>
      <w:r w:rsidRPr="00BC105A">
        <w:rPr>
          <w:rFonts w:ascii="Times New Roman" w:hAnsi="Times New Roman"/>
          <w:sz w:val="24"/>
          <w:szCs w:val="24"/>
        </w:rPr>
        <w:t>arttırdığı</w:t>
      </w:r>
      <w:r w:rsidR="00441598">
        <w:rPr>
          <w:rFonts w:ascii="Times New Roman" w:hAnsi="Times New Roman"/>
          <w:sz w:val="24"/>
          <w:szCs w:val="24"/>
        </w:rPr>
        <w:t xml:space="preserve"> </w:t>
      </w:r>
      <w:r w:rsidRPr="00BC105A">
        <w:rPr>
          <w:rFonts w:ascii="Times New Roman" w:hAnsi="Times New Roman"/>
          <w:sz w:val="24"/>
          <w:szCs w:val="24"/>
        </w:rPr>
        <w:t>bulunmuştur</w:t>
      </w:r>
      <w:r w:rsidR="00441598">
        <w:rPr>
          <w:rFonts w:ascii="Times New Roman" w:hAnsi="Times New Roman"/>
          <w:sz w:val="24"/>
          <w:szCs w:val="24"/>
        </w:rPr>
        <w:t xml:space="preserve"> </w:t>
      </w:r>
      <w:r w:rsidRPr="00BC105A">
        <w:rPr>
          <w:rFonts w:ascii="Times New Roman" w:hAnsi="Times New Roman"/>
          <w:sz w:val="24"/>
          <w:szCs w:val="24"/>
        </w:rPr>
        <w:t>(p</w:t>
      </w:r>
      <w:r w:rsidR="00441598">
        <w:rPr>
          <w:rFonts w:ascii="Times New Roman" w:hAnsi="Times New Roman"/>
          <w:sz w:val="24"/>
          <w:szCs w:val="24"/>
        </w:rPr>
        <w:t xml:space="preserve"> </w:t>
      </w:r>
      <w:r w:rsidRPr="00BC105A">
        <w:rPr>
          <w:rFonts w:ascii="Times New Roman" w:hAnsi="Times New Roman"/>
          <w:sz w:val="24"/>
          <w:szCs w:val="24"/>
        </w:rPr>
        <w:t>&lt;</w:t>
      </w:r>
      <w:r w:rsidR="00441598">
        <w:rPr>
          <w:rFonts w:ascii="Times New Roman" w:hAnsi="Times New Roman"/>
          <w:sz w:val="24"/>
          <w:szCs w:val="24"/>
        </w:rPr>
        <w:t xml:space="preserve"> </w:t>
      </w:r>
      <w:r w:rsidRPr="00BC105A">
        <w:rPr>
          <w:rFonts w:ascii="Times New Roman" w:hAnsi="Times New Roman"/>
          <w:sz w:val="24"/>
          <w:szCs w:val="24"/>
        </w:rPr>
        <w:t>0.01).</w:t>
      </w:r>
      <w:r w:rsidR="00441598">
        <w:rPr>
          <w:rFonts w:ascii="Times New Roman" w:hAnsi="Times New Roman"/>
          <w:sz w:val="24"/>
          <w:szCs w:val="24"/>
        </w:rPr>
        <w:t xml:space="preserve"> </w:t>
      </w:r>
      <w:r w:rsidRPr="00BC105A">
        <w:rPr>
          <w:rFonts w:ascii="Times New Roman" w:hAnsi="Times New Roman"/>
          <w:sz w:val="24"/>
          <w:szCs w:val="24"/>
        </w:rPr>
        <w:t>Prostat</w:t>
      </w:r>
      <w:r w:rsidR="00441598">
        <w:rPr>
          <w:rFonts w:ascii="Times New Roman" w:hAnsi="Times New Roman"/>
          <w:sz w:val="24"/>
          <w:szCs w:val="24"/>
        </w:rPr>
        <w:t xml:space="preserve"> </w:t>
      </w:r>
      <w:r w:rsidRPr="00BC105A">
        <w:rPr>
          <w:rFonts w:ascii="Times New Roman" w:hAnsi="Times New Roman"/>
          <w:sz w:val="24"/>
          <w:szCs w:val="24"/>
        </w:rPr>
        <w:t>lobları</w:t>
      </w:r>
      <w:r w:rsidR="00441598">
        <w:rPr>
          <w:rFonts w:ascii="Times New Roman" w:hAnsi="Times New Roman"/>
          <w:sz w:val="24"/>
          <w:szCs w:val="24"/>
        </w:rPr>
        <w:t xml:space="preserve"> </w:t>
      </w:r>
      <w:r w:rsidRPr="00BC105A">
        <w:rPr>
          <w:rFonts w:ascii="Times New Roman" w:hAnsi="Times New Roman"/>
          <w:sz w:val="24"/>
          <w:szCs w:val="24"/>
        </w:rPr>
        <w:t>için</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ventral</w:t>
      </w:r>
      <w:r w:rsidR="00441598">
        <w:rPr>
          <w:rFonts w:ascii="Times New Roman" w:hAnsi="Times New Roman"/>
          <w:sz w:val="24"/>
          <w:szCs w:val="24"/>
        </w:rPr>
        <w:t xml:space="preserve"> </w:t>
      </w:r>
      <w:r w:rsidRPr="00BC105A">
        <w:rPr>
          <w:rFonts w:ascii="Times New Roman" w:hAnsi="Times New Roman"/>
          <w:sz w:val="24"/>
          <w:szCs w:val="24"/>
        </w:rPr>
        <w:t>prostatın</w:t>
      </w:r>
      <w:r w:rsidR="00441598">
        <w:rPr>
          <w:rFonts w:ascii="Times New Roman" w:hAnsi="Times New Roman"/>
          <w:sz w:val="24"/>
          <w:szCs w:val="24"/>
        </w:rPr>
        <w:t xml:space="preserve"> </w:t>
      </w:r>
      <w:r w:rsidRPr="00BC105A">
        <w:rPr>
          <w:rFonts w:ascii="Times New Roman" w:hAnsi="Times New Roman"/>
          <w:sz w:val="24"/>
          <w:szCs w:val="24"/>
        </w:rPr>
        <w:t>(VP)</w:t>
      </w:r>
      <w:r w:rsidR="00441598">
        <w:rPr>
          <w:rFonts w:ascii="Times New Roman" w:hAnsi="Times New Roman"/>
          <w:sz w:val="24"/>
          <w:szCs w:val="24"/>
        </w:rPr>
        <w:t xml:space="preserve"> </w:t>
      </w:r>
      <w:r w:rsidRPr="00BC105A">
        <w:rPr>
          <w:rFonts w:ascii="Times New Roman" w:hAnsi="Times New Roman"/>
          <w:sz w:val="24"/>
          <w:szCs w:val="24"/>
        </w:rPr>
        <w:t>nispi</w:t>
      </w:r>
      <w:r w:rsidR="00441598">
        <w:rPr>
          <w:rFonts w:ascii="Times New Roman" w:hAnsi="Times New Roman"/>
          <w:sz w:val="24"/>
          <w:szCs w:val="24"/>
        </w:rPr>
        <w:t xml:space="preserve"> </w:t>
      </w:r>
      <w:r w:rsidRPr="00BC105A">
        <w:rPr>
          <w:rFonts w:ascii="Times New Roman" w:hAnsi="Times New Roman"/>
          <w:sz w:val="24"/>
          <w:szCs w:val="24"/>
        </w:rPr>
        <w:t>ağırlığını,</w:t>
      </w:r>
      <w:r w:rsidR="00441598">
        <w:rPr>
          <w:rFonts w:ascii="Times New Roman" w:hAnsi="Times New Roman"/>
          <w:sz w:val="24"/>
          <w:szCs w:val="24"/>
        </w:rPr>
        <w:t xml:space="preserve"> </w:t>
      </w:r>
      <w:r w:rsidRPr="00BC105A">
        <w:rPr>
          <w:rFonts w:ascii="Times New Roman" w:hAnsi="Times New Roman"/>
          <w:sz w:val="24"/>
          <w:szCs w:val="24"/>
        </w:rPr>
        <w:t>dorsolateral</w:t>
      </w:r>
      <w:r w:rsidR="00441598">
        <w:rPr>
          <w:rFonts w:ascii="Times New Roman" w:hAnsi="Times New Roman"/>
          <w:sz w:val="24"/>
          <w:szCs w:val="24"/>
        </w:rPr>
        <w:t xml:space="preserve"> </w:t>
      </w:r>
      <w:r w:rsidRPr="00BC105A">
        <w:rPr>
          <w:rFonts w:ascii="Times New Roman" w:hAnsi="Times New Roman"/>
          <w:sz w:val="24"/>
          <w:szCs w:val="24"/>
        </w:rPr>
        <w:t>prostatın</w:t>
      </w:r>
      <w:r w:rsidR="00441598">
        <w:rPr>
          <w:rFonts w:ascii="Times New Roman" w:hAnsi="Times New Roman"/>
          <w:sz w:val="24"/>
          <w:szCs w:val="24"/>
        </w:rPr>
        <w:t xml:space="preserve"> </w:t>
      </w:r>
      <w:r w:rsidRPr="00BC105A">
        <w:rPr>
          <w:rFonts w:ascii="Times New Roman" w:hAnsi="Times New Roman"/>
          <w:sz w:val="24"/>
          <w:szCs w:val="24"/>
        </w:rPr>
        <w:t>(DLP)</w:t>
      </w:r>
      <w:r w:rsidR="00441598">
        <w:rPr>
          <w:rFonts w:ascii="Times New Roman" w:hAnsi="Times New Roman"/>
          <w:sz w:val="24"/>
          <w:szCs w:val="24"/>
        </w:rPr>
        <w:t xml:space="preserve"> </w:t>
      </w:r>
      <w:r w:rsidRPr="00BC105A">
        <w:rPr>
          <w:rFonts w:ascii="Times New Roman" w:hAnsi="Times New Roman"/>
          <w:sz w:val="24"/>
          <w:szCs w:val="24"/>
        </w:rPr>
        <w:t>ağırlığını</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nispi</w:t>
      </w:r>
      <w:r w:rsidR="00441598">
        <w:rPr>
          <w:rFonts w:ascii="Times New Roman" w:hAnsi="Times New Roman"/>
          <w:sz w:val="24"/>
          <w:szCs w:val="24"/>
        </w:rPr>
        <w:t xml:space="preserve"> </w:t>
      </w:r>
      <w:r w:rsidRPr="00BC105A">
        <w:rPr>
          <w:rFonts w:ascii="Times New Roman" w:hAnsi="Times New Roman"/>
          <w:sz w:val="24"/>
          <w:szCs w:val="24"/>
        </w:rPr>
        <w:t>ağırlığını</w:t>
      </w:r>
      <w:r w:rsidR="00441598">
        <w:rPr>
          <w:rFonts w:ascii="Times New Roman" w:hAnsi="Times New Roman"/>
          <w:sz w:val="24"/>
          <w:szCs w:val="24"/>
        </w:rPr>
        <w:t xml:space="preserve"> </w:t>
      </w:r>
      <w:r w:rsidRPr="00BC105A">
        <w:rPr>
          <w:rFonts w:ascii="Times New Roman" w:hAnsi="Times New Roman"/>
          <w:sz w:val="24"/>
          <w:szCs w:val="24"/>
        </w:rPr>
        <w:t>önemli</w:t>
      </w:r>
      <w:r w:rsidR="00441598">
        <w:rPr>
          <w:rFonts w:ascii="Times New Roman" w:hAnsi="Times New Roman"/>
          <w:sz w:val="24"/>
          <w:szCs w:val="24"/>
        </w:rPr>
        <w:t xml:space="preserve"> </w:t>
      </w:r>
      <w:r w:rsidRPr="00BC105A">
        <w:rPr>
          <w:rFonts w:ascii="Times New Roman" w:hAnsi="Times New Roman"/>
          <w:sz w:val="24"/>
          <w:szCs w:val="24"/>
        </w:rPr>
        <w:t>ölçüde</w:t>
      </w:r>
      <w:r w:rsidR="00441598">
        <w:rPr>
          <w:rFonts w:ascii="Times New Roman" w:hAnsi="Times New Roman"/>
          <w:sz w:val="24"/>
          <w:szCs w:val="24"/>
        </w:rPr>
        <w:t xml:space="preserve"> </w:t>
      </w:r>
      <w:r w:rsidRPr="00BC105A">
        <w:rPr>
          <w:rFonts w:ascii="Times New Roman" w:hAnsi="Times New Roman"/>
          <w:sz w:val="24"/>
          <w:szCs w:val="24"/>
        </w:rPr>
        <w:t>artırmıştır.</w:t>
      </w:r>
      <w:r w:rsidR="00441598">
        <w:rPr>
          <w:rFonts w:ascii="Times New Roman" w:hAnsi="Times New Roman"/>
          <w:sz w:val="24"/>
          <w:szCs w:val="24"/>
        </w:rPr>
        <w:t xml:space="preserve"> </w:t>
      </w:r>
      <w:r w:rsidRPr="00BC105A">
        <w:rPr>
          <w:rFonts w:ascii="Times New Roman" w:hAnsi="Times New Roman"/>
          <w:sz w:val="24"/>
          <w:szCs w:val="24"/>
        </w:rPr>
        <w:t>Histopatolojik</w:t>
      </w:r>
      <w:r w:rsidR="00441598">
        <w:rPr>
          <w:rFonts w:ascii="Times New Roman" w:hAnsi="Times New Roman"/>
          <w:sz w:val="24"/>
          <w:szCs w:val="24"/>
        </w:rPr>
        <w:t xml:space="preserve"> </w:t>
      </w:r>
      <w:r w:rsidRPr="00BC105A">
        <w:rPr>
          <w:rFonts w:ascii="Times New Roman" w:hAnsi="Times New Roman"/>
          <w:sz w:val="24"/>
          <w:szCs w:val="24"/>
        </w:rPr>
        <w:t>sonuçla</w:t>
      </w:r>
      <w:r w:rsidR="007161EA" w:rsidRPr="00BC105A">
        <w:rPr>
          <w:rFonts w:ascii="Times New Roman" w:hAnsi="Times New Roman"/>
          <w:sz w:val="24"/>
          <w:szCs w:val="24"/>
        </w:rPr>
        <w:t>ra</w:t>
      </w:r>
      <w:r w:rsidR="00441598">
        <w:rPr>
          <w:rFonts w:ascii="Times New Roman" w:hAnsi="Times New Roman"/>
          <w:sz w:val="24"/>
          <w:szCs w:val="24"/>
        </w:rPr>
        <w:t xml:space="preserve"> </w:t>
      </w:r>
      <w:r w:rsidRPr="00BC105A">
        <w:rPr>
          <w:rFonts w:ascii="Times New Roman" w:hAnsi="Times New Roman"/>
          <w:sz w:val="24"/>
          <w:szCs w:val="24"/>
        </w:rPr>
        <w:t>göre,</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grubunda</w:t>
      </w:r>
      <w:r w:rsidR="00441598">
        <w:rPr>
          <w:rFonts w:ascii="Times New Roman" w:hAnsi="Times New Roman"/>
          <w:sz w:val="24"/>
          <w:szCs w:val="24"/>
        </w:rPr>
        <w:t xml:space="preserve"> </w:t>
      </w:r>
      <w:r w:rsidRPr="00BC105A">
        <w:rPr>
          <w:rFonts w:ascii="Times New Roman" w:hAnsi="Times New Roman"/>
          <w:sz w:val="24"/>
          <w:szCs w:val="24"/>
        </w:rPr>
        <w:t>VP</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DLP'nin</w:t>
      </w:r>
      <w:r w:rsidR="00441598">
        <w:rPr>
          <w:rFonts w:ascii="Times New Roman" w:hAnsi="Times New Roman"/>
          <w:sz w:val="24"/>
          <w:szCs w:val="24"/>
        </w:rPr>
        <w:t xml:space="preserve"> </w:t>
      </w:r>
      <w:r w:rsidRPr="00BC105A">
        <w:rPr>
          <w:rFonts w:ascii="Times New Roman" w:hAnsi="Times New Roman"/>
          <w:sz w:val="24"/>
          <w:szCs w:val="24"/>
        </w:rPr>
        <w:t>epitel</w:t>
      </w:r>
      <w:r w:rsidR="00441598">
        <w:rPr>
          <w:rFonts w:ascii="Times New Roman" w:hAnsi="Times New Roman"/>
          <w:sz w:val="24"/>
          <w:szCs w:val="24"/>
        </w:rPr>
        <w:t xml:space="preserve"> </w:t>
      </w:r>
      <w:r w:rsidRPr="00BC105A">
        <w:rPr>
          <w:rFonts w:ascii="Times New Roman" w:hAnsi="Times New Roman"/>
          <w:sz w:val="24"/>
          <w:szCs w:val="24"/>
        </w:rPr>
        <w:t>hücresindeki</w:t>
      </w:r>
      <w:r w:rsidR="00441598">
        <w:rPr>
          <w:rFonts w:ascii="Times New Roman" w:hAnsi="Times New Roman"/>
          <w:sz w:val="24"/>
          <w:szCs w:val="24"/>
        </w:rPr>
        <w:t xml:space="preserve"> </w:t>
      </w:r>
      <w:r w:rsidRPr="00BC105A">
        <w:rPr>
          <w:rFonts w:ascii="Times New Roman" w:hAnsi="Times New Roman"/>
          <w:sz w:val="24"/>
          <w:szCs w:val="24"/>
        </w:rPr>
        <w:t>(HEC)</w:t>
      </w:r>
      <w:r w:rsidR="00441598">
        <w:rPr>
          <w:rFonts w:ascii="Times New Roman" w:hAnsi="Times New Roman"/>
          <w:sz w:val="24"/>
          <w:szCs w:val="24"/>
        </w:rPr>
        <w:t xml:space="preserve"> </w:t>
      </w:r>
      <w:r w:rsidRPr="00BC105A">
        <w:rPr>
          <w:rFonts w:ascii="Times New Roman" w:hAnsi="Times New Roman"/>
          <w:sz w:val="24"/>
          <w:szCs w:val="24"/>
        </w:rPr>
        <w:t>düzeyi,</w:t>
      </w:r>
      <w:r w:rsidR="00441598">
        <w:rPr>
          <w:rFonts w:ascii="Times New Roman" w:hAnsi="Times New Roman"/>
          <w:sz w:val="24"/>
          <w:szCs w:val="24"/>
        </w:rPr>
        <w:t xml:space="preserve"> </w:t>
      </w:r>
      <w:r w:rsidRPr="00BC105A">
        <w:rPr>
          <w:rFonts w:ascii="Times New Roman" w:hAnsi="Times New Roman"/>
          <w:sz w:val="24"/>
          <w:szCs w:val="24"/>
        </w:rPr>
        <w:t>kontrol</w:t>
      </w:r>
      <w:r w:rsidR="00441598">
        <w:rPr>
          <w:rFonts w:ascii="Times New Roman" w:hAnsi="Times New Roman"/>
          <w:sz w:val="24"/>
          <w:szCs w:val="24"/>
        </w:rPr>
        <w:t xml:space="preserve"> </w:t>
      </w:r>
      <w:r w:rsidRPr="00BC105A">
        <w:rPr>
          <w:rFonts w:ascii="Times New Roman" w:hAnsi="Times New Roman"/>
          <w:sz w:val="24"/>
          <w:szCs w:val="24"/>
        </w:rPr>
        <w:t>grubuna</w:t>
      </w:r>
      <w:r w:rsidR="00441598">
        <w:rPr>
          <w:rFonts w:ascii="Times New Roman" w:hAnsi="Times New Roman"/>
          <w:sz w:val="24"/>
          <w:szCs w:val="24"/>
        </w:rPr>
        <w:t xml:space="preserve"> </w:t>
      </w:r>
      <w:r w:rsidRPr="00BC105A">
        <w:rPr>
          <w:rFonts w:ascii="Times New Roman" w:hAnsi="Times New Roman"/>
          <w:sz w:val="24"/>
          <w:szCs w:val="24"/>
        </w:rPr>
        <w:t>göre</w:t>
      </w:r>
      <w:r w:rsidR="00441598">
        <w:rPr>
          <w:rFonts w:ascii="Times New Roman" w:hAnsi="Times New Roman"/>
          <w:sz w:val="24"/>
          <w:szCs w:val="24"/>
        </w:rPr>
        <w:t xml:space="preserve"> </w:t>
      </w:r>
      <w:r w:rsidRPr="00BC105A">
        <w:rPr>
          <w:rFonts w:ascii="Times New Roman" w:hAnsi="Times New Roman"/>
          <w:sz w:val="24"/>
          <w:szCs w:val="24"/>
        </w:rPr>
        <w:t>yüksek</w:t>
      </w:r>
      <w:r w:rsidR="00441598">
        <w:rPr>
          <w:rFonts w:ascii="Times New Roman" w:hAnsi="Times New Roman"/>
          <w:sz w:val="24"/>
          <w:szCs w:val="24"/>
        </w:rPr>
        <w:t xml:space="preserve"> </w:t>
      </w:r>
      <w:r w:rsidRPr="00BC105A">
        <w:rPr>
          <w:rFonts w:ascii="Times New Roman" w:hAnsi="Times New Roman"/>
          <w:sz w:val="24"/>
          <w:szCs w:val="24"/>
        </w:rPr>
        <w:t>olduğu</w:t>
      </w:r>
      <w:r w:rsidR="00441598">
        <w:rPr>
          <w:rFonts w:ascii="Times New Roman" w:hAnsi="Times New Roman"/>
          <w:sz w:val="24"/>
          <w:szCs w:val="24"/>
        </w:rPr>
        <w:t xml:space="preserve"> </w:t>
      </w:r>
      <w:r w:rsidRPr="00BC105A">
        <w:rPr>
          <w:rFonts w:ascii="Times New Roman" w:hAnsi="Times New Roman"/>
          <w:sz w:val="24"/>
          <w:szCs w:val="24"/>
        </w:rPr>
        <w:t>tespit</w:t>
      </w:r>
      <w:r w:rsidR="00441598">
        <w:rPr>
          <w:rFonts w:ascii="Times New Roman" w:hAnsi="Times New Roman"/>
          <w:sz w:val="24"/>
          <w:szCs w:val="24"/>
        </w:rPr>
        <w:t xml:space="preserve"> </w:t>
      </w:r>
      <w:r w:rsidRPr="00BC105A">
        <w:rPr>
          <w:rFonts w:ascii="Times New Roman" w:hAnsi="Times New Roman"/>
          <w:sz w:val="24"/>
          <w:szCs w:val="24"/>
        </w:rPr>
        <w:lastRenderedPageBreak/>
        <w:t>edilmiştir.</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ayrıca</w:t>
      </w:r>
      <w:r w:rsidR="00441598">
        <w:rPr>
          <w:rFonts w:ascii="Times New Roman" w:hAnsi="Times New Roman"/>
          <w:sz w:val="24"/>
          <w:szCs w:val="24"/>
        </w:rPr>
        <w:t xml:space="preserve"> </w:t>
      </w:r>
      <w:r w:rsidRPr="00BC105A">
        <w:rPr>
          <w:rFonts w:ascii="Times New Roman" w:hAnsi="Times New Roman"/>
          <w:sz w:val="24"/>
          <w:szCs w:val="24"/>
        </w:rPr>
        <w:t>testosteron</w:t>
      </w:r>
      <w:r w:rsidR="00441598">
        <w:rPr>
          <w:rFonts w:ascii="Times New Roman" w:hAnsi="Times New Roman"/>
          <w:sz w:val="24"/>
          <w:szCs w:val="24"/>
        </w:rPr>
        <w:t xml:space="preserve"> </w:t>
      </w:r>
      <w:r w:rsidRPr="00BC105A">
        <w:rPr>
          <w:rFonts w:ascii="Times New Roman" w:hAnsi="Times New Roman"/>
          <w:sz w:val="24"/>
          <w:szCs w:val="24"/>
        </w:rPr>
        <w:t>seviyesini</w:t>
      </w:r>
      <w:r w:rsidR="00441598">
        <w:rPr>
          <w:rFonts w:ascii="Times New Roman" w:hAnsi="Times New Roman"/>
          <w:sz w:val="24"/>
          <w:szCs w:val="24"/>
        </w:rPr>
        <w:t xml:space="preserve"> </w:t>
      </w:r>
      <w:r w:rsidRPr="00BC105A">
        <w:rPr>
          <w:rFonts w:ascii="Times New Roman" w:hAnsi="Times New Roman"/>
          <w:sz w:val="24"/>
          <w:szCs w:val="24"/>
        </w:rPr>
        <w:t>düşürmekte</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prostata</w:t>
      </w:r>
      <w:r w:rsidR="00441598">
        <w:rPr>
          <w:rFonts w:ascii="Times New Roman" w:hAnsi="Times New Roman"/>
          <w:sz w:val="24"/>
          <w:szCs w:val="24"/>
        </w:rPr>
        <w:t xml:space="preserve"> </w:t>
      </w:r>
      <w:r w:rsidRPr="00BC105A">
        <w:rPr>
          <w:rFonts w:ascii="Times New Roman" w:hAnsi="Times New Roman"/>
          <w:sz w:val="24"/>
          <w:szCs w:val="24"/>
        </w:rPr>
        <w:t>özgü</w:t>
      </w:r>
      <w:r w:rsidR="00441598">
        <w:rPr>
          <w:rFonts w:ascii="Times New Roman" w:hAnsi="Times New Roman"/>
          <w:sz w:val="24"/>
          <w:szCs w:val="24"/>
        </w:rPr>
        <w:t xml:space="preserve"> </w:t>
      </w:r>
      <w:r w:rsidRPr="00BC105A">
        <w:rPr>
          <w:rFonts w:ascii="Times New Roman" w:hAnsi="Times New Roman"/>
          <w:sz w:val="24"/>
          <w:szCs w:val="24"/>
        </w:rPr>
        <w:t>antijen</w:t>
      </w:r>
      <w:r w:rsidR="00441598">
        <w:rPr>
          <w:rFonts w:ascii="Times New Roman" w:hAnsi="Times New Roman"/>
          <w:sz w:val="24"/>
          <w:szCs w:val="24"/>
        </w:rPr>
        <w:t xml:space="preserve"> </w:t>
      </w:r>
      <w:r w:rsidRPr="00BC105A">
        <w:rPr>
          <w:rFonts w:ascii="Times New Roman" w:hAnsi="Times New Roman"/>
          <w:sz w:val="24"/>
          <w:szCs w:val="24"/>
        </w:rPr>
        <w:t>seviyesini</w:t>
      </w:r>
      <w:r w:rsidR="00441598">
        <w:rPr>
          <w:rFonts w:ascii="Times New Roman" w:hAnsi="Times New Roman"/>
          <w:sz w:val="24"/>
          <w:szCs w:val="24"/>
        </w:rPr>
        <w:t xml:space="preserve"> </w:t>
      </w:r>
      <w:r w:rsidRPr="00BC105A">
        <w:rPr>
          <w:rFonts w:ascii="Times New Roman" w:hAnsi="Times New Roman"/>
          <w:sz w:val="24"/>
          <w:szCs w:val="24"/>
        </w:rPr>
        <w:t>artırmaktadır.</w:t>
      </w:r>
      <w:r w:rsidR="00441598">
        <w:rPr>
          <w:rFonts w:ascii="Times New Roman" w:hAnsi="Times New Roman"/>
          <w:sz w:val="24"/>
          <w:szCs w:val="24"/>
        </w:rPr>
        <w:t xml:space="preserve"> </w:t>
      </w:r>
      <w:r w:rsidRPr="00BC105A">
        <w:rPr>
          <w:rFonts w:ascii="Times New Roman" w:hAnsi="Times New Roman"/>
          <w:sz w:val="24"/>
          <w:szCs w:val="24"/>
        </w:rPr>
        <w:t>E2</w:t>
      </w:r>
      <w:r w:rsidR="00441598">
        <w:rPr>
          <w:rFonts w:ascii="Times New Roman" w:hAnsi="Times New Roman"/>
          <w:sz w:val="24"/>
          <w:szCs w:val="24"/>
        </w:rPr>
        <w:t xml:space="preserve"> </w:t>
      </w:r>
      <w:r w:rsidRPr="00BC105A">
        <w:rPr>
          <w:rFonts w:ascii="Times New Roman" w:hAnsi="Times New Roman"/>
          <w:sz w:val="24"/>
          <w:szCs w:val="24"/>
        </w:rPr>
        <w:t>tedavisi</w:t>
      </w:r>
      <w:r w:rsidR="00441598">
        <w:rPr>
          <w:rFonts w:ascii="Times New Roman" w:hAnsi="Times New Roman"/>
          <w:sz w:val="24"/>
          <w:szCs w:val="24"/>
        </w:rPr>
        <w:t xml:space="preserve"> </w:t>
      </w:r>
      <w:r w:rsidRPr="00BC105A">
        <w:rPr>
          <w:rFonts w:ascii="Times New Roman" w:hAnsi="Times New Roman"/>
          <w:sz w:val="24"/>
          <w:szCs w:val="24"/>
        </w:rPr>
        <w:t>ayrıca</w:t>
      </w:r>
      <w:r w:rsidR="00441598">
        <w:rPr>
          <w:rFonts w:ascii="Times New Roman" w:hAnsi="Times New Roman"/>
          <w:sz w:val="24"/>
          <w:szCs w:val="24"/>
        </w:rPr>
        <w:t xml:space="preserve"> </w:t>
      </w:r>
      <w:r w:rsidRPr="00BC105A">
        <w:rPr>
          <w:rFonts w:ascii="Times New Roman" w:hAnsi="Times New Roman"/>
          <w:sz w:val="24"/>
          <w:szCs w:val="24"/>
        </w:rPr>
        <w:t>VP</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DLP'nin</w:t>
      </w:r>
      <w:r w:rsidR="00441598">
        <w:rPr>
          <w:rFonts w:ascii="Times New Roman" w:hAnsi="Times New Roman"/>
          <w:sz w:val="24"/>
          <w:szCs w:val="24"/>
        </w:rPr>
        <w:t xml:space="preserve"> </w:t>
      </w:r>
      <w:r w:rsidRPr="00BC105A">
        <w:rPr>
          <w:rFonts w:ascii="Times New Roman" w:hAnsi="Times New Roman"/>
          <w:sz w:val="24"/>
          <w:szCs w:val="24"/>
        </w:rPr>
        <w:t>nispi</w:t>
      </w:r>
      <w:r w:rsidR="00441598">
        <w:rPr>
          <w:rFonts w:ascii="Times New Roman" w:hAnsi="Times New Roman"/>
          <w:sz w:val="24"/>
          <w:szCs w:val="24"/>
        </w:rPr>
        <w:t xml:space="preserve"> </w:t>
      </w:r>
      <w:r w:rsidRPr="00BC105A">
        <w:rPr>
          <w:rFonts w:ascii="Times New Roman" w:hAnsi="Times New Roman"/>
          <w:sz w:val="24"/>
          <w:szCs w:val="24"/>
        </w:rPr>
        <w:t>ağırlığı</w:t>
      </w:r>
      <w:r w:rsidR="005D57C0" w:rsidRPr="00BC105A">
        <w:rPr>
          <w:rFonts w:ascii="Times New Roman" w:hAnsi="Times New Roman"/>
          <w:sz w:val="24"/>
          <w:szCs w:val="24"/>
        </w:rPr>
        <w:t>nın</w:t>
      </w:r>
      <w:r w:rsidR="00441598">
        <w:rPr>
          <w:rFonts w:ascii="Times New Roman" w:hAnsi="Times New Roman"/>
          <w:sz w:val="24"/>
          <w:szCs w:val="24"/>
        </w:rPr>
        <w:t xml:space="preserve"> </w:t>
      </w:r>
      <w:r w:rsidR="005D57C0" w:rsidRPr="00BC105A">
        <w:rPr>
          <w:rFonts w:ascii="Times New Roman" w:hAnsi="Times New Roman"/>
          <w:sz w:val="24"/>
          <w:szCs w:val="24"/>
        </w:rPr>
        <w:t>yanı</w:t>
      </w:r>
      <w:r w:rsidR="00441598">
        <w:rPr>
          <w:rFonts w:ascii="Times New Roman" w:hAnsi="Times New Roman"/>
          <w:sz w:val="24"/>
          <w:szCs w:val="24"/>
        </w:rPr>
        <w:t xml:space="preserve"> </w:t>
      </w:r>
      <w:r w:rsidR="005D57C0" w:rsidRPr="00BC105A">
        <w:rPr>
          <w:rFonts w:ascii="Times New Roman" w:hAnsi="Times New Roman"/>
          <w:sz w:val="24"/>
          <w:szCs w:val="24"/>
        </w:rPr>
        <w:t>sıra</w:t>
      </w:r>
      <w:r w:rsidR="00441598">
        <w:rPr>
          <w:rFonts w:ascii="Times New Roman" w:hAnsi="Times New Roman"/>
          <w:sz w:val="24"/>
          <w:szCs w:val="24"/>
        </w:rPr>
        <w:t xml:space="preserve"> </w:t>
      </w:r>
      <w:r w:rsidRPr="00BC105A">
        <w:rPr>
          <w:rFonts w:ascii="Times New Roman" w:hAnsi="Times New Roman"/>
          <w:sz w:val="24"/>
          <w:szCs w:val="24"/>
        </w:rPr>
        <w:t>HEC</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hormon</w:t>
      </w:r>
      <w:r w:rsidR="00441598">
        <w:rPr>
          <w:rFonts w:ascii="Times New Roman" w:hAnsi="Times New Roman"/>
          <w:sz w:val="24"/>
          <w:szCs w:val="24"/>
        </w:rPr>
        <w:t xml:space="preserve"> </w:t>
      </w:r>
      <w:r w:rsidRPr="00BC105A">
        <w:rPr>
          <w:rFonts w:ascii="Times New Roman" w:hAnsi="Times New Roman"/>
          <w:sz w:val="24"/>
          <w:szCs w:val="24"/>
        </w:rPr>
        <w:t>seviyeleri</w:t>
      </w:r>
      <w:r w:rsidR="00441598">
        <w:rPr>
          <w:rFonts w:ascii="Times New Roman" w:hAnsi="Times New Roman"/>
          <w:sz w:val="24"/>
          <w:szCs w:val="24"/>
        </w:rPr>
        <w:t xml:space="preserve"> </w:t>
      </w:r>
      <w:r w:rsidRPr="00BC105A">
        <w:rPr>
          <w:rFonts w:ascii="Times New Roman" w:hAnsi="Times New Roman"/>
          <w:sz w:val="24"/>
          <w:szCs w:val="24"/>
        </w:rPr>
        <w:t>üzerinde</w:t>
      </w:r>
      <w:r w:rsidR="00441598">
        <w:rPr>
          <w:rFonts w:ascii="Times New Roman" w:hAnsi="Times New Roman"/>
          <w:sz w:val="24"/>
          <w:szCs w:val="24"/>
        </w:rPr>
        <w:t xml:space="preserve"> </w:t>
      </w:r>
      <w:r w:rsidR="005D57C0" w:rsidRPr="00BC105A">
        <w:rPr>
          <w:rFonts w:ascii="Times New Roman" w:hAnsi="Times New Roman"/>
          <w:sz w:val="24"/>
          <w:szCs w:val="24"/>
        </w:rPr>
        <w:t>de</w:t>
      </w:r>
      <w:r w:rsidR="00441598">
        <w:rPr>
          <w:rFonts w:ascii="Times New Roman" w:hAnsi="Times New Roman"/>
          <w:sz w:val="24"/>
          <w:szCs w:val="24"/>
        </w:rPr>
        <w:t xml:space="preserve"> </w:t>
      </w:r>
      <w:r w:rsidR="005D57C0" w:rsidRPr="00BC105A">
        <w:rPr>
          <w:rFonts w:ascii="Times New Roman" w:hAnsi="Times New Roman"/>
          <w:sz w:val="24"/>
          <w:szCs w:val="24"/>
        </w:rPr>
        <w:t>önemli</w:t>
      </w:r>
      <w:r w:rsidR="00441598">
        <w:rPr>
          <w:rFonts w:ascii="Times New Roman" w:hAnsi="Times New Roman"/>
          <w:sz w:val="24"/>
          <w:szCs w:val="24"/>
        </w:rPr>
        <w:t xml:space="preserve"> </w:t>
      </w:r>
      <w:r w:rsidR="005D57C0" w:rsidRPr="00BC105A">
        <w:rPr>
          <w:rFonts w:ascii="Times New Roman" w:hAnsi="Times New Roman"/>
          <w:sz w:val="24"/>
          <w:szCs w:val="24"/>
        </w:rPr>
        <w:t>e</w:t>
      </w:r>
      <w:r w:rsidRPr="00BC105A">
        <w:rPr>
          <w:rFonts w:ascii="Times New Roman" w:hAnsi="Times New Roman"/>
          <w:sz w:val="24"/>
          <w:szCs w:val="24"/>
        </w:rPr>
        <w:t>tki</w:t>
      </w:r>
      <w:r w:rsidR="005D57C0" w:rsidRPr="00BC105A">
        <w:rPr>
          <w:rFonts w:ascii="Times New Roman" w:hAnsi="Times New Roman"/>
          <w:sz w:val="24"/>
          <w:szCs w:val="24"/>
        </w:rPr>
        <w:t>ler</w:t>
      </w:r>
      <w:r w:rsidR="00441598">
        <w:rPr>
          <w:rFonts w:ascii="Times New Roman" w:hAnsi="Times New Roman"/>
          <w:sz w:val="24"/>
          <w:szCs w:val="24"/>
        </w:rPr>
        <w:t xml:space="preserve"> </w:t>
      </w:r>
      <w:r w:rsidRPr="00BC105A">
        <w:rPr>
          <w:rFonts w:ascii="Times New Roman" w:hAnsi="Times New Roman"/>
          <w:sz w:val="24"/>
          <w:szCs w:val="24"/>
        </w:rPr>
        <w:t>göstermiştir.</w:t>
      </w:r>
      <w:r w:rsidR="00441598">
        <w:rPr>
          <w:rFonts w:ascii="Times New Roman" w:hAnsi="Times New Roman"/>
          <w:sz w:val="24"/>
          <w:szCs w:val="24"/>
        </w:rPr>
        <w:t xml:space="preserve"> </w:t>
      </w:r>
      <w:r w:rsidRPr="00BC105A">
        <w:rPr>
          <w:rFonts w:ascii="Times New Roman" w:hAnsi="Times New Roman"/>
          <w:sz w:val="24"/>
          <w:szCs w:val="24"/>
        </w:rPr>
        <w:t>Sonuç</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düşük</w:t>
      </w:r>
      <w:r w:rsidR="00441598">
        <w:rPr>
          <w:rFonts w:ascii="Times New Roman" w:hAnsi="Times New Roman"/>
          <w:sz w:val="24"/>
          <w:szCs w:val="24"/>
        </w:rPr>
        <w:t xml:space="preserve"> </w:t>
      </w:r>
      <w:r w:rsidRPr="00BC105A">
        <w:rPr>
          <w:rFonts w:ascii="Times New Roman" w:hAnsi="Times New Roman"/>
          <w:sz w:val="24"/>
          <w:szCs w:val="24"/>
        </w:rPr>
        <w:t>dozda</w:t>
      </w:r>
      <w:r w:rsidR="00441598">
        <w:rPr>
          <w:rFonts w:ascii="Times New Roman" w:hAnsi="Times New Roman"/>
          <w:sz w:val="24"/>
          <w:szCs w:val="24"/>
        </w:rPr>
        <w:t xml:space="preserve"> </w:t>
      </w:r>
      <w:r w:rsidRPr="00BC105A">
        <w:rPr>
          <w:rFonts w:ascii="Times New Roman" w:hAnsi="Times New Roman"/>
          <w:sz w:val="24"/>
          <w:szCs w:val="24"/>
        </w:rPr>
        <w:t>dahi</w:t>
      </w:r>
      <w:r w:rsidR="00441598">
        <w:rPr>
          <w:rFonts w:ascii="Times New Roman" w:hAnsi="Times New Roman"/>
          <w:sz w:val="24"/>
          <w:szCs w:val="24"/>
        </w:rPr>
        <w:t xml:space="preserve"> </w:t>
      </w:r>
      <w:r w:rsidRPr="00BC105A">
        <w:rPr>
          <w:rFonts w:ascii="Times New Roman" w:hAnsi="Times New Roman"/>
          <w:sz w:val="24"/>
          <w:szCs w:val="24"/>
        </w:rPr>
        <w:t>BPA'ya</w:t>
      </w:r>
      <w:r w:rsidR="00441598">
        <w:rPr>
          <w:rFonts w:ascii="Times New Roman" w:hAnsi="Times New Roman"/>
          <w:sz w:val="24"/>
          <w:szCs w:val="24"/>
        </w:rPr>
        <w:t xml:space="preserve"> </w:t>
      </w:r>
      <w:r w:rsidRPr="00BC105A">
        <w:rPr>
          <w:rFonts w:ascii="Times New Roman" w:hAnsi="Times New Roman"/>
          <w:sz w:val="24"/>
          <w:szCs w:val="24"/>
        </w:rPr>
        <w:t>maruziyetin,</w:t>
      </w:r>
      <w:r w:rsidR="00441598">
        <w:rPr>
          <w:rFonts w:ascii="Times New Roman" w:hAnsi="Times New Roman"/>
          <w:sz w:val="24"/>
          <w:szCs w:val="24"/>
        </w:rPr>
        <w:t xml:space="preserve"> </w:t>
      </w:r>
      <w:r w:rsidRPr="00BC105A">
        <w:rPr>
          <w:rFonts w:ascii="Times New Roman" w:hAnsi="Times New Roman"/>
          <w:sz w:val="24"/>
          <w:szCs w:val="24"/>
        </w:rPr>
        <w:t>ratlarda</w:t>
      </w:r>
      <w:r w:rsidR="00441598">
        <w:rPr>
          <w:rFonts w:ascii="Times New Roman" w:hAnsi="Times New Roman"/>
          <w:sz w:val="24"/>
          <w:szCs w:val="24"/>
        </w:rPr>
        <w:t xml:space="preserve"> </w:t>
      </w:r>
      <w:r w:rsidRPr="00BC105A">
        <w:rPr>
          <w:rFonts w:ascii="Times New Roman" w:hAnsi="Times New Roman"/>
          <w:sz w:val="24"/>
          <w:szCs w:val="24"/>
        </w:rPr>
        <w:t>prostatın</w:t>
      </w:r>
      <w:r w:rsidR="00441598">
        <w:rPr>
          <w:rFonts w:ascii="Times New Roman" w:hAnsi="Times New Roman"/>
          <w:sz w:val="24"/>
          <w:szCs w:val="24"/>
        </w:rPr>
        <w:t xml:space="preserve"> </w:t>
      </w:r>
      <w:r w:rsidRPr="00BC105A">
        <w:rPr>
          <w:rFonts w:ascii="Times New Roman" w:hAnsi="Times New Roman"/>
          <w:sz w:val="24"/>
          <w:szCs w:val="24"/>
        </w:rPr>
        <w:t>çoğalmasına</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testosteronun</w:t>
      </w:r>
      <w:r w:rsidR="00441598">
        <w:rPr>
          <w:rFonts w:ascii="Times New Roman" w:hAnsi="Times New Roman"/>
          <w:sz w:val="24"/>
          <w:szCs w:val="24"/>
        </w:rPr>
        <w:t xml:space="preserve"> </w:t>
      </w:r>
      <w:r w:rsidRPr="00BC105A">
        <w:rPr>
          <w:rFonts w:ascii="Times New Roman" w:hAnsi="Times New Roman"/>
          <w:sz w:val="24"/>
          <w:szCs w:val="24"/>
        </w:rPr>
        <w:t>neden</w:t>
      </w:r>
      <w:r w:rsidR="00441598">
        <w:rPr>
          <w:rFonts w:ascii="Times New Roman" w:hAnsi="Times New Roman"/>
          <w:sz w:val="24"/>
          <w:szCs w:val="24"/>
        </w:rPr>
        <w:t xml:space="preserve"> </w:t>
      </w:r>
      <w:r w:rsidRPr="00BC105A">
        <w:rPr>
          <w:rFonts w:ascii="Times New Roman" w:hAnsi="Times New Roman"/>
          <w:sz w:val="24"/>
          <w:szCs w:val="24"/>
        </w:rPr>
        <w:t>olduğu</w:t>
      </w:r>
      <w:r w:rsidR="00441598">
        <w:rPr>
          <w:rFonts w:ascii="Times New Roman" w:hAnsi="Times New Roman"/>
          <w:sz w:val="24"/>
          <w:szCs w:val="24"/>
        </w:rPr>
        <w:t xml:space="preserve"> </w:t>
      </w:r>
      <w:r w:rsidRPr="00BC105A">
        <w:rPr>
          <w:rFonts w:ascii="Times New Roman" w:hAnsi="Times New Roman"/>
          <w:sz w:val="24"/>
          <w:szCs w:val="24"/>
        </w:rPr>
        <w:t>iyi</w:t>
      </w:r>
      <w:r w:rsidR="00441598">
        <w:rPr>
          <w:rFonts w:ascii="Times New Roman" w:hAnsi="Times New Roman"/>
          <w:sz w:val="24"/>
          <w:szCs w:val="24"/>
        </w:rPr>
        <w:t xml:space="preserve"> </w:t>
      </w:r>
      <w:r w:rsidRPr="00BC105A">
        <w:rPr>
          <w:rFonts w:ascii="Times New Roman" w:hAnsi="Times New Roman"/>
          <w:sz w:val="24"/>
          <w:szCs w:val="24"/>
        </w:rPr>
        <w:t>huylu</w:t>
      </w:r>
      <w:r w:rsidR="00441598">
        <w:rPr>
          <w:rFonts w:ascii="Times New Roman" w:hAnsi="Times New Roman"/>
          <w:sz w:val="24"/>
          <w:szCs w:val="24"/>
        </w:rPr>
        <w:t xml:space="preserve"> </w:t>
      </w:r>
      <w:r w:rsidRPr="00BC105A">
        <w:rPr>
          <w:rFonts w:ascii="Times New Roman" w:hAnsi="Times New Roman"/>
          <w:sz w:val="24"/>
          <w:szCs w:val="24"/>
        </w:rPr>
        <w:t>hiperplazi</w:t>
      </w:r>
      <w:r w:rsidR="00441598">
        <w:rPr>
          <w:rFonts w:ascii="Times New Roman" w:hAnsi="Times New Roman"/>
          <w:sz w:val="24"/>
          <w:szCs w:val="24"/>
        </w:rPr>
        <w:t xml:space="preserve"> </w:t>
      </w:r>
      <w:r w:rsidRPr="00BC105A">
        <w:rPr>
          <w:rFonts w:ascii="Times New Roman" w:hAnsi="Times New Roman"/>
          <w:sz w:val="24"/>
          <w:szCs w:val="24"/>
        </w:rPr>
        <w:t>prostatını</w:t>
      </w:r>
      <w:r w:rsidR="00441598">
        <w:rPr>
          <w:rFonts w:ascii="Times New Roman" w:hAnsi="Times New Roman"/>
          <w:sz w:val="24"/>
          <w:szCs w:val="24"/>
        </w:rPr>
        <w:t xml:space="preserve"> </w:t>
      </w:r>
      <w:r w:rsidRPr="00BC105A">
        <w:rPr>
          <w:rFonts w:ascii="Times New Roman" w:hAnsi="Times New Roman"/>
          <w:sz w:val="24"/>
          <w:szCs w:val="24"/>
        </w:rPr>
        <w:t>şiddetlenmesine</w:t>
      </w:r>
      <w:r w:rsidR="00441598">
        <w:rPr>
          <w:rFonts w:ascii="Times New Roman" w:hAnsi="Times New Roman"/>
          <w:sz w:val="24"/>
          <w:szCs w:val="24"/>
        </w:rPr>
        <w:t xml:space="preserve"> </w:t>
      </w:r>
      <w:r w:rsidRPr="00BC105A">
        <w:rPr>
          <w:rFonts w:ascii="Times New Roman" w:hAnsi="Times New Roman"/>
          <w:sz w:val="24"/>
          <w:szCs w:val="24"/>
        </w:rPr>
        <w:t>neden</w:t>
      </w:r>
      <w:r w:rsidR="00441598">
        <w:rPr>
          <w:rFonts w:ascii="Times New Roman" w:hAnsi="Times New Roman"/>
          <w:sz w:val="24"/>
          <w:szCs w:val="24"/>
        </w:rPr>
        <w:t xml:space="preserve"> </w:t>
      </w:r>
      <w:r w:rsidRPr="00BC105A">
        <w:rPr>
          <w:rFonts w:ascii="Times New Roman" w:hAnsi="Times New Roman"/>
          <w:sz w:val="24"/>
          <w:szCs w:val="24"/>
        </w:rPr>
        <w:t>olabileceği</w:t>
      </w:r>
      <w:r w:rsidR="00441598">
        <w:rPr>
          <w:rFonts w:ascii="Times New Roman" w:hAnsi="Times New Roman"/>
          <w:sz w:val="24"/>
          <w:szCs w:val="24"/>
        </w:rPr>
        <w:t xml:space="preserve"> </w:t>
      </w:r>
      <w:r w:rsidRPr="00BC105A">
        <w:rPr>
          <w:rFonts w:ascii="Times New Roman" w:hAnsi="Times New Roman"/>
          <w:sz w:val="24"/>
          <w:szCs w:val="24"/>
        </w:rPr>
        <w:t>belirtilmiştir.</w:t>
      </w:r>
      <w:r w:rsidR="00441598">
        <w:rPr>
          <w:rFonts w:ascii="Times New Roman" w:hAnsi="Times New Roman"/>
          <w:sz w:val="24"/>
          <w:szCs w:val="24"/>
        </w:rPr>
        <w:t xml:space="preserve"> </w:t>
      </w:r>
    </w:p>
    <w:p w:rsidR="002D5320" w:rsidRPr="00BC105A" w:rsidRDefault="002D5320"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Hong</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(2016)</w:t>
      </w:r>
      <w:r w:rsidR="00441598">
        <w:rPr>
          <w:rFonts w:ascii="Times New Roman" w:hAnsi="Times New Roman"/>
          <w:sz w:val="24"/>
          <w:szCs w:val="24"/>
        </w:rPr>
        <w:t xml:space="preserve"> </w:t>
      </w:r>
      <w:r w:rsidRPr="00BC105A">
        <w:rPr>
          <w:rFonts w:ascii="Times New Roman" w:hAnsi="Times New Roman"/>
          <w:sz w:val="24"/>
          <w:szCs w:val="24"/>
        </w:rPr>
        <w:t>tarafından</w:t>
      </w:r>
      <w:r w:rsidR="00441598">
        <w:rPr>
          <w:rFonts w:ascii="Times New Roman" w:hAnsi="Times New Roman"/>
          <w:sz w:val="24"/>
          <w:szCs w:val="24"/>
        </w:rPr>
        <w:t xml:space="preserve"> </w:t>
      </w:r>
      <w:r w:rsidRPr="00BC105A">
        <w:rPr>
          <w:rFonts w:ascii="Times New Roman" w:hAnsi="Times New Roman"/>
          <w:sz w:val="24"/>
          <w:szCs w:val="24"/>
        </w:rPr>
        <w:t>yapılan</w:t>
      </w:r>
      <w:r w:rsidR="00441598">
        <w:rPr>
          <w:rFonts w:ascii="Times New Roman" w:hAnsi="Times New Roman"/>
          <w:sz w:val="24"/>
          <w:szCs w:val="24"/>
        </w:rPr>
        <w:t xml:space="preserve"> </w:t>
      </w:r>
      <w:r w:rsidRPr="00BC105A">
        <w:rPr>
          <w:rFonts w:ascii="Times New Roman" w:hAnsi="Times New Roman"/>
          <w:sz w:val="24"/>
          <w:szCs w:val="24"/>
        </w:rPr>
        <w:t>çalışmada,</w:t>
      </w:r>
      <w:r w:rsidR="00441598">
        <w:rPr>
          <w:rFonts w:ascii="Times New Roman" w:hAnsi="Times New Roman"/>
          <w:sz w:val="24"/>
          <w:szCs w:val="24"/>
        </w:rPr>
        <w:t xml:space="preserve"> </w:t>
      </w:r>
      <w:r w:rsidRPr="00BC105A">
        <w:rPr>
          <w:rFonts w:ascii="Times New Roman" w:hAnsi="Times New Roman"/>
          <w:sz w:val="24"/>
          <w:szCs w:val="24"/>
        </w:rPr>
        <w:t>düşük</w:t>
      </w:r>
      <w:r w:rsidR="00441598">
        <w:rPr>
          <w:rFonts w:ascii="Times New Roman" w:hAnsi="Times New Roman"/>
          <w:sz w:val="24"/>
          <w:szCs w:val="24"/>
        </w:rPr>
        <w:t xml:space="preserve"> </w:t>
      </w:r>
      <w:r w:rsidRPr="00BC105A">
        <w:rPr>
          <w:rFonts w:ascii="Times New Roman" w:hAnsi="Times New Roman"/>
          <w:sz w:val="24"/>
          <w:szCs w:val="24"/>
        </w:rPr>
        <w:t>dozda</w:t>
      </w:r>
      <w:r w:rsidR="00441598">
        <w:rPr>
          <w:rFonts w:ascii="Times New Roman" w:hAnsi="Times New Roman"/>
          <w:sz w:val="24"/>
          <w:szCs w:val="24"/>
        </w:rPr>
        <w:t xml:space="preserve"> </w:t>
      </w:r>
      <w:r w:rsidRPr="00BC105A">
        <w:rPr>
          <w:rFonts w:ascii="Times New Roman" w:hAnsi="Times New Roman"/>
          <w:sz w:val="24"/>
          <w:szCs w:val="24"/>
        </w:rPr>
        <w:t>BPA'ya</w:t>
      </w:r>
      <w:r w:rsidR="00441598">
        <w:rPr>
          <w:rFonts w:ascii="Times New Roman" w:hAnsi="Times New Roman"/>
          <w:sz w:val="24"/>
          <w:szCs w:val="24"/>
        </w:rPr>
        <w:t xml:space="preserve"> </w:t>
      </w:r>
      <w:r w:rsidRPr="00BC105A">
        <w:rPr>
          <w:rFonts w:ascii="Times New Roman" w:hAnsi="Times New Roman"/>
          <w:sz w:val="24"/>
          <w:szCs w:val="24"/>
        </w:rPr>
        <w:t>maruz</w:t>
      </w:r>
      <w:r w:rsidR="00441598">
        <w:rPr>
          <w:rFonts w:ascii="Times New Roman" w:hAnsi="Times New Roman"/>
          <w:sz w:val="24"/>
          <w:szCs w:val="24"/>
        </w:rPr>
        <w:t xml:space="preserve"> </w:t>
      </w:r>
      <w:r w:rsidRPr="00BC105A">
        <w:rPr>
          <w:rFonts w:ascii="Times New Roman" w:hAnsi="Times New Roman"/>
          <w:sz w:val="24"/>
          <w:szCs w:val="24"/>
        </w:rPr>
        <w:t>kalmanın</w:t>
      </w:r>
      <w:r w:rsidR="00441598">
        <w:rPr>
          <w:rFonts w:ascii="Times New Roman" w:hAnsi="Times New Roman"/>
          <w:sz w:val="24"/>
          <w:szCs w:val="24"/>
        </w:rPr>
        <w:t xml:space="preserve"> </w:t>
      </w:r>
      <w:r w:rsidRPr="00BC105A">
        <w:rPr>
          <w:rFonts w:ascii="Times New Roman" w:hAnsi="Times New Roman"/>
          <w:sz w:val="24"/>
          <w:szCs w:val="24"/>
        </w:rPr>
        <w:t>erken</w:t>
      </w:r>
      <w:r w:rsidR="00441598">
        <w:rPr>
          <w:rFonts w:ascii="Times New Roman" w:hAnsi="Times New Roman"/>
          <w:sz w:val="24"/>
          <w:szCs w:val="24"/>
        </w:rPr>
        <w:t xml:space="preserve"> </w:t>
      </w:r>
      <w:r w:rsidRPr="00BC105A">
        <w:rPr>
          <w:rFonts w:ascii="Times New Roman" w:hAnsi="Times New Roman"/>
          <w:sz w:val="24"/>
          <w:szCs w:val="24"/>
        </w:rPr>
        <w:t>embriyo</w:t>
      </w:r>
      <w:r w:rsidR="00441598">
        <w:rPr>
          <w:rFonts w:ascii="Times New Roman" w:hAnsi="Times New Roman"/>
          <w:sz w:val="24"/>
          <w:szCs w:val="24"/>
        </w:rPr>
        <w:t xml:space="preserve"> </w:t>
      </w:r>
      <w:r w:rsidRPr="00BC105A">
        <w:rPr>
          <w:rFonts w:ascii="Times New Roman" w:hAnsi="Times New Roman"/>
          <w:sz w:val="24"/>
          <w:szCs w:val="24"/>
        </w:rPr>
        <w:t>aşamasında</w:t>
      </w:r>
      <w:r w:rsidR="00441598">
        <w:rPr>
          <w:rFonts w:ascii="Times New Roman" w:hAnsi="Times New Roman"/>
          <w:sz w:val="24"/>
          <w:szCs w:val="24"/>
        </w:rPr>
        <w:t xml:space="preserve"> </w:t>
      </w:r>
      <w:r w:rsidRPr="00BC105A">
        <w:rPr>
          <w:rFonts w:ascii="Times New Roman" w:hAnsi="Times New Roman"/>
          <w:sz w:val="24"/>
          <w:szCs w:val="24"/>
        </w:rPr>
        <w:t>erkek</w:t>
      </w:r>
      <w:r w:rsidR="00441598">
        <w:rPr>
          <w:rFonts w:ascii="Times New Roman" w:hAnsi="Times New Roman"/>
          <w:sz w:val="24"/>
          <w:szCs w:val="24"/>
        </w:rPr>
        <w:t xml:space="preserve"> </w:t>
      </w:r>
      <w:r w:rsidRPr="00BC105A">
        <w:rPr>
          <w:rFonts w:ascii="Times New Roman" w:hAnsi="Times New Roman"/>
          <w:sz w:val="24"/>
          <w:szCs w:val="24"/>
        </w:rPr>
        <w:t>üreme</w:t>
      </w:r>
      <w:r w:rsidR="00441598">
        <w:rPr>
          <w:rFonts w:ascii="Times New Roman" w:hAnsi="Times New Roman"/>
          <w:sz w:val="24"/>
          <w:szCs w:val="24"/>
        </w:rPr>
        <w:t xml:space="preserve"> </w:t>
      </w:r>
      <w:r w:rsidRPr="00BC105A">
        <w:rPr>
          <w:rFonts w:ascii="Times New Roman" w:hAnsi="Times New Roman"/>
          <w:sz w:val="24"/>
          <w:szCs w:val="24"/>
        </w:rPr>
        <w:t>gelişimi</w:t>
      </w:r>
      <w:r w:rsidR="00441598">
        <w:rPr>
          <w:rFonts w:ascii="Times New Roman" w:hAnsi="Times New Roman"/>
          <w:sz w:val="24"/>
          <w:szCs w:val="24"/>
        </w:rPr>
        <w:t xml:space="preserve"> </w:t>
      </w:r>
      <w:r w:rsidRPr="00BC105A">
        <w:rPr>
          <w:rFonts w:ascii="Times New Roman" w:hAnsi="Times New Roman"/>
          <w:sz w:val="24"/>
          <w:szCs w:val="24"/>
        </w:rPr>
        <w:t>üzerindeki</w:t>
      </w:r>
      <w:r w:rsidR="00441598">
        <w:rPr>
          <w:rFonts w:ascii="Times New Roman" w:hAnsi="Times New Roman"/>
          <w:sz w:val="24"/>
          <w:szCs w:val="24"/>
        </w:rPr>
        <w:t xml:space="preserve"> </w:t>
      </w:r>
      <w:r w:rsidRPr="00BC105A">
        <w:rPr>
          <w:rFonts w:ascii="Times New Roman" w:hAnsi="Times New Roman"/>
          <w:sz w:val="24"/>
          <w:szCs w:val="24"/>
        </w:rPr>
        <w:t>etkisini</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altında</w:t>
      </w:r>
      <w:r w:rsidR="00441598">
        <w:rPr>
          <w:rFonts w:ascii="Times New Roman" w:hAnsi="Times New Roman"/>
          <w:sz w:val="24"/>
          <w:szCs w:val="24"/>
        </w:rPr>
        <w:t xml:space="preserve"> </w:t>
      </w:r>
      <w:r w:rsidRPr="00BC105A">
        <w:rPr>
          <w:rFonts w:ascii="Times New Roman" w:hAnsi="Times New Roman"/>
          <w:sz w:val="24"/>
          <w:szCs w:val="24"/>
        </w:rPr>
        <w:t>yatan</w:t>
      </w:r>
      <w:r w:rsidR="00441598">
        <w:rPr>
          <w:rFonts w:ascii="Times New Roman" w:hAnsi="Times New Roman"/>
          <w:sz w:val="24"/>
          <w:szCs w:val="24"/>
        </w:rPr>
        <w:t xml:space="preserve"> </w:t>
      </w:r>
      <w:r w:rsidRPr="00BC105A">
        <w:rPr>
          <w:rFonts w:ascii="Times New Roman" w:hAnsi="Times New Roman"/>
          <w:sz w:val="24"/>
          <w:szCs w:val="24"/>
        </w:rPr>
        <w:t>me</w:t>
      </w:r>
      <w:r w:rsidR="005D57C0" w:rsidRPr="00BC105A">
        <w:rPr>
          <w:rFonts w:ascii="Times New Roman" w:hAnsi="Times New Roman"/>
          <w:sz w:val="24"/>
          <w:szCs w:val="24"/>
        </w:rPr>
        <w:t>kanizmaları</w:t>
      </w:r>
      <w:r w:rsidR="00441598">
        <w:rPr>
          <w:rFonts w:ascii="Times New Roman" w:hAnsi="Times New Roman"/>
          <w:sz w:val="24"/>
          <w:szCs w:val="24"/>
        </w:rPr>
        <w:t xml:space="preserve"> </w:t>
      </w:r>
      <w:r w:rsidR="005D57C0" w:rsidRPr="00BC105A">
        <w:rPr>
          <w:rFonts w:ascii="Times New Roman" w:hAnsi="Times New Roman"/>
          <w:sz w:val="24"/>
          <w:szCs w:val="24"/>
        </w:rPr>
        <w:t>araştırılmıştır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w:t>
      </w:r>
      <w:r w:rsidR="00E15798" w:rsidRPr="00BC105A">
        <w:rPr>
          <w:rFonts w:ascii="Times New Roman" w:hAnsi="Times New Roman"/>
          <w:sz w:val="24"/>
          <w:szCs w:val="24"/>
        </w:rPr>
        <w:t>20</w:t>
      </w:r>
      <w:r w:rsidR="00441598">
        <w:rPr>
          <w:rFonts w:ascii="Times New Roman" w:hAnsi="Times New Roman"/>
          <w:sz w:val="24"/>
          <w:szCs w:val="24"/>
        </w:rPr>
        <w:t xml:space="preserve"> </w:t>
      </w:r>
      <w:r w:rsidR="00E15798" w:rsidRPr="00BC105A">
        <w:rPr>
          <w:rFonts w:ascii="Times New Roman" w:hAnsi="Times New Roman"/>
          <w:sz w:val="24"/>
          <w:szCs w:val="24"/>
        </w:rPr>
        <w:t>μg/kg/gün)</w:t>
      </w:r>
      <w:r w:rsidR="00441598">
        <w:rPr>
          <w:rFonts w:ascii="Times New Roman" w:hAnsi="Times New Roman"/>
          <w:sz w:val="24"/>
          <w:szCs w:val="24"/>
        </w:rPr>
        <w:t xml:space="preserve"> </w:t>
      </w:r>
      <w:r w:rsidR="00E15798" w:rsidRPr="00BC105A">
        <w:rPr>
          <w:rFonts w:ascii="Times New Roman" w:hAnsi="Times New Roman"/>
          <w:sz w:val="24"/>
          <w:szCs w:val="24"/>
        </w:rPr>
        <w:t>dişi</w:t>
      </w:r>
      <w:r w:rsidR="00441598">
        <w:rPr>
          <w:rFonts w:ascii="Times New Roman" w:hAnsi="Times New Roman"/>
          <w:sz w:val="24"/>
          <w:szCs w:val="24"/>
        </w:rPr>
        <w:t xml:space="preserve"> </w:t>
      </w:r>
      <w:r w:rsidR="00E15798" w:rsidRPr="00BC105A">
        <w:rPr>
          <w:rFonts w:ascii="Times New Roman" w:hAnsi="Times New Roman"/>
          <w:sz w:val="24"/>
          <w:szCs w:val="24"/>
        </w:rPr>
        <w:t>ratlara</w:t>
      </w:r>
      <w:r w:rsidR="00441598">
        <w:rPr>
          <w:rFonts w:ascii="Times New Roman" w:hAnsi="Times New Roman"/>
          <w:sz w:val="24"/>
          <w:szCs w:val="24"/>
        </w:rPr>
        <w:t xml:space="preserve"> </w:t>
      </w:r>
      <w:r w:rsidRPr="00BC105A">
        <w:rPr>
          <w:rFonts w:ascii="Times New Roman" w:hAnsi="Times New Roman"/>
          <w:sz w:val="24"/>
          <w:szCs w:val="24"/>
        </w:rPr>
        <w:t>gebeliğin</w:t>
      </w:r>
      <w:r w:rsidR="00441598">
        <w:rPr>
          <w:rFonts w:ascii="Times New Roman" w:hAnsi="Times New Roman"/>
          <w:sz w:val="24"/>
          <w:szCs w:val="24"/>
        </w:rPr>
        <w:t xml:space="preserve"> </w:t>
      </w:r>
      <w:r w:rsidRPr="00BC105A">
        <w:rPr>
          <w:rFonts w:ascii="Times New Roman" w:hAnsi="Times New Roman"/>
          <w:sz w:val="24"/>
          <w:szCs w:val="24"/>
        </w:rPr>
        <w:t>1</w:t>
      </w:r>
      <w:r w:rsidR="005D57C0" w:rsidRPr="00BC105A">
        <w:rPr>
          <w:rFonts w:ascii="Times New Roman" w:hAnsi="Times New Roman"/>
          <w:sz w:val="24"/>
          <w:szCs w:val="24"/>
        </w:rPr>
        <w:t>.</w:t>
      </w:r>
      <w:r w:rsidR="00441598">
        <w:rPr>
          <w:rFonts w:ascii="Times New Roman" w:hAnsi="Times New Roman"/>
          <w:sz w:val="24"/>
          <w:szCs w:val="24"/>
        </w:rPr>
        <w:t xml:space="preserve"> </w:t>
      </w:r>
      <w:r w:rsidR="005D57C0"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5.</w:t>
      </w:r>
      <w:r w:rsidR="00441598">
        <w:rPr>
          <w:rFonts w:ascii="Times New Roman" w:hAnsi="Times New Roman"/>
          <w:sz w:val="24"/>
          <w:szCs w:val="24"/>
        </w:rPr>
        <w:t xml:space="preserve"> </w:t>
      </w:r>
      <w:r w:rsidR="00E15798" w:rsidRPr="00BC105A">
        <w:rPr>
          <w:rFonts w:ascii="Times New Roman" w:hAnsi="Times New Roman"/>
          <w:sz w:val="24"/>
          <w:szCs w:val="24"/>
        </w:rPr>
        <w:t>günlerinde</w:t>
      </w:r>
      <w:r w:rsidR="00441598">
        <w:rPr>
          <w:rFonts w:ascii="Times New Roman" w:hAnsi="Times New Roman"/>
          <w:sz w:val="24"/>
          <w:szCs w:val="24"/>
        </w:rPr>
        <w:t xml:space="preserve"> </w:t>
      </w:r>
      <w:r w:rsidR="00E15798" w:rsidRPr="00BC105A">
        <w:rPr>
          <w:rFonts w:ascii="Times New Roman" w:hAnsi="Times New Roman"/>
          <w:sz w:val="24"/>
          <w:szCs w:val="24"/>
        </w:rPr>
        <w:t>oral</w:t>
      </w:r>
      <w:r w:rsidR="00441598">
        <w:rPr>
          <w:rFonts w:ascii="Times New Roman" w:hAnsi="Times New Roman"/>
          <w:sz w:val="24"/>
          <w:szCs w:val="24"/>
        </w:rPr>
        <w:t xml:space="preserve"> </w:t>
      </w:r>
      <w:r w:rsidR="00E15798" w:rsidRPr="00BC105A">
        <w:rPr>
          <w:rFonts w:ascii="Times New Roman" w:hAnsi="Times New Roman"/>
          <w:sz w:val="24"/>
          <w:szCs w:val="24"/>
        </w:rPr>
        <w:t>yoldan</w:t>
      </w:r>
      <w:r w:rsidR="00441598">
        <w:rPr>
          <w:rFonts w:ascii="Times New Roman" w:hAnsi="Times New Roman"/>
          <w:sz w:val="24"/>
          <w:szCs w:val="24"/>
        </w:rPr>
        <w:t xml:space="preserve"> </w:t>
      </w:r>
      <w:r w:rsidR="00E15798" w:rsidRPr="00BC105A">
        <w:rPr>
          <w:rFonts w:ascii="Times New Roman" w:hAnsi="Times New Roman"/>
          <w:sz w:val="24"/>
          <w:szCs w:val="24"/>
        </w:rPr>
        <w:t>uygulanmıştır</w:t>
      </w:r>
      <w:r w:rsidR="005D57C0" w:rsidRPr="00BC105A">
        <w:rPr>
          <w:rFonts w:ascii="Times New Roman" w:hAnsi="Times New Roman"/>
          <w:sz w:val="24"/>
          <w:szCs w:val="24"/>
        </w:rPr>
        <w:t>.</w:t>
      </w:r>
      <w:r w:rsidR="00441598">
        <w:rPr>
          <w:rFonts w:ascii="Times New Roman" w:hAnsi="Times New Roman"/>
          <w:sz w:val="24"/>
          <w:szCs w:val="24"/>
        </w:rPr>
        <w:t xml:space="preserve"> </w:t>
      </w:r>
      <w:r w:rsidR="005D57C0" w:rsidRPr="00BC105A">
        <w:rPr>
          <w:rFonts w:ascii="Times New Roman" w:hAnsi="Times New Roman"/>
          <w:sz w:val="24"/>
          <w:szCs w:val="24"/>
        </w:rPr>
        <w:t>Erkek</w:t>
      </w:r>
      <w:r w:rsidR="00441598">
        <w:rPr>
          <w:rFonts w:ascii="Times New Roman" w:hAnsi="Times New Roman"/>
          <w:sz w:val="24"/>
          <w:szCs w:val="24"/>
        </w:rPr>
        <w:t xml:space="preserve"> </w:t>
      </w:r>
      <w:r w:rsidR="005D57C0" w:rsidRPr="00BC105A">
        <w:rPr>
          <w:rFonts w:ascii="Times New Roman" w:hAnsi="Times New Roman"/>
          <w:sz w:val="24"/>
          <w:szCs w:val="24"/>
        </w:rPr>
        <w:t>yavrulara</w:t>
      </w:r>
      <w:r w:rsidR="00441598">
        <w:rPr>
          <w:rFonts w:ascii="Times New Roman" w:hAnsi="Times New Roman"/>
          <w:sz w:val="24"/>
          <w:szCs w:val="24"/>
        </w:rPr>
        <w:t xml:space="preserve"> </w:t>
      </w:r>
      <w:r w:rsidR="005D57C0" w:rsidRPr="00BC105A">
        <w:rPr>
          <w:rFonts w:ascii="Times New Roman" w:hAnsi="Times New Roman"/>
          <w:sz w:val="24"/>
          <w:szCs w:val="24"/>
        </w:rPr>
        <w:t>(</w:t>
      </w:r>
      <w:r w:rsidRPr="00BC105A">
        <w:rPr>
          <w:rFonts w:ascii="Times New Roman" w:hAnsi="Times New Roman"/>
          <w:sz w:val="24"/>
          <w:szCs w:val="24"/>
        </w:rPr>
        <w:t>PND10,</w:t>
      </w:r>
      <w:r w:rsidR="00441598">
        <w:rPr>
          <w:rFonts w:ascii="Times New Roman" w:hAnsi="Times New Roman"/>
          <w:sz w:val="24"/>
          <w:szCs w:val="24"/>
        </w:rPr>
        <w:t xml:space="preserve"> </w:t>
      </w:r>
      <w:r w:rsidRPr="00BC105A">
        <w:rPr>
          <w:rFonts w:ascii="Times New Roman" w:hAnsi="Times New Roman"/>
          <w:sz w:val="24"/>
          <w:szCs w:val="24"/>
        </w:rPr>
        <w:t>20,</w:t>
      </w:r>
      <w:r w:rsidR="00441598">
        <w:rPr>
          <w:rFonts w:ascii="Times New Roman" w:hAnsi="Times New Roman"/>
          <w:sz w:val="24"/>
          <w:szCs w:val="24"/>
        </w:rPr>
        <w:t xml:space="preserve"> </w:t>
      </w:r>
      <w:r w:rsidRPr="00BC105A">
        <w:rPr>
          <w:rFonts w:ascii="Times New Roman" w:hAnsi="Times New Roman"/>
          <w:sz w:val="24"/>
          <w:szCs w:val="24"/>
        </w:rPr>
        <w:t>24,</w:t>
      </w:r>
      <w:r w:rsidR="00441598">
        <w:rPr>
          <w:rFonts w:ascii="Times New Roman" w:hAnsi="Times New Roman"/>
          <w:sz w:val="24"/>
          <w:szCs w:val="24"/>
        </w:rPr>
        <w:t xml:space="preserve"> </w:t>
      </w:r>
      <w:r w:rsidRPr="00BC105A">
        <w:rPr>
          <w:rFonts w:ascii="Times New Roman" w:hAnsi="Times New Roman"/>
          <w:sz w:val="24"/>
          <w:szCs w:val="24"/>
        </w:rPr>
        <w:t>35</w:t>
      </w:r>
      <w:r w:rsidR="00441598">
        <w:rPr>
          <w:rFonts w:ascii="Times New Roman" w:hAnsi="Times New Roman"/>
          <w:sz w:val="24"/>
          <w:szCs w:val="24"/>
        </w:rPr>
        <w:t xml:space="preserve"> </w:t>
      </w:r>
      <w:r w:rsidR="00E15798" w:rsidRPr="00BC105A">
        <w:rPr>
          <w:rFonts w:ascii="Times New Roman" w:hAnsi="Times New Roman"/>
          <w:sz w:val="24"/>
          <w:szCs w:val="24"/>
        </w:rPr>
        <w:t>veya</w:t>
      </w:r>
      <w:r w:rsidR="00441598">
        <w:rPr>
          <w:rFonts w:ascii="Times New Roman" w:hAnsi="Times New Roman"/>
          <w:sz w:val="24"/>
          <w:szCs w:val="24"/>
        </w:rPr>
        <w:t xml:space="preserve"> </w:t>
      </w:r>
      <w:r w:rsidR="00E15798" w:rsidRPr="00BC105A">
        <w:rPr>
          <w:rFonts w:ascii="Times New Roman" w:hAnsi="Times New Roman"/>
          <w:sz w:val="24"/>
          <w:szCs w:val="24"/>
        </w:rPr>
        <w:t>PND50'de</w:t>
      </w:r>
      <w:r w:rsidR="005D57C0" w:rsidRPr="00BC105A">
        <w:rPr>
          <w:rFonts w:ascii="Times New Roman" w:hAnsi="Times New Roman"/>
          <w:sz w:val="24"/>
          <w:szCs w:val="24"/>
        </w:rPr>
        <w:t>)</w:t>
      </w:r>
      <w:r w:rsidR="00441598">
        <w:rPr>
          <w:rFonts w:ascii="Times New Roman" w:hAnsi="Times New Roman"/>
          <w:sz w:val="24"/>
          <w:szCs w:val="24"/>
        </w:rPr>
        <w:t xml:space="preserve"> </w:t>
      </w:r>
      <w:r w:rsidR="00E15798" w:rsidRPr="00BC105A">
        <w:rPr>
          <w:rFonts w:ascii="Times New Roman" w:hAnsi="Times New Roman"/>
          <w:sz w:val="24"/>
          <w:szCs w:val="24"/>
        </w:rPr>
        <w:t>ötenazi</w:t>
      </w:r>
      <w:r w:rsidR="00441598">
        <w:rPr>
          <w:rFonts w:ascii="Times New Roman" w:hAnsi="Times New Roman"/>
          <w:sz w:val="24"/>
          <w:szCs w:val="24"/>
        </w:rPr>
        <w:t xml:space="preserve"> </w:t>
      </w:r>
      <w:r w:rsidR="00E15798" w:rsidRPr="00BC105A">
        <w:rPr>
          <w:rFonts w:ascii="Times New Roman" w:hAnsi="Times New Roman"/>
          <w:sz w:val="24"/>
          <w:szCs w:val="24"/>
        </w:rPr>
        <w:t>uygulanmıştır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İmplantasyondan</w:t>
      </w:r>
      <w:r w:rsidR="00441598">
        <w:rPr>
          <w:rFonts w:ascii="Times New Roman" w:hAnsi="Times New Roman"/>
          <w:sz w:val="24"/>
          <w:szCs w:val="24"/>
        </w:rPr>
        <w:t xml:space="preserve"> </w:t>
      </w:r>
      <w:r w:rsidRPr="00BC105A">
        <w:rPr>
          <w:rFonts w:ascii="Times New Roman" w:hAnsi="Times New Roman"/>
          <w:sz w:val="24"/>
          <w:szCs w:val="24"/>
        </w:rPr>
        <w:t>ö</w:t>
      </w:r>
      <w:r w:rsidR="00E15798" w:rsidRPr="00BC105A">
        <w:rPr>
          <w:rFonts w:ascii="Times New Roman" w:hAnsi="Times New Roman"/>
          <w:sz w:val="24"/>
          <w:szCs w:val="24"/>
        </w:rPr>
        <w:t>nce</w:t>
      </w:r>
      <w:r w:rsidR="00441598">
        <w:rPr>
          <w:rFonts w:ascii="Times New Roman" w:hAnsi="Times New Roman"/>
          <w:sz w:val="24"/>
          <w:szCs w:val="24"/>
        </w:rPr>
        <w:t xml:space="preserve"> </w:t>
      </w:r>
      <w:r w:rsidR="00E15798" w:rsidRPr="00BC105A">
        <w:rPr>
          <w:rFonts w:ascii="Times New Roman" w:hAnsi="Times New Roman"/>
          <w:sz w:val="24"/>
          <w:szCs w:val="24"/>
        </w:rPr>
        <w:t>BPA'ya</w:t>
      </w:r>
      <w:r w:rsidR="00441598">
        <w:rPr>
          <w:rFonts w:ascii="Times New Roman" w:hAnsi="Times New Roman"/>
          <w:sz w:val="24"/>
          <w:szCs w:val="24"/>
        </w:rPr>
        <w:t xml:space="preserve"> </w:t>
      </w:r>
      <w:r w:rsidR="00E15798" w:rsidRPr="00BC105A">
        <w:rPr>
          <w:rFonts w:ascii="Times New Roman" w:hAnsi="Times New Roman"/>
          <w:sz w:val="24"/>
          <w:szCs w:val="24"/>
        </w:rPr>
        <w:t>maruz</w:t>
      </w:r>
      <w:r w:rsidR="00441598">
        <w:rPr>
          <w:rFonts w:ascii="Times New Roman" w:hAnsi="Times New Roman"/>
          <w:sz w:val="24"/>
          <w:szCs w:val="24"/>
        </w:rPr>
        <w:t xml:space="preserve"> </w:t>
      </w:r>
      <w:r w:rsidR="00E15798" w:rsidRPr="00BC105A">
        <w:rPr>
          <w:rFonts w:ascii="Times New Roman" w:hAnsi="Times New Roman"/>
          <w:sz w:val="24"/>
          <w:szCs w:val="24"/>
        </w:rPr>
        <w:t>kalan</w:t>
      </w:r>
      <w:r w:rsidR="00441598">
        <w:rPr>
          <w:rFonts w:ascii="Times New Roman" w:hAnsi="Times New Roman"/>
          <w:sz w:val="24"/>
          <w:szCs w:val="24"/>
        </w:rPr>
        <w:t xml:space="preserve"> </w:t>
      </w:r>
      <w:r w:rsidR="00E15798" w:rsidRPr="00BC105A">
        <w:rPr>
          <w:rFonts w:ascii="Times New Roman" w:hAnsi="Times New Roman"/>
          <w:sz w:val="24"/>
          <w:szCs w:val="24"/>
        </w:rPr>
        <w:t>ratların</w:t>
      </w:r>
      <w:r w:rsidR="00441598">
        <w:rPr>
          <w:rFonts w:ascii="Times New Roman" w:hAnsi="Times New Roman"/>
          <w:sz w:val="24"/>
          <w:szCs w:val="24"/>
        </w:rPr>
        <w:t xml:space="preserve"> </w:t>
      </w:r>
      <w:r w:rsidR="00E15798" w:rsidRPr="00BC105A">
        <w:rPr>
          <w:rFonts w:ascii="Times New Roman" w:hAnsi="Times New Roman"/>
          <w:sz w:val="24"/>
          <w:szCs w:val="24"/>
        </w:rPr>
        <w:t>(BPA-ratlar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testosteron</w:t>
      </w:r>
      <w:r w:rsidR="00441598">
        <w:rPr>
          <w:rFonts w:ascii="Times New Roman" w:hAnsi="Times New Roman"/>
          <w:sz w:val="24"/>
          <w:szCs w:val="24"/>
        </w:rPr>
        <w:t xml:space="preserve"> </w:t>
      </w:r>
      <w:r w:rsidRPr="00BC105A">
        <w:rPr>
          <w:rFonts w:ascii="Times New Roman" w:hAnsi="Times New Roman"/>
          <w:sz w:val="24"/>
          <w:szCs w:val="24"/>
        </w:rPr>
        <w:t>seviyesinin</w:t>
      </w:r>
      <w:r w:rsidR="00441598">
        <w:rPr>
          <w:rFonts w:ascii="Times New Roman" w:hAnsi="Times New Roman"/>
          <w:sz w:val="24"/>
          <w:szCs w:val="24"/>
        </w:rPr>
        <w:t xml:space="preserve"> </w:t>
      </w:r>
      <w:r w:rsidRPr="00BC105A">
        <w:rPr>
          <w:rFonts w:ascii="Times New Roman" w:hAnsi="Times New Roman"/>
          <w:sz w:val="24"/>
          <w:szCs w:val="24"/>
        </w:rPr>
        <w:t>azalmasıyla</w:t>
      </w:r>
      <w:r w:rsidR="00441598">
        <w:rPr>
          <w:rFonts w:ascii="Times New Roman" w:hAnsi="Times New Roman"/>
          <w:sz w:val="24"/>
          <w:szCs w:val="24"/>
        </w:rPr>
        <w:t xml:space="preserve"> </w:t>
      </w:r>
      <w:r w:rsidRPr="00BC105A">
        <w:rPr>
          <w:rFonts w:ascii="Times New Roman" w:hAnsi="Times New Roman"/>
          <w:sz w:val="24"/>
          <w:szCs w:val="24"/>
        </w:rPr>
        <w:t>testis</w:t>
      </w:r>
      <w:r w:rsidR="00441598">
        <w:rPr>
          <w:rFonts w:ascii="Times New Roman" w:hAnsi="Times New Roman"/>
          <w:sz w:val="24"/>
          <w:szCs w:val="24"/>
        </w:rPr>
        <w:t xml:space="preserve"> </w:t>
      </w:r>
      <w:r w:rsidRPr="00BC105A">
        <w:rPr>
          <w:rFonts w:ascii="Times New Roman" w:hAnsi="Times New Roman"/>
          <w:sz w:val="24"/>
          <w:szCs w:val="24"/>
        </w:rPr>
        <w:t>gelişim</w:t>
      </w:r>
      <w:r w:rsidR="00E15798" w:rsidRPr="00BC105A">
        <w:rPr>
          <w:rFonts w:ascii="Times New Roman" w:hAnsi="Times New Roman"/>
          <w:sz w:val="24"/>
          <w:szCs w:val="24"/>
        </w:rPr>
        <w:t>inde</w:t>
      </w:r>
      <w:r w:rsidR="00441598">
        <w:rPr>
          <w:rFonts w:ascii="Times New Roman" w:hAnsi="Times New Roman"/>
          <w:sz w:val="24"/>
          <w:szCs w:val="24"/>
        </w:rPr>
        <w:t xml:space="preserve"> </w:t>
      </w:r>
      <w:r w:rsidR="00E15798" w:rsidRPr="00BC105A">
        <w:rPr>
          <w:rFonts w:ascii="Times New Roman" w:hAnsi="Times New Roman"/>
          <w:sz w:val="24"/>
          <w:szCs w:val="24"/>
        </w:rPr>
        <w:t>gecikme</w:t>
      </w:r>
      <w:r w:rsidR="00441598">
        <w:rPr>
          <w:rFonts w:ascii="Times New Roman" w:hAnsi="Times New Roman"/>
          <w:sz w:val="24"/>
          <w:szCs w:val="24"/>
        </w:rPr>
        <w:t xml:space="preserve"> </w:t>
      </w:r>
      <w:r w:rsidR="00E15798" w:rsidRPr="00BC105A">
        <w:rPr>
          <w:rFonts w:ascii="Times New Roman" w:hAnsi="Times New Roman"/>
          <w:sz w:val="24"/>
          <w:szCs w:val="24"/>
        </w:rPr>
        <w:t>gösterdiği</w:t>
      </w:r>
      <w:r w:rsidR="00441598">
        <w:rPr>
          <w:rFonts w:ascii="Times New Roman" w:hAnsi="Times New Roman"/>
          <w:sz w:val="24"/>
          <w:szCs w:val="24"/>
        </w:rPr>
        <w:t xml:space="preserve"> </w:t>
      </w:r>
      <w:r w:rsidR="00E15798" w:rsidRPr="00BC105A">
        <w:rPr>
          <w:rFonts w:ascii="Times New Roman" w:hAnsi="Times New Roman"/>
          <w:sz w:val="24"/>
          <w:szCs w:val="24"/>
        </w:rPr>
        <w:t>tespit</w:t>
      </w:r>
      <w:r w:rsidR="00441598">
        <w:rPr>
          <w:rFonts w:ascii="Times New Roman" w:hAnsi="Times New Roman"/>
          <w:sz w:val="24"/>
          <w:szCs w:val="24"/>
        </w:rPr>
        <w:t xml:space="preserve"> </w:t>
      </w:r>
      <w:r w:rsidR="00E15798" w:rsidRPr="00BC105A">
        <w:rPr>
          <w:rFonts w:ascii="Times New Roman" w:hAnsi="Times New Roman"/>
          <w:sz w:val="24"/>
          <w:szCs w:val="24"/>
        </w:rPr>
        <w:t>edilmiştir.</w:t>
      </w:r>
      <w:r w:rsidR="00441598">
        <w:rPr>
          <w:rFonts w:ascii="Times New Roman" w:hAnsi="Times New Roman"/>
          <w:sz w:val="24"/>
          <w:szCs w:val="24"/>
        </w:rPr>
        <w:t xml:space="preserve"> </w:t>
      </w:r>
      <w:r w:rsidR="00E15798" w:rsidRPr="00BC105A">
        <w:rPr>
          <w:rFonts w:ascii="Times New Roman" w:hAnsi="Times New Roman"/>
          <w:sz w:val="24"/>
          <w:szCs w:val="24"/>
        </w:rPr>
        <w:t>PND35'te</w:t>
      </w:r>
      <w:r w:rsidR="00441598">
        <w:rPr>
          <w:rFonts w:ascii="Times New Roman" w:hAnsi="Times New Roman"/>
          <w:sz w:val="24"/>
          <w:szCs w:val="24"/>
        </w:rPr>
        <w:t xml:space="preserve"> </w:t>
      </w:r>
      <w:r w:rsidR="00E15798" w:rsidRPr="00BC105A">
        <w:rPr>
          <w:rFonts w:ascii="Times New Roman" w:hAnsi="Times New Roman"/>
          <w:sz w:val="24"/>
          <w:szCs w:val="24"/>
        </w:rPr>
        <w:t>BPA</w:t>
      </w:r>
      <w:r w:rsidR="00441598">
        <w:rPr>
          <w:rFonts w:ascii="Times New Roman" w:hAnsi="Times New Roman"/>
          <w:sz w:val="24"/>
          <w:szCs w:val="24"/>
        </w:rPr>
        <w:t xml:space="preserve"> </w:t>
      </w:r>
      <w:r w:rsidR="00E15798" w:rsidRPr="00BC105A">
        <w:rPr>
          <w:rFonts w:ascii="Times New Roman" w:hAnsi="Times New Roman"/>
          <w:sz w:val="24"/>
          <w:szCs w:val="24"/>
        </w:rPr>
        <w:t>ratlarında</w:t>
      </w:r>
      <w:r w:rsidR="00441598">
        <w:rPr>
          <w:rFonts w:ascii="Times New Roman" w:hAnsi="Times New Roman"/>
          <w:sz w:val="24"/>
          <w:szCs w:val="24"/>
        </w:rPr>
        <w:t xml:space="preserve"> </w:t>
      </w:r>
      <w:r w:rsidRPr="00BC105A">
        <w:rPr>
          <w:rFonts w:ascii="Times New Roman" w:hAnsi="Times New Roman"/>
          <w:sz w:val="24"/>
          <w:szCs w:val="24"/>
        </w:rPr>
        <w:t>seminifer</w:t>
      </w:r>
      <w:r w:rsidR="00441598">
        <w:rPr>
          <w:rFonts w:ascii="Times New Roman" w:hAnsi="Times New Roman"/>
          <w:sz w:val="24"/>
          <w:szCs w:val="24"/>
        </w:rPr>
        <w:t xml:space="preserve"> </w:t>
      </w:r>
      <w:r w:rsidRPr="00BC105A">
        <w:rPr>
          <w:rFonts w:ascii="Times New Roman" w:hAnsi="Times New Roman"/>
          <w:sz w:val="24"/>
          <w:szCs w:val="24"/>
        </w:rPr>
        <w:t>tübüllerin</w:t>
      </w:r>
      <w:r w:rsidR="00441598">
        <w:rPr>
          <w:rFonts w:ascii="Times New Roman" w:hAnsi="Times New Roman"/>
          <w:sz w:val="24"/>
          <w:szCs w:val="24"/>
        </w:rPr>
        <w:t xml:space="preserve"> </w:t>
      </w:r>
      <w:r w:rsidR="00E15798" w:rsidRPr="00BC105A">
        <w:rPr>
          <w:rFonts w:ascii="Times New Roman" w:hAnsi="Times New Roman"/>
          <w:sz w:val="24"/>
          <w:szCs w:val="24"/>
        </w:rPr>
        <w:t>çapı</w:t>
      </w:r>
      <w:r w:rsidR="00441598">
        <w:rPr>
          <w:rFonts w:ascii="Times New Roman" w:hAnsi="Times New Roman"/>
          <w:sz w:val="24"/>
          <w:szCs w:val="24"/>
        </w:rPr>
        <w:t xml:space="preserve"> </w:t>
      </w:r>
      <w:r w:rsidR="00E15798" w:rsidRPr="00BC105A">
        <w:rPr>
          <w:rFonts w:ascii="Times New Roman" w:hAnsi="Times New Roman"/>
          <w:sz w:val="24"/>
          <w:szCs w:val="24"/>
        </w:rPr>
        <w:t>ve</w:t>
      </w:r>
      <w:r w:rsidR="00441598">
        <w:rPr>
          <w:rFonts w:ascii="Times New Roman" w:hAnsi="Times New Roman"/>
          <w:sz w:val="24"/>
          <w:szCs w:val="24"/>
        </w:rPr>
        <w:t xml:space="preserve"> </w:t>
      </w:r>
      <w:r w:rsidR="00E15798" w:rsidRPr="00BC105A">
        <w:rPr>
          <w:rFonts w:ascii="Times New Roman" w:hAnsi="Times New Roman"/>
          <w:sz w:val="24"/>
          <w:szCs w:val="24"/>
        </w:rPr>
        <w:t>epitel</w:t>
      </w:r>
      <w:r w:rsidR="00441598">
        <w:rPr>
          <w:rFonts w:ascii="Times New Roman" w:hAnsi="Times New Roman"/>
          <w:sz w:val="24"/>
          <w:szCs w:val="24"/>
        </w:rPr>
        <w:t xml:space="preserve"> </w:t>
      </w:r>
      <w:r w:rsidR="00E15798" w:rsidRPr="00BC105A">
        <w:rPr>
          <w:rFonts w:ascii="Times New Roman" w:hAnsi="Times New Roman"/>
          <w:sz w:val="24"/>
          <w:szCs w:val="24"/>
        </w:rPr>
        <w:t>yüksekliği</w:t>
      </w:r>
      <w:r w:rsidR="00441598">
        <w:rPr>
          <w:rFonts w:ascii="Times New Roman" w:hAnsi="Times New Roman"/>
          <w:sz w:val="24"/>
          <w:szCs w:val="24"/>
        </w:rPr>
        <w:t xml:space="preserve"> </w:t>
      </w:r>
      <w:r w:rsidR="00E15798" w:rsidRPr="00BC105A">
        <w:rPr>
          <w:rFonts w:ascii="Times New Roman" w:hAnsi="Times New Roman"/>
          <w:sz w:val="24"/>
          <w:szCs w:val="24"/>
        </w:rPr>
        <w:t>azalmıştır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Farklı</w:t>
      </w:r>
      <w:r w:rsidR="00441598">
        <w:rPr>
          <w:rFonts w:ascii="Times New Roman" w:hAnsi="Times New Roman"/>
          <w:sz w:val="24"/>
          <w:szCs w:val="24"/>
        </w:rPr>
        <w:t xml:space="preserve"> </w:t>
      </w:r>
      <w:r w:rsidRPr="00BC105A">
        <w:rPr>
          <w:rFonts w:ascii="Times New Roman" w:hAnsi="Times New Roman"/>
          <w:sz w:val="24"/>
          <w:szCs w:val="24"/>
        </w:rPr>
        <w:t>aşamalardaki</w:t>
      </w:r>
      <w:r w:rsidR="00441598">
        <w:rPr>
          <w:rFonts w:ascii="Times New Roman" w:hAnsi="Times New Roman"/>
          <w:sz w:val="24"/>
          <w:szCs w:val="24"/>
        </w:rPr>
        <w:t xml:space="preserve"> </w:t>
      </w:r>
      <w:r w:rsidRPr="00BC105A">
        <w:rPr>
          <w:rFonts w:ascii="Times New Roman" w:hAnsi="Times New Roman"/>
          <w:sz w:val="24"/>
          <w:szCs w:val="24"/>
        </w:rPr>
        <w:t>spermatojenik</w:t>
      </w:r>
      <w:r w:rsidR="00441598">
        <w:rPr>
          <w:rFonts w:ascii="Times New Roman" w:hAnsi="Times New Roman"/>
          <w:sz w:val="24"/>
          <w:szCs w:val="24"/>
        </w:rPr>
        <w:t xml:space="preserve"> </w:t>
      </w:r>
      <w:r w:rsidRPr="00BC105A">
        <w:rPr>
          <w:rFonts w:ascii="Times New Roman" w:hAnsi="Times New Roman"/>
          <w:sz w:val="24"/>
          <w:szCs w:val="24"/>
        </w:rPr>
        <w:t>hücrelerin</w:t>
      </w:r>
      <w:r w:rsidR="00441598">
        <w:rPr>
          <w:rFonts w:ascii="Times New Roman" w:hAnsi="Times New Roman"/>
          <w:sz w:val="24"/>
          <w:szCs w:val="24"/>
        </w:rPr>
        <w:t xml:space="preserve"> </w:t>
      </w:r>
      <w:r w:rsidR="005D57C0" w:rsidRPr="00BC105A">
        <w:rPr>
          <w:rFonts w:ascii="Times New Roman" w:hAnsi="Times New Roman"/>
          <w:sz w:val="24"/>
          <w:szCs w:val="24"/>
        </w:rPr>
        <w:t>sayısı,</w:t>
      </w:r>
      <w:r w:rsidR="00441598">
        <w:rPr>
          <w:rFonts w:ascii="Times New Roman" w:hAnsi="Times New Roman"/>
          <w:sz w:val="24"/>
          <w:szCs w:val="24"/>
        </w:rPr>
        <w:t xml:space="preserve"> </w:t>
      </w:r>
      <w:r w:rsidR="005D57C0" w:rsidRPr="00BC105A">
        <w:rPr>
          <w:rFonts w:ascii="Times New Roman" w:hAnsi="Times New Roman"/>
          <w:sz w:val="24"/>
          <w:szCs w:val="24"/>
        </w:rPr>
        <w:t>özellikle</w:t>
      </w:r>
      <w:r w:rsidR="00441598">
        <w:rPr>
          <w:rFonts w:ascii="Times New Roman" w:hAnsi="Times New Roman"/>
          <w:sz w:val="24"/>
          <w:szCs w:val="24"/>
        </w:rPr>
        <w:t xml:space="preserve"> </w:t>
      </w:r>
      <w:r w:rsidR="005D57C0" w:rsidRPr="00BC105A">
        <w:rPr>
          <w:rFonts w:ascii="Times New Roman" w:hAnsi="Times New Roman"/>
          <w:sz w:val="24"/>
          <w:szCs w:val="24"/>
        </w:rPr>
        <w:t>PND50’de</w:t>
      </w:r>
      <w:r w:rsidR="00441598">
        <w:rPr>
          <w:rFonts w:ascii="Times New Roman" w:hAnsi="Times New Roman"/>
          <w:sz w:val="24"/>
          <w:szCs w:val="24"/>
        </w:rPr>
        <w:t xml:space="preserve"> </w:t>
      </w:r>
      <w:r w:rsidR="00E15798" w:rsidRPr="00BC105A">
        <w:rPr>
          <w:rFonts w:ascii="Times New Roman" w:hAnsi="Times New Roman"/>
          <w:sz w:val="24"/>
          <w:szCs w:val="24"/>
        </w:rPr>
        <w:t>önemli</w:t>
      </w:r>
      <w:r w:rsidR="00441598">
        <w:rPr>
          <w:rFonts w:ascii="Times New Roman" w:hAnsi="Times New Roman"/>
          <w:sz w:val="24"/>
          <w:szCs w:val="24"/>
        </w:rPr>
        <w:t xml:space="preserve"> </w:t>
      </w:r>
      <w:r w:rsidR="00E15798" w:rsidRPr="00BC105A">
        <w:rPr>
          <w:rFonts w:ascii="Times New Roman" w:hAnsi="Times New Roman"/>
          <w:sz w:val="24"/>
          <w:szCs w:val="24"/>
        </w:rPr>
        <w:t>ölçüde</w:t>
      </w:r>
      <w:r w:rsidR="00441598">
        <w:rPr>
          <w:rFonts w:ascii="Times New Roman" w:hAnsi="Times New Roman"/>
          <w:sz w:val="24"/>
          <w:szCs w:val="24"/>
        </w:rPr>
        <w:t xml:space="preserve"> </w:t>
      </w:r>
      <w:r w:rsidR="00E15798" w:rsidRPr="00BC105A">
        <w:rPr>
          <w:rFonts w:ascii="Times New Roman" w:hAnsi="Times New Roman"/>
          <w:sz w:val="24"/>
          <w:szCs w:val="24"/>
        </w:rPr>
        <w:t>azalmıştır.</w:t>
      </w:r>
      <w:r w:rsidR="00441598">
        <w:rPr>
          <w:rFonts w:ascii="Times New Roman" w:hAnsi="Times New Roman"/>
          <w:sz w:val="24"/>
          <w:szCs w:val="24"/>
        </w:rPr>
        <w:t xml:space="preserve"> </w:t>
      </w:r>
      <w:r w:rsidR="00E15798" w:rsidRPr="00BC105A">
        <w:rPr>
          <w:rFonts w:ascii="Times New Roman" w:hAnsi="Times New Roman"/>
          <w:sz w:val="24"/>
          <w:szCs w:val="24"/>
        </w:rPr>
        <w:t>BPA</w:t>
      </w:r>
      <w:r w:rsidR="00441598">
        <w:rPr>
          <w:rFonts w:ascii="Times New Roman" w:hAnsi="Times New Roman"/>
          <w:sz w:val="24"/>
          <w:szCs w:val="24"/>
        </w:rPr>
        <w:t xml:space="preserve"> </w:t>
      </w:r>
      <w:r w:rsidR="00E15798" w:rsidRPr="00BC105A">
        <w:rPr>
          <w:rFonts w:ascii="Times New Roman" w:hAnsi="Times New Roman"/>
          <w:sz w:val="24"/>
          <w:szCs w:val="24"/>
        </w:rPr>
        <w:t>ratları</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PND24'ten</w:t>
      </w:r>
      <w:r w:rsidR="00441598">
        <w:rPr>
          <w:rFonts w:ascii="Times New Roman" w:hAnsi="Times New Roman"/>
          <w:sz w:val="24"/>
          <w:szCs w:val="24"/>
        </w:rPr>
        <w:t xml:space="preserve"> </w:t>
      </w:r>
      <w:r w:rsidRPr="00BC105A">
        <w:rPr>
          <w:rFonts w:ascii="Times New Roman" w:hAnsi="Times New Roman"/>
          <w:sz w:val="24"/>
          <w:szCs w:val="24"/>
        </w:rPr>
        <w:t>başlayarak</w:t>
      </w:r>
      <w:r w:rsidR="00441598">
        <w:rPr>
          <w:rFonts w:ascii="Times New Roman" w:hAnsi="Times New Roman"/>
          <w:sz w:val="24"/>
          <w:szCs w:val="24"/>
        </w:rPr>
        <w:t xml:space="preserve"> </w:t>
      </w:r>
      <w:r w:rsidRPr="00BC105A">
        <w:rPr>
          <w:rFonts w:ascii="Times New Roman" w:hAnsi="Times New Roman"/>
          <w:sz w:val="24"/>
          <w:szCs w:val="24"/>
        </w:rPr>
        <w:t>serum</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testis</w:t>
      </w:r>
      <w:r w:rsidR="00441598">
        <w:rPr>
          <w:rFonts w:ascii="Times New Roman" w:hAnsi="Times New Roman"/>
          <w:sz w:val="24"/>
          <w:szCs w:val="24"/>
        </w:rPr>
        <w:t xml:space="preserve"> </w:t>
      </w:r>
      <w:r w:rsidRPr="00BC105A">
        <w:rPr>
          <w:rFonts w:ascii="Times New Roman" w:hAnsi="Times New Roman"/>
          <w:sz w:val="24"/>
          <w:szCs w:val="24"/>
        </w:rPr>
        <w:t>testosteron</w:t>
      </w:r>
      <w:r w:rsidR="00441598">
        <w:rPr>
          <w:rFonts w:ascii="Times New Roman" w:hAnsi="Times New Roman"/>
          <w:sz w:val="24"/>
          <w:szCs w:val="24"/>
        </w:rPr>
        <w:t xml:space="preserve"> </w:t>
      </w:r>
      <w:r w:rsidRPr="00BC105A">
        <w:rPr>
          <w:rFonts w:ascii="Times New Roman" w:hAnsi="Times New Roman"/>
          <w:sz w:val="24"/>
          <w:szCs w:val="24"/>
        </w:rPr>
        <w:t>seviyelerinde</w:t>
      </w:r>
      <w:r w:rsidR="00441598">
        <w:rPr>
          <w:rFonts w:ascii="Times New Roman" w:hAnsi="Times New Roman"/>
          <w:sz w:val="24"/>
          <w:szCs w:val="24"/>
        </w:rPr>
        <w:t xml:space="preserve"> </w:t>
      </w:r>
      <w:r w:rsidRPr="00BC105A">
        <w:rPr>
          <w:rFonts w:ascii="Times New Roman" w:hAnsi="Times New Roman"/>
          <w:sz w:val="24"/>
          <w:szCs w:val="24"/>
        </w:rPr>
        <w:t>kalıcı</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azalma</w:t>
      </w:r>
      <w:r w:rsidR="00441598">
        <w:rPr>
          <w:rFonts w:ascii="Times New Roman" w:hAnsi="Times New Roman"/>
          <w:sz w:val="24"/>
          <w:szCs w:val="24"/>
        </w:rPr>
        <w:t xml:space="preserve"> </w:t>
      </w:r>
      <w:r w:rsidRPr="00BC105A">
        <w:rPr>
          <w:rFonts w:ascii="Times New Roman" w:hAnsi="Times New Roman"/>
          <w:sz w:val="24"/>
          <w:szCs w:val="24"/>
        </w:rPr>
        <w:t>gösterirken,</w:t>
      </w:r>
      <w:r w:rsidR="00441598">
        <w:rPr>
          <w:rFonts w:ascii="Times New Roman" w:hAnsi="Times New Roman"/>
          <w:sz w:val="24"/>
          <w:szCs w:val="24"/>
        </w:rPr>
        <w:t xml:space="preserve"> </w:t>
      </w:r>
      <w:r w:rsidRPr="00BC105A">
        <w:rPr>
          <w:rFonts w:ascii="Times New Roman" w:hAnsi="Times New Roman"/>
          <w:sz w:val="24"/>
          <w:szCs w:val="24"/>
        </w:rPr>
        <w:t>GnRH</w:t>
      </w:r>
      <w:r w:rsidR="00441598">
        <w:rPr>
          <w:rFonts w:ascii="Times New Roman" w:hAnsi="Times New Roman"/>
          <w:sz w:val="24"/>
          <w:szCs w:val="24"/>
        </w:rPr>
        <w:t xml:space="preserve"> </w:t>
      </w:r>
      <w:r w:rsidR="005D57C0"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mRNA,</w:t>
      </w:r>
      <w:r w:rsidR="00441598">
        <w:rPr>
          <w:rFonts w:ascii="Times New Roman" w:hAnsi="Times New Roman"/>
          <w:sz w:val="24"/>
          <w:szCs w:val="24"/>
        </w:rPr>
        <w:t xml:space="preserve"> </w:t>
      </w:r>
      <w:r w:rsidRPr="00BC105A">
        <w:rPr>
          <w:rFonts w:ascii="Times New Roman" w:hAnsi="Times New Roman"/>
          <w:sz w:val="24"/>
          <w:szCs w:val="24"/>
        </w:rPr>
        <w:t>PND35</w:t>
      </w:r>
      <w:r w:rsidR="00441598">
        <w:rPr>
          <w:rFonts w:ascii="Times New Roman" w:hAnsi="Times New Roman"/>
          <w:sz w:val="24"/>
          <w:szCs w:val="24"/>
        </w:rPr>
        <w:t xml:space="preserve"> </w:t>
      </w:r>
      <w:r w:rsidR="00E15798" w:rsidRPr="00BC105A">
        <w:rPr>
          <w:rFonts w:ascii="Times New Roman" w:hAnsi="Times New Roman"/>
          <w:sz w:val="24"/>
          <w:szCs w:val="24"/>
        </w:rPr>
        <w:t>ve</w:t>
      </w:r>
      <w:r w:rsidR="00441598">
        <w:rPr>
          <w:rFonts w:ascii="Times New Roman" w:hAnsi="Times New Roman"/>
          <w:sz w:val="24"/>
          <w:szCs w:val="24"/>
        </w:rPr>
        <w:t xml:space="preserve"> </w:t>
      </w:r>
      <w:r w:rsidR="00E15798" w:rsidRPr="00BC105A">
        <w:rPr>
          <w:rFonts w:ascii="Times New Roman" w:hAnsi="Times New Roman"/>
          <w:sz w:val="24"/>
          <w:szCs w:val="24"/>
        </w:rPr>
        <w:t>PND50'de</w:t>
      </w:r>
      <w:r w:rsidR="00441598">
        <w:rPr>
          <w:rFonts w:ascii="Times New Roman" w:hAnsi="Times New Roman"/>
          <w:sz w:val="24"/>
          <w:szCs w:val="24"/>
        </w:rPr>
        <w:t xml:space="preserve"> </w:t>
      </w:r>
      <w:r w:rsidR="00E15798" w:rsidRPr="00BC105A">
        <w:rPr>
          <w:rFonts w:ascii="Times New Roman" w:hAnsi="Times New Roman"/>
          <w:sz w:val="24"/>
          <w:szCs w:val="24"/>
        </w:rPr>
        <w:t>önemli</w:t>
      </w:r>
      <w:r w:rsidR="00441598">
        <w:rPr>
          <w:rFonts w:ascii="Times New Roman" w:hAnsi="Times New Roman"/>
          <w:sz w:val="24"/>
          <w:szCs w:val="24"/>
        </w:rPr>
        <w:t xml:space="preserve"> </w:t>
      </w:r>
      <w:r w:rsidR="00E15798" w:rsidRPr="00BC105A">
        <w:rPr>
          <w:rFonts w:ascii="Times New Roman" w:hAnsi="Times New Roman"/>
          <w:sz w:val="24"/>
          <w:szCs w:val="24"/>
        </w:rPr>
        <w:t>ölçüde</w:t>
      </w:r>
      <w:r w:rsidR="00441598">
        <w:rPr>
          <w:rFonts w:ascii="Times New Roman" w:hAnsi="Times New Roman"/>
          <w:sz w:val="24"/>
          <w:szCs w:val="24"/>
        </w:rPr>
        <w:t xml:space="preserve"> </w:t>
      </w:r>
      <w:r w:rsidR="00E15798" w:rsidRPr="00BC105A">
        <w:rPr>
          <w:rFonts w:ascii="Times New Roman" w:hAnsi="Times New Roman"/>
          <w:sz w:val="24"/>
          <w:szCs w:val="24"/>
        </w:rPr>
        <w:t>artmıştır.</w:t>
      </w:r>
      <w:r w:rsidR="00441598">
        <w:rPr>
          <w:rFonts w:ascii="Times New Roman" w:hAnsi="Times New Roman"/>
          <w:sz w:val="24"/>
          <w:szCs w:val="24"/>
        </w:rPr>
        <w:t xml:space="preserve"> </w:t>
      </w:r>
      <w:r w:rsidR="00E15798" w:rsidRPr="00BC105A">
        <w:rPr>
          <w:rFonts w:ascii="Times New Roman" w:hAnsi="Times New Roman"/>
          <w:sz w:val="24"/>
          <w:szCs w:val="24"/>
        </w:rPr>
        <w:t>BPA</w:t>
      </w:r>
      <w:r w:rsidR="00441598">
        <w:rPr>
          <w:rFonts w:ascii="Times New Roman" w:hAnsi="Times New Roman"/>
          <w:sz w:val="24"/>
          <w:szCs w:val="24"/>
        </w:rPr>
        <w:t xml:space="preserve"> </w:t>
      </w:r>
      <w:r w:rsidR="00E15798" w:rsidRPr="00BC105A">
        <w:rPr>
          <w:rFonts w:ascii="Times New Roman" w:hAnsi="Times New Roman"/>
          <w:sz w:val="24"/>
          <w:szCs w:val="24"/>
        </w:rPr>
        <w:t>ratlarında</w:t>
      </w:r>
      <w:r w:rsidR="00441598">
        <w:rPr>
          <w:rFonts w:ascii="Times New Roman" w:hAnsi="Times New Roman"/>
          <w:sz w:val="24"/>
          <w:szCs w:val="24"/>
        </w:rPr>
        <w:t xml:space="preserve"> </w:t>
      </w:r>
      <w:r w:rsidRPr="00BC105A">
        <w:rPr>
          <w:rFonts w:ascii="Times New Roman" w:hAnsi="Times New Roman"/>
          <w:sz w:val="24"/>
          <w:szCs w:val="24"/>
        </w:rPr>
        <w:t>testiküler</w:t>
      </w:r>
      <w:r w:rsidR="00441598">
        <w:rPr>
          <w:rFonts w:ascii="Times New Roman" w:hAnsi="Times New Roman"/>
          <w:sz w:val="24"/>
          <w:szCs w:val="24"/>
        </w:rPr>
        <w:t xml:space="preserve"> </w:t>
      </w:r>
      <w:r w:rsidRPr="00BC105A">
        <w:rPr>
          <w:rFonts w:ascii="Times New Roman" w:hAnsi="Times New Roman"/>
          <w:sz w:val="24"/>
          <w:szCs w:val="24"/>
        </w:rPr>
        <w:t>StAR</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P450scc</w:t>
      </w:r>
      <w:r w:rsidR="00441598">
        <w:rPr>
          <w:rFonts w:ascii="Times New Roman" w:hAnsi="Times New Roman"/>
          <w:sz w:val="24"/>
          <w:szCs w:val="24"/>
        </w:rPr>
        <w:t xml:space="preserve"> </w:t>
      </w:r>
      <w:r w:rsidRPr="00BC105A">
        <w:rPr>
          <w:rFonts w:ascii="Times New Roman" w:hAnsi="Times New Roman"/>
          <w:sz w:val="24"/>
          <w:szCs w:val="24"/>
        </w:rPr>
        <w:t>ifadeleri</w:t>
      </w:r>
      <w:r w:rsidR="00441598">
        <w:rPr>
          <w:rFonts w:ascii="Times New Roman" w:hAnsi="Times New Roman"/>
          <w:sz w:val="24"/>
          <w:szCs w:val="24"/>
        </w:rPr>
        <w:t xml:space="preserve"> </w:t>
      </w:r>
      <w:r w:rsidRPr="00BC105A">
        <w:rPr>
          <w:rFonts w:ascii="Times New Roman" w:hAnsi="Times New Roman"/>
          <w:sz w:val="24"/>
          <w:szCs w:val="24"/>
        </w:rPr>
        <w:t>de</w:t>
      </w:r>
      <w:r w:rsidR="00441598">
        <w:rPr>
          <w:rFonts w:ascii="Times New Roman" w:hAnsi="Times New Roman"/>
          <w:sz w:val="24"/>
          <w:szCs w:val="24"/>
        </w:rPr>
        <w:t xml:space="preserve"> </w:t>
      </w:r>
      <w:r w:rsidRPr="00BC105A">
        <w:rPr>
          <w:rFonts w:ascii="Times New Roman" w:hAnsi="Times New Roman"/>
          <w:sz w:val="24"/>
          <w:szCs w:val="24"/>
        </w:rPr>
        <w:t>PND35</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PN</w:t>
      </w:r>
      <w:r w:rsidR="00E15798" w:rsidRPr="00BC105A">
        <w:rPr>
          <w:rFonts w:ascii="Times New Roman" w:hAnsi="Times New Roman"/>
          <w:sz w:val="24"/>
          <w:szCs w:val="24"/>
        </w:rPr>
        <w:t>D50'deki</w:t>
      </w:r>
      <w:r w:rsidR="00441598">
        <w:rPr>
          <w:rFonts w:ascii="Times New Roman" w:hAnsi="Times New Roman"/>
          <w:sz w:val="24"/>
          <w:szCs w:val="24"/>
        </w:rPr>
        <w:t xml:space="preserve"> </w:t>
      </w:r>
      <w:r w:rsidR="00E15798" w:rsidRPr="00BC105A">
        <w:rPr>
          <w:rFonts w:ascii="Times New Roman" w:hAnsi="Times New Roman"/>
          <w:sz w:val="24"/>
          <w:szCs w:val="24"/>
        </w:rPr>
        <w:t>ko</w:t>
      </w:r>
      <w:r w:rsidR="005D57C0" w:rsidRPr="00BC105A">
        <w:rPr>
          <w:rFonts w:ascii="Times New Roman" w:hAnsi="Times New Roman"/>
          <w:sz w:val="24"/>
          <w:szCs w:val="24"/>
        </w:rPr>
        <w:t>ntrol</w:t>
      </w:r>
      <w:r w:rsidR="00441598">
        <w:rPr>
          <w:rFonts w:ascii="Times New Roman" w:hAnsi="Times New Roman"/>
          <w:sz w:val="24"/>
          <w:szCs w:val="24"/>
        </w:rPr>
        <w:t xml:space="preserve"> </w:t>
      </w:r>
      <w:r w:rsidR="005D57C0" w:rsidRPr="00BC105A">
        <w:rPr>
          <w:rFonts w:ascii="Times New Roman" w:hAnsi="Times New Roman"/>
          <w:sz w:val="24"/>
          <w:szCs w:val="24"/>
        </w:rPr>
        <w:t>gruplarına</w:t>
      </w:r>
      <w:r w:rsidR="00441598">
        <w:rPr>
          <w:rFonts w:ascii="Times New Roman" w:hAnsi="Times New Roman"/>
          <w:sz w:val="24"/>
          <w:szCs w:val="24"/>
        </w:rPr>
        <w:t xml:space="preserve"> </w:t>
      </w:r>
      <w:r w:rsidR="00E15798" w:rsidRPr="00BC105A">
        <w:rPr>
          <w:rFonts w:ascii="Times New Roman" w:hAnsi="Times New Roman"/>
          <w:sz w:val="24"/>
          <w:szCs w:val="24"/>
        </w:rPr>
        <w:t>göre</w:t>
      </w:r>
      <w:r w:rsidR="00441598">
        <w:rPr>
          <w:rFonts w:ascii="Times New Roman" w:hAnsi="Times New Roman"/>
          <w:sz w:val="24"/>
          <w:szCs w:val="24"/>
        </w:rPr>
        <w:t xml:space="preserve"> </w:t>
      </w:r>
      <w:r w:rsidR="00E15798" w:rsidRPr="00BC105A">
        <w:rPr>
          <w:rFonts w:ascii="Times New Roman" w:hAnsi="Times New Roman"/>
          <w:sz w:val="24"/>
          <w:szCs w:val="24"/>
        </w:rPr>
        <w:t>azalmıştır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Daha</w:t>
      </w:r>
      <w:r w:rsidR="00441598">
        <w:rPr>
          <w:rFonts w:ascii="Times New Roman" w:hAnsi="Times New Roman"/>
          <w:sz w:val="24"/>
          <w:szCs w:val="24"/>
        </w:rPr>
        <w:t xml:space="preserve"> </w:t>
      </w:r>
      <w:r w:rsidRPr="00BC105A">
        <w:rPr>
          <w:rFonts w:ascii="Times New Roman" w:hAnsi="Times New Roman"/>
          <w:sz w:val="24"/>
          <w:szCs w:val="24"/>
        </w:rPr>
        <w:t>ileri</w:t>
      </w:r>
      <w:r w:rsidR="00441598">
        <w:rPr>
          <w:rFonts w:ascii="Times New Roman" w:hAnsi="Times New Roman"/>
          <w:sz w:val="24"/>
          <w:szCs w:val="24"/>
        </w:rPr>
        <w:t xml:space="preserve"> </w:t>
      </w:r>
      <w:r w:rsidRPr="00BC105A">
        <w:rPr>
          <w:rFonts w:ascii="Times New Roman" w:hAnsi="Times New Roman"/>
          <w:sz w:val="24"/>
          <w:szCs w:val="24"/>
        </w:rPr>
        <w:t>analizler,</w:t>
      </w:r>
      <w:r w:rsidR="00441598">
        <w:rPr>
          <w:rFonts w:ascii="Times New Roman" w:hAnsi="Times New Roman"/>
          <w:sz w:val="24"/>
          <w:szCs w:val="24"/>
        </w:rPr>
        <w:t xml:space="preserve"> </w:t>
      </w:r>
      <w:r w:rsidRPr="00BC105A">
        <w:rPr>
          <w:rFonts w:ascii="Times New Roman" w:hAnsi="Times New Roman"/>
          <w:sz w:val="24"/>
          <w:szCs w:val="24"/>
        </w:rPr>
        <w:t>StAR</w:t>
      </w:r>
      <w:r w:rsidR="00441598">
        <w:rPr>
          <w:rFonts w:ascii="Times New Roman" w:hAnsi="Times New Roman"/>
          <w:sz w:val="24"/>
          <w:szCs w:val="24"/>
        </w:rPr>
        <w:t xml:space="preserve"> </w:t>
      </w:r>
      <w:r w:rsidRPr="00BC105A">
        <w:rPr>
          <w:rFonts w:ascii="Times New Roman" w:hAnsi="Times New Roman"/>
          <w:sz w:val="24"/>
          <w:szCs w:val="24"/>
        </w:rPr>
        <w:t>promotöründeki</w:t>
      </w:r>
      <w:r w:rsidR="00441598">
        <w:rPr>
          <w:rFonts w:ascii="Times New Roman" w:hAnsi="Times New Roman"/>
          <w:sz w:val="24"/>
          <w:szCs w:val="24"/>
        </w:rPr>
        <w:t xml:space="preserve"> </w:t>
      </w:r>
      <w:r w:rsidRPr="00BC105A">
        <w:rPr>
          <w:rFonts w:ascii="Times New Roman" w:hAnsi="Times New Roman"/>
          <w:sz w:val="24"/>
          <w:szCs w:val="24"/>
        </w:rPr>
        <w:t>histon</w:t>
      </w:r>
      <w:r w:rsidR="00441598">
        <w:rPr>
          <w:rFonts w:ascii="Times New Roman" w:hAnsi="Times New Roman"/>
          <w:sz w:val="24"/>
          <w:szCs w:val="24"/>
        </w:rPr>
        <w:t xml:space="preserve"> </w:t>
      </w:r>
      <w:r w:rsidRPr="00BC105A">
        <w:rPr>
          <w:rFonts w:ascii="Times New Roman" w:hAnsi="Times New Roman"/>
          <w:sz w:val="24"/>
          <w:szCs w:val="24"/>
        </w:rPr>
        <w:t>H3</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H3K14</w:t>
      </w:r>
      <w:r w:rsidR="00441598">
        <w:rPr>
          <w:rFonts w:ascii="Times New Roman" w:hAnsi="Times New Roman"/>
          <w:sz w:val="24"/>
          <w:szCs w:val="24"/>
        </w:rPr>
        <w:t xml:space="preserve"> </w:t>
      </w:r>
      <w:r w:rsidRPr="00BC105A">
        <w:rPr>
          <w:rFonts w:ascii="Times New Roman" w:hAnsi="Times New Roman"/>
          <w:sz w:val="24"/>
          <w:szCs w:val="24"/>
        </w:rPr>
        <w:t>asetilasyon</w:t>
      </w:r>
      <w:r w:rsidR="00441598">
        <w:rPr>
          <w:rFonts w:ascii="Times New Roman" w:hAnsi="Times New Roman"/>
          <w:sz w:val="24"/>
          <w:szCs w:val="24"/>
        </w:rPr>
        <w:t xml:space="preserve"> </w:t>
      </w:r>
      <w:r w:rsidRPr="00BC105A">
        <w:rPr>
          <w:rFonts w:ascii="Times New Roman" w:hAnsi="Times New Roman"/>
          <w:sz w:val="24"/>
          <w:szCs w:val="24"/>
        </w:rPr>
        <w:t>(Ac-H3</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H3K14ac)</w:t>
      </w:r>
      <w:r w:rsidR="00441598">
        <w:rPr>
          <w:rFonts w:ascii="Times New Roman" w:hAnsi="Times New Roman"/>
          <w:sz w:val="24"/>
          <w:szCs w:val="24"/>
        </w:rPr>
        <w:t xml:space="preserve"> </w:t>
      </w:r>
      <w:r w:rsidRPr="00BC105A">
        <w:rPr>
          <w:rFonts w:ascii="Times New Roman" w:hAnsi="Times New Roman"/>
          <w:sz w:val="24"/>
          <w:szCs w:val="24"/>
        </w:rPr>
        <w:t>seviyel</w:t>
      </w:r>
      <w:r w:rsidR="00E15798" w:rsidRPr="00BC105A">
        <w:rPr>
          <w:rFonts w:ascii="Times New Roman" w:hAnsi="Times New Roman"/>
          <w:sz w:val="24"/>
          <w:szCs w:val="24"/>
        </w:rPr>
        <w:t>erinin</w:t>
      </w:r>
      <w:r w:rsidR="00441598">
        <w:rPr>
          <w:rFonts w:ascii="Times New Roman" w:hAnsi="Times New Roman"/>
          <w:sz w:val="24"/>
          <w:szCs w:val="24"/>
        </w:rPr>
        <w:t xml:space="preserve"> </w:t>
      </w:r>
      <w:r w:rsidR="00E15798" w:rsidRPr="00BC105A">
        <w:rPr>
          <w:rFonts w:ascii="Times New Roman" w:hAnsi="Times New Roman"/>
          <w:sz w:val="24"/>
          <w:szCs w:val="24"/>
        </w:rPr>
        <w:t>kontrol</w:t>
      </w:r>
      <w:r w:rsidR="00441598">
        <w:rPr>
          <w:rFonts w:ascii="Times New Roman" w:hAnsi="Times New Roman"/>
          <w:sz w:val="24"/>
          <w:szCs w:val="24"/>
        </w:rPr>
        <w:t xml:space="preserve"> </w:t>
      </w:r>
      <w:r w:rsidR="00E15798" w:rsidRPr="00BC105A">
        <w:rPr>
          <w:rFonts w:ascii="Times New Roman" w:hAnsi="Times New Roman"/>
          <w:sz w:val="24"/>
          <w:szCs w:val="24"/>
        </w:rPr>
        <w:t>ratlarına</w:t>
      </w:r>
      <w:r w:rsidR="00441598">
        <w:rPr>
          <w:rFonts w:ascii="Times New Roman" w:hAnsi="Times New Roman"/>
          <w:sz w:val="24"/>
          <w:szCs w:val="24"/>
        </w:rPr>
        <w:t xml:space="preserve"> </w:t>
      </w:r>
      <w:r w:rsidRPr="00BC105A">
        <w:rPr>
          <w:rFonts w:ascii="Times New Roman" w:hAnsi="Times New Roman"/>
          <w:sz w:val="24"/>
          <w:szCs w:val="24"/>
        </w:rPr>
        <w:t>göre</w:t>
      </w:r>
      <w:r w:rsidR="00441598">
        <w:rPr>
          <w:rFonts w:ascii="Times New Roman" w:hAnsi="Times New Roman"/>
          <w:sz w:val="24"/>
          <w:szCs w:val="24"/>
        </w:rPr>
        <w:t xml:space="preserve"> </w:t>
      </w:r>
      <w:r w:rsidRPr="00BC105A">
        <w:rPr>
          <w:rFonts w:ascii="Times New Roman" w:hAnsi="Times New Roman"/>
          <w:sz w:val="24"/>
          <w:szCs w:val="24"/>
        </w:rPr>
        <w:t>azaldığını,</w:t>
      </w:r>
      <w:r w:rsidR="00441598">
        <w:rPr>
          <w:rFonts w:ascii="Times New Roman" w:hAnsi="Times New Roman"/>
          <w:sz w:val="24"/>
          <w:szCs w:val="24"/>
        </w:rPr>
        <w:t xml:space="preserve"> </w:t>
      </w:r>
      <w:r w:rsidRPr="00BC105A">
        <w:rPr>
          <w:rFonts w:ascii="Times New Roman" w:hAnsi="Times New Roman"/>
          <w:sz w:val="24"/>
          <w:szCs w:val="24"/>
        </w:rPr>
        <w:t>buna</w:t>
      </w:r>
      <w:r w:rsidR="00441598">
        <w:rPr>
          <w:rFonts w:ascii="Times New Roman" w:hAnsi="Times New Roman"/>
          <w:sz w:val="24"/>
          <w:szCs w:val="24"/>
        </w:rPr>
        <w:t xml:space="preserve"> </w:t>
      </w:r>
      <w:r w:rsidRPr="00BC105A">
        <w:rPr>
          <w:rFonts w:ascii="Times New Roman" w:hAnsi="Times New Roman"/>
          <w:sz w:val="24"/>
          <w:szCs w:val="24"/>
        </w:rPr>
        <w:t>karşın</w:t>
      </w:r>
      <w:r w:rsidR="00441598">
        <w:rPr>
          <w:rFonts w:ascii="Times New Roman" w:hAnsi="Times New Roman"/>
          <w:sz w:val="24"/>
          <w:szCs w:val="24"/>
        </w:rPr>
        <w:t xml:space="preserve"> </w:t>
      </w:r>
      <w:r w:rsidRPr="00BC105A">
        <w:rPr>
          <w:rFonts w:ascii="Times New Roman" w:hAnsi="Times New Roman"/>
          <w:sz w:val="24"/>
          <w:szCs w:val="24"/>
        </w:rPr>
        <w:t>P450scc</w:t>
      </w:r>
      <w:r w:rsidR="00441598">
        <w:rPr>
          <w:rFonts w:ascii="Times New Roman" w:hAnsi="Times New Roman"/>
          <w:sz w:val="24"/>
          <w:szCs w:val="24"/>
        </w:rPr>
        <w:t xml:space="preserve"> </w:t>
      </w:r>
      <w:r w:rsidRPr="00BC105A">
        <w:rPr>
          <w:rFonts w:ascii="Times New Roman" w:hAnsi="Times New Roman"/>
          <w:sz w:val="24"/>
          <w:szCs w:val="24"/>
        </w:rPr>
        <w:t>promotöründeki</w:t>
      </w:r>
      <w:r w:rsidR="00441598">
        <w:rPr>
          <w:rFonts w:ascii="Times New Roman" w:hAnsi="Times New Roman"/>
          <w:sz w:val="24"/>
          <w:szCs w:val="24"/>
        </w:rPr>
        <w:t xml:space="preserve"> </w:t>
      </w:r>
      <w:r w:rsidRPr="00BC105A">
        <w:rPr>
          <w:rFonts w:ascii="Times New Roman" w:hAnsi="Times New Roman"/>
          <w:sz w:val="24"/>
          <w:szCs w:val="24"/>
        </w:rPr>
        <w:t>Ac-H3</w:t>
      </w:r>
      <w:r w:rsidR="00441598">
        <w:rPr>
          <w:rFonts w:ascii="Times New Roman" w:hAnsi="Times New Roman"/>
          <w:sz w:val="24"/>
          <w:szCs w:val="24"/>
        </w:rPr>
        <w:t xml:space="preserve"> </w:t>
      </w:r>
      <w:r w:rsidRPr="00BC105A">
        <w:rPr>
          <w:rFonts w:ascii="Times New Roman" w:hAnsi="Times New Roman"/>
          <w:sz w:val="24"/>
          <w:szCs w:val="24"/>
        </w:rPr>
        <w:t>seviyesinin</w:t>
      </w:r>
      <w:r w:rsidR="00441598">
        <w:rPr>
          <w:rFonts w:ascii="Times New Roman" w:hAnsi="Times New Roman"/>
          <w:sz w:val="24"/>
          <w:szCs w:val="24"/>
        </w:rPr>
        <w:t xml:space="preserve"> </w:t>
      </w:r>
      <w:r w:rsidRPr="00BC105A">
        <w:rPr>
          <w:rFonts w:ascii="Times New Roman" w:hAnsi="Times New Roman"/>
          <w:sz w:val="24"/>
          <w:szCs w:val="24"/>
        </w:rPr>
        <w:t>arasında</w:t>
      </w:r>
      <w:r w:rsidR="00441598">
        <w:rPr>
          <w:rFonts w:ascii="Times New Roman" w:hAnsi="Times New Roman"/>
          <w:sz w:val="24"/>
          <w:szCs w:val="24"/>
        </w:rPr>
        <w:t xml:space="preserve"> </w:t>
      </w:r>
      <w:r w:rsidR="005D57C0" w:rsidRPr="00BC105A">
        <w:rPr>
          <w:rFonts w:ascii="Times New Roman" w:hAnsi="Times New Roman"/>
          <w:sz w:val="24"/>
          <w:szCs w:val="24"/>
        </w:rPr>
        <w:t>önemli</w:t>
      </w:r>
      <w:r w:rsidR="00441598">
        <w:rPr>
          <w:rFonts w:ascii="Times New Roman" w:hAnsi="Times New Roman"/>
          <w:sz w:val="24"/>
          <w:szCs w:val="24"/>
        </w:rPr>
        <w:t xml:space="preserve"> </w:t>
      </w:r>
      <w:r w:rsidR="005D57C0" w:rsidRPr="00BC105A">
        <w:rPr>
          <w:rFonts w:ascii="Times New Roman" w:hAnsi="Times New Roman"/>
          <w:sz w:val="24"/>
          <w:szCs w:val="24"/>
        </w:rPr>
        <w:t>ölçüde</w:t>
      </w:r>
      <w:r w:rsidR="00441598">
        <w:rPr>
          <w:rFonts w:ascii="Times New Roman" w:hAnsi="Times New Roman"/>
          <w:sz w:val="24"/>
          <w:szCs w:val="24"/>
        </w:rPr>
        <w:t xml:space="preserve"> </w:t>
      </w:r>
      <w:r w:rsidR="005D57C0" w:rsidRPr="00BC105A">
        <w:rPr>
          <w:rFonts w:ascii="Times New Roman" w:hAnsi="Times New Roman"/>
          <w:sz w:val="24"/>
          <w:szCs w:val="24"/>
        </w:rPr>
        <w:t>fark</w:t>
      </w:r>
      <w:r w:rsidR="00441598">
        <w:rPr>
          <w:rFonts w:ascii="Times New Roman" w:hAnsi="Times New Roman"/>
          <w:sz w:val="24"/>
          <w:szCs w:val="24"/>
        </w:rPr>
        <w:t xml:space="preserve"> </w:t>
      </w:r>
      <w:r w:rsidR="00E15798" w:rsidRPr="00BC105A">
        <w:rPr>
          <w:rFonts w:ascii="Times New Roman" w:hAnsi="Times New Roman"/>
          <w:sz w:val="24"/>
          <w:szCs w:val="24"/>
        </w:rPr>
        <w:t>olmadığı</w:t>
      </w:r>
      <w:r w:rsidR="00441598">
        <w:rPr>
          <w:rFonts w:ascii="Times New Roman" w:hAnsi="Times New Roman"/>
          <w:sz w:val="24"/>
          <w:szCs w:val="24"/>
        </w:rPr>
        <w:t xml:space="preserve"> </w:t>
      </w:r>
      <w:r w:rsidR="00E15798" w:rsidRPr="00BC105A">
        <w:rPr>
          <w:rFonts w:ascii="Times New Roman" w:hAnsi="Times New Roman"/>
          <w:sz w:val="24"/>
          <w:szCs w:val="24"/>
        </w:rPr>
        <w:t>bulunmuştur</w:t>
      </w:r>
      <w:r w:rsidRPr="00BC105A">
        <w:rPr>
          <w:rFonts w:ascii="Times New Roman" w:hAnsi="Times New Roman"/>
          <w:sz w:val="24"/>
          <w:szCs w:val="24"/>
        </w:rPr>
        <w:t>.</w:t>
      </w:r>
      <w:r w:rsidR="00441598">
        <w:rPr>
          <w:rFonts w:ascii="Times New Roman" w:hAnsi="Times New Roman"/>
          <w:sz w:val="24"/>
          <w:szCs w:val="24"/>
        </w:rPr>
        <w:t xml:space="preserve"> </w:t>
      </w:r>
      <w:r w:rsidR="00E15798" w:rsidRPr="00BC105A">
        <w:rPr>
          <w:rFonts w:ascii="Times New Roman" w:hAnsi="Times New Roman"/>
          <w:sz w:val="24"/>
          <w:szCs w:val="24"/>
        </w:rPr>
        <w:t>Sonuç</w:t>
      </w:r>
      <w:r w:rsidR="00441598">
        <w:rPr>
          <w:rFonts w:ascii="Times New Roman" w:hAnsi="Times New Roman"/>
          <w:sz w:val="24"/>
          <w:szCs w:val="24"/>
        </w:rPr>
        <w:t xml:space="preserve"> </w:t>
      </w:r>
      <w:r w:rsidR="00E15798" w:rsidRPr="00BC105A">
        <w:rPr>
          <w:rFonts w:ascii="Times New Roman" w:hAnsi="Times New Roman"/>
          <w:sz w:val="24"/>
          <w:szCs w:val="24"/>
        </w:rPr>
        <w:t>olarak</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preimplantasyon</w:t>
      </w:r>
      <w:r w:rsidR="00441598">
        <w:rPr>
          <w:rFonts w:ascii="Times New Roman" w:hAnsi="Times New Roman"/>
          <w:sz w:val="24"/>
          <w:szCs w:val="24"/>
        </w:rPr>
        <w:t xml:space="preserve"> </w:t>
      </w:r>
      <w:r w:rsidRPr="00BC105A">
        <w:rPr>
          <w:rFonts w:ascii="Times New Roman" w:hAnsi="Times New Roman"/>
          <w:sz w:val="24"/>
          <w:szCs w:val="24"/>
        </w:rPr>
        <w:t>embriyosunda</w:t>
      </w:r>
      <w:r w:rsidR="00441598">
        <w:rPr>
          <w:rFonts w:ascii="Times New Roman" w:hAnsi="Times New Roman"/>
          <w:sz w:val="24"/>
          <w:szCs w:val="24"/>
        </w:rPr>
        <w:t xml:space="preserve"> </w:t>
      </w:r>
      <w:r w:rsidRPr="00BC105A">
        <w:rPr>
          <w:rFonts w:ascii="Times New Roman" w:hAnsi="Times New Roman"/>
          <w:sz w:val="24"/>
          <w:szCs w:val="24"/>
        </w:rPr>
        <w:t>BPA'ya</w:t>
      </w:r>
      <w:r w:rsidR="00441598">
        <w:rPr>
          <w:rFonts w:ascii="Times New Roman" w:hAnsi="Times New Roman"/>
          <w:sz w:val="24"/>
          <w:szCs w:val="24"/>
        </w:rPr>
        <w:t xml:space="preserve"> </w:t>
      </w:r>
      <w:r w:rsidRPr="00BC105A">
        <w:rPr>
          <w:rFonts w:ascii="Times New Roman" w:hAnsi="Times New Roman"/>
          <w:sz w:val="24"/>
          <w:szCs w:val="24"/>
        </w:rPr>
        <w:t>maruz</w:t>
      </w:r>
      <w:r w:rsidR="00441598">
        <w:rPr>
          <w:rFonts w:ascii="Times New Roman" w:hAnsi="Times New Roman"/>
          <w:sz w:val="24"/>
          <w:szCs w:val="24"/>
        </w:rPr>
        <w:t xml:space="preserve"> </w:t>
      </w:r>
      <w:r w:rsidRPr="00BC105A">
        <w:rPr>
          <w:rFonts w:ascii="Times New Roman" w:hAnsi="Times New Roman"/>
          <w:sz w:val="24"/>
          <w:szCs w:val="24"/>
        </w:rPr>
        <w:t>kalmanın,</w:t>
      </w:r>
      <w:r w:rsidR="00441598">
        <w:rPr>
          <w:rFonts w:ascii="Times New Roman" w:hAnsi="Times New Roman"/>
          <w:sz w:val="24"/>
          <w:szCs w:val="24"/>
        </w:rPr>
        <w:t xml:space="preserve"> </w:t>
      </w:r>
      <w:r w:rsidRPr="00BC105A">
        <w:rPr>
          <w:rFonts w:ascii="Times New Roman" w:hAnsi="Times New Roman"/>
          <w:sz w:val="24"/>
          <w:szCs w:val="24"/>
        </w:rPr>
        <w:t>testiküler</w:t>
      </w:r>
      <w:r w:rsidR="00441598">
        <w:rPr>
          <w:rFonts w:ascii="Times New Roman" w:hAnsi="Times New Roman"/>
          <w:sz w:val="24"/>
          <w:szCs w:val="24"/>
        </w:rPr>
        <w:t xml:space="preserve"> </w:t>
      </w:r>
      <w:r w:rsidRPr="00BC105A">
        <w:rPr>
          <w:rFonts w:ascii="Times New Roman" w:hAnsi="Times New Roman"/>
          <w:sz w:val="24"/>
          <w:szCs w:val="24"/>
        </w:rPr>
        <w:t>testosteron</w:t>
      </w:r>
      <w:r w:rsidR="00441598">
        <w:rPr>
          <w:rFonts w:ascii="Times New Roman" w:hAnsi="Times New Roman"/>
          <w:sz w:val="24"/>
          <w:szCs w:val="24"/>
        </w:rPr>
        <w:t xml:space="preserve"> </w:t>
      </w:r>
      <w:r w:rsidRPr="00BC105A">
        <w:rPr>
          <w:rFonts w:ascii="Times New Roman" w:hAnsi="Times New Roman"/>
          <w:sz w:val="24"/>
          <w:szCs w:val="24"/>
        </w:rPr>
        <w:t>sentezini</w:t>
      </w:r>
      <w:r w:rsidR="00441598">
        <w:rPr>
          <w:rFonts w:ascii="Times New Roman" w:hAnsi="Times New Roman"/>
          <w:sz w:val="24"/>
          <w:szCs w:val="24"/>
        </w:rPr>
        <w:t xml:space="preserve"> </w:t>
      </w:r>
      <w:r w:rsidRPr="00BC105A">
        <w:rPr>
          <w:rFonts w:ascii="Times New Roman" w:hAnsi="Times New Roman"/>
          <w:sz w:val="24"/>
          <w:szCs w:val="24"/>
        </w:rPr>
        <w:t>bozmak</w:t>
      </w:r>
      <w:r w:rsidR="00441598">
        <w:rPr>
          <w:rFonts w:ascii="Times New Roman" w:hAnsi="Times New Roman"/>
          <w:sz w:val="24"/>
          <w:szCs w:val="24"/>
        </w:rPr>
        <w:t xml:space="preserve"> </w:t>
      </w:r>
      <w:r w:rsidRPr="00BC105A">
        <w:rPr>
          <w:rFonts w:ascii="Times New Roman" w:hAnsi="Times New Roman"/>
          <w:sz w:val="24"/>
          <w:szCs w:val="24"/>
        </w:rPr>
        <w:t>için</w:t>
      </w:r>
      <w:r w:rsidR="00441598">
        <w:rPr>
          <w:rFonts w:ascii="Times New Roman" w:hAnsi="Times New Roman"/>
          <w:sz w:val="24"/>
          <w:szCs w:val="24"/>
        </w:rPr>
        <w:t xml:space="preserve"> </w:t>
      </w:r>
      <w:r w:rsidRPr="00BC105A">
        <w:rPr>
          <w:rFonts w:ascii="Times New Roman" w:hAnsi="Times New Roman"/>
          <w:sz w:val="24"/>
          <w:szCs w:val="24"/>
        </w:rPr>
        <w:t>StAR</w:t>
      </w:r>
      <w:r w:rsidR="00441598">
        <w:rPr>
          <w:rFonts w:ascii="Times New Roman" w:hAnsi="Times New Roman"/>
          <w:sz w:val="24"/>
          <w:szCs w:val="24"/>
        </w:rPr>
        <w:t xml:space="preserve"> </w:t>
      </w:r>
      <w:r w:rsidRPr="00BC105A">
        <w:rPr>
          <w:rFonts w:ascii="Times New Roman" w:hAnsi="Times New Roman"/>
          <w:sz w:val="24"/>
          <w:szCs w:val="24"/>
        </w:rPr>
        <w:t>promotörünün</w:t>
      </w:r>
      <w:r w:rsidR="00441598">
        <w:rPr>
          <w:rFonts w:ascii="Times New Roman" w:hAnsi="Times New Roman"/>
          <w:sz w:val="24"/>
          <w:szCs w:val="24"/>
        </w:rPr>
        <w:t xml:space="preserve"> </w:t>
      </w:r>
      <w:r w:rsidRPr="00BC105A">
        <w:rPr>
          <w:rFonts w:ascii="Times New Roman" w:hAnsi="Times New Roman"/>
          <w:sz w:val="24"/>
          <w:szCs w:val="24"/>
        </w:rPr>
        <w:t>histon</w:t>
      </w:r>
      <w:r w:rsidR="00441598">
        <w:rPr>
          <w:rFonts w:ascii="Times New Roman" w:hAnsi="Times New Roman"/>
          <w:sz w:val="24"/>
          <w:szCs w:val="24"/>
        </w:rPr>
        <w:t xml:space="preserve"> </w:t>
      </w:r>
      <w:r w:rsidRPr="00BC105A">
        <w:rPr>
          <w:rFonts w:ascii="Times New Roman" w:hAnsi="Times New Roman"/>
          <w:sz w:val="24"/>
          <w:szCs w:val="24"/>
        </w:rPr>
        <w:t>asetilasyonunu</w:t>
      </w:r>
      <w:r w:rsidR="00441598">
        <w:rPr>
          <w:rFonts w:ascii="Times New Roman" w:hAnsi="Times New Roman"/>
          <w:sz w:val="24"/>
          <w:szCs w:val="24"/>
        </w:rPr>
        <w:t xml:space="preserve"> </w:t>
      </w:r>
      <w:r w:rsidRPr="00BC105A">
        <w:rPr>
          <w:rFonts w:ascii="Times New Roman" w:hAnsi="Times New Roman"/>
          <w:sz w:val="24"/>
          <w:szCs w:val="24"/>
        </w:rPr>
        <w:t>azaltarak</w:t>
      </w:r>
      <w:r w:rsidR="00441598">
        <w:rPr>
          <w:rFonts w:ascii="Times New Roman" w:hAnsi="Times New Roman"/>
          <w:sz w:val="24"/>
          <w:szCs w:val="24"/>
        </w:rPr>
        <w:t xml:space="preserve"> </w:t>
      </w:r>
      <w:r w:rsidRPr="00BC105A">
        <w:rPr>
          <w:rFonts w:ascii="Times New Roman" w:hAnsi="Times New Roman"/>
          <w:sz w:val="24"/>
          <w:szCs w:val="24"/>
        </w:rPr>
        <w:t>testis</w:t>
      </w:r>
      <w:r w:rsidR="00441598">
        <w:rPr>
          <w:rFonts w:ascii="Times New Roman" w:hAnsi="Times New Roman"/>
          <w:sz w:val="24"/>
          <w:szCs w:val="24"/>
        </w:rPr>
        <w:t xml:space="preserve"> </w:t>
      </w:r>
      <w:r w:rsidRPr="00BC105A">
        <w:rPr>
          <w:rFonts w:ascii="Times New Roman" w:hAnsi="Times New Roman"/>
          <w:sz w:val="24"/>
          <w:szCs w:val="24"/>
        </w:rPr>
        <w:t>gelişimini</w:t>
      </w:r>
      <w:r w:rsidR="00441598">
        <w:rPr>
          <w:rFonts w:ascii="Times New Roman" w:hAnsi="Times New Roman"/>
          <w:sz w:val="24"/>
          <w:szCs w:val="24"/>
        </w:rPr>
        <w:t xml:space="preserve"> </w:t>
      </w:r>
      <w:r w:rsidR="00E15798" w:rsidRPr="00BC105A">
        <w:rPr>
          <w:rFonts w:ascii="Times New Roman" w:hAnsi="Times New Roman"/>
          <w:sz w:val="24"/>
          <w:szCs w:val="24"/>
        </w:rPr>
        <w:t>geciktirdiğine</w:t>
      </w:r>
      <w:r w:rsidR="00441598">
        <w:rPr>
          <w:rFonts w:ascii="Times New Roman" w:hAnsi="Times New Roman"/>
          <w:sz w:val="24"/>
          <w:szCs w:val="24"/>
        </w:rPr>
        <w:t xml:space="preserve"> </w:t>
      </w:r>
      <w:r w:rsidR="00E15798" w:rsidRPr="00BC105A">
        <w:rPr>
          <w:rFonts w:ascii="Times New Roman" w:hAnsi="Times New Roman"/>
          <w:sz w:val="24"/>
          <w:szCs w:val="24"/>
        </w:rPr>
        <w:t>dair</w:t>
      </w:r>
      <w:r w:rsidR="00441598">
        <w:rPr>
          <w:rFonts w:ascii="Times New Roman" w:hAnsi="Times New Roman"/>
          <w:sz w:val="24"/>
          <w:szCs w:val="24"/>
        </w:rPr>
        <w:t xml:space="preserve"> </w:t>
      </w:r>
      <w:r w:rsidR="00E15798" w:rsidRPr="00BC105A">
        <w:rPr>
          <w:rFonts w:ascii="Times New Roman" w:hAnsi="Times New Roman"/>
          <w:sz w:val="24"/>
          <w:szCs w:val="24"/>
        </w:rPr>
        <w:t>kanıtlar</w:t>
      </w:r>
      <w:r w:rsidR="00441598">
        <w:rPr>
          <w:rFonts w:ascii="Times New Roman" w:hAnsi="Times New Roman"/>
          <w:sz w:val="24"/>
          <w:szCs w:val="24"/>
        </w:rPr>
        <w:t xml:space="preserve"> </w:t>
      </w:r>
      <w:r w:rsidR="00E15798" w:rsidRPr="00BC105A">
        <w:rPr>
          <w:rFonts w:ascii="Times New Roman" w:hAnsi="Times New Roman"/>
          <w:sz w:val="24"/>
          <w:szCs w:val="24"/>
        </w:rPr>
        <w:t>elde</w:t>
      </w:r>
      <w:r w:rsidR="00441598">
        <w:rPr>
          <w:rFonts w:ascii="Times New Roman" w:hAnsi="Times New Roman"/>
          <w:sz w:val="24"/>
          <w:szCs w:val="24"/>
        </w:rPr>
        <w:t xml:space="preserve"> </w:t>
      </w:r>
      <w:r w:rsidR="00E15798" w:rsidRPr="00BC105A">
        <w:rPr>
          <w:rFonts w:ascii="Times New Roman" w:hAnsi="Times New Roman"/>
          <w:sz w:val="24"/>
          <w:szCs w:val="24"/>
        </w:rPr>
        <w:t>edilmiştir</w:t>
      </w:r>
      <w:r w:rsidRPr="00BC105A">
        <w:rPr>
          <w:rFonts w:ascii="Times New Roman" w:hAnsi="Times New Roman"/>
          <w:sz w:val="24"/>
          <w:szCs w:val="24"/>
        </w:rPr>
        <w:t>.</w:t>
      </w:r>
    </w:p>
    <w:p w:rsidR="009877B2" w:rsidRPr="00BC105A" w:rsidRDefault="009877B2"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Zang</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(2016)</w:t>
      </w:r>
      <w:r w:rsidR="00441598">
        <w:rPr>
          <w:rFonts w:ascii="Times New Roman" w:hAnsi="Times New Roman"/>
          <w:sz w:val="24"/>
          <w:szCs w:val="24"/>
        </w:rPr>
        <w:t xml:space="preserve"> </w:t>
      </w:r>
      <w:r w:rsidRPr="00BC105A">
        <w:rPr>
          <w:rFonts w:ascii="Times New Roman" w:hAnsi="Times New Roman"/>
          <w:sz w:val="24"/>
          <w:szCs w:val="24"/>
        </w:rPr>
        <w:t>tarafından</w:t>
      </w:r>
      <w:r w:rsidR="00441598">
        <w:rPr>
          <w:rFonts w:ascii="Times New Roman" w:hAnsi="Times New Roman"/>
          <w:sz w:val="24"/>
          <w:szCs w:val="24"/>
        </w:rPr>
        <w:t xml:space="preserve"> </w:t>
      </w:r>
      <w:r w:rsidRPr="00BC105A">
        <w:rPr>
          <w:rFonts w:ascii="Times New Roman" w:hAnsi="Times New Roman"/>
          <w:sz w:val="24"/>
          <w:szCs w:val="24"/>
        </w:rPr>
        <w:t>yapılan</w:t>
      </w:r>
      <w:r w:rsidR="00441598">
        <w:rPr>
          <w:rFonts w:ascii="Times New Roman" w:hAnsi="Times New Roman"/>
          <w:sz w:val="24"/>
          <w:szCs w:val="24"/>
        </w:rPr>
        <w:t xml:space="preserve"> </w:t>
      </w:r>
      <w:r w:rsidRPr="00BC105A">
        <w:rPr>
          <w:rFonts w:ascii="Times New Roman" w:hAnsi="Times New Roman"/>
          <w:sz w:val="24"/>
          <w:szCs w:val="24"/>
        </w:rPr>
        <w:t>çalışmada,</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erkek</w:t>
      </w:r>
      <w:r w:rsidR="00441598">
        <w:rPr>
          <w:rFonts w:ascii="Times New Roman" w:hAnsi="Times New Roman"/>
          <w:sz w:val="24"/>
          <w:szCs w:val="24"/>
        </w:rPr>
        <w:t xml:space="preserve"> </w:t>
      </w:r>
      <w:r w:rsidRPr="00BC105A">
        <w:rPr>
          <w:rFonts w:ascii="Times New Roman" w:hAnsi="Times New Roman"/>
          <w:sz w:val="24"/>
          <w:szCs w:val="24"/>
        </w:rPr>
        <w:t>farelerin</w:t>
      </w:r>
      <w:r w:rsidR="00441598">
        <w:rPr>
          <w:rFonts w:ascii="Times New Roman" w:hAnsi="Times New Roman"/>
          <w:sz w:val="24"/>
          <w:szCs w:val="24"/>
        </w:rPr>
        <w:t xml:space="preserve"> </w:t>
      </w:r>
      <w:r w:rsidRPr="00BC105A">
        <w:rPr>
          <w:rFonts w:ascii="Times New Roman" w:hAnsi="Times New Roman"/>
          <w:sz w:val="24"/>
          <w:szCs w:val="24"/>
        </w:rPr>
        <w:t>testosteron</w:t>
      </w:r>
      <w:r w:rsidR="00441598">
        <w:rPr>
          <w:rFonts w:ascii="Times New Roman" w:hAnsi="Times New Roman"/>
          <w:sz w:val="24"/>
          <w:szCs w:val="24"/>
        </w:rPr>
        <w:t xml:space="preserve"> </w:t>
      </w:r>
      <w:r w:rsidRPr="00BC105A">
        <w:rPr>
          <w:rFonts w:ascii="Times New Roman" w:hAnsi="Times New Roman"/>
          <w:sz w:val="24"/>
          <w:szCs w:val="24"/>
        </w:rPr>
        <w:t>düzeyleri</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cinsel</w:t>
      </w:r>
      <w:r w:rsidR="00441598">
        <w:rPr>
          <w:rFonts w:ascii="Times New Roman" w:hAnsi="Times New Roman"/>
          <w:sz w:val="24"/>
          <w:szCs w:val="24"/>
        </w:rPr>
        <w:t xml:space="preserve"> </w:t>
      </w:r>
      <w:r w:rsidRPr="00BC105A">
        <w:rPr>
          <w:rFonts w:ascii="Times New Roman" w:hAnsi="Times New Roman"/>
          <w:sz w:val="24"/>
          <w:szCs w:val="24"/>
        </w:rPr>
        <w:t>davranışları</w:t>
      </w:r>
      <w:r w:rsidR="00441598">
        <w:rPr>
          <w:rFonts w:ascii="Times New Roman" w:hAnsi="Times New Roman"/>
          <w:sz w:val="24"/>
          <w:szCs w:val="24"/>
        </w:rPr>
        <w:t xml:space="preserve"> </w:t>
      </w:r>
      <w:r w:rsidRPr="00BC105A">
        <w:rPr>
          <w:rFonts w:ascii="Times New Roman" w:hAnsi="Times New Roman"/>
          <w:sz w:val="24"/>
          <w:szCs w:val="24"/>
        </w:rPr>
        <w:t>üzerindeki</w:t>
      </w:r>
      <w:r w:rsidR="00441598">
        <w:rPr>
          <w:rFonts w:ascii="Times New Roman" w:hAnsi="Times New Roman"/>
          <w:sz w:val="24"/>
          <w:szCs w:val="24"/>
        </w:rPr>
        <w:t xml:space="preserve"> </w:t>
      </w:r>
      <w:r w:rsidRPr="00BC105A">
        <w:rPr>
          <w:rFonts w:ascii="Times New Roman" w:hAnsi="Times New Roman"/>
          <w:sz w:val="24"/>
          <w:szCs w:val="24"/>
        </w:rPr>
        <w:t>etkilerini</w:t>
      </w:r>
      <w:r w:rsidR="00441598">
        <w:rPr>
          <w:rFonts w:ascii="Times New Roman" w:hAnsi="Times New Roman"/>
          <w:sz w:val="24"/>
          <w:szCs w:val="24"/>
        </w:rPr>
        <w:t xml:space="preserve"> </w:t>
      </w:r>
      <w:r w:rsidRPr="00BC105A">
        <w:rPr>
          <w:rFonts w:ascii="Times New Roman" w:hAnsi="Times New Roman"/>
          <w:sz w:val="24"/>
          <w:szCs w:val="24"/>
        </w:rPr>
        <w:t>değerlendirilmiştir.</w:t>
      </w:r>
      <w:r w:rsidR="00441598">
        <w:rPr>
          <w:rFonts w:ascii="Times New Roman" w:hAnsi="Times New Roman"/>
          <w:sz w:val="24"/>
          <w:szCs w:val="24"/>
        </w:rPr>
        <w:t xml:space="preserve"> </w:t>
      </w:r>
      <w:r w:rsidRPr="00BC105A">
        <w:rPr>
          <w:rFonts w:ascii="Times New Roman" w:hAnsi="Times New Roman"/>
          <w:sz w:val="24"/>
          <w:szCs w:val="24"/>
        </w:rPr>
        <w:t>22</w:t>
      </w:r>
      <w:r w:rsidR="00441598">
        <w:rPr>
          <w:rFonts w:ascii="Times New Roman" w:hAnsi="Times New Roman"/>
          <w:sz w:val="24"/>
          <w:szCs w:val="24"/>
        </w:rPr>
        <w:t xml:space="preserve"> </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25</w:t>
      </w:r>
      <w:r w:rsidR="00441598">
        <w:rPr>
          <w:rFonts w:ascii="Times New Roman" w:hAnsi="Times New Roman"/>
          <w:sz w:val="24"/>
          <w:szCs w:val="24"/>
        </w:rPr>
        <w:t xml:space="preserve"> </w:t>
      </w:r>
      <w:r w:rsidRPr="00BC105A">
        <w:rPr>
          <w:rFonts w:ascii="Times New Roman" w:hAnsi="Times New Roman"/>
          <w:sz w:val="24"/>
          <w:szCs w:val="24"/>
        </w:rPr>
        <w:t>g</w:t>
      </w:r>
      <w:r w:rsidR="00441598">
        <w:rPr>
          <w:rFonts w:ascii="Times New Roman" w:hAnsi="Times New Roman"/>
          <w:sz w:val="24"/>
          <w:szCs w:val="24"/>
        </w:rPr>
        <w:t xml:space="preserve"> </w:t>
      </w:r>
      <w:r w:rsidRPr="00BC105A">
        <w:rPr>
          <w:rFonts w:ascii="Times New Roman" w:hAnsi="Times New Roman"/>
          <w:sz w:val="24"/>
          <w:szCs w:val="24"/>
        </w:rPr>
        <w:t>ağırlığındaki</w:t>
      </w:r>
      <w:r w:rsidR="00441598">
        <w:rPr>
          <w:rFonts w:ascii="Times New Roman" w:hAnsi="Times New Roman"/>
          <w:sz w:val="24"/>
          <w:szCs w:val="24"/>
        </w:rPr>
        <w:t xml:space="preserve"> </w:t>
      </w:r>
      <w:r w:rsidRPr="00BC105A">
        <w:rPr>
          <w:rFonts w:ascii="Times New Roman" w:hAnsi="Times New Roman"/>
          <w:sz w:val="24"/>
          <w:szCs w:val="24"/>
        </w:rPr>
        <w:t>12</w:t>
      </w:r>
      <w:r w:rsidR="00441598">
        <w:rPr>
          <w:rFonts w:ascii="Times New Roman" w:hAnsi="Times New Roman"/>
          <w:sz w:val="24"/>
          <w:szCs w:val="24"/>
        </w:rPr>
        <w:t xml:space="preserve"> </w:t>
      </w:r>
      <w:r w:rsidRPr="00BC105A">
        <w:rPr>
          <w:rFonts w:ascii="Times New Roman" w:hAnsi="Times New Roman"/>
          <w:sz w:val="24"/>
          <w:szCs w:val="24"/>
        </w:rPr>
        <w:t>haftalık</w:t>
      </w:r>
      <w:r w:rsidR="00441598">
        <w:rPr>
          <w:rFonts w:ascii="Times New Roman" w:hAnsi="Times New Roman"/>
          <w:sz w:val="24"/>
          <w:szCs w:val="24"/>
        </w:rPr>
        <w:t xml:space="preserve"> </w:t>
      </w:r>
      <w:r w:rsidRPr="00BC105A">
        <w:rPr>
          <w:rFonts w:ascii="Times New Roman" w:hAnsi="Times New Roman"/>
          <w:sz w:val="24"/>
          <w:szCs w:val="24"/>
        </w:rPr>
        <w:t>kırk</w:t>
      </w:r>
      <w:r w:rsidR="00441598">
        <w:rPr>
          <w:rFonts w:ascii="Times New Roman" w:hAnsi="Times New Roman"/>
          <w:sz w:val="24"/>
          <w:szCs w:val="24"/>
        </w:rPr>
        <w:t xml:space="preserve"> </w:t>
      </w:r>
      <w:r w:rsidRPr="00BC105A">
        <w:rPr>
          <w:rFonts w:ascii="Times New Roman" w:hAnsi="Times New Roman"/>
          <w:sz w:val="24"/>
          <w:szCs w:val="24"/>
        </w:rPr>
        <w:t>erkek</w:t>
      </w:r>
      <w:r w:rsidR="00441598">
        <w:rPr>
          <w:rFonts w:ascii="Times New Roman" w:hAnsi="Times New Roman"/>
          <w:sz w:val="24"/>
          <w:szCs w:val="24"/>
        </w:rPr>
        <w:t xml:space="preserve"> </w:t>
      </w:r>
      <w:r w:rsidRPr="00BC105A">
        <w:rPr>
          <w:rFonts w:ascii="Times New Roman" w:hAnsi="Times New Roman"/>
          <w:sz w:val="24"/>
          <w:szCs w:val="24"/>
        </w:rPr>
        <w:t>fare,</w:t>
      </w:r>
      <w:r w:rsidR="00441598">
        <w:rPr>
          <w:rFonts w:ascii="Times New Roman" w:hAnsi="Times New Roman"/>
          <w:sz w:val="24"/>
          <w:szCs w:val="24"/>
        </w:rPr>
        <w:t xml:space="preserve"> </w:t>
      </w:r>
      <w:r w:rsidRPr="00BC105A">
        <w:rPr>
          <w:rFonts w:ascii="Times New Roman" w:hAnsi="Times New Roman"/>
          <w:sz w:val="24"/>
          <w:szCs w:val="24"/>
        </w:rPr>
        <w:t>rastgele</w:t>
      </w:r>
      <w:r w:rsidR="00441598">
        <w:rPr>
          <w:rFonts w:ascii="Times New Roman" w:hAnsi="Times New Roman"/>
          <w:sz w:val="24"/>
          <w:szCs w:val="24"/>
        </w:rPr>
        <w:t xml:space="preserve"> </w:t>
      </w:r>
      <w:r w:rsidRPr="00BC105A">
        <w:rPr>
          <w:rFonts w:ascii="Times New Roman" w:hAnsi="Times New Roman"/>
          <w:sz w:val="24"/>
          <w:szCs w:val="24"/>
        </w:rPr>
        <w:t>dört</w:t>
      </w:r>
      <w:r w:rsidR="00441598">
        <w:rPr>
          <w:rFonts w:ascii="Times New Roman" w:hAnsi="Times New Roman"/>
          <w:sz w:val="24"/>
          <w:szCs w:val="24"/>
        </w:rPr>
        <w:t xml:space="preserve"> </w:t>
      </w:r>
      <w:r w:rsidRPr="00BC105A">
        <w:rPr>
          <w:rFonts w:ascii="Times New Roman" w:hAnsi="Times New Roman"/>
          <w:sz w:val="24"/>
          <w:szCs w:val="24"/>
        </w:rPr>
        <w:t>eşit</w:t>
      </w:r>
      <w:r w:rsidR="00441598">
        <w:rPr>
          <w:rFonts w:ascii="Times New Roman" w:hAnsi="Times New Roman"/>
          <w:sz w:val="24"/>
          <w:szCs w:val="24"/>
        </w:rPr>
        <w:t xml:space="preserve"> </w:t>
      </w:r>
      <w:r w:rsidRPr="00BC105A">
        <w:rPr>
          <w:rFonts w:ascii="Times New Roman" w:hAnsi="Times New Roman"/>
          <w:sz w:val="24"/>
          <w:szCs w:val="24"/>
        </w:rPr>
        <w:t>gruba</w:t>
      </w:r>
      <w:r w:rsidR="00441598">
        <w:rPr>
          <w:rFonts w:ascii="Times New Roman" w:hAnsi="Times New Roman"/>
          <w:sz w:val="24"/>
          <w:szCs w:val="24"/>
        </w:rPr>
        <w:t xml:space="preserve"> </w:t>
      </w:r>
      <w:r w:rsidRPr="00BC105A">
        <w:rPr>
          <w:rFonts w:ascii="Times New Roman" w:hAnsi="Times New Roman"/>
          <w:sz w:val="24"/>
          <w:szCs w:val="24"/>
        </w:rPr>
        <w:t>(grup</w:t>
      </w:r>
      <w:r w:rsidR="00441598">
        <w:rPr>
          <w:rFonts w:ascii="Times New Roman" w:hAnsi="Times New Roman"/>
          <w:sz w:val="24"/>
          <w:szCs w:val="24"/>
        </w:rPr>
        <w:t xml:space="preserve"> </w:t>
      </w:r>
      <w:r w:rsidRPr="00BC105A">
        <w:rPr>
          <w:rFonts w:ascii="Times New Roman" w:hAnsi="Times New Roman"/>
          <w:sz w:val="24"/>
          <w:szCs w:val="24"/>
        </w:rPr>
        <w:t>başına</w:t>
      </w:r>
      <w:r w:rsidR="00441598">
        <w:rPr>
          <w:rFonts w:ascii="Times New Roman" w:hAnsi="Times New Roman"/>
          <w:sz w:val="24"/>
          <w:szCs w:val="24"/>
        </w:rPr>
        <w:t xml:space="preserve"> </w:t>
      </w:r>
      <w:r w:rsidRPr="00BC105A">
        <w:rPr>
          <w:rFonts w:ascii="Times New Roman" w:hAnsi="Times New Roman"/>
          <w:sz w:val="24"/>
          <w:szCs w:val="24"/>
        </w:rPr>
        <w:t>n</w:t>
      </w:r>
      <w:r w:rsidR="00441598">
        <w:rPr>
          <w:rFonts w:ascii="Times New Roman" w:hAnsi="Times New Roman"/>
          <w:sz w:val="24"/>
          <w:szCs w:val="24"/>
        </w:rPr>
        <w:t xml:space="preserve"> </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10)</w:t>
      </w:r>
      <w:r w:rsidR="00441598">
        <w:rPr>
          <w:rFonts w:ascii="Times New Roman" w:hAnsi="Times New Roman"/>
          <w:sz w:val="24"/>
          <w:szCs w:val="24"/>
        </w:rPr>
        <w:t xml:space="preserve"> </w:t>
      </w:r>
      <w:r w:rsidRPr="00BC105A">
        <w:rPr>
          <w:rFonts w:ascii="Times New Roman" w:hAnsi="Times New Roman"/>
          <w:sz w:val="24"/>
          <w:szCs w:val="24"/>
        </w:rPr>
        <w:t>ayrılmıştır.</w:t>
      </w:r>
      <w:r w:rsidR="00441598">
        <w:rPr>
          <w:rFonts w:ascii="Times New Roman" w:hAnsi="Times New Roman"/>
          <w:sz w:val="24"/>
          <w:szCs w:val="24"/>
        </w:rPr>
        <w:t xml:space="preserve"> </w:t>
      </w:r>
      <w:r w:rsidRPr="00BC105A">
        <w:rPr>
          <w:rFonts w:ascii="Times New Roman" w:hAnsi="Times New Roman"/>
          <w:sz w:val="24"/>
          <w:szCs w:val="24"/>
        </w:rPr>
        <w:t>Kontrol</w:t>
      </w:r>
      <w:r w:rsidR="00441598">
        <w:rPr>
          <w:rFonts w:ascii="Times New Roman" w:hAnsi="Times New Roman"/>
          <w:sz w:val="24"/>
          <w:szCs w:val="24"/>
        </w:rPr>
        <w:t xml:space="preserve"> </w:t>
      </w:r>
      <w:r w:rsidRPr="00BC105A">
        <w:rPr>
          <w:rFonts w:ascii="Times New Roman" w:hAnsi="Times New Roman"/>
          <w:sz w:val="24"/>
          <w:szCs w:val="24"/>
        </w:rPr>
        <w:t>grubu</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005D57C0" w:rsidRPr="00BC105A">
        <w:rPr>
          <w:rFonts w:ascii="Times New Roman" w:hAnsi="Times New Roman"/>
          <w:sz w:val="24"/>
          <w:szCs w:val="24"/>
        </w:rPr>
        <w:t>BPA</w:t>
      </w:r>
      <w:r w:rsidR="00441598">
        <w:rPr>
          <w:rFonts w:ascii="Times New Roman" w:hAnsi="Times New Roman"/>
          <w:sz w:val="24"/>
          <w:szCs w:val="24"/>
        </w:rPr>
        <w:t xml:space="preserve"> </w:t>
      </w:r>
      <w:r w:rsidR="005D57C0" w:rsidRPr="00BC105A">
        <w:rPr>
          <w:rFonts w:ascii="Times New Roman" w:hAnsi="Times New Roman"/>
          <w:sz w:val="24"/>
          <w:szCs w:val="24"/>
        </w:rPr>
        <w:t>maruziyetlerine</w:t>
      </w:r>
      <w:r w:rsidR="00441598">
        <w:rPr>
          <w:rFonts w:ascii="Times New Roman" w:hAnsi="Times New Roman"/>
          <w:sz w:val="24"/>
          <w:szCs w:val="24"/>
        </w:rPr>
        <w:t xml:space="preserve"> </w:t>
      </w:r>
      <w:r w:rsidR="005D57C0" w:rsidRPr="00BC105A">
        <w:rPr>
          <w:rFonts w:ascii="Times New Roman" w:hAnsi="Times New Roman"/>
          <w:sz w:val="24"/>
          <w:szCs w:val="24"/>
        </w:rPr>
        <w:t>göre</w:t>
      </w:r>
      <w:r w:rsidR="00441598">
        <w:rPr>
          <w:rFonts w:ascii="Times New Roman" w:hAnsi="Times New Roman"/>
          <w:sz w:val="24"/>
          <w:szCs w:val="24"/>
        </w:rPr>
        <w:t xml:space="preserve"> </w:t>
      </w:r>
      <w:r w:rsidRPr="00BC105A">
        <w:rPr>
          <w:rFonts w:ascii="Times New Roman" w:hAnsi="Times New Roman"/>
          <w:sz w:val="24"/>
          <w:szCs w:val="24"/>
        </w:rPr>
        <w:t>düşük</w:t>
      </w:r>
      <w:r w:rsidR="00441598">
        <w:rPr>
          <w:rFonts w:ascii="Times New Roman" w:hAnsi="Times New Roman"/>
          <w:sz w:val="24"/>
          <w:szCs w:val="24"/>
        </w:rPr>
        <w:t xml:space="preserve"> </w:t>
      </w:r>
      <w:r w:rsidRPr="00BC105A">
        <w:rPr>
          <w:rFonts w:ascii="Times New Roman" w:hAnsi="Times New Roman"/>
          <w:sz w:val="24"/>
          <w:szCs w:val="24"/>
        </w:rPr>
        <w:t>konsantrasyon</w:t>
      </w:r>
      <w:r w:rsidR="00441598">
        <w:rPr>
          <w:rFonts w:ascii="Times New Roman" w:hAnsi="Times New Roman"/>
          <w:sz w:val="24"/>
          <w:szCs w:val="24"/>
        </w:rPr>
        <w:t xml:space="preserve"> </w:t>
      </w:r>
      <w:r w:rsidRPr="00BC105A">
        <w:rPr>
          <w:rFonts w:ascii="Times New Roman" w:hAnsi="Times New Roman"/>
          <w:sz w:val="24"/>
          <w:szCs w:val="24"/>
        </w:rPr>
        <w:t>grubu</w:t>
      </w:r>
      <w:r w:rsidR="00441598">
        <w:rPr>
          <w:rFonts w:ascii="Times New Roman" w:hAnsi="Times New Roman"/>
          <w:sz w:val="24"/>
          <w:szCs w:val="24"/>
        </w:rPr>
        <w:t xml:space="preserve"> </w:t>
      </w:r>
      <w:r w:rsidRPr="00BC105A">
        <w:rPr>
          <w:rFonts w:ascii="Times New Roman" w:hAnsi="Times New Roman"/>
          <w:sz w:val="24"/>
          <w:szCs w:val="24"/>
        </w:rPr>
        <w:t>(10</w:t>
      </w:r>
      <w:r w:rsidR="00441598">
        <w:rPr>
          <w:rFonts w:ascii="Times New Roman" w:hAnsi="Times New Roman"/>
          <w:sz w:val="24"/>
          <w:szCs w:val="24"/>
        </w:rPr>
        <w:t xml:space="preserve"> </w:t>
      </w:r>
      <w:r w:rsidRPr="00BC105A">
        <w:rPr>
          <w:rFonts w:ascii="Times New Roman" w:hAnsi="Times New Roman"/>
          <w:sz w:val="24"/>
          <w:szCs w:val="24"/>
        </w:rPr>
        <w:t>mg/kg)</w:t>
      </w:r>
      <w:r w:rsidR="005D57C0"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orta</w:t>
      </w:r>
      <w:r w:rsidR="00441598">
        <w:rPr>
          <w:rFonts w:ascii="Times New Roman" w:hAnsi="Times New Roman"/>
          <w:sz w:val="24"/>
          <w:szCs w:val="24"/>
        </w:rPr>
        <w:t xml:space="preserve"> </w:t>
      </w:r>
      <w:r w:rsidRPr="00BC105A">
        <w:rPr>
          <w:rFonts w:ascii="Times New Roman" w:hAnsi="Times New Roman"/>
          <w:sz w:val="24"/>
          <w:szCs w:val="24"/>
        </w:rPr>
        <w:t>konsantrasyon</w:t>
      </w:r>
      <w:r w:rsidR="00441598">
        <w:rPr>
          <w:rFonts w:ascii="Times New Roman" w:hAnsi="Times New Roman"/>
          <w:sz w:val="24"/>
          <w:szCs w:val="24"/>
        </w:rPr>
        <w:t xml:space="preserve"> </w:t>
      </w:r>
      <w:r w:rsidRPr="00BC105A">
        <w:rPr>
          <w:rFonts w:ascii="Times New Roman" w:hAnsi="Times New Roman"/>
          <w:sz w:val="24"/>
          <w:szCs w:val="24"/>
        </w:rPr>
        <w:t>grubu</w:t>
      </w:r>
      <w:r w:rsidR="00441598">
        <w:rPr>
          <w:rFonts w:ascii="Times New Roman" w:hAnsi="Times New Roman"/>
          <w:sz w:val="24"/>
          <w:szCs w:val="24"/>
        </w:rPr>
        <w:t xml:space="preserve"> </w:t>
      </w:r>
      <w:r w:rsidRPr="00BC105A">
        <w:rPr>
          <w:rFonts w:ascii="Times New Roman" w:hAnsi="Times New Roman"/>
          <w:sz w:val="24"/>
          <w:szCs w:val="24"/>
        </w:rPr>
        <w:t>(50</w:t>
      </w:r>
      <w:r w:rsidR="00441598">
        <w:rPr>
          <w:rFonts w:ascii="Times New Roman" w:hAnsi="Times New Roman"/>
          <w:sz w:val="24"/>
          <w:szCs w:val="24"/>
        </w:rPr>
        <w:t xml:space="preserve"> </w:t>
      </w:r>
      <w:r w:rsidRPr="00BC105A">
        <w:rPr>
          <w:rFonts w:ascii="Times New Roman" w:hAnsi="Times New Roman"/>
          <w:sz w:val="24"/>
          <w:szCs w:val="24"/>
        </w:rPr>
        <w:t>mg/kg)</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yüksek</w:t>
      </w:r>
      <w:r w:rsidR="00441598">
        <w:rPr>
          <w:rFonts w:ascii="Times New Roman" w:hAnsi="Times New Roman"/>
          <w:sz w:val="24"/>
          <w:szCs w:val="24"/>
        </w:rPr>
        <w:t xml:space="preserve"> </w:t>
      </w:r>
      <w:r w:rsidRPr="00BC105A">
        <w:rPr>
          <w:rFonts w:ascii="Times New Roman" w:hAnsi="Times New Roman"/>
          <w:sz w:val="24"/>
          <w:szCs w:val="24"/>
        </w:rPr>
        <w:t>konsantrasyon</w:t>
      </w:r>
      <w:r w:rsidR="00441598">
        <w:rPr>
          <w:rFonts w:ascii="Times New Roman" w:hAnsi="Times New Roman"/>
          <w:sz w:val="24"/>
          <w:szCs w:val="24"/>
        </w:rPr>
        <w:t xml:space="preserve"> </w:t>
      </w:r>
      <w:r w:rsidRPr="00BC105A">
        <w:rPr>
          <w:rFonts w:ascii="Times New Roman" w:hAnsi="Times New Roman"/>
          <w:sz w:val="24"/>
          <w:szCs w:val="24"/>
        </w:rPr>
        <w:t>grubu</w:t>
      </w:r>
      <w:r w:rsidR="00441598">
        <w:rPr>
          <w:rFonts w:ascii="Times New Roman" w:hAnsi="Times New Roman"/>
          <w:sz w:val="24"/>
          <w:szCs w:val="24"/>
        </w:rPr>
        <w:t xml:space="preserve"> </w:t>
      </w:r>
      <w:r w:rsidRPr="00BC105A">
        <w:rPr>
          <w:rFonts w:ascii="Times New Roman" w:hAnsi="Times New Roman"/>
          <w:sz w:val="24"/>
          <w:szCs w:val="24"/>
        </w:rPr>
        <w:t>(100</w:t>
      </w:r>
      <w:r w:rsidR="00441598">
        <w:rPr>
          <w:rFonts w:ascii="Times New Roman" w:hAnsi="Times New Roman"/>
          <w:sz w:val="24"/>
          <w:szCs w:val="24"/>
        </w:rPr>
        <w:t xml:space="preserve"> </w:t>
      </w:r>
      <w:r w:rsidRPr="00BC105A">
        <w:rPr>
          <w:rFonts w:ascii="Times New Roman" w:hAnsi="Times New Roman"/>
          <w:sz w:val="24"/>
          <w:szCs w:val="24"/>
        </w:rPr>
        <w:t>mg/kg)</w:t>
      </w:r>
      <w:r w:rsidR="00441598">
        <w:rPr>
          <w:rFonts w:ascii="Times New Roman" w:hAnsi="Times New Roman"/>
          <w:sz w:val="24"/>
          <w:szCs w:val="24"/>
        </w:rPr>
        <w:t xml:space="preserve"> </w:t>
      </w:r>
      <w:r w:rsidRPr="00BC105A">
        <w:rPr>
          <w:rFonts w:ascii="Times New Roman" w:hAnsi="Times New Roman"/>
          <w:sz w:val="24"/>
          <w:szCs w:val="24"/>
        </w:rPr>
        <w:t>belirlenmiştir.</w:t>
      </w:r>
      <w:r w:rsidR="00441598">
        <w:rPr>
          <w:rFonts w:ascii="Times New Roman" w:hAnsi="Times New Roman"/>
          <w:sz w:val="24"/>
          <w:szCs w:val="24"/>
        </w:rPr>
        <w:t xml:space="preserve"> </w:t>
      </w:r>
      <w:r w:rsidRPr="00BC105A">
        <w:rPr>
          <w:rFonts w:ascii="Times New Roman" w:hAnsi="Times New Roman"/>
          <w:sz w:val="24"/>
          <w:szCs w:val="24"/>
        </w:rPr>
        <w:t>Her</w:t>
      </w:r>
      <w:r w:rsidR="00441598">
        <w:rPr>
          <w:rFonts w:ascii="Times New Roman" w:hAnsi="Times New Roman"/>
          <w:sz w:val="24"/>
          <w:szCs w:val="24"/>
        </w:rPr>
        <w:t xml:space="preserve"> </w:t>
      </w:r>
      <w:r w:rsidRPr="00BC105A">
        <w:rPr>
          <w:rFonts w:ascii="Times New Roman" w:hAnsi="Times New Roman"/>
          <w:sz w:val="24"/>
          <w:szCs w:val="24"/>
        </w:rPr>
        <w:t>fare</w:t>
      </w:r>
      <w:r w:rsidR="007161EA" w:rsidRPr="00BC105A">
        <w:rPr>
          <w:rFonts w:ascii="Times New Roman" w:hAnsi="Times New Roman"/>
          <w:sz w:val="24"/>
          <w:szCs w:val="24"/>
        </w:rPr>
        <w:t>ye</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art</w:t>
      </w:r>
      <w:r w:rsidR="00441598">
        <w:rPr>
          <w:rFonts w:ascii="Times New Roman" w:hAnsi="Times New Roman"/>
          <w:sz w:val="24"/>
          <w:szCs w:val="24"/>
        </w:rPr>
        <w:t xml:space="preserve"> </w:t>
      </w:r>
      <w:r w:rsidRPr="00BC105A">
        <w:rPr>
          <w:rFonts w:ascii="Times New Roman" w:hAnsi="Times New Roman"/>
          <w:sz w:val="24"/>
          <w:szCs w:val="24"/>
        </w:rPr>
        <w:t>arda</w:t>
      </w:r>
      <w:r w:rsidR="00441598">
        <w:rPr>
          <w:rFonts w:ascii="Times New Roman" w:hAnsi="Times New Roman"/>
          <w:sz w:val="24"/>
          <w:szCs w:val="24"/>
        </w:rPr>
        <w:t xml:space="preserve"> </w:t>
      </w:r>
      <w:r w:rsidRPr="00BC105A">
        <w:rPr>
          <w:rFonts w:ascii="Times New Roman" w:hAnsi="Times New Roman"/>
          <w:sz w:val="24"/>
          <w:szCs w:val="24"/>
        </w:rPr>
        <w:t>21</w:t>
      </w:r>
      <w:r w:rsidR="00441598">
        <w:rPr>
          <w:rFonts w:ascii="Times New Roman" w:hAnsi="Times New Roman"/>
          <w:sz w:val="24"/>
          <w:szCs w:val="24"/>
        </w:rPr>
        <w:t xml:space="preserve"> </w:t>
      </w:r>
      <w:r w:rsidRPr="00BC105A">
        <w:rPr>
          <w:rFonts w:ascii="Times New Roman" w:hAnsi="Times New Roman"/>
          <w:sz w:val="24"/>
          <w:szCs w:val="24"/>
        </w:rPr>
        <w:t>gün</w:t>
      </w:r>
      <w:r w:rsidR="00441598">
        <w:rPr>
          <w:rFonts w:ascii="Times New Roman" w:hAnsi="Times New Roman"/>
          <w:sz w:val="24"/>
          <w:szCs w:val="24"/>
        </w:rPr>
        <w:t xml:space="preserve"> </w:t>
      </w:r>
      <w:r w:rsidRPr="00BC105A">
        <w:rPr>
          <w:rFonts w:ascii="Times New Roman" w:hAnsi="Times New Roman"/>
          <w:sz w:val="24"/>
          <w:szCs w:val="24"/>
        </w:rPr>
        <w:t>boyunca</w:t>
      </w:r>
      <w:r w:rsidR="00441598">
        <w:rPr>
          <w:rFonts w:ascii="Times New Roman" w:hAnsi="Times New Roman"/>
          <w:sz w:val="24"/>
          <w:szCs w:val="24"/>
        </w:rPr>
        <w:t xml:space="preserve"> </w:t>
      </w:r>
      <w:r w:rsidRPr="00BC105A">
        <w:rPr>
          <w:rFonts w:ascii="Times New Roman" w:hAnsi="Times New Roman"/>
          <w:sz w:val="24"/>
          <w:szCs w:val="24"/>
        </w:rPr>
        <w:t>intraperitoneal</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enjekte</w:t>
      </w:r>
      <w:r w:rsidR="00441598">
        <w:rPr>
          <w:rFonts w:ascii="Times New Roman" w:hAnsi="Times New Roman"/>
          <w:sz w:val="24"/>
          <w:szCs w:val="24"/>
        </w:rPr>
        <w:t xml:space="preserve"> </w:t>
      </w:r>
      <w:r w:rsidRPr="00BC105A">
        <w:rPr>
          <w:rFonts w:ascii="Times New Roman" w:hAnsi="Times New Roman"/>
          <w:sz w:val="24"/>
          <w:szCs w:val="24"/>
        </w:rPr>
        <w:t>edilmiştir.</w:t>
      </w:r>
      <w:r w:rsidR="00441598">
        <w:rPr>
          <w:rFonts w:ascii="Times New Roman" w:hAnsi="Times New Roman"/>
          <w:sz w:val="24"/>
          <w:szCs w:val="24"/>
        </w:rPr>
        <w:t xml:space="preserve"> </w:t>
      </w:r>
      <w:r w:rsidRPr="00BC105A">
        <w:rPr>
          <w:rFonts w:ascii="Times New Roman" w:hAnsi="Times New Roman"/>
          <w:sz w:val="24"/>
          <w:szCs w:val="24"/>
        </w:rPr>
        <w:t>Son</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uygulamasından</w:t>
      </w:r>
      <w:r w:rsidR="00441598">
        <w:rPr>
          <w:rFonts w:ascii="Times New Roman" w:hAnsi="Times New Roman"/>
          <w:sz w:val="24"/>
          <w:szCs w:val="24"/>
        </w:rPr>
        <w:t xml:space="preserve"> </w:t>
      </w:r>
      <w:r w:rsidRPr="00BC105A">
        <w:rPr>
          <w:rFonts w:ascii="Times New Roman" w:hAnsi="Times New Roman"/>
          <w:sz w:val="24"/>
          <w:szCs w:val="24"/>
        </w:rPr>
        <w:t>sonra</w:t>
      </w:r>
      <w:r w:rsidR="00441598">
        <w:rPr>
          <w:rFonts w:ascii="Times New Roman" w:hAnsi="Times New Roman"/>
          <w:sz w:val="24"/>
          <w:szCs w:val="24"/>
        </w:rPr>
        <w:t xml:space="preserve"> </w:t>
      </w:r>
      <w:r w:rsidRPr="00BC105A">
        <w:rPr>
          <w:rFonts w:ascii="Times New Roman" w:hAnsi="Times New Roman"/>
          <w:sz w:val="24"/>
          <w:szCs w:val="24"/>
        </w:rPr>
        <w:t>testisin</w:t>
      </w:r>
      <w:r w:rsidR="00441598">
        <w:rPr>
          <w:rFonts w:ascii="Times New Roman" w:hAnsi="Times New Roman"/>
          <w:sz w:val="24"/>
          <w:szCs w:val="24"/>
        </w:rPr>
        <w:t xml:space="preserve"> </w:t>
      </w:r>
      <w:r w:rsidRPr="00BC105A">
        <w:rPr>
          <w:rFonts w:ascii="Times New Roman" w:hAnsi="Times New Roman"/>
          <w:sz w:val="24"/>
          <w:szCs w:val="24"/>
        </w:rPr>
        <w:t>serum</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interstisyel</w:t>
      </w:r>
      <w:r w:rsidR="00441598">
        <w:rPr>
          <w:rFonts w:ascii="Times New Roman" w:hAnsi="Times New Roman"/>
          <w:sz w:val="24"/>
          <w:szCs w:val="24"/>
        </w:rPr>
        <w:t xml:space="preserve"> </w:t>
      </w:r>
      <w:r w:rsidRPr="00BC105A">
        <w:rPr>
          <w:rFonts w:ascii="Times New Roman" w:hAnsi="Times New Roman"/>
          <w:sz w:val="24"/>
          <w:szCs w:val="24"/>
        </w:rPr>
        <w:t>dokusundaki</w:t>
      </w:r>
      <w:r w:rsidR="00441598">
        <w:rPr>
          <w:rFonts w:ascii="Times New Roman" w:hAnsi="Times New Roman"/>
          <w:sz w:val="24"/>
          <w:szCs w:val="24"/>
        </w:rPr>
        <w:t xml:space="preserve"> </w:t>
      </w:r>
      <w:r w:rsidRPr="00BC105A">
        <w:rPr>
          <w:rFonts w:ascii="Times New Roman" w:hAnsi="Times New Roman"/>
          <w:sz w:val="24"/>
          <w:szCs w:val="24"/>
        </w:rPr>
        <w:t>cinsel</w:t>
      </w:r>
      <w:r w:rsidR="00441598">
        <w:rPr>
          <w:rFonts w:ascii="Times New Roman" w:hAnsi="Times New Roman"/>
          <w:sz w:val="24"/>
          <w:szCs w:val="24"/>
        </w:rPr>
        <w:t xml:space="preserve"> </w:t>
      </w:r>
      <w:r w:rsidRPr="00BC105A">
        <w:rPr>
          <w:rFonts w:ascii="Times New Roman" w:hAnsi="Times New Roman"/>
          <w:sz w:val="24"/>
          <w:szCs w:val="24"/>
        </w:rPr>
        <w:t>davranışlar</w:t>
      </w:r>
      <w:r w:rsidR="00441598">
        <w:rPr>
          <w:rFonts w:ascii="Times New Roman" w:hAnsi="Times New Roman"/>
          <w:sz w:val="24"/>
          <w:szCs w:val="24"/>
        </w:rPr>
        <w:t xml:space="preserve"> </w:t>
      </w:r>
      <w:r w:rsidR="008770B9" w:rsidRPr="00BC105A">
        <w:rPr>
          <w:rFonts w:ascii="Times New Roman" w:hAnsi="Times New Roman"/>
          <w:sz w:val="24"/>
          <w:szCs w:val="24"/>
        </w:rPr>
        <w:t>ve</w:t>
      </w:r>
      <w:r w:rsidR="00441598">
        <w:rPr>
          <w:rFonts w:ascii="Times New Roman" w:hAnsi="Times New Roman"/>
          <w:sz w:val="24"/>
          <w:szCs w:val="24"/>
        </w:rPr>
        <w:t xml:space="preserve"> </w:t>
      </w:r>
      <w:r w:rsidR="008770B9" w:rsidRPr="00BC105A">
        <w:rPr>
          <w:rFonts w:ascii="Times New Roman" w:hAnsi="Times New Roman"/>
          <w:sz w:val="24"/>
          <w:szCs w:val="24"/>
        </w:rPr>
        <w:t>testosteron</w:t>
      </w:r>
      <w:r w:rsidR="00441598">
        <w:rPr>
          <w:rFonts w:ascii="Times New Roman" w:hAnsi="Times New Roman"/>
          <w:sz w:val="24"/>
          <w:szCs w:val="24"/>
        </w:rPr>
        <w:t xml:space="preserve"> </w:t>
      </w:r>
      <w:r w:rsidR="008770B9" w:rsidRPr="00BC105A">
        <w:rPr>
          <w:rFonts w:ascii="Times New Roman" w:hAnsi="Times New Roman"/>
          <w:sz w:val="24"/>
          <w:szCs w:val="24"/>
        </w:rPr>
        <w:t>düzeyleri</w:t>
      </w:r>
      <w:r w:rsidR="00441598">
        <w:rPr>
          <w:rFonts w:ascii="Times New Roman" w:hAnsi="Times New Roman"/>
          <w:sz w:val="24"/>
          <w:szCs w:val="24"/>
        </w:rPr>
        <w:t xml:space="preserve"> </w:t>
      </w:r>
      <w:r w:rsidR="008770B9" w:rsidRPr="00BC105A">
        <w:rPr>
          <w:rFonts w:ascii="Times New Roman" w:hAnsi="Times New Roman"/>
          <w:sz w:val="24"/>
          <w:szCs w:val="24"/>
        </w:rPr>
        <w:t>ölçülmüştür.</w:t>
      </w:r>
      <w:r w:rsidR="00441598">
        <w:rPr>
          <w:rFonts w:ascii="Times New Roman" w:hAnsi="Times New Roman"/>
          <w:sz w:val="24"/>
          <w:szCs w:val="24"/>
        </w:rPr>
        <w:t xml:space="preserve"> </w:t>
      </w:r>
      <w:r w:rsidR="008770B9" w:rsidRPr="00BC105A">
        <w:rPr>
          <w:rFonts w:ascii="Times New Roman" w:hAnsi="Times New Roman"/>
          <w:sz w:val="24"/>
          <w:szCs w:val="24"/>
        </w:rPr>
        <w:t>Bunun</w:t>
      </w:r>
      <w:r w:rsidR="00441598">
        <w:rPr>
          <w:rFonts w:ascii="Times New Roman" w:hAnsi="Times New Roman"/>
          <w:sz w:val="24"/>
          <w:szCs w:val="24"/>
        </w:rPr>
        <w:t xml:space="preserve"> </w:t>
      </w:r>
      <w:r w:rsidR="008770B9" w:rsidRPr="00BC105A">
        <w:rPr>
          <w:rFonts w:ascii="Times New Roman" w:hAnsi="Times New Roman"/>
          <w:sz w:val="24"/>
          <w:szCs w:val="24"/>
        </w:rPr>
        <w:t>yanı</w:t>
      </w:r>
      <w:r w:rsidR="00441598">
        <w:rPr>
          <w:rFonts w:ascii="Times New Roman" w:hAnsi="Times New Roman"/>
          <w:sz w:val="24"/>
          <w:szCs w:val="24"/>
        </w:rPr>
        <w:t xml:space="preserve"> </w:t>
      </w:r>
      <w:r w:rsidR="008770B9" w:rsidRPr="00BC105A">
        <w:rPr>
          <w:rFonts w:ascii="Times New Roman" w:hAnsi="Times New Roman"/>
          <w:sz w:val="24"/>
          <w:szCs w:val="24"/>
        </w:rPr>
        <w:t>sıra</w:t>
      </w:r>
      <w:r w:rsidR="00441598">
        <w:rPr>
          <w:rFonts w:ascii="Times New Roman" w:hAnsi="Times New Roman"/>
          <w:sz w:val="24"/>
          <w:szCs w:val="24"/>
        </w:rPr>
        <w:t xml:space="preserve"> </w:t>
      </w:r>
      <w:r w:rsidRPr="00BC105A">
        <w:rPr>
          <w:rFonts w:ascii="Times New Roman" w:hAnsi="Times New Roman"/>
          <w:sz w:val="24"/>
          <w:szCs w:val="24"/>
        </w:rPr>
        <w:t>testis,</w:t>
      </w:r>
      <w:r w:rsidR="00441598">
        <w:rPr>
          <w:rFonts w:ascii="Times New Roman" w:hAnsi="Times New Roman"/>
          <w:sz w:val="24"/>
          <w:szCs w:val="24"/>
        </w:rPr>
        <w:t xml:space="preserve"> </w:t>
      </w:r>
      <w:r w:rsidRPr="00BC105A">
        <w:rPr>
          <w:rFonts w:ascii="Times New Roman" w:hAnsi="Times New Roman"/>
          <w:sz w:val="24"/>
          <w:szCs w:val="24"/>
        </w:rPr>
        <w:t>epididim</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seminal</w:t>
      </w:r>
      <w:r w:rsidR="00441598">
        <w:rPr>
          <w:rFonts w:ascii="Times New Roman" w:hAnsi="Times New Roman"/>
          <w:sz w:val="24"/>
          <w:szCs w:val="24"/>
        </w:rPr>
        <w:t xml:space="preserve"> </w:t>
      </w:r>
      <w:r w:rsidRPr="00BC105A">
        <w:rPr>
          <w:rFonts w:ascii="Times New Roman" w:hAnsi="Times New Roman"/>
          <w:sz w:val="24"/>
          <w:szCs w:val="24"/>
        </w:rPr>
        <w:t>vezikül</w:t>
      </w:r>
      <w:r w:rsidR="00441598">
        <w:rPr>
          <w:rFonts w:ascii="Times New Roman" w:hAnsi="Times New Roman"/>
          <w:sz w:val="24"/>
          <w:szCs w:val="24"/>
        </w:rPr>
        <w:t xml:space="preserve"> </w:t>
      </w:r>
      <w:r w:rsidRPr="00BC105A">
        <w:rPr>
          <w:rFonts w:ascii="Times New Roman" w:hAnsi="Times New Roman"/>
          <w:sz w:val="24"/>
          <w:szCs w:val="24"/>
        </w:rPr>
        <w:t>dahil</w:t>
      </w:r>
      <w:r w:rsidR="00441598">
        <w:rPr>
          <w:rFonts w:ascii="Times New Roman" w:hAnsi="Times New Roman"/>
          <w:sz w:val="24"/>
          <w:szCs w:val="24"/>
        </w:rPr>
        <w:t xml:space="preserve"> </w:t>
      </w:r>
      <w:r w:rsidRPr="00BC105A">
        <w:rPr>
          <w:rFonts w:ascii="Times New Roman" w:hAnsi="Times New Roman"/>
          <w:sz w:val="24"/>
          <w:szCs w:val="24"/>
        </w:rPr>
        <w:t>olmak</w:t>
      </w:r>
      <w:r w:rsidR="00441598">
        <w:rPr>
          <w:rFonts w:ascii="Times New Roman" w:hAnsi="Times New Roman"/>
          <w:sz w:val="24"/>
          <w:szCs w:val="24"/>
        </w:rPr>
        <w:t xml:space="preserve"> </w:t>
      </w:r>
      <w:r w:rsidRPr="00BC105A">
        <w:rPr>
          <w:rFonts w:ascii="Times New Roman" w:hAnsi="Times New Roman"/>
          <w:sz w:val="24"/>
          <w:szCs w:val="24"/>
        </w:rPr>
        <w:t>üzere</w:t>
      </w:r>
      <w:r w:rsidR="00441598">
        <w:rPr>
          <w:rFonts w:ascii="Times New Roman" w:hAnsi="Times New Roman"/>
          <w:sz w:val="24"/>
          <w:szCs w:val="24"/>
        </w:rPr>
        <w:t xml:space="preserve"> </w:t>
      </w:r>
      <w:r w:rsidRPr="00BC105A">
        <w:rPr>
          <w:rFonts w:ascii="Times New Roman" w:hAnsi="Times New Roman"/>
          <w:sz w:val="24"/>
          <w:szCs w:val="24"/>
        </w:rPr>
        <w:t>her</w:t>
      </w:r>
      <w:r w:rsidR="00441598">
        <w:rPr>
          <w:rFonts w:ascii="Times New Roman" w:hAnsi="Times New Roman"/>
          <w:sz w:val="24"/>
          <w:szCs w:val="24"/>
        </w:rPr>
        <w:t xml:space="preserve"> </w:t>
      </w:r>
      <w:r w:rsidRPr="00BC105A">
        <w:rPr>
          <w:rFonts w:ascii="Times New Roman" w:hAnsi="Times New Roman"/>
          <w:sz w:val="24"/>
          <w:szCs w:val="24"/>
        </w:rPr>
        <w:t>grubun</w:t>
      </w:r>
      <w:r w:rsidR="00441598">
        <w:rPr>
          <w:rFonts w:ascii="Times New Roman" w:hAnsi="Times New Roman"/>
          <w:sz w:val="24"/>
          <w:szCs w:val="24"/>
        </w:rPr>
        <w:t xml:space="preserve"> </w:t>
      </w:r>
      <w:r w:rsidRPr="00BC105A">
        <w:rPr>
          <w:rFonts w:ascii="Times New Roman" w:hAnsi="Times New Roman"/>
          <w:sz w:val="24"/>
          <w:szCs w:val="24"/>
        </w:rPr>
        <w:t>cinsel</w:t>
      </w:r>
      <w:r w:rsidR="00441598">
        <w:rPr>
          <w:rFonts w:ascii="Times New Roman" w:hAnsi="Times New Roman"/>
          <w:sz w:val="24"/>
          <w:szCs w:val="24"/>
        </w:rPr>
        <w:t xml:space="preserve"> </w:t>
      </w:r>
      <w:r w:rsidRPr="00BC105A">
        <w:rPr>
          <w:rFonts w:ascii="Times New Roman" w:hAnsi="Times New Roman"/>
          <w:sz w:val="24"/>
          <w:szCs w:val="24"/>
        </w:rPr>
        <w:t>organlarının</w:t>
      </w:r>
      <w:r w:rsidR="00441598">
        <w:rPr>
          <w:rFonts w:ascii="Times New Roman" w:hAnsi="Times New Roman"/>
          <w:sz w:val="24"/>
          <w:szCs w:val="24"/>
        </w:rPr>
        <w:t xml:space="preserve"> </w:t>
      </w:r>
      <w:r w:rsidRPr="00BC105A">
        <w:rPr>
          <w:rFonts w:ascii="Times New Roman" w:hAnsi="Times New Roman"/>
          <w:sz w:val="24"/>
          <w:szCs w:val="24"/>
        </w:rPr>
        <w:t>ağırlıkları</w:t>
      </w:r>
      <w:r w:rsidR="00441598">
        <w:rPr>
          <w:rFonts w:ascii="Times New Roman" w:hAnsi="Times New Roman"/>
          <w:sz w:val="24"/>
          <w:szCs w:val="24"/>
        </w:rPr>
        <w:t xml:space="preserve"> </w:t>
      </w:r>
      <w:r w:rsidR="008770B9" w:rsidRPr="00BC105A">
        <w:rPr>
          <w:rFonts w:ascii="Times New Roman" w:hAnsi="Times New Roman"/>
          <w:sz w:val="24"/>
          <w:szCs w:val="24"/>
        </w:rPr>
        <w:t>da</w:t>
      </w:r>
      <w:r w:rsidR="00441598">
        <w:rPr>
          <w:rFonts w:ascii="Times New Roman" w:hAnsi="Times New Roman"/>
          <w:sz w:val="24"/>
          <w:szCs w:val="24"/>
        </w:rPr>
        <w:t xml:space="preserve"> </w:t>
      </w:r>
      <w:r w:rsidR="008770B9" w:rsidRPr="00BC105A">
        <w:rPr>
          <w:rFonts w:ascii="Times New Roman" w:hAnsi="Times New Roman"/>
          <w:sz w:val="24"/>
          <w:szCs w:val="24"/>
        </w:rPr>
        <w:t>gözlemlenmiştir.</w:t>
      </w:r>
      <w:r w:rsidR="00441598">
        <w:rPr>
          <w:rFonts w:ascii="Times New Roman" w:hAnsi="Times New Roman"/>
          <w:sz w:val="24"/>
          <w:szCs w:val="24"/>
        </w:rPr>
        <w:t xml:space="preserve"> </w:t>
      </w:r>
      <w:r w:rsidR="008770B9" w:rsidRPr="00BC105A">
        <w:rPr>
          <w:rFonts w:ascii="Times New Roman" w:hAnsi="Times New Roman"/>
          <w:sz w:val="24"/>
          <w:szCs w:val="24"/>
        </w:rPr>
        <w:t>Bulgulara</w:t>
      </w:r>
      <w:r w:rsidR="00441598">
        <w:rPr>
          <w:rFonts w:ascii="Times New Roman" w:hAnsi="Times New Roman"/>
          <w:sz w:val="24"/>
          <w:szCs w:val="24"/>
        </w:rPr>
        <w:t xml:space="preserve"> </w:t>
      </w:r>
      <w:r w:rsidR="008770B9" w:rsidRPr="00BC105A">
        <w:rPr>
          <w:rFonts w:ascii="Times New Roman" w:hAnsi="Times New Roman"/>
          <w:sz w:val="24"/>
          <w:szCs w:val="24"/>
        </w:rPr>
        <w:t>bakıldığında,</w:t>
      </w:r>
      <w:r w:rsidR="00441598">
        <w:rPr>
          <w:rFonts w:ascii="Times New Roman" w:hAnsi="Times New Roman"/>
          <w:sz w:val="24"/>
          <w:szCs w:val="24"/>
        </w:rPr>
        <w:t xml:space="preserve"> </w:t>
      </w:r>
      <w:r w:rsidR="008770B9" w:rsidRPr="00BC105A">
        <w:rPr>
          <w:rFonts w:ascii="Times New Roman" w:hAnsi="Times New Roman"/>
          <w:sz w:val="24"/>
          <w:szCs w:val="24"/>
        </w:rPr>
        <w:t>y</w:t>
      </w:r>
      <w:r w:rsidRPr="00BC105A">
        <w:rPr>
          <w:rFonts w:ascii="Times New Roman" w:hAnsi="Times New Roman"/>
          <w:sz w:val="24"/>
          <w:szCs w:val="24"/>
        </w:rPr>
        <w:t>üksek</w:t>
      </w:r>
      <w:r w:rsidR="00441598">
        <w:rPr>
          <w:rFonts w:ascii="Times New Roman" w:hAnsi="Times New Roman"/>
          <w:sz w:val="24"/>
          <w:szCs w:val="24"/>
        </w:rPr>
        <w:t xml:space="preserve"> </w:t>
      </w:r>
      <w:r w:rsidRPr="00BC105A">
        <w:rPr>
          <w:rFonts w:ascii="Times New Roman" w:hAnsi="Times New Roman"/>
          <w:sz w:val="24"/>
          <w:szCs w:val="24"/>
        </w:rPr>
        <w:t>konsantrasyon</w:t>
      </w:r>
      <w:r w:rsidR="00441598">
        <w:rPr>
          <w:rFonts w:ascii="Times New Roman" w:hAnsi="Times New Roman"/>
          <w:sz w:val="24"/>
          <w:szCs w:val="24"/>
        </w:rPr>
        <w:t xml:space="preserve"> </w:t>
      </w:r>
      <w:r w:rsidRPr="00BC105A">
        <w:rPr>
          <w:rFonts w:ascii="Times New Roman" w:hAnsi="Times New Roman"/>
          <w:sz w:val="24"/>
          <w:szCs w:val="24"/>
        </w:rPr>
        <w:t>gr</w:t>
      </w:r>
      <w:r w:rsidR="008770B9" w:rsidRPr="00BC105A">
        <w:rPr>
          <w:rFonts w:ascii="Times New Roman" w:hAnsi="Times New Roman"/>
          <w:sz w:val="24"/>
          <w:szCs w:val="24"/>
        </w:rPr>
        <w:t>ubunda</w:t>
      </w:r>
      <w:r w:rsidR="00441598">
        <w:rPr>
          <w:rFonts w:ascii="Times New Roman" w:hAnsi="Times New Roman"/>
          <w:sz w:val="24"/>
          <w:szCs w:val="24"/>
        </w:rPr>
        <w:t xml:space="preserve"> </w:t>
      </w:r>
      <w:r w:rsidR="008770B9" w:rsidRPr="00BC105A">
        <w:rPr>
          <w:rFonts w:ascii="Times New Roman" w:hAnsi="Times New Roman"/>
          <w:sz w:val="24"/>
          <w:szCs w:val="24"/>
        </w:rPr>
        <w:t>mount</w:t>
      </w:r>
      <w:r w:rsidR="00441598">
        <w:rPr>
          <w:rFonts w:ascii="Times New Roman" w:hAnsi="Times New Roman"/>
          <w:sz w:val="24"/>
          <w:szCs w:val="24"/>
        </w:rPr>
        <w:t xml:space="preserve"> </w:t>
      </w:r>
      <w:r w:rsidR="008770B9" w:rsidRPr="00BC105A">
        <w:rPr>
          <w:rFonts w:ascii="Times New Roman" w:hAnsi="Times New Roman"/>
          <w:sz w:val="24"/>
          <w:szCs w:val="24"/>
        </w:rPr>
        <w:t>gecikmesi,</w:t>
      </w:r>
      <w:r w:rsidR="00441598">
        <w:rPr>
          <w:rFonts w:ascii="Times New Roman" w:hAnsi="Times New Roman"/>
          <w:sz w:val="24"/>
          <w:szCs w:val="24"/>
        </w:rPr>
        <w:t xml:space="preserve"> </w:t>
      </w:r>
      <w:r w:rsidR="008770B9" w:rsidRPr="00BC105A">
        <w:rPr>
          <w:rFonts w:ascii="Times New Roman" w:hAnsi="Times New Roman"/>
          <w:sz w:val="24"/>
          <w:szCs w:val="24"/>
        </w:rPr>
        <w:t>orta</w:t>
      </w:r>
      <w:r w:rsidR="00441598">
        <w:rPr>
          <w:rFonts w:ascii="Times New Roman" w:hAnsi="Times New Roman"/>
          <w:sz w:val="24"/>
          <w:szCs w:val="24"/>
        </w:rPr>
        <w:t xml:space="preserve"> </w:t>
      </w:r>
      <w:r w:rsidR="008770B9" w:rsidRPr="00BC105A">
        <w:rPr>
          <w:rFonts w:ascii="Times New Roman" w:hAnsi="Times New Roman"/>
          <w:sz w:val="24"/>
          <w:szCs w:val="24"/>
        </w:rPr>
        <w:t>grupta</w:t>
      </w:r>
      <w:r w:rsidR="00441598">
        <w:rPr>
          <w:rFonts w:ascii="Times New Roman" w:hAnsi="Times New Roman"/>
          <w:sz w:val="24"/>
          <w:szCs w:val="24"/>
        </w:rPr>
        <w:t xml:space="preserve"> </w:t>
      </w:r>
      <w:r w:rsidRPr="00BC105A">
        <w:rPr>
          <w:rFonts w:ascii="Times New Roman" w:hAnsi="Times New Roman"/>
          <w:sz w:val="24"/>
          <w:szCs w:val="24"/>
        </w:rPr>
        <w:t>intromisyon</w:t>
      </w:r>
      <w:r w:rsidR="00441598">
        <w:rPr>
          <w:rFonts w:ascii="Times New Roman" w:hAnsi="Times New Roman"/>
          <w:sz w:val="24"/>
          <w:szCs w:val="24"/>
        </w:rPr>
        <w:t xml:space="preserve"> </w:t>
      </w:r>
      <w:r w:rsidRPr="00BC105A">
        <w:rPr>
          <w:rFonts w:ascii="Times New Roman" w:hAnsi="Times New Roman"/>
          <w:sz w:val="24"/>
          <w:szCs w:val="24"/>
        </w:rPr>
        <w:t>gecikmesi</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yüksek</w:t>
      </w:r>
      <w:r w:rsidR="00441598">
        <w:rPr>
          <w:rFonts w:ascii="Times New Roman" w:hAnsi="Times New Roman"/>
          <w:sz w:val="24"/>
          <w:szCs w:val="24"/>
        </w:rPr>
        <w:t xml:space="preserve"> </w:t>
      </w:r>
      <w:r w:rsidRPr="00BC105A">
        <w:rPr>
          <w:rFonts w:ascii="Times New Roman" w:hAnsi="Times New Roman"/>
          <w:sz w:val="24"/>
          <w:szCs w:val="24"/>
        </w:rPr>
        <w:t>konsantrasyon</w:t>
      </w:r>
      <w:r w:rsidR="00441598">
        <w:rPr>
          <w:rFonts w:ascii="Times New Roman" w:hAnsi="Times New Roman"/>
          <w:sz w:val="24"/>
          <w:szCs w:val="24"/>
        </w:rPr>
        <w:t xml:space="preserve"> </w:t>
      </w:r>
      <w:r w:rsidRPr="00BC105A">
        <w:rPr>
          <w:rFonts w:ascii="Times New Roman" w:hAnsi="Times New Roman"/>
          <w:sz w:val="24"/>
          <w:szCs w:val="24"/>
        </w:rPr>
        <w:t>grubunda</w:t>
      </w:r>
      <w:r w:rsidR="00441598">
        <w:rPr>
          <w:rFonts w:ascii="Times New Roman" w:hAnsi="Times New Roman"/>
          <w:sz w:val="24"/>
          <w:szCs w:val="24"/>
        </w:rPr>
        <w:t xml:space="preserve"> </w:t>
      </w:r>
      <w:r w:rsidRPr="00BC105A">
        <w:rPr>
          <w:rFonts w:ascii="Times New Roman" w:hAnsi="Times New Roman"/>
          <w:sz w:val="24"/>
          <w:szCs w:val="24"/>
        </w:rPr>
        <w:t>sırasıyla</w:t>
      </w:r>
      <w:r w:rsidR="00441598">
        <w:rPr>
          <w:rFonts w:ascii="Times New Roman" w:hAnsi="Times New Roman"/>
          <w:sz w:val="24"/>
          <w:szCs w:val="24"/>
        </w:rPr>
        <w:t xml:space="preserve"> </w:t>
      </w:r>
      <w:r w:rsidRPr="00BC105A">
        <w:rPr>
          <w:rFonts w:ascii="Times New Roman" w:hAnsi="Times New Roman"/>
          <w:sz w:val="24"/>
          <w:szCs w:val="24"/>
        </w:rPr>
        <w:lastRenderedPageBreak/>
        <w:t>11.64</w:t>
      </w:r>
      <w:r w:rsidR="00441598">
        <w:rPr>
          <w:rFonts w:ascii="Times New Roman" w:hAnsi="Times New Roman"/>
          <w:sz w:val="24"/>
          <w:szCs w:val="24"/>
        </w:rPr>
        <w:t xml:space="preserve"> </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2.67</w:t>
      </w:r>
      <w:r w:rsidR="00441598">
        <w:rPr>
          <w:rFonts w:ascii="Times New Roman" w:hAnsi="Times New Roman"/>
          <w:sz w:val="24"/>
          <w:szCs w:val="24"/>
        </w:rPr>
        <w:t xml:space="preserve"> </w:t>
      </w:r>
      <w:r w:rsidRPr="00BC105A">
        <w:rPr>
          <w:rFonts w:ascii="Times New Roman" w:hAnsi="Times New Roman"/>
          <w:sz w:val="24"/>
          <w:szCs w:val="24"/>
        </w:rPr>
        <w:t>dk,</w:t>
      </w:r>
      <w:r w:rsidR="00441598">
        <w:rPr>
          <w:rFonts w:ascii="Times New Roman" w:hAnsi="Times New Roman"/>
          <w:sz w:val="24"/>
          <w:szCs w:val="24"/>
        </w:rPr>
        <w:t xml:space="preserve"> </w:t>
      </w:r>
      <w:r w:rsidRPr="00BC105A">
        <w:rPr>
          <w:rFonts w:ascii="Times New Roman" w:hAnsi="Times New Roman"/>
          <w:sz w:val="24"/>
          <w:szCs w:val="24"/>
        </w:rPr>
        <w:t>20.28</w:t>
      </w:r>
      <w:r w:rsidR="00441598">
        <w:rPr>
          <w:rFonts w:ascii="Times New Roman" w:hAnsi="Times New Roman"/>
          <w:sz w:val="24"/>
          <w:szCs w:val="24"/>
        </w:rPr>
        <w:t xml:space="preserve"> </w:t>
      </w:r>
      <w:r w:rsidR="008770B9" w:rsidRPr="00BC105A">
        <w:rPr>
          <w:rFonts w:ascii="Times New Roman" w:hAnsi="Times New Roman"/>
          <w:sz w:val="24"/>
          <w:szCs w:val="24"/>
        </w:rPr>
        <w:t>±</w:t>
      </w:r>
      <w:r w:rsidR="00441598">
        <w:rPr>
          <w:rFonts w:ascii="Times New Roman" w:hAnsi="Times New Roman"/>
          <w:sz w:val="24"/>
          <w:szCs w:val="24"/>
        </w:rPr>
        <w:t xml:space="preserve"> </w:t>
      </w:r>
      <w:r w:rsidR="008770B9" w:rsidRPr="00BC105A">
        <w:rPr>
          <w:rFonts w:ascii="Times New Roman" w:hAnsi="Times New Roman"/>
          <w:sz w:val="24"/>
          <w:szCs w:val="24"/>
        </w:rPr>
        <w:t>3.40</w:t>
      </w:r>
      <w:r w:rsidR="00441598">
        <w:rPr>
          <w:rFonts w:ascii="Times New Roman" w:hAnsi="Times New Roman"/>
          <w:sz w:val="24"/>
          <w:szCs w:val="24"/>
        </w:rPr>
        <w:t xml:space="preserve"> </w:t>
      </w:r>
      <w:r w:rsidR="008770B9" w:rsidRPr="00BC105A">
        <w:rPr>
          <w:rFonts w:ascii="Times New Roman" w:hAnsi="Times New Roman"/>
          <w:sz w:val="24"/>
          <w:szCs w:val="24"/>
        </w:rPr>
        <w:t>dk</w:t>
      </w:r>
      <w:r w:rsidR="00441598">
        <w:rPr>
          <w:rFonts w:ascii="Times New Roman" w:hAnsi="Times New Roman"/>
          <w:sz w:val="24"/>
          <w:szCs w:val="24"/>
        </w:rPr>
        <w:t xml:space="preserve"> </w:t>
      </w:r>
      <w:r w:rsidR="008770B9" w:rsidRPr="00BC105A">
        <w:rPr>
          <w:rFonts w:ascii="Times New Roman" w:hAnsi="Times New Roman"/>
          <w:sz w:val="24"/>
          <w:szCs w:val="24"/>
        </w:rPr>
        <w:t>ve</w:t>
      </w:r>
      <w:r w:rsidR="00441598">
        <w:rPr>
          <w:rFonts w:ascii="Times New Roman" w:hAnsi="Times New Roman"/>
          <w:sz w:val="24"/>
          <w:szCs w:val="24"/>
        </w:rPr>
        <w:t xml:space="preserve"> </w:t>
      </w:r>
      <w:r w:rsidR="008770B9" w:rsidRPr="00BC105A">
        <w:rPr>
          <w:rFonts w:ascii="Times New Roman" w:hAnsi="Times New Roman"/>
          <w:sz w:val="24"/>
          <w:szCs w:val="24"/>
        </w:rPr>
        <w:t>20.13</w:t>
      </w:r>
      <w:r w:rsidR="00441598">
        <w:rPr>
          <w:rFonts w:ascii="Times New Roman" w:hAnsi="Times New Roman"/>
          <w:sz w:val="24"/>
          <w:szCs w:val="24"/>
        </w:rPr>
        <w:t xml:space="preserve"> </w:t>
      </w:r>
      <w:r w:rsidR="008770B9" w:rsidRPr="00BC105A">
        <w:rPr>
          <w:rFonts w:ascii="Times New Roman" w:hAnsi="Times New Roman"/>
          <w:sz w:val="24"/>
          <w:szCs w:val="24"/>
        </w:rPr>
        <w:t>±</w:t>
      </w:r>
      <w:r w:rsidR="00441598">
        <w:rPr>
          <w:rFonts w:ascii="Times New Roman" w:hAnsi="Times New Roman"/>
          <w:sz w:val="24"/>
          <w:szCs w:val="24"/>
        </w:rPr>
        <w:t xml:space="preserve"> </w:t>
      </w:r>
      <w:r w:rsidR="008770B9" w:rsidRPr="00BC105A">
        <w:rPr>
          <w:rFonts w:ascii="Times New Roman" w:hAnsi="Times New Roman"/>
          <w:sz w:val="24"/>
          <w:szCs w:val="24"/>
        </w:rPr>
        <w:t>2.06</w:t>
      </w:r>
      <w:r w:rsidR="00441598">
        <w:rPr>
          <w:rFonts w:ascii="Times New Roman" w:hAnsi="Times New Roman"/>
          <w:sz w:val="24"/>
          <w:szCs w:val="24"/>
        </w:rPr>
        <w:t xml:space="preserve"> </w:t>
      </w:r>
      <w:r w:rsidR="008770B9" w:rsidRPr="00BC105A">
        <w:rPr>
          <w:rFonts w:ascii="Times New Roman" w:hAnsi="Times New Roman"/>
          <w:sz w:val="24"/>
          <w:szCs w:val="24"/>
        </w:rPr>
        <w:t>dk</w:t>
      </w:r>
      <w:r w:rsidR="00441598">
        <w:rPr>
          <w:rFonts w:ascii="Times New Roman" w:hAnsi="Times New Roman"/>
          <w:sz w:val="24"/>
          <w:szCs w:val="24"/>
        </w:rPr>
        <w:t xml:space="preserve"> </w:t>
      </w:r>
      <w:r w:rsidR="008770B9" w:rsidRPr="00BC105A">
        <w:rPr>
          <w:rFonts w:ascii="Times New Roman" w:hAnsi="Times New Roman"/>
          <w:sz w:val="24"/>
          <w:szCs w:val="24"/>
        </w:rPr>
        <w:t>bulunmuştur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Hep</w:t>
      </w:r>
      <w:r w:rsidR="008770B9" w:rsidRPr="00BC105A">
        <w:rPr>
          <w:rFonts w:ascii="Times New Roman" w:hAnsi="Times New Roman"/>
          <w:sz w:val="24"/>
          <w:szCs w:val="24"/>
        </w:rPr>
        <w:t>si</w:t>
      </w:r>
      <w:r w:rsidR="00441598">
        <w:rPr>
          <w:rFonts w:ascii="Times New Roman" w:hAnsi="Times New Roman"/>
          <w:sz w:val="24"/>
          <w:szCs w:val="24"/>
        </w:rPr>
        <w:t xml:space="preserve"> </w:t>
      </w:r>
      <w:r w:rsidR="008770B9" w:rsidRPr="00BC105A">
        <w:rPr>
          <w:rFonts w:ascii="Times New Roman" w:hAnsi="Times New Roman"/>
          <w:sz w:val="24"/>
          <w:szCs w:val="24"/>
        </w:rPr>
        <w:t>kontrol</w:t>
      </w:r>
      <w:r w:rsidR="00441598">
        <w:rPr>
          <w:rFonts w:ascii="Times New Roman" w:hAnsi="Times New Roman"/>
          <w:sz w:val="24"/>
          <w:szCs w:val="24"/>
        </w:rPr>
        <w:t xml:space="preserve"> </w:t>
      </w:r>
      <w:r w:rsidR="008770B9" w:rsidRPr="00BC105A">
        <w:rPr>
          <w:rFonts w:ascii="Times New Roman" w:hAnsi="Times New Roman"/>
          <w:sz w:val="24"/>
          <w:szCs w:val="24"/>
        </w:rPr>
        <w:t>grubundan</w:t>
      </w:r>
      <w:r w:rsidR="00441598">
        <w:rPr>
          <w:rFonts w:ascii="Times New Roman" w:hAnsi="Times New Roman"/>
          <w:sz w:val="24"/>
          <w:szCs w:val="24"/>
        </w:rPr>
        <w:t xml:space="preserve"> </w:t>
      </w:r>
      <w:r w:rsidR="008770B9" w:rsidRPr="00BC105A">
        <w:rPr>
          <w:rFonts w:ascii="Times New Roman" w:hAnsi="Times New Roman"/>
          <w:sz w:val="24"/>
          <w:szCs w:val="24"/>
        </w:rPr>
        <w:t>daha</w:t>
      </w:r>
      <w:r w:rsidR="00441598">
        <w:rPr>
          <w:rFonts w:ascii="Times New Roman" w:hAnsi="Times New Roman"/>
          <w:sz w:val="24"/>
          <w:szCs w:val="24"/>
        </w:rPr>
        <w:t xml:space="preserve"> </w:t>
      </w:r>
      <w:r w:rsidR="008770B9" w:rsidRPr="00BC105A">
        <w:rPr>
          <w:rFonts w:ascii="Times New Roman" w:hAnsi="Times New Roman"/>
          <w:sz w:val="24"/>
          <w:szCs w:val="24"/>
        </w:rPr>
        <w:t>uzun</w:t>
      </w:r>
      <w:r w:rsidR="00441598">
        <w:rPr>
          <w:rFonts w:ascii="Times New Roman" w:hAnsi="Times New Roman"/>
          <w:sz w:val="24"/>
          <w:szCs w:val="24"/>
        </w:rPr>
        <w:t xml:space="preserve"> </w:t>
      </w:r>
      <w:r w:rsidR="008770B9" w:rsidRPr="00BC105A">
        <w:rPr>
          <w:rFonts w:ascii="Times New Roman" w:hAnsi="Times New Roman"/>
          <w:sz w:val="24"/>
          <w:szCs w:val="24"/>
        </w:rPr>
        <w:t>sürmüştür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Yüksek</w:t>
      </w:r>
      <w:r w:rsidR="00441598">
        <w:rPr>
          <w:rFonts w:ascii="Times New Roman" w:hAnsi="Times New Roman"/>
          <w:sz w:val="24"/>
          <w:szCs w:val="24"/>
        </w:rPr>
        <w:t xml:space="preserve"> </w:t>
      </w:r>
      <w:r w:rsidRPr="00BC105A">
        <w:rPr>
          <w:rFonts w:ascii="Times New Roman" w:hAnsi="Times New Roman"/>
          <w:sz w:val="24"/>
          <w:szCs w:val="24"/>
        </w:rPr>
        <w:t>konsantrasyon</w:t>
      </w:r>
      <w:r w:rsidR="00441598">
        <w:rPr>
          <w:rFonts w:ascii="Times New Roman" w:hAnsi="Times New Roman"/>
          <w:sz w:val="24"/>
          <w:szCs w:val="24"/>
        </w:rPr>
        <w:t xml:space="preserve"> </w:t>
      </w:r>
      <w:r w:rsidRPr="00BC105A">
        <w:rPr>
          <w:rFonts w:ascii="Times New Roman" w:hAnsi="Times New Roman"/>
          <w:sz w:val="24"/>
          <w:szCs w:val="24"/>
        </w:rPr>
        <w:t>grubundaki</w:t>
      </w:r>
      <w:r w:rsidR="00441598">
        <w:rPr>
          <w:rFonts w:ascii="Times New Roman" w:hAnsi="Times New Roman"/>
          <w:sz w:val="24"/>
          <w:szCs w:val="24"/>
        </w:rPr>
        <w:t xml:space="preserve"> </w:t>
      </w:r>
      <w:r w:rsidRPr="00BC105A">
        <w:rPr>
          <w:rFonts w:ascii="Times New Roman" w:hAnsi="Times New Roman"/>
          <w:sz w:val="24"/>
          <w:szCs w:val="24"/>
        </w:rPr>
        <w:t>bağlama</w:t>
      </w:r>
      <w:r w:rsidR="00441598">
        <w:rPr>
          <w:rFonts w:ascii="Times New Roman" w:hAnsi="Times New Roman"/>
          <w:sz w:val="24"/>
          <w:szCs w:val="24"/>
        </w:rPr>
        <w:t xml:space="preserve"> </w:t>
      </w:r>
      <w:r w:rsidRPr="00BC105A">
        <w:rPr>
          <w:rFonts w:ascii="Times New Roman" w:hAnsi="Times New Roman"/>
          <w:sz w:val="24"/>
          <w:szCs w:val="24"/>
        </w:rPr>
        <w:t>frekansı,</w:t>
      </w:r>
      <w:r w:rsidR="00441598">
        <w:rPr>
          <w:rFonts w:ascii="Times New Roman" w:hAnsi="Times New Roman"/>
          <w:sz w:val="24"/>
          <w:szCs w:val="24"/>
        </w:rPr>
        <w:t xml:space="preserve"> </w:t>
      </w:r>
      <w:r w:rsidRPr="00BC105A">
        <w:rPr>
          <w:rFonts w:ascii="Times New Roman" w:hAnsi="Times New Roman"/>
          <w:sz w:val="24"/>
          <w:szCs w:val="24"/>
        </w:rPr>
        <w:t>intromisyon</w:t>
      </w:r>
      <w:r w:rsidR="00441598">
        <w:rPr>
          <w:rFonts w:ascii="Times New Roman" w:hAnsi="Times New Roman"/>
          <w:sz w:val="24"/>
          <w:szCs w:val="24"/>
        </w:rPr>
        <w:t xml:space="preserve"> </w:t>
      </w:r>
      <w:r w:rsidRPr="00BC105A">
        <w:rPr>
          <w:rFonts w:ascii="Times New Roman" w:hAnsi="Times New Roman"/>
          <w:sz w:val="24"/>
          <w:szCs w:val="24"/>
        </w:rPr>
        <w:t>frekansı</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çiftleşme</w:t>
      </w:r>
      <w:r w:rsidR="00441598">
        <w:rPr>
          <w:rFonts w:ascii="Times New Roman" w:hAnsi="Times New Roman"/>
          <w:sz w:val="24"/>
          <w:szCs w:val="24"/>
        </w:rPr>
        <w:t xml:space="preserve"> </w:t>
      </w:r>
      <w:r w:rsidRPr="00BC105A">
        <w:rPr>
          <w:rFonts w:ascii="Times New Roman" w:hAnsi="Times New Roman"/>
          <w:sz w:val="24"/>
          <w:szCs w:val="24"/>
        </w:rPr>
        <w:t>etkinliği</w:t>
      </w:r>
      <w:r w:rsidR="00441598">
        <w:rPr>
          <w:rFonts w:ascii="Times New Roman" w:hAnsi="Times New Roman"/>
          <w:sz w:val="24"/>
          <w:szCs w:val="24"/>
        </w:rPr>
        <w:t xml:space="preserve"> </w:t>
      </w:r>
      <w:r w:rsidR="008770B9" w:rsidRPr="00BC105A">
        <w:rPr>
          <w:rFonts w:ascii="Times New Roman" w:hAnsi="Times New Roman"/>
          <w:sz w:val="24"/>
          <w:szCs w:val="24"/>
        </w:rPr>
        <w:t>sırasıyla</w:t>
      </w:r>
      <w:r w:rsidR="00441598">
        <w:rPr>
          <w:rFonts w:ascii="Times New Roman" w:hAnsi="Times New Roman"/>
          <w:sz w:val="24"/>
          <w:szCs w:val="24"/>
        </w:rPr>
        <w:t xml:space="preserve"> </w:t>
      </w:r>
      <w:r w:rsidRPr="00BC105A">
        <w:rPr>
          <w:rFonts w:ascii="Times New Roman" w:hAnsi="Times New Roman"/>
          <w:sz w:val="24"/>
          <w:szCs w:val="24"/>
        </w:rPr>
        <w:t>0,52</w:t>
      </w:r>
      <w:r w:rsidR="00441598">
        <w:rPr>
          <w:rFonts w:ascii="Times New Roman" w:hAnsi="Times New Roman"/>
          <w:sz w:val="24"/>
          <w:szCs w:val="24"/>
        </w:rPr>
        <w:t xml:space="preserve"> </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0,15</w:t>
      </w:r>
      <w:r w:rsidR="00441598">
        <w:rPr>
          <w:rFonts w:ascii="Times New Roman" w:hAnsi="Times New Roman"/>
          <w:sz w:val="24"/>
          <w:szCs w:val="24"/>
        </w:rPr>
        <w:t xml:space="preserve"> </w:t>
      </w:r>
      <w:r w:rsidRPr="00BC105A">
        <w:rPr>
          <w:rFonts w:ascii="Times New Roman" w:hAnsi="Times New Roman"/>
          <w:sz w:val="24"/>
          <w:szCs w:val="24"/>
        </w:rPr>
        <w:t>sayı/dakika,</w:t>
      </w:r>
      <w:r w:rsidR="00441598">
        <w:rPr>
          <w:rFonts w:ascii="Times New Roman" w:hAnsi="Times New Roman"/>
          <w:sz w:val="24"/>
          <w:szCs w:val="24"/>
        </w:rPr>
        <w:t xml:space="preserve"> </w:t>
      </w:r>
      <w:r w:rsidRPr="00BC105A">
        <w:rPr>
          <w:rFonts w:ascii="Times New Roman" w:hAnsi="Times New Roman"/>
          <w:sz w:val="24"/>
          <w:szCs w:val="24"/>
        </w:rPr>
        <w:t>0,37</w:t>
      </w:r>
      <w:r w:rsidR="00441598">
        <w:rPr>
          <w:rFonts w:ascii="Times New Roman" w:hAnsi="Times New Roman"/>
          <w:sz w:val="24"/>
          <w:szCs w:val="24"/>
        </w:rPr>
        <w:t xml:space="preserve"> </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0,12</w:t>
      </w:r>
      <w:r w:rsidR="00441598">
        <w:rPr>
          <w:rFonts w:ascii="Times New Roman" w:hAnsi="Times New Roman"/>
          <w:sz w:val="24"/>
          <w:szCs w:val="24"/>
        </w:rPr>
        <w:t xml:space="preserve"> </w:t>
      </w:r>
      <w:r w:rsidR="008770B9" w:rsidRPr="00BC105A">
        <w:rPr>
          <w:rFonts w:ascii="Times New Roman" w:hAnsi="Times New Roman"/>
          <w:sz w:val="24"/>
          <w:szCs w:val="24"/>
        </w:rPr>
        <w:t>sayı/dakika</w:t>
      </w:r>
      <w:r w:rsidR="00441598">
        <w:rPr>
          <w:rFonts w:ascii="Times New Roman" w:hAnsi="Times New Roman"/>
          <w:sz w:val="24"/>
          <w:szCs w:val="24"/>
        </w:rPr>
        <w:t xml:space="preserve"> </w:t>
      </w:r>
      <w:r w:rsidR="008770B9" w:rsidRPr="00BC105A">
        <w:rPr>
          <w:rFonts w:ascii="Times New Roman" w:hAnsi="Times New Roman"/>
          <w:sz w:val="24"/>
          <w:szCs w:val="24"/>
        </w:rPr>
        <w:t>ve</w:t>
      </w:r>
      <w:r w:rsidR="00441598">
        <w:rPr>
          <w:rFonts w:ascii="Times New Roman" w:hAnsi="Times New Roman"/>
          <w:sz w:val="24"/>
          <w:szCs w:val="24"/>
        </w:rPr>
        <w:t xml:space="preserve"> </w:t>
      </w:r>
      <w:r w:rsidR="008770B9" w:rsidRPr="00BC105A">
        <w:rPr>
          <w:rFonts w:ascii="Times New Roman" w:hAnsi="Times New Roman"/>
          <w:sz w:val="24"/>
          <w:szCs w:val="24"/>
        </w:rPr>
        <w:t>0,40</w:t>
      </w:r>
      <w:r w:rsidR="00441598">
        <w:rPr>
          <w:rFonts w:ascii="Times New Roman" w:hAnsi="Times New Roman"/>
          <w:sz w:val="24"/>
          <w:szCs w:val="24"/>
        </w:rPr>
        <w:t xml:space="preserve"> </w:t>
      </w:r>
      <w:r w:rsidR="008770B9" w:rsidRPr="00BC105A">
        <w:rPr>
          <w:rFonts w:ascii="Times New Roman" w:hAnsi="Times New Roman"/>
          <w:sz w:val="24"/>
          <w:szCs w:val="24"/>
        </w:rPr>
        <w:t>±</w:t>
      </w:r>
      <w:r w:rsidR="00441598">
        <w:rPr>
          <w:rFonts w:ascii="Times New Roman" w:hAnsi="Times New Roman"/>
          <w:sz w:val="24"/>
          <w:szCs w:val="24"/>
        </w:rPr>
        <w:t xml:space="preserve"> </w:t>
      </w:r>
      <w:r w:rsidR="008770B9" w:rsidRPr="00BC105A">
        <w:rPr>
          <w:rFonts w:ascii="Times New Roman" w:hAnsi="Times New Roman"/>
          <w:sz w:val="24"/>
          <w:szCs w:val="24"/>
        </w:rPr>
        <w:t>0,03</w:t>
      </w:r>
      <w:r w:rsidR="00441598">
        <w:rPr>
          <w:rFonts w:ascii="Times New Roman" w:hAnsi="Times New Roman"/>
          <w:sz w:val="24"/>
          <w:szCs w:val="24"/>
        </w:rPr>
        <w:t xml:space="preserve"> </w:t>
      </w:r>
      <w:r w:rsidR="008770B9" w:rsidRPr="00BC105A">
        <w:rPr>
          <w:rFonts w:ascii="Times New Roman" w:hAnsi="Times New Roman"/>
          <w:sz w:val="24"/>
          <w:szCs w:val="24"/>
        </w:rPr>
        <w:t>bulunmuş</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bunların</w:t>
      </w:r>
      <w:r w:rsidR="00441598">
        <w:rPr>
          <w:rFonts w:ascii="Times New Roman" w:hAnsi="Times New Roman"/>
          <w:sz w:val="24"/>
          <w:szCs w:val="24"/>
        </w:rPr>
        <w:t xml:space="preserve"> </w:t>
      </w:r>
      <w:r w:rsidRPr="00BC105A">
        <w:rPr>
          <w:rFonts w:ascii="Times New Roman" w:hAnsi="Times New Roman"/>
          <w:sz w:val="24"/>
          <w:szCs w:val="24"/>
        </w:rPr>
        <w:t>tümü</w:t>
      </w:r>
      <w:r w:rsidR="00441598">
        <w:rPr>
          <w:rFonts w:ascii="Times New Roman" w:hAnsi="Times New Roman"/>
          <w:sz w:val="24"/>
          <w:szCs w:val="24"/>
        </w:rPr>
        <w:t xml:space="preserve"> </w:t>
      </w:r>
      <w:r w:rsidRPr="00BC105A">
        <w:rPr>
          <w:rFonts w:ascii="Times New Roman" w:hAnsi="Times New Roman"/>
          <w:sz w:val="24"/>
          <w:szCs w:val="24"/>
        </w:rPr>
        <w:t>kontrol</w:t>
      </w:r>
      <w:r w:rsidR="00441598">
        <w:rPr>
          <w:rFonts w:ascii="Times New Roman" w:hAnsi="Times New Roman"/>
          <w:sz w:val="24"/>
          <w:szCs w:val="24"/>
        </w:rPr>
        <w:t xml:space="preserve"> </w:t>
      </w:r>
      <w:r w:rsidRPr="00BC105A">
        <w:rPr>
          <w:rFonts w:ascii="Times New Roman" w:hAnsi="Times New Roman"/>
          <w:sz w:val="24"/>
          <w:szCs w:val="24"/>
        </w:rPr>
        <w:t>grubundan</w:t>
      </w:r>
      <w:r w:rsidR="00441598">
        <w:rPr>
          <w:rFonts w:ascii="Times New Roman" w:hAnsi="Times New Roman"/>
          <w:sz w:val="24"/>
          <w:szCs w:val="24"/>
        </w:rPr>
        <w:t xml:space="preserve"> </w:t>
      </w:r>
      <w:r w:rsidRPr="00BC105A">
        <w:rPr>
          <w:rFonts w:ascii="Times New Roman" w:hAnsi="Times New Roman"/>
          <w:sz w:val="24"/>
          <w:szCs w:val="24"/>
        </w:rPr>
        <w:t>i</w:t>
      </w:r>
      <w:r w:rsidR="008770B9" w:rsidRPr="00BC105A">
        <w:rPr>
          <w:rFonts w:ascii="Times New Roman" w:hAnsi="Times New Roman"/>
          <w:sz w:val="24"/>
          <w:szCs w:val="24"/>
        </w:rPr>
        <w:t>statistiksel</w:t>
      </w:r>
      <w:r w:rsidR="00441598">
        <w:rPr>
          <w:rFonts w:ascii="Times New Roman" w:hAnsi="Times New Roman"/>
          <w:sz w:val="24"/>
          <w:szCs w:val="24"/>
        </w:rPr>
        <w:t xml:space="preserve"> </w:t>
      </w:r>
      <w:r w:rsidR="008770B9" w:rsidRPr="00BC105A">
        <w:rPr>
          <w:rFonts w:ascii="Times New Roman" w:hAnsi="Times New Roman"/>
          <w:sz w:val="24"/>
          <w:szCs w:val="24"/>
        </w:rPr>
        <w:t>olarak</w:t>
      </w:r>
      <w:r w:rsidR="00441598">
        <w:rPr>
          <w:rFonts w:ascii="Times New Roman" w:hAnsi="Times New Roman"/>
          <w:sz w:val="24"/>
          <w:szCs w:val="24"/>
        </w:rPr>
        <w:t xml:space="preserve"> </w:t>
      </w:r>
      <w:r w:rsidR="008770B9" w:rsidRPr="00BC105A">
        <w:rPr>
          <w:rFonts w:ascii="Times New Roman" w:hAnsi="Times New Roman"/>
          <w:sz w:val="24"/>
          <w:szCs w:val="24"/>
        </w:rPr>
        <w:t>daha</w:t>
      </w:r>
      <w:r w:rsidR="00441598">
        <w:rPr>
          <w:rFonts w:ascii="Times New Roman" w:hAnsi="Times New Roman"/>
          <w:sz w:val="24"/>
          <w:szCs w:val="24"/>
        </w:rPr>
        <w:t xml:space="preserve"> </w:t>
      </w:r>
      <w:r w:rsidR="008770B9" w:rsidRPr="00BC105A">
        <w:rPr>
          <w:rFonts w:ascii="Times New Roman" w:hAnsi="Times New Roman"/>
          <w:sz w:val="24"/>
          <w:szCs w:val="24"/>
        </w:rPr>
        <w:t>düşük</w:t>
      </w:r>
      <w:r w:rsidR="00441598">
        <w:rPr>
          <w:rFonts w:ascii="Times New Roman" w:hAnsi="Times New Roman"/>
          <w:sz w:val="24"/>
          <w:szCs w:val="24"/>
        </w:rPr>
        <w:t xml:space="preserve"> </w:t>
      </w:r>
      <w:r w:rsidR="008770B9" w:rsidRPr="00BC105A">
        <w:rPr>
          <w:rFonts w:ascii="Times New Roman" w:hAnsi="Times New Roman"/>
          <w:sz w:val="24"/>
          <w:szCs w:val="24"/>
        </w:rPr>
        <w:t>olduğu</w:t>
      </w:r>
      <w:r w:rsidR="00441598">
        <w:rPr>
          <w:rFonts w:ascii="Times New Roman" w:hAnsi="Times New Roman"/>
          <w:sz w:val="24"/>
          <w:szCs w:val="24"/>
        </w:rPr>
        <w:t xml:space="preserve"> </w:t>
      </w:r>
      <w:r w:rsidR="008770B9" w:rsidRPr="00BC105A">
        <w:rPr>
          <w:rFonts w:ascii="Times New Roman" w:hAnsi="Times New Roman"/>
          <w:sz w:val="24"/>
          <w:szCs w:val="24"/>
        </w:rPr>
        <w:t>tespit</w:t>
      </w:r>
      <w:r w:rsidR="00441598">
        <w:rPr>
          <w:rFonts w:ascii="Times New Roman" w:hAnsi="Times New Roman"/>
          <w:sz w:val="24"/>
          <w:szCs w:val="24"/>
        </w:rPr>
        <w:t xml:space="preserve"> </w:t>
      </w:r>
      <w:r w:rsidR="008770B9" w:rsidRPr="00BC105A">
        <w:rPr>
          <w:rFonts w:ascii="Times New Roman" w:hAnsi="Times New Roman"/>
          <w:sz w:val="24"/>
          <w:szCs w:val="24"/>
        </w:rPr>
        <w:t>edilmiştir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Düşük,</w:t>
      </w:r>
      <w:r w:rsidR="00441598">
        <w:rPr>
          <w:rFonts w:ascii="Times New Roman" w:hAnsi="Times New Roman"/>
          <w:sz w:val="24"/>
          <w:szCs w:val="24"/>
        </w:rPr>
        <w:t xml:space="preserve"> </w:t>
      </w:r>
      <w:r w:rsidRPr="00BC105A">
        <w:rPr>
          <w:rFonts w:ascii="Times New Roman" w:hAnsi="Times New Roman"/>
          <w:sz w:val="24"/>
          <w:szCs w:val="24"/>
        </w:rPr>
        <w:t>orta</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yüksek</w:t>
      </w:r>
      <w:r w:rsidR="00441598">
        <w:rPr>
          <w:rFonts w:ascii="Times New Roman" w:hAnsi="Times New Roman"/>
          <w:sz w:val="24"/>
          <w:szCs w:val="24"/>
        </w:rPr>
        <w:t xml:space="preserve"> </w:t>
      </w:r>
      <w:r w:rsidRPr="00BC105A">
        <w:rPr>
          <w:rFonts w:ascii="Times New Roman" w:hAnsi="Times New Roman"/>
          <w:sz w:val="24"/>
          <w:szCs w:val="24"/>
        </w:rPr>
        <w:t>konsantrasyon</w:t>
      </w:r>
      <w:r w:rsidR="00441598">
        <w:rPr>
          <w:rFonts w:ascii="Times New Roman" w:hAnsi="Times New Roman"/>
          <w:sz w:val="24"/>
          <w:szCs w:val="24"/>
        </w:rPr>
        <w:t xml:space="preserve"> </w:t>
      </w:r>
      <w:r w:rsidRPr="00BC105A">
        <w:rPr>
          <w:rFonts w:ascii="Times New Roman" w:hAnsi="Times New Roman"/>
          <w:sz w:val="24"/>
          <w:szCs w:val="24"/>
        </w:rPr>
        <w:t>grub</w:t>
      </w:r>
      <w:r w:rsidR="00830A3A" w:rsidRPr="00BC105A">
        <w:rPr>
          <w:rFonts w:ascii="Times New Roman" w:hAnsi="Times New Roman"/>
          <w:sz w:val="24"/>
          <w:szCs w:val="24"/>
        </w:rPr>
        <w:t>unda</w:t>
      </w:r>
      <w:r w:rsidR="00441598">
        <w:rPr>
          <w:rFonts w:ascii="Times New Roman" w:hAnsi="Times New Roman"/>
          <w:sz w:val="24"/>
          <w:szCs w:val="24"/>
        </w:rPr>
        <w:t xml:space="preserve"> </w:t>
      </w:r>
      <w:r w:rsidR="00830A3A" w:rsidRPr="00BC105A">
        <w:rPr>
          <w:rFonts w:ascii="Times New Roman" w:hAnsi="Times New Roman"/>
          <w:sz w:val="24"/>
          <w:szCs w:val="24"/>
        </w:rPr>
        <w:t>ortalama</w:t>
      </w:r>
      <w:r w:rsidR="00441598">
        <w:rPr>
          <w:rFonts w:ascii="Times New Roman" w:hAnsi="Times New Roman"/>
          <w:sz w:val="24"/>
          <w:szCs w:val="24"/>
        </w:rPr>
        <w:t xml:space="preserve"> </w:t>
      </w:r>
      <w:r w:rsidR="00830A3A" w:rsidRPr="00BC105A">
        <w:rPr>
          <w:rFonts w:ascii="Times New Roman" w:hAnsi="Times New Roman"/>
          <w:sz w:val="24"/>
          <w:szCs w:val="24"/>
        </w:rPr>
        <w:t>testis</w:t>
      </w:r>
      <w:r w:rsidR="00441598">
        <w:rPr>
          <w:rFonts w:ascii="Times New Roman" w:hAnsi="Times New Roman"/>
          <w:sz w:val="24"/>
          <w:szCs w:val="24"/>
        </w:rPr>
        <w:t xml:space="preserve"> </w:t>
      </w:r>
      <w:r w:rsidR="00830A3A" w:rsidRPr="00BC105A">
        <w:rPr>
          <w:rFonts w:ascii="Times New Roman" w:hAnsi="Times New Roman"/>
          <w:sz w:val="24"/>
          <w:szCs w:val="24"/>
        </w:rPr>
        <w:t>ağırlığı</w:t>
      </w:r>
      <w:r w:rsidR="00441598">
        <w:rPr>
          <w:rFonts w:ascii="Times New Roman" w:hAnsi="Times New Roman"/>
          <w:sz w:val="24"/>
          <w:szCs w:val="24"/>
        </w:rPr>
        <w:t xml:space="preserve"> </w:t>
      </w:r>
      <w:r w:rsidRPr="00BC105A">
        <w:rPr>
          <w:rFonts w:ascii="Times New Roman" w:hAnsi="Times New Roman"/>
          <w:sz w:val="24"/>
          <w:szCs w:val="24"/>
        </w:rPr>
        <w:t>0.198</w:t>
      </w:r>
      <w:r w:rsidR="00441598">
        <w:rPr>
          <w:rFonts w:ascii="Times New Roman" w:hAnsi="Times New Roman"/>
          <w:sz w:val="24"/>
          <w:szCs w:val="24"/>
        </w:rPr>
        <w:t xml:space="preserve"> </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0.032</w:t>
      </w:r>
      <w:r w:rsidR="00441598">
        <w:rPr>
          <w:rFonts w:ascii="Times New Roman" w:hAnsi="Times New Roman"/>
          <w:sz w:val="24"/>
          <w:szCs w:val="24"/>
        </w:rPr>
        <w:t xml:space="preserve"> </w:t>
      </w:r>
      <w:r w:rsidRPr="00BC105A">
        <w:rPr>
          <w:rFonts w:ascii="Times New Roman" w:hAnsi="Times New Roman"/>
          <w:sz w:val="24"/>
          <w:szCs w:val="24"/>
        </w:rPr>
        <w:t>g,</w:t>
      </w:r>
      <w:r w:rsidR="00441598">
        <w:rPr>
          <w:rFonts w:ascii="Times New Roman" w:hAnsi="Times New Roman"/>
          <w:sz w:val="24"/>
          <w:szCs w:val="24"/>
        </w:rPr>
        <w:t xml:space="preserve"> </w:t>
      </w:r>
      <w:r w:rsidRPr="00BC105A">
        <w:rPr>
          <w:rFonts w:ascii="Times New Roman" w:hAnsi="Times New Roman"/>
          <w:sz w:val="24"/>
          <w:szCs w:val="24"/>
        </w:rPr>
        <w:t>0.203</w:t>
      </w:r>
      <w:r w:rsidR="00441598">
        <w:rPr>
          <w:rFonts w:ascii="Times New Roman" w:hAnsi="Times New Roman"/>
          <w:sz w:val="24"/>
          <w:szCs w:val="24"/>
        </w:rPr>
        <w:t xml:space="preserve"> </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0.037</w:t>
      </w:r>
      <w:r w:rsidR="00441598">
        <w:rPr>
          <w:rFonts w:ascii="Times New Roman" w:hAnsi="Times New Roman"/>
          <w:sz w:val="24"/>
          <w:szCs w:val="24"/>
        </w:rPr>
        <w:t xml:space="preserve"> </w:t>
      </w:r>
      <w:r w:rsidRPr="00BC105A">
        <w:rPr>
          <w:rFonts w:ascii="Times New Roman" w:hAnsi="Times New Roman"/>
          <w:sz w:val="24"/>
          <w:szCs w:val="24"/>
        </w:rPr>
        <w:t>g</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0.183</w:t>
      </w:r>
      <w:r w:rsidR="00441598">
        <w:rPr>
          <w:rFonts w:ascii="Times New Roman" w:hAnsi="Times New Roman"/>
          <w:sz w:val="24"/>
          <w:szCs w:val="24"/>
        </w:rPr>
        <w:t xml:space="preserve"> </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0.032</w:t>
      </w:r>
      <w:r w:rsidR="00441598">
        <w:rPr>
          <w:rFonts w:ascii="Times New Roman" w:hAnsi="Times New Roman"/>
          <w:sz w:val="24"/>
          <w:szCs w:val="24"/>
        </w:rPr>
        <w:t xml:space="preserve"> </w:t>
      </w:r>
      <w:r w:rsidRPr="00BC105A">
        <w:rPr>
          <w:rFonts w:ascii="Times New Roman" w:hAnsi="Times New Roman"/>
          <w:sz w:val="24"/>
          <w:szCs w:val="24"/>
        </w:rPr>
        <w:t>g,</w:t>
      </w:r>
      <w:r w:rsidR="00441598">
        <w:rPr>
          <w:rFonts w:ascii="Times New Roman" w:hAnsi="Times New Roman"/>
          <w:sz w:val="24"/>
          <w:szCs w:val="24"/>
        </w:rPr>
        <w:t xml:space="preserve"> </w:t>
      </w:r>
      <w:r w:rsidRPr="00BC105A">
        <w:rPr>
          <w:rFonts w:ascii="Times New Roman" w:hAnsi="Times New Roman"/>
          <w:sz w:val="24"/>
          <w:szCs w:val="24"/>
        </w:rPr>
        <w:t>yüksek</w:t>
      </w:r>
      <w:r w:rsidR="00441598">
        <w:rPr>
          <w:rFonts w:ascii="Times New Roman" w:hAnsi="Times New Roman"/>
          <w:sz w:val="24"/>
          <w:szCs w:val="24"/>
        </w:rPr>
        <w:t xml:space="preserve"> </w:t>
      </w:r>
      <w:r w:rsidRPr="00BC105A">
        <w:rPr>
          <w:rFonts w:ascii="Times New Roman" w:hAnsi="Times New Roman"/>
          <w:sz w:val="24"/>
          <w:szCs w:val="24"/>
        </w:rPr>
        <w:t>konsantrasyon</w:t>
      </w:r>
      <w:r w:rsidR="00441598">
        <w:rPr>
          <w:rFonts w:ascii="Times New Roman" w:hAnsi="Times New Roman"/>
          <w:sz w:val="24"/>
          <w:szCs w:val="24"/>
        </w:rPr>
        <w:t xml:space="preserve"> </w:t>
      </w:r>
      <w:r w:rsidRPr="00BC105A">
        <w:rPr>
          <w:rFonts w:ascii="Times New Roman" w:hAnsi="Times New Roman"/>
          <w:sz w:val="24"/>
          <w:szCs w:val="24"/>
        </w:rPr>
        <w:t>grubunda</w:t>
      </w:r>
      <w:r w:rsidR="00441598">
        <w:rPr>
          <w:rFonts w:ascii="Times New Roman" w:hAnsi="Times New Roman"/>
          <w:sz w:val="24"/>
          <w:szCs w:val="24"/>
        </w:rPr>
        <w:t xml:space="preserve"> </w:t>
      </w:r>
      <w:r w:rsidRPr="00BC105A">
        <w:rPr>
          <w:rFonts w:ascii="Times New Roman" w:hAnsi="Times New Roman"/>
          <w:sz w:val="24"/>
          <w:szCs w:val="24"/>
        </w:rPr>
        <w:t>nispi</w:t>
      </w:r>
      <w:r w:rsidR="00441598">
        <w:rPr>
          <w:rFonts w:ascii="Times New Roman" w:hAnsi="Times New Roman"/>
          <w:sz w:val="24"/>
          <w:szCs w:val="24"/>
        </w:rPr>
        <w:t xml:space="preserve"> </w:t>
      </w:r>
      <w:r w:rsidRPr="00BC105A">
        <w:rPr>
          <w:rFonts w:ascii="Times New Roman" w:hAnsi="Times New Roman"/>
          <w:sz w:val="24"/>
          <w:szCs w:val="24"/>
        </w:rPr>
        <w:t>t</w:t>
      </w:r>
      <w:r w:rsidR="008770B9" w:rsidRPr="00BC105A">
        <w:rPr>
          <w:rFonts w:ascii="Times New Roman" w:hAnsi="Times New Roman"/>
          <w:sz w:val="24"/>
          <w:szCs w:val="24"/>
        </w:rPr>
        <w:t>estis</w:t>
      </w:r>
      <w:r w:rsidR="00441598">
        <w:rPr>
          <w:rFonts w:ascii="Times New Roman" w:hAnsi="Times New Roman"/>
          <w:sz w:val="24"/>
          <w:szCs w:val="24"/>
        </w:rPr>
        <w:t xml:space="preserve"> </w:t>
      </w:r>
      <w:r w:rsidR="008770B9" w:rsidRPr="00BC105A">
        <w:rPr>
          <w:rFonts w:ascii="Times New Roman" w:hAnsi="Times New Roman"/>
          <w:sz w:val="24"/>
          <w:szCs w:val="24"/>
        </w:rPr>
        <w:t>ağırlığı</w:t>
      </w:r>
      <w:r w:rsidR="00441598">
        <w:rPr>
          <w:rFonts w:ascii="Times New Roman" w:hAnsi="Times New Roman"/>
          <w:sz w:val="24"/>
          <w:szCs w:val="24"/>
        </w:rPr>
        <w:t xml:space="preserve"> </w:t>
      </w:r>
      <w:r w:rsidR="008770B9" w:rsidRPr="00BC105A">
        <w:rPr>
          <w:rFonts w:ascii="Times New Roman" w:hAnsi="Times New Roman"/>
          <w:sz w:val="24"/>
          <w:szCs w:val="24"/>
        </w:rPr>
        <w:t>0.637</w:t>
      </w:r>
      <w:r w:rsidR="00441598">
        <w:rPr>
          <w:rFonts w:ascii="Times New Roman" w:hAnsi="Times New Roman"/>
          <w:sz w:val="24"/>
          <w:szCs w:val="24"/>
        </w:rPr>
        <w:t xml:space="preserve"> </w:t>
      </w:r>
      <w:r w:rsidR="008770B9" w:rsidRPr="00BC105A">
        <w:rPr>
          <w:rFonts w:ascii="Times New Roman" w:hAnsi="Times New Roman"/>
          <w:sz w:val="24"/>
          <w:szCs w:val="24"/>
        </w:rPr>
        <w:t>±</w:t>
      </w:r>
      <w:r w:rsidR="00441598">
        <w:rPr>
          <w:rFonts w:ascii="Times New Roman" w:hAnsi="Times New Roman"/>
          <w:sz w:val="24"/>
          <w:szCs w:val="24"/>
        </w:rPr>
        <w:t xml:space="preserve"> </w:t>
      </w:r>
      <w:r w:rsidR="008770B9" w:rsidRPr="00BC105A">
        <w:rPr>
          <w:rFonts w:ascii="Times New Roman" w:hAnsi="Times New Roman"/>
          <w:sz w:val="24"/>
          <w:szCs w:val="24"/>
        </w:rPr>
        <w:t>0.106</w:t>
      </w:r>
      <w:r w:rsidR="00441598">
        <w:rPr>
          <w:rFonts w:ascii="Times New Roman" w:hAnsi="Times New Roman"/>
          <w:sz w:val="24"/>
          <w:szCs w:val="24"/>
        </w:rPr>
        <w:t xml:space="preserve"> </w:t>
      </w:r>
      <w:r w:rsidR="008770B9" w:rsidRPr="00BC105A">
        <w:rPr>
          <w:rFonts w:ascii="Times New Roman" w:hAnsi="Times New Roman"/>
          <w:sz w:val="24"/>
          <w:szCs w:val="24"/>
        </w:rPr>
        <w:t>g</w:t>
      </w:r>
      <w:r w:rsidR="00441598">
        <w:rPr>
          <w:rFonts w:ascii="Times New Roman" w:hAnsi="Times New Roman"/>
          <w:sz w:val="24"/>
          <w:szCs w:val="24"/>
        </w:rPr>
        <w:t xml:space="preserve"> </w:t>
      </w:r>
      <w:r w:rsidR="008770B9" w:rsidRPr="00BC105A">
        <w:rPr>
          <w:rFonts w:ascii="Times New Roman" w:hAnsi="Times New Roman"/>
          <w:sz w:val="24"/>
          <w:szCs w:val="24"/>
        </w:rPr>
        <w:t>olarak</w:t>
      </w:r>
      <w:r w:rsidR="00441598">
        <w:rPr>
          <w:rFonts w:ascii="Times New Roman" w:hAnsi="Times New Roman"/>
          <w:sz w:val="24"/>
          <w:szCs w:val="24"/>
        </w:rPr>
        <w:t xml:space="preserve"> </w:t>
      </w:r>
      <w:r w:rsidR="008770B9" w:rsidRPr="00BC105A">
        <w:rPr>
          <w:rFonts w:ascii="Times New Roman" w:hAnsi="Times New Roman"/>
          <w:sz w:val="24"/>
          <w:szCs w:val="24"/>
        </w:rPr>
        <w:t>tespit</w:t>
      </w:r>
      <w:r w:rsidR="00441598">
        <w:rPr>
          <w:rFonts w:ascii="Times New Roman" w:hAnsi="Times New Roman"/>
          <w:sz w:val="24"/>
          <w:szCs w:val="24"/>
        </w:rPr>
        <w:t xml:space="preserve"> </w:t>
      </w:r>
      <w:r w:rsidR="008770B9" w:rsidRPr="00BC105A">
        <w:rPr>
          <w:rFonts w:ascii="Times New Roman" w:hAnsi="Times New Roman"/>
          <w:sz w:val="24"/>
          <w:szCs w:val="24"/>
        </w:rPr>
        <w:t>edilmiştir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Epididim</w:t>
      </w:r>
      <w:r w:rsidR="00441598">
        <w:rPr>
          <w:rFonts w:ascii="Times New Roman" w:hAnsi="Times New Roman"/>
          <w:sz w:val="24"/>
          <w:szCs w:val="24"/>
        </w:rPr>
        <w:t xml:space="preserve"> </w:t>
      </w:r>
      <w:r w:rsidRPr="00BC105A">
        <w:rPr>
          <w:rFonts w:ascii="Times New Roman" w:hAnsi="Times New Roman"/>
          <w:sz w:val="24"/>
          <w:szCs w:val="24"/>
        </w:rPr>
        <w:t>ağırlığı</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bağıl</w:t>
      </w:r>
      <w:r w:rsidR="00441598">
        <w:rPr>
          <w:rFonts w:ascii="Times New Roman" w:hAnsi="Times New Roman"/>
          <w:sz w:val="24"/>
          <w:szCs w:val="24"/>
        </w:rPr>
        <w:t xml:space="preserve"> </w:t>
      </w:r>
      <w:r w:rsidRPr="00BC105A">
        <w:rPr>
          <w:rFonts w:ascii="Times New Roman" w:hAnsi="Times New Roman"/>
          <w:sz w:val="24"/>
          <w:szCs w:val="24"/>
        </w:rPr>
        <w:t>epididim</w:t>
      </w:r>
      <w:r w:rsidR="00441598">
        <w:rPr>
          <w:rFonts w:ascii="Times New Roman" w:hAnsi="Times New Roman"/>
          <w:sz w:val="24"/>
          <w:szCs w:val="24"/>
        </w:rPr>
        <w:t xml:space="preserve"> </w:t>
      </w:r>
      <w:r w:rsidRPr="00BC105A">
        <w:rPr>
          <w:rFonts w:ascii="Times New Roman" w:hAnsi="Times New Roman"/>
          <w:sz w:val="24"/>
          <w:szCs w:val="24"/>
        </w:rPr>
        <w:t>ağırlığı,</w:t>
      </w:r>
      <w:r w:rsidR="00441598">
        <w:rPr>
          <w:rFonts w:ascii="Times New Roman" w:hAnsi="Times New Roman"/>
          <w:sz w:val="24"/>
          <w:szCs w:val="24"/>
        </w:rPr>
        <w:t xml:space="preserve"> </w:t>
      </w:r>
      <w:r w:rsidRPr="00BC105A">
        <w:rPr>
          <w:rFonts w:ascii="Times New Roman" w:hAnsi="Times New Roman"/>
          <w:sz w:val="24"/>
          <w:szCs w:val="24"/>
        </w:rPr>
        <w:t>seminal</w:t>
      </w:r>
      <w:r w:rsidR="00441598">
        <w:rPr>
          <w:rFonts w:ascii="Times New Roman" w:hAnsi="Times New Roman"/>
          <w:sz w:val="24"/>
          <w:szCs w:val="24"/>
        </w:rPr>
        <w:t xml:space="preserve"> </w:t>
      </w:r>
      <w:r w:rsidRPr="00BC105A">
        <w:rPr>
          <w:rFonts w:ascii="Times New Roman" w:hAnsi="Times New Roman"/>
          <w:sz w:val="24"/>
          <w:szCs w:val="24"/>
        </w:rPr>
        <w:t>vezikül</w:t>
      </w:r>
      <w:r w:rsidR="00441598">
        <w:rPr>
          <w:rFonts w:ascii="Times New Roman" w:hAnsi="Times New Roman"/>
          <w:sz w:val="24"/>
          <w:szCs w:val="24"/>
        </w:rPr>
        <w:t xml:space="preserve"> </w:t>
      </w:r>
      <w:r w:rsidRPr="00BC105A">
        <w:rPr>
          <w:rFonts w:ascii="Times New Roman" w:hAnsi="Times New Roman"/>
          <w:sz w:val="24"/>
          <w:szCs w:val="24"/>
        </w:rPr>
        <w:t>ağırlığı</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seminal</w:t>
      </w:r>
      <w:r w:rsidR="00441598">
        <w:rPr>
          <w:rFonts w:ascii="Times New Roman" w:hAnsi="Times New Roman"/>
          <w:sz w:val="24"/>
          <w:szCs w:val="24"/>
        </w:rPr>
        <w:t xml:space="preserve"> </w:t>
      </w:r>
      <w:r w:rsidRPr="00BC105A">
        <w:rPr>
          <w:rFonts w:ascii="Times New Roman" w:hAnsi="Times New Roman"/>
          <w:sz w:val="24"/>
          <w:szCs w:val="24"/>
        </w:rPr>
        <w:t>vezikülün</w:t>
      </w:r>
      <w:r w:rsidR="00441598">
        <w:rPr>
          <w:rFonts w:ascii="Times New Roman" w:hAnsi="Times New Roman"/>
          <w:sz w:val="24"/>
          <w:szCs w:val="24"/>
        </w:rPr>
        <w:t xml:space="preserve"> </w:t>
      </w:r>
      <w:r w:rsidRPr="00BC105A">
        <w:rPr>
          <w:rFonts w:ascii="Times New Roman" w:hAnsi="Times New Roman"/>
          <w:sz w:val="24"/>
          <w:szCs w:val="24"/>
        </w:rPr>
        <w:t>bağıl</w:t>
      </w:r>
      <w:r w:rsidR="00441598">
        <w:rPr>
          <w:rFonts w:ascii="Times New Roman" w:hAnsi="Times New Roman"/>
          <w:sz w:val="24"/>
          <w:szCs w:val="24"/>
        </w:rPr>
        <w:t xml:space="preserve"> </w:t>
      </w:r>
      <w:r w:rsidRPr="00BC105A">
        <w:rPr>
          <w:rFonts w:ascii="Times New Roman" w:hAnsi="Times New Roman"/>
          <w:sz w:val="24"/>
          <w:szCs w:val="24"/>
        </w:rPr>
        <w:t>ağırlığı</w:t>
      </w:r>
      <w:r w:rsidR="00441598">
        <w:rPr>
          <w:rFonts w:ascii="Times New Roman" w:hAnsi="Times New Roman"/>
          <w:sz w:val="24"/>
          <w:szCs w:val="24"/>
        </w:rPr>
        <w:t xml:space="preserve"> </w:t>
      </w:r>
      <w:r w:rsidR="00830A3A" w:rsidRPr="00BC105A">
        <w:rPr>
          <w:rFonts w:ascii="Times New Roman" w:hAnsi="Times New Roman"/>
          <w:sz w:val="24"/>
          <w:szCs w:val="24"/>
        </w:rPr>
        <w:t>sırasıyla</w:t>
      </w:r>
      <w:r w:rsidR="00441598">
        <w:rPr>
          <w:rFonts w:ascii="Times New Roman" w:hAnsi="Times New Roman"/>
          <w:sz w:val="24"/>
          <w:szCs w:val="24"/>
        </w:rPr>
        <w:t xml:space="preserve"> </w:t>
      </w:r>
      <w:r w:rsidRPr="00BC105A">
        <w:rPr>
          <w:rFonts w:ascii="Times New Roman" w:hAnsi="Times New Roman"/>
          <w:sz w:val="24"/>
          <w:szCs w:val="24"/>
        </w:rPr>
        <w:t>0.069</w:t>
      </w:r>
      <w:r w:rsidR="00441598">
        <w:rPr>
          <w:rFonts w:ascii="Times New Roman" w:hAnsi="Times New Roman"/>
          <w:sz w:val="24"/>
          <w:szCs w:val="24"/>
        </w:rPr>
        <w:t xml:space="preserve"> </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0.010</w:t>
      </w:r>
      <w:r w:rsidR="00441598">
        <w:rPr>
          <w:rFonts w:ascii="Times New Roman" w:hAnsi="Times New Roman"/>
          <w:sz w:val="24"/>
          <w:szCs w:val="24"/>
        </w:rPr>
        <w:t xml:space="preserve"> </w:t>
      </w:r>
      <w:r w:rsidRPr="00BC105A">
        <w:rPr>
          <w:rFonts w:ascii="Times New Roman" w:hAnsi="Times New Roman"/>
          <w:sz w:val="24"/>
          <w:szCs w:val="24"/>
        </w:rPr>
        <w:t>g,</w:t>
      </w:r>
      <w:r w:rsidR="00441598">
        <w:rPr>
          <w:rFonts w:ascii="Times New Roman" w:hAnsi="Times New Roman"/>
          <w:sz w:val="24"/>
          <w:szCs w:val="24"/>
        </w:rPr>
        <w:t xml:space="preserve"> </w:t>
      </w:r>
      <w:r w:rsidRPr="00BC105A">
        <w:rPr>
          <w:rFonts w:ascii="Times New Roman" w:hAnsi="Times New Roman"/>
          <w:sz w:val="24"/>
          <w:szCs w:val="24"/>
        </w:rPr>
        <w:t>0.242</w:t>
      </w:r>
      <w:r w:rsidR="00441598">
        <w:rPr>
          <w:rFonts w:ascii="Times New Roman" w:hAnsi="Times New Roman"/>
          <w:sz w:val="24"/>
          <w:szCs w:val="24"/>
        </w:rPr>
        <w:t xml:space="preserve"> </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0.040</w:t>
      </w:r>
      <w:r w:rsidR="00441598">
        <w:rPr>
          <w:rFonts w:ascii="Times New Roman" w:hAnsi="Times New Roman"/>
          <w:sz w:val="24"/>
          <w:szCs w:val="24"/>
        </w:rPr>
        <w:t xml:space="preserve"> </w:t>
      </w:r>
      <w:r w:rsidR="008770B9" w:rsidRPr="00BC105A">
        <w:rPr>
          <w:rFonts w:ascii="Times New Roman" w:hAnsi="Times New Roman"/>
          <w:sz w:val="24"/>
          <w:szCs w:val="24"/>
        </w:rPr>
        <w:t>g</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0.219</w:t>
      </w:r>
      <w:r w:rsidR="00441598">
        <w:rPr>
          <w:rFonts w:ascii="Times New Roman" w:hAnsi="Times New Roman"/>
          <w:sz w:val="24"/>
          <w:szCs w:val="24"/>
        </w:rPr>
        <w:t xml:space="preserve"> </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0.042</w:t>
      </w:r>
      <w:r w:rsidR="00441598">
        <w:rPr>
          <w:rFonts w:ascii="Times New Roman" w:hAnsi="Times New Roman"/>
          <w:sz w:val="24"/>
          <w:szCs w:val="24"/>
        </w:rPr>
        <w:t xml:space="preserve"> </w:t>
      </w:r>
      <w:r w:rsidRPr="00BC105A">
        <w:rPr>
          <w:rFonts w:ascii="Times New Roman" w:hAnsi="Times New Roman"/>
          <w:sz w:val="24"/>
          <w:szCs w:val="24"/>
        </w:rPr>
        <w:t>g</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0.760</w:t>
      </w:r>
      <w:r w:rsidR="00441598">
        <w:rPr>
          <w:rFonts w:ascii="Times New Roman" w:hAnsi="Times New Roman"/>
          <w:sz w:val="24"/>
          <w:szCs w:val="24"/>
        </w:rPr>
        <w:t xml:space="preserve"> </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0.143</w:t>
      </w:r>
      <w:r w:rsidR="00441598">
        <w:rPr>
          <w:rFonts w:ascii="Times New Roman" w:hAnsi="Times New Roman"/>
          <w:sz w:val="24"/>
          <w:szCs w:val="24"/>
        </w:rPr>
        <w:t xml:space="preserve"> </w:t>
      </w:r>
      <w:r w:rsidR="004736DB" w:rsidRPr="00BC105A">
        <w:rPr>
          <w:rFonts w:ascii="Times New Roman" w:hAnsi="Times New Roman"/>
          <w:sz w:val="24"/>
          <w:szCs w:val="24"/>
        </w:rPr>
        <w:t>g</w:t>
      </w:r>
      <w:r w:rsidR="00441598">
        <w:rPr>
          <w:rFonts w:ascii="Times New Roman" w:hAnsi="Times New Roman"/>
          <w:sz w:val="24"/>
          <w:szCs w:val="24"/>
        </w:rPr>
        <w:t xml:space="preserve"> </w:t>
      </w:r>
      <w:r w:rsidR="008770B9" w:rsidRPr="00BC105A">
        <w:rPr>
          <w:rFonts w:ascii="Times New Roman" w:hAnsi="Times New Roman"/>
          <w:sz w:val="24"/>
          <w:szCs w:val="24"/>
        </w:rPr>
        <w:t>bulunmuştur</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tüm</w:t>
      </w:r>
      <w:r w:rsidR="008770B9" w:rsidRPr="00BC105A">
        <w:rPr>
          <w:rFonts w:ascii="Times New Roman" w:hAnsi="Times New Roman"/>
          <w:sz w:val="24"/>
          <w:szCs w:val="24"/>
        </w:rPr>
        <w:t>ü</w:t>
      </w:r>
      <w:r w:rsidR="00441598">
        <w:rPr>
          <w:rFonts w:ascii="Times New Roman" w:hAnsi="Times New Roman"/>
          <w:sz w:val="24"/>
          <w:szCs w:val="24"/>
        </w:rPr>
        <w:t xml:space="preserve"> </w:t>
      </w:r>
      <w:r w:rsidR="008770B9" w:rsidRPr="00BC105A">
        <w:rPr>
          <w:rFonts w:ascii="Times New Roman" w:hAnsi="Times New Roman"/>
          <w:sz w:val="24"/>
          <w:szCs w:val="24"/>
        </w:rPr>
        <w:t>kont</w:t>
      </w:r>
      <w:r w:rsidR="00830A3A" w:rsidRPr="00BC105A">
        <w:rPr>
          <w:rFonts w:ascii="Times New Roman" w:hAnsi="Times New Roman"/>
          <w:sz w:val="24"/>
          <w:szCs w:val="24"/>
        </w:rPr>
        <w:t>rol</w:t>
      </w:r>
      <w:r w:rsidR="00441598">
        <w:rPr>
          <w:rFonts w:ascii="Times New Roman" w:hAnsi="Times New Roman"/>
          <w:sz w:val="24"/>
          <w:szCs w:val="24"/>
        </w:rPr>
        <w:t xml:space="preserve"> </w:t>
      </w:r>
      <w:r w:rsidR="00830A3A" w:rsidRPr="00BC105A">
        <w:rPr>
          <w:rFonts w:ascii="Times New Roman" w:hAnsi="Times New Roman"/>
          <w:sz w:val="24"/>
          <w:szCs w:val="24"/>
        </w:rPr>
        <w:t>grubundan</w:t>
      </w:r>
      <w:r w:rsidR="00441598">
        <w:rPr>
          <w:rFonts w:ascii="Times New Roman" w:hAnsi="Times New Roman"/>
          <w:sz w:val="24"/>
          <w:szCs w:val="24"/>
        </w:rPr>
        <w:t xml:space="preserve"> </w:t>
      </w:r>
      <w:r w:rsidR="00830A3A" w:rsidRPr="00BC105A">
        <w:rPr>
          <w:rFonts w:ascii="Times New Roman" w:hAnsi="Times New Roman"/>
          <w:sz w:val="24"/>
          <w:szCs w:val="24"/>
        </w:rPr>
        <w:t>daha</w:t>
      </w:r>
      <w:r w:rsidR="00441598">
        <w:rPr>
          <w:rFonts w:ascii="Times New Roman" w:hAnsi="Times New Roman"/>
          <w:sz w:val="24"/>
          <w:szCs w:val="24"/>
        </w:rPr>
        <w:t xml:space="preserve"> </w:t>
      </w:r>
      <w:r w:rsidR="00830A3A" w:rsidRPr="00BC105A">
        <w:rPr>
          <w:rFonts w:ascii="Times New Roman" w:hAnsi="Times New Roman"/>
          <w:sz w:val="24"/>
          <w:szCs w:val="24"/>
        </w:rPr>
        <w:t>düşük</w:t>
      </w:r>
      <w:r w:rsidR="00441598">
        <w:rPr>
          <w:rFonts w:ascii="Times New Roman" w:hAnsi="Times New Roman"/>
          <w:sz w:val="24"/>
          <w:szCs w:val="24"/>
        </w:rPr>
        <w:t xml:space="preserve"> </w:t>
      </w:r>
      <w:r w:rsidR="008770B9" w:rsidRPr="00BC105A">
        <w:rPr>
          <w:rFonts w:ascii="Times New Roman" w:hAnsi="Times New Roman"/>
          <w:sz w:val="24"/>
          <w:szCs w:val="24"/>
        </w:rPr>
        <w:t>tespit</w:t>
      </w:r>
      <w:r w:rsidR="00441598">
        <w:rPr>
          <w:rFonts w:ascii="Times New Roman" w:hAnsi="Times New Roman"/>
          <w:sz w:val="24"/>
          <w:szCs w:val="24"/>
        </w:rPr>
        <w:t xml:space="preserve"> </w:t>
      </w:r>
      <w:r w:rsidR="008770B9" w:rsidRPr="00BC105A">
        <w:rPr>
          <w:rFonts w:ascii="Times New Roman" w:hAnsi="Times New Roman"/>
          <w:sz w:val="24"/>
          <w:szCs w:val="24"/>
        </w:rPr>
        <w:t>edilmiştir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Yüksek</w:t>
      </w:r>
      <w:r w:rsidR="00441598">
        <w:rPr>
          <w:rFonts w:ascii="Times New Roman" w:hAnsi="Times New Roman"/>
          <w:sz w:val="24"/>
          <w:szCs w:val="24"/>
        </w:rPr>
        <w:t xml:space="preserve"> </w:t>
      </w:r>
      <w:r w:rsidRPr="00BC105A">
        <w:rPr>
          <w:rFonts w:ascii="Times New Roman" w:hAnsi="Times New Roman"/>
          <w:sz w:val="24"/>
          <w:szCs w:val="24"/>
        </w:rPr>
        <w:t>konsantrasyon</w:t>
      </w:r>
      <w:r w:rsidR="00441598">
        <w:rPr>
          <w:rFonts w:ascii="Times New Roman" w:hAnsi="Times New Roman"/>
          <w:sz w:val="24"/>
          <w:szCs w:val="24"/>
        </w:rPr>
        <w:t xml:space="preserve"> </w:t>
      </w:r>
      <w:r w:rsidRPr="00BC105A">
        <w:rPr>
          <w:rFonts w:ascii="Times New Roman" w:hAnsi="Times New Roman"/>
          <w:sz w:val="24"/>
          <w:szCs w:val="24"/>
        </w:rPr>
        <w:t>grubunda</w:t>
      </w:r>
      <w:r w:rsidR="00441598">
        <w:rPr>
          <w:rFonts w:ascii="Times New Roman" w:hAnsi="Times New Roman"/>
          <w:sz w:val="24"/>
          <w:szCs w:val="24"/>
        </w:rPr>
        <w:t xml:space="preserve"> </w:t>
      </w:r>
      <w:r w:rsidRPr="00BC105A">
        <w:rPr>
          <w:rFonts w:ascii="Times New Roman" w:hAnsi="Times New Roman"/>
          <w:sz w:val="24"/>
          <w:szCs w:val="24"/>
        </w:rPr>
        <w:t>serum</w:t>
      </w:r>
      <w:r w:rsidR="00441598">
        <w:rPr>
          <w:rFonts w:ascii="Times New Roman" w:hAnsi="Times New Roman"/>
          <w:sz w:val="24"/>
          <w:szCs w:val="24"/>
        </w:rPr>
        <w:t xml:space="preserve"> </w:t>
      </w:r>
      <w:r w:rsidRPr="00BC105A">
        <w:rPr>
          <w:rFonts w:ascii="Times New Roman" w:hAnsi="Times New Roman"/>
          <w:sz w:val="24"/>
          <w:szCs w:val="24"/>
        </w:rPr>
        <w:t>testosteron</w:t>
      </w:r>
      <w:r w:rsidR="00441598">
        <w:rPr>
          <w:rFonts w:ascii="Times New Roman" w:hAnsi="Times New Roman"/>
          <w:sz w:val="24"/>
          <w:szCs w:val="24"/>
        </w:rPr>
        <w:t xml:space="preserve"> </w:t>
      </w:r>
      <w:r w:rsidRPr="00BC105A">
        <w:rPr>
          <w:rFonts w:ascii="Times New Roman" w:hAnsi="Times New Roman"/>
          <w:sz w:val="24"/>
          <w:szCs w:val="24"/>
        </w:rPr>
        <w:t>seviyeleri,</w:t>
      </w:r>
      <w:r w:rsidR="00441598">
        <w:rPr>
          <w:rFonts w:ascii="Times New Roman" w:hAnsi="Times New Roman"/>
          <w:sz w:val="24"/>
          <w:szCs w:val="24"/>
        </w:rPr>
        <w:t xml:space="preserve"> </w:t>
      </w:r>
      <w:r w:rsidRPr="00BC105A">
        <w:rPr>
          <w:rFonts w:ascii="Times New Roman" w:hAnsi="Times New Roman"/>
          <w:sz w:val="24"/>
          <w:szCs w:val="24"/>
        </w:rPr>
        <w:t>orta</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yüksek</w:t>
      </w:r>
      <w:r w:rsidR="00441598">
        <w:rPr>
          <w:rFonts w:ascii="Times New Roman" w:hAnsi="Times New Roman"/>
          <w:sz w:val="24"/>
          <w:szCs w:val="24"/>
        </w:rPr>
        <w:t xml:space="preserve"> </w:t>
      </w:r>
      <w:r w:rsidRPr="00BC105A">
        <w:rPr>
          <w:rFonts w:ascii="Times New Roman" w:hAnsi="Times New Roman"/>
          <w:sz w:val="24"/>
          <w:szCs w:val="24"/>
        </w:rPr>
        <w:t>konsantrasyon</w:t>
      </w:r>
      <w:r w:rsidR="00441598">
        <w:rPr>
          <w:rFonts w:ascii="Times New Roman" w:hAnsi="Times New Roman"/>
          <w:sz w:val="24"/>
          <w:szCs w:val="24"/>
        </w:rPr>
        <w:t xml:space="preserve"> </w:t>
      </w:r>
      <w:r w:rsidRPr="00BC105A">
        <w:rPr>
          <w:rFonts w:ascii="Times New Roman" w:hAnsi="Times New Roman"/>
          <w:sz w:val="24"/>
          <w:szCs w:val="24"/>
        </w:rPr>
        <w:t>grubunda</w:t>
      </w:r>
      <w:r w:rsidR="00441598">
        <w:rPr>
          <w:rFonts w:ascii="Times New Roman" w:hAnsi="Times New Roman"/>
          <w:sz w:val="24"/>
          <w:szCs w:val="24"/>
        </w:rPr>
        <w:t xml:space="preserve"> </w:t>
      </w:r>
      <w:r w:rsidRPr="00BC105A">
        <w:rPr>
          <w:rFonts w:ascii="Times New Roman" w:hAnsi="Times New Roman"/>
          <w:sz w:val="24"/>
          <w:szCs w:val="24"/>
        </w:rPr>
        <w:t>intratestiküler</w:t>
      </w:r>
      <w:r w:rsidR="00441598">
        <w:rPr>
          <w:rFonts w:ascii="Times New Roman" w:hAnsi="Times New Roman"/>
          <w:sz w:val="24"/>
          <w:szCs w:val="24"/>
        </w:rPr>
        <w:t xml:space="preserve"> </w:t>
      </w:r>
      <w:r w:rsidRPr="00BC105A">
        <w:rPr>
          <w:rFonts w:ascii="Times New Roman" w:hAnsi="Times New Roman"/>
          <w:sz w:val="24"/>
          <w:szCs w:val="24"/>
        </w:rPr>
        <w:t>testosteron</w:t>
      </w:r>
      <w:r w:rsidR="00441598">
        <w:rPr>
          <w:rFonts w:ascii="Times New Roman" w:hAnsi="Times New Roman"/>
          <w:sz w:val="24"/>
          <w:szCs w:val="24"/>
        </w:rPr>
        <w:t xml:space="preserve"> </w:t>
      </w:r>
      <w:r w:rsidRPr="00BC105A">
        <w:rPr>
          <w:rFonts w:ascii="Times New Roman" w:hAnsi="Times New Roman"/>
          <w:sz w:val="24"/>
          <w:szCs w:val="24"/>
        </w:rPr>
        <w:t>seviyeleri</w:t>
      </w:r>
      <w:r w:rsidR="00441598">
        <w:rPr>
          <w:rFonts w:ascii="Times New Roman" w:hAnsi="Times New Roman"/>
          <w:sz w:val="24"/>
          <w:szCs w:val="24"/>
        </w:rPr>
        <w:t xml:space="preserve"> </w:t>
      </w:r>
      <w:r w:rsidRPr="00BC105A">
        <w:rPr>
          <w:rFonts w:ascii="Times New Roman" w:hAnsi="Times New Roman"/>
          <w:sz w:val="24"/>
          <w:szCs w:val="24"/>
        </w:rPr>
        <w:t>7.8</w:t>
      </w:r>
      <w:r w:rsidR="008770B9" w:rsidRPr="00BC105A">
        <w:rPr>
          <w:rFonts w:ascii="Times New Roman" w:hAnsi="Times New Roman"/>
          <w:sz w:val="24"/>
          <w:szCs w:val="24"/>
        </w:rPr>
        <w:t>8</w:t>
      </w:r>
      <w:r w:rsidR="00441598">
        <w:rPr>
          <w:rFonts w:ascii="Times New Roman" w:hAnsi="Times New Roman"/>
          <w:sz w:val="24"/>
          <w:szCs w:val="24"/>
        </w:rPr>
        <w:t xml:space="preserve"> </w:t>
      </w:r>
      <w:r w:rsidR="008770B9" w:rsidRPr="00BC105A">
        <w:rPr>
          <w:rFonts w:ascii="Times New Roman" w:hAnsi="Times New Roman"/>
          <w:sz w:val="24"/>
          <w:szCs w:val="24"/>
        </w:rPr>
        <w:t>±</w:t>
      </w:r>
      <w:r w:rsidR="00441598">
        <w:rPr>
          <w:rFonts w:ascii="Times New Roman" w:hAnsi="Times New Roman"/>
          <w:sz w:val="24"/>
          <w:szCs w:val="24"/>
        </w:rPr>
        <w:t xml:space="preserve"> </w:t>
      </w:r>
      <w:r w:rsidR="008770B9" w:rsidRPr="00BC105A">
        <w:rPr>
          <w:rFonts w:ascii="Times New Roman" w:hAnsi="Times New Roman"/>
          <w:sz w:val="24"/>
          <w:szCs w:val="24"/>
        </w:rPr>
        <w:t>1.62</w:t>
      </w:r>
      <w:r w:rsidR="00441598">
        <w:rPr>
          <w:rFonts w:ascii="Times New Roman" w:hAnsi="Times New Roman"/>
          <w:sz w:val="24"/>
          <w:szCs w:val="24"/>
        </w:rPr>
        <w:t xml:space="preserve"> </w:t>
      </w:r>
      <w:r w:rsidR="008770B9" w:rsidRPr="00BC105A">
        <w:rPr>
          <w:rFonts w:ascii="Times New Roman" w:hAnsi="Times New Roman"/>
          <w:sz w:val="24"/>
          <w:szCs w:val="24"/>
        </w:rPr>
        <w:t>ng/ml,</w:t>
      </w:r>
      <w:r w:rsidR="00441598">
        <w:rPr>
          <w:rFonts w:ascii="Times New Roman" w:hAnsi="Times New Roman"/>
          <w:sz w:val="24"/>
          <w:szCs w:val="24"/>
        </w:rPr>
        <w:t xml:space="preserve"> </w:t>
      </w:r>
      <w:r w:rsidR="008770B9" w:rsidRPr="00BC105A">
        <w:rPr>
          <w:rFonts w:ascii="Times New Roman" w:hAnsi="Times New Roman"/>
          <w:sz w:val="24"/>
          <w:szCs w:val="24"/>
        </w:rPr>
        <w:t>75,5</w:t>
      </w:r>
      <w:r w:rsidR="00441598">
        <w:rPr>
          <w:rFonts w:ascii="Times New Roman" w:hAnsi="Times New Roman"/>
          <w:sz w:val="24"/>
          <w:szCs w:val="24"/>
        </w:rPr>
        <w:t xml:space="preserve"> </w:t>
      </w:r>
      <w:r w:rsidR="008770B9" w:rsidRPr="00BC105A">
        <w:rPr>
          <w:rFonts w:ascii="Times New Roman" w:hAnsi="Times New Roman"/>
          <w:sz w:val="24"/>
          <w:szCs w:val="24"/>
        </w:rPr>
        <w:t>±</w:t>
      </w:r>
      <w:r w:rsidR="00441598">
        <w:rPr>
          <w:rFonts w:ascii="Times New Roman" w:hAnsi="Times New Roman"/>
          <w:sz w:val="24"/>
          <w:szCs w:val="24"/>
        </w:rPr>
        <w:t xml:space="preserve"> </w:t>
      </w:r>
      <w:r w:rsidR="008770B9" w:rsidRPr="00BC105A">
        <w:rPr>
          <w:rFonts w:ascii="Times New Roman" w:hAnsi="Times New Roman"/>
          <w:sz w:val="24"/>
          <w:szCs w:val="24"/>
        </w:rPr>
        <w:t>7.18</w:t>
      </w:r>
      <w:r w:rsidR="00441598">
        <w:rPr>
          <w:rFonts w:ascii="Times New Roman" w:hAnsi="Times New Roman"/>
          <w:sz w:val="24"/>
          <w:szCs w:val="24"/>
        </w:rPr>
        <w:t xml:space="preserve"> </w:t>
      </w:r>
      <w:r w:rsidR="008770B9" w:rsidRPr="00BC105A">
        <w:rPr>
          <w:rFonts w:ascii="Times New Roman" w:hAnsi="Times New Roman"/>
          <w:sz w:val="24"/>
          <w:szCs w:val="24"/>
        </w:rPr>
        <w:t>ng/ml</w:t>
      </w:r>
      <w:r w:rsidR="00441598">
        <w:rPr>
          <w:rFonts w:ascii="Times New Roman" w:hAnsi="Times New Roman"/>
          <w:sz w:val="24"/>
          <w:szCs w:val="24"/>
        </w:rPr>
        <w:t xml:space="preserve"> </w:t>
      </w:r>
      <w:r w:rsidR="008770B9" w:rsidRPr="00BC105A">
        <w:rPr>
          <w:rFonts w:ascii="Times New Roman" w:hAnsi="Times New Roman"/>
          <w:sz w:val="24"/>
          <w:szCs w:val="24"/>
        </w:rPr>
        <w:t>ve</w:t>
      </w:r>
      <w:r w:rsidR="00441598">
        <w:rPr>
          <w:rFonts w:ascii="Times New Roman" w:hAnsi="Times New Roman"/>
          <w:sz w:val="24"/>
          <w:szCs w:val="24"/>
        </w:rPr>
        <w:t xml:space="preserve"> </w:t>
      </w:r>
      <w:r w:rsidR="008770B9" w:rsidRPr="00BC105A">
        <w:rPr>
          <w:rFonts w:ascii="Times New Roman" w:hAnsi="Times New Roman"/>
          <w:sz w:val="24"/>
          <w:szCs w:val="24"/>
        </w:rPr>
        <w:t>73.00</w:t>
      </w:r>
      <w:r w:rsidR="00441598">
        <w:rPr>
          <w:rFonts w:ascii="Times New Roman" w:hAnsi="Times New Roman"/>
          <w:sz w:val="24"/>
          <w:szCs w:val="24"/>
        </w:rPr>
        <w:t xml:space="preserve"> </w:t>
      </w:r>
      <w:r w:rsidR="008770B9" w:rsidRPr="00BC105A">
        <w:rPr>
          <w:rFonts w:ascii="Times New Roman" w:hAnsi="Times New Roman"/>
          <w:sz w:val="24"/>
          <w:szCs w:val="24"/>
        </w:rPr>
        <w:t>±</w:t>
      </w:r>
      <w:r w:rsidR="00441598">
        <w:rPr>
          <w:rFonts w:ascii="Times New Roman" w:hAnsi="Times New Roman"/>
          <w:sz w:val="24"/>
          <w:szCs w:val="24"/>
        </w:rPr>
        <w:t xml:space="preserve"> </w:t>
      </w:r>
      <w:r w:rsidR="008770B9" w:rsidRPr="00BC105A">
        <w:rPr>
          <w:rFonts w:ascii="Times New Roman" w:hAnsi="Times New Roman"/>
          <w:sz w:val="24"/>
          <w:szCs w:val="24"/>
        </w:rPr>
        <w:t>9.57</w:t>
      </w:r>
      <w:r w:rsidR="00441598">
        <w:rPr>
          <w:rFonts w:ascii="Times New Roman" w:hAnsi="Times New Roman"/>
          <w:sz w:val="24"/>
          <w:szCs w:val="24"/>
        </w:rPr>
        <w:t xml:space="preserve"> </w:t>
      </w:r>
      <w:r w:rsidR="008770B9" w:rsidRPr="00BC105A">
        <w:rPr>
          <w:rFonts w:ascii="Times New Roman" w:hAnsi="Times New Roman"/>
          <w:sz w:val="24"/>
          <w:szCs w:val="24"/>
        </w:rPr>
        <w:t>ng/ml</w:t>
      </w:r>
      <w:r w:rsidR="00441598">
        <w:rPr>
          <w:rFonts w:ascii="Times New Roman" w:hAnsi="Times New Roman"/>
          <w:sz w:val="24"/>
          <w:szCs w:val="24"/>
        </w:rPr>
        <w:t xml:space="preserve"> </w:t>
      </w:r>
      <w:r w:rsidR="008770B9" w:rsidRPr="00BC105A">
        <w:rPr>
          <w:rFonts w:ascii="Times New Roman" w:hAnsi="Times New Roman"/>
          <w:sz w:val="24"/>
          <w:szCs w:val="24"/>
        </w:rPr>
        <w:t>bulunmuştur</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bunla</w:t>
      </w:r>
      <w:r w:rsidR="008770B9" w:rsidRPr="00BC105A">
        <w:rPr>
          <w:rFonts w:ascii="Times New Roman" w:hAnsi="Times New Roman"/>
          <w:sz w:val="24"/>
          <w:szCs w:val="24"/>
        </w:rPr>
        <w:t>rın</w:t>
      </w:r>
      <w:r w:rsidR="00441598">
        <w:rPr>
          <w:rFonts w:ascii="Times New Roman" w:hAnsi="Times New Roman"/>
          <w:sz w:val="24"/>
          <w:szCs w:val="24"/>
        </w:rPr>
        <w:t xml:space="preserve"> </w:t>
      </w:r>
      <w:r w:rsidR="008770B9" w:rsidRPr="00BC105A">
        <w:rPr>
          <w:rFonts w:ascii="Times New Roman" w:hAnsi="Times New Roman"/>
          <w:sz w:val="24"/>
          <w:szCs w:val="24"/>
        </w:rPr>
        <w:t>tümü</w:t>
      </w:r>
      <w:r w:rsidR="00441598">
        <w:rPr>
          <w:rFonts w:ascii="Times New Roman" w:hAnsi="Times New Roman"/>
          <w:sz w:val="24"/>
          <w:szCs w:val="24"/>
        </w:rPr>
        <w:t xml:space="preserve"> </w:t>
      </w:r>
      <w:r w:rsidR="008770B9" w:rsidRPr="00BC105A">
        <w:rPr>
          <w:rFonts w:ascii="Times New Roman" w:hAnsi="Times New Roman"/>
          <w:sz w:val="24"/>
          <w:szCs w:val="24"/>
        </w:rPr>
        <w:t>kontrol</w:t>
      </w:r>
      <w:r w:rsidR="00441598">
        <w:rPr>
          <w:rFonts w:ascii="Times New Roman" w:hAnsi="Times New Roman"/>
          <w:sz w:val="24"/>
          <w:szCs w:val="24"/>
        </w:rPr>
        <w:t xml:space="preserve"> </w:t>
      </w:r>
      <w:r w:rsidR="008770B9" w:rsidRPr="00BC105A">
        <w:rPr>
          <w:rFonts w:ascii="Times New Roman" w:hAnsi="Times New Roman"/>
          <w:sz w:val="24"/>
          <w:szCs w:val="24"/>
        </w:rPr>
        <w:t>grubundan</w:t>
      </w:r>
      <w:r w:rsidR="00441598">
        <w:rPr>
          <w:rFonts w:ascii="Times New Roman" w:hAnsi="Times New Roman"/>
          <w:sz w:val="24"/>
          <w:szCs w:val="24"/>
        </w:rPr>
        <w:t xml:space="preserve"> </w:t>
      </w:r>
      <w:r w:rsidR="008770B9" w:rsidRPr="00BC105A">
        <w:rPr>
          <w:rFonts w:ascii="Times New Roman" w:hAnsi="Times New Roman"/>
          <w:sz w:val="24"/>
          <w:szCs w:val="24"/>
        </w:rPr>
        <w:t>daha</w:t>
      </w:r>
      <w:r w:rsidR="00441598">
        <w:rPr>
          <w:rFonts w:ascii="Times New Roman" w:hAnsi="Times New Roman"/>
          <w:sz w:val="24"/>
          <w:szCs w:val="24"/>
        </w:rPr>
        <w:t xml:space="preserve"> </w:t>
      </w:r>
      <w:r w:rsidR="008770B9" w:rsidRPr="00BC105A">
        <w:rPr>
          <w:rFonts w:ascii="Times New Roman" w:hAnsi="Times New Roman"/>
          <w:sz w:val="24"/>
          <w:szCs w:val="24"/>
        </w:rPr>
        <w:t>düşük</w:t>
      </w:r>
      <w:r w:rsidR="00441598">
        <w:rPr>
          <w:rFonts w:ascii="Times New Roman" w:hAnsi="Times New Roman"/>
          <w:sz w:val="24"/>
          <w:szCs w:val="24"/>
        </w:rPr>
        <w:t xml:space="preserve"> </w:t>
      </w:r>
      <w:r w:rsidR="008770B9" w:rsidRPr="00BC105A">
        <w:rPr>
          <w:rFonts w:ascii="Times New Roman" w:hAnsi="Times New Roman"/>
          <w:sz w:val="24"/>
          <w:szCs w:val="24"/>
        </w:rPr>
        <w:t>olduğu</w:t>
      </w:r>
      <w:r w:rsidR="00441598">
        <w:rPr>
          <w:rFonts w:ascii="Times New Roman" w:hAnsi="Times New Roman"/>
          <w:sz w:val="24"/>
          <w:szCs w:val="24"/>
        </w:rPr>
        <w:t xml:space="preserve"> </w:t>
      </w:r>
      <w:r w:rsidR="008770B9" w:rsidRPr="00BC105A">
        <w:rPr>
          <w:rFonts w:ascii="Times New Roman" w:hAnsi="Times New Roman"/>
          <w:sz w:val="24"/>
          <w:szCs w:val="24"/>
        </w:rPr>
        <w:t>tespit</w:t>
      </w:r>
      <w:r w:rsidR="00441598">
        <w:rPr>
          <w:rFonts w:ascii="Times New Roman" w:hAnsi="Times New Roman"/>
          <w:sz w:val="24"/>
          <w:szCs w:val="24"/>
        </w:rPr>
        <w:t xml:space="preserve"> </w:t>
      </w:r>
      <w:r w:rsidR="008770B9" w:rsidRPr="00BC105A">
        <w:rPr>
          <w:rFonts w:ascii="Times New Roman" w:hAnsi="Times New Roman"/>
          <w:sz w:val="24"/>
          <w:szCs w:val="24"/>
        </w:rPr>
        <w:t>edilmiştir</w:t>
      </w:r>
      <w:r w:rsidRPr="00BC105A">
        <w:rPr>
          <w:rFonts w:ascii="Times New Roman" w:hAnsi="Times New Roman"/>
          <w:sz w:val="24"/>
          <w:szCs w:val="24"/>
        </w:rPr>
        <w:t>.</w:t>
      </w:r>
      <w:r w:rsidR="00441598">
        <w:rPr>
          <w:rFonts w:ascii="Times New Roman" w:hAnsi="Times New Roman"/>
          <w:sz w:val="24"/>
          <w:szCs w:val="24"/>
        </w:rPr>
        <w:t xml:space="preserve"> </w:t>
      </w:r>
      <w:r w:rsidR="008770B9" w:rsidRPr="00BC105A">
        <w:rPr>
          <w:rFonts w:ascii="Times New Roman" w:hAnsi="Times New Roman"/>
          <w:sz w:val="24"/>
          <w:szCs w:val="24"/>
        </w:rPr>
        <w:t>Sonuç</w:t>
      </w:r>
      <w:r w:rsidR="00441598">
        <w:rPr>
          <w:rFonts w:ascii="Times New Roman" w:hAnsi="Times New Roman"/>
          <w:sz w:val="24"/>
          <w:szCs w:val="24"/>
        </w:rPr>
        <w:t xml:space="preserve"> </w:t>
      </w:r>
      <w:r w:rsidR="008770B9"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farelerde</w:t>
      </w:r>
      <w:r w:rsidR="00441598">
        <w:rPr>
          <w:rFonts w:ascii="Times New Roman" w:hAnsi="Times New Roman"/>
          <w:sz w:val="24"/>
          <w:szCs w:val="24"/>
        </w:rPr>
        <w:t xml:space="preserve"> </w:t>
      </w:r>
      <w:r w:rsidRPr="00BC105A">
        <w:rPr>
          <w:rFonts w:ascii="Times New Roman" w:hAnsi="Times New Roman"/>
          <w:sz w:val="24"/>
          <w:szCs w:val="24"/>
        </w:rPr>
        <w:t>tes</w:t>
      </w:r>
      <w:r w:rsidR="008770B9" w:rsidRPr="00BC105A">
        <w:rPr>
          <w:rFonts w:ascii="Times New Roman" w:hAnsi="Times New Roman"/>
          <w:sz w:val="24"/>
          <w:szCs w:val="24"/>
        </w:rPr>
        <w:t>tosteron</w:t>
      </w:r>
      <w:r w:rsidR="00441598">
        <w:rPr>
          <w:rFonts w:ascii="Times New Roman" w:hAnsi="Times New Roman"/>
          <w:sz w:val="24"/>
          <w:szCs w:val="24"/>
        </w:rPr>
        <w:t xml:space="preserve"> </w:t>
      </w:r>
      <w:r w:rsidR="008770B9" w:rsidRPr="00BC105A">
        <w:rPr>
          <w:rFonts w:ascii="Times New Roman" w:hAnsi="Times New Roman"/>
          <w:sz w:val="24"/>
          <w:szCs w:val="24"/>
        </w:rPr>
        <w:t>düzeylerini</w:t>
      </w:r>
      <w:r w:rsidR="00441598">
        <w:rPr>
          <w:rFonts w:ascii="Times New Roman" w:hAnsi="Times New Roman"/>
          <w:sz w:val="24"/>
          <w:szCs w:val="24"/>
        </w:rPr>
        <w:t xml:space="preserve"> </w:t>
      </w:r>
      <w:r w:rsidR="008770B9" w:rsidRPr="00BC105A">
        <w:rPr>
          <w:rFonts w:ascii="Times New Roman" w:hAnsi="Times New Roman"/>
          <w:sz w:val="24"/>
          <w:szCs w:val="24"/>
        </w:rPr>
        <w:t>düşürmekte</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cins</w:t>
      </w:r>
      <w:r w:rsidR="008770B9" w:rsidRPr="00BC105A">
        <w:rPr>
          <w:rFonts w:ascii="Times New Roman" w:hAnsi="Times New Roman"/>
          <w:sz w:val="24"/>
          <w:szCs w:val="24"/>
        </w:rPr>
        <w:t>el</w:t>
      </w:r>
      <w:r w:rsidR="00441598">
        <w:rPr>
          <w:rFonts w:ascii="Times New Roman" w:hAnsi="Times New Roman"/>
          <w:sz w:val="24"/>
          <w:szCs w:val="24"/>
        </w:rPr>
        <w:t xml:space="preserve"> </w:t>
      </w:r>
      <w:r w:rsidR="008770B9" w:rsidRPr="00BC105A">
        <w:rPr>
          <w:rFonts w:ascii="Times New Roman" w:hAnsi="Times New Roman"/>
          <w:sz w:val="24"/>
          <w:szCs w:val="24"/>
        </w:rPr>
        <w:t>davranışlarını</w:t>
      </w:r>
      <w:r w:rsidR="00441598">
        <w:rPr>
          <w:rFonts w:ascii="Times New Roman" w:hAnsi="Times New Roman"/>
          <w:sz w:val="24"/>
          <w:szCs w:val="24"/>
        </w:rPr>
        <w:t xml:space="preserve"> </w:t>
      </w:r>
      <w:r w:rsidR="008770B9" w:rsidRPr="00BC105A">
        <w:rPr>
          <w:rFonts w:ascii="Times New Roman" w:hAnsi="Times New Roman"/>
          <w:sz w:val="24"/>
          <w:szCs w:val="24"/>
        </w:rPr>
        <w:t>engellemektedir</w:t>
      </w:r>
      <w:r w:rsidRPr="00BC105A">
        <w:rPr>
          <w:rFonts w:ascii="Times New Roman" w:hAnsi="Times New Roman"/>
          <w:sz w:val="24"/>
          <w:szCs w:val="24"/>
        </w:rPr>
        <w:t>.</w:t>
      </w:r>
    </w:p>
    <w:p w:rsidR="00444579" w:rsidRPr="00BC105A" w:rsidRDefault="00444579"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Scinicariello</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Buser</w:t>
      </w:r>
      <w:r w:rsidR="00441598">
        <w:rPr>
          <w:rFonts w:ascii="Times New Roman" w:hAnsi="Times New Roman"/>
          <w:sz w:val="24"/>
          <w:szCs w:val="24"/>
        </w:rPr>
        <w:t xml:space="preserve"> </w:t>
      </w:r>
      <w:r w:rsidRPr="00BC105A">
        <w:rPr>
          <w:rFonts w:ascii="Times New Roman" w:hAnsi="Times New Roman"/>
          <w:sz w:val="24"/>
          <w:szCs w:val="24"/>
        </w:rPr>
        <w:t>(2016)</w:t>
      </w:r>
      <w:r w:rsidR="00441598">
        <w:rPr>
          <w:rFonts w:ascii="Times New Roman" w:hAnsi="Times New Roman"/>
          <w:sz w:val="24"/>
          <w:szCs w:val="24"/>
        </w:rPr>
        <w:t xml:space="preserve"> </w:t>
      </w:r>
      <w:r w:rsidRPr="00BC105A">
        <w:rPr>
          <w:rFonts w:ascii="Times New Roman" w:hAnsi="Times New Roman"/>
          <w:sz w:val="24"/>
          <w:szCs w:val="24"/>
        </w:rPr>
        <w:t>tarafından</w:t>
      </w:r>
      <w:r w:rsidR="00441598">
        <w:rPr>
          <w:rFonts w:ascii="Times New Roman" w:hAnsi="Times New Roman"/>
          <w:sz w:val="24"/>
          <w:szCs w:val="24"/>
        </w:rPr>
        <w:t xml:space="preserve"> </w:t>
      </w:r>
      <w:r w:rsidRPr="00BC105A">
        <w:rPr>
          <w:rFonts w:ascii="Times New Roman" w:hAnsi="Times New Roman"/>
          <w:sz w:val="24"/>
          <w:szCs w:val="24"/>
        </w:rPr>
        <w:t>yapılan</w:t>
      </w:r>
      <w:r w:rsidR="00441598">
        <w:rPr>
          <w:rFonts w:ascii="Times New Roman" w:hAnsi="Times New Roman"/>
          <w:sz w:val="24"/>
          <w:szCs w:val="24"/>
        </w:rPr>
        <w:t xml:space="preserve"> </w:t>
      </w:r>
      <w:r w:rsidRPr="00BC105A">
        <w:rPr>
          <w:rFonts w:ascii="Times New Roman" w:hAnsi="Times New Roman"/>
          <w:sz w:val="24"/>
          <w:szCs w:val="24"/>
        </w:rPr>
        <w:t>çalışmada,</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benzofenon-3</w:t>
      </w:r>
      <w:r w:rsidR="00441598">
        <w:rPr>
          <w:rFonts w:ascii="Times New Roman" w:hAnsi="Times New Roman"/>
          <w:sz w:val="24"/>
          <w:szCs w:val="24"/>
        </w:rPr>
        <w:t xml:space="preserve"> </w:t>
      </w:r>
      <w:r w:rsidRPr="00BC105A">
        <w:rPr>
          <w:rFonts w:ascii="Times New Roman" w:hAnsi="Times New Roman"/>
          <w:sz w:val="24"/>
          <w:szCs w:val="24"/>
        </w:rPr>
        <w:t>(BP-3),</w:t>
      </w:r>
      <w:r w:rsidR="00441598">
        <w:rPr>
          <w:rFonts w:ascii="Times New Roman" w:hAnsi="Times New Roman"/>
          <w:sz w:val="24"/>
          <w:szCs w:val="24"/>
        </w:rPr>
        <w:t xml:space="preserve"> </w:t>
      </w:r>
      <w:r w:rsidRPr="00BC105A">
        <w:rPr>
          <w:rFonts w:ascii="Times New Roman" w:hAnsi="Times New Roman"/>
          <w:sz w:val="24"/>
          <w:szCs w:val="24"/>
        </w:rPr>
        <w:t>triklosan</w:t>
      </w:r>
      <w:r w:rsidR="00441598">
        <w:rPr>
          <w:rFonts w:ascii="Times New Roman" w:hAnsi="Times New Roman"/>
          <w:sz w:val="24"/>
          <w:szCs w:val="24"/>
        </w:rPr>
        <w:t xml:space="preserve"> </w:t>
      </w:r>
      <w:r w:rsidRPr="00BC105A">
        <w:rPr>
          <w:rFonts w:ascii="Times New Roman" w:hAnsi="Times New Roman"/>
          <w:sz w:val="24"/>
          <w:szCs w:val="24"/>
        </w:rPr>
        <w:t>(TCS)</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parabenler</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çocuk</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ergen</w:t>
      </w:r>
      <w:r w:rsidR="00441598">
        <w:rPr>
          <w:rFonts w:ascii="Times New Roman" w:hAnsi="Times New Roman"/>
          <w:sz w:val="24"/>
          <w:szCs w:val="24"/>
        </w:rPr>
        <w:t xml:space="preserve"> </w:t>
      </w:r>
      <w:r w:rsidRPr="00BC105A">
        <w:rPr>
          <w:rFonts w:ascii="Times New Roman" w:hAnsi="Times New Roman"/>
          <w:sz w:val="24"/>
          <w:szCs w:val="24"/>
        </w:rPr>
        <w:t>katılımcılarda</w:t>
      </w:r>
      <w:r w:rsidR="00441598">
        <w:rPr>
          <w:rFonts w:ascii="Times New Roman" w:hAnsi="Times New Roman"/>
          <w:sz w:val="24"/>
          <w:szCs w:val="24"/>
        </w:rPr>
        <w:t xml:space="preserve"> </w:t>
      </w:r>
      <w:r w:rsidRPr="00BC105A">
        <w:rPr>
          <w:rFonts w:ascii="Times New Roman" w:hAnsi="Times New Roman"/>
          <w:sz w:val="24"/>
          <w:szCs w:val="24"/>
        </w:rPr>
        <w:t>(6-19</w:t>
      </w:r>
      <w:r w:rsidR="00441598">
        <w:rPr>
          <w:rFonts w:ascii="Times New Roman" w:hAnsi="Times New Roman"/>
          <w:sz w:val="24"/>
          <w:szCs w:val="24"/>
        </w:rPr>
        <w:t xml:space="preserve"> </w:t>
      </w:r>
      <w:r w:rsidRPr="00BC105A">
        <w:rPr>
          <w:rFonts w:ascii="Times New Roman" w:hAnsi="Times New Roman"/>
          <w:sz w:val="24"/>
          <w:szCs w:val="24"/>
        </w:rPr>
        <w:t>yaş)</w:t>
      </w:r>
      <w:r w:rsidR="00441598">
        <w:rPr>
          <w:rFonts w:ascii="Times New Roman" w:hAnsi="Times New Roman"/>
          <w:sz w:val="24"/>
          <w:szCs w:val="24"/>
        </w:rPr>
        <w:t xml:space="preserve"> </w:t>
      </w:r>
      <w:r w:rsidRPr="00BC105A">
        <w:rPr>
          <w:rFonts w:ascii="Times New Roman" w:hAnsi="Times New Roman"/>
          <w:sz w:val="24"/>
          <w:szCs w:val="24"/>
        </w:rPr>
        <w:t>serum</w:t>
      </w:r>
      <w:r w:rsidR="00441598">
        <w:rPr>
          <w:rFonts w:ascii="Times New Roman" w:hAnsi="Times New Roman"/>
          <w:sz w:val="24"/>
          <w:szCs w:val="24"/>
        </w:rPr>
        <w:t xml:space="preserve"> </w:t>
      </w:r>
      <w:r w:rsidRPr="00BC105A">
        <w:rPr>
          <w:rFonts w:ascii="Times New Roman" w:hAnsi="Times New Roman"/>
          <w:sz w:val="24"/>
          <w:szCs w:val="24"/>
        </w:rPr>
        <w:t>total</w:t>
      </w:r>
      <w:r w:rsidR="00441598">
        <w:rPr>
          <w:rFonts w:ascii="Times New Roman" w:hAnsi="Times New Roman"/>
          <w:sz w:val="24"/>
          <w:szCs w:val="24"/>
        </w:rPr>
        <w:t xml:space="preserve"> </w:t>
      </w:r>
      <w:r w:rsidRPr="00BC105A">
        <w:rPr>
          <w:rFonts w:ascii="Times New Roman" w:hAnsi="Times New Roman"/>
          <w:sz w:val="24"/>
          <w:szCs w:val="24"/>
        </w:rPr>
        <w:t>testosteron</w:t>
      </w:r>
      <w:r w:rsidR="00441598">
        <w:rPr>
          <w:rFonts w:ascii="Times New Roman" w:hAnsi="Times New Roman"/>
          <w:sz w:val="24"/>
          <w:szCs w:val="24"/>
        </w:rPr>
        <w:t xml:space="preserve"> </w:t>
      </w:r>
      <w:r w:rsidRPr="00BC105A">
        <w:rPr>
          <w:rFonts w:ascii="Times New Roman" w:hAnsi="Times New Roman"/>
          <w:sz w:val="24"/>
          <w:szCs w:val="24"/>
        </w:rPr>
        <w:t>(TT)</w:t>
      </w:r>
      <w:r w:rsidR="00441598">
        <w:rPr>
          <w:rFonts w:ascii="Times New Roman" w:hAnsi="Times New Roman"/>
          <w:sz w:val="24"/>
          <w:szCs w:val="24"/>
        </w:rPr>
        <w:t xml:space="preserve"> </w:t>
      </w:r>
      <w:r w:rsidRPr="00BC105A">
        <w:rPr>
          <w:rFonts w:ascii="Times New Roman" w:hAnsi="Times New Roman"/>
          <w:sz w:val="24"/>
          <w:szCs w:val="24"/>
        </w:rPr>
        <w:t>düzeyleri</w:t>
      </w:r>
      <w:r w:rsidR="00441598">
        <w:rPr>
          <w:rFonts w:ascii="Times New Roman" w:hAnsi="Times New Roman"/>
          <w:sz w:val="24"/>
          <w:szCs w:val="24"/>
        </w:rPr>
        <w:t xml:space="preserve"> </w:t>
      </w:r>
      <w:r w:rsidRPr="00BC105A">
        <w:rPr>
          <w:rFonts w:ascii="Times New Roman" w:hAnsi="Times New Roman"/>
          <w:sz w:val="24"/>
          <w:szCs w:val="24"/>
        </w:rPr>
        <w:t>arasındaki</w:t>
      </w:r>
      <w:r w:rsidR="00441598">
        <w:rPr>
          <w:rFonts w:ascii="Times New Roman" w:hAnsi="Times New Roman"/>
          <w:sz w:val="24"/>
          <w:szCs w:val="24"/>
        </w:rPr>
        <w:t xml:space="preserve"> </w:t>
      </w:r>
      <w:r w:rsidRPr="00BC105A">
        <w:rPr>
          <w:rFonts w:ascii="Times New Roman" w:hAnsi="Times New Roman"/>
          <w:sz w:val="24"/>
          <w:szCs w:val="24"/>
        </w:rPr>
        <w:t>ilişki</w:t>
      </w:r>
      <w:r w:rsidR="00441598">
        <w:rPr>
          <w:rFonts w:ascii="Times New Roman" w:hAnsi="Times New Roman"/>
          <w:sz w:val="24"/>
          <w:szCs w:val="24"/>
        </w:rPr>
        <w:t xml:space="preserve"> </w:t>
      </w:r>
      <w:r w:rsidRPr="00BC105A">
        <w:rPr>
          <w:rFonts w:ascii="Times New Roman" w:hAnsi="Times New Roman"/>
          <w:sz w:val="24"/>
          <w:szCs w:val="24"/>
        </w:rPr>
        <w:t>incelenmiştir.</w:t>
      </w:r>
      <w:r w:rsidR="00441598">
        <w:rPr>
          <w:rFonts w:ascii="Times New Roman" w:hAnsi="Times New Roman"/>
          <w:sz w:val="24"/>
          <w:szCs w:val="24"/>
        </w:rPr>
        <w:t xml:space="preserve"> </w:t>
      </w:r>
      <w:r w:rsidRPr="00BC105A">
        <w:rPr>
          <w:rFonts w:ascii="Times New Roman" w:hAnsi="Times New Roman"/>
          <w:sz w:val="24"/>
          <w:szCs w:val="24"/>
        </w:rPr>
        <w:t>Erkek</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kız</w:t>
      </w:r>
      <w:r w:rsidR="00441598">
        <w:rPr>
          <w:rFonts w:ascii="Times New Roman" w:hAnsi="Times New Roman"/>
          <w:sz w:val="24"/>
          <w:szCs w:val="24"/>
        </w:rPr>
        <w:t xml:space="preserve"> </w:t>
      </w:r>
      <w:r w:rsidRPr="00BC105A">
        <w:rPr>
          <w:rFonts w:ascii="Times New Roman" w:hAnsi="Times New Roman"/>
          <w:sz w:val="24"/>
          <w:szCs w:val="24"/>
        </w:rPr>
        <w:t>çocuklarda</w:t>
      </w:r>
      <w:r w:rsidR="00441598">
        <w:rPr>
          <w:rFonts w:ascii="Times New Roman" w:hAnsi="Times New Roman"/>
          <w:sz w:val="24"/>
          <w:szCs w:val="24"/>
        </w:rPr>
        <w:t xml:space="preserve"> </w:t>
      </w:r>
      <w:r w:rsidRPr="00BC105A">
        <w:rPr>
          <w:rFonts w:ascii="Times New Roman" w:hAnsi="Times New Roman"/>
          <w:sz w:val="24"/>
          <w:szCs w:val="24"/>
        </w:rPr>
        <w:t>(6-11</w:t>
      </w:r>
      <w:r w:rsidR="00441598">
        <w:rPr>
          <w:rFonts w:ascii="Times New Roman" w:hAnsi="Times New Roman"/>
          <w:sz w:val="24"/>
          <w:szCs w:val="24"/>
        </w:rPr>
        <w:t xml:space="preserve"> </w:t>
      </w:r>
      <w:r w:rsidRPr="00BC105A">
        <w:rPr>
          <w:rFonts w:ascii="Times New Roman" w:hAnsi="Times New Roman"/>
          <w:sz w:val="24"/>
          <w:szCs w:val="24"/>
        </w:rPr>
        <w:t>yaş)</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ergenlerde</w:t>
      </w:r>
      <w:r w:rsidR="00441598">
        <w:rPr>
          <w:rFonts w:ascii="Times New Roman" w:hAnsi="Times New Roman"/>
          <w:sz w:val="24"/>
          <w:szCs w:val="24"/>
        </w:rPr>
        <w:t xml:space="preserve"> </w:t>
      </w:r>
      <w:r w:rsidRPr="00BC105A">
        <w:rPr>
          <w:rFonts w:ascii="Times New Roman" w:hAnsi="Times New Roman"/>
          <w:sz w:val="24"/>
          <w:szCs w:val="24"/>
        </w:rPr>
        <w:t>(12-19</w:t>
      </w:r>
      <w:r w:rsidR="00441598">
        <w:rPr>
          <w:rFonts w:ascii="Times New Roman" w:hAnsi="Times New Roman"/>
          <w:sz w:val="24"/>
          <w:szCs w:val="24"/>
        </w:rPr>
        <w:t xml:space="preserve"> </w:t>
      </w:r>
      <w:r w:rsidRPr="00BC105A">
        <w:rPr>
          <w:rFonts w:ascii="Times New Roman" w:hAnsi="Times New Roman"/>
          <w:sz w:val="24"/>
          <w:szCs w:val="24"/>
        </w:rPr>
        <w:t>yaş)</w:t>
      </w:r>
      <w:r w:rsidR="00441598">
        <w:rPr>
          <w:rFonts w:ascii="Times New Roman" w:hAnsi="Times New Roman"/>
          <w:sz w:val="24"/>
          <w:szCs w:val="24"/>
        </w:rPr>
        <w:t xml:space="preserve"> </w:t>
      </w:r>
      <w:r w:rsidRPr="00BC105A">
        <w:rPr>
          <w:rFonts w:ascii="Times New Roman" w:hAnsi="Times New Roman"/>
          <w:sz w:val="24"/>
          <w:szCs w:val="24"/>
        </w:rPr>
        <w:t>doğal</w:t>
      </w:r>
      <w:r w:rsidR="00441598">
        <w:rPr>
          <w:rFonts w:ascii="Times New Roman" w:hAnsi="Times New Roman"/>
          <w:sz w:val="24"/>
          <w:szCs w:val="24"/>
        </w:rPr>
        <w:t xml:space="preserve"> </w:t>
      </w:r>
      <w:r w:rsidRPr="00BC105A">
        <w:rPr>
          <w:rFonts w:ascii="Times New Roman" w:hAnsi="Times New Roman"/>
          <w:sz w:val="24"/>
          <w:szCs w:val="24"/>
        </w:rPr>
        <w:t>log-dönüştürülmüş</w:t>
      </w:r>
      <w:r w:rsidR="00441598">
        <w:rPr>
          <w:rFonts w:ascii="Times New Roman" w:hAnsi="Times New Roman"/>
          <w:sz w:val="24"/>
          <w:szCs w:val="24"/>
        </w:rPr>
        <w:t xml:space="preserve"> </w:t>
      </w:r>
      <w:r w:rsidRPr="00BC105A">
        <w:rPr>
          <w:rFonts w:ascii="Times New Roman" w:hAnsi="Times New Roman"/>
          <w:sz w:val="24"/>
          <w:szCs w:val="24"/>
        </w:rPr>
        <w:t>serum</w:t>
      </w:r>
      <w:r w:rsidR="00441598">
        <w:rPr>
          <w:rFonts w:ascii="Times New Roman" w:hAnsi="Times New Roman"/>
          <w:sz w:val="24"/>
          <w:szCs w:val="24"/>
        </w:rPr>
        <w:t xml:space="preserve"> </w:t>
      </w:r>
      <w:r w:rsidRPr="00BC105A">
        <w:rPr>
          <w:rFonts w:ascii="Times New Roman" w:hAnsi="Times New Roman"/>
          <w:sz w:val="24"/>
          <w:szCs w:val="24"/>
        </w:rPr>
        <w:t>TT</w:t>
      </w:r>
      <w:r w:rsidR="00441598">
        <w:rPr>
          <w:rFonts w:ascii="Times New Roman" w:hAnsi="Times New Roman"/>
          <w:sz w:val="24"/>
          <w:szCs w:val="24"/>
        </w:rPr>
        <w:t xml:space="preserve"> </w:t>
      </w:r>
      <w:r w:rsidR="00830A3A" w:rsidRPr="00BC105A">
        <w:rPr>
          <w:rFonts w:ascii="Times New Roman" w:hAnsi="Times New Roman"/>
          <w:sz w:val="24"/>
          <w:szCs w:val="24"/>
        </w:rPr>
        <w:t>düzeyleri</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idrar</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BP-3,</w:t>
      </w:r>
      <w:r w:rsidR="00441598">
        <w:rPr>
          <w:rFonts w:ascii="Times New Roman" w:hAnsi="Times New Roman"/>
          <w:sz w:val="24"/>
          <w:szCs w:val="24"/>
        </w:rPr>
        <w:t xml:space="preserve"> </w:t>
      </w:r>
      <w:r w:rsidRPr="00BC105A">
        <w:rPr>
          <w:rFonts w:ascii="Times New Roman" w:hAnsi="Times New Roman"/>
          <w:sz w:val="24"/>
          <w:szCs w:val="24"/>
        </w:rPr>
        <w:t>TCS</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parabenlerin</w:t>
      </w:r>
      <w:r w:rsidR="00441598">
        <w:rPr>
          <w:rFonts w:ascii="Times New Roman" w:hAnsi="Times New Roman"/>
          <w:sz w:val="24"/>
          <w:szCs w:val="24"/>
        </w:rPr>
        <w:t xml:space="preserve"> </w:t>
      </w:r>
      <w:r w:rsidRPr="00BC105A">
        <w:rPr>
          <w:rFonts w:ascii="Times New Roman" w:hAnsi="Times New Roman"/>
          <w:sz w:val="24"/>
          <w:szCs w:val="24"/>
        </w:rPr>
        <w:t>arasındaki</w:t>
      </w:r>
      <w:r w:rsidR="00441598">
        <w:rPr>
          <w:rFonts w:ascii="Times New Roman" w:hAnsi="Times New Roman"/>
          <w:sz w:val="24"/>
          <w:szCs w:val="24"/>
        </w:rPr>
        <w:t xml:space="preserve"> </w:t>
      </w:r>
      <w:r w:rsidRPr="00BC105A">
        <w:rPr>
          <w:rFonts w:ascii="Times New Roman" w:hAnsi="Times New Roman"/>
          <w:sz w:val="24"/>
          <w:szCs w:val="24"/>
        </w:rPr>
        <w:t>ilişkileri</w:t>
      </w:r>
      <w:r w:rsidR="00441598">
        <w:rPr>
          <w:rFonts w:ascii="Times New Roman" w:hAnsi="Times New Roman"/>
          <w:sz w:val="24"/>
          <w:szCs w:val="24"/>
        </w:rPr>
        <w:t xml:space="preserve"> </w:t>
      </w:r>
      <w:r w:rsidRPr="00BC105A">
        <w:rPr>
          <w:rFonts w:ascii="Times New Roman" w:hAnsi="Times New Roman"/>
          <w:sz w:val="24"/>
          <w:szCs w:val="24"/>
        </w:rPr>
        <w:t>tahmin</w:t>
      </w:r>
      <w:r w:rsidR="00441598">
        <w:rPr>
          <w:rFonts w:ascii="Times New Roman" w:hAnsi="Times New Roman"/>
          <w:sz w:val="24"/>
          <w:szCs w:val="24"/>
        </w:rPr>
        <w:t xml:space="preserve"> </w:t>
      </w:r>
      <w:r w:rsidRPr="00BC105A">
        <w:rPr>
          <w:rFonts w:ascii="Times New Roman" w:hAnsi="Times New Roman"/>
          <w:sz w:val="24"/>
          <w:szCs w:val="24"/>
        </w:rPr>
        <w:t>etmek</w:t>
      </w:r>
      <w:r w:rsidR="00441598">
        <w:rPr>
          <w:rFonts w:ascii="Times New Roman" w:hAnsi="Times New Roman"/>
          <w:sz w:val="24"/>
          <w:szCs w:val="24"/>
        </w:rPr>
        <w:t xml:space="preserve"> </w:t>
      </w:r>
      <w:r w:rsidRPr="00BC105A">
        <w:rPr>
          <w:rFonts w:ascii="Times New Roman" w:hAnsi="Times New Roman"/>
          <w:sz w:val="24"/>
          <w:szCs w:val="24"/>
        </w:rPr>
        <w:t>için</w:t>
      </w:r>
      <w:r w:rsidR="00441598">
        <w:rPr>
          <w:rFonts w:ascii="Times New Roman" w:hAnsi="Times New Roman"/>
          <w:sz w:val="24"/>
          <w:szCs w:val="24"/>
        </w:rPr>
        <w:t xml:space="preserve"> </w:t>
      </w:r>
      <w:r w:rsidRPr="00BC105A">
        <w:rPr>
          <w:rFonts w:ascii="Times New Roman" w:hAnsi="Times New Roman"/>
          <w:sz w:val="24"/>
          <w:szCs w:val="24"/>
        </w:rPr>
        <w:t>çok</w:t>
      </w:r>
      <w:r w:rsidR="00441598">
        <w:rPr>
          <w:rFonts w:ascii="Times New Roman" w:hAnsi="Times New Roman"/>
          <w:sz w:val="24"/>
          <w:szCs w:val="24"/>
        </w:rPr>
        <w:t xml:space="preserve"> </w:t>
      </w:r>
      <w:r w:rsidRPr="00BC105A">
        <w:rPr>
          <w:rFonts w:ascii="Times New Roman" w:hAnsi="Times New Roman"/>
          <w:sz w:val="24"/>
          <w:szCs w:val="24"/>
        </w:rPr>
        <w:t>değişkenli</w:t>
      </w:r>
      <w:r w:rsidR="00441598">
        <w:rPr>
          <w:rFonts w:ascii="Times New Roman" w:hAnsi="Times New Roman"/>
          <w:sz w:val="24"/>
          <w:szCs w:val="24"/>
        </w:rPr>
        <w:t xml:space="preserve"> </w:t>
      </w:r>
      <w:r w:rsidRPr="00BC105A">
        <w:rPr>
          <w:rFonts w:ascii="Times New Roman" w:hAnsi="Times New Roman"/>
          <w:sz w:val="24"/>
          <w:szCs w:val="24"/>
        </w:rPr>
        <w:t>doğrusal</w:t>
      </w:r>
      <w:r w:rsidR="00441598">
        <w:rPr>
          <w:rFonts w:ascii="Times New Roman" w:hAnsi="Times New Roman"/>
          <w:sz w:val="24"/>
          <w:szCs w:val="24"/>
        </w:rPr>
        <w:t xml:space="preserve"> </w:t>
      </w:r>
      <w:r w:rsidRPr="00BC105A">
        <w:rPr>
          <w:rFonts w:ascii="Times New Roman" w:hAnsi="Times New Roman"/>
          <w:sz w:val="24"/>
          <w:szCs w:val="24"/>
        </w:rPr>
        <w:t>regresyon</w:t>
      </w:r>
      <w:r w:rsidR="00441598">
        <w:rPr>
          <w:rFonts w:ascii="Times New Roman" w:hAnsi="Times New Roman"/>
          <w:sz w:val="24"/>
          <w:szCs w:val="24"/>
        </w:rPr>
        <w:t xml:space="preserve"> </w:t>
      </w:r>
      <w:r w:rsidRPr="00BC105A">
        <w:rPr>
          <w:rFonts w:ascii="Times New Roman" w:hAnsi="Times New Roman"/>
          <w:sz w:val="24"/>
          <w:szCs w:val="24"/>
        </w:rPr>
        <w:t>analizi</w:t>
      </w:r>
      <w:r w:rsidR="00441598">
        <w:rPr>
          <w:rFonts w:ascii="Times New Roman" w:hAnsi="Times New Roman"/>
          <w:sz w:val="24"/>
          <w:szCs w:val="24"/>
        </w:rPr>
        <w:t xml:space="preserve"> </w:t>
      </w:r>
      <w:r w:rsidRPr="00BC105A">
        <w:rPr>
          <w:rFonts w:ascii="Times New Roman" w:hAnsi="Times New Roman"/>
          <w:sz w:val="24"/>
          <w:szCs w:val="24"/>
        </w:rPr>
        <w:t>gerçekleştirilmiştir.</w:t>
      </w:r>
      <w:r w:rsidR="00441598">
        <w:rPr>
          <w:rFonts w:ascii="Times New Roman" w:hAnsi="Times New Roman"/>
          <w:sz w:val="24"/>
          <w:szCs w:val="24"/>
        </w:rPr>
        <w:t xml:space="preserve"> </w:t>
      </w:r>
      <w:r w:rsidR="00830A3A" w:rsidRPr="00BC105A">
        <w:rPr>
          <w:rFonts w:ascii="Times New Roman" w:hAnsi="Times New Roman"/>
          <w:sz w:val="24"/>
          <w:szCs w:val="24"/>
        </w:rPr>
        <w:t>Buna</w:t>
      </w:r>
      <w:r w:rsidR="00441598">
        <w:rPr>
          <w:rFonts w:ascii="Times New Roman" w:hAnsi="Times New Roman"/>
          <w:sz w:val="24"/>
          <w:szCs w:val="24"/>
        </w:rPr>
        <w:t xml:space="preserve"> </w:t>
      </w:r>
      <w:r w:rsidR="00830A3A" w:rsidRPr="00BC105A">
        <w:rPr>
          <w:rFonts w:ascii="Times New Roman" w:hAnsi="Times New Roman"/>
          <w:sz w:val="24"/>
          <w:szCs w:val="24"/>
        </w:rPr>
        <w:t>göre;</w:t>
      </w:r>
      <w:r w:rsidR="00441598">
        <w:rPr>
          <w:rFonts w:ascii="Times New Roman" w:hAnsi="Times New Roman"/>
          <w:sz w:val="24"/>
          <w:szCs w:val="24"/>
        </w:rPr>
        <w:t xml:space="preserve"> </w:t>
      </w:r>
      <w:r w:rsidRPr="00BC105A">
        <w:rPr>
          <w:rFonts w:ascii="Times New Roman" w:hAnsi="Times New Roman"/>
          <w:sz w:val="24"/>
          <w:szCs w:val="24"/>
        </w:rPr>
        <w:t>erkek</w:t>
      </w:r>
      <w:r w:rsidR="00441598">
        <w:rPr>
          <w:rFonts w:ascii="Times New Roman" w:hAnsi="Times New Roman"/>
          <w:sz w:val="24"/>
          <w:szCs w:val="24"/>
        </w:rPr>
        <w:t xml:space="preserve"> </w:t>
      </w:r>
      <w:r w:rsidRPr="00BC105A">
        <w:rPr>
          <w:rFonts w:ascii="Times New Roman" w:hAnsi="Times New Roman"/>
          <w:sz w:val="24"/>
          <w:szCs w:val="24"/>
        </w:rPr>
        <w:t>ergenlerde</w:t>
      </w:r>
      <w:r w:rsidR="00441598">
        <w:rPr>
          <w:rFonts w:ascii="Times New Roman" w:hAnsi="Times New Roman"/>
          <w:sz w:val="24"/>
          <w:szCs w:val="24"/>
        </w:rPr>
        <w:t xml:space="preserve"> </w:t>
      </w:r>
      <w:r w:rsidR="00830A3A" w:rsidRPr="00BC105A">
        <w:rPr>
          <w:rFonts w:ascii="Times New Roman" w:hAnsi="Times New Roman"/>
          <w:sz w:val="24"/>
          <w:szCs w:val="24"/>
        </w:rPr>
        <w:t>BP-3</w:t>
      </w:r>
      <w:r w:rsidR="00441598">
        <w:rPr>
          <w:rFonts w:ascii="Times New Roman" w:hAnsi="Times New Roman"/>
          <w:sz w:val="24"/>
          <w:szCs w:val="24"/>
        </w:rPr>
        <w:t xml:space="preserve"> </w:t>
      </w:r>
      <w:r w:rsidR="00830A3A" w:rsidRPr="00BC105A">
        <w:rPr>
          <w:rFonts w:ascii="Times New Roman" w:hAnsi="Times New Roman"/>
          <w:sz w:val="24"/>
          <w:szCs w:val="24"/>
        </w:rPr>
        <w:t>ve</w:t>
      </w:r>
      <w:r w:rsidR="00441598">
        <w:rPr>
          <w:rFonts w:ascii="Times New Roman" w:hAnsi="Times New Roman"/>
          <w:sz w:val="24"/>
          <w:szCs w:val="24"/>
        </w:rPr>
        <w:t xml:space="preserve"> </w:t>
      </w:r>
      <w:r w:rsidR="00830A3A"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anlamlı</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daha</w:t>
      </w:r>
      <w:r w:rsidR="00441598">
        <w:rPr>
          <w:rFonts w:ascii="Times New Roman" w:hAnsi="Times New Roman"/>
          <w:sz w:val="24"/>
          <w:szCs w:val="24"/>
        </w:rPr>
        <w:t xml:space="preserve"> </w:t>
      </w:r>
      <w:r w:rsidRPr="00BC105A">
        <w:rPr>
          <w:rFonts w:ascii="Times New Roman" w:hAnsi="Times New Roman"/>
          <w:sz w:val="24"/>
          <w:szCs w:val="24"/>
        </w:rPr>
        <w:t>düşük</w:t>
      </w:r>
      <w:r w:rsidR="00441598">
        <w:rPr>
          <w:rFonts w:ascii="Times New Roman" w:hAnsi="Times New Roman"/>
          <w:sz w:val="24"/>
          <w:szCs w:val="24"/>
        </w:rPr>
        <w:t xml:space="preserve"> </w:t>
      </w:r>
      <w:r w:rsidRPr="00BC105A">
        <w:rPr>
          <w:rFonts w:ascii="Times New Roman" w:hAnsi="Times New Roman"/>
          <w:sz w:val="24"/>
          <w:szCs w:val="24"/>
        </w:rPr>
        <w:t>TT</w:t>
      </w:r>
      <w:r w:rsidR="00441598">
        <w:rPr>
          <w:rFonts w:ascii="Times New Roman" w:hAnsi="Times New Roman"/>
          <w:sz w:val="24"/>
          <w:szCs w:val="24"/>
        </w:rPr>
        <w:t xml:space="preserve"> </w:t>
      </w:r>
      <w:r w:rsidR="00830A3A" w:rsidRPr="00BC105A">
        <w:rPr>
          <w:rFonts w:ascii="Times New Roman" w:hAnsi="Times New Roman"/>
          <w:sz w:val="24"/>
          <w:szCs w:val="24"/>
        </w:rPr>
        <w:t>düzeyi</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ilişkilendirilmiş</w:t>
      </w:r>
      <w:r w:rsidR="00441598">
        <w:rPr>
          <w:rFonts w:ascii="Times New Roman" w:hAnsi="Times New Roman"/>
          <w:sz w:val="24"/>
          <w:szCs w:val="24"/>
        </w:rPr>
        <w:t xml:space="preserve"> </w:t>
      </w:r>
      <w:r w:rsidR="00830A3A"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kız</w:t>
      </w:r>
      <w:r w:rsidR="00441598">
        <w:rPr>
          <w:rFonts w:ascii="Times New Roman" w:hAnsi="Times New Roman"/>
          <w:sz w:val="24"/>
          <w:szCs w:val="24"/>
        </w:rPr>
        <w:t xml:space="preserve"> </w:t>
      </w:r>
      <w:r w:rsidRPr="00BC105A">
        <w:rPr>
          <w:rFonts w:ascii="Times New Roman" w:hAnsi="Times New Roman"/>
          <w:sz w:val="24"/>
          <w:szCs w:val="24"/>
        </w:rPr>
        <w:t>ergenlerde</w:t>
      </w:r>
      <w:r w:rsidR="00441598">
        <w:rPr>
          <w:rFonts w:ascii="Times New Roman" w:hAnsi="Times New Roman"/>
          <w:sz w:val="24"/>
          <w:szCs w:val="24"/>
        </w:rPr>
        <w:t xml:space="preserve"> </w:t>
      </w:r>
      <w:r w:rsidR="00830A3A"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anlamlı</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daha</w:t>
      </w:r>
      <w:r w:rsidR="00441598">
        <w:rPr>
          <w:rFonts w:ascii="Times New Roman" w:hAnsi="Times New Roman"/>
          <w:sz w:val="24"/>
          <w:szCs w:val="24"/>
        </w:rPr>
        <w:t xml:space="preserve"> </w:t>
      </w:r>
      <w:r w:rsidRPr="00BC105A">
        <w:rPr>
          <w:rFonts w:ascii="Times New Roman" w:hAnsi="Times New Roman"/>
          <w:sz w:val="24"/>
          <w:szCs w:val="24"/>
        </w:rPr>
        <w:t>yüksek</w:t>
      </w:r>
      <w:r w:rsidR="00441598">
        <w:rPr>
          <w:rFonts w:ascii="Times New Roman" w:hAnsi="Times New Roman"/>
          <w:sz w:val="24"/>
          <w:szCs w:val="24"/>
        </w:rPr>
        <w:t xml:space="preserve"> </w:t>
      </w:r>
      <w:r w:rsidRPr="00BC105A">
        <w:rPr>
          <w:rFonts w:ascii="Times New Roman" w:hAnsi="Times New Roman"/>
          <w:sz w:val="24"/>
          <w:szCs w:val="24"/>
        </w:rPr>
        <w:t>TT</w:t>
      </w:r>
      <w:r w:rsidR="00441598">
        <w:rPr>
          <w:rFonts w:ascii="Times New Roman" w:hAnsi="Times New Roman"/>
          <w:sz w:val="24"/>
          <w:szCs w:val="24"/>
        </w:rPr>
        <w:t xml:space="preserve"> </w:t>
      </w:r>
      <w:r w:rsidR="00830A3A" w:rsidRPr="00BC105A">
        <w:rPr>
          <w:rFonts w:ascii="Times New Roman" w:hAnsi="Times New Roman"/>
          <w:sz w:val="24"/>
          <w:szCs w:val="24"/>
        </w:rPr>
        <w:t>düzeyi</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ilişkilendirilmiştir.</w:t>
      </w:r>
      <w:r w:rsidR="00441598">
        <w:rPr>
          <w:rFonts w:ascii="Times New Roman" w:hAnsi="Times New Roman"/>
          <w:sz w:val="24"/>
          <w:szCs w:val="24"/>
        </w:rPr>
        <w:t xml:space="preserve"> </w:t>
      </w:r>
      <w:r w:rsidRPr="00BC105A">
        <w:rPr>
          <w:rFonts w:ascii="Times New Roman" w:hAnsi="Times New Roman"/>
          <w:sz w:val="24"/>
          <w:szCs w:val="24"/>
        </w:rPr>
        <w:t>TT</w:t>
      </w:r>
      <w:r w:rsidR="00441598">
        <w:rPr>
          <w:rFonts w:ascii="Times New Roman" w:hAnsi="Times New Roman"/>
          <w:sz w:val="24"/>
          <w:szCs w:val="24"/>
        </w:rPr>
        <w:t xml:space="preserve"> </w:t>
      </w:r>
      <w:r w:rsidR="00830A3A" w:rsidRPr="00BC105A">
        <w:rPr>
          <w:rFonts w:ascii="Times New Roman" w:hAnsi="Times New Roman"/>
          <w:sz w:val="24"/>
          <w:szCs w:val="24"/>
        </w:rPr>
        <w:t>düzeyinin</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her</w:t>
      </w:r>
      <w:r w:rsidR="00441598">
        <w:rPr>
          <w:rFonts w:ascii="Times New Roman" w:hAnsi="Times New Roman"/>
          <w:sz w:val="24"/>
          <w:szCs w:val="24"/>
        </w:rPr>
        <w:t xml:space="preserve"> </w:t>
      </w:r>
      <w:r w:rsidR="00830A3A" w:rsidRPr="00BC105A">
        <w:rPr>
          <w:rFonts w:ascii="Times New Roman" w:hAnsi="Times New Roman"/>
          <w:sz w:val="24"/>
          <w:szCs w:val="24"/>
        </w:rPr>
        <w:t>iki</w:t>
      </w:r>
      <w:r w:rsidR="00441598">
        <w:rPr>
          <w:rFonts w:ascii="Times New Roman" w:hAnsi="Times New Roman"/>
          <w:sz w:val="24"/>
          <w:szCs w:val="24"/>
        </w:rPr>
        <w:t xml:space="preserve"> </w:t>
      </w:r>
      <w:r w:rsidR="00830A3A" w:rsidRPr="00BC105A">
        <w:rPr>
          <w:rFonts w:ascii="Times New Roman" w:hAnsi="Times New Roman"/>
          <w:sz w:val="24"/>
          <w:szCs w:val="24"/>
        </w:rPr>
        <w:t>cinsiyetten</w:t>
      </w:r>
      <w:r w:rsidR="00441598">
        <w:rPr>
          <w:rFonts w:ascii="Times New Roman" w:hAnsi="Times New Roman"/>
          <w:sz w:val="24"/>
          <w:szCs w:val="24"/>
        </w:rPr>
        <w:t xml:space="preserve"> </w:t>
      </w:r>
      <w:r w:rsidR="00830A3A" w:rsidRPr="00BC105A">
        <w:rPr>
          <w:rFonts w:ascii="Times New Roman" w:hAnsi="Times New Roman"/>
          <w:sz w:val="24"/>
          <w:szCs w:val="24"/>
        </w:rPr>
        <w:t>çocuklarda</w:t>
      </w:r>
      <w:r w:rsidR="00441598">
        <w:rPr>
          <w:rFonts w:ascii="Times New Roman" w:hAnsi="Times New Roman"/>
          <w:sz w:val="24"/>
          <w:szCs w:val="24"/>
        </w:rPr>
        <w:t xml:space="preserve"> </w:t>
      </w:r>
      <w:r w:rsidR="00830A3A"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ergenlerde</w:t>
      </w:r>
      <w:r w:rsidR="00441598">
        <w:rPr>
          <w:rFonts w:ascii="Times New Roman" w:hAnsi="Times New Roman"/>
          <w:sz w:val="24"/>
          <w:szCs w:val="24"/>
        </w:rPr>
        <w:t xml:space="preserve"> </w:t>
      </w:r>
      <w:r w:rsidRPr="00BC105A">
        <w:rPr>
          <w:rFonts w:ascii="Times New Roman" w:hAnsi="Times New Roman"/>
          <w:sz w:val="24"/>
          <w:szCs w:val="24"/>
        </w:rPr>
        <w:t>TCS</w:t>
      </w:r>
      <w:r w:rsidR="00441598">
        <w:rPr>
          <w:rFonts w:ascii="Times New Roman" w:hAnsi="Times New Roman"/>
          <w:sz w:val="24"/>
          <w:szCs w:val="24"/>
        </w:rPr>
        <w:t xml:space="preserve"> </w:t>
      </w:r>
      <w:r w:rsidRPr="00BC105A">
        <w:rPr>
          <w:rFonts w:ascii="Times New Roman" w:hAnsi="Times New Roman"/>
          <w:sz w:val="24"/>
          <w:szCs w:val="24"/>
        </w:rPr>
        <w:t>veya</w:t>
      </w:r>
      <w:r w:rsidR="00441598">
        <w:rPr>
          <w:rFonts w:ascii="Times New Roman" w:hAnsi="Times New Roman"/>
          <w:sz w:val="24"/>
          <w:szCs w:val="24"/>
        </w:rPr>
        <w:t xml:space="preserve"> </w:t>
      </w:r>
      <w:r w:rsidRPr="00BC105A">
        <w:rPr>
          <w:rFonts w:ascii="Times New Roman" w:hAnsi="Times New Roman"/>
          <w:sz w:val="24"/>
          <w:szCs w:val="24"/>
        </w:rPr>
        <w:t>toplam</w:t>
      </w:r>
      <w:r w:rsidR="00441598">
        <w:rPr>
          <w:rFonts w:ascii="Times New Roman" w:hAnsi="Times New Roman"/>
          <w:sz w:val="24"/>
          <w:szCs w:val="24"/>
        </w:rPr>
        <w:t xml:space="preserve"> </w:t>
      </w:r>
      <w:r w:rsidRPr="00BC105A">
        <w:rPr>
          <w:rFonts w:ascii="Times New Roman" w:hAnsi="Times New Roman"/>
          <w:sz w:val="24"/>
          <w:szCs w:val="24"/>
        </w:rPr>
        <w:t>parabenl</w:t>
      </w:r>
      <w:r w:rsidR="00830A3A" w:rsidRPr="00BC105A">
        <w:rPr>
          <w:rFonts w:ascii="Times New Roman" w:hAnsi="Times New Roman"/>
          <w:sz w:val="24"/>
          <w:szCs w:val="24"/>
        </w:rPr>
        <w:t>er</w:t>
      </w:r>
      <w:r w:rsidR="00441598">
        <w:rPr>
          <w:rFonts w:ascii="Times New Roman" w:hAnsi="Times New Roman"/>
          <w:sz w:val="24"/>
          <w:szCs w:val="24"/>
        </w:rPr>
        <w:t xml:space="preserve"> </w:t>
      </w:r>
      <w:r w:rsidR="00830A3A" w:rsidRPr="00BC105A">
        <w:rPr>
          <w:rFonts w:ascii="Times New Roman" w:hAnsi="Times New Roman"/>
          <w:sz w:val="24"/>
          <w:szCs w:val="24"/>
        </w:rPr>
        <w:t>ile</w:t>
      </w:r>
      <w:r w:rsidR="00441598">
        <w:rPr>
          <w:rFonts w:ascii="Times New Roman" w:hAnsi="Times New Roman"/>
          <w:sz w:val="24"/>
          <w:szCs w:val="24"/>
        </w:rPr>
        <w:t xml:space="preserve"> </w:t>
      </w:r>
      <w:r w:rsidR="00830A3A" w:rsidRPr="00BC105A">
        <w:rPr>
          <w:rFonts w:ascii="Times New Roman" w:hAnsi="Times New Roman"/>
          <w:sz w:val="24"/>
          <w:szCs w:val="24"/>
        </w:rPr>
        <w:t>herhangi</w:t>
      </w:r>
      <w:r w:rsidR="00441598">
        <w:rPr>
          <w:rFonts w:ascii="Times New Roman" w:hAnsi="Times New Roman"/>
          <w:sz w:val="24"/>
          <w:szCs w:val="24"/>
        </w:rPr>
        <w:t xml:space="preserve"> </w:t>
      </w:r>
      <w:r w:rsidR="00830A3A" w:rsidRPr="00BC105A">
        <w:rPr>
          <w:rFonts w:ascii="Times New Roman" w:hAnsi="Times New Roman"/>
          <w:sz w:val="24"/>
          <w:szCs w:val="24"/>
        </w:rPr>
        <w:t>bir</w:t>
      </w:r>
      <w:r w:rsidR="00441598">
        <w:rPr>
          <w:rFonts w:ascii="Times New Roman" w:hAnsi="Times New Roman"/>
          <w:sz w:val="24"/>
          <w:szCs w:val="24"/>
        </w:rPr>
        <w:t xml:space="preserve"> </w:t>
      </w:r>
      <w:r w:rsidR="00830A3A" w:rsidRPr="00BC105A">
        <w:rPr>
          <w:rFonts w:ascii="Times New Roman" w:hAnsi="Times New Roman"/>
          <w:sz w:val="24"/>
          <w:szCs w:val="24"/>
        </w:rPr>
        <w:t>ilişkisi</w:t>
      </w:r>
      <w:r w:rsidR="00441598">
        <w:rPr>
          <w:rFonts w:ascii="Times New Roman" w:hAnsi="Times New Roman"/>
          <w:sz w:val="24"/>
          <w:szCs w:val="24"/>
        </w:rPr>
        <w:t xml:space="preserve"> </w:t>
      </w:r>
      <w:r w:rsidRPr="00BC105A">
        <w:rPr>
          <w:rFonts w:ascii="Times New Roman" w:hAnsi="Times New Roman"/>
          <w:sz w:val="24"/>
          <w:szCs w:val="24"/>
        </w:rPr>
        <w:t>tespit</w:t>
      </w:r>
      <w:r w:rsidR="00441598">
        <w:rPr>
          <w:rFonts w:ascii="Times New Roman" w:hAnsi="Times New Roman"/>
          <w:sz w:val="24"/>
          <w:szCs w:val="24"/>
        </w:rPr>
        <w:t xml:space="preserve"> </w:t>
      </w:r>
      <w:r w:rsidRPr="00BC105A">
        <w:rPr>
          <w:rFonts w:ascii="Times New Roman" w:hAnsi="Times New Roman"/>
          <w:sz w:val="24"/>
          <w:szCs w:val="24"/>
        </w:rPr>
        <w:t>edilmemiştir.</w:t>
      </w:r>
      <w:r w:rsidR="00441598">
        <w:rPr>
          <w:rFonts w:ascii="Times New Roman" w:hAnsi="Times New Roman"/>
          <w:sz w:val="24"/>
          <w:szCs w:val="24"/>
        </w:rPr>
        <w:t xml:space="preserve"> </w:t>
      </w:r>
      <w:r w:rsidR="00830A3A" w:rsidRPr="00BC105A">
        <w:rPr>
          <w:rFonts w:ascii="Times New Roman" w:hAnsi="Times New Roman"/>
          <w:sz w:val="24"/>
          <w:szCs w:val="24"/>
        </w:rPr>
        <w:t>Bu</w:t>
      </w:r>
      <w:r w:rsidR="00441598">
        <w:rPr>
          <w:rFonts w:ascii="Times New Roman" w:hAnsi="Times New Roman"/>
          <w:sz w:val="24"/>
          <w:szCs w:val="24"/>
        </w:rPr>
        <w:t xml:space="preserve"> </w:t>
      </w:r>
      <w:r w:rsidR="00830A3A" w:rsidRPr="00BC105A">
        <w:rPr>
          <w:rFonts w:ascii="Times New Roman" w:hAnsi="Times New Roman"/>
          <w:sz w:val="24"/>
          <w:szCs w:val="24"/>
        </w:rPr>
        <w:t>çalışma</w:t>
      </w:r>
      <w:r w:rsidR="00441598">
        <w:rPr>
          <w:rFonts w:ascii="Times New Roman" w:hAnsi="Times New Roman"/>
          <w:sz w:val="24"/>
          <w:szCs w:val="24"/>
        </w:rPr>
        <w:t xml:space="preserve"> </w:t>
      </w:r>
      <w:r w:rsidRPr="00BC105A">
        <w:rPr>
          <w:rFonts w:ascii="Times New Roman" w:hAnsi="Times New Roman"/>
          <w:sz w:val="24"/>
          <w:szCs w:val="24"/>
        </w:rPr>
        <w:t>ergenlerde</w:t>
      </w:r>
      <w:r w:rsidR="00441598">
        <w:rPr>
          <w:rFonts w:ascii="Times New Roman" w:hAnsi="Times New Roman"/>
          <w:sz w:val="24"/>
          <w:szCs w:val="24"/>
        </w:rPr>
        <w:t xml:space="preserve"> </w:t>
      </w:r>
      <w:r w:rsidRPr="00BC105A">
        <w:rPr>
          <w:rFonts w:ascii="Times New Roman" w:hAnsi="Times New Roman"/>
          <w:sz w:val="24"/>
          <w:szCs w:val="24"/>
        </w:rPr>
        <w:t>serum</w:t>
      </w:r>
      <w:r w:rsidR="00441598">
        <w:rPr>
          <w:rFonts w:ascii="Times New Roman" w:hAnsi="Times New Roman"/>
          <w:sz w:val="24"/>
          <w:szCs w:val="24"/>
        </w:rPr>
        <w:t xml:space="preserve"> </w:t>
      </w:r>
      <w:r w:rsidRPr="00BC105A">
        <w:rPr>
          <w:rFonts w:ascii="Times New Roman" w:hAnsi="Times New Roman"/>
          <w:sz w:val="24"/>
          <w:szCs w:val="24"/>
        </w:rPr>
        <w:t>TT</w:t>
      </w:r>
      <w:r w:rsidR="00441598">
        <w:rPr>
          <w:rFonts w:ascii="Times New Roman" w:hAnsi="Times New Roman"/>
          <w:sz w:val="24"/>
          <w:szCs w:val="24"/>
        </w:rPr>
        <w:t xml:space="preserve"> </w:t>
      </w:r>
      <w:r w:rsidR="00830A3A" w:rsidRPr="00BC105A">
        <w:rPr>
          <w:rFonts w:ascii="Times New Roman" w:hAnsi="Times New Roman"/>
          <w:sz w:val="24"/>
          <w:szCs w:val="24"/>
        </w:rPr>
        <w:t>düzeyi</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hem</w:t>
      </w:r>
      <w:r w:rsidR="00441598">
        <w:rPr>
          <w:rFonts w:ascii="Times New Roman" w:hAnsi="Times New Roman"/>
          <w:sz w:val="24"/>
          <w:szCs w:val="24"/>
        </w:rPr>
        <w:t xml:space="preserve"> </w:t>
      </w:r>
      <w:r w:rsidRPr="00BC105A">
        <w:rPr>
          <w:rFonts w:ascii="Times New Roman" w:hAnsi="Times New Roman"/>
          <w:sz w:val="24"/>
          <w:szCs w:val="24"/>
        </w:rPr>
        <w:t>BP-3</w:t>
      </w:r>
      <w:r w:rsidR="00441598">
        <w:rPr>
          <w:rFonts w:ascii="Times New Roman" w:hAnsi="Times New Roman"/>
          <w:sz w:val="24"/>
          <w:szCs w:val="24"/>
        </w:rPr>
        <w:t xml:space="preserve"> </w:t>
      </w:r>
      <w:r w:rsidRPr="00BC105A">
        <w:rPr>
          <w:rFonts w:ascii="Times New Roman" w:hAnsi="Times New Roman"/>
          <w:sz w:val="24"/>
          <w:szCs w:val="24"/>
        </w:rPr>
        <w:t>hem</w:t>
      </w:r>
      <w:r w:rsidR="00441598">
        <w:rPr>
          <w:rFonts w:ascii="Times New Roman" w:hAnsi="Times New Roman"/>
          <w:sz w:val="24"/>
          <w:szCs w:val="24"/>
        </w:rPr>
        <w:t xml:space="preserve"> </w:t>
      </w:r>
      <w:r w:rsidRPr="00BC105A">
        <w:rPr>
          <w:rFonts w:ascii="Times New Roman" w:hAnsi="Times New Roman"/>
          <w:sz w:val="24"/>
          <w:szCs w:val="24"/>
        </w:rPr>
        <w:t>de</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arasındaki</w:t>
      </w:r>
      <w:r w:rsidR="00441598">
        <w:rPr>
          <w:rFonts w:ascii="Times New Roman" w:hAnsi="Times New Roman"/>
          <w:sz w:val="24"/>
          <w:szCs w:val="24"/>
        </w:rPr>
        <w:t xml:space="preserve"> </w:t>
      </w:r>
      <w:r w:rsidR="00830A3A" w:rsidRPr="00BC105A">
        <w:rPr>
          <w:rFonts w:ascii="Times New Roman" w:hAnsi="Times New Roman"/>
          <w:sz w:val="24"/>
          <w:szCs w:val="24"/>
        </w:rPr>
        <w:t>ilişkiyi</w:t>
      </w:r>
      <w:r w:rsidR="00441598">
        <w:rPr>
          <w:rFonts w:ascii="Times New Roman" w:hAnsi="Times New Roman"/>
          <w:sz w:val="24"/>
          <w:szCs w:val="24"/>
        </w:rPr>
        <w:t xml:space="preserve"> </w:t>
      </w:r>
      <w:r w:rsidR="00830A3A" w:rsidRPr="00BC105A">
        <w:rPr>
          <w:rFonts w:ascii="Times New Roman" w:hAnsi="Times New Roman"/>
          <w:sz w:val="24"/>
          <w:szCs w:val="24"/>
        </w:rPr>
        <w:t>bildiren</w:t>
      </w:r>
      <w:r w:rsidR="00441598">
        <w:rPr>
          <w:rFonts w:ascii="Times New Roman" w:hAnsi="Times New Roman"/>
          <w:sz w:val="24"/>
          <w:szCs w:val="24"/>
        </w:rPr>
        <w:t xml:space="preserve"> </w:t>
      </w:r>
      <w:r w:rsidR="00830A3A" w:rsidRPr="00BC105A">
        <w:rPr>
          <w:rFonts w:ascii="Times New Roman" w:hAnsi="Times New Roman"/>
          <w:sz w:val="24"/>
          <w:szCs w:val="24"/>
        </w:rPr>
        <w:t>ilk</w:t>
      </w:r>
      <w:r w:rsidR="00441598">
        <w:rPr>
          <w:rFonts w:ascii="Times New Roman" w:hAnsi="Times New Roman"/>
          <w:sz w:val="24"/>
          <w:szCs w:val="24"/>
        </w:rPr>
        <w:t xml:space="preserve"> </w:t>
      </w:r>
      <w:r w:rsidR="00830A3A" w:rsidRPr="00BC105A">
        <w:rPr>
          <w:rFonts w:ascii="Times New Roman" w:hAnsi="Times New Roman"/>
          <w:sz w:val="24"/>
          <w:szCs w:val="24"/>
        </w:rPr>
        <w:t>çalışma</w:t>
      </w:r>
      <w:r w:rsidR="00441598">
        <w:rPr>
          <w:rFonts w:ascii="Times New Roman" w:hAnsi="Times New Roman"/>
          <w:sz w:val="24"/>
          <w:szCs w:val="24"/>
        </w:rPr>
        <w:t xml:space="preserve"> </w:t>
      </w:r>
      <w:r w:rsidR="00830A3A" w:rsidRPr="00BC105A">
        <w:rPr>
          <w:rFonts w:ascii="Times New Roman" w:hAnsi="Times New Roman"/>
          <w:sz w:val="24"/>
          <w:szCs w:val="24"/>
        </w:rPr>
        <w:t>niteliğindedir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TT</w:t>
      </w:r>
      <w:r w:rsidR="00441598">
        <w:rPr>
          <w:rFonts w:ascii="Times New Roman" w:hAnsi="Times New Roman"/>
          <w:sz w:val="24"/>
          <w:szCs w:val="24"/>
        </w:rPr>
        <w:t xml:space="preserve"> </w:t>
      </w:r>
      <w:r w:rsidR="00830A3A" w:rsidRPr="00BC105A">
        <w:rPr>
          <w:rFonts w:ascii="Times New Roman" w:hAnsi="Times New Roman"/>
          <w:sz w:val="24"/>
          <w:szCs w:val="24"/>
        </w:rPr>
        <w:t>düzeyi</w:t>
      </w:r>
      <w:r w:rsidR="00441598">
        <w:rPr>
          <w:rFonts w:ascii="Times New Roman" w:hAnsi="Times New Roman"/>
          <w:sz w:val="24"/>
          <w:szCs w:val="24"/>
        </w:rPr>
        <w:t xml:space="preserve"> </w:t>
      </w:r>
      <w:r w:rsidR="00830A3A" w:rsidRPr="00BC105A">
        <w:rPr>
          <w:rFonts w:ascii="Times New Roman" w:hAnsi="Times New Roman"/>
          <w:sz w:val="24"/>
          <w:szCs w:val="24"/>
        </w:rPr>
        <w:t>arasındaki</w:t>
      </w:r>
      <w:r w:rsidR="00441598">
        <w:rPr>
          <w:rFonts w:ascii="Times New Roman" w:hAnsi="Times New Roman"/>
          <w:sz w:val="24"/>
          <w:szCs w:val="24"/>
        </w:rPr>
        <w:t xml:space="preserve"> </w:t>
      </w:r>
      <w:r w:rsidR="00830A3A" w:rsidRPr="00BC105A">
        <w:rPr>
          <w:rFonts w:ascii="Times New Roman" w:hAnsi="Times New Roman"/>
          <w:sz w:val="24"/>
          <w:szCs w:val="24"/>
        </w:rPr>
        <w:t>ilişkiler</w:t>
      </w:r>
      <w:r w:rsidR="00441598">
        <w:rPr>
          <w:rFonts w:ascii="Times New Roman" w:hAnsi="Times New Roman"/>
          <w:sz w:val="24"/>
          <w:szCs w:val="24"/>
        </w:rPr>
        <w:t xml:space="preserve"> </w:t>
      </w:r>
      <w:r w:rsidR="00830A3A" w:rsidRPr="00BC105A">
        <w:rPr>
          <w:rFonts w:ascii="Times New Roman" w:hAnsi="Times New Roman"/>
          <w:sz w:val="24"/>
          <w:szCs w:val="24"/>
        </w:rPr>
        <w:t>incelendiğinde</w:t>
      </w:r>
      <w:r w:rsidR="00441598">
        <w:rPr>
          <w:rFonts w:ascii="Times New Roman" w:hAnsi="Times New Roman"/>
          <w:sz w:val="24"/>
          <w:szCs w:val="24"/>
        </w:rPr>
        <w:t xml:space="preserve"> </w:t>
      </w:r>
      <w:r w:rsidRPr="00BC105A">
        <w:rPr>
          <w:rFonts w:ascii="Times New Roman" w:hAnsi="Times New Roman"/>
          <w:sz w:val="24"/>
          <w:szCs w:val="24"/>
        </w:rPr>
        <w:t>ergenlerde</w:t>
      </w:r>
      <w:r w:rsidR="00441598">
        <w:rPr>
          <w:rFonts w:ascii="Times New Roman" w:hAnsi="Times New Roman"/>
          <w:sz w:val="24"/>
          <w:szCs w:val="24"/>
        </w:rPr>
        <w:t xml:space="preserve"> </w:t>
      </w:r>
      <w:r w:rsidRPr="00BC105A">
        <w:rPr>
          <w:rFonts w:ascii="Times New Roman" w:hAnsi="Times New Roman"/>
          <w:sz w:val="24"/>
          <w:szCs w:val="24"/>
        </w:rPr>
        <w:t>cinsiyete</w:t>
      </w:r>
      <w:r w:rsidR="00441598">
        <w:rPr>
          <w:rFonts w:ascii="Times New Roman" w:hAnsi="Times New Roman"/>
          <w:sz w:val="24"/>
          <w:szCs w:val="24"/>
        </w:rPr>
        <w:t xml:space="preserve"> </w:t>
      </w:r>
      <w:r w:rsidR="00935D31" w:rsidRPr="00BC105A">
        <w:rPr>
          <w:rFonts w:ascii="Times New Roman" w:hAnsi="Times New Roman"/>
          <w:sz w:val="24"/>
          <w:szCs w:val="24"/>
        </w:rPr>
        <w:t>bağlı</w:t>
      </w:r>
      <w:r w:rsidR="00441598">
        <w:rPr>
          <w:rFonts w:ascii="Times New Roman" w:hAnsi="Times New Roman"/>
          <w:sz w:val="24"/>
          <w:szCs w:val="24"/>
        </w:rPr>
        <w:t xml:space="preserve"> </w:t>
      </w:r>
      <w:r w:rsidR="00935D31" w:rsidRPr="00BC105A">
        <w:rPr>
          <w:rFonts w:ascii="Times New Roman" w:hAnsi="Times New Roman"/>
          <w:sz w:val="24"/>
          <w:szCs w:val="24"/>
        </w:rPr>
        <w:t>farklılık</w:t>
      </w:r>
      <w:r w:rsidR="00441598">
        <w:rPr>
          <w:rFonts w:ascii="Times New Roman" w:hAnsi="Times New Roman"/>
          <w:sz w:val="24"/>
          <w:szCs w:val="24"/>
        </w:rPr>
        <w:t xml:space="preserve"> </w:t>
      </w:r>
      <w:r w:rsidR="00935D31" w:rsidRPr="00BC105A">
        <w:rPr>
          <w:rFonts w:ascii="Times New Roman" w:hAnsi="Times New Roman"/>
          <w:sz w:val="24"/>
          <w:szCs w:val="24"/>
        </w:rPr>
        <w:t>tespit</w:t>
      </w:r>
      <w:r w:rsidR="00441598">
        <w:rPr>
          <w:rFonts w:ascii="Times New Roman" w:hAnsi="Times New Roman"/>
          <w:sz w:val="24"/>
          <w:szCs w:val="24"/>
        </w:rPr>
        <w:t xml:space="preserve"> </w:t>
      </w:r>
      <w:r w:rsidR="00935D31" w:rsidRPr="00BC105A">
        <w:rPr>
          <w:rFonts w:ascii="Times New Roman" w:hAnsi="Times New Roman"/>
          <w:sz w:val="24"/>
          <w:szCs w:val="24"/>
        </w:rPr>
        <w:t>edilmiştir</w:t>
      </w:r>
      <w:r w:rsidR="00830A3A" w:rsidRPr="00BC105A">
        <w:rPr>
          <w:rFonts w:ascii="Times New Roman" w:hAnsi="Times New Roman"/>
          <w:sz w:val="24"/>
          <w:szCs w:val="24"/>
        </w:rPr>
        <w:t>.</w:t>
      </w:r>
      <w:r w:rsidR="00441598">
        <w:rPr>
          <w:rFonts w:ascii="Times New Roman" w:hAnsi="Times New Roman"/>
          <w:sz w:val="24"/>
          <w:szCs w:val="24"/>
        </w:rPr>
        <w:t xml:space="preserve"> </w:t>
      </w:r>
      <w:r w:rsidR="00830A3A" w:rsidRPr="00BC105A">
        <w:rPr>
          <w:rFonts w:ascii="Times New Roman" w:hAnsi="Times New Roman"/>
          <w:sz w:val="24"/>
          <w:szCs w:val="24"/>
        </w:rPr>
        <w:t>Erkeklerde</w:t>
      </w:r>
      <w:r w:rsidR="00441598">
        <w:rPr>
          <w:rFonts w:ascii="Times New Roman" w:hAnsi="Times New Roman"/>
          <w:sz w:val="24"/>
          <w:szCs w:val="24"/>
        </w:rPr>
        <w:t xml:space="preserve"> </w:t>
      </w:r>
      <w:r w:rsidR="00830A3A" w:rsidRPr="00BC105A">
        <w:rPr>
          <w:rFonts w:ascii="Times New Roman" w:hAnsi="Times New Roman"/>
          <w:sz w:val="24"/>
          <w:szCs w:val="24"/>
        </w:rPr>
        <w:t>ters</w:t>
      </w:r>
      <w:r w:rsidR="00441598">
        <w:rPr>
          <w:rFonts w:ascii="Times New Roman" w:hAnsi="Times New Roman"/>
          <w:sz w:val="24"/>
          <w:szCs w:val="24"/>
        </w:rPr>
        <w:t xml:space="preserve"> </w:t>
      </w:r>
      <w:r w:rsidR="00830A3A" w:rsidRPr="00BC105A">
        <w:rPr>
          <w:rFonts w:ascii="Times New Roman" w:hAnsi="Times New Roman"/>
          <w:sz w:val="24"/>
          <w:szCs w:val="24"/>
        </w:rPr>
        <w:t>orantı</w:t>
      </w:r>
      <w:r w:rsidR="00935D31" w:rsidRPr="00BC105A">
        <w:rPr>
          <w:rFonts w:ascii="Times New Roman" w:hAnsi="Times New Roman"/>
          <w:sz w:val="24"/>
          <w:szCs w:val="24"/>
        </w:rPr>
        <w:t>lı</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kızlarda</w:t>
      </w:r>
      <w:r w:rsidR="00441598">
        <w:rPr>
          <w:rFonts w:ascii="Times New Roman" w:hAnsi="Times New Roman"/>
          <w:sz w:val="24"/>
          <w:szCs w:val="24"/>
        </w:rPr>
        <w:t xml:space="preserve"> </w:t>
      </w:r>
      <w:r w:rsidR="00935D31" w:rsidRPr="00BC105A">
        <w:rPr>
          <w:rFonts w:ascii="Times New Roman" w:hAnsi="Times New Roman"/>
          <w:sz w:val="24"/>
          <w:szCs w:val="24"/>
        </w:rPr>
        <w:t>ise</w:t>
      </w:r>
      <w:r w:rsidR="00441598">
        <w:rPr>
          <w:rFonts w:ascii="Times New Roman" w:hAnsi="Times New Roman"/>
          <w:sz w:val="24"/>
          <w:szCs w:val="24"/>
        </w:rPr>
        <w:t xml:space="preserve"> </w:t>
      </w:r>
      <w:r w:rsidRPr="00BC105A">
        <w:rPr>
          <w:rFonts w:ascii="Times New Roman" w:hAnsi="Times New Roman"/>
          <w:sz w:val="24"/>
          <w:szCs w:val="24"/>
        </w:rPr>
        <w:t>pozitif</w:t>
      </w:r>
      <w:r w:rsidR="00441598">
        <w:rPr>
          <w:rFonts w:ascii="Times New Roman" w:hAnsi="Times New Roman"/>
          <w:sz w:val="24"/>
          <w:szCs w:val="24"/>
        </w:rPr>
        <w:t xml:space="preserve"> </w:t>
      </w:r>
      <w:r w:rsidR="00935D31" w:rsidRPr="00BC105A">
        <w:rPr>
          <w:rFonts w:ascii="Times New Roman" w:hAnsi="Times New Roman"/>
          <w:sz w:val="24"/>
          <w:szCs w:val="24"/>
        </w:rPr>
        <w:t>yönlü</w:t>
      </w:r>
      <w:r w:rsidR="00441598">
        <w:rPr>
          <w:rFonts w:ascii="Times New Roman" w:hAnsi="Times New Roman"/>
          <w:sz w:val="24"/>
          <w:szCs w:val="24"/>
        </w:rPr>
        <w:t xml:space="preserve"> </w:t>
      </w:r>
      <w:r w:rsidRPr="00BC105A">
        <w:rPr>
          <w:rFonts w:ascii="Times New Roman" w:hAnsi="Times New Roman"/>
          <w:sz w:val="24"/>
          <w:szCs w:val="24"/>
        </w:rPr>
        <w:t>f</w:t>
      </w:r>
      <w:r w:rsidR="00935D31" w:rsidRPr="00BC105A">
        <w:rPr>
          <w:rFonts w:ascii="Times New Roman" w:hAnsi="Times New Roman"/>
          <w:sz w:val="24"/>
          <w:szCs w:val="24"/>
        </w:rPr>
        <w:t>arklılık</w:t>
      </w:r>
      <w:r w:rsidR="00441598">
        <w:rPr>
          <w:rFonts w:ascii="Times New Roman" w:hAnsi="Times New Roman"/>
          <w:sz w:val="24"/>
          <w:szCs w:val="24"/>
        </w:rPr>
        <w:t xml:space="preserve"> </w:t>
      </w:r>
      <w:r w:rsidR="00935D31" w:rsidRPr="00BC105A">
        <w:rPr>
          <w:rFonts w:ascii="Times New Roman" w:hAnsi="Times New Roman"/>
          <w:sz w:val="24"/>
          <w:szCs w:val="24"/>
        </w:rPr>
        <w:t>görülmüştür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BP-3,</w:t>
      </w:r>
      <w:r w:rsidR="00441598">
        <w:rPr>
          <w:rFonts w:ascii="Times New Roman" w:hAnsi="Times New Roman"/>
          <w:sz w:val="24"/>
          <w:szCs w:val="24"/>
        </w:rPr>
        <w:t xml:space="preserve"> </w:t>
      </w:r>
      <w:r w:rsidRPr="00BC105A">
        <w:rPr>
          <w:rFonts w:ascii="Times New Roman" w:hAnsi="Times New Roman"/>
          <w:sz w:val="24"/>
          <w:szCs w:val="24"/>
        </w:rPr>
        <w:t>yalnızca</w:t>
      </w:r>
      <w:r w:rsidR="00441598">
        <w:rPr>
          <w:rFonts w:ascii="Times New Roman" w:hAnsi="Times New Roman"/>
          <w:sz w:val="24"/>
          <w:szCs w:val="24"/>
        </w:rPr>
        <w:t xml:space="preserve"> </w:t>
      </w:r>
      <w:r w:rsidRPr="00BC105A">
        <w:rPr>
          <w:rFonts w:ascii="Times New Roman" w:hAnsi="Times New Roman"/>
          <w:sz w:val="24"/>
          <w:szCs w:val="24"/>
        </w:rPr>
        <w:t>ergen</w:t>
      </w:r>
      <w:r w:rsidR="00441598">
        <w:rPr>
          <w:rFonts w:ascii="Times New Roman" w:hAnsi="Times New Roman"/>
          <w:sz w:val="24"/>
          <w:szCs w:val="24"/>
        </w:rPr>
        <w:t xml:space="preserve"> </w:t>
      </w:r>
      <w:r w:rsidRPr="00BC105A">
        <w:rPr>
          <w:rFonts w:ascii="Times New Roman" w:hAnsi="Times New Roman"/>
          <w:sz w:val="24"/>
          <w:szCs w:val="24"/>
        </w:rPr>
        <w:t>erkeklerde</w:t>
      </w:r>
      <w:r w:rsidR="00441598">
        <w:rPr>
          <w:rFonts w:ascii="Times New Roman" w:hAnsi="Times New Roman"/>
          <w:sz w:val="24"/>
          <w:szCs w:val="24"/>
        </w:rPr>
        <w:t xml:space="preserve"> </w:t>
      </w:r>
      <w:r w:rsidRPr="00BC105A">
        <w:rPr>
          <w:rFonts w:ascii="Times New Roman" w:hAnsi="Times New Roman"/>
          <w:sz w:val="24"/>
          <w:szCs w:val="24"/>
        </w:rPr>
        <w:t>daha</w:t>
      </w:r>
      <w:r w:rsidR="00441598">
        <w:rPr>
          <w:rFonts w:ascii="Times New Roman" w:hAnsi="Times New Roman"/>
          <w:sz w:val="24"/>
          <w:szCs w:val="24"/>
        </w:rPr>
        <w:t xml:space="preserve"> </w:t>
      </w:r>
      <w:r w:rsidRPr="00BC105A">
        <w:rPr>
          <w:rFonts w:ascii="Times New Roman" w:hAnsi="Times New Roman"/>
          <w:sz w:val="24"/>
          <w:szCs w:val="24"/>
        </w:rPr>
        <w:t>düşük</w:t>
      </w:r>
      <w:r w:rsidR="00441598">
        <w:rPr>
          <w:rFonts w:ascii="Times New Roman" w:hAnsi="Times New Roman"/>
          <w:sz w:val="24"/>
          <w:szCs w:val="24"/>
        </w:rPr>
        <w:t xml:space="preserve"> </w:t>
      </w:r>
      <w:r w:rsidRPr="00BC105A">
        <w:rPr>
          <w:rFonts w:ascii="Times New Roman" w:hAnsi="Times New Roman"/>
          <w:sz w:val="24"/>
          <w:szCs w:val="24"/>
        </w:rPr>
        <w:t>TT</w:t>
      </w:r>
      <w:r w:rsidR="00441598">
        <w:rPr>
          <w:rFonts w:ascii="Times New Roman" w:hAnsi="Times New Roman"/>
          <w:sz w:val="24"/>
          <w:szCs w:val="24"/>
        </w:rPr>
        <w:t xml:space="preserve"> </w:t>
      </w:r>
      <w:r w:rsidR="00935D31" w:rsidRPr="00BC105A">
        <w:rPr>
          <w:rFonts w:ascii="Times New Roman" w:hAnsi="Times New Roman"/>
          <w:sz w:val="24"/>
          <w:szCs w:val="24"/>
        </w:rPr>
        <w:t>düzeyi</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ilişkilendirilmiştir.</w:t>
      </w:r>
    </w:p>
    <w:p w:rsidR="003005F5" w:rsidRPr="00BC105A" w:rsidRDefault="003005F5"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Konieczna</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(2018)</w:t>
      </w:r>
      <w:r w:rsidR="00441598">
        <w:rPr>
          <w:rFonts w:ascii="Times New Roman" w:hAnsi="Times New Roman"/>
          <w:sz w:val="24"/>
          <w:szCs w:val="24"/>
        </w:rPr>
        <w:t xml:space="preserve"> </w:t>
      </w:r>
      <w:r w:rsidRPr="00BC105A">
        <w:rPr>
          <w:rFonts w:ascii="Times New Roman" w:hAnsi="Times New Roman"/>
          <w:sz w:val="24"/>
          <w:szCs w:val="24"/>
        </w:rPr>
        <w:t>tarafından</w:t>
      </w:r>
      <w:r w:rsidR="00441598">
        <w:rPr>
          <w:rFonts w:ascii="Times New Roman" w:hAnsi="Times New Roman"/>
          <w:sz w:val="24"/>
          <w:szCs w:val="24"/>
        </w:rPr>
        <w:t xml:space="preserve"> </w:t>
      </w:r>
      <w:r w:rsidRPr="00BC105A">
        <w:rPr>
          <w:rFonts w:ascii="Times New Roman" w:hAnsi="Times New Roman"/>
          <w:sz w:val="24"/>
          <w:szCs w:val="24"/>
        </w:rPr>
        <w:t>yapılan</w:t>
      </w:r>
      <w:r w:rsidR="00441598">
        <w:rPr>
          <w:rFonts w:ascii="Times New Roman" w:hAnsi="Times New Roman"/>
          <w:sz w:val="24"/>
          <w:szCs w:val="24"/>
        </w:rPr>
        <w:t xml:space="preserve"> </w:t>
      </w:r>
      <w:r w:rsidRPr="00BC105A">
        <w:rPr>
          <w:rFonts w:ascii="Times New Roman" w:hAnsi="Times New Roman"/>
          <w:sz w:val="24"/>
          <w:szCs w:val="24"/>
        </w:rPr>
        <w:t>çalışmada,</w:t>
      </w:r>
      <w:r w:rsidR="00441598">
        <w:rPr>
          <w:rFonts w:ascii="Times New Roman" w:hAnsi="Times New Roman"/>
          <w:sz w:val="24"/>
          <w:szCs w:val="24"/>
        </w:rPr>
        <w:t xml:space="preserve"> </w:t>
      </w:r>
      <w:r w:rsidRPr="00BC105A">
        <w:rPr>
          <w:rFonts w:ascii="Times New Roman" w:hAnsi="Times New Roman"/>
          <w:sz w:val="24"/>
          <w:szCs w:val="24"/>
        </w:rPr>
        <w:t>polikistik</w:t>
      </w:r>
      <w:r w:rsidR="00441598">
        <w:rPr>
          <w:rFonts w:ascii="Times New Roman" w:hAnsi="Times New Roman"/>
          <w:sz w:val="24"/>
          <w:szCs w:val="24"/>
        </w:rPr>
        <w:t xml:space="preserve"> </w:t>
      </w:r>
      <w:r w:rsidRPr="00BC105A">
        <w:rPr>
          <w:rFonts w:ascii="Times New Roman" w:hAnsi="Times New Roman"/>
          <w:sz w:val="24"/>
          <w:szCs w:val="24"/>
        </w:rPr>
        <w:t>over</w:t>
      </w:r>
      <w:r w:rsidR="00441598">
        <w:rPr>
          <w:rFonts w:ascii="Times New Roman" w:hAnsi="Times New Roman"/>
          <w:sz w:val="24"/>
          <w:szCs w:val="24"/>
        </w:rPr>
        <w:t xml:space="preserve"> </w:t>
      </w:r>
      <w:r w:rsidRPr="00BC105A">
        <w:rPr>
          <w:rFonts w:ascii="Times New Roman" w:hAnsi="Times New Roman"/>
          <w:sz w:val="24"/>
          <w:szCs w:val="24"/>
        </w:rPr>
        <w:t>sendromlu</w:t>
      </w:r>
      <w:r w:rsidR="00441598">
        <w:rPr>
          <w:rFonts w:ascii="Times New Roman" w:hAnsi="Times New Roman"/>
          <w:sz w:val="24"/>
          <w:szCs w:val="24"/>
        </w:rPr>
        <w:t xml:space="preserve"> </w:t>
      </w:r>
      <w:r w:rsidRPr="00BC105A">
        <w:rPr>
          <w:rFonts w:ascii="Times New Roman" w:hAnsi="Times New Roman"/>
          <w:sz w:val="24"/>
          <w:szCs w:val="24"/>
        </w:rPr>
        <w:t>(PCOS)</w:t>
      </w:r>
      <w:r w:rsidR="00441598">
        <w:rPr>
          <w:rFonts w:ascii="Times New Roman" w:hAnsi="Times New Roman"/>
          <w:sz w:val="24"/>
          <w:szCs w:val="24"/>
        </w:rPr>
        <w:t xml:space="preserve"> </w:t>
      </w:r>
      <w:r w:rsidRPr="00BC105A">
        <w:rPr>
          <w:rFonts w:ascii="Times New Roman" w:hAnsi="Times New Roman"/>
          <w:sz w:val="24"/>
          <w:szCs w:val="24"/>
        </w:rPr>
        <w:t>kadınlarda</w:t>
      </w:r>
      <w:r w:rsidR="00441598">
        <w:rPr>
          <w:rFonts w:ascii="Times New Roman" w:hAnsi="Times New Roman"/>
          <w:sz w:val="24"/>
          <w:szCs w:val="24"/>
        </w:rPr>
        <w:t xml:space="preserve"> </w:t>
      </w:r>
      <w:r w:rsidRPr="00BC105A">
        <w:rPr>
          <w:rFonts w:ascii="Times New Roman" w:hAnsi="Times New Roman"/>
          <w:sz w:val="24"/>
          <w:szCs w:val="24"/>
        </w:rPr>
        <w:t>(n = 106,</w:t>
      </w:r>
      <w:r w:rsidR="00441598">
        <w:rPr>
          <w:rFonts w:ascii="Times New Roman" w:hAnsi="Times New Roman"/>
          <w:sz w:val="24"/>
          <w:szCs w:val="24"/>
        </w:rPr>
        <w:t xml:space="preserve"> </w:t>
      </w:r>
      <w:r w:rsidRPr="00BC105A">
        <w:rPr>
          <w:rFonts w:ascii="Times New Roman" w:hAnsi="Times New Roman"/>
          <w:sz w:val="24"/>
          <w:szCs w:val="24"/>
        </w:rPr>
        <w:t>yaş</w:t>
      </w:r>
      <w:r w:rsidR="00441598">
        <w:rPr>
          <w:rFonts w:ascii="Times New Roman" w:hAnsi="Times New Roman"/>
          <w:sz w:val="24"/>
          <w:szCs w:val="24"/>
        </w:rPr>
        <w:t xml:space="preserve"> </w:t>
      </w:r>
      <w:r w:rsidRPr="00BC105A">
        <w:rPr>
          <w:rFonts w:ascii="Times New Roman" w:hAnsi="Times New Roman"/>
          <w:sz w:val="24"/>
          <w:szCs w:val="24"/>
        </w:rPr>
        <w:t>aralığı</w:t>
      </w:r>
      <w:r w:rsidR="00441598">
        <w:rPr>
          <w:rFonts w:ascii="Times New Roman" w:hAnsi="Times New Roman"/>
          <w:sz w:val="24"/>
          <w:szCs w:val="24"/>
        </w:rPr>
        <w:t xml:space="preserve"> </w:t>
      </w:r>
      <w:r w:rsidRPr="00BC105A">
        <w:rPr>
          <w:rFonts w:ascii="Times New Roman" w:hAnsi="Times New Roman"/>
          <w:sz w:val="24"/>
          <w:szCs w:val="24"/>
        </w:rPr>
        <w:t>18-40)</w:t>
      </w:r>
      <w:r w:rsidR="00441598">
        <w:rPr>
          <w:rFonts w:ascii="Times New Roman" w:hAnsi="Times New Roman"/>
          <w:sz w:val="24"/>
          <w:szCs w:val="24"/>
        </w:rPr>
        <w:t xml:space="preserve"> </w:t>
      </w:r>
      <w:r w:rsidRPr="00BC105A">
        <w:rPr>
          <w:rFonts w:ascii="Times New Roman" w:hAnsi="Times New Roman"/>
          <w:sz w:val="24"/>
          <w:szCs w:val="24"/>
        </w:rPr>
        <w:t>tandem</w:t>
      </w:r>
      <w:r w:rsidR="00441598">
        <w:rPr>
          <w:rFonts w:ascii="Times New Roman" w:hAnsi="Times New Roman"/>
          <w:sz w:val="24"/>
          <w:szCs w:val="24"/>
        </w:rPr>
        <w:t xml:space="preserve"> </w:t>
      </w:r>
      <w:r w:rsidRPr="00BC105A">
        <w:rPr>
          <w:rFonts w:ascii="Times New Roman" w:hAnsi="Times New Roman"/>
          <w:sz w:val="24"/>
          <w:szCs w:val="24"/>
        </w:rPr>
        <w:t>kütle</w:t>
      </w:r>
      <w:r w:rsidR="00441598">
        <w:rPr>
          <w:rFonts w:ascii="Times New Roman" w:hAnsi="Times New Roman"/>
          <w:sz w:val="24"/>
          <w:szCs w:val="24"/>
        </w:rPr>
        <w:t xml:space="preserve"> </w:t>
      </w:r>
      <w:r w:rsidRPr="00BC105A">
        <w:rPr>
          <w:rFonts w:ascii="Times New Roman" w:hAnsi="Times New Roman"/>
          <w:sz w:val="24"/>
          <w:szCs w:val="24"/>
        </w:rPr>
        <w:t>spektrometrisi</w:t>
      </w:r>
      <w:r w:rsidR="00441598">
        <w:rPr>
          <w:rFonts w:ascii="Times New Roman" w:hAnsi="Times New Roman"/>
          <w:sz w:val="24"/>
          <w:szCs w:val="24"/>
        </w:rPr>
        <w:t xml:space="preserve"> </w:t>
      </w:r>
      <w:r w:rsidRPr="00BC105A">
        <w:rPr>
          <w:rFonts w:ascii="Times New Roman" w:hAnsi="Times New Roman"/>
          <w:sz w:val="24"/>
          <w:szCs w:val="24"/>
        </w:rPr>
        <w:t>(HPLC–MS/MS)</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yüksek</w:t>
      </w:r>
      <w:r w:rsidR="00441598">
        <w:rPr>
          <w:rFonts w:ascii="Times New Roman" w:hAnsi="Times New Roman"/>
          <w:sz w:val="24"/>
          <w:szCs w:val="24"/>
        </w:rPr>
        <w:t xml:space="preserve"> </w:t>
      </w:r>
      <w:r w:rsidRPr="00BC105A">
        <w:rPr>
          <w:rFonts w:ascii="Times New Roman" w:hAnsi="Times New Roman"/>
          <w:sz w:val="24"/>
          <w:szCs w:val="24"/>
        </w:rPr>
        <w:t>performanslı</w:t>
      </w:r>
      <w:r w:rsidR="00441598">
        <w:rPr>
          <w:rFonts w:ascii="Times New Roman" w:hAnsi="Times New Roman"/>
          <w:sz w:val="24"/>
          <w:szCs w:val="24"/>
        </w:rPr>
        <w:t xml:space="preserve"> </w:t>
      </w:r>
      <w:r w:rsidRPr="00BC105A">
        <w:rPr>
          <w:rFonts w:ascii="Times New Roman" w:hAnsi="Times New Roman"/>
          <w:sz w:val="24"/>
          <w:szCs w:val="24"/>
        </w:rPr>
        <w:t>sıvı</w:t>
      </w:r>
      <w:r w:rsidR="00441598">
        <w:rPr>
          <w:rFonts w:ascii="Times New Roman" w:hAnsi="Times New Roman"/>
          <w:sz w:val="24"/>
          <w:szCs w:val="24"/>
        </w:rPr>
        <w:t xml:space="preserve"> </w:t>
      </w:r>
      <w:r w:rsidRPr="00BC105A">
        <w:rPr>
          <w:rFonts w:ascii="Times New Roman" w:hAnsi="Times New Roman"/>
          <w:sz w:val="24"/>
          <w:szCs w:val="24"/>
        </w:rPr>
        <w:t>kromatografisi</w:t>
      </w:r>
      <w:r w:rsidR="00441598">
        <w:rPr>
          <w:rFonts w:ascii="Times New Roman" w:hAnsi="Times New Roman"/>
          <w:sz w:val="24"/>
          <w:szCs w:val="24"/>
        </w:rPr>
        <w:t xml:space="preserve"> </w:t>
      </w:r>
      <w:r w:rsidRPr="00BC105A">
        <w:rPr>
          <w:rFonts w:ascii="Times New Roman" w:hAnsi="Times New Roman"/>
          <w:sz w:val="24"/>
          <w:szCs w:val="24"/>
        </w:rPr>
        <w:t>kullan</w:t>
      </w:r>
      <w:r w:rsidR="00935D31" w:rsidRPr="00BC105A">
        <w:rPr>
          <w:rFonts w:ascii="Times New Roman" w:hAnsi="Times New Roman"/>
          <w:sz w:val="24"/>
          <w:szCs w:val="24"/>
        </w:rPr>
        <w:t>ıl</w:t>
      </w:r>
      <w:r w:rsidRPr="00BC105A">
        <w:rPr>
          <w:rFonts w:ascii="Times New Roman" w:hAnsi="Times New Roman"/>
          <w:sz w:val="24"/>
          <w:szCs w:val="24"/>
        </w:rPr>
        <w:t>arak</w:t>
      </w:r>
      <w:r w:rsidR="00441598">
        <w:rPr>
          <w:rFonts w:ascii="Times New Roman" w:hAnsi="Times New Roman"/>
          <w:sz w:val="24"/>
          <w:szCs w:val="24"/>
        </w:rPr>
        <w:t xml:space="preserve"> </w:t>
      </w:r>
      <w:r w:rsidRPr="00BC105A">
        <w:rPr>
          <w:rFonts w:ascii="Times New Roman" w:hAnsi="Times New Roman"/>
          <w:sz w:val="24"/>
          <w:szCs w:val="24"/>
        </w:rPr>
        <w:t>serum</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konsant</w:t>
      </w:r>
      <w:r w:rsidR="00FD02C4" w:rsidRPr="00BC105A">
        <w:rPr>
          <w:rFonts w:ascii="Times New Roman" w:hAnsi="Times New Roman"/>
          <w:sz w:val="24"/>
          <w:szCs w:val="24"/>
        </w:rPr>
        <w:t>rasyonları</w:t>
      </w:r>
      <w:r w:rsidR="00441598">
        <w:rPr>
          <w:rFonts w:ascii="Times New Roman" w:hAnsi="Times New Roman"/>
          <w:sz w:val="24"/>
          <w:szCs w:val="24"/>
        </w:rPr>
        <w:t xml:space="preserve"> </w:t>
      </w:r>
      <w:r w:rsidRPr="00BC105A">
        <w:rPr>
          <w:rFonts w:ascii="Times New Roman" w:hAnsi="Times New Roman"/>
          <w:sz w:val="24"/>
          <w:szCs w:val="24"/>
        </w:rPr>
        <w:t>belirlenmeye</w:t>
      </w:r>
      <w:r w:rsidR="00441598">
        <w:rPr>
          <w:rFonts w:ascii="Times New Roman" w:hAnsi="Times New Roman"/>
          <w:sz w:val="24"/>
          <w:szCs w:val="24"/>
        </w:rPr>
        <w:t xml:space="preserve"> </w:t>
      </w:r>
      <w:r w:rsidRPr="00BC105A">
        <w:rPr>
          <w:rFonts w:ascii="Times New Roman" w:hAnsi="Times New Roman"/>
          <w:sz w:val="24"/>
          <w:szCs w:val="24"/>
        </w:rPr>
        <w:t>çalışılmış,</w:t>
      </w:r>
      <w:r w:rsidR="00441598">
        <w:rPr>
          <w:rFonts w:ascii="Times New Roman" w:hAnsi="Times New Roman"/>
          <w:sz w:val="24"/>
          <w:szCs w:val="24"/>
        </w:rPr>
        <w:t xml:space="preserve"> </w:t>
      </w:r>
      <w:r w:rsidRPr="00BC105A">
        <w:rPr>
          <w:rFonts w:ascii="Times New Roman" w:hAnsi="Times New Roman"/>
          <w:sz w:val="24"/>
          <w:szCs w:val="24"/>
        </w:rPr>
        <w:t>hormonal</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metabolik</w:t>
      </w:r>
      <w:r w:rsidR="00441598">
        <w:rPr>
          <w:rFonts w:ascii="Times New Roman" w:hAnsi="Times New Roman"/>
          <w:sz w:val="24"/>
          <w:szCs w:val="24"/>
        </w:rPr>
        <w:t xml:space="preserve"> </w:t>
      </w:r>
      <w:r w:rsidRPr="00BC105A">
        <w:rPr>
          <w:rFonts w:ascii="Times New Roman" w:hAnsi="Times New Roman"/>
          <w:sz w:val="24"/>
          <w:szCs w:val="24"/>
        </w:rPr>
        <w:t>profilleri</w:t>
      </w:r>
      <w:r w:rsidR="00441598">
        <w:rPr>
          <w:rFonts w:ascii="Times New Roman" w:hAnsi="Times New Roman"/>
          <w:sz w:val="24"/>
          <w:szCs w:val="24"/>
        </w:rPr>
        <w:t xml:space="preserve"> </w:t>
      </w:r>
      <w:r w:rsidRPr="00BC105A">
        <w:rPr>
          <w:rFonts w:ascii="Times New Roman" w:hAnsi="Times New Roman"/>
          <w:sz w:val="24"/>
          <w:szCs w:val="24"/>
        </w:rPr>
        <w:t>üzerindeki</w:t>
      </w:r>
      <w:r w:rsidR="00441598">
        <w:rPr>
          <w:rFonts w:ascii="Times New Roman" w:hAnsi="Times New Roman"/>
          <w:sz w:val="24"/>
          <w:szCs w:val="24"/>
        </w:rPr>
        <w:t xml:space="preserve"> </w:t>
      </w:r>
      <w:r w:rsidRPr="00BC105A">
        <w:rPr>
          <w:rFonts w:ascii="Times New Roman" w:hAnsi="Times New Roman"/>
          <w:sz w:val="24"/>
          <w:szCs w:val="24"/>
        </w:rPr>
        <w:lastRenderedPageBreak/>
        <w:t>po</w:t>
      </w:r>
      <w:r w:rsidR="00935D31" w:rsidRPr="00BC105A">
        <w:rPr>
          <w:rFonts w:ascii="Times New Roman" w:hAnsi="Times New Roman"/>
          <w:sz w:val="24"/>
          <w:szCs w:val="24"/>
        </w:rPr>
        <w:t>tansiyel</w:t>
      </w:r>
      <w:r w:rsidR="00441598">
        <w:rPr>
          <w:rFonts w:ascii="Times New Roman" w:hAnsi="Times New Roman"/>
          <w:sz w:val="24"/>
          <w:szCs w:val="24"/>
        </w:rPr>
        <w:t xml:space="preserve"> </w:t>
      </w:r>
      <w:r w:rsidR="00935D31" w:rsidRPr="00BC105A">
        <w:rPr>
          <w:rFonts w:ascii="Times New Roman" w:hAnsi="Times New Roman"/>
          <w:sz w:val="24"/>
          <w:szCs w:val="24"/>
        </w:rPr>
        <w:t>etkisi</w:t>
      </w:r>
      <w:r w:rsidR="00441598">
        <w:rPr>
          <w:rFonts w:ascii="Times New Roman" w:hAnsi="Times New Roman"/>
          <w:sz w:val="24"/>
          <w:szCs w:val="24"/>
        </w:rPr>
        <w:t xml:space="preserve"> </w:t>
      </w:r>
      <w:r w:rsidRPr="00BC105A">
        <w:rPr>
          <w:rFonts w:ascii="Times New Roman" w:hAnsi="Times New Roman"/>
          <w:sz w:val="24"/>
          <w:szCs w:val="24"/>
        </w:rPr>
        <w:t>değerlendirilmiştir.</w:t>
      </w:r>
      <w:r w:rsidR="00441598">
        <w:rPr>
          <w:rFonts w:ascii="Times New Roman" w:hAnsi="Times New Roman"/>
          <w:sz w:val="24"/>
          <w:szCs w:val="24"/>
        </w:rPr>
        <w:t xml:space="preserve"> </w:t>
      </w:r>
      <w:r w:rsidRPr="00BC105A">
        <w:rPr>
          <w:rFonts w:ascii="Times New Roman" w:hAnsi="Times New Roman"/>
          <w:sz w:val="24"/>
          <w:szCs w:val="24"/>
        </w:rPr>
        <w:t>Bulgulara</w:t>
      </w:r>
      <w:r w:rsidR="00441598">
        <w:rPr>
          <w:rFonts w:ascii="Times New Roman" w:hAnsi="Times New Roman"/>
          <w:sz w:val="24"/>
          <w:szCs w:val="24"/>
        </w:rPr>
        <w:t xml:space="preserve"> </w:t>
      </w:r>
      <w:r w:rsidRPr="00BC105A">
        <w:rPr>
          <w:rFonts w:ascii="Times New Roman" w:hAnsi="Times New Roman"/>
          <w:sz w:val="24"/>
          <w:szCs w:val="24"/>
        </w:rPr>
        <w:t>göre</w:t>
      </w:r>
      <w:r w:rsidR="00441598">
        <w:rPr>
          <w:rFonts w:ascii="Times New Roman" w:hAnsi="Times New Roman"/>
          <w:sz w:val="24"/>
          <w:szCs w:val="24"/>
        </w:rPr>
        <w:t xml:space="preserve"> </w:t>
      </w:r>
      <w:r w:rsidRPr="00BC105A">
        <w:rPr>
          <w:rFonts w:ascii="Times New Roman" w:hAnsi="Times New Roman"/>
          <w:sz w:val="24"/>
          <w:szCs w:val="24"/>
        </w:rPr>
        <w:t>PCOS'lu</w:t>
      </w:r>
      <w:r w:rsidR="00441598">
        <w:rPr>
          <w:rFonts w:ascii="Times New Roman" w:hAnsi="Times New Roman"/>
          <w:sz w:val="24"/>
          <w:szCs w:val="24"/>
        </w:rPr>
        <w:t xml:space="preserve"> </w:t>
      </w:r>
      <w:r w:rsidRPr="00BC105A">
        <w:rPr>
          <w:rFonts w:ascii="Times New Roman" w:hAnsi="Times New Roman"/>
          <w:sz w:val="24"/>
          <w:szCs w:val="24"/>
        </w:rPr>
        <w:t>kadınların</w:t>
      </w:r>
      <w:r w:rsidR="00441598">
        <w:rPr>
          <w:rFonts w:ascii="Times New Roman" w:hAnsi="Times New Roman"/>
          <w:sz w:val="24"/>
          <w:szCs w:val="24"/>
        </w:rPr>
        <w:t xml:space="preserve"> </w:t>
      </w:r>
      <w:r w:rsidRPr="00BC105A">
        <w:rPr>
          <w:rFonts w:ascii="Times New Roman" w:hAnsi="Times New Roman"/>
          <w:sz w:val="24"/>
          <w:szCs w:val="24"/>
        </w:rPr>
        <w:t>sağlıklı</w:t>
      </w:r>
      <w:r w:rsidR="00441598">
        <w:rPr>
          <w:rFonts w:ascii="Times New Roman" w:hAnsi="Times New Roman"/>
          <w:sz w:val="24"/>
          <w:szCs w:val="24"/>
        </w:rPr>
        <w:t xml:space="preserve"> </w:t>
      </w:r>
      <w:r w:rsidRPr="00BC105A">
        <w:rPr>
          <w:rFonts w:ascii="Times New Roman" w:hAnsi="Times New Roman"/>
          <w:sz w:val="24"/>
          <w:szCs w:val="24"/>
        </w:rPr>
        <w:t>kontrollere</w:t>
      </w:r>
      <w:r w:rsidR="00441598">
        <w:rPr>
          <w:rFonts w:ascii="Times New Roman" w:hAnsi="Times New Roman"/>
          <w:sz w:val="24"/>
          <w:szCs w:val="24"/>
        </w:rPr>
        <w:t xml:space="preserve"> </w:t>
      </w:r>
      <w:r w:rsidRPr="00BC105A">
        <w:rPr>
          <w:rFonts w:ascii="Times New Roman" w:hAnsi="Times New Roman"/>
          <w:sz w:val="24"/>
          <w:szCs w:val="24"/>
        </w:rPr>
        <w:t>göre</w:t>
      </w:r>
      <w:r w:rsidR="00441598">
        <w:rPr>
          <w:rFonts w:ascii="Times New Roman" w:hAnsi="Times New Roman"/>
          <w:sz w:val="24"/>
          <w:szCs w:val="24"/>
        </w:rPr>
        <w:t xml:space="preserve"> </w:t>
      </w:r>
      <w:r w:rsidRPr="00BC105A">
        <w:rPr>
          <w:rFonts w:ascii="Times New Roman" w:hAnsi="Times New Roman"/>
          <w:sz w:val="24"/>
          <w:szCs w:val="24"/>
        </w:rPr>
        <w:t>anlamlı</w:t>
      </w:r>
      <w:r w:rsidR="00441598">
        <w:rPr>
          <w:rFonts w:ascii="Times New Roman" w:hAnsi="Times New Roman"/>
          <w:sz w:val="24"/>
          <w:szCs w:val="24"/>
        </w:rPr>
        <w:t xml:space="preserve"> </w:t>
      </w:r>
      <w:r w:rsidRPr="00BC105A">
        <w:rPr>
          <w:rFonts w:ascii="Times New Roman" w:hAnsi="Times New Roman"/>
          <w:sz w:val="24"/>
          <w:szCs w:val="24"/>
        </w:rPr>
        <w:t>derecede</w:t>
      </w:r>
      <w:r w:rsidR="00441598">
        <w:rPr>
          <w:rFonts w:ascii="Times New Roman" w:hAnsi="Times New Roman"/>
          <w:sz w:val="24"/>
          <w:szCs w:val="24"/>
        </w:rPr>
        <w:t xml:space="preserve"> </w:t>
      </w:r>
      <w:r w:rsidRPr="00BC105A">
        <w:rPr>
          <w:rFonts w:ascii="Times New Roman" w:hAnsi="Times New Roman"/>
          <w:sz w:val="24"/>
          <w:szCs w:val="24"/>
        </w:rPr>
        <w:t>daha</w:t>
      </w:r>
      <w:r w:rsidR="00441598">
        <w:rPr>
          <w:rFonts w:ascii="Times New Roman" w:hAnsi="Times New Roman"/>
          <w:sz w:val="24"/>
          <w:szCs w:val="24"/>
        </w:rPr>
        <w:t xml:space="preserve"> </w:t>
      </w:r>
      <w:r w:rsidRPr="00BC105A">
        <w:rPr>
          <w:rFonts w:ascii="Times New Roman" w:hAnsi="Times New Roman"/>
          <w:sz w:val="24"/>
          <w:szCs w:val="24"/>
        </w:rPr>
        <w:t>yüksek</w:t>
      </w:r>
      <w:r w:rsidR="00441598">
        <w:rPr>
          <w:rFonts w:ascii="Times New Roman" w:hAnsi="Times New Roman"/>
          <w:sz w:val="24"/>
          <w:szCs w:val="24"/>
        </w:rPr>
        <w:t xml:space="preserve"> </w:t>
      </w:r>
      <w:r w:rsidRPr="00BC105A">
        <w:rPr>
          <w:rFonts w:ascii="Times New Roman" w:hAnsi="Times New Roman"/>
          <w:sz w:val="24"/>
          <w:szCs w:val="24"/>
        </w:rPr>
        <w:t>serum</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konsantrasy</w:t>
      </w:r>
      <w:r w:rsidR="002D5320" w:rsidRPr="00BC105A">
        <w:rPr>
          <w:rFonts w:ascii="Times New Roman" w:hAnsi="Times New Roman"/>
          <w:sz w:val="24"/>
          <w:szCs w:val="24"/>
        </w:rPr>
        <w:t>onlarına</w:t>
      </w:r>
      <w:r w:rsidR="00441598">
        <w:rPr>
          <w:rFonts w:ascii="Times New Roman" w:hAnsi="Times New Roman"/>
          <w:sz w:val="24"/>
          <w:szCs w:val="24"/>
        </w:rPr>
        <w:t xml:space="preserve"> </w:t>
      </w:r>
      <w:r w:rsidR="002D5320" w:rsidRPr="00BC105A">
        <w:rPr>
          <w:rFonts w:ascii="Times New Roman" w:hAnsi="Times New Roman"/>
          <w:sz w:val="24"/>
          <w:szCs w:val="24"/>
        </w:rPr>
        <w:t>sahip</w:t>
      </w:r>
      <w:r w:rsidR="00441598">
        <w:rPr>
          <w:rFonts w:ascii="Times New Roman" w:hAnsi="Times New Roman"/>
          <w:sz w:val="24"/>
          <w:szCs w:val="24"/>
        </w:rPr>
        <w:t xml:space="preserve"> </w:t>
      </w:r>
      <w:r w:rsidR="002D5320" w:rsidRPr="00BC105A">
        <w:rPr>
          <w:rFonts w:ascii="Times New Roman" w:hAnsi="Times New Roman"/>
          <w:sz w:val="24"/>
          <w:szCs w:val="24"/>
        </w:rPr>
        <w:t>olduğu</w:t>
      </w:r>
      <w:r w:rsidR="00441598">
        <w:rPr>
          <w:rFonts w:ascii="Times New Roman" w:hAnsi="Times New Roman"/>
          <w:sz w:val="24"/>
          <w:szCs w:val="24"/>
        </w:rPr>
        <w:t xml:space="preserve"> </w:t>
      </w:r>
      <w:r w:rsidR="002D5320" w:rsidRPr="00BC105A">
        <w:rPr>
          <w:rFonts w:ascii="Times New Roman" w:hAnsi="Times New Roman"/>
          <w:sz w:val="24"/>
          <w:szCs w:val="24"/>
        </w:rPr>
        <w:t>tespit</w:t>
      </w:r>
      <w:r w:rsidR="00441598">
        <w:rPr>
          <w:rFonts w:ascii="Times New Roman" w:hAnsi="Times New Roman"/>
          <w:sz w:val="24"/>
          <w:szCs w:val="24"/>
        </w:rPr>
        <w:t xml:space="preserve"> </w:t>
      </w:r>
      <w:r w:rsidR="002D5320" w:rsidRPr="00BC105A">
        <w:rPr>
          <w:rFonts w:ascii="Times New Roman" w:hAnsi="Times New Roman"/>
          <w:sz w:val="24"/>
          <w:szCs w:val="24"/>
        </w:rPr>
        <w:t>edilmiştir:</w:t>
      </w:r>
      <w:r w:rsidR="00441598">
        <w:rPr>
          <w:rFonts w:ascii="Times New Roman" w:hAnsi="Times New Roman"/>
          <w:sz w:val="24"/>
          <w:szCs w:val="24"/>
        </w:rPr>
        <w:t xml:space="preserve"> </w:t>
      </w:r>
      <w:r w:rsidR="002D5320" w:rsidRPr="00BC105A">
        <w:rPr>
          <w:rFonts w:ascii="Times New Roman" w:hAnsi="Times New Roman"/>
          <w:sz w:val="24"/>
          <w:szCs w:val="24"/>
        </w:rPr>
        <w:t>(geometrik</w:t>
      </w:r>
      <w:r w:rsidR="00441598">
        <w:rPr>
          <w:rFonts w:ascii="Times New Roman" w:hAnsi="Times New Roman"/>
          <w:sz w:val="24"/>
          <w:szCs w:val="24"/>
        </w:rPr>
        <w:t xml:space="preserve"> </w:t>
      </w:r>
      <w:r w:rsidR="002D5320" w:rsidRPr="00BC105A">
        <w:rPr>
          <w:rFonts w:ascii="Times New Roman" w:hAnsi="Times New Roman"/>
          <w:sz w:val="24"/>
          <w:szCs w:val="24"/>
        </w:rPr>
        <w:t>ortalama</w:t>
      </w:r>
      <w:r w:rsidR="00441598">
        <w:rPr>
          <w:rFonts w:ascii="Times New Roman" w:hAnsi="Times New Roman"/>
          <w:sz w:val="24"/>
          <w:szCs w:val="24"/>
        </w:rPr>
        <w:t xml:space="preserve"> </w:t>
      </w:r>
      <w:r w:rsidR="002D5320" w:rsidRPr="00BC105A">
        <w:rPr>
          <w:rFonts w:ascii="Times New Roman" w:hAnsi="Times New Roman"/>
          <w:sz w:val="24"/>
          <w:szCs w:val="24"/>
        </w:rPr>
        <w:t>%</w:t>
      </w:r>
      <w:r w:rsidR="00441598">
        <w:rPr>
          <w:rFonts w:ascii="Times New Roman" w:hAnsi="Times New Roman"/>
          <w:sz w:val="24"/>
          <w:szCs w:val="24"/>
        </w:rPr>
        <w:t xml:space="preserve"> </w:t>
      </w:r>
      <w:r w:rsidR="002D5320" w:rsidRPr="00BC105A">
        <w:rPr>
          <w:rFonts w:ascii="Times New Roman" w:hAnsi="Times New Roman"/>
          <w:sz w:val="24"/>
          <w:szCs w:val="24"/>
        </w:rPr>
        <w:t>95</w:t>
      </w:r>
      <w:r w:rsidR="00441598">
        <w:rPr>
          <w:rFonts w:ascii="Times New Roman" w:hAnsi="Times New Roman"/>
          <w:sz w:val="24"/>
          <w:szCs w:val="24"/>
        </w:rPr>
        <w:t xml:space="preserve"> </w:t>
      </w:r>
      <w:r w:rsidR="002D5320" w:rsidRPr="00BC105A">
        <w:rPr>
          <w:rFonts w:ascii="Times New Roman" w:hAnsi="Times New Roman"/>
          <w:sz w:val="24"/>
          <w:szCs w:val="24"/>
        </w:rPr>
        <w:t>GA)</w:t>
      </w:r>
      <w:r w:rsidR="00441598">
        <w:rPr>
          <w:rFonts w:ascii="Times New Roman" w:hAnsi="Times New Roman"/>
          <w:sz w:val="24"/>
          <w:szCs w:val="24"/>
        </w:rPr>
        <w:t xml:space="preserve"> </w:t>
      </w:r>
      <w:r w:rsidR="002D5320" w:rsidRPr="00BC105A">
        <w:rPr>
          <w:rFonts w:ascii="Times New Roman" w:hAnsi="Times New Roman"/>
          <w:sz w:val="24"/>
          <w:szCs w:val="24"/>
        </w:rPr>
        <w:t>0.202 ng/mL</w:t>
      </w:r>
      <w:r w:rsidR="00441598">
        <w:rPr>
          <w:rFonts w:ascii="Times New Roman" w:hAnsi="Times New Roman"/>
          <w:sz w:val="24"/>
          <w:szCs w:val="24"/>
        </w:rPr>
        <w:t xml:space="preserve"> </w:t>
      </w:r>
      <w:r w:rsidR="002D5320" w:rsidRPr="00BC105A">
        <w:rPr>
          <w:rFonts w:ascii="Times New Roman" w:hAnsi="Times New Roman"/>
          <w:sz w:val="24"/>
          <w:szCs w:val="24"/>
        </w:rPr>
        <w:t>(0.150;</w:t>
      </w:r>
      <w:r w:rsidR="00441598">
        <w:rPr>
          <w:rFonts w:ascii="Times New Roman" w:hAnsi="Times New Roman"/>
          <w:sz w:val="24"/>
          <w:szCs w:val="24"/>
        </w:rPr>
        <w:t xml:space="preserve"> </w:t>
      </w:r>
      <w:r w:rsidR="002D5320" w:rsidRPr="00BC105A">
        <w:rPr>
          <w:rFonts w:ascii="Times New Roman" w:hAnsi="Times New Roman"/>
          <w:sz w:val="24"/>
          <w:szCs w:val="24"/>
        </w:rPr>
        <w:t>0.255)</w:t>
      </w:r>
      <w:r w:rsidR="00441598">
        <w:rPr>
          <w:rFonts w:ascii="Times New Roman" w:hAnsi="Times New Roman"/>
          <w:sz w:val="24"/>
          <w:szCs w:val="24"/>
        </w:rPr>
        <w:t xml:space="preserve"> </w:t>
      </w:r>
      <w:r w:rsidR="002D5320" w:rsidRPr="00BC105A">
        <w:rPr>
          <w:rFonts w:ascii="Times New Roman" w:hAnsi="Times New Roman"/>
          <w:sz w:val="24"/>
          <w:szCs w:val="24"/>
        </w:rPr>
        <w:t>ve</w:t>
      </w:r>
      <w:r w:rsidR="00441598">
        <w:rPr>
          <w:rFonts w:ascii="Times New Roman" w:hAnsi="Times New Roman"/>
          <w:sz w:val="24"/>
          <w:szCs w:val="24"/>
        </w:rPr>
        <w:t xml:space="preserve"> </w:t>
      </w:r>
      <w:r w:rsidR="002D5320" w:rsidRPr="00BC105A">
        <w:rPr>
          <w:rFonts w:ascii="Times New Roman" w:hAnsi="Times New Roman"/>
          <w:sz w:val="24"/>
          <w:szCs w:val="24"/>
        </w:rPr>
        <w:t>0.154 ng/mL</w:t>
      </w:r>
      <w:r w:rsidR="00441598">
        <w:rPr>
          <w:rFonts w:ascii="Times New Roman" w:hAnsi="Times New Roman"/>
          <w:sz w:val="24"/>
          <w:szCs w:val="24"/>
        </w:rPr>
        <w:t xml:space="preserve"> </w:t>
      </w:r>
      <w:r w:rsidR="002D5320" w:rsidRPr="00BC105A">
        <w:rPr>
          <w:rFonts w:ascii="Times New Roman" w:hAnsi="Times New Roman"/>
          <w:sz w:val="24"/>
          <w:szCs w:val="24"/>
        </w:rPr>
        <w:t>(0.106;</w:t>
      </w:r>
      <w:r w:rsidR="00441598">
        <w:rPr>
          <w:rFonts w:ascii="Times New Roman" w:hAnsi="Times New Roman"/>
          <w:sz w:val="24"/>
          <w:szCs w:val="24"/>
        </w:rPr>
        <w:t xml:space="preserve"> </w:t>
      </w:r>
      <w:r w:rsidR="002D5320" w:rsidRPr="00BC105A">
        <w:rPr>
          <w:rFonts w:ascii="Times New Roman" w:hAnsi="Times New Roman"/>
          <w:sz w:val="24"/>
          <w:szCs w:val="24"/>
        </w:rPr>
        <w:t>0.201).</w:t>
      </w:r>
      <w:r w:rsidR="00441598">
        <w:rPr>
          <w:rFonts w:ascii="Times New Roman" w:hAnsi="Times New Roman"/>
          <w:sz w:val="24"/>
          <w:szCs w:val="24"/>
        </w:rPr>
        <w:t xml:space="preserve"> </w:t>
      </w:r>
      <w:r w:rsidR="002D5320" w:rsidRPr="00BC105A">
        <w:rPr>
          <w:rFonts w:ascii="Times New Roman" w:hAnsi="Times New Roman"/>
          <w:sz w:val="24"/>
          <w:szCs w:val="24"/>
        </w:rPr>
        <w:t>S</w:t>
      </w:r>
      <w:r w:rsidRPr="00BC105A">
        <w:rPr>
          <w:rFonts w:ascii="Times New Roman" w:hAnsi="Times New Roman"/>
          <w:sz w:val="24"/>
          <w:szCs w:val="24"/>
        </w:rPr>
        <w:t>erum</w:t>
      </w:r>
      <w:r w:rsidR="00441598">
        <w:rPr>
          <w:rFonts w:ascii="Times New Roman" w:hAnsi="Times New Roman"/>
          <w:sz w:val="24"/>
          <w:szCs w:val="24"/>
        </w:rPr>
        <w:t xml:space="preserve"> </w:t>
      </w:r>
      <w:r w:rsidRPr="00BC105A">
        <w:rPr>
          <w:rFonts w:ascii="Times New Roman" w:hAnsi="Times New Roman"/>
          <w:sz w:val="24"/>
          <w:szCs w:val="24"/>
        </w:rPr>
        <w:t>total</w:t>
      </w:r>
      <w:r w:rsidR="00441598">
        <w:rPr>
          <w:rFonts w:ascii="Times New Roman" w:hAnsi="Times New Roman"/>
          <w:sz w:val="24"/>
          <w:szCs w:val="24"/>
        </w:rPr>
        <w:t xml:space="preserve"> </w:t>
      </w:r>
      <w:r w:rsidRPr="00BC105A">
        <w:rPr>
          <w:rFonts w:ascii="Times New Roman" w:hAnsi="Times New Roman"/>
          <w:sz w:val="24"/>
          <w:szCs w:val="24"/>
        </w:rPr>
        <w:t>testosteron</w:t>
      </w:r>
      <w:r w:rsidR="00441598">
        <w:rPr>
          <w:rFonts w:ascii="Times New Roman" w:hAnsi="Times New Roman"/>
          <w:sz w:val="24"/>
          <w:szCs w:val="24"/>
        </w:rPr>
        <w:t xml:space="preserve"> </w:t>
      </w:r>
      <w:r w:rsidRPr="00BC105A">
        <w:rPr>
          <w:rFonts w:ascii="Times New Roman" w:hAnsi="Times New Roman"/>
          <w:sz w:val="24"/>
          <w:szCs w:val="24"/>
        </w:rPr>
        <w:t>(TST)</w:t>
      </w:r>
      <w:r w:rsidR="00441598">
        <w:rPr>
          <w:rFonts w:ascii="Times New Roman" w:hAnsi="Times New Roman"/>
          <w:sz w:val="24"/>
          <w:szCs w:val="24"/>
        </w:rPr>
        <w:t xml:space="preserve"> </w:t>
      </w:r>
      <w:r w:rsidRPr="00BC105A">
        <w:rPr>
          <w:rFonts w:ascii="Times New Roman" w:hAnsi="Times New Roman"/>
          <w:sz w:val="24"/>
          <w:szCs w:val="24"/>
        </w:rPr>
        <w:t>(R=0.285,</w:t>
      </w:r>
      <w:r w:rsidR="00441598">
        <w:rPr>
          <w:rFonts w:ascii="Times New Roman" w:hAnsi="Times New Roman"/>
          <w:sz w:val="24"/>
          <w:szCs w:val="24"/>
        </w:rPr>
        <w:t xml:space="preserve"> </w:t>
      </w:r>
      <w:r w:rsidRPr="00BC105A">
        <w:rPr>
          <w:rFonts w:ascii="Times New Roman" w:hAnsi="Times New Roman"/>
          <w:sz w:val="24"/>
          <w:szCs w:val="24"/>
        </w:rPr>
        <w:t>P = 0.004)</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serbest</w:t>
      </w:r>
      <w:r w:rsidR="00441598">
        <w:rPr>
          <w:rFonts w:ascii="Times New Roman" w:hAnsi="Times New Roman"/>
          <w:sz w:val="24"/>
          <w:szCs w:val="24"/>
        </w:rPr>
        <w:t xml:space="preserve"> </w:t>
      </w:r>
      <w:r w:rsidRPr="00BC105A">
        <w:rPr>
          <w:rFonts w:ascii="Times New Roman" w:hAnsi="Times New Roman"/>
          <w:sz w:val="24"/>
          <w:szCs w:val="24"/>
        </w:rPr>
        <w:t>androjen</w:t>
      </w:r>
      <w:r w:rsidR="00441598">
        <w:rPr>
          <w:rFonts w:ascii="Times New Roman" w:hAnsi="Times New Roman"/>
          <w:sz w:val="24"/>
          <w:szCs w:val="24"/>
        </w:rPr>
        <w:t xml:space="preserve"> </w:t>
      </w:r>
      <w:r w:rsidRPr="00BC105A">
        <w:rPr>
          <w:rFonts w:ascii="Times New Roman" w:hAnsi="Times New Roman"/>
          <w:sz w:val="24"/>
          <w:szCs w:val="24"/>
        </w:rPr>
        <w:t>indeksi</w:t>
      </w:r>
      <w:r w:rsidR="00441598">
        <w:rPr>
          <w:rFonts w:ascii="Times New Roman" w:hAnsi="Times New Roman"/>
          <w:sz w:val="24"/>
          <w:szCs w:val="24"/>
        </w:rPr>
        <w:t xml:space="preserve"> </w:t>
      </w:r>
      <w:r w:rsidRPr="00BC105A">
        <w:rPr>
          <w:rFonts w:ascii="Times New Roman" w:hAnsi="Times New Roman"/>
          <w:sz w:val="24"/>
          <w:szCs w:val="24"/>
        </w:rPr>
        <w:t>(FAI)</w:t>
      </w:r>
      <w:r w:rsidR="00441598">
        <w:rPr>
          <w:rFonts w:ascii="Times New Roman" w:hAnsi="Times New Roman"/>
          <w:sz w:val="24"/>
          <w:szCs w:val="24"/>
        </w:rPr>
        <w:t xml:space="preserve"> </w:t>
      </w:r>
      <w:r w:rsidRPr="00BC105A">
        <w:rPr>
          <w:rFonts w:ascii="Times New Roman" w:hAnsi="Times New Roman"/>
          <w:sz w:val="24"/>
          <w:szCs w:val="24"/>
        </w:rPr>
        <w:t>(R = 0.196,</w:t>
      </w:r>
      <w:r w:rsidR="00441598">
        <w:rPr>
          <w:rFonts w:ascii="Times New Roman" w:hAnsi="Times New Roman"/>
          <w:sz w:val="24"/>
          <w:szCs w:val="24"/>
        </w:rPr>
        <w:t xml:space="preserve"> </w:t>
      </w:r>
      <w:r w:rsidRPr="00BC105A">
        <w:rPr>
          <w:rFonts w:ascii="Times New Roman" w:hAnsi="Times New Roman"/>
          <w:sz w:val="24"/>
          <w:szCs w:val="24"/>
        </w:rPr>
        <w:t>P = 0.049)</w:t>
      </w:r>
      <w:r w:rsidR="00441598">
        <w:rPr>
          <w:rFonts w:ascii="Times New Roman" w:hAnsi="Times New Roman"/>
          <w:sz w:val="24"/>
          <w:szCs w:val="24"/>
        </w:rPr>
        <w:t xml:space="preserve"> </w:t>
      </w:r>
      <w:r w:rsidR="00A91B0C" w:rsidRPr="00BC105A">
        <w:rPr>
          <w:rFonts w:ascii="Times New Roman" w:hAnsi="Times New Roman"/>
          <w:sz w:val="24"/>
          <w:szCs w:val="24"/>
        </w:rPr>
        <w:t>arasında</w:t>
      </w:r>
      <w:r w:rsidR="00441598">
        <w:rPr>
          <w:rFonts w:ascii="Times New Roman" w:hAnsi="Times New Roman"/>
          <w:sz w:val="24"/>
          <w:szCs w:val="24"/>
        </w:rPr>
        <w:t xml:space="preserve"> </w:t>
      </w:r>
      <w:r w:rsidR="002D5320" w:rsidRPr="00BC105A">
        <w:rPr>
          <w:rFonts w:ascii="Times New Roman" w:hAnsi="Times New Roman"/>
          <w:sz w:val="24"/>
          <w:szCs w:val="24"/>
        </w:rPr>
        <w:t>pozitif</w:t>
      </w:r>
      <w:r w:rsidR="00441598">
        <w:rPr>
          <w:rFonts w:ascii="Times New Roman" w:hAnsi="Times New Roman"/>
          <w:sz w:val="24"/>
          <w:szCs w:val="24"/>
        </w:rPr>
        <w:t xml:space="preserve"> </w:t>
      </w:r>
      <w:r w:rsidR="002D5320" w:rsidRPr="00BC105A">
        <w:rPr>
          <w:rFonts w:ascii="Times New Roman" w:hAnsi="Times New Roman"/>
          <w:sz w:val="24"/>
          <w:szCs w:val="24"/>
        </w:rPr>
        <w:t>korelasyon</w:t>
      </w:r>
      <w:r w:rsidR="00441598">
        <w:rPr>
          <w:rFonts w:ascii="Times New Roman" w:hAnsi="Times New Roman"/>
          <w:sz w:val="24"/>
          <w:szCs w:val="24"/>
        </w:rPr>
        <w:t xml:space="preserve"> </w:t>
      </w:r>
      <w:r w:rsidR="002D5320" w:rsidRPr="00BC105A">
        <w:rPr>
          <w:rFonts w:ascii="Times New Roman" w:hAnsi="Times New Roman"/>
          <w:sz w:val="24"/>
          <w:szCs w:val="24"/>
        </w:rPr>
        <w:t>göstermiştir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Serum</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BMI,</w:t>
      </w:r>
      <w:r w:rsidR="00441598">
        <w:rPr>
          <w:rFonts w:ascii="Times New Roman" w:hAnsi="Times New Roman"/>
          <w:sz w:val="24"/>
          <w:szCs w:val="24"/>
        </w:rPr>
        <w:t xml:space="preserve"> </w:t>
      </w:r>
      <w:r w:rsidRPr="00BC105A">
        <w:rPr>
          <w:rFonts w:ascii="Times New Roman" w:hAnsi="Times New Roman"/>
          <w:sz w:val="24"/>
          <w:szCs w:val="24"/>
        </w:rPr>
        <w:t>bel</w:t>
      </w:r>
      <w:r w:rsidR="00441598">
        <w:rPr>
          <w:rFonts w:ascii="Times New Roman" w:hAnsi="Times New Roman"/>
          <w:sz w:val="24"/>
          <w:szCs w:val="24"/>
        </w:rPr>
        <w:t xml:space="preserve"> </w:t>
      </w:r>
      <w:r w:rsidRPr="00BC105A">
        <w:rPr>
          <w:rFonts w:ascii="Times New Roman" w:hAnsi="Times New Roman"/>
          <w:sz w:val="24"/>
          <w:szCs w:val="24"/>
        </w:rPr>
        <w:t>çevresi,</w:t>
      </w:r>
      <w:r w:rsidR="00441598">
        <w:rPr>
          <w:rFonts w:ascii="Times New Roman" w:hAnsi="Times New Roman"/>
          <w:sz w:val="24"/>
          <w:szCs w:val="24"/>
        </w:rPr>
        <w:t xml:space="preserve"> </w:t>
      </w:r>
      <w:r w:rsidRPr="00BC105A">
        <w:rPr>
          <w:rFonts w:ascii="Times New Roman" w:hAnsi="Times New Roman"/>
          <w:sz w:val="24"/>
          <w:szCs w:val="24"/>
        </w:rPr>
        <w:t>serum</w:t>
      </w:r>
      <w:r w:rsidR="00441598">
        <w:rPr>
          <w:rFonts w:ascii="Times New Roman" w:hAnsi="Times New Roman"/>
          <w:sz w:val="24"/>
          <w:szCs w:val="24"/>
        </w:rPr>
        <w:t xml:space="preserve"> </w:t>
      </w:r>
      <w:r w:rsidRPr="00BC105A">
        <w:rPr>
          <w:rFonts w:ascii="Times New Roman" w:hAnsi="Times New Roman"/>
          <w:sz w:val="24"/>
          <w:szCs w:val="24"/>
        </w:rPr>
        <w:t>glukoz,</w:t>
      </w:r>
      <w:r w:rsidR="00441598">
        <w:rPr>
          <w:rFonts w:ascii="Times New Roman" w:hAnsi="Times New Roman"/>
          <w:sz w:val="24"/>
          <w:szCs w:val="24"/>
        </w:rPr>
        <w:t xml:space="preserve"> </w:t>
      </w:r>
      <w:r w:rsidRPr="00BC105A">
        <w:rPr>
          <w:rFonts w:ascii="Times New Roman" w:hAnsi="Times New Roman"/>
          <w:sz w:val="24"/>
          <w:szCs w:val="24"/>
        </w:rPr>
        <w:t>insülin</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lipidler</w:t>
      </w:r>
      <w:r w:rsidR="00441598">
        <w:rPr>
          <w:rFonts w:ascii="Times New Roman" w:hAnsi="Times New Roman"/>
          <w:sz w:val="24"/>
          <w:szCs w:val="24"/>
        </w:rPr>
        <w:t xml:space="preserve"> </w:t>
      </w:r>
      <w:r w:rsidRPr="00BC105A">
        <w:rPr>
          <w:rFonts w:ascii="Times New Roman" w:hAnsi="Times New Roman"/>
          <w:sz w:val="24"/>
          <w:szCs w:val="24"/>
        </w:rPr>
        <w:t>a</w:t>
      </w:r>
      <w:r w:rsidR="002D5320" w:rsidRPr="00BC105A">
        <w:rPr>
          <w:rFonts w:ascii="Times New Roman" w:hAnsi="Times New Roman"/>
          <w:sz w:val="24"/>
          <w:szCs w:val="24"/>
        </w:rPr>
        <w:t>rasında</w:t>
      </w:r>
      <w:r w:rsidR="00441598">
        <w:rPr>
          <w:rFonts w:ascii="Times New Roman" w:hAnsi="Times New Roman"/>
          <w:sz w:val="24"/>
          <w:szCs w:val="24"/>
        </w:rPr>
        <w:t xml:space="preserve"> </w:t>
      </w:r>
      <w:r w:rsidR="002D5320" w:rsidRPr="00BC105A">
        <w:rPr>
          <w:rFonts w:ascii="Times New Roman" w:hAnsi="Times New Roman"/>
          <w:sz w:val="24"/>
          <w:szCs w:val="24"/>
        </w:rPr>
        <w:t>anlamlı</w:t>
      </w:r>
      <w:r w:rsidR="00441598">
        <w:rPr>
          <w:rFonts w:ascii="Times New Roman" w:hAnsi="Times New Roman"/>
          <w:sz w:val="24"/>
          <w:szCs w:val="24"/>
        </w:rPr>
        <w:t xml:space="preserve"> </w:t>
      </w:r>
      <w:r w:rsidR="002D5320" w:rsidRPr="00BC105A">
        <w:rPr>
          <w:rFonts w:ascii="Times New Roman" w:hAnsi="Times New Roman"/>
          <w:sz w:val="24"/>
          <w:szCs w:val="24"/>
        </w:rPr>
        <w:t>bir</w:t>
      </w:r>
      <w:r w:rsidR="00441598">
        <w:rPr>
          <w:rFonts w:ascii="Times New Roman" w:hAnsi="Times New Roman"/>
          <w:sz w:val="24"/>
          <w:szCs w:val="24"/>
        </w:rPr>
        <w:t xml:space="preserve"> </w:t>
      </w:r>
      <w:r w:rsidR="002D5320" w:rsidRPr="00BC105A">
        <w:rPr>
          <w:rFonts w:ascii="Times New Roman" w:hAnsi="Times New Roman"/>
          <w:sz w:val="24"/>
          <w:szCs w:val="24"/>
        </w:rPr>
        <w:t>ilişki</w:t>
      </w:r>
      <w:r w:rsidR="00441598">
        <w:rPr>
          <w:rFonts w:ascii="Times New Roman" w:hAnsi="Times New Roman"/>
          <w:sz w:val="24"/>
          <w:szCs w:val="24"/>
        </w:rPr>
        <w:t xml:space="preserve"> </w:t>
      </w:r>
      <w:r w:rsidR="002D5320" w:rsidRPr="00BC105A">
        <w:rPr>
          <w:rFonts w:ascii="Times New Roman" w:hAnsi="Times New Roman"/>
          <w:sz w:val="24"/>
          <w:szCs w:val="24"/>
        </w:rPr>
        <w:t>elde</w:t>
      </w:r>
      <w:r w:rsidR="00441598">
        <w:rPr>
          <w:rFonts w:ascii="Times New Roman" w:hAnsi="Times New Roman"/>
          <w:sz w:val="24"/>
          <w:szCs w:val="24"/>
        </w:rPr>
        <w:t xml:space="preserve"> </w:t>
      </w:r>
      <w:r w:rsidR="002D5320" w:rsidRPr="00BC105A">
        <w:rPr>
          <w:rFonts w:ascii="Times New Roman" w:hAnsi="Times New Roman"/>
          <w:sz w:val="24"/>
          <w:szCs w:val="24"/>
        </w:rPr>
        <w:t>edilmemiştir.</w:t>
      </w:r>
      <w:r w:rsidR="00441598">
        <w:rPr>
          <w:rFonts w:ascii="Times New Roman" w:hAnsi="Times New Roman"/>
          <w:sz w:val="24"/>
          <w:szCs w:val="24"/>
        </w:rPr>
        <w:t xml:space="preserve"> </w:t>
      </w:r>
      <w:r w:rsidR="002D5320" w:rsidRPr="00BC105A">
        <w:rPr>
          <w:rFonts w:ascii="Times New Roman" w:hAnsi="Times New Roman"/>
          <w:sz w:val="24"/>
          <w:szCs w:val="24"/>
        </w:rPr>
        <w:t>Bu</w:t>
      </w:r>
      <w:r w:rsidR="00441598">
        <w:rPr>
          <w:rFonts w:ascii="Times New Roman" w:hAnsi="Times New Roman"/>
          <w:sz w:val="24"/>
          <w:szCs w:val="24"/>
        </w:rPr>
        <w:t xml:space="preserve"> </w:t>
      </w:r>
      <w:r w:rsidR="002D5320" w:rsidRPr="00BC105A">
        <w:rPr>
          <w:rFonts w:ascii="Times New Roman" w:hAnsi="Times New Roman"/>
          <w:sz w:val="24"/>
          <w:szCs w:val="24"/>
        </w:rPr>
        <w:t>sonuçlar,</w:t>
      </w:r>
      <w:r w:rsidR="00441598">
        <w:rPr>
          <w:rFonts w:ascii="Times New Roman" w:hAnsi="Times New Roman"/>
          <w:sz w:val="24"/>
          <w:szCs w:val="24"/>
        </w:rPr>
        <w:t xml:space="preserve"> </w:t>
      </w:r>
      <w:r w:rsidR="002D5320" w:rsidRPr="00BC105A">
        <w:rPr>
          <w:rFonts w:ascii="Times New Roman" w:hAnsi="Times New Roman"/>
          <w:sz w:val="24"/>
          <w:szCs w:val="24"/>
        </w:rPr>
        <w:t>PC</w:t>
      </w:r>
      <w:r w:rsidRPr="00BC105A">
        <w:rPr>
          <w:rFonts w:ascii="Times New Roman" w:hAnsi="Times New Roman"/>
          <w:sz w:val="24"/>
          <w:szCs w:val="24"/>
        </w:rPr>
        <w:t>OS'lu</w:t>
      </w:r>
      <w:r w:rsidR="00441598">
        <w:rPr>
          <w:rFonts w:ascii="Times New Roman" w:hAnsi="Times New Roman"/>
          <w:sz w:val="24"/>
          <w:szCs w:val="24"/>
        </w:rPr>
        <w:t xml:space="preserve"> </w:t>
      </w:r>
      <w:r w:rsidRPr="00BC105A">
        <w:rPr>
          <w:rFonts w:ascii="Times New Roman" w:hAnsi="Times New Roman"/>
          <w:sz w:val="24"/>
          <w:szCs w:val="24"/>
        </w:rPr>
        <w:t>kadınlarda</w:t>
      </w:r>
      <w:r w:rsidR="00441598">
        <w:rPr>
          <w:rFonts w:ascii="Times New Roman" w:hAnsi="Times New Roman"/>
          <w:sz w:val="24"/>
          <w:szCs w:val="24"/>
        </w:rPr>
        <w:t xml:space="preserve"> </w:t>
      </w:r>
      <w:r w:rsidRPr="00BC105A">
        <w:rPr>
          <w:rFonts w:ascii="Times New Roman" w:hAnsi="Times New Roman"/>
          <w:sz w:val="24"/>
          <w:szCs w:val="24"/>
        </w:rPr>
        <w:t>over</w:t>
      </w:r>
      <w:r w:rsidR="00441598">
        <w:rPr>
          <w:rFonts w:ascii="Times New Roman" w:hAnsi="Times New Roman"/>
          <w:sz w:val="24"/>
          <w:szCs w:val="24"/>
        </w:rPr>
        <w:t xml:space="preserve"> </w:t>
      </w:r>
      <w:r w:rsidRPr="00BC105A">
        <w:rPr>
          <w:rFonts w:ascii="Times New Roman" w:hAnsi="Times New Roman"/>
          <w:sz w:val="24"/>
          <w:szCs w:val="24"/>
        </w:rPr>
        <w:t>hiperandrojenizminin</w:t>
      </w:r>
      <w:r w:rsidR="00441598">
        <w:rPr>
          <w:rFonts w:ascii="Times New Roman" w:hAnsi="Times New Roman"/>
          <w:sz w:val="24"/>
          <w:szCs w:val="24"/>
        </w:rPr>
        <w:t xml:space="preserve"> </w:t>
      </w:r>
      <w:r w:rsidRPr="00BC105A">
        <w:rPr>
          <w:rFonts w:ascii="Times New Roman" w:hAnsi="Times New Roman"/>
          <w:sz w:val="24"/>
          <w:szCs w:val="24"/>
        </w:rPr>
        <w:t>patogenezinde</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potansiyel</w:t>
      </w:r>
      <w:r w:rsidR="00441598">
        <w:rPr>
          <w:rFonts w:ascii="Times New Roman" w:hAnsi="Times New Roman"/>
          <w:sz w:val="24"/>
          <w:szCs w:val="24"/>
        </w:rPr>
        <w:t xml:space="preserve"> </w:t>
      </w:r>
      <w:r w:rsidRPr="00BC105A">
        <w:rPr>
          <w:rFonts w:ascii="Times New Roman" w:hAnsi="Times New Roman"/>
          <w:sz w:val="24"/>
          <w:szCs w:val="24"/>
        </w:rPr>
        <w:t>rolüne</w:t>
      </w:r>
      <w:r w:rsidR="00441598">
        <w:rPr>
          <w:rFonts w:ascii="Times New Roman" w:hAnsi="Times New Roman"/>
          <w:sz w:val="24"/>
          <w:szCs w:val="24"/>
        </w:rPr>
        <w:t xml:space="preserve"> </w:t>
      </w:r>
      <w:r w:rsidRPr="00BC105A">
        <w:rPr>
          <w:rFonts w:ascii="Times New Roman" w:hAnsi="Times New Roman"/>
          <w:sz w:val="24"/>
          <w:szCs w:val="24"/>
        </w:rPr>
        <w:t>işaret</w:t>
      </w:r>
      <w:r w:rsidR="00441598">
        <w:rPr>
          <w:rFonts w:ascii="Times New Roman" w:hAnsi="Times New Roman"/>
          <w:sz w:val="24"/>
          <w:szCs w:val="24"/>
        </w:rPr>
        <w:t xml:space="preserve"> </w:t>
      </w:r>
      <w:r w:rsidRPr="00BC105A">
        <w:rPr>
          <w:rFonts w:ascii="Times New Roman" w:hAnsi="Times New Roman"/>
          <w:sz w:val="24"/>
          <w:szCs w:val="24"/>
        </w:rPr>
        <w:t>etmektedir.</w:t>
      </w:r>
    </w:p>
    <w:p w:rsidR="000544C9" w:rsidRPr="00BC105A" w:rsidRDefault="000544C9"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Gonçalves</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(2018)</w:t>
      </w:r>
      <w:r w:rsidR="00441598">
        <w:rPr>
          <w:rFonts w:ascii="Times New Roman" w:hAnsi="Times New Roman"/>
          <w:sz w:val="24"/>
          <w:szCs w:val="24"/>
        </w:rPr>
        <w:t xml:space="preserve"> </w:t>
      </w:r>
      <w:r w:rsidRPr="00BC105A">
        <w:rPr>
          <w:rFonts w:ascii="Times New Roman" w:hAnsi="Times New Roman"/>
          <w:sz w:val="24"/>
          <w:szCs w:val="24"/>
        </w:rPr>
        <w:t>tarafından</w:t>
      </w:r>
      <w:r w:rsidR="00441598">
        <w:rPr>
          <w:rFonts w:ascii="Times New Roman" w:hAnsi="Times New Roman"/>
          <w:sz w:val="24"/>
          <w:szCs w:val="24"/>
        </w:rPr>
        <w:t xml:space="preserve"> </w:t>
      </w:r>
      <w:r w:rsidRPr="00BC105A">
        <w:rPr>
          <w:rFonts w:ascii="Times New Roman" w:hAnsi="Times New Roman"/>
          <w:sz w:val="24"/>
          <w:szCs w:val="24"/>
        </w:rPr>
        <w:t>yapılan</w:t>
      </w:r>
      <w:r w:rsidR="00441598">
        <w:rPr>
          <w:rFonts w:ascii="Times New Roman" w:hAnsi="Times New Roman"/>
          <w:sz w:val="24"/>
          <w:szCs w:val="24"/>
        </w:rPr>
        <w:t xml:space="preserve"> </w:t>
      </w:r>
      <w:r w:rsidRPr="00BC105A">
        <w:rPr>
          <w:rFonts w:ascii="Times New Roman" w:hAnsi="Times New Roman"/>
          <w:sz w:val="24"/>
          <w:szCs w:val="24"/>
        </w:rPr>
        <w:t>çalışmada,</w:t>
      </w:r>
      <w:r w:rsidR="00441598">
        <w:rPr>
          <w:rFonts w:ascii="Times New Roman" w:hAnsi="Times New Roman"/>
          <w:sz w:val="24"/>
          <w:szCs w:val="24"/>
        </w:rPr>
        <w:t xml:space="preserve"> </w:t>
      </w:r>
      <w:r w:rsidR="00C76D01" w:rsidRPr="00BC105A">
        <w:rPr>
          <w:rFonts w:ascii="Times New Roman" w:hAnsi="Times New Roman"/>
          <w:sz w:val="24"/>
          <w:szCs w:val="24"/>
        </w:rPr>
        <w:t>BPA'ya</w:t>
      </w:r>
      <w:r w:rsidR="00441598">
        <w:rPr>
          <w:rFonts w:ascii="Times New Roman" w:hAnsi="Times New Roman"/>
          <w:sz w:val="24"/>
          <w:szCs w:val="24"/>
        </w:rPr>
        <w:t xml:space="preserve"> </w:t>
      </w:r>
      <w:r w:rsidR="00C76D01" w:rsidRPr="00BC105A">
        <w:rPr>
          <w:rFonts w:ascii="Times New Roman" w:hAnsi="Times New Roman"/>
          <w:sz w:val="24"/>
          <w:szCs w:val="24"/>
        </w:rPr>
        <w:t>24</w:t>
      </w:r>
      <w:r w:rsidR="00441598">
        <w:rPr>
          <w:rFonts w:ascii="Times New Roman" w:hAnsi="Times New Roman"/>
          <w:sz w:val="24"/>
          <w:szCs w:val="24"/>
        </w:rPr>
        <w:t xml:space="preserve"> </w:t>
      </w:r>
      <w:r w:rsidR="00C76D01" w:rsidRPr="00BC105A">
        <w:rPr>
          <w:rFonts w:ascii="Times New Roman" w:hAnsi="Times New Roman"/>
          <w:sz w:val="24"/>
          <w:szCs w:val="24"/>
        </w:rPr>
        <w:t>veya</w:t>
      </w:r>
      <w:r w:rsidR="00441598">
        <w:rPr>
          <w:rFonts w:ascii="Times New Roman" w:hAnsi="Times New Roman"/>
          <w:sz w:val="24"/>
          <w:szCs w:val="24"/>
        </w:rPr>
        <w:t xml:space="preserve"> </w:t>
      </w:r>
      <w:r w:rsidR="00C76D01" w:rsidRPr="00BC105A">
        <w:rPr>
          <w:rFonts w:ascii="Times New Roman" w:hAnsi="Times New Roman"/>
          <w:sz w:val="24"/>
          <w:szCs w:val="24"/>
        </w:rPr>
        <w:t>48</w:t>
      </w:r>
      <w:r w:rsidR="00441598">
        <w:rPr>
          <w:rFonts w:ascii="Times New Roman" w:hAnsi="Times New Roman"/>
          <w:sz w:val="24"/>
          <w:szCs w:val="24"/>
        </w:rPr>
        <w:t xml:space="preserve"> </w:t>
      </w:r>
      <w:r w:rsidR="00C76D01" w:rsidRPr="00BC105A">
        <w:rPr>
          <w:rFonts w:ascii="Times New Roman" w:hAnsi="Times New Roman"/>
          <w:sz w:val="24"/>
          <w:szCs w:val="24"/>
        </w:rPr>
        <w:t>saat</w:t>
      </w:r>
      <w:r w:rsidR="00441598">
        <w:rPr>
          <w:rFonts w:ascii="Times New Roman" w:hAnsi="Times New Roman"/>
          <w:sz w:val="24"/>
          <w:szCs w:val="24"/>
        </w:rPr>
        <w:t xml:space="preserve"> </w:t>
      </w:r>
      <w:r w:rsidR="00C76D01" w:rsidRPr="00BC105A">
        <w:rPr>
          <w:rFonts w:ascii="Times New Roman" w:hAnsi="Times New Roman"/>
          <w:sz w:val="24"/>
          <w:szCs w:val="24"/>
        </w:rPr>
        <w:t>maruziyet</w:t>
      </w:r>
      <w:r w:rsidR="00441598">
        <w:rPr>
          <w:rFonts w:ascii="Times New Roman" w:hAnsi="Times New Roman"/>
          <w:sz w:val="24"/>
          <w:szCs w:val="24"/>
        </w:rPr>
        <w:t xml:space="preserve"> </w:t>
      </w:r>
      <w:r w:rsidRPr="00BC105A">
        <w:rPr>
          <w:rFonts w:ascii="Times New Roman" w:hAnsi="Times New Roman"/>
          <w:sz w:val="24"/>
          <w:szCs w:val="24"/>
        </w:rPr>
        <w:t>sonra</w:t>
      </w:r>
      <w:r w:rsidR="00C76D01" w:rsidRPr="00BC105A">
        <w:rPr>
          <w:rFonts w:ascii="Times New Roman" w:hAnsi="Times New Roman"/>
          <w:sz w:val="24"/>
          <w:szCs w:val="24"/>
        </w:rPr>
        <w:t>sı</w:t>
      </w:r>
      <w:r w:rsidR="00441598">
        <w:rPr>
          <w:rFonts w:ascii="Times New Roman" w:hAnsi="Times New Roman"/>
          <w:sz w:val="24"/>
          <w:szCs w:val="24"/>
        </w:rPr>
        <w:t xml:space="preserve"> </w:t>
      </w:r>
      <w:r w:rsidRPr="00BC105A">
        <w:rPr>
          <w:rFonts w:ascii="Times New Roman" w:hAnsi="Times New Roman"/>
          <w:sz w:val="24"/>
          <w:szCs w:val="24"/>
        </w:rPr>
        <w:t>leydig</w:t>
      </w:r>
      <w:r w:rsidR="00441598">
        <w:rPr>
          <w:rFonts w:ascii="Times New Roman" w:hAnsi="Times New Roman"/>
          <w:sz w:val="24"/>
          <w:szCs w:val="24"/>
        </w:rPr>
        <w:t xml:space="preserve"> </w:t>
      </w:r>
      <w:r w:rsidR="00C76D01" w:rsidRPr="00BC105A">
        <w:rPr>
          <w:rFonts w:ascii="Times New Roman" w:hAnsi="Times New Roman"/>
          <w:sz w:val="24"/>
          <w:szCs w:val="24"/>
        </w:rPr>
        <w:t>TM3</w:t>
      </w:r>
      <w:r w:rsidR="00441598">
        <w:rPr>
          <w:rFonts w:ascii="Times New Roman" w:hAnsi="Times New Roman"/>
          <w:sz w:val="24"/>
          <w:szCs w:val="24"/>
        </w:rPr>
        <w:t xml:space="preserve"> </w:t>
      </w:r>
      <w:r w:rsidRPr="00BC105A">
        <w:rPr>
          <w:rFonts w:ascii="Times New Roman" w:hAnsi="Times New Roman"/>
          <w:sz w:val="24"/>
          <w:szCs w:val="24"/>
        </w:rPr>
        <w:t>hücrele</w:t>
      </w:r>
      <w:r w:rsidR="00C76D01" w:rsidRPr="00BC105A">
        <w:rPr>
          <w:rFonts w:ascii="Times New Roman" w:hAnsi="Times New Roman"/>
          <w:sz w:val="24"/>
          <w:szCs w:val="24"/>
        </w:rPr>
        <w:t>rinin</w:t>
      </w:r>
      <w:r w:rsidR="00441598">
        <w:rPr>
          <w:rFonts w:ascii="Times New Roman" w:hAnsi="Times New Roman"/>
          <w:sz w:val="24"/>
          <w:szCs w:val="24"/>
        </w:rPr>
        <w:t xml:space="preserve"> </w:t>
      </w:r>
      <w:r w:rsidR="00C76D01" w:rsidRPr="00BC105A">
        <w:rPr>
          <w:rFonts w:ascii="Times New Roman" w:hAnsi="Times New Roman"/>
          <w:sz w:val="24"/>
          <w:szCs w:val="24"/>
        </w:rPr>
        <w:t>büyümesi</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testosteron</w:t>
      </w:r>
      <w:r w:rsidR="00441598">
        <w:rPr>
          <w:rFonts w:ascii="Times New Roman" w:hAnsi="Times New Roman"/>
          <w:sz w:val="24"/>
          <w:szCs w:val="24"/>
        </w:rPr>
        <w:t xml:space="preserve"> </w:t>
      </w:r>
      <w:r w:rsidRPr="00BC105A">
        <w:rPr>
          <w:rFonts w:ascii="Times New Roman" w:hAnsi="Times New Roman"/>
          <w:sz w:val="24"/>
          <w:szCs w:val="24"/>
        </w:rPr>
        <w:t>üretimi</w:t>
      </w:r>
      <w:r w:rsidR="00441598">
        <w:rPr>
          <w:rFonts w:ascii="Times New Roman" w:hAnsi="Times New Roman"/>
          <w:sz w:val="24"/>
          <w:szCs w:val="24"/>
        </w:rPr>
        <w:t xml:space="preserve"> </w:t>
      </w:r>
      <w:r w:rsidRPr="00BC105A">
        <w:rPr>
          <w:rFonts w:ascii="Times New Roman" w:hAnsi="Times New Roman"/>
          <w:sz w:val="24"/>
          <w:szCs w:val="24"/>
        </w:rPr>
        <w:t>üzerindeki</w:t>
      </w:r>
      <w:r w:rsidR="00441598">
        <w:rPr>
          <w:rFonts w:ascii="Times New Roman" w:hAnsi="Times New Roman"/>
          <w:sz w:val="24"/>
          <w:szCs w:val="24"/>
        </w:rPr>
        <w:t xml:space="preserve"> </w:t>
      </w:r>
      <w:r w:rsidRPr="00BC105A">
        <w:rPr>
          <w:rFonts w:ascii="Times New Roman" w:hAnsi="Times New Roman"/>
          <w:sz w:val="24"/>
          <w:szCs w:val="24"/>
        </w:rPr>
        <w:t>etkile</w:t>
      </w:r>
      <w:r w:rsidR="00C76D01" w:rsidRPr="00BC105A">
        <w:rPr>
          <w:rFonts w:ascii="Times New Roman" w:hAnsi="Times New Roman"/>
          <w:sz w:val="24"/>
          <w:szCs w:val="24"/>
        </w:rPr>
        <w:t>ri</w:t>
      </w:r>
      <w:r w:rsidR="00441598">
        <w:rPr>
          <w:rFonts w:ascii="Times New Roman" w:hAnsi="Times New Roman"/>
          <w:sz w:val="24"/>
          <w:szCs w:val="24"/>
        </w:rPr>
        <w:t xml:space="preserve"> </w:t>
      </w:r>
      <w:r w:rsidR="00C76D01" w:rsidRPr="00BC105A">
        <w:rPr>
          <w:rFonts w:ascii="Times New Roman" w:hAnsi="Times New Roman"/>
          <w:sz w:val="24"/>
          <w:szCs w:val="24"/>
        </w:rPr>
        <w:t>araştırılmıştır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konsantrasyona</w:t>
      </w:r>
      <w:r w:rsidR="00441598">
        <w:rPr>
          <w:rFonts w:ascii="Times New Roman" w:hAnsi="Times New Roman"/>
          <w:sz w:val="24"/>
          <w:szCs w:val="24"/>
        </w:rPr>
        <w:t xml:space="preserve"> </w:t>
      </w:r>
      <w:r w:rsidRPr="00BC105A">
        <w:rPr>
          <w:rFonts w:ascii="Times New Roman" w:hAnsi="Times New Roman"/>
          <w:sz w:val="24"/>
          <w:szCs w:val="24"/>
        </w:rPr>
        <w:t>bağlı</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şekilde</w:t>
      </w:r>
      <w:r w:rsidR="00441598">
        <w:rPr>
          <w:rFonts w:ascii="Times New Roman" w:hAnsi="Times New Roman"/>
          <w:sz w:val="24"/>
          <w:szCs w:val="24"/>
        </w:rPr>
        <w:t xml:space="preserve"> </w:t>
      </w:r>
      <w:r w:rsidRPr="00BC105A">
        <w:rPr>
          <w:rFonts w:ascii="Times New Roman" w:hAnsi="Times New Roman"/>
          <w:sz w:val="24"/>
          <w:szCs w:val="24"/>
        </w:rPr>
        <w:t>testosteron</w:t>
      </w:r>
      <w:r w:rsidR="00441598">
        <w:rPr>
          <w:rFonts w:ascii="Times New Roman" w:hAnsi="Times New Roman"/>
          <w:sz w:val="24"/>
          <w:szCs w:val="24"/>
        </w:rPr>
        <w:t xml:space="preserve"> </w:t>
      </w:r>
      <w:r w:rsidRPr="00BC105A">
        <w:rPr>
          <w:rFonts w:ascii="Times New Roman" w:hAnsi="Times New Roman"/>
          <w:sz w:val="24"/>
          <w:szCs w:val="24"/>
        </w:rPr>
        <w:t>üretimini,</w:t>
      </w:r>
      <w:r w:rsidR="00441598">
        <w:rPr>
          <w:rFonts w:ascii="Times New Roman" w:hAnsi="Times New Roman"/>
          <w:sz w:val="24"/>
          <w:szCs w:val="24"/>
        </w:rPr>
        <w:t xml:space="preserve"> </w:t>
      </w:r>
      <w:r w:rsidRPr="00BC105A">
        <w:rPr>
          <w:rFonts w:ascii="Times New Roman" w:hAnsi="Times New Roman"/>
          <w:sz w:val="24"/>
          <w:szCs w:val="24"/>
        </w:rPr>
        <w:t>hücre</w:t>
      </w:r>
      <w:r w:rsidR="00441598">
        <w:rPr>
          <w:rFonts w:ascii="Times New Roman" w:hAnsi="Times New Roman"/>
          <w:sz w:val="24"/>
          <w:szCs w:val="24"/>
        </w:rPr>
        <w:t xml:space="preserve"> </w:t>
      </w:r>
      <w:r w:rsidRPr="00BC105A">
        <w:rPr>
          <w:rFonts w:ascii="Times New Roman" w:hAnsi="Times New Roman"/>
          <w:sz w:val="24"/>
          <w:szCs w:val="24"/>
        </w:rPr>
        <w:t>canlılığını</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00C76D01" w:rsidRPr="00BC105A">
        <w:rPr>
          <w:rFonts w:ascii="Times New Roman" w:hAnsi="Times New Roman"/>
          <w:sz w:val="24"/>
          <w:szCs w:val="24"/>
        </w:rPr>
        <w:t>hücre</w:t>
      </w:r>
      <w:r w:rsidR="00441598">
        <w:rPr>
          <w:rFonts w:ascii="Times New Roman" w:hAnsi="Times New Roman"/>
          <w:sz w:val="24"/>
          <w:szCs w:val="24"/>
        </w:rPr>
        <w:t xml:space="preserve"> </w:t>
      </w:r>
      <w:r w:rsidR="00C76D01" w:rsidRPr="00BC105A">
        <w:rPr>
          <w:rFonts w:ascii="Times New Roman" w:hAnsi="Times New Roman"/>
          <w:sz w:val="24"/>
          <w:szCs w:val="24"/>
        </w:rPr>
        <w:t>büyümesini</w:t>
      </w:r>
      <w:r w:rsidR="00441598">
        <w:rPr>
          <w:rFonts w:ascii="Times New Roman" w:hAnsi="Times New Roman"/>
          <w:sz w:val="24"/>
          <w:szCs w:val="24"/>
        </w:rPr>
        <w:t xml:space="preserve"> </w:t>
      </w:r>
      <w:r w:rsidR="00C76D01" w:rsidRPr="00BC105A">
        <w:rPr>
          <w:rFonts w:ascii="Times New Roman" w:hAnsi="Times New Roman"/>
          <w:sz w:val="24"/>
          <w:szCs w:val="24"/>
        </w:rPr>
        <w:t>azaltmıştır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Test</w:t>
      </w:r>
      <w:r w:rsidR="00441598">
        <w:rPr>
          <w:rFonts w:ascii="Times New Roman" w:hAnsi="Times New Roman"/>
          <w:sz w:val="24"/>
          <w:szCs w:val="24"/>
        </w:rPr>
        <w:t xml:space="preserve"> </w:t>
      </w:r>
      <w:r w:rsidRPr="00BC105A">
        <w:rPr>
          <w:rFonts w:ascii="Times New Roman" w:hAnsi="Times New Roman"/>
          <w:sz w:val="24"/>
          <w:szCs w:val="24"/>
        </w:rPr>
        <w:t>edilen</w:t>
      </w:r>
      <w:r w:rsidR="00441598">
        <w:rPr>
          <w:rFonts w:ascii="Times New Roman" w:hAnsi="Times New Roman"/>
          <w:sz w:val="24"/>
          <w:szCs w:val="24"/>
        </w:rPr>
        <w:t xml:space="preserve"> </w:t>
      </w:r>
      <w:r w:rsidRPr="00BC105A">
        <w:rPr>
          <w:rFonts w:ascii="Times New Roman" w:hAnsi="Times New Roman"/>
          <w:sz w:val="24"/>
          <w:szCs w:val="24"/>
        </w:rPr>
        <w:t>en</w:t>
      </w:r>
      <w:r w:rsidR="00441598">
        <w:rPr>
          <w:rFonts w:ascii="Times New Roman" w:hAnsi="Times New Roman"/>
          <w:sz w:val="24"/>
          <w:szCs w:val="24"/>
        </w:rPr>
        <w:t xml:space="preserve"> </w:t>
      </w:r>
      <w:r w:rsidRPr="00BC105A">
        <w:rPr>
          <w:rFonts w:ascii="Times New Roman" w:hAnsi="Times New Roman"/>
          <w:sz w:val="24"/>
          <w:szCs w:val="24"/>
        </w:rPr>
        <w:t>yüksek</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konsa</w:t>
      </w:r>
      <w:r w:rsidR="00A91B0C" w:rsidRPr="00BC105A">
        <w:rPr>
          <w:rFonts w:ascii="Times New Roman" w:hAnsi="Times New Roman"/>
          <w:sz w:val="24"/>
          <w:szCs w:val="24"/>
        </w:rPr>
        <w:t>ntrasyonu</w:t>
      </w:r>
      <w:r w:rsidR="00441598">
        <w:rPr>
          <w:rFonts w:ascii="Times New Roman" w:hAnsi="Times New Roman"/>
          <w:sz w:val="24"/>
          <w:szCs w:val="24"/>
        </w:rPr>
        <w:t xml:space="preserve"> </w:t>
      </w:r>
      <w:r w:rsidRPr="00BC105A">
        <w:rPr>
          <w:rFonts w:ascii="Times New Roman" w:hAnsi="Times New Roman"/>
          <w:sz w:val="24"/>
          <w:szCs w:val="24"/>
        </w:rPr>
        <w:t>100</w:t>
      </w:r>
      <w:r w:rsidR="00441598">
        <w:rPr>
          <w:rFonts w:ascii="Times New Roman" w:hAnsi="Times New Roman"/>
          <w:sz w:val="24"/>
          <w:szCs w:val="24"/>
        </w:rPr>
        <w:t xml:space="preserve"> </w:t>
      </w:r>
      <w:r w:rsidR="00A91B0C" w:rsidRPr="00BC105A">
        <w:rPr>
          <w:rFonts w:ascii="Times New Roman" w:hAnsi="Times New Roman"/>
          <w:sz w:val="24"/>
          <w:szCs w:val="24"/>
        </w:rPr>
        <w:t>μM</w:t>
      </w:r>
      <w:r w:rsidR="00C76D01" w:rsidRPr="00BC105A">
        <w:rPr>
          <w:rFonts w:ascii="Times New Roman" w:hAnsi="Times New Roman"/>
          <w:sz w:val="24"/>
          <w:szCs w:val="24"/>
        </w:rPr>
        <w:t>’dur.</w:t>
      </w:r>
      <w:r w:rsidR="00441598">
        <w:rPr>
          <w:rFonts w:ascii="Times New Roman" w:hAnsi="Times New Roman"/>
          <w:sz w:val="24"/>
          <w:szCs w:val="24"/>
        </w:rPr>
        <w:t xml:space="preserve"> </w:t>
      </w:r>
      <w:r w:rsidR="00AE2876" w:rsidRPr="00BC105A">
        <w:rPr>
          <w:rFonts w:ascii="Times New Roman" w:hAnsi="Times New Roman"/>
          <w:sz w:val="24"/>
          <w:szCs w:val="24"/>
        </w:rPr>
        <w:t>Bu</w:t>
      </w:r>
      <w:r w:rsidR="00441598">
        <w:rPr>
          <w:rFonts w:ascii="Times New Roman" w:hAnsi="Times New Roman"/>
          <w:sz w:val="24"/>
          <w:szCs w:val="24"/>
        </w:rPr>
        <w:t xml:space="preserve"> </w:t>
      </w:r>
      <w:r w:rsidR="00AE2876" w:rsidRPr="00BC105A">
        <w:rPr>
          <w:rFonts w:ascii="Times New Roman" w:hAnsi="Times New Roman"/>
          <w:sz w:val="24"/>
          <w:szCs w:val="24"/>
        </w:rPr>
        <w:t>test</w:t>
      </w:r>
      <w:r w:rsidR="00441598">
        <w:rPr>
          <w:rFonts w:ascii="Times New Roman" w:hAnsi="Times New Roman"/>
          <w:sz w:val="24"/>
          <w:szCs w:val="24"/>
        </w:rPr>
        <w:t xml:space="preserve"> </w:t>
      </w:r>
      <w:r w:rsidR="00A91B0C" w:rsidRPr="00BC105A">
        <w:rPr>
          <w:rFonts w:ascii="Times New Roman" w:hAnsi="Times New Roman"/>
          <w:sz w:val="24"/>
          <w:szCs w:val="24"/>
        </w:rPr>
        <w:t>edilen</w:t>
      </w:r>
      <w:r w:rsidR="00441598">
        <w:rPr>
          <w:rFonts w:ascii="Times New Roman" w:hAnsi="Times New Roman"/>
          <w:sz w:val="24"/>
          <w:szCs w:val="24"/>
        </w:rPr>
        <w:t xml:space="preserve"> </w:t>
      </w:r>
      <w:r w:rsidR="00A91B0C" w:rsidRPr="00BC105A">
        <w:rPr>
          <w:rFonts w:ascii="Times New Roman" w:hAnsi="Times New Roman"/>
          <w:sz w:val="24"/>
          <w:szCs w:val="24"/>
        </w:rPr>
        <w:t>konstantrasyo</w:t>
      </w:r>
      <w:r w:rsidR="00AE2876" w:rsidRPr="00BC105A">
        <w:rPr>
          <w:rFonts w:ascii="Times New Roman" w:hAnsi="Times New Roman"/>
          <w:sz w:val="24"/>
          <w:szCs w:val="24"/>
        </w:rPr>
        <w:t>na</w:t>
      </w:r>
      <w:r w:rsidR="00441598">
        <w:rPr>
          <w:rFonts w:ascii="Times New Roman" w:hAnsi="Times New Roman"/>
          <w:sz w:val="24"/>
          <w:szCs w:val="24"/>
        </w:rPr>
        <w:t xml:space="preserve"> </w:t>
      </w:r>
      <w:r w:rsidR="00A91B0C" w:rsidRPr="00BC105A">
        <w:rPr>
          <w:rFonts w:ascii="Times New Roman" w:hAnsi="Times New Roman"/>
          <w:sz w:val="24"/>
          <w:szCs w:val="24"/>
        </w:rPr>
        <w:t>göre</w:t>
      </w:r>
      <w:r w:rsidR="00441598">
        <w:rPr>
          <w:rFonts w:ascii="Times New Roman" w:hAnsi="Times New Roman"/>
          <w:sz w:val="24"/>
          <w:szCs w:val="24"/>
        </w:rPr>
        <w:t xml:space="preserve"> </w:t>
      </w:r>
      <w:r w:rsidR="00A91B0C" w:rsidRPr="00BC105A">
        <w:rPr>
          <w:rFonts w:ascii="Times New Roman" w:hAnsi="Times New Roman"/>
          <w:sz w:val="24"/>
          <w:szCs w:val="24"/>
        </w:rPr>
        <w:t>çok</w:t>
      </w:r>
      <w:r w:rsidR="00441598">
        <w:rPr>
          <w:rFonts w:ascii="Times New Roman" w:hAnsi="Times New Roman"/>
          <w:sz w:val="24"/>
          <w:szCs w:val="24"/>
        </w:rPr>
        <w:t xml:space="preserve"> </w:t>
      </w:r>
      <w:r w:rsidR="00A91B0C" w:rsidRPr="00BC105A">
        <w:rPr>
          <w:rFonts w:ascii="Times New Roman" w:hAnsi="Times New Roman"/>
          <w:sz w:val="24"/>
          <w:szCs w:val="24"/>
        </w:rPr>
        <w:t>sayıda</w:t>
      </w:r>
      <w:r w:rsidR="00441598">
        <w:rPr>
          <w:rFonts w:ascii="Times New Roman" w:hAnsi="Times New Roman"/>
          <w:sz w:val="24"/>
          <w:szCs w:val="24"/>
        </w:rPr>
        <w:t xml:space="preserve"> </w:t>
      </w:r>
      <w:r w:rsidR="00A91B0C" w:rsidRPr="00BC105A">
        <w:rPr>
          <w:rFonts w:ascii="Times New Roman" w:hAnsi="Times New Roman"/>
          <w:sz w:val="24"/>
          <w:szCs w:val="24"/>
        </w:rPr>
        <w:t>hücre</w:t>
      </w:r>
      <w:r w:rsidR="00441598">
        <w:rPr>
          <w:rFonts w:ascii="Times New Roman" w:hAnsi="Times New Roman"/>
          <w:sz w:val="24"/>
          <w:szCs w:val="24"/>
        </w:rPr>
        <w:t xml:space="preserve"> </w:t>
      </w:r>
      <w:r w:rsidR="00C76D01" w:rsidRPr="00BC105A">
        <w:rPr>
          <w:rFonts w:ascii="Times New Roman" w:hAnsi="Times New Roman"/>
          <w:sz w:val="24"/>
          <w:szCs w:val="24"/>
        </w:rPr>
        <w:t>ölüm</w:t>
      </w:r>
      <w:r w:rsidR="00A91B0C" w:rsidRPr="00BC105A">
        <w:rPr>
          <w:rFonts w:ascii="Times New Roman" w:hAnsi="Times New Roman"/>
          <w:sz w:val="24"/>
          <w:szCs w:val="24"/>
        </w:rPr>
        <w:t>ü</w:t>
      </w:r>
      <w:r w:rsidR="00441598">
        <w:rPr>
          <w:rFonts w:ascii="Times New Roman" w:hAnsi="Times New Roman"/>
          <w:sz w:val="24"/>
          <w:szCs w:val="24"/>
        </w:rPr>
        <w:t xml:space="preserve"> </w:t>
      </w:r>
      <w:r w:rsidR="00C76D01" w:rsidRPr="00BC105A">
        <w:rPr>
          <w:rFonts w:ascii="Times New Roman" w:hAnsi="Times New Roman"/>
          <w:sz w:val="24"/>
          <w:szCs w:val="24"/>
        </w:rPr>
        <w:t>gerçekleşmiştir.</w:t>
      </w:r>
      <w:r w:rsidR="00441598">
        <w:rPr>
          <w:rFonts w:ascii="Times New Roman" w:hAnsi="Times New Roman"/>
          <w:sz w:val="24"/>
          <w:szCs w:val="24"/>
        </w:rPr>
        <w:t xml:space="preserve"> </w:t>
      </w:r>
      <w:r w:rsidR="00C76D01" w:rsidRPr="00BC105A">
        <w:rPr>
          <w:rFonts w:ascii="Times New Roman" w:hAnsi="Times New Roman"/>
          <w:sz w:val="24"/>
          <w:szCs w:val="24"/>
        </w:rPr>
        <w:t>Bu</w:t>
      </w:r>
      <w:r w:rsidR="00441598">
        <w:rPr>
          <w:rFonts w:ascii="Times New Roman" w:hAnsi="Times New Roman"/>
          <w:sz w:val="24"/>
          <w:szCs w:val="24"/>
        </w:rPr>
        <w:t xml:space="preserve"> </w:t>
      </w:r>
      <w:r w:rsidR="00C76D01" w:rsidRPr="00BC105A">
        <w:rPr>
          <w:rFonts w:ascii="Times New Roman" w:hAnsi="Times New Roman"/>
          <w:sz w:val="24"/>
          <w:szCs w:val="24"/>
        </w:rPr>
        <w:t>nedenle,</w:t>
      </w:r>
      <w:r w:rsidR="00441598">
        <w:rPr>
          <w:rFonts w:ascii="Times New Roman" w:hAnsi="Times New Roman"/>
          <w:sz w:val="24"/>
          <w:szCs w:val="24"/>
        </w:rPr>
        <w:t xml:space="preserve"> </w:t>
      </w:r>
      <w:r w:rsidR="00C76D01" w:rsidRPr="00BC105A">
        <w:rPr>
          <w:rFonts w:ascii="Times New Roman" w:hAnsi="Times New Roman"/>
          <w:sz w:val="24"/>
          <w:szCs w:val="24"/>
        </w:rPr>
        <w:t>çalışma</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Leydig</w:t>
      </w:r>
      <w:r w:rsidR="00441598">
        <w:rPr>
          <w:rFonts w:ascii="Times New Roman" w:hAnsi="Times New Roman"/>
          <w:sz w:val="24"/>
          <w:szCs w:val="24"/>
        </w:rPr>
        <w:t xml:space="preserve"> </w:t>
      </w:r>
      <w:r w:rsidRPr="00BC105A">
        <w:rPr>
          <w:rFonts w:ascii="Times New Roman" w:hAnsi="Times New Roman"/>
          <w:sz w:val="24"/>
          <w:szCs w:val="24"/>
        </w:rPr>
        <w:t>TM</w:t>
      </w:r>
      <w:r w:rsidR="00A91B0C" w:rsidRPr="00BC105A">
        <w:rPr>
          <w:rFonts w:ascii="Times New Roman" w:hAnsi="Times New Roman"/>
          <w:sz w:val="24"/>
          <w:szCs w:val="24"/>
        </w:rPr>
        <w:t>3</w:t>
      </w:r>
      <w:r w:rsidR="00441598">
        <w:rPr>
          <w:rFonts w:ascii="Times New Roman" w:hAnsi="Times New Roman"/>
          <w:sz w:val="24"/>
          <w:szCs w:val="24"/>
        </w:rPr>
        <w:t xml:space="preserve"> </w:t>
      </w:r>
      <w:r w:rsidR="00A91B0C" w:rsidRPr="00BC105A">
        <w:rPr>
          <w:rFonts w:ascii="Times New Roman" w:hAnsi="Times New Roman"/>
          <w:sz w:val="24"/>
          <w:szCs w:val="24"/>
        </w:rPr>
        <w:t>hücreleri</w:t>
      </w:r>
      <w:r w:rsidR="00441598">
        <w:rPr>
          <w:rFonts w:ascii="Times New Roman" w:hAnsi="Times New Roman"/>
          <w:sz w:val="24"/>
          <w:szCs w:val="24"/>
        </w:rPr>
        <w:t xml:space="preserve"> </w:t>
      </w:r>
      <w:r w:rsidR="00A91B0C" w:rsidRPr="00BC105A">
        <w:rPr>
          <w:rFonts w:ascii="Times New Roman" w:hAnsi="Times New Roman"/>
          <w:sz w:val="24"/>
          <w:szCs w:val="24"/>
        </w:rPr>
        <w:t>için</w:t>
      </w:r>
      <w:r w:rsidR="00441598">
        <w:rPr>
          <w:rFonts w:ascii="Times New Roman" w:hAnsi="Times New Roman"/>
          <w:sz w:val="24"/>
          <w:szCs w:val="24"/>
        </w:rPr>
        <w:t xml:space="preserve"> </w:t>
      </w:r>
      <w:r w:rsidR="00A91B0C" w:rsidRPr="00BC105A">
        <w:rPr>
          <w:rFonts w:ascii="Times New Roman" w:hAnsi="Times New Roman"/>
          <w:sz w:val="24"/>
          <w:szCs w:val="24"/>
        </w:rPr>
        <w:t>toksik</w:t>
      </w:r>
      <w:r w:rsidR="00441598">
        <w:rPr>
          <w:rFonts w:ascii="Times New Roman" w:hAnsi="Times New Roman"/>
          <w:sz w:val="24"/>
          <w:szCs w:val="24"/>
        </w:rPr>
        <w:t xml:space="preserve"> </w:t>
      </w:r>
      <w:r w:rsidR="00A91B0C" w:rsidRPr="00BC105A">
        <w:rPr>
          <w:rFonts w:ascii="Times New Roman" w:hAnsi="Times New Roman"/>
          <w:sz w:val="24"/>
          <w:szCs w:val="24"/>
        </w:rPr>
        <w:t>olduğu</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steroidojenik</w:t>
      </w:r>
      <w:r w:rsidR="00441598">
        <w:rPr>
          <w:rFonts w:ascii="Times New Roman" w:hAnsi="Times New Roman"/>
          <w:sz w:val="24"/>
          <w:szCs w:val="24"/>
        </w:rPr>
        <w:t xml:space="preserve"> </w:t>
      </w:r>
      <w:r w:rsidRPr="00BC105A">
        <w:rPr>
          <w:rFonts w:ascii="Times New Roman" w:hAnsi="Times New Roman"/>
          <w:sz w:val="24"/>
          <w:szCs w:val="24"/>
        </w:rPr>
        <w:t>işlevlerini</w:t>
      </w:r>
      <w:r w:rsidR="00441598">
        <w:rPr>
          <w:rFonts w:ascii="Times New Roman" w:hAnsi="Times New Roman"/>
          <w:sz w:val="24"/>
          <w:szCs w:val="24"/>
        </w:rPr>
        <w:t xml:space="preserve"> </w:t>
      </w:r>
      <w:r w:rsidRPr="00BC105A">
        <w:rPr>
          <w:rFonts w:ascii="Times New Roman" w:hAnsi="Times New Roman"/>
          <w:sz w:val="24"/>
          <w:szCs w:val="24"/>
        </w:rPr>
        <w:t>bozduğunu</w:t>
      </w:r>
      <w:r w:rsidR="00441598">
        <w:rPr>
          <w:rFonts w:ascii="Times New Roman" w:hAnsi="Times New Roman"/>
          <w:sz w:val="24"/>
          <w:szCs w:val="24"/>
        </w:rPr>
        <w:t xml:space="preserve"> </w:t>
      </w:r>
      <w:r w:rsidRPr="00BC105A">
        <w:rPr>
          <w:rFonts w:ascii="Times New Roman" w:hAnsi="Times New Roman"/>
          <w:sz w:val="24"/>
          <w:szCs w:val="24"/>
        </w:rPr>
        <w:t>göstermektedir.</w:t>
      </w:r>
    </w:p>
    <w:p w:rsidR="000544C9" w:rsidRPr="00BC105A" w:rsidRDefault="000544C9"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Taylor</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(2020)</w:t>
      </w:r>
      <w:r w:rsidR="00441598">
        <w:rPr>
          <w:rFonts w:ascii="Times New Roman" w:hAnsi="Times New Roman"/>
          <w:sz w:val="24"/>
          <w:szCs w:val="24"/>
        </w:rPr>
        <w:t xml:space="preserve"> </w:t>
      </w:r>
      <w:r w:rsidRPr="00BC105A">
        <w:rPr>
          <w:rFonts w:ascii="Times New Roman" w:hAnsi="Times New Roman"/>
          <w:sz w:val="24"/>
          <w:szCs w:val="24"/>
        </w:rPr>
        <w:t>tarafından</w:t>
      </w:r>
      <w:r w:rsidR="00441598">
        <w:rPr>
          <w:rFonts w:ascii="Times New Roman" w:hAnsi="Times New Roman"/>
          <w:sz w:val="24"/>
          <w:szCs w:val="24"/>
        </w:rPr>
        <w:t xml:space="preserve"> </w:t>
      </w:r>
      <w:r w:rsidRPr="00BC105A">
        <w:rPr>
          <w:rFonts w:ascii="Times New Roman" w:hAnsi="Times New Roman"/>
          <w:sz w:val="24"/>
          <w:szCs w:val="24"/>
        </w:rPr>
        <w:t>yapılan</w:t>
      </w:r>
      <w:r w:rsidR="00441598">
        <w:rPr>
          <w:rFonts w:ascii="Times New Roman" w:hAnsi="Times New Roman"/>
          <w:sz w:val="24"/>
          <w:szCs w:val="24"/>
        </w:rPr>
        <w:t xml:space="preserve"> </w:t>
      </w:r>
      <w:r w:rsidRPr="00BC105A">
        <w:rPr>
          <w:rFonts w:ascii="Times New Roman" w:hAnsi="Times New Roman"/>
          <w:sz w:val="24"/>
          <w:szCs w:val="24"/>
        </w:rPr>
        <w:t>çalışmada,</w:t>
      </w:r>
      <w:r w:rsidR="00441598">
        <w:rPr>
          <w:rFonts w:ascii="Times New Roman" w:hAnsi="Times New Roman"/>
          <w:sz w:val="24"/>
          <w:szCs w:val="24"/>
        </w:rPr>
        <w:t xml:space="preserve"> </w:t>
      </w:r>
      <w:r w:rsidRPr="00BC105A">
        <w:rPr>
          <w:rFonts w:ascii="Times New Roman" w:hAnsi="Times New Roman"/>
          <w:sz w:val="24"/>
          <w:szCs w:val="24"/>
        </w:rPr>
        <w:t>yetişkin</w:t>
      </w:r>
      <w:r w:rsidR="00441598">
        <w:rPr>
          <w:rFonts w:ascii="Times New Roman" w:hAnsi="Times New Roman"/>
          <w:sz w:val="24"/>
          <w:szCs w:val="24"/>
        </w:rPr>
        <w:t xml:space="preserve"> </w:t>
      </w:r>
      <w:r w:rsidRPr="00BC105A">
        <w:rPr>
          <w:rFonts w:ascii="Times New Roman" w:hAnsi="Times New Roman"/>
          <w:sz w:val="24"/>
          <w:szCs w:val="24"/>
        </w:rPr>
        <w:t>ürogenital</w:t>
      </w:r>
      <w:r w:rsidR="00441598">
        <w:rPr>
          <w:rFonts w:ascii="Times New Roman" w:hAnsi="Times New Roman"/>
          <w:sz w:val="24"/>
          <w:szCs w:val="24"/>
        </w:rPr>
        <w:t xml:space="preserve"> </w:t>
      </w:r>
      <w:r w:rsidRPr="00BC105A">
        <w:rPr>
          <w:rFonts w:ascii="Times New Roman" w:hAnsi="Times New Roman"/>
          <w:sz w:val="24"/>
          <w:szCs w:val="24"/>
        </w:rPr>
        <w:t>sistemi</w:t>
      </w:r>
      <w:r w:rsidR="00441598">
        <w:rPr>
          <w:rFonts w:ascii="Times New Roman" w:hAnsi="Times New Roman"/>
          <w:sz w:val="24"/>
          <w:szCs w:val="24"/>
        </w:rPr>
        <w:t xml:space="preserve"> </w:t>
      </w:r>
      <w:r w:rsidRPr="00BC105A">
        <w:rPr>
          <w:rFonts w:ascii="Times New Roman" w:hAnsi="Times New Roman"/>
          <w:sz w:val="24"/>
          <w:szCs w:val="24"/>
        </w:rPr>
        <w:t>üzerinde</w:t>
      </w:r>
      <w:r w:rsidR="00441598">
        <w:rPr>
          <w:rFonts w:ascii="Times New Roman" w:hAnsi="Times New Roman"/>
          <w:sz w:val="24"/>
          <w:szCs w:val="24"/>
        </w:rPr>
        <w:t xml:space="preserve"> </w:t>
      </w:r>
      <w:r w:rsidRPr="00BC105A">
        <w:rPr>
          <w:rFonts w:ascii="Times New Roman" w:hAnsi="Times New Roman"/>
          <w:sz w:val="24"/>
          <w:szCs w:val="24"/>
        </w:rPr>
        <w:t>gelişimsel</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yetişkin</w:t>
      </w:r>
      <w:r w:rsidR="00441598">
        <w:rPr>
          <w:rFonts w:ascii="Times New Roman" w:hAnsi="Times New Roman"/>
          <w:sz w:val="24"/>
          <w:szCs w:val="24"/>
        </w:rPr>
        <w:t xml:space="preserve"> </w:t>
      </w:r>
      <w:r w:rsidRPr="00BC105A">
        <w:rPr>
          <w:rFonts w:ascii="Times New Roman" w:hAnsi="Times New Roman"/>
          <w:sz w:val="24"/>
          <w:szCs w:val="24"/>
        </w:rPr>
        <w:t>östrojen</w:t>
      </w:r>
      <w:r w:rsidR="00441598">
        <w:rPr>
          <w:rFonts w:ascii="Times New Roman" w:hAnsi="Times New Roman"/>
          <w:sz w:val="24"/>
          <w:szCs w:val="24"/>
        </w:rPr>
        <w:t xml:space="preserve"> </w:t>
      </w:r>
      <w:r w:rsidRPr="00BC105A">
        <w:rPr>
          <w:rFonts w:ascii="Times New Roman" w:hAnsi="Times New Roman"/>
          <w:sz w:val="24"/>
          <w:szCs w:val="24"/>
        </w:rPr>
        <w:t>maruziyeti</w:t>
      </w:r>
      <w:r w:rsidR="00441598">
        <w:rPr>
          <w:rFonts w:ascii="Times New Roman" w:hAnsi="Times New Roman"/>
          <w:sz w:val="24"/>
          <w:szCs w:val="24"/>
        </w:rPr>
        <w:t xml:space="preserve"> </w:t>
      </w:r>
      <w:r w:rsidRPr="00BC105A">
        <w:rPr>
          <w:rFonts w:ascii="Times New Roman" w:hAnsi="Times New Roman"/>
          <w:sz w:val="24"/>
          <w:szCs w:val="24"/>
        </w:rPr>
        <w:t>arasındaki</w:t>
      </w:r>
      <w:r w:rsidR="00441598">
        <w:rPr>
          <w:rFonts w:ascii="Times New Roman" w:hAnsi="Times New Roman"/>
          <w:sz w:val="24"/>
          <w:szCs w:val="24"/>
        </w:rPr>
        <w:t xml:space="preserve"> </w:t>
      </w:r>
      <w:r w:rsidRPr="00BC105A">
        <w:rPr>
          <w:rFonts w:ascii="Times New Roman" w:hAnsi="Times New Roman"/>
          <w:sz w:val="24"/>
          <w:szCs w:val="24"/>
        </w:rPr>
        <w:t>potansi</w:t>
      </w:r>
      <w:r w:rsidR="00FD02C4" w:rsidRPr="00BC105A">
        <w:rPr>
          <w:rFonts w:ascii="Times New Roman" w:hAnsi="Times New Roman"/>
          <w:sz w:val="24"/>
          <w:szCs w:val="24"/>
        </w:rPr>
        <w:t>yel</w:t>
      </w:r>
      <w:r w:rsidR="00441598">
        <w:rPr>
          <w:rFonts w:ascii="Times New Roman" w:hAnsi="Times New Roman"/>
          <w:sz w:val="24"/>
          <w:szCs w:val="24"/>
        </w:rPr>
        <w:t xml:space="preserve"> </w:t>
      </w:r>
      <w:r w:rsidR="00FD02C4" w:rsidRPr="00BC105A">
        <w:rPr>
          <w:rFonts w:ascii="Times New Roman" w:hAnsi="Times New Roman"/>
          <w:sz w:val="24"/>
          <w:szCs w:val="24"/>
        </w:rPr>
        <w:t>etkileşim</w:t>
      </w:r>
      <w:r w:rsidR="003F5665" w:rsidRPr="00BC105A">
        <w:rPr>
          <w:rFonts w:ascii="Times New Roman" w:hAnsi="Times New Roman"/>
          <w:sz w:val="24"/>
          <w:szCs w:val="24"/>
        </w:rPr>
        <w:t>i</w:t>
      </w:r>
      <w:r w:rsidR="00441598">
        <w:rPr>
          <w:rFonts w:ascii="Times New Roman" w:hAnsi="Times New Roman"/>
          <w:sz w:val="24"/>
          <w:szCs w:val="24"/>
        </w:rPr>
        <w:t xml:space="preserve"> </w:t>
      </w:r>
      <w:r w:rsidRPr="00BC105A">
        <w:rPr>
          <w:rFonts w:ascii="Times New Roman" w:hAnsi="Times New Roman"/>
          <w:sz w:val="24"/>
          <w:szCs w:val="24"/>
        </w:rPr>
        <w:t>incelenmiştir.</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nedenle</w:t>
      </w:r>
      <w:r w:rsidR="00441598">
        <w:rPr>
          <w:rFonts w:ascii="Times New Roman" w:hAnsi="Times New Roman"/>
          <w:sz w:val="24"/>
          <w:szCs w:val="24"/>
        </w:rPr>
        <w:t xml:space="preserve"> </w:t>
      </w:r>
      <w:r w:rsidRPr="00BC105A">
        <w:rPr>
          <w:rFonts w:ascii="Times New Roman" w:hAnsi="Times New Roman"/>
          <w:sz w:val="24"/>
          <w:szCs w:val="24"/>
        </w:rPr>
        <w:t>erkek</w:t>
      </w:r>
      <w:r w:rsidR="00441598">
        <w:rPr>
          <w:rFonts w:ascii="Times New Roman" w:hAnsi="Times New Roman"/>
          <w:sz w:val="24"/>
          <w:szCs w:val="24"/>
        </w:rPr>
        <w:t xml:space="preserve"> </w:t>
      </w:r>
      <w:r w:rsidRPr="00BC105A">
        <w:rPr>
          <w:rFonts w:ascii="Times New Roman" w:hAnsi="Times New Roman"/>
          <w:sz w:val="24"/>
          <w:szCs w:val="24"/>
        </w:rPr>
        <w:t>fareler</w:t>
      </w:r>
      <w:r w:rsidR="00441598">
        <w:rPr>
          <w:rFonts w:ascii="Times New Roman" w:hAnsi="Times New Roman"/>
          <w:sz w:val="24"/>
          <w:szCs w:val="24"/>
        </w:rPr>
        <w:t xml:space="preserve"> </w:t>
      </w:r>
      <w:r w:rsidRPr="00BC105A">
        <w:rPr>
          <w:rFonts w:ascii="Times New Roman" w:hAnsi="Times New Roman"/>
          <w:sz w:val="24"/>
          <w:szCs w:val="24"/>
        </w:rPr>
        <w:t>perinatal</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DES</w:t>
      </w:r>
      <w:r w:rsidR="00A91B0C" w:rsidRPr="00BC105A">
        <w:rPr>
          <w:rFonts w:ascii="Times New Roman" w:hAnsi="Times New Roman"/>
          <w:sz w:val="24"/>
          <w:szCs w:val="24"/>
        </w:rPr>
        <w:t>’e</w:t>
      </w:r>
      <w:r w:rsidR="00441598">
        <w:rPr>
          <w:rFonts w:ascii="Times New Roman" w:hAnsi="Times New Roman"/>
          <w:sz w:val="24"/>
          <w:szCs w:val="24"/>
        </w:rPr>
        <w:t xml:space="preserve"> </w:t>
      </w:r>
      <w:r w:rsidRPr="00BC105A">
        <w:rPr>
          <w:rFonts w:ascii="Times New Roman" w:hAnsi="Times New Roman"/>
          <w:sz w:val="24"/>
          <w:szCs w:val="24"/>
        </w:rPr>
        <w:t>pozitif</w:t>
      </w:r>
      <w:r w:rsidR="00441598">
        <w:rPr>
          <w:rFonts w:ascii="Times New Roman" w:hAnsi="Times New Roman"/>
          <w:sz w:val="24"/>
          <w:szCs w:val="24"/>
        </w:rPr>
        <w:t xml:space="preserve"> </w:t>
      </w:r>
      <w:r w:rsidRPr="00BC105A">
        <w:rPr>
          <w:rFonts w:ascii="Times New Roman" w:hAnsi="Times New Roman"/>
          <w:sz w:val="24"/>
          <w:szCs w:val="24"/>
        </w:rPr>
        <w:t>kontrol</w:t>
      </w:r>
      <w:r w:rsidR="00441598">
        <w:rPr>
          <w:rFonts w:ascii="Times New Roman" w:hAnsi="Times New Roman"/>
          <w:sz w:val="24"/>
          <w:szCs w:val="24"/>
        </w:rPr>
        <w:t xml:space="preserve"> </w:t>
      </w:r>
      <w:r w:rsidRPr="00BC105A">
        <w:rPr>
          <w:rFonts w:ascii="Times New Roman" w:hAnsi="Times New Roman"/>
          <w:sz w:val="24"/>
          <w:szCs w:val="24"/>
        </w:rPr>
        <w:t>veya</w:t>
      </w:r>
      <w:r w:rsidR="00441598">
        <w:rPr>
          <w:rFonts w:ascii="Times New Roman" w:hAnsi="Times New Roman"/>
          <w:sz w:val="24"/>
          <w:szCs w:val="24"/>
        </w:rPr>
        <w:t xml:space="preserve"> </w:t>
      </w:r>
      <w:r w:rsidRPr="00BC105A">
        <w:rPr>
          <w:rFonts w:ascii="Times New Roman" w:hAnsi="Times New Roman"/>
          <w:sz w:val="24"/>
          <w:szCs w:val="24"/>
        </w:rPr>
        <w:t>negatif</w:t>
      </w:r>
      <w:r w:rsidR="00441598">
        <w:rPr>
          <w:rFonts w:ascii="Times New Roman" w:hAnsi="Times New Roman"/>
          <w:sz w:val="24"/>
          <w:szCs w:val="24"/>
        </w:rPr>
        <w:t xml:space="preserve"> </w:t>
      </w:r>
      <w:r w:rsidRPr="00BC105A">
        <w:rPr>
          <w:rFonts w:ascii="Times New Roman" w:hAnsi="Times New Roman"/>
          <w:sz w:val="24"/>
          <w:szCs w:val="24"/>
        </w:rPr>
        <w:t>kontrol</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maruziyete</w:t>
      </w:r>
      <w:r w:rsidR="00441598">
        <w:rPr>
          <w:rFonts w:ascii="Times New Roman" w:hAnsi="Times New Roman"/>
          <w:sz w:val="24"/>
          <w:szCs w:val="24"/>
        </w:rPr>
        <w:t xml:space="preserve"> </w:t>
      </w:r>
      <w:r w:rsidRPr="00BC105A">
        <w:rPr>
          <w:rFonts w:ascii="Times New Roman" w:hAnsi="Times New Roman"/>
          <w:sz w:val="24"/>
          <w:szCs w:val="24"/>
        </w:rPr>
        <w:t>uğratılmış</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yetişkinlikte</w:t>
      </w:r>
      <w:r w:rsidR="00441598">
        <w:rPr>
          <w:rFonts w:ascii="Times New Roman" w:hAnsi="Times New Roman"/>
          <w:sz w:val="24"/>
          <w:szCs w:val="24"/>
        </w:rPr>
        <w:t xml:space="preserve"> </w:t>
      </w:r>
      <w:r w:rsidRPr="00BC105A">
        <w:rPr>
          <w:rFonts w:ascii="Times New Roman" w:hAnsi="Times New Roman"/>
          <w:sz w:val="24"/>
          <w:szCs w:val="24"/>
        </w:rPr>
        <w:t>testosteron</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östradiol</w:t>
      </w:r>
      <w:r w:rsidR="00441598">
        <w:rPr>
          <w:rFonts w:ascii="Times New Roman" w:hAnsi="Times New Roman"/>
          <w:sz w:val="24"/>
          <w:szCs w:val="24"/>
        </w:rPr>
        <w:t xml:space="preserve"> </w:t>
      </w:r>
      <w:r w:rsidRPr="00BC105A">
        <w:rPr>
          <w:rFonts w:ascii="Times New Roman" w:hAnsi="Times New Roman"/>
          <w:sz w:val="24"/>
          <w:szCs w:val="24"/>
        </w:rPr>
        <w:t>(T+E2)</w:t>
      </w:r>
      <w:r w:rsidR="00441598">
        <w:rPr>
          <w:rFonts w:ascii="Times New Roman" w:hAnsi="Times New Roman"/>
          <w:sz w:val="24"/>
          <w:szCs w:val="24"/>
        </w:rPr>
        <w:t xml:space="preserve"> </w:t>
      </w:r>
      <w:r w:rsidRPr="00BC105A">
        <w:rPr>
          <w:rFonts w:ascii="Times New Roman" w:hAnsi="Times New Roman"/>
          <w:sz w:val="24"/>
          <w:szCs w:val="24"/>
        </w:rPr>
        <w:t>içeren</w:t>
      </w:r>
      <w:r w:rsidR="00441598">
        <w:rPr>
          <w:rFonts w:ascii="Times New Roman" w:hAnsi="Times New Roman"/>
          <w:sz w:val="24"/>
          <w:szCs w:val="24"/>
        </w:rPr>
        <w:t xml:space="preserve"> </w:t>
      </w:r>
      <w:r w:rsidRPr="00BC105A">
        <w:rPr>
          <w:rFonts w:ascii="Times New Roman" w:hAnsi="Times New Roman"/>
          <w:sz w:val="24"/>
          <w:szCs w:val="24"/>
        </w:rPr>
        <w:t>silastic</w:t>
      </w:r>
      <w:r w:rsidR="00441598">
        <w:rPr>
          <w:rFonts w:ascii="Times New Roman" w:hAnsi="Times New Roman"/>
          <w:sz w:val="24"/>
          <w:szCs w:val="24"/>
        </w:rPr>
        <w:t xml:space="preserve"> </w:t>
      </w:r>
      <w:r w:rsidRPr="00BC105A">
        <w:rPr>
          <w:rFonts w:ascii="Times New Roman" w:hAnsi="Times New Roman"/>
          <w:sz w:val="24"/>
          <w:szCs w:val="24"/>
        </w:rPr>
        <w:t>kapsüller</w:t>
      </w:r>
      <w:r w:rsidR="00441598">
        <w:rPr>
          <w:rFonts w:ascii="Times New Roman" w:hAnsi="Times New Roman"/>
          <w:sz w:val="24"/>
          <w:szCs w:val="24"/>
        </w:rPr>
        <w:t xml:space="preserve"> </w:t>
      </w:r>
      <w:r w:rsidRPr="00BC105A">
        <w:rPr>
          <w:rFonts w:ascii="Times New Roman" w:hAnsi="Times New Roman"/>
          <w:sz w:val="24"/>
          <w:szCs w:val="24"/>
        </w:rPr>
        <w:t>veya</w:t>
      </w:r>
      <w:r w:rsidR="00441598">
        <w:rPr>
          <w:rFonts w:ascii="Times New Roman" w:hAnsi="Times New Roman"/>
          <w:sz w:val="24"/>
          <w:szCs w:val="24"/>
        </w:rPr>
        <w:t xml:space="preserve"> </w:t>
      </w:r>
      <w:r w:rsidRPr="00BC105A">
        <w:rPr>
          <w:rFonts w:ascii="Times New Roman" w:hAnsi="Times New Roman"/>
          <w:sz w:val="24"/>
          <w:szCs w:val="24"/>
        </w:rPr>
        <w:t>boş</w:t>
      </w:r>
      <w:r w:rsidR="00441598">
        <w:rPr>
          <w:rFonts w:ascii="Times New Roman" w:hAnsi="Times New Roman"/>
          <w:sz w:val="24"/>
          <w:szCs w:val="24"/>
        </w:rPr>
        <w:t xml:space="preserve"> </w:t>
      </w:r>
      <w:r w:rsidRPr="00BC105A">
        <w:rPr>
          <w:rFonts w:ascii="Times New Roman" w:hAnsi="Times New Roman"/>
          <w:sz w:val="24"/>
          <w:szCs w:val="24"/>
        </w:rPr>
        <w:t>kapsüller</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4</w:t>
      </w:r>
      <w:r w:rsidR="00441598">
        <w:rPr>
          <w:rFonts w:ascii="Times New Roman" w:hAnsi="Times New Roman"/>
          <w:sz w:val="24"/>
          <w:szCs w:val="24"/>
        </w:rPr>
        <w:t xml:space="preserve"> </w:t>
      </w:r>
      <w:r w:rsidRPr="00BC105A">
        <w:rPr>
          <w:rFonts w:ascii="Times New Roman" w:hAnsi="Times New Roman"/>
          <w:sz w:val="24"/>
          <w:szCs w:val="24"/>
        </w:rPr>
        <w:t>ay</w:t>
      </w:r>
      <w:r w:rsidR="00441598">
        <w:rPr>
          <w:rFonts w:ascii="Times New Roman" w:hAnsi="Times New Roman"/>
          <w:sz w:val="24"/>
          <w:szCs w:val="24"/>
        </w:rPr>
        <w:t xml:space="preserve"> </w:t>
      </w:r>
      <w:r w:rsidRPr="00BC105A">
        <w:rPr>
          <w:rFonts w:ascii="Times New Roman" w:hAnsi="Times New Roman"/>
          <w:sz w:val="24"/>
          <w:szCs w:val="24"/>
        </w:rPr>
        <w:t>süreyle</w:t>
      </w:r>
      <w:r w:rsidR="00441598">
        <w:rPr>
          <w:rFonts w:ascii="Times New Roman" w:hAnsi="Times New Roman"/>
          <w:sz w:val="24"/>
          <w:szCs w:val="24"/>
        </w:rPr>
        <w:t xml:space="preserve"> </w:t>
      </w:r>
      <w:r w:rsidRPr="00BC105A">
        <w:rPr>
          <w:rFonts w:ascii="Times New Roman" w:hAnsi="Times New Roman"/>
          <w:sz w:val="24"/>
          <w:szCs w:val="24"/>
        </w:rPr>
        <w:t>tedavi</w:t>
      </w:r>
      <w:r w:rsidR="00441598">
        <w:rPr>
          <w:rFonts w:ascii="Times New Roman" w:hAnsi="Times New Roman"/>
          <w:sz w:val="24"/>
          <w:szCs w:val="24"/>
        </w:rPr>
        <w:t xml:space="preserve"> </w:t>
      </w:r>
      <w:r w:rsidRPr="00BC105A">
        <w:rPr>
          <w:rFonts w:ascii="Times New Roman" w:hAnsi="Times New Roman"/>
          <w:sz w:val="24"/>
          <w:szCs w:val="24"/>
        </w:rPr>
        <w:t>edilmiştir.</w:t>
      </w:r>
      <w:r w:rsidR="00441598">
        <w:rPr>
          <w:rFonts w:ascii="Times New Roman" w:hAnsi="Times New Roman"/>
          <w:sz w:val="24"/>
          <w:szCs w:val="24"/>
        </w:rPr>
        <w:t xml:space="preserve"> </w:t>
      </w:r>
      <w:r w:rsidRPr="00BC105A">
        <w:rPr>
          <w:rFonts w:ascii="Times New Roman" w:hAnsi="Times New Roman"/>
          <w:sz w:val="24"/>
          <w:szCs w:val="24"/>
        </w:rPr>
        <w:t>Perinatal</w:t>
      </w:r>
      <w:r w:rsidR="00441598">
        <w:rPr>
          <w:rFonts w:ascii="Times New Roman" w:hAnsi="Times New Roman"/>
          <w:sz w:val="24"/>
          <w:szCs w:val="24"/>
        </w:rPr>
        <w:t xml:space="preserve"> </w:t>
      </w:r>
      <w:r w:rsidRPr="00BC105A">
        <w:rPr>
          <w:rFonts w:ascii="Times New Roman" w:hAnsi="Times New Roman"/>
          <w:sz w:val="24"/>
          <w:szCs w:val="24"/>
        </w:rPr>
        <w:t>gelişim</w:t>
      </w:r>
      <w:r w:rsidR="00441598">
        <w:rPr>
          <w:rFonts w:ascii="Times New Roman" w:hAnsi="Times New Roman"/>
          <w:sz w:val="24"/>
          <w:szCs w:val="24"/>
        </w:rPr>
        <w:t xml:space="preserve"> </w:t>
      </w:r>
      <w:r w:rsidRPr="00BC105A">
        <w:rPr>
          <w:rFonts w:ascii="Times New Roman" w:hAnsi="Times New Roman"/>
          <w:sz w:val="24"/>
          <w:szCs w:val="24"/>
        </w:rPr>
        <w:t>sırasında</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veya</w:t>
      </w:r>
      <w:r w:rsidR="00441598">
        <w:rPr>
          <w:rFonts w:ascii="Times New Roman" w:hAnsi="Times New Roman"/>
          <w:sz w:val="24"/>
          <w:szCs w:val="24"/>
        </w:rPr>
        <w:t xml:space="preserve"> </w:t>
      </w:r>
      <w:r w:rsidRPr="00BC105A">
        <w:rPr>
          <w:rFonts w:ascii="Times New Roman" w:hAnsi="Times New Roman"/>
          <w:sz w:val="24"/>
          <w:szCs w:val="24"/>
        </w:rPr>
        <w:t>DES'ye</w:t>
      </w:r>
      <w:r w:rsidR="00441598">
        <w:rPr>
          <w:rFonts w:ascii="Times New Roman" w:hAnsi="Times New Roman"/>
          <w:sz w:val="24"/>
          <w:szCs w:val="24"/>
        </w:rPr>
        <w:t xml:space="preserve"> </w:t>
      </w:r>
      <w:r w:rsidRPr="00BC105A">
        <w:rPr>
          <w:rFonts w:ascii="Times New Roman" w:hAnsi="Times New Roman"/>
          <w:sz w:val="24"/>
          <w:szCs w:val="24"/>
        </w:rPr>
        <w:t>maruz</w:t>
      </w:r>
      <w:r w:rsidR="00441598">
        <w:rPr>
          <w:rFonts w:ascii="Times New Roman" w:hAnsi="Times New Roman"/>
          <w:sz w:val="24"/>
          <w:szCs w:val="24"/>
        </w:rPr>
        <w:t xml:space="preserve"> </w:t>
      </w:r>
      <w:r w:rsidRPr="00BC105A">
        <w:rPr>
          <w:rFonts w:ascii="Times New Roman" w:hAnsi="Times New Roman"/>
          <w:sz w:val="24"/>
          <w:szCs w:val="24"/>
        </w:rPr>
        <w:t>kalan</w:t>
      </w:r>
      <w:r w:rsidR="00441598">
        <w:rPr>
          <w:rFonts w:ascii="Times New Roman" w:hAnsi="Times New Roman"/>
          <w:sz w:val="24"/>
          <w:szCs w:val="24"/>
        </w:rPr>
        <w:t xml:space="preserve"> </w:t>
      </w:r>
      <w:r w:rsidRPr="00BC105A">
        <w:rPr>
          <w:rFonts w:ascii="Times New Roman" w:hAnsi="Times New Roman"/>
          <w:sz w:val="24"/>
          <w:szCs w:val="24"/>
        </w:rPr>
        <w:t>hayvanlarda</w:t>
      </w:r>
      <w:r w:rsidR="00441598">
        <w:rPr>
          <w:rFonts w:ascii="Times New Roman" w:hAnsi="Times New Roman"/>
          <w:sz w:val="24"/>
          <w:szCs w:val="24"/>
        </w:rPr>
        <w:t xml:space="preserve"> </w:t>
      </w:r>
      <w:r w:rsidRPr="00BC105A">
        <w:rPr>
          <w:rFonts w:ascii="Times New Roman" w:hAnsi="Times New Roman"/>
          <w:sz w:val="24"/>
          <w:szCs w:val="24"/>
        </w:rPr>
        <w:t>idrar</w:t>
      </w:r>
      <w:r w:rsidR="00441598">
        <w:rPr>
          <w:rFonts w:ascii="Times New Roman" w:hAnsi="Times New Roman"/>
          <w:sz w:val="24"/>
          <w:szCs w:val="24"/>
        </w:rPr>
        <w:t xml:space="preserve"> </w:t>
      </w:r>
      <w:r w:rsidRPr="00BC105A">
        <w:rPr>
          <w:rFonts w:ascii="Times New Roman" w:hAnsi="Times New Roman"/>
          <w:sz w:val="24"/>
          <w:szCs w:val="24"/>
        </w:rPr>
        <w:t>akışı/böbrek</w:t>
      </w:r>
      <w:r w:rsidR="00441598">
        <w:rPr>
          <w:rFonts w:ascii="Times New Roman" w:hAnsi="Times New Roman"/>
          <w:sz w:val="24"/>
          <w:szCs w:val="24"/>
        </w:rPr>
        <w:t xml:space="preserve"> </w:t>
      </w:r>
      <w:r w:rsidRPr="00BC105A">
        <w:rPr>
          <w:rFonts w:ascii="Times New Roman" w:hAnsi="Times New Roman"/>
          <w:sz w:val="24"/>
          <w:szCs w:val="24"/>
        </w:rPr>
        <w:t>sorunları</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genişlemiş</w:t>
      </w:r>
      <w:r w:rsidR="00441598">
        <w:rPr>
          <w:rFonts w:ascii="Times New Roman" w:hAnsi="Times New Roman"/>
          <w:sz w:val="24"/>
          <w:szCs w:val="24"/>
        </w:rPr>
        <w:t xml:space="preserve"> </w:t>
      </w:r>
      <w:r w:rsidRPr="00BC105A">
        <w:rPr>
          <w:rFonts w:ascii="Times New Roman" w:hAnsi="Times New Roman"/>
          <w:sz w:val="24"/>
          <w:szCs w:val="24"/>
        </w:rPr>
        <w:t>mesane</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ayrıca</w:t>
      </w:r>
      <w:r w:rsidR="00441598">
        <w:rPr>
          <w:rFonts w:ascii="Times New Roman" w:hAnsi="Times New Roman"/>
          <w:sz w:val="24"/>
          <w:szCs w:val="24"/>
        </w:rPr>
        <w:t xml:space="preserve"> </w:t>
      </w:r>
      <w:r w:rsidRPr="00BC105A">
        <w:rPr>
          <w:rFonts w:ascii="Times New Roman" w:hAnsi="Times New Roman"/>
          <w:sz w:val="24"/>
          <w:szCs w:val="24"/>
        </w:rPr>
        <w:t>prostat</w:t>
      </w:r>
      <w:r w:rsidR="00441598">
        <w:rPr>
          <w:rFonts w:ascii="Times New Roman" w:hAnsi="Times New Roman"/>
          <w:sz w:val="24"/>
          <w:szCs w:val="24"/>
        </w:rPr>
        <w:t xml:space="preserve"> </w:t>
      </w:r>
      <w:r w:rsidRPr="00BC105A">
        <w:rPr>
          <w:rFonts w:ascii="Times New Roman" w:hAnsi="Times New Roman"/>
          <w:sz w:val="24"/>
          <w:szCs w:val="24"/>
        </w:rPr>
        <w:t>büyümesi</w:t>
      </w:r>
      <w:r w:rsidR="00441598">
        <w:rPr>
          <w:rFonts w:ascii="Times New Roman" w:hAnsi="Times New Roman"/>
          <w:sz w:val="24"/>
          <w:szCs w:val="24"/>
        </w:rPr>
        <w:t xml:space="preserve"> </w:t>
      </w:r>
      <w:r w:rsidRPr="00BC105A">
        <w:rPr>
          <w:rFonts w:ascii="Times New Roman" w:hAnsi="Times New Roman"/>
          <w:sz w:val="24"/>
          <w:szCs w:val="24"/>
        </w:rPr>
        <w:t>olması</w:t>
      </w:r>
      <w:r w:rsidR="00441598">
        <w:rPr>
          <w:rFonts w:ascii="Times New Roman" w:hAnsi="Times New Roman"/>
          <w:sz w:val="24"/>
          <w:szCs w:val="24"/>
        </w:rPr>
        <w:t xml:space="preserve"> </w:t>
      </w:r>
      <w:r w:rsidRPr="00BC105A">
        <w:rPr>
          <w:rFonts w:ascii="Times New Roman" w:hAnsi="Times New Roman"/>
          <w:sz w:val="24"/>
          <w:szCs w:val="24"/>
        </w:rPr>
        <w:t>negatif</w:t>
      </w:r>
      <w:r w:rsidR="00441598">
        <w:rPr>
          <w:rFonts w:ascii="Times New Roman" w:hAnsi="Times New Roman"/>
          <w:sz w:val="24"/>
          <w:szCs w:val="24"/>
        </w:rPr>
        <w:t xml:space="preserve"> </w:t>
      </w:r>
      <w:r w:rsidRPr="00BC105A">
        <w:rPr>
          <w:rFonts w:ascii="Times New Roman" w:hAnsi="Times New Roman"/>
          <w:sz w:val="24"/>
          <w:szCs w:val="24"/>
        </w:rPr>
        <w:t>kontrollere</w:t>
      </w:r>
      <w:r w:rsidR="00441598">
        <w:rPr>
          <w:rFonts w:ascii="Times New Roman" w:hAnsi="Times New Roman"/>
          <w:sz w:val="24"/>
          <w:szCs w:val="24"/>
        </w:rPr>
        <w:t xml:space="preserve"> </w:t>
      </w:r>
      <w:r w:rsidRPr="00BC105A">
        <w:rPr>
          <w:rFonts w:ascii="Times New Roman" w:hAnsi="Times New Roman"/>
          <w:sz w:val="24"/>
          <w:szCs w:val="24"/>
        </w:rPr>
        <w:t>göre</w:t>
      </w:r>
      <w:r w:rsidR="00441598">
        <w:rPr>
          <w:rFonts w:ascii="Times New Roman" w:hAnsi="Times New Roman"/>
          <w:sz w:val="24"/>
          <w:szCs w:val="24"/>
        </w:rPr>
        <w:t xml:space="preserve"> </w:t>
      </w:r>
      <w:r w:rsidRPr="00BC105A">
        <w:rPr>
          <w:rFonts w:ascii="Times New Roman" w:hAnsi="Times New Roman"/>
          <w:sz w:val="24"/>
          <w:szCs w:val="24"/>
        </w:rPr>
        <w:t>daha</w:t>
      </w:r>
      <w:r w:rsidR="00441598">
        <w:rPr>
          <w:rFonts w:ascii="Times New Roman" w:hAnsi="Times New Roman"/>
          <w:sz w:val="24"/>
          <w:szCs w:val="24"/>
        </w:rPr>
        <w:t xml:space="preserve"> </w:t>
      </w:r>
      <w:r w:rsidRPr="00BC105A">
        <w:rPr>
          <w:rFonts w:ascii="Times New Roman" w:hAnsi="Times New Roman"/>
          <w:sz w:val="24"/>
          <w:szCs w:val="24"/>
        </w:rPr>
        <w:t>olası</w:t>
      </w:r>
      <w:r w:rsidR="00441598">
        <w:rPr>
          <w:rFonts w:ascii="Times New Roman" w:hAnsi="Times New Roman"/>
          <w:sz w:val="24"/>
          <w:szCs w:val="24"/>
        </w:rPr>
        <w:t xml:space="preserve"> </w:t>
      </w:r>
      <w:r w:rsidRPr="00BC105A">
        <w:rPr>
          <w:rFonts w:ascii="Times New Roman" w:hAnsi="Times New Roman"/>
          <w:sz w:val="24"/>
          <w:szCs w:val="24"/>
        </w:rPr>
        <w:t>görülmüştür.</w:t>
      </w:r>
      <w:r w:rsidR="00441598">
        <w:rPr>
          <w:rFonts w:ascii="Times New Roman" w:hAnsi="Times New Roman"/>
          <w:sz w:val="24"/>
          <w:szCs w:val="24"/>
        </w:rPr>
        <w:t xml:space="preserve"> </w:t>
      </w:r>
      <w:r w:rsidRPr="00BC105A">
        <w:rPr>
          <w:rFonts w:ascii="Times New Roman" w:hAnsi="Times New Roman"/>
          <w:sz w:val="24"/>
          <w:szCs w:val="24"/>
        </w:rPr>
        <w:t>Yetişkin</w:t>
      </w:r>
      <w:r w:rsidR="00441598">
        <w:rPr>
          <w:rFonts w:ascii="Times New Roman" w:hAnsi="Times New Roman"/>
          <w:sz w:val="24"/>
          <w:szCs w:val="24"/>
        </w:rPr>
        <w:t xml:space="preserve"> </w:t>
      </w:r>
      <w:r w:rsidRPr="00BC105A">
        <w:rPr>
          <w:rFonts w:ascii="Times New Roman" w:hAnsi="Times New Roman"/>
          <w:sz w:val="24"/>
          <w:szCs w:val="24"/>
        </w:rPr>
        <w:t>T+E2</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tedavi</w:t>
      </w:r>
      <w:r w:rsidR="00441598">
        <w:rPr>
          <w:rFonts w:ascii="Times New Roman" w:hAnsi="Times New Roman"/>
          <w:sz w:val="24"/>
          <w:szCs w:val="24"/>
        </w:rPr>
        <w:t xml:space="preserve"> </w:t>
      </w:r>
      <w:r w:rsidRPr="00BC105A">
        <w:rPr>
          <w:rFonts w:ascii="Times New Roman" w:hAnsi="Times New Roman"/>
          <w:sz w:val="24"/>
          <w:szCs w:val="24"/>
        </w:rPr>
        <w:t>edilen</w:t>
      </w:r>
      <w:r w:rsidR="00441598">
        <w:rPr>
          <w:rFonts w:ascii="Times New Roman" w:hAnsi="Times New Roman"/>
          <w:sz w:val="24"/>
          <w:szCs w:val="24"/>
        </w:rPr>
        <w:t xml:space="preserve"> </w:t>
      </w:r>
      <w:r w:rsidRPr="00BC105A">
        <w:rPr>
          <w:rFonts w:ascii="Times New Roman" w:hAnsi="Times New Roman"/>
          <w:sz w:val="24"/>
          <w:szCs w:val="24"/>
        </w:rPr>
        <w:t>perinatal</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DES</w:t>
      </w:r>
      <w:r w:rsidR="00441598">
        <w:rPr>
          <w:rFonts w:ascii="Times New Roman" w:hAnsi="Times New Roman"/>
          <w:sz w:val="24"/>
          <w:szCs w:val="24"/>
        </w:rPr>
        <w:t xml:space="preserve"> </w:t>
      </w:r>
      <w:r w:rsidRPr="00BC105A">
        <w:rPr>
          <w:rFonts w:ascii="Times New Roman" w:hAnsi="Times New Roman"/>
          <w:sz w:val="24"/>
          <w:szCs w:val="24"/>
        </w:rPr>
        <w:t>hayvanlarında</w:t>
      </w:r>
      <w:r w:rsidR="00441598">
        <w:rPr>
          <w:rFonts w:ascii="Times New Roman" w:hAnsi="Times New Roman"/>
          <w:sz w:val="24"/>
          <w:szCs w:val="24"/>
        </w:rPr>
        <w:t xml:space="preserve"> </w:t>
      </w:r>
      <w:r w:rsidRPr="00BC105A">
        <w:rPr>
          <w:rFonts w:ascii="Times New Roman" w:hAnsi="Times New Roman"/>
          <w:sz w:val="24"/>
          <w:szCs w:val="24"/>
        </w:rPr>
        <w:t>OVD,</w:t>
      </w:r>
      <w:r w:rsidR="00441598">
        <w:rPr>
          <w:rFonts w:ascii="Times New Roman" w:hAnsi="Times New Roman"/>
          <w:sz w:val="24"/>
          <w:szCs w:val="24"/>
        </w:rPr>
        <w:t xml:space="preserve"> </w:t>
      </w:r>
      <w:r w:rsidRPr="00BC105A">
        <w:rPr>
          <w:rFonts w:ascii="Times New Roman" w:hAnsi="Times New Roman"/>
          <w:sz w:val="24"/>
          <w:szCs w:val="24"/>
        </w:rPr>
        <w:t>dorsal</w:t>
      </w:r>
      <w:r w:rsidR="00441598">
        <w:rPr>
          <w:rFonts w:ascii="Times New Roman" w:hAnsi="Times New Roman"/>
          <w:sz w:val="24"/>
          <w:szCs w:val="24"/>
        </w:rPr>
        <w:t xml:space="preserve"> </w:t>
      </w:r>
      <w:r w:rsidRPr="00BC105A">
        <w:rPr>
          <w:rFonts w:ascii="Times New Roman" w:hAnsi="Times New Roman"/>
          <w:sz w:val="24"/>
          <w:szCs w:val="24"/>
        </w:rPr>
        <w:t>prostat</w:t>
      </w:r>
      <w:r w:rsidR="00441598">
        <w:rPr>
          <w:rFonts w:ascii="Times New Roman" w:hAnsi="Times New Roman"/>
          <w:sz w:val="24"/>
          <w:szCs w:val="24"/>
        </w:rPr>
        <w:t xml:space="preserve"> </w:t>
      </w:r>
      <w:r w:rsidRPr="00BC105A">
        <w:rPr>
          <w:rFonts w:ascii="Times New Roman" w:hAnsi="Times New Roman"/>
          <w:sz w:val="24"/>
          <w:szCs w:val="24"/>
        </w:rPr>
        <w:t>hiperplazisi</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prostatit</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ilişkilendirilmiştir.</w:t>
      </w:r>
      <w:r w:rsidR="00441598">
        <w:rPr>
          <w:rFonts w:ascii="Times New Roman" w:hAnsi="Times New Roman"/>
          <w:sz w:val="24"/>
          <w:szCs w:val="24"/>
        </w:rPr>
        <w:t xml:space="preserve"> </w:t>
      </w:r>
      <w:r w:rsidRPr="00BC105A">
        <w:rPr>
          <w:rFonts w:ascii="Times New Roman" w:hAnsi="Times New Roman"/>
          <w:sz w:val="24"/>
          <w:szCs w:val="24"/>
        </w:rPr>
        <w:t>Sonuç</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ürogenital</w:t>
      </w:r>
      <w:r w:rsidR="00441598">
        <w:rPr>
          <w:rFonts w:ascii="Times New Roman" w:hAnsi="Times New Roman"/>
          <w:sz w:val="24"/>
          <w:szCs w:val="24"/>
        </w:rPr>
        <w:t xml:space="preserve"> </w:t>
      </w:r>
      <w:r w:rsidRPr="00BC105A">
        <w:rPr>
          <w:rFonts w:ascii="Times New Roman" w:hAnsi="Times New Roman"/>
          <w:sz w:val="24"/>
          <w:szCs w:val="24"/>
        </w:rPr>
        <w:t>sistem</w:t>
      </w:r>
      <w:r w:rsidR="00441598">
        <w:rPr>
          <w:rFonts w:ascii="Times New Roman" w:hAnsi="Times New Roman"/>
          <w:sz w:val="24"/>
          <w:szCs w:val="24"/>
        </w:rPr>
        <w:t xml:space="preserve"> </w:t>
      </w:r>
      <w:r w:rsidRPr="00BC105A">
        <w:rPr>
          <w:rFonts w:ascii="Times New Roman" w:hAnsi="Times New Roman"/>
          <w:sz w:val="24"/>
          <w:szCs w:val="24"/>
        </w:rPr>
        <w:t>gelişimi</w:t>
      </w:r>
      <w:r w:rsidR="00441598">
        <w:rPr>
          <w:rFonts w:ascii="Times New Roman" w:hAnsi="Times New Roman"/>
          <w:sz w:val="24"/>
          <w:szCs w:val="24"/>
        </w:rPr>
        <w:t xml:space="preserve"> </w:t>
      </w:r>
      <w:r w:rsidRPr="00BC105A">
        <w:rPr>
          <w:rFonts w:ascii="Times New Roman" w:hAnsi="Times New Roman"/>
          <w:sz w:val="24"/>
          <w:szCs w:val="24"/>
        </w:rPr>
        <w:t>sırasında</w:t>
      </w:r>
      <w:r w:rsidR="00441598">
        <w:rPr>
          <w:rFonts w:ascii="Times New Roman" w:hAnsi="Times New Roman"/>
          <w:sz w:val="24"/>
          <w:szCs w:val="24"/>
        </w:rPr>
        <w:t xml:space="preserve"> </w:t>
      </w:r>
      <w:r w:rsidRPr="00BC105A">
        <w:rPr>
          <w:rFonts w:ascii="Times New Roman" w:hAnsi="Times New Roman"/>
          <w:sz w:val="24"/>
          <w:szCs w:val="24"/>
        </w:rPr>
        <w:t>yüksek</w:t>
      </w:r>
      <w:r w:rsidR="00441598">
        <w:rPr>
          <w:rFonts w:ascii="Times New Roman" w:hAnsi="Times New Roman"/>
          <w:sz w:val="24"/>
          <w:szCs w:val="24"/>
        </w:rPr>
        <w:t xml:space="preserve"> </w:t>
      </w:r>
      <w:r w:rsidRPr="00BC105A">
        <w:rPr>
          <w:rFonts w:ascii="Times New Roman" w:hAnsi="Times New Roman"/>
          <w:sz w:val="24"/>
          <w:szCs w:val="24"/>
        </w:rPr>
        <w:t>eksojen</w:t>
      </w:r>
      <w:r w:rsidR="00441598">
        <w:rPr>
          <w:rFonts w:ascii="Times New Roman" w:hAnsi="Times New Roman"/>
          <w:sz w:val="24"/>
          <w:szCs w:val="24"/>
        </w:rPr>
        <w:t xml:space="preserve"> </w:t>
      </w:r>
      <w:r w:rsidRPr="00BC105A">
        <w:rPr>
          <w:rFonts w:ascii="Times New Roman" w:hAnsi="Times New Roman"/>
          <w:sz w:val="24"/>
          <w:szCs w:val="24"/>
        </w:rPr>
        <w:t>östrojen</w:t>
      </w:r>
      <w:r w:rsidR="00441598">
        <w:rPr>
          <w:rFonts w:ascii="Times New Roman" w:hAnsi="Times New Roman"/>
          <w:sz w:val="24"/>
          <w:szCs w:val="24"/>
        </w:rPr>
        <w:t xml:space="preserve"> </w:t>
      </w:r>
      <w:r w:rsidRPr="00BC105A">
        <w:rPr>
          <w:rFonts w:ascii="Times New Roman" w:hAnsi="Times New Roman"/>
          <w:sz w:val="24"/>
          <w:szCs w:val="24"/>
        </w:rPr>
        <w:t>seviyeleri</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yetişkinlikte</w:t>
      </w:r>
      <w:r w:rsidR="00441598">
        <w:rPr>
          <w:rFonts w:ascii="Times New Roman" w:hAnsi="Times New Roman"/>
          <w:sz w:val="24"/>
          <w:szCs w:val="24"/>
        </w:rPr>
        <w:t xml:space="preserve"> </w:t>
      </w:r>
      <w:r w:rsidRPr="00BC105A">
        <w:rPr>
          <w:rFonts w:ascii="Times New Roman" w:hAnsi="Times New Roman"/>
          <w:sz w:val="24"/>
          <w:szCs w:val="24"/>
        </w:rPr>
        <w:t>yüksek</w:t>
      </w:r>
      <w:r w:rsidR="00441598">
        <w:rPr>
          <w:rFonts w:ascii="Times New Roman" w:hAnsi="Times New Roman"/>
          <w:sz w:val="24"/>
          <w:szCs w:val="24"/>
        </w:rPr>
        <w:t xml:space="preserve"> </w:t>
      </w:r>
      <w:r w:rsidRPr="00BC105A">
        <w:rPr>
          <w:rFonts w:ascii="Times New Roman" w:hAnsi="Times New Roman"/>
          <w:sz w:val="24"/>
          <w:szCs w:val="24"/>
        </w:rPr>
        <w:t>östradiol</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erkek</w:t>
      </w:r>
      <w:r w:rsidR="00441598">
        <w:rPr>
          <w:rFonts w:ascii="Times New Roman" w:hAnsi="Times New Roman"/>
          <w:sz w:val="24"/>
          <w:szCs w:val="24"/>
        </w:rPr>
        <w:t xml:space="preserve"> </w:t>
      </w:r>
      <w:r w:rsidRPr="00BC105A">
        <w:rPr>
          <w:rFonts w:ascii="Times New Roman" w:hAnsi="Times New Roman"/>
          <w:sz w:val="24"/>
          <w:szCs w:val="24"/>
        </w:rPr>
        <w:t>farelerde</w:t>
      </w:r>
      <w:r w:rsidR="00441598">
        <w:rPr>
          <w:rFonts w:ascii="Times New Roman" w:hAnsi="Times New Roman"/>
          <w:sz w:val="24"/>
          <w:szCs w:val="24"/>
        </w:rPr>
        <w:t xml:space="preserve"> </w:t>
      </w:r>
      <w:r w:rsidRPr="00BC105A">
        <w:rPr>
          <w:rFonts w:ascii="Times New Roman" w:hAnsi="Times New Roman"/>
          <w:sz w:val="24"/>
          <w:szCs w:val="24"/>
        </w:rPr>
        <w:t>OVD</w:t>
      </w:r>
      <w:r w:rsidR="00441598">
        <w:rPr>
          <w:rFonts w:ascii="Times New Roman" w:hAnsi="Times New Roman"/>
          <w:sz w:val="24"/>
          <w:szCs w:val="24"/>
        </w:rPr>
        <w:t xml:space="preserve"> </w:t>
      </w:r>
      <w:r w:rsidRPr="00BC105A">
        <w:rPr>
          <w:rFonts w:ascii="Times New Roman" w:hAnsi="Times New Roman"/>
          <w:sz w:val="24"/>
          <w:szCs w:val="24"/>
        </w:rPr>
        <w:t>arasında</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ilişki</w:t>
      </w:r>
      <w:r w:rsidR="00441598">
        <w:rPr>
          <w:rFonts w:ascii="Times New Roman" w:hAnsi="Times New Roman"/>
          <w:sz w:val="24"/>
          <w:szCs w:val="24"/>
        </w:rPr>
        <w:t xml:space="preserve"> </w:t>
      </w:r>
      <w:r w:rsidRPr="00BC105A">
        <w:rPr>
          <w:rFonts w:ascii="Times New Roman" w:hAnsi="Times New Roman"/>
          <w:sz w:val="24"/>
          <w:szCs w:val="24"/>
        </w:rPr>
        <w:t>olduğunu</w:t>
      </w:r>
      <w:r w:rsidR="00441598">
        <w:rPr>
          <w:rFonts w:ascii="Times New Roman" w:hAnsi="Times New Roman"/>
          <w:sz w:val="24"/>
          <w:szCs w:val="24"/>
        </w:rPr>
        <w:t xml:space="preserve"> </w:t>
      </w:r>
      <w:r w:rsidRPr="00BC105A">
        <w:rPr>
          <w:rFonts w:ascii="Times New Roman" w:hAnsi="Times New Roman"/>
          <w:sz w:val="24"/>
          <w:szCs w:val="24"/>
        </w:rPr>
        <w:t>göstermiştir.</w:t>
      </w:r>
    </w:p>
    <w:p w:rsidR="00B42416" w:rsidRPr="00BC105A" w:rsidRDefault="00B42416"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Li</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(2021)</w:t>
      </w:r>
      <w:r w:rsidR="00441598">
        <w:rPr>
          <w:rFonts w:ascii="Times New Roman" w:hAnsi="Times New Roman"/>
          <w:sz w:val="24"/>
          <w:szCs w:val="24"/>
        </w:rPr>
        <w:t xml:space="preserve"> </w:t>
      </w:r>
      <w:r w:rsidRPr="00BC105A">
        <w:rPr>
          <w:rFonts w:ascii="Times New Roman" w:hAnsi="Times New Roman"/>
          <w:sz w:val="24"/>
          <w:szCs w:val="24"/>
        </w:rPr>
        <w:t>tarafından</w:t>
      </w:r>
      <w:r w:rsidR="00441598">
        <w:rPr>
          <w:rFonts w:ascii="Times New Roman" w:hAnsi="Times New Roman"/>
          <w:sz w:val="24"/>
          <w:szCs w:val="24"/>
        </w:rPr>
        <w:t xml:space="preserve"> </w:t>
      </w:r>
      <w:r w:rsidRPr="00BC105A">
        <w:rPr>
          <w:rFonts w:ascii="Times New Roman" w:hAnsi="Times New Roman"/>
          <w:sz w:val="24"/>
          <w:szCs w:val="24"/>
        </w:rPr>
        <w:t>yapılan</w:t>
      </w:r>
      <w:r w:rsidR="00441598">
        <w:rPr>
          <w:rFonts w:ascii="Times New Roman" w:hAnsi="Times New Roman"/>
          <w:sz w:val="24"/>
          <w:szCs w:val="24"/>
        </w:rPr>
        <w:t xml:space="preserve"> </w:t>
      </w:r>
      <w:r w:rsidRPr="00BC105A">
        <w:rPr>
          <w:rFonts w:ascii="Times New Roman" w:hAnsi="Times New Roman"/>
          <w:sz w:val="24"/>
          <w:szCs w:val="24"/>
        </w:rPr>
        <w:t>çalışmada,</w:t>
      </w:r>
      <w:r w:rsidR="00441598">
        <w:rPr>
          <w:rFonts w:ascii="Times New Roman" w:hAnsi="Times New Roman"/>
          <w:sz w:val="24"/>
          <w:szCs w:val="24"/>
        </w:rPr>
        <w:t xml:space="preserve"> </w:t>
      </w:r>
      <w:r w:rsidR="009877B2" w:rsidRPr="00BC105A">
        <w:rPr>
          <w:rFonts w:ascii="Times New Roman" w:hAnsi="Times New Roman"/>
          <w:sz w:val="24"/>
          <w:szCs w:val="24"/>
        </w:rPr>
        <w:t>BPA'nın</w:t>
      </w:r>
      <w:r w:rsidR="00441598">
        <w:rPr>
          <w:rFonts w:ascii="Times New Roman" w:hAnsi="Times New Roman"/>
          <w:sz w:val="24"/>
          <w:szCs w:val="24"/>
        </w:rPr>
        <w:t xml:space="preserve"> </w:t>
      </w:r>
      <w:r w:rsidR="009877B2" w:rsidRPr="00BC105A">
        <w:rPr>
          <w:rFonts w:ascii="Times New Roman" w:hAnsi="Times New Roman"/>
          <w:sz w:val="24"/>
          <w:szCs w:val="24"/>
        </w:rPr>
        <w:t>rat</w:t>
      </w:r>
      <w:r w:rsidR="00441598">
        <w:rPr>
          <w:rFonts w:ascii="Times New Roman" w:hAnsi="Times New Roman"/>
          <w:sz w:val="24"/>
          <w:szCs w:val="24"/>
        </w:rPr>
        <w:t xml:space="preserve"> </w:t>
      </w:r>
      <w:r w:rsidRPr="00BC105A">
        <w:rPr>
          <w:rFonts w:ascii="Times New Roman" w:hAnsi="Times New Roman"/>
          <w:sz w:val="24"/>
          <w:szCs w:val="24"/>
        </w:rPr>
        <w:t>LC'ler</w:t>
      </w:r>
      <w:r w:rsidR="009877B2" w:rsidRPr="00BC105A">
        <w:rPr>
          <w:rFonts w:ascii="Times New Roman" w:hAnsi="Times New Roman"/>
          <w:sz w:val="24"/>
          <w:szCs w:val="24"/>
        </w:rPr>
        <w:t>inde</w:t>
      </w:r>
      <w:r w:rsidR="00441598">
        <w:rPr>
          <w:rFonts w:ascii="Times New Roman" w:hAnsi="Times New Roman"/>
          <w:sz w:val="24"/>
          <w:szCs w:val="24"/>
        </w:rPr>
        <w:t xml:space="preserve"> </w:t>
      </w:r>
      <w:r w:rsidR="009877B2" w:rsidRPr="00BC105A">
        <w:rPr>
          <w:rFonts w:ascii="Times New Roman" w:hAnsi="Times New Roman"/>
          <w:sz w:val="24"/>
          <w:szCs w:val="24"/>
        </w:rPr>
        <w:t>hücresel</w:t>
      </w:r>
      <w:r w:rsidR="00441598">
        <w:rPr>
          <w:rFonts w:ascii="Times New Roman" w:hAnsi="Times New Roman"/>
          <w:sz w:val="24"/>
          <w:szCs w:val="24"/>
        </w:rPr>
        <w:t xml:space="preserve"> </w:t>
      </w:r>
      <w:r w:rsidR="009877B2" w:rsidRPr="00BC105A">
        <w:rPr>
          <w:rFonts w:ascii="Times New Roman" w:hAnsi="Times New Roman"/>
          <w:sz w:val="24"/>
          <w:szCs w:val="24"/>
        </w:rPr>
        <w:t>sirkadiyen</w:t>
      </w:r>
      <w:r w:rsidR="00441598">
        <w:rPr>
          <w:rFonts w:ascii="Times New Roman" w:hAnsi="Times New Roman"/>
          <w:sz w:val="24"/>
          <w:szCs w:val="24"/>
        </w:rPr>
        <w:t xml:space="preserve"> </w:t>
      </w:r>
      <w:r w:rsidR="009877B2" w:rsidRPr="00BC105A">
        <w:rPr>
          <w:rFonts w:ascii="Times New Roman" w:hAnsi="Times New Roman"/>
          <w:sz w:val="24"/>
          <w:szCs w:val="24"/>
        </w:rPr>
        <w:t>saat</w:t>
      </w:r>
      <w:r w:rsidR="00441598">
        <w:rPr>
          <w:rFonts w:ascii="Times New Roman" w:hAnsi="Times New Roman"/>
          <w:sz w:val="24"/>
          <w:szCs w:val="24"/>
        </w:rPr>
        <w:t xml:space="preserve"> </w:t>
      </w:r>
      <w:r w:rsidR="009877B2"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testosteron</w:t>
      </w:r>
      <w:r w:rsidR="00441598">
        <w:rPr>
          <w:rFonts w:ascii="Times New Roman" w:hAnsi="Times New Roman"/>
          <w:sz w:val="24"/>
          <w:szCs w:val="24"/>
        </w:rPr>
        <w:t xml:space="preserve"> </w:t>
      </w:r>
      <w:r w:rsidRPr="00BC105A">
        <w:rPr>
          <w:rFonts w:ascii="Times New Roman" w:hAnsi="Times New Roman"/>
          <w:sz w:val="24"/>
          <w:szCs w:val="24"/>
        </w:rPr>
        <w:t>sentezi</w:t>
      </w:r>
      <w:r w:rsidR="00441598">
        <w:rPr>
          <w:rFonts w:ascii="Times New Roman" w:hAnsi="Times New Roman"/>
          <w:sz w:val="24"/>
          <w:szCs w:val="24"/>
        </w:rPr>
        <w:t xml:space="preserve"> </w:t>
      </w:r>
      <w:r w:rsidRPr="00BC105A">
        <w:rPr>
          <w:rFonts w:ascii="Times New Roman" w:hAnsi="Times New Roman"/>
          <w:sz w:val="24"/>
          <w:szCs w:val="24"/>
        </w:rPr>
        <w:t>ü</w:t>
      </w:r>
      <w:r w:rsidR="00A91B0C" w:rsidRPr="00BC105A">
        <w:rPr>
          <w:rFonts w:ascii="Times New Roman" w:hAnsi="Times New Roman"/>
          <w:sz w:val="24"/>
          <w:szCs w:val="24"/>
        </w:rPr>
        <w:t>zerindeki</w:t>
      </w:r>
      <w:r w:rsidR="00441598">
        <w:rPr>
          <w:rFonts w:ascii="Times New Roman" w:hAnsi="Times New Roman"/>
          <w:sz w:val="24"/>
          <w:szCs w:val="24"/>
        </w:rPr>
        <w:t xml:space="preserve"> </w:t>
      </w:r>
      <w:r w:rsidR="00A91B0C" w:rsidRPr="00BC105A">
        <w:rPr>
          <w:rFonts w:ascii="Times New Roman" w:hAnsi="Times New Roman"/>
          <w:sz w:val="24"/>
          <w:szCs w:val="24"/>
        </w:rPr>
        <w:t>etkisini</w:t>
      </w:r>
      <w:r w:rsidR="00441598">
        <w:rPr>
          <w:rFonts w:ascii="Times New Roman" w:hAnsi="Times New Roman"/>
          <w:sz w:val="24"/>
          <w:szCs w:val="24"/>
        </w:rPr>
        <w:t xml:space="preserve"> </w:t>
      </w:r>
      <w:r w:rsidR="00A91B0C" w:rsidRPr="00BC105A">
        <w:rPr>
          <w:rFonts w:ascii="Times New Roman" w:hAnsi="Times New Roman"/>
          <w:sz w:val="24"/>
          <w:szCs w:val="24"/>
        </w:rPr>
        <w:t>tespit</w:t>
      </w:r>
      <w:r w:rsidR="00441598">
        <w:rPr>
          <w:rFonts w:ascii="Times New Roman" w:hAnsi="Times New Roman"/>
          <w:sz w:val="24"/>
          <w:szCs w:val="24"/>
        </w:rPr>
        <w:t xml:space="preserve"> </w:t>
      </w:r>
      <w:r w:rsidR="00A91B0C" w:rsidRPr="00BC105A">
        <w:rPr>
          <w:rFonts w:ascii="Times New Roman" w:hAnsi="Times New Roman"/>
          <w:sz w:val="24"/>
          <w:szCs w:val="24"/>
        </w:rPr>
        <w:t>etmek</w:t>
      </w:r>
      <w:r w:rsidR="00441598">
        <w:rPr>
          <w:rFonts w:ascii="Times New Roman" w:hAnsi="Times New Roman"/>
          <w:sz w:val="24"/>
          <w:szCs w:val="24"/>
        </w:rPr>
        <w:t xml:space="preserve"> </w:t>
      </w:r>
      <w:r w:rsidR="00A91B0C" w:rsidRPr="00BC105A">
        <w:rPr>
          <w:rFonts w:ascii="Times New Roman" w:hAnsi="Times New Roman"/>
          <w:sz w:val="24"/>
          <w:szCs w:val="24"/>
        </w:rPr>
        <w:t>için</w:t>
      </w:r>
      <w:r w:rsidR="00441598">
        <w:rPr>
          <w:rFonts w:ascii="Times New Roman" w:hAnsi="Times New Roman"/>
          <w:sz w:val="24"/>
          <w:szCs w:val="24"/>
        </w:rPr>
        <w:t xml:space="preserve"> </w:t>
      </w:r>
      <w:r w:rsidR="00A91B0C" w:rsidRPr="00BC105A">
        <w:rPr>
          <w:rFonts w:ascii="Times New Roman" w:hAnsi="Times New Roman"/>
          <w:sz w:val="24"/>
          <w:szCs w:val="24"/>
        </w:rPr>
        <w:t>NR1D1</w:t>
      </w:r>
      <w:r w:rsidR="00441598">
        <w:rPr>
          <w:rFonts w:ascii="Times New Roman" w:hAnsi="Times New Roman"/>
          <w:sz w:val="24"/>
          <w:szCs w:val="24"/>
        </w:rPr>
        <w:t xml:space="preserve"> </w:t>
      </w:r>
      <w:r w:rsidR="00A91B0C" w:rsidRPr="00BC105A">
        <w:rPr>
          <w:rFonts w:ascii="Times New Roman" w:hAnsi="Times New Roman"/>
          <w:sz w:val="24"/>
          <w:szCs w:val="24"/>
        </w:rPr>
        <w:t>sinyal</w:t>
      </w:r>
      <w:r w:rsidR="00441598">
        <w:rPr>
          <w:rFonts w:ascii="Times New Roman" w:hAnsi="Times New Roman"/>
          <w:sz w:val="24"/>
          <w:szCs w:val="24"/>
        </w:rPr>
        <w:t xml:space="preserve"> </w:t>
      </w:r>
      <w:r w:rsidRPr="00BC105A">
        <w:rPr>
          <w:rFonts w:ascii="Times New Roman" w:hAnsi="Times New Roman"/>
          <w:sz w:val="24"/>
          <w:szCs w:val="24"/>
        </w:rPr>
        <w:t>mekaniz</w:t>
      </w:r>
      <w:r w:rsidR="009877B2" w:rsidRPr="00BC105A">
        <w:rPr>
          <w:rFonts w:ascii="Times New Roman" w:hAnsi="Times New Roman"/>
          <w:sz w:val="24"/>
          <w:szCs w:val="24"/>
        </w:rPr>
        <w:t>malar</w:t>
      </w:r>
      <w:r w:rsidR="00A91B0C" w:rsidRPr="00BC105A">
        <w:rPr>
          <w:rFonts w:ascii="Times New Roman" w:hAnsi="Times New Roman"/>
          <w:sz w:val="24"/>
          <w:szCs w:val="24"/>
        </w:rPr>
        <w:t>ını</w:t>
      </w:r>
      <w:r w:rsidR="00441598">
        <w:rPr>
          <w:rFonts w:ascii="Times New Roman" w:hAnsi="Times New Roman"/>
          <w:sz w:val="24"/>
          <w:szCs w:val="24"/>
        </w:rPr>
        <w:t xml:space="preserve"> </w:t>
      </w:r>
      <w:r w:rsidR="00A91B0C" w:rsidRPr="00BC105A">
        <w:rPr>
          <w:rFonts w:ascii="Times New Roman" w:hAnsi="Times New Roman"/>
          <w:sz w:val="24"/>
          <w:szCs w:val="24"/>
        </w:rPr>
        <w:t>incelemiştir</w:t>
      </w:r>
      <w:r w:rsidRPr="00BC105A">
        <w:rPr>
          <w:rFonts w:ascii="Times New Roman" w:hAnsi="Times New Roman"/>
          <w:sz w:val="24"/>
          <w:szCs w:val="24"/>
        </w:rPr>
        <w:t>.</w:t>
      </w:r>
      <w:r w:rsidR="00441598">
        <w:rPr>
          <w:rFonts w:ascii="Times New Roman" w:hAnsi="Times New Roman"/>
          <w:sz w:val="24"/>
          <w:szCs w:val="24"/>
        </w:rPr>
        <w:t xml:space="preserve"> </w:t>
      </w:r>
      <w:r w:rsidR="009877B2" w:rsidRPr="00BC105A">
        <w:rPr>
          <w:rFonts w:ascii="Times New Roman" w:hAnsi="Times New Roman"/>
          <w:sz w:val="24"/>
          <w:szCs w:val="24"/>
        </w:rPr>
        <w:t>Çalışmaya</w:t>
      </w:r>
      <w:r w:rsidR="00441598">
        <w:rPr>
          <w:rFonts w:ascii="Times New Roman" w:hAnsi="Times New Roman"/>
          <w:sz w:val="24"/>
          <w:szCs w:val="24"/>
        </w:rPr>
        <w:t xml:space="preserve"> </w:t>
      </w:r>
      <w:r w:rsidR="009877B2" w:rsidRPr="00BC105A">
        <w:rPr>
          <w:rFonts w:ascii="Times New Roman" w:hAnsi="Times New Roman"/>
          <w:sz w:val="24"/>
          <w:szCs w:val="24"/>
        </w:rPr>
        <w:t>göre;</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tedavisi,</w:t>
      </w:r>
      <w:r w:rsidR="00441598">
        <w:rPr>
          <w:rFonts w:ascii="Times New Roman" w:hAnsi="Times New Roman"/>
          <w:sz w:val="24"/>
          <w:szCs w:val="24"/>
        </w:rPr>
        <w:t xml:space="preserve"> </w:t>
      </w:r>
      <w:r w:rsidRPr="00BC105A">
        <w:rPr>
          <w:rFonts w:ascii="Times New Roman" w:hAnsi="Times New Roman"/>
          <w:sz w:val="24"/>
          <w:szCs w:val="24"/>
        </w:rPr>
        <w:t>TM3</w:t>
      </w:r>
      <w:r w:rsidR="00441598">
        <w:rPr>
          <w:rFonts w:ascii="Times New Roman" w:hAnsi="Times New Roman"/>
          <w:sz w:val="24"/>
          <w:szCs w:val="24"/>
        </w:rPr>
        <w:t xml:space="preserve"> </w:t>
      </w:r>
      <w:r w:rsidRPr="00BC105A">
        <w:rPr>
          <w:rFonts w:ascii="Times New Roman" w:hAnsi="Times New Roman"/>
          <w:sz w:val="24"/>
          <w:szCs w:val="24"/>
        </w:rPr>
        <w:t>hücrelerinde</w:t>
      </w:r>
      <w:r w:rsidR="00441598">
        <w:rPr>
          <w:rFonts w:ascii="Times New Roman" w:hAnsi="Times New Roman"/>
          <w:sz w:val="24"/>
          <w:szCs w:val="24"/>
        </w:rPr>
        <w:t xml:space="preserve"> </w:t>
      </w:r>
      <w:r w:rsidRPr="00BC105A">
        <w:rPr>
          <w:rFonts w:ascii="Times New Roman" w:hAnsi="Times New Roman"/>
          <w:sz w:val="24"/>
          <w:szCs w:val="24"/>
        </w:rPr>
        <w:t>Nr1d1</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steroidojenik</w:t>
      </w:r>
      <w:r w:rsidR="00441598">
        <w:rPr>
          <w:rFonts w:ascii="Times New Roman" w:hAnsi="Times New Roman"/>
          <w:sz w:val="24"/>
          <w:szCs w:val="24"/>
        </w:rPr>
        <w:t xml:space="preserve"> </w:t>
      </w:r>
      <w:r w:rsidRPr="00BC105A">
        <w:rPr>
          <w:rFonts w:ascii="Times New Roman" w:hAnsi="Times New Roman"/>
          <w:sz w:val="24"/>
          <w:szCs w:val="24"/>
        </w:rPr>
        <w:t>genlerin</w:t>
      </w:r>
      <w:r w:rsidR="00441598">
        <w:rPr>
          <w:rFonts w:ascii="Times New Roman" w:hAnsi="Times New Roman"/>
          <w:sz w:val="24"/>
          <w:szCs w:val="24"/>
        </w:rPr>
        <w:t xml:space="preserve"> </w:t>
      </w:r>
      <w:r w:rsidRPr="00BC105A">
        <w:rPr>
          <w:rFonts w:ascii="Times New Roman" w:hAnsi="Times New Roman"/>
          <w:sz w:val="24"/>
          <w:szCs w:val="24"/>
        </w:rPr>
        <w:t>(Hsd3b2</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Hsd17b3)</w:t>
      </w:r>
      <w:r w:rsidR="00441598">
        <w:rPr>
          <w:rFonts w:ascii="Times New Roman" w:hAnsi="Times New Roman"/>
          <w:sz w:val="24"/>
          <w:szCs w:val="24"/>
        </w:rPr>
        <w:t xml:space="preserve"> </w:t>
      </w:r>
      <w:r w:rsidRPr="00BC105A">
        <w:rPr>
          <w:rFonts w:ascii="Times New Roman" w:hAnsi="Times New Roman"/>
          <w:sz w:val="24"/>
          <w:szCs w:val="24"/>
        </w:rPr>
        <w:t>transkripsiyon</w:t>
      </w:r>
      <w:r w:rsidR="00441598">
        <w:rPr>
          <w:rFonts w:ascii="Times New Roman" w:hAnsi="Times New Roman"/>
          <w:sz w:val="24"/>
          <w:szCs w:val="24"/>
        </w:rPr>
        <w:t xml:space="preserve"> </w:t>
      </w:r>
      <w:r w:rsidRPr="00BC105A">
        <w:rPr>
          <w:rFonts w:ascii="Times New Roman" w:hAnsi="Times New Roman"/>
          <w:sz w:val="24"/>
          <w:szCs w:val="24"/>
        </w:rPr>
        <w:t>seviyelerini</w:t>
      </w:r>
      <w:r w:rsidR="00441598">
        <w:rPr>
          <w:rFonts w:ascii="Times New Roman" w:hAnsi="Times New Roman"/>
          <w:sz w:val="24"/>
          <w:szCs w:val="24"/>
        </w:rPr>
        <w:t xml:space="preserve"> </w:t>
      </w:r>
      <w:r w:rsidRPr="00BC105A">
        <w:rPr>
          <w:rFonts w:ascii="Times New Roman" w:hAnsi="Times New Roman"/>
          <w:sz w:val="24"/>
          <w:szCs w:val="24"/>
        </w:rPr>
        <w:t>önemli</w:t>
      </w:r>
      <w:r w:rsidR="00441598">
        <w:rPr>
          <w:rFonts w:ascii="Times New Roman" w:hAnsi="Times New Roman"/>
          <w:sz w:val="24"/>
          <w:szCs w:val="24"/>
        </w:rPr>
        <w:t xml:space="preserve"> </w:t>
      </w:r>
      <w:r w:rsidRPr="00BC105A">
        <w:rPr>
          <w:rFonts w:ascii="Times New Roman" w:hAnsi="Times New Roman"/>
          <w:sz w:val="24"/>
          <w:szCs w:val="24"/>
        </w:rPr>
        <w:t>ölçüde</w:t>
      </w:r>
      <w:r w:rsidR="00441598">
        <w:rPr>
          <w:rFonts w:ascii="Times New Roman" w:hAnsi="Times New Roman"/>
          <w:sz w:val="24"/>
          <w:szCs w:val="24"/>
        </w:rPr>
        <w:t xml:space="preserve"> </w:t>
      </w:r>
      <w:r w:rsidRPr="00BC105A">
        <w:rPr>
          <w:rFonts w:ascii="Times New Roman" w:hAnsi="Times New Roman"/>
          <w:sz w:val="24"/>
          <w:szCs w:val="24"/>
        </w:rPr>
        <w:t>azalttı</w:t>
      </w:r>
      <w:r w:rsidR="009877B2" w:rsidRPr="00BC105A">
        <w:rPr>
          <w:rFonts w:ascii="Times New Roman" w:hAnsi="Times New Roman"/>
          <w:sz w:val="24"/>
          <w:szCs w:val="24"/>
        </w:rPr>
        <w:t>ğı</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ancak</w:t>
      </w:r>
      <w:r w:rsidR="00441598">
        <w:rPr>
          <w:rFonts w:ascii="Times New Roman" w:hAnsi="Times New Roman"/>
          <w:sz w:val="24"/>
          <w:szCs w:val="24"/>
        </w:rPr>
        <w:t xml:space="preserve"> </w:t>
      </w:r>
      <w:r w:rsidRPr="00BC105A">
        <w:rPr>
          <w:rFonts w:ascii="Times New Roman" w:hAnsi="Times New Roman"/>
          <w:sz w:val="24"/>
          <w:szCs w:val="24"/>
        </w:rPr>
        <w:t>diğer</w:t>
      </w:r>
      <w:r w:rsidR="00441598">
        <w:rPr>
          <w:rFonts w:ascii="Times New Roman" w:hAnsi="Times New Roman"/>
          <w:sz w:val="24"/>
          <w:szCs w:val="24"/>
        </w:rPr>
        <w:t xml:space="preserve"> </w:t>
      </w:r>
      <w:r w:rsidRPr="00BC105A">
        <w:rPr>
          <w:rFonts w:ascii="Times New Roman" w:hAnsi="Times New Roman"/>
          <w:sz w:val="24"/>
          <w:szCs w:val="24"/>
        </w:rPr>
        <w:t>sirkadiyen</w:t>
      </w:r>
      <w:r w:rsidR="00441598">
        <w:rPr>
          <w:rFonts w:ascii="Times New Roman" w:hAnsi="Times New Roman"/>
          <w:sz w:val="24"/>
          <w:szCs w:val="24"/>
        </w:rPr>
        <w:t xml:space="preserve"> </w:t>
      </w:r>
      <w:r w:rsidRPr="00BC105A">
        <w:rPr>
          <w:rFonts w:ascii="Times New Roman" w:hAnsi="Times New Roman"/>
          <w:sz w:val="24"/>
          <w:szCs w:val="24"/>
        </w:rPr>
        <w:t>saat</w:t>
      </w:r>
      <w:r w:rsidR="00441598">
        <w:rPr>
          <w:rFonts w:ascii="Times New Roman" w:hAnsi="Times New Roman"/>
          <w:sz w:val="24"/>
          <w:szCs w:val="24"/>
        </w:rPr>
        <w:t xml:space="preserve"> </w:t>
      </w:r>
      <w:r w:rsidRPr="00BC105A">
        <w:rPr>
          <w:rFonts w:ascii="Times New Roman" w:hAnsi="Times New Roman"/>
          <w:sz w:val="24"/>
          <w:szCs w:val="24"/>
        </w:rPr>
        <w:t>gen</w:t>
      </w:r>
      <w:r w:rsidR="00441598">
        <w:rPr>
          <w:rFonts w:ascii="Times New Roman" w:hAnsi="Times New Roman"/>
          <w:sz w:val="24"/>
          <w:szCs w:val="24"/>
        </w:rPr>
        <w:t xml:space="preserve"> </w:t>
      </w:r>
      <w:r w:rsidRPr="00BC105A">
        <w:rPr>
          <w:rFonts w:ascii="Times New Roman" w:hAnsi="Times New Roman"/>
          <w:sz w:val="24"/>
          <w:szCs w:val="24"/>
        </w:rPr>
        <w:t>seviyelerini</w:t>
      </w:r>
      <w:r w:rsidR="00441598">
        <w:rPr>
          <w:rFonts w:ascii="Times New Roman" w:hAnsi="Times New Roman"/>
          <w:sz w:val="24"/>
          <w:szCs w:val="24"/>
        </w:rPr>
        <w:t xml:space="preserve"> </w:t>
      </w:r>
      <w:r w:rsidRPr="00BC105A">
        <w:rPr>
          <w:rFonts w:ascii="Times New Roman" w:hAnsi="Times New Roman"/>
          <w:sz w:val="24"/>
          <w:szCs w:val="24"/>
        </w:rPr>
        <w:t>(Per2</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Dbp)</w:t>
      </w:r>
      <w:r w:rsidR="00441598">
        <w:rPr>
          <w:rFonts w:ascii="Times New Roman" w:hAnsi="Times New Roman"/>
          <w:sz w:val="24"/>
          <w:szCs w:val="24"/>
        </w:rPr>
        <w:t xml:space="preserve"> </w:t>
      </w:r>
      <w:r w:rsidRPr="00BC105A">
        <w:rPr>
          <w:rFonts w:ascii="Times New Roman" w:hAnsi="Times New Roman"/>
          <w:sz w:val="24"/>
          <w:szCs w:val="24"/>
        </w:rPr>
        <w:t>artırdı</w:t>
      </w:r>
      <w:r w:rsidR="009877B2" w:rsidRPr="00BC105A">
        <w:rPr>
          <w:rFonts w:ascii="Times New Roman" w:hAnsi="Times New Roman"/>
          <w:sz w:val="24"/>
          <w:szCs w:val="24"/>
        </w:rPr>
        <w:t>ğı</w:t>
      </w:r>
      <w:r w:rsidR="00441598">
        <w:rPr>
          <w:rFonts w:ascii="Times New Roman" w:hAnsi="Times New Roman"/>
          <w:sz w:val="24"/>
          <w:szCs w:val="24"/>
        </w:rPr>
        <w:t xml:space="preserve"> </w:t>
      </w:r>
      <w:r w:rsidR="009877B2" w:rsidRPr="00BC105A">
        <w:rPr>
          <w:rFonts w:ascii="Times New Roman" w:hAnsi="Times New Roman"/>
          <w:sz w:val="24"/>
          <w:szCs w:val="24"/>
        </w:rPr>
        <w:t>tespit</w:t>
      </w:r>
      <w:r w:rsidR="00441598">
        <w:rPr>
          <w:rFonts w:ascii="Times New Roman" w:hAnsi="Times New Roman"/>
          <w:sz w:val="24"/>
          <w:szCs w:val="24"/>
        </w:rPr>
        <w:t xml:space="preserve"> </w:t>
      </w:r>
      <w:r w:rsidR="009877B2" w:rsidRPr="00BC105A">
        <w:rPr>
          <w:rFonts w:ascii="Times New Roman" w:hAnsi="Times New Roman"/>
          <w:sz w:val="24"/>
          <w:szCs w:val="24"/>
        </w:rPr>
        <w:t>edilmiştir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tedavisi</w:t>
      </w:r>
      <w:r w:rsidR="00441598">
        <w:rPr>
          <w:rFonts w:ascii="Times New Roman" w:hAnsi="Times New Roman"/>
          <w:sz w:val="24"/>
          <w:szCs w:val="24"/>
        </w:rPr>
        <w:t xml:space="preserve"> </w:t>
      </w:r>
      <w:r w:rsidRPr="00BC105A">
        <w:rPr>
          <w:rFonts w:ascii="Times New Roman" w:hAnsi="Times New Roman"/>
          <w:sz w:val="24"/>
          <w:szCs w:val="24"/>
        </w:rPr>
        <w:t>ayrıca</w:t>
      </w:r>
      <w:r w:rsidR="00441598">
        <w:rPr>
          <w:rFonts w:ascii="Times New Roman" w:hAnsi="Times New Roman"/>
          <w:sz w:val="24"/>
          <w:szCs w:val="24"/>
        </w:rPr>
        <w:t xml:space="preserve"> </w:t>
      </w:r>
      <w:r w:rsidRPr="00BC105A">
        <w:rPr>
          <w:rFonts w:ascii="Times New Roman" w:hAnsi="Times New Roman"/>
          <w:sz w:val="24"/>
          <w:szCs w:val="24"/>
        </w:rPr>
        <w:t>NR1D1</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StAR</w:t>
      </w:r>
      <w:r w:rsidR="00441598">
        <w:rPr>
          <w:rFonts w:ascii="Times New Roman" w:hAnsi="Times New Roman"/>
          <w:sz w:val="24"/>
          <w:szCs w:val="24"/>
        </w:rPr>
        <w:t xml:space="preserve"> </w:t>
      </w:r>
      <w:r w:rsidRPr="00BC105A">
        <w:rPr>
          <w:rFonts w:ascii="Times New Roman" w:hAnsi="Times New Roman"/>
          <w:sz w:val="24"/>
          <w:szCs w:val="24"/>
        </w:rPr>
        <w:t>protein</w:t>
      </w:r>
      <w:r w:rsidR="00441598">
        <w:rPr>
          <w:rFonts w:ascii="Times New Roman" w:hAnsi="Times New Roman"/>
          <w:sz w:val="24"/>
          <w:szCs w:val="24"/>
        </w:rPr>
        <w:t xml:space="preserve"> </w:t>
      </w:r>
      <w:r w:rsidRPr="00BC105A">
        <w:rPr>
          <w:rFonts w:ascii="Times New Roman" w:hAnsi="Times New Roman"/>
          <w:sz w:val="24"/>
          <w:szCs w:val="24"/>
        </w:rPr>
        <w:t>ekspresyonunu</w:t>
      </w:r>
      <w:r w:rsidR="00441598">
        <w:rPr>
          <w:rFonts w:ascii="Times New Roman" w:hAnsi="Times New Roman"/>
          <w:sz w:val="24"/>
          <w:szCs w:val="24"/>
        </w:rPr>
        <w:t xml:space="preserve"> </w:t>
      </w:r>
      <w:r w:rsidRPr="00BC105A">
        <w:rPr>
          <w:rFonts w:ascii="Times New Roman" w:hAnsi="Times New Roman"/>
          <w:sz w:val="24"/>
          <w:szCs w:val="24"/>
        </w:rPr>
        <w:t>önemli</w:t>
      </w:r>
      <w:r w:rsidR="00441598">
        <w:rPr>
          <w:rFonts w:ascii="Times New Roman" w:hAnsi="Times New Roman"/>
          <w:sz w:val="24"/>
          <w:szCs w:val="24"/>
        </w:rPr>
        <w:t xml:space="preserve"> </w:t>
      </w:r>
      <w:r w:rsidRPr="00BC105A">
        <w:rPr>
          <w:rFonts w:ascii="Times New Roman" w:hAnsi="Times New Roman"/>
          <w:sz w:val="24"/>
          <w:szCs w:val="24"/>
        </w:rPr>
        <w:t>ölçüde</w:t>
      </w:r>
      <w:r w:rsidR="00441598">
        <w:rPr>
          <w:rFonts w:ascii="Times New Roman" w:hAnsi="Times New Roman"/>
          <w:sz w:val="24"/>
          <w:szCs w:val="24"/>
        </w:rPr>
        <w:t xml:space="preserve"> </w:t>
      </w:r>
      <w:r w:rsidRPr="00BC105A">
        <w:rPr>
          <w:rFonts w:ascii="Times New Roman" w:hAnsi="Times New Roman"/>
          <w:sz w:val="24"/>
          <w:szCs w:val="24"/>
        </w:rPr>
        <w:lastRenderedPageBreak/>
        <w:t>aşağı</w:t>
      </w:r>
      <w:r w:rsidR="00441598">
        <w:rPr>
          <w:rFonts w:ascii="Times New Roman" w:hAnsi="Times New Roman"/>
          <w:sz w:val="24"/>
          <w:szCs w:val="24"/>
        </w:rPr>
        <w:t xml:space="preserve"> </w:t>
      </w:r>
      <w:r w:rsidRPr="00BC105A">
        <w:rPr>
          <w:rFonts w:ascii="Times New Roman" w:hAnsi="Times New Roman"/>
          <w:sz w:val="24"/>
          <w:szCs w:val="24"/>
        </w:rPr>
        <w:t>regüle</w:t>
      </w:r>
      <w:r w:rsidR="00441598">
        <w:rPr>
          <w:rFonts w:ascii="Times New Roman" w:hAnsi="Times New Roman"/>
          <w:sz w:val="24"/>
          <w:szCs w:val="24"/>
        </w:rPr>
        <w:t xml:space="preserve"> </w:t>
      </w:r>
      <w:r w:rsidRPr="00BC105A">
        <w:rPr>
          <w:rFonts w:ascii="Times New Roman" w:hAnsi="Times New Roman"/>
          <w:sz w:val="24"/>
          <w:szCs w:val="24"/>
        </w:rPr>
        <w:t>etti</w:t>
      </w:r>
      <w:r w:rsidR="009877B2" w:rsidRPr="00BC105A">
        <w:rPr>
          <w:rFonts w:ascii="Times New Roman" w:hAnsi="Times New Roman"/>
          <w:sz w:val="24"/>
          <w:szCs w:val="24"/>
        </w:rPr>
        <w:t>ği</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ancak</w:t>
      </w:r>
      <w:r w:rsidR="00441598">
        <w:rPr>
          <w:rFonts w:ascii="Times New Roman" w:hAnsi="Times New Roman"/>
          <w:sz w:val="24"/>
          <w:szCs w:val="24"/>
        </w:rPr>
        <w:t xml:space="preserve"> </w:t>
      </w:r>
      <w:r w:rsidRPr="00BC105A">
        <w:rPr>
          <w:rFonts w:ascii="Times New Roman" w:hAnsi="Times New Roman"/>
          <w:sz w:val="24"/>
          <w:szCs w:val="24"/>
        </w:rPr>
        <w:t>TM3</w:t>
      </w:r>
      <w:r w:rsidR="00441598">
        <w:rPr>
          <w:rFonts w:ascii="Times New Roman" w:hAnsi="Times New Roman"/>
          <w:sz w:val="24"/>
          <w:szCs w:val="24"/>
        </w:rPr>
        <w:t xml:space="preserve"> </w:t>
      </w:r>
      <w:r w:rsidRPr="00BC105A">
        <w:rPr>
          <w:rFonts w:ascii="Times New Roman" w:hAnsi="Times New Roman"/>
          <w:sz w:val="24"/>
          <w:szCs w:val="24"/>
        </w:rPr>
        <w:t>hücrelerinde</w:t>
      </w:r>
      <w:r w:rsidR="00441598">
        <w:rPr>
          <w:rFonts w:ascii="Times New Roman" w:hAnsi="Times New Roman"/>
          <w:sz w:val="24"/>
          <w:szCs w:val="24"/>
        </w:rPr>
        <w:t xml:space="preserve"> </w:t>
      </w:r>
      <w:r w:rsidRPr="00BC105A">
        <w:rPr>
          <w:rFonts w:ascii="Times New Roman" w:hAnsi="Times New Roman"/>
          <w:sz w:val="24"/>
          <w:szCs w:val="24"/>
        </w:rPr>
        <w:t>BMAL1</w:t>
      </w:r>
      <w:r w:rsidR="00441598">
        <w:rPr>
          <w:rFonts w:ascii="Times New Roman" w:hAnsi="Times New Roman"/>
          <w:sz w:val="24"/>
          <w:szCs w:val="24"/>
        </w:rPr>
        <w:t xml:space="preserve"> </w:t>
      </w:r>
      <w:r w:rsidRPr="00BC105A">
        <w:rPr>
          <w:rFonts w:ascii="Times New Roman" w:hAnsi="Times New Roman"/>
          <w:sz w:val="24"/>
          <w:szCs w:val="24"/>
        </w:rPr>
        <w:t>protein</w:t>
      </w:r>
      <w:r w:rsidR="00441598">
        <w:rPr>
          <w:rFonts w:ascii="Times New Roman" w:hAnsi="Times New Roman"/>
          <w:sz w:val="24"/>
          <w:szCs w:val="24"/>
        </w:rPr>
        <w:t xml:space="preserve"> </w:t>
      </w:r>
      <w:r w:rsidRPr="00BC105A">
        <w:rPr>
          <w:rFonts w:ascii="Times New Roman" w:hAnsi="Times New Roman"/>
          <w:sz w:val="24"/>
          <w:szCs w:val="24"/>
        </w:rPr>
        <w:t>ekspresyonunu</w:t>
      </w:r>
      <w:r w:rsidR="00441598">
        <w:rPr>
          <w:rFonts w:ascii="Times New Roman" w:hAnsi="Times New Roman"/>
          <w:sz w:val="24"/>
          <w:szCs w:val="24"/>
        </w:rPr>
        <w:t xml:space="preserve"> </w:t>
      </w:r>
      <w:r w:rsidRPr="00BC105A">
        <w:rPr>
          <w:rFonts w:ascii="Times New Roman" w:hAnsi="Times New Roman"/>
          <w:sz w:val="24"/>
          <w:szCs w:val="24"/>
        </w:rPr>
        <w:t>yukarı</w:t>
      </w:r>
      <w:r w:rsidR="00441598">
        <w:rPr>
          <w:rFonts w:ascii="Times New Roman" w:hAnsi="Times New Roman"/>
          <w:sz w:val="24"/>
          <w:szCs w:val="24"/>
        </w:rPr>
        <w:t xml:space="preserve"> </w:t>
      </w:r>
      <w:r w:rsidR="009877B2" w:rsidRPr="00BC105A">
        <w:rPr>
          <w:rFonts w:ascii="Times New Roman" w:hAnsi="Times New Roman"/>
          <w:sz w:val="24"/>
          <w:szCs w:val="24"/>
        </w:rPr>
        <w:t>yönlü</w:t>
      </w:r>
      <w:r w:rsidR="00441598">
        <w:rPr>
          <w:rFonts w:ascii="Times New Roman" w:hAnsi="Times New Roman"/>
          <w:sz w:val="24"/>
          <w:szCs w:val="24"/>
        </w:rPr>
        <w:t xml:space="preserve"> </w:t>
      </w:r>
      <w:r w:rsidRPr="00BC105A">
        <w:rPr>
          <w:rFonts w:ascii="Times New Roman" w:hAnsi="Times New Roman"/>
          <w:sz w:val="24"/>
          <w:szCs w:val="24"/>
        </w:rPr>
        <w:t>regüle</w:t>
      </w:r>
      <w:r w:rsidR="00441598">
        <w:rPr>
          <w:rFonts w:ascii="Times New Roman" w:hAnsi="Times New Roman"/>
          <w:sz w:val="24"/>
          <w:szCs w:val="24"/>
        </w:rPr>
        <w:t xml:space="preserve"> </w:t>
      </w:r>
      <w:r w:rsidRPr="00BC105A">
        <w:rPr>
          <w:rFonts w:ascii="Times New Roman" w:hAnsi="Times New Roman"/>
          <w:sz w:val="24"/>
          <w:szCs w:val="24"/>
        </w:rPr>
        <w:t>etti</w:t>
      </w:r>
      <w:r w:rsidR="009877B2" w:rsidRPr="00BC105A">
        <w:rPr>
          <w:rFonts w:ascii="Times New Roman" w:hAnsi="Times New Roman"/>
          <w:sz w:val="24"/>
          <w:szCs w:val="24"/>
        </w:rPr>
        <w:t>ği</w:t>
      </w:r>
      <w:r w:rsidR="00441598">
        <w:rPr>
          <w:rFonts w:ascii="Times New Roman" w:hAnsi="Times New Roman"/>
          <w:sz w:val="24"/>
          <w:szCs w:val="24"/>
        </w:rPr>
        <w:t xml:space="preserve"> </w:t>
      </w:r>
      <w:r w:rsidR="009877B2" w:rsidRPr="00BC105A">
        <w:rPr>
          <w:rFonts w:ascii="Times New Roman" w:hAnsi="Times New Roman"/>
          <w:sz w:val="24"/>
          <w:szCs w:val="24"/>
        </w:rPr>
        <w:t>bulunmuştur.</w:t>
      </w:r>
      <w:r w:rsidR="00441598">
        <w:rPr>
          <w:rFonts w:ascii="Times New Roman" w:hAnsi="Times New Roman"/>
          <w:sz w:val="24"/>
          <w:szCs w:val="24"/>
        </w:rPr>
        <w:t xml:space="preserve"> </w:t>
      </w:r>
      <w:r w:rsidR="009877B2" w:rsidRPr="00BC105A">
        <w:rPr>
          <w:rFonts w:ascii="Times New Roman" w:hAnsi="Times New Roman"/>
          <w:sz w:val="24"/>
          <w:szCs w:val="24"/>
        </w:rPr>
        <w:t>Bunun</w:t>
      </w:r>
      <w:r w:rsidR="00441598">
        <w:rPr>
          <w:rFonts w:ascii="Times New Roman" w:hAnsi="Times New Roman"/>
          <w:sz w:val="24"/>
          <w:szCs w:val="24"/>
        </w:rPr>
        <w:t xml:space="preserve"> </w:t>
      </w:r>
      <w:r w:rsidR="009877B2" w:rsidRPr="00BC105A">
        <w:rPr>
          <w:rFonts w:ascii="Times New Roman" w:hAnsi="Times New Roman"/>
          <w:sz w:val="24"/>
          <w:szCs w:val="24"/>
        </w:rPr>
        <w:t>yanı</w:t>
      </w:r>
      <w:r w:rsidR="00441598">
        <w:rPr>
          <w:rFonts w:ascii="Times New Roman" w:hAnsi="Times New Roman"/>
          <w:sz w:val="24"/>
          <w:szCs w:val="24"/>
        </w:rPr>
        <w:t xml:space="preserve"> </w:t>
      </w:r>
      <w:r w:rsidR="009877B2" w:rsidRPr="00BC105A">
        <w:rPr>
          <w:rFonts w:ascii="Times New Roman" w:hAnsi="Times New Roman"/>
          <w:sz w:val="24"/>
          <w:szCs w:val="24"/>
        </w:rPr>
        <w:t>sıra</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tedavi</w:t>
      </w:r>
      <w:r w:rsidR="00441598">
        <w:rPr>
          <w:rFonts w:ascii="Times New Roman" w:hAnsi="Times New Roman"/>
          <w:sz w:val="24"/>
          <w:szCs w:val="24"/>
        </w:rPr>
        <w:t xml:space="preserve"> </w:t>
      </w:r>
      <w:r w:rsidRPr="00BC105A">
        <w:rPr>
          <w:rFonts w:ascii="Times New Roman" w:hAnsi="Times New Roman"/>
          <w:sz w:val="24"/>
          <w:szCs w:val="24"/>
        </w:rPr>
        <w:t>edilen</w:t>
      </w:r>
      <w:r w:rsidR="00441598">
        <w:rPr>
          <w:rFonts w:ascii="Times New Roman" w:hAnsi="Times New Roman"/>
          <w:sz w:val="24"/>
          <w:szCs w:val="24"/>
        </w:rPr>
        <w:t xml:space="preserve"> </w:t>
      </w:r>
      <w:r w:rsidRPr="00BC105A">
        <w:rPr>
          <w:rFonts w:ascii="Times New Roman" w:hAnsi="Times New Roman"/>
          <w:sz w:val="24"/>
          <w:szCs w:val="24"/>
        </w:rPr>
        <w:t>TM3</w:t>
      </w:r>
      <w:r w:rsidR="00441598">
        <w:rPr>
          <w:rFonts w:ascii="Times New Roman" w:hAnsi="Times New Roman"/>
          <w:sz w:val="24"/>
          <w:szCs w:val="24"/>
        </w:rPr>
        <w:t xml:space="preserve"> </w:t>
      </w:r>
      <w:r w:rsidRPr="00BC105A">
        <w:rPr>
          <w:rFonts w:ascii="Times New Roman" w:hAnsi="Times New Roman"/>
          <w:sz w:val="24"/>
          <w:szCs w:val="24"/>
        </w:rPr>
        <w:t>hücrelerinde</w:t>
      </w:r>
      <w:r w:rsidR="00441598">
        <w:rPr>
          <w:rFonts w:ascii="Times New Roman" w:hAnsi="Times New Roman"/>
          <w:sz w:val="24"/>
          <w:szCs w:val="24"/>
        </w:rPr>
        <w:t xml:space="preserve"> </w:t>
      </w:r>
      <w:r w:rsidRPr="00BC105A">
        <w:rPr>
          <w:rFonts w:ascii="Times New Roman" w:hAnsi="Times New Roman"/>
          <w:sz w:val="24"/>
          <w:szCs w:val="24"/>
        </w:rPr>
        <w:t>testosteron</w:t>
      </w:r>
      <w:r w:rsidR="00441598">
        <w:rPr>
          <w:rFonts w:ascii="Times New Roman" w:hAnsi="Times New Roman"/>
          <w:sz w:val="24"/>
          <w:szCs w:val="24"/>
        </w:rPr>
        <w:t xml:space="preserve"> </w:t>
      </w:r>
      <w:r w:rsidRPr="00BC105A">
        <w:rPr>
          <w:rFonts w:ascii="Times New Roman" w:hAnsi="Times New Roman"/>
          <w:sz w:val="24"/>
          <w:szCs w:val="24"/>
        </w:rPr>
        <w:t>ür</w:t>
      </w:r>
      <w:r w:rsidR="009877B2" w:rsidRPr="00BC105A">
        <w:rPr>
          <w:rFonts w:ascii="Times New Roman" w:hAnsi="Times New Roman"/>
          <w:sz w:val="24"/>
          <w:szCs w:val="24"/>
        </w:rPr>
        <w:t>etiminde</w:t>
      </w:r>
      <w:r w:rsidR="00441598">
        <w:rPr>
          <w:rFonts w:ascii="Times New Roman" w:hAnsi="Times New Roman"/>
          <w:sz w:val="24"/>
          <w:szCs w:val="24"/>
        </w:rPr>
        <w:t xml:space="preserve"> </w:t>
      </w:r>
      <w:r w:rsidR="009877B2" w:rsidRPr="00BC105A">
        <w:rPr>
          <w:rFonts w:ascii="Times New Roman" w:hAnsi="Times New Roman"/>
          <w:sz w:val="24"/>
          <w:szCs w:val="24"/>
        </w:rPr>
        <w:t>belirgin</w:t>
      </w:r>
      <w:r w:rsidR="00441598">
        <w:rPr>
          <w:rFonts w:ascii="Times New Roman" w:hAnsi="Times New Roman"/>
          <w:sz w:val="24"/>
          <w:szCs w:val="24"/>
        </w:rPr>
        <w:t xml:space="preserve"> </w:t>
      </w:r>
      <w:r w:rsidR="009877B2" w:rsidRPr="00BC105A">
        <w:rPr>
          <w:rFonts w:ascii="Times New Roman" w:hAnsi="Times New Roman"/>
          <w:sz w:val="24"/>
          <w:szCs w:val="24"/>
        </w:rPr>
        <w:t>bir</w:t>
      </w:r>
      <w:r w:rsidR="00441598">
        <w:rPr>
          <w:rFonts w:ascii="Times New Roman" w:hAnsi="Times New Roman"/>
          <w:sz w:val="24"/>
          <w:szCs w:val="24"/>
        </w:rPr>
        <w:t xml:space="preserve"> </w:t>
      </w:r>
      <w:r w:rsidR="009877B2" w:rsidRPr="00BC105A">
        <w:rPr>
          <w:rFonts w:ascii="Times New Roman" w:hAnsi="Times New Roman"/>
          <w:sz w:val="24"/>
          <w:szCs w:val="24"/>
        </w:rPr>
        <w:t>düşüş</w:t>
      </w:r>
      <w:r w:rsidR="00441598">
        <w:rPr>
          <w:rFonts w:ascii="Times New Roman" w:hAnsi="Times New Roman"/>
          <w:sz w:val="24"/>
          <w:szCs w:val="24"/>
        </w:rPr>
        <w:t xml:space="preserve"> </w:t>
      </w:r>
      <w:r w:rsidR="009877B2" w:rsidRPr="00BC105A">
        <w:rPr>
          <w:rFonts w:ascii="Times New Roman" w:hAnsi="Times New Roman"/>
          <w:sz w:val="24"/>
          <w:szCs w:val="24"/>
        </w:rPr>
        <w:t>olmuştur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i</w:t>
      </w:r>
      <w:r w:rsidR="009877B2" w:rsidRPr="00BC105A">
        <w:rPr>
          <w:rFonts w:ascii="Times New Roman" w:hAnsi="Times New Roman"/>
          <w:sz w:val="24"/>
          <w:szCs w:val="24"/>
        </w:rPr>
        <w:t>ntraperitoneal</w:t>
      </w:r>
      <w:r w:rsidR="00441598">
        <w:rPr>
          <w:rFonts w:ascii="Times New Roman" w:hAnsi="Times New Roman"/>
          <w:sz w:val="24"/>
          <w:szCs w:val="24"/>
        </w:rPr>
        <w:t xml:space="preserve"> </w:t>
      </w:r>
      <w:r w:rsidR="009877B2" w:rsidRPr="00BC105A">
        <w:rPr>
          <w:rFonts w:ascii="Times New Roman" w:hAnsi="Times New Roman"/>
          <w:sz w:val="24"/>
          <w:szCs w:val="24"/>
        </w:rPr>
        <w:t>enjeksiyonu,</w:t>
      </w:r>
      <w:r w:rsidR="00441598">
        <w:rPr>
          <w:rFonts w:ascii="Times New Roman" w:hAnsi="Times New Roman"/>
          <w:sz w:val="24"/>
          <w:szCs w:val="24"/>
        </w:rPr>
        <w:t xml:space="preserve"> </w:t>
      </w:r>
      <w:r w:rsidR="009877B2" w:rsidRPr="00BC105A">
        <w:rPr>
          <w:rFonts w:ascii="Times New Roman" w:hAnsi="Times New Roman"/>
          <w:sz w:val="24"/>
          <w:szCs w:val="24"/>
        </w:rPr>
        <w:t>rat</w:t>
      </w:r>
      <w:r w:rsidR="00441598">
        <w:rPr>
          <w:rFonts w:ascii="Times New Roman" w:hAnsi="Times New Roman"/>
          <w:sz w:val="24"/>
          <w:szCs w:val="24"/>
        </w:rPr>
        <w:t xml:space="preserve"> </w:t>
      </w:r>
      <w:r w:rsidRPr="00BC105A">
        <w:rPr>
          <w:rFonts w:ascii="Times New Roman" w:hAnsi="Times New Roman"/>
          <w:sz w:val="24"/>
          <w:szCs w:val="24"/>
        </w:rPr>
        <w:t>testislerinde</w:t>
      </w:r>
      <w:r w:rsidR="00441598">
        <w:rPr>
          <w:rFonts w:ascii="Times New Roman" w:hAnsi="Times New Roman"/>
          <w:sz w:val="24"/>
          <w:szCs w:val="24"/>
        </w:rPr>
        <w:t xml:space="preserve"> </w:t>
      </w:r>
      <w:r w:rsidRPr="00BC105A">
        <w:rPr>
          <w:rFonts w:ascii="Times New Roman" w:hAnsi="Times New Roman"/>
          <w:sz w:val="24"/>
          <w:szCs w:val="24"/>
        </w:rPr>
        <w:t>BMAL1</w:t>
      </w:r>
      <w:r w:rsidR="00441598">
        <w:rPr>
          <w:rFonts w:ascii="Times New Roman" w:hAnsi="Times New Roman"/>
          <w:sz w:val="24"/>
          <w:szCs w:val="24"/>
        </w:rPr>
        <w:t xml:space="preserve"> </w:t>
      </w:r>
      <w:r w:rsidRPr="00BC105A">
        <w:rPr>
          <w:rFonts w:ascii="Times New Roman" w:hAnsi="Times New Roman"/>
          <w:sz w:val="24"/>
          <w:szCs w:val="24"/>
        </w:rPr>
        <w:t>proteini</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w:t>
      </w:r>
      <w:r w:rsidR="00441598">
        <w:rPr>
          <w:rFonts w:ascii="Times New Roman" w:hAnsi="Times New Roman"/>
          <w:sz w:val="24"/>
          <w:szCs w:val="24"/>
        </w:rPr>
        <w:t xml:space="preserve"> </w:t>
      </w:r>
      <w:r w:rsidRPr="00BC105A">
        <w:rPr>
          <w:rFonts w:ascii="Times New Roman" w:hAnsi="Times New Roman"/>
          <w:sz w:val="24"/>
          <w:szCs w:val="24"/>
        </w:rPr>
        <w:t>sirkadiyen</w:t>
      </w:r>
      <w:r w:rsidR="00441598">
        <w:rPr>
          <w:rFonts w:ascii="Times New Roman" w:hAnsi="Times New Roman"/>
          <w:sz w:val="24"/>
          <w:szCs w:val="24"/>
        </w:rPr>
        <w:t xml:space="preserve"> </w:t>
      </w:r>
      <w:r w:rsidRPr="00BC105A">
        <w:rPr>
          <w:rFonts w:ascii="Times New Roman" w:hAnsi="Times New Roman"/>
          <w:sz w:val="24"/>
          <w:szCs w:val="24"/>
        </w:rPr>
        <w:t>saat</w:t>
      </w:r>
      <w:r w:rsidR="00441598">
        <w:rPr>
          <w:rFonts w:ascii="Times New Roman" w:hAnsi="Times New Roman"/>
          <w:sz w:val="24"/>
          <w:szCs w:val="24"/>
        </w:rPr>
        <w:t xml:space="preserve"> </w:t>
      </w:r>
      <w:r w:rsidRPr="00BC105A">
        <w:rPr>
          <w:rFonts w:ascii="Times New Roman" w:hAnsi="Times New Roman"/>
          <w:sz w:val="24"/>
          <w:szCs w:val="24"/>
        </w:rPr>
        <w:t>geni</w:t>
      </w:r>
      <w:r w:rsidR="00441598">
        <w:rPr>
          <w:rFonts w:ascii="Times New Roman" w:hAnsi="Times New Roman"/>
          <w:sz w:val="24"/>
          <w:szCs w:val="24"/>
        </w:rPr>
        <w:t xml:space="preserve"> </w:t>
      </w:r>
      <w:r w:rsidRPr="00BC105A">
        <w:rPr>
          <w:rFonts w:ascii="Times New Roman" w:hAnsi="Times New Roman"/>
          <w:sz w:val="24"/>
          <w:szCs w:val="24"/>
        </w:rPr>
        <w:t>(Per2</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Dbp)</w:t>
      </w:r>
      <w:r w:rsidR="00441598">
        <w:rPr>
          <w:rFonts w:ascii="Times New Roman" w:hAnsi="Times New Roman"/>
          <w:sz w:val="24"/>
          <w:szCs w:val="24"/>
        </w:rPr>
        <w:t xml:space="preserve"> </w:t>
      </w:r>
      <w:r w:rsidRPr="00BC105A">
        <w:rPr>
          <w:rFonts w:ascii="Times New Roman" w:hAnsi="Times New Roman"/>
          <w:sz w:val="24"/>
          <w:szCs w:val="24"/>
        </w:rPr>
        <w:t>seviyelerini</w:t>
      </w:r>
      <w:r w:rsidR="00441598">
        <w:rPr>
          <w:rFonts w:ascii="Times New Roman" w:hAnsi="Times New Roman"/>
          <w:sz w:val="24"/>
          <w:szCs w:val="24"/>
        </w:rPr>
        <w:t xml:space="preserve"> </w:t>
      </w:r>
      <w:r w:rsidRPr="00BC105A">
        <w:rPr>
          <w:rFonts w:ascii="Times New Roman" w:hAnsi="Times New Roman"/>
          <w:sz w:val="24"/>
          <w:szCs w:val="24"/>
        </w:rPr>
        <w:t>arttırırken,</w:t>
      </w:r>
      <w:r w:rsidR="00441598">
        <w:rPr>
          <w:rFonts w:ascii="Times New Roman" w:hAnsi="Times New Roman"/>
          <w:sz w:val="24"/>
          <w:szCs w:val="24"/>
        </w:rPr>
        <w:t xml:space="preserve"> </w:t>
      </w:r>
      <w:r w:rsidRPr="00BC105A">
        <w:rPr>
          <w:rFonts w:ascii="Times New Roman" w:hAnsi="Times New Roman"/>
          <w:sz w:val="24"/>
          <w:szCs w:val="24"/>
        </w:rPr>
        <w:t>NR1D1</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StAR</w:t>
      </w:r>
      <w:r w:rsidR="00441598">
        <w:rPr>
          <w:rFonts w:ascii="Times New Roman" w:hAnsi="Times New Roman"/>
          <w:sz w:val="24"/>
          <w:szCs w:val="24"/>
        </w:rPr>
        <w:t xml:space="preserve"> </w:t>
      </w:r>
      <w:r w:rsidRPr="00BC105A">
        <w:rPr>
          <w:rFonts w:ascii="Times New Roman" w:hAnsi="Times New Roman"/>
          <w:sz w:val="24"/>
          <w:szCs w:val="24"/>
        </w:rPr>
        <w:t>protein</w:t>
      </w:r>
      <w:r w:rsidR="00441598">
        <w:rPr>
          <w:rFonts w:ascii="Times New Roman" w:hAnsi="Times New Roman"/>
          <w:sz w:val="24"/>
          <w:szCs w:val="24"/>
        </w:rPr>
        <w:t xml:space="preserve"> </w:t>
      </w:r>
      <w:r w:rsidRPr="00BC105A">
        <w:rPr>
          <w:rFonts w:ascii="Times New Roman" w:hAnsi="Times New Roman"/>
          <w:sz w:val="24"/>
          <w:szCs w:val="24"/>
        </w:rPr>
        <w:t>seviyelerini</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steroidojenik</w:t>
      </w:r>
      <w:r w:rsidR="00441598">
        <w:rPr>
          <w:rFonts w:ascii="Times New Roman" w:hAnsi="Times New Roman"/>
          <w:sz w:val="24"/>
          <w:szCs w:val="24"/>
        </w:rPr>
        <w:t xml:space="preserve"> </w:t>
      </w:r>
      <w:r w:rsidRPr="00BC105A">
        <w:rPr>
          <w:rFonts w:ascii="Times New Roman" w:hAnsi="Times New Roman"/>
          <w:sz w:val="24"/>
          <w:szCs w:val="24"/>
        </w:rPr>
        <w:t>gen</w:t>
      </w:r>
      <w:r w:rsidR="00441598">
        <w:rPr>
          <w:rFonts w:ascii="Times New Roman" w:hAnsi="Times New Roman"/>
          <w:sz w:val="24"/>
          <w:szCs w:val="24"/>
        </w:rPr>
        <w:t xml:space="preserve"> </w:t>
      </w:r>
      <w:r w:rsidRPr="00BC105A">
        <w:rPr>
          <w:rFonts w:ascii="Times New Roman" w:hAnsi="Times New Roman"/>
          <w:sz w:val="24"/>
          <w:szCs w:val="24"/>
        </w:rPr>
        <w:t>transkripsiyon</w:t>
      </w:r>
      <w:r w:rsidR="00441598">
        <w:rPr>
          <w:rFonts w:ascii="Times New Roman" w:hAnsi="Times New Roman"/>
          <w:sz w:val="24"/>
          <w:szCs w:val="24"/>
        </w:rPr>
        <w:t xml:space="preserve"> </w:t>
      </w:r>
      <w:r w:rsidRPr="00BC105A">
        <w:rPr>
          <w:rFonts w:ascii="Times New Roman" w:hAnsi="Times New Roman"/>
          <w:sz w:val="24"/>
          <w:szCs w:val="24"/>
        </w:rPr>
        <w:t>seviyelerini</w:t>
      </w:r>
      <w:r w:rsidR="00441598">
        <w:rPr>
          <w:rFonts w:ascii="Times New Roman" w:hAnsi="Times New Roman"/>
          <w:sz w:val="24"/>
          <w:szCs w:val="24"/>
        </w:rPr>
        <w:t xml:space="preserve"> </w:t>
      </w:r>
      <w:r w:rsidRPr="00BC105A">
        <w:rPr>
          <w:rFonts w:ascii="Times New Roman" w:hAnsi="Times New Roman"/>
          <w:sz w:val="24"/>
          <w:szCs w:val="24"/>
        </w:rPr>
        <w:t>(Cyp11a1,</w:t>
      </w:r>
      <w:r w:rsidR="00441598">
        <w:rPr>
          <w:rFonts w:ascii="Times New Roman" w:hAnsi="Times New Roman"/>
          <w:sz w:val="24"/>
          <w:szCs w:val="24"/>
        </w:rPr>
        <w:t xml:space="preserve"> </w:t>
      </w:r>
      <w:r w:rsidRPr="00BC105A">
        <w:rPr>
          <w:rFonts w:ascii="Times New Roman" w:hAnsi="Times New Roman"/>
          <w:sz w:val="24"/>
          <w:szCs w:val="24"/>
        </w:rPr>
        <w:t>Hsd3b2</w:t>
      </w:r>
      <w:r w:rsidR="00441598">
        <w:rPr>
          <w:rFonts w:ascii="Times New Roman" w:hAnsi="Times New Roman"/>
          <w:sz w:val="24"/>
          <w:szCs w:val="24"/>
        </w:rPr>
        <w:t xml:space="preserve"> </w:t>
      </w:r>
      <w:r w:rsidR="009877B2" w:rsidRPr="00BC105A">
        <w:rPr>
          <w:rFonts w:ascii="Times New Roman" w:hAnsi="Times New Roman"/>
          <w:sz w:val="24"/>
          <w:szCs w:val="24"/>
        </w:rPr>
        <w:t>ve</w:t>
      </w:r>
      <w:r w:rsidR="00441598">
        <w:rPr>
          <w:rFonts w:ascii="Times New Roman" w:hAnsi="Times New Roman"/>
          <w:sz w:val="24"/>
          <w:szCs w:val="24"/>
        </w:rPr>
        <w:t xml:space="preserve"> </w:t>
      </w:r>
      <w:r w:rsidR="009877B2" w:rsidRPr="00BC105A">
        <w:rPr>
          <w:rFonts w:ascii="Times New Roman" w:hAnsi="Times New Roman"/>
          <w:sz w:val="24"/>
          <w:szCs w:val="24"/>
        </w:rPr>
        <w:t>Hsd17b3)</w:t>
      </w:r>
      <w:r w:rsidR="00441598">
        <w:rPr>
          <w:rFonts w:ascii="Times New Roman" w:hAnsi="Times New Roman"/>
          <w:sz w:val="24"/>
          <w:szCs w:val="24"/>
        </w:rPr>
        <w:t xml:space="preserve"> </w:t>
      </w:r>
      <w:r w:rsidR="009877B2" w:rsidRPr="00BC105A">
        <w:rPr>
          <w:rFonts w:ascii="Times New Roman" w:hAnsi="Times New Roman"/>
          <w:sz w:val="24"/>
          <w:szCs w:val="24"/>
        </w:rPr>
        <w:t>büyük</w:t>
      </w:r>
      <w:r w:rsidR="00441598">
        <w:rPr>
          <w:rFonts w:ascii="Times New Roman" w:hAnsi="Times New Roman"/>
          <w:sz w:val="24"/>
          <w:szCs w:val="24"/>
        </w:rPr>
        <w:t xml:space="preserve"> </w:t>
      </w:r>
      <w:r w:rsidR="009877B2" w:rsidRPr="00BC105A">
        <w:rPr>
          <w:rFonts w:ascii="Times New Roman" w:hAnsi="Times New Roman"/>
          <w:sz w:val="24"/>
          <w:szCs w:val="24"/>
        </w:rPr>
        <w:t>ölçüde</w:t>
      </w:r>
      <w:r w:rsidR="00441598">
        <w:rPr>
          <w:rFonts w:ascii="Times New Roman" w:hAnsi="Times New Roman"/>
          <w:sz w:val="24"/>
          <w:szCs w:val="24"/>
        </w:rPr>
        <w:t xml:space="preserve"> </w:t>
      </w:r>
      <w:r w:rsidR="009877B2" w:rsidRPr="00BC105A">
        <w:rPr>
          <w:rFonts w:ascii="Times New Roman" w:hAnsi="Times New Roman"/>
          <w:sz w:val="24"/>
          <w:szCs w:val="24"/>
        </w:rPr>
        <w:t>azaltmıştır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Özellikle,</w:t>
      </w:r>
      <w:r w:rsidR="00441598">
        <w:rPr>
          <w:rFonts w:ascii="Times New Roman" w:hAnsi="Times New Roman"/>
          <w:sz w:val="24"/>
          <w:szCs w:val="24"/>
        </w:rPr>
        <w:t xml:space="preserve"> </w:t>
      </w:r>
      <w:r w:rsidR="009877B2" w:rsidRPr="00BC105A">
        <w:rPr>
          <w:rFonts w:ascii="Times New Roman" w:hAnsi="Times New Roman"/>
          <w:sz w:val="24"/>
          <w:szCs w:val="24"/>
        </w:rPr>
        <w:t>BPA</w:t>
      </w:r>
      <w:r w:rsidR="00441598">
        <w:rPr>
          <w:rFonts w:ascii="Times New Roman" w:hAnsi="Times New Roman"/>
          <w:sz w:val="24"/>
          <w:szCs w:val="24"/>
        </w:rPr>
        <w:t xml:space="preserve"> </w:t>
      </w:r>
      <w:r w:rsidR="009877B2" w:rsidRPr="00BC105A">
        <w:rPr>
          <w:rFonts w:ascii="Times New Roman" w:hAnsi="Times New Roman"/>
          <w:sz w:val="24"/>
          <w:szCs w:val="24"/>
        </w:rPr>
        <w:t>ile</w:t>
      </w:r>
      <w:r w:rsidR="00441598">
        <w:rPr>
          <w:rFonts w:ascii="Times New Roman" w:hAnsi="Times New Roman"/>
          <w:sz w:val="24"/>
          <w:szCs w:val="24"/>
        </w:rPr>
        <w:t xml:space="preserve"> </w:t>
      </w:r>
      <w:r w:rsidR="009877B2" w:rsidRPr="00BC105A">
        <w:rPr>
          <w:rFonts w:ascii="Times New Roman" w:hAnsi="Times New Roman"/>
          <w:sz w:val="24"/>
          <w:szCs w:val="24"/>
        </w:rPr>
        <w:t>tedavi</w:t>
      </w:r>
      <w:r w:rsidR="00441598">
        <w:rPr>
          <w:rFonts w:ascii="Times New Roman" w:hAnsi="Times New Roman"/>
          <w:sz w:val="24"/>
          <w:szCs w:val="24"/>
        </w:rPr>
        <w:t xml:space="preserve"> </w:t>
      </w:r>
      <w:r w:rsidR="009877B2" w:rsidRPr="00BC105A">
        <w:rPr>
          <w:rFonts w:ascii="Times New Roman" w:hAnsi="Times New Roman"/>
          <w:sz w:val="24"/>
          <w:szCs w:val="24"/>
        </w:rPr>
        <w:t>edilen</w:t>
      </w:r>
      <w:r w:rsidR="00441598">
        <w:rPr>
          <w:rFonts w:ascii="Times New Roman" w:hAnsi="Times New Roman"/>
          <w:sz w:val="24"/>
          <w:szCs w:val="24"/>
        </w:rPr>
        <w:t xml:space="preserve"> </w:t>
      </w:r>
      <w:r w:rsidR="009877B2" w:rsidRPr="00BC105A">
        <w:rPr>
          <w:rFonts w:ascii="Times New Roman" w:hAnsi="Times New Roman"/>
          <w:sz w:val="24"/>
          <w:szCs w:val="24"/>
        </w:rPr>
        <w:t>ratlarda</w:t>
      </w:r>
      <w:r w:rsidR="00441598">
        <w:rPr>
          <w:rFonts w:ascii="Times New Roman" w:hAnsi="Times New Roman"/>
          <w:sz w:val="24"/>
          <w:szCs w:val="24"/>
        </w:rPr>
        <w:t xml:space="preserve"> </w:t>
      </w:r>
      <w:r w:rsidRPr="00BC105A">
        <w:rPr>
          <w:rFonts w:ascii="Times New Roman" w:hAnsi="Times New Roman"/>
          <w:sz w:val="24"/>
          <w:szCs w:val="24"/>
        </w:rPr>
        <w:t>serum</w:t>
      </w:r>
      <w:r w:rsidR="00441598">
        <w:rPr>
          <w:rFonts w:ascii="Times New Roman" w:hAnsi="Times New Roman"/>
          <w:sz w:val="24"/>
          <w:szCs w:val="24"/>
        </w:rPr>
        <w:t xml:space="preserve"> </w:t>
      </w:r>
      <w:r w:rsidRPr="00BC105A">
        <w:rPr>
          <w:rFonts w:ascii="Times New Roman" w:hAnsi="Times New Roman"/>
          <w:sz w:val="24"/>
          <w:szCs w:val="24"/>
        </w:rPr>
        <w:t>testosteron</w:t>
      </w:r>
      <w:r w:rsidR="00441598">
        <w:rPr>
          <w:rFonts w:ascii="Times New Roman" w:hAnsi="Times New Roman"/>
          <w:sz w:val="24"/>
          <w:szCs w:val="24"/>
        </w:rPr>
        <w:t xml:space="preserve"> </w:t>
      </w:r>
      <w:r w:rsidRPr="00BC105A">
        <w:rPr>
          <w:rFonts w:ascii="Times New Roman" w:hAnsi="Times New Roman"/>
          <w:sz w:val="24"/>
          <w:szCs w:val="24"/>
        </w:rPr>
        <w:t>seviyeleri</w:t>
      </w:r>
      <w:r w:rsidR="00441598">
        <w:rPr>
          <w:rFonts w:ascii="Times New Roman" w:hAnsi="Times New Roman"/>
          <w:sz w:val="24"/>
          <w:szCs w:val="24"/>
        </w:rPr>
        <w:t xml:space="preserve"> </w:t>
      </w:r>
      <w:r w:rsidRPr="00BC105A">
        <w:rPr>
          <w:rFonts w:ascii="Times New Roman" w:hAnsi="Times New Roman"/>
          <w:sz w:val="24"/>
          <w:szCs w:val="24"/>
        </w:rPr>
        <w:t>de</w:t>
      </w:r>
      <w:r w:rsidR="00441598">
        <w:rPr>
          <w:rFonts w:ascii="Times New Roman" w:hAnsi="Times New Roman"/>
          <w:sz w:val="24"/>
          <w:szCs w:val="24"/>
        </w:rPr>
        <w:t xml:space="preserve"> </w:t>
      </w:r>
      <w:r w:rsidRPr="00BC105A">
        <w:rPr>
          <w:rFonts w:ascii="Times New Roman" w:hAnsi="Times New Roman"/>
          <w:sz w:val="24"/>
          <w:szCs w:val="24"/>
        </w:rPr>
        <w:t>büyük</w:t>
      </w:r>
      <w:r w:rsidR="00441598">
        <w:rPr>
          <w:rFonts w:ascii="Times New Roman" w:hAnsi="Times New Roman"/>
          <w:sz w:val="24"/>
          <w:szCs w:val="24"/>
        </w:rPr>
        <w:t xml:space="preserve"> </w:t>
      </w:r>
      <w:r w:rsidRPr="00BC105A">
        <w:rPr>
          <w:rFonts w:ascii="Times New Roman" w:hAnsi="Times New Roman"/>
          <w:sz w:val="24"/>
          <w:szCs w:val="24"/>
        </w:rPr>
        <w:t>ölç</w:t>
      </w:r>
      <w:r w:rsidR="009877B2" w:rsidRPr="00BC105A">
        <w:rPr>
          <w:rFonts w:ascii="Times New Roman" w:hAnsi="Times New Roman"/>
          <w:sz w:val="24"/>
          <w:szCs w:val="24"/>
        </w:rPr>
        <w:t>üde</w:t>
      </w:r>
      <w:r w:rsidR="00441598">
        <w:rPr>
          <w:rFonts w:ascii="Times New Roman" w:hAnsi="Times New Roman"/>
          <w:sz w:val="24"/>
          <w:szCs w:val="24"/>
        </w:rPr>
        <w:t xml:space="preserve"> </w:t>
      </w:r>
      <w:r w:rsidR="009877B2" w:rsidRPr="00BC105A">
        <w:rPr>
          <w:rFonts w:ascii="Times New Roman" w:hAnsi="Times New Roman"/>
          <w:sz w:val="24"/>
          <w:szCs w:val="24"/>
        </w:rPr>
        <w:t>azalmıştır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Ayrıca,</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NR1D1</w:t>
      </w:r>
      <w:r w:rsidR="00441598">
        <w:rPr>
          <w:rFonts w:ascii="Times New Roman" w:hAnsi="Times New Roman"/>
          <w:sz w:val="24"/>
          <w:szCs w:val="24"/>
        </w:rPr>
        <w:t xml:space="preserve"> </w:t>
      </w:r>
      <w:r w:rsidRPr="00BC105A">
        <w:rPr>
          <w:rFonts w:ascii="Times New Roman" w:hAnsi="Times New Roman"/>
          <w:sz w:val="24"/>
          <w:szCs w:val="24"/>
        </w:rPr>
        <w:t>agonisti</w:t>
      </w:r>
      <w:r w:rsidR="00441598">
        <w:rPr>
          <w:rFonts w:ascii="Times New Roman" w:hAnsi="Times New Roman"/>
          <w:sz w:val="24"/>
          <w:szCs w:val="24"/>
        </w:rPr>
        <w:t xml:space="preserve"> </w:t>
      </w:r>
      <w:r w:rsidRPr="00BC105A">
        <w:rPr>
          <w:rFonts w:ascii="Times New Roman" w:hAnsi="Times New Roman"/>
          <w:sz w:val="24"/>
          <w:szCs w:val="24"/>
        </w:rPr>
        <w:t>olan</w:t>
      </w:r>
      <w:r w:rsidR="00441598">
        <w:rPr>
          <w:rFonts w:ascii="Times New Roman" w:hAnsi="Times New Roman"/>
          <w:sz w:val="24"/>
          <w:szCs w:val="24"/>
        </w:rPr>
        <w:t xml:space="preserve"> </w:t>
      </w:r>
      <w:r w:rsidRPr="00BC105A">
        <w:rPr>
          <w:rFonts w:ascii="Times New Roman" w:hAnsi="Times New Roman"/>
          <w:sz w:val="24"/>
          <w:szCs w:val="24"/>
        </w:rPr>
        <w:t>SR9009,</w:t>
      </w:r>
      <w:r w:rsidR="00441598">
        <w:rPr>
          <w:rFonts w:ascii="Times New Roman" w:hAnsi="Times New Roman"/>
          <w:sz w:val="24"/>
          <w:szCs w:val="24"/>
        </w:rPr>
        <w:t xml:space="preserve"> </w:t>
      </w:r>
      <w:r w:rsidRPr="00BC105A">
        <w:rPr>
          <w:rFonts w:ascii="Times New Roman" w:hAnsi="Times New Roman"/>
          <w:sz w:val="24"/>
          <w:szCs w:val="24"/>
        </w:rPr>
        <w:t>steroidojenik</w:t>
      </w:r>
      <w:r w:rsidR="00441598">
        <w:rPr>
          <w:rFonts w:ascii="Times New Roman" w:hAnsi="Times New Roman"/>
          <w:sz w:val="24"/>
          <w:szCs w:val="24"/>
        </w:rPr>
        <w:t xml:space="preserve"> </w:t>
      </w:r>
      <w:r w:rsidRPr="00BC105A">
        <w:rPr>
          <w:rFonts w:ascii="Times New Roman" w:hAnsi="Times New Roman"/>
          <w:sz w:val="24"/>
          <w:szCs w:val="24"/>
        </w:rPr>
        <w:t>genlerin</w:t>
      </w:r>
      <w:r w:rsidR="00441598">
        <w:rPr>
          <w:rFonts w:ascii="Times New Roman" w:hAnsi="Times New Roman"/>
          <w:sz w:val="24"/>
          <w:szCs w:val="24"/>
        </w:rPr>
        <w:t xml:space="preserve"> </w:t>
      </w:r>
      <w:r w:rsidRPr="00BC105A">
        <w:rPr>
          <w:rFonts w:ascii="Times New Roman" w:hAnsi="Times New Roman"/>
          <w:sz w:val="24"/>
          <w:szCs w:val="24"/>
        </w:rPr>
        <w:t>(StAR,</w:t>
      </w:r>
      <w:r w:rsidR="00441598">
        <w:rPr>
          <w:rFonts w:ascii="Times New Roman" w:hAnsi="Times New Roman"/>
          <w:sz w:val="24"/>
          <w:szCs w:val="24"/>
        </w:rPr>
        <w:t xml:space="preserve"> </w:t>
      </w:r>
      <w:r w:rsidRPr="00BC105A">
        <w:rPr>
          <w:rFonts w:ascii="Times New Roman" w:hAnsi="Times New Roman"/>
          <w:sz w:val="24"/>
          <w:szCs w:val="24"/>
        </w:rPr>
        <w:t>Cyp11a1</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Hsd17b3)</w:t>
      </w:r>
      <w:r w:rsidR="00441598">
        <w:rPr>
          <w:rFonts w:ascii="Times New Roman" w:hAnsi="Times New Roman"/>
          <w:sz w:val="24"/>
          <w:szCs w:val="24"/>
        </w:rPr>
        <w:t xml:space="preserve"> </w:t>
      </w:r>
      <w:r w:rsidRPr="00BC105A">
        <w:rPr>
          <w:rFonts w:ascii="Times New Roman" w:hAnsi="Times New Roman"/>
          <w:sz w:val="24"/>
          <w:szCs w:val="24"/>
        </w:rPr>
        <w:t>yüksek</w:t>
      </w:r>
      <w:r w:rsidR="00441598">
        <w:rPr>
          <w:rFonts w:ascii="Times New Roman" w:hAnsi="Times New Roman"/>
          <w:sz w:val="24"/>
          <w:szCs w:val="24"/>
        </w:rPr>
        <w:t xml:space="preserve"> </w:t>
      </w:r>
      <w:r w:rsidRPr="00BC105A">
        <w:rPr>
          <w:rFonts w:ascii="Times New Roman" w:hAnsi="Times New Roman"/>
          <w:sz w:val="24"/>
          <w:szCs w:val="24"/>
        </w:rPr>
        <w:t>ekspresyonu</w:t>
      </w:r>
      <w:r w:rsidR="00441598">
        <w:rPr>
          <w:rFonts w:ascii="Times New Roman" w:hAnsi="Times New Roman"/>
          <w:sz w:val="24"/>
          <w:szCs w:val="24"/>
        </w:rPr>
        <w:t xml:space="preserve"> </w:t>
      </w:r>
      <w:r w:rsidRPr="00BC105A">
        <w:rPr>
          <w:rFonts w:ascii="Times New Roman" w:hAnsi="Times New Roman"/>
          <w:sz w:val="24"/>
          <w:szCs w:val="24"/>
        </w:rPr>
        <w:t>yoluyla</w:t>
      </w:r>
      <w:r w:rsidR="00441598">
        <w:rPr>
          <w:rFonts w:ascii="Times New Roman" w:hAnsi="Times New Roman"/>
          <w:sz w:val="24"/>
          <w:szCs w:val="24"/>
        </w:rPr>
        <w:t xml:space="preserve"> </w:t>
      </w:r>
      <w:r w:rsidRPr="00BC105A">
        <w:rPr>
          <w:rFonts w:ascii="Times New Roman" w:hAnsi="Times New Roman"/>
          <w:sz w:val="24"/>
          <w:szCs w:val="24"/>
        </w:rPr>
        <w:t>TM3</w:t>
      </w:r>
      <w:r w:rsidR="00441598">
        <w:rPr>
          <w:rFonts w:ascii="Times New Roman" w:hAnsi="Times New Roman"/>
          <w:sz w:val="24"/>
          <w:szCs w:val="24"/>
        </w:rPr>
        <w:t xml:space="preserve"> </w:t>
      </w:r>
      <w:r w:rsidRPr="00BC105A">
        <w:rPr>
          <w:rFonts w:ascii="Times New Roman" w:hAnsi="Times New Roman"/>
          <w:sz w:val="24"/>
          <w:szCs w:val="24"/>
        </w:rPr>
        <w:t>hücrelerin</w:t>
      </w:r>
      <w:r w:rsidR="009877B2" w:rsidRPr="00BC105A">
        <w:rPr>
          <w:rFonts w:ascii="Times New Roman" w:hAnsi="Times New Roman"/>
          <w:sz w:val="24"/>
          <w:szCs w:val="24"/>
        </w:rPr>
        <w:t>de</w:t>
      </w:r>
      <w:r w:rsidR="00441598">
        <w:rPr>
          <w:rFonts w:ascii="Times New Roman" w:hAnsi="Times New Roman"/>
          <w:sz w:val="24"/>
          <w:szCs w:val="24"/>
        </w:rPr>
        <w:t xml:space="preserve"> </w:t>
      </w:r>
      <w:r w:rsidR="009877B2" w:rsidRPr="00BC105A">
        <w:rPr>
          <w:rFonts w:ascii="Times New Roman" w:hAnsi="Times New Roman"/>
          <w:sz w:val="24"/>
          <w:szCs w:val="24"/>
        </w:rPr>
        <w:t>testosteron</w:t>
      </w:r>
      <w:r w:rsidR="00441598">
        <w:rPr>
          <w:rFonts w:ascii="Times New Roman" w:hAnsi="Times New Roman"/>
          <w:sz w:val="24"/>
          <w:szCs w:val="24"/>
        </w:rPr>
        <w:t xml:space="preserve"> </w:t>
      </w:r>
      <w:r w:rsidR="009877B2" w:rsidRPr="00BC105A">
        <w:rPr>
          <w:rFonts w:ascii="Times New Roman" w:hAnsi="Times New Roman"/>
          <w:sz w:val="24"/>
          <w:szCs w:val="24"/>
        </w:rPr>
        <w:t>üretimini</w:t>
      </w:r>
      <w:r w:rsidR="00441598">
        <w:rPr>
          <w:rFonts w:ascii="Times New Roman" w:hAnsi="Times New Roman"/>
          <w:sz w:val="24"/>
          <w:szCs w:val="24"/>
        </w:rPr>
        <w:t xml:space="preserve"> </w:t>
      </w:r>
      <w:r w:rsidR="009877B2" w:rsidRPr="00BC105A">
        <w:rPr>
          <w:rFonts w:ascii="Times New Roman" w:hAnsi="Times New Roman"/>
          <w:sz w:val="24"/>
          <w:szCs w:val="24"/>
        </w:rPr>
        <w:t>art</w:t>
      </w:r>
      <w:r w:rsidR="00A91B0C" w:rsidRPr="00BC105A">
        <w:rPr>
          <w:rFonts w:ascii="Times New Roman" w:hAnsi="Times New Roman"/>
          <w:sz w:val="24"/>
          <w:szCs w:val="24"/>
        </w:rPr>
        <w:t>t</w:t>
      </w:r>
      <w:r w:rsidR="009877B2" w:rsidRPr="00BC105A">
        <w:rPr>
          <w:rFonts w:ascii="Times New Roman" w:hAnsi="Times New Roman"/>
          <w:sz w:val="24"/>
          <w:szCs w:val="24"/>
        </w:rPr>
        <w:t>ırmıştır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Tersine,</w:t>
      </w:r>
      <w:r w:rsidR="00441598">
        <w:rPr>
          <w:rFonts w:ascii="Times New Roman" w:hAnsi="Times New Roman"/>
          <w:sz w:val="24"/>
          <w:szCs w:val="24"/>
        </w:rPr>
        <w:t xml:space="preserve"> </w:t>
      </w:r>
      <w:r w:rsidRPr="00BC105A">
        <w:rPr>
          <w:rFonts w:ascii="Times New Roman" w:hAnsi="Times New Roman"/>
          <w:sz w:val="24"/>
          <w:szCs w:val="24"/>
        </w:rPr>
        <w:t>Nr1d1</w:t>
      </w:r>
      <w:r w:rsidR="00441598">
        <w:rPr>
          <w:rFonts w:ascii="Times New Roman" w:hAnsi="Times New Roman"/>
          <w:sz w:val="24"/>
          <w:szCs w:val="24"/>
        </w:rPr>
        <w:t xml:space="preserve"> </w:t>
      </w:r>
      <w:r w:rsidRPr="00BC105A">
        <w:rPr>
          <w:rFonts w:ascii="Times New Roman" w:hAnsi="Times New Roman"/>
          <w:sz w:val="24"/>
          <w:szCs w:val="24"/>
        </w:rPr>
        <w:t>yıkımı,</w:t>
      </w:r>
      <w:r w:rsidR="00441598">
        <w:rPr>
          <w:rFonts w:ascii="Times New Roman" w:hAnsi="Times New Roman"/>
          <w:sz w:val="24"/>
          <w:szCs w:val="24"/>
        </w:rPr>
        <w:t xml:space="preserve"> </w:t>
      </w:r>
      <w:r w:rsidRPr="00BC105A">
        <w:rPr>
          <w:rFonts w:ascii="Times New Roman" w:hAnsi="Times New Roman"/>
          <w:sz w:val="24"/>
          <w:szCs w:val="24"/>
        </w:rPr>
        <w:t>testosteron</w:t>
      </w:r>
      <w:r w:rsidR="00441598">
        <w:rPr>
          <w:rFonts w:ascii="Times New Roman" w:hAnsi="Times New Roman"/>
          <w:sz w:val="24"/>
          <w:szCs w:val="24"/>
        </w:rPr>
        <w:t xml:space="preserve"> </w:t>
      </w:r>
      <w:r w:rsidRPr="00BC105A">
        <w:rPr>
          <w:rFonts w:ascii="Times New Roman" w:hAnsi="Times New Roman"/>
          <w:sz w:val="24"/>
          <w:szCs w:val="24"/>
        </w:rPr>
        <w:t>birikimini</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zayıflatılmış</w:t>
      </w:r>
      <w:r w:rsidR="00441598">
        <w:rPr>
          <w:rFonts w:ascii="Times New Roman" w:hAnsi="Times New Roman"/>
          <w:sz w:val="24"/>
          <w:szCs w:val="24"/>
        </w:rPr>
        <w:t xml:space="preserve"> </w:t>
      </w:r>
      <w:r w:rsidRPr="00BC105A">
        <w:rPr>
          <w:rFonts w:ascii="Times New Roman" w:hAnsi="Times New Roman"/>
          <w:sz w:val="24"/>
          <w:szCs w:val="24"/>
        </w:rPr>
        <w:t>steroidojenik</w:t>
      </w:r>
      <w:r w:rsidR="00441598">
        <w:rPr>
          <w:rFonts w:ascii="Times New Roman" w:hAnsi="Times New Roman"/>
          <w:sz w:val="24"/>
          <w:szCs w:val="24"/>
        </w:rPr>
        <w:t xml:space="preserve"> </w:t>
      </w:r>
      <w:r w:rsidRPr="00BC105A">
        <w:rPr>
          <w:rFonts w:ascii="Times New Roman" w:hAnsi="Times New Roman"/>
          <w:sz w:val="24"/>
          <w:szCs w:val="24"/>
        </w:rPr>
        <w:t>ge</w:t>
      </w:r>
      <w:r w:rsidR="009877B2" w:rsidRPr="00BC105A">
        <w:rPr>
          <w:rFonts w:ascii="Times New Roman" w:hAnsi="Times New Roman"/>
          <w:sz w:val="24"/>
          <w:szCs w:val="24"/>
        </w:rPr>
        <w:t>n</w:t>
      </w:r>
      <w:r w:rsidR="00441598">
        <w:rPr>
          <w:rFonts w:ascii="Times New Roman" w:hAnsi="Times New Roman"/>
          <w:sz w:val="24"/>
          <w:szCs w:val="24"/>
        </w:rPr>
        <w:t xml:space="preserve"> </w:t>
      </w:r>
      <w:r w:rsidR="009877B2" w:rsidRPr="00BC105A">
        <w:rPr>
          <w:rFonts w:ascii="Times New Roman" w:hAnsi="Times New Roman"/>
          <w:sz w:val="24"/>
          <w:szCs w:val="24"/>
        </w:rPr>
        <w:t>ekspresyonunu</w:t>
      </w:r>
      <w:r w:rsidR="00441598">
        <w:rPr>
          <w:rFonts w:ascii="Times New Roman" w:hAnsi="Times New Roman"/>
          <w:sz w:val="24"/>
          <w:szCs w:val="24"/>
        </w:rPr>
        <w:t xml:space="preserve"> </w:t>
      </w:r>
      <w:r w:rsidR="009877B2" w:rsidRPr="00BC105A">
        <w:rPr>
          <w:rFonts w:ascii="Times New Roman" w:hAnsi="Times New Roman"/>
          <w:sz w:val="24"/>
          <w:szCs w:val="24"/>
        </w:rPr>
        <w:t>inhibe</w:t>
      </w:r>
      <w:r w:rsidR="00441598">
        <w:rPr>
          <w:rFonts w:ascii="Times New Roman" w:hAnsi="Times New Roman"/>
          <w:sz w:val="24"/>
          <w:szCs w:val="24"/>
        </w:rPr>
        <w:t xml:space="preserve"> </w:t>
      </w:r>
      <w:r w:rsidR="009877B2" w:rsidRPr="00BC105A">
        <w:rPr>
          <w:rFonts w:ascii="Times New Roman" w:hAnsi="Times New Roman"/>
          <w:sz w:val="24"/>
          <w:szCs w:val="24"/>
        </w:rPr>
        <w:t>etmiştir.</w:t>
      </w:r>
      <w:r w:rsidR="00441598">
        <w:rPr>
          <w:rFonts w:ascii="Times New Roman" w:hAnsi="Times New Roman"/>
          <w:sz w:val="24"/>
          <w:szCs w:val="24"/>
        </w:rPr>
        <w:t xml:space="preserve"> </w:t>
      </w:r>
      <w:r w:rsidR="009877B2" w:rsidRPr="00BC105A">
        <w:rPr>
          <w:rFonts w:ascii="Times New Roman" w:hAnsi="Times New Roman"/>
          <w:sz w:val="24"/>
          <w:szCs w:val="24"/>
        </w:rPr>
        <w:t>Bunun</w:t>
      </w:r>
      <w:r w:rsidR="00441598">
        <w:rPr>
          <w:rFonts w:ascii="Times New Roman" w:hAnsi="Times New Roman"/>
          <w:sz w:val="24"/>
          <w:szCs w:val="24"/>
        </w:rPr>
        <w:t xml:space="preserve"> </w:t>
      </w:r>
      <w:r w:rsidR="009877B2" w:rsidRPr="00BC105A">
        <w:rPr>
          <w:rFonts w:ascii="Times New Roman" w:hAnsi="Times New Roman"/>
          <w:sz w:val="24"/>
          <w:szCs w:val="24"/>
        </w:rPr>
        <w:t>yanı</w:t>
      </w:r>
      <w:r w:rsidR="00441598">
        <w:rPr>
          <w:rFonts w:ascii="Times New Roman" w:hAnsi="Times New Roman"/>
          <w:sz w:val="24"/>
          <w:szCs w:val="24"/>
        </w:rPr>
        <w:t xml:space="preserve"> </w:t>
      </w:r>
      <w:r w:rsidR="009877B2" w:rsidRPr="00BC105A">
        <w:rPr>
          <w:rFonts w:ascii="Times New Roman" w:hAnsi="Times New Roman"/>
          <w:sz w:val="24"/>
          <w:szCs w:val="24"/>
        </w:rPr>
        <w:t>sıra</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SR9009</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tedavi,</w:t>
      </w:r>
      <w:r w:rsidR="00441598">
        <w:rPr>
          <w:rFonts w:ascii="Times New Roman" w:hAnsi="Times New Roman"/>
          <w:sz w:val="24"/>
          <w:szCs w:val="24"/>
        </w:rPr>
        <w:t xml:space="preserve"> </w:t>
      </w:r>
      <w:r w:rsidRPr="00BC105A">
        <w:rPr>
          <w:rFonts w:ascii="Times New Roman" w:hAnsi="Times New Roman"/>
          <w:sz w:val="24"/>
          <w:szCs w:val="24"/>
        </w:rPr>
        <w:t>sirkadiyen</w:t>
      </w:r>
      <w:r w:rsidR="00441598">
        <w:rPr>
          <w:rFonts w:ascii="Times New Roman" w:hAnsi="Times New Roman"/>
          <w:sz w:val="24"/>
          <w:szCs w:val="24"/>
        </w:rPr>
        <w:t xml:space="preserve"> </w:t>
      </w:r>
      <w:r w:rsidRPr="00BC105A">
        <w:rPr>
          <w:rFonts w:ascii="Times New Roman" w:hAnsi="Times New Roman"/>
          <w:sz w:val="24"/>
          <w:szCs w:val="24"/>
        </w:rPr>
        <w:t>saat</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testosteron</w:t>
      </w:r>
      <w:r w:rsidR="00441598">
        <w:rPr>
          <w:rFonts w:ascii="Times New Roman" w:hAnsi="Times New Roman"/>
          <w:sz w:val="24"/>
          <w:szCs w:val="24"/>
        </w:rPr>
        <w:t xml:space="preserve"> </w:t>
      </w:r>
      <w:r w:rsidRPr="00BC105A">
        <w:rPr>
          <w:rFonts w:ascii="Times New Roman" w:hAnsi="Times New Roman"/>
          <w:sz w:val="24"/>
          <w:szCs w:val="24"/>
        </w:rPr>
        <w:t>üretimi</w:t>
      </w:r>
      <w:r w:rsidR="00441598">
        <w:rPr>
          <w:rFonts w:ascii="Times New Roman" w:hAnsi="Times New Roman"/>
          <w:sz w:val="24"/>
          <w:szCs w:val="24"/>
        </w:rPr>
        <w:t xml:space="preserve"> </w:t>
      </w:r>
      <w:r w:rsidRPr="00BC105A">
        <w:rPr>
          <w:rFonts w:ascii="Times New Roman" w:hAnsi="Times New Roman"/>
          <w:sz w:val="24"/>
          <w:szCs w:val="24"/>
        </w:rPr>
        <w:t>üzerindeki</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009877B2" w:rsidRPr="00BC105A">
        <w:rPr>
          <w:rFonts w:ascii="Times New Roman" w:hAnsi="Times New Roman"/>
          <w:sz w:val="24"/>
          <w:szCs w:val="24"/>
        </w:rPr>
        <w:t>etkisini</w:t>
      </w:r>
      <w:r w:rsidR="00441598">
        <w:rPr>
          <w:rFonts w:ascii="Times New Roman" w:hAnsi="Times New Roman"/>
          <w:sz w:val="24"/>
          <w:szCs w:val="24"/>
        </w:rPr>
        <w:t xml:space="preserve"> </w:t>
      </w:r>
      <w:r w:rsidR="009877B2" w:rsidRPr="00BC105A">
        <w:rPr>
          <w:rFonts w:ascii="Times New Roman" w:hAnsi="Times New Roman"/>
          <w:sz w:val="24"/>
          <w:szCs w:val="24"/>
        </w:rPr>
        <w:t>kısmen</w:t>
      </w:r>
      <w:r w:rsidR="00441598">
        <w:rPr>
          <w:rFonts w:ascii="Times New Roman" w:hAnsi="Times New Roman"/>
          <w:sz w:val="24"/>
          <w:szCs w:val="24"/>
        </w:rPr>
        <w:t xml:space="preserve"> </w:t>
      </w:r>
      <w:r w:rsidR="009877B2" w:rsidRPr="00BC105A">
        <w:rPr>
          <w:rFonts w:ascii="Times New Roman" w:hAnsi="Times New Roman"/>
          <w:sz w:val="24"/>
          <w:szCs w:val="24"/>
        </w:rPr>
        <w:t>tersine</w:t>
      </w:r>
      <w:r w:rsidR="00441598">
        <w:rPr>
          <w:rFonts w:ascii="Times New Roman" w:hAnsi="Times New Roman"/>
          <w:sz w:val="24"/>
          <w:szCs w:val="24"/>
        </w:rPr>
        <w:t xml:space="preserve"> </w:t>
      </w:r>
      <w:r w:rsidR="009877B2" w:rsidRPr="00BC105A">
        <w:rPr>
          <w:rFonts w:ascii="Times New Roman" w:hAnsi="Times New Roman"/>
          <w:sz w:val="24"/>
          <w:szCs w:val="24"/>
        </w:rPr>
        <w:t>çevirmiştir</w:t>
      </w:r>
      <w:r w:rsidRPr="00BC105A">
        <w:rPr>
          <w:rFonts w:ascii="Times New Roman" w:hAnsi="Times New Roman"/>
          <w:sz w:val="24"/>
          <w:szCs w:val="24"/>
        </w:rPr>
        <w:t>.</w:t>
      </w:r>
      <w:r w:rsidR="00441598">
        <w:rPr>
          <w:rFonts w:ascii="Times New Roman" w:hAnsi="Times New Roman"/>
          <w:sz w:val="24"/>
          <w:szCs w:val="24"/>
        </w:rPr>
        <w:t xml:space="preserve"> </w:t>
      </w:r>
      <w:r w:rsidR="00A91B0C" w:rsidRPr="00BC105A">
        <w:rPr>
          <w:rFonts w:ascii="Times New Roman" w:hAnsi="Times New Roman"/>
          <w:sz w:val="24"/>
          <w:szCs w:val="24"/>
        </w:rPr>
        <w:t>Çalışma,</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LC'lerde</w:t>
      </w:r>
      <w:r w:rsidR="00441598">
        <w:rPr>
          <w:rFonts w:ascii="Times New Roman" w:hAnsi="Times New Roman"/>
          <w:sz w:val="24"/>
          <w:szCs w:val="24"/>
        </w:rPr>
        <w:t xml:space="preserve"> </w:t>
      </w:r>
      <w:r w:rsidRPr="00BC105A">
        <w:rPr>
          <w:rFonts w:ascii="Times New Roman" w:hAnsi="Times New Roman"/>
          <w:sz w:val="24"/>
          <w:szCs w:val="24"/>
        </w:rPr>
        <w:t>NR1D1</w:t>
      </w:r>
      <w:r w:rsidR="00441598">
        <w:rPr>
          <w:rFonts w:ascii="Times New Roman" w:hAnsi="Times New Roman"/>
          <w:sz w:val="24"/>
          <w:szCs w:val="24"/>
        </w:rPr>
        <w:t xml:space="preserve"> </w:t>
      </w:r>
      <w:r w:rsidRPr="00BC105A">
        <w:rPr>
          <w:rFonts w:ascii="Times New Roman" w:hAnsi="Times New Roman"/>
          <w:sz w:val="24"/>
          <w:szCs w:val="24"/>
        </w:rPr>
        <w:t>sinyalini</w:t>
      </w:r>
      <w:r w:rsidR="00441598">
        <w:rPr>
          <w:rFonts w:ascii="Times New Roman" w:hAnsi="Times New Roman"/>
          <w:sz w:val="24"/>
          <w:szCs w:val="24"/>
        </w:rPr>
        <w:t xml:space="preserve"> </w:t>
      </w:r>
      <w:r w:rsidRPr="00BC105A">
        <w:rPr>
          <w:rFonts w:ascii="Times New Roman" w:hAnsi="Times New Roman"/>
          <w:sz w:val="24"/>
          <w:szCs w:val="24"/>
        </w:rPr>
        <w:t>inhibe</w:t>
      </w:r>
      <w:r w:rsidR="00441598">
        <w:rPr>
          <w:rFonts w:ascii="Times New Roman" w:hAnsi="Times New Roman"/>
          <w:sz w:val="24"/>
          <w:szCs w:val="24"/>
        </w:rPr>
        <w:t xml:space="preserve"> </w:t>
      </w:r>
      <w:r w:rsidRPr="00BC105A">
        <w:rPr>
          <w:rFonts w:ascii="Times New Roman" w:hAnsi="Times New Roman"/>
          <w:sz w:val="24"/>
          <w:szCs w:val="24"/>
        </w:rPr>
        <w:t>ederek</w:t>
      </w:r>
      <w:r w:rsidR="00441598">
        <w:rPr>
          <w:rFonts w:ascii="Times New Roman" w:hAnsi="Times New Roman"/>
          <w:sz w:val="24"/>
          <w:szCs w:val="24"/>
        </w:rPr>
        <w:t xml:space="preserve"> </w:t>
      </w:r>
      <w:r w:rsidRPr="00BC105A">
        <w:rPr>
          <w:rFonts w:ascii="Times New Roman" w:hAnsi="Times New Roman"/>
          <w:sz w:val="24"/>
          <w:szCs w:val="24"/>
        </w:rPr>
        <w:t>en</w:t>
      </w:r>
      <w:r w:rsidR="00441598">
        <w:rPr>
          <w:rFonts w:ascii="Times New Roman" w:hAnsi="Times New Roman"/>
          <w:sz w:val="24"/>
          <w:szCs w:val="24"/>
        </w:rPr>
        <w:t xml:space="preserve"> </w:t>
      </w:r>
      <w:r w:rsidRPr="00BC105A">
        <w:rPr>
          <w:rFonts w:ascii="Times New Roman" w:hAnsi="Times New Roman"/>
          <w:sz w:val="24"/>
          <w:szCs w:val="24"/>
        </w:rPr>
        <w:t>azından</w:t>
      </w:r>
      <w:r w:rsidR="00441598">
        <w:rPr>
          <w:rFonts w:ascii="Times New Roman" w:hAnsi="Times New Roman"/>
          <w:sz w:val="24"/>
          <w:szCs w:val="24"/>
        </w:rPr>
        <w:t xml:space="preserve"> </w:t>
      </w:r>
      <w:r w:rsidRPr="00BC105A">
        <w:rPr>
          <w:rFonts w:ascii="Times New Roman" w:hAnsi="Times New Roman"/>
          <w:sz w:val="24"/>
          <w:szCs w:val="24"/>
        </w:rPr>
        <w:t>kısmen</w:t>
      </w:r>
      <w:r w:rsidR="00441598">
        <w:rPr>
          <w:rFonts w:ascii="Times New Roman" w:hAnsi="Times New Roman"/>
          <w:sz w:val="24"/>
          <w:szCs w:val="24"/>
        </w:rPr>
        <w:t xml:space="preserve"> </w:t>
      </w:r>
      <w:r w:rsidRPr="00BC105A">
        <w:rPr>
          <w:rFonts w:ascii="Times New Roman" w:hAnsi="Times New Roman"/>
          <w:sz w:val="24"/>
          <w:szCs w:val="24"/>
        </w:rPr>
        <w:t>testosteron</w:t>
      </w:r>
      <w:r w:rsidR="00441598">
        <w:rPr>
          <w:rFonts w:ascii="Times New Roman" w:hAnsi="Times New Roman"/>
          <w:sz w:val="24"/>
          <w:szCs w:val="24"/>
        </w:rPr>
        <w:t xml:space="preserve"> </w:t>
      </w:r>
      <w:r w:rsidRPr="00BC105A">
        <w:rPr>
          <w:rFonts w:ascii="Times New Roman" w:hAnsi="Times New Roman"/>
          <w:sz w:val="24"/>
          <w:szCs w:val="24"/>
        </w:rPr>
        <w:t>üretimini</w:t>
      </w:r>
      <w:r w:rsidR="00441598">
        <w:rPr>
          <w:rFonts w:ascii="Times New Roman" w:hAnsi="Times New Roman"/>
          <w:sz w:val="24"/>
          <w:szCs w:val="24"/>
        </w:rPr>
        <w:t xml:space="preserve"> </w:t>
      </w:r>
      <w:r w:rsidRPr="00BC105A">
        <w:rPr>
          <w:rFonts w:ascii="Times New Roman" w:hAnsi="Times New Roman"/>
          <w:sz w:val="24"/>
          <w:szCs w:val="24"/>
        </w:rPr>
        <w:t>bozduğunu</w:t>
      </w:r>
      <w:r w:rsidR="00441598">
        <w:rPr>
          <w:rFonts w:ascii="Times New Roman" w:hAnsi="Times New Roman"/>
          <w:sz w:val="24"/>
          <w:szCs w:val="24"/>
        </w:rPr>
        <w:t xml:space="preserve"> </w:t>
      </w:r>
      <w:r w:rsidRPr="00BC105A">
        <w:rPr>
          <w:rFonts w:ascii="Times New Roman" w:hAnsi="Times New Roman"/>
          <w:sz w:val="24"/>
          <w:szCs w:val="24"/>
        </w:rPr>
        <w:t>göstermektedir.</w:t>
      </w:r>
    </w:p>
    <w:p w:rsidR="00B42416" w:rsidRDefault="00B42416" w:rsidP="006B773F">
      <w:pPr>
        <w:widowControl w:val="0"/>
        <w:spacing w:after="120" w:line="360" w:lineRule="auto"/>
        <w:jc w:val="both"/>
        <w:rPr>
          <w:rFonts w:ascii="Times New Roman" w:hAnsi="Times New Roman"/>
          <w:sz w:val="24"/>
          <w:szCs w:val="24"/>
        </w:rPr>
      </w:pPr>
    </w:p>
    <w:p w:rsidR="001D1E36" w:rsidRDefault="001D1E36" w:rsidP="006B773F">
      <w:pPr>
        <w:widowControl w:val="0"/>
        <w:spacing w:after="120" w:line="360" w:lineRule="auto"/>
        <w:jc w:val="both"/>
        <w:rPr>
          <w:rFonts w:ascii="Times New Roman" w:hAnsi="Times New Roman"/>
          <w:sz w:val="24"/>
          <w:szCs w:val="24"/>
        </w:rPr>
      </w:pPr>
    </w:p>
    <w:p w:rsidR="001D1E36" w:rsidRDefault="001D1E36" w:rsidP="006B773F">
      <w:pPr>
        <w:widowControl w:val="0"/>
        <w:spacing w:after="120" w:line="360" w:lineRule="auto"/>
        <w:jc w:val="both"/>
        <w:rPr>
          <w:rFonts w:ascii="Times New Roman" w:hAnsi="Times New Roman"/>
          <w:sz w:val="24"/>
          <w:szCs w:val="24"/>
        </w:rPr>
      </w:pPr>
    </w:p>
    <w:p w:rsidR="001D1E36" w:rsidRDefault="001D1E36" w:rsidP="006B773F">
      <w:pPr>
        <w:widowControl w:val="0"/>
        <w:spacing w:after="120" w:line="360" w:lineRule="auto"/>
        <w:jc w:val="both"/>
        <w:rPr>
          <w:rFonts w:ascii="Times New Roman" w:hAnsi="Times New Roman"/>
          <w:sz w:val="24"/>
          <w:szCs w:val="24"/>
        </w:rPr>
      </w:pPr>
    </w:p>
    <w:p w:rsidR="001D1E36" w:rsidRDefault="001D1E36" w:rsidP="006B773F">
      <w:pPr>
        <w:widowControl w:val="0"/>
        <w:spacing w:after="120" w:line="360" w:lineRule="auto"/>
        <w:jc w:val="both"/>
        <w:rPr>
          <w:rFonts w:ascii="Times New Roman" w:hAnsi="Times New Roman"/>
          <w:sz w:val="24"/>
          <w:szCs w:val="24"/>
        </w:rPr>
      </w:pPr>
    </w:p>
    <w:p w:rsidR="001D1E36" w:rsidRDefault="001D1E36" w:rsidP="006B773F">
      <w:pPr>
        <w:widowControl w:val="0"/>
        <w:spacing w:after="120" w:line="360" w:lineRule="auto"/>
        <w:jc w:val="both"/>
        <w:rPr>
          <w:rFonts w:ascii="Times New Roman" w:hAnsi="Times New Roman"/>
          <w:sz w:val="24"/>
          <w:szCs w:val="24"/>
        </w:rPr>
      </w:pPr>
    </w:p>
    <w:p w:rsidR="001D1E36" w:rsidRDefault="001D1E36" w:rsidP="006B773F">
      <w:pPr>
        <w:widowControl w:val="0"/>
        <w:spacing w:after="120" w:line="360" w:lineRule="auto"/>
        <w:jc w:val="both"/>
        <w:rPr>
          <w:rFonts w:ascii="Times New Roman" w:hAnsi="Times New Roman"/>
          <w:sz w:val="24"/>
          <w:szCs w:val="24"/>
        </w:rPr>
      </w:pPr>
    </w:p>
    <w:p w:rsidR="001D1E36" w:rsidRDefault="001D1E36" w:rsidP="006B773F">
      <w:pPr>
        <w:widowControl w:val="0"/>
        <w:spacing w:after="120" w:line="360" w:lineRule="auto"/>
        <w:jc w:val="both"/>
        <w:rPr>
          <w:rFonts w:ascii="Times New Roman" w:hAnsi="Times New Roman"/>
          <w:sz w:val="24"/>
          <w:szCs w:val="24"/>
        </w:rPr>
      </w:pPr>
    </w:p>
    <w:p w:rsidR="001D1E36" w:rsidRDefault="001D1E36" w:rsidP="006B773F">
      <w:pPr>
        <w:widowControl w:val="0"/>
        <w:spacing w:after="120" w:line="360" w:lineRule="auto"/>
        <w:jc w:val="both"/>
        <w:rPr>
          <w:rFonts w:ascii="Times New Roman" w:hAnsi="Times New Roman"/>
          <w:sz w:val="24"/>
          <w:szCs w:val="24"/>
        </w:rPr>
      </w:pPr>
    </w:p>
    <w:p w:rsidR="001D1E36" w:rsidRDefault="001D1E36" w:rsidP="006B773F">
      <w:pPr>
        <w:widowControl w:val="0"/>
        <w:spacing w:after="120" w:line="360" w:lineRule="auto"/>
        <w:jc w:val="both"/>
        <w:rPr>
          <w:rFonts w:ascii="Times New Roman" w:hAnsi="Times New Roman"/>
          <w:sz w:val="24"/>
          <w:szCs w:val="24"/>
        </w:rPr>
      </w:pPr>
    </w:p>
    <w:p w:rsidR="001D1E36" w:rsidRDefault="001D1E36" w:rsidP="006B773F">
      <w:pPr>
        <w:widowControl w:val="0"/>
        <w:spacing w:after="120" w:line="360" w:lineRule="auto"/>
        <w:jc w:val="both"/>
        <w:rPr>
          <w:rFonts w:ascii="Times New Roman" w:hAnsi="Times New Roman"/>
          <w:sz w:val="24"/>
          <w:szCs w:val="24"/>
        </w:rPr>
      </w:pPr>
    </w:p>
    <w:p w:rsidR="001D1E36" w:rsidRDefault="001D1E36" w:rsidP="006B773F">
      <w:pPr>
        <w:widowControl w:val="0"/>
        <w:spacing w:after="120" w:line="360" w:lineRule="auto"/>
        <w:jc w:val="both"/>
        <w:rPr>
          <w:rFonts w:ascii="Times New Roman" w:hAnsi="Times New Roman"/>
          <w:sz w:val="24"/>
          <w:szCs w:val="24"/>
        </w:rPr>
      </w:pPr>
    </w:p>
    <w:p w:rsidR="001D1E36" w:rsidRDefault="001D1E36" w:rsidP="006B773F">
      <w:pPr>
        <w:widowControl w:val="0"/>
        <w:spacing w:after="120" w:line="360" w:lineRule="auto"/>
        <w:jc w:val="both"/>
        <w:rPr>
          <w:rFonts w:ascii="Times New Roman" w:hAnsi="Times New Roman"/>
          <w:sz w:val="24"/>
          <w:szCs w:val="24"/>
        </w:rPr>
      </w:pPr>
    </w:p>
    <w:p w:rsidR="006B773F" w:rsidRDefault="006B773F" w:rsidP="006B773F">
      <w:pPr>
        <w:widowControl w:val="0"/>
        <w:spacing w:after="120" w:line="360" w:lineRule="auto"/>
        <w:jc w:val="both"/>
        <w:rPr>
          <w:rFonts w:ascii="Times New Roman" w:hAnsi="Times New Roman"/>
          <w:sz w:val="24"/>
          <w:szCs w:val="24"/>
        </w:rPr>
      </w:pPr>
    </w:p>
    <w:p w:rsidR="006B773F" w:rsidRDefault="006B773F" w:rsidP="006B773F">
      <w:pPr>
        <w:widowControl w:val="0"/>
        <w:spacing w:after="120" w:line="360" w:lineRule="auto"/>
        <w:jc w:val="both"/>
        <w:rPr>
          <w:rFonts w:ascii="Times New Roman" w:hAnsi="Times New Roman"/>
          <w:sz w:val="24"/>
          <w:szCs w:val="24"/>
        </w:rPr>
      </w:pPr>
    </w:p>
    <w:p w:rsidR="006B773F" w:rsidRPr="00BC105A" w:rsidRDefault="006B773F" w:rsidP="006B773F">
      <w:pPr>
        <w:widowControl w:val="0"/>
        <w:spacing w:after="120" w:line="360" w:lineRule="auto"/>
        <w:jc w:val="both"/>
        <w:rPr>
          <w:rFonts w:ascii="Times New Roman" w:hAnsi="Times New Roman"/>
          <w:sz w:val="24"/>
          <w:szCs w:val="24"/>
        </w:rPr>
      </w:pPr>
    </w:p>
    <w:p w:rsidR="008356DB" w:rsidRPr="006B773F" w:rsidRDefault="00322F47" w:rsidP="006B773F">
      <w:pPr>
        <w:pStyle w:val="Balk1"/>
        <w:keepNext w:val="0"/>
        <w:keepLines w:val="0"/>
        <w:widowControl w:val="0"/>
        <w:spacing w:before="0" w:after="120" w:line="360" w:lineRule="auto"/>
        <w:rPr>
          <w:rFonts w:cs="Times New Roman"/>
          <w:szCs w:val="24"/>
        </w:rPr>
      </w:pPr>
      <w:bookmarkStart w:id="31" w:name="_Toc97648045"/>
      <w:r w:rsidRPr="006B773F">
        <w:rPr>
          <w:rFonts w:cs="Times New Roman"/>
          <w:szCs w:val="24"/>
        </w:rPr>
        <w:lastRenderedPageBreak/>
        <w:t>3.</w:t>
      </w:r>
      <w:r w:rsidR="00441598">
        <w:rPr>
          <w:rFonts w:cs="Times New Roman"/>
          <w:szCs w:val="24"/>
        </w:rPr>
        <w:t xml:space="preserve"> </w:t>
      </w:r>
      <w:r w:rsidR="00144C7E" w:rsidRPr="006B773F">
        <w:rPr>
          <w:rFonts w:cs="Times New Roman"/>
          <w:szCs w:val="24"/>
        </w:rPr>
        <w:t>GEREÇ</w:t>
      </w:r>
      <w:r w:rsidR="00441598">
        <w:rPr>
          <w:rFonts w:cs="Times New Roman"/>
          <w:szCs w:val="24"/>
        </w:rPr>
        <w:t xml:space="preserve"> </w:t>
      </w:r>
      <w:r w:rsidR="008356DB" w:rsidRPr="006B773F">
        <w:rPr>
          <w:rFonts w:cs="Times New Roman"/>
          <w:szCs w:val="24"/>
        </w:rPr>
        <w:t>VE</w:t>
      </w:r>
      <w:r w:rsidR="00441598">
        <w:rPr>
          <w:rFonts w:cs="Times New Roman"/>
          <w:szCs w:val="24"/>
        </w:rPr>
        <w:t xml:space="preserve"> </w:t>
      </w:r>
      <w:r w:rsidR="008356DB" w:rsidRPr="006B773F">
        <w:rPr>
          <w:rFonts w:cs="Times New Roman"/>
          <w:szCs w:val="24"/>
        </w:rPr>
        <w:t>YÖNTEM</w:t>
      </w:r>
      <w:bookmarkEnd w:id="31"/>
    </w:p>
    <w:p w:rsidR="00F31E06" w:rsidRPr="00BC105A" w:rsidRDefault="00F31E06" w:rsidP="006B773F">
      <w:pPr>
        <w:widowControl w:val="0"/>
        <w:spacing w:after="120" w:line="360" w:lineRule="auto"/>
        <w:jc w:val="center"/>
        <w:rPr>
          <w:rFonts w:ascii="Times New Roman" w:hAnsi="Times New Roman"/>
          <w:sz w:val="24"/>
          <w:szCs w:val="24"/>
        </w:rPr>
      </w:pPr>
    </w:p>
    <w:p w:rsidR="00915B18" w:rsidRPr="00BC105A" w:rsidRDefault="00915B18" w:rsidP="006B773F">
      <w:pPr>
        <w:widowControl w:val="0"/>
        <w:spacing w:after="120" w:line="360" w:lineRule="auto"/>
        <w:jc w:val="center"/>
        <w:rPr>
          <w:rFonts w:ascii="Times New Roman" w:hAnsi="Times New Roman"/>
          <w:sz w:val="24"/>
          <w:szCs w:val="24"/>
        </w:rPr>
      </w:pPr>
    </w:p>
    <w:p w:rsidR="00144C7E" w:rsidRDefault="00ED43FF" w:rsidP="006B773F">
      <w:pPr>
        <w:pStyle w:val="Balk2"/>
        <w:keepNext w:val="0"/>
        <w:keepLines w:val="0"/>
        <w:widowControl w:val="0"/>
        <w:spacing w:before="0" w:after="120" w:line="360" w:lineRule="auto"/>
        <w:jc w:val="both"/>
        <w:rPr>
          <w:rFonts w:cs="Times New Roman"/>
          <w:szCs w:val="24"/>
        </w:rPr>
      </w:pPr>
      <w:bookmarkStart w:id="32" w:name="_Toc97648046"/>
      <w:r w:rsidRPr="00BC105A">
        <w:rPr>
          <w:rFonts w:cs="Times New Roman"/>
          <w:szCs w:val="24"/>
        </w:rPr>
        <w:t>3.1.</w:t>
      </w:r>
      <w:r w:rsidR="00441598">
        <w:rPr>
          <w:rFonts w:cs="Times New Roman"/>
          <w:szCs w:val="24"/>
        </w:rPr>
        <w:t xml:space="preserve"> </w:t>
      </w:r>
      <w:r w:rsidR="00144C7E" w:rsidRPr="00BC105A">
        <w:rPr>
          <w:rFonts w:cs="Times New Roman"/>
          <w:szCs w:val="24"/>
        </w:rPr>
        <w:t>Gereç</w:t>
      </w:r>
      <w:bookmarkEnd w:id="32"/>
    </w:p>
    <w:p w:rsidR="006B773F" w:rsidRPr="006B773F" w:rsidRDefault="006B773F" w:rsidP="006B773F"/>
    <w:p w:rsidR="00627A5E" w:rsidRPr="00BC105A" w:rsidRDefault="00627A5E" w:rsidP="006B773F">
      <w:pPr>
        <w:pStyle w:val="Balk3"/>
        <w:keepNext w:val="0"/>
        <w:keepLines w:val="0"/>
        <w:widowControl w:val="0"/>
        <w:spacing w:before="0" w:after="120" w:line="360" w:lineRule="auto"/>
        <w:jc w:val="both"/>
        <w:rPr>
          <w:rFonts w:cs="Times New Roman"/>
          <w:szCs w:val="24"/>
        </w:rPr>
      </w:pPr>
      <w:bookmarkStart w:id="33" w:name="_Toc97648047"/>
      <w:r w:rsidRPr="00BC105A">
        <w:rPr>
          <w:rFonts w:cs="Times New Roman"/>
          <w:szCs w:val="24"/>
        </w:rPr>
        <w:t>3.1.1.</w:t>
      </w:r>
      <w:r w:rsidR="00441598">
        <w:rPr>
          <w:rFonts w:cs="Times New Roman"/>
          <w:szCs w:val="24"/>
        </w:rPr>
        <w:t xml:space="preserve"> </w:t>
      </w:r>
      <w:r w:rsidRPr="00BC105A">
        <w:rPr>
          <w:rFonts w:cs="Times New Roman"/>
          <w:szCs w:val="24"/>
        </w:rPr>
        <w:t>Deney</w:t>
      </w:r>
      <w:r w:rsidR="00441598">
        <w:rPr>
          <w:rFonts w:cs="Times New Roman"/>
          <w:szCs w:val="24"/>
        </w:rPr>
        <w:t xml:space="preserve"> </w:t>
      </w:r>
      <w:r w:rsidRPr="00BC105A">
        <w:rPr>
          <w:rFonts w:cs="Times New Roman"/>
          <w:szCs w:val="24"/>
        </w:rPr>
        <w:t>Hayvanı</w:t>
      </w:r>
      <w:r w:rsidR="00441598">
        <w:rPr>
          <w:rFonts w:cs="Times New Roman"/>
          <w:szCs w:val="24"/>
        </w:rPr>
        <w:t xml:space="preserve"> </w:t>
      </w:r>
      <w:r w:rsidRPr="00BC105A">
        <w:rPr>
          <w:rFonts w:cs="Times New Roman"/>
          <w:szCs w:val="24"/>
        </w:rPr>
        <w:t>Materyali</w:t>
      </w:r>
      <w:bookmarkEnd w:id="33"/>
    </w:p>
    <w:p w:rsidR="00627A5E" w:rsidRPr="00BC105A" w:rsidRDefault="00627A5E" w:rsidP="006B773F">
      <w:pPr>
        <w:widowControl w:val="0"/>
        <w:spacing w:after="120" w:line="360" w:lineRule="auto"/>
        <w:jc w:val="both"/>
        <w:rPr>
          <w:rFonts w:ascii="Times New Roman" w:hAnsi="Times New Roman"/>
          <w:b/>
          <w:sz w:val="24"/>
          <w:szCs w:val="24"/>
        </w:rPr>
      </w:pPr>
    </w:p>
    <w:p w:rsidR="001417C5" w:rsidRPr="00BC105A" w:rsidRDefault="00627A5E"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Çalışmamız</w:t>
      </w:r>
      <w:r w:rsidR="00441598">
        <w:rPr>
          <w:rFonts w:ascii="Times New Roman" w:hAnsi="Times New Roman"/>
          <w:sz w:val="24"/>
          <w:szCs w:val="24"/>
        </w:rPr>
        <w:t xml:space="preserve"> </w:t>
      </w:r>
      <w:r w:rsidRPr="00BC105A">
        <w:rPr>
          <w:rFonts w:ascii="Times New Roman" w:hAnsi="Times New Roman"/>
          <w:sz w:val="24"/>
          <w:szCs w:val="24"/>
        </w:rPr>
        <w:t>için</w:t>
      </w:r>
      <w:r w:rsidR="00441598">
        <w:rPr>
          <w:rFonts w:ascii="Times New Roman" w:hAnsi="Times New Roman"/>
          <w:sz w:val="24"/>
          <w:szCs w:val="24"/>
        </w:rPr>
        <w:t xml:space="preserve"> </w:t>
      </w:r>
      <w:r w:rsidRPr="00BC105A">
        <w:rPr>
          <w:rFonts w:ascii="Times New Roman" w:hAnsi="Times New Roman"/>
          <w:sz w:val="24"/>
          <w:szCs w:val="24"/>
        </w:rPr>
        <w:t>deney</w:t>
      </w:r>
      <w:r w:rsidR="00441598">
        <w:rPr>
          <w:rFonts w:ascii="Times New Roman" w:hAnsi="Times New Roman"/>
          <w:sz w:val="24"/>
          <w:szCs w:val="24"/>
        </w:rPr>
        <w:t xml:space="preserve"> </w:t>
      </w:r>
      <w:r w:rsidRPr="00BC105A">
        <w:rPr>
          <w:rFonts w:ascii="Times New Roman" w:hAnsi="Times New Roman"/>
          <w:sz w:val="24"/>
          <w:szCs w:val="24"/>
        </w:rPr>
        <w:t>hayvanı</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2</w:t>
      </w:r>
      <w:r w:rsidR="00441598">
        <w:rPr>
          <w:rFonts w:ascii="Times New Roman" w:hAnsi="Times New Roman"/>
          <w:sz w:val="24"/>
          <w:szCs w:val="24"/>
        </w:rPr>
        <w:t xml:space="preserve"> </w:t>
      </w:r>
      <w:r w:rsidRPr="00BC105A">
        <w:rPr>
          <w:rFonts w:ascii="Times New Roman" w:hAnsi="Times New Roman"/>
          <w:sz w:val="24"/>
          <w:szCs w:val="24"/>
        </w:rPr>
        <w:t>aylık</w:t>
      </w:r>
      <w:r w:rsidR="00441598">
        <w:rPr>
          <w:rFonts w:ascii="Times New Roman" w:hAnsi="Times New Roman"/>
          <w:sz w:val="24"/>
          <w:szCs w:val="24"/>
        </w:rPr>
        <w:t xml:space="preserve"> </w:t>
      </w:r>
      <w:r w:rsidRPr="00BC105A">
        <w:rPr>
          <w:rFonts w:ascii="Times New Roman" w:hAnsi="Times New Roman"/>
          <w:sz w:val="24"/>
          <w:szCs w:val="24"/>
        </w:rPr>
        <w:t>Sprague</w:t>
      </w:r>
      <w:r w:rsidR="00441598">
        <w:rPr>
          <w:rFonts w:ascii="Times New Roman" w:hAnsi="Times New Roman"/>
          <w:sz w:val="24"/>
          <w:szCs w:val="24"/>
        </w:rPr>
        <w:t xml:space="preserve"> </w:t>
      </w:r>
      <w:r w:rsidRPr="00BC105A">
        <w:rPr>
          <w:rFonts w:ascii="Times New Roman" w:hAnsi="Times New Roman"/>
          <w:sz w:val="24"/>
          <w:szCs w:val="24"/>
        </w:rPr>
        <w:t>dawley</w:t>
      </w:r>
      <w:r w:rsidR="00441598">
        <w:rPr>
          <w:rFonts w:ascii="Times New Roman" w:hAnsi="Times New Roman"/>
          <w:sz w:val="24"/>
          <w:szCs w:val="24"/>
        </w:rPr>
        <w:t xml:space="preserve"> </w:t>
      </w:r>
      <w:r w:rsidRPr="00BC105A">
        <w:rPr>
          <w:rFonts w:ascii="Times New Roman" w:hAnsi="Times New Roman"/>
          <w:sz w:val="24"/>
          <w:szCs w:val="24"/>
        </w:rPr>
        <w:t>cinsi</w:t>
      </w:r>
      <w:r w:rsidR="00441598">
        <w:rPr>
          <w:rFonts w:ascii="Times New Roman" w:hAnsi="Times New Roman"/>
          <w:sz w:val="24"/>
          <w:szCs w:val="24"/>
        </w:rPr>
        <w:t xml:space="preserve"> </w:t>
      </w:r>
      <w:r w:rsidR="00A91B0C" w:rsidRPr="00BC105A">
        <w:rPr>
          <w:rFonts w:ascii="Times New Roman" w:hAnsi="Times New Roman"/>
          <w:sz w:val="24"/>
          <w:szCs w:val="24"/>
        </w:rPr>
        <w:t>40</w:t>
      </w:r>
      <w:r w:rsidR="00441598">
        <w:rPr>
          <w:rFonts w:ascii="Times New Roman" w:hAnsi="Times New Roman"/>
          <w:sz w:val="24"/>
          <w:szCs w:val="24"/>
        </w:rPr>
        <w:t xml:space="preserve"> </w:t>
      </w:r>
      <w:r w:rsidR="00A91B0C" w:rsidRPr="00BC105A">
        <w:rPr>
          <w:rFonts w:ascii="Times New Roman" w:hAnsi="Times New Roman"/>
          <w:sz w:val="24"/>
          <w:szCs w:val="24"/>
        </w:rPr>
        <w:t>adet</w:t>
      </w:r>
      <w:r w:rsidR="00441598">
        <w:rPr>
          <w:rFonts w:ascii="Times New Roman" w:hAnsi="Times New Roman"/>
          <w:sz w:val="24"/>
          <w:szCs w:val="24"/>
        </w:rPr>
        <w:t xml:space="preserve"> </w:t>
      </w:r>
      <w:r w:rsidR="00A91B0C" w:rsidRPr="00BC105A">
        <w:rPr>
          <w:rFonts w:ascii="Times New Roman" w:hAnsi="Times New Roman"/>
          <w:sz w:val="24"/>
          <w:szCs w:val="24"/>
        </w:rPr>
        <w:t>erkek</w:t>
      </w:r>
      <w:r w:rsidR="00441598">
        <w:rPr>
          <w:rFonts w:ascii="Times New Roman" w:hAnsi="Times New Roman"/>
          <w:sz w:val="24"/>
          <w:szCs w:val="24"/>
        </w:rPr>
        <w:t xml:space="preserve"> </w:t>
      </w:r>
      <w:r w:rsidR="00A91B0C" w:rsidRPr="00BC105A">
        <w:rPr>
          <w:rFonts w:ascii="Times New Roman" w:hAnsi="Times New Roman"/>
          <w:sz w:val="24"/>
          <w:szCs w:val="24"/>
        </w:rPr>
        <w:t>rat</w:t>
      </w:r>
      <w:r w:rsidR="00441598">
        <w:rPr>
          <w:rFonts w:ascii="Times New Roman" w:hAnsi="Times New Roman"/>
          <w:sz w:val="24"/>
          <w:szCs w:val="24"/>
        </w:rPr>
        <w:t xml:space="preserve"> </w:t>
      </w:r>
      <w:r w:rsidR="00A91B0C" w:rsidRPr="00BC105A">
        <w:rPr>
          <w:rFonts w:ascii="Times New Roman" w:hAnsi="Times New Roman"/>
          <w:sz w:val="24"/>
          <w:szCs w:val="24"/>
        </w:rPr>
        <w:t>kullanıldı.</w:t>
      </w:r>
      <w:r w:rsidR="00441598">
        <w:rPr>
          <w:rFonts w:ascii="Times New Roman" w:hAnsi="Times New Roman"/>
          <w:sz w:val="24"/>
          <w:szCs w:val="24"/>
        </w:rPr>
        <w:t xml:space="preserve"> </w:t>
      </w:r>
      <w:r w:rsidR="00A91B0C" w:rsidRPr="00BC105A">
        <w:rPr>
          <w:rFonts w:ascii="Times New Roman" w:hAnsi="Times New Roman"/>
          <w:sz w:val="24"/>
          <w:szCs w:val="24"/>
        </w:rPr>
        <w:t>Erkek</w:t>
      </w:r>
      <w:r w:rsidR="00441598">
        <w:rPr>
          <w:rFonts w:ascii="Times New Roman" w:hAnsi="Times New Roman"/>
          <w:sz w:val="24"/>
          <w:szCs w:val="24"/>
        </w:rPr>
        <w:t xml:space="preserve"> </w:t>
      </w:r>
      <w:r w:rsidR="00A91B0C" w:rsidRPr="00BC105A">
        <w:rPr>
          <w:rFonts w:ascii="Times New Roman" w:hAnsi="Times New Roman"/>
          <w:sz w:val="24"/>
          <w:szCs w:val="24"/>
        </w:rPr>
        <w:t>ratlar</w:t>
      </w:r>
      <w:r w:rsidR="00441598">
        <w:rPr>
          <w:rFonts w:ascii="Times New Roman" w:hAnsi="Times New Roman"/>
          <w:sz w:val="24"/>
          <w:szCs w:val="24"/>
        </w:rPr>
        <w:t xml:space="preserve"> </w:t>
      </w:r>
      <w:r w:rsidR="00A91B0C" w:rsidRPr="00BC105A">
        <w:rPr>
          <w:rFonts w:ascii="Times New Roman" w:hAnsi="Times New Roman"/>
          <w:sz w:val="24"/>
          <w:szCs w:val="24"/>
        </w:rPr>
        <w:t>8-</w:t>
      </w:r>
      <w:r w:rsidRPr="00BC105A">
        <w:rPr>
          <w:rFonts w:ascii="Times New Roman" w:hAnsi="Times New Roman"/>
          <w:sz w:val="24"/>
          <w:szCs w:val="24"/>
        </w:rPr>
        <w:t>10</w:t>
      </w:r>
      <w:r w:rsidR="00441598">
        <w:rPr>
          <w:rFonts w:ascii="Times New Roman" w:hAnsi="Times New Roman"/>
          <w:b/>
          <w:sz w:val="24"/>
          <w:szCs w:val="24"/>
        </w:rPr>
        <w:t xml:space="preserve"> </w:t>
      </w:r>
      <w:r w:rsidRPr="00BC105A">
        <w:rPr>
          <w:rFonts w:ascii="Times New Roman" w:hAnsi="Times New Roman"/>
          <w:sz w:val="24"/>
          <w:szCs w:val="24"/>
        </w:rPr>
        <w:t>haftalık</w:t>
      </w:r>
      <w:r w:rsidR="00441598">
        <w:rPr>
          <w:rFonts w:ascii="Times New Roman" w:hAnsi="Times New Roman"/>
          <w:sz w:val="24"/>
          <w:szCs w:val="24"/>
        </w:rPr>
        <w:t xml:space="preserve"> </w:t>
      </w:r>
      <w:r w:rsidRPr="00BC105A">
        <w:rPr>
          <w:rFonts w:ascii="Times New Roman" w:hAnsi="Times New Roman"/>
          <w:sz w:val="24"/>
          <w:szCs w:val="24"/>
        </w:rPr>
        <w:t>olup,</w:t>
      </w:r>
      <w:r w:rsidR="00441598">
        <w:rPr>
          <w:rFonts w:ascii="Times New Roman" w:hAnsi="Times New Roman"/>
          <w:sz w:val="24"/>
          <w:szCs w:val="24"/>
        </w:rPr>
        <w:t xml:space="preserve"> </w:t>
      </w:r>
      <w:r w:rsidRPr="00BC105A">
        <w:rPr>
          <w:rFonts w:ascii="Times New Roman" w:hAnsi="Times New Roman"/>
          <w:sz w:val="24"/>
          <w:szCs w:val="24"/>
        </w:rPr>
        <w:t>ortalama</w:t>
      </w:r>
      <w:r w:rsidR="00441598">
        <w:rPr>
          <w:rFonts w:ascii="Times New Roman" w:hAnsi="Times New Roman"/>
          <w:sz w:val="24"/>
          <w:szCs w:val="24"/>
        </w:rPr>
        <w:t xml:space="preserve"> </w:t>
      </w:r>
      <w:r w:rsidRPr="00BC105A">
        <w:rPr>
          <w:rFonts w:ascii="Times New Roman" w:hAnsi="Times New Roman"/>
          <w:sz w:val="24"/>
          <w:szCs w:val="24"/>
        </w:rPr>
        <w:t>ağırlıkları</w:t>
      </w:r>
      <w:r w:rsidR="00441598">
        <w:rPr>
          <w:rFonts w:ascii="Times New Roman" w:hAnsi="Times New Roman"/>
          <w:sz w:val="24"/>
          <w:szCs w:val="24"/>
        </w:rPr>
        <w:t xml:space="preserve"> </w:t>
      </w:r>
      <w:r w:rsidRPr="00BC105A">
        <w:rPr>
          <w:rFonts w:ascii="Times New Roman" w:hAnsi="Times New Roman"/>
          <w:sz w:val="24"/>
          <w:szCs w:val="24"/>
        </w:rPr>
        <w:t>250</w:t>
      </w:r>
      <w:r w:rsidR="00441598">
        <w:rPr>
          <w:rFonts w:ascii="Times New Roman" w:hAnsi="Times New Roman"/>
          <w:sz w:val="24"/>
          <w:szCs w:val="24"/>
        </w:rPr>
        <w:t xml:space="preserve"> </w:t>
      </w:r>
      <w:r w:rsidRPr="00BC105A">
        <w:rPr>
          <w:rFonts w:ascii="Times New Roman" w:hAnsi="Times New Roman"/>
          <w:sz w:val="24"/>
          <w:szCs w:val="24"/>
        </w:rPr>
        <w:t>g’dır.</w:t>
      </w:r>
      <w:r w:rsidR="00441598">
        <w:rPr>
          <w:rFonts w:ascii="Times New Roman" w:hAnsi="Times New Roman"/>
          <w:sz w:val="24"/>
          <w:szCs w:val="24"/>
        </w:rPr>
        <w:t xml:space="preserve"> </w:t>
      </w:r>
      <w:r w:rsidRPr="00BC105A">
        <w:rPr>
          <w:rFonts w:ascii="Times New Roman" w:hAnsi="Times New Roman"/>
          <w:sz w:val="24"/>
          <w:szCs w:val="24"/>
        </w:rPr>
        <w:t>Ratlar</w:t>
      </w:r>
      <w:r w:rsidR="00A91B0C" w:rsidRPr="00BC105A">
        <w:rPr>
          <w:rFonts w:ascii="Times New Roman" w:hAnsi="Times New Roman"/>
          <w:sz w:val="24"/>
          <w:szCs w:val="24"/>
        </w:rPr>
        <w:t>ın</w:t>
      </w:r>
      <w:r w:rsidR="00441598">
        <w:rPr>
          <w:rFonts w:ascii="Times New Roman" w:hAnsi="Times New Roman"/>
          <w:sz w:val="24"/>
          <w:szCs w:val="24"/>
        </w:rPr>
        <w:t xml:space="preserve"> </w:t>
      </w:r>
      <w:r w:rsidRPr="00BC105A">
        <w:rPr>
          <w:rFonts w:ascii="Times New Roman" w:hAnsi="Times New Roman"/>
          <w:sz w:val="24"/>
          <w:szCs w:val="24"/>
        </w:rPr>
        <w:t>çalışma</w:t>
      </w:r>
      <w:r w:rsidR="00441598">
        <w:rPr>
          <w:rFonts w:ascii="Times New Roman" w:hAnsi="Times New Roman"/>
          <w:sz w:val="24"/>
          <w:szCs w:val="24"/>
        </w:rPr>
        <w:t xml:space="preserve"> </w:t>
      </w:r>
      <w:r w:rsidRPr="00BC105A">
        <w:rPr>
          <w:rFonts w:ascii="Times New Roman" w:hAnsi="Times New Roman"/>
          <w:sz w:val="24"/>
          <w:szCs w:val="24"/>
        </w:rPr>
        <w:t>öncesinde</w:t>
      </w:r>
      <w:r w:rsidR="00441598">
        <w:rPr>
          <w:rFonts w:ascii="Times New Roman" w:hAnsi="Times New Roman"/>
          <w:sz w:val="24"/>
          <w:szCs w:val="24"/>
        </w:rPr>
        <w:t xml:space="preserve"> </w:t>
      </w:r>
      <w:r w:rsidRPr="00BC105A">
        <w:rPr>
          <w:rFonts w:ascii="Times New Roman" w:hAnsi="Times New Roman"/>
          <w:sz w:val="24"/>
          <w:szCs w:val="24"/>
        </w:rPr>
        <w:t>Aydın</w:t>
      </w:r>
      <w:r w:rsidR="00441598">
        <w:rPr>
          <w:rFonts w:ascii="Times New Roman" w:hAnsi="Times New Roman"/>
          <w:sz w:val="24"/>
          <w:szCs w:val="24"/>
        </w:rPr>
        <w:t xml:space="preserve"> </w:t>
      </w:r>
      <w:r w:rsidRPr="00BC105A">
        <w:rPr>
          <w:rFonts w:ascii="Times New Roman" w:hAnsi="Times New Roman"/>
          <w:sz w:val="24"/>
          <w:szCs w:val="24"/>
        </w:rPr>
        <w:t>Adnan</w:t>
      </w:r>
      <w:r w:rsidR="00441598">
        <w:rPr>
          <w:rFonts w:ascii="Times New Roman" w:hAnsi="Times New Roman"/>
          <w:sz w:val="24"/>
          <w:szCs w:val="24"/>
        </w:rPr>
        <w:t xml:space="preserve"> </w:t>
      </w:r>
      <w:r w:rsidRPr="00BC105A">
        <w:rPr>
          <w:rFonts w:ascii="Times New Roman" w:hAnsi="Times New Roman"/>
          <w:sz w:val="24"/>
          <w:szCs w:val="24"/>
        </w:rPr>
        <w:t>Menderes</w:t>
      </w:r>
      <w:r w:rsidR="00441598">
        <w:rPr>
          <w:rFonts w:ascii="Times New Roman" w:hAnsi="Times New Roman"/>
          <w:sz w:val="24"/>
          <w:szCs w:val="24"/>
        </w:rPr>
        <w:t xml:space="preserve"> </w:t>
      </w:r>
      <w:r w:rsidRPr="00BC105A">
        <w:rPr>
          <w:rFonts w:ascii="Times New Roman" w:hAnsi="Times New Roman"/>
          <w:sz w:val="24"/>
          <w:szCs w:val="24"/>
        </w:rPr>
        <w:t>Üniversitesi</w:t>
      </w:r>
      <w:r w:rsidR="00441598">
        <w:rPr>
          <w:rFonts w:ascii="Times New Roman" w:hAnsi="Times New Roman"/>
          <w:sz w:val="24"/>
          <w:szCs w:val="24"/>
        </w:rPr>
        <w:t xml:space="preserve"> </w:t>
      </w:r>
      <w:r w:rsidRPr="00BC105A">
        <w:rPr>
          <w:rFonts w:ascii="Times New Roman" w:hAnsi="Times New Roman"/>
          <w:sz w:val="24"/>
          <w:szCs w:val="24"/>
        </w:rPr>
        <w:t>Veteriner</w:t>
      </w:r>
      <w:r w:rsidR="00441598">
        <w:rPr>
          <w:rFonts w:ascii="Times New Roman" w:hAnsi="Times New Roman"/>
          <w:sz w:val="24"/>
          <w:szCs w:val="24"/>
        </w:rPr>
        <w:t xml:space="preserve"> </w:t>
      </w:r>
      <w:r w:rsidRPr="00BC105A">
        <w:rPr>
          <w:rFonts w:ascii="Times New Roman" w:hAnsi="Times New Roman"/>
          <w:sz w:val="24"/>
          <w:szCs w:val="24"/>
        </w:rPr>
        <w:t>Fakültesi</w:t>
      </w:r>
      <w:r w:rsidR="00441598">
        <w:rPr>
          <w:rFonts w:ascii="Times New Roman" w:hAnsi="Times New Roman"/>
          <w:sz w:val="24"/>
          <w:szCs w:val="24"/>
        </w:rPr>
        <w:t xml:space="preserve"> </w:t>
      </w:r>
      <w:r w:rsidRPr="00BC105A">
        <w:rPr>
          <w:rFonts w:ascii="Times New Roman" w:hAnsi="Times New Roman"/>
          <w:sz w:val="24"/>
          <w:szCs w:val="24"/>
        </w:rPr>
        <w:t>Deney</w:t>
      </w:r>
      <w:r w:rsidR="00441598">
        <w:rPr>
          <w:rFonts w:ascii="Times New Roman" w:hAnsi="Times New Roman"/>
          <w:sz w:val="24"/>
          <w:szCs w:val="24"/>
        </w:rPr>
        <w:t xml:space="preserve"> </w:t>
      </w:r>
      <w:r w:rsidRPr="00BC105A">
        <w:rPr>
          <w:rFonts w:ascii="Times New Roman" w:hAnsi="Times New Roman"/>
          <w:sz w:val="24"/>
          <w:szCs w:val="24"/>
        </w:rPr>
        <w:t>Hayvanları</w:t>
      </w:r>
      <w:r w:rsidR="00441598">
        <w:rPr>
          <w:rFonts w:ascii="Times New Roman" w:hAnsi="Times New Roman"/>
          <w:sz w:val="24"/>
          <w:szCs w:val="24"/>
        </w:rPr>
        <w:t xml:space="preserve"> </w:t>
      </w:r>
      <w:r w:rsidRPr="00BC105A">
        <w:rPr>
          <w:rFonts w:ascii="Times New Roman" w:hAnsi="Times New Roman"/>
          <w:sz w:val="24"/>
          <w:szCs w:val="24"/>
        </w:rPr>
        <w:t>Laboratuvarına</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hafta</w:t>
      </w:r>
      <w:r w:rsidR="00441598">
        <w:rPr>
          <w:rFonts w:ascii="Times New Roman" w:hAnsi="Times New Roman"/>
          <w:sz w:val="24"/>
          <w:szCs w:val="24"/>
        </w:rPr>
        <w:t xml:space="preserve"> </w:t>
      </w:r>
      <w:r w:rsidRPr="00BC105A">
        <w:rPr>
          <w:rFonts w:ascii="Times New Roman" w:hAnsi="Times New Roman"/>
          <w:sz w:val="24"/>
          <w:szCs w:val="24"/>
        </w:rPr>
        <w:t>önce</w:t>
      </w:r>
      <w:r w:rsidR="00441598">
        <w:rPr>
          <w:rFonts w:ascii="Times New Roman" w:hAnsi="Times New Roman"/>
          <w:sz w:val="24"/>
          <w:szCs w:val="24"/>
        </w:rPr>
        <w:t xml:space="preserve"> </w:t>
      </w:r>
      <w:r w:rsidRPr="00BC105A">
        <w:rPr>
          <w:rFonts w:ascii="Times New Roman" w:hAnsi="Times New Roman"/>
          <w:sz w:val="24"/>
          <w:szCs w:val="24"/>
        </w:rPr>
        <w:t>alınarak</w:t>
      </w:r>
      <w:r w:rsidR="00441598">
        <w:rPr>
          <w:rFonts w:ascii="Times New Roman" w:hAnsi="Times New Roman"/>
          <w:sz w:val="24"/>
          <w:szCs w:val="24"/>
        </w:rPr>
        <w:t xml:space="preserve"> </w:t>
      </w:r>
      <w:r w:rsidRPr="00BC105A">
        <w:rPr>
          <w:rFonts w:ascii="Times New Roman" w:hAnsi="Times New Roman"/>
          <w:sz w:val="24"/>
          <w:szCs w:val="24"/>
        </w:rPr>
        <w:t>ortam</w:t>
      </w:r>
      <w:r w:rsidR="00441598">
        <w:rPr>
          <w:rFonts w:ascii="Times New Roman" w:hAnsi="Times New Roman"/>
          <w:sz w:val="24"/>
          <w:szCs w:val="24"/>
        </w:rPr>
        <w:t xml:space="preserve"> </w:t>
      </w:r>
      <w:r w:rsidRPr="00BC105A">
        <w:rPr>
          <w:rFonts w:ascii="Times New Roman" w:hAnsi="Times New Roman"/>
          <w:sz w:val="24"/>
          <w:szCs w:val="24"/>
        </w:rPr>
        <w:t>koşullar</w:t>
      </w:r>
      <w:r w:rsidR="00A91B0C" w:rsidRPr="00BC105A">
        <w:rPr>
          <w:rFonts w:ascii="Times New Roman" w:hAnsi="Times New Roman"/>
          <w:sz w:val="24"/>
          <w:szCs w:val="24"/>
        </w:rPr>
        <w:t>ına</w:t>
      </w:r>
      <w:r w:rsidR="00441598">
        <w:rPr>
          <w:rFonts w:ascii="Times New Roman" w:hAnsi="Times New Roman"/>
          <w:sz w:val="24"/>
          <w:szCs w:val="24"/>
        </w:rPr>
        <w:t xml:space="preserve"> </w:t>
      </w:r>
      <w:r w:rsidR="00A91B0C" w:rsidRPr="00BC105A">
        <w:rPr>
          <w:rFonts w:ascii="Times New Roman" w:hAnsi="Times New Roman"/>
          <w:sz w:val="24"/>
          <w:szCs w:val="24"/>
        </w:rPr>
        <w:t>adapte</w:t>
      </w:r>
      <w:r w:rsidR="00441598">
        <w:rPr>
          <w:rFonts w:ascii="Times New Roman" w:hAnsi="Times New Roman"/>
          <w:sz w:val="24"/>
          <w:szCs w:val="24"/>
        </w:rPr>
        <w:t xml:space="preserve"> </w:t>
      </w:r>
      <w:r w:rsidR="00A91B0C" w:rsidRPr="00BC105A">
        <w:rPr>
          <w:rFonts w:ascii="Times New Roman" w:hAnsi="Times New Roman"/>
          <w:sz w:val="24"/>
          <w:szCs w:val="24"/>
        </w:rPr>
        <w:t>olmaları</w:t>
      </w:r>
      <w:r w:rsidR="00441598">
        <w:rPr>
          <w:rFonts w:ascii="Times New Roman" w:hAnsi="Times New Roman"/>
          <w:sz w:val="24"/>
          <w:szCs w:val="24"/>
        </w:rPr>
        <w:t xml:space="preserve"> </w:t>
      </w:r>
      <w:r w:rsidR="00A91B0C" w:rsidRPr="00BC105A">
        <w:rPr>
          <w:rFonts w:ascii="Times New Roman" w:hAnsi="Times New Roman"/>
          <w:sz w:val="24"/>
          <w:szCs w:val="24"/>
        </w:rPr>
        <w:t>sağlandı</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Laboratuvar</w:t>
      </w:r>
      <w:r w:rsidR="00441598">
        <w:rPr>
          <w:rFonts w:ascii="Times New Roman" w:hAnsi="Times New Roman"/>
          <w:sz w:val="24"/>
          <w:szCs w:val="24"/>
        </w:rPr>
        <w:t xml:space="preserve"> </w:t>
      </w:r>
      <w:r w:rsidRPr="00BC105A">
        <w:rPr>
          <w:rFonts w:ascii="Times New Roman" w:hAnsi="Times New Roman"/>
          <w:sz w:val="24"/>
          <w:szCs w:val="24"/>
        </w:rPr>
        <w:t>ortamında</w:t>
      </w:r>
      <w:r w:rsidR="00441598">
        <w:rPr>
          <w:rFonts w:ascii="Times New Roman" w:hAnsi="Times New Roman"/>
          <w:sz w:val="24"/>
          <w:szCs w:val="24"/>
        </w:rPr>
        <w:t xml:space="preserve"> </w:t>
      </w:r>
      <w:r w:rsidRPr="00BC105A">
        <w:rPr>
          <w:rFonts w:ascii="Times New Roman" w:hAnsi="Times New Roman"/>
          <w:sz w:val="24"/>
          <w:szCs w:val="24"/>
        </w:rPr>
        <w:t>12</w:t>
      </w:r>
      <w:r w:rsidR="00441598">
        <w:rPr>
          <w:rFonts w:ascii="Times New Roman" w:hAnsi="Times New Roman"/>
          <w:sz w:val="24"/>
          <w:szCs w:val="24"/>
        </w:rPr>
        <w:t xml:space="preserve"> </w:t>
      </w:r>
      <w:r w:rsidRPr="00BC105A">
        <w:rPr>
          <w:rFonts w:ascii="Times New Roman" w:hAnsi="Times New Roman"/>
          <w:sz w:val="24"/>
          <w:szCs w:val="24"/>
        </w:rPr>
        <w:t>saat</w:t>
      </w:r>
      <w:r w:rsidR="00441598">
        <w:rPr>
          <w:rFonts w:ascii="Times New Roman" w:hAnsi="Times New Roman"/>
          <w:sz w:val="24"/>
          <w:szCs w:val="24"/>
        </w:rPr>
        <w:t xml:space="preserve"> </w:t>
      </w:r>
      <w:r w:rsidRPr="00BC105A">
        <w:rPr>
          <w:rFonts w:ascii="Times New Roman" w:hAnsi="Times New Roman"/>
          <w:sz w:val="24"/>
          <w:szCs w:val="24"/>
        </w:rPr>
        <w:t>gün</w:t>
      </w:r>
      <w:r w:rsidR="00441598">
        <w:rPr>
          <w:rFonts w:ascii="Times New Roman" w:hAnsi="Times New Roman"/>
          <w:sz w:val="24"/>
          <w:szCs w:val="24"/>
        </w:rPr>
        <w:t xml:space="preserve"> </w:t>
      </w:r>
      <w:r w:rsidRPr="00BC105A">
        <w:rPr>
          <w:rFonts w:ascii="Times New Roman" w:hAnsi="Times New Roman"/>
          <w:sz w:val="24"/>
          <w:szCs w:val="24"/>
        </w:rPr>
        <w:t>ışığı</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12</w:t>
      </w:r>
      <w:r w:rsidR="00441598">
        <w:rPr>
          <w:rFonts w:ascii="Times New Roman" w:hAnsi="Times New Roman"/>
          <w:sz w:val="24"/>
          <w:szCs w:val="24"/>
        </w:rPr>
        <w:t xml:space="preserve"> </w:t>
      </w:r>
      <w:r w:rsidRPr="00BC105A">
        <w:rPr>
          <w:rFonts w:ascii="Times New Roman" w:hAnsi="Times New Roman"/>
          <w:sz w:val="24"/>
          <w:szCs w:val="24"/>
        </w:rPr>
        <w:t>saat</w:t>
      </w:r>
      <w:r w:rsidR="00441598">
        <w:rPr>
          <w:rFonts w:ascii="Times New Roman" w:hAnsi="Times New Roman"/>
          <w:sz w:val="24"/>
          <w:szCs w:val="24"/>
        </w:rPr>
        <w:t xml:space="preserve"> </w:t>
      </w:r>
      <w:r w:rsidRPr="00BC105A">
        <w:rPr>
          <w:rFonts w:ascii="Times New Roman" w:hAnsi="Times New Roman"/>
          <w:sz w:val="24"/>
          <w:szCs w:val="24"/>
        </w:rPr>
        <w:t>karanlık</w:t>
      </w:r>
      <w:r w:rsidR="00441598">
        <w:rPr>
          <w:rFonts w:ascii="Times New Roman" w:hAnsi="Times New Roman"/>
          <w:sz w:val="24"/>
          <w:szCs w:val="24"/>
        </w:rPr>
        <w:t xml:space="preserve"> </w:t>
      </w:r>
      <w:r w:rsidRPr="00BC105A">
        <w:rPr>
          <w:rFonts w:ascii="Times New Roman" w:hAnsi="Times New Roman"/>
          <w:sz w:val="24"/>
          <w:szCs w:val="24"/>
        </w:rPr>
        <w:t>ortam</w:t>
      </w:r>
      <w:r w:rsidR="00441598">
        <w:rPr>
          <w:rFonts w:ascii="Times New Roman" w:hAnsi="Times New Roman"/>
          <w:sz w:val="24"/>
          <w:szCs w:val="24"/>
        </w:rPr>
        <w:t xml:space="preserve"> </w:t>
      </w:r>
      <w:r w:rsidRPr="00BC105A">
        <w:rPr>
          <w:rFonts w:ascii="Times New Roman" w:hAnsi="Times New Roman"/>
          <w:sz w:val="24"/>
          <w:szCs w:val="24"/>
        </w:rPr>
        <w:t>olmak</w:t>
      </w:r>
      <w:r w:rsidR="00441598">
        <w:rPr>
          <w:rFonts w:ascii="Times New Roman" w:hAnsi="Times New Roman"/>
          <w:sz w:val="24"/>
          <w:szCs w:val="24"/>
        </w:rPr>
        <w:t xml:space="preserve"> </w:t>
      </w:r>
      <w:r w:rsidRPr="00BC105A">
        <w:rPr>
          <w:rFonts w:ascii="Times New Roman" w:hAnsi="Times New Roman"/>
          <w:sz w:val="24"/>
          <w:szCs w:val="24"/>
        </w:rPr>
        <w:t>üzere</w:t>
      </w:r>
      <w:r w:rsidR="00441598">
        <w:rPr>
          <w:rFonts w:ascii="Times New Roman" w:hAnsi="Times New Roman"/>
          <w:sz w:val="24"/>
          <w:szCs w:val="24"/>
        </w:rPr>
        <w:t xml:space="preserve"> </w:t>
      </w:r>
      <w:r w:rsidRPr="00BC105A">
        <w:rPr>
          <w:rFonts w:ascii="Times New Roman" w:hAnsi="Times New Roman"/>
          <w:sz w:val="24"/>
          <w:szCs w:val="24"/>
        </w:rPr>
        <w:t>ratlar</w:t>
      </w:r>
      <w:r w:rsidR="00441598">
        <w:rPr>
          <w:rFonts w:ascii="Times New Roman" w:hAnsi="Times New Roman"/>
          <w:sz w:val="24"/>
          <w:szCs w:val="24"/>
        </w:rPr>
        <w:t xml:space="preserve"> </w:t>
      </w:r>
      <w:r w:rsidRPr="00BC105A">
        <w:rPr>
          <w:rFonts w:ascii="Times New Roman" w:hAnsi="Times New Roman"/>
          <w:sz w:val="24"/>
          <w:szCs w:val="24"/>
        </w:rPr>
        <w:t>standart</w:t>
      </w:r>
      <w:r w:rsidR="00441598">
        <w:rPr>
          <w:rFonts w:ascii="Times New Roman" w:hAnsi="Times New Roman"/>
          <w:sz w:val="24"/>
          <w:szCs w:val="24"/>
        </w:rPr>
        <w:t xml:space="preserve"> </w:t>
      </w:r>
      <w:r w:rsidRPr="00BC105A">
        <w:rPr>
          <w:rFonts w:ascii="Times New Roman" w:hAnsi="Times New Roman"/>
          <w:sz w:val="24"/>
          <w:szCs w:val="24"/>
        </w:rPr>
        <w:t>ışıkta</w:t>
      </w:r>
      <w:r w:rsidR="00441598">
        <w:rPr>
          <w:rFonts w:ascii="Times New Roman" w:hAnsi="Times New Roman"/>
          <w:sz w:val="24"/>
          <w:szCs w:val="24"/>
        </w:rPr>
        <w:t xml:space="preserve"> </w:t>
      </w:r>
      <w:r w:rsidR="001417C5" w:rsidRPr="00BC105A">
        <w:rPr>
          <w:rFonts w:ascii="Times New Roman" w:hAnsi="Times New Roman"/>
          <w:sz w:val="24"/>
          <w:szCs w:val="24"/>
        </w:rPr>
        <w:t>22˚C’de</w:t>
      </w:r>
      <w:r w:rsidR="00441598">
        <w:rPr>
          <w:rFonts w:ascii="Times New Roman" w:hAnsi="Times New Roman"/>
          <w:sz w:val="24"/>
          <w:szCs w:val="24"/>
        </w:rPr>
        <w:t xml:space="preserve"> </w:t>
      </w:r>
      <w:r w:rsidR="001417C5" w:rsidRPr="00BC105A">
        <w:rPr>
          <w:rFonts w:ascii="Times New Roman" w:hAnsi="Times New Roman"/>
          <w:sz w:val="24"/>
          <w:szCs w:val="24"/>
        </w:rPr>
        <w:t>yeterli</w:t>
      </w:r>
      <w:r w:rsidR="00441598">
        <w:rPr>
          <w:rFonts w:ascii="Times New Roman" w:hAnsi="Times New Roman"/>
          <w:sz w:val="24"/>
          <w:szCs w:val="24"/>
        </w:rPr>
        <w:t xml:space="preserve"> </w:t>
      </w:r>
      <w:r w:rsidR="001417C5" w:rsidRPr="00BC105A">
        <w:rPr>
          <w:rFonts w:ascii="Times New Roman" w:hAnsi="Times New Roman"/>
          <w:sz w:val="24"/>
          <w:szCs w:val="24"/>
        </w:rPr>
        <w:t>miktarda</w:t>
      </w:r>
      <w:r w:rsidR="00441598">
        <w:rPr>
          <w:rFonts w:ascii="Times New Roman" w:hAnsi="Times New Roman"/>
          <w:sz w:val="24"/>
          <w:szCs w:val="24"/>
        </w:rPr>
        <w:t xml:space="preserve"> </w:t>
      </w:r>
      <w:r w:rsidR="001417C5" w:rsidRPr="00BC105A">
        <w:rPr>
          <w:rFonts w:ascii="Times New Roman" w:hAnsi="Times New Roman"/>
          <w:sz w:val="24"/>
          <w:szCs w:val="24"/>
        </w:rPr>
        <w:t>su</w:t>
      </w:r>
      <w:r w:rsidR="00441598">
        <w:rPr>
          <w:rFonts w:ascii="Times New Roman" w:hAnsi="Times New Roman"/>
          <w:sz w:val="24"/>
          <w:szCs w:val="24"/>
        </w:rPr>
        <w:t xml:space="preserve"> </w:t>
      </w:r>
      <w:r w:rsidR="001417C5" w:rsidRPr="00BC105A">
        <w:rPr>
          <w:rFonts w:ascii="Times New Roman" w:hAnsi="Times New Roman"/>
          <w:sz w:val="24"/>
          <w:szCs w:val="24"/>
        </w:rPr>
        <w:t>ve</w:t>
      </w:r>
      <w:r w:rsidR="00441598">
        <w:rPr>
          <w:rFonts w:ascii="Times New Roman" w:hAnsi="Times New Roman"/>
          <w:sz w:val="24"/>
          <w:szCs w:val="24"/>
        </w:rPr>
        <w:t xml:space="preserve"> </w:t>
      </w:r>
      <w:r w:rsidR="001417C5" w:rsidRPr="00BC105A">
        <w:rPr>
          <w:rFonts w:ascii="Times New Roman" w:hAnsi="Times New Roman"/>
          <w:sz w:val="24"/>
          <w:szCs w:val="24"/>
        </w:rPr>
        <w:t>y</w:t>
      </w:r>
      <w:r w:rsidR="00A91B0C" w:rsidRPr="00BC105A">
        <w:rPr>
          <w:rFonts w:ascii="Times New Roman" w:hAnsi="Times New Roman"/>
          <w:sz w:val="24"/>
          <w:szCs w:val="24"/>
        </w:rPr>
        <w:t>em</w:t>
      </w:r>
      <w:r w:rsidR="00441598">
        <w:rPr>
          <w:rFonts w:ascii="Times New Roman" w:hAnsi="Times New Roman"/>
          <w:sz w:val="24"/>
          <w:szCs w:val="24"/>
        </w:rPr>
        <w:t xml:space="preserve"> </w:t>
      </w:r>
      <w:r w:rsidR="00A91B0C" w:rsidRPr="00BC105A">
        <w:rPr>
          <w:rFonts w:ascii="Times New Roman" w:hAnsi="Times New Roman"/>
          <w:sz w:val="24"/>
          <w:szCs w:val="24"/>
        </w:rPr>
        <w:t>ile</w:t>
      </w:r>
      <w:r w:rsidR="00441598">
        <w:rPr>
          <w:rFonts w:ascii="Times New Roman" w:hAnsi="Times New Roman"/>
          <w:sz w:val="24"/>
          <w:szCs w:val="24"/>
        </w:rPr>
        <w:t xml:space="preserve"> </w:t>
      </w:r>
      <w:r w:rsidR="00A91B0C" w:rsidRPr="00BC105A">
        <w:rPr>
          <w:rFonts w:ascii="Times New Roman" w:hAnsi="Times New Roman"/>
          <w:sz w:val="24"/>
          <w:szCs w:val="24"/>
        </w:rPr>
        <w:t>beslenmeleri</w:t>
      </w:r>
      <w:r w:rsidR="00441598">
        <w:rPr>
          <w:rFonts w:ascii="Times New Roman" w:hAnsi="Times New Roman"/>
          <w:sz w:val="24"/>
          <w:szCs w:val="24"/>
        </w:rPr>
        <w:t xml:space="preserve"> </w:t>
      </w:r>
      <w:r w:rsidR="00A91B0C" w:rsidRPr="00BC105A">
        <w:rPr>
          <w:rFonts w:ascii="Times New Roman" w:hAnsi="Times New Roman"/>
          <w:sz w:val="24"/>
          <w:szCs w:val="24"/>
        </w:rPr>
        <w:t>sağlandı</w:t>
      </w:r>
      <w:r w:rsidR="001417C5" w:rsidRPr="00BC105A">
        <w:rPr>
          <w:rFonts w:ascii="Times New Roman" w:hAnsi="Times New Roman"/>
          <w:sz w:val="24"/>
          <w:szCs w:val="24"/>
        </w:rPr>
        <w:t>.</w:t>
      </w:r>
      <w:r w:rsidR="00441598">
        <w:rPr>
          <w:rFonts w:ascii="Times New Roman" w:hAnsi="Times New Roman"/>
          <w:sz w:val="24"/>
          <w:szCs w:val="24"/>
        </w:rPr>
        <w:t xml:space="preserve"> </w:t>
      </w:r>
    </w:p>
    <w:p w:rsidR="00627A5E" w:rsidRPr="00BC105A" w:rsidRDefault="00627A5E"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Çalışma</w:t>
      </w:r>
      <w:r w:rsidR="001417C5" w:rsidRPr="00BC105A">
        <w:rPr>
          <w:rFonts w:ascii="Times New Roman" w:hAnsi="Times New Roman"/>
          <w:sz w:val="24"/>
          <w:szCs w:val="24"/>
        </w:rPr>
        <w:t>mız</w:t>
      </w:r>
      <w:r w:rsidR="00441598">
        <w:rPr>
          <w:rFonts w:ascii="Times New Roman" w:hAnsi="Times New Roman"/>
          <w:sz w:val="24"/>
          <w:szCs w:val="24"/>
        </w:rPr>
        <w:t xml:space="preserve"> </w:t>
      </w:r>
      <w:r w:rsidRPr="00BC105A">
        <w:rPr>
          <w:rFonts w:ascii="Times New Roman" w:hAnsi="Times New Roman"/>
          <w:sz w:val="24"/>
          <w:szCs w:val="24"/>
        </w:rPr>
        <w:t>Aydın</w:t>
      </w:r>
      <w:r w:rsidR="00441598">
        <w:rPr>
          <w:rFonts w:ascii="Times New Roman" w:hAnsi="Times New Roman"/>
          <w:sz w:val="24"/>
          <w:szCs w:val="24"/>
        </w:rPr>
        <w:t xml:space="preserve"> </w:t>
      </w:r>
      <w:r w:rsidRPr="00BC105A">
        <w:rPr>
          <w:rFonts w:ascii="Times New Roman" w:hAnsi="Times New Roman"/>
          <w:sz w:val="24"/>
          <w:szCs w:val="24"/>
        </w:rPr>
        <w:t>Adnan</w:t>
      </w:r>
      <w:r w:rsidR="00441598">
        <w:rPr>
          <w:rFonts w:ascii="Times New Roman" w:hAnsi="Times New Roman"/>
          <w:sz w:val="24"/>
          <w:szCs w:val="24"/>
        </w:rPr>
        <w:t xml:space="preserve"> </w:t>
      </w:r>
      <w:r w:rsidRPr="00BC105A">
        <w:rPr>
          <w:rFonts w:ascii="Times New Roman" w:hAnsi="Times New Roman"/>
          <w:sz w:val="24"/>
          <w:szCs w:val="24"/>
        </w:rPr>
        <w:t>Menderes</w:t>
      </w:r>
      <w:r w:rsidR="00441598">
        <w:rPr>
          <w:rFonts w:ascii="Times New Roman" w:hAnsi="Times New Roman"/>
          <w:sz w:val="24"/>
          <w:szCs w:val="24"/>
        </w:rPr>
        <w:t xml:space="preserve"> </w:t>
      </w:r>
      <w:r w:rsidRPr="00BC105A">
        <w:rPr>
          <w:rFonts w:ascii="Times New Roman" w:hAnsi="Times New Roman"/>
          <w:sz w:val="24"/>
          <w:szCs w:val="24"/>
        </w:rPr>
        <w:t>Üniversite</w:t>
      </w:r>
      <w:r w:rsidR="001417C5" w:rsidRPr="00BC105A">
        <w:rPr>
          <w:rFonts w:ascii="Times New Roman" w:hAnsi="Times New Roman"/>
          <w:sz w:val="24"/>
          <w:szCs w:val="24"/>
        </w:rPr>
        <w:t>si</w:t>
      </w:r>
      <w:r w:rsidR="00441598">
        <w:rPr>
          <w:rFonts w:ascii="Times New Roman" w:hAnsi="Times New Roman"/>
          <w:sz w:val="24"/>
          <w:szCs w:val="24"/>
        </w:rPr>
        <w:t xml:space="preserve"> </w:t>
      </w:r>
      <w:r w:rsidR="001417C5" w:rsidRPr="00BC105A">
        <w:rPr>
          <w:rFonts w:ascii="Times New Roman" w:hAnsi="Times New Roman"/>
          <w:sz w:val="24"/>
          <w:szCs w:val="24"/>
        </w:rPr>
        <w:t>Hayvan</w:t>
      </w:r>
      <w:r w:rsidR="00441598">
        <w:rPr>
          <w:rFonts w:ascii="Times New Roman" w:hAnsi="Times New Roman"/>
          <w:sz w:val="24"/>
          <w:szCs w:val="24"/>
        </w:rPr>
        <w:t xml:space="preserve"> </w:t>
      </w:r>
      <w:r w:rsidR="001417C5" w:rsidRPr="00BC105A">
        <w:rPr>
          <w:rFonts w:ascii="Times New Roman" w:hAnsi="Times New Roman"/>
          <w:sz w:val="24"/>
          <w:szCs w:val="24"/>
        </w:rPr>
        <w:t>Deneyleri</w:t>
      </w:r>
      <w:r w:rsidR="00441598">
        <w:rPr>
          <w:rFonts w:ascii="Times New Roman" w:hAnsi="Times New Roman"/>
          <w:sz w:val="24"/>
          <w:szCs w:val="24"/>
        </w:rPr>
        <w:t xml:space="preserve"> </w:t>
      </w:r>
      <w:r w:rsidR="001417C5" w:rsidRPr="00BC105A">
        <w:rPr>
          <w:rFonts w:ascii="Times New Roman" w:hAnsi="Times New Roman"/>
          <w:sz w:val="24"/>
          <w:szCs w:val="24"/>
        </w:rPr>
        <w:t>Yerel</w:t>
      </w:r>
      <w:r w:rsidR="00441598">
        <w:rPr>
          <w:rFonts w:ascii="Times New Roman" w:hAnsi="Times New Roman"/>
          <w:sz w:val="24"/>
          <w:szCs w:val="24"/>
        </w:rPr>
        <w:t xml:space="preserve"> </w:t>
      </w:r>
      <w:r w:rsidR="001417C5" w:rsidRPr="00BC105A">
        <w:rPr>
          <w:rFonts w:ascii="Times New Roman" w:hAnsi="Times New Roman"/>
          <w:sz w:val="24"/>
          <w:szCs w:val="24"/>
        </w:rPr>
        <w:t>Etik</w:t>
      </w:r>
      <w:r w:rsidR="00441598">
        <w:rPr>
          <w:rFonts w:ascii="Times New Roman" w:hAnsi="Times New Roman"/>
          <w:sz w:val="24"/>
          <w:szCs w:val="24"/>
        </w:rPr>
        <w:t xml:space="preserve"> </w:t>
      </w:r>
      <w:r w:rsidR="001417C5" w:rsidRPr="00BC105A">
        <w:rPr>
          <w:rFonts w:ascii="Times New Roman" w:hAnsi="Times New Roman"/>
          <w:sz w:val="24"/>
          <w:szCs w:val="24"/>
        </w:rPr>
        <w:t>K</w:t>
      </w:r>
      <w:r w:rsidRPr="00BC105A">
        <w:rPr>
          <w:rFonts w:ascii="Times New Roman" w:hAnsi="Times New Roman"/>
          <w:sz w:val="24"/>
          <w:szCs w:val="24"/>
        </w:rPr>
        <w:t>urulu</w:t>
      </w:r>
      <w:r w:rsidR="00441598">
        <w:rPr>
          <w:rFonts w:ascii="Times New Roman" w:hAnsi="Times New Roman"/>
          <w:sz w:val="24"/>
          <w:szCs w:val="24"/>
        </w:rPr>
        <w:t xml:space="preserve"> </w:t>
      </w:r>
      <w:r w:rsidR="001417C5" w:rsidRPr="00BC105A">
        <w:rPr>
          <w:rFonts w:ascii="Times New Roman" w:hAnsi="Times New Roman"/>
          <w:sz w:val="24"/>
          <w:szCs w:val="24"/>
        </w:rPr>
        <w:t>tarafından</w:t>
      </w:r>
      <w:r w:rsidR="00441598">
        <w:rPr>
          <w:rFonts w:ascii="Times New Roman" w:hAnsi="Times New Roman"/>
          <w:sz w:val="24"/>
          <w:szCs w:val="24"/>
        </w:rPr>
        <w:t xml:space="preserve"> </w:t>
      </w:r>
      <w:r w:rsidRPr="00BC105A">
        <w:rPr>
          <w:rFonts w:ascii="Times New Roman" w:hAnsi="Times New Roman"/>
          <w:sz w:val="24"/>
          <w:szCs w:val="24"/>
        </w:rPr>
        <w:t>değerlendirilmiş</w:t>
      </w:r>
      <w:r w:rsidR="00441598">
        <w:rPr>
          <w:rFonts w:ascii="Times New Roman" w:hAnsi="Times New Roman"/>
          <w:sz w:val="24"/>
          <w:szCs w:val="24"/>
        </w:rPr>
        <w:t xml:space="preserve"> </w:t>
      </w:r>
      <w:r w:rsidR="001417C5" w:rsidRPr="00BC105A">
        <w:rPr>
          <w:rFonts w:ascii="Times New Roman" w:hAnsi="Times New Roman"/>
          <w:sz w:val="24"/>
          <w:szCs w:val="24"/>
        </w:rPr>
        <w:t>olup</w:t>
      </w:r>
      <w:r w:rsidR="00441598">
        <w:rPr>
          <w:rFonts w:ascii="Times New Roman" w:hAnsi="Times New Roman"/>
          <w:sz w:val="24"/>
          <w:szCs w:val="24"/>
        </w:rPr>
        <w:t xml:space="preserve"> </w:t>
      </w:r>
      <w:r w:rsidRPr="00BC105A">
        <w:rPr>
          <w:rFonts w:ascii="Times New Roman" w:hAnsi="Times New Roman"/>
          <w:sz w:val="24"/>
          <w:szCs w:val="24"/>
        </w:rPr>
        <w:t>01/01/2011</w:t>
      </w:r>
      <w:r w:rsidR="00441598">
        <w:rPr>
          <w:rFonts w:ascii="Times New Roman" w:hAnsi="Times New Roman"/>
          <w:sz w:val="24"/>
          <w:szCs w:val="24"/>
        </w:rPr>
        <w:t xml:space="preserve"> </w:t>
      </w:r>
      <w:r w:rsidRPr="00BC105A">
        <w:rPr>
          <w:rFonts w:ascii="Times New Roman" w:hAnsi="Times New Roman"/>
          <w:sz w:val="24"/>
          <w:szCs w:val="24"/>
        </w:rPr>
        <w:t>tarih</w:t>
      </w:r>
      <w:r w:rsidR="001417C5" w:rsidRPr="00BC105A">
        <w:rPr>
          <w:rFonts w:ascii="Times New Roman" w:hAnsi="Times New Roman"/>
          <w:sz w:val="24"/>
          <w:szCs w:val="24"/>
        </w:rPr>
        <w:t>li</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2011/026</w:t>
      </w:r>
      <w:r w:rsidR="00441598">
        <w:rPr>
          <w:rFonts w:ascii="Times New Roman" w:hAnsi="Times New Roman"/>
          <w:sz w:val="24"/>
          <w:szCs w:val="24"/>
        </w:rPr>
        <w:t xml:space="preserve"> </w:t>
      </w:r>
      <w:r w:rsidRPr="00BC105A">
        <w:rPr>
          <w:rFonts w:ascii="Times New Roman" w:hAnsi="Times New Roman"/>
          <w:sz w:val="24"/>
          <w:szCs w:val="24"/>
        </w:rPr>
        <w:t>sayılı</w:t>
      </w:r>
      <w:r w:rsidR="00441598">
        <w:rPr>
          <w:rFonts w:ascii="Times New Roman" w:hAnsi="Times New Roman"/>
          <w:sz w:val="24"/>
          <w:szCs w:val="24"/>
        </w:rPr>
        <w:t xml:space="preserve"> </w:t>
      </w:r>
      <w:r w:rsidRPr="00BC105A">
        <w:rPr>
          <w:rFonts w:ascii="Times New Roman" w:hAnsi="Times New Roman"/>
          <w:sz w:val="24"/>
          <w:szCs w:val="24"/>
        </w:rPr>
        <w:t>etik</w:t>
      </w:r>
      <w:r w:rsidR="00441598">
        <w:rPr>
          <w:rFonts w:ascii="Times New Roman" w:hAnsi="Times New Roman"/>
          <w:sz w:val="24"/>
          <w:szCs w:val="24"/>
        </w:rPr>
        <w:t xml:space="preserve"> </w:t>
      </w:r>
      <w:r w:rsidRPr="00BC105A">
        <w:rPr>
          <w:rFonts w:ascii="Times New Roman" w:hAnsi="Times New Roman"/>
          <w:sz w:val="24"/>
          <w:szCs w:val="24"/>
        </w:rPr>
        <w:t>kurul</w:t>
      </w:r>
      <w:r w:rsidR="00441598">
        <w:rPr>
          <w:rFonts w:ascii="Times New Roman" w:hAnsi="Times New Roman"/>
          <w:sz w:val="24"/>
          <w:szCs w:val="24"/>
        </w:rPr>
        <w:t xml:space="preserve"> </w:t>
      </w:r>
      <w:r w:rsidRPr="00BC105A">
        <w:rPr>
          <w:rFonts w:ascii="Times New Roman" w:hAnsi="Times New Roman"/>
          <w:sz w:val="24"/>
          <w:szCs w:val="24"/>
        </w:rPr>
        <w:t>kararı</w:t>
      </w:r>
      <w:r w:rsidR="00A91B0C" w:rsidRPr="00BC105A">
        <w:rPr>
          <w:rFonts w:ascii="Times New Roman" w:hAnsi="Times New Roman"/>
          <w:sz w:val="24"/>
          <w:szCs w:val="24"/>
        </w:rPr>
        <w:t>nca</w:t>
      </w:r>
      <w:r w:rsidR="00441598">
        <w:rPr>
          <w:rFonts w:ascii="Times New Roman" w:hAnsi="Times New Roman"/>
          <w:sz w:val="24"/>
          <w:szCs w:val="24"/>
        </w:rPr>
        <w:t xml:space="preserve"> </w:t>
      </w:r>
      <w:r w:rsidR="00A91B0C" w:rsidRPr="00BC105A">
        <w:rPr>
          <w:rFonts w:ascii="Times New Roman" w:hAnsi="Times New Roman"/>
          <w:sz w:val="24"/>
          <w:szCs w:val="24"/>
        </w:rPr>
        <w:t>onaylandı</w:t>
      </w:r>
      <w:r w:rsidRPr="00BC105A">
        <w:rPr>
          <w:rFonts w:ascii="Times New Roman" w:hAnsi="Times New Roman"/>
          <w:sz w:val="24"/>
          <w:szCs w:val="24"/>
        </w:rPr>
        <w:t>.</w:t>
      </w:r>
    </w:p>
    <w:p w:rsidR="001417C5" w:rsidRPr="00BC105A" w:rsidRDefault="001417C5" w:rsidP="006B773F">
      <w:pPr>
        <w:widowControl w:val="0"/>
        <w:spacing w:after="120" w:line="360" w:lineRule="auto"/>
        <w:jc w:val="both"/>
        <w:rPr>
          <w:rFonts w:ascii="Times New Roman" w:hAnsi="Times New Roman"/>
          <w:sz w:val="24"/>
          <w:szCs w:val="24"/>
        </w:rPr>
      </w:pPr>
    </w:p>
    <w:p w:rsidR="00627A5E" w:rsidRPr="00BC105A" w:rsidRDefault="001417C5" w:rsidP="006B773F">
      <w:pPr>
        <w:pStyle w:val="Balk3"/>
        <w:keepNext w:val="0"/>
        <w:keepLines w:val="0"/>
        <w:widowControl w:val="0"/>
        <w:spacing w:before="0" w:after="120" w:line="360" w:lineRule="auto"/>
        <w:jc w:val="both"/>
        <w:rPr>
          <w:rFonts w:cs="Times New Roman"/>
          <w:szCs w:val="24"/>
        </w:rPr>
      </w:pPr>
      <w:bookmarkStart w:id="34" w:name="_Toc97648048"/>
      <w:r w:rsidRPr="00BC105A">
        <w:rPr>
          <w:rFonts w:cs="Times New Roman"/>
          <w:szCs w:val="24"/>
        </w:rPr>
        <w:t>3.1.2</w:t>
      </w:r>
      <w:r w:rsidR="00627A5E" w:rsidRPr="00BC105A">
        <w:rPr>
          <w:rFonts w:cs="Times New Roman"/>
          <w:szCs w:val="24"/>
        </w:rPr>
        <w:t>.</w:t>
      </w:r>
      <w:r w:rsidR="00441598">
        <w:rPr>
          <w:rFonts w:cs="Times New Roman"/>
          <w:szCs w:val="24"/>
        </w:rPr>
        <w:t xml:space="preserve"> </w:t>
      </w:r>
      <w:r w:rsidR="00627A5E" w:rsidRPr="00BC105A">
        <w:rPr>
          <w:rFonts w:cs="Times New Roman"/>
          <w:szCs w:val="24"/>
        </w:rPr>
        <w:t>Deney</w:t>
      </w:r>
      <w:r w:rsidR="00441598">
        <w:rPr>
          <w:rFonts w:cs="Times New Roman"/>
          <w:szCs w:val="24"/>
        </w:rPr>
        <w:t xml:space="preserve"> </w:t>
      </w:r>
      <w:r w:rsidR="00627A5E" w:rsidRPr="00BC105A">
        <w:rPr>
          <w:rFonts w:cs="Times New Roman"/>
          <w:szCs w:val="24"/>
        </w:rPr>
        <w:t>Grupları</w:t>
      </w:r>
      <w:r w:rsidR="00441598">
        <w:rPr>
          <w:rFonts w:cs="Times New Roman"/>
          <w:szCs w:val="24"/>
        </w:rPr>
        <w:t xml:space="preserve"> </w:t>
      </w:r>
      <w:r w:rsidR="00627A5E" w:rsidRPr="00BC105A">
        <w:rPr>
          <w:rFonts w:cs="Times New Roman"/>
          <w:szCs w:val="24"/>
        </w:rPr>
        <w:t>ve</w:t>
      </w:r>
      <w:r w:rsidR="00441598">
        <w:rPr>
          <w:rFonts w:cs="Times New Roman"/>
          <w:szCs w:val="24"/>
        </w:rPr>
        <w:t xml:space="preserve"> </w:t>
      </w:r>
      <w:r w:rsidR="00627A5E" w:rsidRPr="00BC105A">
        <w:rPr>
          <w:rFonts w:cs="Times New Roman"/>
          <w:szCs w:val="24"/>
        </w:rPr>
        <w:t>Uygulama</w:t>
      </w:r>
      <w:r w:rsidR="00441598">
        <w:rPr>
          <w:rFonts w:cs="Times New Roman"/>
          <w:szCs w:val="24"/>
        </w:rPr>
        <w:t xml:space="preserve"> </w:t>
      </w:r>
      <w:r w:rsidR="00627A5E" w:rsidRPr="00BC105A">
        <w:rPr>
          <w:rFonts w:cs="Times New Roman"/>
          <w:szCs w:val="24"/>
        </w:rPr>
        <w:t>Protokolü</w:t>
      </w:r>
      <w:bookmarkEnd w:id="34"/>
    </w:p>
    <w:p w:rsidR="001417C5" w:rsidRPr="00BC105A" w:rsidRDefault="001417C5" w:rsidP="006B773F">
      <w:pPr>
        <w:widowControl w:val="0"/>
        <w:spacing w:after="120" w:line="360" w:lineRule="auto"/>
        <w:jc w:val="both"/>
        <w:rPr>
          <w:rFonts w:ascii="Times New Roman" w:hAnsi="Times New Roman"/>
          <w:sz w:val="24"/>
          <w:szCs w:val="24"/>
        </w:rPr>
      </w:pPr>
    </w:p>
    <w:p w:rsidR="00627A5E" w:rsidRDefault="00A91B0C"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Çalışmamızda</w:t>
      </w:r>
      <w:r w:rsidR="00441598">
        <w:rPr>
          <w:rFonts w:ascii="Times New Roman" w:hAnsi="Times New Roman"/>
          <w:sz w:val="24"/>
          <w:szCs w:val="24"/>
        </w:rPr>
        <w:t xml:space="preserve"> </w:t>
      </w:r>
      <w:r w:rsidRPr="00BC105A">
        <w:rPr>
          <w:rFonts w:ascii="Times New Roman" w:hAnsi="Times New Roman"/>
          <w:sz w:val="24"/>
          <w:szCs w:val="24"/>
        </w:rPr>
        <w:t>deney</w:t>
      </w:r>
      <w:r w:rsidR="00441598">
        <w:rPr>
          <w:rFonts w:ascii="Times New Roman" w:hAnsi="Times New Roman"/>
          <w:sz w:val="24"/>
          <w:szCs w:val="24"/>
        </w:rPr>
        <w:t xml:space="preserve"> </w:t>
      </w:r>
      <w:r w:rsidRPr="00BC105A">
        <w:rPr>
          <w:rFonts w:ascii="Times New Roman" w:hAnsi="Times New Roman"/>
          <w:sz w:val="24"/>
          <w:szCs w:val="24"/>
        </w:rPr>
        <w:t>hayvanları:</w:t>
      </w:r>
      <w:r w:rsidR="00441598">
        <w:rPr>
          <w:rFonts w:ascii="Times New Roman" w:hAnsi="Times New Roman"/>
          <w:sz w:val="24"/>
          <w:szCs w:val="24"/>
        </w:rPr>
        <w:t xml:space="preserve"> </w:t>
      </w:r>
      <w:r w:rsidRPr="00BC105A">
        <w:rPr>
          <w:rFonts w:ascii="Times New Roman" w:hAnsi="Times New Roman"/>
          <w:sz w:val="24"/>
          <w:szCs w:val="24"/>
        </w:rPr>
        <w:t>Kontrol</w:t>
      </w:r>
      <w:r w:rsidR="00441598">
        <w:rPr>
          <w:rFonts w:ascii="Times New Roman" w:hAnsi="Times New Roman"/>
          <w:sz w:val="24"/>
          <w:szCs w:val="24"/>
        </w:rPr>
        <w:t xml:space="preserve"> </w:t>
      </w:r>
      <w:r w:rsidRPr="00BC105A">
        <w:rPr>
          <w:rFonts w:ascii="Times New Roman" w:hAnsi="Times New Roman"/>
          <w:sz w:val="24"/>
          <w:szCs w:val="24"/>
        </w:rPr>
        <w:t>(n=10);</w:t>
      </w:r>
      <w:r w:rsidR="00441598">
        <w:rPr>
          <w:rFonts w:ascii="Times New Roman" w:hAnsi="Times New Roman"/>
          <w:sz w:val="24"/>
          <w:szCs w:val="24"/>
        </w:rPr>
        <w:t xml:space="preserve"> </w:t>
      </w:r>
      <w:r w:rsidRPr="00BC105A">
        <w:rPr>
          <w:rFonts w:ascii="Times New Roman" w:hAnsi="Times New Roman"/>
          <w:sz w:val="24"/>
          <w:szCs w:val="24"/>
        </w:rPr>
        <w:t>2</w:t>
      </w:r>
      <w:r w:rsidR="00441598">
        <w:rPr>
          <w:rFonts w:ascii="Times New Roman" w:hAnsi="Times New Roman"/>
          <w:sz w:val="24"/>
          <w:szCs w:val="24"/>
        </w:rPr>
        <w:t xml:space="preserve"> </w:t>
      </w:r>
      <w:r w:rsidRPr="00BC105A">
        <w:rPr>
          <w:rFonts w:ascii="Times New Roman" w:hAnsi="Times New Roman"/>
          <w:sz w:val="24"/>
          <w:szCs w:val="24"/>
        </w:rPr>
        <w:t>mg</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verilenler</w:t>
      </w:r>
      <w:r w:rsidR="00441598">
        <w:rPr>
          <w:rFonts w:ascii="Times New Roman" w:hAnsi="Times New Roman"/>
          <w:sz w:val="24"/>
          <w:szCs w:val="24"/>
        </w:rPr>
        <w:t xml:space="preserve"> </w:t>
      </w:r>
      <w:r w:rsidRPr="00BC105A">
        <w:rPr>
          <w:rFonts w:ascii="Times New Roman" w:hAnsi="Times New Roman"/>
          <w:sz w:val="24"/>
          <w:szCs w:val="24"/>
        </w:rPr>
        <w:t>(n=10);</w:t>
      </w:r>
      <w:r w:rsidR="00441598">
        <w:rPr>
          <w:rFonts w:ascii="Times New Roman" w:hAnsi="Times New Roman"/>
          <w:sz w:val="24"/>
          <w:szCs w:val="24"/>
        </w:rPr>
        <w:t xml:space="preserve"> </w:t>
      </w:r>
      <w:r w:rsidRPr="00BC105A">
        <w:rPr>
          <w:rFonts w:ascii="Times New Roman" w:hAnsi="Times New Roman"/>
          <w:sz w:val="24"/>
          <w:szCs w:val="24"/>
        </w:rPr>
        <w:t>10</w:t>
      </w:r>
      <w:r w:rsidR="00441598">
        <w:rPr>
          <w:rFonts w:ascii="Times New Roman" w:hAnsi="Times New Roman"/>
          <w:sz w:val="24"/>
          <w:szCs w:val="24"/>
        </w:rPr>
        <w:t xml:space="preserve"> </w:t>
      </w:r>
      <w:r w:rsidRPr="00BC105A">
        <w:rPr>
          <w:rFonts w:ascii="Times New Roman" w:hAnsi="Times New Roman"/>
          <w:sz w:val="24"/>
          <w:szCs w:val="24"/>
        </w:rPr>
        <w:t>mg</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verilenler</w:t>
      </w:r>
      <w:r w:rsidR="00441598">
        <w:rPr>
          <w:rFonts w:ascii="Times New Roman" w:hAnsi="Times New Roman"/>
          <w:sz w:val="24"/>
          <w:szCs w:val="24"/>
        </w:rPr>
        <w:t xml:space="preserve"> </w:t>
      </w:r>
      <w:r w:rsidRPr="00BC105A">
        <w:rPr>
          <w:rFonts w:ascii="Times New Roman" w:hAnsi="Times New Roman"/>
          <w:sz w:val="24"/>
          <w:szCs w:val="24"/>
        </w:rPr>
        <w:t>(n=10);</w:t>
      </w:r>
      <w:r w:rsidR="00441598">
        <w:rPr>
          <w:rFonts w:ascii="Times New Roman" w:hAnsi="Times New Roman"/>
          <w:sz w:val="24"/>
          <w:szCs w:val="24"/>
        </w:rPr>
        <w:t xml:space="preserve"> </w:t>
      </w:r>
      <w:r w:rsidRPr="00BC105A">
        <w:rPr>
          <w:rFonts w:ascii="Times New Roman" w:hAnsi="Times New Roman"/>
          <w:sz w:val="24"/>
          <w:szCs w:val="24"/>
        </w:rPr>
        <w:t>25</w:t>
      </w:r>
      <w:r w:rsidR="00441598">
        <w:rPr>
          <w:rFonts w:ascii="Times New Roman" w:hAnsi="Times New Roman"/>
          <w:sz w:val="24"/>
          <w:szCs w:val="24"/>
        </w:rPr>
        <w:t xml:space="preserve"> </w:t>
      </w:r>
      <w:r w:rsidRPr="00BC105A">
        <w:rPr>
          <w:rFonts w:ascii="Times New Roman" w:hAnsi="Times New Roman"/>
          <w:sz w:val="24"/>
          <w:szCs w:val="24"/>
        </w:rPr>
        <w:t>mg</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verilenler</w:t>
      </w:r>
      <w:r w:rsidR="00441598">
        <w:rPr>
          <w:rFonts w:ascii="Times New Roman" w:hAnsi="Times New Roman"/>
          <w:sz w:val="24"/>
          <w:szCs w:val="24"/>
        </w:rPr>
        <w:t xml:space="preserve"> </w:t>
      </w:r>
      <w:r w:rsidRPr="00BC105A">
        <w:rPr>
          <w:rFonts w:ascii="Times New Roman" w:hAnsi="Times New Roman"/>
          <w:sz w:val="24"/>
          <w:szCs w:val="24"/>
        </w:rPr>
        <w:t>(n=10)</w:t>
      </w:r>
      <w:r w:rsidR="00441598">
        <w:rPr>
          <w:rFonts w:ascii="Times New Roman" w:hAnsi="Times New Roman"/>
          <w:sz w:val="24"/>
          <w:szCs w:val="24"/>
        </w:rPr>
        <w:t xml:space="preserve"> </w:t>
      </w:r>
      <w:r w:rsidRPr="00BC105A">
        <w:rPr>
          <w:rFonts w:ascii="Times New Roman" w:hAnsi="Times New Roman"/>
          <w:sz w:val="24"/>
          <w:szCs w:val="24"/>
        </w:rPr>
        <w:t>olmak</w:t>
      </w:r>
      <w:r w:rsidR="00441598">
        <w:rPr>
          <w:rFonts w:ascii="Times New Roman" w:hAnsi="Times New Roman"/>
          <w:sz w:val="24"/>
          <w:szCs w:val="24"/>
        </w:rPr>
        <w:t xml:space="preserve"> </w:t>
      </w:r>
      <w:r w:rsidRPr="00BC105A">
        <w:rPr>
          <w:rFonts w:ascii="Times New Roman" w:hAnsi="Times New Roman"/>
          <w:sz w:val="24"/>
          <w:szCs w:val="24"/>
        </w:rPr>
        <w:t>üzere</w:t>
      </w:r>
      <w:r w:rsidR="00441598">
        <w:rPr>
          <w:rFonts w:ascii="Times New Roman" w:hAnsi="Times New Roman"/>
          <w:sz w:val="24"/>
          <w:szCs w:val="24"/>
        </w:rPr>
        <w:t xml:space="preserve"> </w:t>
      </w:r>
      <w:r w:rsidRPr="00BC105A">
        <w:rPr>
          <w:rFonts w:ascii="Times New Roman" w:hAnsi="Times New Roman"/>
          <w:sz w:val="24"/>
          <w:szCs w:val="24"/>
        </w:rPr>
        <w:t>4</w:t>
      </w:r>
      <w:r w:rsidR="00441598">
        <w:rPr>
          <w:rFonts w:ascii="Times New Roman" w:hAnsi="Times New Roman"/>
          <w:sz w:val="24"/>
          <w:szCs w:val="24"/>
        </w:rPr>
        <w:t xml:space="preserve"> </w:t>
      </w:r>
      <w:r w:rsidRPr="00BC105A">
        <w:rPr>
          <w:rFonts w:ascii="Times New Roman" w:hAnsi="Times New Roman"/>
          <w:sz w:val="24"/>
          <w:szCs w:val="24"/>
        </w:rPr>
        <w:t>gruba</w:t>
      </w:r>
      <w:r w:rsidR="00441598">
        <w:rPr>
          <w:rFonts w:ascii="Times New Roman" w:hAnsi="Times New Roman"/>
          <w:sz w:val="24"/>
          <w:szCs w:val="24"/>
        </w:rPr>
        <w:t xml:space="preserve"> </w:t>
      </w:r>
      <w:r w:rsidRPr="00BC105A">
        <w:rPr>
          <w:rFonts w:ascii="Times New Roman" w:hAnsi="Times New Roman"/>
          <w:sz w:val="24"/>
          <w:szCs w:val="24"/>
        </w:rPr>
        <w:t>ayrıldı.</w:t>
      </w:r>
      <w:r w:rsidR="00441598">
        <w:rPr>
          <w:rFonts w:ascii="Times New Roman" w:hAnsi="Times New Roman"/>
          <w:sz w:val="24"/>
          <w:szCs w:val="24"/>
        </w:rPr>
        <w:t xml:space="preserve"> </w:t>
      </w:r>
      <w:r w:rsidRPr="00BC105A">
        <w:rPr>
          <w:rFonts w:ascii="Times New Roman" w:hAnsi="Times New Roman"/>
          <w:sz w:val="24"/>
          <w:szCs w:val="24"/>
        </w:rPr>
        <w:t>Laboratuvar</w:t>
      </w:r>
      <w:r w:rsidR="00441598">
        <w:rPr>
          <w:rFonts w:ascii="Times New Roman" w:hAnsi="Times New Roman"/>
          <w:sz w:val="24"/>
          <w:szCs w:val="24"/>
        </w:rPr>
        <w:t xml:space="preserve"> </w:t>
      </w:r>
      <w:r w:rsidRPr="00BC105A">
        <w:rPr>
          <w:rFonts w:ascii="Times New Roman" w:hAnsi="Times New Roman"/>
          <w:sz w:val="24"/>
          <w:szCs w:val="24"/>
        </w:rPr>
        <w:t>ortamına</w:t>
      </w:r>
      <w:r w:rsidR="00441598">
        <w:rPr>
          <w:rFonts w:ascii="Times New Roman" w:hAnsi="Times New Roman"/>
          <w:sz w:val="24"/>
          <w:szCs w:val="24"/>
        </w:rPr>
        <w:t xml:space="preserve"> </w:t>
      </w:r>
      <w:r w:rsidRPr="00BC105A">
        <w:rPr>
          <w:rFonts w:ascii="Times New Roman" w:hAnsi="Times New Roman"/>
          <w:sz w:val="24"/>
          <w:szCs w:val="24"/>
        </w:rPr>
        <w:t>adaptasyon</w:t>
      </w:r>
      <w:r w:rsidR="00441598">
        <w:rPr>
          <w:rFonts w:ascii="Times New Roman" w:hAnsi="Times New Roman"/>
          <w:sz w:val="24"/>
          <w:szCs w:val="24"/>
        </w:rPr>
        <w:t xml:space="preserve"> </w:t>
      </w:r>
      <w:r w:rsidRPr="00BC105A">
        <w:rPr>
          <w:rFonts w:ascii="Times New Roman" w:hAnsi="Times New Roman"/>
          <w:sz w:val="24"/>
          <w:szCs w:val="24"/>
        </w:rPr>
        <w:t>süresine</w:t>
      </w:r>
      <w:r w:rsidR="00441598">
        <w:rPr>
          <w:rFonts w:ascii="Times New Roman" w:hAnsi="Times New Roman"/>
          <w:sz w:val="24"/>
          <w:szCs w:val="24"/>
        </w:rPr>
        <w:t xml:space="preserve"> </w:t>
      </w:r>
      <w:r w:rsidRPr="00BC105A">
        <w:rPr>
          <w:rFonts w:ascii="Times New Roman" w:hAnsi="Times New Roman"/>
          <w:sz w:val="24"/>
          <w:szCs w:val="24"/>
        </w:rPr>
        <w:t>müteakkip</w:t>
      </w:r>
      <w:r w:rsidR="00441598">
        <w:rPr>
          <w:rFonts w:ascii="Times New Roman" w:hAnsi="Times New Roman"/>
          <w:sz w:val="24"/>
          <w:szCs w:val="24"/>
        </w:rPr>
        <w:t xml:space="preserve"> </w:t>
      </w:r>
      <w:r w:rsidRPr="00BC105A">
        <w:rPr>
          <w:rFonts w:ascii="Times New Roman" w:hAnsi="Times New Roman"/>
          <w:sz w:val="24"/>
          <w:szCs w:val="24"/>
        </w:rPr>
        <w:t>her</w:t>
      </w:r>
      <w:r w:rsidR="00441598">
        <w:rPr>
          <w:rFonts w:ascii="Times New Roman" w:hAnsi="Times New Roman"/>
          <w:sz w:val="24"/>
          <w:szCs w:val="24"/>
        </w:rPr>
        <w:t xml:space="preserve"> </w:t>
      </w:r>
      <w:r w:rsidRPr="00BC105A">
        <w:rPr>
          <w:rFonts w:ascii="Times New Roman" w:hAnsi="Times New Roman"/>
          <w:sz w:val="24"/>
          <w:szCs w:val="24"/>
        </w:rPr>
        <w:t>gün</w:t>
      </w:r>
      <w:r w:rsidR="00441598">
        <w:rPr>
          <w:rFonts w:ascii="Times New Roman" w:hAnsi="Times New Roman"/>
          <w:sz w:val="24"/>
          <w:szCs w:val="24"/>
        </w:rPr>
        <w:t xml:space="preserve"> </w:t>
      </w:r>
      <w:r w:rsidRPr="00BC105A">
        <w:rPr>
          <w:rFonts w:ascii="Times New Roman" w:hAnsi="Times New Roman"/>
          <w:sz w:val="24"/>
          <w:szCs w:val="24"/>
        </w:rPr>
        <w:t>aynı</w:t>
      </w:r>
      <w:r w:rsidR="00441598">
        <w:rPr>
          <w:rFonts w:ascii="Times New Roman" w:hAnsi="Times New Roman"/>
          <w:sz w:val="24"/>
          <w:szCs w:val="24"/>
        </w:rPr>
        <w:t xml:space="preserve"> </w:t>
      </w:r>
      <w:r w:rsidRPr="00BC105A">
        <w:rPr>
          <w:rFonts w:ascii="Times New Roman" w:hAnsi="Times New Roman"/>
          <w:sz w:val="24"/>
          <w:szCs w:val="24"/>
        </w:rPr>
        <w:t>saatte</w:t>
      </w:r>
      <w:r w:rsidR="00441598">
        <w:rPr>
          <w:rFonts w:ascii="Times New Roman" w:hAnsi="Times New Roman"/>
          <w:sz w:val="24"/>
          <w:szCs w:val="24"/>
        </w:rPr>
        <w:t xml:space="preserve"> </w:t>
      </w:r>
      <w:r w:rsidRPr="00BC105A">
        <w:rPr>
          <w:rFonts w:ascii="Times New Roman" w:hAnsi="Times New Roman"/>
          <w:sz w:val="24"/>
          <w:szCs w:val="24"/>
        </w:rPr>
        <w:t>her</w:t>
      </w:r>
      <w:r w:rsidR="00441598">
        <w:rPr>
          <w:rFonts w:ascii="Times New Roman" w:hAnsi="Times New Roman"/>
          <w:sz w:val="24"/>
          <w:szCs w:val="24"/>
        </w:rPr>
        <w:t xml:space="preserve"> </w:t>
      </w:r>
      <w:r w:rsidRPr="00BC105A">
        <w:rPr>
          <w:rFonts w:ascii="Times New Roman" w:hAnsi="Times New Roman"/>
          <w:sz w:val="24"/>
          <w:szCs w:val="24"/>
        </w:rPr>
        <w:t>gruptaki</w:t>
      </w:r>
      <w:r w:rsidR="00441598">
        <w:rPr>
          <w:rFonts w:ascii="Times New Roman" w:hAnsi="Times New Roman"/>
          <w:sz w:val="24"/>
          <w:szCs w:val="24"/>
        </w:rPr>
        <w:t xml:space="preserve"> </w:t>
      </w:r>
      <w:r w:rsidRPr="00BC105A">
        <w:rPr>
          <w:rFonts w:ascii="Times New Roman" w:hAnsi="Times New Roman"/>
          <w:sz w:val="24"/>
          <w:szCs w:val="24"/>
        </w:rPr>
        <w:t>hayvanlara</w:t>
      </w:r>
      <w:r w:rsidR="00441598">
        <w:rPr>
          <w:rFonts w:ascii="Times New Roman" w:hAnsi="Times New Roman"/>
          <w:sz w:val="24"/>
          <w:szCs w:val="24"/>
        </w:rPr>
        <w:t xml:space="preserve"> </w:t>
      </w:r>
      <w:r w:rsidRPr="00BC105A">
        <w:rPr>
          <w:rFonts w:ascii="Times New Roman" w:hAnsi="Times New Roman"/>
          <w:sz w:val="24"/>
          <w:szCs w:val="24"/>
        </w:rPr>
        <w:t>mısır</w:t>
      </w:r>
      <w:r w:rsidR="00441598">
        <w:rPr>
          <w:rFonts w:ascii="Times New Roman" w:hAnsi="Times New Roman"/>
          <w:sz w:val="24"/>
          <w:szCs w:val="24"/>
        </w:rPr>
        <w:t xml:space="preserve"> </w:t>
      </w:r>
      <w:r w:rsidRPr="00BC105A">
        <w:rPr>
          <w:rFonts w:ascii="Times New Roman" w:hAnsi="Times New Roman"/>
          <w:sz w:val="24"/>
          <w:szCs w:val="24"/>
        </w:rPr>
        <w:t>yağında</w:t>
      </w:r>
      <w:r w:rsidR="00441598">
        <w:rPr>
          <w:rFonts w:ascii="Times New Roman" w:hAnsi="Times New Roman"/>
          <w:sz w:val="24"/>
          <w:szCs w:val="24"/>
        </w:rPr>
        <w:t xml:space="preserve"> </w:t>
      </w:r>
      <w:r w:rsidRPr="00BC105A">
        <w:rPr>
          <w:rFonts w:ascii="Times New Roman" w:hAnsi="Times New Roman"/>
          <w:sz w:val="24"/>
          <w:szCs w:val="24"/>
        </w:rPr>
        <w:t>çözdürülen</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2</w:t>
      </w:r>
      <w:r w:rsidR="00441598">
        <w:rPr>
          <w:rFonts w:ascii="Times New Roman" w:hAnsi="Times New Roman"/>
          <w:sz w:val="24"/>
          <w:szCs w:val="24"/>
        </w:rPr>
        <w:t xml:space="preserve"> </w:t>
      </w:r>
      <w:r w:rsidRPr="00BC105A">
        <w:rPr>
          <w:rFonts w:ascii="Times New Roman" w:hAnsi="Times New Roman"/>
          <w:sz w:val="24"/>
          <w:szCs w:val="24"/>
        </w:rPr>
        <w:t>mg,</w:t>
      </w:r>
      <w:r w:rsidR="00441598">
        <w:rPr>
          <w:rFonts w:ascii="Times New Roman" w:hAnsi="Times New Roman"/>
          <w:sz w:val="24"/>
          <w:szCs w:val="24"/>
        </w:rPr>
        <w:t xml:space="preserve"> </w:t>
      </w:r>
      <w:r w:rsidRPr="00BC105A">
        <w:rPr>
          <w:rFonts w:ascii="Times New Roman" w:hAnsi="Times New Roman"/>
          <w:sz w:val="24"/>
          <w:szCs w:val="24"/>
        </w:rPr>
        <w:t>10</w:t>
      </w:r>
      <w:r w:rsidR="00441598">
        <w:rPr>
          <w:rFonts w:ascii="Times New Roman" w:hAnsi="Times New Roman"/>
          <w:sz w:val="24"/>
          <w:szCs w:val="24"/>
        </w:rPr>
        <w:t xml:space="preserve"> </w:t>
      </w:r>
      <w:r w:rsidRPr="00BC105A">
        <w:rPr>
          <w:rFonts w:ascii="Times New Roman" w:hAnsi="Times New Roman"/>
          <w:sz w:val="24"/>
          <w:szCs w:val="24"/>
        </w:rPr>
        <w:t>mg</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25</w:t>
      </w:r>
      <w:r w:rsidR="00441598">
        <w:rPr>
          <w:rFonts w:ascii="Times New Roman" w:hAnsi="Times New Roman"/>
          <w:sz w:val="24"/>
          <w:szCs w:val="24"/>
        </w:rPr>
        <w:t xml:space="preserve"> </w:t>
      </w:r>
      <w:r w:rsidRPr="00BC105A">
        <w:rPr>
          <w:rFonts w:ascii="Times New Roman" w:hAnsi="Times New Roman"/>
          <w:sz w:val="24"/>
          <w:szCs w:val="24"/>
        </w:rPr>
        <w:t>mg</w:t>
      </w:r>
      <w:r w:rsidR="00441598">
        <w:rPr>
          <w:rFonts w:ascii="Times New Roman" w:hAnsi="Times New Roman"/>
          <w:sz w:val="24"/>
          <w:szCs w:val="24"/>
        </w:rPr>
        <w:t xml:space="preserve"> </w:t>
      </w:r>
      <w:r w:rsidRPr="00BC105A">
        <w:rPr>
          <w:rFonts w:ascii="Times New Roman" w:hAnsi="Times New Roman"/>
          <w:sz w:val="24"/>
          <w:szCs w:val="24"/>
        </w:rPr>
        <w:t>dozlarda</w:t>
      </w:r>
      <w:r w:rsidR="00441598">
        <w:rPr>
          <w:rFonts w:ascii="Times New Roman" w:hAnsi="Times New Roman"/>
          <w:sz w:val="24"/>
          <w:szCs w:val="24"/>
        </w:rPr>
        <w:t xml:space="preserve"> </w:t>
      </w:r>
      <w:r w:rsidRPr="00BC105A">
        <w:rPr>
          <w:rFonts w:ascii="Times New Roman" w:hAnsi="Times New Roman"/>
          <w:sz w:val="24"/>
          <w:szCs w:val="24"/>
        </w:rPr>
        <w:t>a</w:t>
      </w:r>
      <w:r w:rsidR="002257F1" w:rsidRPr="00BC105A">
        <w:rPr>
          <w:rFonts w:ascii="Times New Roman" w:hAnsi="Times New Roman"/>
          <w:sz w:val="24"/>
          <w:szCs w:val="24"/>
        </w:rPr>
        <w:t>bdominal</w:t>
      </w:r>
      <w:r w:rsidR="00441598">
        <w:rPr>
          <w:rFonts w:ascii="Times New Roman" w:hAnsi="Times New Roman"/>
          <w:sz w:val="24"/>
          <w:szCs w:val="24"/>
        </w:rPr>
        <w:t xml:space="preserve"> </w:t>
      </w:r>
      <w:r w:rsidR="002257F1" w:rsidRPr="00BC105A">
        <w:rPr>
          <w:rFonts w:ascii="Times New Roman" w:hAnsi="Times New Roman"/>
          <w:sz w:val="24"/>
          <w:szCs w:val="24"/>
        </w:rPr>
        <w:t>bölgeden</w:t>
      </w:r>
      <w:r w:rsidR="00441598">
        <w:rPr>
          <w:rFonts w:ascii="Times New Roman" w:hAnsi="Times New Roman"/>
          <w:sz w:val="24"/>
          <w:szCs w:val="24"/>
        </w:rPr>
        <w:t xml:space="preserve"> </w:t>
      </w:r>
      <w:r w:rsidR="002257F1" w:rsidRPr="00BC105A">
        <w:rPr>
          <w:rFonts w:ascii="Times New Roman" w:hAnsi="Times New Roman"/>
          <w:sz w:val="24"/>
          <w:szCs w:val="24"/>
        </w:rPr>
        <w:t>intraperitone</w:t>
      </w:r>
      <w:r w:rsidRPr="00BC105A">
        <w:rPr>
          <w:rFonts w:ascii="Times New Roman" w:hAnsi="Times New Roman"/>
          <w:sz w:val="24"/>
          <w:szCs w:val="24"/>
        </w:rPr>
        <w:t>l</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deney</w:t>
      </w:r>
      <w:r w:rsidR="00441598">
        <w:rPr>
          <w:rFonts w:ascii="Times New Roman" w:hAnsi="Times New Roman"/>
          <w:sz w:val="24"/>
          <w:szCs w:val="24"/>
        </w:rPr>
        <w:t xml:space="preserve"> </w:t>
      </w:r>
      <w:r w:rsidRPr="00BC105A">
        <w:rPr>
          <w:rFonts w:ascii="Times New Roman" w:hAnsi="Times New Roman"/>
          <w:sz w:val="24"/>
          <w:szCs w:val="24"/>
        </w:rPr>
        <w:t>gruplarına</w:t>
      </w:r>
      <w:r w:rsidR="00441598">
        <w:rPr>
          <w:rFonts w:ascii="Times New Roman" w:hAnsi="Times New Roman"/>
          <w:sz w:val="24"/>
          <w:szCs w:val="24"/>
        </w:rPr>
        <w:t xml:space="preserve"> </w:t>
      </w:r>
      <w:r w:rsidRPr="00BC105A">
        <w:rPr>
          <w:rFonts w:ascii="Times New Roman" w:hAnsi="Times New Roman"/>
          <w:sz w:val="24"/>
          <w:szCs w:val="24"/>
        </w:rPr>
        <w:t>enjekte</w:t>
      </w:r>
      <w:r w:rsidR="00441598">
        <w:rPr>
          <w:rFonts w:ascii="Times New Roman" w:hAnsi="Times New Roman"/>
          <w:sz w:val="24"/>
          <w:szCs w:val="24"/>
        </w:rPr>
        <w:t xml:space="preserve"> </w:t>
      </w:r>
      <w:r w:rsidRPr="00BC105A">
        <w:rPr>
          <w:rFonts w:ascii="Times New Roman" w:hAnsi="Times New Roman"/>
          <w:sz w:val="24"/>
          <w:szCs w:val="24"/>
        </w:rPr>
        <w:t>edildi.</w:t>
      </w:r>
      <w:r w:rsidR="00441598">
        <w:rPr>
          <w:rFonts w:ascii="Times New Roman" w:hAnsi="Times New Roman"/>
          <w:sz w:val="24"/>
          <w:szCs w:val="24"/>
        </w:rPr>
        <w:t xml:space="preserve"> </w:t>
      </w:r>
      <w:r w:rsidRPr="00BC105A">
        <w:rPr>
          <w:rFonts w:ascii="Times New Roman" w:hAnsi="Times New Roman"/>
          <w:sz w:val="24"/>
          <w:szCs w:val="24"/>
        </w:rPr>
        <w:t>Kontrol</w:t>
      </w:r>
      <w:r w:rsidR="00441598">
        <w:rPr>
          <w:rFonts w:ascii="Times New Roman" w:hAnsi="Times New Roman"/>
          <w:sz w:val="24"/>
          <w:szCs w:val="24"/>
        </w:rPr>
        <w:t xml:space="preserve"> </w:t>
      </w:r>
      <w:r w:rsidRPr="00BC105A">
        <w:rPr>
          <w:rFonts w:ascii="Times New Roman" w:hAnsi="Times New Roman"/>
          <w:sz w:val="24"/>
          <w:szCs w:val="24"/>
        </w:rPr>
        <w:t>grubumuza</w:t>
      </w:r>
      <w:r w:rsidR="00441598">
        <w:rPr>
          <w:rFonts w:ascii="Times New Roman" w:hAnsi="Times New Roman"/>
          <w:sz w:val="24"/>
          <w:szCs w:val="24"/>
        </w:rPr>
        <w:t xml:space="preserve"> </w:t>
      </w:r>
      <w:r w:rsidRPr="00BC105A">
        <w:rPr>
          <w:rFonts w:ascii="Times New Roman" w:hAnsi="Times New Roman"/>
          <w:sz w:val="24"/>
          <w:szCs w:val="24"/>
        </w:rPr>
        <w:t>enjeksiyon</w:t>
      </w:r>
      <w:r w:rsidR="00441598">
        <w:rPr>
          <w:rFonts w:ascii="Times New Roman" w:hAnsi="Times New Roman"/>
          <w:sz w:val="24"/>
          <w:szCs w:val="24"/>
        </w:rPr>
        <w:t xml:space="preserve"> </w:t>
      </w:r>
      <w:r w:rsidRPr="00BC105A">
        <w:rPr>
          <w:rFonts w:ascii="Times New Roman" w:hAnsi="Times New Roman"/>
          <w:sz w:val="24"/>
          <w:szCs w:val="24"/>
        </w:rPr>
        <w:t>uygulaması</w:t>
      </w:r>
      <w:r w:rsidR="00441598">
        <w:rPr>
          <w:rFonts w:ascii="Times New Roman" w:hAnsi="Times New Roman"/>
          <w:sz w:val="24"/>
          <w:szCs w:val="24"/>
        </w:rPr>
        <w:t xml:space="preserve"> </w:t>
      </w:r>
      <w:r w:rsidRPr="00BC105A">
        <w:rPr>
          <w:rFonts w:ascii="Times New Roman" w:hAnsi="Times New Roman"/>
          <w:sz w:val="24"/>
          <w:szCs w:val="24"/>
        </w:rPr>
        <w:t>yapılmadı.</w:t>
      </w:r>
      <w:r w:rsidR="00441598">
        <w:rPr>
          <w:rFonts w:ascii="Times New Roman" w:hAnsi="Times New Roman"/>
          <w:sz w:val="24"/>
          <w:szCs w:val="24"/>
        </w:rPr>
        <w:t xml:space="preserve"> </w:t>
      </w:r>
      <w:r w:rsidRPr="00BC105A">
        <w:rPr>
          <w:rFonts w:ascii="Times New Roman" w:hAnsi="Times New Roman"/>
          <w:sz w:val="24"/>
          <w:szCs w:val="24"/>
        </w:rPr>
        <w:t>Üçüncü</w:t>
      </w:r>
      <w:r w:rsidR="00441598">
        <w:rPr>
          <w:rFonts w:ascii="Times New Roman" w:hAnsi="Times New Roman"/>
          <w:sz w:val="24"/>
          <w:szCs w:val="24"/>
        </w:rPr>
        <w:t xml:space="preserve"> </w:t>
      </w:r>
      <w:r w:rsidRPr="00BC105A">
        <w:rPr>
          <w:rFonts w:ascii="Times New Roman" w:hAnsi="Times New Roman"/>
          <w:sz w:val="24"/>
          <w:szCs w:val="24"/>
        </w:rPr>
        <w:t>haftanın</w:t>
      </w:r>
      <w:r w:rsidR="00441598">
        <w:rPr>
          <w:rFonts w:ascii="Times New Roman" w:hAnsi="Times New Roman"/>
          <w:sz w:val="24"/>
          <w:szCs w:val="24"/>
        </w:rPr>
        <w:t xml:space="preserve"> </w:t>
      </w:r>
      <w:r w:rsidRPr="00BC105A">
        <w:rPr>
          <w:rFonts w:ascii="Times New Roman" w:hAnsi="Times New Roman"/>
          <w:sz w:val="24"/>
          <w:szCs w:val="24"/>
        </w:rPr>
        <w:t>sonunda</w:t>
      </w:r>
      <w:r w:rsidR="00441598">
        <w:rPr>
          <w:rFonts w:ascii="Times New Roman" w:hAnsi="Times New Roman"/>
          <w:sz w:val="24"/>
          <w:szCs w:val="24"/>
        </w:rPr>
        <w:t xml:space="preserve"> </w:t>
      </w:r>
      <w:r w:rsidRPr="00BC105A">
        <w:rPr>
          <w:rFonts w:ascii="Times New Roman" w:hAnsi="Times New Roman"/>
          <w:sz w:val="24"/>
          <w:szCs w:val="24"/>
        </w:rPr>
        <w:t>2</w:t>
      </w:r>
      <w:r w:rsidR="00441598">
        <w:rPr>
          <w:rFonts w:ascii="Times New Roman" w:hAnsi="Times New Roman"/>
          <w:sz w:val="24"/>
          <w:szCs w:val="24"/>
        </w:rPr>
        <w:t xml:space="preserve"> </w:t>
      </w:r>
      <w:r w:rsidRPr="00BC105A">
        <w:rPr>
          <w:rFonts w:ascii="Times New Roman" w:hAnsi="Times New Roman"/>
          <w:sz w:val="24"/>
          <w:szCs w:val="24"/>
        </w:rPr>
        <w:t>mg</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verilen</w:t>
      </w:r>
      <w:r w:rsidR="00441598">
        <w:rPr>
          <w:rFonts w:ascii="Times New Roman" w:hAnsi="Times New Roman"/>
          <w:sz w:val="24"/>
          <w:szCs w:val="24"/>
        </w:rPr>
        <w:t xml:space="preserve"> </w:t>
      </w:r>
      <w:r w:rsidRPr="00BC105A">
        <w:rPr>
          <w:rFonts w:ascii="Times New Roman" w:hAnsi="Times New Roman"/>
          <w:sz w:val="24"/>
          <w:szCs w:val="24"/>
        </w:rPr>
        <w:t>gruptan</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rat</w:t>
      </w:r>
      <w:r w:rsidR="00441598">
        <w:rPr>
          <w:rFonts w:ascii="Times New Roman" w:hAnsi="Times New Roman"/>
          <w:sz w:val="24"/>
          <w:szCs w:val="24"/>
        </w:rPr>
        <w:t xml:space="preserve"> </w:t>
      </w:r>
      <w:r w:rsidRPr="00BC105A">
        <w:rPr>
          <w:rFonts w:ascii="Times New Roman" w:hAnsi="Times New Roman"/>
          <w:sz w:val="24"/>
          <w:szCs w:val="24"/>
        </w:rPr>
        <w:t>öldü</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deney</w:t>
      </w:r>
      <w:r w:rsidR="00441598">
        <w:rPr>
          <w:rFonts w:ascii="Times New Roman" w:hAnsi="Times New Roman"/>
          <w:sz w:val="24"/>
          <w:szCs w:val="24"/>
        </w:rPr>
        <w:t xml:space="preserve"> </w:t>
      </w:r>
      <w:r w:rsidRPr="00BC105A">
        <w:rPr>
          <w:rFonts w:ascii="Times New Roman" w:hAnsi="Times New Roman"/>
          <w:sz w:val="24"/>
          <w:szCs w:val="24"/>
        </w:rPr>
        <w:t>dışı</w:t>
      </w:r>
      <w:r w:rsidR="00441598">
        <w:rPr>
          <w:rFonts w:ascii="Times New Roman" w:hAnsi="Times New Roman"/>
          <w:sz w:val="24"/>
          <w:szCs w:val="24"/>
        </w:rPr>
        <w:t xml:space="preserve"> </w:t>
      </w:r>
      <w:r w:rsidRPr="00BC105A">
        <w:rPr>
          <w:rFonts w:ascii="Times New Roman" w:hAnsi="Times New Roman"/>
          <w:sz w:val="24"/>
          <w:szCs w:val="24"/>
        </w:rPr>
        <w:t>kaldı.</w:t>
      </w:r>
      <w:r w:rsidR="00441598">
        <w:rPr>
          <w:rFonts w:ascii="Times New Roman" w:hAnsi="Times New Roman"/>
          <w:sz w:val="24"/>
          <w:szCs w:val="24"/>
        </w:rPr>
        <w:t xml:space="preserve"> </w:t>
      </w:r>
      <w:r w:rsidRPr="00BC105A">
        <w:rPr>
          <w:rFonts w:ascii="Times New Roman" w:hAnsi="Times New Roman"/>
          <w:sz w:val="24"/>
          <w:szCs w:val="24"/>
        </w:rPr>
        <w:t>Çalışmamız</w:t>
      </w:r>
      <w:r w:rsidR="00441598">
        <w:rPr>
          <w:rFonts w:ascii="Times New Roman" w:hAnsi="Times New Roman"/>
          <w:sz w:val="24"/>
          <w:szCs w:val="24"/>
        </w:rPr>
        <w:t xml:space="preserve"> </w:t>
      </w:r>
      <w:r w:rsidRPr="00BC105A">
        <w:rPr>
          <w:rFonts w:ascii="Times New Roman" w:hAnsi="Times New Roman"/>
          <w:sz w:val="24"/>
          <w:szCs w:val="24"/>
        </w:rPr>
        <w:t>38</w:t>
      </w:r>
      <w:r w:rsidR="00441598">
        <w:rPr>
          <w:rFonts w:ascii="Times New Roman" w:hAnsi="Times New Roman"/>
          <w:sz w:val="24"/>
          <w:szCs w:val="24"/>
        </w:rPr>
        <w:t xml:space="preserve"> </w:t>
      </w:r>
      <w:r w:rsidRPr="00BC105A">
        <w:rPr>
          <w:rFonts w:ascii="Times New Roman" w:hAnsi="Times New Roman"/>
          <w:sz w:val="24"/>
          <w:szCs w:val="24"/>
        </w:rPr>
        <w:t>ratla</w:t>
      </w:r>
      <w:r w:rsidR="00441598">
        <w:rPr>
          <w:rFonts w:ascii="Times New Roman" w:hAnsi="Times New Roman"/>
          <w:sz w:val="24"/>
          <w:szCs w:val="24"/>
        </w:rPr>
        <w:t xml:space="preserve"> </w:t>
      </w:r>
      <w:r w:rsidRPr="00BC105A">
        <w:rPr>
          <w:rFonts w:ascii="Times New Roman" w:hAnsi="Times New Roman"/>
          <w:sz w:val="24"/>
          <w:szCs w:val="24"/>
        </w:rPr>
        <w:t>tamamlandı.</w:t>
      </w:r>
      <w:r w:rsidR="00441598">
        <w:rPr>
          <w:rFonts w:ascii="Times New Roman" w:hAnsi="Times New Roman"/>
          <w:sz w:val="24"/>
          <w:szCs w:val="24"/>
        </w:rPr>
        <w:t xml:space="preserve"> </w:t>
      </w:r>
      <w:r w:rsidRPr="00BC105A">
        <w:rPr>
          <w:rFonts w:ascii="Times New Roman" w:hAnsi="Times New Roman"/>
          <w:sz w:val="24"/>
          <w:szCs w:val="24"/>
        </w:rPr>
        <w:t>Enjeksiyonu</w:t>
      </w:r>
      <w:r w:rsidR="00441598">
        <w:rPr>
          <w:rFonts w:ascii="Times New Roman" w:hAnsi="Times New Roman"/>
          <w:sz w:val="24"/>
          <w:szCs w:val="24"/>
        </w:rPr>
        <w:t xml:space="preserve"> </w:t>
      </w:r>
      <w:r w:rsidRPr="00BC105A">
        <w:rPr>
          <w:rFonts w:ascii="Times New Roman" w:hAnsi="Times New Roman"/>
          <w:sz w:val="24"/>
          <w:szCs w:val="24"/>
        </w:rPr>
        <w:t>takiben</w:t>
      </w:r>
      <w:r w:rsidR="00441598">
        <w:rPr>
          <w:rFonts w:ascii="Times New Roman" w:hAnsi="Times New Roman"/>
          <w:sz w:val="24"/>
          <w:szCs w:val="24"/>
        </w:rPr>
        <w:t xml:space="preserve"> </w:t>
      </w:r>
      <w:r w:rsidRPr="00BC105A">
        <w:rPr>
          <w:rFonts w:ascii="Times New Roman" w:hAnsi="Times New Roman"/>
          <w:sz w:val="24"/>
          <w:szCs w:val="24"/>
        </w:rPr>
        <w:t>28</w:t>
      </w:r>
      <w:r w:rsidR="00441598">
        <w:rPr>
          <w:rFonts w:ascii="Times New Roman" w:hAnsi="Times New Roman"/>
          <w:sz w:val="24"/>
          <w:szCs w:val="24"/>
        </w:rPr>
        <w:t xml:space="preserve"> </w:t>
      </w:r>
      <w:r w:rsidRPr="00BC105A">
        <w:rPr>
          <w:rFonts w:ascii="Times New Roman" w:hAnsi="Times New Roman"/>
          <w:sz w:val="24"/>
          <w:szCs w:val="24"/>
        </w:rPr>
        <w:t>gün</w:t>
      </w:r>
      <w:r w:rsidR="00441598">
        <w:rPr>
          <w:rFonts w:ascii="Times New Roman" w:hAnsi="Times New Roman"/>
          <w:sz w:val="24"/>
          <w:szCs w:val="24"/>
        </w:rPr>
        <w:t xml:space="preserve"> </w:t>
      </w:r>
      <w:r w:rsidRPr="00BC105A">
        <w:rPr>
          <w:rFonts w:ascii="Times New Roman" w:hAnsi="Times New Roman"/>
          <w:sz w:val="24"/>
          <w:szCs w:val="24"/>
        </w:rPr>
        <w:t>sonra</w:t>
      </w:r>
      <w:r w:rsidR="00441598">
        <w:rPr>
          <w:rFonts w:ascii="Times New Roman" w:hAnsi="Times New Roman"/>
          <w:sz w:val="24"/>
          <w:szCs w:val="24"/>
        </w:rPr>
        <w:t xml:space="preserve"> </w:t>
      </w:r>
      <w:r w:rsidRPr="00BC105A">
        <w:rPr>
          <w:rFonts w:ascii="Times New Roman" w:hAnsi="Times New Roman"/>
          <w:sz w:val="24"/>
          <w:szCs w:val="24"/>
        </w:rPr>
        <w:t>hayvanlar</w:t>
      </w:r>
      <w:r w:rsidR="00441598">
        <w:rPr>
          <w:rFonts w:ascii="Times New Roman" w:hAnsi="Times New Roman"/>
          <w:sz w:val="24"/>
          <w:szCs w:val="24"/>
        </w:rPr>
        <w:t xml:space="preserve"> </w:t>
      </w:r>
      <w:r w:rsidRPr="00BC105A">
        <w:rPr>
          <w:rFonts w:ascii="Times New Roman" w:hAnsi="Times New Roman"/>
          <w:sz w:val="24"/>
          <w:szCs w:val="24"/>
        </w:rPr>
        <w:t>12</w:t>
      </w:r>
      <w:r w:rsidR="00441598">
        <w:rPr>
          <w:rFonts w:ascii="Times New Roman" w:hAnsi="Times New Roman"/>
          <w:sz w:val="24"/>
          <w:szCs w:val="24"/>
        </w:rPr>
        <w:t xml:space="preserve"> </w:t>
      </w:r>
      <w:r w:rsidRPr="00BC105A">
        <w:rPr>
          <w:rFonts w:ascii="Times New Roman" w:hAnsi="Times New Roman"/>
          <w:sz w:val="24"/>
          <w:szCs w:val="24"/>
        </w:rPr>
        <w:t>saat</w:t>
      </w:r>
      <w:r w:rsidR="00441598">
        <w:rPr>
          <w:rFonts w:ascii="Times New Roman" w:hAnsi="Times New Roman"/>
          <w:sz w:val="24"/>
          <w:szCs w:val="24"/>
        </w:rPr>
        <w:t xml:space="preserve"> </w:t>
      </w:r>
      <w:r w:rsidRPr="00BC105A">
        <w:rPr>
          <w:rFonts w:ascii="Times New Roman" w:hAnsi="Times New Roman"/>
          <w:sz w:val="24"/>
          <w:szCs w:val="24"/>
        </w:rPr>
        <w:t>süre</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aç</w:t>
      </w:r>
      <w:r w:rsidR="00441598">
        <w:rPr>
          <w:rFonts w:ascii="Times New Roman" w:hAnsi="Times New Roman"/>
          <w:sz w:val="24"/>
          <w:szCs w:val="24"/>
        </w:rPr>
        <w:t xml:space="preserve"> </w:t>
      </w:r>
      <w:r w:rsidRPr="00BC105A">
        <w:rPr>
          <w:rFonts w:ascii="Times New Roman" w:hAnsi="Times New Roman"/>
          <w:sz w:val="24"/>
          <w:szCs w:val="24"/>
        </w:rPr>
        <w:t>bırakılarak</w:t>
      </w:r>
      <w:r w:rsidR="00441598">
        <w:rPr>
          <w:rFonts w:ascii="Times New Roman" w:hAnsi="Times New Roman"/>
          <w:sz w:val="24"/>
          <w:szCs w:val="24"/>
        </w:rPr>
        <w:t xml:space="preserve"> </w:t>
      </w:r>
      <w:r w:rsidRPr="00BC105A">
        <w:rPr>
          <w:rFonts w:ascii="Times New Roman" w:hAnsi="Times New Roman"/>
          <w:sz w:val="24"/>
          <w:szCs w:val="24"/>
        </w:rPr>
        <w:t>kan</w:t>
      </w:r>
      <w:r w:rsidR="00441598">
        <w:rPr>
          <w:rFonts w:ascii="Times New Roman" w:hAnsi="Times New Roman"/>
          <w:sz w:val="24"/>
          <w:szCs w:val="24"/>
        </w:rPr>
        <w:t xml:space="preserve"> </w:t>
      </w:r>
      <w:r w:rsidRPr="00BC105A">
        <w:rPr>
          <w:rFonts w:ascii="Times New Roman" w:hAnsi="Times New Roman"/>
          <w:sz w:val="24"/>
          <w:szCs w:val="24"/>
        </w:rPr>
        <w:t>örnekleri</w:t>
      </w:r>
      <w:r w:rsidR="00441598">
        <w:rPr>
          <w:rFonts w:ascii="Times New Roman" w:hAnsi="Times New Roman"/>
          <w:sz w:val="24"/>
          <w:szCs w:val="24"/>
        </w:rPr>
        <w:t xml:space="preserve"> </w:t>
      </w:r>
      <w:r w:rsidRPr="00BC105A">
        <w:rPr>
          <w:rFonts w:ascii="Times New Roman" w:hAnsi="Times New Roman"/>
          <w:sz w:val="24"/>
          <w:szCs w:val="24"/>
        </w:rPr>
        <w:t>alındı</w:t>
      </w:r>
      <w:r w:rsidR="0098326F"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servikal</w:t>
      </w:r>
      <w:r w:rsidR="00441598">
        <w:rPr>
          <w:rFonts w:ascii="Times New Roman" w:hAnsi="Times New Roman"/>
          <w:sz w:val="24"/>
          <w:szCs w:val="24"/>
        </w:rPr>
        <w:t xml:space="preserve"> </w:t>
      </w:r>
      <w:r w:rsidRPr="00BC105A">
        <w:rPr>
          <w:rFonts w:ascii="Times New Roman" w:hAnsi="Times New Roman"/>
          <w:sz w:val="24"/>
          <w:szCs w:val="24"/>
        </w:rPr>
        <w:t>dislokasyon</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ötenazi</w:t>
      </w:r>
      <w:r w:rsidR="00441598">
        <w:rPr>
          <w:rFonts w:ascii="Times New Roman" w:hAnsi="Times New Roman"/>
          <w:sz w:val="24"/>
          <w:szCs w:val="24"/>
        </w:rPr>
        <w:t xml:space="preserve"> </w:t>
      </w:r>
      <w:r w:rsidRPr="00BC105A">
        <w:rPr>
          <w:rFonts w:ascii="Times New Roman" w:hAnsi="Times New Roman"/>
          <w:sz w:val="24"/>
          <w:szCs w:val="24"/>
        </w:rPr>
        <w:t>uygulandı</w:t>
      </w:r>
      <w:r w:rsidR="00627A5E" w:rsidRPr="00BC105A">
        <w:rPr>
          <w:rFonts w:ascii="Times New Roman" w:hAnsi="Times New Roman"/>
          <w:sz w:val="24"/>
          <w:szCs w:val="24"/>
        </w:rPr>
        <w:t>.</w:t>
      </w:r>
    </w:p>
    <w:p w:rsidR="006B773F" w:rsidRPr="00BC105A" w:rsidRDefault="006B773F" w:rsidP="00BC105A">
      <w:pPr>
        <w:widowControl w:val="0"/>
        <w:spacing w:after="120" w:line="360" w:lineRule="auto"/>
        <w:ind w:firstLine="709"/>
        <w:jc w:val="both"/>
        <w:rPr>
          <w:rFonts w:ascii="Times New Roman" w:hAnsi="Times New Roman"/>
          <w:sz w:val="24"/>
          <w:szCs w:val="24"/>
        </w:rPr>
      </w:pPr>
    </w:p>
    <w:p w:rsidR="00627A5E" w:rsidRPr="00BC105A" w:rsidRDefault="001417C5" w:rsidP="006B773F">
      <w:pPr>
        <w:pStyle w:val="Balk3"/>
        <w:keepNext w:val="0"/>
        <w:keepLines w:val="0"/>
        <w:widowControl w:val="0"/>
        <w:spacing w:before="0" w:after="120" w:line="360" w:lineRule="auto"/>
        <w:jc w:val="both"/>
        <w:rPr>
          <w:rFonts w:cs="Times New Roman"/>
          <w:szCs w:val="24"/>
        </w:rPr>
      </w:pPr>
      <w:bookmarkStart w:id="35" w:name="_Toc97648049"/>
      <w:r w:rsidRPr="00BC105A">
        <w:rPr>
          <w:rFonts w:cs="Times New Roman"/>
          <w:szCs w:val="24"/>
        </w:rPr>
        <w:lastRenderedPageBreak/>
        <w:t>3.1.3</w:t>
      </w:r>
      <w:r w:rsidR="00627A5E" w:rsidRPr="00BC105A">
        <w:rPr>
          <w:rFonts w:cs="Times New Roman"/>
          <w:szCs w:val="24"/>
        </w:rPr>
        <w:t>.</w:t>
      </w:r>
      <w:r w:rsidR="00441598">
        <w:rPr>
          <w:rFonts w:cs="Times New Roman"/>
          <w:szCs w:val="24"/>
        </w:rPr>
        <w:t xml:space="preserve"> </w:t>
      </w:r>
      <w:r w:rsidR="00627A5E" w:rsidRPr="00BC105A">
        <w:rPr>
          <w:rFonts w:cs="Times New Roman"/>
          <w:szCs w:val="24"/>
        </w:rPr>
        <w:t>Serum</w:t>
      </w:r>
      <w:r w:rsidR="00441598">
        <w:rPr>
          <w:rFonts w:cs="Times New Roman"/>
          <w:szCs w:val="24"/>
        </w:rPr>
        <w:t xml:space="preserve"> </w:t>
      </w:r>
      <w:r w:rsidR="00627A5E" w:rsidRPr="00BC105A">
        <w:rPr>
          <w:rFonts w:cs="Times New Roman"/>
          <w:szCs w:val="24"/>
        </w:rPr>
        <w:t>Örneklerinin</w:t>
      </w:r>
      <w:r w:rsidR="00441598">
        <w:rPr>
          <w:rFonts w:cs="Times New Roman"/>
          <w:szCs w:val="24"/>
        </w:rPr>
        <w:t xml:space="preserve"> </w:t>
      </w:r>
      <w:r w:rsidR="00627A5E" w:rsidRPr="00BC105A">
        <w:rPr>
          <w:rFonts w:cs="Times New Roman"/>
          <w:szCs w:val="24"/>
        </w:rPr>
        <w:t>Hazırlanması</w:t>
      </w:r>
      <w:bookmarkEnd w:id="35"/>
    </w:p>
    <w:p w:rsidR="001417C5" w:rsidRPr="00BC105A" w:rsidRDefault="001417C5" w:rsidP="006B773F">
      <w:pPr>
        <w:widowControl w:val="0"/>
        <w:spacing w:after="120" w:line="360" w:lineRule="auto"/>
        <w:jc w:val="both"/>
        <w:rPr>
          <w:rFonts w:ascii="Times New Roman" w:hAnsi="Times New Roman"/>
          <w:b/>
          <w:sz w:val="24"/>
          <w:szCs w:val="24"/>
        </w:rPr>
      </w:pPr>
    </w:p>
    <w:p w:rsidR="00627A5E" w:rsidRPr="00BC105A" w:rsidRDefault="00627A5E"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Tüm</w:t>
      </w:r>
      <w:r w:rsidR="00441598">
        <w:rPr>
          <w:rFonts w:ascii="Times New Roman" w:hAnsi="Times New Roman"/>
          <w:sz w:val="24"/>
          <w:szCs w:val="24"/>
        </w:rPr>
        <w:t xml:space="preserve"> </w:t>
      </w:r>
      <w:r w:rsidRPr="00BC105A">
        <w:rPr>
          <w:rFonts w:ascii="Times New Roman" w:hAnsi="Times New Roman"/>
          <w:sz w:val="24"/>
          <w:szCs w:val="24"/>
        </w:rPr>
        <w:t>hayvanlardan</w:t>
      </w:r>
      <w:r w:rsidR="00441598">
        <w:rPr>
          <w:rFonts w:ascii="Times New Roman" w:hAnsi="Times New Roman"/>
          <w:sz w:val="24"/>
          <w:szCs w:val="24"/>
        </w:rPr>
        <w:t xml:space="preserve"> </w:t>
      </w:r>
      <w:r w:rsidRPr="00BC105A">
        <w:rPr>
          <w:rFonts w:ascii="Times New Roman" w:hAnsi="Times New Roman"/>
          <w:sz w:val="24"/>
          <w:szCs w:val="24"/>
        </w:rPr>
        <w:t>toplanan</w:t>
      </w:r>
      <w:r w:rsidR="00441598">
        <w:rPr>
          <w:rFonts w:ascii="Times New Roman" w:hAnsi="Times New Roman"/>
          <w:sz w:val="24"/>
          <w:szCs w:val="24"/>
        </w:rPr>
        <w:t xml:space="preserve"> </w:t>
      </w:r>
      <w:r w:rsidRPr="00BC105A">
        <w:rPr>
          <w:rFonts w:ascii="Times New Roman" w:hAnsi="Times New Roman"/>
          <w:sz w:val="24"/>
          <w:szCs w:val="24"/>
        </w:rPr>
        <w:t>kan</w:t>
      </w:r>
      <w:r w:rsidR="00441598">
        <w:rPr>
          <w:rFonts w:ascii="Times New Roman" w:hAnsi="Times New Roman"/>
          <w:sz w:val="24"/>
          <w:szCs w:val="24"/>
        </w:rPr>
        <w:t xml:space="preserve"> </w:t>
      </w:r>
      <w:r w:rsidRPr="00BC105A">
        <w:rPr>
          <w:rFonts w:ascii="Times New Roman" w:hAnsi="Times New Roman"/>
          <w:sz w:val="24"/>
          <w:szCs w:val="24"/>
        </w:rPr>
        <w:t>örnekleri</w:t>
      </w:r>
      <w:r w:rsidR="00441598">
        <w:rPr>
          <w:rFonts w:ascii="Times New Roman" w:hAnsi="Times New Roman"/>
          <w:sz w:val="24"/>
          <w:szCs w:val="24"/>
        </w:rPr>
        <w:t xml:space="preserve"> </w:t>
      </w:r>
      <w:r w:rsidRPr="00BC105A">
        <w:rPr>
          <w:rFonts w:ascii="Times New Roman" w:hAnsi="Times New Roman"/>
          <w:sz w:val="24"/>
          <w:szCs w:val="24"/>
        </w:rPr>
        <w:t>3000</w:t>
      </w:r>
      <w:r w:rsidR="00441598">
        <w:rPr>
          <w:rFonts w:ascii="Times New Roman" w:hAnsi="Times New Roman"/>
          <w:sz w:val="24"/>
          <w:szCs w:val="24"/>
        </w:rPr>
        <w:t xml:space="preserve"> </w:t>
      </w:r>
      <w:r w:rsidRPr="00BC105A">
        <w:rPr>
          <w:rFonts w:ascii="Times New Roman" w:hAnsi="Times New Roman"/>
          <w:sz w:val="24"/>
          <w:szCs w:val="24"/>
        </w:rPr>
        <w:t>rpm’de</w:t>
      </w:r>
      <w:r w:rsidR="00441598">
        <w:rPr>
          <w:rFonts w:ascii="Times New Roman" w:hAnsi="Times New Roman"/>
          <w:sz w:val="24"/>
          <w:szCs w:val="24"/>
        </w:rPr>
        <w:t xml:space="preserve"> </w:t>
      </w:r>
      <w:r w:rsidRPr="00BC105A">
        <w:rPr>
          <w:rFonts w:ascii="Times New Roman" w:hAnsi="Times New Roman"/>
          <w:sz w:val="24"/>
          <w:szCs w:val="24"/>
        </w:rPr>
        <w:t>10</w:t>
      </w:r>
      <w:r w:rsidR="00441598">
        <w:rPr>
          <w:rFonts w:ascii="Times New Roman" w:hAnsi="Times New Roman"/>
          <w:sz w:val="24"/>
          <w:szCs w:val="24"/>
        </w:rPr>
        <w:t xml:space="preserve"> </w:t>
      </w:r>
      <w:r w:rsidRPr="00BC105A">
        <w:rPr>
          <w:rFonts w:ascii="Times New Roman" w:hAnsi="Times New Roman"/>
          <w:sz w:val="24"/>
          <w:szCs w:val="24"/>
        </w:rPr>
        <w:t>dakika</w:t>
      </w:r>
      <w:r w:rsidR="00441598">
        <w:rPr>
          <w:rFonts w:ascii="Times New Roman" w:hAnsi="Times New Roman"/>
          <w:sz w:val="24"/>
          <w:szCs w:val="24"/>
        </w:rPr>
        <w:t xml:space="preserve"> </w:t>
      </w:r>
      <w:r w:rsidRPr="00BC105A">
        <w:rPr>
          <w:rFonts w:ascii="Times New Roman" w:hAnsi="Times New Roman"/>
          <w:sz w:val="24"/>
          <w:szCs w:val="24"/>
        </w:rPr>
        <w:t>santrifüj</w:t>
      </w:r>
      <w:r w:rsidR="00441598">
        <w:rPr>
          <w:rFonts w:ascii="Times New Roman" w:hAnsi="Times New Roman"/>
          <w:sz w:val="24"/>
          <w:szCs w:val="24"/>
        </w:rPr>
        <w:t xml:space="preserve"> </w:t>
      </w:r>
      <w:r w:rsidRPr="00BC105A">
        <w:rPr>
          <w:rFonts w:ascii="Times New Roman" w:hAnsi="Times New Roman"/>
          <w:sz w:val="24"/>
          <w:szCs w:val="24"/>
        </w:rPr>
        <w:t>edilerek</w:t>
      </w:r>
      <w:r w:rsidR="00441598">
        <w:rPr>
          <w:rFonts w:ascii="Times New Roman" w:hAnsi="Times New Roman"/>
          <w:sz w:val="24"/>
          <w:szCs w:val="24"/>
        </w:rPr>
        <w:t xml:space="preserve"> </w:t>
      </w:r>
      <w:r w:rsidRPr="00BC105A">
        <w:rPr>
          <w:rFonts w:ascii="Times New Roman" w:hAnsi="Times New Roman"/>
          <w:sz w:val="24"/>
          <w:szCs w:val="24"/>
        </w:rPr>
        <w:t>s</w:t>
      </w:r>
      <w:r w:rsidR="006A1CCF" w:rsidRPr="00BC105A">
        <w:rPr>
          <w:rFonts w:ascii="Times New Roman" w:hAnsi="Times New Roman"/>
          <w:sz w:val="24"/>
          <w:szCs w:val="24"/>
        </w:rPr>
        <w:t>erum</w:t>
      </w:r>
      <w:r w:rsidR="00441598">
        <w:rPr>
          <w:rFonts w:ascii="Times New Roman" w:hAnsi="Times New Roman"/>
          <w:sz w:val="24"/>
          <w:szCs w:val="24"/>
        </w:rPr>
        <w:t xml:space="preserve"> </w:t>
      </w:r>
      <w:r w:rsidR="00A91B0C" w:rsidRPr="00BC105A">
        <w:rPr>
          <w:rFonts w:ascii="Times New Roman" w:hAnsi="Times New Roman"/>
          <w:sz w:val="24"/>
          <w:szCs w:val="24"/>
        </w:rPr>
        <w:t>örnekleri</w:t>
      </w:r>
      <w:r w:rsidR="00441598">
        <w:rPr>
          <w:rFonts w:ascii="Times New Roman" w:hAnsi="Times New Roman"/>
          <w:sz w:val="24"/>
          <w:szCs w:val="24"/>
        </w:rPr>
        <w:t xml:space="preserve"> </w:t>
      </w:r>
      <w:r w:rsidR="00A91B0C" w:rsidRPr="00BC105A">
        <w:rPr>
          <w:rFonts w:ascii="Times New Roman" w:hAnsi="Times New Roman"/>
          <w:sz w:val="24"/>
          <w:szCs w:val="24"/>
        </w:rPr>
        <w:t>ayrıldı</w:t>
      </w:r>
      <w:r w:rsidR="00441598">
        <w:rPr>
          <w:rFonts w:ascii="Times New Roman" w:hAnsi="Times New Roman"/>
          <w:sz w:val="24"/>
          <w:szCs w:val="24"/>
        </w:rPr>
        <w:t xml:space="preserve"> </w:t>
      </w:r>
      <w:r w:rsidR="006A1CCF" w:rsidRPr="00BC105A">
        <w:rPr>
          <w:rFonts w:ascii="Times New Roman" w:hAnsi="Times New Roman"/>
          <w:sz w:val="24"/>
          <w:szCs w:val="24"/>
        </w:rPr>
        <w:t>ve</w:t>
      </w:r>
      <w:r w:rsidR="00441598">
        <w:rPr>
          <w:rFonts w:ascii="Times New Roman" w:hAnsi="Times New Roman"/>
          <w:sz w:val="24"/>
          <w:szCs w:val="24"/>
        </w:rPr>
        <w:t xml:space="preserve"> </w:t>
      </w:r>
      <w:r w:rsidR="006A1CCF" w:rsidRPr="00BC105A">
        <w:rPr>
          <w:rFonts w:ascii="Times New Roman" w:hAnsi="Times New Roman"/>
          <w:sz w:val="24"/>
          <w:szCs w:val="24"/>
        </w:rPr>
        <w:t>analiz</w:t>
      </w:r>
      <w:r w:rsidR="00441598">
        <w:rPr>
          <w:rFonts w:ascii="Times New Roman" w:hAnsi="Times New Roman"/>
          <w:sz w:val="24"/>
          <w:szCs w:val="24"/>
        </w:rPr>
        <w:t xml:space="preserve"> </w:t>
      </w:r>
      <w:r w:rsidRPr="00BC105A">
        <w:rPr>
          <w:rFonts w:ascii="Times New Roman" w:hAnsi="Times New Roman"/>
          <w:sz w:val="24"/>
          <w:szCs w:val="24"/>
        </w:rPr>
        <w:t>y</w:t>
      </w:r>
      <w:r w:rsidR="006A1CCF" w:rsidRPr="00BC105A">
        <w:rPr>
          <w:rFonts w:ascii="Times New Roman" w:hAnsi="Times New Roman"/>
          <w:sz w:val="24"/>
          <w:szCs w:val="24"/>
        </w:rPr>
        <w:t>apıncaya</w:t>
      </w:r>
      <w:r w:rsidR="00441598">
        <w:rPr>
          <w:rFonts w:ascii="Times New Roman" w:hAnsi="Times New Roman"/>
          <w:sz w:val="24"/>
          <w:szCs w:val="24"/>
        </w:rPr>
        <w:t xml:space="preserve"> </w:t>
      </w:r>
      <w:r w:rsidR="006A1CCF" w:rsidRPr="00BC105A">
        <w:rPr>
          <w:rFonts w:ascii="Times New Roman" w:hAnsi="Times New Roman"/>
          <w:sz w:val="24"/>
          <w:szCs w:val="24"/>
        </w:rPr>
        <w:t>kadar</w:t>
      </w:r>
      <w:r w:rsidR="00441598">
        <w:rPr>
          <w:rFonts w:ascii="Times New Roman" w:hAnsi="Times New Roman"/>
          <w:sz w:val="24"/>
          <w:szCs w:val="24"/>
        </w:rPr>
        <w:t xml:space="preserve"> </w:t>
      </w:r>
      <w:r w:rsidR="006A1CCF" w:rsidRPr="00BC105A">
        <w:rPr>
          <w:rFonts w:ascii="Times New Roman" w:hAnsi="Times New Roman"/>
          <w:sz w:val="24"/>
          <w:szCs w:val="24"/>
        </w:rPr>
        <w:t>-20</w:t>
      </w:r>
      <w:r w:rsidR="00441598">
        <w:rPr>
          <w:rFonts w:ascii="Times New Roman" w:hAnsi="Times New Roman"/>
          <w:sz w:val="24"/>
          <w:szCs w:val="24"/>
        </w:rPr>
        <w:t xml:space="preserve"> </w:t>
      </w:r>
      <w:r w:rsidR="00A91B0C" w:rsidRPr="00BC105A">
        <w:rPr>
          <w:rFonts w:ascii="Times New Roman" w:hAnsi="Times New Roman"/>
          <w:sz w:val="24"/>
          <w:szCs w:val="24"/>
        </w:rPr>
        <w:t>˚C’de</w:t>
      </w:r>
      <w:r w:rsidR="00441598">
        <w:rPr>
          <w:rFonts w:ascii="Times New Roman" w:hAnsi="Times New Roman"/>
          <w:sz w:val="24"/>
          <w:szCs w:val="24"/>
        </w:rPr>
        <w:t xml:space="preserve"> </w:t>
      </w:r>
      <w:r w:rsidR="00A91B0C" w:rsidRPr="00BC105A">
        <w:rPr>
          <w:rFonts w:ascii="Times New Roman" w:hAnsi="Times New Roman"/>
          <w:sz w:val="24"/>
          <w:szCs w:val="24"/>
        </w:rPr>
        <w:t>saklandı</w:t>
      </w:r>
      <w:r w:rsidRPr="00BC105A">
        <w:rPr>
          <w:rFonts w:ascii="Times New Roman" w:hAnsi="Times New Roman"/>
          <w:sz w:val="24"/>
          <w:szCs w:val="24"/>
        </w:rPr>
        <w:t>.</w:t>
      </w:r>
    </w:p>
    <w:p w:rsidR="006A1CCF" w:rsidRPr="00BC105A" w:rsidRDefault="006A1CCF" w:rsidP="006B773F">
      <w:pPr>
        <w:widowControl w:val="0"/>
        <w:spacing w:after="120" w:line="360" w:lineRule="auto"/>
        <w:jc w:val="both"/>
        <w:rPr>
          <w:rFonts w:ascii="Times New Roman" w:hAnsi="Times New Roman"/>
          <w:sz w:val="24"/>
          <w:szCs w:val="24"/>
        </w:rPr>
      </w:pPr>
    </w:p>
    <w:p w:rsidR="006A1CCF" w:rsidRDefault="006A1CCF" w:rsidP="006B773F">
      <w:pPr>
        <w:pStyle w:val="Balk2"/>
        <w:keepNext w:val="0"/>
        <w:keepLines w:val="0"/>
        <w:widowControl w:val="0"/>
        <w:spacing w:before="0" w:after="120" w:line="360" w:lineRule="auto"/>
        <w:jc w:val="both"/>
        <w:rPr>
          <w:rFonts w:cs="Times New Roman"/>
          <w:szCs w:val="24"/>
        </w:rPr>
      </w:pPr>
      <w:bookmarkStart w:id="36" w:name="_Toc97648050"/>
      <w:r w:rsidRPr="00BC105A">
        <w:rPr>
          <w:rFonts w:cs="Times New Roman"/>
          <w:szCs w:val="24"/>
        </w:rPr>
        <w:t>3.2.</w:t>
      </w:r>
      <w:r w:rsidR="00441598">
        <w:rPr>
          <w:rFonts w:cs="Times New Roman"/>
          <w:szCs w:val="24"/>
        </w:rPr>
        <w:t xml:space="preserve"> </w:t>
      </w:r>
      <w:r w:rsidRPr="00BC105A">
        <w:rPr>
          <w:rFonts w:cs="Times New Roman"/>
          <w:szCs w:val="24"/>
        </w:rPr>
        <w:t>Yöntem</w:t>
      </w:r>
      <w:bookmarkEnd w:id="36"/>
    </w:p>
    <w:p w:rsidR="006B773F" w:rsidRPr="006B773F" w:rsidRDefault="006B773F" w:rsidP="006B773F"/>
    <w:p w:rsidR="00627A5E" w:rsidRPr="00BC105A" w:rsidRDefault="00AE46EE" w:rsidP="006B773F">
      <w:pPr>
        <w:pStyle w:val="Balk3"/>
        <w:keepNext w:val="0"/>
        <w:keepLines w:val="0"/>
        <w:widowControl w:val="0"/>
        <w:spacing w:before="0" w:after="120" w:line="360" w:lineRule="auto"/>
        <w:jc w:val="both"/>
        <w:rPr>
          <w:rFonts w:cs="Times New Roman"/>
          <w:szCs w:val="24"/>
        </w:rPr>
      </w:pPr>
      <w:bookmarkStart w:id="37" w:name="_Toc97648051"/>
      <w:r w:rsidRPr="00BC105A">
        <w:rPr>
          <w:rFonts w:cs="Times New Roman"/>
          <w:szCs w:val="24"/>
        </w:rPr>
        <w:t>3.2.1</w:t>
      </w:r>
      <w:r w:rsidR="00627A5E" w:rsidRPr="00BC105A">
        <w:rPr>
          <w:rFonts w:cs="Times New Roman"/>
          <w:szCs w:val="24"/>
        </w:rPr>
        <w:t>.</w:t>
      </w:r>
      <w:r w:rsidR="00441598">
        <w:rPr>
          <w:rFonts w:cs="Times New Roman"/>
          <w:szCs w:val="24"/>
        </w:rPr>
        <w:t xml:space="preserve"> </w:t>
      </w:r>
      <w:r w:rsidR="00627A5E" w:rsidRPr="00BC105A">
        <w:rPr>
          <w:rFonts w:cs="Times New Roman"/>
          <w:szCs w:val="24"/>
        </w:rPr>
        <w:t>Serumda</w:t>
      </w:r>
      <w:r w:rsidR="00441598">
        <w:rPr>
          <w:rFonts w:cs="Times New Roman"/>
          <w:szCs w:val="24"/>
        </w:rPr>
        <w:t xml:space="preserve"> </w:t>
      </w:r>
      <w:r w:rsidR="00687053" w:rsidRPr="00BC105A">
        <w:rPr>
          <w:rFonts w:cs="Times New Roman"/>
          <w:szCs w:val="24"/>
        </w:rPr>
        <w:t>Total</w:t>
      </w:r>
      <w:r w:rsidR="00441598">
        <w:rPr>
          <w:rFonts w:cs="Times New Roman"/>
          <w:szCs w:val="24"/>
        </w:rPr>
        <w:t xml:space="preserve"> </w:t>
      </w:r>
      <w:r w:rsidR="00627A5E" w:rsidRPr="00BC105A">
        <w:rPr>
          <w:rFonts w:cs="Times New Roman"/>
          <w:szCs w:val="24"/>
        </w:rPr>
        <w:t>Protein</w:t>
      </w:r>
      <w:r w:rsidR="00441598">
        <w:rPr>
          <w:rFonts w:cs="Times New Roman"/>
          <w:szCs w:val="24"/>
        </w:rPr>
        <w:t xml:space="preserve"> </w:t>
      </w:r>
      <w:r w:rsidR="00627A5E" w:rsidRPr="00BC105A">
        <w:rPr>
          <w:rFonts w:cs="Times New Roman"/>
          <w:szCs w:val="24"/>
        </w:rPr>
        <w:t>Miktarının</w:t>
      </w:r>
      <w:r w:rsidR="00441598">
        <w:rPr>
          <w:rFonts w:cs="Times New Roman"/>
          <w:szCs w:val="24"/>
        </w:rPr>
        <w:t xml:space="preserve"> </w:t>
      </w:r>
      <w:r w:rsidR="00627A5E" w:rsidRPr="00BC105A">
        <w:rPr>
          <w:rFonts w:cs="Times New Roman"/>
          <w:szCs w:val="24"/>
        </w:rPr>
        <w:t>Ölçümü</w:t>
      </w:r>
      <w:bookmarkEnd w:id="37"/>
    </w:p>
    <w:p w:rsidR="003F2480" w:rsidRPr="00BC105A" w:rsidRDefault="003F2480" w:rsidP="006B773F">
      <w:pPr>
        <w:widowControl w:val="0"/>
        <w:spacing w:after="120" w:line="360" w:lineRule="auto"/>
        <w:jc w:val="both"/>
        <w:rPr>
          <w:rFonts w:ascii="Times New Roman" w:hAnsi="Times New Roman"/>
          <w:b/>
          <w:sz w:val="24"/>
          <w:szCs w:val="24"/>
        </w:rPr>
      </w:pPr>
    </w:p>
    <w:p w:rsidR="00627A5E" w:rsidRPr="00BC105A" w:rsidRDefault="00A91B0C"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Serumda</w:t>
      </w:r>
      <w:r w:rsidR="00441598">
        <w:rPr>
          <w:rFonts w:ascii="Times New Roman" w:hAnsi="Times New Roman"/>
          <w:sz w:val="24"/>
          <w:szCs w:val="24"/>
        </w:rPr>
        <w:t xml:space="preserve"> </w:t>
      </w:r>
      <w:r w:rsidRPr="00BC105A">
        <w:rPr>
          <w:rFonts w:ascii="Times New Roman" w:hAnsi="Times New Roman"/>
          <w:sz w:val="24"/>
          <w:szCs w:val="24"/>
        </w:rPr>
        <w:t>total</w:t>
      </w:r>
      <w:r w:rsidR="00441598">
        <w:rPr>
          <w:rFonts w:ascii="Times New Roman" w:hAnsi="Times New Roman"/>
          <w:sz w:val="24"/>
          <w:szCs w:val="24"/>
        </w:rPr>
        <w:t xml:space="preserve"> </w:t>
      </w:r>
      <w:r w:rsidRPr="00BC105A">
        <w:rPr>
          <w:rFonts w:ascii="Times New Roman" w:hAnsi="Times New Roman"/>
          <w:sz w:val="24"/>
          <w:szCs w:val="24"/>
        </w:rPr>
        <w:t>protein</w:t>
      </w:r>
      <w:r w:rsidR="00441598">
        <w:rPr>
          <w:rFonts w:ascii="Times New Roman" w:hAnsi="Times New Roman"/>
          <w:sz w:val="24"/>
          <w:szCs w:val="24"/>
        </w:rPr>
        <w:t xml:space="preserve"> </w:t>
      </w:r>
      <w:r w:rsidRPr="00BC105A">
        <w:rPr>
          <w:rFonts w:ascii="Times New Roman" w:hAnsi="Times New Roman"/>
          <w:sz w:val="24"/>
          <w:szCs w:val="24"/>
        </w:rPr>
        <w:t>miktanın</w:t>
      </w:r>
      <w:r w:rsidR="00441598">
        <w:rPr>
          <w:rFonts w:ascii="Times New Roman" w:hAnsi="Times New Roman"/>
          <w:sz w:val="24"/>
          <w:szCs w:val="24"/>
        </w:rPr>
        <w:t xml:space="preserve"> </w:t>
      </w:r>
      <w:r w:rsidRPr="00BC105A">
        <w:rPr>
          <w:rFonts w:ascii="Times New Roman" w:hAnsi="Times New Roman"/>
          <w:sz w:val="24"/>
          <w:szCs w:val="24"/>
        </w:rPr>
        <w:t>ölçümü</w:t>
      </w:r>
      <w:r w:rsidR="00441598">
        <w:rPr>
          <w:rFonts w:ascii="Times New Roman" w:hAnsi="Times New Roman"/>
          <w:sz w:val="24"/>
          <w:szCs w:val="24"/>
        </w:rPr>
        <w:t xml:space="preserve"> </w:t>
      </w:r>
      <w:r w:rsidRPr="00BC105A">
        <w:rPr>
          <w:rFonts w:ascii="Times New Roman" w:hAnsi="Times New Roman"/>
          <w:sz w:val="24"/>
          <w:szCs w:val="24"/>
        </w:rPr>
        <w:t>alkali</w:t>
      </w:r>
      <w:r w:rsidR="00441598">
        <w:rPr>
          <w:rFonts w:ascii="Times New Roman" w:hAnsi="Times New Roman"/>
          <w:sz w:val="24"/>
          <w:szCs w:val="24"/>
        </w:rPr>
        <w:t xml:space="preserve"> </w:t>
      </w:r>
      <w:r w:rsidRPr="00BC105A">
        <w:rPr>
          <w:rFonts w:ascii="Times New Roman" w:hAnsi="Times New Roman"/>
          <w:sz w:val="24"/>
          <w:szCs w:val="24"/>
        </w:rPr>
        <w:t>çözeltide</w:t>
      </w:r>
      <w:r w:rsidR="00441598">
        <w:rPr>
          <w:rFonts w:ascii="Times New Roman" w:hAnsi="Times New Roman"/>
          <w:sz w:val="24"/>
          <w:szCs w:val="24"/>
        </w:rPr>
        <w:t xml:space="preserve"> </w:t>
      </w:r>
      <w:r w:rsidRPr="00BC105A">
        <w:rPr>
          <w:rFonts w:ascii="Times New Roman" w:hAnsi="Times New Roman"/>
          <w:sz w:val="24"/>
          <w:szCs w:val="24"/>
        </w:rPr>
        <w:t>peptit</w:t>
      </w:r>
      <w:r w:rsidR="00441598">
        <w:rPr>
          <w:rFonts w:ascii="Times New Roman" w:hAnsi="Times New Roman"/>
          <w:sz w:val="24"/>
          <w:szCs w:val="24"/>
        </w:rPr>
        <w:t xml:space="preserve"> </w:t>
      </w:r>
      <w:r w:rsidRPr="00BC105A">
        <w:rPr>
          <w:rFonts w:ascii="Times New Roman" w:hAnsi="Times New Roman"/>
          <w:sz w:val="24"/>
          <w:szCs w:val="24"/>
        </w:rPr>
        <w:t>bağlarının</w:t>
      </w:r>
      <w:r w:rsidR="00441598">
        <w:rPr>
          <w:rFonts w:ascii="Times New Roman" w:hAnsi="Times New Roman"/>
          <w:sz w:val="24"/>
          <w:szCs w:val="24"/>
        </w:rPr>
        <w:t xml:space="preserve"> </w:t>
      </w:r>
      <w:r w:rsidRPr="00BC105A">
        <w:rPr>
          <w:rFonts w:ascii="Times New Roman" w:hAnsi="Times New Roman"/>
          <w:sz w:val="24"/>
          <w:szCs w:val="24"/>
        </w:rPr>
        <w:t>bakır</w:t>
      </w:r>
      <w:r w:rsidR="00441598">
        <w:rPr>
          <w:rFonts w:ascii="Times New Roman" w:hAnsi="Times New Roman"/>
          <w:sz w:val="24"/>
          <w:szCs w:val="24"/>
        </w:rPr>
        <w:t xml:space="preserve"> </w:t>
      </w:r>
      <w:r w:rsidRPr="00BC105A">
        <w:rPr>
          <w:rFonts w:ascii="Times New Roman" w:hAnsi="Times New Roman"/>
          <w:sz w:val="24"/>
          <w:szCs w:val="24"/>
        </w:rPr>
        <w:t>(Cu)</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kompleks</w:t>
      </w:r>
      <w:r w:rsidR="00441598">
        <w:rPr>
          <w:rFonts w:ascii="Times New Roman" w:hAnsi="Times New Roman"/>
          <w:sz w:val="24"/>
          <w:szCs w:val="24"/>
        </w:rPr>
        <w:t xml:space="preserve"> </w:t>
      </w:r>
      <w:r w:rsidRPr="00BC105A">
        <w:rPr>
          <w:rFonts w:ascii="Times New Roman" w:hAnsi="Times New Roman"/>
          <w:sz w:val="24"/>
          <w:szCs w:val="24"/>
        </w:rPr>
        <w:t>yapı</w:t>
      </w:r>
      <w:r w:rsidR="00441598">
        <w:rPr>
          <w:rFonts w:ascii="Times New Roman" w:hAnsi="Times New Roman"/>
          <w:sz w:val="24"/>
          <w:szCs w:val="24"/>
        </w:rPr>
        <w:t xml:space="preserve"> </w:t>
      </w:r>
      <w:r w:rsidRPr="00BC105A">
        <w:rPr>
          <w:rFonts w:ascii="Times New Roman" w:hAnsi="Times New Roman"/>
          <w:sz w:val="24"/>
          <w:szCs w:val="24"/>
        </w:rPr>
        <w:t>oluşturması</w:t>
      </w:r>
      <w:r w:rsidR="00441598">
        <w:rPr>
          <w:rFonts w:ascii="Times New Roman" w:hAnsi="Times New Roman"/>
          <w:sz w:val="24"/>
          <w:szCs w:val="24"/>
        </w:rPr>
        <w:t xml:space="preserve"> </w:t>
      </w:r>
      <w:r w:rsidRPr="00BC105A">
        <w:rPr>
          <w:rFonts w:ascii="Times New Roman" w:hAnsi="Times New Roman"/>
          <w:sz w:val="24"/>
          <w:szCs w:val="24"/>
        </w:rPr>
        <w:t>esasına</w:t>
      </w:r>
      <w:r w:rsidR="00441598">
        <w:rPr>
          <w:rFonts w:ascii="Times New Roman" w:hAnsi="Times New Roman"/>
          <w:sz w:val="24"/>
          <w:szCs w:val="24"/>
        </w:rPr>
        <w:t xml:space="preserve"> </w:t>
      </w:r>
      <w:r w:rsidRPr="00BC105A">
        <w:rPr>
          <w:rFonts w:ascii="Times New Roman" w:hAnsi="Times New Roman"/>
          <w:sz w:val="24"/>
          <w:szCs w:val="24"/>
        </w:rPr>
        <w:t>dayanılarak</w:t>
      </w:r>
      <w:r w:rsidR="00441598">
        <w:rPr>
          <w:rFonts w:ascii="Times New Roman" w:hAnsi="Times New Roman"/>
          <w:sz w:val="24"/>
          <w:szCs w:val="24"/>
        </w:rPr>
        <w:t xml:space="preserve"> </w:t>
      </w:r>
      <w:r w:rsidRPr="00BC105A">
        <w:rPr>
          <w:rFonts w:ascii="Times New Roman" w:hAnsi="Times New Roman"/>
          <w:sz w:val="24"/>
          <w:szCs w:val="24"/>
        </w:rPr>
        <w:t>gerçekleştirilmektedir.</w:t>
      </w:r>
      <w:r w:rsidR="00441598">
        <w:rPr>
          <w:rFonts w:ascii="Times New Roman" w:hAnsi="Times New Roman"/>
          <w:sz w:val="24"/>
          <w:szCs w:val="24"/>
        </w:rPr>
        <w:t xml:space="preserve"> </w:t>
      </w:r>
      <w:r w:rsidRPr="00BC105A">
        <w:rPr>
          <w:rFonts w:ascii="Times New Roman" w:hAnsi="Times New Roman"/>
          <w:sz w:val="24"/>
          <w:szCs w:val="24"/>
        </w:rPr>
        <w:t>Biüret</w:t>
      </w:r>
      <w:r w:rsidR="00441598">
        <w:rPr>
          <w:rFonts w:ascii="Times New Roman" w:hAnsi="Times New Roman"/>
          <w:sz w:val="24"/>
          <w:szCs w:val="24"/>
        </w:rPr>
        <w:t xml:space="preserve"> </w:t>
      </w:r>
      <w:r w:rsidRPr="00BC105A">
        <w:rPr>
          <w:rFonts w:ascii="Times New Roman" w:hAnsi="Times New Roman"/>
          <w:sz w:val="24"/>
          <w:szCs w:val="24"/>
        </w:rPr>
        <w:t>reaktifindeki</w:t>
      </w:r>
      <w:r w:rsidR="00441598">
        <w:rPr>
          <w:rFonts w:ascii="Times New Roman" w:hAnsi="Times New Roman"/>
          <w:sz w:val="24"/>
          <w:szCs w:val="24"/>
        </w:rPr>
        <w:t xml:space="preserve"> </w:t>
      </w:r>
      <w:r w:rsidRPr="00BC105A">
        <w:rPr>
          <w:rFonts w:ascii="Times New Roman" w:hAnsi="Times New Roman"/>
          <w:sz w:val="24"/>
          <w:szCs w:val="24"/>
        </w:rPr>
        <w:t>Cu</w:t>
      </w:r>
      <w:r w:rsidRPr="00BC105A">
        <w:rPr>
          <w:rFonts w:ascii="Times New Roman" w:hAnsi="Times New Roman"/>
          <w:sz w:val="24"/>
          <w:szCs w:val="24"/>
          <w:vertAlign w:val="superscript"/>
        </w:rPr>
        <w:t>+2</w:t>
      </w:r>
      <w:r w:rsidR="00441598">
        <w:rPr>
          <w:rFonts w:ascii="Times New Roman" w:hAnsi="Times New Roman"/>
          <w:sz w:val="24"/>
          <w:szCs w:val="24"/>
        </w:rPr>
        <w:t xml:space="preserve"> </w:t>
      </w:r>
      <w:r w:rsidRPr="00BC105A">
        <w:rPr>
          <w:rFonts w:ascii="Times New Roman" w:hAnsi="Times New Roman"/>
          <w:sz w:val="24"/>
          <w:szCs w:val="24"/>
        </w:rPr>
        <w:t>iyonları,</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peptit</w:t>
      </w:r>
      <w:r w:rsidR="00441598">
        <w:rPr>
          <w:rFonts w:ascii="Times New Roman" w:hAnsi="Times New Roman"/>
          <w:sz w:val="24"/>
          <w:szCs w:val="24"/>
        </w:rPr>
        <w:t xml:space="preserve"> </w:t>
      </w:r>
      <w:r w:rsidRPr="00BC105A">
        <w:rPr>
          <w:rFonts w:ascii="Times New Roman" w:hAnsi="Times New Roman"/>
          <w:sz w:val="24"/>
          <w:szCs w:val="24"/>
        </w:rPr>
        <w:t>bağı</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ya</w:t>
      </w:r>
      <w:r w:rsidR="00441598">
        <w:rPr>
          <w:rFonts w:ascii="Times New Roman" w:hAnsi="Times New Roman"/>
          <w:sz w:val="24"/>
          <w:szCs w:val="24"/>
        </w:rPr>
        <w:t xml:space="preserve"> </w:t>
      </w:r>
      <w:r w:rsidRPr="00BC105A">
        <w:rPr>
          <w:rFonts w:ascii="Times New Roman" w:hAnsi="Times New Roman"/>
          <w:sz w:val="24"/>
          <w:szCs w:val="24"/>
        </w:rPr>
        <w:t>da</w:t>
      </w:r>
      <w:r w:rsidR="00441598">
        <w:rPr>
          <w:rFonts w:ascii="Times New Roman" w:hAnsi="Times New Roman"/>
          <w:sz w:val="24"/>
          <w:szCs w:val="24"/>
        </w:rPr>
        <w:t xml:space="preserve"> </w:t>
      </w:r>
      <w:r w:rsidRPr="00BC105A">
        <w:rPr>
          <w:rFonts w:ascii="Times New Roman" w:hAnsi="Times New Roman"/>
          <w:sz w:val="24"/>
          <w:szCs w:val="24"/>
        </w:rPr>
        <w:t>birden</w:t>
      </w:r>
      <w:r w:rsidR="00441598">
        <w:rPr>
          <w:rFonts w:ascii="Times New Roman" w:hAnsi="Times New Roman"/>
          <w:sz w:val="24"/>
          <w:szCs w:val="24"/>
        </w:rPr>
        <w:t xml:space="preserve"> </w:t>
      </w:r>
      <w:r w:rsidRPr="00BC105A">
        <w:rPr>
          <w:rFonts w:ascii="Times New Roman" w:hAnsi="Times New Roman"/>
          <w:sz w:val="24"/>
          <w:szCs w:val="24"/>
        </w:rPr>
        <w:t>daha</w:t>
      </w:r>
      <w:r w:rsidR="00441598">
        <w:rPr>
          <w:rFonts w:ascii="Times New Roman" w:hAnsi="Times New Roman"/>
          <w:sz w:val="24"/>
          <w:szCs w:val="24"/>
        </w:rPr>
        <w:t xml:space="preserve"> </w:t>
      </w:r>
      <w:r w:rsidRPr="00BC105A">
        <w:rPr>
          <w:rFonts w:ascii="Times New Roman" w:hAnsi="Times New Roman"/>
          <w:sz w:val="24"/>
          <w:szCs w:val="24"/>
        </w:rPr>
        <w:t>fazla</w:t>
      </w:r>
      <w:r w:rsidR="00441598">
        <w:rPr>
          <w:rFonts w:ascii="Times New Roman" w:hAnsi="Times New Roman"/>
          <w:sz w:val="24"/>
          <w:szCs w:val="24"/>
        </w:rPr>
        <w:t xml:space="preserve"> </w:t>
      </w:r>
      <w:r w:rsidRPr="00BC105A">
        <w:rPr>
          <w:rFonts w:ascii="Times New Roman" w:hAnsi="Times New Roman"/>
          <w:sz w:val="24"/>
          <w:szCs w:val="24"/>
        </w:rPr>
        <w:t>peptid</w:t>
      </w:r>
      <w:r w:rsidR="00441598">
        <w:rPr>
          <w:rFonts w:ascii="Times New Roman" w:hAnsi="Times New Roman"/>
          <w:sz w:val="24"/>
          <w:szCs w:val="24"/>
        </w:rPr>
        <w:t xml:space="preserve"> </w:t>
      </w:r>
      <w:r w:rsidRPr="00BC105A">
        <w:rPr>
          <w:rFonts w:ascii="Times New Roman" w:hAnsi="Times New Roman"/>
          <w:sz w:val="24"/>
          <w:szCs w:val="24"/>
        </w:rPr>
        <w:t>bağıyla</w:t>
      </w:r>
      <w:r w:rsidR="00441598">
        <w:rPr>
          <w:rFonts w:ascii="Times New Roman" w:hAnsi="Times New Roman"/>
          <w:sz w:val="24"/>
          <w:szCs w:val="24"/>
        </w:rPr>
        <w:t xml:space="preserve"> </w:t>
      </w:r>
      <w:r w:rsidRPr="00BC105A">
        <w:rPr>
          <w:rFonts w:ascii="Times New Roman" w:hAnsi="Times New Roman"/>
          <w:sz w:val="24"/>
          <w:szCs w:val="24"/>
        </w:rPr>
        <w:t>reaksiyona</w:t>
      </w:r>
      <w:r w:rsidR="00441598">
        <w:rPr>
          <w:rFonts w:ascii="Times New Roman" w:hAnsi="Times New Roman"/>
          <w:sz w:val="24"/>
          <w:szCs w:val="24"/>
        </w:rPr>
        <w:t xml:space="preserve"> </w:t>
      </w:r>
      <w:r w:rsidRPr="00BC105A">
        <w:rPr>
          <w:rFonts w:ascii="Times New Roman" w:hAnsi="Times New Roman"/>
          <w:sz w:val="24"/>
          <w:szCs w:val="24"/>
        </w:rPr>
        <w:t>girmesi</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mavi-mor</w:t>
      </w:r>
      <w:r w:rsidR="00441598">
        <w:rPr>
          <w:rFonts w:ascii="Times New Roman" w:hAnsi="Times New Roman"/>
          <w:sz w:val="24"/>
          <w:szCs w:val="24"/>
        </w:rPr>
        <w:t xml:space="preserve"> </w:t>
      </w:r>
      <w:r w:rsidRPr="00BC105A">
        <w:rPr>
          <w:rFonts w:ascii="Times New Roman" w:hAnsi="Times New Roman"/>
          <w:sz w:val="24"/>
          <w:szCs w:val="24"/>
        </w:rPr>
        <w:t>renkli</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kompleks</w:t>
      </w:r>
      <w:r w:rsidR="00441598">
        <w:rPr>
          <w:rFonts w:ascii="Times New Roman" w:hAnsi="Times New Roman"/>
          <w:sz w:val="24"/>
          <w:szCs w:val="24"/>
        </w:rPr>
        <w:t xml:space="preserve"> </w:t>
      </w:r>
      <w:r w:rsidRPr="00BC105A">
        <w:rPr>
          <w:rFonts w:ascii="Times New Roman" w:hAnsi="Times New Roman"/>
          <w:sz w:val="24"/>
          <w:szCs w:val="24"/>
        </w:rPr>
        <w:t>oluşumu</w:t>
      </w:r>
      <w:r w:rsidR="00441598">
        <w:rPr>
          <w:rFonts w:ascii="Times New Roman" w:hAnsi="Times New Roman"/>
          <w:sz w:val="24"/>
          <w:szCs w:val="24"/>
        </w:rPr>
        <w:t xml:space="preserve"> </w:t>
      </w:r>
      <w:r w:rsidRPr="00BC105A">
        <w:rPr>
          <w:rFonts w:ascii="Times New Roman" w:hAnsi="Times New Roman"/>
          <w:sz w:val="24"/>
          <w:szCs w:val="24"/>
        </w:rPr>
        <w:t>sağlamaktadır.</w:t>
      </w:r>
      <w:r w:rsidR="00441598">
        <w:rPr>
          <w:rFonts w:ascii="Times New Roman" w:hAnsi="Times New Roman"/>
          <w:sz w:val="24"/>
          <w:szCs w:val="24"/>
        </w:rPr>
        <w:t xml:space="preserve"> </w:t>
      </w:r>
      <w:r w:rsidRPr="00BC105A">
        <w:rPr>
          <w:rFonts w:ascii="Times New Roman" w:hAnsi="Times New Roman"/>
          <w:sz w:val="24"/>
          <w:szCs w:val="24"/>
        </w:rPr>
        <w:t>Ölçüm</w:t>
      </w:r>
      <w:r w:rsidR="00441598">
        <w:rPr>
          <w:rFonts w:ascii="Times New Roman" w:hAnsi="Times New Roman"/>
          <w:sz w:val="24"/>
          <w:szCs w:val="24"/>
        </w:rPr>
        <w:t xml:space="preserve"> </w:t>
      </w:r>
      <w:r w:rsidRPr="00BC105A">
        <w:rPr>
          <w:rFonts w:ascii="Times New Roman" w:hAnsi="Times New Roman"/>
          <w:sz w:val="24"/>
          <w:szCs w:val="24"/>
        </w:rPr>
        <w:t>amacıyla</w:t>
      </w:r>
      <w:r w:rsidR="00441598">
        <w:rPr>
          <w:rFonts w:ascii="Times New Roman" w:hAnsi="Times New Roman"/>
          <w:sz w:val="24"/>
          <w:szCs w:val="24"/>
        </w:rPr>
        <w:t xml:space="preserve"> </w:t>
      </w:r>
      <w:r w:rsidRPr="00BC105A">
        <w:rPr>
          <w:rFonts w:ascii="Times New Roman" w:hAnsi="Times New Roman"/>
          <w:sz w:val="24"/>
          <w:szCs w:val="24"/>
        </w:rPr>
        <w:t>kör,</w:t>
      </w:r>
      <w:r w:rsidR="00441598">
        <w:rPr>
          <w:rFonts w:ascii="Times New Roman" w:hAnsi="Times New Roman"/>
          <w:sz w:val="24"/>
          <w:szCs w:val="24"/>
        </w:rPr>
        <w:t xml:space="preserve"> </w:t>
      </w:r>
      <w:r w:rsidRPr="00BC105A">
        <w:rPr>
          <w:rFonts w:ascii="Times New Roman" w:hAnsi="Times New Roman"/>
          <w:sz w:val="24"/>
          <w:szCs w:val="24"/>
        </w:rPr>
        <w:t>standart</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numune</w:t>
      </w:r>
      <w:r w:rsidR="00441598">
        <w:rPr>
          <w:rFonts w:ascii="Times New Roman" w:hAnsi="Times New Roman"/>
          <w:sz w:val="24"/>
          <w:szCs w:val="24"/>
        </w:rPr>
        <w:t xml:space="preserve"> </w:t>
      </w:r>
      <w:r w:rsidRPr="00BC105A">
        <w:rPr>
          <w:rFonts w:ascii="Times New Roman" w:hAnsi="Times New Roman"/>
          <w:sz w:val="24"/>
          <w:szCs w:val="24"/>
        </w:rPr>
        <w:t>tüpleri</w:t>
      </w:r>
      <w:r w:rsidR="00441598">
        <w:rPr>
          <w:rFonts w:ascii="Times New Roman" w:hAnsi="Times New Roman"/>
          <w:sz w:val="24"/>
          <w:szCs w:val="24"/>
        </w:rPr>
        <w:t xml:space="preserve"> </w:t>
      </w:r>
      <w:r w:rsidRPr="00BC105A">
        <w:rPr>
          <w:rFonts w:ascii="Times New Roman" w:hAnsi="Times New Roman"/>
          <w:sz w:val="24"/>
          <w:szCs w:val="24"/>
        </w:rPr>
        <w:t>hazırlandı.</w:t>
      </w:r>
      <w:r w:rsidR="00441598">
        <w:rPr>
          <w:rFonts w:ascii="Times New Roman" w:hAnsi="Times New Roman"/>
          <w:sz w:val="24"/>
          <w:szCs w:val="24"/>
        </w:rPr>
        <w:t xml:space="preserve"> </w:t>
      </w:r>
      <w:r w:rsidRPr="00BC105A">
        <w:rPr>
          <w:rFonts w:ascii="Times New Roman" w:hAnsi="Times New Roman"/>
          <w:sz w:val="24"/>
          <w:szCs w:val="24"/>
        </w:rPr>
        <w:t>Hazırlanmış</w:t>
      </w:r>
      <w:r w:rsidR="00441598">
        <w:rPr>
          <w:rFonts w:ascii="Times New Roman" w:hAnsi="Times New Roman"/>
          <w:sz w:val="24"/>
          <w:szCs w:val="24"/>
        </w:rPr>
        <w:t xml:space="preserve"> </w:t>
      </w:r>
      <w:r w:rsidRPr="00BC105A">
        <w:rPr>
          <w:rFonts w:ascii="Times New Roman" w:hAnsi="Times New Roman"/>
          <w:sz w:val="24"/>
          <w:szCs w:val="24"/>
        </w:rPr>
        <w:t>olan</w:t>
      </w:r>
      <w:r w:rsidR="00441598">
        <w:rPr>
          <w:rFonts w:ascii="Times New Roman" w:hAnsi="Times New Roman"/>
          <w:sz w:val="24"/>
          <w:szCs w:val="24"/>
        </w:rPr>
        <w:t xml:space="preserve"> </w:t>
      </w:r>
      <w:r w:rsidRPr="00BC105A">
        <w:rPr>
          <w:rFonts w:ascii="Times New Roman" w:hAnsi="Times New Roman"/>
          <w:sz w:val="24"/>
          <w:szCs w:val="24"/>
        </w:rPr>
        <w:t>biüret</w:t>
      </w:r>
      <w:r w:rsidR="00441598">
        <w:rPr>
          <w:rFonts w:ascii="Times New Roman" w:hAnsi="Times New Roman"/>
          <w:sz w:val="24"/>
          <w:szCs w:val="24"/>
        </w:rPr>
        <w:t xml:space="preserve"> </w:t>
      </w:r>
      <w:r w:rsidRPr="00BC105A">
        <w:rPr>
          <w:rFonts w:ascii="Times New Roman" w:hAnsi="Times New Roman"/>
          <w:sz w:val="24"/>
          <w:szCs w:val="24"/>
        </w:rPr>
        <w:t>çözeltisinden</w:t>
      </w:r>
      <w:r w:rsidR="00441598">
        <w:rPr>
          <w:rFonts w:ascii="Times New Roman" w:hAnsi="Times New Roman"/>
          <w:sz w:val="24"/>
          <w:szCs w:val="24"/>
        </w:rPr>
        <w:t xml:space="preserve"> </w:t>
      </w:r>
      <w:r w:rsidRPr="00BC105A">
        <w:rPr>
          <w:rFonts w:ascii="Times New Roman" w:hAnsi="Times New Roman"/>
          <w:sz w:val="24"/>
          <w:szCs w:val="24"/>
        </w:rPr>
        <w:t>1</w:t>
      </w:r>
      <w:r w:rsidR="00441598">
        <w:rPr>
          <w:rFonts w:ascii="Times New Roman" w:hAnsi="Times New Roman"/>
          <w:sz w:val="24"/>
          <w:szCs w:val="24"/>
        </w:rPr>
        <w:t xml:space="preserve"> </w:t>
      </w:r>
      <w:r w:rsidRPr="00BC105A">
        <w:rPr>
          <w:rFonts w:ascii="Times New Roman" w:hAnsi="Times New Roman"/>
          <w:sz w:val="24"/>
          <w:szCs w:val="24"/>
        </w:rPr>
        <w:t>ml</w:t>
      </w:r>
      <w:r w:rsidR="00441598">
        <w:rPr>
          <w:rFonts w:ascii="Times New Roman" w:hAnsi="Times New Roman"/>
          <w:sz w:val="24"/>
          <w:szCs w:val="24"/>
        </w:rPr>
        <w:t xml:space="preserve"> </w:t>
      </w:r>
      <w:r w:rsidRPr="00BC105A">
        <w:rPr>
          <w:rFonts w:ascii="Times New Roman" w:hAnsi="Times New Roman"/>
          <w:sz w:val="24"/>
          <w:szCs w:val="24"/>
        </w:rPr>
        <w:t>olacak</w:t>
      </w:r>
      <w:r w:rsidR="00441598">
        <w:rPr>
          <w:rFonts w:ascii="Times New Roman" w:hAnsi="Times New Roman"/>
          <w:sz w:val="24"/>
          <w:szCs w:val="24"/>
        </w:rPr>
        <w:t xml:space="preserve"> </w:t>
      </w:r>
      <w:r w:rsidRPr="00BC105A">
        <w:rPr>
          <w:rFonts w:ascii="Times New Roman" w:hAnsi="Times New Roman"/>
          <w:sz w:val="24"/>
          <w:szCs w:val="24"/>
        </w:rPr>
        <w:t>şekilde</w:t>
      </w:r>
      <w:r w:rsidR="00441598">
        <w:rPr>
          <w:rFonts w:ascii="Times New Roman" w:hAnsi="Times New Roman"/>
          <w:sz w:val="24"/>
          <w:szCs w:val="24"/>
        </w:rPr>
        <w:t xml:space="preserve"> </w:t>
      </w:r>
      <w:r w:rsidRPr="00BC105A">
        <w:rPr>
          <w:rFonts w:ascii="Times New Roman" w:hAnsi="Times New Roman"/>
          <w:sz w:val="24"/>
          <w:szCs w:val="24"/>
        </w:rPr>
        <w:t>kör,</w:t>
      </w:r>
      <w:r w:rsidR="00441598">
        <w:rPr>
          <w:rFonts w:ascii="Times New Roman" w:hAnsi="Times New Roman"/>
          <w:sz w:val="24"/>
          <w:szCs w:val="24"/>
        </w:rPr>
        <w:t xml:space="preserve"> </w:t>
      </w:r>
      <w:r w:rsidRPr="00BC105A">
        <w:rPr>
          <w:rFonts w:ascii="Times New Roman" w:hAnsi="Times New Roman"/>
          <w:sz w:val="24"/>
          <w:szCs w:val="24"/>
        </w:rPr>
        <w:t>standart</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numune</w:t>
      </w:r>
      <w:r w:rsidR="00441598">
        <w:rPr>
          <w:rFonts w:ascii="Times New Roman" w:hAnsi="Times New Roman"/>
          <w:sz w:val="24"/>
          <w:szCs w:val="24"/>
        </w:rPr>
        <w:t xml:space="preserve"> </w:t>
      </w:r>
      <w:r w:rsidRPr="00BC105A">
        <w:rPr>
          <w:rFonts w:ascii="Times New Roman" w:hAnsi="Times New Roman"/>
          <w:sz w:val="24"/>
          <w:szCs w:val="24"/>
        </w:rPr>
        <w:t>tüplerine</w:t>
      </w:r>
      <w:r w:rsidR="00441598">
        <w:rPr>
          <w:rFonts w:ascii="Times New Roman" w:hAnsi="Times New Roman"/>
          <w:sz w:val="24"/>
          <w:szCs w:val="24"/>
        </w:rPr>
        <w:t xml:space="preserve"> </w:t>
      </w:r>
      <w:r w:rsidRPr="00BC105A">
        <w:rPr>
          <w:rFonts w:ascii="Times New Roman" w:hAnsi="Times New Roman"/>
          <w:sz w:val="24"/>
          <w:szCs w:val="24"/>
        </w:rPr>
        <w:t>konul</w:t>
      </w:r>
      <w:r w:rsidR="002257F1" w:rsidRPr="00BC105A">
        <w:rPr>
          <w:rFonts w:ascii="Times New Roman" w:hAnsi="Times New Roman"/>
          <w:sz w:val="24"/>
          <w:szCs w:val="24"/>
        </w:rPr>
        <w:t>du.</w:t>
      </w:r>
      <w:r w:rsidR="00441598">
        <w:rPr>
          <w:rFonts w:ascii="Times New Roman" w:hAnsi="Times New Roman"/>
          <w:sz w:val="24"/>
          <w:szCs w:val="24"/>
        </w:rPr>
        <w:t xml:space="preserve"> </w:t>
      </w:r>
      <w:r w:rsidRPr="00BC105A">
        <w:rPr>
          <w:rFonts w:ascii="Times New Roman" w:hAnsi="Times New Roman"/>
          <w:sz w:val="24"/>
          <w:szCs w:val="24"/>
        </w:rPr>
        <w:t>Üzerine</w:t>
      </w:r>
      <w:r w:rsidR="00441598">
        <w:rPr>
          <w:rFonts w:ascii="Times New Roman" w:hAnsi="Times New Roman"/>
          <w:sz w:val="24"/>
          <w:szCs w:val="24"/>
        </w:rPr>
        <w:t xml:space="preserve"> </w:t>
      </w:r>
      <w:r w:rsidRPr="00BC105A">
        <w:rPr>
          <w:rFonts w:ascii="Times New Roman" w:hAnsi="Times New Roman"/>
          <w:sz w:val="24"/>
          <w:szCs w:val="24"/>
        </w:rPr>
        <w:t>numune</w:t>
      </w:r>
      <w:r w:rsidR="00441598">
        <w:rPr>
          <w:rFonts w:ascii="Times New Roman" w:hAnsi="Times New Roman"/>
          <w:sz w:val="24"/>
          <w:szCs w:val="24"/>
        </w:rPr>
        <w:t xml:space="preserve"> </w:t>
      </w:r>
      <w:r w:rsidRPr="00BC105A">
        <w:rPr>
          <w:rFonts w:ascii="Times New Roman" w:hAnsi="Times New Roman"/>
          <w:sz w:val="24"/>
          <w:szCs w:val="24"/>
        </w:rPr>
        <w:t>tüpüne</w:t>
      </w:r>
      <w:r w:rsidR="00441598">
        <w:rPr>
          <w:rFonts w:ascii="Times New Roman" w:hAnsi="Times New Roman"/>
          <w:sz w:val="24"/>
          <w:szCs w:val="24"/>
        </w:rPr>
        <w:t xml:space="preserve"> </w:t>
      </w:r>
      <w:r w:rsidRPr="00BC105A">
        <w:rPr>
          <w:rFonts w:ascii="Times New Roman" w:hAnsi="Times New Roman"/>
          <w:sz w:val="24"/>
          <w:szCs w:val="24"/>
        </w:rPr>
        <w:t>50</w:t>
      </w:r>
      <w:r w:rsidR="00441598">
        <w:rPr>
          <w:rFonts w:ascii="Times New Roman" w:hAnsi="Times New Roman"/>
          <w:sz w:val="24"/>
          <w:szCs w:val="24"/>
        </w:rPr>
        <w:t xml:space="preserve"> </w:t>
      </w:r>
      <w:r w:rsidRPr="00BC105A">
        <w:rPr>
          <w:rFonts w:ascii="Times New Roman" w:hAnsi="Times New Roman"/>
          <w:sz w:val="24"/>
          <w:szCs w:val="24"/>
        </w:rPr>
        <w:t>µl</w:t>
      </w:r>
      <w:r w:rsidR="00441598">
        <w:rPr>
          <w:rFonts w:ascii="Times New Roman" w:hAnsi="Times New Roman"/>
          <w:sz w:val="24"/>
          <w:szCs w:val="24"/>
        </w:rPr>
        <w:t xml:space="preserve"> </w:t>
      </w:r>
      <w:r w:rsidRPr="00BC105A">
        <w:rPr>
          <w:rFonts w:ascii="Times New Roman" w:hAnsi="Times New Roman"/>
          <w:sz w:val="24"/>
          <w:szCs w:val="24"/>
        </w:rPr>
        <w:t>örnek,</w:t>
      </w:r>
      <w:r w:rsidR="00441598">
        <w:rPr>
          <w:rFonts w:ascii="Times New Roman" w:hAnsi="Times New Roman"/>
          <w:sz w:val="24"/>
          <w:szCs w:val="24"/>
        </w:rPr>
        <w:t xml:space="preserve"> </w:t>
      </w:r>
      <w:r w:rsidRPr="00BC105A">
        <w:rPr>
          <w:rFonts w:ascii="Times New Roman" w:hAnsi="Times New Roman"/>
          <w:sz w:val="24"/>
          <w:szCs w:val="24"/>
        </w:rPr>
        <w:t>standart</w:t>
      </w:r>
      <w:r w:rsidR="00441598">
        <w:rPr>
          <w:rFonts w:ascii="Times New Roman" w:hAnsi="Times New Roman"/>
          <w:sz w:val="24"/>
          <w:szCs w:val="24"/>
        </w:rPr>
        <w:t xml:space="preserve"> </w:t>
      </w:r>
      <w:r w:rsidRPr="00BC105A">
        <w:rPr>
          <w:rFonts w:ascii="Times New Roman" w:hAnsi="Times New Roman"/>
          <w:sz w:val="24"/>
          <w:szCs w:val="24"/>
        </w:rPr>
        <w:t>tüpüne</w:t>
      </w:r>
      <w:r w:rsidR="00441598">
        <w:rPr>
          <w:rFonts w:ascii="Times New Roman" w:hAnsi="Times New Roman"/>
          <w:sz w:val="24"/>
          <w:szCs w:val="24"/>
        </w:rPr>
        <w:t xml:space="preserve"> </w:t>
      </w:r>
      <w:r w:rsidRPr="00BC105A">
        <w:rPr>
          <w:rFonts w:ascii="Times New Roman" w:hAnsi="Times New Roman"/>
          <w:sz w:val="24"/>
          <w:szCs w:val="24"/>
        </w:rPr>
        <w:t>ise</w:t>
      </w:r>
      <w:r w:rsidR="00441598">
        <w:rPr>
          <w:rFonts w:ascii="Times New Roman" w:hAnsi="Times New Roman"/>
          <w:sz w:val="24"/>
          <w:szCs w:val="24"/>
        </w:rPr>
        <w:t xml:space="preserve"> </w:t>
      </w:r>
      <w:r w:rsidRPr="00BC105A">
        <w:rPr>
          <w:rFonts w:ascii="Times New Roman" w:hAnsi="Times New Roman"/>
          <w:sz w:val="24"/>
          <w:szCs w:val="24"/>
        </w:rPr>
        <w:t>50</w:t>
      </w:r>
      <w:r w:rsidR="00441598">
        <w:rPr>
          <w:rFonts w:ascii="Times New Roman" w:hAnsi="Times New Roman"/>
          <w:sz w:val="24"/>
          <w:szCs w:val="24"/>
        </w:rPr>
        <w:t xml:space="preserve"> </w:t>
      </w:r>
      <w:r w:rsidRPr="00BC105A">
        <w:rPr>
          <w:rFonts w:ascii="Times New Roman" w:hAnsi="Times New Roman"/>
          <w:sz w:val="24"/>
          <w:szCs w:val="24"/>
        </w:rPr>
        <w:t>µl</w:t>
      </w:r>
      <w:r w:rsidR="00441598">
        <w:rPr>
          <w:rFonts w:ascii="Times New Roman" w:hAnsi="Times New Roman"/>
          <w:sz w:val="24"/>
          <w:szCs w:val="24"/>
        </w:rPr>
        <w:t xml:space="preserve"> </w:t>
      </w:r>
      <w:r w:rsidRPr="00BC105A">
        <w:rPr>
          <w:rFonts w:ascii="Times New Roman" w:hAnsi="Times New Roman"/>
          <w:sz w:val="24"/>
          <w:szCs w:val="24"/>
        </w:rPr>
        <w:t>sığır</w:t>
      </w:r>
      <w:r w:rsidR="00441598">
        <w:rPr>
          <w:rFonts w:ascii="Times New Roman" w:hAnsi="Times New Roman"/>
          <w:sz w:val="24"/>
          <w:szCs w:val="24"/>
        </w:rPr>
        <w:t xml:space="preserve"> </w:t>
      </w:r>
      <w:r w:rsidRPr="00BC105A">
        <w:rPr>
          <w:rFonts w:ascii="Times New Roman" w:hAnsi="Times New Roman"/>
          <w:sz w:val="24"/>
          <w:szCs w:val="24"/>
        </w:rPr>
        <w:t>serum</w:t>
      </w:r>
      <w:r w:rsidR="00441598">
        <w:rPr>
          <w:rFonts w:ascii="Times New Roman" w:hAnsi="Times New Roman"/>
          <w:sz w:val="24"/>
          <w:szCs w:val="24"/>
        </w:rPr>
        <w:t xml:space="preserve"> </w:t>
      </w:r>
      <w:r w:rsidRPr="00BC105A">
        <w:rPr>
          <w:rFonts w:ascii="Times New Roman" w:hAnsi="Times New Roman"/>
          <w:sz w:val="24"/>
          <w:szCs w:val="24"/>
        </w:rPr>
        <w:t>albumin</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kör</w:t>
      </w:r>
      <w:r w:rsidR="00441598">
        <w:rPr>
          <w:rFonts w:ascii="Times New Roman" w:hAnsi="Times New Roman"/>
          <w:sz w:val="24"/>
          <w:szCs w:val="24"/>
        </w:rPr>
        <w:t xml:space="preserve"> </w:t>
      </w:r>
      <w:r w:rsidRPr="00BC105A">
        <w:rPr>
          <w:rFonts w:ascii="Times New Roman" w:hAnsi="Times New Roman"/>
          <w:sz w:val="24"/>
          <w:szCs w:val="24"/>
        </w:rPr>
        <w:t>tüpüne</w:t>
      </w:r>
      <w:r w:rsidR="00441598">
        <w:rPr>
          <w:rFonts w:ascii="Times New Roman" w:hAnsi="Times New Roman"/>
          <w:sz w:val="24"/>
          <w:szCs w:val="24"/>
        </w:rPr>
        <w:t xml:space="preserve"> </w:t>
      </w:r>
      <w:r w:rsidRPr="00BC105A">
        <w:rPr>
          <w:rFonts w:ascii="Times New Roman" w:hAnsi="Times New Roman"/>
          <w:sz w:val="24"/>
          <w:szCs w:val="24"/>
        </w:rPr>
        <w:t>50</w:t>
      </w:r>
      <w:r w:rsidR="00441598">
        <w:rPr>
          <w:rFonts w:ascii="Times New Roman" w:hAnsi="Times New Roman"/>
          <w:sz w:val="24"/>
          <w:szCs w:val="24"/>
        </w:rPr>
        <w:t xml:space="preserve"> </w:t>
      </w:r>
      <w:r w:rsidRPr="00BC105A">
        <w:rPr>
          <w:rFonts w:ascii="Times New Roman" w:hAnsi="Times New Roman"/>
          <w:sz w:val="24"/>
          <w:szCs w:val="24"/>
        </w:rPr>
        <w:t>µl</w:t>
      </w:r>
      <w:r w:rsidR="00441598">
        <w:rPr>
          <w:rFonts w:ascii="Times New Roman" w:hAnsi="Times New Roman"/>
          <w:sz w:val="24"/>
          <w:szCs w:val="24"/>
        </w:rPr>
        <w:t xml:space="preserve"> </w:t>
      </w:r>
      <w:r w:rsidRPr="00BC105A">
        <w:rPr>
          <w:rFonts w:ascii="Times New Roman" w:hAnsi="Times New Roman"/>
          <w:sz w:val="24"/>
          <w:szCs w:val="24"/>
        </w:rPr>
        <w:t>saf</w:t>
      </w:r>
      <w:r w:rsidR="00441598">
        <w:rPr>
          <w:rFonts w:ascii="Times New Roman" w:hAnsi="Times New Roman"/>
          <w:sz w:val="24"/>
          <w:szCs w:val="24"/>
        </w:rPr>
        <w:t xml:space="preserve"> </w:t>
      </w:r>
      <w:r w:rsidRPr="00BC105A">
        <w:rPr>
          <w:rFonts w:ascii="Times New Roman" w:hAnsi="Times New Roman"/>
          <w:sz w:val="24"/>
          <w:szCs w:val="24"/>
        </w:rPr>
        <w:t>su</w:t>
      </w:r>
      <w:r w:rsidR="00441598">
        <w:rPr>
          <w:rFonts w:ascii="Times New Roman" w:hAnsi="Times New Roman"/>
          <w:sz w:val="24"/>
          <w:szCs w:val="24"/>
        </w:rPr>
        <w:t xml:space="preserve"> </w:t>
      </w:r>
      <w:r w:rsidRPr="00BC105A">
        <w:rPr>
          <w:rFonts w:ascii="Times New Roman" w:hAnsi="Times New Roman"/>
          <w:sz w:val="24"/>
          <w:szCs w:val="24"/>
        </w:rPr>
        <w:t>ilave</w:t>
      </w:r>
      <w:r w:rsidR="00441598">
        <w:rPr>
          <w:rFonts w:ascii="Times New Roman" w:hAnsi="Times New Roman"/>
          <w:sz w:val="24"/>
          <w:szCs w:val="24"/>
        </w:rPr>
        <w:t xml:space="preserve"> </w:t>
      </w:r>
      <w:r w:rsidRPr="00BC105A">
        <w:rPr>
          <w:rFonts w:ascii="Times New Roman" w:hAnsi="Times New Roman"/>
          <w:sz w:val="24"/>
          <w:szCs w:val="24"/>
        </w:rPr>
        <w:t>edidi.</w:t>
      </w:r>
      <w:r w:rsidR="00441598">
        <w:rPr>
          <w:rFonts w:ascii="Times New Roman" w:hAnsi="Times New Roman"/>
          <w:sz w:val="24"/>
          <w:szCs w:val="24"/>
        </w:rPr>
        <w:t xml:space="preserve"> </w:t>
      </w:r>
      <w:r w:rsidRPr="00BC105A">
        <w:rPr>
          <w:rFonts w:ascii="Times New Roman" w:hAnsi="Times New Roman"/>
          <w:sz w:val="24"/>
          <w:szCs w:val="24"/>
        </w:rPr>
        <w:t>Tüpler</w:t>
      </w:r>
      <w:r w:rsidR="00441598">
        <w:rPr>
          <w:rFonts w:ascii="Times New Roman" w:hAnsi="Times New Roman"/>
          <w:sz w:val="24"/>
          <w:szCs w:val="24"/>
        </w:rPr>
        <w:t xml:space="preserve"> </w:t>
      </w:r>
      <w:r w:rsidRPr="00BC105A">
        <w:rPr>
          <w:rFonts w:ascii="Times New Roman" w:hAnsi="Times New Roman"/>
          <w:sz w:val="24"/>
          <w:szCs w:val="24"/>
        </w:rPr>
        <w:t>içerisindeki</w:t>
      </w:r>
      <w:r w:rsidR="00441598">
        <w:rPr>
          <w:rFonts w:ascii="Times New Roman" w:hAnsi="Times New Roman"/>
          <w:sz w:val="24"/>
          <w:szCs w:val="24"/>
        </w:rPr>
        <w:t xml:space="preserve"> </w:t>
      </w:r>
      <w:r w:rsidRPr="00BC105A">
        <w:rPr>
          <w:rFonts w:ascii="Times New Roman" w:hAnsi="Times New Roman"/>
          <w:sz w:val="24"/>
          <w:szCs w:val="24"/>
        </w:rPr>
        <w:t>sıvıların</w:t>
      </w:r>
      <w:r w:rsidR="00441598">
        <w:rPr>
          <w:rFonts w:ascii="Times New Roman" w:hAnsi="Times New Roman"/>
          <w:sz w:val="24"/>
          <w:szCs w:val="24"/>
        </w:rPr>
        <w:t xml:space="preserve"> </w:t>
      </w:r>
      <w:r w:rsidRPr="00BC105A">
        <w:rPr>
          <w:rFonts w:ascii="Times New Roman" w:hAnsi="Times New Roman"/>
          <w:sz w:val="24"/>
          <w:szCs w:val="24"/>
        </w:rPr>
        <w:t>karışımı</w:t>
      </w:r>
      <w:r w:rsidR="00441598">
        <w:rPr>
          <w:rFonts w:ascii="Times New Roman" w:hAnsi="Times New Roman"/>
          <w:sz w:val="24"/>
          <w:szCs w:val="24"/>
        </w:rPr>
        <w:t xml:space="preserve"> </w:t>
      </w:r>
      <w:r w:rsidRPr="00BC105A">
        <w:rPr>
          <w:rFonts w:ascii="Times New Roman" w:hAnsi="Times New Roman"/>
          <w:sz w:val="24"/>
          <w:szCs w:val="24"/>
        </w:rPr>
        <w:t>sağlandıktan</w:t>
      </w:r>
      <w:r w:rsidR="00441598">
        <w:rPr>
          <w:rFonts w:ascii="Times New Roman" w:hAnsi="Times New Roman"/>
          <w:sz w:val="24"/>
          <w:szCs w:val="24"/>
        </w:rPr>
        <w:t xml:space="preserve"> </w:t>
      </w:r>
      <w:r w:rsidRPr="00BC105A">
        <w:rPr>
          <w:rFonts w:ascii="Times New Roman" w:hAnsi="Times New Roman"/>
          <w:sz w:val="24"/>
          <w:szCs w:val="24"/>
        </w:rPr>
        <w:t>sonra</w:t>
      </w:r>
      <w:r w:rsidR="00441598">
        <w:rPr>
          <w:rFonts w:ascii="Times New Roman" w:hAnsi="Times New Roman"/>
          <w:sz w:val="24"/>
          <w:szCs w:val="24"/>
        </w:rPr>
        <w:t xml:space="preserve"> </w:t>
      </w:r>
      <w:r w:rsidRPr="00BC105A">
        <w:rPr>
          <w:rFonts w:ascii="Times New Roman" w:hAnsi="Times New Roman"/>
          <w:sz w:val="24"/>
          <w:szCs w:val="24"/>
        </w:rPr>
        <w:t>505</w:t>
      </w:r>
      <w:r w:rsidR="00441598">
        <w:rPr>
          <w:rFonts w:ascii="Times New Roman" w:hAnsi="Times New Roman"/>
          <w:sz w:val="24"/>
          <w:szCs w:val="24"/>
        </w:rPr>
        <w:t xml:space="preserve"> </w:t>
      </w:r>
      <w:r w:rsidRPr="00BC105A">
        <w:rPr>
          <w:rFonts w:ascii="Times New Roman" w:hAnsi="Times New Roman"/>
          <w:sz w:val="24"/>
          <w:szCs w:val="24"/>
        </w:rPr>
        <w:t>nm’de</w:t>
      </w:r>
      <w:r w:rsidR="00441598">
        <w:rPr>
          <w:rFonts w:ascii="Times New Roman" w:hAnsi="Times New Roman"/>
          <w:sz w:val="24"/>
          <w:szCs w:val="24"/>
        </w:rPr>
        <w:t xml:space="preserve"> </w:t>
      </w:r>
      <w:r w:rsidRPr="00BC105A">
        <w:rPr>
          <w:rFonts w:ascii="Times New Roman" w:hAnsi="Times New Roman"/>
          <w:sz w:val="24"/>
          <w:szCs w:val="24"/>
        </w:rPr>
        <w:t>okumaları</w:t>
      </w:r>
      <w:r w:rsidR="00441598">
        <w:rPr>
          <w:rFonts w:ascii="Times New Roman" w:hAnsi="Times New Roman"/>
          <w:sz w:val="24"/>
          <w:szCs w:val="24"/>
        </w:rPr>
        <w:t xml:space="preserve"> </w:t>
      </w:r>
      <w:r w:rsidRPr="00BC105A">
        <w:rPr>
          <w:rFonts w:ascii="Times New Roman" w:hAnsi="Times New Roman"/>
          <w:sz w:val="24"/>
          <w:szCs w:val="24"/>
        </w:rPr>
        <w:t>yapıldı</w:t>
      </w:r>
      <w:r w:rsidR="00441598">
        <w:rPr>
          <w:rFonts w:ascii="Times New Roman" w:hAnsi="Times New Roman"/>
          <w:sz w:val="24"/>
          <w:szCs w:val="24"/>
        </w:rPr>
        <w:t xml:space="preserve"> </w:t>
      </w:r>
      <w:r w:rsidR="006D5F1B" w:rsidRPr="00BC105A">
        <w:rPr>
          <w:rFonts w:ascii="Times New Roman" w:hAnsi="Times New Roman"/>
          <w:sz w:val="24"/>
          <w:szCs w:val="24"/>
        </w:rPr>
        <w:t>(Lubran,</w:t>
      </w:r>
      <w:r w:rsidR="00441598">
        <w:rPr>
          <w:rFonts w:ascii="Times New Roman" w:hAnsi="Times New Roman"/>
          <w:sz w:val="24"/>
          <w:szCs w:val="24"/>
        </w:rPr>
        <w:t xml:space="preserve"> </w:t>
      </w:r>
      <w:r w:rsidR="006D5F1B" w:rsidRPr="00BC105A">
        <w:rPr>
          <w:rFonts w:ascii="Times New Roman" w:hAnsi="Times New Roman"/>
          <w:sz w:val="24"/>
          <w:szCs w:val="24"/>
        </w:rPr>
        <w:t>1978;</w:t>
      </w:r>
      <w:r w:rsidR="00441598">
        <w:rPr>
          <w:rFonts w:ascii="Times New Roman" w:hAnsi="Times New Roman"/>
          <w:sz w:val="24"/>
          <w:szCs w:val="24"/>
        </w:rPr>
        <w:t xml:space="preserve"> </w:t>
      </w:r>
      <w:r w:rsidR="006D5F1B" w:rsidRPr="00BC105A">
        <w:rPr>
          <w:rFonts w:ascii="Times New Roman" w:hAnsi="Times New Roman"/>
          <w:sz w:val="24"/>
          <w:szCs w:val="24"/>
        </w:rPr>
        <w:t>Ohnishi</w:t>
      </w:r>
      <w:r w:rsidR="00441598">
        <w:rPr>
          <w:rFonts w:ascii="Times New Roman" w:hAnsi="Times New Roman"/>
          <w:sz w:val="24"/>
          <w:szCs w:val="24"/>
        </w:rPr>
        <w:t xml:space="preserve"> </w:t>
      </w:r>
      <w:r w:rsidR="006D5F1B" w:rsidRPr="00BC105A">
        <w:rPr>
          <w:rFonts w:ascii="Times New Roman" w:hAnsi="Times New Roman"/>
          <w:sz w:val="24"/>
          <w:szCs w:val="24"/>
        </w:rPr>
        <w:t>ve</w:t>
      </w:r>
      <w:r w:rsidR="00441598">
        <w:rPr>
          <w:rFonts w:ascii="Times New Roman" w:hAnsi="Times New Roman"/>
          <w:sz w:val="24"/>
          <w:szCs w:val="24"/>
        </w:rPr>
        <w:t xml:space="preserve"> </w:t>
      </w:r>
      <w:r w:rsidR="006D5F1B" w:rsidRPr="00BC105A">
        <w:rPr>
          <w:rFonts w:ascii="Times New Roman" w:hAnsi="Times New Roman"/>
          <w:sz w:val="24"/>
          <w:szCs w:val="24"/>
        </w:rPr>
        <w:t>Barr,</w:t>
      </w:r>
      <w:r w:rsidR="00441598">
        <w:rPr>
          <w:rFonts w:ascii="Times New Roman" w:hAnsi="Times New Roman"/>
          <w:sz w:val="24"/>
          <w:szCs w:val="24"/>
        </w:rPr>
        <w:t xml:space="preserve"> </w:t>
      </w:r>
      <w:r w:rsidR="006D5F1B" w:rsidRPr="00BC105A">
        <w:rPr>
          <w:rFonts w:ascii="Times New Roman" w:hAnsi="Times New Roman"/>
          <w:sz w:val="24"/>
          <w:szCs w:val="24"/>
        </w:rPr>
        <w:t>1978</w:t>
      </w:r>
      <w:r w:rsidR="008E1F6D" w:rsidRPr="00BC105A">
        <w:rPr>
          <w:rFonts w:ascii="Times New Roman" w:hAnsi="Times New Roman"/>
          <w:sz w:val="24"/>
          <w:szCs w:val="24"/>
        </w:rPr>
        <w:t>,</w:t>
      </w:r>
      <w:r w:rsidR="00441598">
        <w:rPr>
          <w:rFonts w:ascii="Times New Roman" w:hAnsi="Times New Roman"/>
          <w:sz w:val="24"/>
          <w:szCs w:val="24"/>
        </w:rPr>
        <w:t xml:space="preserve"> </w:t>
      </w:r>
      <w:r w:rsidR="008E1F6D" w:rsidRPr="00BC105A">
        <w:rPr>
          <w:rFonts w:ascii="Times New Roman" w:hAnsi="Times New Roman"/>
          <w:sz w:val="24"/>
          <w:szCs w:val="24"/>
        </w:rPr>
        <w:t>Kamikaze</w:t>
      </w:r>
      <w:r w:rsidR="00441598">
        <w:rPr>
          <w:rFonts w:ascii="Times New Roman" w:hAnsi="Times New Roman"/>
          <w:sz w:val="24"/>
          <w:szCs w:val="24"/>
        </w:rPr>
        <w:t xml:space="preserve"> </w:t>
      </w:r>
      <w:r w:rsidR="008E1F6D" w:rsidRPr="00BC105A">
        <w:rPr>
          <w:rFonts w:ascii="Times New Roman" w:hAnsi="Times New Roman"/>
          <w:sz w:val="24"/>
          <w:szCs w:val="24"/>
        </w:rPr>
        <w:t>ve</w:t>
      </w:r>
      <w:r w:rsidR="00441598">
        <w:rPr>
          <w:rFonts w:ascii="Times New Roman" w:hAnsi="Times New Roman"/>
          <w:sz w:val="24"/>
          <w:szCs w:val="24"/>
        </w:rPr>
        <w:t xml:space="preserve"> </w:t>
      </w:r>
      <w:r w:rsidR="008E1F6D" w:rsidRPr="00BC105A">
        <w:rPr>
          <w:rFonts w:ascii="Times New Roman" w:hAnsi="Times New Roman"/>
          <w:sz w:val="24"/>
          <w:szCs w:val="24"/>
        </w:rPr>
        <w:t>diğerleri,</w:t>
      </w:r>
      <w:r w:rsidR="00441598">
        <w:rPr>
          <w:rFonts w:ascii="Times New Roman" w:hAnsi="Times New Roman"/>
          <w:sz w:val="24"/>
          <w:szCs w:val="24"/>
        </w:rPr>
        <w:t xml:space="preserve"> </w:t>
      </w:r>
      <w:r w:rsidR="008E1F6D" w:rsidRPr="00BC105A">
        <w:rPr>
          <w:rFonts w:ascii="Times New Roman" w:hAnsi="Times New Roman"/>
          <w:sz w:val="24"/>
          <w:szCs w:val="24"/>
        </w:rPr>
        <w:t>2003</w:t>
      </w:r>
      <w:r w:rsidR="006D5F1B" w:rsidRPr="00BC105A">
        <w:rPr>
          <w:rFonts w:ascii="Times New Roman" w:hAnsi="Times New Roman"/>
          <w:sz w:val="24"/>
          <w:szCs w:val="24"/>
        </w:rPr>
        <w:t>).</w:t>
      </w:r>
    </w:p>
    <w:p w:rsidR="00AE46EE" w:rsidRPr="00BC105A" w:rsidRDefault="00AE46EE" w:rsidP="006B773F">
      <w:pPr>
        <w:widowControl w:val="0"/>
        <w:spacing w:after="120" w:line="360" w:lineRule="auto"/>
        <w:jc w:val="both"/>
        <w:rPr>
          <w:rFonts w:ascii="Times New Roman" w:hAnsi="Times New Roman"/>
          <w:sz w:val="24"/>
          <w:szCs w:val="24"/>
        </w:rPr>
      </w:pPr>
    </w:p>
    <w:p w:rsidR="00627A5E" w:rsidRPr="00BC105A" w:rsidRDefault="00AE46EE" w:rsidP="006B773F">
      <w:pPr>
        <w:pStyle w:val="Balk3"/>
        <w:keepNext w:val="0"/>
        <w:keepLines w:val="0"/>
        <w:widowControl w:val="0"/>
        <w:spacing w:before="0" w:after="120" w:line="360" w:lineRule="auto"/>
        <w:jc w:val="both"/>
        <w:rPr>
          <w:rFonts w:cs="Times New Roman"/>
          <w:szCs w:val="24"/>
        </w:rPr>
      </w:pPr>
      <w:bookmarkStart w:id="38" w:name="_Toc97648052"/>
      <w:r w:rsidRPr="00BC105A">
        <w:rPr>
          <w:rFonts w:cs="Times New Roman"/>
          <w:szCs w:val="24"/>
        </w:rPr>
        <w:t>3.2.2</w:t>
      </w:r>
      <w:r w:rsidR="00627A5E" w:rsidRPr="00BC105A">
        <w:rPr>
          <w:rFonts w:cs="Times New Roman"/>
          <w:szCs w:val="24"/>
        </w:rPr>
        <w:t>.</w:t>
      </w:r>
      <w:r w:rsidR="00441598">
        <w:rPr>
          <w:rFonts w:cs="Times New Roman"/>
          <w:szCs w:val="24"/>
        </w:rPr>
        <w:t xml:space="preserve"> </w:t>
      </w:r>
      <w:r w:rsidR="00627A5E" w:rsidRPr="00BC105A">
        <w:rPr>
          <w:rFonts w:cs="Times New Roman"/>
          <w:szCs w:val="24"/>
        </w:rPr>
        <w:t>Serumda</w:t>
      </w:r>
      <w:r w:rsidR="00441598">
        <w:rPr>
          <w:rFonts w:cs="Times New Roman"/>
          <w:szCs w:val="24"/>
        </w:rPr>
        <w:t xml:space="preserve"> </w:t>
      </w:r>
      <w:r w:rsidR="00627A5E" w:rsidRPr="00BC105A">
        <w:rPr>
          <w:rFonts w:cs="Times New Roman"/>
          <w:szCs w:val="24"/>
        </w:rPr>
        <w:t>Alanin</w:t>
      </w:r>
      <w:r w:rsidR="00441598">
        <w:rPr>
          <w:rFonts w:cs="Times New Roman"/>
          <w:szCs w:val="24"/>
        </w:rPr>
        <w:t xml:space="preserve"> </w:t>
      </w:r>
      <w:r w:rsidR="00627A5E" w:rsidRPr="00BC105A">
        <w:rPr>
          <w:rFonts w:cs="Times New Roman"/>
          <w:szCs w:val="24"/>
        </w:rPr>
        <w:t>Aminotransferaz</w:t>
      </w:r>
      <w:r w:rsidR="00441598">
        <w:rPr>
          <w:rFonts w:cs="Times New Roman"/>
          <w:szCs w:val="24"/>
        </w:rPr>
        <w:t xml:space="preserve"> </w:t>
      </w:r>
      <w:r w:rsidR="00687053" w:rsidRPr="00BC105A">
        <w:rPr>
          <w:rFonts w:cs="Times New Roman"/>
          <w:szCs w:val="24"/>
        </w:rPr>
        <w:t>(AL</w:t>
      </w:r>
      <w:r w:rsidR="00627A5E" w:rsidRPr="00BC105A">
        <w:rPr>
          <w:rFonts w:cs="Times New Roman"/>
          <w:szCs w:val="24"/>
        </w:rPr>
        <w:t>T)</w:t>
      </w:r>
      <w:r w:rsidR="00441598">
        <w:rPr>
          <w:rFonts w:cs="Times New Roman"/>
          <w:szCs w:val="24"/>
        </w:rPr>
        <w:t xml:space="preserve"> </w:t>
      </w:r>
      <w:r w:rsidR="00627A5E" w:rsidRPr="00BC105A">
        <w:rPr>
          <w:rFonts w:cs="Times New Roman"/>
          <w:szCs w:val="24"/>
        </w:rPr>
        <w:t>Analizi</w:t>
      </w:r>
      <w:bookmarkEnd w:id="38"/>
    </w:p>
    <w:p w:rsidR="00AE46EE" w:rsidRPr="00BC105A" w:rsidRDefault="00AE46EE" w:rsidP="006B773F">
      <w:pPr>
        <w:widowControl w:val="0"/>
        <w:spacing w:after="120" w:line="360" w:lineRule="auto"/>
        <w:jc w:val="both"/>
        <w:rPr>
          <w:rFonts w:ascii="Times New Roman" w:hAnsi="Times New Roman"/>
          <w:sz w:val="24"/>
          <w:szCs w:val="24"/>
        </w:rPr>
      </w:pPr>
    </w:p>
    <w:p w:rsidR="00A91B0C" w:rsidRPr="00BC105A" w:rsidRDefault="00A91B0C"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Serumda</w:t>
      </w:r>
      <w:r w:rsidR="00441598">
        <w:rPr>
          <w:rFonts w:ascii="Times New Roman" w:hAnsi="Times New Roman"/>
          <w:sz w:val="24"/>
          <w:szCs w:val="24"/>
        </w:rPr>
        <w:t xml:space="preserve"> </w:t>
      </w:r>
      <w:r w:rsidRPr="00BC105A">
        <w:rPr>
          <w:rFonts w:ascii="Times New Roman" w:hAnsi="Times New Roman"/>
          <w:sz w:val="24"/>
          <w:szCs w:val="24"/>
        </w:rPr>
        <w:t>alanin</w:t>
      </w:r>
      <w:r w:rsidR="00441598">
        <w:rPr>
          <w:rFonts w:ascii="Times New Roman" w:hAnsi="Times New Roman"/>
          <w:sz w:val="24"/>
          <w:szCs w:val="24"/>
        </w:rPr>
        <w:t xml:space="preserve"> </w:t>
      </w:r>
      <w:r w:rsidRPr="00BC105A">
        <w:rPr>
          <w:rFonts w:ascii="Times New Roman" w:hAnsi="Times New Roman"/>
          <w:sz w:val="24"/>
          <w:szCs w:val="24"/>
        </w:rPr>
        <w:t>aminotransferaz</w:t>
      </w:r>
      <w:r w:rsidR="00441598">
        <w:rPr>
          <w:rFonts w:ascii="Times New Roman" w:hAnsi="Times New Roman"/>
          <w:sz w:val="24"/>
          <w:szCs w:val="24"/>
        </w:rPr>
        <w:t xml:space="preserve"> </w:t>
      </w:r>
      <w:r w:rsidRPr="00BC105A">
        <w:rPr>
          <w:rFonts w:ascii="Times New Roman" w:hAnsi="Times New Roman"/>
          <w:sz w:val="24"/>
          <w:szCs w:val="24"/>
        </w:rPr>
        <w:t>(ALT)</w:t>
      </w:r>
      <w:r w:rsidR="00441598">
        <w:rPr>
          <w:rFonts w:ascii="Times New Roman" w:hAnsi="Times New Roman"/>
          <w:sz w:val="24"/>
          <w:szCs w:val="24"/>
        </w:rPr>
        <w:t xml:space="preserve"> </w:t>
      </w:r>
      <w:r w:rsidRPr="00BC105A">
        <w:rPr>
          <w:rFonts w:ascii="Times New Roman" w:hAnsi="Times New Roman"/>
          <w:sz w:val="24"/>
          <w:szCs w:val="24"/>
        </w:rPr>
        <w:t>enziminin</w:t>
      </w:r>
      <w:r w:rsidR="00441598">
        <w:rPr>
          <w:rFonts w:ascii="Times New Roman" w:hAnsi="Times New Roman"/>
          <w:sz w:val="24"/>
          <w:szCs w:val="24"/>
        </w:rPr>
        <w:t xml:space="preserve"> </w:t>
      </w:r>
      <w:r w:rsidRPr="00BC105A">
        <w:rPr>
          <w:rFonts w:ascii="Times New Roman" w:hAnsi="Times New Roman"/>
          <w:sz w:val="24"/>
          <w:szCs w:val="24"/>
        </w:rPr>
        <w:t>analizi</w:t>
      </w:r>
      <w:r w:rsidR="00441598">
        <w:rPr>
          <w:rFonts w:ascii="Times New Roman" w:hAnsi="Times New Roman"/>
          <w:sz w:val="24"/>
          <w:szCs w:val="24"/>
        </w:rPr>
        <w:t xml:space="preserve"> </w:t>
      </w:r>
      <w:r w:rsidRPr="00BC105A">
        <w:rPr>
          <w:rFonts w:ascii="Times New Roman" w:hAnsi="Times New Roman"/>
          <w:sz w:val="24"/>
          <w:szCs w:val="24"/>
        </w:rPr>
        <w:t>alanin</w:t>
      </w:r>
      <w:r w:rsidR="00441598">
        <w:rPr>
          <w:rFonts w:ascii="Times New Roman" w:hAnsi="Times New Roman"/>
          <w:sz w:val="24"/>
          <w:szCs w:val="24"/>
        </w:rPr>
        <w:t xml:space="preserve"> </w:t>
      </w:r>
      <w:r w:rsidRPr="00BC105A">
        <w:rPr>
          <w:rFonts w:ascii="Times New Roman" w:hAnsi="Times New Roman"/>
          <w:sz w:val="24"/>
          <w:szCs w:val="24"/>
        </w:rPr>
        <w:t>aminotransferazın</w:t>
      </w:r>
      <w:r w:rsidR="00441598">
        <w:rPr>
          <w:rFonts w:ascii="Times New Roman" w:hAnsi="Times New Roman"/>
          <w:sz w:val="24"/>
          <w:szCs w:val="24"/>
        </w:rPr>
        <w:t xml:space="preserve"> </w:t>
      </w:r>
      <w:r w:rsidRPr="00BC105A">
        <w:rPr>
          <w:rFonts w:ascii="Times New Roman" w:hAnsi="Times New Roman"/>
          <w:sz w:val="24"/>
          <w:szCs w:val="24"/>
        </w:rPr>
        <w:t>25˚C</w:t>
      </w:r>
      <w:r w:rsidR="00441598">
        <w:rPr>
          <w:rFonts w:ascii="Times New Roman" w:hAnsi="Times New Roman"/>
          <w:sz w:val="24"/>
          <w:szCs w:val="24"/>
        </w:rPr>
        <w:t xml:space="preserve"> </w:t>
      </w:r>
      <w:r w:rsidRPr="00BC105A">
        <w:rPr>
          <w:rFonts w:ascii="Times New Roman" w:hAnsi="Times New Roman"/>
          <w:sz w:val="24"/>
          <w:szCs w:val="24"/>
        </w:rPr>
        <w:t>1</w:t>
      </w:r>
      <w:r w:rsidR="00441598">
        <w:rPr>
          <w:rFonts w:ascii="Times New Roman" w:hAnsi="Times New Roman"/>
          <w:sz w:val="24"/>
          <w:szCs w:val="24"/>
        </w:rPr>
        <w:t xml:space="preserve"> </w:t>
      </w:r>
      <w:r w:rsidRPr="00BC105A">
        <w:rPr>
          <w:rFonts w:ascii="Times New Roman" w:hAnsi="Times New Roman"/>
          <w:sz w:val="24"/>
          <w:szCs w:val="24"/>
        </w:rPr>
        <w:t>dakikada</w:t>
      </w:r>
      <w:r w:rsidR="00441598">
        <w:rPr>
          <w:rFonts w:ascii="Times New Roman" w:hAnsi="Times New Roman"/>
          <w:sz w:val="24"/>
          <w:szCs w:val="24"/>
        </w:rPr>
        <w:t xml:space="preserve"> </w:t>
      </w:r>
      <w:r w:rsidRPr="00BC105A">
        <w:rPr>
          <w:rFonts w:ascii="Times New Roman" w:hAnsi="Times New Roman"/>
          <w:sz w:val="24"/>
          <w:szCs w:val="24"/>
        </w:rPr>
        <w:t>1</w:t>
      </w:r>
      <w:r w:rsidR="00441598">
        <w:rPr>
          <w:rFonts w:ascii="Times New Roman" w:hAnsi="Times New Roman"/>
          <w:sz w:val="24"/>
          <w:szCs w:val="24"/>
        </w:rPr>
        <w:t xml:space="preserve"> </w:t>
      </w:r>
      <w:r w:rsidRPr="00BC105A">
        <w:rPr>
          <w:rFonts w:ascii="Times New Roman" w:hAnsi="Times New Roman"/>
          <w:sz w:val="24"/>
          <w:szCs w:val="24"/>
        </w:rPr>
        <w:t>mmol/L</w:t>
      </w:r>
      <w:r w:rsidR="00441598">
        <w:rPr>
          <w:rFonts w:ascii="Times New Roman" w:hAnsi="Times New Roman"/>
          <w:sz w:val="24"/>
          <w:szCs w:val="24"/>
        </w:rPr>
        <w:t xml:space="preserve"> </w:t>
      </w:r>
      <w:r w:rsidRPr="00BC105A">
        <w:rPr>
          <w:rFonts w:ascii="Times New Roman" w:hAnsi="Times New Roman"/>
          <w:sz w:val="24"/>
          <w:szCs w:val="24"/>
        </w:rPr>
        <w:t>alanin</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alfa</w:t>
      </w:r>
      <w:r w:rsidR="00441598">
        <w:rPr>
          <w:rFonts w:ascii="Times New Roman" w:hAnsi="Times New Roman"/>
          <w:sz w:val="24"/>
          <w:szCs w:val="24"/>
        </w:rPr>
        <w:t xml:space="preserve"> </w:t>
      </w:r>
      <w:r w:rsidRPr="00BC105A">
        <w:rPr>
          <w:rFonts w:ascii="Times New Roman" w:hAnsi="Times New Roman"/>
          <w:sz w:val="24"/>
          <w:szCs w:val="24"/>
        </w:rPr>
        <w:t>ketoglutaratı;</w:t>
      </w:r>
      <w:r w:rsidR="00441598">
        <w:rPr>
          <w:rFonts w:ascii="Times New Roman" w:hAnsi="Times New Roman"/>
          <w:sz w:val="24"/>
          <w:szCs w:val="24"/>
        </w:rPr>
        <w:t xml:space="preserve"> </w:t>
      </w:r>
      <w:r w:rsidRPr="00BC105A">
        <w:rPr>
          <w:rFonts w:ascii="Times New Roman" w:hAnsi="Times New Roman"/>
          <w:sz w:val="24"/>
          <w:szCs w:val="24"/>
        </w:rPr>
        <w:t>piruvat</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glutamata</w:t>
      </w:r>
      <w:r w:rsidR="00441598">
        <w:rPr>
          <w:rFonts w:ascii="Times New Roman" w:hAnsi="Times New Roman"/>
          <w:sz w:val="24"/>
          <w:szCs w:val="24"/>
        </w:rPr>
        <w:t xml:space="preserve"> </w:t>
      </w:r>
      <w:r w:rsidRPr="00BC105A">
        <w:rPr>
          <w:rFonts w:ascii="Times New Roman" w:hAnsi="Times New Roman"/>
          <w:sz w:val="24"/>
          <w:szCs w:val="24"/>
        </w:rPr>
        <w:t>transaminasyonu</w:t>
      </w:r>
      <w:r w:rsidR="00441598">
        <w:rPr>
          <w:rFonts w:ascii="Times New Roman" w:hAnsi="Times New Roman"/>
          <w:sz w:val="24"/>
          <w:szCs w:val="24"/>
        </w:rPr>
        <w:t xml:space="preserve"> </w:t>
      </w:r>
      <w:r w:rsidRPr="00BC105A">
        <w:rPr>
          <w:rFonts w:ascii="Times New Roman" w:hAnsi="Times New Roman"/>
          <w:sz w:val="24"/>
          <w:szCs w:val="24"/>
        </w:rPr>
        <w:t>sonucu</w:t>
      </w:r>
      <w:r w:rsidR="00441598">
        <w:rPr>
          <w:rFonts w:ascii="Times New Roman" w:hAnsi="Times New Roman"/>
          <w:sz w:val="24"/>
          <w:szCs w:val="24"/>
        </w:rPr>
        <w:t xml:space="preserve"> </w:t>
      </w:r>
      <w:r w:rsidRPr="00BC105A">
        <w:rPr>
          <w:rFonts w:ascii="Times New Roman" w:hAnsi="Times New Roman"/>
          <w:sz w:val="24"/>
          <w:szCs w:val="24"/>
        </w:rPr>
        <w:t>meydana</w:t>
      </w:r>
      <w:r w:rsidR="00441598">
        <w:rPr>
          <w:rFonts w:ascii="Times New Roman" w:hAnsi="Times New Roman"/>
          <w:sz w:val="24"/>
          <w:szCs w:val="24"/>
        </w:rPr>
        <w:t xml:space="preserve"> </w:t>
      </w:r>
      <w:r w:rsidRPr="00BC105A">
        <w:rPr>
          <w:rFonts w:ascii="Times New Roman" w:hAnsi="Times New Roman"/>
          <w:sz w:val="24"/>
          <w:szCs w:val="24"/>
        </w:rPr>
        <w:t>gelen</w:t>
      </w:r>
      <w:r w:rsidR="00441598">
        <w:rPr>
          <w:rFonts w:ascii="Times New Roman" w:hAnsi="Times New Roman"/>
          <w:sz w:val="24"/>
          <w:szCs w:val="24"/>
        </w:rPr>
        <w:t xml:space="preserve"> </w:t>
      </w:r>
      <w:r w:rsidRPr="00BC105A">
        <w:rPr>
          <w:rFonts w:ascii="Times New Roman" w:hAnsi="Times New Roman"/>
          <w:sz w:val="24"/>
          <w:szCs w:val="24"/>
        </w:rPr>
        <w:t>absorbans</w:t>
      </w:r>
      <w:r w:rsidR="00441598">
        <w:rPr>
          <w:rFonts w:ascii="Times New Roman" w:hAnsi="Times New Roman"/>
          <w:sz w:val="24"/>
          <w:szCs w:val="24"/>
        </w:rPr>
        <w:t xml:space="preserve"> </w:t>
      </w:r>
      <w:r w:rsidRPr="00BC105A">
        <w:rPr>
          <w:rFonts w:ascii="Times New Roman" w:hAnsi="Times New Roman"/>
          <w:sz w:val="24"/>
          <w:szCs w:val="24"/>
        </w:rPr>
        <w:t>artışının</w:t>
      </w:r>
      <w:r w:rsidR="00441598">
        <w:rPr>
          <w:rFonts w:ascii="Times New Roman" w:hAnsi="Times New Roman"/>
          <w:sz w:val="24"/>
          <w:szCs w:val="24"/>
        </w:rPr>
        <w:t xml:space="preserve"> </w:t>
      </w:r>
      <w:r w:rsidRPr="00BC105A">
        <w:rPr>
          <w:rFonts w:ascii="Times New Roman" w:hAnsi="Times New Roman"/>
          <w:sz w:val="24"/>
          <w:szCs w:val="24"/>
        </w:rPr>
        <w:t>340</w:t>
      </w:r>
      <w:r w:rsidR="00441598">
        <w:rPr>
          <w:rFonts w:ascii="Times New Roman" w:hAnsi="Times New Roman"/>
          <w:sz w:val="24"/>
          <w:szCs w:val="24"/>
        </w:rPr>
        <w:t xml:space="preserve"> </w:t>
      </w:r>
      <w:r w:rsidRPr="00BC105A">
        <w:rPr>
          <w:rFonts w:ascii="Times New Roman" w:hAnsi="Times New Roman"/>
          <w:sz w:val="24"/>
          <w:szCs w:val="24"/>
        </w:rPr>
        <w:t>nm’de</w:t>
      </w:r>
      <w:r w:rsidR="00441598">
        <w:rPr>
          <w:rFonts w:ascii="Times New Roman" w:hAnsi="Times New Roman"/>
          <w:sz w:val="24"/>
          <w:szCs w:val="24"/>
        </w:rPr>
        <w:t xml:space="preserve"> </w:t>
      </w:r>
      <w:r w:rsidRPr="00BC105A">
        <w:rPr>
          <w:rFonts w:ascii="Times New Roman" w:hAnsi="Times New Roman"/>
          <w:sz w:val="24"/>
          <w:szCs w:val="24"/>
        </w:rPr>
        <w:t>1-3</w:t>
      </w:r>
      <w:r w:rsidR="00441598">
        <w:rPr>
          <w:rFonts w:ascii="Times New Roman" w:hAnsi="Times New Roman"/>
          <w:sz w:val="24"/>
          <w:szCs w:val="24"/>
        </w:rPr>
        <w:t xml:space="preserve"> </w:t>
      </w:r>
      <w:r w:rsidRPr="00BC105A">
        <w:rPr>
          <w:rFonts w:ascii="Times New Roman" w:hAnsi="Times New Roman"/>
          <w:sz w:val="24"/>
          <w:szCs w:val="24"/>
        </w:rPr>
        <w:t>dakika</w:t>
      </w:r>
      <w:r w:rsidR="00441598">
        <w:rPr>
          <w:rFonts w:ascii="Times New Roman" w:hAnsi="Times New Roman"/>
          <w:sz w:val="24"/>
          <w:szCs w:val="24"/>
        </w:rPr>
        <w:t xml:space="preserve"> </w:t>
      </w:r>
      <w:r w:rsidRPr="00BC105A">
        <w:rPr>
          <w:rFonts w:ascii="Times New Roman" w:hAnsi="Times New Roman"/>
          <w:sz w:val="24"/>
          <w:szCs w:val="24"/>
        </w:rPr>
        <w:t>boyunca</w:t>
      </w:r>
      <w:r w:rsidR="00441598">
        <w:rPr>
          <w:rFonts w:ascii="Times New Roman" w:hAnsi="Times New Roman"/>
          <w:sz w:val="24"/>
          <w:szCs w:val="24"/>
        </w:rPr>
        <w:t xml:space="preserve"> </w:t>
      </w:r>
      <w:r w:rsidRPr="00BC105A">
        <w:rPr>
          <w:rFonts w:ascii="Times New Roman" w:hAnsi="Times New Roman"/>
          <w:sz w:val="24"/>
          <w:szCs w:val="24"/>
        </w:rPr>
        <w:t>ölçülmesi</w:t>
      </w:r>
      <w:r w:rsidR="00441598">
        <w:rPr>
          <w:rFonts w:ascii="Times New Roman" w:hAnsi="Times New Roman"/>
          <w:sz w:val="24"/>
          <w:szCs w:val="24"/>
        </w:rPr>
        <w:t xml:space="preserve"> </w:t>
      </w:r>
      <w:r w:rsidRPr="00BC105A">
        <w:rPr>
          <w:rFonts w:ascii="Times New Roman" w:hAnsi="Times New Roman"/>
          <w:sz w:val="24"/>
          <w:szCs w:val="24"/>
        </w:rPr>
        <w:t>prensibi</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çalışan</w:t>
      </w:r>
      <w:r w:rsidR="00441598">
        <w:rPr>
          <w:rFonts w:ascii="Times New Roman" w:hAnsi="Times New Roman"/>
          <w:sz w:val="24"/>
          <w:szCs w:val="24"/>
        </w:rPr>
        <w:t xml:space="preserve"> </w:t>
      </w:r>
      <w:r w:rsidRPr="00BC105A">
        <w:rPr>
          <w:rFonts w:ascii="Times New Roman" w:hAnsi="Times New Roman"/>
          <w:sz w:val="24"/>
          <w:szCs w:val="24"/>
        </w:rPr>
        <w:t>ticari</w:t>
      </w:r>
      <w:r w:rsidR="00441598">
        <w:rPr>
          <w:rFonts w:ascii="Times New Roman" w:hAnsi="Times New Roman"/>
          <w:sz w:val="24"/>
          <w:szCs w:val="24"/>
        </w:rPr>
        <w:t xml:space="preserve"> </w:t>
      </w:r>
      <w:r w:rsidRPr="00BC105A">
        <w:rPr>
          <w:rFonts w:ascii="Times New Roman" w:hAnsi="Times New Roman"/>
          <w:sz w:val="24"/>
          <w:szCs w:val="24"/>
        </w:rPr>
        <w:t>kit</w:t>
      </w:r>
      <w:r w:rsidR="00441598">
        <w:rPr>
          <w:rFonts w:ascii="Times New Roman" w:hAnsi="Times New Roman"/>
          <w:sz w:val="24"/>
          <w:szCs w:val="24"/>
        </w:rPr>
        <w:t xml:space="preserve"> </w:t>
      </w:r>
      <w:r w:rsidRPr="00BC105A">
        <w:rPr>
          <w:rFonts w:ascii="Times New Roman" w:hAnsi="Times New Roman"/>
          <w:sz w:val="24"/>
          <w:szCs w:val="24"/>
        </w:rPr>
        <w:t>(ALT,</w:t>
      </w:r>
      <w:r w:rsidR="00441598">
        <w:rPr>
          <w:rFonts w:ascii="Times New Roman" w:hAnsi="Times New Roman"/>
          <w:sz w:val="24"/>
          <w:szCs w:val="24"/>
        </w:rPr>
        <w:t xml:space="preserve"> </w:t>
      </w:r>
      <w:r w:rsidRPr="00BC105A">
        <w:rPr>
          <w:rFonts w:ascii="Times New Roman" w:hAnsi="Times New Roman"/>
          <w:sz w:val="24"/>
          <w:szCs w:val="24"/>
        </w:rPr>
        <w:t>Archem,</w:t>
      </w:r>
      <w:r w:rsidR="00441598">
        <w:rPr>
          <w:rFonts w:ascii="Times New Roman" w:hAnsi="Times New Roman"/>
          <w:sz w:val="24"/>
          <w:szCs w:val="24"/>
        </w:rPr>
        <w:t xml:space="preserve"> </w:t>
      </w:r>
      <w:r w:rsidRPr="00BC105A">
        <w:rPr>
          <w:rFonts w:ascii="Times New Roman" w:hAnsi="Times New Roman"/>
          <w:sz w:val="24"/>
          <w:szCs w:val="24"/>
        </w:rPr>
        <w:t>A2222,</w:t>
      </w:r>
      <w:r w:rsidR="00441598">
        <w:rPr>
          <w:rFonts w:ascii="Times New Roman" w:hAnsi="Times New Roman"/>
          <w:sz w:val="24"/>
          <w:szCs w:val="24"/>
        </w:rPr>
        <w:t xml:space="preserve"> </w:t>
      </w:r>
      <w:r w:rsidRPr="00BC105A">
        <w:rPr>
          <w:rFonts w:ascii="Times New Roman" w:hAnsi="Times New Roman"/>
          <w:sz w:val="24"/>
          <w:szCs w:val="24"/>
        </w:rPr>
        <w:t>TURKEY)</w:t>
      </w:r>
      <w:r w:rsidR="00441598">
        <w:rPr>
          <w:rFonts w:ascii="Times New Roman" w:hAnsi="Times New Roman"/>
          <w:sz w:val="24"/>
          <w:szCs w:val="24"/>
        </w:rPr>
        <w:t xml:space="preserve"> </w:t>
      </w:r>
      <w:r w:rsidRPr="00BC105A">
        <w:rPr>
          <w:rFonts w:ascii="Times New Roman" w:hAnsi="Times New Roman"/>
          <w:sz w:val="24"/>
          <w:szCs w:val="24"/>
        </w:rPr>
        <w:t>kullanılarak</w:t>
      </w:r>
      <w:r w:rsidR="00441598">
        <w:rPr>
          <w:rFonts w:ascii="Times New Roman" w:hAnsi="Times New Roman"/>
          <w:sz w:val="24"/>
          <w:szCs w:val="24"/>
        </w:rPr>
        <w:t xml:space="preserve"> </w:t>
      </w:r>
      <w:r w:rsidRPr="00BC105A">
        <w:rPr>
          <w:rFonts w:ascii="Times New Roman" w:hAnsi="Times New Roman"/>
          <w:sz w:val="24"/>
          <w:szCs w:val="24"/>
        </w:rPr>
        <w:t>yapıldı.</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tüpe</w:t>
      </w:r>
      <w:r w:rsidR="00441598">
        <w:rPr>
          <w:rFonts w:ascii="Times New Roman" w:hAnsi="Times New Roman"/>
          <w:sz w:val="24"/>
          <w:szCs w:val="24"/>
        </w:rPr>
        <w:t xml:space="preserve"> </w:t>
      </w:r>
      <w:r w:rsidRPr="00BC105A">
        <w:rPr>
          <w:rFonts w:ascii="Times New Roman" w:hAnsi="Times New Roman"/>
          <w:sz w:val="24"/>
          <w:szCs w:val="24"/>
        </w:rPr>
        <w:t>4’te</w:t>
      </w:r>
      <w:r w:rsidR="00441598">
        <w:rPr>
          <w:rFonts w:ascii="Times New Roman" w:hAnsi="Times New Roman"/>
          <w:sz w:val="24"/>
          <w:szCs w:val="24"/>
        </w:rPr>
        <w:t xml:space="preserve"> </w:t>
      </w:r>
      <w:r w:rsidRPr="00BC105A">
        <w:rPr>
          <w:rFonts w:ascii="Times New Roman" w:hAnsi="Times New Roman"/>
          <w:sz w:val="24"/>
          <w:szCs w:val="24"/>
        </w:rPr>
        <w:t>1</w:t>
      </w:r>
      <w:r w:rsidR="00441598">
        <w:rPr>
          <w:rFonts w:ascii="Times New Roman" w:hAnsi="Times New Roman"/>
          <w:sz w:val="24"/>
          <w:szCs w:val="24"/>
        </w:rPr>
        <w:t xml:space="preserve"> </w:t>
      </w:r>
      <w:r w:rsidRPr="00BC105A">
        <w:rPr>
          <w:rFonts w:ascii="Times New Roman" w:hAnsi="Times New Roman"/>
          <w:sz w:val="24"/>
          <w:szCs w:val="24"/>
        </w:rPr>
        <w:t>oranında</w:t>
      </w:r>
      <w:r w:rsidR="00441598">
        <w:rPr>
          <w:rFonts w:ascii="Times New Roman" w:hAnsi="Times New Roman"/>
          <w:sz w:val="24"/>
          <w:szCs w:val="24"/>
        </w:rPr>
        <w:t xml:space="preserve"> </w:t>
      </w:r>
      <w:r w:rsidRPr="00BC105A">
        <w:rPr>
          <w:rFonts w:ascii="Times New Roman" w:hAnsi="Times New Roman"/>
          <w:sz w:val="24"/>
          <w:szCs w:val="24"/>
        </w:rPr>
        <w:t>birinci</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ikinci</w:t>
      </w:r>
      <w:r w:rsidR="00441598">
        <w:rPr>
          <w:rFonts w:ascii="Times New Roman" w:hAnsi="Times New Roman"/>
          <w:sz w:val="24"/>
          <w:szCs w:val="24"/>
        </w:rPr>
        <w:t xml:space="preserve"> </w:t>
      </w:r>
      <w:r w:rsidRPr="00BC105A">
        <w:rPr>
          <w:rFonts w:ascii="Times New Roman" w:hAnsi="Times New Roman"/>
          <w:sz w:val="24"/>
          <w:szCs w:val="24"/>
        </w:rPr>
        <w:t>ayraç</w:t>
      </w:r>
      <w:r w:rsidR="00441598">
        <w:rPr>
          <w:rFonts w:ascii="Times New Roman" w:hAnsi="Times New Roman"/>
          <w:sz w:val="24"/>
          <w:szCs w:val="24"/>
        </w:rPr>
        <w:t xml:space="preserve"> </w:t>
      </w:r>
      <w:r w:rsidRPr="00BC105A">
        <w:rPr>
          <w:rFonts w:ascii="Times New Roman" w:hAnsi="Times New Roman"/>
          <w:sz w:val="24"/>
          <w:szCs w:val="24"/>
        </w:rPr>
        <w:t>karışımdan</w:t>
      </w:r>
      <w:r w:rsidR="00441598">
        <w:rPr>
          <w:rFonts w:ascii="Times New Roman" w:hAnsi="Times New Roman"/>
          <w:sz w:val="24"/>
          <w:szCs w:val="24"/>
        </w:rPr>
        <w:t xml:space="preserve"> </w:t>
      </w:r>
      <w:r w:rsidRPr="00BC105A">
        <w:rPr>
          <w:rFonts w:ascii="Times New Roman" w:hAnsi="Times New Roman"/>
          <w:sz w:val="24"/>
          <w:szCs w:val="24"/>
        </w:rPr>
        <w:t>1</w:t>
      </w:r>
      <w:r w:rsidR="00441598">
        <w:rPr>
          <w:rFonts w:ascii="Times New Roman" w:hAnsi="Times New Roman"/>
          <w:sz w:val="24"/>
          <w:szCs w:val="24"/>
        </w:rPr>
        <w:t xml:space="preserve"> </w:t>
      </w:r>
      <w:r w:rsidRPr="00BC105A">
        <w:rPr>
          <w:rFonts w:ascii="Times New Roman" w:hAnsi="Times New Roman"/>
          <w:sz w:val="24"/>
          <w:szCs w:val="24"/>
        </w:rPr>
        <w:t>ml</w:t>
      </w:r>
      <w:r w:rsidR="00441598">
        <w:rPr>
          <w:rFonts w:ascii="Times New Roman" w:hAnsi="Times New Roman"/>
          <w:sz w:val="24"/>
          <w:szCs w:val="24"/>
        </w:rPr>
        <w:t xml:space="preserve"> </w:t>
      </w:r>
      <w:r w:rsidRPr="00BC105A">
        <w:rPr>
          <w:rFonts w:ascii="Times New Roman" w:hAnsi="Times New Roman"/>
          <w:sz w:val="24"/>
          <w:szCs w:val="24"/>
        </w:rPr>
        <w:t>konuldu.</w:t>
      </w:r>
      <w:r w:rsidR="00441598">
        <w:rPr>
          <w:rFonts w:ascii="Times New Roman" w:hAnsi="Times New Roman"/>
          <w:sz w:val="24"/>
          <w:szCs w:val="24"/>
        </w:rPr>
        <w:t xml:space="preserve"> </w:t>
      </w:r>
      <w:r w:rsidRPr="00BC105A">
        <w:rPr>
          <w:rFonts w:ascii="Times New Roman" w:hAnsi="Times New Roman"/>
          <w:sz w:val="24"/>
          <w:szCs w:val="24"/>
        </w:rPr>
        <w:t>Üzerine</w:t>
      </w:r>
      <w:r w:rsidR="00441598">
        <w:rPr>
          <w:rFonts w:ascii="Times New Roman" w:hAnsi="Times New Roman"/>
          <w:sz w:val="24"/>
          <w:szCs w:val="24"/>
        </w:rPr>
        <w:t xml:space="preserve"> </w:t>
      </w:r>
      <w:r w:rsidRPr="00BC105A">
        <w:rPr>
          <w:rFonts w:ascii="Times New Roman" w:hAnsi="Times New Roman"/>
          <w:sz w:val="24"/>
          <w:szCs w:val="24"/>
        </w:rPr>
        <w:t>100</w:t>
      </w:r>
      <w:r w:rsidR="00441598">
        <w:rPr>
          <w:rFonts w:ascii="Times New Roman" w:hAnsi="Times New Roman"/>
          <w:sz w:val="24"/>
          <w:szCs w:val="24"/>
        </w:rPr>
        <w:t xml:space="preserve"> </w:t>
      </w:r>
      <w:r w:rsidRPr="00BC105A">
        <w:rPr>
          <w:rFonts w:ascii="Times New Roman" w:hAnsi="Times New Roman"/>
          <w:sz w:val="24"/>
          <w:szCs w:val="24"/>
        </w:rPr>
        <w:t>µl</w:t>
      </w:r>
      <w:r w:rsidR="00441598">
        <w:rPr>
          <w:rFonts w:ascii="Times New Roman" w:hAnsi="Times New Roman"/>
          <w:sz w:val="24"/>
          <w:szCs w:val="24"/>
        </w:rPr>
        <w:t xml:space="preserve"> </w:t>
      </w:r>
      <w:r w:rsidRPr="00BC105A">
        <w:rPr>
          <w:rFonts w:ascii="Times New Roman" w:hAnsi="Times New Roman"/>
          <w:sz w:val="24"/>
          <w:szCs w:val="24"/>
        </w:rPr>
        <w:t>serum</w:t>
      </w:r>
      <w:r w:rsidR="00441598">
        <w:rPr>
          <w:rFonts w:ascii="Times New Roman" w:hAnsi="Times New Roman"/>
          <w:sz w:val="24"/>
          <w:szCs w:val="24"/>
        </w:rPr>
        <w:t xml:space="preserve"> </w:t>
      </w:r>
      <w:r w:rsidRPr="00BC105A">
        <w:rPr>
          <w:rFonts w:ascii="Times New Roman" w:hAnsi="Times New Roman"/>
          <w:sz w:val="24"/>
          <w:szCs w:val="24"/>
        </w:rPr>
        <w:t>ilave</w:t>
      </w:r>
      <w:r w:rsidR="00441598">
        <w:rPr>
          <w:rFonts w:ascii="Times New Roman" w:hAnsi="Times New Roman"/>
          <w:sz w:val="24"/>
          <w:szCs w:val="24"/>
        </w:rPr>
        <w:t xml:space="preserve"> </w:t>
      </w:r>
      <w:r w:rsidRPr="00BC105A">
        <w:rPr>
          <w:rFonts w:ascii="Times New Roman" w:hAnsi="Times New Roman"/>
          <w:sz w:val="24"/>
          <w:szCs w:val="24"/>
        </w:rPr>
        <w:t>edilip</w:t>
      </w:r>
      <w:r w:rsidR="00441598">
        <w:rPr>
          <w:rFonts w:ascii="Times New Roman" w:hAnsi="Times New Roman"/>
          <w:sz w:val="24"/>
          <w:szCs w:val="24"/>
        </w:rPr>
        <w:t xml:space="preserve"> </w:t>
      </w:r>
      <w:r w:rsidRPr="00BC105A">
        <w:rPr>
          <w:rFonts w:ascii="Times New Roman" w:hAnsi="Times New Roman"/>
          <w:sz w:val="24"/>
          <w:szCs w:val="24"/>
        </w:rPr>
        <w:t>karıştırılmak</w:t>
      </w:r>
      <w:r w:rsidR="00441598">
        <w:rPr>
          <w:rFonts w:ascii="Times New Roman" w:hAnsi="Times New Roman"/>
          <w:sz w:val="24"/>
          <w:szCs w:val="24"/>
        </w:rPr>
        <w:t xml:space="preserve"> </w:t>
      </w:r>
      <w:r w:rsidRPr="00BC105A">
        <w:rPr>
          <w:rFonts w:ascii="Times New Roman" w:hAnsi="Times New Roman"/>
          <w:sz w:val="24"/>
          <w:szCs w:val="24"/>
        </w:rPr>
        <w:t>suretiyle</w:t>
      </w:r>
      <w:r w:rsidR="00441598">
        <w:rPr>
          <w:rFonts w:ascii="Times New Roman" w:hAnsi="Times New Roman"/>
          <w:sz w:val="24"/>
          <w:szCs w:val="24"/>
        </w:rPr>
        <w:t xml:space="preserve"> </w:t>
      </w:r>
      <w:r w:rsidRPr="00BC105A">
        <w:rPr>
          <w:rFonts w:ascii="Times New Roman" w:hAnsi="Times New Roman"/>
          <w:sz w:val="24"/>
          <w:szCs w:val="24"/>
        </w:rPr>
        <w:t>90</w:t>
      </w:r>
      <w:r w:rsidR="00441598">
        <w:rPr>
          <w:rFonts w:ascii="Times New Roman" w:hAnsi="Times New Roman"/>
          <w:sz w:val="24"/>
          <w:szCs w:val="24"/>
        </w:rPr>
        <w:t xml:space="preserve"> </w:t>
      </w:r>
      <w:r w:rsidRPr="00BC105A">
        <w:rPr>
          <w:rFonts w:ascii="Times New Roman" w:hAnsi="Times New Roman"/>
          <w:sz w:val="24"/>
          <w:szCs w:val="24"/>
        </w:rPr>
        <w:t>saniye</w:t>
      </w:r>
      <w:r w:rsidR="00441598">
        <w:rPr>
          <w:rFonts w:ascii="Times New Roman" w:hAnsi="Times New Roman"/>
          <w:sz w:val="24"/>
          <w:szCs w:val="24"/>
        </w:rPr>
        <w:t xml:space="preserve"> </w:t>
      </w:r>
      <w:r w:rsidR="002257F1" w:rsidRPr="00BC105A">
        <w:rPr>
          <w:rFonts w:ascii="Times New Roman" w:hAnsi="Times New Roman"/>
          <w:sz w:val="24"/>
          <w:szCs w:val="24"/>
        </w:rPr>
        <w:t>37˚C’de</w:t>
      </w:r>
      <w:r w:rsidR="00441598">
        <w:rPr>
          <w:rFonts w:ascii="Times New Roman" w:hAnsi="Times New Roman"/>
          <w:sz w:val="24"/>
          <w:szCs w:val="24"/>
        </w:rPr>
        <w:t xml:space="preserve"> </w:t>
      </w:r>
      <w:r w:rsidR="002257F1" w:rsidRPr="00BC105A">
        <w:rPr>
          <w:rFonts w:ascii="Times New Roman" w:hAnsi="Times New Roman"/>
          <w:sz w:val="24"/>
          <w:szCs w:val="24"/>
        </w:rPr>
        <w:t>inkübe</w:t>
      </w:r>
      <w:r w:rsidR="00441598">
        <w:rPr>
          <w:rFonts w:ascii="Times New Roman" w:hAnsi="Times New Roman"/>
          <w:sz w:val="24"/>
          <w:szCs w:val="24"/>
        </w:rPr>
        <w:t xml:space="preserve"> </w:t>
      </w:r>
      <w:r w:rsidR="002257F1" w:rsidRPr="00BC105A">
        <w:rPr>
          <w:rFonts w:ascii="Times New Roman" w:hAnsi="Times New Roman"/>
          <w:sz w:val="24"/>
          <w:szCs w:val="24"/>
        </w:rPr>
        <w:t>edildi</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sonra</w:t>
      </w:r>
      <w:r w:rsidR="00441598">
        <w:rPr>
          <w:rFonts w:ascii="Times New Roman" w:hAnsi="Times New Roman"/>
          <w:sz w:val="24"/>
          <w:szCs w:val="24"/>
        </w:rPr>
        <w:t xml:space="preserve"> </w:t>
      </w:r>
      <w:r w:rsidRPr="00BC105A">
        <w:rPr>
          <w:rFonts w:ascii="Times New Roman" w:hAnsi="Times New Roman"/>
          <w:sz w:val="24"/>
          <w:szCs w:val="24"/>
        </w:rPr>
        <w:t>60</w:t>
      </w:r>
      <w:r w:rsidR="00441598">
        <w:rPr>
          <w:rFonts w:ascii="Times New Roman" w:hAnsi="Times New Roman"/>
          <w:sz w:val="24"/>
          <w:szCs w:val="24"/>
        </w:rPr>
        <w:t xml:space="preserve"> </w:t>
      </w:r>
      <w:r w:rsidRPr="00BC105A">
        <w:rPr>
          <w:rFonts w:ascii="Times New Roman" w:hAnsi="Times New Roman"/>
          <w:sz w:val="24"/>
          <w:szCs w:val="24"/>
        </w:rPr>
        <w:t>saniyede</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340</w:t>
      </w:r>
      <w:r w:rsidR="00441598">
        <w:rPr>
          <w:rFonts w:ascii="Times New Roman" w:hAnsi="Times New Roman"/>
          <w:sz w:val="24"/>
          <w:szCs w:val="24"/>
        </w:rPr>
        <w:t xml:space="preserve"> </w:t>
      </w:r>
      <w:r w:rsidRPr="00BC105A">
        <w:rPr>
          <w:rFonts w:ascii="Times New Roman" w:hAnsi="Times New Roman"/>
          <w:sz w:val="24"/>
          <w:szCs w:val="24"/>
        </w:rPr>
        <w:t>nm’de</w:t>
      </w:r>
      <w:r w:rsidR="00441598">
        <w:rPr>
          <w:rFonts w:ascii="Times New Roman" w:hAnsi="Times New Roman"/>
          <w:sz w:val="24"/>
          <w:szCs w:val="24"/>
        </w:rPr>
        <w:t xml:space="preserve"> </w:t>
      </w:r>
      <w:r w:rsidRPr="00BC105A">
        <w:rPr>
          <w:rFonts w:ascii="Times New Roman" w:hAnsi="Times New Roman"/>
          <w:sz w:val="24"/>
          <w:szCs w:val="24"/>
        </w:rPr>
        <w:t>3</w:t>
      </w:r>
      <w:r w:rsidR="00441598">
        <w:rPr>
          <w:rFonts w:ascii="Times New Roman" w:hAnsi="Times New Roman"/>
          <w:sz w:val="24"/>
          <w:szCs w:val="24"/>
        </w:rPr>
        <w:t xml:space="preserve"> </w:t>
      </w:r>
      <w:r w:rsidRPr="00BC105A">
        <w:rPr>
          <w:rFonts w:ascii="Times New Roman" w:hAnsi="Times New Roman"/>
          <w:sz w:val="24"/>
          <w:szCs w:val="24"/>
        </w:rPr>
        <w:t>okuma</w:t>
      </w:r>
      <w:r w:rsidR="00441598">
        <w:rPr>
          <w:rFonts w:ascii="Times New Roman" w:hAnsi="Times New Roman"/>
          <w:sz w:val="24"/>
          <w:szCs w:val="24"/>
        </w:rPr>
        <w:t xml:space="preserve"> </w:t>
      </w:r>
      <w:r w:rsidRPr="00BC105A">
        <w:rPr>
          <w:rFonts w:ascii="Times New Roman" w:hAnsi="Times New Roman"/>
          <w:sz w:val="24"/>
          <w:szCs w:val="24"/>
        </w:rPr>
        <w:t>yapıldı.</w:t>
      </w:r>
      <w:r w:rsidR="00441598">
        <w:rPr>
          <w:rFonts w:ascii="Times New Roman" w:hAnsi="Times New Roman"/>
          <w:sz w:val="24"/>
          <w:szCs w:val="24"/>
        </w:rPr>
        <w:t xml:space="preserve"> </w:t>
      </w:r>
      <w:r w:rsidRPr="00BC105A">
        <w:rPr>
          <w:rFonts w:ascii="Times New Roman" w:hAnsi="Times New Roman"/>
          <w:sz w:val="24"/>
          <w:szCs w:val="24"/>
        </w:rPr>
        <w:t>Delta</w:t>
      </w:r>
      <w:r w:rsidR="00441598">
        <w:rPr>
          <w:rFonts w:ascii="Times New Roman" w:hAnsi="Times New Roman"/>
          <w:sz w:val="24"/>
          <w:szCs w:val="24"/>
        </w:rPr>
        <w:t xml:space="preserve"> </w:t>
      </w:r>
      <w:r w:rsidRPr="00BC105A">
        <w:rPr>
          <w:rFonts w:ascii="Times New Roman" w:hAnsi="Times New Roman"/>
          <w:sz w:val="24"/>
          <w:szCs w:val="24"/>
        </w:rPr>
        <w:t>absorbans</w:t>
      </w:r>
      <w:r w:rsidR="00441598">
        <w:rPr>
          <w:rFonts w:ascii="Times New Roman" w:hAnsi="Times New Roman"/>
          <w:sz w:val="24"/>
          <w:szCs w:val="24"/>
        </w:rPr>
        <w:t xml:space="preserve"> </w:t>
      </w:r>
      <w:r w:rsidRPr="00BC105A">
        <w:rPr>
          <w:rFonts w:ascii="Times New Roman" w:hAnsi="Times New Roman"/>
          <w:sz w:val="24"/>
          <w:szCs w:val="24"/>
        </w:rPr>
        <w:t>değeri</w:t>
      </w:r>
      <w:r w:rsidR="00441598">
        <w:rPr>
          <w:rFonts w:ascii="Times New Roman" w:hAnsi="Times New Roman"/>
          <w:sz w:val="24"/>
          <w:szCs w:val="24"/>
        </w:rPr>
        <w:t xml:space="preserve"> </w:t>
      </w:r>
      <w:r w:rsidRPr="00BC105A">
        <w:rPr>
          <w:rFonts w:ascii="Times New Roman" w:hAnsi="Times New Roman"/>
          <w:sz w:val="24"/>
          <w:szCs w:val="24"/>
        </w:rPr>
        <w:t>hesaplanarak</w:t>
      </w:r>
      <w:r w:rsidR="00441598">
        <w:rPr>
          <w:rFonts w:ascii="Times New Roman" w:hAnsi="Times New Roman"/>
          <w:sz w:val="24"/>
          <w:szCs w:val="24"/>
        </w:rPr>
        <w:t xml:space="preserve"> </w:t>
      </w:r>
      <w:r w:rsidRPr="00BC105A">
        <w:rPr>
          <w:rFonts w:ascii="Times New Roman" w:hAnsi="Times New Roman"/>
          <w:sz w:val="24"/>
          <w:szCs w:val="24"/>
        </w:rPr>
        <w:t>standart</w:t>
      </w:r>
      <w:r w:rsidR="00441598">
        <w:rPr>
          <w:rFonts w:ascii="Times New Roman" w:hAnsi="Times New Roman"/>
          <w:sz w:val="24"/>
          <w:szCs w:val="24"/>
        </w:rPr>
        <w:t xml:space="preserve"> </w:t>
      </w:r>
      <w:r w:rsidRPr="00BC105A">
        <w:rPr>
          <w:rFonts w:ascii="Times New Roman" w:hAnsi="Times New Roman"/>
          <w:sz w:val="24"/>
          <w:szCs w:val="24"/>
        </w:rPr>
        <w:t>faktör</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çarpımından</w:t>
      </w:r>
      <w:r w:rsidR="00441598">
        <w:rPr>
          <w:rFonts w:ascii="Times New Roman" w:hAnsi="Times New Roman"/>
          <w:sz w:val="24"/>
          <w:szCs w:val="24"/>
        </w:rPr>
        <w:t xml:space="preserve"> </w:t>
      </w:r>
      <w:r w:rsidRPr="00BC105A">
        <w:rPr>
          <w:rFonts w:ascii="Times New Roman" w:hAnsi="Times New Roman"/>
          <w:sz w:val="24"/>
          <w:szCs w:val="24"/>
        </w:rPr>
        <w:t>U/L</w:t>
      </w:r>
      <w:r w:rsidR="00441598">
        <w:rPr>
          <w:rFonts w:ascii="Times New Roman" w:hAnsi="Times New Roman"/>
          <w:sz w:val="24"/>
          <w:szCs w:val="24"/>
        </w:rPr>
        <w:t xml:space="preserve"> </w:t>
      </w:r>
      <w:r w:rsidRPr="00BC105A">
        <w:rPr>
          <w:rFonts w:ascii="Times New Roman" w:hAnsi="Times New Roman"/>
          <w:sz w:val="24"/>
          <w:szCs w:val="24"/>
        </w:rPr>
        <w:t>cinsinden</w:t>
      </w:r>
      <w:r w:rsidR="00441598">
        <w:rPr>
          <w:rFonts w:ascii="Times New Roman" w:hAnsi="Times New Roman"/>
          <w:sz w:val="24"/>
          <w:szCs w:val="24"/>
        </w:rPr>
        <w:t xml:space="preserve"> </w:t>
      </w:r>
      <w:r w:rsidRPr="00BC105A">
        <w:rPr>
          <w:rFonts w:ascii="Times New Roman" w:hAnsi="Times New Roman"/>
          <w:sz w:val="24"/>
          <w:szCs w:val="24"/>
        </w:rPr>
        <w:t>sonuç</w:t>
      </w:r>
      <w:r w:rsidR="00441598">
        <w:rPr>
          <w:rFonts w:ascii="Times New Roman" w:hAnsi="Times New Roman"/>
          <w:sz w:val="24"/>
          <w:szCs w:val="24"/>
        </w:rPr>
        <w:t xml:space="preserve"> </w:t>
      </w:r>
      <w:r w:rsidRPr="00BC105A">
        <w:rPr>
          <w:rFonts w:ascii="Times New Roman" w:hAnsi="Times New Roman"/>
          <w:sz w:val="24"/>
          <w:szCs w:val="24"/>
        </w:rPr>
        <w:t>elde</w:t>
      </w:r>
      <w:r w:rsidR="00441598">
        <w:rPr>
          <w:rFonts w:ascii="Times New Roman" w:hAnsi="Times New Roman"/>
          <w:sz w:val="24"/>
          <w:szCs w:val="24"/>
        </w:rPr>
        <w:t xml:space="preserve"> </w:t>
      </w:r>
      <w:r w:rsidRPr="00BC105A">
        <w:rPr>
          <w:rFonts w:ascii="Times New Roman" w:hAnsi="Times New Roman"/>
          <w:sz w:val="24"/>
          <w:szCs w:val="24"/>
        </w:rPr>
        <w:t>edildi.</w:t>
      </w:r>
    </w:p>
    <w:p w:rsidR="003F2480" w:rsidRPr="00BC105A" w:rsidRDefault="003F2480" w:rsidP="00BC105A">
      <w:pPr>
        <w:widowControl w:val="0"/>
        <w:spacing w:after="120" w:line="360" w:lineRule="auto"/>
        <w:ind w:firstLine="709"/>
        <w:jc w:val="both"/>
        <w:rPr>
          <w:rFonts w:ascii="Times New Roman" w:hAnsi="Times New Roman"/>
          <w:sz w:val="24"/>
          <w:szCs w:val="24"/>
        </w:rPr>
      </w:pPr>
    </w:p>
    <w:p w:rsidR="00627A5E" w:rsidRPr="00BC105A" w:rsidRDefault="00AE46EE" w:rsidP="006B773F">
      <w:pPr>
        <w:pStyle w:val="Balk3"/>
        <w:keepNext w:val="0"/>
        <w:keepLines w:val="0"/>
        <w:widowControl w:val="0"/>
        <w:spacing w:before="0" w:after="120" w:line="360" w:lineRule="auto"/>
        <w:jc w:val="both"/>
        <w:rPr>
          <w:rFonts w:cs="Times New Roman"/>
          <w:szCs w:val="24"/>
        </w:rPr>
      </w:pPr>
      <w:bookmarkStart w:id="39" w:name="_Toc97648053"/>
      <w:r w:rsidRPr="00BC105A">
        <w:rPr>
          <w:rFonts w:cs="Times New Roman"/>
          <w:szCs w:val="24"/>
        </w:rPr>
        <w:lastRenderedPageBreak/>
        <w:t>3.2.3</w:t>
      </w:r>
      <w:r w:rsidR="00627A5E" w:rsidRPr="00BC105A">
        <w:rPr>
          <w:rFonts w:cs="Times New Roman"/>
          <w:szCs w:val="24"/>
        </w:rPr>
        <w:t>.</w:t>
      </w:r>
      <w:r w:rsidR="00441598">
        <w:rPr>
          <w:rFonts w:cs="Times New Roman"/>
          <w:szCs w:val="24"/>
        </w:rPr>
        <w:t xml:space="preserve"> </w:t>
      </w:r>
      <w:r w:rsidR="00627A5E" w:rsidRPr="00BC105A">
        <w:rPr>
          <w:rFonts w:cs="Times New Roman"/>
          <w:szCs w:val="24"/>
        </w:rPr>
        <w:t>Serum</w:t>
      </w:r>
      <w:r w:rsidR="00441598">
        <w:rPr>
          <w:rFonts w:cs="Times New Roman"/>
          <w:szCs w:val="24"/>
        </w:rPr>
        <w:t xml:space="preserve"> </w:t>
      </w:r>
      <w:r w:rsidR="00627A5E" w:rsidRPr="00BC105A">
        <w:rPr>
          <w:rFonts w:cs="Times New Roman"/>
          <w:szCs w:val="24"/>
        </w:rPr>
        <w:t>Trigliserit</w:t>
      </w:r>
      <w:r w:rsidR="00441598">
        <w:rPr>
          <w:rFonts w:cs="Times New Roman"/>
          <w:szCs w:val="24"/>
        </w:rPr>
        <w:t xml:space="preserve"> </w:t>
      </w:r>
      <w:r w:rsidR="00627A5E" w:rsidRPr="00BC105A">
        <w:rPr>
          <w:rFonts w:cs="Times New Roman"/>
          <w:szCs w:val="24"/>
        </w:rPr>
        <w:t>Düzeyinin</w:t>
      </w:r>
      <w:r w:rsidR="00441598">
        <w:rPr>
          <w:rFonts w:cs="Times New Roman"/>
          <w:szCs w:val="24"/>
        </w:rPr>
        <w:t xml:space="preserve"> </w:t>
      </w:r>
      <w:r w:rsidR="00627A5E" w:rsidRPr="00BC105A">
        <w:rPr>
          <w:rFonts w:cs="Times New Roman"/>
          <w:szCs w:val="24"/>
        </w:rPr>
        <w:t>Ölçülmesi</w:t>
      </w:r>
      <w:bookmarkEnd w:id="39"/>
    </w:p>
    <w:p w:rsidR="00B70E48" w:rsidRPr="00BC105A" w:rsidRDefault="00B70E48" w:rsidP="006B773F">
      <w:pPr>
        <w:widowControl w:val="0"/>
        <w:spacing w:after="120" w:line="360" w:lineRule="auto"/>
        <w:jc w:val="both"/>
        <w:rPr>
          <w:rFonts w:ascii="Times New Roman" w:hAnsi="Times New Roman"/>
          <w:sz w:val="24"/>
          <w:szCs w:val="24"/>
        </w:rPr>
      </w:pPr>
    </w:p>
    <w:p w:rsidR="00A91B0C" w:rsidRPr="00BC105A" w:rsidRDefault="00A91B0C"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Serumda</w:t>
      </w:r>
      <w:r w:rsidR="00441598">
        <w:rPr>
          <w:rFonts w:ascii="Times New Roman" w:hAnsi="Times New Roman"/>
          <w:sz w:val="24"/>
          <w:szCs w:val="24"/>
        </w:rPr>
        <w:t xml:space="preserve"> </w:t>
      </w:r>
      <w:r w:rsidRPr="00BC105A">
        <w:rPr>
          <w:rFonts w:ascii="Times New Roman" w:hAnsi="Times New Roman"/>
          <w:sz w:val="24"/>
          <w:szCs w:val="24"/>
        </w:rPr>
        <w:t>trigliserit</w:t>
      </w:r>
      <w:r w:rsidR="00441598">
        <w:rPr>
          <w:rFonts w:ascii="Times New Roman" w:hAnsi="Times New Roman"/>
          <w:sz w:val="24"/>
          <w:szCs w:val="24"/>
        </w:rPr>
        <w:t xml:space="preserve"> </w:t>
      </w:r>
      <w:r w:rsidRPr="00BC105A">
        <w:rPr>
          <w:rFonts w:ascii="Times New Roman" w:hAnsi="Times New Roman"/>
          <w:sz w:val="24"/>
          <w:szCs w:val="24"/>
        </w:rPr>
        <w:t>düzeyleri</w:t>
      </w:r>
      <w:r w:rsidR="00441598">
        <w:rPr>
          <w:rFonts w:ascii="Times New Roman" w:hAnsi="Times New Roman"/>
          <w:sz w:val="24"/>
          <w:szCs w:val="24"/>
        </w:rPr>
        <w:t xml:space="preserve"> </w:t>
      </w:r>
      <w:r w:rsidRPr="00BC105A">
        <w:rPr>
          <w:rFonts w:ascii="Times New Roman" w:hAnsi="Times New Roman"/>
          <w:sz w:val="24"/>
          <w:szCs w:val="24"/>
        </w:rPr>
        <w:t>Archem</w:t>
      </w:r>
      <w:r w:rsidR="00441598">
        <w:rPr>
          <w:rFonts w:ascii="Times New Roman" w:hAnsi="Times New Roman"/>
          <w:sz w:val="24"/>
          <w:szCs w:val="24"/>
        </w:rPr>
        <w:t xml:space="preserve"> </w:t>
      </w:r>
      <w:r w:rsidRPr="00BC105A">
        <w:rPr>
          <w:rFonts w:ascii="Times New Roman" w:hAnsi="Times New Roman"/>
          <w:sz w:val="24"/>
          <w:szCs w:val="24"/>
        </w:rPr>
        <w:t>ticari</w:t>
      </w:r>
      <w:r w:rsidR="00441598">
        <w:rPr>
          <w:rFonts w:ascii="Times New Roman" w:hAnsi="Times New Roman"/>
          <w:sz w:val="24"/>
          <w:szCs w:val="24"/>
        </w:rPr>
        <w:t xml:space="preserve"> </w:t>
      </w:r>
      <w:r w:rsidRPr="00BC105A">
        <w:rPr>
          <w:rFonts w:ascii="Times New Roman" w:hAnsi="Times New Roman"/>
          <w:sz w:val="24"/>
          <w:szCs w:val="24"/>
        </w:rPr>
        <w:t>kit</w:t>
      </w:r>
      <w:r w:rsidR="00441598">
        <w:rPr>
          <w:rFonts w:ascii="Times New Roman" w:hAnsi="Times New Roman"/>
          <w:sz w:val="24"/>
          <w:szCs w:val="24"/>
        </w:rPr>
        <w:t xml:space="preserve"> </w:t>
      </w:r>
      <w:r w:rsidR="007C0C5B" w:rsidRPr="00BC105A">
        <w:rPr>
          <w:rFonts w:ascii="Times New Roman" w:hAnsi="Times New Roman"/>
          <w:sz w:val="24"/>
          <w:szCs w:val="24"/>
        </w:rPr>
        <w:t>(</w:t>
      </w:r>
      <w:r w:rsidR="007C0C5B" w:rsidRPr="00BC105A">
        <w:rPr>
          <w:rFonts w:ascii="Times New Roman" w:hAnsi="Times New Roman"/>
          <w:bCs/>
          <w:sz w:val="24"/>
          <w:szCs w:val="24"/>
        </w:rPr>
        <w:t>Archem</w:t>
      </w:r>
      <w:r w:rsidR="007C0C5B" w:rsidRPr="00BC105A">
        <w:rPr>
          <w:rFonts w:ascii="Times New Roman" w:hAnsi="Times New Roman"/>
          <w:sz w:val="24"/>
          <w:szCs w:val="24"/>
        </w:rPr>
        <w:t>,</w:t>
      </w:r>
      <w:r w:rsidR="00441598">
        <w:rPr>
          <w:rFonts w:ascii="Times New Roman" w:hAnsi="Times New Roman"/>
          <w:sz w:val="24"/>
          <w:szCs w:val="24"/>
        </w:rPr>
        <w:t xml:space="preserve"> </w:t>
      </w:r>
      <w:r w:rsidR="007C0C5B" w:rsidRPr="00BC105A">
        <w:rPr>
          <w:rFonts w:ascii="Times New Roman" w:hAnsi="Times New Roman"/>
          <w:sz w:val="24"/>
          <w:szCs w:val="24"/>
        </w:rPr>
        <w:t>A2162,</w:t>
      </w:r>
      <w:r w:rsidR="00441598">
        <w:rPr>
          <w:rFonts w:ascii="Times New Roman" w:hAnsi="Times New Roman"/>
          <w:sz w:val="24"/>
          <w:szCs w:val="24"/>
        </w:rPr>
        <w:t xml:space="preserve"> </w:t>
      </w:r>
      <w:r w:rsidR="007C0C5B" w:rsidRPr="00BC105A">
        <w:rPr>
          <w:rFonts w:ascii="Times New Roman" w:hAnsi="Times New Roman"/>
          <w:sz w:val="24"/>
          <w:szCs w:val="24"/>
        </w:rPr>
        <w:t>Istanbul,</w:t>
      </w:r>
      <w:r w:rsidR="00441598">
        <w:rPr>
          <w:rFonts w:ascii="Times New Roman" w:hAnsi="Times New Roman"/>
          <w:sz w:val="24"/>
          <w:szCs w:val="24"/>
        </w:rPr>
        <w:t xml:space="preserve"> </w:t>
      </w:r>
      <w:r w:rsidR="007C0C5B" w:rsidRPr="00BC105A">
        <w:rPr>
          <w:rFonts w:ascii="Times New Roman" w:hAnsi="Times New Roman"/>
          <w:sz w:val="24"/>
          <w:szCs w:val="24"/>
        </w:rPr>
        <w:t>Turkey)</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kolorimetrik</w:t>
      </w:r>
      <w:r w:rsidR="00441598">
        <w:rPr>
          <w:rFonts w:ascii="Times New Roman" w:hAnsi="Times New Roman"/>
          <w:sz w:val="24"/>
          <w:szCs w:val="24"/>
        </w:rPr>
        <w:t xml:space="preserve"> </w:t>
      </w:r>
      <w:r w:rsidRPr="00BC105A">
        <w:rPr>
          <w:rFonts w:ascii="Times New Roman" w:hAnsi="Times New Roman"/>
          <w:sz w:val="24"/>
          <w:szCs w:val="24"/>
        </w:rPr>
        <w:t>yöntem</w:t>
      </w:r>
      <w:r w:rsidR="00441598">
        <w:rPr>
          <w:rFonts w:ascii="Times New Roman" w:hAnsi="Times New Roman"/>
          <w:sz w:val="24"/>
          <w:szCs w:val="24"/>
        </w:rPr>
        <w:t xml:space="preserve"> </w:t>
      </w:r>
      <w:r w:rsidRPr="00BC105A">
        <w:rPr>
          <w:rFonts w:ascii="Times New Roman" w:hAnsi="Times New Roman"/>
          <w:sz w:val="24"/>
          <w:szCs w:val="24"/>
        </w:rPr>
        <w:t>kullanılarak</w:t>
      </w:r>
      <w:r w:rsidR="00441598">
        <w:rPr>
          <w:rFonts w:ascii="Times New Roman" w:hAnsi="Times New Roman"/>
          <w:sz w:val="24"/>
          <w:szCs w:val="24"/>
        </w:rPr>
        <w:t xml:space="preserve"> </w:t>
      </w:r>
      <w:r w:rsidRPr="00BC105A">
        <w:rPr>
          <w:rFonts w:ascii="Times New Roman" w:hAnsi="Times New Roman"/>
          <w:sz w:val="24"/>
          <w:szCs w:val="24"/>
        </w:rPr>
        <w:t>ölçüldü.</w:t>
      </w:r>
      <w:r w:rsidR="00441598">
        <w:rPr>
          <w:rFonts w:ascii="Times New Roman" w:hAnsi="Times New Roman"/>
          <w:sz w:val="24"/>
          <w:szCs w:val="24"/>
        </w:rPr>
        <w:t xml:space="preserve"> </w:t>
      </w:r>
      <w:r w:rsidRPr="00BC105A">
        <w:rPr>
          <w:rFonts w:ascii="Times New Roman" w:hAnsi="Times New Roman"/>
          <w:sz w:val="24"/>
          <w:szCs w:val="24"/>
        </w:rPr>
        <w:t>Prensip</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trigliseritler,</w:t>
      </w:r>
      <w:r w:rsidR="00441598">
        <w:rPr>
          <w:rFonts w:ascii="Times New Roman" w:hAnsi="Times New Roman"/>
          <w:sz w:val="24"/>
          <w:szCs w:val="24"/>
        </w:rPr>
        <w:t xml:space="preserve"> </w:t>
      </w:r>
      <w:r w:rsidRPr="00BC105A">
        <w:rPr>
          <w:rFonts w:ascii="Times New Roman" w:hAnsi="Times New Roman"/>
          <w:sz w:val="24"/>
          <w:szCs w:val="24"/>
        </w:rPr>
        <w:t>gliserol</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serbest</w:t>
      </w:r>
      <w:r w:rsidR="00441598">
        <w:rPr>
          <w:rFonts w:ascii="Times New Roman" w:hAnsi="Times New Roman"/>
          <w:sz w:val="24"/>
          <w:szCs w:val="24"/>
        </w:rPr>
        <w:t xml:space="preserve"> </w:t>
      </w:r>
      <w:r w:rsidRPr="00BC105A">
        <w:rPr>
          <w:rFonts w:ascii="Times New Roman" w:hAnsi="Times New Roman"/>
          <w:sz w:val="24"/>
          <w:szCs w:val="24"/>
        </w:rPr>
        <w:t>yağ</w:t>
      </w:r>
      <w:r w:rsidR="00441598">
        <w:rPr>
          <w:rFonts w:ascii="Times New Roman" w:hAnsi="Times New Roman"/>
          <w:sz w:val="24"/>
          <w:szCs w:val="24"/>
        </w:rPr>
        <w:t xml:space="preserve"> </w:t>
      </w:r>
      <w:r w:rsidRPr="00BC105A">
        <w:rPr>
          <w:rFonts w:ascii="Times New Roman" w:hAnsi="Times New Roman"/>
          <w:sz w:val="24"/>
          <w:szCs w:val="24"/>
        </w:rPr>
        <w:t>asitleri</w:t>
      </w:r>
      <w:r w:rsidR="00441598">
        <w:rPr>
          <w:rFonts w:ascii="Times New Roman" w:hAnsi="Times New Roman"/>
          <w:sz w:val="24"/>
          <w:szCs w:val="24"/>
        </w:rPr>
        <w:t xml:space="preserve"> </w:t>
      </w:r>
      <w:r w:rsidRPr="00BC105A">
        <w:rPr>
          <w:rFonts w:ascii="Times New Roman" w:hAnsi="Times New Roman"/>
          <w:sz w:val="24"/>
          <w:szCs w:val="24"/>
        </w:rPr>
        <w:t>üretmek</w:t>
      </w:r>
      <w:r w:rsidR="00441598">
        <w:rPr>
          <w:rFonts w:ascii="Times New Roman" w:hAnsi="Times New Roman"/>
          <w:sz w:val="24"/>
          <w:szCs w:val="24"/>
        </w:rPr>
        <w:t xml:space="preserve"> </w:t>
      </w:r>
      <w:r w:rsidRPr="00BC105A">
        <w:rPr>
          <w:rFonts w:ascii="Times New Roman" w:hAnsi="Times New Roman"/>
          <w:sz w:val="24"/>
          <w:szCs w:val="24"/>
        </w:rPr>
        <w:t>için</w:t>
      </w:r>
      <w:r w:rsidR="00441598">
        <w:rPr>
          <w:rFonts w:ascii="Times New Roman" w:hAnsi="Times New Roman"/>
          <w:sz w:val="24"/>
          <w:szCs w:val="24"/>
        </w:rPr>
        <w:t xml:space="preserve"> </w:t>
      </w:r>
      <w:r w:rsidRPr="00BC105A">
        <w:rPr>
          <w:rFonts w:ascii="Times New Roman" w:hAnsi="Times New Roman"/>
          <w:sz w:val="24"/>
          <w:szCs w:val="24"/>
        </w:rPr>
        <w:t>lipoproteinlipaz</w:t>
      </w:r>
      <w:r w:rsidR="00441598">
        <w:rPr>
          <w:rFonts w:ascii="Times New Roman" w:hAnsi="Times New Roman"/>
          <w:sz w:val="24"/>
          <w:szCs w:val="24"/>
        </w:rPr>
        <w:t xml:space="preserve"> </w:t>
      </w:r>
      <w:r w:rsidRPr="00BC105A">
        <w:rPr>
          <w:rFonts w:ascii="Times New Roman" w:hAnsi="Times New Roman"/>
          <w:sz w:val="24"/>
          <w:szCs w:val="24"/>
        </w:rPr>
        <w:t>tarafında</w:t>
      </w:r>
      <w:r w:rsidR="00441598">
        <w:rPr>
          <w:rFonts w:ascii="Times New Roman" w:hAnsi="Times New Roman"/>
          <w:sz w:val="24"/>
          <w:szCs w:val="24"/>
        </w:rPr>
        <w:t xml:space="preserve"> </w:t>
      </w:r>
      <w:r w:rsidRPr="00BC105A">
        <w:rPr>
          <w:rFonts w:ascii="Times New Roman" w:hAnsi="Times New Roman"/>
          <w:sz w:val="24"/>
          <w:szCs w:val="24"/>
        </w:rPr>
        <w:t>hidrolize</w:t>
      </w:r>
      <w:r w:rsidR="00441598">
        <w:rPr>
          <w:rFonts w:ascii="Times New Roman" w:hAnsi="Times New Roman"/>
          <w:sz w:val="24"/>
          <w:szCs w:val="24"/>
        </w:rPr>
        <w:t xml:space="preserve"> </w:t>
      </w:r>
      <w:r w:rsidRPr="00BC105A">
        <w:rPr>
          <w:rFonts w:ascii="Times New Roman" w:hAnsi="Times New Roman"/>
          <w:sz w:val="24"/>
          <w:szCs w:val="24"/>
        </w:rPr>
        <w:t>edilmektedir.</w:t>
      </w:r>
      <w:r w:rsidR="00441598">
        <w:rPr>
          <w:rFonts w:ascii="Times New Roman" w:hAnsi="Times New Roman"/>
          <w:sz w:val="24"/>
          <w:szCs w:val="24"/>
        </w:rPr>
        <w:t xml:space="preserve"> </w:t>
      </w:r>
      <w:r w:rsidRPr="00BC105A">
        <w:rPr>
          <w:rFonts w:ascii="Times New Roman" w:hAnsi="Times New Roman"/>
          <w:sz w:val="24"/>
          <w:szCs w:val="24"/>
        </w:rPr>
        <w:t>Gliserol,</w:t>
      </w:r>
      <w:r w:rsidR="00441598">
        <w:rPr>
          <w:rFonts w:ascii="Times New Roman" w:hAnsi="Times New Roman"/>
          <w:sz w:val="24"/>
          <w:szCs w:val="24"/>
        </w:rPr>
        <w:t xml:space="preserve"> </w:t>
      </w:r>
      <w:r w:rsidRPr="00BC105A">
        <w:rPr>
          <w:rFonts w:ascii="Times New Roman" w:hAnsi="Times New Roman"/>
          <w:sz w:val="24"/>
          <w:szCs w:val="24"/>
        </w:rPr>
        <w:t>gliserol</w:t>
      </w:r>
      <w:r w:rsidR="00441598">
        <w:rPr>
          <w:rFonts w:ascii="Times New Roman" w:hAnsi="Times New Roman"/>
          <w:sz w:val="24"/>
          <w:szCs w:val="24"/>
        </w:rPr>
        <w:t xml:space="preserve"> </w:t>
      </w:r>
      <w:r w:rsidRPr="00BC105A">
        <w:rPr>
          <w:rFonts w:ascii="Times New Roman" w:hAnsi="Times New Roman"/>
          <w:sz w:val="24"/>
          <w:szCs w:val="24"/>
        </w:rPr>
        <w:t>kinaz,</w:t>
      </w:r>
      <w:r w:rsidR="00441598">
        <w:rPr>
          <w:rFonts w:ascii="Times New Roman" w:hAnsi="Times New Roman"/>
          <w:sz w:val="24"/>
          <w:szCs w:val="24"/>
        </w:rPr>
        <w:t xml:space="preserve"> </w:t>
      </w:r>
      <w:r w:rsidRPr="00BC105A">
        <w:rPr>
          <w:rFonts w:ascii="Times New Roman" w:hAnsi="Times New Roman"/>
          <w:sz w:val="24"/>
          <w:szCs w:val="24"/>
        </w:rPr>
        <w:t>gliserol</w:t>
      </w:r>
      <w:r w:rsidR="00441598">
        <w:rPr>
          <w:rFonts w:ascii="Times New Roman" w:hAnsi="Times New Roman"/>
          <w:sz w:val="24"/>
          <w:szCs w:val="24"/>
        </w:rPr>
        <w:t xml:space="preserve"> </w:t>
      </w:r>
      <w:r w:rsidRPr="00BC105A">
        <w:rPr>
          <w:rFonts w:ascii="Times New Roman" w:hAnsi="Times New Roman"/>
          <w:sz w:val="24"/>
          <w:szCs w:val="24"/>
        </w:rPr>
        <w:t>fosfat</w:t>
      </w:r>
      <w:r w:rsidR="00441598">
        <w:rPr>
          <w:rFonts w:ascii="Times New Roman" w:hAnsi="Times New Roman"/>
          <w:sz w:val="24"/>
          <w:szCs w:val="24"/>
        </w:rPr>
        <w:t xml:space="preserve"> </w:t>
      </w:r>
      <w:r w:rsidRPr="00BC105A">
        <w:rPr>
          <w:rFonts w:ascii="Times New Roman" w:hAnsi="Times New Roman"/>
          <w:sz w:val="24"/>
          <w:szCs w:val="24"/>
        </w:rPr>
        <w:t>oksidazın</w:t>
      </w:r>
      <w:r w:rsidR="00441598">
        <w:rPr>
          <w:rFonts w:ascii="Times New Roman" w:hAnsi="Times New Roman"/>
          <w:sz w:val="24"/>
          <w:szCs w:val="24"/>
        </w:rPr>
        <w:t xml:space="preserve"> </w:t>
      </w:r>
      <w:r w:rsidRPr="00BC105A">
        <w:rPr>
          <w:rFonts w:ascii="Times New Roman" w:hAnsi="Times New Roman"/>
          <w:sz w:val="24"/>
          <w:szCs w:val="24"/>
        </w:rPr>
        <w:t>dâhil</w:t>
      </w:r>
      <w:r w:rsidR="00441598">
        <w:rPr>
          <w:rFonts w:ascii="Times New Roman" w:hAnsi="Times New Roman"/>
          <w:sz w:val="24"/>
          <w:szCs w:val="24"/>
        </w:rPr>
        <w:t xml:space="preserve"> </w:t>
      </w:r>
      <w:r w:rsidRPr="00BC105A">
        <w:rPr>
          <w:rFonts w:ascii="Times New Roman" w:hAnsi="Times New Roman"/>
          <w:sz w:val="24"/>
          <w:szCs w:val="24"/>
        </w:rPr>
        <w:t>olduğu</w:t>
      </w:r>
      <w:r w:rsidR="00441598">
        <w:rPr>
          <w:rFonts w:ascii="Times New Roman" w:hAnsi="Times New Roman"/>
          <w:sz w:val="24"/>
          <w:szCs w:val="24"/>
        </w:rPr>
        <w:t xml:space="preserve"> </w:t>
      </w:r>
      <w:r w:rsidRPr="00BC105A">
        <w:rPr>
          <w:rFonts w:ascii="Times New Roman" w:hAnsi="Times New Roman"/>
          <w:sz w:val="24"/>
          <w:szCs w:val="24"/>
        </w:rPr>
        <w:t>H</w:t>
      </w:r>
      <w:r w:rsidRPr="00BC105A">
        <w:rPr>
          <w:rFonts w:ascii="Times New Roman" w:hAnsi="Times New Roman"/>
          <w:sz w:val="24"/>
          <w:szCs w:val="24"/>
          <w:vertAlign w:val="subscript"/>
        </w:rPr>
        <w:t>2</w:t>
      </w:r>
      <w:r w:rsidRPr="00BC105A">
        <w:rPr>
          <w:rFonts w:ascii="Times New Roman" w:hAnsi="Times New Roman"/>
          <w:sz w:val="24"/>
          <w:szCs w:val="24"/>
        </w:rPr>
        <w:t>O</w:t>
      </w:r>
      <w:r w:rsidRPr="00BC105A">
        <w:rPr>
          <w:rFonts w:ascii="Times New Roman" w:hAnsi="Times New Roman"/>
          <w:sz w:val="24"/>
          <w:szCs w:val="24"/>
          <w:vertAlign w:val="subscript"/>
        </w:rPr>
        <w:t>2</w:t>
      </w:r>
      <w:r w:rsidRPr="00BC105A">
        <w:rPr>
          <w:rFonts w:ascii="Times New Roman" w:hAnsi="Times New Roman"/>
          <w:sz w:val="24"/>
          <w:szCs w:val="24"/>
        </w:rPr>
        <w:t>’nin</w:t>
      </w:r>
      <w:r w:rsidR="00441598">
        <w:rPr>
          <w:rFonts w:ascii="Times New Roman" w:hAnsi="Times New Roman"/>
          <w:sz w:val="24"/>
          <w:szCs w:val="24"/>
        </w:rPr>
        <w:t xml:space="preserve"> </w:t>
      </w:r>
      <w:r w:rsidRPr="00BC105A">
        <w:rPr>
          <w:rFonts w:ascii="Times New Roman" w:hAnsi="Times New Roman"/>
          <w:sz w:val="24"/>
          <w:szCs w:val="24"/>
        </w:rPr>
        <w:t>üretildiği</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dizi</w:t>
      </w:r>
      <w:r w:rsidR="00441598">
        <w:rPr>
          <w:rFonts w:ascii="Times New Roman" w:hAnsi="Times New Roman"/>
          <w:sz w:val="24"/>
          <w:szCs w:val="24"/>
        </w:rPr>
        <w:t xml:space="preserve"> </w:t>
      </w:r>
      <w:r w:rsidRPr="00BC105A">
        <w:rPr>
          <w:rFonts w:ascii="Times New Roman" w:hAnsi="Times New Roman"/>
          <w:sz w:val="24"/>
          <w:szCs w:val="24"/>
        </w:rPr>
        <w:t>bağıl</w:t>
      </w:r>
      <w:r w:rsidR="00441598">
        <w:rPr>
          <w:rFonts w:ascii="Times New Roman" w:hAnsi="Times New Roman"/>
          <w:sz w:val="24"/>
          <w:szCs w:val="24"/>
        </w:rPr>
        <w:t xml:space="preserve"> </w:t>
      </w:r>
      <w:r w:rsidRPr="00BC105A">
        <w:rPr>
          <w:rFonts w:ascii="Times New Roman" w:hAnsi="Times New Roman"/>
          <w:sz w:val="24"/>
          <w:szCs w:val="24"/>
        </w:rPr>
        <w:t>enzimatik</w:t>
      </w:r>
      <w:r w:rsidR="00441598">
        <w:rPr>
          <w:rFonts w:ascii="Times New Roman" w:hAnsi="Times New Roman"/>
          <w:sz w:val="24"/>
          <w:szCs w:val="24"/>
        </w:rPr>
        <w:t xml:space="preserve"> </w:t>
      </w:r>
      <w:r w:rsidRPr="00BC105A">
        <w:rPr>
          <w:rFonts w:ascii="Times New Roman" w:hAnsi="Times New Roman"/>
          <w:sz w:val="24"/>
          <w:szCs w:val="24"/>
        </w:rPr>
        <w:t>reaksiyona</w:t>
      </w:r>
      <w:r w:rsidR="00441598">
        <w:rPr>
          <w:rFonts w:ascii="Times New Roman" w:hAnsi="Times New Roman"/>
          <w:sz w:val="24"/>
          <w:szCs w:val="24"/>
        </w:rPr>
        <w:t xml:space="preserve"> </w:t>
      </w:r>
      <w:r w:rsidRPr="00BC105A">
        <w:rPr>
          <w:rFonts w:ascii="Times New Roman" w:hAnsi="Times New Roman"/>
          <w:sz w:val="24"/>
          <w:szCs w:val="24"/>
        </w:rPr>
        <w:t>katılmaktadır.</w:t>
      </w:r>
      <w:r w:rsidR="00441598">
        <w:rPr>
          <w:rFonts w:ascii="Times New Roman" w:hAnsi="Times New Roman"/>
          <w:sz w:val="24"/>
          <w:szCs w:val="24"/>
        </w:rPr>
        <w:t xml:space="preserve"> </w:t>
      </w:r>
      <w:r w:rsidRPr="00BC105A">
        <w:rPr>
          <w:rFonts w:ascii="Times New Roman" w:hAnsi="Times New Roman"/>
          <w:sz w:val="24"/>
          <w:szCs w:val="24"/>
        </w:rPr>
        <w:t>H</w:t>
      </w:r>
      <w:r w:rsidRPr="00BC105A">
        <w:rPr>
          <w:rFonts w:ascii="Times New Roman" w:hAnsi="Times New Roman"/>
          <w:sz w:val="24"/>
          <w:szCs w:val="24"/>
          <w:vertAlign w:val="subscript"/>
        </w:rPr>
        <w:t>2</w:t>
      </w:r>
      <w:r w:rsidRPr="00BC105A">
        <w:rPr>
          <w:rFonts w:ascii="Times New Roman" w:hAnsi="Times New Roman"/>
          <w:sz w:val="24"/>
          <w:szCs w:val="24"/>
        </w:rPr>
        <w:t>O</w:t>
      </w:r>
      <w:r w:rsidRPr="00BC105A">
        <w:rPr>
          <w:rFonts w:ascii="Times New Roman" w:hAnsi="Times New Roman"/>
          <w:sz w:val="24"/>
          <w:szCs w:val="24"/>
          <w:vertAlign w:val="subscript"/>
        </w:rPr>
        <w:t>2</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kinonim</w:t>
      </w:r>
      <w:r w:rsidR="00441598">
        <w:rPr>
          <w:rFonts w:ascii="Times New Roman" w:hAnsi="Times New Roman"/>
          <w:sz w:val="24"/>
          <w:szCs w:val="24"/>
        </w:rPr>
        <w:t xml:space="preserve"> </w:t>
      </w:r>
      <w:r w:rsidRPr="00BC105A">
        <w:rPr>
          <w:rFonts w:ascii="Times New Roman" w:hAnsi="Times New Roman"/>
          <w:sz w:val="24"/>
          <w:szCs w:val="24"/>
        </w:rPr>
        <w:t>boyası</w:t>
      </w:r>
      <w:r w:rsidR="00441598">
        <w:rPr>
          <w:rFonts w:ascii="Times New Roman" w:hAnsi="Times New Roman"/>
          <w:sz w:val="24"/>
          <w:szCs w:val="24"/>
        </w:rPr>
        <w:t xml:space="preserve"> </w:t>
      </w:r>
      <w:r w:rsidRPr="00BC105A">
        <w:rPr>
          <w:rFonts w:ascii="Times New Roman" w:hAnsi="Times New Roman"/>
          <w:sz w:val="24"/>
          <w:szCs w:val="24"/>
        </w:rPr>
        <w:t>oluşturmak</w:t>
      </w:r>
      <w:r w:rsidR="00441598">
        <w:rPr>
          <w:rFonts w:ascii="Times New Roman" w:hAnsi="Times New Roman"/>
          <w:sz w:val="24"/>
          <w:szCs w:val="24"/>
        </w:rPr>
        <w:t xml:space="preserve"> </w:t>
      </w:r>
      <w:r w:rsidRPr="00BC105A">
        <w:rPr>
          <w:rFonts w:ascii="Times New Roman" w:hAnsi="Times New Roman"/>
          <w:sz w:val="24"/>
          <w:szCs w:val="24"/>
        </w:rPr>
        <w:t>için</w:t>
      </w:r>
      <w:r w:rsidR="00441598">
        <w:rPr>
          <w:rFonts w:ascii="Times New Roman" w:hAnsi="Times New Roman"/>
          <w:sz w:val="24"/>
          <w:szCs w:val="24"/>
        </w:rPr>
        <w:t xml:space="preserve"> </w:t>
      </w:r>
      <w:r w:rsidRPr="00BC105A">
        <w:rPr>
          <w:rFonts w:ascii="Times New Roman" w:hAnsi="Times New Roman"/>
          <w:sz w:val="24"/>
          <w:szCs w:val="24"/>
        </w:rPr>
        <w:t>peroksidaz</w:t>
      </w:r>
      <w:r w:rsidR="00441598">
        <w:rPr>
          <w:rFonts w:ascii="Times New Roman" w:hAnsi="Times New Roman"/>
          <w:sz w:val="24"/>
          <w:szCs w:val="24"/>
        </w:rPr>
        <w:t xml:space="preserve"> </w:t>
      </w:r>
      <w:r w:rsidRPr="00BC105A">
        <w:rPr>
          <w:rFonts w:ascii="Times New Roman" w:hAnsi="Times New Roman"/>
          <w:sz w:val="24"/>
          <w:szCs w:val="24"/>
        </w:rPr>
        <w:t>varlığında</w:t>
      </w:r>
      <w:r w:rsidR="00441598">
        <w:rPr>
          <w:rFonts w:ascii="Times New Roman" w:hAnsi="Times New Roman"/>
          <w:sz w:val="24"/>
          <w:szCs w:val="24"/>
        </w:rPr>
        <w:t xml:space="preserve"> </w:t>
      </w:r>
      <w:r w:rsidRPr="00BC105A">
        <w:rPr>
          <w:rFonts w:ascii="Times New Roman" w:hAnsi="Times New Roman"/>
          <w:sz w:val="24"/>
          <w:szCs w:val="24"/>
        </w:rPr>
        <w:t>p-klorofenol</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4-aminoantipirin</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reaksiyona</w:t>
      </w:r>
      <w:r w:rsidR="00441598">
        <w:rPr>
          <w:rFonts w:ascii="Times New Roman" w:hAnsi="Times New Roman"/>
          <w:sz w:val="24"/>
          <w:szCs w:val="24"/>
        </w:rPr>
        <w:t xml:space="preserve"> </w:t>
      </w:r>
      <w:r w:rsidRPr="00BC105A">
        <w:rPr>
          <w:rFonts w:ascii="Times New Roman" w:hAnsi="Times New Roman"/>
          <w:sz w:val="24"/>
          <w:szCs w:val="24"/>
        </w:rPr>
        <w:t>girmektedir.</w:t>
      </w:r>
      <w:r w:rsidR="00441598">
        <w:rPr>
          <w:rFonts w:ascii="Times New Roman" w:hAnsi="Times New Roman"/>
          <w:sz w:val="24"/>
          <w:szCs w:val="24"/>
        </w:rPr>
        <w:t xml:space="preserve"> </w:t>
      </w:r>
      <w:r w:rsidRPr="00BC105A">
        <w:rPr>
          <w:rFonts w:ascii="Times New Roman" w:hAnsi="Times New Roman"/>
          <w:sz w:val="24"/>
          <w:szCs w:val="24"/>
        </w:rPr>
        <w:t>Oluşan</w:t>
      </w:r>
      <w:r w:rsidR="00441598">
        <w:rPr>
          <w:rFonts w:ascii="Times New Roman" w:hAnsi="Times New Roman"/>
          <w:sz w:val="24"/>
          <w:szCs w:val="24"/>
        </w:rPr>
        <w:t xml:space="preserve"> </w:t>
      </w:r>
      <w:r w:rsidRPr="00BC105A">
        <w:rPr>
          <w:rFonts w:ascii="Times New Roman" w:hAnsi="Times New Roman"/>
          <w:sz w:val="24"/>
          <w:szCs w:val="24"/>
        </w:rPr>
        <w:t>rengin</w:t>
      </w:r>
      <w:r w:rsidR="00441598">
        <w:rPr>
          <w:rFonts w:ascii="Times New Roman" w:hAnsi="Times New Roman"/>
          <w:sz w:val="24"/>
          <w:szCs w:val="24"/>
        </w:rPr>
        <w:t xml:space="preserve"> </w:t>
      </w:r>
      <w:r w:rsidRPr="00BC105A">
        <w:rPr>
          <w:rFonts w:ascii="Times New Roman" w:hAnsi="Times New Roman"/>
          <w:sz w:val="24"/>
          <w:szCs w:val="24"/>
        </w:rPr>
        <w:t>yoğunluğu</w:t>
      </w:r>
      <w:r w:rsidR="00441598">
        <w:rPr>
          <w:rFonts w:ascii="Times New Roman" w:hAnsi="Times New Roman"/>
          <w:sz w:val="24"/>
          <w:szCs w:val="24"/>
        </w:rPr>
        <w:t xml:space="preserve"> </w:t>
      </w:r>
      <w:r w:rsidRPr="00BC105A">
        <w:rPr>
          <w:rFonts w:ascii="Times New Roman" w:hAnsi="Times New Roman"/>
          <w:sz w:val="24"/>
          <w:szCs w:val="24"/>
        </w:rPr>
        <w:t>trigliserit</w:t>
      </w:r>
      <w:r w:rsidR="00441598">
        <w:rPr>
          <w:rFonts w:ascii="Times New Roman" w:hAnsi="Times New Roman"/>
          <w:sz w:val="24"/>
          <w:szCs w:val="24"/>
        </w:rPr>
        <w:t xml:space="preserve"> </w:t>
      </w:r>
      <w:r w:rsidRPr="00BC105A">
        <w:rPr>
          <w:rFonts w:ascii="Times New Roman" w:hAnsi="Times New Roman"/>
          <w:sz w:val="24"/>
          <w:szCs w:val="24"/>
        </w:rPr>
        <w:t>konsantrasyonuyla</w:t>
      </w:r>
      <w:r w:rsidR="00441598">
        <w:rPr>
          <w:rFonts w:ascii="Times New Roman" w:hAnsi="Times New Roman"/>
          <w:sz w:val="24"/>
          <w:szCs w:val="24"/>
        </w:rPr>
        <w:t xml:space="preserve"> </w:t>
      </w:r>
      <w:r w:rsidRPr="00BC105A">
        <w:rPr>
          <w:rFonts w:ascii="Times New Roman" w:hAnsi="Times New Roman"/>
          <w:sz w:val="24"/>
          <w:szCs w:val="24"/>
        </w:rPr>
        <w:t>orantılı</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480</w:t>
      </w:r>
      <w:r w:rsidR="00441598">
        <w:rPr>
          <w:rFonts w:ascii="Times New Roman" w:hAnsi="Times New Roman"/>
          <w:sz w:val="24"/>
          <w:szCs w:val="24"/>
        </w:rPr>
        <w:t xml:space="preserve"> </w:t>
      </w:r>
      <w:r w:rsidRPr="00BC105A">
        <w:rPr>
          <w:rFonts w:ascii="Times New Roman" w:hAnsi="Times New Roman"/>
          <w:sz w:val="24"/>
          <w:szCs w:val="24"/>
        </w:rPr>
        <w:t>ila</w:t>
      </w:r>
      <w:r w:rsidR="00441598">
        <w:rPr>
          <w:rFonts w:ascii="Times New Roman" w:hAnsi="Times New Roman"/>
          <w:sz w:val="24"/>
          <w:szCs w:val="24"/>
        </w:rPr>
        <w:t xml:space="preserve"> </w:t>
      </w:r>
      <w:r w:rsidRPr="00BC105A">
        <w:rPr>
          <w:rFonts w:ascii="Times New Roman" w:hAnsi="Times New Roman"/>
          <w:sz w:val="24"/>
          <w:szCs w:val="24"/>
        </w:rPr>
        <w:t>520</w:t>
      </w:r>
      <w:r w:rsidR="00441598">
        <w:rPr>
          <w:rFonts w:ascii="Times New Roman" w:hAnsi="Times New Roman"/>
          <w:sz w:val="24"/>
          <w:szCs w:val="24"/>
        </w:rPr>
        <w:t xml:space="preserve"> </w:t>
      </w:r>
      <w:r w:rsidRPr="00BC105A">
        <w:rPr>
          <w:rFonts w:ascii="Times New Roman" w:hAnsi="Times New Roman"/>
          <w:sz w:val="24"/>
          <w:szCs w:val="24"/>
        </w:rPr>
        <w:t>nm</w:t>
      </w:r>
      <w:r w:rsidR="00441598">
        <w:rPr>
          <w:rFonts w:ascii="Times New Roman" w:hAnsi="Times New Roman"/>
          <w:sz w:val="24"/>
          <w:szCs w:val="24"/>
        </w:rPr>
        <w:t xml:space="preserve"> </w:t>
      </w:r>
      <w:r w:rsidRPr="00BC105A">
        <w:rPr>
          <w:rFonts w:ascii="Times New Roman" w:hAnsi="Times New Roman"/>
          <w:sz w:val="24"/>
          <w:szCs w:val="24"/>
        </w:rPr>
        <w:t>arasında</w:t>
      </w:r>
      <w:r w:rsidR="00441598">
        <w:rPr>
          <w:rFonts w:ascii="Times New Roman" w:hAnsi="Times New Roman"/>
          <w:sz w:val="24"/>
          <w:szCs w:val="24"/>
        </w:rPr>
        <w:t xml:space="preserve"> </w:t>
      </w:r>
      <w:r w:rsidRPr="00BC105A">
        <w:rPr>
          <w:rFonts w:ascii="Times New Roman" w:hAnsi="Times New Roman"/>
          <w:sz w:val="24"/>
          <w:szCs w:val="24"/>
        </w:rPr>
        <w:t>fotometrik</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ölçü</w:t>
      </w:r>
      <w:r w:rsidR="001655D1" w:rsidRPr="00BC105A">
        <w:rPr>
          <w:rFonts w:ascii="Times New Roman" w:hAnsi="Times New Roman"/>
          <w:sz w:val="24"/>
          <w:szCs w:val="24"/>
        </w:rPr>
        <w:t>ldü</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Hesaplama</w:t>
      </w:r>
      <w:r w:rsidR="00441598">
        <w:rPr>
          <w:rFonts w:ascii="Times New Roman" w:hAnsi="Times New Roman"/>
          <w:sz w:val="24"/>
          <w:szCs w:val="24"/>
        </w:rPr>
        <w:t xml:space="preserve"> </w:t>
      </w:r>
      <w:r w:rsidRPr="00BC105A">
        <w:rPr>
          <w:rFonts w:ascii="Times New Roman" w:hAnsi="Times New Roman"/>
          <w:sz w:val="24"/>
          <w:szCs w:val="24"/>
        </w:rPr>
        <w:t>formülasyonu:</w:t>
      </w:r>
      <w:r w:rsidR="00441598">
        <w:rPr>
          <w:rFonts w:ascii="Times New Roman" w:hAnsi="Times New Roman"/>
          <w:sz w:val="24"/>
          <w:szCs w:val="24"/>
        </w:rPr>
        <w:t xml:space="preserve"> </w:t>
      </w:r>
      <w:r w:rsidRPr="00BC105A">
        <w:rPr>
          <w:rFonts w:ascii="Times New Roman" w:hAnsi="Times New Roman"/>
          <w:sz w:val="24"/>
          <w:szCs w:val="24"/>
        </w:rPr>
        <w:t>Serum</w:t>
      </w:r>
      <w:r w:rsidR="00441598">
        <w:rPr>
          <w:rFonts w:ascii="Times New Roman" w:hAnsi="Times New Roman"/>
          <w:sz w:val="24"/>
          <w:szCs w:val="24"/>
        </w:rPr>
        <w:t xml:space="preserve"> </w:t>
      </w:r>
      <w:r w:rsidRPr="00BC105A">
        <w:rPr>
          <w:rFonts w:ascii="Times New Roman" w:hAnsi="Times New Roman"/>
          <w:sz w:val="24"/>
          <w:szCs w:val="24"/>
        </w:rPr>
        <w:t>örneği:</w:t>
      </w:r>
      <w:r w:rsidR="00441598">
        <w:rPr>
          <w:rFonts w:ascii="Times New Roman" w:hAnsi="Times New Roman"/>
          <w:sz w:val="24"/>
          <w:szCs w:val="24"/>
        </w:rPr>
        <w:t xml:space="preserve"> </w:t>
      </w:r>
      <w:r w:rsidRPr="00BC105A">
        <w:rPr>
          <w:rFonts w:ascii="Times New Roman" w:hAnsi="Times New Roman"/>
          <w:sz w:val="24"/>
          <w:szCs w:val="24"/>
        </w:rPr>
        <w:t>trigliserit</w:t>
      </w:r>
      <w:r w:rsidR="00441598">
        <w:rPr>
          <w:rFonts w:ascii="Times New Roman" w:hAnsi="Times New Roman"/>
          <w:sz w:val="24"/>
          <w:szCs w:val="24"/>
        </w:rPr>
        <w:t xml:space="preserve"> </w:t>
      </w:r>
      <w:r w:rsidRPr="00BC105A">
        <w:rPr>
          <w:rFonts w:ascii="Times New Roman" w:hAnsi="Times New Roman"/>
          <w:sz w:val="24"/>
          <w:szCs w:val="24"/>
        </w:rPr>
        <w:t>mg/dl=</w:t>
      </w:r>
      <w:r w:rsidR="00441598">
        <w:rPr>
          <w:rFonts w:ascii="Times New Roman" w:hAnsi="Times New Roman"/>
          <w:sz w:val="24"/>
          <w:szCs w:val="24"/>
        </w:rPr>
        <w:t xml:space="preserve"> </w:t>
      </w:r>
      <w:r w:rsidRPr="00BC105A">
        <w:rPr>
          <w:rFonts w:ascii="Times New Roman" w:hAnsi="Times New Roman"/>
          <w:sz w:val="24"/>
          <w:szCs w:val="24"/>
        </w:rPr>
        <w:t>AX/AS</w:t>
      </w:r>
      <w:r w:rsidR="00441598">
        <w:rPr>
          <w:rFonts w:ascii="Times New Roman" w:hAnsi="Times New Roman"/>
          <w:sz w:val="24"/>
          <w:szCs w:val="24"/>
        </w:rPr>
        <w:t xml:space="preserve"> </w:t>
      </w:r>
      <w:r w:rsidRPr="00BC105A">
        <w:rPr>
          <w:rFonts w:ascii="Times New Roman" w:hAnsi="Times New Roman"/>
          <w:sz w:val="24"/>
          <w:szCs w:val="24"/>
        </w:rPr>
        <w:t>x</w:t>
      </w:r>
      <w:r w:rsidR="00441598">
        <w:rPr>
          <w:rFonts w:ascii="Times New Roman" w:hAnsi="Times New Roman"/>
          <w:sz w:val="24"/>
          <w:szCs w:val="24"/>
        </w:rPr>
        <w:t xml:space="preserve"> </w:t>
      </w:r>
      <w:r w:rsidRPr="00BC105A">
        <w:rPr>
          <w:rFonts w:ascii="Times New Roman" w:hAnsi="Times New Roman"/>
          <w:sz w:val="24"/>
          <w:szCs w:val="24"/>
        </w:rPr>
        <w:t>200</w:t>
      </w:r>
      <w:r w:rsidR="00441598">
        <w:rPr>
          <w:rFonts w:ascii="Times New Roman" w:hAnsi="Times New Roman"/>
          <w:sz w:val="24"/>
          <w:szCs w:val="24"/>
        </w:rPr>
        <w:t xml:space="preserve"> </w:t>
      </w:r>
      <w:r w:rsidRPr="00BC105A">
        <w:rPr>
          <w:rFonts w:ascii="Times New Roman" w:hAnsi="Times New Roman"/>
          <w:sz w:val="24"/>
          <w:szCs w:val="24"/>
        </w:rPr>
        <w:t>(standart</w:t>
      </w:r>
      <w:r w:rsidR="00441598">
        <w:rPr>
          <w:rFonts w:ascii="Times New Roman" w:hAnsi="Times New Roman"/>
          <w:sz w:val="24"/>
          <w:szCs w:val="24"/>
        </w:rPr>
        <w:t xml:space="preserve"> </w:t>
      </w:r>
      <w:r w:rsidRPr="00BC105A">
        <w:rPr>
          <w:rFonts w:ascii="Times New Roman" w:hAnsi="Times New Roman"/>
          <w:sz w:val="24"/>
          <w:szCs w:val="24"/>
        </w:rPr>
        <w:t>değer).</w:t>
      </w:r>
      <w:r w:rsidR="00441598">
        <w:rPr>
          <w:rFonts w:ascii="Times New Roman" w:hAnsi="Times New Roman"/>
          <w:sz w:val="24"/>
          <w:szCs w:val="24"/>
        </w:rPr>
        <w:t xml:space="preserve"> </w:t>
      </w:r>
      <w:r w:rsidRPr="00BC105A">
        <w:rPr>
          <w:rFonts w:ascii="Times New Roman" w:hAnsi="Times New Roman"/>
          <w:sz w:val="24"/>
          <w:szCs w:val="24"/>
        </w:rPr>
        <w:t>Serum</w:t>
      </w:r>
      <w:r w:rsidR="00441598">
        <w:rPr>
          <w:rFonts w:ascii="Times New Roman" w:hAnsi="Times New Roman"/>
          <w:sz w:val="24"/>
          <w:szCs w:val="24"/>
        </w:rPr>
        <w:t xml:space="preserve"> </w:t>
      </w:r>
      <w:r w:rsidRPr="00BC105A">
        <w:rPr>
          <w:rFonts w:ascii="Times New Roman" w:hAnsi="Times New Roman"/>
          <w:sz w:val="24"/>
          <w:szCs w:val="24"/>
        </w:rPr>
        <w:t>trigliserit</w:t>
      </w:r>
      <w:r w:rsidR="00441598">
        <w:rPr>
          <w:rFonts w:ascii="Times New Roman" w:hAnsi="Times New Roman"/>
          <w:sz w:val="24"/>
          <w:szCs w:val="24"/>
        </w:rPr>
        <w:t xml:space="preserve"> </w:t>
      </w:r>
      <w:r w:rsidRPr="00BC105A">
        <w:rPr>
          <w:rFonts w:ascii="Times New Roman" w:hAnsi="Times New Roman"/>
          <w:sz w:val="24"/>
          <w:szCs w:val="24"/>
        </w:rPr>
        <w:t>düzeyinin</w:t>
      </w:r>
      <w:r w:rsidR="00441598">
        <w:rPr>
          <w:rFonts w:ascii="Times New Roman" w:hAnsi="Times New Roman"/>
          <w:sz w:val="24"/>
          <w:szCs w:val="24"/>
        </w:rPr>
        <w:t xml:space="preserve"> </w:t>
      </w:r>
      <w:r w:rsidRPr="00BC105A">
        <w:rPr>
          <w:rFonts w:ascii="Times New Roman" w:hAnsi="Times New Roman"/>
          <w:sz w:val="24"/>
          <w:szCs w:val="24"/>
        </w:rPr>
        <w:t>analiz</w:t>
      </w:r>
      <w:r w:rsidR="00441598">
        <w:rPr>
          <w:rFonts w:ascii="Times New Roman" w:hAnsi="Times New Roman"/>
          <w:sz w:val="24"/>
          <w:szCs w:val="24"/>
        </w:rPr>
        <w:t xml:space="preserve"> </w:t>
      </w:r>
      <w:r w:rsidRPr="00BC105A">
        <w:rPr>
          <w:rFonts w:ascii="Times New Roman" w:hAnsi="Times New Roman"/>
          <w:sz w:val="24"/>
          <w:szCs w:val="24"/>
        </w:rPr>
        <w:t>prosedürü</w:t>
      </w:r>
      <w:r w:rsidR="00441598">
        <w:rPr>
          <w:rFonts w:ascii="Times New Roman" w:hAnsi="Times New Roman"/>
          <w:sz w:val="24"/>
          <w:szCs w:val="24"/>
        </w:rPr>
        <w:t xml:space="preserve"> </w:t>
      </w:r>
      <w:r w:rsidRPr="00BC105A">
        <w:rPr>
          <w:rFonts w:ascii="Times New Roman" w:hAnsi="Times New Roman"/>
          <w:sz w:val="24"/>
          <w:szCs w:val="24"/>
        </w:rPr>
        <w:t>Tablo</w:t>
      </w:r>
      <w:r w:rsidR="00441598">
        <w:rPr>
          <w:rFonts w:ascii="Times New Roman" w:hAnsi="Times New Roman"/>
          <w:sz w:val="24"/>
          <w:szCs w:val="24"/>
        </w:rPr>
        <w:t xml:space="preserve"> </w:t>
      </w:r>
      <w:r w:rsidRPr="00BC105A">
        <w:rPr>
          <w:rFonts w:ascii="Times New Roman" w:hAnsi="Times New Roman"/>
          <w:sz w:val="24"/>
          <w:szCs w:val="24"/>
        </w:rPr>
        <w:t>1’de</w:t>
      </w:r>
      <w:r w:rsidR="00441598">
        <w:rPr>
          <w:rFonts w:ascii="Times New Roman" w:hAnsi="Times New Roman"/>
          <w:sz w:val="24"/>
          <w:szCs w:val="24"/>
        </w:rPr>
        <w:t xml:space="preserve"> </w:t>
      </w:r>
      <w:r w:rsidRPr="00BC105A">
        <w:rPr>
          <w:rFonts w:ascii="Times New Roman" w:hAnsi="Times New Roman"/>
          <w:sz w:val="24"/>
          <w:szCs w:val="24"/>
        </w:rPr>
        <w:t>sunuldu.</w:t>
      </w:r>
    </w:p>
    <w:p w:rsidR="00B70E48" w:rsidRPr="006B773F" w:rsidRDefault="00B70E48" w:rsidP="006B773F">
      <w:pPr>
        <w:widowControl w:val="0"/>
        <w:spacing w:after="0" w:line="240" w:lineRule="atLeast"/>
        <w:jc w:val="both"/>
        <w:rPr>
          <w:rFonts w:ascii="Times New Roman" w:hAnsi="Times New Roman"/>
          <w:sz w:val="20"/>
          <w:szCs w:val="24"/>
        </w:rPr>
      </w:pPr>
    </w:p>
    <w:p w:rsidR="00B70E48" w:rsidRPr="006B773F" w:rsidRDefault="00B70E48" w:rsidP="006B773F">
      <w:pPr>
        <w:pStyle w:val="ResimYazs"/>
        <w:widowControl w:val="0"/>
        <w:spacing w:after="120" w:line="360" w:lineRule="auto"/>
        <w:jc w:val="both"/>
        <w:rPr>
          <w:rFonts w:ascii="Times New Roman" w:hAnsi="Times New Roman"/>
          <w:b w:val="0"/>
          <w:bCs w:val="0"/>
          <w:color w:val="auto"/>
          <w:sz w:val="24"/>
          <w:szCs w:val="24"/>
        </w:rPr>
      </w:pPr>
      <w:bookmarkStart w:id="40" w:name="_Toc97641731"/>
      <w:r w:rsidRPr="006B773F">
        <w:rPr>
          <w:rFonts w:ascii="Times New Roman" w:hAnsi="Times New Roman"/>
          <w:bCs w:val="0"/>
          <w:color w:val="auto"/>
          <w:sz w:val="24"/>
          <w:szCs w:val="24"/>
        </w:rPr>
        <w:t>Tablo</w:t>
      </w:r>
      <w:r w:rsidR="00441598">
        <w:rPr>
          <w:rFonts w:ascii="Times New Roman" w:hAnsi="Times New Roman"/>
          <w:bCs w:val="0"/>
          <w:color w:val="auto"/>
          <w:sz w:val="24"/>
          <w:szCs w:val="24"/>
        </w:rPr>
        <w:t xml:space="preserve"> </w:t>
      </w:r>
      <w:r w:rsidR="007B1ED7" w:rsidRPr="006B773F">
        <w:rPr>
          <w:rFonts w:ascii="Times New Roman" w:hAnsi="Times New Roman"/>
          <w:bCs w:val="0"/>
          <w:noProof/>
          <w:color w:val="auto"/>
          <w:sz w:val="24"/>
          <w:szCs w:val="24"/>
        </w:rPr>
        <w:t>1</w:t>
      </w:r>
      <w:r w:rsidRPr="006B773F">
        <w:rPr>
          <w:rFonts w:ascii="Times New Roman" w:hAnsi="Times New Roman"/>
          <w:bCs w:val="0"/>
          <w:color w:val="auto"/>
          <w:sz w:val="24"/>
          <w:szCs w:val="24"/>
        </w:rPr>
        <w:t>.</w:t>
      </w:r>
      <w:r w:rsidR="00441598">
        <w:rPr>
          <w:rFonts w:ascii="Times New Roman" w:hAnsi="Times New Roman"/>
          <w:b w:val="0"/>
          <w:bCs w:val="0"/>
          <w:color w:val="auto"/>
          <w:sz w:val="24"/>
          <w:szCs w:val="24"/>
        </w:rPr>
        <w:t xml:space="preserve"> </w:t>
      </w:r>
      <w:r w:rsidR="006766DB" w:rsidRPr="006B773F">
        <w:rPr>
          <w:rFonts w:ascii="Times New Roman" w:hAnsi="Times New Roman"/>
          <w:b w:val="0"/>
          <w:bCs w:val="0"/>
          <w:color w:val="auto"/>
          <w:sz w:val="24"/>
          <w:szCs w:val="24"/>
        </w:rPr>
        <w:t>Serum</w:t>
      </w:r>
      <w:r w:rsidR="00441598">
        <w:rPr>
          <w:rFonts w:ascii="Times New Roman" w:hAnsi="Times New Roman"/>
          <w:b w:val="0"/>
          <w:bCs w:val="0"/>
          <w:color w:val="auto"/>
          <w:sz w:val="24"/>
          <w:szCs w:val="24"/>
        </w:rPr>
        <w:t xml:space="preserve"> </w:t>
      </w:r>
      <w:r w:rsidR="006766DB" w:rsidRPr="006B773F">
        <w:rPr>
          <w:rFonts w:ascii="Times New Roman" w:hAnsi="Times New Roman"/>
          <w:b w:val="0"/>
          <w:bCs w:val="0"/>
          <w:color w:val="auto"/>
          <w:sz w:val="24"/>
          <w:szCs w:val="24"/>
        </w:rPr>
        <w:t>trigliserit</w:t>
      </w:r>
      <w:r w:rsidR="00441598">
        <w:rPr>
          <w:rFonts w:ascii="Times New Roman" w:hAnsi="Times New Roman"/>
          <w:b w:val="0"/>
          <w:bCs w:val="0"/>
          <w:color w:val="auto"/>
          <w:sz w:val="24"/>
          <w:szCs w:val="24"/>
        </w:rPr>
        <w:t xml:space="preserve"> </w:t>
      </w:r>
      <w:r w:rsidR="006766DB" w:rsidRPr="006B773F">
        <w:rPr>
          <w:rFonts w:ascii="Times New Roman" w:hAnsi="Times New Roman"/>
          <w:b w:val="0"/>
          <w:bCs w:val="0"/>
          <w:color w:val="auto"/>
          <w:sz w:val="24"/>
          <w:szCs w:val="24"/>
        </w:rPr>
        <w:t>düzeyinin</w:t>
      </w:r>
      <w:r w:rsidR="00441598">
        <w:rPr>
          <w:rFonts w:ascii="Times New Roman" w:hAnsi="Times New Roman"/>
          <w:b w:val="0"/>
          <w:bCs w:val="0"/>
          <w:color w:val="auto"/>
          <w:sz w:val="24"/>
          <w:szCs w:val="24"/>
        </w:rPr>
        <w:t xml:space="preserve"> </w:t>
      </w:r>
      <w:r w:rsidR="006766DB" w:rsidRPr="006B773F">
        <w:rPr>
          <w:rFonts w:ascii="Times New Roman" w:hAnsi="Times New Roman"/>
          <w:b w:val="0"/>
          <w:bCs w:val="0"/>
          <w:color w:val="auto"/>
          <w:sz w:val="24"/>
          <w:szCs w:val="24"/>
        </w:rPr>
        <w:t>analiz</w:t>
      </w:r>
      <w:r w:rsidR="00441598">
        <w:rPr>
          <w:rFonts w:ascii="Times New Roman" w:hAnsi="Times New Roman"/>
          <w:b w:val="0"/>
          <w:bCs w:val="0"/>
          <w:color w:val="auto"/>
          <w:sz w:val="24"/>
          <w:szCs w:val="24"/>
        </w:rPr>
        <w:t xml:space="preserve"> </w:t>
      </w:r>
      <w:r w:rsidR="006766DB" w:rsidRPr="006B773F">
        <w:rPr>
          <w:rFonts w:ascii="Times New Roman" w:hAnsi="Times New Roman"/>
          <w:b w:val="0"/>
          <w:bCs w:val="0"/>
          <w:color w:val="auto"/>
          <w:sz w:val="24"/>
          <w:szCs w:val="24"/>
        </w:rPr>
        <w:t>p</w:t>
      </w:r>
      <w:r w:rsidRPr="006B773F">
        <w:rPr>
          <w:rFonts w:ascii="Times New Roman" w:hAnsi="Times New Roman"/>
          <w:b w:val="0"/>
          <w:bCs w:val="0"/>
          <w:color w:val="auto"/>
          <w:sz w:val="24"/>
          <w:szCs w:val="24"/>
        </w:rPr>
        <w:t>rosedürü</w:t>
      </w:r>
      <w:bookmarkEnd w:id="40"/>
    </w:p>
    <w:tbl>
      <w:tblPr>
        <w:tblStyle w:val="TabloKlavuzu"/>
        <w:tblW w:w="8613" w:type="dxa"/>
        <w:tblLook w:val="04A0" w:firstRow="1" w:lastRow="0" w:firstColumn="1" w:lastColumn="0" w:noHBand="0" w:noVBand="1"/>
      </w:tblPr>
      <w:tblGrid>
        <w:gridCol w:w="2947"/>
        <w:gridCol w:w="2270"/>
        <w:gridCol w:w="2121"/>
        <w:gridCol w:w="1275"/>
      </w:tblGrid>
      <w:tr w:rsidR="00B70E48" w:rsidRPr="006B773F" w:rsidTr="006B773F">
        <w:trPr>
          <w:trHeight w:val="283"/>
        </w:trPr>
        <w:tc>
          <w:tcPr>
            <w:tcW w:w="8613" w:type="dxa"/>
            <w:gridSpan w:val="4"/>
            <w:tcBorders>
              <w:top w:val="single" w:sz="4" w:space="0" w:color="auto"/>
              <w:left w:val="nil"/>
              <w:bottom w:val="single" w:sz="4" w:space="0" w:color="auto"/>
              <w:right w:val="nil"/>
            </w:tcBorders>
            <w:vAlign w:val="center"/>
          </w:tcPr>
          <w:p w:rsidR="00B70E48" w:rsidRPr="006B773F" w:rsidRDefault="00B70E48" w:rsidP="006B773F">
            <w:pPr>
              <w:widowControl w:val="0"/>
              <w:spacing w:line="240" w:lineRule="atLeast"/>
              <w:rPr>
                <w:rFonts w:ascii="Times New Roman" w:hAnsi="Times New Roman"/>
                <w:b/>
                <w:sz w:val="20"/>
                <w:szCs w:val="24"/>
              </w:rPr>
            </w:pPr>
            <w:r w:rsidRPr="006B773F">
              <w:rPr>
                <w:rFonts w:ascii="Times New Roman" w:hAnsi="Times New Roman"/>
                <w:b/>
                <w:sz w:val="20"/>
                <w:szCs w:val="24"/>
              </w:rPr>
              <w:t>Analiz</w:t>
            </w:r>
            <w:r w:rsidR="00441598">
              <w:rPr>
                <w:rFonts w:ascii="Times New Roman" w:hAnsi="Times New Roman"/>
                <w:b/>
                <w:sz w:val="20"/>
                <w:szCs w:val="24"/>
              </w:rPr>
              <w:t xml:space="preserve"> </w:t>
            </w:r>
            <w:r w:rsidRPr="006B773F">
              <w:rPr>
                <w:rFonts w:ascii="Times New Roman" w:hAnsi="Times New Roman"/>
                <w:b/>
                <w:sz w:val="20"/>
                <w:szCs w:val="24"/>
              </w:rPr>
              <w:t>Prosedürü</w:t>
            </w:r>
          </w:p>
        </w:tc>
      </w:tr>
      <w:tr w:rsidR="00B70E48" w:rsidRPr="006B773F" w:rsidTr="006B773F">
        <w:trPr>
          <w:trHeight w:val="283"/>
        </w:trPr>
        <w:tc>
          <w:tcPr>
            <w:tcW w:w="2947" w:type="dxa"/>
            <w:tcBorders>
              <w:top w:val="single" w:sz="4" w:space="0" w:color="auto"/>
              <w:left w:val="nil"/>
              <w:bottom w:val="nil"/>
              <w:right w:val="nil"/>
            </w:tcBorders>
            <w:vAlign w:val="center"/>
          </w:tcPr>
          <w:p w:rsidR="00B70E48" w:rsidRPr="006B773F" w:rsidRDefault="00B70E48" w:rsidP="006B773F">
            <w:pPr>
              <w:widowControl w:val="0"/>
              <w:spacing w:line="240" w:lineRule="atLeast"/>
              <w:rPr>
                <w:rFonts w:ascii="Times New Roman" w:hAnsi="Times New Roman"/>
                <w:sz w:val="20"/>
                <w:szCs w:val="24"/>
              </w:rPr>
            </w:pPr>
            <w:r w:rsidRPr="006B773F">
              <w:rPr>
                <w:rFonts w:ascii="Times New Roman" w:hAnsi="Times New Roman"/>
                <w:sz w:val="20"/>
                <w:szCs w:val="24"/>
              </w:rPr>
              <w:t>Test</w:t>
            </w:r>
            <w:r w:rsidR="00441598">
              <w:rPr>
                <w:rFonts w:ascii="Times New Roman" w:hAnsi="Times New Roman"/>
                <w:sz w:val="20"/>
                <w:szCs w:val="24"/>
              </w:rPr>
              <w:t xml:space="preserve"> </w:t>
            </w:r>
            <w:r w:rsidRPr="006B773F">
              <w:rPr>
                <w:rFonts w:ascii="Times New Roman" w:hAnsi="Times New Roman"/>
                <w:sz w:val="20"/>
                <w:szCs w:val="24"/>
              </w:rPr>
              <w:t>Tüplerine</w:t>
            </w:r>
            <w:r w:rsidR="00441598">
              <w:rPr>
                <w:rFonts w:ascii="Times New Roman" w:hAnsi="Times New Roman"/>
                <w:sz w:val="20"/>
                <w:szCs w:val="24"/>
              </w:rPr>
              <w:t xml:space="preserve"> </w:t>
            </w:r>
            <w:r w:rsidRPr="006B773F">
              <w:rPr>
                <w:rFonts w:ascii="Times New Roman" w:hAnsi="Times New Roman"/>
                <w:sz w:val="20"/>
                <w:szCs w:val="24"/>
              </w:rPr>
              <w:t>Pipetleme</w:t>
            </w:r>
          </w:p>
        </w:tc>
        <w:tc>
          <w:tcPr>
            <w:tcW w:w="2270" w:type="dxa"/>
            <w:tcBorders>
              <w:top w:val="single" w:sz="4" w:space="0" w:color="auto"/>
              <w:left w:val="nil"/>
              <w:bottom w:val="nil"/>
              <w:right w:val="nil"/>
            </w:tcBorders>
            <w:vAlign w:val="center"/>
          </w:tcPr>
          <w:p w:rsidR="00B70E48" w:rsidRPr="006B773F" w:rsidRDefault="00B70E48" w:rsidP="006B773F">
            <w:pPr>
              <w:widowControl w:val="0"/>
              <w:spacing w:line="240" w:lineRule="atLeast"/>
              <w:rPr>
                <w:rFonts w:ascii="Times New Roman" w:hAnsi="Times New Roman"/>
                <w:sz w:val="20"/>
                <w:szCs w:val="24"/>
              </w:rPr>
            </w:pPr>
            <w:r w:rsidRPr="006B773F">
              <w:rPr>
                <w:rFonts w:ascii="Times New Roman" w:hAnsi="Times New Roman"/>
                <w:sz w:val="20"/>
                <w:szCs w:val="24"/>
              </w:rPr>
              <w:t>Kör</w:t>
            </w:r>
          </w:p>
        </w:tc>
        <w:tc>
          <w:tcPr>
            <w:tcW w:w="2121" w:type="dxa"/>
            <w:tcBorders>
              <w:top w:val="single" w:sz="4" w:space="0" w:color="auto"/>
              <w:left w:val="nil"/>
              <w:bottom w:val="nil"/>
              <w:right w:val="nil"/>
            </w:tcBorders>
            <w:vAlign w:val="center"/>
          </w:tcPr>
          <w:p w:rsidR="00B70E48" w:rsidRPr="006B773F" w:rsidRDefault="00B70E48" w:rsidP="006B773F">
            <w:pPr>
              <w:widowControl w:val="0"/>
              <w:spacing w:line="240" w:lineRule="atLeast"/>
              <w:rPr>
                <w:rFonts w:ascii="Times New Roman" w:hAnsi="Times New Roman"/>
                <w:sz w:val="20"/>
                <w:szCs w:val="24"/>
              </w:rPr>
            </w:pPr>
            <w:r w:rsidRPr="006B773F">
              <w:rPr>
                <w:rFonts w:ascii="Times New Roman" w:hAnsi="Times New Roman"/>
                <w:sz w:val="20"/>
                <w:szCs w:val="24"/>
              </w:rPr>
              <w:t>Standart</w:t>
            </w:r>
          </w:p>
        </w:tc>
        <w:tc>
          <w:tcPr>
            <w:tcW w:w="1275" w:type="dxa"/>
            <w:tcBorders>
              <w:top w:val="single" w:sz="4" w:space="0" w:color="auto"/>
              <w:left w:val="nil"/>
              <w:bottom w:val="nil"/>
              <w:right w:val="nil"/>
            </w:tcBorders>
            <w:vAlign w:val="center"/>
          </w:tcPr>
          <w:p w:rsidR="00B70E48" w:rsidRPr="006B773F" w:rsidRDefault="00B70E48" w:rsidP="006B773F">
            <w:pPr>
              <w:widowControl w:val="0"/>
              <w:spacing w:line="240" w:lineRule="atLeast"/>
              <w:rPr>
                <w:rFonts w:ascii="Times New Roman" w:hAnsi="Times New Roman"/>
                <w:sz w:val="20"/>
                <w:szCs w:val="24"/>
              </w:rPr>
            </w:pPr>
            <w:r w:rsidRPr="006B773F">
              <w:rPr>
                <w:rFonts w:ascii="Times New Roman" w:hAnsi="Times New Roman"/>
                <w:sz w:val="20"/>
                <w:szCs w:val="24"/>
              </w:rPr>
              <w:t>Örnek</w:t>
            </w:r>
          </w:p>
        </w:tc>
      </w:tr>
      <w:tr w:rsidR="00B70E48" w:rsidRPr="006B773F" w:rsidTr="006B773F">
        <w:trPr>
          <w:trHeight w:val="283"/>
        </w:trPr>
        <w:tc>
          <w:tcPr>
            <w:tcW w:w="2947" w:type="dxa"/>
            <w:tcBorders>
              <w:top w:val="nil"/>
              <w:left w:val="nil"/>
              <w:bottom w:val="nil"/>
              <w:right w:val="nil"/>
            </w:tcBorders>
            <w:vAlign w:val="center"/>
          </w:tcPr>
          <w:p w:rsidR="00B70E48" w:rsidRPr="006B773F" w:rsidRDefault="00B70E48" w:rsidP="006B773F">
            <w:pPr>
              <w:widowControl w:val="0"/>
              <w:spacing w:line="240" w:lineRule="atLeast"/>
              <w:rPr>
                <w:rFonts w:ascii="Times New Roman" w:hAnsi="Times New Roman"/>
                <w:sz w:val="20"/>
                <w:szCs w:val="24"/>
              </w:rPr>
            </w:pPr>
            <w:r w:rsidRPr="006B773F">
              <w:rPr>
                <w:rFonts w:ascii="Times New Roman" w:hAnsi="Times New Roman"/>
                <w:sz w:val="20"/>
                <w:szCs w:val="24"/>
              </w:rPr>
              <w:t>Reaktif</w:t>
            </w:r>
          </w:p>
        </w:tc>
        <w:tc>
          <w:tcPr>
            <w:tcW w:w="2270" w:type="dxa"/>
            <w:tcBorders>
              <w:top w:val="nil"/>
              <w:left w:val="nil"/>
              <w:bottom w:val="nil"/>
              <w:right w:val="nil"/>
            </w:tcBorders>
            <w:vAlign w:val="center"/>
          </w:tcPr>
          <w:p w:rsidR="00B70E48" w:rsidRPr="006B773F" w:rsidRDefault="00B70E48" w:rsidP="006B773F">
            <w:pPr>
              <w:widowControl w:val="0"/>
              <w:spacing w:line="240" w:lineRule="atLeast"/>
              <w:rPr>
                <w:rFonts w:ascii="Times New Roman" w:hAnsi="Times New Roman"/>
                <w:sz w:val="20"/>
                <w:szCs w:val="24"/>
              </w:rPr>
            </w:pPr>
            <w:r w:rsidRPr="006B773F">
              <w:rPr>
                <w:rFonts w:ascii="Times New Roman" w:hAnsi="Times New Roman"/>
                <w:sz w:val="20"/>
                <w:szCs w:val="24"/>
              </w:rPr>
              <w:t>1000µl</w:t>
            </w:r>
          </w:p>
        </w:tc>
        <w:tc>
          <w:tcPr>
            <w:tcW w:w="2121" w:type="dxa"/>
            <w:tcBorders>
              <w:top w:val="nil"/>
              <w:left w:val="nil"/>
              <w:bottom w:val="nil"/>
              <w:right w:val="nil"/>
            </w:tcBorders>
            <w:vAlign w:val="center"/>
          </w:tcPr>
          <w:p w:rsidR="00B70E48" w:rsidRPr="006B773F" w:rsidRDefault="00B70E48" w:rsidP="006B773F">
            <w:pPr>
              <w:widowControl w:val="0"/>
              <w:spacing w:line="240" w:lineRule="atLeast"/>
              <w:rPr>
                <w:rFonts w:ascii="Times New Roman" w:hAnsi="Times New Roman"/>
                <w:sz w:val="20"/>
                <w:szCs w:val="24"/>
              </w:rPr>
            </w:pPr>
            <w:r w:rsidRPr="006B773F">
              <w:rPr>
                <w:rFonts w:ascii="Times New Roman" w:hAnsi="Times New Roman"/>
                <w:sz w:val="20"/>
                <w:szCs w:val="24"/>
              </w:rPr>
              <w:t>1000µl</w:t>
            </w:r>
          </w:p>
        </w:tc>
        <w:tc>
          <w:tcPr>
            <w:tcW w:w="1275" w:type="dxa"/>
            <w:tcBorders>
              <w:top w:val="nil"/>
              <w:left w:val="nil"/>
              <w:bottom w:val="nil"/>
              <w:right w:val="nil"/>
            </w:tcBorders>
            <w:vAlign w:val="center"/>
          </w:tcPr>
          <w:p w:rsidR="00B70E48" w:rsidRPr="006B773F" w:rsidRDefault="00B70E48" w:rsidP="006B773F">
            <w:pPr>
              <w:widowControl w:val="0"/>
              <w:spacing w:line="240" w:lineRule="atLeast"/>
              <w:rPr>
                <w:rFonts w:ascii="Times New Roman" w:hAnsi="Times New Roman"/>
                <w:sz w:val="20"/>
                <w:szCs w:val="24"/>
              </w:rPr>
            </w:pPr>
            <w:r w:rsidRPr="006B773F">
              <w:rPr>
                <w:rFonts w:ascii="Times New Roman" w:hAnsi="Times New Roman"/>
                <w:sz w:val="20"/>
                <w:szCs w:val="24"/>
              </w:rPr>
              <w:t>1000µl</w:t>
            </w:r>
          </w:p>
        </w:tc>
      </w:tr>
      <w:tr w:rsidR="00B70E48" w:rsidRPr="006B773F" w:rsidTr="006B773F">
        <w:trPr>
          <w:trHeight w:val="283"/>
        </w:trPr>
        <w:tc>
          <w:tcPr>
            <w:tcW w:w="2947" w:type="dxa"/>
            <w:tcBorders>
              <w:top w:val="nil"/>
              <w:left w:val="nil"/>
              <w:bottom w:val="nil"/>
              <w:right w:val="nil"/>
            </w:tcBorders>
            <w:vAlign w:val="center"/>
          </w:tcPr>
          <w:p w:rsidR="00B70E48" w:rsidRPr="006B773F" w:rsidRDefault="00B70E48" w:rsidP="006B773F">
            <w:pPr>
              <w:widowControl w:val="0"/>
              <w:spacing w:line="240" w:lineRule="atLeast"/>
              <w:rPr>
                <w:rFonts w:ascii="Times New Roman" w:hAnsi="Times New Roman"/>
                <w:sz w:val="20"/>
                <w:szCs w:val="24"/>
              </w:rPr>
            </w:pPr>
            <w:r w:rsidRPr="006B773F">
              <w:rPr>
                <w:rFonts w:ascii="Times New Roman" w:hAnsi="Times New Roman"/>
                <w:sz w:val="20"/>
                <w:szCs w:val="24"/>
              </w:rPr>
              <w:t>Örnek</w:t>
            </w:r>
          </w:p>
        </w:tc>
        <w:tc>
          <w:tcPr>
            <w:tcW w:w="2270" w:type="dxa"/>
            <w:tcBorders>
              <w:top w:val="nil"/>
              <w:left w:val="nil"/>
              <w:bottom w:val="nil"/>
              <w:right w:val="nil"/>
            </w:tcBorders>
            <w:vAlign w:val="center"/>
          </w:tcPr>
          <w:p w:rsidR="00B70E48" w:rsidRPr="006B773F" w:rsidRDefault="00B70E48" w:rsidP="006B773F">
            <w:pPr>
              <w:widowControl w:val="0"/>
              <w:spacing w:line="240" w:lineRule="atLeast"/>
              <w:rPr>
                <w:rFonts w:ascii="Times New Roman" w:hAnsi="Times New Roman"/>
                <w:sz w:val="20"/>
                <w:szCs w:val="24"/>
              </w:rPr>
            </w:pPr>
            <w:r w:rsidRPr="006B773F">
              <w:rPr>
                <w:rFonts w:ascii="Times New Roman" w:hAnsi="Times New Roman"/>
                <w:sz w:val="20"/>
                <w:szCs w:val="24"/>
              </w:rPr>
              <w:t>-</w:t>
            </w:r>
          </w:p>
        </w:tc>
        <w:tc>
          <w:tcPr>
            <w:tcW w:w="2121" w:type="dxa"/>
            <w:tcBorders>
              <w:top w:val="nil"/>
              <w:left w:val="nil"/>
              <w:bottom w:val="nil"/>
              <w:right w:val="nil"/>
            </w:tcBorders>
            <w:vAlign w:val="center"/>
          </w:tcPr>
          <w:p w:rsidR="00B70E48" w:rsidRPr="006B773F" w:rsidRDefault="00B70E48" w:rsidP="006B773F">
            <w:pPr>
              <w:widowControl w:val="0"/>
              <w:spacing w:line="240" w:lineRule="atLeast"/>
              <w:rPr>
                <w:rFonts w:ascii="Times New Roman" w:hAnsi="Times New Roman"/>
                <w:sz w:val="20"/>
                <w:szCs w:val="24"/>
              </w:rPr>
            </w:pPr>
            <w:r w:rsidRPr="006B773F">
              <w:rPr>
                <w:rFonts w:ascii="Times New Roman" w:hAnsi="Times New Roman"/>
                <w:sz w:val="20"/>
                <w:szCs w:val="24"/>
              </w:rPr>
              <w:t>-</w:t>
            </w:r>
          </w:p>
        </w:tc>
        <w:tc>
          <w:tcPr>
            <w:tcW w:w="1275" w:type="dxa"/>
            <w:tcBorders>
              <w:top w:val="nil"/>
              <w:left w:val="nil"/>
              <w:bottom w:val="nil"/>
              <w:right w:val="nil"/>
            </w:tcBorders>
            <w:vAlign w:val="center"/>
          </w:tcPr>
          <w:p w:rsidR="00B70E48" w:rsidRPr="006B773F" w:rsidRDefault="00B70E48" w:rsidP="006B773F">
            <w:pPr>
              <w:widowControl w:val="0"/>
              <w:spacing w:line="240" w:lineRule="atLeast"/>
              <w:rPr>
                <w:rFonts w:ascii="Times New Roman" w:hAnsi="Times New Roman"/>
                <w:sz w:val="20"/>
                <w:szCs w:val="24"/>
              </w:rPr>
            </w:pPr>
            <w:r w:rsidRPr="006B773F">
              <w:rPr>
                <w:rFonts w:ascii="Times New Roman" w:hAnsi="Times New Roman"/>
                <w:sz w:val="20"/>
                <w:szCs w:val="24"/>
              </w:rPr>
              <w:t>10µl</w:t>
            </w:r>
          </w:p>
        </w:tc>
      </w:tr>
      <w:tr w:rsidR="00B70E48" w:rsidRPr="006B773F" w:rsidTr="006B773F">
        <w:trPr>
          <w:trHeight w:val="283"/>
        </w:trPr>
        <w:tc>
          <w:tcPr>
            <w:tcW w:w="2947" w:type="dxa"/>
            <w:tcBorders>
              <w:top w:val="nil"/>
              <w:left w:val="nil"/>
              <w:bottom w:val="nil"/>
              <w:right w:val="nil"/>
            </w:tcBorders>
            <w:vAlign w:val="center"/>
          </w:tcPr>
          <w:p w:rsidR="00B70E48" w:rsidRPr="006B773F" w:rsidRDefault="00B70E48" w:rsidP="006B773F">
            <w:pPr>
              <w:widowControl w:val="0"/>
              <w:spacing w:line="240" w:lineRule="atLeast"/>
              <w:rPr>
                <w:rFonts w:ascii="Times New Roman" w:hAnsi="Times New Roman"/>
                <w:sz w:val="20"/>
                <w:szCs w:val="24"/>
              </w:rPr>
            </w:pPr>
            <w:r w:rsidRPr="006B773F">
              <w:rPr>
                <w:rFonts w:ascii="Times New Roman" w:hAnsi="Times New Roman"/>
                <w:sz w:val="20"/>
                <w:szCs w:val="24"/>
              </w:rPr>
              <w:t>Standart</w:t>
            </w:r>
          </w:p>
        </w:tc>
        <w:tc>
          <w:tcPr>
            <w:tcW w:w="2270" w:type="dxa"/>
            <w:tcBorders>
              <w:top w:val="nil"/>
              <w:left w:val="nil"/>
              <w:bottom w:val="nil"/>
              <w:right w:val="nil"/>
            </w:tcBorders>
            <w:vAlign w:val="center"/>
          </w:tcPr>
          <w:p w:rsidR="00B70E48" w:rsidRPr="006B773F" w:rsidRDefault="00B70E48" w:rsidP="006B773F">
            <w:pPr>
              <w:widowControl w:val="0"/>
              <w:spacing w:line="240" w:lineRule="atLeast"/>
              <w:rPr>
                <w:rFonts w:ascii="Times New Roman" w:hAnsi="Times New Roman"/>
                <w:sz w:val="20"/>
                <w:szCs w:val="24"/>
              </w:rPr>
            </w:pPr>
            <w:r w:rsidRPr="006B773F">
              <w:rPr>
                <w:rFonts w:ascii="Times New Roman" w:hAnsi="Times New Roman"/>
                <w:sz w:val="20"/>
                <w:szCs w:val="24"/>
              </w:rPr>
              <w:t>-</w:t>
            </w:r>
          </w:p>
        </w:tc>
        <w:tc>
          <w:tcPr>
            <w:tcW w:w="2121" w:type="dxa"/>
            <w:tcBorders>
              <w:top w:val="nil"/>
              <w:left w:val="nil"/>
              <w:bottom w:val="nil"/>
              <w:right w:val="nil"/>
            </w:tcBorders>
            <w:vAlign w:val="center"/>
          </w:tcPr>
          <w:p w:rsidR="00B70E48" w:rsidRPr="006B773F" w:rsidRDefault="00B70E48" w:rsidP="006B773F">
            <w:pPr>
              <w:widowControl w:val="0"/>
              <w:spacing w:line="240" w:lineRule="atLeast"/>
              <w:rPr>
                <w:rFonts w:ascii="Times New Roman" w:hAnsi="Times New Roman"/>
                <w:sz w:val="20"/>
                <w:szCs w:val="24"/>
              </w:rPr>
            </w:pPr>
            <w:r w:rsidRPr="006B773F">
              <w:rPr>
                <w:rFonts w:ascii="Times New Roman" w:hAnsi="Times New Roman"/>
                <w:sz w:val="20"/>
                <w:szCs w:val="24"/>
              </w:rPr>
              <w:t>10µl</w:t>
            </w:r>
          </w:p>
        </w:tc>
        <w:tc>
          <w:tcPr>
            <w:tcW w:w="1275" w:type="dxa"/>
            <w:tcBorders>
              <w:top w:val="nil"/>
              <w:left w:val="nil"/>
              <w:bottom w:val="nil"/>
              <w:right w:val="nil"/>
            </w:tcBorders>
            <w:vAlign w:val="center"/>
          </w:tcPr>
          <w:p w:rsidR="00B70E48" w:rsidRPr="006B773F" w:rsidRDefault="00B70E48" w:rsidP="006B773F">
            <w:pPr>
              <w:widowControl w:val="0"/>
              <w:spacing w:line="240" w:lineRule="atLeast"/>
              <w:rPr>
                <w:rFonts w:ascii="Times New Roman" w:hAnsi="Times New Roman"/>
                <w:sz w:val="20"/>
                <w:szCs w:val="24"/>
              </w:rPr>
            </w:pPr>
            <w:r w:rsidRPr="006B773F">
              <w:rPr>
                <w:rFonts w:ascii="Times New Roman" w:hAnsi="Times New Roman"/>
                <w:sz w:val="20"/>
                <w:szCs w:val="24"/>
              </w:rPr>
              <w:t>-</w:t>
            </w:r>
          </w:p>
        </w:tc>
      </w:tr>
      <w:tr w:rsidR="00B70E48" w:rsidRPr="006B773F" w:rsidTr="006B773F">
        <w:trPr>
          <w:trHeight w:val="283"/>
        </w:trPr>
        <w:tc>
          <w:tcPr>
            <w:tcW w:w="8613" w:type="dxa"/>
            <w:gridSpan w:val="4"/>
            <w:tcBorders>
              <w:top w:val="nil"/>
              <w:left w:val="nil"/>
              <w:bottom w:val="single" w:sz="4" w:space="0" w:color="auto"/>
              <w:right w:val="nil"/>
            </w:tcBorders>
            <w:vAlign w:val="center"/>
          </w:tcPr>
          <w:p w:rsidR="00B70E48" w:rsidRPr="006B773F" w:rsidRDefault="00B70E48" w:rsidP="006B773F">
            <w:pPr>
              <w:widowControl w:val="0"/>
              <w:spacing w:line="240" w:lineRule="atLeast"/>
              <w:rPr>
                <w:rFonts w:ascii="Times New Roman" w:hAnsi="Times New Roman"/>
                <w:sz w:val="20"/>
                <w:szCs w:val="24"/>
              </w:rPr>
            </w:pPr>
            <w:r w:rsidRPr="006B773F">
              <w:rPr>
                <w:rFonts w:ascii="Times New Roman" w:hAnsi="Times New Roman"/>
                <w:sz w:val="20"/>
                <w:szCs w:val="24"/>
              </w:rPr>
              <w:t>Karışımı</w:t>
            </w:r>
            <w:r w:rsidR="00441598">
              <w:rPr>
                <w:rFonts w:ascii="Times New Roman" w:hAnsi="Times New Roman"/>
                <w:sz w:val="20"/>
                <w:szCs w:val="24"/>
              </w:rPr>
              <w:t xml:space="preserve"> </w:t>
            </w:r>
            <w:r w:rsidRPr="006B773F">
              <w:rPr>
                <w:rFonts w:ascii="Times New Roman" w:hAnsi="Times New Roman"/>
                <w:sz w:val="20"/>
                <w:szCs w:val="24"/>
              </w:rPr>
              <w:t>37˚C’de</w:t>
            </w:r>
            <w:r w:rsidR="00441598">
              <w:rPr>
                <w:rFonts w:ascii="Times New Roman" w:hAnsi="Times New Roman"/>
                <w:sz w:val="20"/>
                <w:szCs w:val="24"/>
              </w:rPr>
              <w:t xml:space="preserve"> </w:t>
            </w:r>
            <w:r w:rsidRPr="006B773F">
              <w:rPr>
                <w:rFonts w:ascii="Times New Roman" w:hAnsi="Times New Roman"/>
                <w:sz w:val="20"/>
                <w:szCs w:val="24"/>
              </w:rPr>
              <w:t>5</w:t>
            </w:r>
            <w:r w:rsidR="00441598">
              <w:rPr>
                <w:rFonts w:ascii="Times New Roman" w:hAnsi="Times New Roman"/>
                <w:sz w:val="20"/>
                <w:szCs w:val="24"/>
              </w:rPr>
              <w:t xml:space="preserve"> </w:t>
            </w:r>
            <w:r w:rsidRPr="006B773F">
              <w:rPr>
                <w:rFonts w:ascii="Times New Roman" w:hAnsi="Times New Roman"/>
                <w:sz w:val="20"/>
                <w:szCs w:val="24"/>
              </w:rPr>
              <w:t>dakika</w:t>
            </w:r>
            <w:r w:rsidR="00441598">
              <w:rPr>
                <w:rFonts w:ascii="Times New Roman" w:hAnsi="Times New Roman"/>
                <w:sz w:val="20"/>
                <w:szCs w:val="24"/>
              </w:rPr>
              <w:t xml:space="preserve"> </w:t>
            </w:r>
            <w:r w:rsidRPr="006B773F">
              <w:rPr>
                <w:rFonts w:ascii="Times New Roman" w:hAnsi="Times New Roman"/>
                <w:sz w:val="20"/>
                <w:szCs w:val="24"/>
              </w:rPr>
              <w:t>inkübe</w:t>
            </w:r>
            <w:r w:rsidR="00441598">
              <w:rPr>
                <w:rFonts w:ascii="Times New Roman" w:hAnsi="Times New Roman"/>
                <w:sz w:val="20"/>
                <w:szCs w:val="24"/>
              </w:rPr>
              <w:t xml:space="preserve"> </w:t>
            </w:r>
            <w:r w:rsidRPr="006B773F">
              <w:rPr>
                <w:rFonts w:ascii="Times New Roman" w:hAnsi="Times New Roman"/>
                <w:sz w:val="20"/>
                <w:szCs w:val="24"/>
              </w:rPr>
              <w:t>edin.</w:t>
            </w:r>
            <w:r w:rsidR="00441598">
              <w:rPr>
                <w:rFonts w:ascii="Times New Roman" w:hAnsi="Times New Roman"/>
                <w:sz w:val="20"/>
                <w:szCs w:val="24"/>
              </w:rPr>
              <w:t xml:space="preserve"> </w:t>
            </w:r>
            <w:r w:rsidRPr="006B773F">
              <w:rPr>
                <w:rFonts w:ascii="Times New Roman" w:hAnsi="Times New Roman"/>
                <w:sz w:val="20"/>
                <w:szCs w:val="24"/>
              </w:rPr>
              <w:t>Reaktif</w:t>
            </w:r>
            <w:r w:rsidR="00441598">
              <w:rPr>
                <w:rFonts w:ascii="Times New Roman" w:hAnsi="Times New Roman"/>
                <w:sz w:val="20"/>
                <w:szCs w:val="24"/>
              </w:rPr>
              <w:t xml:space="preserve"> </w:t>
            </w:r>
            <w:r w:rsidRPr="006B773F">
              <w:rPr>
                <w:rFonts w:ascii="Times New Roman" w:hAnsi="Times New Roman"/>
                <w:sz w:val="20"/>
                <w:szCs w:val="24"/>
              </w:rPr>
              <w:t>körüne</w:t>
            </w:r>
            <w:r w:rsidR="00441598">
              <w:rPr>
                <w:rFonts w:ascii="Times New Roman" w:hAnsi="Times New Roman"/>
                <w:sz w:val="20"/>
                <w:szCs w:val="24"/>
              </w:rPr>
              <w:t xml:space="preserve"> </w:t>
            </w:r>
            <w:r w:rsidRPr="006B773F">
              <w:rPr>
                <w:rFonts w:ascii="Times New Roman" w:hAnsi="Times New Roman"/>
                <w:sz w:val="20"/>
                <w:szCs w:val="24"/>
              </w:rPr>
              <w:t>karşı</w:t>
            </w:r>
            <w:r w:rsidR="00441598">
              <w:rPr>
                <w:rFonts w:ascii="Times New Roman" w:hAnsi="Times New Roman"/>
                <w:sz w:val="20"/>
                <w:szCs w:val="24"/>
              </w:rPr>
              <w:t xml:space="preserve"> </w:t>
            </w:r>
            <w:r w:rsidRPr="006B773F">
              <w:rPr>
                <w:rFonts w:ascii="Times New Roman" w:hAnsi="Times New Roman"/>
                <w:sz w:val="20"/>
                <w:szCs w:val="24"/>
              </w:rPr>
              <w:t>standart(AS)</w:t>
            </w:r>
            <w:r w:rsidR="00441598">
              <w:rPr>
                <w:rFonts w:ascii="Times New Roman" w:hAnsi="Times New Roman"/>
                <w:sz w:val="20"/>
                <w:szCs w:val="24"/>
              </w:rPr>
              <w:t xml:space="preserve"> </w:t>
            </w:r>
            <w:r w:rsidRPr="006B773F">
              <w:rPr>
                <w:rFonts w:ascii="Times New Roman" w:hAnsi="Times New Roman"/>
                <w:sz w:val="20"/>
                <w:szCs w:val="24"/>
              </w:rPr>
              <w:t>ve</w:t>
            </w:r>
            <w:r w:rsidR="00441598">
              <w:rPr>
                <w:rFonts w:ascii="Times New Roman" w:hAnsi="Times New Roman"/>
                <w:sz w:val="20"/>
                <w:szCs w:val="24"/>
              </w:rPr>
              <w:t xml:space="preserve"> </w:t>
            </w:r>
            <w:r w:rsidRPr="006B773F">
              <w:rPr>
                <w:rFonts w:ascii="Times New Roman" w:hAnsi="Times New Roman"/>
                <w:sz w:val="20"/>
                <w:szCs w:val="24"/>
              </w:rPr>
              <w:t>numunelerin(AX)</w:t>
            </w:r>
            <w:r w:rsidR="00441598">
              <w:rPr>
                <w:rFonts w:ascii="Times New Roman" w:hAnsi="Times New Roman"/>
                <w:sz w:val="20"/>
                <w:szCs w:val="24"/>
              </w:rPr>
              <w:t xml:space="preserve"> </w:t>
            </w:r>
            <w:r w:rsidRPr="006B773F">
              <w:rPr>
                <w:rFonts w:ascii="Times New Roman" w:hAnsi="Times New Roman"/>
                <w:sz w:val="20"/>
                <w:szCs w:val="24"/>
              </w:rPr>
              <w:t>absorbanslarını</w:t>
            </w:r>
            <w:r w:rsidR="00441598">
              <w:rPr>
                <w:rFonts w:ascii="Times New Roman" w:hAnsi="Times New Roman"/>
                <w:sz w:val="20"/>
                <w:szCs w:val="24"/>
              </w:rPr>
              <w:t xml:space="preserve"> </w:t>
            </w:r>
            <w:r w:rsidRPr="006B773F">
              <w:rPr>
                <w:rFonts w:ascii="Times New Roman" w:hAnsi="Times New Roman"/>
                <w:sz w:val="20"/>
                <w:szCs w:val="24"/>
              </w:rPr>
              <w:t>okuyun.</w:t>
            </w:r>
          </w:p>
          <w:p w:rsidR="00B70E48" w:rsidRPr="006B773F" w:rsidRDefault="00B70E48" w:rsidP="006B773F">
            <w:pPr>
              <w:widowControl w:val="0"/>
              <w:spacing w:line="240" w:lineRule="atLeast"/>
              <w:rPr>
                <w:rFonts w:ascii="Times New Roman" w:hAnsi="Times New Roman"/>
                <w:sz w:val="20"/>
                <w:szCs w:val="24"/>
              </w:rPr>
            </w:pPr>
          </w:p>
        </w:tc>
      </w:tr>
    </w:tbl>
    <w:p w:rsidR="006766DB" w:rsidRPr="006B773F" w:rsidRDefault="006766DB" w:rsidP="006B773F">
      <w:pPr>
        <w:widowControl w:val="0"/>
        <w:spacing w:after="120" w:line="360" w:lineRule="auto"/>
        <w:jc w:val="both"/>
        <w:rPr>
          <w:rFonts w:ascii="Times New Roman" w:hAnsi="Times New Roman"/>
          <w:sz w:val="20"/>
          <w:szCs w:val="24"/>
        </w:rPr>
      </w:pPr>
    </w:p>
    <w:p w:rsidR="00627A5E" w:rsidRPr="00BC105A" w:rsidRDefault="00B70E48" w:rsidP="006B773F">
      <w:pPr>
        <w:pStyle w:val="Balk3"/>
        <w:keepNext w:val="0"/>
        <w:keepLines w:val="0"/>
        <w:widowControl w:val="0"/>
        <w:spacing w:before="0" w:after="120" w:line="360" w:lineRule="auto"/>
        <w:jc w:val="both"/>
        <w:rPr>
          <w:rFonts w:cs="Times New Roman"/>
          <w:szCs w:val="24"/>
        </w:rPr>
      </w:pPr>
      <w:bookmarkStart w:id="41" w:name="_Toc97648054"/>
      <w:r w:rsidRPr="00BC105A">
        <w:rPr>
          <w:rFonts w:cs="Times New Roman"/>
          <w:szCs w:val="24"/>
        </w:rPr>
        <w:t>3.2.4</w:t>
      </w:r>
      <w:r w:rsidR="00627A5E" w:rsidRPr="00BC105A">
        <w:rPr>
          <w:rFonts w:cs="Times New Roman"/>
          <w:szCs w:val="24"/>
        </w:rPr>
        <w:t>.</w:t>
      </w:r>
      <w:r w:rsidR="00441598">
        <w:rPr>
          <w:rFonts w:cs="Times New Roman"/>
          <w:szCs w:val="24"/>
        </w:rPr>
        <w:t xml:space="preserve"> </w:t>
      </w:r>
      <w:r w:rsidR="00627A5E" w:rsidRPr="00BC105A">
        <w:rPr>
          <w:rFonts w:cs="Times New Roman"/>
          <w:szCs w:val="24"/>
        </w:rPr>
        <w:t>Serum</w:t>
      </w:r>
      <w:r w:rsidR="00441598">
        <w:rPr>
          <w:rFonts w:cs="Times New Roman"/>
          <w:szCs w:val="24"/>
        </w:rPr>
        <w:t xml:space="preserve"> </w:t>
      </w:r>
      <w:r w:rsidR="00627A5E" w:rsidRPr="00BC105A">
        <w:rPr>
          <w:rFonts w:cs="Times New Roman"/>
          <w:szCs w:val="24"/>
        </w:rPr>
        <w:t>Kolesterol</w:t>
      </w:r>
      <w:r w:rsidR="00441598">
        <w:rPr>
          <w:rFonts w:cs="Times New Roman"/>
          <w:szCs w:val="24"/>
        </w:rPr>
        <w:t xml:space="preserve"> </w:t>
      </w:r>
      <w:r w:rsidR="00627A5E" w:rsidRPr="00BC105A">
        <w:rPr>
          <w:rFonts w:cs="Times New Roman"/>
          <w:szCs w:val="24"/>
        </w:rPr>
        <w:t>Düzeyinin</w:t>
      </w:r>
      <w:r w:rsidR="00441598">
        <w:rPr>
          <w:rFonts w:cs="Times New Roman"/>
          <w:szCs w:val="24"/>
        </w:rPr>
        <w:t xml:space="preserve"> </w:t>
      </w:r>
      <w:r w:rsidR="00627A5E" w:rsidRPr="00BC105A">
        <w:rPr>
          <w:rFonts w:cs="Times New Roman"/>
          <w:szCs w:val="24"/>
        </w:rPr>
        <w:t>Ölçülmesi</w:t>
      </w:r>
      <w:bookmarkEnd w:id="41"/>
    </w:p>
    <w:p w:rsidR="006766DB" w:rsidRPr="00BC105A" w:rsidRDefault="006766DB" w:rsidP="006B773F">
      <w:pPr>
        <w:widowControl w:val="0"/>
        <w:spacing w:after="120" w:line="360" w:lineRule="auto"/>
        <w:jc w:val="both"/>
        <w:rPr>
          <w:rFonts w:ascii="Times New Roman" w:hAnsi="Times New Roman"/>
          <w:sz w:val="24"/>
          <w:szCs w:val="24"/>
        </w:rPr>
      </w:pPr>
    </w:p>
    <w:p w:rsidR="007C0C5B" w:rsidRDefault="007C0C5B"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Serumda</w:t>
      </w:r>
      <w:r w:rsidR="00441598">
        <w:rPr>
          <w:rFonts w:ascii="Times New Roman" w:hAnsi="Times New Roman"/>
          <w:sz w:val="24"/>
          <w:szCs w:val="24"/>
        </w:rPr>
        <w:t xml:space="preserve"> </w:t>
      </w:r>
      <w:r w:rsidRPr="00BC105A">
        <w:rPr>
          <w:rFonts w:ascii="Times New Roman" w:hAnsi="Times New Roman"/>
          <w:sz w:val="24"/>
          <w:szCs w:val="24"/>
        </w:rPr>
        <w:t>kolesterol</w:t>
      </w:r>
      <w:r w:rsidR="00441598">
        <w:rPr>
          <w:rFonts w:ascii="Times New Roman" w:hAnsi="Times New Roman"/>
          <w:sz w:val="24"/>
          <w:szCs w:val="24"/>
        </w:rPr>
        <w:t xml:space="preserve"> </w:t>
      </w:r>
      <w:r w:rsidRPr="00BC105A">
        <w:rPr>
          <w:rFonts w:ascii="Times New Roman" w:hAnsi="Times New Roman"/>
          <w:sz w:val="24"/>
          <w:szCs w:val="24"/>
        </w:rPr>
        <w:t>düzeyleri</w:t>
      </w:r>
      <w:r w:rsidR="00441598">
        <w:rPr>
          <w:rFonts w:ascii="Times New Roman" w:hAnsi="Times New Roman"/>
          <w:sz w:val="24"/>
          <w:szCs w:val="24"/>
        </w:rPr>
        <w:t xml:space="preserve"> </w:t>
      </w:r>
      <w:r w:rsidRPr="00BC105A">
        <w:rPr>
          <w:rFonts w:ascii="Times New Roman" w:hAnsi="Times New Roman"/>
          <w:sz w:val="24"/>
          <w:szCs w:val="24"/>
        </w:rPr>
        <w:t>Archem</w:t>
      </w:r>
      <w:r w:rsidR="00441598">
        <w:rPr>
          <w:rFonts w:ascii="Times New Roman" w:hAnsi="Times New Roman"/>
          <w:sz w:val="24"/>
          <w:szCs w:val="24"/>
        </w:rPr>
        <w:t xml:space="preserve"> </w:t>
      </w:r>
      <w:r w:rsidRPr="00BC105A">
        <w:rPr>
          <w:rFonts w:ascii="Times New Roman" w:hAnsi="Times New Roman"/>
          <w:sz w:val="24"/>
          <w:szCs w:val="24"/>
        </w:rPr>
        <w:t>ticari</w:t>
      </w:r>
      <w:r w:rsidR="00441598">
        <w:rPr>
          <w:rFonts w:ascii="Times New Roman" w:hAnsi="Times New Roman"/>
          <w:sz w:val="24"/>
          <w:szCs w:val="24"/>
        </w:rPr>
        <w:t xml:space="preserve"> </w:t>
      </w:r>
      <w:r w:rsidRPr="00BC105A">
        <w:rPr>
          <w:rFonts w:ascii="Times New Roman" w:hAnsi="Times New Roman"/>
          <w:sz w:val="24"/>
          <w:szCs w:val="24"/>
        </w:rPr>
        <w:t>kit</w:t>
      </w:r>
      <w:r w:rsidR="00441598">
        <w:rPr>
          <w:rFonts w:ascii="Times New Roman" w:hAnsi="Times New Roman"/>
          <w:sz w:val="24"/>
          <w:szCs w:val="24"/>
        </w:rPr>
        <w:t xml:space="preserve"> </w:t>
      </w:r>
      <w:r w:rsidRPr="00BC105A">
        <w:rPr>
          <w:rFonts w:ascii="Times New Roman" w:hAnsi="Times New Roman"/>
          <w:sz w:val="24"/>
          <w:szCs w:val="24"/>
        </w:rPr>
        <w:t>(</w:t>
      </w:r>
      <w:r w:rsidRPr="00BC105A">
        <w:rPr>
          <w:rFonts w:ascii="Times New Roman" w:hAnsi="Times New Roman"/>
          <w:bCs/>
          <w:sz w:val="24"/>
          <w:szCs w:val="24"/>
        </w:rPr>
        <w:t>Archem</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A2162,</w:t>
      </w:r>
      <w:r w:rsidR="00441598">
        <w:rPr>
          <w:rFonts w:ascii="Times New Roman" w:hAnsi="Times New Roman"/>
          <w:sz w:val="24"/>
          <w:szCs w:val="24"/>
        </w:rPr>
        <w:t xml:space="preserve"> </w:t>
      </w:r>
      <w:r w:rsidRPr="00BC105A">
        <w:rPr>
          <w:rFonts w:ascii="Times New Roman" w:hAnsi="Times New Roman"/>
          <w:sz w:val="24"/>
          <w:szCs w:val="24"/>
        </w:rPr>
        <w:t>Istanbul,</w:t>
      </w:r>
      <w:r w:rsidR="00441598">
        <w:rPr>
          <w:rFonts w:ascii="Times New Roman" w:hAnsi="Times New Roman"/>
          <w:sz w:val="24"/>
          <w:szCs w:val="24"/>
        </w:rPr>
        <w:t xml:space="preserve"> </w:t>
      </w:r>
      <w:r w:rsidRPr="00BC105A">
        <w:rPr>
          <w:rFonts w:ascii="Times New Roman" w:hAnsi="Times New Roman"/>
          <w:sz w:val="24"/>
          <w:szCs w:val="24"/>
        </w:rPr>
        <w:t>Turkey)</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kolorimetrik</w:t>
      </w:r>
      <w:r w:rsidR="00441598">
        <w:rPr>
          <w:rFonts w:ascii="Times New Roman" w:hAnsi="Times New Roman"/>
          <w:sz w:val="24"/>
          <w:szCs w:val="24"/>
        </w:rPr>
        <w:t xml:space="preserve"> </w:t>
      </w:r>
      <w:r w:rsidRPr="00BC105A">
        <w:rPr>
          <w:rFonts w:ascii="Times New Roman" w:hAnsi="Times New Roman"/>
          <w:sz w:val="24"/>
          <w:szCs w:val="24"/>
        </w:rPr>
        <w:t>yöntem</w:t>
      </w:r>
      <w:r w:rsidR="00441598">
        <w:rPr>
          <w:rFonts w:ascii="Times New Roman" w:hAnsi="Times New Roman"/>
          <w:sz w:val="24"/>
          <w:szCs w:val="24"/>
        </w:rPr>
        <w:t xml:space="preserve"> </w:t>
      </w:r>
      <w:r w:rsidRPr="00BC105A">
        <w:rPr>
          <w:rFonts w:ascii="Times New Roman" w:hAnsi="Times New Roman"/>
          <w:sz w:val="24"/>
          <w:szCs w:val="24"/>
        </w:rPr>
        <w:t>kullanılarak</w:t>
      </w:r>
      <w:r w:rsidR="00441598">
        <w:rPr>
          <w:rFonts w:ascii="Times New Roman" w:hAnsi="Times New Roman"/>
          <w:sz w:val="24"/>
          <w:szCs w:val="24"/>
        </w:rPr>
        <w:t xml:space="preserve"> </w:t>
      </w:r>
      <w:r w:rsidRPr="00BC105A">
        <w:rPr>
          <w:rFonts w:ascii="Times New Roman" w:hAnsi="Times New Roman"/>
          <w:sz w:val="24"/>
          <w:szCs w:val="24"/>
        </w:rPr>
        <w:t>ölçül</w:t>
      </w:r>
      <w:r w:rsidR="0098326F" w:rsidRPr="00BC105A">
        <w:rPr>
          <w:rFonts w:ascii="Times New Roman" w:hAnsi="Times New Roman"/>
          <w:sz w:val="24"/>
          <w:szCs w:val="24"/>
        </w:rPr>
        <w:t>dü</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Kolesterol,</w:t>
      </w:r>
      <w:r w:rsidR="00441598">
        <w:rPr>
          <w:rFonts w:ascii="Times New Roman" w:hAnsi="Times New Roman"/>
          <w:sz w:val="24"/>
          <w:szCs w:val="24"/>
        </w:rPr>
        <w:t xml:space="preserve"> </w:t>
      </w:r>
      <w:r w:rsidRPr="00BC105A">
        <w:rPr>
          <w:rFonts w:ascii="Times New Roman" w:hAnsi="Times New Roman"/>
          <w:sz w:val="24"/>
          <w:szCs w:val="24"/>
        </w:rPr>
        <w:t>enzimatik</w:t>
      </w:r>
      <w:r w:rsidR="00441598">
        <w:rPr>
          <w:rFonts w:ascii="Times New Roman" w:hAnsi="Times New Roman"/>
          <w:sz w:val="24"/>
          <w:szCs w:val="24"/>
        </w:rPr>
        <w:t xml:space="preserve"> </w:t>
      </w:r>
      <w:r w:rsidRPr="00BC105A">
        <w:rPr>
          <w:rFonts w:ascii="Times New Roman" w:hAnsi="Times New Roman"/>
          <w:sz w:val="24"/>
          <w:szCs w:val="24"/>
        </w:rPr>
        <w:t>hidroliz</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oksidasyondan</w:t>
      </w:r>
      <w:r w:rsidR="00441598">
        <w:rPr>
          <w:rFonts w:ascii="Times New Roman" w:hAnsi="Times New Roman"/>
          <w:sz w:val="24"/>
          <w:szCs w:val="24"/>
        </w:rPr>
        <w:t xml:space="preserve"> </w:t>
      </w:r>
      <w:r w:rsidRPr="00BC105A">
        <w:rPr>
          <w:rFonts w:ascii="Times New Roman" w:hAnsi="Times New Roman"/>
          <w:sz w:val="24"/>
          <w:szCs w:val="24"/>
        </w:rPr>
        <w:t>sonra</w:t>
      </w:r>
      <w:r w:rsidR="00441598">
        <w:rPr>
          <w:rFonts w:ascii="Times New Roman" w:hAnsi="Times New Roman"/>
          <w:sz w:val="24"/>
          <w:szCs w:val="24"/>
        </w:rPr>
        <w:t xml:space="preserve"> </w:t>
      </w:r>
      <w:r w:rsidRPr="00BC105A">
        <w:rPr>
          <w:rFonts w:ascii="Times New Roman" w:hAnsi="Times New Roman"/>
          <w:sz w:val="24"/>
          <w:szCs w:val="24"/>
        </w:rPr>
        <w:t>belirlenmektedir.</w:t>
      </w:r>
      <w:r w:rsidR="00441598">
        <w:rPr>
          <w:rFonts w:ascii="Times New Roman" w:hAnsi="Times New Roman"/>
          <w:sz w:val="24"/>
          <w:szCs w:val="24"/>
        </w:rPr>
        <w:t xml:space="preserve"> </w:t>
      </w:r>
      <w:r w:rsidRPr="00BC105A">
        <w:rPr>
          <w:rFonts w:ascii="Times New Roman" w:hAnsi="Times New Roman"/>
          <w:sz w:val="24"/>
          <w:szCs w:val="24"/>
        </w:rPr>
        <w:t>İndikatör</w:t>
      </w:r>
      <w:r w:rsidR="00441598">
        <w:rPr>
          <w:rFonts w:ascii="Times New Roman" w:hAnsi="Times New Roman"/>
          <w:sz w:val="24"/>
          <w:szCs w:val="24"/>
        </w:rPr>
        <w:t xml:space="preserve"> </w:t>
      </w:r>
      <w:r w:rsidRPr="00BC105A">
        <w:rPr>
          <w:rFonts w:ascii="Times New Roman" w:hAnsi="Times New Roman"/>
          <w:sz w:val="24"/>
          <w:szCs w:val="24"/>
        </w:rPr>
        <w:t>kinonimin,</w:t>
      </w:r>
      <w:r w:rsidR="00441598">
        <w:rPr>
          <w:rFonts w:ascii="Times New Roman" w:hAnsi="Times New Roman"/>
          <w:sz w:val="24"/>
          <w:szCs w:val="24"/>
        </w:rPr>
        <w:t xml:space="preserve"> </w:t>
      </w:r>
      <w:r w:rsidRPr="00BC105A">
        <w:rPr>
          <w:rFonts w:ascii="Times New Roman" w:hAnsi="Times New Roman"/>
          <w:sz w:val="24"/>
          <w:szCs w:val="24"/>
        </w:rPr>
        <w:t>fenol</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peroksidaz</w:t>
      </w:r>
      <w:r w:rsidR="00441598">
        <w:rPr>
          <w:rFonts w:ascii="Times New Roman" w:hAnsi="Times New Roman"/>
          <w:sz w:val="24"/>
          <w:szCs w:val="24"/>
        </w:rPr>
        <w:t xml:space="preserve"> </w:t>
      </w:r>
      <w:r w:rsidR="002257F1" w:rsidRPr="00BC105A">
        <w:rPr>
          <w:rFonts w:ascii="Times New Roman" w:hAnsi="Times New Roman"/>
          <w:sz w:val="24"/>
          <w:szCs w:val="24"/>
        </w:rPr>
        <w:t>varlığında</w:t>
      </w:r>
      <w:r w:rsidR="00441598">
        <w:rPr>
          <w:rFonts w:ascii="Times New Roman" w:hAnsi="Times New Roman"/>
          <w:sz w:val="24"/>
          <w:szCs w:val="24"/>
        </w:rPr>
        <w:t xml:space="preserve"> </w:t>
      </w:r>
      <w:r w:rsidR="002257F1" w:rsidRPr="00BC105A">
        <w:rPr>
          <w:rFonts w:ascii="Times New Roman" w:hAnsi="Times New Roman"/>
          <w:sz w:val="24"/>
          <w:szCs w:val="24"/>
        </w:rPr>
        <w:t>hidrojen</w:t>
      </w:r>
      <w:r w:rsidR="00441598">
        <w:rPr>
          <w:rFonts w:ascii="Times New Roman" w:hAnsi="Times New Roman"/>
          <w:sz w:val="24"/>
          <w:szCs w:val="24"/>
        </w:rPr>
        <w:t xml:space="preserve"> </w:t>
      </w:r>
      <w:r w:rsidR="002257F1" w:rsidRPr="00BC105A">
        <w:rPr>
          <w:rFonts w:ascii="Times New Roman" w:hAnsi="Times New Roman"/>
          <w:sz w:val="24"/>
          <w:szCs w:val="24"/>
        </w:rPr>
        <w:t>peroksit</w:t>
      </w:r>
      <w:r w:rsidR="00441598">
        <w:rPr>
          <w:rFonts w:ascii="Times New Roman" w:hAnsi="Times New Roman"/>
          <w:sz w:val="24"/>
          <w:szCs w:val="24"/>
        </w:rPr>
        <w:t xml:space="preserve"> </w:t>
      </w:r>
      <w:r w:rsidR="002257F1"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4-aminoantiprinden</w:t>
      </w:r>
      <w:r w:rsidR="00441598">
        <w:rPr>
          <w:rFonts w:ascii="Times New Roman" w:hAnsi="Times New Roman"/>
          <w:sz w:val="24"/>
          <w:szCs w:val="24"/>
        </w:rPr>
        <w:t xml:space="preserve"> </w:t>
      </w:r>
      <w:r w:rsidRPr="00BC105A">
        <w:rPr>
          <w:rFonts w:ascii="Times New Roman" w:hAnsi="Times New Roman"/>
          <w:sz w:val="24"/>
          <w:szCs w:val="24"/>
        </w:rPr>
        <w:t>oluşmaktadır.</w:t>
      </w:r>
      <w:r w:rsidR="00441598">
        <w:rPr>
          <w:rFonts w:ascii="Times New Roman" w:hAnsi="Times New Roman"/>
          <w:sz w:val="24"/>
          <w:szCs w:val="24"/>
        </w:rPr>
        <w:t xml:space="preserve"> </w:t>
      </w:r>
      <w:r w:rsidRPr="00BC105A">
        <w:rPr>
          <w:rFonts w:ascii="Times New Roman" w:hAnsi="Times New Roman"/>
          <w:sz w:val="24"/>
          <w:szCs w:val="24"/>
        </w:rPr>
        <w:t>Oluşan</w:t>
      </w:r>
      <w:r w:rsidR="00441598">
        <w:rPr>
          <w:rFonts w:ascii="Times New Roman" w:hAnsi="Times New Roman"/>
          <w:sz w:val="24"/>
          <w:szCs w:val="24"/>
        </w:rPr>
        <w:t xml:space="preserve"> </w:t>
      </w:r>
      <w:r w:rsidRPr="00BC105A">
        <w:rPr>
          <w:rFonts w:ascii="Times New Roman" w:hAnsi="Times New Roman"/>
          <w:sz w:val="24"/>
          <w:szCs w:val="24"/>
        </w:rPr>
        <w:t>kırmızı</w:t>
      </w:r>
      <w:r w:rsidR="00441598">
        <w:rPr>
          <w:rFonts w:ascii="Times New Roman" w:hAnsi="Times New Roman"/>
          <w:sz w:val="24"/>
          <w:szCs w:val="24"/>
        </w:rPr>
        <w:t xml:space="preserve"> </w:t>
      </w:r>
      <w:r w:rsidRPr="00BC105A">
        <w:rPr>
          <w:rFonts w:ascii="Times New Roman" w:hAnsi="Times New Roman"/>
          <w:sz w:val="24"/>
          <w:szCs w:val="24"/>
        </w:rPr>
        <w:t>renk</w:t>
      </w:r>
      <w:r w:rsidR="00441598">
        <w:rPr>
          <w:rFonts w:ascii="Times New Roman" w:hAnsi="Times New Roman"/>
          <w:sz w:val="24"/>
          <w:szCs w:val="24"/>
        </w:rPr>
        <w:t xml:space="preserve"> </w:t>
      </w:r>
      <w:r w:rsidRPr="00BC105A">
        <w:rPr>
          <w:rFonts w:ascii="Times New Roman" w:hAnsi="Times New Roman"/>
          <w:sz w:val="24"/>
          <w:szCs w:val="24"/>
        </w:rPr>
        <w:t>numunedeki</w:t>
      </w:r>
      <w:r w:rsidR="00441598">
        <w:rPr>
          <w:rFonts w:ascii="Times New Roman" w:hAnsi="Times New Roman"/>
          <w:sz w:val="24"/>
          <w:szCs w:val="24"/>
        </w:rPr>
        <w:t xml:space="preserve"> </w:t>
      </w:r>
      <w:r w:rsidRPr="00BC105A">
        <w:rPr>
          <w:rFonts w:ascii="Times New Roman" w:hAnsi="Times New Roman"/>
          <w:sz w:val="24"/>
          <w:szCs w:val="24"/>
        </w:rPr>
        <w:t>kolesterol</w:t>
      </w:r>
      <w:r w:rsidR="00441598">
        <w:rPr>
          <w:rFonts w:ascii="Times New Roman" w:hAnsi="Times New Roman"/>
          <w:sz w:val="24"/>
          <w:szCs w:val="24"/>
        </w:rPr>
        <w:t xml:space="preserve"> </w:t>
      </w:r>
      <w:r w:rsidRPr="00BC105A">
        <w:rPr>
          <w:rFonts w:ascii="Times New Roman" w:hAnsi="Times New Roman"/>
          <w:sz w:val="24"/>
          <w:szCs w:val="24"/>
        </w:rPr>
        <w:t>konsantrasyonu</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orantılıdır.</w:t>
      </w:r>
      <w:r w:rsidR="00441598">
        <w:rPr>
          <w:rFonts w:ascii="Times New Roman" w:hAnsi="Times New Roman"/>
          <w:sz w:val="24"/>
          <w:szCs w:val="24"/>
        </w:rPr>
        <w:t xml:space="preserve"> </w:t>
      </w:r>
      <w:r w:rsidRPr="00BC105A">
        <w:rPr>
          <w:rFonts w:ascii="Times New Roman" w:hAnsi="Times New Roman"/>
          <w:sz w:val="24"/>
          <w:szCs w:val="24"/>
        </w:rPr>
        <w:t>Hesaplama</w:t>
      </w:r>
      <w:r w:rsidR="00441598">
        <w:rPr>
          <w:rFonts w:ascii="Times New Roman" w:hAnsi="Times New Roman"/>
          <w:sz w:val="24"/>
          <w:szCs w:val="24"/>
        </w:rPr>
        <w:t xml:space="preserve"> </w:t>
      </w:r>
      <w:r w:rsidRPr="00BC105A">
        <w:rPr>
          <w:rFonts w:ascii="Times New Roman" w:hAnsi="Times New Roman"/>
          <w:sz w:val="24"/>
          <w:szCs w:val="24"/>
        </w:rPr>
        <w:t>formülasyonu:(Absorbans</w:t>
      </w:r>
      <w:r w:rsidR="00441598">
        <w:rPr>
          <w:rFonts w:ascii="Times New Roman" w:hAnsi="Times New Roman"/>
          <w:sz w:val="24"/>
          <w:szCs w:val="24"/>
        </w:rPr>
        <w:t xml:space="preserve"> </w:t>
      </w:r>
      <w:r w:rsidRPr="00BC105A">
        <w:rPr>
          <w:rFonts w:ascii="Times New Roman" w:hAnsi="Times New Roman"/>
          <w:sz w:val="24"/>
          <w:szCs w:val="24"/>
        </w:rPr>
        <w:t>Örneği</w:t>
      </w:r>
      <w:r w:rsidR="00441598">
        <w:rPr>
          <w:rFonts w:ascii="Times New Roman" w:hAnsi="Times New Roman"/>
          <w:sz w:val="24"/>
          <w:szCs w:val="24"/>
        </w:rPr>
        <w:t xml:space="preserve"> </w:t>
      </w:r>
      <w:r w:rsidRPr="00BC105A">
        <w:rPr>
          <w:rFonts w:ascii="Times New Roman" w:hAnsi="Times New Roman"/>
          <w:sz w:val="24"/>
          <w:szCs w:val="24"/>
        </w:rPr>
        <w:t>/Absorbans</w:t>
      </w:r>
      <w:r w:rsidR="00441598">
        <w:rPr>
          <w:rFonts w:ascii="Times New Roman" w:hAnsi="Times New Roman"/>
          <w:sz w:val="24"/>
          <w:szCs w:val="24"/>
        </w:rPr>
        <w:t xml:space="preserve"> </w:t>
      </w:r>
      <w:r w:rsidRPr="00BC105A">
        <w:rPr>
          <w:rFonts w:ascii="Times New Roman" w:hAnsi="Times New Roman"/>
          <w:sz w:val="24"/>
          <w:szCs w:val="24"/>
        </w:rPr>
        <w:t>Standardı)</w:t>
      </w:r>
      <w:r w:rsidR="00441598">
        <w:rPr>
          <w:rFonts w:ascii="Times New Roman" w:hAnsi="Times New Roman"/>
          <w:sz w:val="24"/>
          <w:szCs w:val="24"/>
        </w:rPr>
        <w:t xml:space="preserve">  </w:t>
      </w:r>
      <w:r w:rsidRPr="00BC105A">
        <w:rPr>
          <w:rFonts w:ascii="Times New Roman" w:hAnsi="Times New Roman"/>
          <w:sz w:val="24"/>
          <w:szCs w:val="24"/>
        </w:rPr>
        <w:t>x</w:t>
      </w:r>
      <w:r w:rsidR="00441598">
        <w:rPr>
          <w:rFonts w:ascii="Times New Roman" w:hAnsi="Times New Roman"/>
          <w:sz w:val="24"/>
          <w:szCs w:val="24"/>
        </w:rPr>
        <w:t xml:space="preserve"> </w:t>
      </w:r>
      <w:r w:rsidRPr="00BC105A">
        <w:rPr>
          <w:rFonts w:ascii="Times New Roman" w:hAnsi="Times New Roman"/>
          <w:sz w:val="24"/>
          <w:szCs w:val="24"/>
        </w:rPr>
        <w:t>Standardın</w:t>
      </w:r>
      <w:r w:rsidR="00441598">
        <w:rPr>
          <w:rFonts w:ascii="Times New Roman" w:hAnsi="Times New Roman"/>
          <w:sz w:val="24"/>
          <w:szCs w:val="24"/>
        </w:rPr>
        <w:t xml:space="preserve"> </w:t>
      </w:r>
      <w:r w:rsidRPr="00BC105A">
        <w:rPr>
          <w:rFonts w:ascii="Times New Roman" w:hAnsi="Times New Roman"/>
          <w:sz w:val="24"/>
          <w:szCs w:val="24"/>
        </w:rPr>
        <w:t>Konsantrasyonu</w:t>
      </w:r>
      <w:r w:rsidR="00441598">
        <w:rPr>
          <w:rFonts w:ascii="Times New Roman" w:hAnsi="Times New Roman"/>
          <w:sz w:val="24"/>
          <w:szCs w:val="24"/>
        </w:rPr>
        <w:t xml:space="preserve"> </w:t>
      </w:r>
      <w:r w:rsidRPr="00BC105A">
        <w:rPr>
          <w:rFonts w:ascii="Times New Roman" w:hAnsi="Times New Roman"/>
          <w:sz w:val="24"/>
          <w:szCs w:val="24"/>
        </w:rPr>
        <w:t>(100)</w:t>
      </w:r>
      <w:r w:rsidR="00441598">
        <w:rPr>
          <w:rFonts w:ascii="Times New Roman" w:hAnsi="Times New Roman"/>
          <w:sz w:val="24"/>
          <w:szCs w:val="24"/>
        </w:rPr>
        <w:t xml:space="preserve"> </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mg/dl</w:t>
      </w:r>
      <w:r w:rsidR="00441598">
        <w:rPr>
          <w:rFonts w:ascii="Times New Roman" w:hAnsi="Times New Roman"/>
          <w:sz w:val="24"/>
          <w:szCs w:val="24"/>
        </w:rPr>
        <w:t xml:space="preserve"> </w:t>
      </w:r>
      <w:r w:rsidRPr="00BC105A">
        <w:rPr>
          <w:rFonts w:ascii="Times New Roman" w:hAnsi="Times New Roman"/>
          <w:sz w:val="24"/>
          <w:szCs w:val="24"/>
        </w:rPr>
        <w:t>(mmol/L)</w:t>
      </w:r>
      <w:r w:rsidR="00441598">
        <w:rPr>
          <w:rFonts w:ascii="Times New Roman" w:hAnsi="Times New Roman"/>
          <w:sz w:val="24"/>
          <w:szCs w:val="24"/>
        </w:rPr>
        <w:t xml:space="preserve"> </w:t>
      </w:r>
      <w:r w:rsidRPr="00BC105A">
        <w:rPr>
          <w:rFonts w:ascii="Times New Roman" w:hAnsi="Times New Roman"/>
          <w:sz w:val="24"/>
          <w:szCs w:val="24"/>
        </w:rPr>
        <w:t>numunedeki</w:t>
      </w:r>
      <w:r w:rsidR="00441598">
        <w:rPr>
          <w:rFonts w:ascii="Times New Roman" w:hAnsi="Times New Roman"/>
          <w:sz w:val="24"/>
          <w:szCs w:val="24"/>
        </w:rPr>
        <w:t xml:space="preserve"> </w:t>
      </w:r>
      <w:r w:rsidRPr="00BC105A">
        <w:rPr>
          <w:rFonts w:ascii="Times New Roman" w:hAnsi="Times New Roman"/>
          <w:sz w:val="24"/>
          <w:szCs w:val="24"/>
        </w:rPr>
        <w:t>glukoz.</w:t>
      </w:r>
      <w:r w:rsidR="00441598">
        <w:rPr>
          <w:rFonts w:ascii="Times New Roman" w:hAnsi="Times New Roman"/>
          <w:sz w:val="24"/>
          <w:szCs w:val="24"/>
        </w:rPr>
        <w:t xml:space="preserve"> </w:t>
      </w:r>
      <w:r w:rsidRPr="00BC105A">
        <w:rPr>
          <w:rFonts w:ascii="Times New Roman" w:hAnsi="Times New Roman"/>
          <w:sz w:val="24"/>
          <w:szCs w:val="24"/>
        </w:rPr>
        <w:t>Kolestrol</w:t>
      </w:r>
      <w:r w:rsidR="00441598">
        <w:rPr>
          <w:rFonts w:ascii="Times New Roman" w:hAnsi="Times New Roman"/>
          <w:sz w:val="24"/>
          <w:szCs w:val="24"/>
        </w:rPr>
        <w:t xml:space="preserve"> </w:t>
      </w:r>
      <w:r w:rsidRPr="00BC105A">
        <w:rPr>
          <w:rFonts w:ascii="Times New Roman" w:hAnsi="Times New Roman"/>
          <w:sz w:val="24"/>
          <w:szCs w:val="24"/>
        </w:rPr>
        <w:t>testinin</w:t>
      </w:r>
      <w:r w:rsidR="00441598">
        <w:rPr>
          <w:rFonts w:ascii="Times New Roman" w:hAnsi="Times New Roman"/>
          <w:sz w:val="24"/>
          <w:szCs w:val="24"/>
        </w:rPr>
        <w:t xml:space="preserve"> </w:t>
      </w:r>
      <w:r w:rsidRPr="00BC105A">
        <w:rPr>
          <w:rFonts w:ascii="Times New Roman" w:hAnsi="Times New Roman"/>
          <w:sz w:val="24"/>
          <w:szCs w:val="24"/>
        </w:rPr>
        <w:t>prosedürü</w:t>
      </w:r>
      <w:r w:rsidR="00441598">
        <w:rPr>
          <w:rFonts w:ascii="Times New Roman" w:hAnsi="Times New Roman"/>
          <w:sz w:val="24"/>
          <w:szCs w:val="24"/>
        </w:rPr>
        <w:t xml:space="preserve"> </w:t>
      </w:r>
      <w:r w:rsidRPr="00BC105A">
        <w:rPr>
          <w:rFonts w:ascii="Times New Roman" w:hAnsi="Times New Roman"/>
          <w:sz w:val="24"/>
          <w:szCs w:val="24"/>
        </w:rPr>
        <w:t>Tablo</w:t>
      </w:r>
      <w:r w:rsidR="00441598">
        <w:rPr>
          <w:rFonts w:ascii="Times New Roman" w:hAnsi="Times New Roman"/>
          <w:sz w:val="24"/>
          <w:szCs w:val="24"/>
        </w:rPr>
        <w:t xml:space="preserve"> </w:t>
      </w:r>
      <w:r w:rsidRPr="00BC105A">
        <w:rPr>
          <w:rFonts w:ascii="Times New Roman" w:hAnsi="Times New Roman"/>
          <w:sz w:val="24"/>
          <w:szCs w:val="24"/>
        </w:rPr>
        <w:t>2’de</w:t>
      </w:r>
      <w:r w:rsidR="00441598">
        <w:rPr>
          <w:rFonts w:ascii="Times New Roman" w:hAnsi="Times New Roman"/>
          <w:sz w:val="24"/>
          <w:szCs w:val="24"/>
        </w:rPr>
        <w:t xml:space="preserve"> </w:t>
      </w:r>
      <w:r w:rsidRPr="00BC105A">
        <w:rPr>
          <w:rFonts w:ascii="Times New Roman" w:hAnsi="Times New Roman"/>
          <w:sz w:val="24"/>
          <w:szCs w:val="24"/>
        </w:rPr>
        <w:t>sunuldu.</w:t>
      </w:r>
    </w:p>
    <w:p w:rsidR="006B773F" w:rsidRDefault="006B773F" w:rsidP="006B773F">
      <w:pPr>
        <w:widowControl w:val="0"/>
        <w:spacing w:after="120" w:line="360" w:lineRule="auto"/>
        <w:jc w:val="both"/>
        <w:rPr>
          <w:rFonts w:ascii="Times New Roman" w:hAnsi="Times New Roman"/>
          <w:sz w:val="24"/>
          <w:szCs w:val="24"/>
        </w:rPr>
      </w:pPr>
    </w:p>
    <w:p w:rsidR="006B773F" w:rsidRPr="00BC105A" w:rsidRDefault="006B773F" w:rsidP="006B773F">
      <w:pPr>
        <w:widowControl w:val="0"/>
        <w:spacing w:after="120" w:line="360" w:lineRule="auto"/>
        <w:jc w:val="both"/>
        <w:rPr>
          <w:rFonts w:ascii="Times New Roman" w:hAnsi="Times New Roman"/>
          <w:sz w:val="24"/>
          <w:szCs w:val="24"/>
        </w:rPr>
      </w:pPr>
    </w:p>
    <w:p w:rsidR="006766DB" w:rsidRPr="00BC105A" w:rsidRDefault="006766DB" w:rsidP="006B773F">
      <w:pPr>
        <w:widowControl w:val="0"/>
        <w:spacing w:after="120" w:line="360" w:lineRule="auto"/>
        <w:jc w:val="both"/>
        <w:rPr>
          <w:rFonts w:ascii="Times New Roman" w:hAnsi="Times New Roman"/>
          <w:sz w:val="24"/>
          <w:szCs w:val="24"/>
        </w:rPr>
      </w:pPr>
    </w:p>
    <w:p w:rsidR="006766DB" w:rsidRPr="00BC105A" w:rsidRDefault="006766DB" w:rsidP="006B773F">
      <w:pPr>
        <w:pStyle w:val="ResimYazs"/>
        <w:widowControl w:val="0"/>
        <w:spacing w:after="120" w:line="360" w:lineRule="auto"/>
        <w:jc w:val="both"/>
        <w:rPr>
          <w:rFonts w:ascii="Times New Roman" w:hAnsi="Times New Roman"/>
          <w:b w:val="0"/>
          <w:bCs w:val="0"/>
          <w:color w:val="auto"/>
          <w:sz w:val="24"/>
          <w:szCs w:val="24"/>
        </w:rPr>
      </w:pPr>
      <w:bookmarkStart w:id="42" w:name="_Toc97641732"/>
      <w:r w:rsidRPr="00BC105A">
        <w:rPr>
          <w:rFonts w:ascii="Times New Roman" w:hAnsi="Times New Roman"/>
          <w:bCs w:val="0"/>
          <w:color w:val="auto"/>
          <w:sz w:val="24"/>
          <w:szCs w:val="24"/>
        </w:rPr>
        <w:lastRenderedPageBreak/>
        <w:t>Tablo</w:t>
      </w:r>
      <w:r w:rsidR="00441598">
        <w:rPr>
          <w:rFonts w:ascii="Times New Roman" w:hAnsi="Times New Roman"/>
          <w:bCs w:val="0"/>
          <w:color w:val="auto"/>
          <w:sz w:val="24"/>
          <w:szCs w:val="24"/>
        </w:rPr>
        <w:t xml:space="preserve"> </w:t>
      </w:r>
      <w:r w:rsidR="007B1ED7" w:rsidRPr="00BC105A">
        <w:rPr>
          <w:rFonts w:ascii="Times New Roman" w:hAnsi="Times New Roman"/>
          <w:bCs w:val="0"/>
          <w:noProof/>
          <w:color w:val="auto"/>
          <w:sz w:val="24"/>
          <w:szCs w:val="24"/>
        </w:rPr>
        <w:t>2</w:t>
      </w:r>
      <w:r w:rsidRPr="00BC105A">
        <w:rPr>
          <w:rFonts w:ascii="Times New Roman" w:hAnsi="Times New Roman"/>
          <w:bCs w:val="0"/>
          <w:color w:val="auto"/>
          <w:sz w:val="24"/>
          <w:szCs w:val="24"/>
        </w:rPr>
        <w:t>.</w:t>
      </w:r>
      <w:r w:rsidR="00441598">
        <w:rPr>
          <w:rFonts w:ascii="Times New Roman" w:hAnsi="Times New Roman"/>
          <w:b w:val="0"/>
          <w:bCs w:val="0"/>
          <w:color w:val="auto"/>
          <w:sz w:val="24"/>
          <w:szCs w:val="24"/>
        </w:rPr>
        <w:t xml:space="preserve"> </w:t>
      </w:r>
      <w:r w:rsidRPr="00BC105A">
        <w:rPr>
          <w:rFonts w:ascii="Times New Roman" w:hAnsi="Times New Roman"/>
          <w:b w:val="0"/>
          <w:bCs w:val="0"/>
          <w:color w:val="auto"/>
          <w:sz w:val="24"/>
          <w:szCs w:val="24"/>
        </w:rPr>
        <w:t>Kolestrol</w:t>
      </w:r>
      <w:r w:rsidR="00441598">
        <w:rPr>
          <w:rFonts w:ascii="Times New Roman" w:hAnsi="Times New Roman"/>
          <w:b w:val="0"/>
          <w:bCs w:val="0"/>
          <w:color w:val="auto"/>
          <w:sz w:val="24"/>
          <w:szCs w:val="24"/>
        </w:rPr>
        <w:t xml:space="preserve"> </w:t>
      </w:r>
      <w:r w:rsidRPr="00BC105A">
        <w:rPr>
          <w:rFonts w:ascii="Times New Roman" w:hAnsi="Times New Roman"/>
          <w:b w:val="0"/>
          <w:bCs w:val="0"/>
          <w:color w:val="auto"/>
          <w:sz w:val="24"/>
          <w:szCs w:val="24"/>
        </w:rPr>
        <w:t>testinin</w:t>
      </w:r>
      <w:r w:rsidR="00441598">
        <w:rPr>
          <w:rFonts w:ascii="Times New Roman" w:hAnsi="Times New Roman"/>
          <w:b w:val="0"/>
          <w:bCs w:val="0"/>
          <w:color w:val="auto"/>
          <w:sz w:val="24"/>
          <w:szCs w:val="24"/>
        </w:rPr>
        <w:t xml:space="preserve"> </w:t>
      </w:r>
      <w:r w:rsidRPr="00BC105A">
        <w:rPr>
          <w:rFonts w:ascii="Times New Roman" w:hAnsi="Times New Roman"/>
          <w:b w:val="0"/>
          <w:bCs w:val="0"/>
          <w:color w:val="auto"/>
          <w:sz w:val="24"/>
          <w:szCs w:val="24"/>
        </w:rPr>
        <w:t>prensibi</w:t>
      </w:r>
      <w:bookmarkEnd w:id="42"/>
    </w:p>
    <w:tbl>
      <w:tblPr>
        <w:tblStyle w:val="TabloKlavuzu"/>
        <w:tblW w:w="8514" w:type="dxa"/>
        <w:tblLook w:val="04A0" w:firstRow="1" w:lastRow="0" w:firstColumn="1" w:lastColumn="0" w:noHBand="0" w:noVBand="1"/>
      </w:tblPr>
      <w:tblGrid>
        <w:gridCol w:w="3465"/>
        <w:gridCol w:w="1746"/>
        <w:gridCol w:w="2070"/>
        <w:gridCol w:w="1233"/>
      </w:tblGrid>
      <w:tr w:rsidR="006766DB" w:rsidRPr="006B773F" w:rsidTr="006B773F">
        <w:trPr>
          <w:trHeight w:val="283"/>
        </w:trPr>
        <w:tc>
          <w:tcPr>
            <w:tcW w:w="8514" w:type="dxa"/>
            <w:gridSpan w:val="4"/>
            <w:tcBorders>
              <w:top w:val="single" w:sz="4" w:space="0" w:color="auto"/>
              <w:left w:val="nil"/>
              <w:bottom w:val="single" w:sz="4" w:space="0" w:color="auto"/>
              <w:right w:val="nil"/>
            </w:tcBorders>
            <w:vAlign w:val="center"/>
          </w:tcPr>
          <w:p w:rsidR="006766DB" w:rsidRPr="006B773F" w:rsidRDefault="006766DB" w:rsidP="006B773F">
            <w:pPr>
              <w:widowControl w:val="0"/>
              <w:tabs>
                <w:tab w:val="left" w:pos="5685"/>
              </w:tabs>
              <w:spacing w:line="240" w:lineRule="atLeast"/>
              <w:rPr>
                <w:rFonts w:ascii="Times New Roman" w:hAnsi="Times New Roman"/>
                <w:b/>
                <w:sz w:val="20"/>
                <w:szCs w:val="24"/>
              </w:rPr>
            </w:pPr>
            <w:r w:rsidRPr="006B773F">
              <w:rPr>
                <w:rFonts w:ascii="Times New Roman" w:hAnsi="Times New Roman"/>
                <w:b/>
                <w:sz w:val="20"/>
                <w:szCs w:val="24"/>
              </w:rPr>
              <w:t>Test</w:t>
            </w:r>
            <w:r w:rsidR="00441598">
              <w:rPr>
                <w:rFonts w:ascii="Times New Roman" w:hAnsi="Times New Roman"/>
                <w:b/>
                <w:sz w:val="20"/>
                <w:szCs w:val="24"/>
              </w:rPr>
              <w:t xml:space="preserve"> </w:t>
            </w:r>
            <w:r w:rsidRPr="006B773F">
              <w:rPr>
                <w:rFonts w:ascii="Times New Roman" w:hAnsi="Times New Roman"/>
                <w:b/>
                <w:sz w:val="20"/>
                <w:szCs w:val="24"/>
              </w:rPr>
              <w:t>Prensibi</w:t>
            </w:r>
          </w:p>
        </w:tc>
      </w:tr>
      <w:tr w:rsidR="006766DB" w:rsidRPr="006B773F" w:rsidTr="006B773F">
        <w:trPr>
          <w:trHeight w:val="283"/>
        </w:trPr>
        <w:tc>
          <w:tcPr>
            <w:tcW w:w="3465" w:type="dxa"/>
            <w:tcBorders>
              <w:top w:val="single" w:sz="4" w:space="0" w:color="auto"/>
              <w:left w:val="nil"/>
              <w:bottom w:val="nil"/>
              <w:right w:val="nil"/>
            </w:tcBorders>
            <w:vAlign w:val="center"/>
          </w:tcPr>
          <w:p w:rsidR="006766DB" w:rsidRPr="006B773F" w:rsidRDefault="006766DB" w:rsidP="006B773F">
            <w:pPr>
              <w:widowControl w:val="0"/>
              <w:tabs>
                <w:tab w:val="left" w:pos="5685"/>
              </w:tabs>
              <w:spacing w:line="240" w:lineRule="atLeast"/>
              <w:rPr>
                <w:rFonts w:ascii="Times New Roman" w:hAnsi="Times New Roman"/>
                <w:sz w:val="20"/>
                <w:szCs w:val="24"/>
              </w:rPr>
            </w:pPr>
            <w:r w:rsidRPr="006B773F">
              <w:rPr>
                <w:rFonts w:ascii="Times New Roman" w:hAnsi="Times New Roman"/>
                <w:sz w:val="20"/>
                <w:szCs w:val="24"/>
              </w:rPr>
              <w:t>Test</w:t>
            </w:r>
            <w:r w:rsidR="00441598">
              <w:rPr>
                <w:rFonts w:ascii="Times New Roman" w:hAnsi="Times New Roman"/>
                <w:sz w:val="20"/>
                <w:szCs w:val="24"/>
              </w:rPr>
              <w:t xml:space="preserve"> </w:t>
            </w:r>
            <w:r w:rsidRPr="006B773F">
              <w:rPr>
                <w:rFonts w:ascii="Times New Roman" w:hAnsi="Times New Roman"/>
                <w:sz w:val="20"/>
                <w:szCs w:val="24"/>
              </w:rPr>
              <w:t>Tüplerine</w:t>
            </w:r>
            <w:r w:rsidR="00441598">
              <w:rPr>
                <w:rFonts w:ascii="Times New Roman" w:hAnsi="Times New Roman"/>
                <w:sz w:val="20"/>
                <w:szCs w:val="24"/>
              </w:rPr>
              <w:t xml:space="preserve"> </w:t>
            </w:r>
            <w:r w:rsidRPr="006B773F">
              <w:rPr>
                <w:rFonts w:ascii="Times New Roman" w:hAnsi="Times New Roman"/>
                <w:sz w:val="20"/>
                <w:szCs w:val="24"/>
              </w:rPr>
              <w:t>Pipetleme</w:t>
            </w:r>
          </w:p>
        </w:tc>
        <w:tc>
          <w:tcPr>
            <w:tcW w:w="1746" w:type="dxa"/>
            <w:tcBorders>
              <w:top w:val="single" w:sz="4" w:space="0" w:color="auto"/>
              <w:left w:val="nil"/>
              <w:bottom w:val="nil"/>
              <w:right w:val="nil"/>
            </w:tcBorders>
            <w:vAlign w:val="center"/>
          </w:tcPr>
          <w:p w:rsidR="006766DB" w:rsidRPr="006B773F" w:rsidRDefault="006766DB" w:rsidP="006B773F">
            <w:pPr>
              <w:widowControl w:val="0"/>
              <w:tabs>
                <w:tab w:val="left" w:pos="5685"/>
              </w:tabs>
              <w:spacing w:line="240" w:lineRule="atLeast"/>
              <w:rPr>
                <w:rFonts w:ascii="Times New Roman" w:hAnsi="Times New Roman"/>
                <w:sz w:val="20"/>
                <w:szCs w:val="24"/>
              </w:rPr>
            </w:pPr>
            <w:r w:rsidRPr="006B773F">
              <w:rPr>
                <w:rFonts w:ascii="Times New Roman" w:hAnsi="Times New Roman"/>
                <w:sz w:val="20"/>
                <w:szCs w:val="24"/>
              </w:rPr>
              <w:t>Kör</w:t>
            </w:r>
          </w:p>
        </w:tc>
        <w:tc>
          <w:tcPr>
            <w:tcW w:w="2070" w:type="dxa"/>
            <w:tcBorders>
              <w:top w:val="single" w:sz="4" w:space="0" w:color="auto"/>
              <w:left w:val="nil"/>
              <w:bottom w:val="nil"/>
              <w:right w:val="nil"/>
            </w:tcBorders>
            <w:vAlign w:val="center"/>
          </w:tcPr>
          <w:p w:rsidR="006766DB" w:rsidRPr="006B773F" w:rsidRDefault="006766DB" w:rsidP="006B773F">
            <w:pPr>
              <w:widowControl w:val="0"/>
              <w:tabs>
                <w:tab w:val="left" w:pos="5685"/>
              </w:tabs>
              <w:spacing w:line="240" w:lineRule="atLeast"/>
              <w:rPr>
                <w:rFonts w:ascii="Times New Roman" w:hAnsi="Times New Roman"/>
                <w:sz w:val="20"/>
                <w:szCs w:val="24"/>
              </w:rPr>
            </w:pPr>
            <w:r w:rsidRPr="006B773F">
              <w:rPr>
                <w:rFonts w:ascii="Times New Roman" w:hAnsi="Times New Roman"/>
                <w:sz w:val="20"/>
                <w:szCs w:val="24"/>
              </w:rPr>
              <w:t>Standart</w:t>
            </w:r>
          </w:p>
        </w:tc>
        <w:tc>
          <w:tcPr>
            <w:tcW w:w="1233" w:type="dxa"/>
            <w:tcBorders>
              <w:top w:val="single" w:sz="4" w:space="0" w:color="auto"/>
              <w:left w:val="nil"/>
              <w:bottom w:val="nil"/>
              <w:right w:val="nil"/>
            </w:tcBorders>
            <w:vAlign w:val="center"/>
          </w:tcPr>
          <w:p w:rsidR="006766DB" w:rsidRPr="006B773F" w:rsidRDefault="006766DB" w:rsidP="006B773F">
            <w:pPr>
              <w:widowControl w:val="0"/>
              <w:tabs>
                <w:tab w:val="left" w:pos="5685"/>
              </w:tabs>
              <w:spacing w:line="240" w:lineRule="atLeast"/>
              <w:rPr>
                <w:rFonts w:ascii="Times New Roman" w:hAnsi="Times New Roman"/>
                <w:sz w:val="20"/>
                <w:szCs w:val="24"/>
              </w:rPr>
            </w:pPr>
            <w:r w:rsidRPr="006B773F">
              <w:rPr>
                <w:rFonts w:ascii="Times New Roman" w:hAnsi="Times New Roman"/>
                <w:sz w:val="20"/>
                <w:szCs w:val="24"/>
              </w:rPr>
              <w:t>Örnek</w:t>
            </w:r>
          </w:p>
        </w:tc>
      </w:tr>
      <w:tr w:rsidR="006766DB" w:rsidRPr="006B773F" w:rsidTr="006B773F">
        <w:trPr>
          <w:trHeight w:val="283"/>
        </w:trPr>
        <w:tc>
          <w:tcPr>
            <w:tcW w:w="3465" w:type="dxa"/>
            <w:tcBorders>
              <w:top w:val="nil"/>
              <w:left w:val="nil"/>
              <w:bottom w:val="nil"/>
              <w:right w:val="nil"/>
            </w:tcBorders>
            <w:vAlign w:val="center"/>
          </w:tcPr>
          <w:p w:rsidR="006766DB" w:rsidRPr="006B773F" w:rsidRDefault="006766DB" w:rsidP="006B773F">
            <w:pPr>
              <w:widowControl w:val="0"/>
              <w:tabs>
                <w:tab w:val="left" w:pos="5685"/>
              </w:tabs>
              <w:spacing w:line="240" w:lineRule="atLeast"/>
              <w:rPr>
                <w:rFonts w:ascii="Times New Roman" w:hAnsi="Times New Roman"/>
                <w:sz w:val="20"/>
                <w:szCs w:val="24"/>
              </w:rPr>
            </w:pPr>
            <w:r w:rsidRPr="006B773F">
              <w:rPr>
                <w:rFonts w:ascii="Times New Roman" w:hAnsi="Times New Roman"/>
                <w:sz w:val="20"/>
                <w:szCs w:val="24"/>
              </w:rPr>
              <w:t>Reaktif</w:t>
            </w:r>
          </w:p>
        </w:tc>
        <w:tc>
          <w:tcPr>
            <w:tcW w:w="1746" w:type="dxa"/>
            <w:tcBorders>
              <w:top w:val="nil"/>
              <w:left w:val="nil"/>
              <w:bottom w:val="nil"/>
              <w:right w:val="nil"/>
            </w:tcBorders>
            <w:vAlign w:val="center"/>
          </w:tcPr>
          <w:p w:rsidR="006766DB" w:rsidRPr="006B773F" w:rsidRDefault="006766DB" w:rsidP="006B773F">
            <w:pPr>
              <w:widowControl w:val="0"/>
              <w:tabs>
                <w:tab w:val="left" w:pos="5685"/>
              </w:tabs>
              <w:spacing w:line="240" w:lineRule="atLeast"/>
              <w:rPr>
                <w:rFonts w:ascii="Times New Roman" w:hAnsi="Times New Roman"/>
                <w:sz w:val="20"/>
                <w:szCs w:val="24"/>
              </w:rPr>
            </w:pPr>
            <w:r w:rsidRPr="006B773F">
              <w:rPr>
                <w:rFonts w:ascii="Times New Roman" w:hAnsi="Times New Roman"/>
                <w:sz w:val="20"/>
                <w:szCs w:val="24"/>
              </w:rPr>
              <w:t>1000µl</w:t>
            </w:r>
          </w:p>
        </w:tc>
        <w:tc>
          <w:tcPr>
            <w:tcW w:w="2070" w:type="dxa"/>
            <w:tcBorders>
              <w:top w:val="nil"/>
              <w:left w:val="nil"/>
              <w:bottom w:val="nil"/>
              <w:right w:val="nil"/>
            </w:tcBorders>
            <w:vAlign w:val="center"/>
          </w:tcPr>
          <w:p w:rsidR="006766DB" w:rsidRPr="006B773F" w:rsidRDefault="006766DB" w:rsidP="006B773F">
            <w:pPr>
              <w:widowControl w:val="0"/>
              <w:tabs>
                <w:tab w:val="left" w:pos="5685"/>
              </w:tabs>
              <w:spacing w:line="240" w:lineRule="atLeast"/>
              <w:rPr>
                <w:rFonts w:ascii="Times New Roman" w:hAnsi="Times New Roman"/>
                <w:sz w:val="20"/>
                <w:szCs w:val="24"/>
              </w:rPr>
            </w:pPr>
            <w:r w:rsidRPr="006B773F">
              <w:rPr>
                <w:rFonts w:ascii="Times New Roman" w:hAnsi="Times New Roman"/>
                <w:sz w:val="20"/>
                <w:szCs w:val="24"/>
              </w:rPr>
              <w:t>1000µl</w:t>
            </w:r>
          </w:p>
        </w:tc>
        <w:tc>
          <w:tcPr>
            <w:tcW w:w="1233" w:type="dxa"/>
            <w:tcBorders>
              <w:top w:val="nil"/>
              <w:left w:val="nil"/>
              <w:bottom w:val="nil"/>
              <w:right w:val="nil"/>
            </w:tcBorders>
            <w:vAlign w:val="center"/>
          </w:tcPr>
          <w:p w:rsidR="006766DB" w:rsidRPr="006B773F" w:rsidRDefault="006766DB" w:rsidP="006B773F">
            <w:pPr>
              <w:widowControl w:val="0"/>
              <w:tabs>
                <w:tab w:val="left" w:pos="5685"/>
              </w:tabs>
              <w:spacing w:line="240" w:lineRule="atLeast"/>
              <w:rPr>
                <w:rFonts w:ascii="Times New Roman" w:hAnsi="Times New Roman"/>
                <w:sz w:val="20"/>
                <w:szCs w:val="24"/>
              </w:rPr>
            </w:pPr>
            <w:r w:rsidRPr="006B773F">
              <w:rPr>
                <w:rFonts w:ascii="Times New Roman" w:hAnsi="Times New Roman"/>
                <w:sz w:val="20"/>
                <w:szCs w:val="24"/>
              </w:rPr>
              <w:t>1000µl</w:t>
            </w:r>
          </w:p>
        </w:tc>
      </w:tr>
      <w:tr w:rsidR="006766DB" w:rsidRPr="006B773F" w:rsidTr="006B773F">
        <w:trPr>
          <w:trHeight w:val="283"/>
        </w:trPr>
        <w:tc>
          <w:tcPr>
            <w:tcW w:w="3465" w:type="dxa"/>
            <w:tcBorders>
              <w:top w:val="nil"/>
              <w:left w:val="nil"/>
              <w:bottom w:val="nil"/>
              <w:right w:val="nil"/>
            </w:tcBorders>
            <w:vAlign w:val="center"/>
          </w:tcPr>
          <w:p w:rsidR="006766DB" w:rsidRPr="006B773F" w:rsidRDefault="006766DB" w:rsidP="006B773F">
            <w:pPr>
              <w:widowControl w:val="0"/>
              <w:tabs>
                <w:tab w:val="left" w:pos="5685"/>
              </w:tabs>
              <w:spacing w:line="240" w:lineRule="atLeast"/>
              <w:rPr>
                <w:rFonts w:ascii="Times New Roman" w:hAnsi="Times New Roman"/>
                <w:sz w:val="20"/>
                <w:szCs w:val="24"/>
              </w:rPr>
            </w:pPr>
            <w:r w:rsidRPr="006B773F">
              <w:rPr>
                <w:rFonts w:ascii="Times New Roman" w:hAnsi="Times New Roman"/>
                <w:sz w:val="20"/>
                <w:szCs w:val="24"/>
              </w:rPr>
              <w:t>Örnek</w:t>
            </w:r>
          </w:p>
        </w:tc>
        <w:tc>
          <w:tcPr>
            <w:tcW w:w="1746" w:type="dxa"/>
            <w:tcBorders>
              <w:top w:val="nil"/>
              <w:left w:val="nil"/>
              <w:bottom w:val="nil"/>
              <w:right w:val="nil"/>
            </w:tcBorders>
            <w:vAlign w:val="center"/>
          </w:tcPr>
          <w:p w:rsidR="006766DB" w:rsidRPr="006B773F" w:rsidRDefault="00441598" w:rsidP="006B773F">
            <w:pPr>
              <w:widowControl w:val="0"/>
              <w:tabs>
                <w:tab w:val="left" w:pos="5685"/>
              </w:tabs>
              <w:spacing w:line="240" w:lineRule="atLeast"/>
              <w:rPr>
                <w:rFonts w:ascii="Times New Roman" w:hAnsi="Times New Roman"/>
                <w:sz w:val="20"/>
                <w:szCs w:val="24"/>
              </w:rPr>
            </w:pPr>
            <w:r>
              <w:rPr>
                <w:rFonts w:ascii="Times New Roman" w:hAnsi="Times New Roman"/>
                <w:sz w:val="20"/>
                <w:szCs w:val="24"/>
              </w:rPr>
              <w:t xml:space="preserve">    </w:t>
            </w:r>
            <w:r w:rsidR="006766DB" w:rsidRPr="006B773F">
              <w:rPr>
                <w:rFonts w:ascii="Times New Roman" w:hAnsi="Times New Roman"/>
                <w:sz w:val="20"/>
                <w:szCs w:val="24"/>
              </w:rPr>
              <w:t>-</w:t>
            </w:r>
          </w:p>
        </w:tc>
        <w:tc>
          <w:tcPr>
            <w:tcW w:w="2070" w:type="dxa"/>
            <w:tcBorders>
              <w:top w:val="nil"/>
              <w:left w:val="nil"/>
              <w:bottom w:val="nil"/>
              <w:right w:val="nil"/>
            </w:tcBorders>
            <w:vAlign w:val="center"/>
          </w:tcPr>
          <w:p w:rsidR="006766DB" w:rsidRPr="006B773F" w:rsidRDefault="006766DB" w:rsidP="006B773F">
            <w:pPr>
              <w:widowControl w:val="0"/>
              <w:tabs>
                <w:tab w:val="left" w:pos="5685"/>
              </w:tabs>
              <w:spacing w:line="240" w:lineRule="atLeast"/>
              <w:rPr>
                <w:rFonts w:ascii="Times New Roman" w:hAnsi="Times New Roman"/>
                <w:sz w:val="20"/>
                <w:szCs w:val="24"/>
              </w:rPr>
            </w:pPr>
            <w:r w:rsidRPr="006B773F">
              <w:rPr>
                <w:rFonts w:ascii="Times New Roman" w:hAnsi="Times New Roman"/>
                <w:sz w:val="20"/>
                <w:szCs w:val="24"/>
              </w:rPr>
              <w:t>10µl</w:t>
            </w:r>
          </w:p>
        </w:tc>
        <w:tc>
          <w:tcPr>
            <w:tcW w:w="1233" w:type="dxa"/>
            <w:tcBorders>
              <w:top w:val="nil"/>
              <w:left w:val="nil"/>
              <w:bottom w:val="nil"/>
              <w:right w:val="nil"/>
            </w:tcBorders>
            <w:vAlign w:val="center"/>
          </w:tcPr>
          <w:p w:rsidR="006766DB" w:rsidRPr="006B773F" w:rsidRDefault="006766DB" w:rsidP="006B773F">
            <w:pPr>
              <w:widowControl w:val="0"/>
              <w:tabs>
                <w:tab w:val="left" w:pos="5685"/>
              </w:tabs>
              <w:spacing w:line="240" w:lineRule="atLeast"/>
              <w:rPr>
                <w:rFonts w:ascii="Times New Roman" w:hAnsi="Times New Roman"/>
                <w:sz w:val="20"/>
                <w:szCs w:val="24"/>
              </w:rPr>
            </w:pPr>
            <w:r w:rsidRPr="006B773F">
              <w:rPr>
                <w:rFonts w:ascii="Times New Roman" w:hAnsi="Times New Roman"/>
                <w:sz w:val="20"/>
                <w:szCs w:val="24"/>
              </w:rPr>
              <w:t>10µl</w:t>
            </w:r>
          </w:p>
        </w:tc>
      </w:tr>
      <w:tr w:rsidR="006766DB" w:rsidRPr="006B773F" w:rsidTr="006B773F">
        <w:trPr>
          <w:trHeight w:val="283"/>
        </w:trPr>
        <w:tc>
          <w:tcPr>
            <w:tcW w:w="3465" w:type="dxa"/>
            <w:tcBorders>
              <w:top w:val="nil"/>
              <w:left w:val="nil"/>
              <w:bottom w:val="nil"/>
              <w:right w:val="nil"/>
            </w:tcBorders>
            <w:vAlign w:val="center"/>
          </w:tcPr>
          <w:p w:rsidR="006766DB" w:rsidRPr="006B773F" w:rsidRDefault="006766DB" w:rsidP="006B773F">
            <w:pPr>
              <w:widowControl w:val="0"/>
              <w:tabs>
                <w:tab w:val="left" w:pos="5685"/>
              </w:tabs>
              <w:spacing w:line="240" w:lineRule="atLeast"/>
              <w:rPr>
                <w:rFonts w:ascii="Times New Roman" w:hAnsi="Times New Roman"/>
                <w:sz w:val="20"/>
                <w:szCs w:val="24"/>
              </w:rPr>
            </w:pPr>
            <w:r w:rsidRPr="006B773F">
              <w:rPr>
                <w:rFonts w:ascii="Times New Roman" w:hAnsi="Times New Roman"/>
                <w:sz w:val="20"/>
                <w:szCs w:val="24"/>
              </w:rPr>
              <w:t>Distile</w:t>
            </w:r>
            <w:r w:rsidR="00441598">
              <w:rPr>
                <w:rFonts w:ascii="Times New Roman" w:hAnsi="Times New Roman"/>
                <w:sz w:val="20"/>
                <w:szCs w:val="24"/>
              </w:rPr>
              <w:t xml:space="preserve"> </w:t>
            </w:r>
            <w:r w:rsidRPr="006B773F">
              <w:rPr>
                <w:rFonts w:ascii="Times New Roman" w:hAnsi="Times New Roman"/>
                <w:sz w:val="20"/>
                <w:szCs w:val="24"/>
              </w:rPr>
              <w:t>Su</w:t>
            </w:r>
          </w:p>
        </w:tc>
        <w:tc>
          <w:tcPr>
            <w:tcW w:w="1746" w:type="dxa"/>
            <w:tcBorders>
              <w:top w:val="nil"/>
              <w:left w:val="nil"/>
              <w:bottom w:val="nil"/>
              <w:right w:val="nil"/>
            </w:tcBorders>
            <w:vAlign w:val="center"/>
          </w:tcPr>
          <w:p w:rsidR="006766DB" w:rsidRPr="006B773F" w:rsidRDefault="006766DB" w:rsidP="006B773F">
            <w:pPr>
              <w:widowControl w:val="0"/>
              <w:tabs>
                <w:tab w:val="left" w:pos="5685"/>
              </w:tabs>
              <w:spacing w:line="240" w:lineRule="atLeast"/>
              <w:rPr>
                <w:rFonts w:ascii="Times New Roman" w:hAnsi="Times New Roman"/>
                <w:sz w:val="20"/>
                <w:szCs w:val="24"/>
              </w:rPr>
            </w:pPr>
            <w:r w:rsidRPr="006B773F">
              <w:rPr>
                <w:rFonts w:ascii="Times New Roman" w:hAnsi="Times New Roman"/>
                <w:sz w:val="20"/>
                <w:szCs w:val="24"/>
              </w:rPr>
              <w:t>10µl</w:t>
            </w:r>
          </w:p>
        </w:tc>
        <w:tc>
          <w:tcPr>
            <w:tcW w:w="2070" w:type="dxa"/>
            <w:tcBorders>
              <w:top w:val="nil"/>
              <w:left w:val="nil"/>
              <w:bottom w:val="nil"/>
              <w:right w:val="nil"/>
            </w:tcBorders>
            <w:vAlign w:val="center"/>
          </w:tcPr>
          <w:p w:rsidR="006766DB" w:rsidRPr="006B773F" w:rsidRDefault="00441598" w:rsidP="006B773F">
            <w:pPr>
              <w:widowControl w:val="0"/>
              <w:tabs>
                <w:tab w:val="left" w:pos="5685"/>
              </w:tabs>
              <w:spacing w:line="240" w:lineRule="atLeast"/>
              <w:rPr>
                <w:rFonts w:ascii="Times New Roman" w:hAnsi="Times New Roman"/>
                <w:sz w:val="20"/>
                <w:szCs w:val="24"/>
              </w:rPr>
            </w:pPr>
            <w:r>
              <w:rPr>
                <w:rFonts w:ascii="Times New Roman" w:hAnsi="Times New Roman"/>
                <w:sz w:val="20"/>
                <w:szCs w:val="24"/>
              </w:rPr>
              <w:t xml:space="preserve">    </w:t>
            </w:r>
            <w:r w:rsidR="006766DB" w:rsidRPr="006B773F">
              <w:rPr>
                <w:rFonts w:ascii="Times New Roman" w:hAnsi="Times New Roman"/>
                <w:sz w:val="20"/>
                <w:szCs w:val="24"/>
              </w:rPr>
              <w:t>-</w:t>
            </w:r>
          </w:p>
        </w:tc>
        <w:tc>
          <w:tcPr>
            <w:tcW w:w="1233" w:type="dxa"/>
            <w:tcBorders>
              <w:top w:val="nil"/>
              <w:left w:val="nil"/>
              <w:bottom w:val="nil"/>
              <w:right w:val="nil"/>
            </w:tcBorders>
            <w:vAlign w:val="center"/>
          </w:tcPr>
          <w:p w:rsidR="006766DB" w:rsidRPr="006B773F" w:rsidRDefault="00441598" w:rsidP="006B773F">
            <w:pPr>
              <w:widowControl w:val="0"/>
              <w:tabs>
                <w:tab w:val="left" w:pos="5685"/>
              </w:tabs>
              <w:spacing w:line="240" w:lineRule="atLeast"/>
              <w:rPr>
                <w:rFonts w:ascii="Times New Roman" w:hAnsi="Times New Roman"/>
                <w:sz w:val="20"/>
                <w:szCs w:val="24"/>
              </w:rPr>
            </w:pPr>
            <w:r>
              <w:rPr>
                <w:rFonts w:ascii="Times New Roman" w:hAnsi="Times New Roman"/>
                <w:sz w:val="20"/>
                <w:szCs w:val="24"/>
              </w:rPr>
              <w:t xml:space="preserve">    </w:t>
            </w:r>
            <w:r w:rsidR="006766DB" w:rsidRPr="006B773F">
              <w:rPr>
                <w:rFonts w:ascii="Times New Roman" w:hAnsi="Times New Roman"/>
                <w:sz w:val="20"/>
                <w:szCs w:val="24"/>
              </w:rPr>
              <w:t>-</w:t>
            </w:r>
          </w:p>
        </w:tc>
      </w:tr>
      <w:tr w:rsidR="006766DB" w:rsidRPr="006B773F" w:rsidTr="006B773F">
        <w:trPr>
          <w:trHeight w:val="283"/>
        </w:trPr>
        <w:tc>
          <w:tcPr>
            <w:tcW w:w="8514" w:type="dxa"/>
            <w:gridSpan w:val="4"/>
            <w:tcBorders>
              <w:top w:val="nil"/>
              <w:left w:val="nil"/>
              <w:bottom w:val="single" w:sz="4" w:space="0" w:color="auto"/>
              <w:right w:val="nil"/>
            </w:tcBorders>
            <w:vAlign w:val="center"/>
          </w:tcPr>
          <w:p w:rsidR="006766DB" w:rsidRPr="006B773F" w:rsidRDefault="006766DB" w:rsidP="006B773F">
            <w:pPr>
              <w:widowControl w:val="0"/>
              <w:tabs>
                <w:tab w:val="left" w:pos="5685"/>
              </w:tabs>
              <w:spacing w:line="240" w:lineRule="atLeast"/>
              <w:rPr>
                <w:rFonts w:ascii="Times New Roman" w:hAnsi="Times New Roman"/>
                <w:sz w:val="20"/>
                <w:szCs w:val="24"/>
              </w:rPr>
            </w:pPr>
            <w:r w:rsidRPr="006B773F">
              <w:rPr>
                <w:rFonts w:ascii="Times New Roman" w:hAnsi="Times New Roman"/>
                <w:sz w:val="20"/>
                <w:szCs w:val="24"/>
              </w:rPr>
              <w:t>Karışımı</w:t>
            </w:r>
            <w:r w:rsidR="00441598">
              <w:rPr>
                <w:rFonts w:ascii="Times New Roman" w:hAnsi="Times New Roman"/>
                <w:sz w:val="20"/>
                <w:szCs w:val="24"/>
              </w:rPr>
              <w:t xml:space="preserve"> </w:t>
            </w:r>
            <w:r w:rsidRPr="006B773F">
              <w:rPr>
                <w:rFonts w:ascii="Times New Roman" w:hAnsi="Times New Roman"/>
                <w:sz w:val="20"/>
                <w:szCs w:val="24"/>
              </w:rPr>
              <w:t>37˚C’de</w:t>
            </w:r>
            <w:r w:rsidR="00441598">
              <w:rPr>
                <w:rFonts w:ascii="Times New Roman" w:hAnsi="Times New Roman"/>
                <w:sz w:val="20"/>
                <w:szCs w:val="24"/>
              </w:rPr>
              <w:t xml:space="preserve"> </w:t>
            </w:r>
            <w:r w:rsidRPr="006B773F">
              <w:rPr>
                <w:rFonts w:ascii="Times New Roman" w:hAnsi="Times New Roman"/>
                <w:sz w:val="20"/>
                <w:szCs w:val="24"/>
              </w:rPr>
              <w:t>5</w:t>
            </w:r>
            <w:r w:rsidR="00441598">
              <w:rPr>
                <w:rFonts w:ascii="Times New Roman" w:hAnsi="Times New Roman"/>
                <w:sz w:val="20"/>
                <w:szCs w:val="24"/>
              </w:rPr>
              <w:t xml:space="preserve"> </w:t>
            </w:r>
            <w:r w:rsidRPr="006B773F">
              <w:rPr>
                <w:rFonts w:ascii="Times New Roman" w:hAnsi="Times New Roman"/>
                <w:sz w:val="20"/>
                <w:szCs w:val="24"/>
              </w:rPr>
              <w:t>dakika</w:t>
            </w:r>
            <w:r w:rsidR="00441598">
              <w:rPr>
                <w:rFonts w:ascii="Times New Roman" w:hAnsi="Times New Roman"/>
                <w:sz w:val="20"/>
                <w:szCs w:val="24"/>
              </w:rPr>
              <w:t xml:space="preserve"> </w:t>
            </w:r>
            <w:r w:rsidRPr="006B773F">
              <w:rPr>
                <w:rFonts w:ascii="Times New Roman" w:hAnsi="Times New Roman"/>
                <w:sz w:val="20"/>
                <w:szCs w:val="24"/>
              </w:rPr>
              <w:t>veya</w:t>
            </w:r>
            <w:r w:rsidR="00441598">
              <w:rPr>
                <w:rFonts w:ascii="Times New Roman" w:hAnsi="Times New Roman"/>
                <w:sz w:val="20"/>
                <w:szCs w:val="24"/>
              </w:rPr>
              <w:t xml:space="preserve"> </w:t>
            </w:r>
            <w:r w:rsidRPr="006B773F">
              <w:rPr>
                <w:rFonts w:ascii="Times New Roman" w:hAnsi="Times New Roman"/>
                <w:sz w:val="20"/>
                <w:szCs w:val="24"/>
              </w:rPr>
              <w:t>oda</w:t>
            </w:r>
            <w:r w:rsidR="00441598">
              <w:rPr>
                <w:rFonts w:ascii="Times New Roman" w:hAnsi="Times New Roman"/>
                <w:sz w:val="20"/>
                <w:szCs w:val="24"/>
              </w:rPr>
              <w:t xml:space="preserve"> </w:t>
            </w:r>
            <w:r w:rsidRPr="006B773F">
              <w:rPr>
                <w:rFonts w:ascii="Times New Roman" w:hAnsi="Times New Roman"/>
                <w:sz w:val="20"/>
                <w:szCs w:val="24"/>
              </w:rPr>
              <w:t>sıcaklığında</w:t>
            </w:r>
            <w:r w:rsidR="00441598">
              <w:rPr>
                <w:rFonts w:ascii="Times New Roman" w:hAnsi="Times New Roman"/>
                <w:sz w:val="20"/>
                <w:szCs w:val="24"/>
              </w:rPr>
              <w:t xml:space="preserve"> </w:t>
            </w:r>
            <w:r w:rsidRPr="006B773F">
              <w:rPr>
                <w:rFonts w:ascii="Times New Roman" w:hAnsi="Times New Roman"/>
                <w:sz w:val="20"/>
                <w:szCs w:val="24"/>
              </w:rPr>
              <w:t>10</w:t>
            </w:r>
            <w:r w:rsidR="00441598">
              <w:rPr>
                <w:rFonts w:ascii="Times New Roman" w:hAnsi="Times New Roman"/>
                <w:sz w:val="20"/>
                <w:szCs w:val="24"/>
              </w:rPr>
              <w:t xml:space="preserve"> </w:t>
            </w:r>
            <w:r w:rsidRPr="006B773F">
              <w:rPr>
                <w:rFonts w:ascii="Times New Roman" w:hAnsi="Times New Roman"/>
                <w:sz w:val="20"/>
                <w:szCs w:val="24"/>
              </w:rPr>
              <w:t>dakika</w:t>
            </w:r>
            <w:r w:rsidR="00441598">
              <w:rPr>
                <w:rFonts w:ascii="Times New Roman" w:hAnsi="Times New Roman"/>
                <w:sz w:val="20"/>
                <w:szCs w:val="24"/>
              </w:rPr>
              <w:t xml:space="preserve"> </w:t>
            </w:r>
            <w:r w:rsidRPr="006B773F">
              <w:rPr>
                <w:rFonts w:ascii="Times New Roman" w:hAnsi="Times New Roman"/>
                <w:sz w:val="20"/>
                <w:szCs w:val="24"/>
              </w:rPr>
              <w:t>inkübe</w:t>
            </w:r>
            <w:r w:rsidR="00441598">
              <w:rPr>
                <w:rFonts w:ascii="Times New Roman" w:hAnsi="Times New Roman"/>
                <w:sz w:val="20"/>
                <w:szCs w:val="24"/>
              </w:rPr>
              <w:t xml:space="preserve"> </w:t>
            </w:r>
            <w:r w:rsidRPr="006B773F">
              <w:rPr>
                <w:rFonts w:ascii="Times New Roman" w:hAnsi="Times New Roman"/>
                <w:sz w:val="20"/>
                <w:szCs w:val="24"/>
              </w:rPr>
              <w:t>edin.</w:t>
            </w:r>
            <w:r w:rsidR="00441598">
              <w:rPr>
                <w:rFonts w:ascii="Times New Roman" w:hAnsi="Times New Roman"/>
                <w:sz w:val="20"/>
                <w:szCs w:val="24"/>
              </w:rPr>
              <w:t xml:space="preserve"> </w:t>
            </w:r>
            <w:r w:rsidRPr="006B773F">
              <w:rPr>
                <w:rFonts w:ascii="Times New Roman" w:hAnsi="Times New Roman"/>
                <w:sz w:val="20"/>
                <w:szCs w:val="24"/>
              </w:rPr>
              <w:t>Reaktif</w:t>
            </w:r>
            <w:r w:rsidR="00441598">
              <w:rPr>
                <w:rFonts w:ascii="Times New Roman" w:hAnsi="Times New Roman"/>
                <w:sz w:val="20"/>
                <w:szCs w:val="24"/>
              </w:rPr>
              <w:t xml:space="preserve"> </w:t>
            </w:r>
            <w:r w:rsidRPr="006B773F">
              <w:rPr>
                <w:rFonts w:ascii="Times New Roman" w:hAnsi="Times New Roman"/>
                <w:sz w:val="20"/>
                <w:szCs w:val="24"/>
              </w:rPr>
              <w:t>körüne</w:t>
            </w:r>
            <w:r w:rsidR="00441598">
              <w:rPr>
                <w:rFonts w:ascii="Times New Roman" w:hAnsi="Times New Roman"/>
                <w:sz w:val="20"/>
                <w:szCs w:val="24"/>
              </w:rPr>
              <w:t xml:space="preserve"> </w:t>
            </w:r>
            <w:r w:rsidRPr="006B773F">
              <w:rPr>
                <w:rFonts w:ascii="Times New Roman" w:hAnsi="Times New Roman"/>
                <w:sz w:val="20"/>
                <w:szCs w:val="24"/>
              </w:rPr>
              <w:t>karşı</w:t>
            </w:r>
            <w:r w:rsidR="00441598">
              <w:rPr>
                <w:rFonts w:ascii="Times New Roman" w:hAnsi="Times New Roman"/>
                <w:sz w:val="20"/>
                <w:szCs w:val="24"/>
              </w:rPr>
              <w:t xml:space="preserve"> </w:t>
            </w:r>
            <w:r w:rsidRPr="006B773F">
              <w:rPr>
                <w:rFonts w:ascii="Times New Roman" w:hAnsi="Times New Roman"/>
                <w:sz w:val="20"/>
                <w:szCs w:val="24"/>
              </w:rPr>
              <w:t>60</w:t>
            </w:r>
            <w:r w:rsidR="00441598">
              <w:rPr>
                <w:rFonts w:ascii="Times New Roman" w:hAnsi="Times New Roman"/>
                <w:sz w:val="20"/>
                <w:szCs w:val="24"/>
              </w:rPr>
              <w:t xml:space="preserve"> </w:t>
            </w:r>
            <w:r w:rsidRPr="006B773F">
              <w:rPr>
                <w:rFonts w:ascii="Times New Roman" w:hAnsi="Times New Roman"/>
                <w:sz w:val="20"/>
                <w:szCs w:val="24"/>
              </w:rPr>
              <w:t>dakika</w:t>
            </w:r>
            <w:r w:rsidR="00441598">
              <w:rPr>
                <w:rFonts w:ascii="Times New Roman" w:hAnsi="Times New Roman"/>
                <w:sz w:val="20"/>
                <w:szCs w:val="24"/>
              </w:rPr>
              <w:t xml:space="preserve"> </w:t>
            </w:r>
            <w:r w:rsidRPr="006B773F">
              <w:rPr>
                <w:rFonts w:ascii="Times New Roman" w:hAnsi="Times New Roman"/>
                <w:sz w:val="20"/>
                <w:szCs w:val="24"/>
              </w:rPr>
              <w:t>içinde</w:t>
            </w:r>
            <w:r w:rsidR="00441598">
              <w:rPr>
                <w:rFonts w:ascii="Times New Roman" w:hAnsi="Times New Roman"/>
                <w:sz w:val="20"/>
                <w:szCs w:val="24"/>
              </w:rPr>
              <w:t xml:space="preserve"> </w:t>
            </w:r>
            <w:r w:rsidRPr="006B773F">
              <w:rPr>
                <w:rFonts w:ascii="Times New Roman" w:hAnsi="Times New Roman"/>
                <w:sz w:val="20"/>
                <w:szCs w:val="24"/>
              </w:rPr>
              <w:t>numunenin</w:t>
            </w:r>
            <w:r w:rsidR="00441598">
              <w:rPr>
                <w:rFonts w:ascii="Times New Roman" w:hAnsi="Times New Roman"/>
                <w:sz w:val="20"/>
                <w:szCs w:val="24"/>
              </w:rPr>
              <w:t xml:space="preserve"> </w:t>
            </w:r>
            <w:r w:rsidRPr="006B773F">
              <w:rPr>
                <w:rFonts w:ascii="Times New Roman" w:hAnsi="Times New Roman"/>
                <w:sz w:val="20"/>
                <w:szCs w:val="24"/>
              </w:rPr>
              <w:t>ve</w:t>
            </w:r>
            <w:r w:rsidR="00441598">
              <w:rPr>
                <w:rFonts w:ascii="Times New Roman" w:hAnsi="Times New Roman"/>
                <w:sz w:val="20"/>
                <w:szCs w:val="24"/>
              </w:rPr>
              <w:t xml:space="preserve"> </w:t>
            </w:r>
            <w:r w:rsidRPr="006B773F">
              <w:rPr>
                <w:rFonts w:ascii="Times New Roman" w:hAnsi="Times New Roman"/>
                <w:sz w:val="20"/>
                <w:szCs w:val="24"/>
              </w:rPr>
              <w:t>standardın</w:t>
            </w:r>
            <w:r w:rsidR="00441598">
              <w:rPr>
                <w:rFonts w:ascii="Times New Roman" w:hAnsi="Times New Roman"/>
                <w:sz w:val="20"/>
                <w:szCs w:val="24"/>
              </w:rPr>
              <w:t xml:space="preserve"> </w:t>
            </w:r>
            <w:r w:rsidRPr="006B773F">
              <w:rPr>
                <w:rFonts w:ascii="Times New Roman" w:hAnsi="Times New Roman"/>
                <w:sz w:val="20"/>
                <w:szCs w:val="24"/>
              </w:rPr>
              <w:t>absorbansını</w:t>
            </w:r>
            <w:r w:rsidR="00441598">
              <w:rPr>
                <w:rFonts w:ascii="Times New Roman" w:hAnsi="Times New Roman"/>
                <w:sz w:val="20"/>
                <w:szCs w:val="24"/>
              </w:rPr>
              <w:t xml:space="preserve"> </w:t>
            </w:r>
            <w:r w:rsidRPr="006B773F">
              <w:rPr>
                <w:rFonts w:ascii="Times New Roman" w:hAnsi="Times New Roman"/>
                <w:sz w:val="20"/>
                <w:szCs w:val="24"/>
              </w:rPr>
              <w:t>ölçün.</w:t>
            </w:r>
          </w:p>
        </w:tc>
      </w:tr>
    </w:tbl>
    <w:p w:rsidR="00627A5E" w:rsidRPr="00BC105A" w:rsidRDefault="00627A5E" w:rsidP="006B773F">
      <w:pPr>
        <w:widowControl w:val="0"/>
        <w:tabs>
          <w:tab w:val="left" w:pos="5685"/>
        </w:tabs>
        <w:spacing w:after="120" w:line="360" w:lineRule="auto"/>
        <w:jc w:val="both"/>
        <w:rPr>
          <w:rFonts w:ascii="Times New Roman" w:hAnsi="Times New Roman"/>
          <w:sz w:val="24"/>
          <w:szCs w:val="24"/>
        </w:rPr>
      </w:pPr>
    </w:p>
    <w:p w:rsidR="00627A5E" w:rsidRPr="00BC105A" w:rsidRDefault="006766DB" w:rsidP="006B773F">
      <w:pPr>
        <w:pStyle w:val="Balk3"/>
        <w:keepNext w:val="0"/>
        <w:keepLines w:val="0"/>
        <w:widowControl w:val="0"/>
        <w:spacing w:before="0" w:after="120" w:line="360" w:lineRule="auto"/>
        <w:jc w:val="both"/>
        <w:rPr>
          <w:rFonts w:cs="Times New Roman"/>
          <w:szCs w:val="24"/>
        </w:rPr>
      </w:pPr>
      <w:bookmarkStart w:id="43" w:name="_Toc97648055"/>
      <w:r w:rsidRPr="00BC105A">
        <w:rPr>
          <w:rFonts w:cs="Times New Roman"/>
          <w:szCs w:val="24"/>
        </w:rPr>
        <w:t>3.2.5</w:t>
      </w:r>
      <w:r w:rsidR="00627A5E" w:rsidRPr="00BC105A">
        <w:rPr>
          <w:rFonts w:cs="Times New Roman"/>
          <w:szCs w:val="24"/>
        </w:rPr>
        <w:t>.</w:t>
      </w:r>
      <w:r w:rsidR="00441598">
        <w:rPr>
          <w:rFonts w:cs="Times New Roman"/>
          <w:szCs w:val="24"/>
        </w:rPr>
        <w:t xml:space="preserve"> </w:t>
      </w:r>
      <w:r w:rsidR="00627A5E" w:rsidRPr="00BC105A">
        <w:rPr>
          <w:rFonts w:cs="Times New Roman"/>
          <w:szCs w:val="24"/>
        </w:rPr>
        <w:t>Serum</w:t>
      </w:r>
      <w:r w:rsidR="00441598">
        <w:rPr>
          <w:rFonts w:cs="Times New Roman"/>
          <w:szCs w:val="24"/>
        </w:rPr>
        <w:t xml:space="preserve"> </w:t>
      </w:r>
      <w:r w:rsidR="00627A5E" w:rsidRPr="00BC105A">
        <w:rPr>
          <w:rFonts w:cs="Times New Roman"/>
          <w:szCs w:val="24"/>
        </w:rPr>
        <w:t>Testosteron</w:t>
      </w:r>
      <w:r w:rsidR="00441598">
        <w:rPr>
          <w:rFonts w:cs="Times New Roman"/>
          <w:szCs w:val="24"/>
        </w:rPr>
        <w:t xml:space="preserve"> </w:t>
      </w:r>
      <w:r w:rsidR="00627A5E" w:rsidRPr="00BC105A">
        <w:rPr>
          <w:rFonts w:cs="Times New Roman"/>
          <w:szCs w:val="24"/>
        </w:rPr>
        <w:t>Düzeyinin</w:t>
      </w:r>
      <w:r w:rsidR="00441598">
        <w:rPr>
          <w:rFonts w:cs="Times New Roman"/>
          <w:szCs w:val="24"/>
        </w:rPr>
        <w:t xml:space="preserve"> </w:t>
      </w:r>
      <w:r w:rsidR="00627A5E" w:rsidRPr="00BC105A">
        <w:rPr>
          <w:rFonts w:cs="Times New Roman"/>
          <w:szCs w:val="24"/>
        </w:rPr>
        <w:t>Ölçülmesi</w:t>
      </w:r>
      <w:bookmarkEnd w:id="43"/>
    </w:p>
    <w:p w:rsidR="006766DB" w:rsidRPr="00BC105A" w:rsidRDefault="006766DB" w:rsidP="006B773F">
      <w:pPr>
        <w:widowControl w:val="0"/>
        <w:spacing w:after="120" w:line="360" w:lineRule="auto"/>
        <w:jc w:val="both"/>
        <w:rPr>
          <w:rFonts w:ascii="Times New Roman" w:hAnsi="Times New Roman"/>
          <w:sz w:val="24"/>
          <w:szCs w:val="24"/>
        </w:rPr>
      </w:pPr>
    </w:p>
    <w:p w:rsidR="00627A5E" w:rsidRPr="00BC105A" w:rsidRDefault="00627A5E"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R</w:t>
      </w:r>
      <w:r w:rsidR="006766DB" w:rsidRPr="00BC105A">
        <w:rPr>
          <w:rFonts w:ascii="Times New Roman" w:hAnsi="Times New Roman"/>
          <w:sz w:val="24"/>
          <w:szCs w:val="24"/>
        </w:rPr>
        <w:t>at</w:t>
      </w:r>
      <w:r w:rsidR="00441598">
        <w:rPr>
          <w:rFonts w:ascii="Times New Roman" w:hAnsi="Times New Roman"/>
          <w:sz w:val="24"/>
          <w:szCs w:val="24"/>
        </w:rPr>
        <w:t xml:space="preserve"> </w:t>
      </w:r>
      <w:r w:rsidR="006766DB" w:rsidRPr="00BC105A">
        <w:rPr>
          <w:rFonts w:ascii="Times New Roman" w:hAnsi="Times New Roman"/>
          <w:sz w:val="24"/>
          <w:szCs w:val="24"/>
        </w:rPr>
        <w:t>testosteron</w:t>
      </w:r>
      <w:r w:rsidR="00441598">
        <w:rPr>
          <w:rFonts w:ascii="Times New Roman" w:hAnsi="Times New Roman"/>
          <w:sz w:val="24"/>
          <w:szCs w:val="24"/>
        </w:rPr>
        <w:t xml:space="preserve"> </w:t>
      </w:r>
      <w:r w:rsidR="006766DB" w:rsidRPr="00BC105A">
        <w:rPr>
          <w:rFonts w:ascii="Times New Roman" w:hAnsi="Times New Roman"/>
          <w:sz w:val="24"/>
          <w:szCs w:val="24"/>
        </w:rPr>
        <w:t>düzeyleri</w:t>
      </w:r>
      <w:r w:rsidR="00441598">
        <w:rPr>
          <w:rFonts w:ascii="Times New Roman" w:hAnsi="Times New Roman"/>
          <w:sz w:val="24"/>
          <w:szCs w:val="24"/>
        </w:rPr>
        <w:t xml:space="preserve"> </w:t>
      </w:r>
      <w:r w:rsidR="006766DB" w:rsidRPr="00BC105A">
        <w:rPr>
          <w:rFonts w:ascii="Times New Roman" w:hAnsi="Times New Roman"/>
          <w:sz w:val="24"/>
          <w:szCs w:val="24"/>
        </w:rPr>
        <w:t>Elisa</w:t>
      </w:r>
      <w:r w:rsidR="00441598">
        <w:rPr>
          <w:rFonts w:ascii="Times New Roman" w:hAnsi="Times New Roman"/>
          <w:sz w:val="24"/>
          <w:szCs w:val="24"/>
        </w:rPr>
        <w:t xml:space="preserve"> </w:t>
      </w:r>
      <w:r w:rsidR="006766DB" w:rsidRPr="00BC105A">
        <w:rPr>
          <w:rFonts w:ascii="Times New Roman" w:hAnsi="Times New Roman"/>
          <w:sz w:val="24"/>
          <w:szCs w:val="24"/>
        </w:rPr>
        <w:t>ticari</w:t>
      </w:r>
      <w:r w:rsidR="00441598">
        <w:rPr>
          <w:rFonts w:ascii="Times New Roman" w:hAnsi="Times New Roman"/>
          <w:sz w:val="24"/>
          <w:szCs w:val="24"/>
        </w:rPr>
        <w:t xml:space="preserve"> </w:t>
      </w:r>
      <w:r w:rsidR="006766DB" w:rsidRPr="00BC105A">
        <w:rPr>
          <w:rFonts w:ascii="Times New Roman" w:hAnsi="Times New Roman"/>
          <w:sz w:val="24"/>
          <w:szCs w:val="24"/>
        </w:rPr>
        <w:t>k</w:t>
      </w:r>
      <w:r w:rsidRPr="00BC105A">
        <w:rPr>
          <w:rFonts w:ascii="Times New Roman" w:hAnsi="Times New Roman"/>
          <w:sz w:val="24"/>
          <w:szCs w:val="24"/>
        </w:rPr>
        <w:t>it</w:t>
      </w:r>
      <w:r w:rsidR="00441598">
        <w:rPr>
          <w:rFonts w:ascii="Times New Roman" w:hAnsi="Times New Roman"/>
          <w:sz w:val="24"/>
          <w:szCs w:val="24"/>
        </w:rPr>
        <w:t xml:space="preserve"> </w:t>
      </w:r>
      <w:r w:rsidRPr="00BC105A">
        <w:rPr>
          <w:rFonts w:ascii="Times New Roman" w:hAnsi="Times New Roman"/>
          <w:sz w:val="24"/>
          <w:szCs w:val="24"/>
        </w:rPr>
        <w:t>(Bioassay</w:t>
      </w:r>
      <w:r w:rsidR="00441598">
        <w:rPr>
          <w:rFonts w:ascii="Times New Roman" w:hAnsi="Times New Roman"/>
          <w:sz w:val="24"/>
          <w:szCs w:val="24"/>
        </w:rPr>
        <w:t xml:space="preserve"> </w:t>
      </w:r>
      <w:r w:rsidRPr="00BC105A">
        <w:rPr>
          <w:rFonts w:ascii="Times New Roman" w:hAnsi="Times New Roman"/>
          <w:sz w:val="24"/>
          <w:szCs w:val="24"/>
        </w:rPr>
        <w:t>Technology</w:t>
      </w:r>
      <w:r w:rsidR="00441598">
        <w:rPr>
          <w:rFonts w:ascii="Times New Roman" w:hAnsi="Times New Roman"/>
          <w:sz w:val="24"/>
          <w:szCs w:val="24"/>
        </w:rPr>
        <w:t xml:space="preserve"> </w:t>
      </w:r>
      <w:r w:rsidRPr="00BC105A">
        <w:rPr>
          <w:rFonts w:ascii="Times New Roman" w:hAnsi="Times New Roman"/>
          <w:sz w:val="24"/>
          <w:szCs w:val="24"/>
        </w:rPr>
        <w:t>Laboratory,</w:t>
      </w:r>
      <w:r w:rsidR="00441598">
        <w:rPr>
          <w:rFonts w:ascii="Times New Roman" w:hAnsi="Times New Roman"/>
          <w:sz w:val="24"/>
          <w:szCs w:val="24"/>
        </w:rPr>
        <w:t xml:space="preserve"> </w:t>
      </w:r>
      <w:r w:rsidRPr="00BC105A">
        <w:rPr>
          <w:rFonts w:ascii="Times New Roman" w:hAnsi="Times New Roman"/>
          <w:sz w:val="24"/>
          <w:szCs w:val="24"/>
        </w:rPr>
        <w:t>Cat</w:t>
      </w:r>
      <w:r w:rsidR="00441598">
        <w:rPr>
          <w:rFonts w:ascii="Times New Roman" w:hAnsi="Times New Roman"/>
          <w:sz w:val="24"/>
          <w:szCs w:val="24"/>
        </w:rPr>
        <w:t xml:space="preserve"> </w:t>
      </w:r>
      <w:r w:rsidRPr="00BC105A">
        <w:rPr>
          <w:rFonts w:ascii="Times New Roman" w:hAnsi="Times New Roman"/>
          <w:sz w:val="24"/>
          <w:szCs w:val="24"/>
        </w:rPr>
        <w:t>NO</w:t>
      </w:r>
      <w:r w:rsidR="00441598">
        <w:rPr>
          <w:rFonts w:ascii="Times New Roman" w:hAnsi="Times New Roman"/>
          <w:sz w:val="24"/>
          <w:szCs w:val="24"/>
        </w:rPr>
        <w:t xml:space="preserve"> </w:t>
      </w:r>
      <w:r w:rsidRPr="00BC105A">
        <w:rPr>
          <w:rFonts w:ascii="Times New Roman" w:hAnsi="Times New Roman"/>
          <w:sz w:val="24"/>
          <w:szCs w:val="24"/>
        </w:rPr>
        <w:t>EA0023Ra)</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manuel</w:t>
      </w:r>
      <w:r w:rsidR="00441598">
        <w:rPr>
          <w:rFonts w:ascii="Times New Roman" w:hAnsi="Times New Roman"/>
          <w:sz w:val="24"/>
          <w:szCs w:val="24"/>
        </w:rPr>
        <w:t xml:space="preserve"> </w:t>
      </w:r>
      <w:r w:rsidR="006766DB" w:rsidRPr="00BC105A">
        <w:rPr>
          <w:rFonts w:ascii="Times New Roman" w:hAnsi="Times New Roman"/>
          <w:sz w:val="24"/>
          <w:szCs w:val="24"/>
        </w:rPr>
        <w:t>olar</w:t>
      </w:r>
      <w:r w:rsidR="007C0C5B" w:rsidRPr="00BC105A">
        <w:rPr>
          <w:rFonts w:ascii="Times New Roman" w:hAnsi="Times New Roman"/>
          <w:sz w:val="24"/>
          <w:szCs w:val="24"/>
        </w:rPr>
        <w:t>ak</w:t>
      </w:r>
      <w:r w:rsidR="00441598">
        <w:rPr>
          <w:rFonts w:ascii="Times New Roman" w:hAnsi="Times New Roman"/>
          <w:sz w:val="24"/>
          <w:szCs w:val="24"/>
        </w:rPr>
        <w:t xml:space="preserve"> </w:t>
      </w:r>
      <w:r w:rsidR="007C0C5B" w:rsidRPr="00BC105A">
        <w:rPr>
          <w:rFonts w:ascii="Times New Roman" w:hAnsi="Times New Roman"/>
          <w:sz w:val="24"/>
          <w:szCs w:val="24"/>
        </w:rPr>
        <w:t>elisa</w:t>
      </w:r>
      <w:r w:rsidR="00441598">
        <w:rPr>
          <w:rFonts w:ascii="Times New Roman" w:hAnsi="Times New Roman"/>
          <w:sz w:val="24"/>
          <w:szCs w:val="24"/>
        </w:rPr>
        <w:t xml:space="preserve"> </w:t>
      </w:r>
      <w:r w:rsidR="007C0C5B" w:rsidRPr="00BC105A">
        <w:rPr>
          <w:rFonts w:ascii="Times New Roman" w:hAnsi="Times New Roman"/>
          <w:sz w:val="24"/>
          <w:szCs w:val="24"/>
        </w:rPr>
        <w:t>cihazında</w:t>
      </w:r>
      <w:r w:rsidR="00441598">
        <w:rPr>
          <w:rFonts w:ascii="Times New Roman" w:hAnsi="Times New Roman"/>
          <w:sz w:val="24"/>
          <w:szCs w:val="24"/>
        </w:rPr>
        <w:t xml:space="preserve"> </w:t>
      </w:r>
      <w:r w:rsidR="007C0C5B" w:rsidRPr="00BC105A">
        <w:rPr>
          <w:rFonts w:ascii="Times New Roman" w:hAnsi="Times New Roman"/>
          <w:sz w:val="24"/>
          <w:szCs w:val="24"/>
        </w:rPr>
        <w:t>çalışıldı</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kit,</w:t>
      </w:r>
      <w:r w:rsidR="00441598">
        <w:rPr>
          <w:rFonts w:ascii="Times New Roman" w:hAnsi="Times New Roman"/>
          <w:sz w:val="24"/>
          <w:szCs w:val="24"/>
        </w:rPr>
        <w:t xml:space="preserve"> </w:t>
      </w:r>
      <w:r w:rsidRPr="00BC105A">
        <w:rPr>
          <w:rFonts w:ascii="Times New Roman" w:hAnsi="Times New Roman"/>
          <w:sz w:val="24"/>
          <w:szCs w:val="24"/>
        </w:rPr>
        <w:t>enzim</w:t>
      </w:r>
      <w:r w:rsidR="00441598">
        <w:rPr>
          <w:rFonts w:ascii="Times New Roman" w:hAnsi="Times New Roman"/>
          <w:sz w:val="24"/>
          <w:szCs w:val="24"/>
        </w:rPr>
        <w:t xml:space="preserve"> </w:t>
      </w:r>
      <w:r w:rsidRPr="00BC105A">
        <w:rPr>
          <w:rFonts w:ascii="Times New Roman" w:hAnsi="Times New Roman"/>
          <w:sz w:val="24"/>
          <w:szCs w:val="24"/>
        </w:rPr>
        <w:t>bağlantılı</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immunosorbent</w:t>
      </w:r>
      <w:r w:rsidR="00441598">
        <w:rPr>
          <w:rFonts w:ascii="Times New Roman" w:hAnsi="Times New Roman"/>
          <w:sz w:val="24"/>
          <w:szCs w:val="24"/>
        </w:rPr>
        <w:t xml:space="preserve"> </w:t>
      </w:r>
      <w:r w:rsidRPr="00BC105A">
        <w:rPr>
          <w:rFonts w:ascii="Times New Roman" w:hAnsi="Times New Roman"/>
          <w:sz w:val="24"/>
          <w:szCs w:val="24"/>
        </w:rPr>
        <w:t>tahlilidir</w:t>
      </w:r>
      <w:r w:rsidR="00441598">
        <w:rPr>
          <w:rFonts w:ascii="Times New Roman" w:hAnsi="Times New Roman"/>
          <w:sz w:val="24"/>
          <w:szCs w:val="24"/>
        </w:rPr>
        <w:t xml:space="preserve"> </w:t>
      </w:r>
      <w:r w:rsidRPr="00BC105A">
        <w:rPr>
          <w:rFonts w:ascii="Times New Roman" w:hAnsi="Times New Roman"/>
          <w:sz w:val="24"/>
          <w:szCs w:val="24"/>
        </w:rPr>
        <w:t>(ELISA).</w:t>
      </w:r>
      <w:r w:rsidR="00441598">
        <w:rPr>
          <w:rFonts w:ascii="Times New Roman" w:hAnsi="Times New Roman"/>
          <w:sz w:val="24"/>
          <w:szCs w:val="24"/>
        </w:rPr>
        <w:t xml:space="preserve"> </w:t>
      </w:r>
      <w:r w:rsidRPr="00BC105A">
        <w:rPr>
          <w:rFonts w:ascii="Times New Roman" w:hAnsi="Times New Roman"/>
          <w:sz w:val="24"/>
          <w:szCs w:val="24"/>
        </w:rPr>
        <w:t>Monoklonal</w:t>
      </w:r>
      <w:r w:rsidR="00441598">
        <w:rPr>
          <w:rFonts w:ascii="Times New Roman" w:hAnsi="Times New Roman"/>
          <w:sz w:val="24"/>
          <w:szCs w:val="24"/>
        </w:rPr>
        <w:t xml:space="preserve"> </w:t>
      </w:r>
      <w:r w:rsidRPr="00BC105A">
        <w:rPr>
          <w:rFonts w:ascii="Times New Roman" w:hAnsi="Times New Roman"/>
          <w:sz w:val="24"/>
          <w:szCs w:val="24"/>
        </w:rPr>
        <w:t>antikor</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önceden</w:t>
      </w:r>
      <w:r w:rsidR="00441598">
        <w:rPr>
          <w:rFonts w:ascii="Times New Roman" w:hAnsi="Times New Roman"/>
          <w:sz w:val="24"/>
          <w:szCs w:val="24"/>
        </w:rPr>
        <w:t xml:space="preserve"> </w:t>
      </w:r>
      <w:r w:rsidRPr="00BC105A">
        <w:rPr>
          <w:rFonts w:ascii="Times New Roman" w:hAnsi="Times New Roman"/>
          <w:sz w:val="24"/>
          <w:szCs w:val="24"/>
        </w:rPr>
        <w:t>kaplanmış</w:t>
      </w:r>
      <w:r w:rsidR="00441598">
        <w:rPr>
          <w:rFonts w:ascii="Times New Roman" w:hAnsi="Times New Roman"/>
          <w:sz w:val="24"/>
          <w:szCs w:val="24"/>
        </w:rPr>
        <w:t xml:space="preserve"> </w:t>
      </w:r>
      <w:r w:rsidRPr="00BC105A">
        <w:rPr>
          <w:rFonts w:ascii="Times New Roman" w:hAnsi="Times New Roman"/>
          <w:sz w:val="24"/>
          <w:szCs w:val="24"/>
        </w:rPr>
        <w:t>kuyucuklara</w:t>
      </w:r>
      <w:r w:rsidR="00441598">
        <w:rPr>
          <w:rFonts w:ascii="Times New Roman" w:hAnsi="Times New Roman"/>
          <w:sz w:val="24"/>
          <w:szCs w:val="24"/>
        </w:rPr>
        <w:t xml:space="preserve"> </w:t>
      </w:r>
      <w:r w:rsidRPr="00BC105A">
        <w:rPr>
          <w:rFonts w:ascii="Times New Roman" w:hAnsi="Times New Roman"/>
          <w:sz w:val="24"/>
          <w:szCs w:val="24"/>
        </w:rPr>
        <w:t>T-standartlar</w:t>
      </w:r>
      <w:r w:rsidR="00441598">
        <w:rPr>
          <w:rFonts w:ascii="Times New Roman" w:hAnsi="Times New Roman"/>
          <w:sz w:val="24"/>
          <w:szCs w:val="24"/>
        </w:rPr>
        <w:t xml:space="preserve"> </w:t>
      </w:r>
      <w:r w:rsidRPr="00BC105A">
        <w:rPr>
          <w:rFonts w:ascii="Times New Roman" w:hAnsi="Times New Roman"/>
          <w:sz w:val="24"/>
          <w:szCs w:val="24"/>
        </w:rPr>
        <w:t>veya</w:t>
      </w:r>
      <w:r w:rsidR="00441598">
        <w:rPr>
          <w:rFonts w:ascii="Times New Roman" w:hAnsi="Times New Roman"/>
          <w:sz w:val="24"/>
          <w:szCs w:val="24"/>
        </w:rPr>
        <w:t xml:space="preserve"> </w:t>
      </w:r>
      <w:r w:rsidRPr="00BC105A">
        <w:rPr>
          <w:rFonts w:ascii="Times New Roman" w:hAnsi="Times New Roman"/>
          <w:sz w:val="24"/>
          <w:szCs w:val="24"/>
        </w:rPr>
        <w:t>numuneler</w:t>
      </w:r>
      <w:r w:rsidR="00441598">
        <w:rPr>
          <w:rFonts w:ascii="Times New Roman" w:hAnsi="Times New Roman"/>
          <w:sz w:val="24"/>
          <w:szCs w:val="24"/>
        </w:rPr>
        <w:t xml:space="preserve"> </w:t>
      </w:r>
      <w:r w:rsidRPr="00BC105A">
        <w:rPr>
          <w:rFonts w:ascii="Times New Roman" w:hAnsi="Times New Roman"/>
          <w:sz w:val="24"/>
          <w:szCs w:val="24"/>
        </w:rPr>
        <w:t>eklenir.</w:t>
      </w:r>
      <w:r w:rsidR="00441598">
        <w:rPr>
          <w:rFonts w:ascii="Times New Roman" w:hAnsi="Times New Roman"/>
          <w:sz w:val="24"/>
          <w:szCs w:val="24"/>
        </w:rPr>
        <w:t xml:space="preserve"> </w:t>
      </w:r>
      <w:r w:rsidRPr="00BC105A">
        <w:rPr>
          <w:rFonts w:ascii="Times New Roman" w:hAnsi="Times New Roman"/>
          <w:sz w:val="24"/>
          <w:szCs w:val="24"/>
        </w:rPr>
        <w:t>Daha</w:t>
      </w:r>
      <w:r w:rsidR="00441598">
        <w:rPr>
          <w:rFonts w:ascii="Times New Roman" w:hAnsi="Times New Roman"/>
          <w:sz w:val="24"/>
          <w:szCs w:val="24"/>
        </w:rPr>
        <w:t xml:space="preserve"> </w:t>
      </w:r>
      <w:r w:rsidRPr="00BC105A">
        <w:rPr>
          <w:rFonts w:ascii="Times New Roman" w:hAnsi="Times New Roman"/>
          <w:sz w:val="24"/>
          <w:szCs w:val="24"/>
        </w:rPr>
        <w:t>sonra</w:t>
      </w:r>
      <w:r w:rsidR="00441598">
        <w:rPr>
          <w:rFonts w:ascii="Times New Roman" w:hAnsi="Times New Roman"/>
          <w:sz w:val="24"/>
          <w:szCs w:val="24"/>
        </w:rPr>
        <w:t xml:space="preserve"> </w:t>
      </w:r>
      <w:r w:rsidRPr="00BC105A">
        <w:rPr>
          <w:rFonts w:ascii="Times New Roman" w:hAnsi="Times New Roman"/>
          <w:sz w:val="24"/>
          <w:szCs w:val="24"/>
        </w:rPr>
        <w:t>kuyucukara</w:t>
      </w:r>
      <w:r w:rsidR="00441598">
        <w:rPr>
          <w:rFonts w:ascii="Times New Roman" w:hAnsi="Times New Roman"/>
          <w:sz w:val="24"/>
          <w:szCs w:val="24"/>
        </w:rPr>
        <w:t xml:space="preserve"> </w:t>
      </w:r>
      <w:r w:rsidRPr="00BC105A">
        <w:rPr>
          <w:rFonts w:ascii="Times New Roman" w:hAnsi="Times New Roman"/>
          <w:sz w:val="24"/>
          <w:szCs w:val="24"/>
        </w:rPr>
        <w:t>biotin</w:t>
      </w:r>
      <w:r w:rsidR="00441598">
        <w:rPr>
          <w:rFonts w:ascii="Times New Roman" w:hAnsi="Times New Roman"/>
          <w:sz w:val="24"/>
          <w:szCs w:val="24"/>
        </w:rPr>
        <w:t xml:space="preserve"> </w:t>
      </w:r>
      <w:r w:rsidRPr="00BC105A">
        <w:rPr>
          <w:rFonts w:ascii="Times New Roman" w:hAnsi="Times New Roman"/>
          <w:sz w:val="24"/>
          <w:szCs w:val="24"/>
        </w:rPr>
        <w:t>konjuge</w:t>
      </w:r>
      <w:r w:rsidR="00441598">
        <w:rPr>
          <w:rFonts w:ascii="Times New Roman" w:hAnsi="Times New Roman"/>
          <w:sz w:val="24"/>
          <w:szCs w:val="24"/>
        </w:rPr>
        <w:t xml:space="preserve"> </w:t>
      </w:r>
      <w:r w:rsidRPr="00BC105A">
        <w:rPr>
          <w:rFonts w:ascii="Times New Roman" w:hAnsi="Times New Roman"/>
          <w:sz w:val="24"/>
          <w:szCs w:val="24"/>
        </w:rPr>
        <w:t>hedef</w:t>
      </w:r>
      <w:r w:rsidR="00441598">
        <w:rPr>
          <w:rFonts w:ascii="Times New Roman" w:hAnsi="Times New Roman"/>
          <w:sz w:val="24"/>
          <w:szCs w:val="24"/>
        </w:rPr>
        <w:t xml:space="preserve"> </w:t>
      </w:r>
      <w:r w:rsidRPr="00BC105A">
        <w:rPr>
          <w:rFonts w:ascii="Times New Roman" w:hAnsi="Times New Roman"/>
          <w:sz w:val="24"/>
          <w:szCs w:val="24"/>
        </w:rPr>
        <w:t>antijen</w:t>
      </w:r>
      <w:r w:rsidR="00441598">
        <w:rPr>
          <w:rFonts w:ascii="Times New Roman" w:hAnsi="Times New Roman"/>
          <w:sz w:val="24"/>
          <w:szCs w:val="24"/>
        </w:rPr>
        <w:t xml:space="preserve"> </w:t>
      </w:r>
      <w:r w:rsidRPr="00BC105A">
        <w:rPr>
          <w:rFonts w:ascii="Times New Roman" w:hAnsi="Times New Roman"/>
          <w:sz w:val="24"/>
          <w:szCs w:val="24"/>
        </w:rPr>
        <w:t>eklenir.</w:t>
      </w:r>
      <w:r w:rsidR="00441598">
        <w:rPr>
          <w:rFonts w:ascii="Times New Roman" w:hAnsi="Times New Roman"/>
          <w:sz w:val="24"/>
          <w:szCs w:val="24"/>
        </w:rPr>
        <w:t xml:space="preserve"> </w:t>
      </w:r>
      <w:r w:rsidRPr="00BC105A">
        <w:rPr>
          <w:rFonts w:ascii="Times New Roman" w:hAnsi="Times New Roman"/>
          <w:sz w:val="24"/>
          <w:szCs w:val="24"/>
        </w:rPr>
        <w:t>Standartlardaki</w:t>
      </w:r>
      <w:r w:rsidR="00441598">
        <w:rPr>
          <w:rFonts w:ascii="Times New Roman" w:hAnsi="Times New Roman"/>
          <w:sz w:val="24"/>
          <w:szCs w:val="24"/>
        </w:rPr>
        <w:t xml:space="preserve"> </w:t>
      </w:r>
      <w:r w:rsidRPr="00BC105A">
        <w:rPr>
          <w:rFonts w:ascii="Times New Roman" w:hAnsi="Times New Roman"/>
          <w:sz w:val="24"/>
          <w:szCs w:val="24"/>
        </w:rPr>
        <w:t>veya</w:t>
      </w:r>
      <w:r w:rsidR="00441598">
        <w:rPr>
          <w:rFonts w:ascii="Times New Roman" w:hAnsi="Times New Roman"/>
          <w:sz w:val="24"/>
          <w:szCs w:val="24"/>
        </w:rPr>
        <w:t xml:space="preserve"> </w:t>
      </w:r>
      <w:r w:rsidRPr="00BC105A">
        <w:rPr>
          <w:rFonts w:ascii="Times New Roman" w:hAnsi="Times New Roman"/>
          <w:sz w:val="24"/>
          <w:szCs w:val="24"/>
        </w:rPr>
        <w:t>numunelerdeki</w:t>
      </w:r>
      <w:r w:rsidR="00441598">
        <w:rPr>
          <w:rFonts w:ascii="Times New Roman" w:hAnsi="Times New Roman"/>
          <w:sz w:val="24"/>
          <w:szCs w:val="24"/>
        </w:rPr>
        <w:t xml:space="preserve"> </w:t>
      </w:r>
      <w:r w:rsidRPr="00BC105A">
        <w:rPr>
          <w:rFonts w:ascii="Times New Roman" w:hAnsi="Times New Roman"/>
          <w:sz w:val="24"/>
          <w:szCs w:val="24"/>
        </w:rPr>
        <w:t>antijenler</w:t>
      </w:r>
      <w:r w:rsidR="00441598">
        <w:rPr>
          <w:rFonts w:ascii="Times New Roman" w:hAnsi="Times New Roman"/>
          <w:sz w:val="24"/>
          <w:szCs w:val="24"/>
        </w:rPr>
        <w:t xml:space="preserve"> </w:t>
      </w:r>
      <w:r w:rsidRPr="00BC105A">
        <w:rPr>
          <w:rFonts w:ascii="Times New Roman" w:hAnsi="Times New Roman"/>
          <w:sz w:val="24"/>
          <w:szCs w:val="24"/>
        </w:rPr>
        <w:t>yakalama</w:t>
      </w:r>
      <w:r w:rsidR="00441598">
        <w:rPr>
          <w:rFonts w:ascii="Times New Roman" w:hAnsi="Times New Roman"/>
          <w:sz w:val="24"/>
          <w:szCs w:val="24"/>
        </w:rPr>
        <w:t xml:space="preserve"> </w:t>
      </w:r>
      <w:r w:rsidRPr="00BC105A">
        <w:rPr>
          <w:rFonts w:ascii="Times New Roman" w:hAnsi="Times New Roman"/>
          <w:sz w:val="24"/>
          <w:szCs w:val="24"/>
        </w:rPr>
        <w:t>antikoruna</w:t>
      </w:r>
      <w:r w:rsidR="00441598">
        <w:rPr>
          <w:rFonts w:ascii="Times New Roman" w:hAnsi="Times New Roman"/>
          <w:sz w:val="24"/>
          <w:szCs w:val="24"/>
        </w:rPr>
        <w:t xml:space="preserve"> </w:t>
      </w:r>
      <w:r w:rsidRPr="00BC105A">
        <w:rPr>
          <w:rFonts w:ascii="Times New Roman" w:hAnsi="Times New Roman"/>
          <w:sz w:val="24"/>
          <w:szCs w:val="24"/>
        </w:rPr>
        <w:t>bağlanmak</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inkübe</w:t>
      </w:r>
      <w:r w:rsidR="00441598">
        <w:rPr>
          <w:rFonts w:ascii="Times New Roman" w:hAnsi="Times New Roman"/>
          <w:sz w:val="24"/>
          <w:szCs w:val="24"/>
        </w:rPr>
        <w:t xml:space="preserve"> </w:t>
      </w:r>
      <w:r w:rsidRPr="00BC105A">
        <w:rPr>
          <w:rFonts w:ascii="Times New Roman" w:hAnsi="Times New Roman"/>
          <w:sz w:val="24"/>
          <w:szCs w:val="24"/>
        </w:rPr>
        <w:t>etmek</w:t>
      </w:r>
      <w:r w:rsidR="00441598">
        <w:rPr>
          <w:rFonts w:ascii="Times New Roman" w:hAnsi="Times New Roman"/>
          <w:sz w:val="24"/>
          <w:szCs w:val="24"/>
        </w:rPr>
        <w:t xml:space="preserve"> </w:t>
      </w:r>
      <w:r w:rsidRPr="00BC105A">
        <w:rPr>
          <w:rFonts w:ascii="Times New Roman" w:hAnsi="Times New Roman"/>
          <w:sz w:val="24"/>
          <w:szCs w:val="24"/>
        </w:rPr>
        <w:t>için</w:t>
      </w:r>
      <w:r w:rsidR="00441598">
        <w:rPr>
          <w:rFonts w:ascii="Times New Roman" w:hAnsi="Times New Roman"/>
          <w:sz w:val="24"/>
          <w:szCs w:val="24"/>
        </w:rPr>
        <w:t xml:space="preserve"> </w:t>
      </w:r>
      <w:r w:rsidRPr="00BC105A">
        <w:rPr>
          <w:rFonts w:ascii="Times New Roman" w:hAnsi="Times New Roman"/>
          <w:sz w:val="24"/>
          <w:szCs w:val="24"/>
        </w:rPr>
        <w:t>biotin-konjuge</w:t>
      </w:r>
      <w:r w:rsidR="00441598">
        <w:rPr>
          <w:rFonts w:ascii="Times New Roman" w:hAnsi="Times New Roman"/>
          <w:sz w:val="24"/>
          <w:szCs w:val="24"/>
        </w:rPr>
        <w:t xml:space="preserve"> </w:t>
      </w:r>
      <w:r w:rsidRPr="00BC105A">
        <w:rPr>
          <w:rFonts w:ascii="Times New Roman" w:hAnsi="Times New Roman"/>
          <w:sz w:val="24"/>
          <w:szCs w:val="24"/>
        </w:rPr>
        <w:t>antijen</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tamamlanır.</w:t>
      </w:r>
      <w:r w:rsidR="00441598">
        <w:rPr>
          <w:rFonts w:ascii="Times New Roman" w:hAnsi="Times New Roman"/>
          <w:sz w:val="24"/>
          <w:szCs w:val="24"/>
        </w:rPr>
        <w:t xml:space="preserve"> </w:t>
      </w:r>
      <w:r w:rsidRPr="00BC105A">
        <w:rPr>
          <w:rFonts w:ascii="Times New Roman" w:hAnsi="Times New Roman"/>
          <w:sz w:val="24"/>
          <w:szCs w:val="24"/>
        </w:rPr>
        <w:t>Bağlanmamış</w:t>
      </w:r>
      <w:r w:rsidR="00441598">
        <w:rPr>
          <w:rFonts w:ascii="Times New Roman" w:hAnsi="Times New Roman"/>
          <w:sz w:val="24"/>
          <w:szCs w:val="24"/>
        </w:rPr>
        <w:t xml:space="preserve"> </w:t>
      </w:r>
      <w:r w:rsidRPr="00BC105A">
        <w:rPr>
          <w:rFonts w:ascii="Times New Roman" w:hAnsi="Times New Roman"/>
          <w:sz w:val="24"/>
          <w:szCs w:val="24"/>
        </w:rPr>
        <w:t>antijenler</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yıkama</w:t>
      </w:r>
      <w:r w:rsidR="00441598">
        <w:rPr>
          <w:rFonts w:ascii="Times New Roman" w:hAnsi="Times New Roman"/>
          <w:sz w:val="24"/>
          <w:szCs w:val="24"/>
        </w:rPr>
        <w:t xml:space="preserve"> </w:t>
      </w:r>
      <w:r w:rsidRPr="00BC105A">
        <w:rPr>
          <w:rFonts w:ascii="Times New Roman" w:hAnsi="Times New Roman"/>
          <w:sz w:val="24"/>
          <w:szCs w:val="24"/>
        </w:rPr>
        <w:t>adımı</w:t>
      </w:r>
      <w:r w:rsidR="00441598">
        <w:rPr>
          <w:rFonts w:ascii="Times New Roman" w:hAnsi="Times New Roman"/>
          <w:sz w:val="24"/>
          <w:szCs w:val="24"/>
        </w:rPr>
        <w:t xml:space="preserve"> </w:t>
      </w:r>
      <w:r w:rsidRPr="00BC105A">
        <w:rPr>
          <w:rFonts w:ascii="Times New Roman" w:hAnsi="Times New Roman"/>
          <w:sz w:val="24"/>
          <w:szCs w:val="24"/>
        </w:rPr>
        <w:t>esnasında</w:t>
      </w:r>
      <w:r w:rsidR="00441598">
        <w:rPr>
          <w:rFonts w:ascii="Times New Roman" w:hAnsi="Times New Roman"/>
          <w:sz w:val="24"/>
          <w:szCs w:val="24"/>
        </w:rPr>
        <w:t xml:space="preserve"> </w:t>
      </w:r>
      <w:r w:rsidRPr="00BC105A">
        <w:rPr>
          <w:rFonts w:ascii="Times New Roman" w:hAnsi="Times New Roman"/>
          <w:sz w:val="24"/>
          <w:szCs w:val="24"/>
        </w:rPr>
        <w:t>yıkanarak</w:t>
      </w:r>
      <w:r w:rsidR="00441598">
        <w:rPr>
          <w:rFonts w:ascii="Times New Roman" w:hAnsi="Times New Roman"/>
          <w:sz w:val="24"/>
          <w:szCs w:val="24"/>
        </w:rPr>
        <w:t xml:space="preserve"> </w:t>
      </w:r>
      <w:r w:rsidRPr="00BC105A">
        <w:rPr>
          <w:rFonts w:ascii="Times New Roman" w:hAnsi="Times New Roman"/>
          <w:sz w:val="24"/>
          <w:szCs w:val="24"/>
        </w:rPr>
        <w:t>uzaklaştırılır.</w:t>
      </w:r>
      <w:r w:rsidR="00441598">
        <w:rPr>
          <w:rFonts w:ascii="Times New Roman" w:hAnsi="Times New Roman"/>
          <w:sz w:val="24"/>
          <w:szCs w:val="24"/>
        </w:rPr>
        <w:t xml:space="preserve"> </w:t>
      </w:r>
      <w:r w:rsidRPr="00BC105A">
        <w:rPr>
          <w:rFonts w:ascii="Times New Roman" w:hAnsi="Times New Roman"/>
          <w:sz w:val="24"/>
          <w:szCs w:val="24"/>
        </w:rPr>
        <w:t>Bağlanmamış</w:t>
      </w:r>
      <w:r w:rsidR="00441598">
        <w:rPr>
          <w:rFonts w:ascii="Times New Roman" w:hAnsi="Times New Roman"/>
          <w:sz w:val="24"/>
          <w:szCs w:val="24"/>
        </w:rPr>
        <w:t xml:space="preserve"> </w:t>
      </w:r>
      <w:r w:rsidRPr="00BC105A">
        <w:rPr>
          <w:rFonts w:ascii="Times New Roman" w:hAnsi="Times New Roman"/>
          <w:sz w:val="24"/>
          <w:szCs w:val="24"/>
        </w:rPr>
        <w:t>avidin-HRP</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yıkama</w:t>
      </w:r>
      <w:r w:rsidR="00441598">
        <w:rPr>
          <w:rFonts w:ascii="Times New Roman" w:hAnsi="Times New Roman"/>
          <w:sz w:val="24"/>
          <w:szCs w:val="24"/>
        </w:rPr>
        <w:t xml:space="preserve"> </w:t>
      </w:r>
      <w:r w:rsidRPr="00BC105A">
        <w:rPr>
          <w:rFonts w:ascii="Times New Roman" w:hAnsi="Times New Roman"/>
          <w:sz w:val="24"/>
          <w:szCs w:val="24"/>
        </w:rPr>
        <w:t>adımı</w:t>
      </w:r>
      <w:r w:rsidR="00441598">
        <w:rPr>
          <w:rFonts w:ascii="Times New Roman" w:hAnsi="Times New Roman"/>
          <w:sz w:val="24"/>
          <w:szCs w:val="24"/>
        </w:rPr>
        <w:t xml:space="preserve"> </w:t>
      </w:r>
      <w:r w:rsidRPr="00BC105A">
        <w:rPr>
          <w:rFonts w:ascii="Times New Roman" w:hAnsi="Times New Roman"/>
          <w:sz w:val="24"/>
          <w:szCs w:val="24"/>
        </w:rPr>
        <w:t>sırasında</w:t>
      </w:r>
      <w:r w:rsidR="00441598">
        <w:rPr>
          <w:rFonts w:ascii="Times New Roman" w:hAnsi="Times New Roman"/>
          <w:sz w:val="24"/>
          <w:szCs w:val="24"/>
        </w:rPr>
        <w:t xml:space="preserve"> </w:t>
      </w:r>
      <w:r w:rsidRPr="00BC105A">
        <w:rPr>
          <w:rFonts w:ascii="Times New Roman" w:hAnsi="Times New Roman"/>
          <w:sz w:val="24"/>
          <w:szCs w:val="24"/>
        </w:rPr>
        <w:t>yıkanarak</w:t>
      </w:r>
      <w:r w:rsidR="00441598">
        <w:rPr>
          <w:rFonts w:ascii="Times New Roman" w:hAnsi="Times New Roman"/>
          <w:sz w:val="24"/>
          <w:szCs w:val="24"/>
        </w:rPr>
        <w:t xml:space="preserve"> </w:t>
      </w:r>
      <w:r w:rsidRPr="00BC105A">
        <w:rPr>
          <w:rFonts w:ascii="Times New Roman" w:hAnsi="Times New Roman"/>
          <w:sz w:val="24"/>
          <w:szCs w:val="24"/>
        </w:rPr>
        <w:t>uzaklaştırılır.</w:t>
      </w:r>
      <w:r w:rsidR="00441598">
        <w:rPr>
          <w:rFonts w:ascii="Times New Roman" w:hAnsi="Times New Roman"/>
          <w:sz w:val="24"/>
          <w:szCs w:val="24"/>
        </w:rPr>
        <w:t xml:space="preserve"> </w:t>
      </w:r>
      <w:r w:rsidRPr="00BC105A">
        <w:rPr>
          <w:rFonts w:ascii="Times New Roman" w:hAnsi="Times New Roman"/>
          <w:sz w:val="24"/>
          <w:szCs w:val="24"/>
        </w:rPr>
        <w:t>TMB</w:t>
      </w:r>
      <w:r w:rsidR="00441598">
        <w:rPr>
          <w:rFonts w:ascii="Times New Roman" w:hAnsi="Times New Roman"/>
          <w:sz w:val="24"/>
          <w:szCs w:val="24"/>
        </w:rPr>
        <w:t xml:space="preserve"> </w:t>
      </w:r>
      <w:r w:rsidRPr="00BC105A">
        <w:rPr>
          <w:rFonts w:ascii="Times New Roman" w:hAnsi="Times New Roman"/>
          <w:sz w:val="24"/>
          <w:szCs w:val="24"/>
        </w:rPr>
        <w:t>substrat</w:t>
      </w:r>
      <w:r w:rsidR="00441598">
        <w:rPr>
          <w:rFonts w:ascii="Times New Roman" w:hAnsi="Times New Roman"/>
          <w:sz w:val="24"/>
          <w:szCs w:val="24"/>
        </w:rPr>
        <w:t xml:space="preserve"> </w:t>
      </w:r>
      <w:r w:rsidRPr="00BC105A">
        <w:rPr>
          <w:rFonts w:ascii="Times New Roman" w:hAnsi="Times New Roman"/>
          <w:sz w:val="24"/>
          <w:szCs w:val="24"/>
        </w:rPr>
        <w:t>daha</w:t>
      </w:r>
      <w:r w:rsidR="00441598">
        <w:rPr>
          <w:rFonts w:ascii="Times New Roman" w:hAnsi="Times New Roman"/>
          <w:sz w:val="24"/>
          <w:szCs w:val="24"/>
        </w:rPr>
        <w:t xml:space="preserve"> </w:t>
      </w:r>
      <w:r w:rsidRPr="00BC105A">
        <w:rPr>
          <w:rFonts w:ascii="Times New Roman" w:hAnsi="Times New Roman"/>
          <w:sz w:val="24"/>
          <w:szCs w:val="24"/>
        </w:rPr>
        <w:t>sonra</w:t>
      </w:r>
      <w:r w:rsidR="00441598">
        <w:rPr>
          <w:rFonts w:ascii="Times New Roman" w:hAnsi="Times New Roman"/>
          <w:sz w:val="24"/>
          <w:szCs w:val="24"/>
        </w:rPr>
        <w:t xml:space="preserve"> </w:t>
      </w:r>
      <w:r w:rsidRPr="00BC105A">
        <w:rPr>
          <w:rFonts w:ascii="Times New Roman" w:hAnsi="Times New Roman"/>
          <w:sz w:val="24"/>
          <w:szCs w:val="24"/>
        </w:rPr>
        <w:t>eklenir</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renk</w:t>
      </w:r>
      <w:r w:rsidR="00441598">
        <w:rPr>
          <w:rFonts w:ascii="Times New Roman" w:hAnsi="Times New Roman"/>
          <w:sz w:val="24"/>
          <w:szCs w:val="24"/>
        </w:rPr>
        <w:t xml:space="preserve"> </w:t>
      </w:r>
      <w:r w:rsidRPr="00BC105A">
        <w:rPr>
          <w:rFonts w:ascii="Times New Roman" w:hAnsi="Times New Roman"/>
          <w:sz w:val="24"/>
          <w:szCs w:val="24"/>
        </w:rPr>
        <w:t>gelişir.</w:t>
      </w:r>
      <w:r w:rsidR="00441598">
        <w:rPr>
          <w:rFonts w:ascii="Times New Roman" w:hAnsi="Times New Roman"/>
          <w:sz w:val="24"/>
          <w:szCs w:val="24"/>
        </w:rPr>
        <w:t xml:space="preserve"> </w:t>
      </w:r>
      <w:r w:rsidRPr="00BC105A">
        <w:rPr>
          <w:rFonts w:ascii="Times New Roman" w:hAnsi="Times New Roman"/>
          <w:sz w:val="24"/>
          <w:szCs w:val="24"/>
        </w:rPr>
        <w:t>Reaksiyon,</w:t>
      </w:r>
      <w:r w:rsidR="00441598">
        <w:rPr>
          <w:rFonts w:ascii="Times New Roman" w:hAnsi="Times New Roman"/>
          <w:sz w:val="24"/>
          <w:szCs w:val="24"/>
        </w:rPr>
        <w:t xml:space="preserve"> </w:t>
      </w:r>
      <w:r w:rsidRPr="00BC105A">
        <w:rPr>
          <w:rFonts w:ascii="Times New Roman" w:hAnsi="Times New Roman"/>
          <w:sz w:val="24"/>
          <w:szCs w:val="24"/>
        </w:rPr>
        <w:t>asidik</w:t>
      </w:r>
      <w:r w:rsidR="00441598">
        <w:rPr>
          <w:rFonts w:ascii="Times New Roman" w:hAnsi="Times New Roman"/>
          <w:sz w:val="24"/>
          <w:szCs w:val="24"/>
        </w:rPr>
        <w:t xml:space="preserve"> </w:t>
      </w:r>
      <w:r w:rsidRPr="00BC105A">
        <w:rPr>
          <w:rFonts w:ascii="Times New Roman" w:hAnsi="Times New Roman"/>
          <w:sz w:val="24"/>
          <w:szCs w:val="24"/>
        </w:rPr>
        <w:t>durdurma</w:t>
      </w:r>
      <w:r w:rsidR="00441598">
        <w:rPr>
          <w:rFonts w:ascii="Times New Roman" w:hAnsi="Times New Roman"/>
          <w:sz w:val="24"/>
          <w:szCs w:val="24"/>
        </w:rPr>
        <w:t xml:space="preserve"> </w:t>
      </w:r>
      <w:r w:rsidRPr="00BC105A">
        <w:rPr>
          <w:rFonts w:ascii="Times New Roman" w:hAnsi="Times New Roman"/>
          <w:sz w:val="24"/>
          <w:szCs w:val="24"/>
        </w:rPr>
        <w:t>solusyonu</w:t>
      </w:r>
      <w:r w:rsidR="00441598">
        <w:rPr>
          <w:rFonts w:ascii="Times New Roman" w:hAnsi="Times New Roman"/>
          <w:sz w:val="24"/>
          <w:szCs w:val="24"/>
        </w:rPr>
        <w:t xml:space="preserve"> </w:t>
      </w:r>
      <w:r w:rsidRPr="00BC105A">
        <w:rPr>
          <w:rFonts w:ascii="Times New Roman" w:hAnsi="Times New Roman"/>
          <w:sz w:val="24"/>
          <w:szCs w:val="24"/>
        </w:rPr>
        <w:t>eklenerek</w:t>
      </w:r>
      <w:r w:rsidR="00441598">
        <w:rPr>
          <w:rFonts w:ascii="Times New Roman" w:hAnsi="Times New Roman"/>
          <w:sz w:val="24"/>
          <w:szCs w:val="24"/>
        </w:rPr>
        <w:t xml:space="preserve"> </w:t>
      </w:r>
      <w:r w:rsidRPr="00BC105A">
        <w:rPr>
          <w:rFonts w:ascii="Times New Roman" w:hAnsi="Times New Roman"/>
          <w:sz w:val="24"/>
          <w:szCs w:val="24"/>
        </w:rPr>
        <w:t>durdurulur</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renk</w:t>
      </w:r>
      <w:r w:rsidR="00441598">
        <w:rPr>
          <w:rFonts w:ascii="Times New Roman" w:hAnsi="Times New Roman"/>
          <w:sz w:val="24"/>
          <w:szCs w:val="24"/>
        </w:rPr>
        <w:t xml:space="preserve"> </w:t>
      </w:r>
      <w:r w:rsidRPr="00BC105A">
        <w:rPr>
          <w:rFonts w:ascii="Times New Roman" w:hAnsi="Times New Roman"/>
          <w:sz w:val="24"/>
          <w:szCs w:val="24"/>
        </w:rPr>
        <w:t>450</w:t>
      </w:r>
      <w:r w:rsidR="00441598">
        <w:rPr>
          <w:rFonts w:ascii="Times New Roman" w:hAnsi="Times New Roman"/>
          <w:sz w:val="24"/>
          <w:szCs w:val="24"/>
        </w:rPr>
        <w:t xml:space="preserve"> </w:t>
      </w:r>
      <w:r w:rsidRPr="00BC105A">
        <w:rPr>
          <w:rFonts w:ascii="Times New Roman" w:hAnsi="Times New Roman"/>
          <w:sz w:val="24"/>
          <w:szCs w:val="24"/>
        </w:rPr>
        <w:t>nm’de</w:t>
      </w:r>
      <w:r w:rsidR="00441598">
        <w:rPr>
          <w:rFonts w:ascii="Times New Roman" w:hAnsi="Times New Roman"/>
          <w:sz w:val="24"/>
          <w:szCs w:val="24"/>
        </w:rPr>
        <w:t xml:space="preserve"> </w:t>
      </w:r>
      <w:r w:rsidRPr="00BC105A">
        <w:rPr>
          <w:rFonts w:ascii="Times New Roman" w:hAnsi="Times New Roman"/>
          <w:sz w:val="24"/>
          <w:szCs w:val="24"/>
        </w:rPr>
        <w:t>ölçülebilen</w:t>
      </w:r>
      <w:r w:rsidR="00441598">
        <w:rPr>
          <w:rFonts w:ascii="Times New Roman" w:hAnsi="Times New Roman"/>
          <w:sz w:val="24"/>
          <w:szCs w:val="24"/>
        </w:rPr>
        <w:t xml:space="preserve"> </w:t>
      </w:r>
      <w:r w:rsidRPr="00BC105A">
        <w:rPr>
          <w:rFonts w:ascii="Times New Roman" w:hAnsi="Times New Roman"/>
          <w:sz w:val="24"/>
          <w:szCs w:val="24"/>
        </w:rPr>
        <w:t>sarıya</w:t>
      </w:r>
      <w:r w:rsidR="00441598">
        <w:rPr>
          <w:rFonts w:ascii="Times New Roman" w:hAnsi="Times New Roman"/>
          <w:sz w:val="24"/>
          <w:szCs w:val="24"/>
        </w:rPr>
        <w:t xml:space="preserve"> </w:t>
      </w:r>
      <w:r w:rsidRPr="00BC105A">
        <w:rPr>
          <w:rFonts w:ascii="Times New Roman" w:hAnsi="Times New Roman"/>
          <w:sz w:val="24"/>
          <w:szCs w:val="24"/>
        </w:rPr>
        <w:t>dönüşür.</w:t>
      </w:r>
      <w:r w:rsidR="00441598">
        <w:rPr>
          <w:rFonts w:ascii="Times New Roman" w:hAnsi="Times New Roman"/>
          <w:sz w:val="24"/>
          <w:szCs w:val="24"/>
        </w:rPr>
        <w:t xml:space="preserve"> </w:t>
      </w:r>
      <w:r w:rsidRPr="00BC105A">
        <w:rPr>
          <w:rFonts w:ascii="Times New Roman" w:hAnsi="Times New Roman"/>
          <w:sz w:val="24"/>
          <w:szCs w:val="24"/>
        </w:rPr>
        <w:t>Geliştirilen</w:t>
      </w:r>
      <w:r w:rsidR="00441598">
        <w:rPr>
          <w:rFonts w:ascii="Times New Roman" w:hAnsi="Times New Roman"/>
          <w:sz w:val="24"/>
          <w:szCs w:val="24"/>
        </w:rPr>
        <w:t xml:space="preserve"> </w:t>
      </w:r>
      <w:r w:rsidRPr="00BC105A">
        <w:rPr>
          <w:rFonts w:ascii="Times New Roman" w:hAnsi="Times New Roman"/>
          <w:sz w:val="24"/>
          <w:szCs w:val="24"/>
        </w:rPr>
        <w:t>rengin</w:t>
      </w:r>
      <w:r w:rsidR="00441598">
        <w:rPr>
          <w:rFonts w:ascii="Times New Roman" w:hAnsi="Times New Roman"/>
          <w:sz w:val="24"/>
          <w:szCs w:val="24"/>
        </w:rPr>
        <w:t xml:space="preserve"> </w:t>
      </w:r>
      <w:r w:rsidRPr="00BC105A">
        <w:rPr>
          <w:rFonts w:ascii="Times New Roman" w:hAnsi="Times New Roman"/>
          <w:sz w:val="24"/>
          <w:szCs w:val="24"/>
        </w:rPr>
        <w:t>yoğunluğu</w:t>
      </w:r>
      <w:r w:rsidR="00441598">
        <w:rPr>
          <w:rFonts w:ascii="Times New Roman" w:hAnsi="Times New Roman"/>
          <w:sz w:val="24"/>
          <w:szCs w:val="24"/>
        </w:rPr>
        <w:t xml:space="preserve"> </w:t>
      </w:r>
      <w:r w:rsidRPr="00BC105A">
        <w:rPr>
          <w:rFonts w:ascii="Times New Roman" w:hAnsi="Times New Roman"/>
          <w:sz w:val="24"/>
          <w:szCs w:val="24"/>
        </w:rPr>
        <w:t>numunedeki</w:t>
      </w:r>
      <w:r w:rsidR="00441598">
        <w:rPr>
          <w:rFonts w:ascii="Times New Roman" w:hAnsi="Times New Roman"/>
          <w:sz w:val="24"/>
          <w:szCs w:val="24"/>
        </w:rPr>
        <w:t xml:space="preserve"> </w:t>
      </w:r>
      <w:r w:rsidRPr="00BC105A">
        <w:rPr>
          <w:rFonts w:ascii="Times New Roman" w:hAnsi="Times New Roman"/>
          <w:sz w:val="24"/>
          <w:szCs w:val="24"/>
        </w:rPr>
        <w:t>T</w:t>
      </w:r>
      <w:r w:rsidR="00441598">
        <w:rPr>
          <w:rFonts w:ascii="Times New Roman" w:hAnsi="Times New Roman"/>
          <w:sz w:val="24"/>
          <w:szCs w:val="24"/>
        </w:rPr>
        <w:t xml:space="preserve"> </w:t>
      </w:r>
      <w:r w:rsidRPr="00BC105A">
        <w:rPr>
          <w:rFonts w:ascii="Times New Roman" w:hAnsi="Times New Roman"/>
          <w:sz w:val="24"/>
          <w:szCs w:val="24"/>
        </w:rPr>
        <w:t>konsantrasyonu</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ters</w:t>
      </w:r>
      <w:r w:rsidR="00441598">
        <w:rPr>
          <w:rFonts w:ascii="Times New Roman" w:hAnsi="Times New Roman"/>
          <w:sz w:val="24"/>
          <w:szCs w:val="24"/>
        </w:rPr>
        <w:t xml:space="preserve"> </w:t>
      </w:r>
      <w:r w:rsidRPr="00BC105A">
        <w:rPr>
          <w:rFonts w:ascii="Times New Roman" w:hAnsi="Times New Roman"/>
          <w:sz w:val="24"/>
          <w:szCs w:val="24"/>
        </w:rPr>
        <w:t>orantılıdır.</w:t>
      </w:r>
      <w:r w:rsidR="00441598">
        <w:rPr>
          <w:rFonts w:ascii="Times New Roman" w:hAnsi="Times New Roman"/>
          <w:sz w:val="24"/>
          <w:szCs w:val="24"/>
        </w:rPr>
        <w:t xml:space="preserve"> </w:t>
      </w:r>
      <w:r w:rsidRPr="00BC105A">
        <w:rPr>
          <w:rFonts w:ascii="Times New Roman" w:hAnsi="Times New Roman"/>
          <w:sz w:val="24"/>
          <w:szCs w:val="24"/>
        </w:rPr>
        <w:t>Numunedeki</w:t>
      </w:r>
      <w:r w:rsidR="00441598">
        <w:rPr>
          <w:rFonts w:ascii="Times New Roman" w:hAnsi="Times New Roman"/>
          <w:sz w:val="24"/>
          <w:szCs w:val="24"/>
        </w:rPr>
        <w:t xml:space="preserve"> </w:t>
      </w:r>
      <w:r w:rsidRPr="00BC105A">
        <w:rPr>
          <w:rFonts w:ascii="Times New Roman" w:hAnsi="Times New Roman"/>
          <w:sz w:val="24"/>
          <w:szCs w:val="24"/>
        </w:rPr>
        <w:t>T</w:t>
      </w:r>
      <w:r w:rsidR="00441598">
        <w:rPr>
          <w:rFonts w:ascii="Times New Roman" w:hAnsi="Times New Roman"/>
          <w:sz w:val="24"/>
          <w:szCs w:val="24"/>
        </w:rPr>
        <w:t xml:space="preserve"> </w:t>
      </w:r>
      <w:r w:rsidRPr="00BC105A">
        <w:rPr>
          <w:rFonts w:ascii="Times New Roman" w:hAnsi="Times New Roman"/>
          <w:sz w:val="24"/>
          <w:szCs w:val="24"/>
        </w:rPr>
        <w:t>konsantrasyonu</w:t>
      </w:r>
      <w:r w:rsidR="00441598">
        <w:rPr>
          <w:rFonts w:ascii="Times New Roman" w:hAnsi="Times New Roman"/>
          <w:sz w:val="24"/>
          <w:szCs w:val="24"/>
        </w:rPr>
        <w:t xml:space="preserve"> </w:t>
      </w:r>
      <w:r w:rsidRPr="00BC105A">
        <w:rPr>
          <w:rFonts w:ascii="Times New Roman" w:hAnsi="Times New Roman"/>
          <w:sz w:val="24"/>
          <w:szCs w:val="24"/>
        </w:rPr>
        <w:t>daha</w:t>
      </w:r>
      <w:r w:rsidR="00441598">
        <w:rPr>
          <w:rFonts w:ascii="Times New Roman" w:hAnsi="Times New Roman"/>
          <w:sz w:val="24"/>
          <w:szCs w:val="24"/>
        </w:rPr>
        <w:t xml:space="preserve"> </w:t>
      </w:r>
      <w:r w:rsidRPr="00BC105A">
        <w:rPr>
          <w:rFonts w:ascii="Times New Roman" w:hAnsi="Times New Roman"/>
          <w:sz w:val="24"/>
          <w:szCs w:val="24"/>
        </w:rPr>
        <w:t>sonra</w:t>
      </w:r>
      <w:r w:rsidR="00441598">
        <w:rPr>
          <w:rFonts w:ascii="Times New Roman" w:hAnsi="Times New Roman"/>
          <w:sz w:val="24"/>
          <w:szCs w:val="24"/>
        </w:rPr>
        <w:t xml:space="preserve"> </w:t>
      </w:r>
      <w:r w:rsidRPr="00BC105A">
        <w:rPr>
          <w:rFonts w:ascii="Times New Roman" w:hAnsi="Times New Roman"/>
          <w:sz w:val="24"/>
          <w:szCs w:val="24"/>
        </w:rPr>
        <w:t>numunelerin</w:t>
      </w:r>
      <w:r w:rsidR="00441598">
        <w:rPr>
          <w:rFonts w:ascii="Times New Roman" w:hAnsi="Times New Roman"/>
          <w:sz w:val="24"/>
          <w:szCs w:val="24"/>
        </w:rPr>
        <w:t xml:space="preserve"> </w:t>
      </w:r>
      <w:r w:rsidRPr="00BC105A">
        <w:rPr>
          <w:rFonts w:ascii="Times New Roman" w:hAnsi="Times New Roman"/>
          <w:sz w:val="24"/>
          <w:szCs w:val="24"/>
        </w:rPr>
        <w:t>OD’sinin</w:t>
      </w:r>
      <w:r w:rsidR="00441598">
        <w:rPr>
          <w:rFonts w:ascii="Times New Roman" w:hAnsi="Times New Roman"/>
          <w:sz w:val="24"/>
          <w:szCs w:val="24"/>
        </w:rPr>
        <w:t xml:space="preserve"> </w:t>
      </w:r>
      <w:r w:rsidRPr="00BC105A">
        <w:rPr>
          <w:rFonts w:ascii="Times New Roman" w:hAnsi="Times New Roman"/>
          <w:sz w:val="24"/>
          <w:szCs w:val="24"/>
        </w:rPr>
        <w:t>standart</w:t>
      </w:r>
      <w:r w:rsidR="00441598">
        <w:rPr>
          <w:rFonts w:ascii="Times New Roman" w:hAnsi="Times New Roman"/>
          <w:sz w:val="24"/>
          <w:szCs w:val="24"/>
        </w:rPr>
        <w:t xml:space="preserve"> </w:t>
      </w:r>
      <w:r w:rsidRPr="00BC105A">
        <w:rPr>
          <w:rFonts w:ascii="Times New Roman" w:hAnsi="Times New Roman"/>
          <w:sz w:val="24"/>
          <w:szCs w:val="24"/>
        </w:rPr>
        <w:t>eğrisiy</w:t>
      </w:r>
      <w:r w:rsidR="006766DB" w:rsidRPr="00BC105A">
        <w:rPr>
          <w:rFonts w:ascii="Times New Roman" w:hAnsi="Times New Roman"/>
          <w:sz w:val="24"/>
          <w:szCs w:val="24"/>
        </w:rPr>
        <w:t>le</w:t>
      </w:r>
      <w:r w:rsidR="00441598">
        <w:rPr>
          <w:rFonts w:ascii="Times New Roman" w:hAnsi="Times New Roman"/>
          <w:sz w:val="24"/>
          <w:szCs w:val="24"/>
        </w:rPr>
        <w:t xml:space="preserve"> </w:t>
      </w:r>
      <w:r w:rsidR="006766DB" w:rsidRPr="00BC105A">
        <w:rPr>
          <w:rFonts w:ascii="Times New Roman" w:hAnsi="Times New Roman"/>
          <w:sz w:val="24"/>
          <w:szCs w:val="24"/>
        </w:rPr>
        <w:t>karşılaştırılarak</w:t>
      </w:r>
      <w:r w:rsidR="00441598">
        <w:rPr>
          <w:rFonts w:ascii="Times New Roman" w:hAnsi="Times New Roman"/>
          <w:sz w:val="24"/>
          <w:szCs w:val="24"/>
        </w:rPr>
        <w:t xml:space="preserve"> </w:t>
      </w:r>
      <w:r w:rsidR="006766DB" w:rsidRPr="00BC105A">
        <w:rPr>
          <w:rFonts w:ascii="Times New Roman" w:hAnsi="Times New Roman"/>
          <w:sz w:val="24"/>
          <w:szCs w:val="24"/>
        </w:rPr>
        <w:t>belirlenmektedir.</w:t>
      </w:r>
      <w:r w:rsidR="00441598">
        <w:rPr>
          <w:rFonts w:ascii="Times New Roman" w:hAnsi="Times New Roman"/>
          <w:b/>
          <w:sz w:val="24"/>
          <w:szCs w:val="24"/>
        </w:rPr>
        <w:t xml:space="preserve"> </w:t>
      </w:r>
      <w:r w:rsidR="0042308D" w:rsidRPr="00BC105A">
        <w:rPr>
          <w:rFonts w:ascii="Times New Roman" w:hAnsi="Times New Roman"/>
          <w:sz w:val="24"/>
          <w:szCs w:val="24"/>
        </w:rPr>
        <w:t>Serum</w:t>
      </w:r>
      <w:r w:rsidR="00441598">
        <w:rPr>
          <w:rFonts w:ascii="Times New Roman" w:hAnsi="Times New Roman"/>
          <w:sz w:val="24"/>
          <w:szCs w:val="24"/>
        </w:rPr>
        <w:t xml:space="preserve"> </w:t>
      </w:r>
      <w:r w:rsidR="0042308D" w:rsidRPr="00BC105A">
        <w:rPr>
          <w:rFonts w:ascii="Times New Roman" w:hAnsi="Times New Roman"/>
          <w:sz w:val="24"/>
          <w:szCs w:val="24"/>
        </w:rPr>
        <w:t>testosteron</w:t>
      </w:r>
      <w:r w:rsidR="00441598">
        <w:rPr>
          <w:rFonts w:ascii="Times New Roman" w:hAnsi="Times New Roman"/>
          <w:sz w:val="24"/>
          <w:szCs w:val="24"/>
        </w:rPr>
        <w:t xml:space="preserve"> </w:t>
      </w:r>
      <w:r w:rsidR="0042308D" w:rsidRPr="00BC105A">
        <w:rPr>
          <w:rFonts w:ascii="Times New Roman" w:hAnsi="Times New Roman"/>
          <w:sz w:val="24"/>
          <w:szCs w:val="24"/>
        </w:rPr>
        <w:t>düzeyinin</w:t>
      </w:r>
      <w:r w:rsidR="00441598">
        <w:rPr>
          <w:rFonts w:ascii="Times New Roman" w:hAnsi="Times New Roman"/>
          <w:sz w:val="24"/>
          <w:szCs w:val="24"/>
        </w:rPr>
        <w:t xml:space="preserve"> </w:t>
      </w:r>
      <w:r w:rsidR="0042308D" w:rsidRPr="00BC105A">
        <w:rPr>
          <w:rFonts w:ascii="Times New Roman" w:hAnsi="Times New Roman"/>
          <w:sz w:val="24"/>
          <w:szCs w:val="24"/>
        </w:rPr>
        <w:t>analiz</w:t>
      </w:r>
      <w:r w:rsidR="00441598">
        <w:rPr>
          <w:rFonts w:ascii="Times New Roman" w:hAnsi="Times New Roman"/>
          <w:sz w:val="24"/>
          <w:szCs w:val="24"/>
        </w:rPr>
        <w:t xml:space="preserve"> </w:t>
      </w:r>
      <w:r w:rsidR="0042308D" w:rsidRPr="00BC105A">
        <w:rPr>
          <w:rFonts w:ascii="Times New Roman" w:hAnsi="Times New Roman"/>
          <w:sz w:val="24"/>
          <w:szCs w:val="24"/>
        </w:rPr>
        <w:t>prosedürü</w:t>
      </w:r>
      <w:r w:rsidR="00441598">
        <w:rPr>
          <w:rFonts w:ascii="Times New Roman" w:hAnsi="Times New Roman"/>
          <w:sz w:val="24"/>
          <w:szCs w:val="24"/>
        </w:rPr>
        <w:t xml:space="preserve"> </w:t>
      </w:r>
      <w:r w:rsidR="0042308D" w:rsidRPr="00BC105A">
        <w:rPr>
          <w:rFonts w:ascii="Times New Roman" w:hAnsi="Times New Roman"/>
          <w:sz w:val="24"/>
          <w:szCs w:val="24"/>
        </w:rPr>
        <w:t>şu</w:t>
      </w:r>
      <w:r w:rsidR="00441598">
        <w:rPr>
          <w:rFonts w:ascii="Times New Roman" w:hAnsi="Times New Roman"/>
          <w:sz w:val="24"/>
          <w:szCs w:val="24"/>
        </w:rPr>
        <w:t xml:space="preserve"> </w:t>
      </w:r>
      <w:r w:rsidR="0042308D" w:rsidRPr="00BC105A">
        <w:rPr>
          <w:rFonts w:ascii="Times New Roman" w:hAnsi="Times New Roman"/>
          <w:sz w:val="24"/>
          <w:szCs w:val="24"/>
        </w:rPr>
        <w:t>şekildedir:</w:t>
      </w:r>
    </w:p>
    <w:p w:rsidR="00627A5E" w:rsidRPr="00BC105A" w:rsidRDefault="00627A5E"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b/>
          <w:sz w:val="24"/>
          <w:szCs w:val="24"/>
        </w:rPr>
        <w:t>1.</w:t>
      </w:r>
      <w:r w:rsidR="00441598">
        <w:rPr>
          <w:rFonts w:ascii="Times New Roman" w:hAnsi="Times New Roman"/>
          <w:b/>
          <w:sz w:val="24"/>
          <w:szCs w:val="24"/>
        </w:rPr>
        <w:t xml:space="preserve"> </w:t>
      </w:r>
      <w:r w:rsidR="007D594B" w:rsidRPr="00BC105A">
        <w:rPr>
          <w:rFonts w:ascii="Times New Roman" w:hAnsi="Times New Roman"/>
          <w:sz w:val="24"/>
          <w:szCs w:val="24"/>
        </w:rPr>
        <w:t>Tüm</w:t>
      </w:r>
      <w:r w:rsidR="00441598">
        <w:rPr>
          <w:rFonts w:ascii="Times New Roman" w:hAnsi="Times New Roman"/>
          <w:sz w:val="24"/>
          <w:szCs w:val="24"/>
        </w:rPr>
        <w:t xml:space="preserve"> </w:t>
      </w:r>
      <w:r w:rsidR="007D594B" w:rsidRPr="00BC105A">
        <w:rPr>
          <w:rFonts w:ascii="Times New Roman" w:hAnsi="Times New Roman"/>
          <w:sz w:val="24"/>
          <w:szCs w:val="24"/>
        </w:rPr>
        <w:t>reaktifleri,</w:t>
      </w:r>
      <w:r w:rsidR="00441598">
        <w:rPr>
          <w:rFonts w:ascii="Times New Roman" w:hAnsi="Times New Roman"/>
          <w:sz w:val="24"/>
          <w:szCs w:val="24"/>
        </w:rPr>
        <w:t xml:space="preserve"> </w:t>
      </w:r>
      <w:r w:rsidR="007D594B" w:rsidRPr="00BC105A">
        <w:rPr>
          <w:rFonts w:ascii="Times New Roman" w:hAnsi="Times New Roman"/>
          <w:sz w:val="24"/>
          <w:szCs w:val="24"/>
        </w:rPr>
        <w:t>standart</w:t>
      </w:r>
      <w:r w:rsidR="00441598">
        <w:rPr>
          <w:rFonts w:ascii="Times New Roman" w:hAnsi="Times New Roman"/>
          <w:sz w:val="24"/>
          <w:szCs w:val="24"/>
        </w:rPr>
        <w:t xml:space="preserve"> </w:t>
      </w:r>
      <w:r w:rsidR="007D594B" w:rsidRPr="00BC105A">
        <w:rPr>
          <w:rFonts w:ascii="Times New Roman" w:hAnsi="Times New Roman"/>
          <w:sz w:val="24"/>
          <w:szCs w:val="24"/>
        </w:rPr>
        <w:t>solüsyonları</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numune</w:t>
      </w:r>
      <w:r w:rsidR="002257F1" w:rsidRPr="00BC105A">
        <w:rPr>
          <w:rFonts w:ascii="Times New Roman" w:hAnsi="Times New Roman"/>
          <w:sz w:val="24"/>
          <w:szCs w:val="24"/>
        </w:rPr>
        <w:t>le</w:t>
      </w:r>
      <w:r w:rsidR="007D594B" w:rsidRPr="00BC105A">
        <w:rPr>
          <w:rFonts w:ascii="Times New Roman" w:hAnsi="Times New Roman"/>
          <w:sz w:val="24"/>
          <w:szCs w:val="24"/>
        </w:rPr>
        <w:t>ri</w:t>
      </w:r>
      <w:r w:rsidR="00441598">
        <w:rPr>
          <w:rFonts w:ascii="Times New Roman" w:hAnsi="Times New Roman"/>
          <w:sz w:val="24"/>
          <w:szCs w:val="24"/>
        </w:rPr>
        <w:t xml:space="preserve"> </w:t>
      </w:r>
      <w:r w:rsidR="002257F1" w:rsidRPr="00BC105A">
        <w:rPr>
          <w:rFonts w:ascii="Times New Roman" w:hAnsi="Times New Roman"/>
          <w:sz w:val="24"/>
          <w:szCs w:val="24"/>
        </w:rPr>
        <w:t>talimatlara</w:t>
      </w:r>
      <w:r w:rsidR="00441598">
        <w:rPr>
          <w:rFonts w:ascii="Times New Roman" w:hAnsi="Times New Roman"/>
          <w:sz w:val="24"/>
          <w:szCs w:val="24"/>
        </w:rPr>
        <w:t xml:space="preserve"> </w:t>
      </w:r>
      <w:r w:rsidR="002257F1" w:rsidRPr="00BC105A">
        <w:rPr>
          <w:rFonts w:ascii="Times New Roman" w:hAnsi="Times New Roman"/>
          <w:sz w:val="24"/>
          <w:szCs w:val="24"/>
        </w:rPr>
        <w:t>göre</w:t>
      </w:r>
      <w:r w:rsidR="00441598">
        <w:rPr>
          <w:rFonts w:ascii="Times New Roman" w:hAnsi="Times New Roman"/>
          <w:sz w:val="24"/>
          <w:szCs w:val="24"/>
        </w:rPr>
        <w:t xml:space="preserve"> </w:t>
      </w:r>
      <w:r w:rsidR="002257F1" w:rsidRPr="00BC105A">
        <w:rPr>
          <w:rFonts w:ascii="Times New Roman" w:hAnsi="Times New Roman"/>
          <w:sz w:val="24"/>
          <w:szCs w:val="24"/>
        </w:rPr>
        <w:t>hazırla</w:t>
      </w:r>
      <w:r w:rsidR="007D594B" w:rsidRPr="00BC105A">
        <w:rPr>
          <w:rFonts w:ascii="Times New Roman" w:hAnsi="Times New Roman"/>
          <w:sz w:val="24"/>
          <w:szCs w:val="24"/>
        </w:rPr>
        <w:t>yın</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T</w:t>
      </w:r>
      <w:r w:rsidR="002257F1" w:rsidRPr="00BC105A">
        <w:rPr>
          <w:rFonts w:ascii="Times New Roman" w:hAnsi="Times New Roman"/>
          <w:sz w:val="24"/>
          <w:szCs w:val="24"/>
        </w:rPr>
        <w:t>üm</w:t>
      </w:r>
      <w:r w:rsidR="00441598">
        <w:rPr>
          <w:rFonts w:ascii="Times New Roman" w:hAnsi="Times New Roman"/>
          <w:sz w:val="24"/>
          <w:szCs w:val="24"/>
        </w:rPr>
        <w:t xml:space="preserve"> </w:t>
      </w:r>
      <w:r w:rsidR="002257F1" w:rsidRPr="00BC105A">
        <w:rPr>
          <w:rFonts w:ascii="Times New Roman" w:hAnsi="Times New Roman"/>
          <w:sz w:val="24"/>
          <w:szCs w:val="24"/>
        </w:rPr>
        <w:t>reaktifler</w:t>
      </w:r>
      <w:r w:rsidR="007D594B" w:rsidRPr="00BC105A">
        <w:rPr>
          <w:rFonts w:ascii="Times New Roman" w:hAnsi="Times New Roman"/>
          <w:sz w:val="24"/>
          <w:szCs w:val="24"/>
        </w:rPr>
        <w:t>i</w:t>
      </w:r>
      <w:r w:rsidR="00441598">
        <w:rPr>
          <w:rFonts w:ascii="Times New Roman" w:hAnsi="Times New Roman"/>
          <w:sz w:val="24"/>
          <w:szCs w:val="24"/>
        </w:rPr>
        <w:t xml:space="preserve"> </w:t>
      </w:r>
      <w:r w:rsidRPr="00BC105A">
        <w:rPr>
          <w:rFonts w:ascii="Times New Roman" w:hAnsi="Times New Roman"/>
          <w:sz w:val="24"/>
          <w:szCs w:val="24"/>
        </w:rPr>
        <w:t>analiz</w:t>
      </w:r>
      <w:r w:rsidR="00441598">
        <w:rPr>
          <w:rFonts w:ascii="Times New Roman" w:hAnsi="Times New Roman"/>
          <w:sz w:val="24"/>
          <w:szCs w:val="24"/>
        </w:rPr>
        <w:t xml:space="preserve"> </w:t>
      </w:r>
      <w:r w:rsidRPr="00BC105A">
        <w:rPr>
          <w:rFonts w:ascii="Times New Roman" w:hAnsi="Times New Roman"/>
          <w:sz w:val="24"/>
          <w:szCs w:val="24"/>
        </w:rPr>
        <w:t>başlama</w:t>
      </w:r>
      <w:r w:rsidR="002257F1" w:rsidRPr="00BC105A">
        <w:rPr>
          <w:rFonts w:ascii="Times New Roman" w:hAnsi="Times New Roman"/>
          <w:sz w:val="24"/>
          <w:szCs w:val="24"/>
        </w:rPr>
        <w:t>dan</w:t>
      </w:r>
      <w:r w:rsidR="00441598">
        <w:rPr>
          <w:rFonts w:ascii="Times New Roman" w:hAnsi="Times New Roman"/>
          <w:sz w:val="24"/>
          <w:szCs w:val="24"/>
        </w:rPr>
        <w:t xml:space="preserve"> </w:t>
      </w:r>
      <w:r w:rsidR="002257F1" w:rsidRPr="00BC105A">
        <w:rPr>
          <w:rFonts w:ascii="Times New Roman" w:hAnsi="Times New Roman"/>
          <w:sz w:val="24"/>
          <w:szCs w:val="24"/>
        </w:rPr>
        <w:t>önce</w:t>
      </w:r>
      <w:r w:rsidR="00441598">
        <w:rPr>
          <w:rFonts w:ascii="Times New Roman" w:hAnsi="Times New Roman"/>
          <w:sz w:val="24"/>
          <w:szCs w:val="24"/>
        </w:rPr>
        <w:t xml:space="preserve"> </w:t>
      </w:r>
      <w:r w:rsidR="002257F1" w:rsidRPr="00BC105A">
        <w:rPr>
          <w:rFonts w:ascii="Times New Roman" w:hAnsi="Times New Roman"/>
          <w:sz w:val="24"/>
          <w:szCs w:val="24"/>
        </w:rPr>
        <w:t>oda</w:t>
      </w:r>
      <w:r w:rsidR="00441598">
        <w:rPr>
          <w:rFonts w:ascii="Times New Roman" w:hAnsi="Times New Roman"/>
          <w:sz w:val="24"/>
          <w:szCs w:val="24"/>
        </w:rPr>
        <w:t xml:space="preserve"> </w:t>
      </w:r>
      <w:r w:rsidR="002257F1" w:rsidRPr="00BC105A">
        <w:rPr>
          <w:rFonts w:ascii="Times New Roman" w:hAnsi="Times New Roman"/>
          <w:sz w:val="24"/>
          <w:szCs w:val="24"/>
        </w:rPr>
        <w:t>sıcaklığına</w:t>
      </w:r>
      <w:r w:rsidR="00441598">
        <w:rPr>
          <w:rFonts w:ascii="Times New Roman" w:hAnsi="Times New Roman"/>
          <w:sz w:val="24"/>
          <w:szCs w:val="24"/>
        </w:rPr>
        <w:t xml:space="preserve"> </w:t>
      </w:r>
      <w:r w:rsidR="002257F1" w:rsidRPr="00BC105A">
        <w:rPr>
          <w:rFonts w:ascii="Times New Roman" w:hAnsi="Times New Roman"/>
          <w:sz w:val="24"/>
          <w:szCs w:val="24"/>
        </w:rPr>
        <w:t>getiri</w:t>
      </w:r>
      <w:r w:rsidR="007D594B" w:rsidRPr="00BC105A">
        <w:rPr>
          <w:rFonts w:ascii="Times New Roman" w:hAnsi="Times New Roman"/>
          <w:sz w:val="24"/>
          <w:szCs w:val="24"/>
        </w:rPr>
        <w:t>n</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Tahlil</w:t>
      </w:r>
      <w:r w:rsidR="00441598">
        <w:rPr>
          <w:rFonts w:ascii="Times New Roman" w:hAnsi="Times New Roman"/>
          <w:sz w:val="24"/>
          <w:szCs w:val="24"/>
        </w:rPr>
        <w:t xml:space="preserve"> </w:t>
      </w:r>
      <w:r w:rsidRPr="00BC105A">
        <w:rPr>
          <w:rFonts w:ascii="Times New Roman" w:hAnsi="Times New Roman"/>
          <w:sz w:val="24"/>
          <w:szCs w:val="24"/>
        </w:rPr>
        <w:t>oda</w:t>
      </w:r>
      <w:r w:rsidR="00441598">
        <w:rPr>
          <w:rFonts w:ascii="Times New Roman" w:hAnsi="Times New Roman"/>
          <w:sz w:val="24"/>
          <w:szCs w:val="24"/>
        </w:rPr>
        <w:t xml:space="preserve"> </w:t>
      </w:r>
      <w:r w:rsidRPr="00BC105A">
        <w:rPr>
          <w:rFonts w:ascii="Times New Roman" w:hAnsi="Times New Roman"/>
          <w:sz w:val="24"/>
          <w:szCs w:val="24"/>
        </w:rPr>
        <w:t>sıcaklığında</w:t>
      </w:r>
      <w:r w:rsidR="00441598">
        <w:rPr>
          <w:rFonts w:ascii="Times New Roman" w:hAnsi="Times New Roman"/>
          <w:sz w:val="24"/>
          <w:szCs w:val="24"/>
        </w:rPr>
        <w:t xml:space="preserve"> </w:t>
      </w:r>
      <w:r w:rsidRPr="00BC105A">
        <w:rPr>
          <w:rFonts w:ascii="Times New Roman" w:hAnsi="Times New Roman"/>
          <w:sz w:val="24"/>
          <w:szCs w:val="24"/>
        </w:rPr>
        <w:t>gerçekleştirilir.</w:t>
      </w:r>
    </w:p>
    <w:p w:rsidR="00627A5E" w:rsidRPr="00BC105A" w:rsidRDefault="00627A5E"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b/>
          <w:sz w:val="24"/>
          <w:szCs w:val="24"/>
        </w:rPr>
        <w:t>2.</w:t>
      </w:r>
      <w:r w:rsidR="00441598">
        <w:rPr>
          <w:rFonts w:ascii="Times New Roman" w:hAnsi="Times New Roman"/>
          <w:b/>
          <w:sz w:val="24"/>
          <w:szCs w:val="24"/>
        </w:rPr>
        <w:t xml:space="preserve"> </w:t>
      </w:r>
      <w:r w:rsidRPr="00BC105A">
        <w:rPr>
          <w:rFonts w:ascii="Times New Roman" w:hAnsi="Times New Roman"/>
          <w:sz w:val="24"/>
          <w:szCs w:val="24"/>
        </w:rPr>
        <w:t>Tahlil</w:t>
      </w:r>
      <w:r w:rsidR="00441598">
        <w:rPr>
          <w:rFonts w:ascii="Times New Roman" w:hAnsi="Times New Roman"/>
          <w:sz w:val="24"/>
          <w:szCs w:val="24"/>
        </w:rPr>
        <w:t xml:space="preserve"> </w:t>
      </w:r>
      <w:r w:rsidRPr="00BC105A">
        <w:rPr>
          <w:rFonts w:ascii="Times New Roman" w:hAnsi="Times New Roman"/>
          <w:sz w:val="24"/>
          <w:szCs w:val="24"/>
        </w:rPr>
        <w:t>için</w:t>
      </w:r>
      <w:r w:rsidR="00441598">
        <w:rPr>
          <w:rFonts w:ascii="Times New Roman" w:hAnsi="Times New Roman"/>
          <w:sz w:val="24"/>
          <w:szCs w:val="24"/>
        </w:rPr>
        <w:t xml:space="preserve"> </w:t>
      </w:r>
      <w:r w:rsidRPr="00BC105A">
        <w:rPr>
          <w:rFonts w:ascii="Times New Roman" w:hAnsi="Times New Roman"/>
          <w:sz w:val="24"/>
          <w:szCs w:val="24"/>
        </w:rPr>
        <w:t>gereken</w:t>
      </w:r>
      <w:r w:rsidR="00441598">
        <w:rPr>
          <w:rFonts w:ascii="Times New Roman" w:hAnsi="Times New Roman"/>
          <w:sz w:val="24"/>
          <w:szCs w:val="24"/>
        </w:rPr>
        <w:t xml:space="preserve"> </w:t>
      </w:r>
      <w:r w:rsidRPr="00BC105A">
        <w:rPr>
          <w:rFonts w:ascii="Times New Roman" w:hAnsi="Times New Roman"/>
          <w:sz w:val="24"/>
          <w:szCs w:val="24"/>
        </w:rPr>
        <w:t>strip</w:t>
      </w:r>
      <w:r w:rsidR="00441598">
        <w:rPr>
          <w:rFonts w:ascii="Times New Roman" w:hAnsi="Times New Roman"/>
          <w:sz w:val="24"/>
          <w:szCs w:val="24"/>
        </w:rPr>
        <w:t xml:space="preserve"> </w:t>
      </w:r>
      <w:r w:rsidRPr="00BC105A">
        <w:rPr>
          <w:rFonts w:ascii="Times New Roman" w:hAnsi="Times New Roman"/>
          <w:sz w:val="24"/>
          <w:szCs w:val="24"/>
        </w:rPr>
        <w:t>sayısını</w:t>
      </w:r>
      <w:r w:rsidR="00441598">
        <w:rPr>
          <w:rFonts w:ascii="Times New Roman" w:hAnsi="Times New Roman"/>
          <w:sz w:val="24"/>
          <w:szCs w:val="24"/>
        </w:rPr>
        <w:t xml:space="preserve"> </w:t>
      </w:r>
      <w:r w:rsidRPr="00BC105A">
        <w:rPr>
          <w:rFonts w:ascii="Times New Roman" w:hAnsi="Times New Roman"/>
          <w:sz w:val="24"/>
          <w:szCs w:val="24"/>
        </w:rPr>
        <w:t>belirleyin.</w:t>
      </w:r>
      <w:r w:rsidR="00441598">
        <w:rPr>
          <w:rFonts w:ascii="Times New Roman" w:hAnsi="Times New Roman"/>
          <w:sz w:val="24"/>
          <w:szCs w:val="24"/>
        </w:rPr>
        <w:t xml:space="preserve"> </w:t>
      </w:r>
      <w:r w:rsidRPr="00BC105A">
        <w:rPr>
          <w:rFonts w:ascii="Times New Roman" w:hAnsi="Times New Roman"/>
          <w:sz w:val="24"/>
          <w:szCs w:val="24"/>
        </w:rPr>
        <w:t>Stripleri</w:t>
      </w:r>
      <w:r w:rsidR="00441598">
        <w:rPr>
          <w:rFonts w:ascii="Times New Roman" w:hAnsi="Times New Roman"/>
          <w:sz w:val="24"/>
          <w:szCs w:val="24"/>
        </w:rPr>
        <w:t xml:space="preserve"> </w:t>
      </w:r>
      <w:r w:rsidRPr="00BC105A">
        <w:rPr>
          <w:rFonts w:ascii="Times New Roman" w:hAnsi="Times New Roman"/>
          <w:sz w:val="24"/>
          <w:szCs w:val="24"/>
        </w:rPr>
        <w:t>kullanım</w:t>
      </w:r>
      <w:r w:rsidR="00441598">
        <w:rPr>
          <w:rFonts w:ascii="Times New Roman" w:hAnsi="Times New Roman"/>
          <w:sz w:val="24"/>
          <w:szCs w:val="24"/>
        </w:rPr>
        <w:t xml:space="preserve"> </w:t>
      </w:r>
      <w:r w:rsidRPr="00BC105A">
        <w:rPr>
          <w:rFonts w:ascii="Times New Roman" w:hAnsi="Times New Roman"/>
          <w:sz w:val="24"/>
          <w:szCs w:val="24"/>
        </w:rPr>
        <w:t>için</w:t>
      </w:r>
      <w:r w:rsidR="00441598">
        <w:rPr>
          <w:rFonts w:ascii="Times New Roman" w:hAnsi="Times New Roman"/>
          <w:sz w:val="24"/>
          <w:szCs w:val="24"/>
        </w:rPr>
        <w:t xml:space="preserve"> </w:t>
      </w:r>
      <w:r w:rsidRPr="00BC105A">
        <w:rPr>
          <w:rFonts w:ascii="Times New Roman" w:hAnsi="Times New Roman"/>
          <w:sz w:val="24"/>
          <w:szCs w:val="24"/>
        </w:rPr>
        <w:t>çerçevelere</w:t>
      </w:r>
      <w:r w:rsidR="00441598">
        <w:rPr>
          <w:rFonts w:ascii="Times New Roman" w:hAnsi="Times New Roman"/>
          <w:sz w:val="24"/>
          <w:szCs w:val="24"/>
        </w:rPr>
        <w:t xml:space="preserve"> </w:t>
      </w:r>
      <w:r w:rsidRPr="00BC105A">
        <w:rPr>
          <w:rFonts w:ascii="Times New Roman" w:hAnsi="Times New Roman"/>
          <w:sz w:val="24"/>
          <w:szCs w:val="24"/>
        </w:rPr>
        <w:t>yerleştirin.</w:t>
      </w:r>
      <w:r w:rsidR="00441598">
        <w:rPr>
          <w:rFonts w:ascii="Times New Roman" w:hAnsi="Times New Roman"/>
          <w:sz w:val="24"/>
          <w:szCs w:val="24"/>
        </w:rPr>
        <w:t xml:space="preserve"> </w:t>
      </w:r>
      <w:r w:rsidRPr="00BC105A">
        <w:rPr>
          <w:rFonts w:ascii="Times New Roman" w:hAnsi="Times New Roman"/>
          <w:sz w:val="24"/>
          <w:szCs w:val="24"/>
        </w:rPr>
        <w:t>Kullanılmayan</w:t>
      </w:r>
      <w:r w:rsidR="00441598">
        <w:rPr>
          <w:rFonts w:ascii="Times New Roman" w:hAnsi="Times New Roman"/>
          <w:sz w:val="24"/>
          <w:szCs w:val="24"/>
        </w:rPr>
        <w:t xml:space="preserve"> </w:t>
      </w:r>
      <w:r w:rsidRPr="00BC105A">
        <w:rPr>
          <w:rFonts w:ascii="Times New Roman" w:hAnsi="Times New Roman"/>
          <w:sz w:val="24"/>
          <w:szCs w:val="24"/>
        </w:rPr>
        <w:t>stripler</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aya</w:t>
      </w:r>
      <w:r w:rsidR="00441598">
        <w:rPr>
          <w:rFonts w:ascii="Times New Roman" w:hAnsi="Times New Roman"/>
          <w:sz w:val="24"/>
          <w:szCs w:val="24"/>
        </w:rPr>
        <w:t xml:space="preserve"> </w:t>
      </w:r>
      <w:r w:rsidRPr="00BC105A">
        <w:rPr>
          <w:rFonts w:ascii="Times New Roman" w:hAnsi="Times New Roman"/>
          <w:sz w:val="24"/>
          <w:szCs w:val="24"/>
        </w:rPr>
        <w:t>kadar</w:t>
      </w:r>
      <w:r w:rsidR="00441598">
        <w:rPr>
          <w:rFonts w:ascii="Times New Roman" w:hAnsi="Times New Roman"/>
          <w:sz w:val="24"/>
          <w:szCs w:val="24"/>
        </w:rPr>
        <w:t xml:space="preserve"> </w:t>
      </w:r>
      <w:r w:rsidRPr="00BC105A">
        <w:rPr>
          <w:rFonts w:ascii="Times New Roman" w:hAnsi="Times New Roman"/>
          <w:sz w:val="24"/>
          <w:szCs w:val="24"/>
        </w:rPr>
        <w:t>2-8˚C’de</w:t>
      </w:r>
      <w:r w:rsidR="00441598">
        <w:rPr>
          <w:rFonts w:ascii="Times New Roman" w:hAnsi="Times New Roman"/>
          <w:sz w:val="24"/>
          <w:szCs w:val="24"/>
        </w:rPr>
        <w:t xml:space="preserve"> </w:t>
      </w:r>
      <w:r w:rsidRPr="00BC105A">
        <w:rPr>
          <w:rFonts w:ascii="Times New Roman" w:hAnsi="Times New Roman"/>
          <w:sz w:val="24"/>
          <w:szCs w:val="24"/>
        </w:rPr>
        <w:t>saklanmalıdır.</w:t>
      </w:r>
    </w:p>
    <w:p w:rsidR="00627A5E" w:rsidRDefault="00627A5E"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b/>
          <w:sz w:val="24"/>
          <w:szCs w:val="24"/>
        </w:rPr>
        <w:t>3.</w:t>
      </w:r>
      <w:r w:rsidR="00441598">
        <w:rPr>
          <w:rFonts w:ascii="Times New Roman" w:hAnsi="Times New Roman"/>
          <w:b/>
          <w:sz w:val="24"/>
          <w:szCs w:val="24"/>
        </w:rPr>
        <w:t xml:space="preserve"> </w:t>
      </w:r>
      <w:r w:rsidRPr="00BC105A">
        <w:rPr>
          <w:rFonts w:ascii="Times New Roman" w:hAnsi="Times New Roman"/>
          <w:sz w:val="24"/>
          <w:szCs w:val="24"/>
        </w:rPr>
        <w:t>50</w:t>
      </w:r>
      <w:r w:rsidR="00441598">
        <w:rPr>
          <w:rFonts w:ascii="Times New Roman" w:hAnsi="Times New Roman"/>
          <w:b/>
          <w:sz w:val="24"/>
          <w:szCs w:val="24"/>
        </w:rPr>
        <w:t xml:space="preserve"> </w:t>
      </w:r>
      <w:r w:rsidRPr="00BC105A">
        <w:rPr>
          <w:rFonts w:ascii="Times New Roman" w:hAnsi="Times New Roman"/>
          <w:sz w:val="24"/>
          <w:szCs w:val="24"/>
        </w:rPr>
        <w:t>µl</w:t>
      </w:r>
      <w:r w:rsidR="00441598">
        <w:rPr>
          <w:rFonts w:ascii="Times New Roman" w:hAnsi="Times New Roman"/>
          <w:sz w:val="24"/>
          <w:szCs w:val="24"/>
        </w:rPr>
        <w:t xml:space="preserve"> </w:t>
      </w:r>
      <w:r w:rsidRPr="00BC105A">
        <w:rPr>
          <w:rFonts w:ascii="Times New Roman" w:hAnsi="Times New Roman"/>
          <w:sz w:val="24"/>
          <w:szCs w:val="24"/>
        </w:rPr>
        <w:t>satanda</w:t>
      </w:r>
      <w:r w:rsidR="007C0C5B" w:rsidRPr="00BC105A">
        <w:rPr>
          <w:rFonts w:ascii="Times New Roman" w:hAnsi="Times New Roman"/>
          <w:sz w:val="24"/>
          <w:szCs w:val="24"/>
        </w:rPr>
        <w:t>rt</w:t>
      </w:r>
      <w:r w:rsidR="00441598">
        <w:rPr>
          <w:rFonts w:ascii="Times New Roman" w:hAnsi="Times New Roman"/>
          <w:sz w:val="24"/>
          <w:szCs w:val="24"/>
        </w:rPr>
        <w:t xml:space="preserve"> </w:t>
      </w:r>
      <w:r w:rsidR="007C0C5B" w:rsidRPr="00BC105A">
        <w:rPr>
          <w:rFonts w:ascii="Times New Roman" w:hAnsi="Times New Roman"/>
          <w:sz w:val="24"/>
          <w:szCs w:val="24"/>
        </w:rPr>
        <w:t>veya</w:t>
      </w:r>
      <w:r w:rsidR="00441598">
        <w:rPr>
          <w:rFonts w:ascii="Times New Roman" w:hAnsi="Times New Roman"/>
          <w:sz w:val="24"/>
          <w:szCs w:val="24"/>
        </w:rPr>
        <w:t xml:space="preserve"> </w:t>
      </w:r>
      <w:r w:rsidR="007C0C5B" w:rsidRPr="00BC105A">
        <w:rPr>
          <w:rFonts w:ascii="Times New Roman" w:hAnsi="Times New Roman"/>
          <w:sz w:val="24"/>
          <w:szCs w:val="24"/>
        </w:rPr>
        <w:t>numune</w:t>
      </w:r>
      <w:r w:rsidR="00441598">
        <w:rPr>
          <w:rFonts w:ascii="Times New Roman" w:hAnsi="Times New Roman"/>
          <w:sz w:val="24"/>
          <w:szCs w:val="24"/>
        </w:rPr>
        <w:t xml:space="preserve"> </w:t>
      </w:r>
      <w:r w:rsidR="007C0C5B" w:rsidRPr="00BC105A">
        <w:rPr>
          <w:rFonts w:ascii="Times New Roman" w:hAnsi="Times New Roman"/>
          <w:sz w:val="24"/>
          <w:szCs w:val="24"/>
        </w:rPr>
        <w:t>kuyusu</w:t>
      </w:r>
      <w:r w:rsidR="00441598">
        <w:rPr>
          <w:rFonts w:ascii="Times New Roman" w:hAnsi="Times New Roman"/>
          <w:sz w:val="24"/>
          <w:szCs w:val="24"/>
        </w:rPr>
        <w:t xml:space="preserve"> </w:t>
      </w:r>
      <w:r w:rsidR="007C0C5B" w:rsidRPr="00BC105A">
        <w:rPr>
          <w:rFonts w:ascii="Times New Roman" w:hAnsi="Times New Roman"/>
          <w:sz w:val="24"/>
          <w:szCs w:val="24"/>
        </w:rPr>
        <w:t>ekleyin,</w:t>
      </w:r>
      <w:r w:rsidR="00441598">
        <w:rPr>
          <w:rFonts w:ascii="Times New Roman" w:hAnsi="Times New Roman"/>
          <w:sz w:val="24"/>
          <w:szCs w:val="24"/>
        </w:rPr>
        <w:t xml:space="preserve"> </w:t>
      </w:r>
      <w:r w:rsidRPr="00BC105A">
        <w:rPr>
          <w:rFonts w:ascii="Times New Roman" w:hAnsi="Times New Roman"/>
          <w:sz w:val="24"/>
          <w:szCs w:val="24"/>
        </w:rPr>
        <w:t>her</w:t>
      </w:r>
      <w:r w:rsidR="00441598">
        <w:rPr>
          <w:rFonts w:ascii="Times New Roman" w:hAnsi="Times New Roman"/>
          <w:sz w:val="24"/>
          <w:szCs w:val="24"/>
        </w:rPr>
        <w:t xml:space="preserve"> </w:t>
      </w:r>
      <w:r w:rsidRPr="00BC105A">
        <w:rPr>
          <w:rFonts w:ascii="Times New Roman" w:hAnsi="Times New Roman"/>
          <w:sz w:val="24"/>
          <w:szCs w:val="24"/>
        </w:rPr>
        <w:t>kuyuya</w:t>
      </w:r>
      <w:r w:rsidR="00441598">
        <w:rPr>
          <w:rFonts w:ascii="Times New Roman" w:hAnsi="Times New Roman"/>
          <w:sz w:val="24"/>
          <w:szCs w:val="24"/>
        </w:rPr>
        <w:t xml:space="preserve"> </w:t>
      </w:r>
      <w:r w:rsidRPr="00BC105A">
        <w:rPr>
          <w:rFonts w:ascii="Times New Roman" w:hAnsi="Times New Roman"/>
          <w:sz w:val="24"/>
          <w:szCs w:val="24"/>
        </w:rPr>
        <w:t>50</w:t>
      </w:r>
      <w:r w:rsidR="00441598">
        <w:rPr>
          <w:rFonts w:ascii="Times New Roman" w:hAnsi="Times New Roman"/>
          <w:sz w:val="24"/>
          <w:szCs w:val="24"/>
        </w:rPr>
        <w:t xml:space="preserve"> </w:t>
      </w:r>
      <w:r w:rsidRPr="00BC105A">
        <w:rPr>
          <w:rFonts w:ascii="Times New Roman" w:hAnsi="Times New Roman"/>
          <w:sz w:val="24"/>
          <w:szCs w:val="24"/>
        </w:rPr>
        <w:t>µl</w:t>
      </w:r>
      <w:r w:rsidR="00441598">
        <w:rPr>
          <w:rFonts w:ascii="Times New Roman" w:hAnsi="Times New Roman"/>
          <w:sz w:val="24"/>
          <w:szCs w:val="24"/>
        </w:rPr>
        <w:t xml:space="preserve"> </w:t>
      </w:r>
      <w:r w:rsidRPr="00BC105A">
        <w:rPr>
          <w:rFonts w:ascii="Times New Roman" w:hAnsi="Times New Roman"/>
          <w:sz w:val="24"/>
          <w:szCs w:val="24"/>
        </w:rPr>
        <w:t>biotinlenmiş</w:t>
      </w:r>
      <w:r w:rsidR="00441598">
        <w:rPr>
          <w:rFonts w:ascii="Times New Roman" w:hAnsi="Times New Roman"/>
          <w:sz w:val="24"/>
          <w:szCs w:val="24"/>
        </w:rPr>
        <w:t xml:space="preserve"> </w:t>
      </w:r>
      <w:r w:rsidRPr="00BC105A">
        <w:rPr>
          <w:rFonts w:ascii="Times New Roman" w:hAnsi="Times New Roman"/>
          <w:sz w:val="24"/>
          <w:szCs w:val="24"/>
        </w:rPr>
        <w:t>antijen</w:t>
      </w:r>
      <w:r w:rsidR="00441598">
        <w:rPr>
          <w:rFonts w:ascii="Times New Roman" w:hAnsi="Times New Roman"/>
          <w:sz w:val="24"/>
          <w:szCs w:val="24"/>
        </w:rPr>
        <w:t xml:space="preserve"> </w:t>
      </w:r>
      <w:r w:rsidRPr="00BC105A">
        <w:rPr>
          <w:rFonts w:ascii="Times New Roman" w:hAnsi="Times New Roman"/>
          <w:sz w:val="24"/>
          <w:szCs w:val="24"/>
        </w:rPr>
        <w:t>ekleyin</w:t>
      </w:r>
      <w:r w:rsidR="00441598">
        <w:rPr>
          <w:rFonts w:ascii="Times New Roman" w:hAnsi="Times New Roman"/>
          <w:sz w:val="24"/>
          <w:szCs w:val="24"/>
        </w:rPr>
        <w:t xml:space="preserve"> </w:t>
      </w:r>
      <w:r w:rsidRPr="00BC105A">
        <w:rPr>
          <w:rFonts w:ascii="Times New Roman" w:hAnsi="Times New Roman"/>
          <w:sz w:val="24"/>
          <w:szCs w:val="24"/>
        </w:rPr>
        <w:t>(boş</w:t>
      </w:r>
      <w:r w:rsidR="00441598">
        <w:rPr>
          <w:rFonts w:ascii="Times New Roman" w:hAnsi="Times New Roman"/>
          <w:sz w:val="24"/>
          <w:szCs w:val="24"/>
        </w:rPr>
        <w:t xml:space="preserve"> </w:t>
      </w:r>
      <w:r w:rsidRPr="00BC105A">
        <w:rPr>
          <w:rFonts w:ascii="Times New Roman" w:hAnsi="Times New Roman"/>
          <w:sz w:val="24"/>
          <w:szCs w:val="24"/>
        </w:rPr>
        <w:t>kontrol</w:t>
      </w:r>
      <w:r w:rsidR="00441598">
        <w:rPr>
          <w:rFonts w:ascii="Times New Roman" w:hAnsi="Times New Roman"/>
          <w:sz w:val="24"/>
          <w:szCs w:val="24"/>
        </w:rPr>
        <w:t xml:space="preserve"> </w:t>
      </w:r>
      <w:r w:rsidRPr="00BC105A">
        <w:rPr>
          <w:rFonts w:ascii="Times New Roman" w:hAnsi="Times New Roman"/>
          <w:sz w:val="24"/>
          <w:szCs w:val="24"/>
        </w:rPr>
        <w:t>kuyusu</w:t>
      </w:r>
      <w:r w:rsidR="00441598">
        <w:rPr>
          <w:rFonts w:ascii="Times New Roman" w:hAnsi="Times New Roman"/>
          <w:sz w:val="24"/>
          <w:szCs w:val="24"/>
        </w:rPr>
        <w:t xml:space="preserve"> </w:t>
      </w:r>
      <w:r w:rsidRPr="00BC105A">
        <w:rPr>
          <w:rFonts w:ascii="Times New Roman" w:hAnsi="Times New Roman"/>
          <w:sz w:val="24"/>
          <w:szCs w:val="24"/>
        </w:rPr>
        <w:t>değil)</w:t>
      </w:r>
      <w:r w:rsidR="00441598">
        <w:rPr>
          <w:rFonts w:ascii="Times New Roman" w:hAnsi="Times New Roman"/>
          <w:sz w:val="24"/>
          <w:szCs w:val="24"/>
        </w:rPr>
        <w:t xml:space="preserve"> </w:t>
      </w:r>
      <w:r w:rsidR="007C0C5B"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iyice</w:t>
      </w:r>
      <w:r w:rsidR="00441598">
        <w:rPr>
          <w:rFonts w:ascii="Times New Roman" w:hAnsi="Times New Roman"/>
          <w:sz w:val="24"/>
          <w:szCs w:val="24"/>
        </w:rPr>
        <w:t xml:space="preserve"> </w:t>
      </w:r>
      <w:r w:rsidRPr="00BC105A">
        <w:rPr>
          <w:rFonts w:ascii="Times New Roman" w:hAnsi="Times New Roman"/>
          <w:sz w:val="24"/>
          <w:szCs w:val="24"/>
        </w:rPr>
        <w:t>karıştırın.</w:t>
      </w:r>
      <w:r w:rsidR="00441598">
        <w:rPr>
          <w:rFonts w:ascii="Times New Roman" w:hAnsi="Times New Roman"/>
          <w:sz w:val="24"/>
          <w:szCs w:val="24"/>
        </w:rPr>
        <w:t xml:space="preserve"> </w:t>
      </w:r>
      <w:r w:rsidRPr="00BC105A">
        <w:rPr>
          <w:rFonts w:ascii="Times New Roman" w:hAnsi="Times New Roman"/>
          <w:sz w:val="24"/>
          <w:szCs w:val="24"/>
        </w:rPr>
        <w:t>Plakayı</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kapatıcı</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örtün</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30</w:t>
      </w:r>
      <w:r w:rsidR="00441598">
        <w:rPr>
          <w:rFonts w:ascii="Times New Roman" w:hAnsi="Times New Roman"/>
          <w:sz w:val="24"/>
          <w:szCs w:val="24"/>
        </w:rPr>
        <w:t xml:space="preserve"> </w:t>
      </w:r>
      <w:r w:rsidRPr="00BC105A">
        <w:rPr>
          <w:rFonts w:ascii="Times New Roman" w:hAnsi="Times New Roman"/>
          <w:sz w:val="24"/>
          <w:szCs w:val="24"/>
        </w:rPr>
        <w:t>dakika</w:t>
      </w:r>
      <w:r w:rsidR="00441598">
        <w:rPr>
          <w:rFonts w:ascii="Times New Roman" w:hAnsi="Times New Roman"/>
          <w:sz w:val="24"/>
          <w:szCs w:val="24"/>
        </w:rPr>
        <w:t xml:space="preserve"> </w:t>
      </w:r>
      <w:r w:rsidRPr="00BC105A">
        <w:rPr>
          <w:rFonts w:ascii="Times New Roman" w:hAnsi="Times New Roman"/>
          <w:sz w:val="24"/>
          <w:szCs w:val="24"/>
        </w:rPr>
        <w:t>inkübe</w:t>
      </w:r>
      <w:r w:rsidR="00441598">
        <w:rPr>
          <w:rFonts w:ascii="Times New Roman" w:hAnsi="Times New Roman"/>
          <w:sz w:val="24"/>
          <w:szCs w:val="24"/>
        </w:rPr>
        <w:t xml:space="preserve"> </w:t>
      </w:r>
      <w:r w:rsidRPr="00BC105A">
        <w:rPr>
          <w:rFonts w:ascii="Times New Roman" w:hAnsi="Times New Roman"/>
          <w:sz w:val="24"/>
          <w:szCs w:val="24"/>
        </w:rPr>
        <w:t>edin.</w:t>
      </w:r>
    </w:p>
    <w:p w:rsidR="006B773F" w:rsidRPr="00BC105A" w:rsidRDefault="006B773F" w:rsidP="00BC105A">
      <w:pPr>
        <w:widowControl w:val="0"/>
        <w:spacing w:after="120" w:line="360" w:lineRule="auto"/>
        <w:ind w:firstLine="709"/>
        <w:jc w:val="both"/>
        <w:rPr>
          <w:rFonts w:ascii="Times New Roman" w:hAnsi="Times New Roman"/>
          <w:sz w:val="24"/>
          <w:szCs w:val="24"/>
        </w:rPr>
      </w:pPr>
    </w:p>
    <w:p w:rsidR="00627A5E" w:rsidRPr="00BC105A" w:rsidRDefault="00627A5E"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b/>
          <w:sz w:val="24"/>
          <w:szCs w:val="24"/>
        </w:rPr>
        <w:lastRenderedPageBreak/>
        <w:t>4.</w:t>
      </w:r>
      <w:r w:rsidR="00441598">
        <w:rPr>
          <w:rFonts w:ascii="Times New Roman" w:hAnsi="Times New Roman"/>
          <w:b/>
          <w:sz w:val="24"/>
          <w:szCs w:val="24"/>
        </w:rPr>
        <w:t xml:space="preserve"> </w:t>
      </w:r>
      <w:r w:rsidRPr="00BC105A">
        <w:rPr>
          <w:rFonts w:ascii="Times New Roman" w:hAnsi="Times New Roman"/>
          <w:sz w:val="24"/>
          <w:szCs w:val="24"/>
        </w:rPr>
        <w:t>300</w:t>
      </w:r>
      <w:r w:rsidR="00441598">
        <w:rPr>
          <w:rFonts w:ascii="Times New Roman" w:hAnsi="Times New Roman"/>
          <w:sz w:val="24"/>
          <w:szCs w:val="24"/>
        </w:rPr>
        <w:t xml:space="preserve"> </w:t>
      </w:r>
      <w:r w:rsidRPr="00BC105A">
        <w:rPr>
          <w:rFonts w:ascii="Times New Roman" w:hAnsi="Times New Roman"/>
          <w:sz w:val="24"/>
          <w:szCs w:val="24"/>
        </w:rPr>
        <w:t>µl</w:t>
      </w:r>
      <w:r w:rsidR="00441598">
        <w:rPr>
          <w:rFonts w:ascii="Times New Roman" w:hAnsi="Times New Roman"/>
          <w:sz w:val="24"/>
          <w:szCs w:val="24"/>
        </w:rPr>
        <w:t xml:space="preserve"> </w:t>
      </w:r>
      <w:r w:rsidRPr="00BC105A">
        <w:rPr>
          <w:rFonts w:ascii="Times New Roman" w:hAnsi="Times New Roman"/>
          <w:sz w:val="24"/>
          <w:szCs w:val="24"/>
        </w:rPr>
        <w:t>yıkama</w:t>
      </w:r>
      <w:r w:rsidR="00441598">
        <w:rPr>
          <w:rFonts w:ascii="Times New Roman" w:hAnsi="Times New Roman"/>
          <w:sz w:val="24"/>
          <w:szCs w:val="24"/>
        </w:rPr>
        <w:t xml:space="preserve"> </w:t>
      </w:r>
      <w:r w:rsidRPr="00BC105A">
        <w:rPr>
          <w:rFonts w:ascii="Times New Roman" w:hAnsi="Times New Roman"/>
          <w:sz w:val="24"/>
          <w:szCs w:val="24"/>
        </w:rPr>
        <w:t>tamponu</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manuel</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beş</w:t>
      </w:r>
      <w:r w:rsidR="00441598">
        <w:rPr>
          <w:rFonts w:ascii="Times New Roman" w:hAnsi="Times New Roman"/>
          <w:sz w:val="24"/>
          <w:szCs w:val="24"/>
        </w:rPr>
        <w:t xml:space="preserve"> </w:t>
      </w:r>
      <w:r w:rsidRPr="00BC105A">
        <w:rPr>
          <w:rFonts w:ascii="Times New Roman" w:hAnsi="Times New Roman"/>
          <w:sz w:val="24"/>
          <w:szCs w:val="24"/>
        </w:rPr>
        <w:t>kez</w:t>
      </w:r>
      <w:r w:rsidR="00441598">
        <w:rPr>
          <w:rFonts w:ascii="Times New Roman" w:hAnsi="Times New Roman"/>
          <w:sz w:val="24"/>
          <w:szCs w:val="24"/>
        </w:rPr>
        <w:t xml:space="preserve"> </w:t>
      </w:r>
      <w:r w:rsidRPr="00BC105A">
        <w:rPr>
          <w:rFonts w:ascii="Times New Roman" w:hAnsi="Times New Roman"/>
          <w:sz w:val="24"/>
          <w:szCs w:val="24"/>
        </w:rPr>
        <w:t>yıkayın.</w:t>
      </w:r>
      <w:r w:rsidR="00441598">
        <w:rPr>
          <w:rFonts w:ascii="Times New Roman" w:hAnsi="Times New Roman"/>
          <w:sz w:val="24"/>
          <w:szCs w:val="24"/>
        </w:rPr>
        <w:t xml:space="preserve"> </w:t>
      </w:r>
      <w:r w:rsidRPr="00BC105A">
        <w:rPr>
          <w:rFonts w:ascii="Times New Roman" w:hAnsi="Times New Roman"/>
          <w:sz w:val="24"/>
          <w:szCs w:val="24"/>
        </w:rPr>
        <w:t>Plakayı</w:t>
      </w:r>
      <w:r w:rsidR="00441598">
        <w:rPr>
          <w:rFonts w:ascii="Times New Roman" w:hAnsi="Times New Roman"/>
          <w:sz w:val="24"/>
          <w:szCs w:val="24"/>
        </w:rPr>
        <w:t xml:space="preserve"> </w:t>
      </w:r>
      <w:r w:rsidRPr="00BC105A">
        <w:rPr>
          <w:rFonts w:ascii="Times New Roman" w:hAnsi="Times New Roman"/>
          <w:sz w:val="24"/>
          <w:szCs w:val="24"/>
        </w:rPr>
        <w:t>her</w:t>
      </w:r>
      <w:r w:rsidR="00441598">
        <w:rPr>
          <w:rFonts w:ascii="Times New Roman" w:hAnsi="Times New Roman"/>
          <w:sz w:val="24"/>
          <w:szCs w:val="24"/>
        </w:rPr>
        <w:t xml:space="preserve"> </w:t>
      </w:r>
      <w:r w:rsidRPr="00BC105A">
        <w:rPr>
          <w:rFonts w:ascii="Times New Roman" w:hAnsi="Times New Roman"/>
          <w:sz w:val="24"/>
          <w:szCs w:val="24"/>
        </w:rPr>
        <w:t>seferinde</w:t>
      </w:r>
      <w:r w:rsidR="00441598">
        <w:rPr>
          <w:rFonts w:ascii="Times New Roman" w:hAnsi="Times New Roman"/>
          <w:sz w:val="24"/>
          <w:szCs w:val="24"/>
        </w:rPr>
        <w:t xml:space="preserve"> </w:t>
      </w:r>
      <w:r w:rsidRPr="00BC105A">
        <w:rPr>
          <w:rFonts w:ascii="Times New Roman" w:hAnsi="Times New Roman"/>
          <w:sz w:val="24"/>
          <w:szCs w:val="24"/>
        </w:rPr>
        <w:t>ters</w:t>
      </w:r>
      <w:r w:rsidR="00441598">
        <w:rPr>
          <w:rFonts w:ascii="Times New Roman" w:hAnsi="Times New Roman"/>
          <w:sz w:val="24"/>
          <w:szCs w:val="24"/>
        </w:rPr>
        <w:t xml:space="preserve"> </w:t>
      </w:r>
      <w:r w:rsidRPr="00BC105A">
        <w:rPr>
          <w:rFonts w:ascii="Times New Roman" w:hAnsi="Times New Roman"/>
          <w:sz w:val="24"/>
          <w:szCs w:val="24"/>
        </w:rPr>
        <w:t>çevirin</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içindekileri</w:t>
      </w:r>
      <w:r w:rsidR="00441598">
        <w:rPr>
          <w:rFonts w:ascii="Times New Roman" w:hAnsi="Times New Roman"/>
          <w:sz w:val="24"/>
          <w:szCs w:val="24"/>
        </w:rPr>
        <w:t xml:space="preserve"> </w:t>
      </w:r>
      <w:r w:rsidRPr="00BC105A">
        <w:rPr>
          <w:rFonts w:ascii="Times New Roman" w:hAnsi="Times New Roman"/>
          <w:sz w:val="24"/>
          <w:szCs w:val="24"/>
        </w:rPr>
        <w:t>boşaltın;</w:t>
      </w:r>
      <w:r w:rsidR="00441598">
        <w:rPr>
          <w:rFonts w:ascii="Times New Roman" w:hAnsi="Times New Roman"/>
          <w:sz w:val="24"/>
          <w:szCs w:val="24"/>
        </w:rPr>
        <w:t xml:space="preserve"> </w:t>
      </w:r>
      <w:r w:rsidRPr="00BC105A">
        <w:rPr>
          <w:rFonts w:ascii="Times New Roman" w:hAnsi="Times New Roman"/>
          <w:sz w:val="24"/>
          <w:szCs w:val="24"/>
        </w:rPr>
        <w:t>sıvıyı</w:t>
      </w:r>
      <w:r w:rsidR="00441598">
        <w:rPr>
          <w:rFonts w:ascii="Times New Roman" w:hAnsi="Times New Roman"/>
          <w:sz w:val="24"/>
          <w:szCs w:val="24"/>
        </w:rPr>
        <w:t xml:space="preserve"> </w:t>
      </w:r>
      <w:r w:rsidRPr="00BC105A">
        <w:rPr>
          <w:rFonts w:ascii="Times New Roman" w:hAnsi="Times New Roman"/>
          <w:sz w:val="24"/>
          <w:szCs w:val="24"/>
        </w:rPr>
        <w:t>tamamen</w:t>
      </w:r>
      <w:r w:rsidR="00441598">
        <w:rPr>
          <w:rFonts w:ascii="Times New Roman" w:hAnsi="Times New Roman"/>
          <w:sz w:val="24"/>
          <w:szCs w:val="24"/>
        </w:rPr>
        <w:t xml:space="preserve"> </w:t>
      </w:r>
      <w:r w:rsidRPr="00BC105A">
        <w:rPr>
          <w:rFonts w:ascii="Times New Roman" w:hAnsi="Times New Roman"/>
          <w:sz w:val="24"/>
          <w:szCs w:val="24"/>
        </w:rPr>
        <w:t>çıkarmak</w:t>
      </w:r>
      <w:r w:rsidR="00441598">
        <w:rPr>
          <w:rFonts w:ascii="Times New Roman" w:hAnsi="Times New Roman"/>
          <w:sz w:val="24"/>
          <w:szCs w:val="24"/>
        </w:rPr>
        <w:t xml:space="preserve"> </w:t>
      </w:r>
      <w:r w:rsidRPr="00BC105A">
        <w:rPr>
          <w:rFonts w:ascii="Times New Roman" w:hAnsi="Times New Roman"/>
          <w:sz w:val="24"/>
          <w:szCs w:val="24"/>
        </w:rPr>
        <w:t>için</w:t>
      </w:r>
      <w:r w:rsidR="00441598">
        <w:rPr>
          <w:rFonts w:ascii="Times New Roman" w:hAnsi="Times New Roman"/>
          <w:sz w:val="24"/>
          <w:szCs w:val="24"/>
        </w:rPr>
        <w:t xml:space="preserve"> </w:t>
      </w:r>
      <w:r w:rsidRPr="00BC105A">
        <w:rPr>
          <w:rFonts w:ascii="Times New Roman" w:hAnsi="Times New Roman"/>
          <w:sz w:val="24"/>
          <w:szCs w:val="24"/>
        </w:rPr>
        <w:t>emici</w:t>
      </w:r>
      <w:r w:rsidR="00441598">
        <w:rPr>
          <w:rFonts w:ascii="Times New Roman" w:hAnsi="Times New Roman"/>
          <w:sz w:val="24"/>
          <w:szCs w:val="24"/>
        </w:rPr>
        <w:t xml:space="preserve"> </w:t>
      </w:r>
      <w:r w:rsidRPr="00BC105A">
        <w:rPr>
          <w:rFonts w:ascii="Times New Roman" w:hAnsi="Times New Roman"/>
          <w:sz w:val="24"/>
          <w:szCs w:val="24"/>
        </w:rPr>
        <w:t>malzemeye</w:t>
      </w:r>
      <w:r w:rsidR="00441598">
        <w:rPr>
          <w:rFonts w:ascii="Times New Roman" w:hAnsi="Times New Roman"/>
          <w:sz w:val="24"/>
          <w:szCs w:val="24"/>
        </w:rPr>
        <w:t xml:space="preserve"> </w:t>
      </w:r>
      <w:r w:rsidRPr="00BC105A">
        <w:rPr>
          <w:rFonts w:ascii="Times New Roman" w:hAnsi="Times New Roman"/>
          <w:sz w:val="24"/>
          <w:szCs w:val="24"/>
        </w:rPr>
        <w:t>4-5</w:t>
      </w:r>
      <w:r w:rsidR="00441598">
        <w:rPr>
          <w:rFonts w:ascii="Times New Roman" w:hAnsi="Times New Roman"/>
          <w:sz w:val="24"/>
          <w:szCs w:val="24"/>
        </w:rPr>
        <w:t xml:space="preserve"> </w:t>
      </w:r>
      <w:r w:rsidRPr="00BC105A">
        <w:rPr>
          <w:rFonts w:ascii="Times New Roman" w:hAnsi="Times New Roman"/>
          <w:sz w:val="24"/>
          <w:szCs w:val="24"/>
        </w:rPr>
        <w:t>kez</w:t>
      </w:r>
      <w:r w:rsidR="00441598">
        <w:rPr>
          <w:rFonts w:ascii="Times New Roman" w:hAnsi="Times New Roman"/>
          <w:sz w:val="24"/>
          <w:szCs w:val="24"/>
        </w:rPr>
        <w:t xml:space="preserve"> </w:t>
      </w:r>
      <w:r w:rsidRPr="00BC105A">
        <w:rPr>
          <w:rFonts w:ascii="Times New Roman" w:hAnsi="Times New Roman"/>
          <w:sz w:val="24"/>
          <w:szCs w:val="24"/>
        </w:rPr>
        <w:t>vurun.</w:t>
      </w:r>
      <w:r w:rsidR="00441598">
        <w:rPr>
          <w:rFonts w:ascii="Times New Roman" w:hAnsi="Times New Roman"/>
          <w:sz w:val="24"/>
          <w:szCs w:val="24"/>
        </w:rPr>
        <w:t xml:space="preserve"> </w:t>
      </w:r>
      <w:r w:rsidRPr="00BC105A">
        <w:rPr>
          <w:rFonts w:ascii="Times New Roman" w:hAnsi="Times New Roman"/>
          <w:sz w:val="24"/>
          <w:szCs w:val="24"/>
        </w:rPr>
        <w:t>Otomatik</w:t>
      </w:r>
      <w:r w:rsidR="00441598">
        <w:rPr>
          <w:rFonts w:ascii="Times New Roman" w:hAnsi="Times New Roman"/>
          <w:sz w:val="24"/>
          <w:szCs w:val="24"/>
        </w:rPr>
        <w:t xml:space="preserve"> </w:t>
      </w:r>
      <w:r w:rsidRPr="00BC105A">
        <w:rPr>
          <w:rFonts w:ascii="Times New Roman" w:hAnsi="Times New Roman"/>
          <w:sz w:val="24"/>
          <w:szCs w:val="24"/>
        </w:rPr>
        <w:t>yıkama</w:t>
      </w:r>
      <w:r w:rsidR="00441598">
        <w:rPr>
          <w:rFonts w:ascii="Times New Roman" w:hAnsi="Times New Roman"/>
          <w:sz w:val="24"/>
          <w:szCs w:val="24"/>
        </w:rPr>
        <w:t xml:space="preserve"> </w:t>
      </w:r>
      <w:r w:rsidRPr="00BC105A">
        <w:rPr>
          <w:rFonts w:ascii="Times New Roman" w:hAnsi="Times New Roman"/>
          <w:sz w:val="24"/>
          <w:szCs w:val="24"/>
        </w:rPr>
        <w:t>için</w:t>
      </w:r>
      <w:r w:rsidR="00441598">
        <w:rPr>
          <w:rFonts w:ascii="Times New Roman" w:hAnsi="Times New Roman"/>
          <w:sz w:val="24"/>
          <w:szCs w:val="24"/>
        </w:rPr>
        <w:t xml:space="preserve"> </w:t>
      </w:r>
      <w:r w:rsidRPr="00BC105A">
        <w:rPr>
          <w:rFonts w:ascii="Times New Roman" w:hAnsi="Times New Roman"/>
          <w:sz w:val="24"/>
          <w:szCs w:val="24"/>
        </w:rPr>
        <w:t>tüm</w:t>
      </w:r>
      <w:r w:rsidR="00441598">
        <w:rPr>
          <w:rFonts w:ascii="Times New Roman" w:hAnsi="Times New Roman"/>
          <w:sz w:val="24"/>
          <w:szCs w:val="24"/>
        </w:rPr>
        <w:t xml:space="preserve"> </w:t>
      </w:r>
      <w:r w:rsidRPr="00BC105A">
        <w:rPr>
          <w:rFonts w:ascii="Times New Roman" w:hAnsi="Times New Roman"/>
          <w:sz w:val="24"/>
          <w:szCs w:val="24"/>
        </w:rPr>
        <w:t>kuyuları</w:t>
      </w:r>
      <w:r w:rsidR="00441598">
        <w:rPr>
          <w:rFonts w:ascii="Times New Roman" w:hAnsi="Times New Roman"/>
          <w:sz w:val="24"/>
          <w:szCs w:val="24"/>
        </w:rPr>
        <w:t xml:space="preserve"> </w:t>
      </w:r>
      <w:r w:rsidRPr="00BC105A">
        <w:rPr>
          <w:rFonts w:ascii="Times New Roman" w:hAnsi="Times New Roman"/>
          <w:sz w:val="24"/>
          <w:szCs w:val="24"/>
        </w:rPr>
        <w:t>aspire</w:t>
      </w:r>
      <w:r w:rsidR="00441598">
        <w:rPr>
          <w:rFonts w:ascii="Times New Roman" w:hAnsi="Times New Roman"/>
          <w:sz w:val="24"/>
          <w:szCs w:val="24"/>
        </w:rPr>
        <w:t xml:space="preserve"> </w:t>
      </w:r>
      <w:r w:rsidRPr="00BC105A">
        <w:rPr>
          <w:rFonts w:ascii="Times New Roman" w:hAnsi="Times New Roman"/>
          <w:sz w:val="24"/>
          <w:szCs w:val="24"/>
        </w:rPr>
        <w:t>edin</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yıkama</w:t>
      </w:r>
      <w:r w:rsidR="00441598">
        <w:rPr>
          <w:rFonts w:ascii="Times New Roman" w:hAnsi="Times New Roman"/>
          <w:sz w:val="24"/>
          <w:szCs w:val="24"/>
        </w:rPr>
        <w:t xml:space="preserve"> </w:t>
      </w:r>
      <w:r w:rsidRPr="00BC105A">
        <w:rPr>
          <w:rFonts w:ascii="Times New Roman" w:hAnsi="Times New Roman"/>
          <w:sz w:val="24"/>
          <w:szCs w:val="24"/>
        </w:rPr>
        <w:t>tamponuyla</w:t>
      </w:r>
      <w:r w:rsidR="00441598">
        <w:rPr>
          <w:rFonts w:ascii="Times New Roman" w:hAnsi="Times New Roman"/>
          <w:sz w:val="24"/>
          <w:szCs w:val="24"/>
        </w:rPr>
        <w:t xml:space="preserve"> </w:t>
      </w:r>
      <w:r w:rsidRPr="00BC105A">
        <w:rPr>
          <w:rFonts w:ascii="Times New Roman" w:hAnsi="Times New Roman"/>
          <w:sz w:val="24"/>
          <w:szCs w:val="24"/>
        </w:rPr>
        <w:t>5</w:t>
      </w:r>
      <w:r w:rsidR="00441598">
        <w:rPr>
          <w:rFonts w:ascii="Times New Roman" w:hAnsi="Times New Roman"/>
          <w:sz w:val="24"/>
          <w:szCs w:val="24"/>
        </w:rPr>
        <w:t xml:space="preserve"> </w:t>
      </w:r>
      <w:r w:rsidRPr="00BC105A">
        <w:rPr>
          <w:rFonts w:ascii="Times New Roman" w:hAnsi="Times New Roman"/>
          <w:sz w:val="24"/>
          <w:szCs w:val="24"/>
        </w:rPr>
        <w:t>kez</w:t>
      </w:r>
      <w:r w:rsidR="00441598">
        <w:rPr>
          <w:rFonts w:ascii="Times New Roman" w:hAnsi="Times New Roman"/>
          <w:sz w:val="24"/>
          <w:szCs w:val="24"/>
        </w:rPr>
        <w:t xml:space="preserve"> </w:t>
      </w:r>
      <w:r w:rsidRPr="00BC105A">
        <w:rPr>
          <w:rFonts w:ascii="Times New Roman" w:hAnsi="Times New Roman"/>
          <w:sz w:val="24"/>
          <w:szCs w:val="24"/>
        </w:rPr>
        <w:t>yıkayın,</w:t>
      </w:r>
      <w:r w:rsidR="00441598">
        <w:rPr>
          <w:rFonts w:ascii="Times New Roman" w:hAnsi="Times New Roman"/>
          <w:sz w:val="24"/>
          <w:szCs w:val="24"/>
        </w:rPr>
        <w:t xml:space="preserve"> </w:t>
      </w:r>
      <w:r w:rsidRPr="00BC105A">
        <w:rPr>
          <w:rFonts w:ascii="Times New Roman" w:hAnsi="Times New Roman"/>
          <w:sz w:val="24"/>
          <w:szCs w:val="24"/>
        </w:rPr>
        <w:t>kuyuları</w:t>
      </w:r>
      <w:r w:rsidR="00441598">
        <w:rPr>
          <w:rFonts w:ascii="Times New Roman" w:hAnsi="Times New Roman"/>
          <w:sz w:val="24"/>
          <w:szCs w:val="24"/>
        </w:rPr>
        <w:t xml:space="preserve"> </w:t>
      </w:r>
      <w:r w:rsidRPr="00BC105A">
        <w:rPr>
          <w:rFonts w:ascii="Times New Roman" w:hAnsi="Times New Roman"/>
          <w:sz w:val="24"/>
          <w:szCs w:val="24"/>
        </w:rPr>
        <w:t>yıkama</w:t>
      </w:r>
      <w:r w:rsidR="00441598">
        <w:rPr>
          <w:rFonts w:ascii="Times New Roman" w:hAnsi="Times New Roman"/>
          <w:sz w:val="24"/>
          <w:szCs w:val="24"/>
        </w:rPr>
        <w:t xml:space="preserve"> </w:t>
      </w:r>
      <w:r w:rsidRPr="00BC105A">
        <w:rPr>
          <w:rFonts w:ascii="Times New Roman" w:hAnsi="Times New Roman"/>
          <w:sz w:val="24"/>
          <w:szCs w:val="24"/>
        </w:rPr>
        <w:t>tamponuyla</w:t>
      </w:r>
      <w:r w:rsidR="00441598">
        <w:rPr>
          <w:rFonts w:ascii="Times New Roman" w:hAnsi="Times New Roman"/>
          <w:sz w:val="24"/>
          <w:szCs w:val="24"/>
        </w:rPr>
        <w:t xml:space="preserve"> </w:t>
      </w:r>
      <w:r w:rsidRPr="00BC105A">
        <w:rPr>
          <w:rFonts w:ascii="Times New Roman" w:hAnsi="Times New Roman"/>
          <w:sz w:val="24"/>
          <w:szCs w:val="24"/>
        </w:rPr>
        <w:t>aşırı</w:t>
      </w:r>
      <w:r w:rsidR="00441598">
        <w:rPr>
          <w:rFonts w:ascii="Times New Roman" w:hAnsi="Times New Roman"/>
          <w:sz w:val="24"/>
          <w:szCs w:val="24"/>
        </w:rPr>
        <w:t xml:space="preserve"> </w:t>
      </w:r>
      <w:r w:rsidRPr="00BC105A">
        <w:rPr>
          <w:rFonts w:ascii="Times New Roman" w:hAnsi="Times New Roman"/>
          <w:sz w:val="24"/>
          <w:szCs w:val="24"/>
        </w:rPr>
        <w:t>doldurun.</w:t>
      </w:r>
      <w:r w:rsidR="00441598">
        <w:rPr>
          <w:rFonts w:ascii="Times New Roman" w:hAnsi="Times New Roman"/>
          <w:sz w:val="24"/>
          <w:szCs w:val="24"/>
        </w:rPr>
        <w:t xml:space="preserve"> </w:t>
      </w:r>
      <w:r w:rsidRPr="00BC105A">
        <w:rPr>
          <w:rFonts w:ascii="Times New Roman" w:hAnsi="Times New Roman"/>
          <w:sz w:val="24"/>
          <w:szCs w:val="24"/>
        </w:rPr>
        <w:t>Plakayı</w:t>
      </w:r>
      <w:r w:rsidR="00441598">
        <w:rPr>
          <w:rFonts w:ascii="Times New Roman" w:hAnsi="Times New Roman"/>
          <w:sz w:val="24"/>
          <w:szCs w:val="24"/>
        </w:rPr>
        <w:t xml:space="preserve"> </w:t>
      </w:r>
      <w:r w:rsidRPr="00BC105A">
        <w:rPr>
          <w:rFonts w:ascii="Times New Roman" w:hAnsi="Times New Roman"/>
          <w:sz w:val="24"/>
          <w:szCs w:val="24"/>
        </w:rPr>
        <w:t>emici</w:t>
      </w:r>
      <w:r w:rsidR="00441598">
        <w:rPr>
          <w:rFonts w:ascii="Times New Roman" w:hAnsi="Times New Roman"/>
          <w:sz w:val="24"/>
          <w:szCs w:val="24"/>
        </w:rPr>
        <w:t xml:space="preserve"> </w:t>
      </w:r>
      <w:r w:rsidRPr="00BC105A">
        <w:rPr>
          <w:rFonts w:ascii="Times New Roman" w:hAnsi="Times New Roman"/>
          <w:sz w:val="24"/>
          <w:szCs w:val="24"/>
        </w:rPr>
        <w:t>malzeme</w:t>
      </w:r>
      <w:r w:rsidR="00441598">
        <w:rPr>
          <w:rFonts w:ascii="Times New Roman" w:hAnsi="Times New Roman"/>
          <w:sz w:val="24"/>
          <w:szCs w:val="24"/>
        </w:rPr>
        <w:t xml:space="preserve"> </w:t>
      </w:r>
      <w:r w:rsidRPr="00BC105A">
        <w:rPr>
          <w:rFonts w:ascii="Times New Roman" w:hAnsi="Times New Roman"/>
          <w:sz w:val="24"/>
          <w:szCs w:val="24"/>
        </w:rPr>
        <w:t>üzerinde</w:t>
      </w:r>
      <w:r w:rsidR="00441598">
        <w:rPr>
          <w:rFonts w:ascii="Times New Roman" w:hAnsi="Times New Roman"/>
          <w:sz w:val="24"/>
          <w:szCs w:val="24"/>
        </w:rPr>
        <w:t xml:space="preserve"> </w:t>
      </w:r>
      <w:r w:rsidRPr="00BC105A">
        <w:rPr>
          <w:rFonts w:ascii="Times New Roman" w:hAnsi="Times New Roman"/>
          <w:sz w:val="24"/>
          <w:szCs w:val="24"/>
        </w:rPr>
        <w:t>kurulayın.</w:t>
      </w:r>
    </w:p>
    <w:p w:rsidR="00627A5E" w:rsidRPr="00BC105A" w:rsidRDefault="00627A5E"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b/>
          <w:sz w:val="24"/>
          <w:szCs w:val="24"/>
        </w:rPr>
        <w:t>5.</w:t>
      </w:r>
      <w:r w:rsidR="00441598">
        <w:rPr>
          <w:rFonts w:ascii="Times New Roman" w:hAnsi="Times New Roman"/>
          <w:b/>
          <w:sz w:val="24"/>
          <w:szCs w:val="24"/>
        </w:rPr>
        <w:t xml:space="preserve"> </w:t>
      </w:r>
      <w:r w:rsidRPr="00BC105A">
        <w:rPr>
          <w:rFonts w:ascii="Times New Roman" w:hAnsi="Times New Roman"/>
          <w:sz w:val="24"/>
          <w:szCs w:val="24"/>
        </w:rPr>
        <w:t>Standart</w:t>
      </w:r>
      <w:r w:rsidR="00441598">
        <w:rPr>
          <w:rFonts w:ascii="Times New Roman" w:hAnsi="Times New Roman"/>
          <w:sz w:val="24"/>
          <w:szCs w:val="24"/>
        </w:rPr>
        <w:t xml:space="preserve"> </w:t>
      </w:r>
      <w:r w:rsidRPr="00BC105A">
        <w:rPr>
          <w:rFonts w:ascii="Times New Roman" w:hAnsi="Times New Roman"/>
          <w:sz w:val="24"/>
          <w:szCs w:val="24"/>
        </w:rPr>
        <w:t>kuyucuğa</w:t>
      </w:r>
      <w:r w:rsidR="00441598">
        <w:rPr>
          <w:rFonts w:ascii="Times New Roman" w:hAnsi="Times New Roman"/>
          <w:sz w:val="24"/>
          <w:szCs w:val="24"/>
        </w:rPr>
        <w:t xml:space="preserve"> </w:t>
      </w:r>
      <w:r w:rsidRPr="00BC105A">
        <w:rPr>
          <w:rFonts w:ascii="Times New Roman" w:hAnsi="Times New Roman"/>
          <w:sz w:val="24"/>
          <w:szCs w:val="24"/>
        </w:rPr>
        <w:t>50µl</w:t>
      </w:r>
      <w:r w:rsidR="00441598">
        <w:rPr>
          <w:rFonts w:ascii="Times New Roman" w:hAnsi="Times New Roman"/>
          <w:sz w:val="24"/>
          <w:szCs w:val="24"/>
        </w:rPr>
        <w:t xml:space="preserve"> </w:t>
      </w:r>
      <w:r w:rsidRPr="00BC105A">
        <w:rPr>
          <w:rFonts w:ascii="Times New Roman" w:hAnsi="Times New Roman"/>
          <w:sz w:val="24"/>
          <w:szCs w:val="24"/>
        </w:rPr>
        <w:t>konsantre</w:t>
      </w:r>
      <w:r w:rsidR="00441598">
        <w:rPr>
          <w:rFonts w:ascii="Times New Roman" w:hAnsi="Times New Roman"/>
          <w:sz w:val="24"/>
          <w:szCs w:val="24"/>
        </w:rPr>
        <w:t xml:space="preserve"> </w:t>
      </w:r>
      <w:r w:rsidRPr="00BC105A">
        <w:rPr>
          <w:rFonts w:ascii="Times New Roman" w:hAnsi="Times New Roman"/>
          <w:sz w:val="24"/>
          <w:szCs w:val="24"/>
        </w:rPr>
        <w:t>avidin-HPR</w:t>
      </w:r>
      <w:r w:rsidR="00441598">
        <w:rPr>
          <w:rFonts w:ascii="Times New Roman" w:hAnsi="Times New Roman"/>
          <w:sz w:val="24"/>
          <w:szCs w:val="24"/>
        </w:rPr>
        <w:t xml:space="preserve"> </w:t>
      </w:r>
      <w:r w:rsidRPr="00BC105A">
        <w:rPr>
          <w:rFonts w:ascii="Times New Roman" w:hAnsi="Times New Roman"/>
          <w:sz w:val="24"/>
          <w:szCs w:val="24"/>
        </w:rPr>
        <w:t>ekleyin</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kuyudan</w:t>
      </w:r>
      <w:r w:rsidR="00441598">
        <w:rPr>
          <w:rFonts w:ascii="Times New Roman" w:hAnsi="Times New Roman"/>
          <w:sz w:val="24"/>
          <w:szCs w:val="24"/>
        </w:rPr>
        <w:t xml:space="preserve"> </w:t>
      </w:r>
      <w:r w:rsidRPr="00BC105A">
        <w:rPr>
          <w:rFonts w:ascii="Times New Roman" w:hAnsi="Times New Roman"/>
          <w:sz w:val="24"/>
          <w:szCs w:val="24"/>
        </w:rPr>
        <w:t>numune</w:t>
      </w:r>
      <w:r w:rsidR="00441598">
        <w:rPr>
          <w:rFonts w:ascii="Times New Roman" w:hAnsi="Times New Roman"/>
          <w:sz w:val="24"/>
          <w:szCs w:val="24"/>
        </w:rPr>
        <w:t xml:space="preserve"> </w:t>
      </w:r>
      <w:r w:rsidR="007D594B" w:rsidRPr="00BC105A">
        <w:rPr>
          <w:rFonts w:ascii="Times New Roman" w:hAnsi="Times New Roman"/>
          <w:sz w:val="24"/>
          <w:szCs w:val="24"/>
        </w:rPr>
        <w:t>alın,</w:t>
      </w:r>
      <w:r w:rsidR="00441598">
        <w:rPr>
          <w:rFonts w:ascii="Times New Roman" w:hAnsi="Times New Roman"/>
          <w:sz w:val="24"/>
          <w:szCs w:val="24"/>
        </w:rPr>
        <w:t xml:space="preserve"> </w:t>
      </w:r>
      <w:r w:rsidRPr="00BC105A">
        <w:rPr>
          <w:rFonts w:ascii="Times New Roman" w:hAnsi="Times New Roman"/>
          <w:sz w:val="24"/>
          <w:szCs w:val="24"/>
        </w:rPr>
        <w:t>30</w:t>
      </w:r>
      <w:r w:rsidR="00441598">
        <w:rPr>
          <w:rFonts w:ascii="Times New Roman" w:hAnsi="Times New Roman"/>
          <w:sz w:val="24"/>
          <w:szCs w:val="24"/>
        </w:rPr>
        <w:t xml:space="preserve"> </w:t>
      </w:r>
      <w:r w:rsidRPr="00BC105A">
        <w:rPr>
          <w:rFonts w:ascii="Times New Roman" w:hAnsi="Times New Roman"/>
          <w:sz w:val="24"/>
          <w:szCs w:val="24"/>
        </w:rPr>
        <w:t>dakika</w:t>
      </w:r>
      <w:r w:rsidR="00441598">
        <w:rPr>
          <w:rFonts w:ascii="Times New Roman" w:hAnsi="Times New Roman"/>
          <w:sz w:val="24"/>
          <w:szCs w:val="24"/>
        </w:rPr>
        <w:t xml:space="preserve"> </w:t>
      </w:r>
      <w:r w:rsidRPr="00BC105A">
        <w:rPr>
          <w:rFonts w:ascii="Times New Roman" w:hAnsi="Times New Roman"/>
          <w:sz w:val="24"/>
          <w:szCs w:val="24"/>
        </w:rPr>
        <w:t>inkübe</w:t>
      </w:r>
      <w:r w:rsidR="00441598">
        <w:rPr>
          <w:rFonts w:ascii="Times New Roman" w:hAnsi="Times New Roman"/>
          <w:sz w:val="24"/>
          <w:szCs w:val="24"/>
        </w:rPr>
        <w:t xml:space="preserve"> </w:t>
      </w:r>
      <w:r w:rsidRPr="00BC105A">
        <w:rPr>
          <w:rFonts w:ascii="Times New Roman" w:hAnsi="Times New Roman"/>
          <w:sz w:val="24"/>
          <w:szCs w:val="24"/>
        </w:rPr>
        <w:t>edin</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plakayı</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kapatıcı</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kapatın.</w:t>
      </w:r>
    </w:p>
    <w:p w:rsidR="00627A5E" w:rsidRPr="00BC105A" w:rsidRDefault="00627A5E"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b/>
          <w:sz w:val="24"/>
          <w:szCs w:val="24"/>
        </w:rPr>
        <w:t>6.</w:t>
      </w:r>
      <w:r w:rsidR="00441598">
        <w:rPr>
          <w:rFonts w:ascii="Times New Roman" w:hAnsi="Times New Roman"/>
          <w:b/>
          <w:sz w:val="24"/>
          <w:szCs w:val="24"/>
        </w:rPr>
        <w:t xml:space="preserve"> </w:t>
      </w:r>
      <w:r w:rsidRPr="00BC105A">
        <w:rPr>
          <w:rFonts w:ascii="Times New Roman" w:hAnsi="Times New Roman"/>
          <w:sz w:val="24"/>
          <w:szCs w:val="24"/>
        </w:rPr>
        <w:t>Mühürleyiciyi</w:t>
      </w:r>
      <w:r w:rsidR="00441598">
        <w:rPr>
          <w:rFonts w:ascii="Times New Roman" w:hAnsi="Times New Roman"/>
          <w:sz w:val="24"/>
          <w:szCs w:val="24"/>
        </w:rPr>
        <w:t xml:space="preserve"> </w:t>
      </w:r>
      <w:r w:rsidRPr="00BC105A">
        <w:rPr>
          <w:rFonts w:ascii="Times New Roman" w:hAnsi="Times New Roman"/>
          <w:sz w:val="24"/>
          <w:szCs w:val="24"/>
        </w:rPr>
        <w:t>çıkarın</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yukarıda</w:t>
      </w:r>
      <w:r w:rsidR="00441598">
        <w:rPr>
          <w:rFonts w:ascii="Times New Roman" w:hAnsi="Times New Roman"/>
          <w:sz w:val="24"/>
          <w:szCs w:val="24"/>
        </w:rPr>
        <w:t xml:space="preserve"> </w:t>
      </w:r>
      <w:r w:rsidRPr="00BC105A">
        <w:rPr>
          <w:rFonts w:ascii="Times New Roman" w:hAnsi="Times New Roman"/>
          <w:sz w:val="24"/>
          <w:szCs w:val="24"/>
        </w:rPr>
        <w:t>açıklandığı</w:t>
      </w:r>
      <w:r w:rsidR="00441598">
        <w:rPr>
          <w:rFonts w:ascii="Times New Roman" w:hAnsi="Times New Roman"/>
          <w:sz w:val="24"/>
          <w:szCs w:val="24"/>
        </w:rPr>
        <w:t xml:space="preserve"> </w:t>
      </w:r>
      <w:r w:rsidRPr="00BC105A">
        <w:rPr>
          <w:rFonts w:ascii="Times New Roman" w:hAnsi="Times New Roman"/>
          <w:sz w:val="24"/>
          <w:szCs w:val="24"/>
        </w:rPr>
        <w:t>gibi</w:t>
      </w:r>
      <w:r w:rsidR="00441598">
        <w:rPr>
          <w:rFonts w:ascii="Times New Roman" w:hAnsi="Times New Roman"/>
          <w:sz w:val="24"/>
          <w:szCs w:val="24"/>
        </w:rPr>
        <w:t xml:space="preserve"> </w:t>
      </w:r>
      <w:r w:rsidRPr="00BC105A">
        <w:rPr>
          <w:rFonts w:ascii="Times New Roman" w:hAnsi="Times New Roman"/>
          <w:sz w:val="24"/>
          <w:szCs w:val="24"/>
        </w:rPr>
        <w:t>yıkayın.</w:t>
      </w:r>
    </w:p>
    <w:p w:rsidR="00627A5E" w:rsidRPr="00BC105A" w:rsidRDefault="00627A5E"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b/>
          <w:sz w:val="24"/>
          <w:szCs w:val="24"/>
        </w:rPr>
        <w:t>7.</w:t>
      </w:r>
      <w:r w:rsidR="00441598">
        <w:rPr>
          <w:rFonts w:ascii="Times New Roman" w:hAnsi="Times New Roman"/>
          <w:b/>
          <w:sz w:val="24"/>
          <w:szCs w:val="24"/>
        </w:rPr>
        <w:t xml:space="preserve"> </w:t>
      </w:r>
      <w:r w:rsidRPr="00BC105A">
        <w:rPr>
          <w:rFonts w:ascii="Times New Roman" w:hAnsi="Times New Roman"/>
          <w:sz w:val="24"/>
          <w:szCs w:val="24"/>
        </w:rPr>
        <w:t>Her</w:t>
      </w:r>
      <w:r w:rsidR="00441598">
        <w:rPr>
          <w:rFonts w:ascii="Times New Roman" w:hAnsi="Times New Roman"/>
          <w:sz w:val="24"/>
          <w:szCs w:val="24"/>
        </w:rPr>
        <w:t xml:space="preserve"> </w:t>
      </w:r>
      <w:r w:rsidRPr="00BC105A">
        <w:rPr>
          <w:rFonts w:ascii="Times New Roman" w:hAnsi="Times New Roman"/>
          <w:sz w:val="24"/>
          <w:szCs w:val="24"/>
        </w:rPr>
        <w:t>kuyucuğa</w:t>
      </w:r>
      <w:r w:rsidR="00441598">
        <w:rPr>
          <w:rFonts w:ascii="Times New Roman" w:hAnsi="Times New Roman"/>
          <w:sz w:val="24"/>
          <w:szCs w:val="24"/>
        </w:rPr>
        <w:t xml:space="preserve"> </w:t>
      </w:r>
      <w:r w:rsidRPr="00BC105A">
        <w:rPr>
          <w:rFonts w:ascii="Times New Roman" w:hAnsi="Times New Roman"/>
          <w:sz w:val="24"/>
          <w:szCs w:val="24"/>
        </w:rPr>
        <w:t>50</w:t>
      </w:r>
      <w:r w:rsidR="00441598">
        <w:rPr>
          <w:rFonts w:ascii="Times New Roman" w:hAnsi="Times New Roman"/>
          <w:sz w:val="24"/>
          <w:szCs w:val="24"/>
        </w:rPr>
        <w:t xml:space="preserve"> </w:t>
      </w:r>
      <w:r w:rsidRPr="00BC105A">
        <w:rPr>
          <w:rFonts w:ascii="Times New Roman" w:hAnsi="Times New Roman"/>
          <w:sz w:val="24"/>
          <w:szCs w:val="24"/>
        </w:rPr>
        <w:t>µl</w:t>
      </w:r>
      <w:r w:rsidR="00441598">
        <w:rPr>
          <w:rFonts w:ascii="Times New Roman" w:hAnsi="Times New Roman"/>
          <w:sz w:val="24"/>
          <w:szCs w:val="24"/>
        </w:rPr>
        <w:t xml:space="preserve"> </w:t>
      </w:r>
      <w:r w:rsidRPr="00BC105A">
        <w:rPr>
          <w:rFonts w:ascii="Times New Roman" w:hAnsi="Times New Roman"/>
          <w:sz w:val="24"/>
          <w:szCs w:val="24"/>
        </w:rPr>
        <w:t>substrat</w:t>
      </w:r>
      <w:r w:rsidR="00441598">
        <w:rPr>
          <w:rFonts w:ascii="Times New Roman" w:hAnsi="Times New Roman"/>
          <w:sz w:val="24"/>
          <w:szCs w:val="24"/>
        </w:rPr>
        <w:t xml:space="preserve"> </w:t>
      </w:r>
      <w:r w:rsidRPr="00BC105A">
        <w:rPr>
          <w:rFonts w:ascii="Times New Roman" w:hAnsi="Times New Roman"/>
          <w:sz w:val="24"/>
          <w:szCs w:val="24"/>
        </w:rPr>
        <w:t>solusyonu</w:t>
      </w:r>
      <w:r w:rsidR="00441598">
        <w:rPr>
          <w:rFonts w:ascii="Times New Roman" w:hAnsi="Times New Roman"/>
          <w:sz w:val="24"/>
          <w:szCs w:val="24"/>
        </w:rPr>
        <w:t xml:space="preserve"> </w:t>
      </w:r>
      <w:r w:rsidRPr="00BC105A">
        <w:rPr>
          <w:rFonts w:ascii="Times New Roman" w:hAnsi="Times New Roman"/>
          <w:sz w:val="24"/>
          <w:szCs w:val="24"/>
        </w:rPr>
        <w:t>A</w:t>
      </w:r>
      <w:r w:rsidR="00441598">
        <w:rPr>
          <w:rFonts w:ascii="Times New Roman" w:hAnsi="Times New Roman"/>
          <w:sz w:val="24"/>
          <w:szCs w:val="24"/>
        </w:rPr>
        <w:t xml:space="preserve"> </w:t>
      </w:r>
      <w:r w:rsidRPr="00BC105A">
        <w:rPr>
          <w:rFonts w:ascii="Times New Roman" w:hAnsi="Times New Roman"/>
          <w:sz w:val="24"/>
          <w:szCs w:val="24"/>
        </w:rPr>
        <w:t>ekleyin</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ardından</w:t>
      </w:r>
      <w:r w:rsidR="00441598">
        <w:rPr>
          <w:rFonts w:ascii="Times New Roman" w:hAnsi="Times New Roman"/>
          <w:sz w:val="24"/>
          <w:szCs w:val="24"/>
        </w:rPr>
        <w:t xml:space="preserve"> </w:t>
      </w:r>
      <w:r w:rsidRPr="00BC105A">
        <w:rPr>
          <w:rFonts w:ascii="Times New Roman" w:hAnsi="Times New Roman"/>
          <w:sz w:val="24"/>
          <w:szCs w:val="24"/>
        </w:rPr>
        <w:t>her</w:t>
      </w:r>
      <w:r w:rsidR="00441598">
        <w:rPr>
          <w:rFonts w:ascii="Times New Roman" w:hAnsi="Times New Roman"/>
          <w:sz w:val="24"/>
          <w:szCs w:val="24"/>
        </w:rPr>
        <w:t xml:space="preserve"> </w:t>
      </w:r>
      <w:r w:rsidRPr="00BC105A">
        <w:rPr>
          <w:rFonts w:ascii="Times New Roman" w:hAnsi="Times New Roman"/>
          <w:sz w:val="24"/>
          <w:szCs w:val="24"/>
        </w:rPr>
        <w:t>kuyuya</w:t>
      </w:r>
      <w:r w:rsidR="00441598">
        <w:rPr>
          <w:rFonts w:ascii="Times New Roman" w:hAnsi="Times New Roman"/>
          <w:sz w:val="24"/>
          <w:szCs w:val="24"/>
        </w:rPr>
        <w:t xml:space="preserve"> </w:t>
      </w:r>
      <w:r w:rsidRPr="00BC105A">
        <w:rPr>
          <w:rFonts w:ascii="Times New Roman" w:hAnsi="Times New Roman"/>
          <w:sz w:val="24"/>
          <w:szCs w:val="24"/>
        </w:rPr>
        <w:t>50</w:t>
      </w:r>
      <w:r w:rsidR="00441598">
        <w:rPr>
          <w:rFonts w:ascii="Times New Roman" w:hAnsi="Times New Roman"/>
          <w:sz w:val="24"/>
          <w:szCs w:val="24"/>
        </w:rPr>
        <w:t xml:space="preserve"> </w:t>
      </w:r>
      <w:r w:rsidRPr="00BC105A">
        <w:rPr>
          <w:rFonts w:ascii="Times New Roman" w:hAnsi="Times New Roman"/>
          <w:sz w:val="24"/>
          <w:szCs w:val="24"/>
        </w:rPr>
        <w:t>µl</w:t>
      </w:r>
      <w:r w:rsidR="00441598">
        <w:rPr>
          <w:rFonts w:ascii="Times New Roman" w:hAnsi="Times New Roman"/>
          <w:sz w:val="24"/>
          <w:szCs w:val="24"/>
        </w:rPr>
        <w:t xml:space="preserve"> </w:t>
      </w:r>
      <w:r w:rsidRPr="00BC105A">
        <w:rPr>
          <w:rFonts w:ascii="Times New Roman" w:hAnsi="Times New Roman"/>
          <w:sz w:val="24"/>
          <w:szCs w:val="24"/>
        </w:rPr>
        <w:t>substrat</w:t>
      </w:r>
      <w:r w:rsidR="00441598">
        <w:rPr>
          <w:rFonts w:ascii="Times New Roman" w:hAnsi="Times New Roman"/>
          <w:sz w:val="24"/>
          <w:szCs w:val="24"/>
        </w:rPr>
        <w:t xml:space="preserve"> </w:t>
      </w:r>
      <w:r w:rsidRPr="00BC105A">
        <w:rPr>
          <w:rFonts w:ascii="Times New Roman" w:hAnsi="Times New Roman"/>
          <w:sz w:val="24"/>
          <w:szCs w:val="24"/>
        </w:rPr>
        <w:t>solusyon</w:t>
      </w:r>
      <w:r w:rsidR="007D594B" w:rsidRPr="00BC105A">
        <w:rPr>
          <w:rFonts w:ascii="Times New Roman" w:hAnsi="Times New Roman"/>
          <w:sz w:val="24"/>
          <w:szCs w:val="24"/>
        </w:rPr>
        <w:t>u</w:t>
      </w:r>
      <w:r w:rsidR="00441598">
        <w:rPr>
          <w:rFonts w:ascii="Times New Roman" w:hAnsi="Times New Roman"/>
          <w:sz w:val="24"/>
          <w:szCs w:val="24"/>
        </w:rPr>
        <w:t xml:space="preserve"> </w:t>
      </w:r>
      <w:r w:rsidRPr="00BC105A">
        <w:rPr>
          <w:rFonts w:ascii="Times New Roman" w:hAnsi="Times New Roman"/>
          <w:sz w:val="24"/>
          <w:szCs w:val="24"/>
        </w:rPr>
        <w:t>B</w:t>
      </w:r>
      <w:r w:rsidR="00441598">
        <w:rPr>
          <w:rFonts w:ascii="Times New Roman" w:hAnsi="Times New Roman"/>
          <w:sz w:val="24"/>
          <w:szCs w:val="24"/>
        </w:rPr>
        <w:t xml:space="preserve"> </w:t>
      </w:r>
      <w:r w:rsidRPr="00BC105A">
        <w:rPr>
          <w:rFonts w:ascii="Times New Roman" w:hAnsi="Times New Roman"/>
          <w:sz w:val="24"/>
          <w:szCs w:val="24"/>
        </w:rPr>
        <w:t>ekleyin.</w:t>
      </w:r>
    </w:p>
    <w:p w:rsidR="00627A5E" w:rsidRPr="00BC105A" w:rsidRDefault="00627A5E"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b/>
          <w:sz w:val="24"/>
          <w:szCs w:val="24"/>
        </w:rPr>
        <w:t>8.</w:t>
      </w:r>
      <w:r w:rsidR="00441598">
        <w:rPr>
          <w:rFonts w:ascii="Times New Roman" w:hAnsi="Times New Roman"/>
          <w:b/>
          <w:sz w:val="24"/>
          <w:szCs w:val="24"/>
        </w:rPr>
        <w:t xml:space="preserve"> </w:t>
      </w:r>
      <w:r w:rsidRPr="00BC105A">
        <w:rPr>
          <w:rFonts w:ascii="Times New Roman" w:hAnsi="Times New Roman"/>
          <w:sz w:val="24"/>
          <w:szCs w:val="24"/>
        </w:rPr>
        <w:t>Her</w:t>
      </w:r>
      <w:r w:rsidR="00441598">
        <w:rPr>
          <w:rFonts w:ascii="Times New Roman" w:hAnsi="Times New Roman"/>
          <w:sz w:val="24"/>
          <w:szCs w:val="24"/>
        </w:rPr>
        <w:t xml:space="preserve"> </w:t>
      </w:r>
      <w:r w:rsidRPr="00BC105A">
        <w:rPr>
          <w:rFonts w:ascii="Times New Roman" w:hAnsi="Times New Roman"/>
          <w:sz w:val="24"/>
          <w:szCs w:val="24"/>
        </w:rPr>
        <w:t>kuyucuğa</w:t>
      </w:r>
      <w:r w:rsidR="00441598">
        <w:rPr>
          <w:rFonts w:ascii="Times New Roman" w:hAnsi="Times New Roman"/>
          <w:sz w:val="24"/>
          <w:szCs w:val="24"/>
        </w:rPr>
        <w:t xml:space="preserve"> </w:t>
      </w:r>
      <w:r w:rsidRPr="00BC105A">
        <w:rPr>
          <w:rFonts w:ascii="Times New Roman" w:hAnsi="Times New Roman"/>
          <w:sz w:val="24"/>
          <w:szCs w:val="24"/>
        </w:rPr>
        <w:t>50</w:t>
      </w:r>
      <w:r w:rsidR="00441598">
        <w:rPr>
          <w:rFonts w:ascii="Times New Roman" w:hAnsi="Times New Roman"/>
          <w:sz w:val="24"/>
          <w:szCs w:val="24"/>
        </w:rPr>
        <w:t xml:space="preserve"> </w:t>
      </w:r>
      <w:r w:rsidRPr="00BC105A">
        <w:rPr>
          <w:rFonts w:ascii="Times New Roman" w:hAnsi="Times New Roman"/>
          <w:sz w:val="24"/>
          <w:szCs w:val="24"/>
        </w:rPr>
        <w:t>µl</w:t>
      </w:r>
      <w:r w:rsidR="00441598">
        <w:rPr>
          <w:rFonts w:ascii="Times New Roman" w:hAnsi="Times New Roman"/>
          <w:sz w:val="24"/>
          <w:szCs w:val="24"/>
        </w:rPr>
        <w:t xml:space="preserve"> </w:t>
      </w:r>
      <w:r w:rsidRPr="00BC105A">
        <w:rPr>
          <w:rFonts w:ascii="Times New Roman" w:hAnsi="Times New Roman"/>
          <w:sz w:val="24"/>
          <w:szCs w:val="24"/>
        </w:rPr>
        <w:t>stop</w:t>
      </w:r>
      <w:r w:rsidR="00441598">
        <w:rPr>
          <w:rFonts w:ascii="Times New Roman" w:hAnsi="Times New Roman"/>
          <w:sz w:val="24"/>
          <w:szCs w:val="24"/>
        </w:rPr>
        <w:t xml:space="preserve"> </w:t>
      </w:r>
      <w:r w:rsidRPr="00BC105A">
        <w:rPr>
          <w:rFonts w:ascii="Times New Roman" w:hAnsi="Times New Roman"/>
          <w:sz w:val="24"/>
          <w:szCs w:val="24"/>
        </w:rPr>
        <w:t>solüsyonu</w:t>
      </w:r>
      <w:r w:rsidR="00441598">
        <w:rPr>
          <w:rFonts w:ascii="Times New Roman" w:hAnsi="Times New Roman"/>
          <w:sz w:val="24"/>
          <w:szCs w:val="24"/>
        </w:rPr>
        <w:t xml:space="preserve"> </w:t>
      </w:r>
      <w:r w:rsidRPr="00BC105A">
        <w:rPr>
          <w:rFonts w:ascii="Times New Roman" w:hAnsi="Times New Roman"/>
          <w:sz w:val="24"/>
          <w:szCs w:val="24"/>
        </w:rPr>
        <w:t>ekleyin,</w:t>
      </w:r>
      <w:r w:rsidR="00441598">
        <w:rPr>
          <w:rFonts w:ascii="Times New Roman" w:hAnsi="Times New Roman"/>
          <w:sz w:val="24"/>
          <w:szCs w:val="24"/>
        </w:rPr>
        <w:t xml:space="preserve"> </w:t>
      </w:r>
      <w:r w:rsidRPr="00BC105A">
        <w:rPr>
          <w:rFonts w:ascii="Times New Roman" w:hAnsi="Times New Roman"/>
          <w:sz w:val="24"/>
          <w:szCs w:val="24"/>
        </w:rPr>
        <w:t>mavi</w:t>
      </w:r>
      <w:r w:rsidR="00441598">
        <w:rPr>
          <w:rFonts w:ascii="Times New Roman" w:hAnsi="Times New Roman"/>
          <w:sz w:val="24"/>
          <w:szCs w:val="24"/>
        </w:rPr>
        <w:t xml:space="preserve"> </w:t>
      </w:r>
      <w:r w:rsidRPr="00BC105A">
        <w:rPr>
          <w:rFonts w:ascii="Times New Roman" w:hAnsi="Times New Roman"/>
          <w:sz w:val="24"/>
          <w:szCs w:val="24"/>
        </w:rPr>
        <w:t>renk</w:t>
      </w:r>
      <w:r w:rsidR="00441598">
        <w:rPr>
          <w:rFonts w:ascii="Times New Roman" w:hAnsi="Times New Roman"/>
          <w:sz w:val="24"/>
          <w:szCs w:val="24"/>
        </w:rPr>
        <w:t xml:space="preserve"> </w:t>
      </w:r>
      <w:r w:rsidRPr="00BC105A">
        <w:rPr>
          <w:rFonts w:ascii="Times New Roman" w:hAnsi="Times New Roman"/>
          <w:sz w:val="24"/>
          <w:szCs w:val="24"/>
        </w:rPr>
        <w:t>hemen</w:t>
      </w:r>
      <w:r w:rsidR="00441598">
        <w:rPr>
          <w:rFonts w:ascii="Times New Roman" w:hAnsi="Times New Roman"/>
          <w:sz w:val="24"/>
          <w:szCs w:val="24"/>
        </w:rPr>
        <w:t xml:space="preserve"> </w:t>
      </w:r>
      <w:r w:rsidRPr="00BC105A">
        <w:rPr>
          <w:rFonts w:ascii="Times New Roman" w:hAnsi="Times New Roman"/>
          <w:sz w:val="24"/>
          <w:szCs w:val="24"/>
        </w:rPr>
        <w:t>sarıya</w:t>
      </w:r>
      <w:r w:rsidR="00441598">
        <w:rPr>
          <w:rFonts w:ascii="Times New Roman" w:hAnsi="Times New Roman"/>
          <w:sz w:val="24"/>
          <w:szCs w:val="24"/>
        </w:rPr>
        <w:t xml:space="preserve"> </w:t>
      </w:r>
      <w:r w:rsidRPr="00BC105A">
        <w:rPr>
          <w:rFonts w:ascii="Times New Roman" w:hAnsi="Times New Roman"/>
          <w:sz w:val="24"/>
          <w:szCs w:val="24"/>
        </w:rPr>
        <w:t>dönecektir.</w:t>
      </w:r>
    </w:p>
    <w:p w:rsidR="00627A5E" w:rsidRPr="00BC105A" w:rsidRDefault="00627A5E"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b/>
          <w:sz w:val="24"/>
          <w:szCs w:val="24"/>
        </w:rPr>
        <w:t>9.</w:t>
      </w:r>
      <w:r w:rsidR="00441598">
        <w:rPr>
          <w:rFonts w:ascii="Times New Roman" w:hAnsi="Times New Roman"/>
          <w:b/>
          <w:sz w:val="24"/>
          <w:szCs w:val="24"/>
        </w:rPr>
        <w:t xml:space="preserve"> </w:t>
      </w:r>
      <w:r w:rsidRPr="00BC105A">
        <w:rPr>
          <w:rFonts w:ascii="Times New Roman" w:hAnsi="Times New Roman"/>
          <w:sz w:val="24"/>
          <w:szCs w:val="24"/>
        </w:rPr>
        <w:t>Durdurma</w:t>
      </w:r>
      <w:r w:rsidR="00441598">
        <w:rPr>
          <w:rFonts w:ascii="Times New Roman" w:hAnsi="Times New Roman"/>
          <w:sz w:val="24"/>
          <w:szCs w:val="24"/>
        </w:rPr>
        <w:t xml:space="preserve"> </w:t>
      </w:r>
      <w:r w:rsidRPr="00BC105A">
        <w:rPr>
          <w:rFonts w:ascii="Times New Roman" w:hAnsi="Times New Roman"/>
          <w:sz w:val="24"/>
          <w:szCs w:val="24"/>
        </w:rPr>
        <w:t>solusyonu</w:t>
      </w:r>
      <w:r w:rsidR="00441598">
        <w:rPr>
          <w:rFonts w:ascii="Times New Roman" w:hAnsi="Times New Roman"/>
          <w:sz w:val="24"/>
          <w:szCs w:val="24"/>
        </w:rPr>
        <w:t xml:space="preserve"> </w:t>
      </w:r>
      <w:r w:rsidRPr="00BC105A">
        <w:rPr>
          <w:rFonts w:ascii="Times New Roman" w:hAnsi="Times New Roman"/>
          <w:sz w:val="24"/>
          <w:szCs w:val="24"/>
        </w:rPr>
        <w:t>ekledikten</w:t>
      </w:r>
      <w:r w:rsidR="00441598">
        <w:rPr>
          <w:rFonts w:ascii="Times New Roman" w:hAnsi="Times New Roman"/>
          <w:sz w:val="24"/>
          <w:szCs w:val="24"/>
        </w:rPr>
        <w:t xml:space="preserve"> </w:t>
      </w:r>
      <w:r w:rsidRPr="00BC105A">
        <w:rPr>
          <w:rFonts w:ascii="Times New Roman" w:hAnsi="Times New Roman"/>
          <w:sz w:val="24"/>
          <w:szCs w:val="24"/>
        </w:rPr>
        <w:t>sonra</w:t>
      </w:r>
      <w:r w:rsidR="00441598">
        <w:rPr>
          <w:rFonts w:ascii="Times New Roman" w:hAnsi="Times New Roman"/>
          <w:sz w:val="24"/>
          <w:szCs w:val="24"/>
        </w:rPr>
        <w:t xml:space="preserve"> </w:t>
      </w:r>
      <w:r w:rsidRPr="00BC105A">
        <w:rPr>
          <w:rFonts w:ascii="Times New Roman" w:hAnsi="Times New Roman"/>
          <w:sz w:val="24"/>
          <w:szCs w:val="24"/>
        </w:rPr>
        <w:t>1</w:t>
      </w:r>
      <w:r w:rsidR="00441598">
        <w:rPr>
          <w:rFonts w:ascii="Times New Roman" w:hAnsi="Times New Roman"/>
          <w:sz w:val="24"/>
          <w:szCs w:val="24"/>
        </w:rPr>
        <w:t xml:space="preserve"> </w:t>
      </w:r>
      <w:r w:rsidRPr="00BC105A">
        <w:rPr>
          <w:rFonts w:ascii="Times New Roman" w:hAnsi="Times New Roman"/>
          <w:sz w:val="24"/>
          <w:szCs w:val="24"/>
        </w:rPr>
        <w:t>dakika</w:t>
      </w:r>
      <w:r w:rsidR="00441598">
        <w:rPr>
          <w:rFonts w:ascii="Times New Roman" w:hAnsi="Times New Roman"/>
          <w:sz w:val="24"/>
          <w:szCs w:val="24"/>
        </w:rPr>
        <w:t xml:space="preserve"> </w:t>
      </w:r>
      <w:r w:rsidRPr="00BC105A">
        <w:rPr>
          <w:rFonts w:ascii="Times New Roman" w:hAnsi="Times New Roman"/>
          <w:sz w:val="24"/>
          <w:szCs w:val="24"/>
        </w:rPr>
        <w:t>içinde</w:t>
      </w:r>
      <w:r w:rsidR="00441598">
        <w:rPr>
          <w:rFonts w:ascii="Times New Roman" w:hAnsi="Times New Roman"/>
          <w:sz w:val="24"/>
          <w:szCs w:val="24"/>
        </w:rPr>
        <w:t xml:space="preserve"> </w:t>
      </w:r>
      <w:r w:rsidRPr="00BC105A">
        <w:rPr>
          <w:rFonts w:ascii="Times New Roman" w:hAnsi="Times New Roman"/>
          <w:sz w:val="24"/>
          <w:szCs w:val="24"/>
        </w:rPr>
        <w:t>450</w:t>
      </w:r>
      <w:r w:rsidR="00441598">
        <w:rPr>
          <w:rFonts w:ascii="Times New Roman" w:hAnsi="Times New Roman"/>
          <w:sz w:val="24"/>
          <w:szCs w:val="24"/>
        </w:rPr>
        <w:t xml:space="preserve"> </w:t>
      </w:r>
      <w:r w:rsidRPr="00BC105A">
        <w:rPr>
          <w:rFonts w:ascii="Times New Roman" w:hAnsi="Times New Roman"/>
          <w:sz w:val="24"/>
          <w:szCs w:val="24"/>
        </w:rPr>
        <w:t>nm’ye</w:t>
      </w:r>
      <w:r w:rsidR="00441598">
        <w:rPr>
          <w:rFonts w:ascii="Times New Roman" w:hAnsi="Times New Roman"/>
          <w:sz w:val="24"/>
          <w:szCs w:val="24"/>
        </w:rPr>
        <w:t xml:space="preserve"> </w:t>
      </w:r>
      <w:r w:rsidRPr="00BC105A">
        <w:rPr>
          <w:rFonts w:ascii="Times New Roman" w:hAnsi="Times New Roman"/>
          <w:sz w:val="24"/>
          <w:szCs w:val="24"/>
        </w:rPr>
        <w:t>ayarlanmış</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mikroplaka</w:t>
      </w:r>
      <w:r w:rsidR="00441598">
        <w:rPr>
          <w:rFonts w:ascii="Times New Roman" w:hAnsi="Times New Roman"/>
          <w:sz w:val="24"/>
          <w:szCs w:val="24"/>
        </w:rPr>
        <w:t xml:space="preserve"> </w:t>
      </w:r>
      <w:r w:rsidRPr="00BC105A">
        <w:rPr>
          <w:rFonts w:ascii="Times New Roman" w:hAnsi="Times New Roman"/>
          <w:sz w:val="24"/>
          <w:szCs w:val="24"/>
        </w:rPr>
        <w:t>okuyucu</w:t>
      </w:r>
      <w:r w:rsidR="00441598">
        <w:rPr>
          <w:rFonts w:ascii="Times New Roman" w:hAnsi="Times New Roman"/>
          <w:sz w:val="24"/>
          <w:szCs w:val="24"/>
        </w:rPr>
        <w:t xml:space="preserve"> </w:t>
      </w:r>
      <w:r w:rsidRPr="00BC105A">
        <w:rPr>
          <w:rFonts w:ascii="Times New Roman" w:hAnsi="Times New Roman"/>
          <w:sz w:val="24"/>
          <w:szCs w:val="24"/>
        </w:rPr>
        <w:t>kullanarak</w:t>
      </w:r>
      <w:r w:rsidR="00441598">
        <w:rPr>
          <w:rFonts w:ascii="Times New Roman" w:hAnsi="Times New Roman"/>
          <w:sz w:val="24"/>
          <w:szCs w:val="24"/>
        </w:rPr>
        <w:t xml:space="preserve"> </w:t>
      </w:r>
      <w:r w:rsidRPr="00BC105A">
        <w:rPr>
          <w:rFonts w:ascii="Times New Roman" w:hAnsi="Times New Roman"/>
          <w:sz w:val="24"/>
          <w:szCs w:val="24"/>
        </w:rPr>
        <w:t>hemen</w:t>
      </w:r>
      <w:r w:rsidR="00441598">
        <w:rPr>
          <w:rFonts w:ascii="Times New Roman" w:hAnsi="Times New Roman"/>
          <w:sz w:val="24"/>
          <w:szCs w:val="24"/>
        </w:rPr>
        <w:t xml:space="preserve"> </w:t>
      </w:r>
      <w:r w:rsidRPr="00BC105A">
        <w:rPr>
          <w:rFonts w:ascii="Times New Roman" w:hAnsi="Times New Roman"/>
          <w:sz w:val="24"/>
          <w:szCs w:val="24"/>
        </w:rPr>
        <w:t>her</w:t>
      </w:r>
      <w:r w:rsidR="00441598">
        <w:rPr>
          <w:rFonts w:ascii="Times New Roman" w:hAnsi="Times New Roman"/>
          <w:sz w:val="24"/>
          <w:szCs w:val="24"/>
        </w:rPr>
        <w:t xml:space="preserve"> </w:t>
      </w:r>
      <w:r w:rsidRPr="00BC105A">
        <w:rPr>
          <w:rFonts w:ascii="Times New Roman" w:hAnsi="Times New Roman"/>
          <w:sz w:val="24"/>
          <w:szCs w:val="24"/>
        </w:rPr>
        <w:t>kuyunun</w:t>
      </w:r>
      <w:r w:rsidR="00441598">
        <w:rPr>
          <w:rFonts w:ascii="Times New Roman" w:hAnsi="Times New Roman"/>
          <w:sz w:val="24"/>
          <w:szCs w:val="24"/>
        </w:rPr>
        <w:t xml:space="preserve"> </w:t>
      </w:r>
      <w:r w:rsidRPr="00BC105A">
        <w:rPr>
          <w:rFonts w:ascii="Times New Roman" w:hAnsi="Times New Roman"/>
          <w:sz w:val="24"/>
          <w:szCs w:val="24"/>
        </w:rPr>
        <w:t>optik</w:t>
      </w:r>
      <w:r w:rsidR="00441598">
        <w:rPr>
          <w:rFonts w:ascii="Times New Roman" w:hAnsi="Times New Roman"/>
          <w:sz w:val="24"/>
          <w:szCs w:val="24"/>
        </w:rPr>
        <w:t xml:space="preserve"> </w:t>
      </w:r>
      <w:r w:rsidRPr="00BC105A">
        <w:rPr>
          <w:rFonts w:ascii="Times New Roman" w:hAnsi="Times New Roman"/>
          <w:sz w:val="24"/>
          <w:szCs w:val="24"/>
        </w:rPr>
        <w:t>yoğunluğunu</w:t>
      </w:r>
      <w:r w:rsidR="00441598">
        <w:rPr>
          <w:rFonts w:ascii="Times New Roman" w:hAnsi="Times New Roman"/>
          <w:sz w:val="24"/>
          <w:szCs w:val="24"/>
        </w:rPr>
        <w:t xml:space="preserve"> </w:t>
      </w:r>
      <w:r w:rsidRPr="00BC105A">
        <w:rPr>
          <w:rFonts w:ascii="Times New Roman" w:hAnsi="Times New Roman"/>
          <w:sz w:val="24"/>
          <w:szCs w:val="24"/>
        </w:rPr>
        <w:t>(OD</w:t>
      </w:r>
      <w:r w:rsidR="00441598">
        <w:rPr>
          <w:rFonts w:ascii="Times New Roman" w:hAnsi="Times New Roman"/>
          <w:sz w:val="24"/>
          <w:szCs w:val="24"/>
        </w:rPr>
        <w:t xml:space="preserve"> </w:t>
      </w:r>
      <w:r w:rsidRPr="00BC105A">
        <w:rPr>
          <w:rFonts w:ascii="Times New Roman" w:hAnsi="Times New Roman"/>
          <w:sz w:val="24"/>
          <w:szCs w:val="24"/>
        </w:rPr>
        <w:t>değeri)</w:t>
      </w:r>
      <w:r w:rsidR="00441598">
        <w:rPr>
          <w:rFonts w:ascii="Times New Roman" w:hAnsi="Times New Roman"/>
          <w:sz w:val="24"/>
          <w:szCs w:val="24"/>
        </w:rPr>
        <w:t xml:space="preserve"> </w:t>
      </w:r>
      <w:r w:rsidRPr="00BC105A">
        <w:rPr>
          <w:rFonts w:ascii="Times New Roman" w:hAnsi="Times New Roman"/>
          <w:sz w:val="24"/>
          <w:szCs w:val="24"/>
        </w:rPr>
        <w:t>belirleyin.</w:t>
      </w:r>
    </w:p>
    <w:p w:rsidR="00627A5E" w:rsidRPr="00BC105A" w:rsidRDefault="00627A5E"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Her</w:t>
      </w:r>
      <w:r w:rsidR="00441598">
        <w:rPr>
          <w:rFonts w:ascii="Times New Roman" w:hAnsi="Times New Roman"/>
          <w:sz w:val="24"/>
          <w:szCs w:val="24"/>
        </w:rPr>
        <w:t xml:space="preserve"> </w:t>
      </w:r>
      <w:r w:rsidRPr="00BC105A">
        <w:rPr>
          <w:rFonts w:ascii="Times New Roman" w:hAnsi="Times New Roman"/>
          <w:sz w:val="24"/>
          <w:szCs w:val="24"/>
        </w:rPr>
        <w:t>standart,</w:t>
      </w:r>
      <w:r w:rsidR="00441598">
        <w:rPr>
          <w:rFonts w:ascii="Times New Roman" w:hAnsi="Times New Roman"/>
          <w:sz w:val="24"/>
          <w:szCs w:val="24"/>
        </w:rPr>
        <w:t xml:space="preserve"> </w:t>
      </w:r>
      <w:r w:rsidRPr="00BC105A">
        <w:rPr>
          <w:rFonts w:ascii="Times New Roman" w:hAnsi="Times New Roman"/>
          <w:sz w:val="24"/>
          <w:szCs w:val="24"/>
        </w:rPr>
        <w:t>kontrol</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numune</w:t>
      </w:r>
      <w:r w:rsidR="00441598">
        <w:rPr>
          <w:rFonts w:ascii="Times New Roman" w:hAnsi="Times New Roman"/>
          <w:sz w:val="24"/>
          <w:szCs w:val="24"/>
        </w:rPr>
        <w:t xml:space="preserve"> </w:t>
      </w:r>
      <w:r w:rsidRPr="00BC105A">
        <w:rPr>
          <w:rFonts w:ascii="Times New Roman" w:hAnsi="Times New Roman"/>
          <w:sz w:val="24"/>
          <w:szCs w:val="24"/>
        </w:rPr>
        <w:t>için</w:t>
      </w:r>
      <w:r w:rsidR="00441598">
        <w:rPr>
          <w:rFonts w:ascii="Times New Roman" w:hAnsi="Times New Roman"/>
          <w:sz w:val="24"/>
          <w:szCs w:val="24"/>
        </w:rPr>
        <w:t xml:space="preserve"> </w:t>
      </w:r>
      <w:r w:rsidRPr="00BC105A">
        <w:rPr>
          <w:rFonts w:ascii="Times New Roman" w:hAnsi="Times New Roman"/>
          <w:sz w:val="24"/>
          <w:szCs w:val="24"/>
        </w:rPr>
        <w:t>çift</w:t>
      </w:r>
      <w:r w:rsidR="00441598">
        <w:rPr>
          <w:rFonts w:ascii="Times New Roman" w:hAnsi="Times New Roman"/>
          <w:sz w:val="24"/>
          <w:szCs w:val="24"/>
        </w:rPr>
        <w:t xml:space="preserve"> </w:t>
      </w:r>
      <w:r w:rsidRPr="00BC105A">
        <w:rPr>
          <w:rFonts w:ascii="Times New Roman" w:hAnsi="Times New Roman"/>
          <w:sz w:val="24"/>
          <w:szCs w:val="24"/>
        </w:rPr>
        <w:t>okumaların</w:t>
      </w:r>
      <w:r w:rsidR="00441598">
        <w:rPr>
          <w:rFonts w:ascii="Times New Roman" w:hAnsi="Times New Roman"/>
          <w:sz w:val="24"/>
          <w:szCs w:val="24"/>
        </w:rPr>
        <w:t xml:space="preserve"> </w:t>
      </w:r>
      <w:r w:rsidRPr="00BC105A">
        <w:rPr>
          <w:rFonts w:ascii="Times New Roman" w:hAnsi="Times New Roman"/>
          <w:sz w:val="24"/>
          <w:szCs w:val="24"/>
        </w:rPr>
        <w:t>ortalamasını</w:t>
      </w:r>
      <w:r w:rsidR="00441598">
        <w:rPr>
          <w:rFonts w:ascii="Times New Roman" w:hAnsi="Times New Roman"/>
          <w:sz w:val="24"/>
          <w:szCs w:val="24"/>
        </w:rPr>
        <w:t xml:space="preserve"> </w:t>
      </w:r>
      <w:r w:rsidRPr="00BC105A">
        <w:rPr>
          <w:rFonts w:ascii="Times New Roman" w:hAnsi="Times New Roman"/>
          <w:sz w:val="24"/>
          <w:szCs w:val="24"/>
        </w:rPr>
        <w:t>alın</w:t>
      </w:r>
      <w:r w:rsidR="007D594B" w:rsidRPr="00BC105A">
        <w:rPr>
          <w:rFonts w:ascii="Times New Roman" w:hAnsi="Times New Roman"/>
          <w:sz w:val="24"/>
          <w:szCs w:val="24"/>
        </w:rPr>
        <w:t>dı</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X</w:t>
      </w:r>
      <w:r w:rsidR="00441598">
        <w:rPr>
          <w:rFonts w:ascii="Times New Roman" w:hAnsi="Times New Roman"/>
          <w:sz w:val="24"/>
          <w:szCs w:val="24"/>
        </w:rPr>
        <w:t xml:space="preserve"> </w:t>
      </w:r>
      <w:r w:rsidRPr="00BC105A">
        <w:rPr>
          <w:rFonts w:ascii="Times New Roman" w:hAnsi="Times New Roman"/>
          <w:sz w:val="24"/>
          <w:szCs w:val="24"/>
        </w:rPr>
        <w:t>eksenindeki</w:t>
      </w:r>
      <w:r w:rsidR="00441598">
        <w:rPr>
          <w:rFonts w:ascii="Times New Roman" w:hAnsi="Times New Roman"/>
          <w:sz w:val="24"/>
          <w:szCs w:val="24"/>
        </w:rPr>
        <w:t xml:space="preserve"> </w:t>
      </w:r>
      <w:r w:rsidRPr="00BC105A">
        <w:rPr>
          <w:rFonts w:ascii="Times New Roman" w:hAnsi="Times New Roman"/>
          <w:sz w:val="24"/>
          <w:szCs w:val="24"/>
        </w:rPr>
        <w:t>hedef</w:t>
      </w:r>
      <w:r w:rsidR="00441598">
        <w:rPr>
          <w:rFonts w:ascii="Times New Roman" w:hAnsi="Times New Roman"/>
          <w:sz w:val="24"/>
          <w:szCs w:val="24"/>
        </w:rPr>
        <w:t xml:space="preserve"> </w:t>
      </w:r>
      <w:r w:rsidRPr="00BC105A">
        <w:rPr>
          <w:rFonts w:ascii="Times New Roman" w:hAnsi="Times New Roman"/>
          <w:sz w:val="24"/>
          <w:szCs w:val="24"/>
        </w:rPr>
        <w:t>antijen</w:t>
      </w:r>
      <w:r w:rsidR="00441598">
        <w:rPr>
          <w:rFonts w:ascii="Times New Roman" w:hAnsi="Times New Roman"/>
          <w:sz w:val="24"/>
          <w:szCs w:val="24"/>
        </w:rPr>
        <w:t xml:space="preserve"> </w:t>
      </w:r>
      <w:r w:rsidRPr="00BC105A">
        <w:rPr>
          <w:rFonts w:ascii="Times New Roman" w:hAnsi="Times New Roman"/>
          <w:sz w:val="24"/>
          <w:szCs w:val="24"/>
        </w:rPr>
        <w:t>konsantrasyonuna</w:t>
      </w:r>
      <w:r w:rsidR="00441598">
        <w:rPr>
          <w:rFonts w:ascii="Times New Roman" w:hAnsi="Times New Roman"/>
          <w:sz w:val="24"/>
          <w:szCs w:val="24"/>
        </w:rPr>
        <w:t xml:space="preserve"> </w:t>
      </w:r>
      <w:r w:rsidRPr="00BC105A">
        <w:rPr>
          <w:rFonts w:ascii="Times New Roman" w:hAnsi="Times New Roman"/>
          <w:sz w:val="24"/>
          <w:szCs w:val="24"/>
        </w:rPr>
        <w:t>karşı</w:t>
      </w:r>
      <w:r w:rsidR="00441598">
        <w:rPr>
          <w:rFonts w:ascii="Times New Roman" w:hAnsi="Times New Roman"/>
          <w:sz w:val="24"/>
          <w:szCs w:val="24"/>
        </w:rPr>
        <w:t xml:space="preserve"> </w:t>
      </w:r>
      <w:r w:rsidRPr="00BC105A">
        <w:rPr>
          <w:rFonts w:ascii="Times New Roman" w:hAnsi="Times New Roman"/>
          <w:sz w:val="24"/>
          <w:szCs w:val="24"/>
        </w:rPr>
        <w:t>Y</w:t>
      </w:r>
      <w:r w:rsidR="00441598">
        <w:rPr>
          <w:rFonts w:ascii="Times New Roman" w:hAnsi="Times New Roman"/>
          <w:sz w:val="24"/>
          <w:szCs w:val="24"/>
        </w:rPr>
        <w:t xml:space="preserve"> </w:t>
      </w:r>
      <w:r w:rsidRPr="00BC105A">
        <w:rPr>
          <w:rFonts w:ascii="Times New Roman" w:hAnsi="Times New Roman"/>
          <w:sz w:val="24"/>
          <w:szCs w:val="24"/>
        </w:rPr>
        <w:t>eksenindeki</w:t>
      </w:r>
      <w:r w:rsidR="00441598">
        <w:rPr>
          <w:rFonts w:ascii="Times New Roman" w:hAnsi="Times New Roman"/>
          <w:sz w:val="24"/>
          <w:szCs w:val="24"/>
        </w:rPr>
        <w:t xml:space="preserve"> </w:t>
      </w:r>
      <w:r w:rsidRPr="00BC105A">
        <w:rPr>
          <w:rFonts w:ascii="Times New Roman" w:hAnsi="Times New Roman"/>
          <w:sz w:val="24"/>
          <w:szCs w:val="24"/>
        </w:rPr>
        <w:t>her</w:t>
      </w:r>
      <w:r w:rsidR="00441598">
        <w:rPr>
          <w:rFonts w:ascii="Times New Roman" w:hAnsi="Times New Roman"/>
          <w:sz w:val="24"/>
          <w:szCs w:val="24"/>
        </w:rPr>
        <w:t xml:space="preserve"> </w:t>
      </w:r>
      <w:r w:rsidRPr="00BC105A">
        <w:rPr>
          <w:rFonts w:ascii="Times New Roman" w:hAnsi="Times New Roman"/>
          <w:sz w:val="24"/>
          <w:szCs w:val="24"/>
        </w:rPr>
        <w:t>standart</w:t>
      </w:r>
      <w:r w:rsidR="00441598">
        <w:rPr>
          <w:rFonts w:ascii="Times New Roman" w:hAnsi="Times New Roman"/>
          <w:sz w:val="24"/>
          <w:szCs w:val="24"/>
        </w:rPr>
        <w:t xml:space="preserve"> </w:t>
      </w:r>
      <w:r w:rsidRPr="00BC105A">
        <w:rPr>
          <w:rFonts w:ascii="Times New Roman" w:hAnsi="Times New Roman"/>
          <w:sz w:val="24"/>
          <w:szCs w:val="24"/>
        </w:rPr>
        <w:t>için</w:t>
      </w:r>
      <w:r w:rsidR="00441598">
        <w:rPr>
          <w:rFonts w:ascii="Times New Roman" w:hAnsi="Times New Roman"/>
          <w:sz w:val="24"/>
          <w:szCs w:val="24"/>
        </w:rPr>
        <w:t xml:space="preserve"> </w:t>
      </w:r>
      <w:r w:rsidRPr="00BC105A">
        <w:rPr>
          <w:rFonts w:ascii="Times New Roman" w:hAnsi="Times New Roman"/>
          <w:sz w:val="24"/>
          <w:szCs w:val="24"/>
        </w:rPr>
        <w:t>ortalama</w:t>
      </w:r>
      <w:r w:rsidR="00441598">
        <w:rPr>
          <w:rFonts w:ascii="Times New Roman" w:hAnsi="Times New Roman"/>
          <w:sz w:val="24"/>
          <w:szCs w:val="24"/>
        </w:rPr>
        <w:t xml:space="preserve"> </w:t>
      </w:r>
      <w:r w:rsidRPr="00BC105A">
        <w:rPr>
          <w:rFonts w:ascii="Times New Roman" w:hAnsi="Times New Roman"/>
          <w:sz w:val="24"/>
          <w:szCs w:val="24"/>
        </w:rPr>
        <w:t>absorbansı</w:t>
      </w:r>
      <w:r w:rsidR="00441598">
        <w:rPr>
          <w:rFonts w:ascii="Times New Roman" w:hAnsi="Times New Roman"/>
          <w:sz w:val="24"/>
          <w:szCs w:val="24"/>
        </w:rPr>
        <w:t xml:space="preserve"> </w:t>
      </w:r>
      <w:r w:rsidRPr="00BC105A">
        <w:rPr>
          <w:rFonts w:ascii="Times New Roman" w:hAnsi="Times New Roman"/>
          <w:sz w:val="24"/>
          <w:szCs w:val="24"/>
        </w:rPr>
        <w:t>çiz</w:t>
      </w:r>
      <w:r w:rsidR="0042308D" w:rsidRPr="00BC105A">
        <w:rPr>
          <w:rFonts w:ascii="Times New Roman" w:hAnsi="Times New Roman"/>
          <w:sz w:val="24"/>
          <w:szCs w:val="24"/>
        </w:rPr>
        <w:t>er</w:t>
      </w:r>
      <w:r w:rsidR="007D594B" w:rsidRPr="00BC105A">
        <w:rPr>
          <w:rFonts w:ascii="Times New Roman" w:hAnsi="Times New Roman"/>
          <w:sz w:val="24"/>
          <w:szCs w:val="24"/>
        </w:rPr>
        <w:t>ek</w:t>
      </w:r>
      <w:r w:rsidR="00441598">
        <w:rPr>
          <w:rFonts w:ascii="Times New Roman" w:hAnsi="Times New Roman"/>
          <w:sz w:val="24"/>
          <w:szCs w:val="24"/>
        </w:rPr>
        <w:t xml:space="preserve"> </w:t>
      </w:r>
      <w:r w:rsidR="007D594B" w:rsidRPr="00BC105A">
        <w:rPr>
          <w:rFonts w:ascii="Times New Roman" w:hAnsi="Times New Roman"/>
          <w:sz w:val="24"/>
          <w:szCs w:val="24"/>
        </w:rPr>
        <w:t>standart</w:t>
      </w:r>
      <w:r w:rsidR="00441598">
        <w:rPr>
          <w:rFonts w:ascii="Times New Roman" w:hAnsi="Times New Roman"/>
          <w:sz w:val="24"/>
          <w:szCs w:val="24"/>
        </w:rPr>
        <w:t xml:space="preserve"> </w:t>
      </w:r>
      <w:r w:rsidR="007D594B" w:rsidRPr="00BC105A">
        <w:rPr>
          <w:rFonts w:ascii="Times New Roman" w:hAnsi="Times New Roman"/>
          <w:sz w:val="24"/>
          <w:szCs w:val="24"/>
        </w:rPr>
        <w:t>bir</w:t>
      </w:r>
      <w:r w:rsidR="00441598">
        <w:rPr>
          <w:rFonts w:ascii="Times New Roman" w:hAnsi="Times New Roman"/>
          <w:sz w:val="24"/>
          <w:szCs w:val="24"/>
        </w:rPr>
        <w:t xml:space="preserve"> </w:t>
      </w:r>
      <w:r w:rsidR="007D594B" w:rsidRPr="00BC105A">
        <w:rPr>
          <w:rFonts w:ascii="Times New Roman" w:hAnsi="Times New Roman"/>
          <w:sz w:val="24"/>
          <w:szCs w:val="24"/>
        </w:rPr>
        <w:t>eğri</w:t>
      </w:r>
      <w:r w:rsidR="00441598">
        <w:rPr>
          <w:rFonts w:ascii="Times New Roman" w:hAnsi="Times New Roman"/>
          <w:sz w:val="24"/>
          <w:szCs w:val="24"/>
        </w:rPr>
        <w:t xml:space="preserve"> </w:t>
      </w:r>
      <w:r w:rsidR="007D594B" w:rsidRPr="00BC105A">
        <w:rPr>
          <w:rFonts w:ascii="Times New Roman" w:hAnsi="Times New Roman"/>
          <w:sz w:val="24"/>
          <w:szCs w:val="24"/>
        </w:rPr>
        <w:t>oluşturuldu</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grafikteki</w:t>
      </w:r>
      <w:r w:rsidR="00441598">
        <w:rPr>
          <w:rFonts w:ascii="Times New Roman" w:hAnsi="Times New Roman"/>
          <w:sz w:val="24"/>
          <w:szCs w:val="24"/>
        </w:rPr>
        <w:t xml:space="preserve"> </w:t>
      </w:r>
      <w:r w:rsidRPr="00BC105A">
        <w:rPr>
          <w:rFonts w:ascii="Times New Roman" w:hAnsi="Times New Roman"/>
          <w:sz w:val="24"/>
          <w:szCs w:val="24"/>
        </w:rPr>
        <w:t>n</w:t>
      </w:r>
      <w:r w:rsidR="007D594B" w:rsidRPr="00BC105A">
        <w:rPr>
          <w:rFonts w:ascii="Times New Roman" w:hAnsi="Times New Roman"/>
          <w:sz w:val="24"/>
          <w:szCs w:val="24"/>
        </w:rPr>
        <w:t>oktalardan</w:t>
      </w:r>
      <w:r w:rsidR="00441598">
        <w:rPr>
          <w:rFonts w:ascii="Times New Roman" w:hAnsi="Times New Roman"/>
          <w:sz w:val="24"/>
          <w:szCs w:val="24"/>
        </w:rPr>
        <w:t xml:space="preserve"> </w:t>
      </w:r>
      <w:r w:rsidR="007D594B" w:rsidRPr="00BC105A">
        <w:rPr>
          <w:rFonts w:ascii="Times New Roman" w:hAnsi="Times New Roman"/>
          <w:sz w:val="24"/>
          <w:szCs w:val="24"/>
        </w:rPr>
        <w:t>en</w:t>
      </w:r>
      <w:r w:rsidR="00441598">
        <w:rPr>
          <w:rFonts w:ascii="Times New Roman" w:hAnsi="Times New Roman"/>
          <w:sz w:val="24"/>
          <w:szCs w:val="24"/>
        </w:rPr>
        <w:t xml:space="preserve"> </w:t>
      </w:r>
      <w:r w:rsidR="007D594B" w:rsidRPr="00BC105A">
        <w:rPr>
          <w:rFonts w:ascii="Times New Roman" w:hAnsi="Times New Roman"/>
          <w:sz w:val="24"/>
          <w:szCs w:val="24"/>
        </w:rPr>
        <w:t>uygun</w:t>
      </w:r>
      <w:r w:rsidR="00441598">
        <w:rPr>
          <w:rFonts w:ascii="Times New Roman" w:hAnsi="Times New Roman"/>
          <w:sz w:val="24"/>
          <w:szCs w:val="24"/>
        </w:rPr>
        <w:t xml:space="preserve"> </w:t>
      </w:r>
      <w:r w:rsidR="007D594B" w:rsidRPr="00BC105A">
        <w:rPr>
          <w:rFonts w:ascii="Times New Roman" w:hAnsi="Times New Roman"/>
          <w:sz w:val="24"/>
          <w:szCs w:val="24"/>
        </w:rPr>
        <w:t>eğri</w:t>
      </w:r>
      <w:r w:rsidR="00441598">
        <w:rPr>
          <w:rFonts w:ascii="Times New Roman" w:hAnsi="Times New Roman"/>
          <w:sz w:val="24"/>
          <w:szCs w:val="24"/>
        </w:rPr>
        <w:t xml:space="preserve"> </w:t>
      </w:r>
      <w:r w:rsidR="007D594B" w:rsidRPr="00BC105A">
        <w:rPr>
          <w:rFonts w:ascii="Times New Roman" w:hAnsi="Times New Roman"/>
          <w:sz w:val="24"/>
          <w:szCs w:val="24"/>
        </w:rPr>
        <w:t>çizildi</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Veriler</w:t>
      </w:r>
      <w:r w:rsidR="00441598">
        <w:rPr>
          <w:rFonts w:ascii="Times New Roman" w:hAnsi="Times New Roman"/>
          <w:sz w:val="24"/>
          <w:szCs w:val="24"/>
        </w:rPr>
        <w:t xml:space="preserve"> </w:t>
      </w:r>
      <w:r w:rsidRPr="00BC105A">
        <w:rPr>
          <w:rFonts w:ascii="Times New Roman" w:hAnsi="Times New Roman"/>
          <w:sz w:val="24"/>
          <w:szCs w:val="24"/>
        </w:rPr>
        <w:t>Y</w:t>
      </w:r>
      <w:r w:rsidR="00441598">
        <w:rPr>
          <w:rFonts w:ascii="Times New Roman" w:hAnsi="Times New Roman"/>
          <w:sz w:val="24"/>
          <w:szCs w:val="24"/>
        </w:rPr>
        <w:t xml:space="preserve"> </w:t>
      </w:r>
      <w:r w:rsidRPr="00BC105A">
        <w:rPr>
          <w:rFonts w:ascii="Times New Roman" w:hAnsi="Times New Roman"/>
          <w:sz w:val="24"/>
          <w:szCs w:val="24"/>
        </w:rPr>
        <w:t>ekseni</w:t>
      </w:r>
      <w:r w:rsidR="00441598">
        <w:rPr>
          <w:rFonts w:ascii="Times New Roman" w:hAnsi="Times New Roman"/>
          <w:sz w:val="24"/>
          <w:szCs w:val="24"/>
        </w:rPr>
        <w:t xml:space="preserve"> </w:t>
      </w:r>
      <w:r w:rsidRPr="00BC105A">
        <w:rPr>
          <w:rFonts w:ascii="Times New Roman" w:hAnsi="Times New Roman"/>
          <w:sz w:val="24"/>
          <w:szCs w:val="24"/>
        </w:rPr>
        <w:t>üzerindeki</w:t>
      </w:r>
      <w:r w:rsidR="00441598">
        <w:rPr>
          <w:rFonts w:ascii="Times New Roman" w:hAnsi="Times New Roman"/>
          <w:sz w:val="24"/>
          <w:szCs w:val="24"/>
        </w:rPr>
        <w:t xml:space="preserve"> </w:t>
      </w:r>
      <w:r w:rsidRPr="00BC105A">
        <w:rPr>
          <w:rFonts w:ascii="Times New Roman" w:hAnsi="Times New Roman"/>
          <w:sz w:val="24"/>
          <w:szCs w:val="24"/>
        </w:rPr>
        <w:t>standartların</w:t>
      </w:r>
      <w:r w:rsidR="00441598">
        <w:rPr>
          <w:rFonts w:ascii="Times New Roman" w:hAnsi="Times New Roman"/>
          <w:sz w:val="24"/>
          <w:szCs w:val="24"/>
        </w:rPr>
        <w:t xml:space="preserve"> </w:t>
      </w:r>
      <w:r w:rsidRPr="00BC105A">
        <w:rPr>
          <w:rFonts w:ascii="Times New Roman" w:hAnsi="Times New Roman"/>
          <w:sz w:val="24"/>
          <w:szCs w:val="24"/>
        </w:rPr>
        <w:t>OD’sine</w:t>
      </w:r>
      <w:r w:rsidR="00441598">
        <w:rPr>
          <w:rFonts w:ascii="Times New Roman" w:hAnsi="Times New Roman"/>
          <w:sz w:val="24"/>
          <w:szCs w:val="24"/>
        </w:rPr>
        <w:t xml:space="preserve"> </w:t>
      </w:r>
      <w:r w:rsidRPr="00BC105A">
        <w:rPr>
          <w:rFonts w:ascii="Times New Roman" w:hAnsi="Times New Roman"/>
          <w:sz w:val="24"/>
          <w:szCs w:val="24"/>
        </w:rPr>
        <w:t>karşı</w:t>
      </w:r>
      <w:r w:rsidR="00441598">
        <w:rPr>
          <w:rFonts w:ascii="Times New Roman" w:hAnsi="Times New Roman"/>
          <w:sz w:val="24"/>
          <w:szCs w:val="24"/>
        </w:rPr>
        <w:t xml:space="preserve"> </w:t>
      </w:r>
      <w:r w:rsidRPr="00BC105A">
        <w:rPr>
          <w:rFonts w:ascii="Times New Roman" w:hAnsi="Times New Roman"/>
          <w:sz w:val="24"/>
          <w:szCs w:val="24"/>
        </w:rPr>
        <w:t>X</w:t>
      </w:r>
      <w:r w:rsidR="00441598">
        <w:rPr>
          <w:rFonts w:ascii="Times New Roman" w:hAnsi="Times New Roman"/>
          <w:sz w:val="24"/>
          <w:szCs w:val="24"/>
        </w:rPr>
        <w:t xml:space="preserve"> </w:t>
      </w:r>
      <w:r w:rsidRPr="00BC105A">
        <w:rPr>
          <w:rFonts w:ascii="Times New Roman" w:hAnsi="Times New Roman"/>
          <w:sz w:val="24"/>
          <w:szCs w:val="24"/>
        </w:rPr>
        <w:t>ekseni</w:t>
      </w:r>
      <w:r w:rsidR="00441598">
        <w:rPr>
          <w:rFonts w:ascii="Times New Roman" w:hAnsi="Times New Roman"/>
          <w:sz w:val="24"/>
          <w:szCs w:val="24"/>
        </w:rPr>
        <w:t xml:space="preserve"> </w:t>
      </w:r>
      <w:r w:rsidRPr="00BC105A">
        <w:rPr>
          <w:rFonts w:ascii="Times New Roman" w:hAnsi="Times New Roman"/>
          <w:sz w:val="24"/>
          <w:szCs w:val="24"/>
        </w:rPr>
        <w:t>üzerindeki</w:t>
      </w:r>
      <w:r w:rsidR="00441598">
        <w:rPr>
          <w:rFonts w:ascii="Times New Roman" w:hAnsi="Times New Roman"/>
          <w:sz w:val="24"/>
          <w:szCs w:val="24"/>
        </w:rPr>
        <w:t xml:space="preserve"> </w:t>
      </w:r>
      <w:r w:rsidRPr="00BC105A">
        <w:rPr>
          <w:rFonts w:ascii="Times New Roman" w:hAnsi="Times New Roman"/>
          <w:sz w:val="24"/>
          <w:szCs w:val="24"/>
        </w:rPr>
        <w:t>hedef</w:t>
      </w:r>
      <w:r w:rsidR="00441598">
        <w:rPr>
          <w:rFonts w:ascii="Times New Roman" w:hAnsi="Times New Roman"/>
          <w:sz w:val="24"/>
          <w:szCs w:val="24"/>
        </w:rPr>
        <w:t xml:space="preserve"> </w:t>
      </w:r>
      <w:r w:rsidRPr="00BC105A">
        <w:rPr>
          <w:rFonts w:ascii="Times New Roman" w:hAnsi="Times New Roman"/>
          <w:sz w:val="24"/>
          <w:szCs w:val="24"/>
        </w:rPr>
        <w:t>antijen</w:t>
      </w:r>
      <w:r w:rsidR="00441598">
        <w:rPr>
          <w:rFonts w:ascii="Times New Roman" w:hAnsi="Times New Roman"/>
          <w:sz w:val="24"/>
          <w:szCs w:val="24"/>
        </w:rPr>
        <w:t xml:space="preserve"> </w:t>
      </w:r>
      <w:r w:rsidRPr="00BC105A">
        <w:rPr>
          <w:rFonts w:ascii="Times New Roman" w:hAnsi="Times New Roman"/>
          <w:sz w:val="24"/>
          <w:szCs w:val="24"/>
        </w:rPr>
        <w:t>konsantrasyonunun</w:t>
      </w:r>
      <w:r w:rsidR="00441598">
        <w:rPr>
          <w:rFonts w:ascii="Times New Roman" w:hAnsi="Times New Roman"/>
          <w:sz w:val="24"/>
          <w:szCs w:val="24"/>
        </w:rPr>
        <w:t xml:space="preserve"> </w:t>
      </w:r>
      <w:r w:rsidRPr="00BC105A">
        <w:rPr>
          <w:rFonts w:ascii="Times New Roman" w:hAnsi="Times New Roman"/>
          <w:sz w:val="24"/>
          <w:szCs w:val="24"/>
        </w:rPr>
        <w:t>günlüğü</w:t>
      </w:r>
      <w:r w:rsidR="00441598">
        <w:rPr>
          <w:rFonts w:ascii="Times New Roman" w:hAnsi="Times New Roman"/>
          <w:sz w:val="24"/>
          <w:szCs w:val="24"/>
        </w:rPr>
        <w:t xml:space="preserve"> </w:t>
      </w:r>
      <w:r w:rsidRPr="00BC105A">
        <w:rPr>
          <w:rFonts w:ascii="Times New Roman" w:hAnsi="Times New Roman"/>
          <w:sz w:val="24"/>
          <w:szCs w:val="24"/>
        </w:rPr>
        <w:t>çizilerek</w:t>
      </w:r>
      <w:r w:rsidR="00441598">
        <w:rPr>
          <w:rFonts w:ascii="Times New Roman" w:hAnsi="Times New Roman"/>
          <w:sz w:val="24"/>
          <w:szCs w:val="24"/>
        </w:rPr>
        <w:t xml:space="preserve"> </w:t>
      </w:r>
      <w:r w:rsidRPr="00BC105A">
        <w:rPr>
          <w:rFonts w:ascii="Times New Roman" w:hAnsi="Times New Roman"/>
          <w:sz w:val="24"/>
          <w:szCs w:val="24"/>
        </w:rPr>
        <w:t>doğrusallaştırılabilir</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en</w:t>
      </w:r>
      <w:r w:rsidR="00441598">
        <w:rPr>
          <w:rFonts w:ascii="Times New Roman" w:hAnsi="Times New Roman"/>
          <w:sz w:val="24"/>
          <w:szCs w:val="24"/>
        </w:rPr>
        <w:t xml:space="preserve"> </w:t>
      </w:r>
      <w:r w:rsidRPr="00BC105A">
        <w:rPr>
          <w:rFonts w:ascii="Times New Roman" w:hAnsi="Times New Roman"/>
          <w:sz w:val="24"/>
          <w:szCs w:val="24"/>
        </w:rPr>
        <w:t>uygun</w:t>
      </w:r>
      <w:r w:rsidR="00441598">
        <w:rPr>
          <w:rFonts w:ascii="Times New Roman" w:hAnsi="Times New Roman"/>
          <w:sz w:val="24"/>
          <w:szCs w:val="24"/>
        </w:rPr>
        <w:t xml:space="preserve"> </w:t>
      </w:r>
      <w:r w:rsidRPr="00BC105A">
        <w:rPr>
          <w:rFonts w:ascii="Times New Roman" w:hAnsi="Times New Roman"/>
          <w:sz w:val="24"/>
          <w:szCs w:val="24"/>
        </w:rPr>
        <w:t>çizgi</w:t>
      </w:r>
      <w:r w:rsidR="00441598">
        <w:rPr>
          <w:rFonts w:ascii="Times New Roman" w:hAnsi="Times New Roman"/>
          <w:sz w:val="24"/>
          <w:szCs w:val="24"/>
        </w:rPr>
        <w:t xml:space="preserve"> </w:t>
      </w:r>
      <w:r w:rsidRPr="00BC105A">
        <w:rPr>
          <w:rFonts w:ascii="Times New Roman" w:hAnsi="Times New Roman"/>
          <w:sz w:val="24"/>
          <w:szCs w:val="24"/>
        </w:rPr>
        <w:t>regr</w:t>
      </w:r>
      <w:r w:rsidR="0042308D" w:rsidRPr="00BC105A">
        <w:rPr>
          <w:rFonts w:ascii="Times New Roman" w:hAnsi="Times New Roman"/>
          <w:sz w:val="24"/>
          <w:szCs w:val="24"/>
        </w:rPr>
        <w:t>esyon</w:t>
      </w:r>
      <w:r w:rsidR="00441598">
        <w:rPr>
          <w:rFonts w:ascii="Times New Roman" w:hAnsi="Times New Roman"/>
          <w:sz w:val="24"/>
          <w:szCs w:val="24"/>
        </w:rPr>
        <w:t xml:space="preserve"> </w:t>
      </w:r>
      <w:r w:rsidR="0042308D" w:rsidRPr="00BC105A">
        <w:rPr>
          <w:rFonts w:ascii="Times New Roman" w:hAnsi="Times New Roman"/>
          <w:sz w:val="24"/>
          <w:szCs w:val="24"/>
        </w:rPr>
        <w:t>analizi</w:t>
      </w:r>
      <w:r w:rsidR="00441598">
        <w:rPr>
          <w:rFonts w:ascii="Times New Roman" w:hAnsi="Times New Roman"/>
          <w:sz w:val="24"/>
          <w:szCs w:val="24"/>
        </w:rPr>
        <w:t xml:space="preserve"> </w:t>
      </w:r>
      <w:r w:rsidR="0042308D" w:rsidRPr="00BC105A">
        <w:rPr>
          <w:rFonts w:ascii="Times New Roman" w:hAnsi="Times New Roman"/>
          <w:sz w:val="24"/>
          <w:szCs w:val="24"/>
        </w:rPr>
        <w:t>ile</w:t>
      </w:r>
      <w:r w:rsidR="00441598">
        <w:rPr>
          <w:rFonts w:ascii="Times New Roman" w:hAnsi="Times New Roman"/>
          <w:sz w:val="24"/>
          <w:szCs w:val="24"/>
        </w:rPr>
        <w:t xml:space="preserve"> </w:t>
      </w:r>
      <w:r w:rsidR="0042308D" w:rsidRPr="00BC105A">
        <w:rPr>
          <w:rFonts w:ascii="Times New Roman" w:hAnsi="Times New Roman"/>
          <w:sz w:val="24"/>
          <w:szCs w:val="24"/>
        </w:rPr>
        <w:t>belirlenmektedir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Doğrus</w:t>
      </w:r>
      <w:r w:rsidR="003778C7" w:rsidRPr="00BC105A">
        <w:rPr>
          <w:rFonts w:ascii="Times New Roman" w:hAnsi="Times New Roman"/>
          <w:sz w:val="24"/>
          <w:szCs w:val="24"/>
        </w:rPr>
        <w:t>al</w:t>
      </w:r>
      <w:r w:rsidR="00441598">
        <w:rPr>
          <w:rFonts w:ascii="Times New Roman" w:hAnsi="Times New Roman"/>
          <w:sz w:val="24"/>
          <w:szCs w:val="24"/>
        </w:rPr>
        <w:t xml:space="preserve"> </w:t>
      </w:r>
      <w:r w:rsidR="003778C7" w:rsidRPr="00BC105A">
        <w:rPr>
          <w:rFonts w:ascii="Times New Roman" w:hAnsi="Times New Roman"/>
          <w:sz w:val="24"/>
          <w:szCs w:val="24"/>
        </w:rPr>
        <w:t>denklem</w:t>
      </w:r>
      <w:r w:rsidR="00441598">
        <w:rPr>
          <w:rFonts w:ascii="Times New Roman" w:hAnsi="Times New Roman"/>
          <w:sz w:val="24"/>
          <w:szCs w:val="24"/>
        </w:rPr>
        <w:t xml:space="preserve"> </w:t>
      </w:r>
      <w:r w:rsidR="003778C7" w:rsidRPr="00BC105A">
        <w:rPr>
          <w:rFonts w:ascii="Times New Roman" w:hAnsi="Times New Roman"/>
          <w:sz w:val="24"/>
          <w:szCs w:val="24"/>
        </w:rPr>
        <w:t>(</w:t>
      </w:r>
      <w:r w:rsidRPr="00BC105A">
        <w:rPr>
          <w:rFonts w:ascii="Times New Roman" w:hAnsi="Times New Roman"/>
          <w:sz w:val="24"/>
          <w:szCs w:val="24"/>
        </w:rPr>
        <w:t>X=Y</w:t>
      </w:r>
      <w:r w:rsidR="00441598">
        <w:rPr>
          <w:rFonts w:ascii="Times New Roman" w:hAnsi="Times New Roman"/>
          <w:sz w:val="24"/>
          <w:szCs w:val="24"/>
        </w:rPr>
        <w:t xml:space="preserve"> </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kalibrasyon</w:t>
      </w:r>
      <w:r w:rsidR="00441598">
        <w:rPr>
          <w:rFonts w:ascii="Times New Roman" w:hAnsi="Times New Roman"/>
          <w:sz w:val="24"/>
          <w:szCs w:val="24"/>
        </w:rPr>
        <w:t xml:space="preserve"> </w:t>
      </w:r>
      <w:r w:rsidRPr="00BC105A">
        <w:rPr>
          <w:rFonts w:ascii="Times New Roman" w:hAnsi="Times New Roman"/>
          <w:sz w:val="24"/>
          <w:szCs w:val="24"/>
        </w:rPr>
        <w:t>değeri)</w:t>
      </w:r>
      <w:r w:rsidR="00441598">
        <w:rPr>
          <w:rFonts w:ascii="Times New Roman" w:hAnsi="Times New Roman"/>
          <w:sz w:val="24"/>
          <w:szCs w:val="24"/>
        </w:rPr>
        <w:t xml:space="preserve"> </w:t>
      </w:r>
      <w:r w:rsidRPr="00BC105A">
        <w:rPr>
          <w:rFonts w:ascii="Times New Roman" w:hAnsi="Times New Roman"/>
          <w:sz w:val="24"/>
          <w:szCs w:val="24"/>
        </w:rPr>
        <w:t>standart</w:t>
      </w:r>
      <w:r w:rsidR="00441598">
        <w:rPr>
          <w:rFonts w:ascii="Times New Roman" w:hAnsi="Times New Roman"/>
          <w:sz w:val="24"/>
          <w:szCs w:val="24"/>
        </w:rPr>
        <w:t xml:space="preserve"> </w:t>
      </w:r>
      <w:r w:rsidRPr="00BC105A">
        <w:rPr>
          <w:rFonts w:ascii="Times New Roman" w:hAnsi="Times New Roman"/>
          <w:sz w:val="24"/>
          <w:szCs w:val="24"/>
        </w:rPr>
        <w:t>eğri</w:t>
      </w:r>
      <w:r w:rsidR="00441598">
        <w:rPr>
          <w:rFonts w:ascii="Times New Roman" w:hAnsi="Times New Roman"/>
          <w:sz w:val="24"/>
          <w:szCs w:val="24"/>
        </w:rPr>
        <w:t xml:space="preserve"> </w:t>
      </w:r>
      <w:r w:rsidRPr="00BC105A">
        <w:rPr>
          <w:rFonts w:ascii="Times New Roman" w:hAnsi="Times New Roman"/>
          <w:sz w:val="24"/>
          <w:szCs w:val="24"/>
        </w:rPr>
        <w:t>hesaplamasında</w:t>
      </w:r>
      <w:r w:rsidR="00441598">
        <w:rPr>
          <w:rFonts w:ascii="Times New Roman" w:hAnsi="Times New Roman"/>
          <w:sz w:val="24"/>
          <w:szCs w:val="24"/>
        </w:rPr>
        <w:t xml:space="preserve"> </w:t>
      </w:r>
      <w:r w:rsidRPr="00BC105A">
        <w:rPr>
          <w:rFonts w:ascii="Times New Roman" w:hAnsi="Times New Roman"/>
          <w:sz w:val="24"/>
          <w:szCs w:val="24"/>
        </w:rPr>
        <w:t>X’in</w:t>
      </w:r>
      <w:r w:rsidR="00441598">
        <w:rPr>
          <w:rFonts w:ascii="Times New Roman" w:hAnsi="Times New Roman"/>
          <w:sz w:val="24"/>
          <w:szCs w:val="24"/>
        </w:rPr>
        <w:t xml:space="preserve"> </w:t>
      </w:r>
      <w:r w:rsidRPr="00BC105A">
        <w:rPr>
          <w:rFonts w:ascii="Times New Roman" w:hAnsi="Times New Roman"/>
          <w:sz w:val="24"/>
          <w:szCs w:val="24"/>
        </w:rPr>
        <w:t>standart</w:t>
      </w:r>
      <w:r w:rsidR="00441598">
        <w:rPr>
          <w:rFonts w:ascii="Times New Roman" w:hAnsi="Times New Roman"/>
          <w:sz w:val="24"/>
          <w:szCs w:val="24"/>
        </w:rPr>
        <w:t xml:space="preserve"> </w:t>
      </w:r>
      <w:r w:rsidRPr="00BC105A">
        <w:rPr>
          <w:rFonts w:ascii="Times New Roman" w:hAnsi="Times New Roman"/>
          <w:sz w:val="24"/>
          <w:szCs w:val="24"/>
        </w:rPr>
        <w:t>konsantrasyonunun</w:t>
      </w:r>
      <w:r w:rsidR="00441598">
        <w:rPr>
          <w:rFonts w:ascii="Times New Roman" w:hAnsi="Times New Roman"/>
          <w:sz w:val="24"/>
          <w:szCs w:val="24"/>
        </w:rPr>
        <w:t xml:space="preserve"> </w:t>
      </w:r>
      <w:r w:rsidRPr="00BC105A">
        <w:rPr>
          <w:rFonts w:ascii="Times New Roman" w:hAnsi="Times New Roman"/>
          <w:sz w:val="24"/>
          <w:szCs w:val="24"/>
        </w:rPr>
        <w:t>kaydı</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Y’nin</w:t>
      </w:r>
      <w:r w:rsidR="00441598">
        <w:rPr>
          <w:rFonts w:ascii="Times New Roman" w:hAnsi="Times New Roman"/>
          <w:sz w:val="24"/>
          <w:szCs w:val="24"/>
        </w:rPr>
        <w:t xml:space="preserve"> </w:t>
      </w:r>
      <w:r w:rsidRPr="00BC105A">
        <w:rPr>
          <w:rFonts w:ascii="Times New Roman" w:hAnsi="Times New Roman"/>
          <w:sz w:val="24"/>
          <w:szCs w:val="24"/>
        </w:rPr>
        <w:t>sta</w:t>
      </w:r>
      <w:r w:rsidR="0042308D" w:rsidRPr="00BC105A">
        <w:rPr>
          <w:rFonts w:ascii="Times New Roman" w:hAnsi="Times New Roman"/>
          <w:sz w:val="24"/>
          <w:szCs w:val="24"/>
        </w:rPr>
        <w:t>ndart</w:t>
      </w:r>
      <w:r w:rsidR="00441598">
        <w:rPr>
          <w:rFonts w:ascii="Times New Roman" w:hAnsi="Times New Roman"/>
          <w:sz w:val="24"/>
          <w:szCs w:val="24"/>
        </w:rPr>
        <w:t xml:space="preserve"> </w:t>
      </w:r>
      <w:r w:rsidR="0042308D" w:rsidRPr="00BC105A">
        <w:rPr>
          <w:rFonts w:ascii="Times New Roman" w:hAnsi="Times New Roman"/>
          <w:sz w:val="24"/>
          <w:szCs w:val="24"/>
        </w:rPr>
        <w:t>değerinin</w:t>
      </w:r>
      <w:r w:rsidR="00441598">
        <w:rPr>
          <w:rFonts w:ascii="Times New Roman" w:hAnsi="Times New Roman"/>
          <w:sz w:val="24"/>
          <w:szCs w:val="24"/>
        </w:rPr>
        <w:t xml:space="preserve"> </w:t>
      </w:r>
      <w:r w:rsidR="0042308D" w:rsidRPr="00BC105A">
        <w:rPr>
          <w:rFonts w:ascii="Times New Roman" w:hAnsi="Times New Roman"/>
          <w:sz w:val="24"/>
          <w:szCs w:val="24"/>
        </w:rPr>
        <w:t>OD’si</w:t>
      </w:r>
      <w:r w:rsidR="00441598">
        <w:rPr>
          <w:rFonts w:ascii="Times New Roman" w:hAnsi="Times New Roman"/>
          <w:sz w:val="24"/>
          <w:szCs w:val="24"/>
        </w:rPr>
        <w:t xml:space="preserve"> </w:t>
      </w:r>
      <w:r w:rsidR="0042308D" w:rsidRPr="00BC105A">
        <w:rPr>
          <w:rFonts w:ascii="Times New Roman" w:hAnsi="Times New Roman"/>
          <w:sz w:val="24"/>
          <w:szCs w:val="24"/>
        </w:rPr>
        <w:t>kullanılmaktadır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Eğer</w:t>
      </w:r>
      <w:r w:rsidR="00441598">
        <w:rPr>
          <w:rFonts w:ascii="Times New Roman" w:hAnsi="Times New Roman"/>
          <w:sz w:val="24"/>
          <w:szCs w:val="24"/>
        </w:rPr>
        <w:t xml:space="preserve"> </w:t>
      </w:r>
      <w:r w:rsidRPr="00BC105A">
        <w:rPr>
          <w:rFonts w:ascii="Times New Roman" w:hAnsi="Times New Roman"/>
          <w:sz w:val="24"/>
          <w:szCs w:val="24"/>
        </w:rPr>
        <w:t>örnekler</w:t>
      </w:r>
      <w:r w:rsidR="00441598">
        <w:rPr>
          <w:rFonts w:ascii="Times New Roman" w:hAnsi="Times New Roman"/>
          <w:sz w:val="24"/>
          <w:szCs w:val="24"/>
        </w:rPr>
        <w:t xml:space="preserve"> </w:t>
      </w:r>
      <w:r w:rsidRPr="00BC105A">
        <w:rPr>
          <w:rFonts w:ascii="Times New Roman" w:hAnsi="Times New Roman"/>
          <w:sz w:val="24"/>
          <w:szCs w:val="24"/>
        </w:rPr>
        <w:t>seyreltilmişse</w:t>
      </w:r>
      <w:r w:rsidR="00441598">
        <w:rPr>
          <w:rFonts w:ascii="Times New Roman" w:hAnsi="Times New Roman"/>
          <w:sz w:val="24"/>
          <w:szCs w:val="24"/>
        </w:rPr>
        <w:t xml:space="preserve"> </w:t>
      </w:r>
      <w:r w:rsidR="0042308D" w:rsidRPr="00BC105A">
        <w:rPr>
          <w:rFonts w:ascii="Times New Roman" w:hAnsi="Times New Roman"/>
          <w:sz w:val="24"/>
          <w:szCs w:val="24"/>
        </w:rPr>
        <w:t>(2</w:t>
      </w:r>
      <w:r w:rsidR="00441598">
        <w:rPr>
          <w:rFonts w:ascii="Times New Roman" w:hAnsi="Times New Roman"/>
          <w:sz w:val="24"/>
          <w:szCs w:val="24"/>
        </w:rPr>
        <w:t xml:space="preserve"> </w:t>
      </w:r>
      <w:r w:rsidR="0042308D" w:rsidRPr="00BC105A">
        <w:rPr>
          <w:rFonts w:ascii="Times New Roman" w:hAnsi="Times New Roman"/>
          <w:sz w:val="24"/>
          <w:szCs w:val="24"/>
        </w:rPr>
        <w:t>ya</w:t>
      </w:r>
      <w:r w:rsidR="00441598">
        <w:rPr>
          <w:rFonts w:ascii="Times New Roman" w:hAnsi="Times New Roman"/>
          <w:sz w:val="24"/>
          <w:szCs w:val="24"/>
        </w:rPr>
        <w:t xml:space="preserve"> </w:t>
      </w:r>
      <w:r w:rsidR="0042308D" w:rsidRPr="00BC105A">
        <w:rPr>
          <w:rFonts w:ascii="Times New Roman" w:hAnsi="Times New Roman"/>
          <w:sz w:val="24"/>
          <w:szCs w:val="24"/>
        </w:rPr>
        <w:t>da</w:t>
      </w:r>
      <w:r w:rsidR="00441598">
        <w:rPr>
          <w:rFonts w:ascii="Times New Roman" w:hAnsi="Times New Roman"/>
          <w:sz w:val="24"/>
          <w:szCs w:val="24"/>
        </w:rPr>
        <w:t xml:space="preserve"> </w:t>
      </w:r>
      <w:r w:rsidRPr="00BC105A">
        <w:rPr>
          <w:rFonts w:ascii="Times New Roman" w:hAnsi="Times New Roman"/>
          <w:sz w:val="24"/>
          <w:szCs w:val="24"/>
        </w:rPr>
        <w:t>5</w:t>
      </w:r>
      <w:r w:rsidR="00441598">
        <w:rPr>
          <w:rFonts w:ascii="Times New Roman" w:hAnsi="Times New Roman"/>
          <w:sz w:val="24"/>
          <w:szCs w:val="24"/>
        </w:rPr>
        <w:t xml:space="preserve"> </w:t>
      </w:r>
      <w:r w:rsidRPr="00BC105A">
        <w:rPr>
          <w:rFonts w:ascii="Times New Roman" w:hAnsi="Times New Roman"/>
          <w:sz w:val="24"/>
          <w:szCs w:val="24"/>
        </w:rPr>
        <w:t>kez</w:t>
      </w:r>
      <w:r w:rsidR="00441598">
        <w:rPr>
          <w:rFonts w:ascii="Times New Roman" w:hAnsi="Times New Roman"/>
          <w:sz w:val="24"/>
          <w:szCs w:val="24"/>
        </w:rPr>
        <w:t xml:space="preserve"> </w:t>
      </w:r>
      <w:r w:rsidRPr="00BC105A">
        <w:rPr>
          <w:rFonts w:ascii="Times New Roman" w:hAnsi="Times New Roman"/>
          <w:sz w:val="24"/>
          <w:szCs w:val="24"/>
        </w:rPr>
        <w:t>önerilir)</w:t>
      </w:r>
      <w:r w:rsidR="00441598">
        <w:rPr>
          <w:rFonts w:ascii="Times New Roman" w:hAnsi="Times New Roman"/>
          <w:sz w:val="24"/>
          <w:szCs w:val="24"/>
        </w:rPr>
        <w:t xml:space="preserve"> </w:t>
      </w:r>
      <w:r w:rsidRPr="00BC105A">
        <w:rPr>
          <w:rFonts w:ascii="Times New Roman" w:hAnsi="Times New Roman"/>
          <w:sz w:val="24"/>
          <w:szCs w:val="24"/>
        </w:rPr>
        <w:t>standart</w:t>
      </w:r>
      <w:r w:rsidR="00441598">
        <w:rPr>
          <w:rFonts w:ascii="Times New Roman" w:hAnsi="Times New Roman"/>
          <w:sz w:val="24"/>
          <w:szCs w:val="24"/>
        </w:rPr>
        <w:t xml:space="preserve"> </w:t>
      </w:r>
      <w:r w:rsidRPr="00BC105A">
        <w:rPr>
          <w:rFonts w:ascii="Times New Roman" w:hAnsi="Times New Roman"/>
          <w:sz w:val="24"/>
          <w:szCs w:val="24"/>
        </w:rPr>
        <w:t>eğriden</w:t>
      </w:r>
      <w:r w:rsidR="00441598">
        <w:rPr>
          <w:rFonts w:ascii="Times New Roman" w:hAnsi="Times New Roman"/>
          <w:sz w:val="24"/>
          <w:szCs w:val="24"/>
        </w:rPr>
        <w:t xml:space="preserve"> </w:t>
      </w:r>
      <w:r w:rsidRPr="00BC105A">
        <w:rPr>
          <w:rFonts w:ascii="Times New Roman" w:hAnsi="Times New Roman"/>
          <w:sz w:val="24"/>
          <w:szCs w:val="24"/>
        </w:rPr>
        <w:t>okunan</w:t>
      </w:r>
      <w:r w:rsidR="00441598">
        <w:rPr>
          <w:rFonts w:ascii="Times New Roman" w:hAnsi="Times New Roman"/>
          <w:sz w:val="24"/>
          <w:szCs w:val="24"/>
        </w:rPr>
        <w:t xml:space="preserve"> </w:t>
      </w:r>
      <w:r w:rsidRPr="00BC105A">
        <w:rPr>
          <w:rFonts w:ascii="Times New Roman" w:hAnsi="Times New Roman"/>
          <w:sz w:val="24"/>
          <w:szCs w:val="24"/>
        </w:rPr>
        <w:t>seyreltme</w:t>
      </w:r>
      <w:r w:rsidR="00441598">
        <w:rPr>
          <w:rFonts w:ascii="Times New Roman" w:hAnsi="Times New Roman"/>
          <w:sz w:val="24"/>
          <w:szCs w:val="24"/>
        </w:rPr>
        <w:t xml:space="preserve"> </w:t>
      </w:r>
      <w:r w:rsidRPr="00BC105A">
        <w:rPr>
          <w:rFonts w:ascii="Times New Roman" w:hAnsi="Times New Roman"/>
          <w:sz w:val="24"/>
          <w:szCs w:val="24"/>
        </w:rPr>
        <w:t>faktörü</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çarpılmalıdır.</w:t>
      </w:r>
    </w:p>
    <w:p w:rsidR="006B773F" w:rsidRDefault="006B773F" w:rsidP="006B773F">
      <w:pPr>
        <w:pStyle w:val="ResimYazs"/>
        <w:widowControl w:val="0"/>
        <w:spacing w:after="120" w:line="360" w:lineRule="auto"/>
        <w:jc w:val="both"/>
        <w:rPr>
          <w:rFonts w:ascii="Times New Roman" w:hAnsi="Times New Roman"/>
          <w:bCs w:val="0"/>
          <w:color w:val="auto"/>
          <w:sz w:val="24"/>
          <w:szCs w:val="24"/>
        </w:rPr>
      </w:pPr>
      <w:bookmarkStart w:id="44" w:name="_Toc97641733"/>
    </w:p>
    <w:p w:rsidR="0042308D" w:rsidRPr="00BC105A" w:rsidRDefault="0042308D" w:rsidP="006B773F">
      <w:pPr>
        <w:pStyle w:val="ResimYazs"/>
        <w:widowControl w:val="0"/>
        <w:spacing w:after="120" w:line="360" w:lineRule="auto"/>
        <w:jc w:val="both"/>
        <w:rPr>
          <w:rFonts w:ascii="Times New Roman" w:hAnsi="Times New Roman"/>
          <w:b w:val="0"/>
          <w:bCs w:val="0"/>
          <w:color w:val="auto"/>
          <w:sz w:val="24"/>
          <w:szCs w:val="24"/>
        </w:rPr>
      </w:pPr>
      <w:r w:rsidRPr="00BC105A">
        <w:rPr>
          <w:rFonts w:ascii="Times New Roman" w:hAnsi="Times New Roman"/>
          <w:bCs w:val="0"/>
          <w:color w:val="auto"/>
          <w:sz w:val="24"/>
          <w:szCs w:val="24"/>
        </w:rPr>
        <w:t>Tablo</w:t>
      </w:r>
      <w:r w:rsidR="00441598">
        <w:rPr>
          <w:rFonts w:ascii="Times New Roman" w:hAnsi="Times New Roman"/>
          <w:bCs w:val="0"/>
          <w:color w:val="auto"/>
          <w:sz w:val="24"/>
          <w:szCs w:val="24"/>
        </w:rPr>
        <w:t xml:space="preserve"> </w:t>
      </w:r>
      <w:r w:rsidR="007B1ED7" w:rsidRPr="00BC105A">
        <w:rPr>
          <w:rFonts w:ascii="Times New Roman" w:hAnsi="Times New Roman"/>
          <w:bCs w:val="0"/>
          <w:noProof/>
          <w:color w:val="auto"/>
          <w:sz w:val="24"/>
          <w:szCs w:val="24"/>
        </w:rPr>
        <w:t>3</w:t>
      </w:r>
      <w:r w:rsidRPr="00BC105A">
        <w:rPr>
          <w:rFonts w:ascii="Times New Roman" w:hAnsi="Times New Roman"/>
          <w:bCs w:val="0"/>
          <w:color w:val="auto"/>
          <w:sz w:val="24"/>
          <w:szCs w:val="24"/>
        </w:rPr>
        <w:t>.</w:t>
      </w:r>
      <w:r w:rsidR="00441598">
        <w:rPr>
          <w:rFonts w:ascii="Times New Roman" w:hAnsi="Times New Roman"/>
          <w:b w:val="0"/>
          <w:bCs w:val="0"/>
          <w:color w:val="auto"/>
          <w:sz w:val="24"/>
          <w:szCs w:val="24"/>
        </w:rPr>
        <w:t xml:space="preserve"> </w:t>
      </w:r>
      <w:r w:rsidRPr="00BC105A">
        <w:rPr>
          <w:rFonts w:ascii="Times New Roman" w:hAnsi="Times New Roman"/>
          <w:b w:val="0"/>
          <w:bCs w:val="0"/>
          <w:color w:val="auto"/>
          <w:sz w:val="24"/>
          <w:szCs w:val="24"/>
        </w:rPr>
        <w:t>Seyreltme</w:t>
      </w:r>
      <w:r w:rsidR="00441598">
        <w:rPr>
          <w:rFonts w:ascii="Times New Roman" w:hAnsi="Times New Roman"/>
          <w:b w:val="0"/>
          <w:bCs w:val="0"/>
          <w:color w:val="auto"/>
          <w:sz w:val="24"/>
          <w:szCs w:val="24"/>
        </w:rPr>
        <w:t xml:space="preserve"> </w:t>
      </w:r>
      <w:r w:rsidRPr="00BC105A">
        <w:rPr>
          <w:rFonts w:ascii="Times New Roman" w:hAnsi="Times New Roman"/>
          <w:b w:val="0"/>
          <w:bCs w:val="0"/>
          <w:color w:val="auto"/>
          <w:sz w:val="24"/>
          <w:szCs w:val="24"/>
        </w:rPr>
        <w:t>Sonuç</w:t>
      </w:r>
      <w:r w:rsidR="00441598">
        <w:rPr>
          <w:rFonts w:ascii="Times New Roman" w:hAnsi="Times New Roman"/>
          <w:b w:val="0"/>
          <w:bCs w:val="0"/>
          <w:color w:val="auto"/>
          <w:sz w:val="24"/>
          <w:szCs w:val="24"/>
        </w:rPr>
        <w:t xml:space="preserve"> </w:t>
      </w:r>
      <w:r w:rsidRPr="00BC105A">
        <w:rPr>
          <w:rFonts w:ascii="Times New Roman" w:hAnsi="Times New Roman"/>
          <w:b w:val="0"/>
          <w:bCs w:val="0"/>
          <w:color w:val="auto"/>
          <w:sz w:val="24"/>
          <w:szCs w:val="24"/>
        </w:rPr>
        <w:t>Tablosu</w:t>
      </w:r>
      <w:r w:rsidR="00441598">
        <w:rPr>
          <w:rFonts w:ascii="Times New Roman" w:hAnsi="Times New Roman"/>
          <w:b w:val="0"/>
          <w:bCs w:val="0"/>
          <w:color w:val="auto"/>
          <w:sz w:val="24"/>
          <w:szCs w:val="24"/>
        </w:rPr>
        <w:t xml:space="preserve"> </w:t>
      </w:r>
      <w:r w:rsidRPr="00BC105A">
        <w:rPr>
          <w:rFonts w:ascii="Times New Roman" w:hAnsi="Times New Roman"/>
          <w:b w:val="0"/>
          <w:bCs w:val="0"/>
          <w:color w:val="auto"/>
          <w:sz w:val="24"/>
          <w:szCs w:val="24"/>
        </w:rPr>
        <w:t>Örneği</w:t>
      </w:r>
      <w:bookmarkEnd w:id="44"/>
    </w:p>
    <w:tbl>
      <w:tblPr>
        <w:tblStyle w:val="TabloKlavuzu"/>
        <w:tblW w:w="8345" w:type="dxa"/>
        <w:jc w:val="center"/>
        <w:tblLook w:val="04A0" w:firstRow="1" w:lastRow="0" w:firstColumn="1" w:lastColumn="0" w:noHBand="0" w:noVBand="1"/>
      </w:tblPr>
      <w:tblGrid>
        <w:gridCol w:w="2157"/>
        <w:gridCol w:w="992"/>
        <w:gridCol w:w="866"/>
        <w:gridCol w:w="866"/>
        <w:gridCol w:w="866"/>
        <w:gridCol w:w="866"/>
        <w:gridCol w:w="866"/>
        <w:gridCol w:w="866"/>
      </w:tblGrid>
      <w:tr w:rsidR="00627A5E" w:rsidRPr="006B773F" w:rsidTr="006B773F">
        <w:trPr>
          <w:trHeight w:val="340"/>
          <w:jc w:val="center"/>
        </w:trPr>
        <w:tc>
          <w:tcPr>
            <w:tcW w:w="2157" w:type="dxa"/>
            <w:vAlign w:val="center"/>
          </w:tcPr>
          <w:p w:rsidR="00627A5E" w:rsidRPr="006B773F" w:rsidRDefault="00627A5E" w:rsidP="006B773F">
            <w:pPr>
              <w:widowControl w:val="0"/>
              <w:spacing w:line="240" w:lineRule="atLeast"/>
              <w:rPr>
                <w:rFonts w:ascii="Times New Roman" w:hAnsi="Times New Roman"/>
                <w:sz w:val="20"/>
                <w:szCs w:val="24"/>
              </w:rPr>
            </w:pPr>
            <w:r w:rsidRPr="006B773F">
              <w:rPr>
                <w:rFonts w:ascii="Times New Roman" w:hAnsi="Times New Roman"/>
                <w:sz w:val="20"/>
                <w:szCs w:val="24"/>
              </w:rPr>
              <w:t>Konsantrasyon</w:t>
            </w:r>
          </w:p>
        </w:tc>
        <w:tc>
          <w:tcPr>
            <w:tcW w:w="0" w:type="auto"/>
            <w:vAlign w:val="center"/>
          </w:tcPr>
          <w:p w:rsidR="00627A5E" w:rsidRPr="006B773F" w:rsidRDefault="00627A5E" w:rsidP="006B773F">
            <w:pPr>
              <w:widowControl w:val="0"/>
              <w:spacing w:line="240" w:lineRule="atLeast"/>
              <w:rPr>
                <w:rFonts w:ascii="Times New Roman" w:hAnsi="Times New Roman"/>
                <w:sz w:val="20"/>
                <w:szCs w:val="24"/>
              </w:rPr>
            </w:pPr>
            <w:r w:rsidRPr="006B773F">
              <w:rPr>
                <w:rFonts w:ascii="Times New Roman" w:hAnsi="Times New Roman"/>
                <w:sz w:val="20"/>
                <w:szCs w:val="24"/>
              </w:rPr>
              <w:t>Kör</w:t>
            </w:r>
          </w:p>
        </w:tc>
        <w:tc>
          <w:tcPr>
            <w:tcW w:w="0" w:type="auto"/>
            <w:vAlign w:val="center"/>
          </w:tcPr>
          <w:p w:rsidR="00627A5E" w:rsidRPr="006B773F" w:rsidRDefault="00627A5E" w:rsidP="006B773F">
            <w:pPr>
              <w:widowControl w:val="0"/>
              <w:spacing w:line="240" w:lineRule="atLeast"/>
              <w:rPr>
                <w:rFonts w:ascii="Times New Roman" w:hAnsi="Times New Roman"/>
                <w:sz w:val="20"/>
                <w:szCs w:val="24"/>
              </w:rPr>
            </w:pPr>
            <w:r w:rsidRPr="006B773F">
              <w:rPr>
                <w:rFonts w:ascii="Times New Roman" w:hAnsi="Times New Roman"/>
                <w:sz w:val="20"/>
                <w:szCs w:val="24"/>
              </w:rPr>
              <w:t>S5</w:t>
            </w:r>
          </w:p>
        </w:tc>
        <w:tc>
          <w:tcPr>
            <w:tcW w:w="0" w:type="auto"/>
            <w:vAlign w:val="center"/>
          </w:tcPr>
          <w:p w:rsidR="00627A5E" w:rsidRPr="006B773F" w:rsidRDefault="00627A5E" w:rsidP="006B773F">
            <w:pPr>
              <w:widowControl w:val="0"/>
              <w:spacing w:line="240" w:lineRule="atLeast"/>
              <w:rPr>
                <w:rFonts w:ascii="Times New Roman" w:hAnsi="Times New Roman"/>
                <w:sz w:val="20"/>
                <w:szCs w:val="24"/>
              </w:rPr>
            </w:pPr>
            <w:r w:rsidRPr="006B773F">
              <w:rPr>
                <w:rFonts w:ascii="Times New Roman" w:hAnsi="Times New Roman"/>
                <w:sz w:val="20"/>
                <w:szCs w:val="24"/>
              </w:rPr>
              <w:t>S4</w:t>
            </w:r>
          </w:p>
        </w:tc>
        <w:tc>
          <w:tcPr>
            <w:tcW w:w="0" w:type="auto"/>
            <w:vAlign w:val="center"/>
          </w:tcPr>
          <w:p w:rsidR="00627A5E" w:rsidRPr="006B773F" w:rsidRDefault="00627A5E" w:rsidP="006B773F">
            <w:pPr>
              <w:widowControl w:val="0"/>
              <w:spacing w:line="240" w:lineRule="atLeast"/>
              <w:rPr>
                <w:rFonts w:ascii="Times New Roman" w:hAnsi="Times New Roman"/>
                <w:sz w:val="20"/>
                <w:szCs w:val="24"/>
              </w:rPr>
            </w:pPr>
            <w:r w:rsidRPr="006B773F">
              <w:rPr>
                <w:rFonts w:ascii="Times New Roman" w:hAnsi="Times New Roman"/>
                <w:sz w:val="20"/>
                <w:szCs w:val="24"/>
              </w:rPr>
              <w:t>S3</w:t>
            </w:r>
          </w:p>
        </w:tc>
        <w:tc>
          <w:tcPr>
            <w:tcW w:w="0" w:type="auto"/>
            <w:vAlign w:val="center"/>
          </w:tcPr>
          <w:p w:rsidR="00627A5E" w:rsidRPr="006B773F" w:rsidRDefault="00627A5E" w:rsidP="006B773F">
            <w:pPr>
              <w:widowControl w:val="0"/>
              <w:spacing w:line="240" w:lineRule="atLeast"/>
              <w:rPr>
                <w:rFonts w:ascii="Times New Roman" w:hAnsi="Times New Roman"/>
                <w:sz w:val="20"/>
                <w:szCs w:val="24"/>
              </w:rPr>
            </w:pPr>
            <w:r w:rsidRPr="006B773F">
              <w:rPr>
                <w:rFonts w:ascii="Times New Roman" w:hAnsi="Times New Roman"/>
                <w:sz w:val="20"/>
                <w:szCs w:val="24"/>
              </w:rPr>
              <w:t>S2</w:t>
            </w:r>
          </w:p>
        </w:tc>
        <w:tc>
          <w:tcPr>
            <w:tcW w:w="0" w:type="auto"/>
            <w:vAlign w:val="center"/>
          </w:tcPr>
          <w:p w:rsidR="00627A5E" w:rsidRPr="006B773F" w:rsidRDefault="00627A5E" w:rsidP="006B773F">
            <w:pPr>
              <w:widowControl w:val="0"/>
              <w:spacing w:line="240" w:lineRule="atLeast"/>
              <w:rPr>
                <w:rFonts w:ascii="Times New Roman" w:hAnsi="Times New Roman"/>
                <w:sz w:val="20"/>
                <w:szCs w:val="24"/>
              </w:rPr>
            </w:pPr>
            <w:r w:rsidRPr="006B773F">
              <w:rPr>
                <w:rFonts w:ascii="Times New Roman" w:hAnsi="Times New Roman"/>
                <w:sz w:val="20"/>
                <w:szCs w:val="24"/>
              </w:rPr>
              <w:t>S1</w:t>
            </w:r>
          </w:p>
        </w:tc>
        <w:tc>
          <w:tcPr>
            <w:tcW w:w="0" w:type="auto"/>
            <w:vAlign w:val="center"/>
          </w:tcPr>
          <w:p w:rsidR="00627A5E" w:rsidRPr="006B773F" w:rsidRDefault="00627A5E" w:rsidP="006B773F">
            <w:pPr>
              <w:widowControl w:val="0"/>
              <w:spacing w:line="240" w:lineRule="atLeast"/>
              <w:rPr>
                <w:rFonts w:ascii="Times New Roman" w:hAnsi="Times New Roman"/>
                <w:sz w:val="20"/>
                <w:szCs w:val="24"/>
              </w:rPr>
            </w:pPr>
            <w:r w:rsidRPr="006B773F">
              <w:rPr>
                <w:rFonts w:ascii="Times New Roman" w:hAnsi="Times New Roman"/>
                <w:sz w:val="20"/>
                <w:szCs w:val="24"/>
              </w:rPr>
              <w:t>S0</w:t>
            </w:r>
          </w:p>
        </w:tc>
      </w:tr>
      <w:tr w:rsidR="00627A5E" w:rsidRPr="006B773F" w:rsidTr="006B773F">
        <w:trPr>
          <w:trHeight w:val="340"/>
          <w:jc w:val="center"/>
        </w:trPr>
        <w:tc>
          <w:tcPr>
            <w:tcW w:w="2157" w:type="dxa"/>
            <w:vAlign w:val="center"/>
          </w:tcPr>
          <w:p w:rsidR="00627A5E" w:rsidRPr="006B773F" w:rsidRDefault="00627A5E" w:rsidP="006B773F">
            <w:pPr>
              <w:widowControl w:val="0"/>
              <w:spacing w:line="240" w:lineRule="atLeast"/>
              <w:rPr>
                <w:rFonts w:ascii="Times New Roman" w:hAnsi="Times New Roman"/>
                <w:sz w:val="20"/>
                <w:szCs w:val="24"/>
              </w:rPr>
            </w:pPr>
            <w:r w:rsidRPr="006B773F">
              <w:rPr>
                <w:rFonts w:ascii="Times New Roman" w:hAnsi="Times New Roman"/>
                <w:sz w:val="20"/>
                <w:szCs w:val="24"/>
              </w:rPr>
              <w:t>OD</w:t>
            </w:r>
            <w:r w:rsidR="00441598">
              <w:rPr>
                <w:rFonts w:ascii="Times New Roman" w:hAnsi="Times New Roman"/>
                <w:sz w:val="20"/>
                <w:szCs w:val="24"/>
              </w:rPr>
              <w:t xml:space="preserve"> </w:t>
            </w:r>
            <w:r w:rsidRPr="006B773F">
              <w:rPr>
                <w:rFonts w:ascii="Times New Roman" w:hAnsi="Times New Roman"/>
                <w:sz w:val="20"/>
                <w:szCs w:val="24"/>
              </w:rPr>
              <w:t>değeri</w:t>
            </w:r>
          </w:p>
        </w:tc>
        <w:tc>
          <w:tcPr>
            <w:tcW w:w="0" w:type="auto"/>
            <w:vAlign w:val="center"/>
          </w:tcPr>
          <w:p w:rsidR="00627A5E" w:rsidRPr="006B773F" w:rsidRDefault="00627A5E" w:rsidP="006B773F">
            <w:pPr>
              <w:widowControl w:val="0"/>
              <w:spacing w:line="240" w:lineRule="atLeast"/>
              <w:rPr>
                <w:rFonts w:ascii="Times New Roman" w:hAnsi="Times New Roman"/>
                <w:sz w:val="20"/>
                <w:szCs w:val="24"/>
              </w:rPr>
            </w:pPr>
            <w:r w:rsidRPr="006B773F">
              <w:rPr>
                <w:rFonts w:ascii="Times New Roman" w:hAnsi="Times New Roman"/>
                <w:sz w:val="20"/>
                <w:szCs w:val="24"/>
              </w:rPr>
              <w:t>VB</w:t>
            </w:r>
          </w:p>
        </w:tc>
        <w:tc>
          <w:tcPr>
            <w:tcW w:w="0" w:type="auto"/>
            <w:vAlign w:val="center"/>
          </w:tcPr>
          <w:p w:rsidR="00627A5E" w:rsidRPr="006B773F" w:rsidRDefault="00627A5E" w:rsidP="006B773F">
            <w:pPr>
              <w:widowControl w:val="0"/>
              <w:spacing w:line="240" w:lineRule="atLeast"/>
              <w:rPr>
                <w:rFonts w:ascii="Times New Roman" w:hAnsi="Times New Roman"/>
                <w:sz w:val="20"/>
                <w:szCs w:val="24"/>
              </w:rPr>
            </w:pPr>
            <w:r w:rsidRPr="006B773F">
              <w:rPr>
                <w:rFonts w:ascii="Times New Roman" w:hAnsi="Times New Roman"/>
                <w:sz w:val="20"/>
                <w:szCs w:val="24"/>
              </w:rPr>
              <w:t>V5</w:t>
            </w:r>
          </w:p>
        </w:tc>
        <w:tc>
          <w:tcPr>
            <w:tcW w:w="0" w:type="auto"/>
            <w:vAlign w:val="center"/>
          </w:tcPr>
          <w:p w:rsidR="00627A5E" w:rsidRPr="006B773F" w:rsidRDefault="00627A5E" w:rsidP="006B773F">
            <w:pPr>
              <w:widowControl w:val="0"/>
              <w:spacing w:line="240" w:lineRule="atLeast"/>
              <w:rPr>
                <w:rFonts w:ascii="Times New Roman" w:hAnsi="Times New Roman"/>
                <w:sz w:val="20"/>
                <w:szCs w:val="24"/>
              </w:rPr>
            </w:pPr>
            <w:r w:rsidRPr="006B773F">
              <w:rPr>
                <w:rFonts w:ascii="Times New Roman" w:hAnsi="Times New Roman"/>
                <w:sz w:val="20"/>
                <w:szCs w:val="24"/>
              </w:rPr>
              <w:t>V4</w:t>
            </w:r>
          </w:p>
        </w:tc>
        <w:tc>
          <w:tcPr>
            <w:tcW w:w="0" w:type="auto"/>
            <w:vAlign w:val="center"/>
          </w:tcPr>
          <w:p w:rsidR="00627A5E" w:rsidRPr="006B773F" w:rsidRDefault="00627A5E" w:rsidP="006B773F">
            <w:pPr>
              <w:widowControl w:val="0"/>
              <w:spacing w:line="240" w:lineRule="atLeast"/>
              <w:rPr>
                <w:rFonts w:ascii="Times New Roman" w:hAnsi="Times New Roman"/>
                <w:sz w:val="20"/>
                <w:szCs w:val="24"/>
              </w:rPr>
            </w:pPr>
            <w:r w:rsidRPr="006B773F">
              <w:rPr>
                <w:rFonts w:ascii="Times New Roman" w:hAnsi="Times New Roman"/>
                <w:sz w:val="20"/>
                <w:szCs w:val="24"/>
              </w:rPr>
              <w:t>V3</w:t>
            </w:r>
          </w:p>
        </w:tc>
        <w:tc>
          <w:tcPr>
            <w:tcW w:w="0" w:type="auto"/>
            <w:vAlign w:val="center"/>
          </w:tcPr>
          <w:p w:rsidR="00627A5E" w:rsidRPr="006B773F" w:rsidRDefault="00627A5E" w:rsidP="006B773F">
            <w:pPr>
              <w:widowControl w:val="0"/>
              <w:spacing w:line="240" w:lineRule="atLeast"/>
              <w:rPr>
                <w:rFonts w:ascii="Times New Roman" w:hAnsi="Times New Roman"/>
                <w:sz w:val="20"/>
                <w:szCs w:val="24"/>
              </w:rPr>
            </w:pPr>
            <w:r w:rsidRPr="006B773F">
              <w:rPr>
                <w:rFonts w:ascii="Times New Roman" w:hAnsi="Times New Roman"/>
                <w:sz w:val="20"/>
                <w:szCs w:val="24"/>
              </w:rPr>
              <w:t>V2</w:t>
            </w:r>
          </w:p>
        </w:tc>
        <w:tc>
          <w:tcPr>
            <w:tcW w:w="0" w:type="auto"/>
            <w:vAlign w:val="center"/>
          </w:tcPr>
          <w:p w:rsidR="00627A5E" w:rsidRPr="006B773F" w:rsidRDefault="00627A5E" w:rsidP="006B773F">
            <w:pPr>
              <w:widowControl w:val="0"/>
              <w:spacing w:line="240" w:lineRule="atLeast"/>
              <w:rPr>
                <w:rFonts w:ascii="Times New Roman" w:hAnsi="Times New Roman"/>
                <w:sz w:val="20"/>
                <w:szCs w:val="24"/>
              </w:rPr>
            </w:pPr>
            <w:r w:rsidRPr="006B773F">
              <w:rPr>
                <w:rFonts w:ascii="Times New Roman" w:hAnsi="Times New Roman"/>
                <w:sz w:val="20"/>
                <w:szCs w:val="24"/>
              </w:rPr>
              <w:t>V1</w:t>
            </w:r>
          </w:p>
        </w:tc>
        <w:tc>
          <w:tcPr>
            <w:tcW w:w="0" w:type="auto"/>
            <w:vAlign w:val="center"/>
          </w:tcPr>
          <w:p w:rsidR="00627A5E" w:rsidRPr="006B773F" w:rsidRDefault="00627A5E" w:rsidP="006B773F">
            <w:pPr>
              <w:widowControl w:val="0"/>
              <w:spacing w:line="240" w:lineRule="atLeast"/>
              <w:rPr>
                <w:rFonts w:ascii="Times New Roman" w:hAnsi="Times New Roman"/>
                <w:sz w:val="20"/>
                <w:szCs w:val="24"/>
              </w:rPr>
            </w:pPr>
            <w:r w:rsidRPr="006B773F">
              <w:rPr>
                <w:rFonts w:ascii="Times New Roman" w:hAnsi="Times New Roman"/>
                <w:sz w:val="20"/>
                <w:szCs w:val="24"/>
              </w:rPr>
              <w:t>V0</w:t>
            </w:r>
          </w:p>
        </w:tc>
      </w:tr>
    </w:tbl>
    <w:p w:rsidR="00C8481E" w:rsidRPr="006B773F" w:rsidRDefault="00C8481E" w:rsidP="006B773F">
      <w:pPr>
        <w:widowControl w:val="0"/>
        <w:spacing w:after="120" w:line="360" w:lineRule="auto"/>
        <w:jc w:val="both"/>
        <w:rPr>
          <w:rFonts w:ascii="Times New Roman" w:hAnsi="Times New Roman"/>
          <w:sz w:val="24"/>
          <w:szCs w:val="24"/>
        </w:rPr>
      </w:pPr>
    </w:p>
    <w:p w:rsidR="006B773F" w:rsidRPr="006B773F" w:rsidRDefault="006B773F" w:rsidP="006B773F">
      <w:pPr>
        <w:widowControl w:val="0"/>
        <w:spacing w:after="120" w:line="360" w:lineRule="auto"/>
        <w:jc w:val="both"/>
        <w:rPr>
          <w:rFonts w:ascii="Times New Roman" w:hAnsi="Times New Roman"/>
          <w:sz w:val="24"/>
          <w:szCs w:val="24"/>
        </w:rPr>
      </w:pPr>
    </w:p>
    <w:p w:rsidR="00C40FFA" w:rsidRPr="006B773F" w:rsidRDefault="00C40FFA" w:rsidP="006B773F">
      <w:pPr>
        <w:widowControl w:val="0"/>
        <w:spacing w:after="120" w:line="360" w:lineRule="auto"/>
        <w:jc w:val="both"/>
        <w:rPr>
          <w:rFonts w:ascii="Times New Roman" w:hAnsi="Times New Roman"/>
          <w:sz w:val="24"/>
          <w:szCs w:val="24"/>
        </w:rPr>
      </w:pPr>
    </w:p>
    <w:p w:rsidR="00C40FFA" w:rsidRPr="00BC105A" w:rsidRDefault="00C40FFA" w:rsidP="006B773F">
      <w:pPr>
        <w:pStyle w:val="Balk3"/>
        <w:keepNext w:val="0"/>
        <w:keepLines w:val="0"/>
        <w:widowControl w:val="0"/>
        <w:spacing w:before="0" w:after="120" w:line="360" w:lineRule="auto"/>
        <w:jc w:val="both"/>
        <w:rPr>
          <w:rFonts w:cs="Times New Roman"/>
          <w:szCs w:val="24"/>
          <w:lang w:eastAsia="en-GB"/>
        </w:rPr>
      </w:pPr>
      <w:bookmarkStart w:id="45" w:name="_Toc97648056"/>
      <w:r w:rsidRPr="00BC105A">
        <w:rPr>
          <w:rFonts w:cs="Times New Roman"/>
          <w:szCs w:val="24"/>
          <w:lang w:eastAsia="en-GB"/>
        </w:rPr>
        <w:lastRenderedPageBreak/>
        <w:t>3.2.6.</w:t>
      </w:r>
      <w:r w:rsidR="00441598">
        <w:rPr>
          <w:rFonts w:cs="Times New Roman"/>
          <w:szCs w:val="24"/>
          <w:lang w:eastAsia="en-GB"/>
        </w:rPr>
        <w:t xml:space="preserve"> </w:t>
      </w:r>
      <w:r w:rsidRPr="00BC105A">
        <w:rPr>
          <w:rFonts w:cs="Times New Roman"/>
          <w:szCs w:val="24"/>
          <w:lang w:eastAsia="en-GB"/>
        </w:rPr>
        <w:t>Serum</w:t>
      </w:r>
      <w:r w:rsidR="00441598">
        <w:rPr>
          <w:rFonts w:cs="Times New Roman"/>
          <w:szCs w:val="24"/>
          <w:lang w:eastAsia="en-GB"/>
        </w:rPr>
        <w:t xml:space="preserve"> </w:t>
      </w:r>
      <w:r w:rsidRPr="00BC105A">
        <w:rPr>
          <w:rFonts w:cs="Times New Roman"/>
          <w:szCs w:val="24"/>
          <w:lang w:eastAsia="en-GB"/>
        </w:rPr>
        <w:t>Glikoz</w:t>
      </w:r>
      <w:r w:rsidR="00441598">
        <w:rPr>
          <w:rFonts w:cs="Times New Roman"/>
          <w:szCs w:val="24"/>
          <w:lang w:eastAsia="en-GB"/>
        </w:rPr>
        <w:t xml:space="preserve"> </w:t>
      </w:r>
      <w:r w:rsidRPr="00BC105A">
        <w:rPr>
          <w:rFonts w:cs="Times New Roman"/>
          <w:szCs w:val="24"/>
          <w:lang w:eastAsia="en-GB"/>
        </w:rPr>
        <w:t>Düzeyinin</w:t>
      </w:r>
      <w:r w:rsidR="00441598">
        <w:rPr>
          <w:rFonts w:cs="Times New Roman"/>
          <w:szCs w:val="24"/>
          <w:lang w:eastAsia="en-GB"/>
        </w:rPr>
        <w:t xml:space="preserve"> </w:t>
      </w:r>
      <w:r w:rsidRPr="00BC105A">
        <w:rPr>
          <w:rFonts w:cs="Times New Roman"/>
          <w:szCs w:val="24"/>
          <w:lang w:eastAsia="en-GB"/>
        </w:rPr>
        <w:t>Ölçülmesi</w:t>
      </w:r>
      <w:bookmarkEnd w:id="45"/>
    </w:p>
    <w:p w:rsidR="00C40FFA" w:rsidRPr="00BC105A" w:rsidRDefault="00C40FFA" w:rsidP="006B773F">
      <w:pPr>
        <w:widowControl w:val="0"/>
        <w:spacing w:after="120" w:line="360" w:lineRule="auto"/>
        <w:jc w:val="both"/>
        <w:rPr>
          <w:rFonts w:ascii="Times New Roman" w:hAnsi="Times New Roman"/>
          <w:b/>
          <w:bCs/>
          <w:sz w:val="24"/>
          <w:szCs w:val="24"/>
          <w:lang w:eastAsia="en-GB"/>
        </w:rPr>
      </w:pPr>
    </w:p>
    <w:p w:rsidR="007C0C5B" w:rsidRPr="00BC105A" w:rsidRDefault="007C0C5B"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Rat</w:t>
      </w:r>
      <w:r w:rsidR="00441598">
        <w:rPr>
          <w:rFonts w:ascii="Times New Roman" w:hAnsi="Times New Roman"/>
          <w:sz w:val="24"/>
          <w:szCs w:val="24"/>
        </w:rPr>
        <w:t xml:space="preserve"> </w:t>
      </w:r>
      <w:r w:rsidRPr="00BC105A">
        <w:rPr>
          <w:rFonts w:ascii="Times New Roman" w:hAnsi="Times New Roman"/>
          <w:sz w:val="24"/>
          <w:szCs w:val="24"/>
        </w:rPr>
        <w:t>glikoz</w:t>
      </w:r>
      <w:r w:rsidR="00441598">
        <w:rPr>
          <w:rFonts w:ascii="Times New Roman" w:hAnsi="Times New Roman"/>
          <w:sz w:val="24"/>
          <w:szCs w:val="24"/>
        </w:rPr>
        <w:t xml:space="preserve"> </w:t>
      </w:r>
      <w:r w:rsidRPr="00BC105A">
        <w:rPr>
          <w:rFonts w:ascii="Times New Roman" w:hAnsi="Times New Roman"/>
          <w:sz w:val="24"/>
          <w:szCs w:val="24"/>
        </w:rPr>
        <w:t>düzeyleri</w:t>
      </w:r>
      <w:r w:rsidR="00441598">
        <w:rPr>
          <w:rFonts w:ascii="Times New Roman" w:hAnsi="Times New Roman"/>
          <w:sz w:val="24"/>
          <w:szCs w:val="24"/>
        </w:rPr>
        <w:t xml:space="preserve"> </w:t>
      </w:r>
      <w:r w:rsidRPr="00BC105A">
        <w:rPr>
          <w:rFonts w:ascii="Times New Roman" w:hAnsi="Times New Roman"/>
          <w:sz w:val="24"/>
          <w:szCs w:val="24"/>
        </w:rPr>
        <w:t>tespiti</w:t>
      </w:r>
      <w:r w:rsidR="00441598">
        <w:rPr>
          <w:rFonts w:ascii="Times New Roman" w:hAnsi="Times New Roman"/>
          <w:sz w:val="24"/>
          <w:szCs w:val="24"/>
        </w:rPr>
        <w:t xml:space="preserve"> </w:t>
      </w:r>
      <w:r w:rsidRPr="00BC105A">
        <w:rPr>
          <w:rFonts w:ascii="Times New Roman" w:hAnsi="Times New Roman"/>
          <w:sz w:val="24"/>
          <w:szCs w:val="24"/>
        </w:rPr>
        <w:t>için</w:t>
      </w:r>
      <w:r w:rsidR="00441598">
        <w:rPr>
          <w:rFonts w:ascii="Times New Roman" w:hAnsi="Times New Roman"/>
          <w:sz w:val="24"/>
          <w:szCs w:val="24"/>
        </w:rPr>
        <w:t xml:space="preserve"> </w:t>
      </w:r>
      <w:r w:rsidRPr="00BC105A">
        <w:rPr>
          <w:rFonts w:ascii="Times New Roman" w:hAnsi="Times New Roman"/>
          <w:sz w:val="24"/>
          <w:szCs w:val="24"/>
        </w:rPr>
        <w:t>kan</w:t>
      </w:r>
      <w:r w:rsidR="00441598">
        <w:rPr>
          <w:rFonts w:ascii="Times New Roman" w:hAnsi="Times New Roman"/>
          <w:sz w:val="24"/>
          <w:szCs w:val="24"/>
        </w:rPr>
        <w:t xml:space="preserve"> </w:t>
      </w:r>
      <w:r w:rsidRPr="00BC105A">
        <w:rPr>
          <w:rFonts w:ascii="Times New Roman" w:hAnsi="Times New Roman"/>
          <w:sz w:val="24"/>
          <w:szCs w:val="24"/>
        </w:rPr>
        <w:t>şekeri</w:t>
      </w:r>
      <w:r w:rsidR="00441598">
        <w:rPr>
          <w:rFonts w:ascii="Times New Roman" w:hAnsi="Times New Roman"/>
          <w:sz w:val="24"/>
          <w:szCs w:val="24"/>
        </w:rPr>
        <w:t xml:space="preserve"> </w:t>
      </w:r>
      <w:r w:rsidRPr="00BC105A">
        <w:rPr>
          <w:rFonts w:ascii="Times New Roman" w:hAnsi="Times New Roman"/>
          <w:sz w:val="24"/>
          <w:szCs w:val="24"/>
        </w:rPr>
        <w:t>ölçüm</w:t>
      </w:r>
      <w:r w:rsidR="00441598">
        <w:rPr>
          <w:rFonts w:ascii="Times New Roman" w:hAnsi="Times New Roman"/>
          <w:sz w:val="24"/>
          <w:szCs w:val="24"/>
        </w:rPr>
        <w:t xml:space="preserve"> </w:t>
      </w:r>
      <w:r w:rsidRPr="00BC105A">
        <w:rPr>
          <w:rFonts w:ascii="Times New Roman" w:hAnsi="Times New Roman"/>
          <w:sz w:val="24"/>
          <w:szCs w:val="24"/>
        </w:rPr>
        <w:t>cihazı</w:t>
      </w:r>
      <w:r w:rsidR="00441598">
        <w:rPr>
          <w:rFonts w:ascii="Times New Roman" w:hAnsi="Times New Roman"/>
          <w:sz w:val="24"/>
          <w:szCs w:val="24"/>
        </w:rPr>
        <w:t xml:space="preserve"> </w:t>
      </w:r>
      <w:r w:rsidRPr="00BC105A">
        <w:rPr>
          <w:rFonts w:ascii="Times New Roman" w:hAnsi="Times New Roman"/>
          <w:sz w:val="24"/>
          <w:szCs w:val="24"/>
        </w:rPr>
        <w:t>kullanıldı</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ratlardan</w:t>
      </w:r>
      <w:r w:rsidR="00441598">
        <w:rPr>
          <w:rFonts w:ascii="Times New Roman" w:hAnsi="Times New Roman"/>
          <w:sz w:val="24"/>
          <w:szCs w:val="24"/>
        </w:rPr>
        <w:t xml:space="preserve"> </w:t>
      </w:r>
      <w:r w:rsidRPr="00BC105A">
        <w:rPr>
          <w:rFonts w:ascii="Times New Roman" w:hAnsi="Times New Roman"/>
          <w:sz w:val="24"/>
          <w:szCs w:val="24"/>
        </w:rPr>
        <w:t>elde</w:t>
      </w:r>
      <w:r w:rsidR="00441598">
        <w:rPr>
          <w:rFonts w:ascii="Times New Roman" w:hAnsi="Times New Roman"/>
          <w:sz w:val="24"/>
          <w:szCs w:val="24"/>
        </w:rPr>
        <w:t xml:space="preserve"> </w:t>
      </w:r>
      <w:r w:rsidRPr="00BC105A">
        <w:rPr>
          <w:rFonts w:ascii="Times New Roman" w:hAnsi="Times New Roman"/>
          <w:sz w:val="24"/>
          <w:szCs w:val="24"/>
        </w:rPr>
        <w:t>edilen</w:t>
      </w:r>
      <w:r w:rsidR="00441598">
        <w:rPr>
          <w:rFonts w:ascii="Times New Roman" w:hAnsi="Times New Roman"/>
          <w:sz w:val="24"/>
          <w:szCs w:val="24"/>
        </w:rPr>
        <w:t xml:space="preserve"> </w:t>
      </w:r>
      <w:r w:rsidRPr="00BC105A">
        <w:rPr>
          <w:rFonts w:ascii="Times New Roman" w:hAnsi="Times New Roman"/>
          <w:sz w:val="24"/>
          <w:szCs w:val="24"/>
        </w:rPr>
        <w:t>serumlarda</w:t>
      </w:r>
      <w:r w:rsidR="00441598">
        <w:rPr>
          <w:rFonts w:ascii="Times New Roman" w:hAnsi="Times New Roman"/>
          <w:sz w:val="24"/>
          <w:szCs w:val="24"/>
        </w:rPr>
        <w:t xml:space="preserve"> </w:t>
      </w:r>
      <w:r w:rsidRPr="00BC105A">
        <w:rPr>
          <w:rFonts w:ascii="Times New Roman" w:hAnsi="Times New Roman"/>
          <w:sz w:val="24"/>
          <w:szCs w:val="24"/>
        </w:rPr>
        <w:t>glikoz</w:t>
      </w:r>
      <w:r w:rsidR="00441598">
        <w:rPr>
          <w:rFonts w:ascii="Times New Roman" w:hAnsi="Times New Roman"/>
          <w:sz w:val="24"/>
          <w:szCs w:val="24"/>
        </w:rPr>
        <w:t xml:space="preserve"> </w:t>
      </w:r>
      <w:r w:rsidRPr="00BC105A">
        <w:rPr>
          <w:rFonts w:ascii="Times New Roman" w:hAnsi="Times New Roman"/>
          <w:sz w:val="24"/>
          <w:szCs w:val="24"/>
        </w:rPr>
        <w:t>düzeyleri</w:t>
      </w:r>
      <w:r w:rsidR="00441598">
        <w:rPr>
          <w:rFonts w:ascii="Times New Roman" w:hAnsi="Times New Roman"/>
          <w:sz w:val="24"/>
          <w:szCs w:val="24"/>
        </w:rPr>
        <w:t xml:space="preserve"> </w:t>
      </w:r>
      <w:r w:rsidRPr="00BC105A">
        <w:rPr>
          <w:rFonts w:ascii="Times New Roman" w:hAnsi="Times New Roman"/>
          <w:sz w:val="24"/>
          <w:szCs w:val="24"/>
        </w:rPr>
        <w:t>belirlendi.</w:t>
      </w:r>
    </w:p>
    <w:p w:rsidR="007C0C5B" w:rsidRPr="00BC105A" w:rsidRDefault="007C0C5B" w:rsidP="006B773F">
      <w:pPr>
        <w:widowControl w:val="0"/>
        <w:spacing w:after="120" w:line="360" w:lineRule="auto"/>
        <w:jc w:val="both"/>
        <w:rPr>
          <w:rFonts w:ascii="Times New Roman" w:hAnsi="Times New Roman"/>
          <w:sz w:val="24"/>
          <w:szCs w:val="24"/>
        </w:rPr>
      </w:pPr>
    </w:p>
    <w:p w:rsidR="007C0C5B" w:rsidRPr="00BC105A" w:rsidRDefault="007C0C5B" w:rsidP="006B773F">
      <w:pPr>
        <w:pStyle w:val="Balk3"/>
        <w:keepNext w:val="0"/>
        <w:keepLines w:val="0"/>
        <w:widowControl w:val="0"/>
        <w:spacing w:before="0" w:after="120" w:line="360" w:lineRule="auto"/>
        <w:jc w:val="both"/>
        <w:rPr>
          <w:rFonts w:cs="Times New Roman"/>
          <w:szCs w:val="24"/>
          <w:lang w:eastAsia="en-GB"/>
        </w:rPr>
      </w:pPr>
      <w:r w:rsidRPr="00BC105A">
        <w:rPr>
          <w:rFonts w:cs="Times New Roman"/>
          <w:szCs w:val="24"/>
          <w:lang w:eastAsia="en-GB"/>
        </w:rPr>
        <w:t>3.2.7.</w:t>
      </w:r>
      <w:r w:rsidR="00441598">
        <w:rPr>
          <w:rFonts w:cs="Times New Roman"/>
          <w:szCs w:val="24"/>
          <w:lang w:eastAsia="en-GB"/>
        </w:rPr>
        <w:t xml:space="preserve"> </w:t>
      </w:r>
      <w:r w:rsidRPr="00BC105A">
        <w:rPr>
          <w:rFonts w:cs="Times New Roman"/>
          <w:szCs w:val="24"/>
          <w:lang w:eastAsia="en-GB"/>
        </w:rPr>
        <w:t>İstatistik</w:t>
      </w:r>
    </w:p>
    <w:p w:rsidR="007C0C5B" w:rsidRPr="00BC105A" w:rsidRDefault="007C0C5B" w:rsidP="006B773F">
      <w:pPr>
        <w:widowControl w:val="0"/>
        <w:spacing w:after="120" w:line="360" w:lineRule="auto"/>
        <w:jc w:val="both"/>
        <w:rPr>
          <w:rFonts w:ascii="Times New Roman" w:hAnsi="Times New Roman"/>
          <w:sz w:val="24"/>
          <w:szCs w:val="24"/>
          <w:lang w:eastAsia="en-GB"/>
        </w:rPr>
      </w:pPr>
    </w:p>
    <w:p w:rsidR="007C0C5B" w:rsidRPr="00BC105A" w:rsidRDefault="007C0C5B"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Biyokimyasal</w:t>
      </w:r>
      <w:r w:rsidR="00441598">
        <w:rPr>
          <w:rFonts w:ascii="Times New Roman" w:hAnsi="Times New Roman"/>
          <w:sz w:val="24"/>
          <w:szCs w:val="24"/>
        </w:rPr>
        <w:t xml:space="preserve"> </w:t>
      </w:r>
      <w:r w:rsidRPr="00BC105A">
        <w:rPr>
          <w:rFonts w:ascii="Times New Roman" w:hAnsi="Times New Roman"/>
          <w:sz w:val="24"/>
          <w:szCs w:val="24"/>
        </w:rPr>
        <w:t>analizlerin</w:t>
      </w:r>
      <w:r w:rsidR="00441598">
        <w:rPr>
          <w:rFonts w:ascii="Times New Roman" w:hAnsi="Times New Roman"/>
          <w:sz w:val="24"/>
          <w:szCs w:val="24"/>
        </w:rPr>
        <w:t xml:space="preserve"> </w:t>
      </w:r>
      <w:r w:rsidRPr="00BC105A">
        <w:rPr>
          <w:rFonts w:ascii="Times New Roman" w:hAnsi="Times New Roman"/>
          <w:sz w:val="24"/>
          <w:szCs w:val="24"/>
        </w:rPr>
        <w:t>sonuçları</w:t>
      </w:r>
      <w:r w:rsidR="00441598">
        <w:rPr>
          <w:rFonts w:ascii="Times New Roman" w:hAnsi="Times New Roman"/>
          <w:sz w:val="24"/>
          <w:szCs w:val="24"/>
        </w:rPr>
        <w:t xml:space="preserve"> </w:t>
      </w:r>
      <w:r w:rsidRPr="00BC105A">
        <w:rPr>
          <w:rFonts w:ascii="Times New Roman" w:hAnsi="Times New Roman"/>
          <w:sz w:val="24"/>
          <w:szCs w:val="24"/>
        </w:rPr>
        <w:t>istatistiksel</w:t>
      </w:r>
      <w:r w:rsidR="00441598">
        <w:rPr>
          <w:rFonts w:ascii="Times New Roman" w:hAnsi="Times New Roman"/>
          <w:sz w:val="24"/>
          <w:szCs w:val="24"/>
        </w:rPr>
        <w:t xml:space="preserve"> </w:t>
      </w:r>
      <w:r w:rsidRPr="00BC105A">
        <w:rPr>
          <w:rFonts w:ascii="Times New Roman" w:hAnsi="Times New Roman"/>
          <w:sz w:val="24"/>
          <w:szCs w:val="24"/>
        </w:rPr>
        <w:t>değerlendirilmesi</w:t>
      </w:r>
      <w:r w:rsidR="00441598">
        <w:rPr>
          <w:rFonts w:ascii="Times New Roman" w:hAnsi="Times New Roman"/>
          <w:sz w:val="24"/>
          <w:szCs w:val="24"/>
        </w:rPr>
        <w:t xml:space="preserve"> </w:t>
      </w:r>
      <w:r w:rsidRPr="00BC105A">
        <w:rPr>
          <w:rFonts w:ascii="Times New Roman" w:hAnsi="Times New Roman"/>
          <w:sz w:val="24"/>
          <w:szCs w:val="24"/>
        </w:rPr>
        <w:t>IBM</w:t>
      </w:r>
      <w:r w:rsidR="00441598">
        <w:rPr>
          <w:rFonts w:ascii="Times New Roman" w:hAnsi="Times New Roman"/>
          <w:sz w:val="24"/>
          <w:szCs w:val="24"/>
        </w:rPr>
        <w:t xml:space="preserve"> </w:t>
      </w:r>
      <w:r w:rsidRPr="00BC105A">
        <w:rPr>
          <w:rFonts w:ascii="Times New Roman" w:hAnsi="Times New Roman"/>
          <w:sz w:val="24"/>
          <w:szCs w:val="24"/>
        </w:rPr>
        <w:t>SPSS</w:t>
      </w:r>
      <w:r w:rsidR="00441598">
        <w:rPr>
          <w:rFonts w:ascii="Times New Roman" w:hAnsi="Times New Roman"/>
          <w:sz w:val="24"/>
          <w:szCs w:val="24"/>
        </w:rPr>
        <w:t xml:space="preserve"> </w:t>
      </w:r>
      <w:r w:rsidRPr="00BC105A">
        <w:rPr>
          <w:rFonts w:ascii="Times New Roman" w:hAnsi="Times New Roman"/>
          <w:sz w:val="24"/>
          <w:szCs w:val="24"/>
        </w:rPr>
        <w:t>Statistics</w:t>
      </w:r>
      <w:r w:rsidR="00441598">
        <w:rPr>
          <w:rFonts w:ascii="Times New Roman" w:hAnsi="Times New Roman"/>
          <w:sz w:val="24"/>
          <w:szCs w:val="24"/>
        </w:rPr>
        <w:t xml:space="preserve"> </w:t>
      </w:r>
      <w:r w:rsidRPr="00BC105A">
        <w:rPr>
          <w:rFonts w:ascii="Times New Roman" w:hAnsi="Times New Roman"/>
          <w:sz w:val="24"/>
          <w:szCs w:val="24"/>
        </w:rPr>
        <w:t>22</w:t>
      </w:r>
      <w:r w:rsidR="00441598">
        <w:rPr>
          <w:rFonts w:ascii="Times New Roman" w:hAnsi="Times New Roman"/>
          <w:sz w:val="24"/>
          <w:szCs w:val="24"/>
        </w:rPr>
        <w:t xml:space="preserve"> </w:t>
      </w:r>
      <w:r w:rsidRPr="00BC105A">
        <w:rPr>
          <w:rFonts w:ascii="Times New Roman" w:hAnsi="Times New Roman"/>
          <w:sz w:val="24"/>
          <w:szCs w:val="24"/>
        </w:rPr>
        <w:t>paket</w:t>
      </w:r>
      <w:r w:rsidR="00441598">
        <w:rPr>
          <w:rFonts w:ascii="Times New Roman" w:hAnsi="Times New Roman"/>
          <w:sz w:val="24"/>
          <w:szCs w:val="24"/>
        </w:rPr>
        <w:t xml:space="preserve"> </w:t>
      </w:r>
      <w:r w:rsidRPr="00BC105A">
        <w:rPr>
          <w:rFonts w:ascii="Times New Roman" w:hAnsi="Times New Roman"/>
          <w:sz w:val="24"/>
          <w:szCs w:val="24"/>
        </w:rPr>
        <w:t>programı</w:t>
      </w:r>
      <w:r w:rsidR="00441598">
        <w:rPr>
          <w:rFonts w:ascii="Times New Roman" w:hAnsi="Times New Roman"/>
          <w:sz w:val="24"/>
          <w:szCs w:val="24"/>
        </w:rPr>
        <w:t xml:space="preserve"> </w:t>
      </w:r>
      <w:r w:rsidRPr="00BC105A">
        <w:rPr>
          <w:rFonts w:ascii="Times New Roman" w:hAnsi="Times New Roman"/>
          <w:sz w:val="24"/>
          <w:szCs w:val="24"/>
        </w:rPr>
        <w:t>kullanılarak</w:t>
      </w:r>
      <w:r w:rsidR="00441598">
        <w:rPr>
          <w:rFonts w:ascii="Times New Roman" w:hAnsi="Times New Roman"/>
          <w:sz w:val="24"/>
          <w:szCs w:val="24"/>
        </w:rPr>
        <w:t xml:space="preserve"> </w:t>
      </w:r>
      <w:r w:rsidRPr="00BC105A">
        <w:rPr>
          <w:rFonts w:ascii="Times New Roman" w:hAnsi="Times New Roman"/>
          <w:sz w:val="24"/>
          <w:szCs w:val="24"/>
        </w:rPr>
        <w:t>yapılmıştır.</w:t>
      </w:r>
      <w:r w:rsidR="00441598">
        <w:rPr>
          <w:rFonts w:ascii="Times New Roman" w:hAnsi="Times New Roman"/>
          <w:sz w:val="24"/>
          <w:szCs w:val="24"/>
        </w:rPr>
        <w:t xml:space="preserve"> </w:t>
      </w:r>
      <w:r w:rsidR="00393A91" w:rsidRPr="00BC105A">
        <w:rPr>
          <w:rFonts w:ascii="Times New Roman" w:hAnsi="Times New Roman"/>
          <w:sz w:val="24"/>
          <w:szCs w:val="24"/>
        </w:rPr>
        <w:t>Öncelikle</w:t>
      </w:r>
      <w:r w:rsidR="00441598">
        <w:rPr>
          <w:rFonts w:ascii="Times New Roman" w:hAnsi="Times New Roman"/>
          <w:sz w:val="24"/>
          <w:szCs w:val="24"/>
        </w:rPr>
        <w:t xml:space="preserve"> </w:t>
      </w:r>
      <w:r w:rsidR="00393A91" w:rsidRPr="00BC105A">
        <w:rPr>
          <w:rFonts w:ascii="Times New Roman" w:hAnsi="Times New Roman"/>
          <w:sz w:val="24"/>
          <w:szCs w:val="24"/>
        </w:rPr>
        <w:t>serum</w:t>
      </w:r>
      <w:r w:rsidR="00441598">
        <w:rPr>
          <w:rFonts w:ascii="Times New Roman" w:hAnsi="Times New Roman"/>
          <w:sz w:val="24"/>
          <w:szCs w:val="24"/>
        </w:rPr>
        <w:t xml:space="preserve"> </w:t>
      </w:r>
      <w:r w:rsidR="00393A91" w:rsidRPr="00BC105A">
        <w:rPr>
          <w:rFonts w:ascii="Times New Roman" w:hAnsi="Times New Roman"/>
          <w:sz w:val="24"/>
          <w:szCs w:val="24"/>
        </w:rPr>
        <w:t>glukoz,</w:t>
      </w:r>
      <w:r w:rsidR="00441598">
        <w:rPr>
          <w:rFonts w:ascii="Times New Roman" w:hAnsi="Times New Roman"/>
          <w:sz w:val="24"/>
          <w:szCs w:val="24"/>
        </w:rPr>
        <w:t xml:space="preserve"> </w:t>
      </w:r>
      <w:r w:rsidR="00393A91" w:rsidRPr="00BC105A">
        <w:rPr>
          <w:rFonts w:ascii="Times New Roman" w:hAnsi="Times New Roman"/>
          <w:sz w:val="24"/>
          <w:szCs w:val="24"/>
        </w:rPr>
        <w:t>total</w:t>
      </w:r>
      <w:r w:rsidR="00441598">
        <w:rPr>
          <w:rFonts w:ascii="Times New Roman" w:hAnsi="Times New Roman"/>
          <w:sz w:val="24"/>
          <w:szCs w:val="24"/>
        </w:rPr>
        <w:t xml:space="preserve"> </w:t>
      </w:r>
      <w:r w:rsidR="00393A91" w:rsidRPr="00BC105A">
        <w:rPr>
          <w:rFonts w:ascii="Times New Roman" w:hAnsi="Times New Roman"/>
          <w:sz w:val="24"/>
          <w:szCs w:val="24"/>
        </w:rPr>
        <w:t>protein,</w:t>
      </w:r>
      <w:r w:rsidR="00441598">
        <w:rPr>
          <w:rFonts w:ascii="Times New Roman" w:hAnsi="Times New Roman"/>
          <w:sz w:val="24"/>
          <w:szCs w:val="24"/>
        </w:rPr>
        <w:t xml:space="preserve"> </w:t>
      </w:r>
      <w:r w:rsidR="00393A91" w:rsidRPr="00BC105A">
        <w:rPr>
          <w:rFonts w:ascii="Times New Roman" w:hAnsi="Times New Roman"/>
          <w:sz w:val="24"/>
          <w:szCs w:val="24"/>
        </w:rPr>
        <w:t>ALT,</w:t>
      </w:r>
      <w:r w:rsidR="00441598">
        <w:rPr>
          <w:rFonts w:ascii="Times New Roman" w:hAnsi="Times New Roman"/>
          <w:sz w:val="24"/>
          <w:szCs w:val="24"/>
        </w:rPr>
        <w:t xml:space="preserve"> </w:t>
      </w:r>
      <w:r w:rsidR="00393A91" w:rsidRPr="00BC105A">
        <w:rPr>
          <w:rFonts w:ascii="Times New Roman" w:hAnsi="Times New Roman"/>
          <w:sz w:val="24"/>
          <w:szCs w:val="24"/>
        </w:rPr>
        <w:t>trigliserit,</w:t>
      </w:r>
      <w:r w:rsidR="00441598">
        <w:rPr>
          <w:rFonts w:ascii="Times New Roman" w:hAnsi="Times New Roman"/>
          <w:sz w:val="24"/>
          <w:szCs w:val="24"/>
        </w:rPr>
        <w:t xml:space="preserve"> </w:t>
      </w:r>
      <w:r w:rsidR="00393A91" w:rsidRPr="00BC105A">
        <w:rPr>
          <w:rFonts w:ascii="Times New Roman" w:hAnsi="Times New Roman"/>
          <w:sz w:val="24"/>
          <w:szCs w:val="24"/>
        </w:rPr>
        <w:t>kolesterol</w:t>
      </w:r>
      <w:r w:rsidR="00441598">
        <w:rPr>
          <w:rFonts w:ascii="Times New Roman" w:hAnsi="Times New Roman"/>
          <w:sz w:val="24"/>
          <w:szCs w:val="24"/>
        </w:rPr>
        <w:t xml:space="preserve"> </w:t>
      </w:r>
      <w:r w:rsidR="00393A91" w:rsidRPr="00BC105A">
        <w:rPr>
          <w:rFonts w:ascii="Times New Roman" w:hAnsi="Times New Roman"/>
          <w:sz w:val="24"/>
          <w:szCs w:val="24"/>
        </w:rPr>
        <w:t>ve</w:t>
      </w:r>
      <w:r w:rsidR="00441598">
        <w:rPr>
          <w:rFonts w:ascii="Times New Roman" w:hAnsi="Times New Roman"/>
          <w:sz w:val="24"/>
          <w:szCs w:val="24"/>
        </w:rPr>
        <w:t xml:space="preserve"> </w:t>
      </w:r>
      <w:r w:rsidR="00393A91" w:rsidRPr="00BC105A">
        <w:rPr>
          <w:rFonts w:ascii="Times New Roman" w:hAnsi="Times New Roman"/>
          <w:sz w:val="24"/>
          <w:szCs w:val="24"/>
        </w:rPr>
        <w:t>testosteron</w:t>
      </w:r>
      <w:r w:rsidR="00441598">
        <w:rPr>
          <w:rFonts w:ascii="Times New Roman" w:hAnsi="Times New Roman"/>
          <w:sz w:val="24"/>
          <w:szCs w:val="24"/>
        </w:rPr>
        <w:t xml:space="preserve"> </w:t>
      </w:r>
      <w:r w:rsidR="00393A91" w:rsidRPr="00BC105A">
        <w:rPr>
          <w:rFonts w:ascii="Times New Roman" w:hAnsi="Times New Roman"/>
          <w:sz w:val="24"/>
          <w:szCs w:val="24"/>
        </w:rPr>
        <w:t>düzeyleri</w:t>
      </w:r>
      <w:r w:rsidR="00441598">
        <w:rPr>
          <w:rFonts w:ascii="Times New Roman" w:hAnsi="Times New Roman"/>
          <w:sz w:val="24"/>
          <w:szCs w:val="24"/>
        </w:rPr>
        <w:t xml:space="preserve"> </w:t>
      </w:r>
      <w:r w:rsidR="00393A91" w:rsidRPr="00BC105A">
        <w:rPr>
          <w:rFonts w:ascii="Times New Roman" w:hAnsi="Times New Roman"/>
          <w:sz w:val="24"/>
          <w:szCs w:val="24"/>
        </w:rPr>
        <w:t>belirlenerek</w:t>
      </w:r>
      <w:r w:rsidR="00441598">
        <w:rPr>
          <w:rFonts w:ascii="Times New Roman" w:hAnsi="Times New Roman"/>
          <w:sz w:val="24"/>
          <w:szCs w:val="24"/>
        </w:rPr>
        <w:t xml:space="preserve"> </w:t>
      </w:r>
      <w:r w:rsidRPr="00BC105A">
        <w:rPr>
          <w:rFonts w:ascii="Times New Roman" w:hAnsi="Times New Roman"/>
          <w:sz w:val="24"/>
          <w:szCs w:val="24"/>
        </w:rPr>
        <w:t>elde</w:t>
      </w:r>
      <w:r w:rsidR="00441598">
        <w:rPr>
          <w:rFonts w:ascii="Times New Roman" w:hAnsi="Times New Roman"/>
          <w:sz w:val="24"/>
          <w:szCs w:val="24"/>
        </w:rPr>
        <w:t xml:space="preserve"> </w:t>
      </w:r>
      <w:r w:rsidRPr="00BC105A">
        <w:rPr>
          <w:rFonts w:ascii="Times New Roman" w:hAnsi="Times New Roman"/>
          <w:sz w:val="24"/>
          <w:szCs w:val="24"/>
        </w:rPr>
        <w:t>edilen</w:t>
      </w:r>
      <w:r w:rsidR="00441598">
        <w:rPr>
          <w:rFonts w:ascii="Times New Roman" w:hAnsi="Times New Roman"/>
          <w:sz w:val="24"/>
          <w:szCs w:val="24"/>
        </w:rPr>
        <w:t xml:space="preserve"> </w:t>
      </w:r>
      <w:r w:rsidRPr="00BC105A">
        <w:rPr>
          <w:rFonts w:ascii="Times New Roman" w:hAnsi="Times New Roman"/>
          <w:sz w:val="24"/>
          <w:szCs w:val="24"/>
        </w:rPr>
        <w:t>istatistiki</w:t>
      </w:r>
      <w:r w:rsidR="00441598">
        <w:rPr>
          <w:rFonts w:ascii="Times New Roman" w:hAnsi="Times New Roman"/>
          <w:sz w:val="24"/>
          <w:szCs w:val="24"/>
        </w:rPr>
        <w:t xml:space="preserve"> </w:t>
      </w:r>
      <w:r w:rsidRPr="00BC105A">
        <w:rPr>
          <w:rFonts w:ascii="Times New Roman" w:hAnsi="Times New Roman"/>
          <w:sz w:val="24"/>
          <w:szCs w:val="24"/>
        </w:rPr>
        <w:t>değerler</w:t>
      </w:r>
      <w:r w:rsidR="00441598">
        <w:rPr>
          <w:rFonts w:ascii="Times New Roman" w:hAnsi="Times New Roman"/>
          <w:sz w:val="24"/>
          <w:szCs w:val="24"/>
        </w:rPr>
        <w:t xml:space="preserve"> </w:t>
      </w:r>
      <w:r w:rsidRPr="00BC105A">
        <w:rPr>
          <w:rFonts w:ascii="Times New Roman" w:hAnsi="Times New Roman"/>
          <w:sz w:val="24"/>
          <w:szCs w:val="24"/>
        </w:rPr>
        <w:t>(ortalama,</w:t>
      </w:r>
      <w:r w:rsidR="00441598">
        <w:rPr>
          <w:rFonts w:ascii="Times New Roman" w:hAnsi="Times New Roman"/>
          <w:sz w:val="24"/>
          <w:szCs w:val="24"/>
        </w:rPr>
        <w:t xml:space="preserve"> </w:t>
      </w:r>
      <w:r w:rsidRPr="00BC105A">
        <w:rPr>
          <w:rFonts w:ascii="Times New Roman" w:hAnsi="Times New Roman"/>
          <w:sz w:val="24"/>
          <w:szCs w:val="24"/>
        </w:rPr>
        <w:t>standart</w:t>
      </w:r>
      <w:r w:rsidR="00441598">
        <w:rPr>
          <w:rFonts w:ascii="Times New Roman" w:hAnsi="Times New Roman"/>
          <w:sz w:val="24"/>
          <w:szCs w:val="24"/>
        </w:rPr>
        <w:t xml:space="preserve"> </w:t>
      </w:r>
      <w:r w:rsidRPr="00BC105A">
        <w:rPr>
          <w:rFonts w:ascii="Times New Roman" w:hAnsi="Times New Roman"/>
          <w:sz w:val="24"/>
          <w:szCs w:val="24"/>
        </w:rPr>
        <w:t>hata,</w:t>
      </w:r>
      <w:r w:rsidR="00441598">
        <w:rPr>
          <w:rFonts w:ascii="Times New Roman" w:hAnsi="Times New Roman"/>
          <w:sz w:val="24"/>
          <w:szCs w:val="24"/>
        </w:rPr>
        <w:t xml:space="preserve"> </w:t>
      </w:r>
      <w:r w:rsidRPr="00BC105A">
        <w:rPr>
          <w:rFonts w:ascii="Times New Roman" w:hAnsi="Times New Roman"/>
          <w:sz w:val="24"/>
          <w:szCs w:val="24"/>
        </w:rPr>
        <w:t>minimum,</w:t>
      </w:r>
      <w:r w:rsidR="00441598">
        <w:rPr>
          <w:rFonts w:ascii="Times New Roman" w:hAnsi="Times New Roman"/>
          <w:sz w:val="24"/>
          <w:szCs w:val="24"/>
        </w:rPr>
        <w:t xml:space="preserve"> </w:t>
      </w:r>
      <w:r w:rsidRPr="00BC105A">
        <w:rPr>
          <w:rFonts w:ascii="Times New Roman" w:hAnsi="Times New Roman"/>
          <w:sz w:val="24"/>
          <w:szCs w:val="24"/>
        </w:rPr>
        <w:t>maksimum)</w:t>
      </w:r>
      <w:r w:rsidR="00441598">
        <w:rPr>
          <w:rFonts w:ascii="Times New Roman" w:hAnsi="Times New Roman"/>
          <w:sz w:val="24"/>
          <w:szCs w:val="24"/>
        </w:rPr>
        <w:t xml:space="preserve"> </w:t>
      </w:r>
      <w:r w:rsidR="00393A91" w:rsidRPr="00BC105A">
        <w:rPr>
          <w:rFonts w:ascii="Times New Roman" w:hAnsi="Times New Roman"/>
          <w:sz w:val="24"/>
          <w:szCs w:val="24"/>
        </w:rPr>
        <w:t>belirlenmiştir.</w:t>
      </w:r>
      <w:r w:rsidR="00441598">
        <w:rPr>
          <w:rFonts w:ascii="Times New Roman" w:hAnsi="Times New Roman"/>
          <w:sz w:val="24"/>
          <w:szCs w:val="24"/>
        </w:rPr>
        <w:t xml:space="preserve"> </w:t>
      </w:r>
      <w:r w:rsidR="00393A91" w:rsidRPr="00BC105A">
        <w:rPr>
          <w:rFonts w:ascii="Times New Roman" w:hAnsi="Times New Roman"/>
          <w:sz w:val="24"/>
          <w:szCs w:val="24"/>
        </w:rPr>
        <w:t>Değişkenlere</w:t>
      </w:r>
      <w:r w:rsidR="00441598">
        <w:rPr>
          <w:rFonts w:ascii="Times New Roman" w:hAnsi="Times New Roman"/>
          <w:sz w:val="24"/>
          <w:szCs w:val="24"/>
        </w:rPr>
        <w:t xml:space="preserve"> </w:t>
      </w:r>
      <w:r w:rsidR="00393A91" w:rsidRPr="00BC105A">
        <w:rPr>
          <w:rFonts w:ascii="Times New Roman" w:hAnsi="Times New Roman"/>
          <w:sz w:val="24"/>
          <w:szCs w:val="24"/>
        </w:rPr>
        <w:t>ait</w:t>
      </w:r>
      <w:r w:rsidR="00441598">
        <w:rPr>
          <w:rFonts w:ascii="Times New Roman" w:hAnsi="Times New Roman"/>
          <w:sz w:val="24"/>
          <w:szCs w:val="24"/>
        </w:rPr>
        <w:t xml:space="preserve"> </w:t>
      </w:r>
      <w:r w:rsidR="00393A91" w:rsidRPr="00BC105A">
        <w:rPr>
          <w:rFonts w:ascii="Times New Roman" w:hAnsi="Times New Roman"/>
          <w:sz w:val="24"/>
          <w:szCs w:val="24"/>
        </w:rPr>
        <w:t>verilerin</w:t>
      </w:r>
      <w:r w:rsidR="00441598">
        <w:rPr>
          <w:rFonts w:ascii="Times New Roman" w:hAnsi="Times New Roman"/>
          <w:sz w:val="24"/>
          <w:szCs w:val="24"/>
        </w:rPr>
        <w:t xml:space="preserve"> </w:t>
      </w:r>
      <w:r w:rsidR="00393A91" w:rsidRPr="00BC105A">
        <w:rPr>
          <w:rFonts w:ascii="Times New Roman" w:hAnsi="Times New Roman"/>
          <w:sz w:val="24"/>
          <w:szCs w:val="24"/>
        </w:rPr>
        <w:t>normal</w:t>
      </w:r>
      <w:r w:rsidR="00441598">
        <w:rPr>
          <w:rFonts w:ascii="Times New Roman" w:hAnsi="Times New Roman"/>
          <w:sz w:val="24"/>
          <w:szCs w:val="24"/>
        </w:rPr>
        <w:t xml:space="preserve"> </w:t>
      </w:r>
      <w:r w:rsidR="00393A91" w:rsidRPr="00BC105A">
        <w:rPr>
          <w:rFonts w:ascii="Times New Roman" w:hAnsi="Times New Roman"/>
          <w:sz w:val="24"/>
          <w:szCs w:val="24"/>
        </w:rPr>
        <w:t>dağılımları</w:t>
      </w:r>
      <w:r w:rsidR="00441598">
        <w:rPr>
          <w:rFonts w:ascii="Times New Roman" w:hAnsi="Times New Roman"/>
          <w:sz w:val="24"/>
          <w:szCs w:val="24"/>
        </w:rPr>
        <w:t xml:space="preserve"> </w:t>
      </w:r>
      <w:r w:rsidR="00393A91" w:rsidRPr="00BC105A">
        <w:rPr>
          <w:rFonts w:ascii="Times New Roman" w:hAnsi="Times New Roman"/>
          <w:sz w:val="24"/>
          <w:szCs w:val="24"/>
        </w:rPr>
        <w:t>test</w:t>
      </w:r>
      <w:r w:rsidR="00441598">
        <w:rPr>
          <w:rFonts w:ascii="Times New Roman" w:hAnsi="Times New Roman"/>
          <w:sz w:val="24"/>
          <w:szCs w:val="24"/>
        </w:rPr>
        <w:t xml:space="preserve"> </w:t>
      </w:r>
      <w:r w:rsidR="00393A91" w:rsidRPr="00BC105A">
        <w:rPr>
          <w:rFonts w:ascii="Times New Roman" w:hAnsi="Times New Roman"/>
          <w:sz w:val="24"/>
          <w:szCs w:val="24"/>
        </w:rPr>
        <w:t>edildikten</w:t>
      </w:r>
      <w:r w:rsidR="00441598">
        <w:rPr>
          <w:rFonts w:ascii="Times New Roman" w:hAnsi="Times New Roman"/>
          <w:sz w:val="24"/>
          <w:szCs w:val="24"/>
        </w:rPr>
        <w:t xml:space="preserve"> </w:t>
      </w:r>
      <w:r w:rsidR="00393A91" w:rsidRPr="00BC105A">
        <w:rPr>
          <w:rFonts w:ascii="Times New Roman" w:hAnsi="Times New Roman"/>
          <w:sz w:val="24"/>
          <w:szCs w:val="24"/>
        </w:rPr>
        <w:t>sonra</w:t>
      </w:r>
      <w:r w:rsidR="00441598">
        <w:rPr>
          <w:rFonts w:ascii="Times New Roman" w:hAnsi="Times New Roman"/>
          <w:sz w:val="24"/>
          <w:szCs w:val="24"/>
        </w:rPr>
        <w:t xml:space="preserve"> </w:t>
      </w:r>
      <w:r w:rsidR="00393A91" w:rsidRPr="00BC105A">
        <w:rPr>
          <w:rFonts w:ascii="Times New Roman" w:hAnsi="Times New Roman"/>
          <w:sz w:val="24"/>
          <w:szCs w:val="24"/>
        </w:rPr>
        <w:t>gruplar</w:t>
      </w:r>
      <w:r w:rsidR="00441598">
        <w:rPr>
          <w:rFonts w:ascii="Times New Roman" w:hAnsi="Times New Roman"/>
          <w:sz w:val="24"/>
          <w:szCs w:val="24"/>
        </w:rPr>
        <w:t xml:space="preserve"> </w:t>
      </w:r>
      <w:r w:rsidR="00393A91" w:rsidRPr="00BC105A">
        <w:rPr>
          <w:rFonts w:ascii="Times New Roman" w:hAnsi="Times New Roman"/>
          <w:sz w:val="24"/>
          <w:szCs w:val="24"/>
        </w:rPr>
        <w:t>arası</w:t>
      </w:r>
      <w:r w:rsidR="00441598">
        <w:rPr>
          <w:rFonts w:ascii="Times New Roman" w:hAnsi="Times New Roman"/>
          <w:sz w:val="24"/>
          <w:szCs w:val="24"/>
        </w:rPr>
        <w:t xml:space="preserve"> </w:t>
      </w:r>
      <w:r w:rsidR="00393A91" w:rsidRPr="00BC105A">
        <w:rPr>
          <w:rFonts w:ascii="Times New Roman" w:hAnsi="Times New Roman"/>
          <w:sz w:val="24"/>
          <w:szCs w:val="24"/>
        </w:rPr>
        <w:t>karşılaştırmalar</w:t>
      </w:r>
      <w:r w:rsidR="00441598">
        <w:rPr>
          <w:rFonts w:ascii="Times New Roman" w:hAnsi="Times New Roman"/>
          <w:sz w:val="24"/>
          <w:szCs w:val="24"/>
        </w:rPr>
        <w:t xml:space="preserve"> </w:t>
      </w:r>
      <w:r w:rsidRPr="00BC105A">
        <w:rPr>
          <w:rFonts w:ascii="Times New Roman" w:hAnsi="Times New Roman"/>
          <w:sz w:val="24"/>
          <w:szCs w:val="24"/>
        </w:rPr>
        <w:t>A</w:t>
      </w:r>
      <w:r w:rsidR="00393A91" w:rsidRPr="00BC105A">
        <w:rPr>
          <w:rFonts w:ascii="Times New Roman" w:hAnsi="Times New Roman"/>
          <w:sz w:val="24"/>
          <w:szCs w:val="24"/>
        </w:rPr>
        <w:t>nova</w:t>
      </w:r>
      <w:r w:rsidR="00441598">
        <w:rPr>
          <w:rFonts w:ascii="Times New Roman" w:hAnsi="Times New Roman"/>
          <w:sz w:val="24"/>
          <w:szCs w:val="24"/>
        </w:rPr>
        <w:t xml:space="preserve"> </w:t>
      </w:r>
      <w:r w:rsidR="00393A91" w:rsidRPr="00BC105A">
        <w:rPr>
          <w:rFonts w:ascii="Times New Roman" w:hAnsi="Times New Roman"/>
          <w:sz w:val="24"/>
          <w:szCs w:val="24"/>
        </w:rPr>
        <w:t>tek</w:t>
      </w:r>
      <w:r w:rsidR="00441598">
        <w:rPr>
          <w:rFonts w:ascii="Times New Roman" w:hAnsi="Times New Roman"/>
          <w:sz w:val="24"/>
          <w:szCs w:val="24"/>
        </w:rPr>
        <w:t xml:space="preserve"> </w:t>
      </w:r>
      <w:r w:rsidR="00393A91" w:rsidRPr="00BC105A">
        <w:rPr>
          <w:rFonts w:ascii="Times New Roman" w:hAnsi="Times New Roman"/>
          <w:sz w:val="24"/>
          <w:szCs w:val="24"/>
        </w:rPr>
        <w:t>yönlü</w:t>
      </w:r>
      <w:r w:rsidR="00441598">
        <w:rPr>
          <w:rFonts w:ascii="Times New Roman" w:hAnsi="Times New Roman"/>
          <w:sz w:val="24"/>
          <w:szCs w:val="24"/>
        </w:rPr>
        <w:t xml:space="preserve"> </w:t>
      </w:r>
      <w:r w:rsidR="00393A91" w:rsidRPr="00BC105A">
        <w:rPr>
          <w:rFonts w:ascii="Times New Roman" w:hAnsi="Times New Roman"/>
          <w:sz w:val="24"/>
          <w:szCs w:val="24"/>
        </w:rPr>
        <w:t>varyans</w:t>
      </w:r>
      <w:r w:rsidR="00441598">
        <w:rPr>
          <w:rFonts w:ascii="Times New Roman" w:hAnsi="Times New Roman"/>
          <w:sz w:val="24"/>
          <w:szCs w:val="24"/>
        </w:rPr>
        <w:t xml:space="preserve"> </w:t>
      </w:r>
      <w:r w:rsidR="00393A91" w:rsidRPr="00BC105A">
        <w:rPr>
          <w:rFonts w:ascii="Times New Roman" w:hAnsi="Times New Roman"/>
          <w:sz w:val="24"/>
          <w:szCs w:val="24"/>
        </w:rPr>
        <w:t>analizi</w:t>
      </w:r>
      <w:r w:rsidR="00441598">
        <w:rPr>
          <w:rFonts w:ascii="Times New Roman" w:hAnsi="Times New Roman"/>
          <w:sz w:val="24"/>
          <w:szCs w:val="24"/>
        </w:rPr>
        <w:t xml:space="preserve"> </w:t>
      </w:r>
      <w:r w:rsidR="00693D36" w:rsidRPr="00BC105A">
        <w:rPr>
          <w:rFonts w:ascii="Times New Roman" w:hAnsi="Times New Roman"/>
          <w:sz w:val="24"/>
          <w:szCs w:val="24"/>
        </w:rPr>
        <w:t>ile</w:t>
      </w:r>
      <w:r w:rsidR="00441598">
        <w:rPr>
          <w:rFonts w:ascii="Times New Roman" w:hAnsi="Times New Roman"/>
          <w:sz w:val="24"/>
          <w:szCs w:val="24"/>
        </w:rPr>
        <w:t xml:space="preserve"> </w:t>
      </w:r>
      <w:r w:rsidR="00393A91" w:rsidRPr="00BC105A">
        <w:rPr>
          <w:rFonts w:ascii="Times New Roman" w:hAnsi="Times New Roman"/>
          <w:sz w:val="24"/>
          <w:szCs w:val="24"/>
        </w:rPr>
        <w:t>gerçekleştirilmiştir.</w:t>
      </w:r>
      <w:r w:rsidR="00441598">
        <w:rPr>
          <w:rFonts w:ascii="Times New Roman" w:hAnsi="Times New Roman"/>
          <w:sz w:val="24"/>
          <w:szCs w:val="24"/>
        </w:rPr>
        <w:t xml:space="preserve"> </w:t>
      </w:r>
      <w:r w:rsidR="00693D36" w:rsidRPr="00BC105A">
        <w:rPr>
          <w:rFonts w:ascii="Times New Roman" w:hAnsi="Times New Roman"/>
          <w:sz w:val="24"/>
          <w:szCs w:val="24"/>
        </w:rPr>
        <w:t>Farkların</w:t>
      </w:r>
      <w:r w:rsidR="00441598">
        <w:rPr>
          <w:rFonts w:ascii="Times New Roman" w:hAnsi="Times New Roman"/>
          <w:sz w:val="24"/>
          <w:szCs w:val="24"/>
        </w:rPr>
        <w:t xml:space="preserve"> </w:t>
      </w:r>
      <w:r w:rsidR="00693D36" w:rsidRPr="00BC105A">
        <w:rPr>
          <w:rFonts w:ascii="Times New Roman" w:hAnsi="Times New Roman"/>
          <w:sz w:val="24"/>
          <w:szCs w:val="24"/>
        </w:rPr>
        <w:t>hangi</w:t>
      </w:r>
      <w:r w:rsidR="00441598">
        <w:rPr>
          <w:rFonts w:ascii="Times New Roman" w:hAnsi="Times New Roman"/>
          <w:sz w:val="24"/>
          <w:szCs w:val="24"/>
        </w:rPr>
        <w:t xml:space="preserve"> </w:t>
      </w:r>
      <w:r w:rsidR="00693D36" w:rsidRPr="00BC105A">
        <w:rPr>
          <w:rFonts w:ascii="Times New Roman" w:hAnsi="Times New Roman"/>
          <w:sz w:val="24"/>
          <w:szCs w:val="24"/>
        </w:rPr>
        <w:t>gruptan</w:t>
      </w:r>
      <w:r w:rsidR="00441598">
        <w:rPr>
          <w:rFonts w:ascii="Times New Roman" w:hAnsi="Times New Roman"/>
          <w:sz w:val="24"/>
          <w:szCs w:val="24"/>
        </w:rPr>
        <w:t xml:space="preserve"> </w:t>
      </w:r>
      <w:r w:rsidR="00693D36" w:rsidRPr="00BC105A">
        <w:rPr>
          <w:rFonts w:ascii="Times New Roman" w:hAnsi="Times New Roman"/>
          <w:sz w:val="24"/>
          <w:szCs w:val="24"/>
        </w:rPr>
        <w:t>kaynaklandığının</w:t>
      </w:r>
      <w:r w:rsidR="00441598">
        <w:rPr>
          <w:rFonts w:ascii="Times New Roman" w:hAnsi="Times New Roman"/>
          <w:sz w:val="24"/>
          <w:szCs w:val="24"/>
        </w:rPr>
        <w:t xml:space="preserve"> </w:t>
      </w:r>
      <w:r w:rsidR="00693D36" w:rsidRPr="00BC105A">
        <w:rPr>
          <w:rFonts w:ascii="Times New Roman" w:hAnsi="Times New Roman"/>
          <w:sz w:val="24"/>
          <w:szCs w:val="24"/>
        </w:rPr>
        <w:t>belirlenmesi</w:t>
      </w:r>
      <w:r w:rsidR="00441598">
        <w:rPr>
          <w:rFonts w:ascii="Times New Roman" w:hAnsi="Times New Roman"/>
          <w:sz w:val="24"/>
          <w:szCs w:val="24"/>
        </w:rPr>
        <w:t xml:space="preserve"> </w:t>
      </w:r>
      <w:r w:rsidR="00693D36" w:rsidRPr="00BC105A">
        <w:rPr>
          <w:rFonts w:ascii="Times New Roman" w:hAnsi="Times New Roman"/>
          <w:sz w:val="24"/>
          <w:szCs w:val="24"/>
        </w:rPr>
        <w:t>için</w:t>
      </w:r>
      <w:r w:rsidR="00441598">
        <w:rPr>
          <w:rFonts w:ascii="Times New Roman" w:hAnsi="Times New Roman"/>
          <w:sz w:val="24"/>
          <w:szCs w:val="24"/>
        </w:rPr>
        <w:t xml:space="preserve"> </w:t>
      </w:r>
      <w:r w:rsidR="00693D36" w:rsidRPr="00BC105A">
        <w:rPr>
          <w:rFonts w:ascii="Times New Roman" w:hAnsi="Times New Roman"/>
          <w:sz w:val="24"/>
          <w:szCs w:val="24"/>
        </w:rPr>
        <w:t>Tukey</w:t>
      </w:r>
      <w:r w:rsidR="00441598">
        <w:rPr>
          <w:rFonts w:ascii="Times New Roman" w:hAnsi="Times New Roman"/>
          <w:sz w:val="24"/>
          <w:szCs w:val="24"/>
        </w:rPr>
        <w:t xml:space="preserve"> </w:t>
      </w:r>
      <w:r w:rsidR="00693D36" w:rsidRPr="00BC105A">
        <w:rPr>
          <w:rFonts w:ascii="Times New Roman" w:hAnsi="Times New Roman"/>
          <w:sz w:val="24"/>
          <w:szCs w:val="24"/>
        </w:rPr>
        <w:t>testi</w:t>
      </w:r>
      <w:r w:rsidR="00441598">
        <w:rPr>
          <w:rFonts w:ascii="Times New Roman" w:hAnsi="Times New Roman"/>
          <w:sz w:val="24"/>
          <w:szCs w:val="24"/>
        </w:rPr>
        <w:t xml:space="preserve"> </w:t>
      </w:r>
      <w:r w:rsidR="00693D36" w:rsidRPr="00BC105A">
        <w:rPr>
          <w:rFonts w:ascii="Times New Roman" w:hAnsi="Times New Roman"/>
          <w:sz w:val="24"/>
          <w:szCs w:val="24"/>
        </w:rPr>
        <w:t>yapılmıştır.</w:t>
      </w:r>
      <w:r w:rsidR="00441598">
        <w:rPr>
          <w:rFonts w:ascii="Times New Roman" w:hAnsi="Times New Roman"/>
          <w:sz w:val="24"/>
          <w:szCs w:val="24"/>
        </w:rPr>
        <w:t xml:space="preserve"> </w:t>
      </w:r>
      <w:r w:rsidR="00393A91" w:rsidRPr="00BC105A">
        <w:rPr>
          <w:rFonts w:ascii="Times New Roman" w:hAnsi="Times New Roman"/>
          <w:sz w:val="24"/>
          <w:szCs w:val="24"/>
        </w:rPr>
        <w:t>p&lt;0.05</w:t>
      </w:r>
      <w:r w:rsidR="00441598">
        <w:rPr>
          <w:rFonts w:ascii="Times New Roman" w:hAnsi="Times New Roman"/>
          <w:sz w:val="24"/>
          <w:szCs w:val="24"/>
        </w:rPr>
        <w:t xml:space="preserve"> </w:t>
      </w:r>
      <w:r w:rsidRPr="00BC105A">
        <w:rPr>
          <w:rFonts w:ascii="Times New Roman" w:hAnsi="Times New Roman"/>
          <w:sz w:val="24"/>
          <w:szCs w:val="24"/>
        </w:rPr>
        <w:t>istatistiksel</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anlamlı</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kabul</w:t>
      </w:r>
      <w:r w:rsidR="00441598">
        <w:rPr>
          <w:rFonts w:ascii="Times New Roman" w:hAnsi="Times New Roman"/>
          <w:sz w:val="24"/>
          <w:szCs w:val="24"/>
        </w:rPr>
        <w:t xml:space="preserve"> </w:t>
      </w:r>
      <w:r w:rsidRPr="00BC105A">
        <w:rPr>
          <w:rFonts w:ascii="Times New Roman" w:hAnsi="Times New Roman"/>
          <w:sz w:val="24"/>
          <w:szCs w:val="24"/>
        </w:rPr>
        <w:t>edilmiştir.</w:t>
      </w:r>
      <w:r w:rsidR="00441598">
        <w:rPr>
          <w:rFonts w:ascii="Times New Roman" w:hAnsi="Times New Roman"/>
          <w:sz w:val="24"/>
          <w:szCs w:val="24"/>
        </w:rPr>
        <w:t xml:space="preserve"> </w:t>
      </w:r>
    </w:p>
    <w:p w:rsidR="007C0C5B" w:rsidRPr="00BC105A" w:rsidRDefault="007C0C5B" w:rsidP="006B773F">
      <w:pPr>
        <w:widowControl w:val="0"/>
        <w:spacing w:after="120" w:line="360" w:lineRule="auto"/>
        <w:jc w:val="both"/>
        <w:rPr>
          <w:rFonts w:ascii="Times New Roman" w:hAnsi="Times New Roman"/>
          <w:sz w:val="24"/>
          <w:szCs w:val="24"/>
          <w:lang w:eastAsia="en-GB"/>
        </w:rPr>
      </w:pPr>
    </w:p>
    <w:p w:rsidR="00C40FFA" w:rsidRDefault="00C40FFA" w:rsidP="006B773F">
      <w:pPr>
        <w:widowControl w:val="0"/>
        <w:spacing w:after="120" w:line="360" w:lineRule="auto"/>
        <w:jc w:val="both"/>
        <w:rPr>
          <w:rFonts w:ascii="Times New Roman" w:hAnsi="Times New Roman"/>
          <w:sz w:val="24"/>
          <w:szCs w:val="24"/>
        </w:rPr>
      </w:pPr>
    </w:p>
    <w:p w:rsidR="006B773F" w:rsidRDefault="006B773F" w:rsidP="006B773F">
      <w:pPr>
        <w:widowControl w:val="0"/>
        <w:spacing w:after="120" w:line="360" w:lineRule="auto"/>
        <w:jc w:val="both"/>
        <w:rPr>
          <w:rFonts w:ascii="Times New Roman" w:hAnsi="Times New Roman"/>
          <w:sz w:val="24"/>
          <w:szCs w:val="24"/>
        </w:rPr>
      </w:pPr>
    </w:p>
    <w:p w:rsidR="006B773F" w:rsidRDefault="006B773F" w:rsidP="006B773F">
      <w:pPr>
        <w:widowControl w:val="0"/>
        <w:spacing w:after="120" w:line="360" w:lineRule="auto"/>
        <w:jc w:val="both"/>
        <w:rPr>
          <w:rFonts w:ascii="Times New Roman" w:hAnsi="Times New Roman"/>
          <w:sz w:val="24"/>
          <w:szCs w:val="24"/>
        </w:rPr>
      </w:pPr>
    </w:p>
    <w:p w:rsidR="006B773F" w:rsidRDefault="006B773F" w:rsidP="006B773F">
      <w:pPr>
        <w:widowControl w:val="0"/>
        <w:spacing w:after="120" w:line="360" w:lineRule="auto"/>
        <w:jc w:val="both"/>
        <w:rPr>
          <w:rFonts w:ascii="Times New Roman" w:hAnsi="Times New Roman"/>
          <w:sz w:val="24"/>
          <w:szCs w:val="24"/>
        </w:rPr>
      </w:pPr>
    </w:p>
    <w:p w:rsidR="006B773F" w:rsidRDefault="006B773F" w:rsidP="006B773F">
      <w:pPr>
        <w:widowControl w:val="0"/>
        <w:spacing w:after="120" w:line="360" w:lineRule="auto"/>
        <w:jc w:val="both"/>
        <w:rPr>
          <w:rFonts w:ascii="Times New Roman" w:hAnsi="Times New Roman"/>
          <w:sz w:val="24"/>
          <w:szCs w:val="24"/>
        </w:rPr>
      </w:pPr>
    </w:p>
    <w:p w:rsidR="006B773F" w:rsidRDefault="006B773F" w:rsidP="006B773F">
      <w:pPr>
        <w:widowControl w:val="0"/>
        <w:spacing w:after="120" w:line="360" w:lineRule="auto"/>
        <w:jc w:val="both"/>
        <w:rPr>
          <w:rFonts w:ascii="Times New Roman" w:hAnsi="Times New Roman"/>
          <w:sz w:val="24"/>
          <w:szCs w:val="24"/>
        </w:rPr>
      </w:pPr>
    </w:p>
    <w:p w:rsidR="006B773F" w:rsidRDefault="006B773F" w:rsidP="006B773F">
      <w:pPr>
        <w:widowControl w:val="0"/>
        <w:spacing w:after="120" w:line="360" w:lineRule="auto"/>
        <w:jc w:val="both"/>
        <w:rPr>
          <w:rFonts w:ascii="Times New Roman" w:hAnsi="Times New Roman"/>
          <w:sz w:val="24"/>
          <w:szCs w:val="24"/>
        </w:rPr>
      </w:pPr>
    </w:p>
    <w:p w:rsidR="006B773F" w:rsidRDefault="006B773F" w:rsidP="006B773F">
      <w:pPr>
        <w:widowControl w:val="0"/>
        <w:spacing w:after="120" w:line="360" w:lineRule="auto"/>
        <w:jc w:val="both"/>
        <w:rPr>
          <w:rFonts w:ascii="Times New Roman" w:hAnsi="Times New Roman"/>
          <w:sz w:val="24"/>
          <w:szCs w:val="24"/>
        </w:rPr>
      </w:pPr>
    </w:p>
    <w:p w:rsidR="006B773F" w:rsidRDefault="006B773F" w:rsidP="006B773F">
      <w:pPr>
        <w:widowControl w:val="0"/>
        <w:spacing w:after="120" w:line="360" w:lineRule="auto"/>
        <w:jc w:val="both"/>
        <w:rPr>
          <w:rFonts w:ascii="Times New Roman" w:hAnsi="Times New Roman"/>
          <w:sz w:val="24"/>
          <w:szCs w:val="24"/>
        </w:rPr>
      </w:pPr>
    </w:p>
    <w:p w:rsidR="006B773F" w:rsidRDefault="006B773F" w:rsidP="006B773F">
      <w:pPr>
        <w:widowControl w:val="0"/>
        <w:spacing w:after="120" w:line="360" w:lineRule="auto"/>
        <w:jc w:val="both"/>
        <w:rPr>
          <w:rFonts w:ascii="Times New Roman" w:hAnsi="Times New Roman"/>
          <w:sz w:val="24"/>
          <w:szCs w:val="24"/>
        </w:rPr>
      </w:pPr>
    </w:p>
    <w:p w:rsidR="006B773F" w:rsidRPr="00BC105A" w:rsidRDefault="006B773F" w:rsidP="006B773F">
      <w:pPr>
        <w:widowControl w:val="0"/>
        <w:spacing w:after="120" w:line="360" w:lineRule="auto"/>
        <w:jc w:val="both"/>
        <w:rPr>
          <w:rFonts w:ascii="Times New Roman" w:hAnsi="Times New Roman"/>
          <w:sz w:val="24"/>
          <w:szCs w:val="24"/>
        </w:rPr>
      </w:pPr>
    </w:p>
    <w:p w:rsidR="00C40FFA" w:rsidRPr="00BC105A" w:rsidRDefault="00C40FFA" w:rsidP="006B773F">
      <w:pPr>
        <w:widowControl w:val="0"/>
        <w:spacing w:after="120" w:line="360" w:lineRule="auto"/>
        <w:jc w:val="both"/>
        <w:rPr>
          <w:rFonts w:ascii="Times New Roman" w:hAnsi="Times New Roman"/>
          <w:b/>
          <w:bCs/>
          <w:sz w:val="24"/>
          <w:szCs w:val="24"/>
          <w:lang w:eastAsia="en-GB"/>
        </w:rPr>
      </w:pPr>
    </w:p>
    <w:p w:rsidR="00044EA5" w:rsidRPr="006B773F" w:rsidRDefault="00322F47" w:rsidP="006B773F">
      <w:pPr>
        <w:pStyle w:val="Balk1"/>
        <w:keepNext w:val="0"/>
        <w:keepLines w:val="0"/>
        <w:widowControl w:val="0"/>
        <w:spacing w:before="0" w:after="120" w:line="360" w:lineRule="auto"/>
        <w:rPr>
          <w:rFonts w:cs="Times New Roman"/>
          <w:szCs w:val="24"/>
          <w:lang w:eastAsia="en-GB"/>
        </w:rPr>
      </w:pPr>
      <w:bookmarkStart w:id="46" w:name="_Toc97648057"/>
      <w:r w:rsidRPr="006B773F">
        <w:rPr>
          <w:rFonts w:cs="Times New Roman"/>
          <w:szCs w:val="24"/>
          <w:lang w:eastAsia="en-GB"/>
        </w:rPr>
        <w:lastRenderedPageBreak/>
        <w:t>4.</w:t>
      </w:r>
      <w:r w:rsidR="00441598">
        <w:rPr>
          <w:rFonts w:cs="Times New Roman"/>
          <w:szCs w:val="24"/>
          <w:lang w:eastAsia="en-GB"/>
        </w:rPr>
        <w:t xml:space="preserve"> </w:t>
      </w:r>
      <w:r w:rsidR="008356DB" w:rsidRPr="006B773F">
        <w:rPr>
          <w:rFonts w:cs="Times New Roman"/>
          <w:szCs w:val="24"/>
          <w:lang w:eastAsia="en-GB"/>
        </w:rPr>
        <w:t>BULGULAR</w:t>
      </w:r>
      <w:bookmarkEnd w:id="46"/>
    </w:p>
    <w:p w:rsidR="0042308D" w:rsidRPr="00BC105A" w:rsidRDefault="0042308D" w:rsidP="006B773F">
      <w:pPr>
        <w:widowControl w:val="0"/>
        <w:spacing w:after="120" w:line="360" w:lineRule="auto"/>
        <w:jc w:val="center"/>
        <w:rPr>
          <w:rFonts w:ascii="Times New Roman" w:hAnsi="Times New Roman"/>
          <w:sz w:val="24"/>
          <w:szCs w:val="24"/>
        </w:rPr>
      </w:pPr>
      <w:bookmarkStart w:id="47" w:name="_Toc55854972"/>
    </w:p>
    <w:p w:rsidR="00687053" w:rsidRPr="00BC105A" w:rsidRDefault="00687053" w:rsidP="006B773F">
      <w:pPr>
        <w:widowControl w:val="0"/>
        <w:spacing w:after="120" w:line="360" w:lineRule="auto"/>
        <w:jc w:val="center"/>
        <w:rPr>
          <w:rFonts w:ascii="Times New Roman" w:hAnsi="Times New Roman"/>
          <w:sz w:val="24"/>
          <w:szCs w:val="24"/>
        </w:rPr>
      </w:pPr>
    </w:p>
    <w:p w:rsidR="0042308D" w:rsidRPr="00BC105A" w:rsidRDefault="0042308D" w:rsidP="006B773F">
      <w:pPr>
        <w:pStyle w:val="Balk2"/>
        <w:keepNext w:val="0"/>
        <w:keepLines w:val="0"/>
        <w:widowControl w:val="0"/>
        <w:spacing w:before="0" w:after="120" w:line="360" w:lineRule="auto"/>
        <w:jc w:val="both"/>
        <w:rPr>
          <w:rFonts w:cs="Times New Roman"/>
          <w:szCs w:val="24"/>
        </w:rPr>
      </w:pPr>
      <w:bookmarkStart w:id="48" w:name="_Toc97648058"/>
      <w:r w:rsidRPr="00BC105A">
        <w:rPr>
          <w:rFonts w:cs="Times New Roman"/>
          <w:szCs w:val="24"/>
        </w:rPr>
        <w:t>4.1.</w:t>
      </w:r>
      <w:r w:rsidR="00441598">
        <w:rPr>
          <w:rFonts w:cs="Times New Roman"/>
          <w:szCs w:val="24"/>
        </w:rPr>
        <w:t xml:space="preserve"> </w:t>
      </w:r>
      <w:r w:rsidRPr="00BC105A">
        <w:rPr>
          <w:rFonts w:cs="Times New Roman"/>
          <w:szCs w:val="24"/>
        </w:rPr>
        <w:t>Canlı</w:t>
      </w:r>
      <w:r w:rsidR="00441598">
        <w:rPr>
          <w:rFonts w:cs="Times New Roman"/>
          <w:szCs w:val="24"/>
        </w:rPr>
        <w:t xml:space="preserve"> </w:t>
      </w:r>
      <w:r w:rsidRPr="00BC105A">
        <w:rPr>
          <w:rFonts w:cs="Times New Roman"/>
          <w:szCs w:val="24"/>
        </w:rPr>
        <w:t>Ağırlık</w:t>
      </w:r>
      <w:bookmarkEnd w:id="47"/>
      <w:r w:rsidR="00441598">
        <w:rPr>
          <w:rFonts w:cs="Times New Roman"/>
          <w:szCs w:val="24"/>
        </w:rPr>
        <w:t xml:space="preserve"> </w:t>
      </w:r>
      <w:r w:rsidR="00687053" w:rsidRPr="00BC105A">
        <w:rPr>
          <w:rFonts w:cs="Times New Roman"/>
          <w:szCs w:val="24"/>
        </w:rPr>
        <w:t>Miktarı</w:t>
      </w:r>
      <w:bookmarkEnd w:id="48"/>
    </w:p>
    <w:p w:rsidR="0042308D" w:rsidRPr="00BC105A" w:rsidRDefault="0042308D" w:rsidP="006B773F">
      <w:pPr>
        <w:widowControl w:val="0"/>
        <w:spacing w:after="120" w:line="360" w:lineRule="auto"/>
        <w:jc w:val="both"/>
        <w:rPr>
          <w:rFonts w:ascii="Times New Roman" w:hAnsi="Times New Roman"/>
          <w:sz w:val="24"/>
          <w:szCs w:val="24"/>
        </w:rPr>
      </w:pPr>
    </w:p>
    <w:p w:rsidR="00D456E7" w:rsidRPr="00BC105A" w:rsidRDefault="00D456E7"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Araştırmamız</w:t>
      </w:r>
      <w:r w:rsidR="00441598">
        <w:rPr>
          <w:rFonts w:ascii="Times New Roman" w:hAnsi="Times New Roman"/>
          <w:sz w:val="24"/>
          <w:szCs w:val="24"/>
        </w:rPr>
        <w:t xml:space="preserve"> </w:t>
      </w:r>
      <w:r w:rsidRPr="00BC105A">
        <w:rPr>
          <w:rFonts w:ascii="Times New Roman" w:hAnsi="Times New Roman"/>
          <w:sz w:val="24"/>
          <w:szCs w:val="24"/>
        </w:rPr>
        <w:t>başlamadan</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hafta</w:t>
      </w:r>
      <w:r w:rsidR="00441598">
        <w:rPr>
          <w:rFonts w:ascii="Times New Roman" w:hAnsi="Times New Roman"/>
          <w:sz w:val="24"/>
          <w:szCs w:val="24"/>
        </w:rPr>
        <w:t xml:space="preserve"> </w:t>
      </w:r>
      <w:r w:rsidRPr="00BC105A">
        <w:rPr>
          <w:rFonts w:ascii="Times New Roman" w:hAnsi="Times New Roman"/>
          <w:sz w:val="24"/>
          <w:szCs w:val="24"/>
        </w:rPr>
        <w:t>önce</w:t>
      </w:r>
      <w:r w:rsidR="00441598">
        <w:rPr>
          <w:rFonts w:ascii="Times New Roman" w:hAnsi="Times New Roman"/>
          <w:sz w:val="24"/>
          <w:szCs w:val="24"/>
        </w:rPr>
        <w:t xml:space="preserve"> </w:t>
      </w:r>
      <w:r w:rsidRPr="00BC105A">
        <w:rPr>
          <w:rFonts w:ascii="Times New Roman" w:hAnsi="Times New Roman"/>
          <w:sz w:val="24"/>
          <w:szCs w:val="24"/>
        </w:rPr>
        <w:t>adaptasyonu</w:t>
      </w:r>
      <w:r w:rsidR="00441598">
        <w:rPr>
          <w:rFonts w:ascii="Times New Roman" w:hAnsi="Times New Roman"/>
          <w:sz w:val="24"/>
          <w:szCs w:val="24"/>
        </w:rPr>
        <w:t xml:space="preserve"> </w:t>
      </w:r>
      <w:r w:rsidRPr="00BC105A">
        <w:rPr>
          <w:rFonts w:ascii="Times New Roman" w:hAnsi="Times New Roman"/>
          <w:sz w:val="24"/>
          <w:szCs w:val="24"/>
        </w:rPr>
        <w:t>sağlanan</w:t>
      </w:r>
      <w:r w:rsidR="00441598">
        <w:rPr>
          <w:rFonts w:ascii="Times New Roman" w:hAnsi="Times New Roman"/>
          <w:sz w:val="24"/>
          <w:szCs w:val="24"/>
        </w:rPr>
        <w:t xml:space="preserve"> </w:t>
      </w:r>
      <w:r w:rsidRPr="00BC105A">
        <w:rPr>
          <w:rFonts w:ascii="Times New Roman" w:hAnsi="Times New Roman"/>
          <w:sz w:val="24"/>
          <w:szCs w:val="24"/>
        </w:rPr>
        <w:t>ratlar</w:t>
      </w:r>
      <w:r w:rsidR="00441598">
        <w:rPr>
          <w:rFonts w:ascii="Times New Roman" w:hAnsi="Times New Roman"/>
          <w:sz w:val="24"/>
          <w:szCs w:val="24"/>
        </w:rPr>
        <w:t xml:space="preserve"> </w:t>
      </w:r>
      <w:r w:rsidRPr="00BC105A">
        <w:rPr>
          <w:rFonts w:ascii="Times New Roman" w:hAnsi="Times New Roman"/>
          <w:sz w:val="24"/>
          <w:szCs w:val="24"/>
        </w:rPr>
        <w:t>adaptasyon</w:t>
      </w:r>
      <w:r w:rsidR="00441598">
        <w:rPr>
          <w:rFonts w:ascii="Times New Roman" w:hAnsi="Times New Roman"/>
          <w:sz w:val="24"/>
          <w:szCs w:val="24"/>
        </w:rPr>
        <w:t xml:space="preserve"> </w:t>
      </w:r>
      <w:r w:rsidRPr="00BC105A">
        <w:rPr>
          <w:rFonts w:ascii="Times New Roman" w:hAnsi="Times New Roman"/>
          <w:sz w:val="24"/>
          <w:szCs w:val="24"/>
        </w:rPr>
        <w:t>sürecindeki</w:t>
      </w:r>
      <w:r w:rsidR="00441598">
        <w:rPr>
          <w:rFonts w:ascii="Times New Roman" w:hAnsi="Times New Roman"/>
          <w:sz w:val="24"/>
          <w:szCs w:val="24"/>
        </w:rPr>
        <w:t xml:space="preserve"> </w:t>
      </w:r>
      <w:r w:rsidRPr="00BC105A">
        <w:rPr>
          <w:rFonts w:ascii="Times New Roman" w:hAnsi="Times New Roman"/>
          <w:sz w:val="24"/>
          <w:szCs w:val="24"/>
        </w:rPr>
        <w:t>ağırlıklarıda</w:t>
      </w:r>
      <w:r w:rsidR="00441598">
        <w:rPr>
          <w:rFonts w:ascii="Times New Roman" w:hAnsi="Times New Roman"/>
          <w:sz w:val="24"/>
          <w:szCs w:val="24"/>
        </w:rPr>
        <w:t xml:space="preserve"> </w:t>
      </w:r>
      <w:r w:rsidRPr="00BC105A">
        <w:rPr>
          <w:rFonts w:ascii="Times New Roman" w:hAnsi="Times New Roman"/>
          <w:sz w:val="24"/>
          <w:szCs w:val="24"/>
        </w:rPr>
        <w:t>dâhil</w:t>
      </w:r>
      <w:r w:rsidR="00441598">
        <w:rPr>
          <w:rFonts w:ascii="Times New Roman" w:hAnsi="Times New Roman"/>
          <w:sz w:val="24"/>
          <w:szCs w:val="24"/>
        </w:rPr>
        <w:t xml:space="preserve"> </w:t>
      </w:r>
      <w:r w:rsidRPr="00BC105A">
        <w:rPr>
          <w:rFonts w:ascii="Times New Roman" w:hAnsi="Times New Roman"/>
          <w:sz w:val="24"/>
          <w:szCs w:val="24"/>
        </w:rPr>
        <w:t>olmak</w:t>
      </w:r>
      <w:r w:rsidR="00441598">
        <w:rPr>
          <w:rFonts w:ascii="Times New Roman" w:hAnsi="Times New Roman"/>
          <w:sz w:val="24"/>
          <w:szCs w:val="24"/>
        </w:rPr>
        <w:t xml:space="preserve"> </w:t>
      </w:r>
      <w:r w:rsidRPr="00BC105A">
        <w:rPr>
          <w:rFonts w:ascii="Times New Roman" w:hAnsi="Times New Roman"/>
          <w:sz w:val="24"/>
          <w:szCs w:val="24"/>
        </w:rPr>
        <w:t>üzere</w:t>
      </w:r>
      <w:r w:rsidR="00441598">
        <w:rPr>
          <w:rFonts w:ascii="Times New Roman" w:hAnsi="Times New Roman"/>
          <w:sz w:val="24"/>
          <w:szCs w:val="24"/>
        </w:rPr>
        <w:t xml:space="preserve"> </w:t>
      </w:r>
      <w:r w:rsidRPr="00BC105A">
        <w:rPr>
          <w:rFonts w:ascii="Times New Roman" w:hAnsi="Times New Roman"/>
          <w:sz w:val="24"/>
          <w:szCs w:val="24"/>
        </w:rPr>
        <w:t>araştırma</w:t>
      </w:r>
      <w:r w:rsidR="00441598">
        <w:rPr>
          <w:rFonts w:ascii="Times New Roman" w:hAnsi="Times New Roman"/>
          <w:sz w:val="24"/>
          <w:szCs w:val="24"/>
        </w:rPr>
        <w:t xml:space="preserve"> </w:t>
      </w:r>
      <w:r w:rsidRPr="00BC105A">
        <w:rPr>
          <w:rFonts w:ascii="Times New Roman" w:hAnsi="Times New Roman"/>
          <w:sz w:val="24"/>
          <w:szCs w:val="24"/>
        </w:rPr>
        <w:t>süresince</w:t>
      </w:r>
      <w:r w:rsidR="00441598">
        <w:rPr>
          <w:rFonts w:ascii="Times New Roman" w:hAnsi="Times New Roman"/>
          <w:sz w:val="24"/>
          <w:szCs w:val="24"/>
        </w:rPr>
        <w:t xml:space="preserve"> </w:t>
      </w:r>
      <w:r w:rsidRPr="00BC105A">
        <w:rPr>
          <w:rFonts w:ascii="Times New Roman" w:hAnsi="Times New Roman"/>
          <w:sz w:val="24"/>
          <w:szCs w:val="24"/>
        </w:rPr>
        <w:t>ortalama</w:t>
      </w:r>
      <w:r w:rsidR="00441598">
        <w:rPr>
          <w:rFonts w:ascii="Times New Roman" w:hAnsi="Times New Roman"/>
          <w:sz w:val="24"/>
          <w:szCs w:val="24"/>
        </w:rPr>
        <w:t xml:space="preserve"> </w:t>
      </w:r>
      <w:r w:rsidRPr="00BC105A">
        <w:rPr>
          <w:rFonts w:ascii="Times New Roman" w:hAnsi="Times New Roman"/>
          <w:sz w:val="24"/>
          <w:szCs w:val="24"/>
        </w:rPr>
        <w:t>canlı</w:t>
      </w:r>
      <w:r w:rsidR="00441598">
        <w:rPr>
          <w:rFonts w:ascii="Times New Roman" w:hAnsi="Times New Roman"/>
          <w:sz w:val="24"/>
          <w:szCs w:val="24"/>
        </w:rPr>
        <w:t xml:space="preserve"> </w:t>
      </w:r>
      <w:r w:rsidRPr="00BC105A">
        <w:rPr>
          <w:rFonts w:ascii="Times New Roman" w:hAnsi="Times New Roman"/>
          <w:sz w:val="24"/>
          <w:szCs w:val="24"/>
        </w:rPr>
        <w:t>ağırlık</w:t>
      </w:r>
      <w:r w:rsidR="00441598">
        <w:rPr>
          <w:rFonts w:ascii="Times New Roman" w:hAnsi="Times New Roman"/>
          <w:sz w:val="24"/>
          <w:szCs w:val="24"/>
        </w:rPr>
        <w:t xml:space="preserve"> </w:t>
      </w:r>
      <w:r w:rsidRPr="00BC105A">
        <w:rPr>
          <w:rFonts w:ascii="Times New Roman" w:hAnsi="Times New Roman"/>
          <w:sz w:val="24"/>
          <w:szCs w:val="24"/>
        </w:rPr>
        <w:t>miktarları</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haftalık</w:t>
      </w:r>
      <w:r w:rsidR="00441598">
        <w:rPr>
          <w:rFonts w:ascii="Times New Roman" w:hAnsi="Times New Roman"/>
          <w:sz w:val="24"/>
          <w:szCs w:val="24"/>
        </w:rPr>
        <w:t xml:space="preserve"> </w:t>
      </w:r>
      <w:r w:rsidRPr="00BC105A">
        <w:rPr>
          <w:rFonts w:ascii="Times New Roman" w:hAnsi="Times New Roman"/>
          <w:sz w:val="24"/>
          <w:szCs w:val="24"/>
        </w:rPr>
        <w:t>değişimleri</w:t>
      </w:r>
      <w:r w:rsidR="00441598">
        <w:rPr>
          <w:rFonts w:ascii="Times New Roman" w:hAnsi="Times New Roman"/>
          <w:sz w:val="24"/>
          <w:szCs w:val="24"/>
        </w:rPr>
        <w:t xml:space="preserve"> </w:t>
      </w:r>
      <w:r w:rsidRPr="00BC105A">
        <w:rPr>
          <w:rFonts w:ascii="Times New Roman" w:hAnsi="Times New Roman"/>
          <w:sz w:val="24"/>
          <w:szCs w:val="24"/>
        </w:rPr>
        <w:t>Tablo</w:t>
      </w:r>
      <w:r w:rsidR="00441598">
        <w:rPr>
          <w:rFonts w:ascii="Times New Roman" w:hAnsi="Times New Roman"/>
          <w:sz w:val="24"/>
          <w:szCs w:val="24"/>
        </w:rPr>
        <w:t xml:space="preserve"> </w:t>
      </w:r>
      <w:r w:rsidRPr="00BC105A">
        <w:rPr>
          <w:rFonts w:ascii="Times New Roman" w:hAnsi="Times New Roman"/>
          <w:sz w:val="24"/>
          <w:szCs w:val="24"/>
        </w:rPr>
        <w:t>4’te</w:t>
      </w:r>
      <w:r w:rsidR="00441598">
        <w:rPr>
          <w:rFonts w:ascii="Times New Roman" w:hAnsi="Times New Roman"/>
          <w:sz w:val="24"/>
          <w:szCs w:val="24"/>
        </w:rPr>
        <w:t xml:space="preserve"> </w:t>
      </w:r>
      <w:r w:rsidRPr="00BC105A">
        <w:rPr>
          <w:rFonts w:ascii="Times New Roman" w:hAnsi="Times New Roman"/>
          <w:sz w:val="24"/>
          <w:szCs w:val="24"/>
        </w:rPr>
        <w:t>sunulmuştur.</w:t>
      </w:r>
      <w:r w:rsidR="00441598">
        <w:rPr>
          <w:rFonts w:ascii="Times New Roman" w:hAnsi="Times New Roman"/>
          <w:sz w:val="24"/>
          <w:szCs w:val="24"/>
        </w:rPr>
        <w:t xml:space="preserve"> </w:t>
      </w:r>
      <w:r w:rsidRPr="00BC105A">
        <w:rPr>
          <w:rFonts w:ascii="Times New Roman" w:hAnsi="Times New Roman"/>
          <w:sz w:val="24"/>
          <w:szCs w:val="24"/>
        </w:rPr>
        <w:t>Buna</w:t>
      </w:r>
      <w:r w:rsidR="00441598">
        <w:rPr>
          <w:rFonts w:ascii="Times New Roman" w:hAnsi="Times New Roman"/>
          <w:sz w:val="24"/>
          <w:szCs w:val="24"/>
        </w:rPr>
        <w:t xml:space="preserve"> </w:t>
      </w:r>
      <w:r w:rsidRPr="00BC105A">
        <w:rPr>
          <w:rFonts w:ascii="Times New Roman" w:hAnsi="Times New Roman"/>
          <w:sz w:val="24"/>
          <w:szCs w:val="24"/>
        </w:rPr>
        <w:t>göre</w:t>
      </w:r>
      <w:r w:rsidR="00441598">
        <w:rPr>
          <w:rFonts w:ascii="Times New Roman" w:hAnsi="Times New Roman"/>
          <w:sz w:val="24"/>
          <w:szCs w:val="24"/>
        </w:rPr>
        <w:t xml:space="preserve"> </w:t>
      </w:r>
      <w:r w:rsidRPr="00BC105A">
        <w:rPr>
          <w:rFonts w:ascii="Times New Roman" w:hAnsi="Times New Roman"/>
          <w:sz w:val="24"/>
          <w:szCs w:val="24"/>
        </w:rPr>
        <w:t>oluşan</w:t>
      </w:r>
      <w:r w:rsidR="00441598">
        <w:rPr>
          <w:rFonts w:ascii="Times New Roman" w:hAnsi="Times New Roman"/>
          <w:sz w:val="24"/>
          <w:szCs w:val="24"/>
        </w:rPr>
        <w:t xml:space="preserve"> </w:t>
      </w:r>
      <w:r w:rsidRPr="00BC105A">
        <w:rPr>
          <w:rFonts w:ascii="Times New Roman" w:hAnsi="Times New Roman"/>
          <w:sz w:val="24"/>
          <w:szCs w:val="24"/>
        </w:rPr>
        <w:t>deney</w:t>
      </w:r>
      <w:r w:rsidR="00441598">
        <w:rPr>
          <w:rFonts w:ascii="Times New Roman" w:hAnsi="Times New Roman"/>
          <w:sz w:val="24"/>
          <w:szCs w:val="24"/>
        </w:rPr>
        <w:t xml:space="preserve"> </w:t>
      </w:r>
      <w:r w:rsidRPr="00BC105A">
        <w:rPr>
          <w:rFonts w:ascii="Times New Roman" w:hAnsi="Times New Roman"/>
          <w:sz w:val="24"/>
          <w:szCs w:val="24"/>
        </w:rPr>
        <w:t>gruplarında,</w:t>
      </w:r>
      <w:r w:rsidR="00441598">
        <w:rPr>
          <w:rFonts w:ascii="Times New Roman" w:hAnsi="Times New Roman"/>
          <w:sz w:val="24"/>
          <w:szCs w:val="24"/>
        </w:rPr>
        <w:t xml:space="preserve"> </w:t>
      </w:r>
      <w:r w:rsidRPr="00BC105A">
        <w:rPr>
          <w:rFonts w:ascii="Times New Roman" w:hAnsi="Times New Roman"/>
          <w:sz w:val="24"/>
          <w:szCs w:val="24"/>
        </w:rPr>
        <w:t>araştırma</w:t>
      </w:r>
      <w:r w:rsidR="00441598">
        <w:rPr>
          <w:rFonts w:ascii="Times New Roman" w:hAnsi="Times New Roman"/>
          <w:sz w:val="24"/>
          <w:szCs w:val="24"/>
        </w:rPr>
        <w:t xml:space="preserve"> </w:t>
      </w:r>
      <w:r w:rsidRPr="00BC105A">
        <w:rPr>
          <w:rFonts w:ascii="Times New Roman" w:hAnsi="Times New Roman"/>
          <w:sz w:val="24"/>
          <w:szCs w:val="24"/>
        </w:rPr>
        <w:t>öncesi</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sonrası</w:t>
      </w:r>
      <w:r w:rsidR="00441598">
        <w:rPr>
          <w:rFonts w:ascii="Times New Roman" w:hAnsi="Times New Roman"/>
          <w:sz w:val="24"/>
          <w:szCs w:val="24"/>
        </w:rPr>
        <w:t xml:space="preserve"> </w:t>
      </w:r>
      <w:r w:rsidRPr="00BC105A">
        <w:rPr>
          <w:rFonts w:ascii="Times New Roman" w:hAnsi="Times New Roman"/>
          <w:sz w:val="24"/>
          <w:szCs w:val="24"/>
        </w:rPr>
        <w:t>vücut</w:t>
      </w:r>
      <w:r w:rsidR="00441598">
        <w:rPr>
          <w:rFonts w:ascii="Times New Roman" w:hAnsi="Times New Roman"/>
          <w:sz w:val="24"/>
          <w:szCs w:val="24"/>
        </w:rPr>
        <w:t xml:space="preserve"> </w:t>
      </w:r>
      <w:r w:rsidRPr="00BC105A">
        <w:rPr>
          <w:rFonts w:ascii="Times New Roman" w:hAnsi="Times New Roman"/>
          <w:sz w:val="24"/>
          <w:szCs w:val="24"/>
        </w:rPr>
        <w:t>ağırlıklarında</w:t>
      </w:r>
      <w:r w:rsidR="00441598">
        <w:rPr>
          <w:rFonts w:ascii="Times New Roman" w:hAnsi="Times New Roman"/>
          <w:sz w:val="24"/>
          <w:szCs w:val="24"/>
        </w:rPr>
        <w:t xml:space="preserve"> </w:t>
      </w:r>
      <w:r w:rsidRPr="00BC105A">
        <w:rPr>
          <w:rFonts w:ascii="Times New Roman" w:hAnsi="Times New Roman"/>
          <w:sz w:val="24"/>
          <w:szCs w:val="24"/>
        </w:rPr>
        <w:t>anlamlı</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fark</w:t>
      </w:r>
      <w:r w:rsidR="00441598">
        <w:rPr>
          <w:rFonts w:ascii="Times New Roman" w:hAnsi="Times New Roman"/>
          <w:sz w:val="24"/>
          <w:szCs w:val="24"/>
        </w:rPr>
        <w:t xml:space="preserve"> </w:t>
      </w:r>
      <w:r w:rsidRPr="00BC105A">
        <w:rPr>
          <w:rFonts w:ascii="Times New Roman" w:hAnsi="Times New Roman"/>
          <w:sz w:val="24"/>
          <w:szCs w:val="24"/>
        </w:rPr>
        <w:t>saptanmadı</w:t>
      </w:r>
      <w:r w:rsidR="00F67F39" w:rsidRPr="00BC105A">
        <w:rPr>
          <w:rFonts w:ascii="Times New Roman" w:hAnsi="Times New Roman"/>
          <w:sz w:val="24"/>
          <w:szCs w:val="24"/>
        </w:rPr>
        <w:t>.</w:t>
      </w:r>
    </w:p>
    <w:p w:rsidR="00B471A6" w:rsidRPr="00BC105A" w:rsidRDefault="00B471A6" w:rsidP="006B773F">
      <w:pPr>
        <w:widowControl w:val="0"/>
        <w:spacing w:after="120" w:line="360" w:lineRule="auto"/>
        <w:jc w:val="both"/>
        <w:rPr>
          <w:rFonts w:ascii="Times New Roman" w:hAnsi="Times New Roman"/>
          <w:sz w:val="24"/>
          <w:szCs w:val="24"/>
        </w:rPr>
      </w:pPr>
    </w:p>
    <w:p w:rsidR="0042308D" w:rsidRPr="00BC105A" w:rsidRDefault="00721A90" w:rsidP="006B773F">
      <w:pPr>
        <w:pStyle w:val="ResimYazs"/>
        <w:widowControl w:val="0"/>
        <w:spacing w:after="120" w:line="360" w:lineRule="auto"/>
        <w:jc w:val="both"/>
        <w:rPr>
          <w:rFonts w:ascii="Times New Roman" w:hAnsi="Times New Roman"/>
          <w:b w:val="0"/>
          <w:bCs w:val="0"/>
          <w:color w:val="auto"/>
          <w:sz w:val="24"/>
          <w:szCs w:val="24"/>
        </w:rPr>
      </w:pPr>
      <w:bookmarkStart w:id="49" w:name="_Toc97641734"/>
      <w:r w:rsidRPr="00BC105A">
        <w:rPr>
          <w:rFonts w:ascii="Times New Roman" w:hAnsi="Times New Roman"/>
          <w:bCs w:val="0"/>
          <w:color w:val="auto"/>
          <w:sz w:val="24"/>
          <w:szCs w:val="24"/>
        </w:rPr>
        <w:t>Tablo</w:t>
      </w:r>
      <w:r w:rsidR="00441598">
        <w:rPr>
          <w:rFonts w:ascii="Times New Roman" w:hAnsi="Times New Roman"/>
          <w:bCs w:val="0"/>
          <w:color w:val="auto"/>
          <w:sz w:val="24"/>
          <w:szCs w:val="24"/>
        </w:rPr>
        <w:t xml:space="preserve"> </w:t>
      </w:r>
      <w:r w:rsidR="007B1ED7" w:rsidRPr="00BC105A">
        <w:rPr>
          <w:rFonts w:ascii="Times New Roman" w:hAnsi="Times New Roman"/>
          <w:bCs w:val="0"/>
          <w:noProof/>
          <w:color w:val="auto"/>
          <w:sz w:val="24"/>
          <w:szCs w:val="24"/>
        </w:rPr>
        <w:t>4</w:t>
      </w:r>
      <w:r w:rsidRPr="00BC105A">
        <w:rPr>
          <w:rFonts w:ascii="Times New Roman" w:hAnsi="Times New Roman"/>
          <w:bCs w:val="0"/>
          <w:color w:val="auto"/>
          <w:sz w:val="24"/>
          <w:szCs w:val="24"/>
        </w:rPr>
        <w:t>.</w:t>
      </w:r>
      <w:r w:rsidR="00441598">
        <w:rPr>
          <w:rFonts w:ascii="Times New Roman" w:hAnsi="Times New Roman"/>
          <w:b w:val="0"/>
          <w:bCs w:val="0"/>
          <w:color w:val="auto"/>
          <w:sz w:val="24"/>
          <w:szCs w:val="24"/>
        </w:rPr>
        <w:t xml:space="preserve"> </w:t>
      </w:r>
      <w:r w:rsidRPr="00BC105A">
        <w:rPr>
          <w:rFonts w:ascii="Times New Roman" w:hAnsi="Times New Roman"/>
          <w:b w:val="0"/>
          <w:bCs w:val="0"/>
          <w:color w:val="auto"/>
          <w:sz w:val="24"/>
          <w:szCs w:val="24"/>
        </w:rPr>
        <w:t>Araştırma</w:t>
      </w:r>
      <w:r w:rsidR="00441598">
        <w:rPr>
          <w:rFonts w:ascii="Times New Roman" w:hAnsi="Times New Roman"/>
          <w:b w:val="0"/>
          <w:bCs w:val="0"/>
          <w:color w:val="auto"/>
          <w:sz w:val="24"/>
          <w:szCs w:val="24"/>
        </w:rPr>
        <w:t xml:space="preserve"> </w:t>
      </w:r>
      <w:r w:rsidRPr="00BC105A">
        <w:rPr>
          <w:rFonts w:ascii="Times New Roman" w:hAnsi="Times New Roman"/>
          <w:b w:val="0"/>
          <w:bCs w:val="0"/>
          <w:color w:val="auto"/>
          <w:sz w:val="24"/>
          <w:szCs w:val="24"/>
        </w:rPr>
        <w:t>gruplarının</w:t>
      </w:r>
      <w:r w:rsidR="00441598">
        <w:rPr>
          <w:rFonts w:ascii="Times New Roman" w:hAnsi="Times New Roman"/>
          <w:b w:val="0"/>
          <w:bCs w:val="0"/>
          <w:color w:val="auto"/>
          <w:sz w:val="24"/>
          <w:szCs w:val="24"/>
        </w:rPr>
        <w:t xml:space="preserve"> </w:t>
      </w:r>
      <w:r w:rsidRPr="00BC105A">
        <w:rPr>
          <w:rFonts w:ascii="Times New Roman" w:hAnsi="Times New Roman"/>
          <w:b w:val="0"/>
          <w:bCs w:val="0"/>
          <w:color w:val="auto"/>
          <w:sz w:val="24"/>
          <w:szCs w:val="24"/>
        </w:rPr>
        <w:t>ortalama</w:t>
      </w:r>
      <w:r w:rsidR="00441598">
        <w:rPr>
          <w:rFonts w:ascii="Times New Roman" w:hAnsi="Times New Roman"/>
          <w:b w:val="0"/>
          <w:bCs w:val="0"/>
          <w:color w:val="auto"/>
          <w:sz w:val="24"/>
          <w:szCs w:val="24"/>
        </w:rPr>
        <w:t xml:space="preserve"> </w:t>
      </w:r>
      <w:r w:rsidRPr="00BC105A">
        <w:rPr>
          <w:rFonts w:ascii="Times New Roman" w:hAnsi="Times New Roman"/>
          <w:b w:val="0"/>
          <w:bCs w:val="0"/>
          <w:color w:val="auto"/>
          <w:sz w:val="24"/>
          <w:szCs w:val="24"/>
        </w:rPr>
        <w:t>canlı</w:t>
      </w:r>
      <w:r w:rsidR="00441598">
        <w:rPr>
          <w:rFonts w:ascii="Times New Roman" w:hAnsi="Times New Roman"/>
          <w:b w:val="0"/>
          <w:bCs w:val="0"/>
          <w:color w:val="auto"/>
          <w:sz w:val="24"/>
          <w:szCs w:val="24"/>
        </w:rPr>
        <w:t xml:space="preserve"> </w:t>
      </w:r>
      <w:r w:rsidRPr="00BC105A">
        <w:rPr>
          <w:rFonts w:ascii="Times New Roman" w:hAnsi="Times New Roman"/>
          <w:b w:val="0"/>
          <w:bCs w:val="0"/>
          <w:color w:val="auto"/>
          <w:sz w:val="24"/>
          <w:szCs w:val="24"/>
        </w:rPr>
        <w:t>ağırlık</w:t>
      </w:r>
      <w:r w:rsidR="00441598">
        <w:rPr>
          <w:rFonts w:ascii="Times New Roman" w:hAnsi="Times New Roman"/>
          <w:b w:val="0"/>
          <w:bCs w:val="0"/>
          <w:color w:val="auto"/>
          <w:sz w:val="24"/>
          <w:szCs w:val="24"/>
        </w:rPr>
        <w:t xml:space="preserve"> </w:t>
      </w:r>
      <w:r w:rsidRPr="00BC105A">
        <w:rPr>
          <w:rFonts w:ascii="Times New Roman" w:hAnsi="Times New Roman"/>
          <w:b w:val="0"/>
          <w:bCs w:val="0"/>
          <w:color w:val="auto"/>
          <w:sz w:val="24"/>
          <w:szCs w:val="24"/>
        </w:rPr>
        <w:t>miktarları</w:t>
      </w:r>
      <w:r w:rsidR="00441598">
        <w:rPr>
          <w:rFonts w:ascii="Times New Roman" w:hAnsi="Times New Roman"/>
          <w:b w:val="0"/>
          <w:bCs w:val="0"/>
          <w:color w:val="auto"/>
          <w:sz w:val="24"/>
          <w:szCs w:val="24"/>
        </w:rPr>
        <w:t xml:space="preserve"> </w:t>
      </w:r>
      <w:r w:rsidRPr="00BC105A">
        <w:rPr>
          <w:rFonts w:ascii="Times New Roman" w:hAnsi="Times New Roman"/>
          <w:b w:val="0"/>
          <w:bCs w:val="0"/>
          <w:color w:val="auto"/>
          <w:sz w:val="24"/>
          <w:szCs w:val="24"/>
        </w:rPr>
        <w:t>ve</w:t>
      </w:r>
      <w:r w:rsidR="00441598">
        <w:rPr>
          <w:rFonts w:ascii="Times New Roman" w:hAnsi="Times New Roman"/>
          <w:b w:val="0"/>
          <w:bCs w:val="0"/>
          <w:color w:val="auto"/>
          <w:sz w:val="24"/>
          <w:szCs w:val="24"/>
        </w:rPr>
        <w:t xml:space="preserve"> </w:t>
      </w:r>
      <w:r w:rsidRPr="00BC105A">
        <w:rPr>
          <w:rFonts w:ascii="Times New Roman" w:hAnsi="Times New Roman"/>
          <w:b w:val="0"/>
          <w:bCs w:val="0"/>
          <w:color w:val="auto"/>
          <w:sz w:val="24"/>
          <w:szCs w:val="24"/>
        </w:rPr>
        <w:t>haftalık</w:t>
      </w:r>
      <w:r w:rsidR="00441598">
        <w:rPr>
          <w:rFonts w:ascii="Times New Roman" w:hAnsi="Times New Roman"/>
          <w:b w:val="0"/>
          <w:bCs w:val="0"/>
          <w:color w:val="auto"/>
          <w:sz w:val="24"/>
          <w:szCs w:val="24"/>
        </w:rPr>
        <w:t xml:space="preserve"> </w:t>
      </w:r>
      <w:r w:rsidRPr="00BC105A">
        <w:rPr>
          <w:rFonts w:ascii="Times New Roman" w:hAnsi="Times New Roman"/>
          <w:b w:val="0"/>
          <w:bCs w:val="0"/>
          <w:color w:val="auto"/>
          <w:sz w:val="24"/>
          <w:szCs w:val="24"/>
        </w:rPr>
        <w:t>değişimleri</w:t>
      </w:r>
      <w:r w:rsidR="00441598">
        <w:rPr>
          <w:rFonts w:ascii="Times New Roman" w:hAnsi="Times New Roman"/>
          <w:b w:val="0"/>
          <w:bCs w:val="0"/>
          <w:color w:val="auto"/>
          <w:sz w:val="24"/>
          <w:szCs w:val="24"/>
        </w:rPr>
        <w:t xml:space="preserve"> </w:t>
      </w:r>
      <w:r w:rsidRPr="00BC105A">
        <w:rPr>
          <w:rFonts w:ascii="Times New Roman" w:hAnsi="Times New Roman"/>
          <w:b w:val="0"/>
          <w:bCs w:val="0"/>
          <w:color w:val="auto"/>
          <w:sz w:val="24"/>
          <w:szCs w:val="24"/>
        </w:rPr>
        <w:t>(g).</w:t>
      </w:r>
      <w:bookmarkEnd w:id="49"/>
    </w:p>
    <w:tbl>
      <w:tblPr>
        <w:tblStyle w:val="TabloKlavuzu"/>
        <w:tblW w:w="860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6"/>
        <w:gridCol w:w="1499"/>
        <w:gridCol w:w="1418"/>
        <w:gridCol w:w="1275"/>
        <w:gridCol w:w="1276"/>
        <w:gridCol w:w="1550"/>
      </w:tblGrid>
      <w:tr w:rsidR="0042308D" w:rsidRPr="006B773F" w:rsidTr="006B773F">
        <w:trPr>
          <w:trHeight w:val="340"/>
        </w:trPr>
        <w:tc>
          <w:tcPr>
            <w:tcW w:w="1586" w:type="dxa"/>
            <w:tcBorders>
              <w:top w:val="single" w:sz="4" w:space="0" w:color="auto"/>
              <w:bottom w:val="single" w:sz="4" w:space="0" w:color="auto"/>
            </w:tcBorders>
            <w:vAlign w:val="center"/>
          </w:tcPr>
          <w:p w:rsidR="0042308D" w:rsidRPr="006B773F" w:rsidRDefault="00721A90" w:rsidP="006B773F">
            <w:pPr>
              <w:widowControl w:val="0"/>
              <w:spacing w:line="240" w:lineRule="atLeast"/>
              <w:rPr>
                <w:rFonts w:ascii="Times New Roman" w:hAnsi="Times New Roman"/>
                <w:b/>
                <w:sz w:val="20"/>
                <w:szCs w:val="24"/>
              </w:rPr>
            </w:pPr>
            <w:r w:rsidRPr="006B773F">
              <w:rPr>
                <w:rFonts w:ascii="Times New Roman" w:hAnsi="Times New Roman"/>
                <w:b/>
                <w:sz w:val="20"/>
                <w:szCs w:val="24"/>
              </w:rPr>
              <w:t>Gruplar</w:t>
            </w:r>
          </w:p>
        </w:tc>
        <w:tc>
          <w:tcPr>
            <w:tcW w:w="1499" w:type="dxa"/>
            <w:tcBorders>
              <w:top w:val="single" w:sz="4" w:space="0" w:color="auto"/>
              <w:bottom w:val="single" w:sz="4" w:space="0" w:color="auto"/>
            </w:tcBorders>
            <w:vAlign w:val="center"/>
          </w:tcPr>
          <w:p w:rsidR="0042308D" w:rsidRPr="006B773F" w:rsidRDefault="00721A90" w:rsidP="006B773F">
            <w:pPr>
              <w:widowControl w:val="0"/>
              <w:spacing w:line="240" w:lineRule="atLeast"/>
              <w:rPr>
                <w:rFonts w:ascii="Times New Roman" w:hAnsi="Times New Roman"/>
                <w:b/>
                <w:sz w:val="20"/>
                <w:szCs w:val="24"/>
              </w:rPr>
            </w:pPr>
            <w:r w:rsidRPr="006B773F">
              <w:rPr>
                <w:rFonts w:ascii="Times New Roman" w:hAnsi="Times New Roman"/>
                <w:b/>
                <w:sz w:val="20"/>
                <w:szCs w:val="24"/>
              </w:rPr>
              <w:t>Adaptasyon</w:t>
            </w:r>
          </w:p>
        </w:tc>
        <w:tc>
          <w:tcPr>
            <w:tcW w:w="1418" w:type="dxa"/>
            <w:tcBorders>
              <w:top w:val="single" w:sz="4" w:space="0" w:color="auto"/>
              <w:bottom w:val="single" w:sz="4" w:space="0" w:color="auto"/>
            </w:tcBorders>
            <w:vAlign w:val="center"/>
          </w:tcPr>
          <w:p w:rsidR="0042308D" w:rsidRPr="006B773F" w:rsidRDefault="00721A90" w:rsidP="006B773F">
            <w:pPr>
              <w:widowControl w:val="0"/>
              <w:spacing w:line="240" w:lineRule="atLeast"/>
              <w:rPr>
                <w:rFonts w:ascii="Times New Roman" w:hAnsi="Times New Roman"/>
                <w:b/>
                <w:sz w:val="20"/>
                <w:szCs w:val="24"/>
              </w:rPr>
            </w:pPr>
            <w:r w:rsidRPr="006B773F">
              <w:rPr>
                <w:rFonts w:ascii="Times New Roman" w:hAnsi="Times New Roman"/>
                <w:b/>
                <w:sz w:val="20"/>
                <w:szCs w:val="24"/>
              </w:rPr>
              <w:t>1.Hafta</w:t>
            </w:r>
          </w:p>
        </w:tc>
        <w:tc>
          <w:tcPr>
            <w:tcW w:w="1275" w:type="dxa"/>
            <w:tcBorders>
              <w:top w:val="single" w:sz="4" w:space="0" w:color="auto"/>
              <w:bottom w:val="single" w:sz="4" w:space="0" w:color="auto"/>
            </w:tcBorders>
            <w:vAlign w:val="center"/>
          </w:tcPr>
          <w:p w:rsidR="0042308D" w:rsidRPr="006B773F" w:rsidRDefault="00721A90" w:rsidP="006B773F">
            <w:pPr>
              <w:widowControl w:val="0"/>
              <w:spacing w:line="240" w:lineRule="atLeast"/>
              <w:rPr>
                <w:rFonts w:ascii="Times New Roman" w:hAnsi="Times New Roman"/>
                <w:b/>
                <w:sz w:val="20"/>
                <w:szCs w:val="24"/>
              </w:rPr>
            </w:pPr>
            <w:r w:rsidRPr="006B773F">
              <w:rPr>
                <w:rFonts w:ascii="Times New Roman" w:hAnsi="Times New Roman"/>
                <w:b/>
                <w:sz w:val="20"/>
                <w:szCs w:val="24"/>
              </w:rPr>
              <w:t>2.Hafta</w:t>
            </w:r>
          </w:p>
        </w:tc>
        <w:tc>
          <w:tcPr>
            <w:tcW w:w="1276" w:type="dxa"/>
            <w:tcBorders>
              <w:top w:val="single" w:sz="4" w:space="0" w:color="auto"/>
              <w:bottom w:val="single" w:sz="4" w:space="0" w:color="auto"/>
            </w:tcBorders>
            <w:vAlign w:val="center"/>
          </w:tcPr>
          <w:p w:rsidR="0042308D" w:rsidRPr="006B773F" w:rsidRDefault="00721A90" w:rsidP="006B773F">
            <w:pPr>
              <w:widowControl w:val="0"/>
              <w:spacing w:line="240" w:lineRule="atLeast"/>
              <w:rPr>
                <w:rFonts w:ascii="Times New Roman" w:hAnsi="Times New Roman"/>
                <w:b/>
                <w:sz w:val="20"/>
                <w:szCs w:val="24"/>
              </w:rPr>
            </w:pPr>
            <w:r w:rsidRPr="006B773F">
              <w:rPr>
                <w:rFonts w:ascii="Times New Roman" w:hAnsi="Times New Roman"/>
                <w:b/>
                <w:sz w:val="20"/>
                <w:szCs w:val="24"/>
              </w:rPr>
              <w:t>3.Hafta</w:t>
            </w:r>
          </w:p>
        </w:tc>
        <w:tc>
          <w:tcPr>
            <w:tcW w:w="1550" w:type="dxa"/>
            <w:tcBorders>
              <w:top w:val="single" w:sz="4" w:space="0" w:color="auto"/>
              <w:bottom w:val="single" w:sz="4" w:space="0" w:color="auto"/>
            </w:tcBorders>
            <w:vAlign w:val="center"/>
          </w:tcPr>
          <w:p w:rsidR="0042308D" w:rsidRPr="006B773F" w:rsidRDefault="00721A90" w:rsidP="006B773F">
            <w:pPr>
              <w:widowControl w:val="0"/>
              <w:spacing w:line="240" w:lineRule="atLeast"/>
              <w:rPr>
                <w:rFonts w:ascii="Times New Roman" w:hAnsi="Times New Roman"/>
                <w:b/>
                <w:sz w:val="20"/>
                <w:szCs w:val="24"/>
              </w:rPr>
            </w:pPr>
            <w:r w:rsidRPr="006B773F">
              <w:rPr>
                <w:rFonts w:ascii="Times New Roman" w:hAnsi="Times New Roman"/>
                <w:b/>
                <w:sz w:val="20"/>
                <w:szCs w:val="24"/>
              </w:rPr>
              <w:t>4.Hafta</w:t>
            </w:r>
          </w:p>
        </w:tc>
      </w:tr>
      <w:tr w:rsidR="0042308D" w:rsidRPr="006B773F" w:rsidTr="006B773F">
        <w:trPr>
          <w:trHeight w:val="340"/>
        </w:trPr>
        <w:tc>
          <w:tcPr>
            <w:tcW w:w="1586" w:type="dxa"/>
            <w:tcBorders>
              <w:top w:val="single" w:sz="4" w:space="0" w:color="auto"/>
            </w:tcBorders>
            <w:vAlign w:val="center"/>
          </w:tcPr>
          <w:p w:rsidR="0042308D" w:rsidRPr="006B773F" w:rsidRDefault="00721A90" w:rsidP="006B773F">
            <w:pPr>
              <w:widowControl w:val="0"/>
              <w:spacing w:line="240" w:lineRule="atLeast"/>
              <w:rPr>
                <w:rFonts w:ascii="Times New Roman" w:hAnsi="Times New Roman"/>
                <w:sz w:val="20"/>
                <w:szCs w:val="24"/>
              </w:rPr>
            </w:pPr>
            <w:r w:rsidRPr="006B773F">
              <w:rPr>
                <w:rFonts w:ascii="Times New Roman" w:hAnsi="Times New Roman"/>
                <w:sz w:val="20"/>
                <w:szCs w:val="24"/>
              </w:rPr>
              <w:t>Kontrol</w:t>
            </w:r>
          </w:p>
        </w:tc>
        <w:tc>
          <w:tcPr>
            <w:tcW w:w="1499" w:type="dxa"/>
            <w:tcBorders>
              <w:top w:val="single" w:sz="4" w:space="0" w:color="auto"/>
            </w:tcBorders>
            <w:vAlign w:val="center"/>
          </w:tcPr>
          <w:p w:rsidR="0042308D" w:rsidRPr="006B773F" w:rsidRDefault="0042308D" w:rsidP="006B773F">
            <w:pPr>
              <w:widowControl w:val="0"/>
              <w:spacing w:line="240" w:lineRule="atLeast"/>
              <w:rPr>
                <w:rFonts w:ascii="Times New Roman" w:hAnsi="Times New Roman"/>
                <w:sz w:val="20"/>
                <w:szCs w:val="24"/>
              </w:rPr>
            </w:pPr>
            <w:r w:rsidRPr="006B773F">
              <w:rPr>
                <w:rFonts w:ascii="Times New Roman" w:hAnsi="Times New Roman"/>
                <w:sz w:val="20"/>
                <w:szCs w:val="24"/>
              </w:rPr>
              <w:t>277</w:t>
            </w:r>
          </w:p>
        </w:tc>
        <w:tc>
          <w:tcPr>
            <w:tcW w:w="1418" w:type="dxa"/>
            <w:tcBorders>
              <w:top w:val="single" w:sz="4" w:space="0" w:color="auto"/>
            </w:tcBorders>
            <w:vAlign w:val="center"/>
          </w:tcPr>
          <w:p w:rsidR="0042308D" w:rsidRPr="006B773F" w:rsidRDefault="0042308D" w:rsidP="006B773F">
            <w:pPr>
              <w:widowControl w:val="0"/>
              <w:spacing w:line="240" w:lineRule="atLeast"/>
              <w:rPr>
                <w:rFonts w:ascii="Times New Roman" w:hAnsi="Times New Roman"/>
                <w:sz w:val="20"/>
                <w:szCs w:val="24"/>
              </w:rPr>
            </w:pPr>
            <w:r w:rsidRPr="006B773F">
              <w:rPr>
                <w:rFonts w:ascii="Times New Roman" w:hAnsi="Times New Roman"/>
                <w:sz w:val="20"/>
                <w:szCs w:val="24"/>
              </w:rPr>
              <w:t>334,8</w:t>
            </w:r>
          </w:p>
        </w:tc>
        <w:tc>
          <w:tcPr>
            <w:tcW w:w="1275" w:type="dxa"/>
            <w:tcBorders>
              <w:top w:val="single" w:sz="4" w:space="0" w:color="auto"/>
            </w:tcBorders>
            <w:vAlign w:val="center"/>
          </w:tcPr>
          <w:p w:rsidR="0042308D" w:rsidRPr="006B773F" w:rsidRDefault="0042308D" w:rsidP="006B773F">
            <w:pPr>
              <w:widowControl w:val="0"/>
              <w:spacing w:line="240" w:lineRule="atLeast"/>
              <w:rPr>
                <w:rFonts w:ascii="Times New Roman" w:hAnsi="Times New Roman"/>
                <w:sz w:val="20"/>
                <w:szCs w:val="24"/>
              </w:rPr>
            </w:pPr>
            <w:r w:rsidRPr="006B773F">
              <w:rPr>
                <w:rFonts w:ascii="Times New Roman" w:hAnsi="Times New Roman"/>
                <w:sz w:val="20"/>
                <w:szCs w:val="24"/>
              </w:rPr>
              <w:t>362,6</w:t>
            </w:r>
          </w:p>
        </w:tc>
        <w:tc>
          <w:tcPr>
            <w:tcW w:w="1276" w:type="dxa"/>
            <w:tcBorders>
              <w:top w:val="single" w:sz="4" w:space="0" w:color="auto"/>
            </w:tcBorders>
            <w:vAlign w:val="center"/>
          </w:tcPr>
          <w:p w:rsidR="0042308D" w:rsidRPr="006B773F" w:rsidRDefault="0042308D" w:rsidP="006B773F">
            <w:pPr>
              <w:widowControl w:val="0"/>
              <w:spacing w:line="240" w:lineRule="atLeast"/>
              <w:rPr>
                <w:rFonts w:ascii="Times New Roman" w:hAnsi="Times New Roman"/>
                <w:sz w:val="20"/>
                <w:szCs w:val="24"/>
              </w:rPr>
            </w:pPr>
            <w:r w:rsidRPr="006B773F">
              <w:rPr>
                <w:rFonts w:ascii="Times New Roman" w:hAnsi="Times New Roman"/>
                <w:sz w:val="20"/>
                <w:szCs w:val="24"/>
              </w:rPr>
              <w:t>380,8</w:t>
            </w:r>
          </w:p>
        </w:tc>
        <w:tc>
          <w:tcPr>
            <w:tcW w:w="1550" w:type="dxa"/>
            <w:tcBorders>
              <w:top w:val="single" w:sz="4" w:space="0" w:color="auto"/>
            </w:tcBorders>
            <w:vAlign w:val="center"/>
          </w:tcPr>
          <w:p w:rsidR="0042308D" w:rsidRPr="006B773F" w:rsidRDefault="0042308D" w:rsidP="006B773F">
            <w:pPr>
              <w:widowControl w:val="0"/>
              <w:spacing w:line="240" w:lineRule="atLeast"/>
              <w:rPr>
                <w:rFonts w:ascii="Times New Roman" w:hAnsi="Times New Roman"/>
                <w:sz w:val="20"/>
                <w:szCs w:val="24"/>
              </w:rPr>
            </w:pPr>
            <w:r w:rsidRPr="006B773F">
              <w:rPr>
                <w:rFonts w:ascii="Times New Roman" w:hAnsi="Times New Roman"/>
                <w:sz w:val="20"/>
                <w:szCs w:val="24"/>
              </w:rPr>
              <w:t>389,7</w:t>
            </w:r>
          </w:p>
        </w:tc>
      </w:tr>
      <w:tr w:rsidR="0042308D" w:rsidRPr="006B773F" w:rsidTr="006B773F">
        <w:trPr>
          <w:trHeight w:val="340"/>
        </w:trPr>
        <w:tc>
          <w:tcPr>
            <w:tcW w:w="1586" w:type="dxa"/>
            <w:vAlign w:val="center"/>
          </w:tcPr>
          <w:p w:rsidR="0042308D" w:rsidRPr="006B773F" w:rsidRDefault="0042308D" w:rsidP="006B773F">
            <w:pPr>
              <w:widowControl w:val="0"/>
              <w:spacing w:line="240" w:lineRule="atLeast"/>
              <w:rPr>
                <w:rFonts w:ascii="Times New Roman" w:hAnsi="Times New Roman"/>
                <w:sz w:val="20"/>
                <w:szCs w:val="24"/>
              </w:rPr>
            </w:pPr>
            <w:r w:rsidRPr="006B773F">
              <w:rPr>
                <w:rFonts w:ascii="Times New Roman" w:hAnsi="Times New Roman"/>
                <w:sz w:val="20"/>
                <w:szCs w:val="24"/>
              </w:rPr>
              <w:t>2</w:t>
            </w:r>
            <w:r w:rsidR="00441598">
              <w:rPr>
                <w:rFonts w:ascii="Times New Roman" w:hAnsi="Times New Roman"/>
                <w:sz w:val="20"/>
                <w:szCs w:val="24"/>
              </w:rPr>
              <w:t xml:space="preserve"> </w:t>
            </w:r>
            <w:r w:rsidRPr="006B773F">
              <w:rPr>
                <w:rFonts w:ascii="Times New Roman" w:hAnsi="Times New Roman"/>
                <w:sz w:val="20"/>
                <w:szCs w:val="24"/>
              </w:rPr>
              <w:t>mg</w:t>
            </w:r>
            <w:r w:rsidR="00441598">
              <w:rPr>
                <w:rFonts w:ascii="Times New Roman" w:hAnsi="Times New Roman"/>
                <w:sz w:val="20"/>
                <w:szCs w:val="24"/>
              </w:rPr>
              <w:t xml:space="preserve"> </w:t>
            </w:r>
            <w:r w:rsidRPr="006B773F">
              <w:rPr>
                <w:rFonts w:ascii="Times New Roman" w:hAnsi="Times New Roman"/>
                <w:sz w:val="20"/>
                <w:szCs w:val="24"/>
              </w:rPr>
              <w:t>BPA</w:t>
            </w:r>
            <w:r w:rsidR="00441598">
              <w:rPr>
                <w:rFonts w:ascii="Times New Roman" w:hAnsi="Times New Roman"/>
                <w:sz w:val="20"/>
                <w:szCs w:val="24"/>
              </w:rPr>
              <w:t xml:space="preserve"> </w:t>
            </w:r>
          </w:p>
        </w:tc>
        <w:tc>
          <w:tcPr>
            <w:tcW w:w="1499" w:type="dxa"/>
            <w:vAlign w:val="center"/>
          </w:tcPr>
          <w:p w:rsidR="0042308D" w:rsidRPr="006B773F" w:rsidRDefault="0042308D" w:rsidP="006B773F">
            <w:pPr>
              <w:widowControl w:val="0"/>
              <w:spacing w:line="240" w:lineRule="atLeast"/>
              <w:rPr>
                <w:rFonts w:ascii="Times New Roman" w:hAnsi="Times New Roman"/>
                <w:sz w:val="20"/>
                <w:szCs w:val="24"/>
              </w:rPr>
            </w:pPr>
            <w:r w:rsidRPr="006B773F">
              <w:rPr>
                <w:rFonts w:ascii="Times New Roman" w:hAnsi="Times New Roman"/>
                <w:sz w:val="20"/>
                <w:szCs w:val="24"/>
              </w:rPr>
              <w:t>273</w:t>
            </w:r>
          </w:p>
        </w:tc>
        <w:tc>
          <w:tcPr>
            <w:tcW w:w="1418" w:type="dxa"/>
            <w:vAlign w:val="center"/>
          </w:tcPr>
          <w:p w:rsidR="0042308D" w:rsidRPr="006B773F" w:rsidRDefault="0042308D" w:rsidP="006B773F">
            <w:pPr>
              <w:widowControl w:val="0"/>
              <w:spacing w:line="240" w:lineRule="atLeast"/>
              <w:rPr>
                <w:rFonts w:ascii="Times New Roman" w:hAnsi="Times New Roman"/>
                <w:sz w:val="20"/>
                <w:szCs w:val="24"/>
              </w:rPr>
            </w:pPr>
            <w:r w:rsidRPr="006B773F">
              <w:rPr>
                <w:rFonts w:ascii="Times New Roman" w:hAnsi="Times New Roman"/>
                <w:sz w:val="20"/>
                <w:szCs w:val="24"/>
              </w:rPr>
              <w:t>323,8</w:t>
            </w:r>
          </w:p>
        </w:tc>
        <w:tc>
          <w:tcPr>
            <w:tcW w:w="1275" w:type="dxa"/>
            <w:vAlign w:val="center"/>
          </w:tcPr>
          <w:p w:rsidR="0042308D" w:rsidRPr="006B773F" w:rsidRDefault="0042308D" w:rsidP="006B773F">
            <w:pPr>
              <w:widowControl w:val="0"/>
              <w:spacing w:line="240" w:lineRule="atLeast"/>
              <w:rPr>
                <w:rFonts w:ascii="Times New Roman" w:hAnsi="Times New Roman"/>
                <w:sz w:val="20"/>
                <w:szCs w:val="24"/>
              </w:rPr>
            </w:pPr>
            <w:r w:rsidRPr="006B773F">
              <w:rPr>
                <w:rFonts w:ascii="Times New Roman" w:hAnsi="Times New Roman"/>
                <w:sz w:val="20"/>
                <w:szCs w:val="24"/>
              </w:rPr>
              <w:t>352,7</w:t>
            </w:r>
          </w:p>
        </w:tc>
        <w:tc>
          <w:tcPr>
            <w:tcW w:w="1276" w:type="dxa"/>
            <w:vAlign w:val="center"/>
          </w:tcPr>
          <w:p w:rsidR="0042308D" w:rsidRPr="006B773F" w:rsidRDefault="0042308D" w:rsidP="006B773F">
            <w:pPr>
              <w:widowControl w:val="0"/>
              <w:spacing w:line="240" w:lineRule="atLeast"/>
              <w:rPr>
                <w:rFonts w:ascii="Times New Roman" w:hAnsi="Times New Roman"/>
                <w:sz w:val="20"/>
                <w:szCs w:val="24"/>
              </w:rPr>
            </w:pPr>
            <w:r w:rsidRPr="006B773F">
              <w:rPr>
                <w:rFonts w:ascii="Times New Roman" w:hAnsi="Times New Roman"/>
                <w:sz w:val="20"/>
                <w:szCs w:val="24"/>
              </w:rPr>
              <w:t>376,9</w:t>
            </w:r>
          </w:p>
        </w:tc>
        <w:tc>
          <w:tcPr>
            <w:tcW w:w="1550" w:type="dxa"/>
            <w:vAlign w:val="center"/>
          </w:tcPr>
          <w:p w:rsidR="0042308D" w:rsidRPr="006B773F" w:rsidRDefault="0042308D" w:rsidP="006B773F">
            <w:pPr>
              <w:widowControl w:val="0"/>
              <w:spacing w:line="240" w:lineRule="atLeast"/>
              <w:rPr>
                <w:rFonts w:ascii="Times New Roman" w:hAnsi="Times New Roman"/>
                <w:sz w:val="20"/>
                <w:szCs w:val="24"/>
              </w:rPr>
            </w:pPr>
            <w:r w:rsidRPr="006B773F">
              <w:rPr>
                <w:rFonts w:ascii="Times New Roman" w:hAnsi="Times New Roman"/>
                <w:sz w:val="20"/>
                <w:szCs w:val="24"/>
              </w:rPr>
              <w:t>387,2</w:t>
            </w:r>
          </w:p>
        </w:tc>
      </w:tr>
      <w:tr w:rsidR="0042308D" w:rsidRPr="006B773F" w:rsidTr="006B773F">
        <w:trPr>
          <w:trHeight w:val="340"/>
        </w:trPr>
        <w:tc>
          <w:tcPr>
            <w:tcW w:w="1586" w:type="dxa"/>
            <w:vAlign w:val="center"/>
          </w:tcPr>
          <w:p w:rsidR="0042308D" w:rsidRPr="006B773F" w:rsidRDefault="0042308D" w:rsidP="006B773F">
            <w:pPr>
              <w:widowControl w:val="0"/>
              <w:spacing w:line="240" w:lineRule="atLeast"/>
              <w:rPr>
                <w:rFonts w:ascii="Times New Roman" w:hAnsi="Times New Roman"/>
                <w:sz w:val="20"/>
                <w:szCs w:val="24"/>
              </w:rPr>
            </w:pPr>
            <w:r w:rsidRPr="006B773F">
              <w:rPr>
                <w:rFonts w:ascii="Times New Roman" w:hAnsi="Times New Roman"/>
                <w:sz w:val="20"/>
                <w:szCs w:val="24"/>
              </w:rPr>
              <w:t>10</w:t>
            </w:r>
            <w:r w:rsidR="00441598">
              <w:rPr>
                <w:rFonts w:ascii="Times New Roman" w:hAnsi="Times New Roman"/>
                <w:sz w:val="20"/>
                <w:szCs w:val="24"/>
              </w:rPr>
              <w:t xml:space="preserve"> </w:t>
            </w:r>
            <w:r w:rsidRPr="006B773F">
              <w:rPr>
                <w:rFonts w:ascii="Times New Roman" w:hAnsi="Times New Roman"/>
                <w:sz w:val="20"/>
                <w:szCs w:val="24"/>
              </w:rPr>
              <w:t>mg</w:t>
            </w:r>
            <w:r w:rsidR="00441598">
              <w:rPr>
                <w:rFonts w:ascii="Times New Roman" w:hAnsi="Times New Roman"/>
                <w:sz w:val="20"/>
                <w:szCs w:val="24"/>
              </w:rPr>
              <w:t xml:space="preserve"> </w:t>
            </w:r>
            <w:r w:rsidRPr="006B773F">
              <w:rPr>
                <w:rFonts w:ascii="Times New Roman" w:hAnsi="Times New Roman"/>
                <w:sz w:val="20"/>
                <w:szCs w:val="24"/>
              </w:rPr>
              <w:t>BPA</w:t>
            </w:r>
          </w:p>
        </w:tc>
        <w:tc>
          <w:tcPr>
            <w:tcW w:w="1499" w:type="dxa"/>
            <w:vAlign w:val="center"/>
          </w:tcPr>
          <w:p w:rsidR="0042308D" w:rsidRPr="006B773F" w:rsidRDefault="0042308D" w:rsidP="006B773F">
            <w:pPr>
              <w:widowControl w:val="0"/>
              <w:spacing w:line="240" w:lineRule="atLeast"/>
              <w:rPr>
                <w:rFonts w:ascii="Times New Roman" w:hAnsi="Times New Roman"/>
                <w:sz w:val="20"/>
                <w:szCs w:val="24"/>
              </w:rPr>
            </w:pPr>
            <w:r w:rsidRPr="006B773F">
              <w:rPr>
                <w:rFonts w:ascii="Times New Roman" w:hAnsi="Times New Roman"/>
                <w:sz w:val="20"/>
                <w:szCs w:val="24"/>
              </w:rPr>
              <w:t>271,5</w:t>
            </w:r>
          </w:p>
        </w:tc>
        <w:tc>
          <w:tcPr>
            <w:tcW w:w="1418" w:type="dxa"/>
            <w:vAlign w:val="center"/>
          </w:tcPr>
          <w:p w:rsidR="0042308D" w:rsidRPr="006B773F" w:rsidRDefault="0042308D" w:rsidP="006B773F">
            <w:pPr>
              <w:widowControl w:val="0"/>
              <w:spacing w:line="240" w:lineRule="atLeast"/>
              <w:rPr>
                <w:rFonts w:ascii="Times New Roman" w:hAnsi="Times New Roman"/>
                <w:sz w:val="20"/>
                <w:szCs w:val="24"/>
              </w:rPr>
            </w:pPr>
            <w:r w:rsidRPr="006B773F">
              <w:rPr>
                <w:rFonts w:ascii="Times New Roman" w:hAnsi="Times New Roman"/>
                <w:sz w:val="20"/>
                <w:szCs w:val="24"/>
              </w:rPr>
              <w:t>318,1</w:t>
            </w:r>
          </w:p>
        </w:tc>
        <w:tc>
          <w:tcPr>
            <w:tcW w:w="1275" w:type="dxa"/>
            <w:vAlign w:val="center"/>
          </w:tcPr>
          <w:p w:rsidR="0042308D" w:rsidRPr="006B773F" w:rsidRDefault="0042308D" w:rsidP="006B773F">
            <w:pPr>
              <w:widowControl w:val="0"/>
              <w:spacing w:line="240" w:lineRule="atLeast"/>
              <w:rPr>
                <w:rFonts w:ascii="Times New Roman" w:hAnsi="Times New Roman"/>
                <w:sz w:val="20"/>
                <w:szCs w:val="24"/>
              </w:rPr>
            </w:pPr>
            <w:r w:rsidRPr="006B773F">
              <w:rPr>
                <w:rFonts w:ascii="Times New Roman" w:hAnsi="Times New Roman"/>
                <w:sz w:val="20"/>
                <w:szCs w:val="24"/>
              </w:rPr>
              <w:t>343,3</w:t>
            </w:r>
          </w:p>
        </w:tc>
        <w:tc>
          <w:tcPr>
            <w:tcW w:w="1276" w:type="dxa"/>
            <w:vAlign w:val="center"/>
          </w:tcPr>
          <w:p w:rsidR="0042308D" w:rsidRPr="006B773F" w:rsidRDefault="0042308D" w:rsidP="006B773F">
            <w:pPr>
              <w:widowControl w:val="0"/>
              <w:spacing w:line="240" w:lineRule="atLeast"/>
              <w:rPr>
                <w:rFonts w:ascii="Times New Roman" w:hAnsi="Times New Roman"/>
                <w:sz w:val="20"/>
                <w:szCs w:val="24"/>
              </w:rPr>
            </w:pPr>
            <w:r w:rsidRPr="006B773F">
              <w:rPr>
                <w:rFonts w:ascii="Times New Roman" w:hAnsi="Times New Roman"/>
                <w:sz w:val="20"/>
                <w:szCs w:val="24"/>
              </w:rPr>
              <w:t>355,8</w:t>
            </w:r>
          </w:p>
        </w:tc>
        <w:tc>
          <w:tcPr>
            <w:tcW w:w="1550" w:type="dxa"/>
            <w:vAlign w:val="center"/>
          </w:tcPr>
          <w:p w:rsidR="0042308D" w:rsidRPr="006B773F" w:rsidRDefault="0042308D" w:rsidP="006B773F">
            <w:pPr>
              <w:widowControl w:val="0"/>
              <w:spacing w:line="240" w:lineRule="atLeast"/>
              <w:rPr>
                <w:rFonts w:ascii="Times New Roman" w:hAnsi="Times New Roman"/>
                <w:sz w:val="20"/>
                <w:szCs w:val="24"/>
              </w:rPr>
            </w:pPr>
            <w:r w:rsidRPr="006B773F">
              <w:rPr>
                <w:rFonts w:ascii="Times New Roman" w:hAnsi="Times New Roman"/>
                <w:sz w:val="20"/>
                <w:szCs w:val="24"/>
              </w:rPr>
              <w:t>366,5</w:t>
            </w:r>
          </w:p>
        </w:tc>
      </w:tr>
      <w:tr w:rsidR="0042308D" w:rsidRPr="006B773F" w:rsidTr="006B773F">
        <w:trPr>
          <w:trHeight w:val="340"/>
        </w:trPr>
        <w:tc>
          <w:tcPr>
            <w:tcW w:w="1586" w:type="dxa"/>
            <w:vAlign w:val="center"/>
          </w:tcPr>
          <w:p w:rsidR="0042308D" w:rsidRPr="006B773F" w:rsidRDefault="0042308D" w:rsidP="006B773F">
            <w:pPr>
              <w:widowControl w:val="0"/>
              <w:spacing w:line="240" w:lineRule="atLeast"/>
              <w:rPr>
                <w:rFonts w:ascii="Times New Roman" w:hAnsi="Times New Roman"/>
                <w:sz w:val="20"/>
                <w:szCs w:val="24"/>
              </w:rPr>
            </w:pPr>
            <w:r w:rsidRPr="006B773F">
              <w:rPr>
                <w:rFonts w:ascii="Times New Roman" w:hAnsi="Times New Roman"/>
                <w:sz w:val="20"/>
                <w:szCs w:val="24"/>
              </w:rPr>
              <w:t>25</w:t>
            </w:r>
            <w:r w:rsidR="00441598">
              <w:rPr>
                <w:rFonts w:ascii="Times New Roman" w:hAnsi="Times New Roman"/>
                <w:sz w:val="20"/>
                <w:szCs w:val="24"/>
              </w:rPr>
              <w:t xml:space="preserve"> </w:t>
            </w:r>
            <w:r w:rsidRPr="006B773F">
              <w:rPr>
                <w:rFonts w:ascii="Times New Roman" w:hAnsi="Times New Roman"/>
                <w:sz w:val="20"/>
                <w:szCs w:val="24"/>
              </w:rPr>
              <w:t>mg</w:t>
            </w:r>
            <w:r w:rsidR="00441598">
              <w:rPr>
                <w:rFonts w:ascii="Times New Roman" w:hAnsi="Times New Roman"/>
                <w:sz w:val="20"/>
                <w:szCs w:val="24"/>
              </w:rPr>
              <w:t xml:space="preserve"> </w:t>
            </w:r>
            <w:r w:rsidRPr="006B773F">
              <w:rPr>
                <w:rFonts w:ascii="Times New Roman" w:hAnsi="Times New Roman"/>
                <w:sz w:val="20"/>
                <w:szCs w:val="24"/>
              </w:rPr>
              <w:t>BPA</w:t>
            </w:r>
          </w:p>
        </w:tc>
        <w:tc>
          <w:tcPr>
            <w:tcW w:w="1499" w:type="dxa"/>
            <w:vAlign w:val="center"/>
          </w:tcPr>
          <w:p w:rsidR="0042308D" w:rsidRPr="006B773F" w:rsidRDefault="0042308D" w:rsidP="006B773F">
            <w:pPr>
              <w:widowControl w:val="0"/>
              <w:spacing w:line="240" w:lineRule="atLeast"/>
              <w:rPr>
                <w:rFonts w:ascii="Times New Roman" w:hAnsi="Times New Roman"/>
                <w:sz w:val="20"/>
                <w:szCs w:val="24"/>
              </w:rPr>
            </w:pPr>
            <w:r w:rsidRPr="006B773F">
              <w:rPr>
                <w:rFonts w:ascii="Times New Roman" w:hAnsi="Times New Roman"/>
                <w:sz w:val="20"/>
                <w:szCs w:val="24"/>
              </w:rPr>
              <w:t>272,5</w:t>
            </w:r>
          </w:p>
        </w:tc>
        <w:tc>
          <w:tcPr>
            <w:tcW w:w="1418" w:type="dxa"/>
            <w:vAlign w:val="center"/>
          </w:tcPr>
          <w:p w:rsidR="0042308D" w:rsidRPr="006B773F" w:rsidRDefault="0042308D" w:rsidP="006B773F">
            <w:pPr>
              <w:widowControl w:val="0"/>
              <w:spacing w:line="240" w:lineRule="atLeast"/>
              <w:rPr>
                <w:rFonts w:ascii="Times New Roman" w:hAnsi="Times New Roman"/>
                <w:sz w:val="20"/>
                <w:szCs w:val="24"/>
              </w:rPr>
            </w:pPr>
            <w:r w:rsidRPr="006B773F">
              <w:rPr>
                <w:rFonts w:ascii="Times New Roman" w:hAnsi="Times New Roman"/>
                <w:sz w:val="20"/>
                <w:szCs w:val="24"/>
              </w:rPr>
              <w:t>314,7</w:t>
            </w:r>
          </w:p>
        </w:tc>
        <w:tc>
          <w:tcPr>
            <w:tcW w:w="1275" w:type="dxa"/>
            <w:vAlign w:val="center"/>
          </w:tcPr>
          <w:p w:rsidR="0042308D" w:rsidRPr="006B773F" w:rsidRDefault="0042308D" w:rsidP="006B773F">
            <w:pPr>
              <w:widowControl w:val="0"/>
              <w:spacing w:line="240" w:lineRule="atLeast"/>
              <w:rPr>
                <w:rFonts w:ascii="Times New Roman" w:hAnsi="Times New Roman"/>
                <w:sz w:val="20"/>
                <w:szCs w:val="24"/>
              </w:rPr>
            </w:pPr>
            <w:r w:rsidRPr="006B773F">
              <w:rPr>
                <w:rFonts w:ascii="Times New Roman" w:hAnsi="Times New Roman"/>
                <w:sz w:val="20"/>
                <w:szCs w:val="24"/>
              </w:rPr>
              <w:t>353,6</w:t>
            </w:r>
          </w:p>
        </w:tc>
        <w:tc>
          <w:tcPr>
            <w:tcW w:w="1276" w:type="dxa"/>
            <w:vAlign w:val="center"/>
          </w:tcPr>
          <w:p w:rsidR="0042308D" w:rsidRPr="006B773F" w:rsidRDefault="0042308D" w:rsidP="006B773F">
            <w:pPr>
              <w:widowControl w:val="0"/>
              <w:spacing w:line="240" w:lineRule="atLeast"/>
              <w:rPr>
                <w:rFonts w:ascii="Times New Roman" w:hAnsi="Times New Roman"/>
                <w:sz w:val="20"/>
                <w:szCs w:val="24"/>
              </w:rPr>
            </w:pPr>
            <w:r w:rsidRPr="006B773F">
              <w:rPr>
                <w:rFonts w:ascii="Times New Roman" w:hAnsi="Times New Roman"/>
                <w:sz w:val="20"/>
                <w:szCs w:val="24"/>
              </w:rPr>
              <w:t>366,8</w:t>
            </w:r>
          </w:p>
        </w:tc>
        <w:tc>
          <w:tcPr>
            <w:tcW w:w="1550" w:type="dxa"/>
            <w:vAlign w:val="center"/>
          </w:tcPr>
          <w:p w:rsidR="0042308D" w:rsidRPr="006B773F" w:rsidRDefault="0042308D" w:rsidP="006B773F">
            <w:pPr>
              <w:widowControl w:val="0"/>
              <w:spacing w:line="240" w:lineRule="atLeast"/>
              <w:rPr>
                <w:rFonts w:ascii="Times New Roman" w:hAnsi="Times New Roman"/>
                <w:sz w:val="20"/>
                <w:szCs w:val="24"/>
              </w:rPr>
            </w:pPr>
            <w:r w:rsidRPr="006B773F">
              <w:rPr>
                <w:rFonts w:ascii="Times New Roman" w:hAnsi="Times New Roman"/>
                <w:sz w:val="20"/>
                <w:szCs w:val="24"/>
              </w:rPr>
              <w:t>371,1</w:t>
            </w:r>
          </w:p>
        </w:tc>
      </w:tr>
    </w:tbl>
    <w:p w:rsidR="00B471A6" w:rsidRPr="00BC105A" w:rsidRDefault="00B471A6" w:rsidP="006B773F">
      <w:pPr>
        <w:widowControl w:val="0"/>
        <w:spacing w:after="120" w:line="360" w:lineRule="auto"/>
        <w:jc w:val="both"/>
        <w:rPr>
          <w:rFonts w:ascii="Times New Roman" w:hAnsi="Times New Roman"/>
          <w:sz w:val="24"/>
          <w:szCs w:val="24"/>
        </w:rPr>
      </w:pPr>
    </w:p>
    <w:p w:rsidR="0042308D" w:rsidRPr="00BC105A" w:rsidRDefault="0042308D" w:rsidP="006B773F">
      <w:pPr>
        <w:pStyle w:val="Balk2"/>
        <w:keepNext w:val="0"/>
        <w:keepLines w:val="0"/>
        <w:widowControl w:val="0"/>
        <w:spacing w:before="0" w:after="120" w:line="360" w:lineRule="auto"/>
        <w:jc w:val="both"/>
        <w:rPr>
          <w:rFonts w:cs="Times New Roman"/>
          <w:szCs w:val="24"/>
        </w:rPr>
      </w:pPr>
      <w:bookmarkStart w:id="50" w:name="_Toc55854973"/>
      <w:bookmarkStart w:id="51" w:name="_Toc97648059"/>
      <w:r w:rsidRPr="00BC105A">
        <w:rPr>
          <w:rFonts w:cs="Times New Roman"/>
          <w:szCs w:val="24"/>
        </w:rPr>
        <w:t>4.2.</w:t>
      </w:r>
      <w:r w:rsidR="00441598">
        <w:rPr>
          <w:rFonts w:cs="Times New Roman"/>
          <w:szCs w:val="24"/>
        </w:rPr>
        <w:t xml:space="preserve"> </w:t>
      </w:r>
      <w:r w:rsidRPr="00BC105A">
        <w:rPr>
          <w:rFonts w:cs="Times New Roman"/>
          <w:szCs w:val="24"/>
        </w:rPr>
        <w:t>Testis</w:t>
      </w:r>
      <w:r w:rsidR="00441598">
        <w:rPr>
          <w:rFonts w:cs="Times New Roman"/>
          <w:szCs w:val="24"/>
        </w:rPr>
        <w:t xml:space="preserve"> </w:t>
      </w:r>
      <w:r w:rsidRPr="00BC105A">
        <w:rPr>
          <w:rFonts w:cs="Times New Roman"/>
          <w:szCs w:val="24"/>
        </w:rPr>
        <w:t>Ağırlıkları</w:t>
      </w:r>
      <w:bookmarkEnd w:id="50"/>
      <w:bookmarkEnd w:id="51"/>
    </w:p>
    <w:p w:rsidR="0042308D" w:rsidRPr="00BC105A" w:rsidRDefault="0042308D" w:rsidP="006B773F">
      <w:pPr>
        <w:widowControl w:val="0"/>
        <w:spacing w:after="120" w:line="360" w:lineRule="auto"/>
        <w:jc w:val="both"/>
        <w:rPr>
          <w:rFonts w:ascii="Times New Roman" w:hAnsi="Times New Roman"/>
          <w:sz w:val="24"/>
          <w:szCs w:val="24"/>
        </w:rPr>
      </w:pPr>
    </w:p>
    <w:p w:rsidR="00B471A6" w:rsidRDefault="00D456E7"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Araştırmada</w:t>
      </w:r>
      <w:r w:rsidR="00441598">
        <w:rPr>
          <w:rFonts w:ascii="Times New Roman" w:hAnsi="Times New Roman"/>
          <w:sz w:val="24"/>
          <w:szCs w:val="24"/>
        </w:rPr>
        <w:t xml:space="preserve"> </w:t>
      </w:r>
      <w:r w:rsidRPr="00BC105A">
        <w:rPr>
          <w:rFonts w:ascii="Times New Roman" w:hAnsi="Times New Roman"/>
          <w:sz w:val="24"/>
          <w:szCs w:val="24"/>
        </w:rPr>
        <w:t>deney</w:t>
      </w:r>
      <w:r w:rsidR="00441598">
        <w:rPr>
          <w:rFonts w:ascii="Times New Roman" w:hAnsi="Times New Roman"/>
          <w:sz w:val="24"/>
          <w:szCs w:val="24"/>
        </w:rPr>
        <w:t xml:space="preserve"> </w:t>
      </w:r>
      <w:r w:rsidRPr="00BC105A">
        <w:rPr>
          <w:rFonts w:ascii="Times New Roman" w:hAnsi="Times New Roman"/>
          <w:sz w:val="24"/>
          <w:szCs w:val="24"/>
        </w:rPr>
        <w:t>sonunda</w:t>
      </w:r>
      <w:r w:rsidR="00441598">
        <w:rPr>
          <w:rFonts w:ascii="Times New Roman" w:hAnsi="Times New Roman"/>
          <w:sz w:val="24"/>
          <w:szCs w:val="24"/>
        </w:rPr>
        <w:t xml:space="preserve"> </w:t>
      </w:r>
      <w:r w:rsidRPr="00BC105A">
        <w:rPr>
          <w:rFonts w:ascii="Times New Roman" w:hAnsi="Times New Roman"/>
          <w:sz w:val="24"/>
          <w:szCs w:val="24"/>
        </w:rPr>
        <w:t>elde</w:t>
      </w:r>
      <w:r w:rsidR="00441598">
        <w:rPr>
          <w:rFonts w:ascii="Times New Roman" w:hAnsi="Times New Roman"/>
          <w:sz w:val="24"/>
          <w:szCs w:val="24"/>
        </w:rPr>
        <w:t xml:space="preserve"> </w:t>
      </w:r>
      <w:r w:rsidRPr="00BC105A">
        <w:rPr>
          <w:rFonts w:ascii="Times New Roman" w:hAnsi="Times New Roman"/>
          <w:sz w:val="24"/>
          <w:szCs w:val="24"/>
        </w:rPr>
        <w:t>edilen</w:t>
      </w:r>
      <w:r w:rsidR="00441598">
        <w:rPr>
          <w:rFonts w:ascii="Times New Roman" w:hAnsi="Times New Roman"/>
          <w:sz w:val="24"/>
          <w:szCs w:val="24"/>
        </w:rPr>
        <w:t xml:space="preserve"> </w:t>
      </w:r>
      <w:r w:rsidRPr="00BC105A">
        <w:rPr>
          <w:rFonts w:ascii="Times New Roman" w:hAnsi="Times New Roman"/>
          <w:sz w:val="24"/>
          <w:szCs w:val="24"/>
        </w:rPr>
        <w:t>testis</w:t>
      </w:r>
      <w:r w:rsidR="00441598">
        <w:rPr>
          <w:rFonts w:ascii="Times New Roman" w:hAnsi="Times New Roman"/>
          <w:sz w:val="24"/>
          <w:szCs w:val="24"/>
        </w:rPr>
        <w:t xml:space="preserve"> </w:t>
      </w:r>
      <w:r w:rsidRPr="00BC105A">
        <w:rPr>
          <w:rFonts w:ascii="Times New Roman" w:hAnsi="Times New Roman"/>
          <w:sz w:val="24"/>
          <w:szCs w:val="24"/>
        </w:rPr>
        <w:t>ağırlıklar</w:t>
      </w:r>
      <w:r w:rsidR="00441598">
        <w:rPr>
          <w:rFonts w:ascii="Times New Roman" w:hAnsi="Times New Roman"/>
          <w:sz w:val="24"/>
          <w:szCs w:val="24"/>
        </w:rPr>
        <w:t xml:space="preserve"> </w:t>
      </w:r>
      <w:r w:rsidRPr="00BC105A">
        <w:rPr>
          <w:rFonts w:ascii="Times New Roman" w:hAnsi="Times New Roman"/>
          <w:sz w:val="24"/>
          <w:szCs w:val="24"/>
        </w:rPr>
        <w:t>Tablo</w:t>
      </w:r>
      <w:r w:rsidR="00441598">
        <w:rPr>
          <w:rFonts w:ascii="Times New Roman" w:hAnsi="Times New Roman"/>
          <w:sz w:val="24"/>
          <w:szCs w:val="24"/>
        </w:rPr>
        <w:t xml:space="preserve"> </w:t>
      </w:r>
      <w:r w:rsidRPr="00BC105A">
        <w:rPr>
          <w:rFonts w:ascii="Times New Roman" w:hAnsi="Times New Roman"/>
          <w:sz w:val="24"/>
          <w:szCs w:val="24"/>
        </w:rPr>
        <w:t>5’te</w:t>
      </w:r>
      <w:r w:rsidR="00441598">
        <w:rPr>
          <w:rFonts w:ascii="Times New Roman" w:hAnsi="Times New Roman"/>
          <w:sz w:val="24"/>
          <w:szCs w:val="24"/>
        </w:rPr>
        <w:t xml:space="preserve"> </w:t>
      </w:r>
      <w:r w:rsidRPr="00BC105A">
        <w:rPr>
          <w:rFonts w:ascii="Times New Roman" w:hAnsi="Times New Roman"/>
          <w:sz w:val="24"/>
          <w:szCs w:val="24"/>
        </w:rPr>
        <w:t>sunuldu</w:t>
      </w:r>
      <w:r w:rsidR="00441598">
        <w:rPr>
          <w:rFonts w:ascii="Times New Roman" w:hAnsi="Times New Roman"/>
          <w:sz w:val="24"/>
          <w:szCs w:val="24"/>
        </w:rPr>
        <w:t xml:space="preserve"> </w:t>
      </w:r>
      <w:r w:rsidRPr="00BC105A">
        <w:rPr>
          <w:rFonts w:ascii="Times New Roman" w:hAnsi="Times New Roman"/>
          <w:sz w:val="24"/>
          <w:szCs w:val="24"/>
        </w:rPr>
        <w:t>Buna</w:t>
      </w:r>
      <w:r w:rsidR="00441598">
        <w:rPr>
          <w:rFonts w:ascii="Times New Roman" w:hAnsi="Times New Roman"/>
          <w:sz w:val="24"/>
          <w:szCs w:val="24"/>
        </w:rPr>
        <w:t xml:space="preserve"> </w:t>
      </w:r>
      <w:r w:rsidRPr="00BC105A">
        <w:rPr>
          <w:rFonts w:ascii="Times New Roman" w:hAnsi="Times New Roman"/>
          <w:sz w:val="24"/>
          <w:szCs w:val="24"/>
        </w:rPr>
        <w:t>göre</w:t>
      </w:r>
      <w:r w:rsidR="00441598">
        <w:rPr>
          <w:rFonts w:ascii="Times New Roman" w:hAnsi="Times New Roman"/>
          <w:sz w:val="24"/>
          <w:szCs w:val="24"/>
        </w:rPr>
        <w:t xml:space="preserve"> </w:t>
      </w:r>
      <w:r w:rsidRPr="00BC105A">
        <w:rPr>
          <w:rFonts w:ascii="Times New Roman" w:hAnsi="Times New Roman"/>
          <w:sz w:val="24"/>
          <w:szCs w:val="24"/>
        </w:rPr>
        <w:t>testis</w:t>
      </w:r>
      <w:r w:rsidR="00441598">
        <w:rPr>
          <w:rFonts w:ascii="Times New Roman" w:hAnsi="Times New Roman"/>
          <w:sz w:val="24"/>
          <w:szCs w:val="24"/>
        </w:rPr>
        <w:t xml:space="preserve"> </w:t>
      </w:r>
      <w:r w:rsidRPr="00BC105A">
        <w:rPr>
          <w:rFonts w:ascii="Times New Roman" w:hAnsi="Times New Roman"/>
          <w:sz w:val="24"/>
          <w:szCs w:val="24"/>
        </w:rPr>
        <w:t>ağırlıklarının</w:t>
      </w:r>
      <w:r w:rsidR="00441598">
        <w:rPr>
          <w:rFonts w:ascii="Times New Roman" w:hAnsi="Times New Roman"/>
          <w:sz w:val="24"/>
          <w:szCs w:val="24"/>
        </w:rPr>
        <w:t xml:space="preserve"> </w:t>
      </w:r>
      <w:r w:rsidRPr="00BC105A">
        <w:rPr>
          <w:rFonts w:ascii="Times New Roman" w:hAnsi="Times New Roman"/>
          <w:sz w:val="24"/>
          <w:szCs w:val="24"/>
        </w:rPr>
        <w:t>ortalamaları</w:t>
      </w:r>
      <w:r w:rsidR="00441598">
        <w:rPr>
          <w:rFonts w:ascii="Times New Roman" w:hAnsi="Times New Roman"/>
          <w:sz w:val="24"/>
          <w:szCs w:val="24"/>
        </w:rPr>
        <w:t xml:space="preserve"> </w:t>
      </w:r>
      <w:r w:rsidRPr="00BC105A">
        <w:rPr>
          <w:rFonts w:ascii="Times New Roman" w:hAnsi="Times New Roman"/>
          <w:sz w:val="24"/>
          <w:szCs w:val="24"/>
        </w:rPr>
        <w:t>değerlendirildiğinde</w:t>
      </w:r>
      <w:r w:rsidR="00441598">
        <w:rPr>
          <w:rFonts w:ascii="Times New Roman" w:hAnsi="Times New Roman"/>
          <w:sz w:val="24"/>
          <w:szCs w:val="24"/>
        </w:rPr>
        <w:t xml:space="preserve"> </w:t>
      </w:r>
      <w:r w:rsidRPr="00BC105A">
        <w:rPr>
          <w:rFonts w:ascii="Times New Roman" w:hAnsi="Times New Roman"/>
          <w:sz w:val="24"/>
          <w:szCs w:val="24"/>
        </w:rPr>
        <w:t>tüm</w:t>
      </w:r>
      <w:r w:rsidR="00441598">
        <w:rPr>
          <w:rFonts w:ascii="Times New Roman" w:hAnsi="Times New Roman"/>
          <w:sz w:val="24"/>
          <w:szCs w:val="24"/>
        </w:rPr>
        <w:t xml:space="preserve"> </w:t>
      </w:r>
      <w:r w:rsidRPr="00BC105A">
        <w:rPr>
          <w:rFonts w:ascii="Times New Roman" w:hAnsi="Times New Roman"/>
          <w:sz w:val="24"/>
          <w:szCs w:val="24"/>
        </w:rPr>
        <w:t>grupların</w:t>
      </w:r>
      <w:r w:rsidR="00441598">
        <w:rPr>
          <w:rFonts w:ascii="Times New Roman" w:hAnsi="Times New Roman"/>
          <w:sz w:val="24"/>
          <w:szCs w:val="24"/>
        </w:rPr>
        <w:t xml:space="preserve"> </w:t>
      </w:r>
      <w:r w:rsidRPr="00BC105A">
        <w:rPr>
          <w:rFonts w:ascii="Times New Roman" w:hAnsi="Times New Roman"/>
          <w:sz w:val="24"/>
          <w:szCs w:val="24"/>
        </w:rPr>
        <w:t>deney</w:t>
      </w:r>
      <w:r w:rsidR="00441598">
        <w:rPr>
          <w:rFonts w:ascii="Times New Roman" w:hAnsi="Times New Roman"/>
          <w:sz w:val="24"/>
          <w:szCs w:val="24"/>
        </w:rPr>
        <w:t xml:space="preserve"> </w:t>
      </w:r>
      <w:r w:rsidRPr="00BC105A">
        <w:rPr>
          <w:rFonts w:ascii="Times New Roman" w:hAnsi="Times New Roman"/>
          <w:sz w:val="24"/>
          <w:szCs w:val="24"/>
        </w:rPr>
        <w:t>sonundaki</w:t>
      </w:r>
      <w:r w:rsidR="00441598">
        <w:rPr>
          <w:rFonts w:ascii="Times New Roman" w:hAnsi="Times New Roman"/>
          <w:sz w:val="24"/>
          <w:szCs w:val="24"/>
        </w:rPr>
        <w:t xml:space="preserve"> </w:t>
      </w:r>
      <w:r w:rsidRPr="00BC105A">
        <w:rPr>
          <w:rFonts w:ascii="Times New Roman" w:hAnsi="Times New Roman"/>
          <w:sz w:val="24"/>
          <w:szCs w:val="24"/>
        </w:rPr>
        <w:t>testis</w:t>
      </w:r>
      <w:r w:rsidR="00441598">
        <w:rPr>
          <w:rFonts w:ascii="Times New Roman" w:hAnsi="Times New Roman"/>
          <w:sz w:val="24"/>
          <w:szCs w:val="24"/>
        </w:rPr>
        <w:t xml:space="preserve"> </w:t>
      </w:r>
      <w:r w:rsidRPr="00BC105A">
        <w:rPr>
          <w:rFonts w:ascii="Times New Roman" w:hAnsi="Times New Roman"/>
          <w:sz w:val="24"/>
          <w:szCs w:val="24"/>
        </w:rPr>
        <w:t>ağırlıklarının</w:t>
      </w:r>
      <w:r w:rsidR="00441598">
        <w:rPr>
          <w:rFonts w:ascii="Times New Roman" w:hAnsi="Times New Roman"/>
          <w:sz w:val="24"/>
          <w:szCs w:val="24"/>
        </w:rPr>
        <w:t xml:space="preserve"> </w:t>
      </w:r>
      <w:r w:rsidRPr="00BC105A">
        <w:rPr>
          <w:rFonts w:ascii="Times New Roman" w:hAnsi="Times New Roman"/>
          <w:sz w:val="24"/>
          <w:szCs w:val="24"/>
        </w:rPr>
        <w:t>kontrol</w:t>
      </w:r>
      <w:r w:rsidR="00441598">
        <w:rPr>
          <w:rFonts w:ascii="Times New Roman" w:hAnsi="Times New Roman"/>
          <w:sz w:val="24"/>
          <w:szCs w:val="24"/>
        </w:rPr>
        <w:t xml:space="preserve"> </w:t>
      </w:r>
      <w:r w:rsidRPr="00BC105A">
        <w:rPr>
          <w:rFonts w:ascii="Times New Roman" w:hAnsi="Times New Roman"/>
          <w:sz w:val="24"/>
          <w:szCs w:val="24"/>
        </w:rPr>
        <w:t>grubundakilerden</w:t>
      </w:r>
      <w:r w:rsidR="00441598">
        <w:rPr>
          <w:rFonts w:ascii="Times New Roman" w:hAnsi="Times New Roman"/>
          <w:sz w:val="24"/>
          <w:szCs w:val="24"/>
        </w:rPr>
        <w:t xml:space="preserve"> </w:t>
      </w:r>
      <w:r w:rsidRPr="00BC105A">
        <w:rPr>
          <w:rFonts w:ascii="Times New Roman" w:hAnsi="Times New Roman"/>
          <w:sz w:val="24"/>
          <w:szCs w:val="24"/>
        </w:rPr>
        <w:t>daha</w:t>
      </w:r>
      <w:r w:rsidR="00441598">
        <w:rPr>
          <w:rFonts w:ascii="Times New Roman" w:hAnsi="Times New Roman"/>
          <w:sz w:val="24"/>
          <w:szCs w:val="24"/>
        </w:rPr>
        <w:t xml:space="preserve"> </w:t>
      </w:r>
      <w:r w:rsidRPr="00BC105A">
        <w:rPr>
          <w:rFonts w:ascii="Times New Roman" w:hAnsi="Times New Roman"/>
          <w:sz w:val="24"/>
          <w:szCs w:val="24"/>
        </w:rPr>
        <w:t>düşük</w:t>
      </w:r>
      <w:r w:rsidR="00441598">
        <w:rPr>
          <w:rFonts w:ascii="Times New Roman" w:hAnsi="Times New Roman"/>
          <w:sz w:val="24"/>
          <w:szCs w:val="24"/>
        </w:rPr>
        <w:t xml:space="preserve"> </w:t>
      </w:r>
      <w:r w:rsidRPr="00BC105A">
        <w:rPr>
          <w:rFonts w:ascii="Times New Roman" w:hAnsi="Times New Roman"/>
          <w:sz w:val="24"/>
          <w:szCs w:val="24"/>
        </w:rPr>
        <w:t>olduğu</w:t>
      </w:r>
      <w:r w:rsidR="00441598">
        <w:rPr>
          <w:rFonts w:ascii="Times New Roman" w:hAnsi="Times New Roman"/>
          <w:sz w:val="24"/>
          <w:szCs w:val="24"/>
        </w:rPr>
        <w:t xml:space="preserve"> </w:t>
      </w:r>
      <w:r w:rsidRPr="00BC105A">
        <w:rPr>
          <w:rFonts w:ascii="Times New Roman" w:hAnsi="Times New Roman"/>
          <w:sz w:val="24"/>
          <w:szCs w:val="24"/>
        </w:rPr>
        <w:t>tespit</w:t>
      </w:r>
      <w:r w:rsidR="00441598">
        <w:rPr>
          <w:rFonts w:ascii="Times New Roman" w:hAnsi="Times New Roman"/>
          <w:sz w:val="24"/>
          <w:szCs w:val="24"/>
        </w:rPr>
        <w:t xml:space="preserve"> </w:t>
      </w:r>
      <w:r w:rsidRPr="00BC105A">
        <w:rPr>
          <w:rFonts w:ascii="Times New Roman" w:hAnsi="Times New Roman"/>
          <w:sz w:val="24"/>
          <w:szCs w:val="24"/>
        </w:rPr>
        <w:t>edildi.</w:t>
      </w:r>
      <w:r w:rsidR="00441598">
        <w:rPr>
          <w:rFonts w:ascii="Times New Roman" w:hAnsi="Times New Roman"/>
          <w:sz w:val="24"/>
          <w:szCs w:val="24"/>
        </w:rPr>
        <w:t xml:space="preserve"> </w:t>
      </w:r>
      <w:r w:rsidRPr="00BC105A">
        <w:rPr>
          <w:rFonts w:ascii="Times New Roman" w:hAnsi="Times New Roman"/>
          <w:sz w:val="24"/>
          <w:szCs w:val="24"/>
        </w:rPr>
        <w:t>10</w:t>
      </w:r>
      <w:r w:rsidR="00441598">
        <w:rPr>
          <w:rFonts w:ascii="Times New Roman" w:hAnsi="Times New Roman"/>
          <w:sz w:val="24"/>
          <w:szCs w:val="24"/>
        </w:rPr>
        <w:t xml:space="preserve"> </w:t>
      </w:r>
      <w:r w:rsidRPr="00BC105A">
        <w:rPr>
          <w:rFonts w:ascii="Times New Roman" w:hAnsi="Times New Roman"/>
          <w:sz w:val="24"/>
          <w:szCs w:val="24"/>
        </w:rPr>
        <w:t>mg</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25</w:t>
      </w:r>
      <w:r w:rsidR="00441598">
        <w:rPr>
          <w:rFonts w:ascii="Times New Roman" w:hAnsi="Times New Roman"/>
          <w:sz w:val="24"/>
          <w:szCs w:val="24"/>
        </w:rPr>
        <w:t xml:space="preserve"> </w:t>
      </w:r>
      <w:r w:rsidRPr="00BC105A">
        <w:rPr>
          <w:rFonts w:ascii="Times New Roman" w:hAnsi="Times New Roman"/>
          <w:sz w:val="24"/>
          <w:szCs w:val="24"/>
        </w:rPr>
        <w:t>mg</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uygulanan</w:t>
      </w:r>
      <w:r w:rsidR="00441598">
        <w:rPr>
          <w:rFonts w:ascii="Times New Roman" w:hAnsi="Times New Roman"/>
          <w:sz w:val="24"/>
          <w:szCs w:val="24"/>
        </w:rPr>
        <w:t xml:space="preserve"> </w:t>
      </w:r>
      <w:r w:rsidRPr="00BC105A">
        <w:rPr>
          <w:rFonts w:ascii="Times New Roman" w:hAnsi="Times New Roman"/>
          <w:sz w:val="24"/>
          <w:szCs w:val="24"/>
        </w:rPr>
        <w:t>gruplarda</w:t>
      </w:r>
      <w:r w:rsidR="00441598">
        <w:rPr>
          <w:rFonts w:ascii="Times New Roman" w:hAnsi="Times New Roman"/>
          <w:sz w:val="24"/>
          <w:szCs w:val="24"/>
        </w:rPr>
        <w:t xml:space="preserve"> </w:t>
      </w:r>
      <w:r w:rsidRPr="00BC105A">
        <w:rPr>
          <w:rFonts w:ascii="Times New Roman" w:hAnsi="Times New Roman"/>
          <w:sz w:val="24"/>
          <w:szCs w:val="24"/>
        </w:rPr>
        <w:t>ortalama</w:t>
      </w:r>
      <w:r w:rsidR="00441598">
        <w:rPr>
          <w:rFonts w:ascii="Times New Roman" w:hAnsi="Times New Roman"/>
          <w:sz w:val="24"/>
          <w:szCs w:val="24"/>
        </w:rPr>
        <w:t xml:space="preserve"> </w:t>
      </w:r>
      <w:r w:rsidRPr="00BC105A">
        <w:rPr>
          <w:rFonts w:ascii="Times New Roman" w:hAnsi="Times New Roman"/>
          <w:sz w:val="24"/>
          <w:szCs w:val="24"/>
        </w:rPr>
        <w:t>testis</w:t>
      </w:r>
      <w:r w:rsidR="00441598">
        <w:rPr>
          <w:rFonts w:ascii="Times New Roman" w:hAnsi="Times New Roman"/>
          <w:sz w:val="24"/>
          <w:szCs w:val="24"/>
        </w:rPr>
        <w:t xml:space="preserve"> </w:t>
      </w:r>
      <w:r w:rsidRPr="00BC105A">
        <w:rPr>
          <w:rFonts w:ascii="Times New Roman" w:hAnsi="Times New Roman"/>
          <w:sz w:val="24"/>
          <w:szCs w:val="24"/>
        </w:rPr>
        <w:t>ağırlıklarının</w:t>
      </w:r>
      <w:r w:rsidR="00441598">
        <w:rPr>
          <w:rFonts w:ascii="Times New Roman" w:hAnsi="Times New Roman"/>
          <w:sz w:val="24"/>
          <w:szCs w:val="24"/>
        </w:rPr>
        <w:t xml:space="preserve"> </w:t>
      </w:r>
      <w:r w:rsidRPr="00BC105A">
        <w:rPr>
          <w:rFonts w:ascii="Times New Roman" w:hAnsi="Times New Roman"/>
          <w:sz w:val="24"/>
          <w:szCs w:val="24"/>
        </w:rPr>
        <w:t>eşit</w:t>
      </w:r>
      <w:r w:rsidR="00441598">
        <w:rPr>
          <w:rFonts w:ascii="Times New Roman" w:hAnsi="Times New Roman"/>
          <w:sz w:val="24"/>
          <w:szCs w:val="24"/>
        </w:rPr>
        <w:t xml:space="preserve"> </w:t>
      </w:r>
      <w:r w:rsidRPr="00BC105A">
        <w:rPr>
          <w:rFonts w:ascii="Times New Roman" w:hAnsi="Times New Roman"/>
          <w:sz w:val="24"/>
          <w:szCs w:val="24"/>
        </w:rPr>
        <w:t>olduğu</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2</w:t>
      </w:r>
      <w:r w:rsidR="00441598">
        <w:rPr>
          <w:rFonts w:ascii="Times New Roman" w:hAnsi="Times New Roman"/>
          <w:sz w:val="24"/>
          <w:szCs w:val="24"/>
        </w:rPr>
        <w:t xml:space="preserve"> </w:t>
      </w:r>
      <w:r w:rsidRPr="00BC105A">
        <w:rPr>
          <w:rFonts w:ascii="Times New Roman" w:hAnsi="Times New Roman"/>
          <w:sz w:val="24"/>
          <w:szCs w:val="24"/>
        </w:rPr>
        <w:t>mg</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uygulanan</w:t>
      </w:r>
      <w:r w:rsidR="00441598">
        <w:rPr>
          <w:rFonts w:ascii="Times New Roman" w:hAnsi="Times New Roman"/>
          <w:sz w:val="24"/>
          <w:szCs w:val="24"/>
        </w:rPr>
        <w:t xml:space="preserve"> </w:t>
      </w:r>
      <w:r w:rsidRPr="00BC105A">
        <w:rPr>
          <w:rFonts w:ascii="Times New Roman" w:hAnsi="Times New Roman"/>
          <w:sz w:val="24"/>
          <w:szCs w:val="24"/>
        </w:rPr>
        <w:t>gruptan</w:t>
      </w:r>
      <w:r w:rsidR="00441598">
        <w:rPr>
          <w:rFonts w:ascii="Times New Roman" w:hAnsi="Times New Roman"/>
          <w:sz w:val="24"/>
          <w:szCs w:val="24"/>
        </w:rPr>
        <w:t xml:space="preserve"> </w:t>
      </w:r>
      <w:r w:rsidRPr="00BC105A">
        <w:rPr>
          <w:rFonts w:ascii="Times New Roman" w:hAnsi="Times New Roman"/>
          <w:sz w:val="24"/>
          <w:szCs w:val="24"/>
        </w:rPr>
        <w:t>daha</w:t>
      </w:r>
      <w:r w:rsidR="00441598">
        <w:rPr>
          <w:rFonts w:ascii="Times New Roman" w:hAnsi="Times New Roman"/>
          <w:sz w:val="24"/>
          <w:szCs w:val="24"/>
        </w:rPr>
        <w:t xml:space="preserve"> </w:t>
      </w:r>
      <w:r w:rsidRPr="00BC105A">
        <w:rPr>
          <w:rFonts w:ascii="Times New Roman" w:hAnsi="Times New Roman"/>
          <w:sz w:val="24"/>
          <w:szCs w:val="24"/>
        </w:rPr>
        <w:t>düşük</w:t>
      </w:r>
      <w:r w:rsidR="00441598">
        <w:rPr>
          <w:rFonts w:ascii="Times New Roman" w:hAnsi="Times New Roman"/>
          <w:sz w:val="24"/>
          <w:szCs w:val="24"/>
        </w:rPr>
        <w:t xml:space="preserve"> </w:t>
      </w:r>
      <w:r w:rsidRPr="00BC105A">
        <w:rPr>
          <w:rFonts w:ascii="Times New Roman" w:hAnsi="Times New Roman"/>
          <w:sz w:val="24"/>
          <w:szCs w:val="24"/>
        </w:rPr>
        <w:t>olduğu</w:t>
      </w:r>
      <w:r w:rsidR="00441598">
        <w:rPr>
          <w:rFonts w:ascii="Times New Roman" w:hAnsi="Times New Roman"/>
          <w:sz w:val="24"/>
          <w:szCs w:val="24"/>
        </w:rPr>
        <w:t xml:space="preserve"> </w:t>
      </w:r>
      <w:r w:rsidRPr="00BC105A">
        <w:rPr>
          <w:rFonts w:ascii="Times New Roman" w:hAnsi="Times New Roman"/>
          <w:sz w:val="24"/>
          <w:szCs w:val="24"/>
        </w:rPr>
        <w:t>belirlendi</w:t>
      </w:r>
      <w:r w:rsidR="00441598">
        <w:rPr>
          <w:rFonts w:ascii="Times New Roman" w:hAnsi="Times New Roman"/>
          <w:sz w:val="24"/>
          <w:szCs w:val="24"/>
        </w:rPr>
        <w:t xml:space="preserve"> </w:t>
      </w:r>
      <w:r w:rsidR="009772E5" w:rsidRPr="00BC105A">
        <w:rPr>
          <w:rFonts w:ascii="Times New Roman" w:hAnsi="Times New Roman"/>
          <w:sz w:val="24"/>
          <w:szCs w:val="24"/>
        </w:rPr>
        <w:t>(p&lt;0.05)</w:t>
      </w:r>
      <w:r w:rsidR="00B471A6" w:rsidRPr="00BC105A">
        <w:rPr>
          <w:rFonts w:ascii="Times New Roman" w:hAnsi="Times New Roman"/>
          <w:sz w:val="24"/>
          <w:szCs w:val="24"/>
        </w:rPr>
        <w:t>.</w:t>
      </w:r>
      <w:r w:rsidR="00441598">
        <w:rPr>
          <w:rFonts w:ascii="Times New Roman" w:hAnsi="Times New Roman"/>
          <w:sz w:val="24"/>
          <w:szCs w:val="24"/>
        </w:rPr>
        <w:t xml:space="preserve"> </w:t>
      </w:r>
    </w:p>
    <w:p w:rsidR="006B773F" w:rsidRDefault="006B773F" w:rsidP="006B773F">
      <w:pPr>
        <w:widowControl w:val="0"/>
        <w:spacing w:after="120" w:line="360" w:lineRule="auto"/>
        <w:jc w:val="both"/>
        <w:rPr>
          <w:rFonts w:ascii="Times New Roman" w:hAnsi="Times New Roman"/>
          <w:sz w:val="24"/>
          <w:szCs w:val="24"/>
        </w:rPr>
      </w:pPr>
    </w:p>
    <w:p w:rsidR="006B773F" w:rsidRDefault="006B773F" w:rsidP="006B773F">
      <w:pPr>
        <w:widowControl w:val="0"/>
        <w:spacing w:after="120" w:line="360" w:lineRule="auto"/>
        <w:jc w:val="both"/>
        <w:rPr>
          <w:rFonts w:ascii="Times New Roman" w:hAnsi="Times New Roman"/>
          <w:sz w:val="24"/>
          <w:szCs w:val="24"/>
        </w:rPr>
      </w:pPr>
    </w:p>
    <w:p w:rsidR="006B773F" w:rsidRDefault="006B773F" w:rsidP="006B773F">
      <w:pPr>
        <w:widowControl w:val="0"/>
        <w:spacing w:after="120" w:line="360" w:lineRule="auto"/>
        <w:jc w:val="both"/>
        <w:rPr>
          <w:rFonts w:ascii="Times New Roman" w:hAnsi="Times New Roman"/>
          <w:sz w:val="24"/>
          <w:szCs w:val="24"/>
        </w:rPr>
      </w:pPr>
    </w:p>
    <w:p w:rsidR="006B773F" w:rsidRDefault="006B773F" w:rsidP="006B773F">
      <w:pPr>
        <w:widowControl w:val="0"/>
        <w:spacing w:after="120" w:line="360" w:lineRule="auto"/>
        <w:jc w:val="both"/>
        <w:rPr>
          <w:rFonts w:ascii="Times New Roman" w:hAnsi="Times New Roman"/>
          <w:sz w:val="24"/>
          <w:szCs w:val="24"/>
        </w:rPr>
      </w:pPr>
    </w:p>
    <w:p w:rsidR="006B773F" w:rsidRPr="00BC105A" w:rsidRDefault="006B773F" w:rsidP="006B773F">
      <w:pPr>
        <w:widowControl w:val="0"/>
        <w:spacing w:after="120" w:line="360" w:lineRule="auto"/>
        <w:jc w:val="both"/>
        <w:rPr>
          <w:rFonts w:ascii="Times New Roman" w:hAnsi="Times New Roman"/>
          <w:sz w:val="24"/>
          <w:szCs w:val="24"/>
        </w:rPr>
      </w:pPr>
    </w:p>
    <w:p w:rsidR="00721A90" w:rsidRPr="00BC105A" w:rsidRDefault="00B471A6" w:rsidP="006B773F">
      <w:pPr>
        <w:pStyle w:val="ResimYazs"/>
        <w:widowControl w:val="0"/>
        <w:spacing w:after="120" w:line="360" w:lineRule="auto"/>
        <w:jc w:val="both"/>
        <w:rPr>
          <w:rFonts w:ascii="Times New Roman" w:hAnsi="Times New Roman"/>
          <w:b w:val="0"/>
          <w:bCs w:val="0"/>
          <w:color w:val="auto"/>
          <w:sz w:val="24"/>
          <w:szCs w:val="24"/>
        </w:rPr>
      </w:pPr>
      <w:bookmarkStart w:id="52" w:name="_Toc97641735"/>
      <w:r w:rsidRPr="00BC105A">
        <w:rPr>
          <w:rFonts w:ascii="Times New Roman" w:hAnsi="Times New Roman"/>
          <w:bCs w:val="0"/>
          <w:color w:val="auto"/>
          <w:sz w:val="24"/>
          <w:szCs w:val="24"/>
        </w:rPr>
        <w:lastRenderedPageBreak/>
        <w:t>Tablo</w:t>
      </w:r>
      <w:r w:rsidR="00441598">
        <w:rPr>
          <w:rFonts w:ascii="Times New Roman" w:hAnsi="Times New Roman"/>
          <w:bCs w:val="0"/>
          <w:color w:val="auto"/>
          <w:sz w:val="24"/>
          <w:szCs w:val="24"/>
        </w:rPr>
        <w:t xml:space="preserve"> </w:t>
      </w:r>
      <w:r w:rsidR="007B1ED7" w:rsidRPr="00BC105A">
        <w:rPr>
          <w:rFonts w:ascii="Times New Roman" w:hAnsi="Times New Roman"/>
          <w:bCs w:val="0"/>
          <w:noProof/>
          <w:color w:val="auto"/>
          <w:sz w:val="24"/>
          <w:szCs w:val="24"/>
        </w:rPr>
        <w:t>5</w:t>
      </w:r>
      <w:r w:rsidRPr="00BC105A">
        <w:rPr>
          <w:rFonts w:ascii="Times New Roman" w:hAnsi="Times New Roman"/>
          <w:bCs w:val="0"/>
          <w:color w:val="auto"/>
          <w:sz w:val="24"/>
          <w:szCs w:val="24"/>
        </w:rPr>
        <w:t>.</w:t>
      </w:r>
      <w:r w:rsidR="00441598">
        <w:rPr>
          <w:rFonts w:ascii="Times New Roman" w:hAnsi="Times New Roman"/>
          <w:b w:val="0"/>
          <w:bCs w:val="0"/>
          <w:color w:val="auto"/>
          <w:sz w:val="24"/>
          <w:szCs w:val="24"/>
        </w:rPr>
        <w:t xml:space="preserve"> </w:t>
      </w:r>
      <w:r w:rsidRPr="00BC105A">
        <w:rPr>
          <w:rFonts w:ascii="Times New Roman" w:hAnsi="Times New Roman"/>
          <w:b w:val="0"/>
          <w:bCs w:val="0"/>
          <w:color w:val="auto"/>
          <w:sz w:val="24"/>
          <w:szCs w:val="24"/>
        </w:rPr>
        <w:t>Araştırma</w:t>
      </w:r>
      <w:r w:rsidR="00441598">
        <w:rPr>
          <w:rFonts w:ascii="Times New Roman" w:hAnsi="Times New Roman"/>
          <w:b w:val="0"/>
          <w:bCs w:val="0"/>
          <w:color w:val="auto"/>
          <w:sz w:val="24"/>
          <w:szCs w:val="24"/>
        </w:rPr>
        <w:t xml:space="preserve"> </w:t>
      </w:r>
      <w:r w:rsidRPr="00BC105A">
        <w:rPr>
          <w:rFonts w:ascii="Times New Roman" w:hAnsi="Times New Roman"/>
          <w:b w:val="0"/>
          <w:bCs w:val="0"/>
          <w:color w:val="auto"/>
          <w:sz w:val="24"/>
          <w:szCs w:val="24"/>
        </w:rPr>
        <w:t>sonunda</w:t>
      </w:r>
      <w:r w:rsidR="00441598">
        <w:rPr>
          <w:rFonts w:ascii="Times New Roman" w:hAnsi="Times New Roman"/>
          <w:b w:val="0"/>
          <w:bCs w:val="0"/>
          <w:color w:val="auto"/>
          <w:sz w:val="24"/>
          <w:szCs w:val="24"/>
        </w:rPr>
        <w:t xml:space="preserve"> </w:t>
      </w:r>
      <w:r w:rsidRPr="00BC105A">
        <w:rPr>
          <w:rFonts w:ascii="Times New Roman" w:hAnsi="Times New Roman"/>
          <w:b w:val="0"/>
          <w:bCs w:val="0"/>
          <w:color w:val="auto"/>
          <w:sz w:val="24"/>
          <w:szCs w:val="24"/>
        </w:rPr>
        <w:t>ratların</w:t>
      </w:r>
      <w:r w:rsidR="00441598">
        <w:rPr>
          <w:rFonts w:ascii="Times New Roman" w:hAnsi="Times New Roman"/>
          <w:b w:val="0"/>
          <w:bCs w:val="0"/>
          <w:color w:val="auto"/>
          <w:sz w:val="24"/>
          <w:szCs w:val="24"/>
        </w:rPr>
        <w:t xml:space="preserve"> </w:t>
      </w:r>
      <w:r w:rsidRPr="00BC105A">
        <w:rPr>
          <w:rFonts w:ascii="Times New Roman" w:hAnsi="Times New Roman"/>
          <w:b w:val="0"/>
          <w:bCs w:val="0"/>
          <w:color w:val="auto"/>
          <w:sz w:val="24"/>
          <w:szCs w:val="24"/>
        </w:rPr>
        <w:t>testis</w:t>
      </w:r>
      <w:r w:rsidR="00441598">
        <w:rPr>
          <w:rFonts w:ascii="Times New Roman" w:hAnsi="Times New Roman"/>
          <w:b w:val="0"/>
          <w:bCs w:val="0"/>
          <w:color w:val="auto"/>
          <w:sz w:val="24"/>
          <w:szCs w:val="24"/>
        </w:rPr>
        <w:t xml:space="preserve"> </w:t>
      </w:r>
      <w:r w:rsidRPr="00BC105A">
        <w:rPr>
          <w:rFonts w:ascii="Times New Roman" w:hAnsi="Times New Roman"/>
          <w:b w:val="0"/>
          <w:bCs w:val="0"/>
          <w:color w:val="auto"/>
          <w:sz w:val="24"/>
          <w:szCs w:val="24"/>
        </w:rPr>
        <w:t>ağırlıkları</w:t>
      </w:r>
      <w:r w:rsidR="00441598">
        <w:rPr>
          <w:rFonts w:ascii="Times New Roman" w:hAnsi="Times New Roman"/>
          <w:b w:val="0"/>
          <w:bCs w:val="0"/>
          <w:color w:val="auto"/>
          <w:sz w:val="24"/>
          <w:szCs w:val="24"/>
        </w:rPr>
        <w:t xml:space="preserve"> </w:t>
      </w:r>
      <w:r w:rsidRPr="00BC105A">
        <w:rPr>
          <w:rFonts w:ascii="Times New Roman" w:hAnsi="Times New Roman"/>
          <w:b w:val="0"/>
          <w:bCs w:val="0"/>
          <w:color w:val="auto"/>
          <w:sz w:val="24"/>
          <w:szCs w:val="24"/>
        </w:rPr>
        <w:t>(g).</w:t>
      </w:r>
      <w:bookmarkEnd w:id="52"/>
    </w:p>
    <w:tbl>
      <w:tblPr>
        <w:tblStyle w:val="TabloKlavuzu"/>
        <w:tblW w:w="4705"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894"/>
        <w:gridCol w:w="1539"/>
        <w:gridCol w:w="2045"/>
        <w:gridCol w:w="1610"/>
      </w:tblGrid>
      <w:tr w:rsidR="00B471A6" w:rsidRPr="006B773F" w:rsidTr="006B773F">
        <w:trPr>
          <w:trHeight w:val="20"/>
        </w:trPr>
        <w:tc>
          <w:tcPr>
            <w:tcW w:w="817" w:type="pct"/>
            <w:tcBorders>
              <w:top w:val="single" w:sz="4" w:space="0" w:color="auto"/>
              <w:bottom w:val="single" w:sz="4" w:space="0" w:color="auto"/>
            </w:tcBorders>
          </w:tcPr>
          <w:p w:rsidR="00B471A6" w:rsidRPr="006B773F" w:rsidRDefault="003F0199" w:rsidP="006B773F">
            <w:pPr>
              <w:widowControl w:val="0"/>
              <w:spacing w:line="240" w:lineRule="atLeast"/>
              <w:jc w:val="both"/>
              <w:rPr>
                <w:rFonts w:ascii="Times New Roman" w:hAnsi="Times New Roman"/>
                <w:b/>
                <w:sz w:val="20"/>
                <w:szCs w:val="20"/>
              </w:rPr>
            </w:pPr>
            <w:r w:rsidRPr="006B773F">
              <w:rPr>
                <w:rFonts w:ascii="Times New Roman" w:hAnsi="Times New Roman"/>
                <w:b/>
                <w:sz w:val="20"/>
                <w:szCs w:val="20"/>
              </w:rPr>
              <w:t>Örnek</w:t>
            </w:r>
            <w:r w:rsidR="00441598">
              <w:rPr>
                <w:rFonts w:ascii="Times New Roman" w:hAnsi="Times New Roman"/>
                <w:b/>
                <w:sz w:val="20"/>
                <w:szCs w:val="20"/>
              </w:rPr>
              <w:t xml:space="preserve"> </w:t>
            </w:r>
            <w:r w:rsidR="00B471A6" w:rsidRPr="006B773F">
              <w:rPr>
                <w:rFonts w:ascii="Times New Roman" w:hAnsi="Times New Roman"/>
                <w:b/>
                <w:sz w:val="20"/>
                <w:szCs w:val="20"/>
              </w:rPr>
              <w:t>No.</w:t>
            </w:r>
          </w:p>
        </w:tc>
        <w:tc>
          <w:tcPr>
            <w:tcW w:w="1118" w:type="pct"/>
            <w:tcBorders>
              <w:top w:val="single" w:sz="4" w:space="0" w:color="auto"/>
              <w:bottom w:val="single" w:sz="4" w:space="0" w:color="auto"/>
            </w:tcBorders>
          </w:tcPr>
          <w:p w:rsidR="00B471A6" w:rsidRPr="006B773F" w:rsidRDefault="00B471A6" w:rsidP="006B773F">
            <w:pPr>
              <w:widowControl w:val="0"/>
              <w:spacing w:line="240" w:lineRule="atLeast"/>
              <w:jc w:val="both"/>
              <w:rPr>
                <w:rFonts w:ascii="Times New Roman" w:hAnsi="Times New Roman"/>
                <w:b/>
                <w:sz w:val="20"/>
                <w:szCs w:val="20"/>
              </w:rPr>
            </w:pPr>
            <w:r w:rsidRPr="006B773F">
              <w:rPr>
                <w:rFonts w:ascii="Times New Roman" w:hAnsi="Times New Roman"/>
                <w:b/>
                <w:sz w:val="20"/>
                <w:szCs w:val="20"/>
              </w:rPr>
              <w:t>Kontrol</w:t>
            </w:r>
          </w:p>
          <w:p w:rsidR="00B471A6" w:rsidRPr="006B773F" w:rsidRDefault="00B471A6" w:rsidP="006B773F">
            <w:pPr>
              <w:widowControl w:val="0"/>
              <w:spacing w:line="240" w:lineRule="atLeast"/>
              <w:jc w:val="both"/>
              <w:rPr>
                <w:rFonts w:ascii="Times New Roman" w:hAnsi="Times New Roman"/>
                <w:b/>
                <w:sz w:val="20"/>
                <w:szCs w:val="20"/>
              </w:rPr>
            </w:pPr>
            <w:r w:rsidRPr="006B773F">
              <w:rPr>
                <w:rFonts w:ascii="Times New Roman" w:hAnsi="Times New Roman"/>
                <w:b/>
                <w:sz w:val="20"/>
                <w:szCs w:val="20"/>
              </w:rPr>
              <w:t>(n=10)</w:t>
            </w:r>
          </w:p>
        </w:tc>
        <w:tc>
          <w:tcPr>
            <w:tcW w:w="908" w:type="pct"/>
            <w:tcBorders>
              <w:top w:val="single" w:sz="4" w:space="0" w:color="auto"/>
              <w:bottom w:val="single" w:sz="4" w:space="0" w:color="auto"/>
            </w:tcBorders>
          </w:tcPr>
          <w:p w:rsidR="00B471A6" w:rsidRPr="006B773F" w:rsidRDefault="00B471A6" w:rsidP="006B773F">
            <w:pPr>
              <w:widowControl w:val="0"/>
              <w:spacing w:line="240" w:lineRule="atLeast"/>
              <w:jc w:val="both"/>
              <w:rPr>
                <w:rFonts w:ascii="Times New Roman" w:hAnsi="Times New Roman"/>
                <w:b/>
                <w:sz w:val="20"/>
                <w:szCs w:val="20"/>
              </w:rPr>
            </w:pPr>
            <w:r w:rsidRPr="006B773F">
              <w:rPr>
                <w:rFonts w:ascii="Times New Roman" w:hAnsi="Times New Roman"/>
                <w:b/>
                <w:sz w:val="20"/>
                <w:szCs w:val="20"/>
              </w:rPr>
              <w:t>2</w:t>
            </w:r>
            <w:r w:rsidR="00441598">
              <w:rPr>
                <w:rFonts w:ascii="Times New Roman" w:hAnsi="Times New Roman"/>
                <w:b/>
                <w:sz w:val="20"/>
                <w:szCs w:val="20"/>
              </w:rPr>
              <w:t xml:space="preserve"> </w:t>
            </w:r>
            <w:r w:rsidRPr="006B773F">
              <w:rPr>
                <w:rFonts w:ascii="Times New Roman" w:hAnsi="Times New Roman"/>
                <w:b/>
                <w:sz w:val="20"/>
                <w:szCs w:val="20"/>
              </w:rPr>
              <w:t>mg</w:t>
            </w:r>
            <w:r w:rsidR="00441598">
              <w:rPr>
                <w:rFonts w:ascii="Times New Roman" w:hAnsi="Times New Roman"/>
                <w:b/>
                <w:sz w:val="20"/>
                <w:szCs w:val="20"/>
              </w:rPr>
              <w:t xml:space="preserve"> </w:t>
            </w:r>
            <w:r w:rsidRPr="006B773F">
              <w:rPr>
                <w:rFonts w:ascii="Times New Roman" w:hAnsi="Times New Roman"/>
                <w:b/>
                <w:sz w:val="20"/>
                <w:szCs w:val="20"/>
              </w:rPr>
              <w:t>BPA</w:t>
            </w:r>
          </w:p>
          <w:p w:rsidR="00B471A6" w:rsidRPr="006B773F" w:rsidRDefault="00B471A6" w:rsidP="006B773F">
            <w:pPr>
              <w:widowControl w:val="0"/>
              <w:spacing w:line="240" w:lineRule="atLeast"/>
              <w:jc w:val="both"/>
              <w:rPr>
                <w:rFonts w:ascii="Times New Roman" w:hAnsi="Times New Roman"/>
                <w:b/>
                <w:sz w:val="20"/>
                <w:szCs w:val="20"/>
              </w:rPr>
            </w:pPr>
            <w:r w:rsidRPr="006B773F">
              <w:rPr>
                <w:rFonts w:ascii="Times New Roman" w:hAnsi="Times New Roman"/>
                <w:b/>
                <w:sz w:val="20"/>
                <w:szCs w:val="20"/>
              </w:rPr>
              <w:t>(n=8)</w:t>
            </w:r>
          </w:p>
        </w:tc>
        <w:tc>
          <w:tcPr>
            <w:tcW w:w="1207" w:type="pct"/>
            <w:tcBorders>
              <w:top w:val="single" w:sz="4" w:space="0" w:color="auto"/>
              <w:bottom w:val="single" w:sz="4" w:space="0" w:color="auto"/>
            </w:tcBorders>
          </w:tcPr>
          <w:p w:rsidR="00B471A6" w:rsidRPr="006B773F" w:rsidRDefault="00B471A6" w:rsidP="006B773F">
            <w:pPr>
              <w:widowControl w:val="0"/>
              <w:spacing w:line="240" w:lineRule="atLeast"/>
              <w:jc w:val="both"/>
              <w:rPr>
                <w:rFonts w:ascii="Times New Roman" w:hAnsi="Times New Roman"/>
                <w:b/>
                <w:sz w:val="20"/>
                <w:szCs w:val="20"/>
              </w:rPr>
            </w:pPr>
            <w:r w:rsidRPr="006B773F">
              <w:rPr>
                <w:rFonts w:ascii="Times New Roman" w:hAnsi="Times New Roman"/>
                <w:b/>
                <w:sz w:val="20"/>
                <w:szCs w:val="20"/>
              </w:rPr>
              <w:t>10</w:t>
            </w:r>
            <w:r w:rsidR="00441598">
              <w:rPr>
                <w:rFonts w:ascii="Times New Roman" w:hAnsi="Times New Roman"/>
                <w:b/>
                <w:sz w:val="20"/>
                <w:szCs w:val="20"/>
              </w:rPr>
              <w:t xml:space="preserve"> </w:t>
            </w:r>
            <w:r w:rsidRPr="006B773F">
              <w:rPr>
                <w:rFonts w:ascii="Times New Roman" w:hAnsi="Times New Roman"/>
                <w:b/>
                <w:sz w:val="20"/>
                <w:szCs w:val="20"/>
              </w:rPr>
              <w:t>mg</w:t>
            </w:r>
            <w:r w:rsidR="00441598">
              <w:rPr>
                <w:rFonts w:ascii="Times New Roman" w:hAnsi="Times New Roman"/>
                <w:b/>
                <w:sz w:val="20"/>
                <w:szCs w:val="20"/>
              </w:rPr>
              <w:t xml:space="preserve"> </w:t>
            </w:r>
            <w:r w:rsidRPr="006B773F">
              <w:rPr>
                <w:rFonts w:ascii="Times New Roman" w:hAnsi="Times New Roman"/>
                <w:b/>
                <w:sz w:val="20"/>
                <w:szCs w:val="20"/>
              </w:rPr>
              <w:t>BPA</w:t>
            </w:r>
          </w:p>
          <w:p w:rsidR="00B471A6" w:rsidRPr="006B773F" w:rsidRDefault="00B471A6" w:rsidP="006B773F">
            <w:pPr>
              <w:widowControl w:val="0"/>
              <w:spacing w:line="240" w:lineRule="atLeast"/>
              <w:jc w:val="both"/>
              <w:rPr>
                <w:rFonts w:ascii="Times New Roman" w:hAnsi="Times New Roman"/>
                <w:b/>
                <w:sz w:val="20"/>
                <w:szCs w:val="20"/>
              </w:rPr>
            </w:pPr>
            <w:r w:rsidRPr="006B773F">
              <w:rPr>
                <w:rFonts w:ascii="Times New Roman" w:hAnsi="Times New Roman"/>
                <w:b/>
                <w:sz w:val="20"/>
                <w:szCs w:val="20"/>
              </w:rPr>
              <w:t>(n=10)</w:t>
            </w:r>
          </w:p>
        </w:tc>
        <w:tc>
          <w:tcPr>
            <w:tcW w:w="950" w:type="pct"/>
            <w:tcBorders>
              <w:top w:val="single" w:sz="4" w:space="0" w:color="auto"/>
              <w:bottom w:val="single" w:sz="4" w:space="0" w:color="auto"/>
            </w:tcBorders>
          </w:tcPr>
          <w:p w:rsidR="00B471A6" w:rsidRPr="006B773F" w:rsidRDefault="00B471A6" w:rsidP="006B773F">
            <w:pPr>
              <w:widowControl w:val="0"/>
              <w:spacing w:line="240" w:lineRule="atLeast"/>
              <w:jc w:val="both"/>
              <w:rPr>
                <w:rFonts w:ascii="Times New Roman" w:hAnsi="Times New Roman"/>
                <w:b/>
                <w:sz w:val="20"/>
                <w:szCs w:val="20"/>
              </w:rPr>
            </w:pPr>
            <w:r w:rsidRPr="006B773F">
              <w:rPr>
                <w:rFonts w:ascii="Times New Roman" w:hAnsi="Times New Roman"/>
                <w:b/>
                <w:sz w:val="20"/>
                <w:szCs w:val="20"/>
              </w:rPr>
              <w:t>25</w:t>
            </w:r>
            <w:r w:rsidR="00441598">
              <w:rPr>
                <w:rFonts w:ascii="Times New Roman" w:hAnsi="Times New Roman"/>
                <w:b/>
                <w:sz w:val="20"/>
                <w:szCs w:val="20"/>
              </w:rPr>
              <w:t xml:space="preserve"> </w:t>
            </w:r>
            <w:r w:rsidRPr="006B773F">
              <w:rPr>
                <w:rFonts w:ascii="Times New Roman" w:hAnsi="Times New Roman"/>
                <w:b/>
                <w:sz w:val="20"/>
                <w:szCs w:val="20"/>
              </w:rPr>
              <w:t>mg</w:t>
            </w:r>
            <w:r w:rsidR="00441598">
              <w:rPr>
                <w:rFonts w:ascii="Times New Roman" w:hAnsi="Times New Roman"/>
                <w:b/>
                <w:sz w:val="20"/>
                <w:szCs w:val="20"/>
              </w:rPr>
              <w:t xml:space="preserve"> </w:t>
            </w:r>
            <w:r w:rsidRPr="006B773F">
              <w:rPr>
                <w:rFonts w:ascii="Times New Roman" w:hAnsi="Times New Roman"/>
                <w:b/>
                <w:sz w:val="20"/>
                <w:szCs w:val="20"/>
              </w:rPr>
              <w:t>BPA</w:t>
            </w:r>
          </w:p>
          <w:p w:rsidR="00B471A6" w:rsidRPr="006B773F" w:rsidRDefault="00B471A6" w:rsidP="006B773F">
            <w:pPr>
              <w:widowControl w:val="0"/>
              <w:spacing w:line="240" w:lineRule="atLeast"/>
              <w:jc w:val="both"/>
              <w:rPr>
                <w:rFonts w:ascii="Times New Roman" w:hAnsi="Times New Roman"/>
                <w:b/>
                <w:sz w:val="20"/>
                <w:szCs w:val="20"/>
              </w:rPr>
            </w:pPr>
            <w:r w:rsidRPr="006B773F">
              <w:rPr>
                <w:rFonts w:ascii="Times New Roman" w:hAnsi="Times New Roman"/>
                <w:b/>
                <w:sz w:val="20"/>
                <w:szCs w:val="20"/>
              </w:rPr>
              <w:t>(n=10)</w:t>
            </w:r>
          </w:p>
        </w:tc>
      </w:tr>
      <w:tr w:rsidR="00B471A6" w:rsidRPr="006B773F" w:rsidTr="006B773F">
        <w:trPr>
          <w:trHeight w:val="20"/>
        </w:trPr>
        <w:tc>
          <w:tcPr>
            <w:tcW w:w="817" w:type="pct"/>
            <w:tcBorders>
              <w:top w:val="single" w:sz="4" w:space="0" w:color="auto"/>
            </w:tcBorders>
          </w:tcPr>
          <w:p w:rsidR="00B471A6" w:rsidRPr="006B773F" w:rsidRDefault="003F0199"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I</w:t>
            </w:r>
          </w:p>
        </w:tc>
        <w:tc>
          <w:tcPr>
            <w:tcW w:w="1118" w:type="pct"/>
            <w:tcBorders>
              <w:top w:val="single" w:sz="4" w:space="0" w:color="auto"/>
            </w:tcBorders>
          </w:tcPr>
          <w:p w:rsidR="00B471A6" w:rsidRPr="006B773F" w:rsidRDefault="00B471A6"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4</w:t>
            </w:r>
            <w:r w:rsidR="00441598">
              <w:rPr>
                <w:rFonts w:ascii="Times New Roman" w:hAnsi="Times New Roman"/>
                <w:sz w:val="20"/>
                <w:szCs w:val="20"/>
              </w:rPr>
              <w:t xml:space="preserve"> </w:t>
            </w:r>
          </w:p>
        </w:tc>
        <w:tc>
          <w:tcPr>
            <w:tcW w:w="908" w:type="pct"/>
            <w:tcBorders>
              <w:top w:val="single" w:sz="4" w:space="0" w:color="auto"/>
            </w:tcBorders>
          </w:tcPr>
          <w:p w:rsidR="00B471A6" w:rsidRPr="006B773F" w:rsidRDefault="00B471A6"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4</w:t>
            </w:r>
            <w:r w:rsidR="00441598">
              <w:rPr>
                <w:rFonts w:ascii="Times New Roman" w:hAnsi="Times New Roman"/>
                <w:sz w:val="20"/>
                <w:szCs w:val="20"/>
              </w:rPr>
              <w:t xml:space="preserve"> </w:t>
            </w:r>
          </w:p>
        </w:tc>
        <w:tc>
          <w:tcPr>
            <w:tcW w:w="1207" w:type="pct"/>
            <w:tcBorders>
              <w:top w:val="single" w:sz="4" w:space="0" w:color="auto"/>
            </w:tcBorders>
          </w:tcPr>
          <w:p w:rsidR="00B471A6" w:rsidRPr="006B773F" w:rsidRDefault="00B471A6"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4</w:t>
            </w:r>
            <w:r w:rsidR="00441598">
              <w:rPr>
                <w:rFonts w:ascii="Times New Roman" w:hAnsi="Times New Roman"/>
                <w:sz w:val="20"/>
                <w:szCs w:val="20"/>
              </w:rPr>
              <w:t xml:space="preserve"> </w:t>
            </w:r>
          </w:p>
        </w:tc>
        <w:tc>
          <w:tcPr>
            <w:tcW w:w="950" w:type="pct"/>
            <w:tcBorders>
              <w:top w:val="single" w:sz="4" w:space="0" w:color="auto"/>
            </w:tcBorders>
          </w:tcPr>
          <w:p w:rsidR="00B471A6" w:rsidRPr="006B773F" w:rsidRDefault="00B471A6"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4</w:t>
            </w:r>
            <w:r w:rsidR="00441598">
              <w:rPr>
                <w:rFonts w:ascii="Times New Roman" w:hAnsi="Times New Roman"/>
                <w:sz w:val="20"/>
                <w:szCs w:val="20"/>
              </w:rPr>
              <w:t xml:space="preserve"> </w:t>
            </w:r>
          </w:p>
        </w:tc>
      </w:tr>
      <w:tr w:rsidR="00B471A6" w:rsidRPr="006B773F" w:rsidTr="006B773F">
        <w:trPr>
          <w:trHeight w:val="20"/>
        </w:trPr>
        <w:tc>
          <w:tcPr>
            <w:tcW w:w="817" w:type="pct"/>
          </w:tcPr>
          <w:p w:rsidR="00B471A6" w:rsidRPr="006B773F" w:rsidRDefault="003F0199"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II</w:t>
            </w:r>
          </w:p>
        </w:tc>
        <w:tc>
          <w:tcPr>
            <w:tcW w:w="1118" w:type="pct"/>
          </w:tcPr>
          <w:p w:rsidR="00B471A6" w:rsidRPr="006B773F" w:rsidRDefault="00B471A6"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4</w:t>
            </w:r>
            <w:r w:rsidR="00441598">
              <w:rPr>
                <w:rFonts w:ascii="Times New Roman" w:hAnsi="Times New Roman"/>
                <w:sz w:val="20"/>
                <w:szCs w:val="20"/>
              </w:rPr>
              <w:t xml:space="preserve"> </w:t>
            </w:r>
          </w:p>
        </w:tc>
        <w:tc>
          <w:tcPr>
            <w:tcW w:w="908" w:type="pct"/>
          </w:tcPr>
          <w:p w:rsidR="00B471A6" w:rsidRPr="006B773F" w:rsidRDefault="00B471A6"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3</w:t>
            </w:r>
            <w:r w:rsidR="00441598">
              <w:rPr>
                <w:rFonts w:ascii="Times New Roman" w:hAnsi="Times New Roman"/>
                <w:sz w:val="20"/>
                <w:szCs w:val="20"/>
              </w:rPr>
              <w:t xml:space="preserve"> </w:t>
            </w:r>
          </w:p>
        </w:tc>
        <w:tc>
          <w:tcPr>
            <w:tcW w:w="1207" w:type="pct"/>
          </w:tcPr>
          <w:p w:rsidR="00B471A6" w:rsidRPr="006B773F" w:rsidRDefault="00B471A6"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3</w:t>
            </w:r>
            <w:r w:rsidR="00441598">
              <w:rPr>
                <w:rFonts w:ascii="Times New Roman" w:hAnsi="Times New Roman"/>
                <w:sz w:val="20"/>
                <w:szCs w:val="20"/>
              </w:rPr>
              <w:t xml:space="preserve"> </w:t>
            </w:r>
          </w:p>
        </w:tc>
        <w:tc>
          <w:tcPr>
            <w:tcW w:w="950" w:type="pct"/>
          </w:tcPr>
          <w:p w:rsidR="00B471A6" w:rsidRPr="006B773F" w:rsidRDefault="00B471A6"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4</w:t>
            </w:r>
            <w:r w:rsidR="00441598">
              <w:rPr>
                <w:rFonts w:ascii="Times New Roman" w:hAnsi="Times New Roman"/>
                <w:sz w:val="20"/>
                <w:szCs w:val="20"/>
              </w:rPr>
              <w:t xml:space="preserve"> </w:t>
            </w:r>
          </w:p>
        </w:tc>
      </w:tr>
      <w:tr w:rsidR="00B471A6" w:rsidRPr="006B773F" w:rsidTr="006B773F">
        <w:trPr>
          <w:trHeight w:val="20"/>
        </w:trPr>
        <w:tc>
          <w:tcPr>
            <w:tcW w:w="817" w:type="pct"/>
          </w:tcPr>
          <w:p w:rsidR="00B471A6" w:rsidRPr="006B773F" w:rsidRDefault="003F0199"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III</w:t>
            </w:r>
          </w:p>
        </w:tc>
        <w:tc>
          <w:tcPr>
            <w:tcW w:w="1118" w:type="pct"/>
          </w:tcPr>
          <w:p w:rsidR="00B471A6" w:rsidRPr="006B773F" w:rsidRDefault="00B471A6"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4</w:t>
            </w:r>
            <w:r w:rsidR="00441598">
              <w:rPr>
                <w:rFonts w:ascii="Times New Roman" w:hAnsi="Times New Roman"/>
                <w:sz w:val="20"/>
                <w:szCs w:val="20"/>
              </w:rPr>
              <w:t xml:space="preserve"> </w:t>
            </w:r>
          </w:p>
        </w:tc>
        <w:tc>
          <w:tcPr>
            <w:tcW w:w="908" w:type="pct"/>
          </w:tcPr>
          <w:p w:rsidR="00B471A6" w:rsidRPr="006B773F" w:rsidRDefault="00B471A6"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3</w:t>
            </w:r>
            <w:r w:rsidR="00441598">
              <w:rPr>
                <w:rFonts w:ascii="Times New Roman" w:hAnsi="Times New Roman"/>
                <w:sz w:val="20"/>
                <w:szCs w:val="20"/>
              </w:rPr>
              <w:t xml:space="preserve"> </w:t>
            </w:r>
          </w:p>
        </w:tc>
        <w:tc>
          <w:tcPr>
            <w:tcW w:w="1207" w:type="pct"/>
          </w:tcPr>
          <w:p w:rsidR="00B471A6" w:rsidRPr="006B773F" w:rsidRDefault="00B471A6"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3</w:t>
            </w:r>
            <w:r w:rsidR="00441598">
              <w:rPr>
                <w:rFonts w:ascii="Times New Roman" w:hAnsi="Times New Roman"/>
                <w:sz w:val="20"/>
                <w:szCs w:val="20"/>
              </w:rPr>
              <w:t xml:space="preserve"> </w:t>
            </w:r>
          </w:p>
        </w:tc>
        <w:tc>
          <w:tcPr>
            <w:tcW w:w="950" w:type="pct"/>
          </w:tcPr>
          <w:p w:rsidR="00B471A6" w:rsidRPr="006B773F" w:rsidRDefault="00B471A6"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4</w:t>
            </w:r>
            <w:r w:rsidR="00441598">
              <w:rPr>
                <w:rFonts w:ascii="Times New Roman" w:hAnsi="Times New Roman"/>
                <w:sz w:val="20"/>
                <w:szCs w:val="20"/>
              </w:rPr>
              <w:t xml:space="preserve"> </w:t>
            </w:r>
          </w:p>
        </w:tc>
      </w:tr>
      <w:tr w:rsidR="00B471A6" w:rsidRPr="006B773F" w:rsidTr="006B773F">
        <w:trPr>
          <w:trHeight w:val="20"/>
        </w:trPr>
        <w:tc>
          <w:tcPr>
            <w:tcW w:w="817" w:type="pct"/>
          </w:tcPr>
          <w:p w:rsidR="00B471A6" w:rsidRPr="006B773F" w:rsidRDefault="003F0199"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IV</w:t>
            </w:r>
          </w:p>
        </w:tc>
        <w:tc>
          <w:tcPr>
            <w:tcW w:w="1118" w:type="pct"/>
          </w:tcPr>
          <w:p w:rsidR="00B471A6" w:rsidRPr="006B773F" w:rsidRDefault="00B471A6"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3</w:t>
            </w:r>
            <w:r w:rsidR="00441598">
              <w:rPr>
                <w:rFonts w:ascii="Times New Roman" w:hAnsi="Times New Roman"/>
                <w:sz w:val="20"/>
                <w:szCs w:val="20"/>
              </w:rPr>
              <w:t xml:space="preserve"> </w:t>
            </w:r>
          </w:p>
        </w:tc>
        <w:tc>
          <w:tcPr>
            <w:tcW w:w="908" w:type="pct"/>
          </w:tcPr>
          <w:p w:rsidR="00B471A6" w:rsidRPr="006B773F" w:rsidRDefault="00B471A6"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4</w:t>
            </w:r>
            <w:r w:rsidR="00441598">
              <w:rPr>
                <w:rFonts w:ascii="Times New Roman" w:hAnsi="Times New Roman"/>
                <w:sz w:val="20"/>
                <w:szCs w:val="20"/>
              </w:rPr>
              <w:t xml:space="preserve"> </w:t>
            </w:r>
          </w:p>
        </w:tc>
        <w:tc>
          <w:tcPr>
            <w:tcW w:w="1207" w:type="pct"/>
          </w:tcPr>
          <w:p w:rsidR="00B471A6" w:rsidRPr="006B773F" w:rsidRDefault="00B471A6"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3</w:t>
            </w:r>
            <w:r w:rsidR="00441598">
              <w:rPr>
                <w:rFonts w:ascii="Times New Roman" w:hAnsi="Times New Roman"/>
                <w:sz w:val="20"/>
                <w:szCs w:val="20"/>
              </w:rPr>
              <w:t xml:space="preserve"> </w:t>
            </w:r>
          </w:p>
        </w:tc>
        <w:tc>
          <w:tcPr>
            <w:tcW w:w="950" w:type="pct"/>
          </w:tcPr>
          <w:p w:rsidR="00B471A6" w:rsidRPr="006B773F" w:rsidRDefault="00B471A6"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4</w:t>
            </w:r>
            <w:r w:rsidR="00441598">
              <w:rPr>
                <w:rFonts w:ascii="Times New Roman" w:hAnsi="Times New Roman"/>
                <w:sz w:val="20"/>
                <w:szCs w:val="20"/>
              </w:rPr>
              <w:t xml:space="preserve"> </w:t>
            </w:r>
          </w:p>
        </w:tc>
      </w:tr>
      <w:tr w:rsidR="00B471A6" w:rsidRPr="006B773F" w:rsidTr="006B773F">
        <w:trPr>
          <w:trHeight w:val="20"/>
        </w:trPr>
        <w:tc>
          <w:tcPr>
            <w:tcW w:w="817" w:type="pct"/>
          </w:tcPr>
          <w:p w:rsidR="00B471A6" w:rsidRPr="006B773F" w:rsidRDefault="003F0199"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V</w:t>
            </w:r>
          </w:p>
        </w:tc>
        <w:tc>
          <w:tcPr>
            <w:tcW w:w="1118" w:type="pct"/>
          </w:tcPr>
          <w:p w:rsidR="00B471A6" w:rsidRPr="006B773F" w:rsidRDefault="00B471A6"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4</w:t>
            </w:r>
            <w:r w:rsidR="00441598">
              <w:rPr>
                <w:rFonts w:ascii="Times New Roman" w:hAnsi="Times New Roman"/>
                <w:sz w:val="20"/>
                <w:szCs w:val="20"/>
              </w:rPr>
              <w:t xml:space="preserve"> </w:t>
            </w:r>
          </w:p>
        </w:tc>
        <w:tc>
          <w:tcPr>
            <w:tcW w:w="908" w:type="pct"/>
          </w:tcPr>
          <w:p w:rsidR="00B471A6" w:rsidRPr="006B773F" w:rsidRDefault="00B471A6"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10</w:t>
            </w:r>
            <w:r w:rsidR="008B63FF" w:rsidRPr="006B773F">
              <w:rPr>
                <w:rFonts w:ascii="Times New Roman" w:hAnsi="Times New Roman"/>
                <w:sz w:val="20"/>
                <w:szCs w:val="20"/>
              </w:rPr>
              <w:t>*</w:t>
            </w:r>
            <w:r w:rsidR="00441598">
              <w:rPr>
                <w:rFonts w:ascii="Times New Roman" w:hAnsi="Times New Roman"/>
                <w:sz w:val="20"/>
                <w:szCs w:val="20"/>
              </w:rPr>
              <w:t xml:space="preserve"> </w:t>
            </w:r>
          </w:p>
        </w:tc>
        <w:tc>
          <w:tcPr>
            <w:tcW w:w="1207" w:type="pct"/>
          </w:tcPr>
          <w:p w:rsidR="00B471A6" w:rsidRPr="006B773F" w:rsidRDefault="00B471A6"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3</w:t>
            </w:r>
            <w:r w:rsidR="00441598">
              <w:rPr>
                <w:rFonts w:ascii="Times New Roman" w:hAnsi="Times New Roman"/>
                <w:sz w:val="20"/>
                <w:szCs w:val="20"/>
              </w:rPr>
              <w:t xml:space="preserve"> </w:t>
            </w:r>
          </w:p>
        </w:tc>
        <w:tc>
          <w:tcPr>
            <w:tcW w:w="950" w:type="pct"/>
          </w:tcPr>
          <w:p w:rsidR="00B471A6" w:rsidRPr="006B773F" w:rsidRDefault="00B471A6"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3</w:t>
            </w:r>
            <w:r w:rsidR="00441598">
              <w:rPr>
                <w:rFonts w:ascii="Times New Roman" w:hAnsi="Times New Roman"/>
                <w:sz w:val="20"/>
                <w:szCs w:val="20"/>
              </w:rPr>
              <w:t xml:space="preserve"> </w:t>
            </w:r>
          </w:p>
        </w:tc>
      </w:tr>
      <w:tr w:rsidR="00B471A6" w:rsidRPr="006B773F" w:rsidTr="006B773F">
        <w:trPr>
          <w:trHeight w:val="20"/>
        </w:trPr>
        <w:tc>
          <w:tcPr>
            <w:tcW w:w="817" w:type="pct"/>
          </w:tcPr>
          <w:p w:rsidR="00B471A6" w:rsidRPr="006B773F" w:rsidRDefault="003F0199"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VI</w:t>
            </w:r>
          </w:p>
        </w:tc>
        <w:tc>
          <w:tcPr>
            <w:tcW w:w="1118" w:type="pct"/>
          </w:tcPr>
          <w:p w:rsidR="00B471A6" w:rsidRPr="006B773F" w:rsidRDefault="00B471A6"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4</w:t>
            </w:r>
            <w:r w:rsidR="00441598">
              <w:rPr>
                <w:rFonts w:ascii="Times New Roman" w:hAnsi="Times New Roman"/>
                <w:sz w:val="20"/>
                <w:szCs w:val="20"/>
              </w:rPr>
              <w:t xml:space="preserve"> </w:t>
            </w:r>
          </w:p>
        </w:tc>
        <w:tc>
          <w:tcPr>
            <w:tcW w:w="908" w:type="pct"/>
          </w:tcPr>
          <w:p w:rsidR="00B471A6" w:rsidRPr="006B773F" w:rsidRDefault="00B471A6"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4</w:t>
            </w:r>
            <w:r w:rsidR="00441598">
              <w:rPr>
                <w:rFonts w:ascii="Times New Roman" w:hAnsi="Times New Roman"/>
                <w:sz w:val="20"/>
                <w:szCs w:val="20"/>
              </w:rPr>
              <w:t xml:space="preserve"> </w:t>
            </w:r>
          </w:p>
        </w:tc>
        <w:tc>
          <w:tcPr>
            <w:tcW w:w="1207" w:type="pct"/>
          </w:tcPr>
          <w:p w:rsidR="00B471A6" w:rsidRPr="006B773F" w:rsidRDefault="00B471A6"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4</w:t>
            </w:r>
            <w:r w:rsidR="00441598">
              <w:rPr>
                <w:rFonts w:ascii="Times New Roman" w:hAnsi="Times New Roman"/>
                <w:sz w:val="20"/>
                <w:szCs w:val="20"/>
              </w:rPr>
              <w:t xml:space="preserve"> </w:t>
            </w:r>
          </w:p>
        </w:tc>
        <w:tc>
          <w:tcPr>
            <w:tcW w:w="950" w:type="pct"/>
          </w:tcPr>
          <w:p w:rsidR="00B471A6" w:rsidRPr="006B773F" w:rsidRDefault="00B471A6"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3</w:t>
            </w:r>
            <w:r w:rsidR="00441598">
              <w:rPr>
                <w:rFonts w:ascii="Times New Roman" w:hAnsi="Times New Roman"/>
                <w:sz w:val="20"/>
                <w:szCs w:val="20"/>
              </w:rPr>
              <w:t xml:space="preserve"> </w:t>
            </w:r>
          </w:p>
        </w:tc>
      </w:tr>
      <w:tr w:rsidR="00B471A6" w:rsidRPr="006B773F" w:rsidTr="006B773F">
        <w:trPr>
          <w:trHeight w:val="20"/>
        </w:trPr>
        <w:tc>
          <w:tcPr>
            <w:tcW w:w="817" w:type="pct"/>
          </w:tcPr>
          <w:p w:rsidR="00B471A6" w:rsidRPr="006B773F" w:rsidRDefault="003F0199"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VII</w:t>
            </w:r>
          </w:p>
        </w:tc>
        <w:tc>
          <w:tcPr>
            <w:tcW w:w="1118" w:type="pct"/>
          </w:tcPr>
          <w:p w:rsidR="00B471A6" w:rsidRPr="006B773F" w:rsidRDefault="00B471A6"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3</w:t>
            </w:r>
            <w:r w:rsidR="00441598">
              <w:rPr>
                <w:rFonts w:ascii="Times New Roman" w:hAnsi="Times New Roman"/>
                <w:sz w:val="20"/>
                <w:szCs w:val="20"/>
              </w:rPr>
              <w:t xml:space="preserve"> </w:t>
            </w:r>
          </w:p>
        </w:tc>
        <w:tc>
          <w:tcPr>
            <w:tcW w:w="908" w:type="pct"/>
          </w:tcPr>
          <w:p w:rsidR="00B471A6" w:rsidRPr="006B773F" w:rsidRDefault="00B471A6"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3</w:t>
            </w:r>
            <w:r w:rsidR="00441598">
              <w:rPr>
                <w:rFonts w:ascii="Times New Roman" w:hAnsi="Times New Roman"/>
                <w:sz w:val="20"/>
                <w:szCs w:val="20"/>
              </w:rPr>
              <w:t xml:space="preserve"> </w:t>
            </w:r>
          </w:p>
        </w:tc>
        <w:tc>
          <w:tcPr>
            <w:tcW w:w="1207" w:type="pct"/>
          </w:tcPr>
          <w:p w:rsidR="00B471A6" w:rsidRPr="006B773F" w:rsidRDefault="00B471A6"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3</w:t>
            </w:r>
            <w:r w:rsidR="00441598">
              <w:rPr>
                <w:rFonts w:ascii="Times New Roman" w:hAnsi="Times New Roman"/>
                <w:sz w:val="20"/>
                <w:szCs w:val="20"/>
              </w:rPr>
              <w:t xml:space="preserve"> </w:t>
            </w:r>
          </w:p>
        </w:tc>
        <w:tc>
          <w:tcPr>
            <w:tcW w:w="950" w:type="pct"/>
          </w:tcPr>
          <w:p w:rsidR="00B471A6" w:rsidRPr="006B773F" w:rsidRDefault="00B471A6"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3</w:t>
            </w:r>
            <w:r w:rsidR="00441598">
              <w:rPr>
                <w:rFonts w:ascii="Times New Roman" w:hAnsi="Times New Roman"/>
                <w:sz w:val="20"/>
                <w:szCs w:val="20"/>
              </w:rPr>
              <w:t xml:space="preserve"> </w:t>
            </w:r>
          </w:p>
        </w:tc>
      </w:tr>
      <w:tr w:rsidR="00B471A6" w:rsidRPr="006B773F" w:rsidTr="006B773F">
        <w:trPr>
          <w:trHeight w:val="20"/>
        </w:trPr>
        <w:tc>
          <w:tcPr>
            <w:tcW w:w="817" w:type="pct"/>
          </w:tcPr>
          <w:p w:rsidR="00B471A6" w:rsidRPr="006B773F" w:rsidRDefault="003F0199"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VIII</w:t>
            </w:r>
          </w:p>
        </w:tc>
        <w:tc>
          <w:tcPr>
            <w:tcW w:w="1118" w:type="pct"/>
          </w:tcPr>
          <w:p w:rsidR="00B471A6" w:rsidRPr="006B773F" w:rsidRDefault="00B471A6"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3</w:t>
            </w:r>
            <w:r w:rsidR="00441598">
              <w:rPr>
                <w:rFonts w:ascii="Times New Roman" w:hAnsi="Times New Roman"/>
                <w:sz w:val="20"/>
                <w:szCs w:val="20"/>
              </w:rPr>
              <w:t xml:space="preserve"> </w:t>
            </w:r>
          </w:p>
        </w:tc>
        <w:tc>
          <w:tcPr>
            <w:tcW w:w="908" w:type="pct"/>
          </w:tcPr>
          <w:p w:rsidR="00B471A6" w:rsidRPr="006B773F" w:rsidRDefault="00B471A6"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4</w:t>
            </w:r>
            <w:r w:rsidR="00441598">
              <w:rPr>
                <w:rFonts w:ascii="Times New Roman" w:hAnsi="Times New Roman"/>
                <w:sz w:val="20"/>
                <w:szCs w:val="20"/>
              </w:rPr>
              <w:t xml:space="preserve"> </w:t>
            </w:r>
          </w:p>
        </w:tc>
        <w:tc>
          <w:tcPr>
            <w:tcW w:w="1207" w:type="pct"/>
          </w:tcPr>
          <w:p w:rsidR="00B471A6" w:rsidRPr="006B773F" w:rsidRDefault="00B471A6"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4</w:t>
            </w:r>
            <w:r w:rsidR="00441598">
              <w:rPr>
                <w:rFonts w:ascii="Times New Roman" w:hAnsi="Times New Roman"/>
                <w:sz w:val="20"/>
                <w:szCs w:val="20"/>
              </w:rPr>
              <w:t xml:space="preserve"> </w:t>
            </w:r>
          </w:p>
        </w:tc>
        <w:tc>
          <w:tcPr>
            <w:tcW w:w="950" w:type="pct"/>
          </w:tcPr>
          <w:p w:rsidR="00B471A6" w:rsidRPr="006B773F" w:rsidRDefault="00B471A6"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2</w:t>
            </w:r>
            <w:r w:rsidR="00441598">
              <w:rPr>
                <w:rFonts w:ascii="Times New Roman" w:hAnsi="Times New Roman"/>
                <w:sz w:val="20"/>
                <w:szCs w:val="20"/>
              </w:rPr>
              <w:t xml:space="preserve"> </w:t>
            </w:r>
          </w:p>
        </w:tc>
      </w:tr>
      <w:tr w:rsidR="00B471A6" w:rsidRPr="006B773F" w:rsidTr="006B773F">
        <w:trPr>
          <w:trHeight w:val="20"/>
        </w:trPr>
        <w:tc>
          <w:tcPr>
            <w:tcW w:w="817" w:type="pct"/>
            <w:tcBorders>
              <w:bottom w:val="nil"/>
            </w:tcBorders>
          </w:tcPr>
          <w:p w:rsidR="00B471A6" w:rsidRPr="006B773F" w:rsidRDefault="003F0199"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IX</w:t>
            </w:r>
          </w:p>
        </w:tc>
        <w:tc>
          <w:tcPr>
            <w:tcW w:w="1118" w:type="pct"/>
            <w:tcBorders>
              <w:bottom w:val="nil"/>
            </w:tcBorders>
          </w:tcPr>
          <w:p w:rsidR="00B471A6" w:rsidRPr="006B773F" w:rsidRDefault="00B471A6"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4</w:t>
            </w:r>
            <w:r w:rsidR="00441598">
              <w:rPr>
                <w:rFonts w:ascii="Times New Roman" w:hAnsi="Times New Roman"/>
                <w:sz w:val="20"/>
                <w:szCs w:val="20"/>
              </w:rPr>
              <w:t xml:space="preserve"> </w:t>
            </w:r>
          </w:p>
        </w:tc>
        <w:tc>
          <w:tcPr>
            <w:tcW w:w="908" w:type="pct"/>
            <w:tcBorders>
              <w:bottom w:val="nil"/>
            </w:tcBorders>
          </w:tcPr>
          <w:p w:rsidR="00B471A6" w:rsidRPr="006B773F" w:rsidRDefault="003F0199"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0</w:t>
            </w:r>
            <w:r w:rsidR="008B63FF" w:rsidRPr="006B773F">
              <w:rPr>
                <w:rFonts w:ascii="Times New Roman" w:hAnsi="Times New Roman"/>
                <w:sz w:val="20"/>
                <w:szCs w:val="20"/>
              </w:rPr>
              <w:t>*</w:t>
            </w:r>
          </w:p>
        </w:tc>
        <w:tc>
          <w:tcPr>
            <w:tcW w:w="1207" w:type="pct"/>
            <w:tcBorders>
              <w:bottom w:val="nil"/>
            </w:tcBorders>
          </w:tcPr>
          <w:p w:rsidR="00B471A6" w:rsidRPr="006B773F" w:rsidRDefault="00B471A6"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4</w:t>
            </w:r>
            <w:r w:rsidR="00441598">
              <w:rPr>
                <w:rFonts w:ascii="Times New Roman" w:hAnsi="Times New Roman"/>
                <w:sz w:val="20"/>
                <w:szCs w:val="20"/>
              </w:rPr>
              <w:t xml:space="preserve"> </w:t>
            </w:r>
          </w:p>
        </w:tc>
        <w:tc>
          <w:tcPr>
            <w:tcW w:w="950" w:type="pct"/>
            <w:tcBorders>
              <w:bottom w:val="nil"/>
            </w:tcBorders>
          </w:tcPr>
          <w:p w:rsidR="00B471A6" w:rsidRPr="006B773F" w:rsidRDefault="00B471A6"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4</w:t>
            </w:r>
            <w:r w:rsidR="00441598">
              <w:rPr>
                <w:rFonts w:ascii="Times New Roman" w:hAnsi="Times New Roman"/>
                <w:sz w:val="20"/>
                <w:szCs w:val="20"/>
              </w:rPr>
              <w:t xml:space="preserve"> </w:t>
            </w:r>
          </w:p>
        </w:tc>
      </w:tr>
      <w:tr w:rsidR="00B471A6" w:rsidRPr="006B773F" w:rsidTr="006B773F">
        <w:trPr>
          <w:trHeight w:val="20"/>
        </w:trPr>
        <w:tc>
          <w:tcPr>
            <w:tcW w:w="817" w:type="pct"/>
            <w:tcBorders>
              <w:top w:val="nil"/>
              <w:bottom w:val="nil"/>
            </w:tcBorders>
          </w:tcPr>
          <w:p w:rsidR="00B471A6" w:rsidRPr="006B773F" w:rsidRDefault="003F0199"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X</w:t>
            </w:r>
          </w:p>
        </w:tc>
        <w:tc>
          <w:tcPr>
            <w:tcW w:w="1118" w:type="pct"/>
            <w:tcBorders>
              <w:top w:val="nil"/>
              <w:bottom w:val="nil"/>
            </w:tcBorders>
          </w:tcPr>
          <w:p w:rsidR="00B471A6" w:rsidRPr="006B773F" w:rsidRDefault="00B471A6"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4</w:t>
            </w:r>
            <w:r w:rsidR="00441598">
              <w:rPr>
                <w:rFonts w:ascii="Times New Roman" w:hAnsi="Times New Roman"/>
                <w:sz w:val="20"/>
                <w:szCs w:val="20"/>
              </w:rPr>
              <w:t xml:space="preserve"> </w:t>
            </w:r>
          </w:p>
        </w:tc>
        <w:tc>
          <w:tcPr>
            <w:tcW w:w="908" w:type="pct"/>
            <w:tcBorders>
              <w:top w:val="nil"/>
              <w:bottom w:val="nil"/>
            </w:tcBorders>
          </w:tcPr>
          <w:p w:rsidR="00B471A6" w:rsidRPr="006B773F" w:rsidRDefault="003F0199"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0</w:t>
            </w:r>
            <w:r w:rsidR="008B63FF" w:rsidRPr="006B773F">
              <w:rPr>
                <w:rFonts w:ascii="Times New Roman" w:hAnsi="Times New Roman"/>
                <w:sz w:val="20"/>
                <w:szCs w:val="20"/>
              </w:rPr>
              <w:t>*</w:t>
            </w:r>
          </w:p>
        </w:tc>
        <w:tc>
          <w:tcPr>
            <w:tcW w:w="1207" w:type="pct"/>
            <w:tcBorders>
              <w:top w:val="nil"/>
              <w:bottom w:val="nil"/>
            </w:tcBorders>
          </w:tcPr>
          <w:p w:rsidR="00B471A6" w:rsidRPr="006B773F" w:rsidRDefault="00B471A6"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3</w:t>
            </w:r>
            <w:r w:rsidR="00441598">
              <w:rPr>
                <w:rFonts w:ascii="Times New Roman" w:hAnsi="Times New Roman"/>
                <w:sz w:val="20"/>
                <w:szCs w:val="20"/>
              </w:rPr>
              <w:t xml:space="preserve"> </w:t>
            </w:r>
          </w:p>
        </w:tc>
        <w:tc>
          <w:tcPr>
            <w:tcW w:w="950" w:type="pct"/>
            <w:tcBorders>
              <w:top w:val="nil"/>
              <w:bottom w:val="nil"/>
            </w:tcBorders>
          </w:tcPr>
          <w:p w:rsidR="00B471A6" w:rsidRPr="006B773F" w:rsidRDefault="00B471A6"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3</w:t>
            </w:r>
            <w:r w:rsidR="00441598">
              <w:rPr>
                <w:rFonts w:ascii="Times New Roman" w:hAnsi="Times New Roman"/>
                <w:sz w:val="20"/>
                <w:szCs w:val="20"/>
              </w:rPr>
              <w:t xml:space="preserve"> </w:t>
            </w:r>
          </w:p>
        </w:tc>
      </w:tr>
      <w:tr w:rsidR="00B471A6" w:rsidRPr="006B773F" w:rsidTr="006B773F">
        <w:trPr>
          <w:trHeight w:val="20"/>
        </w:trPr>
        <w:tc>
          <w:tcPr>
            <w:tcW w:w="817" w:type="pct"/>
            <w:tcBorders>
              <w:top w:val="nil"/>
              <w:bottom w:val="single" w:sz="4" w:space="0" w:color="auto"/>
            </w:tcBorders>
          </w:tcPr>
          <w:p w:rsidR="00B471A6" w:rsidRPr="006B773F" w:rsidRDefault="00B471A6" w:rsidP="006B773F">
            <w:pPr>
              <w:widowControl w:val="0"/>
              <w:spacing w:line="240" w:lineRule="atLeast"/>
              <w:jc w:val="both"/>
              <w:rPr>
                <w:rFonts w:ascii="Times New Roman" w:hAnsi="Times New Roman"/>
                <w:b/>
                <w:sz w:val="20"/>
                <w:szCs w:val="20"/>
              </w:rPr>
            </w:pPr>
            <w:r w:rsidRPr="006B773F">
              <w:rPr>
                <w:rFonts w:ascii="Times New Roman" w:hAnsi="Times New Roman"/>
                <w:b/>
                <w:sz w:val="20"/>
                <w:szCs w:val="20"/>
              </w:rPr>
              <w:t>Ortalama</w:t>
            </w:r>
          </w:p>
        </w:tc>
        <w:tc>
          <w:tcPr>
            <w:tcW w:w="1118" w:type="pct"/>
            <w:tcBorders>
              <w:top w:val="nil"/>
              <w:bottom w:val="single" w:sz="4" w:space="0" w:color="auto"/>
            </w:tcBorders>
          </w:tcPr>
          <w:p w:rsidR="00B471A6" w:rsidRPr="006B773F" w:rsidRDefault="00B471A6"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3,7</w:t>
            </w:r>
          </w:p>
        </w:tc>
        <w:tc>
          <w:tcPr>
            <w:tcW w:w="908" w:type="pct"/>
            <w:tcBorders>
              <w:top w:val="nil"/>
              <w:bottom w:val="single" w:sz="4" w:space="0" w:color="auto"/>
            </w:tcBorders>
          </w:tcPr>
          <w:p w:rsidR="00B471A6" w:rsidRPr="006B773F" w:rsidRDefault="00B471A6"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3,5</w:t>
            </w:r>
          </w:p>
        </w:tc>
        <w:tc>
          <w:tcPr>
            <w:tcW w:w="1207" w:type="pct"/>
            <w:tcBorders>
              <w:top w:val="nil"/>
              <w:bottom w:val="single" w:sz="4" w:space="0" w:color="auto"/>
            </w:tcBorders>
          </w:tcPr>
          <w:p w:rsidR="00B471A6" w:rsidRPr="006B773F" w:rsidRDefault="00B471A6"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3,4</w:t>
            </w:r>
          </w:p>
        </w:tc>
        <w:tc>
          <w:tcPr>
            <w:tcW w:w="950" w:type="pct"/>
            <w:tcBorders>
              <w:top w:val="nil"/>
              <w:bottom w:val="single" w:sz="4" w:space="0" w:color="auto"/>
            </w:tcBorders>
          </w:tcPr>
          <w:p w:rsidR="00B471A6" w:rsidRPr="006B773F" w:rsidRDefault="00B471A6" w:rsidP="006B773F">
            <w:pPr>
              <w:widowControl w:val="0"/>
              <w:spacing w:line="240" w:lineRule="atLeast"/>
              <w:jc w:val="both"/>
              <w:rPr>
                <w:rFonts w:ascii="Times New Roman" w:hAnsi="Times New Roman"/>
                <w:sz w:val="20"/>
                <w:szCs w:val="20"/>
              </w:rPr>
            </w:pPr>
            <w:r w:rsidRPr="006B773F">
              <w:rPr>
                <w:rFonts w:ascii="Times New Roman" w:hAnsi="Times New Roman"/>
                <w:sz w:val="20"/>
                <w:szCs w:val="20"/>
              </w:rPr>
              <w:t>3,4</w:t>
            </w:r>
          </w:p>
        </w:tc>
      </w:tr>
    </w:tbl>
    <w:p w:rsidR="0042308D" w:rsidRPr="006B773F" w:rsidRDefault="003F0199" w:rsidP="004C7B45">
      <w:pPr>
        <w:widowControl w:val="0"/>
        <w:spacing w:before="120" w:after="120" w:line="360" w:lineRule="auto"/>
        <w:jc w:val="both"/>
        <w:rPr>
          <w:rFonts w:ascii="Times New Roman" w:hAnsi="Times New Roman"/>
          <w:sz w:val="20"/>
          <w:szCs w:val="24"/>
        </w:rPr>
      </w:pPr>
      <w:r w:rsidRPr="006B773F">
        <w:rPr>
          <w:rFonts w:ascii="Times New Roman" w:hAnsi="Times New Roman"/>
          <w:sz w:val="20"/>
          <w:szCs w:val="24"/>
        </w:rPr>
        <w:t>*2</w:t>
      </w:r>
      <w:r w:rsidR="00441598">
        <w:rPr>
          <w:rFonts w:ascii="Times New Roman" w:hAnsi="Times New Roman"/>
          <w:sz w:val="20"/>
          <w:szCs w:val="24"/>
        </w:rPr>
        <w:t xml:space="preserve"> </w:t>
      </w:r>
      <w:r w:rsidRPr="006B773F">
        <w:rPr>
          <w:rFonts w:ascii="Times New Roman" w:hAnsi="Times New Roman"/>
          <w:sz w:val="20"/>
          <w:szCs w:val="24"/>
        </w:rPr>
        <w:t>mg</w:t>
      </w:r>
      <w:r w:rsidR="00441598">
        <w:rPr>
          <w:rFonts w:ascii="Times New Roman" w:hAnsi="Times New Roman"/>
          <w:sz w:val="20"/>
          <w:szCs w:val="24"/>
        </w:rPr>
        <w:t xml:space="preserve"> </w:t>
      </w:r>
      <w:r w:rsidRPr="006B773F">
        <w:rPr>
          <w:rFonts w:ascii="Times New Roman" w:hAnsi="Times New Roman"/>
          <w:sz w:val="20"/>
          <w:szCs w:val="24"/>
        </w:rPr>
        <w:t>BPA</w:t>
      </w:r>
      <w:r w:rsidR="00441598">
        <w:rPr>
          <w:rFonts w:ascii="Times New Roman" w:hAnsi="Times New Roman"/>
          <w:sz w:val="20"/>
          <w:szCs w:val="24"/>
        </w:rPr>
        <w:t xml:space="preserve"> </w:t>
      </w:r>
      <w:r w:rsidRPr="006B773F">
        <w:rPr>
          <w:rFonts w:ascii="Times New Roman" w:hAnsi="Times New Roman"/>
          <w:sz w:val="20"/>
          <w:szCs w:val="24"/>
        </w:rPr>
        <w:t>grubundaki</w:t>
      </w:r>
      <w:r w:rsidR="00441598">
        <w:rPr>
          <w:rFonts w:ascii="Times New Roman" w:hAnsi="Times New Roman"/>
          <w:sz w:val="20"/>
          <w:szCs w:val="24"/>
        </w:rPr>
        <w:t xml:space="preserve"> </w:t>
      </w:r>
      <w:r w:rsidRPr="006B773F">
        <w:rPr>
          <w:rFonts w:ascii="Times New Roman" w:hAnsi="Times New Roman"/>
          <w:sz w:val="20"/>
          <w:szCs w:val="24"/>
        </w:rPr>
        <w:t>iki</w:t>
      </w:r>
      <w:r w:rsidR="00441598">
        <w:rPr>
          <w:rFonts w:ascii="Times New Roman" w:hAnsi="Times New Roman"/>
          <w:sz w:val="20"/>
          <w:szCs w:val="24"/>
        </w:rPr>
        <w:t xml:space="preserve"> </w:t>
      </w:r>
      <w:r w:rsidRPr="006B773F">
        <w:rPr>
          <w:rFonts w:ascii="Times New Roman" w:hAnsi="Times New Roman"/>
          <w:sz w:val="20"/>
          <w:szCs w:val="24"/>
        </w:rPr>
        <w:t>ölüm</w:t>
      </w:r>
      <w:r w:rsidR="00441598">
        <w:rPr>
          <w:rFonts w:ascii="Times New Roman" w:hAnsi="Times New Roman"/>
          <w:sz w:val="20"/>
          <w:szCs w:val="24"/>
        </w:rPr>
        <w:t xml:space="preserve"> </w:t>
      </w:r>
      <w:r w:rsidRPr="006B773F">
        <w:rPr>
          <w:rFonts w:ascii="Times New Roman" w:hAnsi="Times New Roman"/>
          <w:sz w:val="20"/>
          <w:szCs w:val="24"/>
        </w:rPr>
        <w:t>ve</w:t>
      </w:r>
      <w:r w:rsidR="00441598">
        <w:rPr>
          <w:rFonts w:ascii="Times New Roman" w:hAnsi="Times New Roman"/>
          <w:sz w:val="20"/>
          <w:szCs w:val="24"/>
        </w:rPr>
        <w:t xml:space="preserve"> </w:t>
      </w:r>
      <w:r w:rsidRPr="006B773F">
        <w:rPr>
          <w:rFonts w:ascii="Times New Roman" w:hAnsi="Times New Roman"/>
          <w:sz w:val="20"/>
          <w:szCs w:val="24"/>
        </w:rPr>
        <w:t>5</w:t>
      </w:r>
      <w:r w:rsidR="00441598">
        <w:rPr>
          <w:rFonts w:ascii="Times New Roman" w:hAnsi="Times New Roman"/>
          <w:sz w:val="20"/>
          <w:szCs w:val="24"/>
        </w:rPr>
        <w:t xml:space="preserve"> </w:t>
      </w:r>
      <w:r w:rsidRPr="006B773F">
        <w:rPr>
          <w:rFonts w:ascii="Times New Roman" w:hAnsi="Times New Roman"/>
          <w:sz w:val="20"/>
          <w:szCs w:val="24"/>
        </w:rPr>
        <w:t>nolu</w:t>
      </w:r>
      <w:r w:rsidR="00441598">
        <w:rPr>
          <w:rFonts w:ascii="Times New Roman" w:hAnsi="Times New Roman"/>
          <w:sz w:val="20"/>
          <w:szCs w:val="24"/>
        </w:rPr>
        <w:t xml:space="preserve"> </w:t>
      </w:r>
      <w:r w:rsidRPr="006B773F">
        <w:rPr>
          <w:rFonts w:ascii="Times New Roman" w:hAnsi="Times New Roman"/>
          <w:sz w:val="20"/>
          <w:szCs w:val="24"/>
        </w:rPr>
        <w:t>bireydeki</w:t>
      </w:r>
      <w:r w:rsidR="00441598">
        <w:rPr>
          <w:rFonts w:ascii="Times New Roman" w:hAnsi="Times New Roman"/>
          <w:sz w:val="20"/>
          <w:szCs w:val="24"/>
        </w:rPr>
        <w:t xml:space="preserve"> </w:t>
      </w:r>
      <w:r w:rsidRPr="006B773F">
        <w:rPr>
          <w:rFonts w:ascii="Times New Roman" w:hAnsi="Times New Roman"/>
          <w:sz w:val="20"/>
          <w:szCs w:val="24"/>
        </w:rPr>
        <w:t>ortama</w:t>
      </w:r>
      <w:r w:rsidR="00441598">
        <w:rPr>
          <w:rFonts w:ascii="Times New Roman" w:hAnsi="Times New Roman"/>
          <w:sz w:val="20"/>
          <w:szCs w:val="24"/>
        </w:rPr>
        <w:t xml:space="preserve"> </w:t>
      </w:r>
      <w:r w:rsidRPr="006B773F">
        <w:rPr>
          <w:rFonts w:ascii="Times New Roman" w:hAnsi="Times New Roman"/>
          <w:sz w:val="20"/>
          <w:szCs w:val="24"/>
        </w:rPr>
        <w:t>tes</w:t>
      </w:r>
      <w:r w:rsidR="003778C7" w:rsidRPr="006B773F">
        <w:rPr>
          <w:rFonts w:ascii="Times New Roman" w:hAnsi="Times New Roman"/>
          <w:sz w:val="20"/>
          <w:szCs w:val="24"/>
        </w:rPr>
        <w:t>tis</w:t>
      </w:r>
      <w:r w:rsidR="00441598">
        <w:rPr>
          <w:rFonts w:ascii="Times New Roman" w:hAnsi="Times New Roman"/>
          <w:sz w:val="20"/>
          <w:szCs w:val="24"/>
        </w:rPr>
        <w:t xml:space="preserve"> </w:t>
      </w:r>
      <w:r w:rsidR="003778C7" w:rsidRPr="006B773F">
        <w:rPr>
          <w:rFonts w:ascii="Times New Roman" w:hAnsi="Times New Roman"/>
          <w:sz w:val="20"/>
          <w:szCs w:val="24"/>
        </w:rPr>
        <w:t>ağırlıkları</w:t>
      </w:r>
      <w:r w:rsidR="00441598">
        <w:rPr>
          <w:rFonts w:ascii="Times New Roman" w:hAnsi="Times New Roman"/>
          <w:sz w:val="20"/>
          <w:szCs w:val="24"/>
        </w:rPr>
        <w:t xml:space="preserve"> </w:t>
      </w:r>
      <w:r w:rsidR="003778C7" w:rsidRPr="006B773F">
        <w:rPr>
          <w:rFonts w:ascii="Times New Roman" w:hAnsi="Times New Roman"/>
          <w:sz w:val="20"/>
          <w:szCs w:val="24"/>
        </w:rPr>
        <w:t>hesabına</w:t>
      </w:r>
      <w:r w:rsidR="00441598">
        <w:rPr>
          <w:rFonts w:ascii="Times New Roman" w:hAnsi="Times New Roman"/>
          <w:sz w:val="20"/>
          <w:szCs w:val="24"/>
        </w:rPr>
        <w:t xml:space="preserve"> </w:t>
      </w:r>
      <w:r w:rsidR="003778C7" w:rsidRPr="006B773F">
        <w:rPr>
          <w:rFonts w:ascii="Times New Roman" w:hAnsi="Times New Roman"/>
          <w:sz w:val="20"/>
          <w:szCs w:val="24"/>
        </w:rPr>
        <w:t>ekstrem</w:t>
      </w:r>
      <w:r w:rsidR="00441598">
        <w:rPr>
          <w:rFonts w:ascii="Times New Roman" w:hAnsi="Times New Roman"/>
          <w:sz w:val="20"/>
          <w:szCs w:val="24"/>
        </w:rPr>
        <w:t xml:space="preserve"> </w:t>
      </w:r>
      <w:r w:rsidRPr="006B773F">
        <w:rPr>
          <w:rFonts w:ascii="Times New Roman" w:hAnsi="Times New Roman"/>
          <w:sz w:val="20"/>
          <w:szCs w:val="24"/>
        </w:rPr>
        <w:t>örnekler</w:t>
      </w:r>
      <w:r w:rsidR="00441598">
        <w:rPr>
          <w:rFonts w:ascii="Times New Roman" w:hAnsi="Times New Roman"/>
          <w:sz w:val="20"/>
          <w:szCs w:val="24"/>
        </w:rPr>
        <w:t xml:space="preserve"> </w:t>
      </w:r>
      <w:r w:rsidRPr="006B773F">
        <w:rPr>
          <w:rFonts w:ascii="Times New Roman" w:hAnsi="Times New Roman"/>
          <w:sz w:val="20"/>
          <w:szCs w:val="24"/>
        </w:rPr>
        <w:t>olduğu</w:t>
      </w:r>
      <w:r w:rsidR="00441598">
        <w:rPr>
          <w:rFonts w:ascii="Times New Roman" w:hAnsi="Times New Roman"/>
          <w:sz w:val="20"/>
          <w:szCs w:val="24"/>
        </w:rPr>
        <w:t xml:space="preserve"> </w:t>
      </w:r>
      <w:r w:rsidRPr="006B773F">
        <w:rPr>
          <w:rFonts w:ascii="Times New Roman" w:hAnsi="Times New Roman"/>
          <w:sz w:val="20"/>
          <w:szCs w:val="24"/>
        </w:rPr>
        <w:t>için</w:t>
      </w:r>
      <w:r w:rsidR="00441598">
        <w:rPr>
          <w:rFonts w:ascii="Times New Roman" w:hAnsi="Times New Roman"/>
          <w:sz w:val="20"/>
          <w:szCs w:val="24"/>
        </w:rPr>
        <w:t xml:space="preserve"> </w:t>
      </w:r>
      <w:r w:rsidRPr="006B773F">
        <w:rPr>
          <w:rFonts w:ascii="Times New Roman" w:hAnsi="Times New Roman"/>
          <w:sz w:val="20"/>
          <w:szCs w:val="24"/>
        </w:rPr>
        <w:t>dâhil</w:t>
      </w:r>
      <w:r w:rsidR="00441598">
        <w:rPr>
          <w:rFonts w:ascii="Times New Roman" w:hAnsi="Times New Roman"/>
          <w:sz w:val="20"/>
          <w:szCs w:val="24"/>
        </w:rPr>
        <w:t xml:space="preserve"> </w:t>
      </w:r>
      <w:r w:rsidRPr="006B773F">
        <w:rPr>
          <w:rFonts w:ascii="Times New Roman" w:hAnsi="Times New Roman"/>
          <w:sz w:val="20"/>
          <w:szCs w:val="24"/>
        </w:rPr>
        <w:t>edilmemiştir.</w:t>
      </w:r>
    </w:p>
    <w:p w:rsidR="003F0199" w:rsidRPr="00BC105A" w:rsidRDefault="003F0199" w:rsidP="004C7B45">
      <w:pPr>
        <w:widowControl w:val="0"/>
        <w:spacing w:after="120" w:line="360" w:lineRule="auto"/>
        <w:ind w:left="567" w:hanging="567"/>
        <w:jc w:val="both"/>
        <w:rPr>
          <w:rFonts w:ascii="Times New Roman" w:hAnsi="Times New Roman"/>
          <w:b/>
          <w:sz w:val="24"/>
          <w:szCs w:val="24"/>
        </w:rPr>
      </w:pPr>
    </w:p>
    <w:p w:rsidR="003F0199" w:rsidRPr="00BC105A" w:rsidRDefault="003F0199" w:rsidP="004C7B45">
      <w:pPr>
        <w:pStyle w:val="Balk2"/>
        <w:keepNext w:val="0"/>
        <w:keepLines w:val="0"/>
        <w:widowControl w:val="0"/>
        <w:spacing w:before="0" w:after="120" w:line="360" w:lineRule="auto"/>
        <w:ind w:left="567" w:hanging="567"/>
        <w:jc w:val="both"/>
        <w:rPr>
          <w:rFonts w:cs="Times New Roman"/>
          <w:szCs w:val="24"/>
        </w:rPr>
      </w:pPr>
      <w:bookmarkStart w:id="53" w:name="_Toc97648060"/>
      <w:r w:rsidRPr="00BC105A">
        <w:rPr>
          <w:rFonts w:cs="Times New Roman"/>
          <w:szCs w:val="24"/>
        </w:rPr>
        <w:t>4.3.</w:t>
      </w:r>
      <w:r w:rsidR="00441598">
        <w:rPr>
          <w:rFonts w:cs="Times New Roman"/>
          <w:szCs w:val="24"/>
        </w:rPr>
        <w:t xml:space="preserve"> </w:t>
      </w:r>
      <w:r w:rsidRPr="00BC105A">
        <w:rPr>
          <w:rFonts w:cs="Times New Roman"/>
          <w:szCs w:val="24"/>
        </w:rPr>
        <w:t>Serum</w:t>
      </w:r>
      <w:r w:rsidR="00441598">
        <w:rPr>
          <w:rFonts w:cs="Times New Roman"/>
          <w:szCs w:val="24"/>
        </w:rPr>
        <w:t xml:space="preserve"> </w:t>
      </w:r>
      <w:r w:rsidR="003778C7" w:rsidRPr="00BC105A">
        <w:rPr>
          <w:rFonts w:cs="Times New Roman"/>
          <w:szCs w:val="24"/>
        </w:rPr>
        <w:t>Kolesterol,</w:t>
      </w:r>
      <w:r w:rsidR="00441598">
        <w:rPr>
          <w:rFonts w:cs="Times New Roman"/>
          <w:szCs w:val="24"/>
        </w:rPr>
        <w:t xml:space="preserve"> </w:t>
      </w:r>
      <w:r w:rsidR="003778C7" w:rsidRPr="00BC105A">
        <w:rPr>
          <w:rFonts w:cs="Times New Roman"/>
          <w:szCs w:val="24"/>
        </w:rPr>
        <w:t>Glikoz,</w:t>
      </w:r>
      <w:r w:rsidR="00441598">
        <w:rPr>
          <w:rFonts w:cs="Times New Roman"/>
          <w:szCs w:val="24"/>
        </w:rPr>
        <w:t xml:space="preserve"> </w:t>
      </w:r>
      <w:r w:rsidR="003778C7" w:rsidRPr="00BC105A">
        <w:rPr>
          <w:rFonts w:cs="Times New Roman"/>
          <w:szCs w:val="24"/>
        </w:rPr>
        <w:t>Trigliser</w:t>
      </w:r>
      <w:r w:rsidRPr="00BC105A">
        <w:rPr>
          <w:rFonts w:cs="Times New Roman"/>
          <w:szCs w:val="24"/>
        </w:rPr>
        <w:t>i</w:t>
      </w:r>
      <w:r w:rsidR="0065103B" w:rsidRPr="00BC105A">
        <w:rPr>
          <w:rFonts w:cs="Times New Roman"/>
          <w:szCs w:val="24"/>
        </w:rPr>
        <w:t>t,</w:t>
      </w:r>
      <w:r w:rsidR="00441598">
        <w:rPr>
          <w:rFonts w:cs="Times New Roman"/>
          <w:szCs w:val="24"/>
        </w:rPr>
        <w:t xml:space="preserve"> </w:t>
      </w:r>
      <w:r w:rsidR="0065103B" w:rsidRPr="00BC105A">
        <w:rPr>
          <w:rFonts w:cs="Times New Roman"/>
          <w:szCs w:val="24"/>
        </w:rPr>
        <w:t>ALT,</w:t>
      </w:r>
      <w:r w:rsidR="00441598">
        <w:rPr>
          <w:rFonts w:cs="Times New Roman"/>
          <w:szCs w:val="24"/>
        </w:rPr>
        <w:t xml:space="preserve"> </w:t>
      </w:r>
      <w:r w:rsidR="0065103B" w:rsidRPr="00BC105A">
        <w:rPr>
          <w:rFonts w:cs="Times New Roman"/>
          <w:szCs w:val="24"/>
        </w:rPr>
        <w:t>Total</w:t>
      </w:r>
      <w:r w:rsidR="00441598">
        <w:rPr>
          <w:rFonts w:cs="Times New Roman"/>
          <w:szCs w:val="24"/>
        </w:rPr>
        <w:t xml:space="preserve"> </w:t>
      </w:r>
      <w:r w:rsidR="0065103B" w:rsidRPr="00BC105A">
        <w:rPr>
          <w:rFonts w:cs="Times New Roman"/>
          <w:szCs w:val="24"/>
        </w:rPr>
        <w:t>Protein</w:t>
      </w:r>
      <w:r w:rsidR="00441598">
        <w:rPr>
          <w:rFonts w:cs="Times New Roman"/>
          <w:szCs w:val="24"/>
        </w:rPr>
        <w:t xml:space="preserve"> </w:t>
      </w:r>
      <w:r w:rsidR="0065103B" w:rsidRPr="00BC105A">
        <w:rPr>
          <w:rFonts w:cs="Times New Roman"/>
          <w:szCs w:val="24"/>
        </w:rPr>
        <w:t>(TP)</w:t>
      </w:r>
      <w:r w:rsidR="00441598">
        <w:rPr>
          <w:rFonts w:cs="Times New Roman"/>
          <w:szCs w:val="24"/>
        </w:rPr>
        <w:t xml:space="preserve"> </w:t>
      </w:r>
      <w:r w:rsidR="0065103B" w:rsidRPr="00BC105A">
        <w:rPr>
          <w:rFonts w:cs="Times New Roman"/>
          <w:szCs w:val="24"/>
        </w:rPr>
        <w:t>ve</w:t>
      </w:r>
      <w:r w:rsidR="00441598">
        <w:rPr>
          <w:rFonts w:cs="Times New Roman"/>
          <w:szCs w:val="24"/>
        </w:rPr>
        <w:t xml:space="preserve"> </w:t>
      </w:r>
      <w:r w:rsidR="0065103B" w:rsidRPr="00BC105A">
        <w:rPr>
          <w:rFonts w:cs="Times New Roman"/>
          <w:szCs w:val="24"/>
        </w:rPr>
        <w:t>Serum</w:t>
      </w:r>
      <w:r w:rsidR="00441598">
        <w:rPr>
          <w:rFonts w:cs="Times New Roman"/>
          <w:szCs w:val="24"/>
        </w:rPr>
        <w:t xml:space="preserve"> </w:t>
      </w:r>
      <w:r w:rsidR="002177C5" w:rsidRPr="00BC105A">
        <w:rPr>
          <w:rFonts w:cs="Times New Roman"/>
          <w:szCs w:val="24"/>
        </w:rPr>
        <w:t>Testo</w:t>
      </w:r>
      <w:r w:rsidR="003778C7" w:rsidRPr="00BC105A">
        <w:rPr>
          <w:rFonts w:cs="Times New Roman"/>
          <w:szCs w:val="24"/>
        </w:rPr>
        <w:t>steron</w:t>
      </w:r>
      <w:r w:rsidR="00441598">
        <w:rPr>
          <w:rFonts w:cs="Times New Roman"/>
          <w:szCs w:val="24"/>
        </w:rPr>
        <w:t xml:space="preserve"> </w:t>
      </w:r>
      <w:r w:rsidR="003778C7" w:rsidRPr="00BC105A">
        <w:rPr>
          <w:rFonts w:cs="Times New Roman"/>
          <w:szCs w:val="24"/>
        </w:rPr>
        <w:t>D</w:t>
      </w:r>
      <w:r w:rsidRPr="00BC105A">
        <w:rPr>
          <w:rFonts w:cs="Times New Roman"/>
          <w:szCs w:val="24"/>
        </w:rPr>
        <w:t>üzeyleri.</w:t>
      </w:r>
      <w:bookmarkEnd w:id="53"/>
    </w:p>
    <w:p w:rsidR="003F0199" w:rsidRPr="00BC105A" w:rsidRDefault="003F0199" w:rsidP="004C7B45">
      <w:pPr>
        <w:widowControl w:val="0"/>
        <w:spacing w:after="120" w:line="360" w:lineRule="auto"/>
        <w:ind w:left="567" w:hanging="567"/>
        <w:jc w:val="both"/>
        <w:rPr>
          <w:rFonts w:ascii="Times New Roman" w:hAnsi="Times New Roman"/>
          <w:sz w:val="24"/>
          <w:szCs w:val="24"/>
        </w:rPr>
      </w:pPr>
    </w:p>
    <w:p w:rsidR="00F03E14" w:rsidRDefault="00D456E7"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Araştırmamızda</w:t>
      </w:r>
      <w:r w:rsidR="00441598">
        <w:rPr>
          <w:rFonts w:ascii="Times New Roman" w:hAnsi="Times New Roman"/>
          <w:sz w:val="24"/>
          <w:szCs w:val="24"/>
        </w:rPr>
        <w:t xml:space="preserve"> </w:t>
      </w:r>
      <w:r w:rsidRPr="00BC105A">
        <w:rPr>
          <w:rFonts w:ascii="Times New Roman" w:hAnsi="Times New Roman"/>
          <w:sz w:val="24"/>
          <w:szCs w:val="24"/>
        </w:rPr>
        <w:t>farklı</w:t>
      </w:r>
      <w:r w:rsidR="00441598">
        <w:rPr>
          <w:rFonts w:ascii="Times New Roman" w:hAnsi="Times New Roman"/>
          <w:sz w:val="24"/>
          <w:szCs w:val="24"/>
        </w:rPr>
        <w:t xml:space="preserve"> </w:t>
      </w:r>
      <w:r w:rsidRPr="00BC105A">
        <w:rPr>
          <w:rFonts w:ascii="Times New Roman" w:hAnsi="Times New Roman"/>
          <w:sz w:val="24"/>
          <w:szCs w:val="24"/>
        </w:rPr>
        <w:t>dozlarda</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uygulanan</w:t>
      </w:r>
      <w:r w:rsidR="00441598">
        <w:rPr>
          <w:rFonts w:ascii="Times New Roman" w:hAnsi="Times New Roman"/>
          <w:sz w:val="24"/>
          <w:szCs w:val="24"/>
        </w:rPr>
        <w:t xml:space="preserve"> </w:t>
      </w:r>
      <w:r w:rsidRPr="00BC105A">
        <w:rPr>
          <w:rFonts w:ascii="Times New Roman" w:hAnsi="Times New Roman"/>
          <w:sz w:val="24"/>
          <w:szCs w:val="24"/>
        </w:rPr>
        <w:t>ratlara</w:t>
      </w:r>
      <w:r w:rsidR="00441598">
        <w:rPr>
          <w:rFonts w:ascii="Times New Roman" w:hAnsi="Times New Roman"/>
          <w:sz w:val="24"/>
          <w:szCs w:val="24"/>
        </w:rPr>
        <w:t xml:space="preserve"> </w:t>
      </w:r>
      <w:r w:rsidRPr="00BC105A">
        <w:rPr>
          <w:rFonts w:ascii="Times New Roman" w:hAnsi="Times New Roman"/>
          <w:sz w:val="24"/>
          <w:szCs w:val="24"/>
        </w:rPr>
        <w:t>ait</w:t>
      </w:r>
      <w:r w:rsidR="00441598">
        <w:rPr>
          <w:rFonts w:ascii="Times New Roman" w:hAnsi="Times New Roman"/>
          <w:sz w:val="24"/>
          <w:szCs w:val="24"/>
        </w:rPr>
        <w:t xml:space="preserve"> </w:t>
      </w:r>
      <w:r w:rsidRPr="00BC105A">
        <w:rPr>
          <w:rFonts w:ascii="Times New Roman" w:hAnsi="Times New Roman"/>
          <w:sz w:val="24"/>
          <w:szCs w:val="24"/>
        </w:rPr>
        <w:t>serum</w:t>
      </w:r>
      <w:r w:rsidR="00441598">
        <w:rPr>
          <w:rFonts w:ascii="Times New Roman" w:hAnsi="Times New Roman"/>
          <w:sz w:val="24"/>
          <w:szCs w:val="24"/>
        </w:rPr>
        <w:t xml:space="preserve"> </w:t>
      </w:r>
      <w:r w:rsidR="002177C5" w:rsidRPr="00BC105A">
        <w:rPr>
          <w:rFonts w:ascii="Times New Roman" w:hAnsi="Times New Roman"/>
          <w:sz w:val="24"/>
          <w:szCs w:val="24"/>
        </w:rPr>
        <w:t>kolesterol,</w:t>
      </w:r>
      <w:r w:rsidR="00441598">
        <w:rPr>
          <w:rFonts w:ascii="Times New Roman" w:hAnsi="Times New Roman"/>
          <w:sz w:val="24"/>
          <w:szCs w:val="24"/>
        </w:rPr>
        <w:t xml:space="preserve"> </w:t>
      </w:r>
      <w:r w:rsidR="002177C5" w:rsidRPr="00BC105A">
        <w:rPr>
          <w:rFonts w:ascii="Times New Roman" w:hAnsi="Times New Roman"/>
          <w:sz w:val="24"/>
          <w:szCs w:val="24"/>
        </w:rPr>
        <w:t>glikoz,</w:t>
      </w:r>
      <w:r w:rsidR="00441598">
        <w:rPr>
          <w:rFonts w:ascii="Times New Roman" w:hAnsi="Times New Roman"/>
          <w:sz w:val="24"/>
          <w:szCs w:val="24"/>
        </w:rPr>
        <w:t xml:space="preserve"> </w:t>
      </w:r>
      <w:r w:rsidR="002177C5" w:rsidRPr="00BC105A">
        <w:rPr>
          <w:rFonts w:ascii="Times New Roman" w:hAnsi="Times New Roman"/>
          <w:sz w:val="24"/>
          <w:szCs w:val="24"/>
        </w:rPr>
        <w:t>trigliserit,</w:t>
      </w:r>
      <w:r w:rsidR="00441598">
        <w:rPr>
          <w:rFonts w:ascii="Times New Roman" w:hAnsi="Times New Roman"/>
          <w:sz w:val="24"/>
          <w:szCs w:val="24"/>
        </w:rPr>
        <w:t xml:space="preserve"> </w:t>
      </w:r>
      <w:r w:rsidR="002177C5" w:rsidRPr="00BC105A">
        <w:rPr>
          <w:rFonts w:ascii="Times New Roman" w:hAnsi="Times New Roman"/>
          <w:sz w:val="24"/>
          <w:szCs w:val="24"/>
        </w:rPr>
        <w:t>ALT,</w:t>
      </w:r>
      <w:r w:rsidR="00441598">
        <w:rPr>
          <w:rFonts w:ascii="Times New Roman" w:hAnsi="Times New Roman"/>
          <w:sz w:val="24"/>
          <w:szCs w:val="24"/>
        </w:rPr>
        <w:t xml:space="preserve"> </w:t>
      </w:r>
      <w:r w:rsidR="002177C5" w:rsidRPr="00BC105A">
        <w:rPr>
          <w:rFonts w:ascii="Times New Roman" w:hAnsi="Times New Roman"/>
          <w:sz w:val="24"/>
          <w:szCs w:val="24"/>
        </w:rPr>
        <w:t>total</w:t>
      </w:r>
      <w:r w:rsidR="00441598">
        <w:rPr>
          <w:rFonts w:ascii="Times New Roman" w:hAnsi="Times New Roman"/>
          <w:sz w:val="24"/>
          <w:szCs w:val="24"/>
        </w:rPr>
        <w:t xml:space="preserve"> </w:t>
      </w:r>
      <w:r w:rsidR="002177C5" w:rsidRPr="00BC105A">
        <w:rPr>
          <w:rFonts w:ascii="Times New Roman" w:hAnsi="Times New Roman"/>
          <w:sz w:val="24"/>
          <w:szCs w:val="24"/>
        </w:rPr>
        <w:t>protein</w:t>
      </w:r>
      <w:r w:rsidR="00441598">
        <w:rPr>
          <w:rFonts w:ascii="Times New Roman" w:hAnsi="Times New Roman"/>
          <w:sz w:val="24"/>
          <w:szCs w:val="24"/>
        </w:rPr>
        <w:t xml:space="preserve"> </w:t>
      </w:r>
      <w:r w:rsidR="002177C5" w:rsidRPr="00BC105A">
        <w:rPr>
          <w:rFonts w:ascii="Times New Roman" w:hAnsi="Times New Roman"/>
          <w:sz w:val="24"/>
          <w:szCs w:val="24"/>
        </w:rPr>
        <w:t>(TP),</w:t>
      </w:r>
      <w:r w:rsidR="00441598">
        <w:rPr>
          <w:rFonts w:ascii="Times New Roman" w:hAnsi="Times New Roman"/>
          <w:sz w:val="24"/>
          <w:szCs w:val="24"/>
        </w:rPr>
        <w:t xml:space="preserve"> </w:t>
      </w:r>
      <w:r w:rsidR="002177C5" w:rsidRPr="00BC105A">
        <w:rPr>
          <w:rFonts w:ascii="Times New Roman" w:hAnsi="Times New Roman"/>
          <w:sz w:val="24"/>
          <w:szCs w:val="24"/>
        </w:rPr>
        <w:t>testo</w:t>
      </w:r>
      <w:r w:rsidRPr="00BC105A">
        <w:rPr>
          <w:rFonts w:ascii="Times New Roman" w:hAnsi="Times New Roman"/>
          <w:sz w:val="24"/>
          <w:szCs w:val="24"/>
        </w:rPr>
        <w:t>steron</w:t>
      </w:r>
      <w:r w:rsidR="00441598">
        <w:rPr>
          <w:rFonts w:ascii="Times New Roman" w:hAnsi="Times New Roman"/>
          <w:sz w:val="24"/>
          <w:szCs w:val="24"/>
        </w:rPr>
        <w:t xml:space="preserve"> </w:t>
      </w:r>
      <w:r w:rsidRPr="00BC105A">
        <w:rPr>
          <w:rFonts w:ascii="Times New Roman" w:hAnsi="Times New Roman"/>
          <w:sz w:val="24"/>
          <w:szCs w:val="24"/>
        </w:rPr>
        <w:t>düzeyleri</w:t>
      </w:r>
      <w:r w:rsidR="00441598">
        <w:rPr>
          <w:rFonts w:ascii="Times New Roman" w:hAnsi="Times New Roman"/>
          <w:sz w:val="24"/>
          <w:szCs w:val="24"/>
        </w:rPr>
        <w:t xml:space="preserve"> </w:t>
      </w:r>
      <w:r w:rsidRPr="00BC105A">
        <w:rPr>
          <w:rFonts w:ascii="Times New Roman" w:hAnsi="Times New Roman"/>
          <w:sz w:val="24"/>
          <w:szCs w:val="24"/>
        </w:rPr>
        <w:t>Tablo</w:t>
      </w:r>
      <w:r w:rsidR="00441598">
        <w:rPr>
          <w:rFonts w:ascii="Times New Roman" w:hAnsi="Times New Roman"/>
          <w:sz w:val="24"/>
          <w:szCs w:val="24"/>
        </w:rPr>
        <w:t xml:space="preserve"> </w:t>
      </w:r>
      <w:r w:rsidRPr="00BC105A">
        <w:rPr>
          <w:rFonts w:ascii="Times New Roman" w:hAnsi="Times New Roman"/>
          <w:sz w:val="24"/>
          <w:szCs w:val="24"/>
        </w:rPr>
        <w:t>6’da</w:t>
      </w:r>
      <w:r w:rsidR="00441598">
        <w:rPr>
          <w:rFonts w:ascii="Times New Roman" w:hAnsi="Times New Roman"/>
          <w:sz w:val="24"/>
          <w:szCs w:val="24"/>
        </w:rPr>
        <w:t xml:space="preserve"> </w:t>
      </w:r>
      <w:r w:rsidRPr="00BC105A">
        <w:rPr>
          <w:rFonts w:ascii="Times New Roman" w:hAnsi="Times New Roman"/>
          <w:sz w:val="24"/>
          <w:szCs w:val="24"/>
        </w:rPr>
        <w:t>gösterildi.</w:t>
      </w:r>
      <w:r w:rsidR="00441598">
        <w:rPr>
          <w:rFonts w:ascii="Times New Roman" w:hAnsi="Times New Roman"/>
          <w:sz w:val="24"/>
          <w:szCs w:val="24"/>
        </w:rPr>
        <w:t xml:space="preserve"> </w:t>
      </w:r>
      <w:r w:rsidRPr="00BC105A">
        <w:rPr>
          <w:rFonts w:ascii="Times New Roman" w:hAnsi="Times New Roman"/>
          <w:sz w:val="24"/>
          <w:szCs w:val="24"/>
        </w:rPr>
        <w:t>Tablo</w:t>
      </w:r>
      <w:r w:rsidR="00441598">
        <w:rPr>
          <w:rFonts w:ascii="Times New Roman" w:hAnsi="Times New Roman"/>
          <w:sz w:val="24"/>
          <w:szCs w:val="24"/>
        </w:rPr>
        <w:t xml:space="preserve"> </w:t>
      </w:r>
      <w:r w:rsidRPr="00BC105A">
        <w:rPr>
          <w:rFonts w:ascii="Times New Roman" w:hAnsi="Times New Roman"/>
          <w:sz w:val="24"/>
          <w:szCs w:val="24"/>
        </w:rPr>
        <w:t>6’ya</w:t>
      </w:r>
      <w:r w:rsidR="00441598">
        <w:rPr>
          <w:rFonts w:ascii="Times New Roman" w:hAnsi="Times New Roman"/>
          <w:sz w:val="24"/>
          <w:szCs w:val="24"/>
        </w:rPr>
        <w:t xml:space="preserve"> </w:t>
      </w:r>
      <w:r w:rsidRPr="00BC105A">
        <w:rPr>
          <w:rFonts w:ascii="Times New Roman" w:hAnsi="Times New Roman"/>
          <w:sz w:val="24"/>
          <w:szCs w:val="24"/>
        </w:rPr>
        <w:t>göre</w:t>
      </w:r>
      <w:r w:rsidR="00441598">
        <w:rPr>
          <w:rFonts w:ascii="Times New Roman" w:hAnsi="Times New Roman"/>
          <w:sz w:val="24"/>
          <w:szCs w:val="24"/>
        </w:rPr>
        <w:t xml:space="preserve"> </w:t>
      </w:r>
      <w:r w:rsidRPr="00BC105A">
        <w:rPr>
          <w:rFonts w:ascii="Times New Roman" w:hAnsi="Times New Roman"/>
          <w:sz w:val="24"/>
          <w:szCs w:val="24"/>
        </w:rPr>
        <w:t>de</w:t>
      </w:r>
      <w:r w:rsidR="009B1D30" w:rsidRPr="00BC105A">
        <w:rPr>
          <w:rFonts w:ascii="Times New Roman" w:hAnsi="Times New Roman"/>
          <w:sz w:val="24"/>
          <w:szCs w:val="24"/>
        </w:rPr>
        <w:t>ğerlendirildiğinde</w:t>
      </w:r>
      <w:r w:rsidR="00441598">
        <w:rPr>
          <w:rFonts w:ascii="Times New Roman" w:hAnsi="Times New Roman"/>
          <w:sz w:val="24"/>
          <w:szCs w:val="24"/>
        </w:rPr>
        <w:t xml:space="preserve"> </w:t>
      </w:r>
      <w:r w:rsidR="009B1D30" w:rsidRPr="00BC105A">
        <w:rPr>
          <w:rFonts w:ascii="Times New Roman" w:hAnsi="Times New Roman"/>
          <w:sz w:val="24"/>
          <w:szCs w:val="24"/>
        </w:rPr>
        <w:t>glukoz,</w:t>
      </w:r>
      <w:r w:rsidR="00441598">
        <w:rPr>
          <w:rFonts w:ascii="Times New Roman" w:hAnsi="Times New Roman"/>
          <w:sz w:val="24"/>
          <w:szCs w:val="24"/>
        </w:rPr>
        <w:t xml:space="preserve"> </w:t>
      </w:r>
      <w:r w:rsidR="009B1D30" w:rsidRPr="00BC105A">
        <w:rPr>
          <w:rFonts w:ascii="Times New Roman" w:hAnsi="Times New Roman"/>
          <w:sz w:val="24"/>
          <w:szCs w:val="24"/>
        </w:rPr>
        <w:t>testo</w:t>
      </w:r>
      <w:r w:rsidRPr="00BC105A">
        <w:rPr>
          <w:rFonts w:ascii="Times New Roman" w:hAnsi="Times New Roman"/>
          <w:sz w:val="24"/>
          <w:szCs w:val="24"/>
        </w:rPr>
        <w:t>steron</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ALT</w:t>
      </w:r>
      <w:r w:rsidR="00441598">
        <w:rPr>
          <w:rFonts w:ascii="Times New Roman" w:hAnsi="Times New Roman"/>
          <w:sz w:val="24"/>
          <w:szCs w:val="24"/>
        </w:rPr>
        <w:t xml:space="preserve"> </w:t>
      </w:r>
      <w:r w:rsidRPr="00BC105A">
        <w:rPr>
          <w:rFonts w:ascii="Times New Roman" w:hAnsi="Times New Roman"/>
          <w:sz w:val="24"/>
          <w:szCs w:val="24"/>
        </w:rPr>
        <w:t>düzeylerinde</w:t>
      </w:r>
      <w:r w:rsidR="00441598">
        <w:rPr>
          <w:rFonts w:ascii="Times New Roman" w:hAnsi="Times New Roman"/>
          <w:sz w:val="24"/>
          <w:szCs w:val="24"/>
        </w:rPr>
        <w:t xml:space="preserve"> </w:t>
      </w:r>
      <w:r w:rsidRPr="00BC105A">
        <w:rPr>
          <w:rFonts w:ascii="Times New Roman" w:hAnsi="Times New Roman"/>
          <w:sz w:val="24"/>
          <w:szCs w:val="24"/>
        </w:rPr>
        <w:t>anlamlı</w:t>
      </w:r>
      <w:r w:rsidR="00441598">
        <w:rPr>
          <w:rFonts w:ascii="Times New Roman" w:hAnsi="Times New Roman"/>
          <w:sz w:val="24"/>
          <w:szCs w:val="24"/>
        </w:rPr>
        <w:t xml:space="preserve"> </w:t>
      </w:r>
      <w:r w:rsidRPr="00BC105A">
        <w:rPr>
          <w:rFonts w:ascii="Times New Roman" w:hAnsi="Times New Roman"/>
          <w:sz w:val="24"/>
          <w:szCs w:val="24"/>
        </w:rPr>
        <w:t>farklılıklar</w:t>
      </w:r>
      <w:r w:rsidR="00441598">
        <w:rPr>
          <w:rFonts w:ascii="Times New Roman" w:hAnsi="Times New Roman"/>
          <w:sz w:val="24"/>
          <w:szCs w:val="24"/>
        </w:rPr>
        <w:t xml:space="preserve"> </w:t>
      </w:r>
      <w:r w:rsidRPr="00BC105A">
        <w:rPr>
          <w:rFonts w:ascii="Times New Roman" w:hAnsi="Times New Roman"/>
          <w:sz w:val="24"/>
          <w:szCs w:val="24"/>
        </w:rPr>
        <w:t>bulunmaktadır.</w:t>
      </w:r>
      <w:r w:rsidR="00441598">
        <w:rPr>
          <w:rFonts w:ascii="Times New Roman" w:hAnsi="Times New Roman"/>
          <w:sz w:val="24"/>
          <w:szCs w:val="24"/>
        </w:rPr>
        <w:t xml:space="preserve"> </w:t>
      </w:r>
      <w:r w:rsidRPr="00BC105A">
        <w:rPr>
          <w:rFonts w:ascii="Times New Roman" w:hAnsi="Times New Roman"/>
          <w:sz w:val="24"/>
          <w:szCs w:val="24"/>
        </w:rPr>
        <w:t>Glukoz</w:t>
      </w:r>
      <w:r w:rsidR="00441598">
        <w:rPr>
          <w:rFonts w:ascii="Times New Roman" w:hAnsi="Times New Roman"/>
          <w:sz w:val="24"/>
          <w:szCs w:val="24"/>
        </w:rPr>
        <w:t xml:space="preserve"> </w:t>
      </w:r>
      <w:r w:rsidRPr="00BC105A">
        <w:rPr>
          <w:rFonts w:ascii="Times New Roman" w:hAnsi="Times New Roman"/>
          <w:sz w:val="24"/>
          <w:szCs w:val="24"/>
        </w:rPr>
        <w:t>seviyeleri</w:t>
      </w:r>
      <w:r w:rsidR="00441598">
        <w:rPr>
          <w:rFonts w:ascii="Times New Roman" w:hAnsi="Times New Roman"/>
          <w:sz w:val="24"/>
          <w:szCs w:val="24"/>
        </w:rPr>
        <w:t xml:space="preserve"> </w:t>
      </w:r>
      <w:r w:rsidRPr="00BC105A">
        <w:rPr>
          <w:rFonts w:ascii="Times New Roman" w:hAnsi="Times New Roman"/>
          <w:sz w:val="24"/>
          <w:szCs w:val="24"/>
        </w:rPr>
        <w:t>değerlendirildiğinde</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verilen</w:t>
      </w:r>
      <w:r w:rsidR="00441598">
        <w:rPr>
          <w:rFonts w:ascii="Times New Roman" w:hAnsi="Times New Roman"/>
          <w:sz w:val="24"/>
          <w:szCs w:val="24"/>
        </w:rPr>
        <w:t xml:space="preserve"> </w:t>
      </w:r>
      <w:r w:rsidRPr="00BC105A">
        <w:rPr>
          <w:rFonts w:ascii="Times New Roman" w:hAnsi="Times New Roman"/>
          <w:sz w:val="24"/>
          <w:szCs w:val="24"/>
        </w:rPr>
        <w:t>tüm</w:t>
      </w:r>
      <w:r w:rsidR="00441598">
        <w:rPr>
          <w:rFonts w:ascii="Times New Roman" w:hAnsi="Times New Roman"/>
          <w:sz w:val="24"/>
          <w:szCs w:val="24"/>
        </w:rPr>
        <w:t xml:space="preserve"> </w:t>
      </w:r>
      <w:r w:rsidRPr="00BC105A">
        <w:rPr>
          <w:rFonts w:ascii="Times New Roman" w:hAnsi="Times New Roman"/>
          <w:sz w:val="24"/>
          <w:szCs w:val="24"/>
        </w:rPr>
        <w:t>grupların</w:t>
      </w:r>
      <w:r w:rsidR="00441598">
        <w:rPr>
          <w:rFonts w:ascii="Times New Roman" w:hAnsi="Times New Roman"/>
          <w:sz w:val="24"/>
          <w:szCs w:val="24"/>
        </w:rPr>
        <w:t xml:space="preserve"> </w:t>
      </w:r>
      <w:r w:rsidRPr="00BC105A">
        <w:rPr>
          <w:rFonts w:ascii="Times New Roman" w:hAnsi="Times New Roman"/>
          <w:sz w:val="24"/>
          <w:szCs w:val="24"/>
        </w:rPr>
        <w:t>kontrol</w:t>
      </w:r>
      <w:r w:rsidR="00441598">
        <w:rPr>
          <w:rFonts w:ascii="Times New Roman" w:hAnsi="Times New Roman"/>
          <w:sz w:val="24"/>
          <w:szCs w:val="24"/>
        </w:rPr>
        <w:t xml:space="preserve"> </w:t>
      </w:r>
      <w:r w:rsidRPr="00BC105A">
        <w:rPr>
          <w:rFonts w:ascii="Times New Roman" w:hAnsi="Times New Roman"/>
          <w:sz w:val="24"/>
          <w:szCs w:val="24"/>
        </w:rPr>
        <w:t>grubundan</w:t>
      </w:r>
      <w:r w:rsidR="00441598">
        <w:rPr>
          <w:rFonts w:ascii="Times New Roman" w:hAnsi="Times New Roman"/>
          <w:sz w:val="24"/>
          <w:szCs w:val="24"/>
        </w:rPr>
        <w:t xml:space="preserve"> </w:t>
      </w:r>
      <w:r w:rsidRPr="00BC105A">
        <w:rPr>
          <w:rFonts w:ascii="Times New Roman" w:hAnsi="Times New Roman"/>
          <w:sz w:val="24"/>
          <w:szCs w:val="24"/>
        </w:rPr>
        <w:t>daha</w:t>
      </w:r>
      <w:r w:rsidR="00441598">
        <w:rPr>
          <w:rFonts w:ascii="Times New Roman" w:hAnsi="Times New Roman"/>
          <w:sz w:val="24"/>
          <w:szCs w:val="24"/>
        </w:rPr>
        <w:t xml:space="preserve"> </w:t>
      </w:r>
      <w:r w:rsidRPr="00BC105A">
        <w:rPr>
          <w:rFonts w:ascii="Times New Roman" w:hAnsi="Times New Roman"/>
          <w:sz w:val="24"/>
          <w:szCs w:val="24"/>
        </w:rPr>
        <w:t>yüksek</w:t>
      </w:r>
      <w:r w:rsidR="00441598">
        <w:rPr>
          <w:rFonts w:ascii="Times New Roman" w:hAnsi="Times New Roman"/>
          <w:sz w:val="24"/>
          <w:szCs w:val="24"/>
        </w:rPr>
        <w:t xml:space="preserve"> </w:t>
      </w:r>
      <w:r w:rsidRPr="00BC105A">
        <w:rPr>
          <w:rFonts w:ascii="Times New Roman" w:hAnsi="Times New Roman"/>
          <w:sz w:val="24"/>
          <w:szCs w:val="24"/>
        </w:rPr>
        <w:t>glukoz</w:t>
      </w:r>
      <w:r w:rsidR="00441598">
        <w:rPr>
          <w:rFonts w:ascii="Times New Roman" w:hAnsi="Times New Roman"/>
          <w:sz w:val="24"/>
          <w:szCs w:val="24"/>
        </w:rPr>
        <w:t xml:space="preserve"> </w:t>
      </w:r>
      <w:r w:rsidRPr="00BC105A">
        <w:rPr>
          <w:rFonts w:ascii="Times New Roman" w:hAnsi="Times New Roman"/>
          <w:sz w:val="24"/>
          <w:szCs w:val="24"/>
        </w:rPr>
        <w:t>düzeyine</w:t>
      </w:r>
      <w:r w:rsidR="00441598">
        <w:rPr>
          <w:rFonts w:ascii="Times New Roman" w:hAnsi="Times New Roman"/>
          <w:sz w:val="24"/>
          <w:szCs w:val="24"/>
        </w:rPr>
        <w:t xml:space="preserve"> </w:t>
      </w:r>
      <w:r w:rsidRPr="00BC105A">
        <w:rPr>
          <w:rFonts w:ascii="Times New Roman" w:hAnsi="Times New Roman"/>
          <w:sz w:val="24"/>
          <w:szCs w:val="24"/>
        </w:rPr>
        <w:t>sahip</w:t>
      </w:r>
      <w:r w:rsidR="00441598">
        <w:rPr>
          <w:rFonts w:ascii="Times New Roman" w:hAnsi="Times New Roman"/>
          <w:sz w:val="24"/>
          <w:szCs w:val="24"/>
        </w:rPr>
        <w:t xml:space="preserve"> </w:t>
      </w:r>
      <w:r w:rsidRPr="00BC105A">
        <w:rPr>
          <w:rFonts w:ascii="Times New Roman" w:hAnsi="Times New Roman"/>
          <w:sz w:val="24"/>
          <w:szCs w:val="24"/>
        </w:rPr>
        <w:t>olduğu</w:t>
      </w:r>
      <w:r w:rsidR="00441598">
        <w:rPr>
          <w:rFonts w:ascii="Times New Roman" w:hAnsi="Times New Roman"/>
          <w:sz w:val="24"/>
          <w:szCs w:val="24"/>
        </w:rPr>
        <w:t xml:space="preserve"> </w:t>
      </w:r>
      <w:r w:rsidRPr="00BC105A">
        <w:rPr>
          <w:rFonts w:ascii="Times New Roman" w:hAnsi="Times New Roman"/>
          <w:sz w:val="24"/>
          <w:szCs w:val="24"/>
        </w:rPr>
        <w:t>gözlendi</w:t>
      </w:r>
      <w:r w:rsidR="00441598">
        <w:rPr>
          <w:rFonts w:ascii="Times New Roman" w:hAnsi="Times New Roman"/>
          <w:sz w:val="24"/>
          <w:szCs w:val="24"/>
        </w:rPr>
        <w:t xml:space="preserve"> </w:t>
      </w:r>
      <w:r w:rsidRPr="00BC105A">
        <w:rPr>
          <w:rFonts w:ascii="Times New Roman" w:hAnsi="Times New Roman"/>
          <w:sz w:val="24"/>
          <w:szCs w:val="24"/>
        </w:rPr>
        <w:t>(p&lt;0,05).</w:t>
      </w:r>
      <w:r w:rsidR="00441598">
        <w:rPr>
          <w:rFonts w:ascii="Times New Roman" w:hAnsi="Times New Roman"/>
          <w:sz w:val="24"/>
          <w:szCs w:val="24"/>
        </w:rPr>
        <w:t xml:space="preserve"> </w:t>
      </w:r>
      <w:r w:rsidRPr="00BC105A">
        <w:rPr>
          <w:rFonts w:ascii="Times New Roman" w:hAnsi="Times New Roman"/>
          <w:sz w:val="24"/>
          <w:szCs w:val="24"/>
        </w:rPr>
        <w:t>Testosteron</w:t>
      </w:r>
      <w:r w:rsidR="00441598">
        <w:rPr>
          <w:rFonts w:ascii="Times New Roman" w:hAnsi="Times New Roman"/>
          <w:sz w:val="24"/>
          <w:szCs w:val="24"/>
        </w:rPr>
        <w:t xml:space="preserve"> </w:t>
      </w:r>
      <w:r w:rsidRPr="00BC105A">
        <w:rPr>
          <w:rFonts w:ascii="Times New Roman" w:hAnsi="Times New Roman"/>
          <w:sz w:val="24"/>
          <w:szCs w:val="24"/>
        </w:rPr>
        <w:t>seviyeleri</w:t>
      </w:r>
      <w:r w:rsidR="00441598">
        <w:rPr>
          <w:rFonts w:ascii="Times New Roman" w:hAnsi="Times New Roman"/>
          <w:sz w:val="24"/>
          <w:szCs w:val="24"/>
        </w:rPr>
        <w:t xml:space="preserve"> </w:t>
      </w:r>
      <w:r w:rsidRPr="00BC105A">
        <w:rPr>
          <w:rFonts w:ascii="Times New Roman" w:hAnsi="Times New Roman"/>
          <w:sz w:val="24"/>
          <w:szCs w:val="24"/>
        </w:rPr>
        <w:t>değerlendirildiğinde</w:t>
      </w:r>
      <w:r w:rsidR="00441598">
        <w:rPr>
          <w:rFonts w:ascii="Times New Roman" w:hAnsi="Times New Roman"/>
          <w:sz w:val="24"/>
          <w:szCs w:val="24"/>
        </w:rPr>
        <w:t xml:space="preserve"> </w:t>
      </w:r>
      <w:r w:rsidRPr="00BC105A">
        <w:rPr>
          <w:rFonts w:ascii="Times New Roman" w:hAnsi="Times New Roman"/>
          <w:sz w:val="24"/>
          <w:szCs w:val="24"/>
        </w:rPr>
        <w:t>ise</w:t>
      </w:r>
      <w:r w:rsidR="00441598">
        <w:rPr>
          <w:rFonts w:ascii="Times New Roman" w:hAnsi="Times New Roman"/>
          <w:sz w:val="24"/>
          <w:szCs w:val="24"/>
        </w:rPr>
        <w:t xml:space="preserve"> </w:t>
      </w:r>
      <w:r w:rsidRPr="00BC105A">
        <w:rPr>
          <w:rFonts w:ascii="Times New Roman" w:hAnsi="Times New Roman"/>
          <w:sz w:val="24"/>
          <w:szCs w:val="24"/>
        </w:rPr>
        <w:t>tüm</w:t>
      </w:r>
      <w:r w:rsidR="00441598">
        <w:rPr>
          <w:rFonts w:ascii="Times New Roman" w:hAnsi="Times New Roman"/>
          <w:sz w:val="24"/>
          <w:szCs w:val="24"/>
        </w:rPr>
        <w:t xml:space="preserve"> </w:t>
      </w:r>
      <w:r w:rsidRPr="00BC105A">
        <w:rPr>
          <w:rFonts w:ascii="Times New Roman" w:hAnsi="Times New Roman"/>
          <w:sz w:val="24"/>
          <w:szCs w:val="24"/>
        </w:rPr>
        <w:t>gruplar</w:t>
      </w:r>
      <w:r w:rsidR="00441598">
        <w:rPr>
          <w:rFonts w:ascii="Times New Roman" w:hAnsi="Times New Roman"/>
          <w:sz w:val="24"/>
          <w:szCs w:val="24"/>
        </w:rPr>
        <w:t xml:space="preserve"> </w:t>
      </w:r>
      <w:r w:rsidRPr="00BC105A">
        <w:rPr>
          <w:rFonts w:ascii="Times New Roman" w:hAnsi="Times New Roman"/>
          <w:sz w:val="24"/>
          <w:szCs w:val="24"/>
        </w:rPr>
        <w:t>kontrol</w:t>
      </w:r>
      <w:r w:rsidR="00441598">
        <w:rPr>
          <w:rFonts w:ascii="Times New Roman" w:hAnsi="Times New Roman"/>
          <w:sz w:val="24"/>
          <w:szCs w:val="24"/>
        </w:rPr>
        <w:t xml:space="preserve"> </w:t>
      </w:r>
      <w:r w:rsidRPr="00BC105A">
        <w:rPr>
          <w:rFonts w:ascii="Times New Roman" w:hAnsi="Times New Roman"/>
          <w:sz w:val="24"/>
          <w:szCs w:val="24"/>
        </w:rPr>
        <w:t>grubundan</w:t>
      </w:r>
      <w:r w:rsidR="00441598">
        <w:rPr>
          <w:rFonts w:ascii="Times New Roman" w:hAnsi="Times New Roman"/>
          <w:sz w:val="24"/>
          <w:szCs w:val="24"/>
        </w:rPr>
        <w:t xml:space="preserve"> </w:t>
      </w:r>
      <w:r w:rsidRPr="00BC105A">
        <w:rPr>
          <w:rFonts w:ascii="Times New Roman" w:hAnsi="Times New Roman"/>
          <w:sz w:val="24"/>
          <w:szCs w:val="24"/>
        </w:rPr>
        <w:t>daha</w:t>
      </w:r>
      <w:r w:rsidR="00441598">
        <w:rPr>
          <w:rFonts w:ascii="Times New Roman" w:hAnsi="Times New Roman"/>
          <w:sz w:val="24"/>
          <w:szCs w:val="24"/>
        </w:rPr>
        <w:t xml:space="preserve"> </w:t>
      </w:r>
      <w:r w:rsidRPr="00BC105A">
        <w:rPr>
          <w:rFonts w:ascii="Times New Roman" w:hAnsi="Times New Roman"/>
          <w:sz w:val="24"/>
          <w:szCs w:val="24"/>
        </w:rPr>
        <w:t>düşük</w:t>
      </w:r>
      <w:r w:rsidR="00441598">
        <w:rPr>
          <w:rFonts w:ascii="Times New Roman" w:hAnsi="Times New Roman"/>
          <w:sz w:val="24"/>
          <w:szCs w:val="24"/>
        </w:rPr>
        <w:t xml:space="preserve"> </w:t>
      </w:r>
      <w:r w:rsidRPr="00BC105A">
        <w:rPr>
          <w:rFonts w:ascii="Times New Roman" w:hAnsi="Times New Roman"/>
          <w:sz w:val="24"/>
          <w:szCs w:val="24"/>
        </w:rPr>
        <w:t>testosteron</w:t>
      </w:r>
      <w:r w:rsidR="00441598">
        <w:rPr>
          <w:rFonts w:ascii="Times New Roman" w:hAnsi="Times New Roman"/>
          <w:sz w:val="24"/>
          <w:szCs w:val="24"/>
        </w:rPr>
        <w:t xml:space="preserve"> </w:t>
      </w:r>
      <w:r w:rsidRPr="00BC105A">
        <w:rPr>
          <w:rFonts w:ascii="Times New Roman" w:hAnsi="Times New Roman"/>
          <w:sz w:val="24"/>
          <w:szCs w:val="24"/>
        </w:rPr>
        <w:t>seviyesine</w:t>
      </w:r>
      <w:r w:rsidR="00441598">
        <w:rPr>
          <w:rFonts w:ascii="Times New Roman" w:hAnsi="Times New Roman"/>
          <w:sz w:val="24"/>
          <w:szCs w:val="24"/>
        </w:rPr>
        <w:t xml:space="preserve"> </w:t>
      </w:r>
      <w:r w:rsidRPr="00BC105A">
        <w:rPr>
          <w:rFonts w:ascii="Times New Roman" w:hAnsi="Times New Roman"/>
          <w:sz w:val="24"/>
          <w:szCs w:val="24"/>
        </w:rPr>
        <w:t>sahiptir.</w:t>
      </w:r>
      <w:r w:rsidR="00441598">
        <w:rPr>
          <w:rFonts w:ascii="Times New Roman" w:hAnsi="Times New Roman"/>
          <w:sz w:val="24"/>
          <w:szCs w:val="24"/>
        </w:rPr>
        <w:t xml:space="preserve"> </w:t>
      </w:r>
      <w:r w:rsidRPr="00BC105A">
        <w:rPr>
          <w:rFonts w:ascii="Times New Roman" w:hAnsi="Times New Roman"/>
          <w:sz w:val="24"/>
          <w:szCs w:val="24"/>
        </w:rPr>
        <w:t>İstatistiksel</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en</w:t>
      </w:r>
      <w:r w:rsidR="00441598">
        <w:rPr>
          <w:rFonts w:ascii="Times New Roman" w:hAnsi="Times New Roman"/>
          <w:sz w:val="24"/>
          <w:szCs w:val="24"/>
        </w:rPr>
        <w:t xml:space="preserve"> </w:t>
      </w:r>
      <w:r w:rsidRPr="00BC105A">
        <w:rPr>
          <w:rFonts w:ascii="Times New Roman" w:hAnsi="Times New Roman"/>
          <w:sz w:val="24"/>
          <w:szCs w:val="24"/>
        </w:rPr>
        <w:t>düşük</w:t>
      </w:r>
      <w:r w:rsidR="00441598">
        <w:rPr>
          <w:rFonts w:ascii="Times New Roman" w:hAnsi="Times New Roman"/>
          <w:sz w:val="24"/>
          <w:szCs w:val="24"/>
        </w:rPr>
        <w:t xml:space="preserve"> </w:t>
      </w:r>
      <w:r w:rsidRPr="00BC105A">
        <w:rPr>
          <w:rFonts w:ascii="Times New Roman" w:hAnsi="Times New Roman"/>
          <w:sz w:val="24"/>
          <w:szCs w:val="24"/>
        </w:rPr>
        <w:t>testosteron</w:t>
      </w:r>
      <w:r w:rsidR="00441598">
        <w:rPr>
          <w:rFonts w:ascii="Times New Roman" w:hAnsi="Times New Roman"/>
          <w:sz w:val="24"/>
          <w:szCs w:val="24"/>
        </w:rPr>
        <w:t xml:space="preserve"> </w:t>
      </w:r>
      <w:r w:rsidRPr="00BC105A">
        <w:rPr>
          <w:rFonts w:ascii="Times New Roman" w:hAnsi="Times New Roman"/>
          <w:sz w:val="24"/>
          <w:szCs w:val="24"/>
        </w:rPr>
        <w:t>seviyesi</w:t>
      </w:r>
      <w:r w:rsidR="00441598">
        <w:rPr>
          <w:rFonts w:ascii="Times New Roman" w:hAnsi="Times New Roman"/>
          <w:sz w:val="24"/>
          <w:szCs w:val="24"/>
        </w:rPr>
        <w:t xml:space="preserve"> </w:t>
      </w:r>
      <w:r w:rsidRPr="00BC105A">
        <w:rPr>
          <w:rFonts w:ascii="Times New Roman" w:hAnsi="Times New Roman"/>
          <w:sz w:val="24"/>
          <w:szCs w:val="24"/>
        </w:rPr>
        <w:t>ise</w:t>
      </w:r>
      <w:r w:rsidR="00441598">
        <w:rPr>
          <w:rFonts w:ascii="Times New Roman" w:hAnsi="Times New Roman"/>
          <w:sz w:val="24"/>
          <w:szCs w:val="24"/>
        </w:rPr>
        <w:t xml:space="preserve"> </w:t>
      </w:r>
      <w:r w:rsidRPr="00BC105A">
        <w:rPr>
          <w:rFonts w:ascii="Times New Roman" w:hAnsi="Times New Roman"/>
          <w:sz w:val="24"/>
          <w:szCs w:val="24"/>
        </w:rPr>
        <w:t>25</w:t>
      </w:r>
      <w:r w:rsidR="00441598">
        <w:rPr>
          <w:rFonts w:ascii="Times New Roman" w:hAnsi="Times New Roman"/>
          <w:sz w:val="24"/>
          <w:szCs w:val="24"/>
        </w:rPr>
        <w:t xml:space="preserve"> </w:t>
      </w:r>
      <w:r w:rsidRPr="00BC105A">
        <w:rPr>
          <w:rFonts w:ascii="Times New Roman" w:hAnsi="Times New Roman"/>
          <w:sz w:val="24"/>
          <w:szCs w:val="24"/>
        </w:rPr>
        <w:t>mg</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verilen</w:t>
      </w:r>
      <w:r w:rsidR="00441598">
        <w:rPr>
          <w:rFonts w:ascii="Times New Roman" w:hAnsi="Times New Roman"/>
          <w:sz w:val="24"/>
          <w:szCs w:val="24"/>
        </w:rPr>
        <w:t xml:space="preserve"> </w:t>
      </w:r>
      <w:r w:rsidRPr="00BC105A">
        <w:rPr>
          <w:rFonts w:ascii="Times New Roman" w:hAnsi="Times New Roman"/>
          <w:sz w:val="24"/>
          <w:szCs w:val="24"/>
        </w:rPr>
        <w:t>grupta</w:t>
      </w:r>
      <w:r w:rsidR="00441598">
        <w:rPr>
          <w:rFonts w:ascii="Times New Roman" w:hAnsi="Times New Roman"/>
          <w:sz w:val="24"/>
          <w:szCs w:val="24"/>
        </w:rPr>
        <w:t xml:space="preserve"> </w:t>
      </w:r>
      <w:r w:rsidRPr="00BC105A">
        <w:rPr>
          <w:rFonts w:ascii="Times New Roman" w:hAnsi="Times New Roman"/>
          <w:sz w:val="24"/>
          <w:szCs w:val="24"/>
        </w:rPr>
        <w:t>tespit</w:t>
      </w:r>
      <w:r w:rsidR="00441598">
        <w:rPr>
          <w:rFonts w:ascii="Times New Roman" w:hAnsi="Times New Roman"/>
          <w:sz w:val="24"/>
          <w:szCs w:val="24"/>
        </w:rPr>
        <w:t xml:space="preserve"> </w:t>
      </w:r>
      <w:r w:rsidRPr="00BC105A">
        <w:rPr>
          <w:rFonts w:ascii="Times New Roman" w:hAnsi="Times New Roman"/>
          <w:sz w:val="24"/>
          <w:szCs w:val="24"/>
        </w:rPr>
        <w:t>edildi</w:t>
      </w:r>
      <w:r w:rsidR="00441598">
        <w:rPr>
          <w:rFonts w:ascii="Times New Roman" w:hAnsi="Times New Roman"/>
          <w:sz w:val="24"/>
          <w:szCs w:val="24"/>
        </w:rPr>
        <w:t xml:space="preserve"> </w:t>
      </w:r>
      <w:r w:rsidRPr="00BC105A">
        <w:rPr>
          <w:rFonts w:ascii="Times New Roman" w:hAnsi="Times New Roman"/>
          <w:sz w:val="24"/>
          <w:szCs w:val="24"/>
        </w:rPr>
        <w:t>(p&lt;0,05).</w:t>
      </w:r>
      <w:r w:rsidR="00441598">
        <w:rPr>
          <w:rFonts w:ascii="Times New Roman" w:hAnsi="Times New Roman"/>
          <w:sz w:val="24"/>
          <w:szCs w:val="24"/>
        </w:rPr>
        <w:t xml:space="preserve"> </w:t>
      </w:r>
      <w:r w:rsidRPr="00BC105A">
        <w:rPr>
          <w:rFonts w:ascii="Times New Roman" w:hAnsi="Times New Roman"/>
          <w:sz w:val="24"/>
          <w:szCs w:val="24"/>
        </w:rPr>
        <w:t>Buna</w:t>
      </w:r>
      <w:r w:rsidR="00441598">
        <w:rPr>
          <w:rFonts w:ascii="Times New Roman" w:hAnsi="Times New Roman"/>
          <w:sz w:val="24"/>
          <w:szCs w:val="24"/>
        </w:rPr>
        <w:t xml:space="preserve"> </w:t>
      </w:r>
      <w:r w:rsidRPr="00BC105A">
        <w:rPr>
          <w:rFonts w:ascii="Times New Roman" w:hAnsi="Times New Roman"/>
          <w:sz w:val="24"/>
          <w:szCs w:val="24"/>
        </w:rPr>
        <w:t>göre</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artışı</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testosteronun</w:t>
      </w:r>
      <w:r w:rsidR="00441598">
        <w:rPr>
          <w:rFonts w:ascii="Times New Roman" w:hAnsi="Times New Roman"/>
          <w:sz w:val="24"/>
          <w:szCs w:val="24"/>
        </w:rPr>
        <w:t xml:space="preserve"> </w:t>
      </w:r>
      <w:r w:rsidRPr="00BC105A">
        <w:rPr>
          <w:rFonts w:ascii="Times New Roman" w:hAnsi="Times New Roman"/>
          <w:sz w:val="24"/>
          <w:szCs w:val="24"/>
        </w:rPr>
        <w:t>düşüşü</w:t>
      </w:r>
      <w:r w:rsidR="00441598">
        <w:rPr>
          <w:rFonts w:ascii="Times New Roman" w:hAnsi="Times New Roman"/>
          <w:sz w:val="24"/>
          <w:szCs w:val="24"/>
        </w:rPr>
        <w:t xml:space="preserve"> </w:t>
      </w:r>
      <w:r w:rsidRPr="00BC105A">
        <w:rPr>
          <w:rFonts w:ascii="Times New Roman" w:hAnsi="Times New Roman"/>
          <w:sz w:val="24"/>
          <w:szCs w:val="24"/>
        </w:rPr>
        <w:t>arasında</w:t>
      </w:r>
      <w:r w:rsidR="00441598">
        <w:rPr>
          <w:rFonts w:ascii="Times New Roman" w:hAnsi="Times New Roman"/>
          <w:sz w:val="24"/>
          <w:szCs w:val="24"/>
        </w:rPr>
        <w:t xml:space="preserve"> </w:t>
      </w:r>
      <w:r w:rsidRPr="00BC105A">
        <w:rPr>
          <w:rFonts w:ascii="Times New Roman" w:hAnsi="Times New Roman"/>
          <w:sz w:val="24"/>
          <w:szCs w:val="24"/>
        </w:rPr>
        <w:t>pozitif</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ilişki</w:t>
      </w:r>
      <w:r w:rsidR="00441598">
        <w:rPr>
          <w:rFonts w:ascii="Times New Roman" w:hAnsi="Times New Roman"/>
          <w:sz w:val="24"/>
          <w:szCs w:val="24"/>
        </w:rPr>
        <w:t xml:space="preserve"> </w:t>
      </w:r>
      <w:r w:rsidRPr="00BC105A">
        <w:rPr>
          <w:rFonts w:ascii="Times New Roman" w:hAnsi="Times New Roman"/>
          <w:sz w:val="24"/>
          <w:szCs w:val="24"/>
        </w:rPr>
        <w:t>belirlendi</w:t>
      </w:r>
      <w:r w:rsidR="00441598">
        <w:rPr>
          <w:rFonts w:ascii="Times New Roman" w:hAnsi="Times New Roman"/>
          <w:sz w:val="24"/>
          <w:szCs w:val="24"/>
        </w:rPr>
        <w:t xml:space="preserve"> </w:t>
      </w:r>
      <w:r w:rsidRPr="00BC105A">
        <w:rPr>
          <w:rFonts w:ascii="Times New Roman" w:hAnsi="Times New Roman"/>
          <w:sz w:val="24"/>
          <w:szCs w:val="24"/>
        </w:rPr>
        <w:t>(p&lt;0,05).</w:t>
      </w:r>
      <w:r w:rsidR="00441598">
        <w:rPr>
          <w:rFonts w:ascii="Times New Roman" w:hAnsi="Times New Roman"/>
          <w:sz w:val="24"/>
          <w:szCs w:val="24"/>
        </w:rPr>
        <w:t xml:space="preserve"> </w:t>
      </w:r>
      <w:r w:rsidRPr="00BC105A">
        <w:rPr>
          <w:rFonts w:ascii="Times New Roman" w:hAnsi="Times New Roman"/>
          <w:sz w:val="24"/>
          <w:szCs w:val="24"/>
        </w:rPr>
        <w:t>ALT</w:t>
      </w:r>
      <w:r w:rsidR="00441598">
        <w:rPr>
          <w:rFonts w:ascii="Times New Roman" w:hAnsi="Times New Roman"/>
          <w:sz w:val="24"/>
          <w:szCs w:val="24"/>
        </w:rPr>
        <w:t xml:space="preserve"> </w:t>
      </w:r>
      <w:r w:rsidRPr="00BC105A">
        <w:rPr>
          <w:rFonts w:ascii="Times New Roman" w:hAnsi="Times New Roman"/>
          <w:sz w:val="24"/>
          <w:szCs w:val="24"/>
        </w:rPr>
        <w:t>düzeylerine</w:t>
      </w:r>
      <w:r w:rsidR="00441598">
        <w:rPr>
          <w:rFonts w:ascii="Times New Roman" w:hAnsi="Times New Roman"/>
          <w:sz w:val="24"/>
          <w:szCs w:val="24"/>
        </w:rPr>
        <w:t xml:space="preserve"> </w:t>
      </w:r>
      <w:r w:rsidRPr="00BC105A">
        <w:rPr>
          <w:rFonts w:ascii="Times New Roman" w:hAnsi="Times New Roman"/>
          <w:sz w:val="24"/>
          <w:szCs w:val="24"/>
        </w:rPr>
        <w:t>bakıldığında</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miktarı</w:t>
      </w:r>
      <w:r w:rsidR="00441598">
        <w:rPr>
          <w:rFonts w:ascii="Times New Roman" w:hAnsi="Times New Roman"/>
          <w:sz w:val="24"/>
          <w:szCs w:val="24"/>
        </w:rPr>
        <w:t xml:space="preserve"> </w:t>
      </w:r>
      <w:r w:rsidRPr="00BC105A">
        <w:rPr>
          <w:rFonts w:ascii="Times New Roman" w:hAnsi="Times New Roman"/>
          <w:sz w:val="24"/>
          <w:szCs w:val="24"/>
        </w:rPr>
        <w:t>art</w:t>
      </w:r>
      <w:r w:rsidR="002177C5" w:rsidRPr="00BC105A">
        <w:rPr>
          <w:rFonts w:ascii="Times New Roman" w:hAnsi="Times New Roman"/>
          <w:sz w:val="24"/>
          <w:szCs w:val="24"/>
        </w:rPr>
        <w:t>t</w:t>
      </w:r>
      <w:r w:rsidRPr="00BC105A">
        <w:rPr>
          <w:rFonts w:ascii="Times New Roman" w:hAnsi="Times New Roman"/>
          <w:sz w:val="24"/>
          <w:szCs w:val="24"/>
        </w:rPr>
        <w:t>ıkça</w:t>
      </w:r>
      <w:r w:rsidR="00441598">
        <w:rPr>
          <w:rFonts w:ascii="Times New Roman" w:hAnsi="Times New Roman"/>
          <w:sz w:val="24"/>
          <w:szCs w:val="24"/>
        </w:rPr>
        <w:t xml:space="preserve"> </w:t>
      </w:r>
      <w:r w:rsidRPr="00BC105A">
        <w:rPr>
          <w:rFonts w:ascii="Times New Roman" w:hAnsi="Times New Roman"/>
          <w:sz w:val="24"/>
          <w:szCs w:val="24"/>
        </w:rPr>
        <w:t>ALT</w:t>
      </w:r>
      <w:r w:rsidR="00441598">
        <w:rPr>
          <w:rFonts w:ascii="Times New Roman" w:hAnsi="Times New Roman"/>
          <w:sz w:val="24"/>
          <w:szCs w:val="24"/>
        </w:rPr>
        <w:t xml:space="preserve"> </w:t>
      </w:r>
      <w:r w:rsidRPr="00BC105A">
        <w:rPr>
          <w:rFonts w:ascii="Times New Roman" w:hAnsi="Times New Roman"/>
          <w:sz w:val="24"/>
          <w:szCs w:val="24"/>
        </w:rPr>
        <w:t>miktarı</w:t>
      </w:r>
      <w:r w:rsidR="002177C5" w:rsidRPr="00BC105A">
        <w:rPr>
          <w:rFonts w:ascii="Times New Roman" w:hAnsi="Times New Roman"/>
          <w:sz w:val="24"/>
          <w:szCs w:val="24"/>
        </w:rPr>
        <w:t>nın</w:t>
      </w:r>
      <w:r w:rsidR="00441598">
        <w:rPr>
          <w:rFonts w:ascii="Times New Roman" w:hAnsi="Times New Roman"/>
          <w:sz w:val="24"/>
          <w:szCs w:val="24"/>
        </w:rPr>
        <w:t xml:space="preserve"> </w:t>
      </w:r>
      <w:r w:rsidRPr="00BC105A">
        <w:rPr>
          <w:rFonts w:ascii="Times New Roman" w:hAnsi="Times New Roman"/>
          <w:sz w:val="24"/>
          <w:szCs w:val="24"/>
        </w:rPr>
        <w:t>da</w:t>
      </w:r>
      <w:r w:rsidR="00441598">
        <w:rPr>
          <w:rFonts w:ascii="Times New Roman" w:hAnsi="Times New Roman"/>
          <w:sz w:val="24"/>
          <w:szCs w:val="24"/>
        </w:rPr>
        <w:t xml:space="preserve"> </w:t>
      </w:r>
      <w:r w:rsidRPr="00BC105A">
        <w:rPr>
          <w:rFonts w:ascii="Times New Roman" w:hAnsi="Times New Roman"/>
          <w:sz w:val="24"/>
          <w:szCs w:val="24"/>
        </w:rPr>
        <w:t>art</w:t>
      </w:r>
      <w:r w:rsidR="002177C5" w:rsidRPr="00BC105A">
        <w:rPr>
          <w:rFonts w:ascii="Times New Roman" w:hAnsi="Times New Roman"/>
          <w:sz w:val="24"/>
          <w:szCs w:val="24"/>
        </w:rPr>
        <w:t>t</w:t>
      </w:r>
      <w:r w:rsidRPr="00BC105A">
        <w:rPr>
          <w:rFonts w:ascii="Times New Roman" w:hAnsi="Times New Roman"/>
          <w:sz w:val="24"/>
          <w:szCs w:val="24"/>
        </w:rPr>
        <w:t>ığı</w:t>
      </w:r>
      <w:r w:rsidR="00441598">
        <w:rPr>
          <w:rFonts w:ascii="Times New Roman" w:hAnsi="Times New Roman"/>
          <w:sz w:val="24"/>
          <w:szCs w:val="24"/>
        </w:rPr>
        <w:t xml:space="preserve"> </w:t>
      </w:r>
      <w:r w:rsidRPr="00BC105A">
        <w:rPr>
          <w:rFonts w:ascii="Times New Roman" w:hAnsi="Times New Roman"/>
          <w:sz w:val="24"/>
          <w:szCs w:val="24"/>
        </w:rPr>
        <w:t>tespit</w:t>
      </w:r>
      <w:r w:rsidR="00441598">
        <w:rPr>
          <w:rFonts w:ascii="Times New Roman" w:hAnsi="Times New Roman"/>
          <w:sz w:val="24"/>
          <w:szCs w:val="24"/>
        </w:rPr>
        <w:t xml:space="preserve"> </w:t>
      </w:r>
      <w:r w:rsidRPr="00BC105A">
        <w:rPr>
          <w:rFonts w:ascii="Times New Roman" w:hAnsi="Times New Roman"/>
          <w:sz w:val="24"/>
          <w:szCs w:val="24"/>
        </w:rPr>
        <w:t>edildi</w:t>
      </w:r>
      <w:r w:rsidR="00441598">
        <w:rPr>
          <w:rFonts w:ascii="Times New Roman" w:hAnsi="Times New Roman"/>
          <w:sz w:val="24"/>
          <w:szCs w:val="24"/>
        </w:rPr>
        <w:t xml:space="preserve"> </w:t>
      </w:r>
      <w:r w:rsidRPr="00BC105A">
        <w:rPr>
          <w:rFonts w:ascii="Times New Roman" w:hAnsi="Times New Roman"/>
          <w:sz w:val="24"/>
          <w:szCs w:val="24"/>
        </w:rPr>
        <w:t>(p&lt;0,001).</w:t>
      </w:r>
      <w:r w:rsidR="00441598">
        <w:rPr>
          <w:rFonts w:ascii="Times New Roman" w:hAnsi="Times New Roman"/>
          <w:sz w:val="24"/>
          <w:szCs w:val="24"/>
        </w:rPr>
        <w:t xml:space="preserve"> </w:t>
      </w:r>
      <w:r w:rsidRPr="00BC105A">
        <w:rPr>
          <w:rFonts w:ascii="Times New Roman" w:hAnsi="Times New Roman"/>
          <w:sz w:val="24"/>
          <w:szCs w:val="24"/>
        </w:rPr>
        <w:t>En</w:t>
      </w:r>
      <w:r w:rsidR="00441598">
        <w:rPr>
          <w:rFonts w:ascii="Times New Roman" w:hAnsi="Times New Roman"/>
          <w:sz w:val="24"/>
          <w:szCs w:val="24"/>
        </w:rPr>
        <w:t xml:space="preserve"> </w:t>
      </w:r>
      <w:r w:rsidRPr="00BC105A">
        <w:rPr>
          <w:rFonts w:ascii="Times New Roman" w:hAnsi="Times New Roman"/>
          <w:sz w:val="24"/>
          <w:szCs w:val="24"/>
        </w:rPr>
        <w:t>yüksek</w:t>
      </w:r>
      <w:r w:rsidR="00441598">
        <w:rPr>
          <w:rFonts w:ascii="Times New Roman" w:hAnsi="Times New Roman"/>
          <w:sz w:val="24"/>
          <w:szCs w:val="24"/>
        </w:rPr>
        <w:t xml:space="preserve"> </w:t>
      </w:r>
      <w:r w:rsidRPr="00BC105A">
        <w:rPr>
          <w:rFonts w:ascii="Times New Roman" w:hAnsi="Times New Roman"/>
          <w:sz w:val="24"/>
          <w:szCs w:val="24"/>
        </w:rPr>
        <w:t>ALT</w:t>
      </w:r>
      <w:r w:rsidR="00441598">
        <w:rPr>
          <w:rFonts w:ascii="Times New Roman" w:hAnsi="Times New Roman"/>
          <w:sz w:val="24"/>
          <w:szCs w:val="24"/>
        </w:rPr>
        <w:t xml:space="preserve"> </w:t>
      </w:r>
      <w:r w:rsidRPr="00BC105A">
        <w:rPr>
          <w:rFonts w:ascii="Times New Roman" w:hAnsi="Times New Roman"/>
          <w:sz w:val="24"/>
          <w:szCs w:val="24"/>
        </w:rPr>
        <w:t>miktarı</w:t>
      </w:r>
      <w:r w:rsidR="00441598">
        <w:rPr>
          <w:rFonts w:ascii="Times New Roman" w:hAnsi="Times New Roman"/>
          <w:sz w:val="24"/>
          <w:szCs w:val="24"/>
        </w:rPr>
        <w:t xml:space="preserve"> </w:t>
      </w:r>
      <w:r w:rsidRPr="00BC105A">
        <w:rPr>
          <w:rFonts w:ascii="Times New Roman" w:hAnsi="Times New Roman"/>
          <w:sz w:val="24"/>
          <w:szCs w:val="24"/>
        </w:rPr>
        <w:t>25</w:t>
      </w:r>
      <w:r w:rsidR="00441598">
        <w:rPr>
          <w:rFonts w:ascii="Times New Roman" w:hAnsi="Times New Roman"/>
          <w:sz w:val="24"/>
          <w:szCs w:val="24"/>
        </w:rPr>
        <w:t xml:space="preserve"> </w:t>
      </w:r>
      <w:r w:rsidRPr="00BC105A">
        <w:rPr>
          <w:rFonts w:ascii="Times New Roman" w:hAnsi="Times New Roman"/>
          <w:sz w:val="24"/>
          <w:szCs w:val="24"/>
        </w:rPr>
        <w:t>mg</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grubunda</w:t>
      </w:r>
      <w:r w:rsidR="00441598">
        <w:rPr>
          <w:rFonts w:ascii="Times New Roman" w:hAnsi="Times New Roman"/>
          <w:sz w:val="24"/>
          <w:szCs w:val="24"/>
        </w:rPr>
        <w:t xml:space="preserve"> </w:t>
      </w:r>
      <w:r w:rsidRPr="00BC105A">
        <w:rPr>
          <w:rFonts w:ascii="Times New Roman" w:hAnsi="Times New Roman"/>
          <w:sz w:val="24"/>
          <w:szCs w:val="24"/>
        </w:rPr>
        <w:t>gözlendi.</w:t>
      </w:r>
      <w:r w:rsidR="00441598">
        <w:rPr>
          <w:rFonts w:ascii="Times New Roman" w:hAnsi="Times New Roman"/>
          <w:sz w:val="24"/>
          <w:szCs w:val="24"/>
        </w:rPr>
        <w:t xml:space="preserve"> </w:t>
      </w:r>
      <w:r w:rsidRPr="00BC105A">
        <w:rPr>
          <w:rFonts w:ascii="Times New Roman" w:hAnsi="Times New Roman"/>
          <w:sz w:val="24"/>
          <w:szCs w:val="24"/>
        </w:rPr>
        <w:t>Trigliserit,</w:t>
      </w:r>
      <w:r w:rsidR="00441598">
        <w:rPr>
          <w:rFonts w:ascii="Times New Roman" w:hAnsi="Times New Roman"/>
          <w:sz w:val="24"/>
          <w:szCs w:val="24"/>
        </w:rPr>
        <w:t xml:space="preserve"> </w:t>
      </w:r>
      <w:r w:rsidRPr="00BC105A">
        <w:rPr>
          <w:rFonts w:ascii="Times New Roman" w:hAnsi="Times New Roman"/>
          <w:sz w:val="24"/>
          <w:szCs w:val="24"/>
        </w:rPr>
        <w:t>total</w:t>
      </w:r>
      <w:r w:rsidR="00441598">
        <w:rPr>
          <w:rFonts w:ascii="Times New Roman" w:hAnsi="Times New Roman"/>
          <w:sz w:val="24"/>
          <w:szCs w:val="24"/>
        </w:rPr>
        <w:t xml:space="preserve"> </w:t>
      </w:r>
      <w:r w:rsidRPr="00BC105A">
        <w:rPr>
          <w:rFonts w:ascii="Times New Roman" w:hAnsi="Times New Roman"/>
          <w:sz w:val="24"/>
          <w:szCs w:val="24"/>
        </w:rPr>
        <w:t>protein</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serum</w:t>
      </w:r>
      <w:r w:rsidR="00441598">
        <w:rPr>
          <w:rFonts w:ascii="Times New Roman" w:hAnsi="Times New Roman"/>
          <w:sz w:val="24"/>
          <w:szCs w:val="24"/>
        </w:rPr>
        <w:t xml:space="preserve"> </w:t>
      </w:r>
      <w:r w:rsidRPr="00BC105A">
        <w:rPr>
          <w:rFonts w:ascii="Times New Roman" w:hAnsi="Times New Roman"/>
          <w:sz w:val="24"/>
          <w:szCs w:val="24"/>
        </w:rPr>
        <w:t>kolestrol</w:t>
      </w:r>
      <w:r w:rsidR="00441598">
        <w:rPr>
          <w:rFonts w:ascii="Times New Roman" w:hAnsi="Times New Roman"/>
          <w:sz w:val="24"/>
          <w:szCs w:val="24"/>
        </w:rPr>
        <w:t xml:space="preserve"> </w:t>
      </w:r>
      <w:r w:rsidRPr="00BC105A">
        <w:rPr>
          <w:rFonts w:ascii="Times New Roman" w:hAnsi="Times New Roman"/>
          <w:sz w:val="24"/>
          <w:szCs w:val="24"/>
        </w:rPr>
        <w:t>düzeyleri</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artışı</w:t>
      </w:r>
      <w:r w:rsidR="00441598">
        <w:rPr>
          <w:rFonts w:ascii="Times New Roman" w:hAnsi="Times New Roman"/>
          <w:sz w:val="24"/>
          <w:szCs w:val="24"/>
        </w:rPr>
        <w:t xml:space="preserve"> </w:t>
      </w:r>
      <w:r w:rsidRPr="00BC105A">
        <w:rPr>
          <w:rFonts w:ascii="Times New Roman" w:hAnsi="Times New Roman"/>
          <w:sz w:val="24"/>
          <w:szCs w:val="24"/>
        </w:rPr>
        <w:t>arasında</w:t>
      </w:r>
      <w:r w:rsidR="00441598">
        <w:rPr>
          <w:rFonts w:ascii="Times New Roman" w:hAnsi="Times New Roman"/>
          <w:sz w:val="24"/>
          <w:szCs w:val="24"/>
        </w:rPr>
        <w:t xml:space="preserve"> </w:t>
      </w:r>
      <w:r w:rsidRPr="00BC105A">
        <w:rPr>
          <w:rFonts w:ascii="Times New Roman" w:hAnsi="Times New Roman"/>
          <w:sz w:val="24"/>
          <w:szCs w:val="24"/>
        </w:rPr>
        <w:t>anlamlı</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değişiklik</w:t>
      </w:r>
      <w:r w:rsidR="00441598">
        <w:rPr>
          <w:rFonts w:ascii="Times New Roman" w:hAnsi="Times New Roman"/>
          <w:sz w:val="24"/>
          <w:szCs w:val="24"/>
        </w:rPr>
        <w:t xml:space="preserve"> </w:t>
      </w:r>
      <w:r w:rsidRPr="00BC105A">
        <w:rPr>
          <w:rFonts w:ascii="Times New Roman" w:hAnsi="Times New Roman"/>
          <w:sz w:val="24"/>
          <w:szCs w:val="24"/>
        </w:rPr>
        <w:t>tespit</w:t>
      </w:r>
      <w:r w:rsidR="00441598">
        <w:rPr>
          <w:rFonts w:ascii="Times New Roman" w:hAnsi="Times New Roman"/>
          <w:sz w:val="24"/>
          <w:szCs w:val="24"/>
        </w:rPr>
        <w:t xml:space="preserve"> </w:t>
      </w:r>
      <w:r w:rsidRPr="00BC105A">
        <w:rPr>
          <w:rFonts w:ascii="Times New Roman" w:hAnsi="Times New Roman"/>
          <w:sz w:val="24"/>
          <w:szCs w:val="24"/>
        </w:rPr>
        <w:t>edilmedi.</w:t>
      </w:r>
    </w:p>
    <w:p w:rsidR="004C7B45" w:rsidRDefault="004C7B45" w:rsidP="00BC105A">
      <w:pPr>
        <w:widowControl w:val="0"/>
        <w:spacing w:after="120" w:line="360" w:lineRule="auto"/>
        <w:ind w:firstLine="709"/>
        <w:jc w:val="both"/>
        <w:rPr>
          <w:rFonts w:ascii="Times New Roman" w:hAnsi="Times New Roman"/>
          <w:sz w:val="24"/>
          <w:szCs w:val="24"/>
        </w:rPr>
      </w:pPr>
    </w:p>
    <w:p w:rsidR="004C7B45" w:rsidRDefault="004C7B45" w:rsidP="00BC105A">
      <w:pPr>
        <w:widowControl w:val="0"/>
        <w:spacing w:after="120" w:line="360" w:lineRule="auto"/>
        <w:ind w:firstLine="709"/>
        <w:jc w:val="both"/>
        <w:rPr>
          <w:rFonts w:ascii="Times New Roman" w:hAnsi="Times New Roman"/>
          <w:sz w:val="24"/>
          <w:szCs w:val="24"/>
        </w:rPr>
      </w:pPr>
    </w:p>
    <w:p w:rsidR="004C7B45" w:rsidRDefault="004C7B45" w:rsidP="00BC105A">
      <w:pPr>
        <w:widowControl w:val="0"/>
        <w:spacing w:after="120" w:line="360" w:lineRule="auto"/>
        <w:ind w:firstLine="709"/>
        <w:jc w:val="both"/>
        <w:rPr>
          <w:rFonts w:ascii="Times New Roman" w:hAnsi="Times New Roman"/>
          <w:sz w:val="24"/>
          <w:szCs w:val="24"/>
        </w:rPr>
      </w:pPr>
    </w:p>
    <w:p w:rsidR="004C7B45" w:rsidRDefault="004C7B45" w:rsidP="00BC105A">
      <w:pPr>
        <w:widowControl w:val="0"/>
        <w:spacing w:after="120" w:line="360" w:lineRule="auto"/>
        <w:ind w:firstLine="709"/>
        <w:jc w:val="both"/>
        <w:rPr>
          <w:rFonts w:ascii="Times New Roman" w:hAnsi="Times New Roman"/>
          <w:sz w:val="24"/>
          <w:szCs w:val="24"/>
        </w:rPr>
      </w:pPr>
    </w:p>
    <w:p w:rsidR="0042308D" w:rsidRPr="00BC105A" w:rsidRDefault="003F0199" w:rsidP="004C7B45">
      <w:pPr>
        <w:pStyle w:val="ResimYazs"/>
        <w:widowControl w:val="0"/>
        <w:spacing w:after="120" w:line="360" w:lineRule="auto"/>
        <w:ind w:left="709" w:hanging="709"/>
        <w:jc w:val="both"/>
        <w:rPr>
          <w:rFonts w:ascii="Times New Roman" w:hAnsi="Times New Roman"/>
          <w:b w:val="0"/>
          <w:bCs w:val="0"/>
          <w:color w:val="auto"/>
          <w:sz w:val="24"/>
          <w:szCs w:val="24"/>
        </w:rPr>
      </w:pPr>
      <w:bookmarkStart w:id="54" w:name="_Toc97641736"/>
      <w:r w:rsidRPr="00BC105A">
        <w:rPr>
          <w:rFonts w:ascii="Times New Roman" w:hAnsi="Times New Roman"/>
          <w:bCs w:val="0"/>
          <w:color w:val="auto"/>
          <w:sz w:val="24"/>
          <w:szCs w:val="24"/>
        </w:rPr>
        <w:lastRenderedPageBreak/>
        <w:t>Tablo</w:t>
      </w:r>
      <w:r w:rsidR="00441598">
        <w:rPr>
          <w:rFonts w:ascii="Times New Roman" w:hAnsi="Times New Roman"/>
          <w:bCs w:val="0"/>
          <w:color w:val="auto"/>
          <w:sz w:val="24"/>
          <w:szCs w:val="24"/>
        </w:rPr>
        <w:t xml:space="preserve"> </w:t>
      </w:r>
      <w:r w:rsidR="007B1ED7" w:rsidRPr="00BC105A">
        <w:rPr>
          <w:rFonts w:ascii="Times New Roman" w:hAnsi="Times New Roman"/>
          <w:bCs w:val="0"/>
          <w:noProof/>
          <w:color w:val="auto"/>
          <w:sz w:val="24"/>
          <w:szCs w:val="24"/>
        </w:rPr>
        <w:t>6</w:t>
      </w:r>
      <w:r w:rsidRPr="00BC105A">
        <w:rPr>
          <w:rFonts w:ascii="Times New Roman" w:hAnsi="Times New Roman"/>
          <w:bCs w:val="0"/>
          <w:color w:val="auto"/>
          <w:sz w:val="24"/>
          <w:szCs w:val="24"/>
        </w:rPr>
        <w:t>.</w:t>
      </w:r>
      <w:r w:rsidR="00441598">
        <w:rPr>
          <w:rFonts w:ascii="Times New Roman" w:hAnsi="Times New Roman"/>
          <w:b w:val="0"/>
          <w:bCs w:val="0"/>
          <w:color w:val="auto"/>
          <w:sz w:val="24"/>
          <w:szCs w:val="24"/>
        </w:rPr>
        <w:t xml:space="preserve"> </w:t>
      </w:r>
      <w:r w:rsidRPr="00BC105A">
        <w:rPr>
          <w:rFonts w:ascii="Times New Roman" w:hAnsi="Times New Roman"/>
          <w:b w:val="0"/>
          <w:bCs w:val="0"/>
          <w:color w:val="auto"/>
          <w:sz w:val="24"/>
          <w:szCs w:val="24"/>
        </w:rPr>
        <w:t>Farklı</w:t>
      </w:r>
      <w:r w:rsidR="00441598">
        <w:rPr>
          <w:rFonts w:ascii="Times New Roman" w:hAnsi="Times New Roman"/>
          <w:b w:val="0"/>
          <w:bCs w:val="0"/>
          <w:color w:val="auto"/>
          <w:sz w:val="24"/>
          <w:szCs w:val="24"/>
        </w:rPr>
        <w:t xml:space="preserve"> </w:t>
      </w:r>
      <w:r w:rsidRPr="00BC105A">
        <w:rPr>
          <w:rFonts w:ascii="Times New Roman" w:hAnsi="Times New Roman"/>
          <w:b w:val="0"/>
          <w:bCs w:val="0"/>
          <w:color w:val="auto"/>
          <w:sz w:val="24"/>
          <w:szCs w:val="24"/>
        </w:rPr>
        <w:t>dozlarda</w:t>
      </w:r>
      <w:r w:rsidR="00441598">
        <w:rPr>
          <w:rFonts w:ascii="Times New Roman" w:hAnsi="Times New Roman"/>
          <w:b w:val="0"/>
          <w:bCs w:val="0"/>
          <w:color w:val="auto"/>
          <w:sz w:val="24"/>
          <w:szCs w:val="24"/>
        </w:rPr>
        <w:t xml:space="preserve"> </w:t>
      </w:r>
      <w:r w:rsidRPr="00BC105A">
        <w:rPr>
          <w:rFonts w:ascii="Times New Roman" w:hAnsi="Times New Roman"/>
          <w:b w:val="0"/>
          <w:bCs w:val="0"/>
          <w:color w:val="auto"/>
          <w:sz w:val="24"/>
          <w:szCs w:val="24"/>
        </w:rPr>
        <w:t>BPA</w:t>
      </w:r>
      <w:r w:rsidR="00441598">
        <w:rPr>
          <w:rFonts w:ascii="Times New Roman" w:hAnsi="Times New Roman"/>
          <w:b w:val="0"/>
          <w:bCs w:val="0"/>
          <w:color w:val="auto"/>
          <w:sz w:val="24"/>
          <w:szCs w:val="24"/>
        </w:rPr>
        <w:t xml:space="preserve"> </w:t>
      </w:r>
      <w:r w:rsidRPr="00BC105A">
        <w:rPr>
          <w:rFonts w:ascii="Times New Roman" w:hAnsi="Times New Roman"/>
          <w:b w:val="0"/>
          <w:bCs w:val="0"/>
          <w:color w:val="auto"/>
          <w:sz w:val="24"/>
          <w:szCs w:val="24"/>
        </w:rPr>
        <w:t>uygulanan</w:t>
      </w:r>
      <w:r w:rsidR="00441598">
        <w:rPr>
          <w:rFonts w:ascii="Times New Roman" w:hAnsi="Times New Roman"/>
          <w:b w:val="0"/>
          <w:bCs w:val="0"/>
          <w:color w:val="auto"/>
          <w:sz w:val="24"/>
          <w:szCs w:val="24"/>
        </w:rPr>
        <w:t xml:space="preserve"> </w:t>
      </w:r>
      <w:r w:rsidRPr="00BC105A">
        <w:rPr>
          <w:rFonts w:ascii="Times New Roman" w:hAnsi="Times New Roman"/>
          <w:b w:val="0"/>
          <w:bCs w:val="0"/>
          <w:color w:val="auto"/>
          <w:sz w:val="24"/>
          <w:szCs w:val="24"/>
        </w:rPr>
        <w:t>ratlara</w:t>
      </w:r>
      <w:r w:rsidR="00441598">
        <w:rPr>
          <w:rFonts w:ascii="Times New Roman" w:hAnsi="Times New Roman"/>
          <w:b w:val="0"/>
          <w:bCs w:val="0"/>
          <w:color w:val="auto"/>
          <w:sz w:val="24"/>
          <w:szCs w:val="24"/>
        </w:rPr>
        <w:t xml:space="preserve"> </w:t>
      </w:r>
      <w:r w:rsidRPr="00BC105A">
        <w:rPr>
          <w:rFonts w:ascii="Times New Roman" w:hAnsi="Times New Roman"/>
          <w:b w:val="0"/>
          <w:bCs w:val="0"/>
          <w:color w:val="auto"/>
          <w:sz w:val="24"/>
          <w:szCs w:val="24"/>
        </w:rPr>
        <w:t>ait</w:t>
      </w:r>
      <w:r w:rsidR="00441598">
        <w:rPr>
          <w:rFonts w:ascii="Times New Roman" w:hAnsi="Times New Roman"/>
          <w:b w:val="0"/>
          <w:bCs w:val="0"/>
          <w:color w:val="auto"/>
          <w:sz w:val="24"/>
          <w:szCs w:val="24"/>
        </w:rPr>
        <w:t xml:space="preserve"> </w:t>
      </w:r>
      <w:r w:rsidRPr="00BC105A">
        <w:rPr>
          <w:rFonts w:ascii="Times New Roman" w:hAnsi="Times New Roman"/>
          <w:b w:val="0"/>
          <w:bCs w:val="0"/>
          <w:color w:val="auto"/>
          <w:sz w:val="24"/>
          <w:szCs w:val="24"/>
        </w:rPr>
        <w:t>serum</w:t>
      </w:r>
      <w:r w:rsidR="00441598">
        <w:rPr>
          <w:rFonts w:ascii="Times New Roman" w:hAnsi="Times New Roman"/>
          <w:b w:val="0"/>
          <w:bCs w:val="0"/>
          <w:color w:val="auto"/>
          <w:sz w:val="24"/>
          <w:szCs w:val="24"/>
        </w:rPr>
        <w:t xml:space="preserve"> </w:t>
      </w:r>
      <w:r w:rsidRPr="00BC105A">
        <w:rPr>
          <w:rFonts w:ascii="Times New Roman" w:hAnsi="Times New Roman"/>
          <w:b w:val="0"/>
          <w:bCs w:val="0"/>
          <w:color w:val="auto"/>
          <w:sz w:val="24"/>
          <w:szCs w:val="24"/>
        </w:rPr>
        <w:t>kolesterol,</w:t>
      </w:r>
      <w:r w:rsidR="00441598">
        <w:rPr>
          <w:rFonts w:ascii="Times New Roman" w:hAnsi="Times New Roman"/>
          <w:b w:val="0"/>
          <w:bCs w:val="0"/>
          <w:color w:val="auto"/>
          <w:sz w:val="24"/>
          <w:szCs w:val="24"/>
        </w:rPr>
        <w:t xml:space="preserve"> </w:t>
      </w:r>
      <w:r w:rsidRPr="00BC105A">
        <w:rPr>
          <w:rFonts w:ascii="Times New Roman" w:hAnsi="Times New Roman"/>
          <w:b w:val="0"/>
          <w:bCs w:val="0"/>
          <w:color w:val="auto"/>
          <w:sz w:val="24"/>
          <w:szCs w:val="24"/>
        </w:rPr>
        <w:t>glikoz,</w:t>
      </w:r>
      <w:r w:rsidR="00441598">
        <w:rPr>
          <w:rFonts w:ascii="Times New Roman" w:hAnsi="Times New Roman"/>
          <w:b w:val="0"/>
          <w:bCs w:val="0"/>
          <w:color w:val="auto"/>
          <w:sz w:val="24"/>
          <w:szCs w:val="24"/>
        </w:rPr>
        <w:t xml:space="preserve"> </w:t>
      </w:r>
      <w:r w:rsidRPr="00BC105A">
        <w:rPr>
          <w:rFonts w:ascii="Times New Roman" w:hAnsi="Times New Roman"/>
          <w:b w:val="0"/>
          <w:bCs w:val="0"/>
          <w:color w:val="auto"/>
          <w:sz w:val="24"/>
          <w:szCs w:val="24"/>
        </w:rPr>
        <w:t>trigliser</w:t>
      </w:r>
      <w:r w:rsidR="00084C7D" w:rsidRPr="00BC105A">
        <w:rPr>
          <w:rFonts w:ascii="Times New Roman" w:hAnsi="Times New Roman"/>
          <w:b w:val="0"/>
          <w:bCs w:val="0"/>
          <w:color w:val="auto"/>
          <w:sz w:val="24"/>
          <w:szCs w:val="24"/>
        </w:rPr>
        <w:t>i</w:t>
      </w:r>
      <w:r w:rsidR="002177C5" w:rsidRPr="00BC105A">
        <w:rPr>
          <w:rFonts w:ascii="Times New Roman" w:hAnsi="Times New Roman"/>
          <w:b w:val="0"/>
          <w:bCs w:val="0"/>
          <w:color w:val="auto"/>
          <w:sz w:val="24"/>
          <w:szCs w:val="24"/>
        </w:rPr>
        <w:t>t,</w:t>
      </w:r>
      <w:r w:rsidR="00441598">
        <w:rPr>
          <w:rFonts w:ascii="Times New Roman" w:hAnsi="Times New Roman"/>
          <w:b w:val="0"/>
          <w:bCs w:val="0"/>
          <w:color w:val="auto"/>
          <w:sz w:val="24"/>
          <w:szCs w:val="24"/>
        </w:rPr>
        <w:t xml:space="preserve"> </w:t>
      </w:r>
      <w:r w:rsidR="002177C5" w:rsidRPr="00BC105A">
        <w:rPr>
          <w:rFonts w:ascii="Times New Roman" w:hAnsi="Times New Roman"/>
          <w:b w:val="0"/>
          <w:bCs w:val="0"/>
          <w:color w:val="auto"/>
          <w:sz w:val="24"/>
          <w:szCs w:val="24"/>
        </w:rPr>
        <w:t>ALT,</w:t>
      </w:r>
      <w:r w:rsidR="00441598">
        <w:rPr>
          <w:rFonts w:ascii="Times New Roman" w:hAnsi="Times New Roman"/>
          <w:b w:val="0"/>
          <w:bCs w:val="0"/>
          <w:color w:val="auto"/>
          <w:sz w:val="24"/>
          <w:szCs w:val="24"/>
        </w:rPr>
        <w:t xml:space="preserve"> </w:t>
      </w:r>
      <w:r w:rsidR="002177C5" w:rsidRPr="00BC105A">
        <w:rPr>
          <w:rFonts w:ascii="Times New Roman" w:hAnsi="Times New Roman"/>
          <w:b w:val="0"/>
          <w:bCs w:val="0"/>
          <w:color w:val="auto"/>
          <w:sz w:val="24"/>
          <w:szCs w:val="24"/>
        </w:rPr>
        <w:t>total</w:t>
      </w:r>
      <w:r w:rsidR="00441598">
        <w:rPr>
          <w:rFonts w:ascii="Times New Roman" w:hAnsi="Times New Roman"/>
          <w:b w:val="0"/>
          <w:bCs w:val="0"/>
          <w:color w:val="auto"/>
          <w:sz w:val="24"/>
          <w:szCs w:val="24"/>
        </w:rPr>
        <w:t xml:space="preserve"> </w:t>
      </w:r>
      <w:r w:rsidR="002177C5" w:rsidRPr="00BC105A">
        <w:rPr>
          <w:rFonts w:ascii="Times New Roman" w:hAnsi="Times New Roman"/>
          <w:b w:val="0"/>
          <w:bCs w:val="0"/>
          <w:color w:val="auto"/>
          <w:sz w:val="24"/>
          <w:szCs w:val="24"/>
        </w:rPr>
        <w:t>protein</w:t>
      </w:r>
      <w:r w:rsidR="00441598">
        <w:rPr>
          <w:rFonts w:ascii="Times New Roman" w:hAnsi="Times New Roman"/>
          <w:b w:val="0"/>
          <w:bCs w:val="0"/>
          <w:color w:val="auto"/>
          <w:sz w:val="24"/>
          <w:szCs w:val="24"/>
        </w:rPr>
        <w:t xml:space="preserve"> </w:t>
      </w:r>
      <w:r w:rsidR="002177C5" w:rsidRPr="00BC105A">
        <w:rPr>
          <w:rFonts w:ascii="Times New Roman" w:hAnsi="Times New Roman"/>
          <w:b w:val="0"/>
          <w:bCs w:val="0"/>
          <w:color w:val="auto"/>
          <w:sz w:val="24"/>
          <w:szCs w:val="24"/>
        </w:rPr>
        <w:t>(TP),</w:t>
      </w:r>
      <w:r w:rsidR="00441598">
        <w:rPr>
          <w:rFonts w:ascii="Times New Roman" w:hAnsi="Times New Roman"/>
          <w:b w:val="0"/>
          <w:bCs w:val="0"/>
          <w:color w:val="auto"/>
          <w:sz w:val="24"/>
          <w:szCs w:val="24"/>
        </w:rPr>
        <w:t xml:space="preserve"> </w:t>
      </w:r>
      <w:r w:rsidR="002177C5" w:rsidRPr="00BC105A">
        <w:rPr>
          <w:rFonts w:ascii="Times New Roman" w:hAnsi="Times New Roman"/>
          <w:b w:val="0"/>
          <w:bCs w:val="0"/>
          <w:color w:val="auto"/>
          <w:sz w:val="24"/>
          <w:szCs w:val="24"/>
        </w:rPr>
        <w:t>testo</w:t>
      </w:r>
      <w:r w:rsidRPr="00BC105A">
        <w:rPr>
          <w:rFonts w:ascii="Times New Roman" w:hAnsi="Times New Roman"/>
          <w:b w:val="0"/>
          <w:bCs w:val="0"/>
          <w:color w:val="auto"/>
          <w:sz w:val="24"/>
          <w:szCs w:val="24"/>
        </w:rPr>
        <w:t>steron</w:t>
      </w:r>
      <w:r w:rsidR="00441598">
        <w:rPr>
          <w:rFonts w:ascii="Times New Roman" w:hAnsi="Times New Roman"/>
          <w:b w:val="0"/>
          <w:bCs w:val="0"/>
          <w:color w:val="auto"/>
          <w:sz w:val="24"/>
          <w:szCs w:val="24"/>
        </w:rPr>
        <w:t xml:space="preserve"> </w:t>
      </w:r>
      <w:r w:rsidRPr="00BC105A">
        <w:rPr>
          <w:rFonts w:ascii="Times New Roman" w:hAnsi="Times New Roman"/>
          <w:b w:val="0"/>
          <w:bCs w:val="0"/>
          <w:color w:val="auto"/>
          <w:sz w:val="24"/>
          <w:szCs w:val="24"/>
        </w:rPr>
        <w:t>düzeyleri.</w:t>
      </w:r>
      <w:bookmarkEnd w:id="54"/>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330"/>
        <w:gridCol w:w="1287"/>
        <w:gridCol w:w="1285"/>
        <w:gridCol w:w="1287"/>
        <w:gridCol w:w="1190"/>
        <w:gridCol w:w="1368"/>
      </w:tblGrid>
      <w:tr w:rsidR="0042308D" w:rsidRPr="004C7B45" w:rsidTr="004C7B45">
        <w:trPr>
          <w:trHeight w:val="340"/>
        </w:trPr>
        <w:tc>
          <w:tcPr>
            <w:tcW w:w="959" w:type="dxa"/>
            <w:tcBorders>
              <w:top w:val="single" w:sz="4" w:space="0" w:color="auto"/>
            </w:tcBorders>
            <w:vAlign w:val="center"/>
          </w:tcPr>
          <w:p w:rsidR="0042308D" w:rsidRPr="004C7B45" w:rsidRDefault="0042308D" w:rsidP="004C7B45">
            <w:pPr>
              <w:widowControl w:val="0"/>
              <w:spacing w:line="240" w:lineRule="atLeast"/>
              <w:rPr>
                <w:rFonts w:ascii="Times New Roman" w:hAnsi="Times New Roman"/>
                <w:b/>
                <w:sz w:val="20"/>
                <w:szCs w:val="20"/>
              </w:rPr>
            </w:pPr>
            <w:r w:rsidRPr="004C7B45">
              <w:rPr>
                <w:rFonts w:ascii="Times New Roman" w:hAnsi="Times New Roman"/>
                <w:b/>
                <w:sz w:val="20"/>
                <w:szCs w:val="20"/>
              </w:rPr>
              <w:t>Gruplar</w:t>
            </w:r>
          </w:p>
        </w:tc>
        <w:tc>
          <w:tcPr>
            <w:tcW w:w="1330" w:type="dxa"/>
            <w:tcBorders>
              <w:top w:val="single" w:sz="4" w:space="0" w:color="auto"/>
            </w:tcBorders>
            <w:vAlign w:val="center"/>
          </w:tcPr>
          <w:p w:rsidR="0042308D" w:rsidRPr="004C7B45" w:rsidRDefault="0042308D" w:rsidP="004C7B45">
            <w:pPr>
              <w:widowControl w:val="0"/>
              <w:spacing w:line="240" w:lineRule="atLeast"/>
              <w:rPr>
                <w:rFonts w:ascii="Times New Roman" w:hAnsi="Times New Roman"/>
                <w:b/>
                <w:sz w:val="20"/>
                <w:szCs w:val="20"/>
              </w:rPr>
            </w:pPr>
            <w:r w:rsidRPr="004C7B45">
              <w:rPr>
                <w:rFonts w:ascii="Times New Roman" w:hAnsi="Times New Roman"/>
                <w:b/>
                <w:sz w:val="20"/>
                <w:szCs w:val="20"/>
              </w:rPr>
              <w:t>Kolesterol</w:t>
            </w:r>
          </w:p>
        </w:tc>
        <w:tc>
          <w:tcPr>
            <w:tcW w:w="1287" w:type="dxa"/>
            <w:tcBorders>
              <w:top w:val="single" w:sz="4" w:space="0" w:color="auto"/>
            </w:tcBorders>
            <w:vAlign w:val="center"/>
          </w:tcPr>
          <w:p w:rsidR="0042308D" w:rsidRPr="004C7B45" w:rsidRDefault="0042308D" w:rsidP="004C7B45">
            <w:pPr>
              <w:widowControl w:val="0"/>
              <w:spacing w:line="240" w:lineRule="atLeast"/>
              <w:rPr>
                <w:rFonts w:ascii="Times New Roman" w:hAnsi="Times New Roman"/>
                <w:b/>
                <w:sz w:val="20"/>
                <w:szCs w:val="20"/>
              </w:rPr>
            </w:pPr>
            <w:r w:rsidRPr="004C7B45">
              <w:rPr>
                <w:rFonts w:ascii="Times New Roman" w:hAnsi="Times New Roman"/>
                <w:b/>
                <w:sz w:val="20"/>
                <w:szCs w:val="20"/>
              </w:rPr>
              <w:t>Glukoz</w:t>
            </w:r>
          </w:p>
        </w:tc>
        <w:tc>
          <w:tcPr>
            <w:tcW w:w="1285" w:type="dxa"/>
            <w:tcBorders>
              <w:top w:val="single" w:sz="4" w:space="0" w:color="auto"/>
            </w:tcBorders>
            <w:vAlign w:val="center"/>
          </w:tcPr>
          <w:p w:rsidR="0042308D" w:rsidRPr="004C7B45" w:rsidRDefault="0042308D" w:rsidP="004C7B45">
            <w:pPr>
              <w:widowControl w:val="0"/>
              <w:spacing w:line="240" w:lineRule="atLeast"/>
              <w:rPr>
                <w:rFonts w:ascii="Times New Roman" w:hAnsi="Times New Roman"/>
                <w:b/>
                <w:sz w:val="20"/>
                <w:szCs w:val="20"/>
              </w:rPr>
            </w:pPr>
            <w:r w:rsidRPr="004C7B45">
              <w:rPr>
                <w:rFonts w:ascii="Times New Roman" w:hAnsi="Times New Roman"/>
                <w:b/>
                <w:sz w:val="20"/>
                <w:szCs w:val="20"/>
              </w:rPr>
              <w:t>Trigliserid</w:t>
            </w:r>
          </w:p>
        </w:tc>
        <w:tc>
          <w:tcPr>
            <w:tcW w:w="1287" w:type="dxa"/>
            <w:tcBorders>
              <w:top w:val="single" w:sz="4" w:space="0" w:color="auto"/>
            </w:tcBorders>
            <w:vAlign w:val="center"/>
          </w:tcPr>
          <w:p w:rsidR="0042308D" w:rsidRPr="004C7B45" w:rsidRDefault="0042308D" w:rsidP="004C7B45">
            <w:pPr>
              <w:widowControl w:val="0"/>
              <w:spacing w:line="240" w:lineRule="atLeast"/>
              <w:rPr>
                <w:rFonts w:ascii="Times New Roman" w:hAnsi="Times New Roman"/>
                <w:b/>
                <w:sz w:val="20"/>
                <w:szCs w:val="20"/>
              </w:rPr>
            </w:pPr>
            <w:r w:rsidRPr="004C7B45">
              <w:rPr>
                <w:rFonts w:ascii="Times New Roman" w:hAnsi="Times New Roman"/>
                <w:b/>
                <w:sz w:val="20"/>
                <w:szCs w:val="20"/>
              </w:rPr>
              <w:t>ALT</w:t>
            </w:r>
          </w:p>
        </w:tc>
        <w:tc>
          <w:tcPr>
            <w:tcW w:w="1190" w:type="dxa"/>
            <w:tcBorders>
              <w:top w:val="single" w:sz="4" w:space="0" w:color="auto"/>
            </w:tcBorders>
            <w:vAlign w:val="center"/>
          </w:tcPr>
          <w:p w:rsidR="0042308D" w:rsidRPr="004C7B45" w:rsidRDefault="0042308D" w:rsidP="004C7B45">
            <w:pPr>
              <w:widowControl w:val="0"/>
              <w:spacing w:line="240" w:lineRule="atLeast"/>
              <w:rPr>
                <w:rFonts w:ascii="Times New Roman" w:hAnsi="Times New Roman"/>
                <w:b/>
                <w:sz w:val="20"/>
                <w:szCs w:val="20"/>
              </w:rPr>
            </w:pPr>
            <w:r w:rsidRPr="004C7B45">
              <w:rPr>
                <w:rFonts w:ascii="Times New Roman" w:hAnsi="Times New Roman"/>
                <w:b/>
                <w:sz w:val="20"/>
                <w:szCs w:val="20"/>
              </w:rPr>
              <w:t>TP</w:t>
            </w:r>
          </w:p>
        </w:tc>
        <w:tc>
          <w:tcPr>
            <w:tcW w:w="1368" w:type="dxa"/>
            <w:tcBorders>
              <w:top w:val="single" w:sz="4" w:space="0" w:color="auto"/>
            </w:tcBorders>
            <w:vAlign w:val="center"/>
          </w:tcPr>
          <w:p w:rsidR="0042308D" w:rsidRPr="004C7B45" w:rsidRDefault="0042308D" w:rsidP="004C7B45">
            <w:pPr>
              <w:widowControl w:val="0"/>
              <w:spacing w:line="240" w:lineRule="atLeast"/>
              <w:rPr>
                <w:rFonts w:ascii="Times New Roman" w:hAnsi="Times New Roman"/>
                <w:b/>
                <w:sz w:val="20"/>
                <w:szCs w:val="20"/>
              </w:rPr>
            </w:pPr>
            <w:r w:rsidRPr="004C7B45">
              <w:rPr>
                <w:rFonts w:ascii="Times New Roman" w:hAnsi="Times New Roman"/>
                <w:b/>
                <w:sz w:val="20"/>
                <w:szCs w:val="20"/>
              </w:rPr>
              <w:t>Testosteron</w:t>
            </w:r>
          </w:p>
        </w:tc>
      </w:tr>
      <w:tr w:rsidR="0042308D" w:rsidRPr="004C7B45" w:rsidTr="004C7B45">
        <w:trPr>
          <w:trHeight w:val="340"/>
        </w:trPr>
        <w:tc>
          <w:tcPr>
            <w:tcW w:w="959" w:type="dxa"/>
            <w:vAlign w:val="center"/>
          </w:tcPr>
          <w:p w:rsidR="0042308D" w:rsidRPr="004C7B45" w:rsidRDefault="0042308D" w:rsidP="004C7B45">
            <w:pPr>
              <w:widowControl w:val="0"/>
              <w:spacing w:line="240" w:lineRule="atLeast"/>
              <w:rPr>
                <w:rFonts w:ascii="Times New Roman" w:hAnsi="Times New Roman"/>
                <w:sz w:val="20"/>
                <w:szCs w:val="20"/>
              </w:rPr>
            </w:pPr>
          </w:p>
        </w:tc>
        <w:tc>
          <w:tcPr>
            <w:tcW w:w="1330" w:type="dxa"/>
            <w:vAlign w:val="center"/>
          </w:tcPr>
          <w:p w:rsidR="0042308D" w:rsidRPr="004C7B45" w:rsidRDefault="0042308D" w:rsidP="004C7B45">
            <w:pPr>
              <w:widowControl w:val="0"/>
              <w:spacing w:line="240" w:lineRule="atLeast"/>
              <w:rPr>
                <w:rFonts w:ascii="Times New Roman" w:hAnsi="Times New Roman"/>
                <w:sz w:val="20"/>
                <w:szCs w:val="20"/>
              </w:rPr>
            </w:pPr>
            <w:r w:rsidRPr="004C7B45">
              <w:rPr>
                <w:rFonts w:ascii="Times New Roman" w:hAnsi="Times New Roman"/>
                <w:sz w:val="20"/>
                <w:szCs w:val="20"/>
              </w:rPr>
              <w:t>mg/dL</w:t>
            </w:r>
          </w:p>
        </w:tc>
        <w:tc>
          <w:tcPr>
            <w:tcW w:w="1287" w:type="dxa"/>
            <w:vAlign w:val="center"/>
          </w:tcPr>
          <w:p w:rsidR="0042308D" w:rsidRPr="004C7B45" w:rsidRDefault="0042308D" w:rsidP="004C7B45">
            <w:pPr>
              <w:widowControl w:val="0"/>
              <w:spacing w:line="240" w:lineRule="atLeast"/>
              <w:rPr>
                <w:rFonts w:ascii="Times New Roman" w:hAnsi="Times New Roman"/>
                <w:sz w:val="20"/>
                <w:szCs w:val="20"/>
              </w:rPr>
            </w:pPr>
            <w:r w:rsidRPr="004C7B45">
              <w:rPr>
                <w:rFonts w:ascii="Times New Roman" w:hAnsi="Times New Roman"/>
                <w:sz w:val="20"/>
                <w:szCs w:val="20"/>
              </w:rPr>
              <w:t>mg/dL</w:t>
            </w:r>
          </w:p>
        </w:tc>
        <w:tc>
          <w:tcPr>
            <w:tcW w:w="1285" w:type="dxa"/>
            <w:vAlign w:val="center"/>
          </w:tcPr>
          <w:p w:rsidR="0042308D" w:rsidRPr="004C7B45" w:rsidRDefault="0042308D" w:rsidP="004C7B45">
            <w:pPr>
              <w:widowControl w:val="0"/>
              <w:spacing w:line="240" w:lineRule="atLeast"/>
              <w:rPr>
                <w:rFonts w:ascii="Times New Roman" w:hAnsi="Times New Roman"/>
                <w:sz w:val="20"/>
                <w:szCs w:val="20"/>
              </w:rPr>
            </w:pPr>
            <w:r w:rsidRPr="004C7B45">
              <w:rPr>
                <w:rFonts w:ascii="Times New Roman" w:hAnsi="Times New Roman"/>
                <w:sz w:val="20"/>
                <w:szCs w:val="20"/>
              </w:rPr>
              <w:t>mg/dL</w:t>
            </w:r>
          </w:p>
        </w:tc>
        <w:tc>
          <w:tcPr>
            <w:tcW w:w="1287" w:type="dxa"/>
            <w:vAlign w:val="center"/>
          </w:tcPr>
          <w:p w:rsidR="0042308D" w:rsidRPr="004C7B45" w:rsidRDefault="0042308D" w:rsidP="004C7B45">
            <w:pPr>
              <w:widowControl w:val="0"/>
              <w:spacing w:line="240" w:lineRule="atLeast"/>
              <w:rPr>
                <w:rFonts w:ascii="Times New Roman" w:hAnsi="Times New Roman"/>
                <w:sz w:val="20"/>
                <w:szCs w:val="20"/>
              </w:rPr>
            </w:pPr>
            <w:r w:rsidRPr="004C7B45">
              <w:rPr>
                <w:rFonts w:ascii="Times New Roman" w:hAnsi="Times New Roman"/>
                <w:sz w:val="20"/>
                <w:szCs w:val="20"/>
              </w:rPr>
              <w:t>IU</w:t>
            </w:r>
          </w:p>
        </w:tc>
        <w:tc>
          <w:tcPr>
            <w:tcW w:w="1190" w:type="dxa"/>
            <w:vAlign w:val="center"/>
          </w:tcPr>
          <w:p w:rsidR="0042308D" w:rsidRPr="004C7B45" w:rsidRDefault="0042308D" w:rsidP="004C7B45">
            <w:pPr>
              <w:widowControl w:val="0"/>
              <w:spacing w:line="240" w:lineRule="atLeast"/>
              <w:rPr>
                <w:rFonts w:ascii="Times New Roman" w:hAnsi="Times New Roman"/>
                <w:sz w:val="20"/>
                <w:szCs w:val="20"/>
              </w:rPr>
            </w:pPr>
            <w:r w:rsidRPr="004C7B45">
              <w:rPr>
                <w:rFonts w:ascii="Times New Roman" w:hAnsi="Times New Roman"/>
                <w:sz w:val="20"/>
                <w:szCs w:val="20"/>
              </w:rPr>
              <w:t>g/dL</w:t>
            </w:r>
          </w:p>
        </w:tc>
        <w:tc>
          <w:tcPr>
            <w:tcW w:w="1368" w:type="dxa"/>
            <w:vAlign w:val="center"/>
          </w:tcPr>
          <w:p w:rsidR="0042308D" w:rsidRPr="004C7B45" w:rsidRDefault="0042308D" w:rsidP="004C7B45">
            <w:pPr>
              <w:widowControl w:val="0"/>
              <w:spacing w:line="240" w:lineRule="atLeast"/>
              <w:rPr>
                <w:rFonts w:ascii="Times New Roman" w:hAnsi="Times New Roman"/>
                <w:sz w:val="20"/>
                <w:szCs w:val="20"/>
              </w:rPr>
            </w:pPr>
            <w:r w:rsidRPr="004C7B45">
              <w:rPr>
                <w:rFonts w:ascii="Times New Roman" w:hAnsi="Times New Roman"/>
                <w:sz w:val="20"/>
                <w:szCs w:val="20"/>
              </w:rPr>
              <w:t>ng/mL</w:t>
            </w:r>
            <w:r w:rsidRPr="004C7B45">
              <w:rPr>
                <w:rFonts w:ascii="Times New Roman" w:eastAsia="Yu Gothic" w:hAnsi="Times New Roman"/>
                <w:sz w:val="20"/>
                <w:szCs w:val="20"/>
              </w:rPr>
              <w:t>š</w:t>
            </w:r>
          </w:p>
        </w:tc>
      </w:tr>
      <w:tr w:rsidR="0042308D" w:rsidRPr="004C7B45" w:rsidTr="004C7B45">
        <w:trPr>
          <w:trHeight w:val="340"/>
        </w:trPr>
        <w:tc>
          <w:tcPr>
            <w:tcW w:w="959" w:type="dxa"/>
            <w:vAlign w:val="center"/>
          </w:tcPr>
          <w:p w:rsidR="0042308D" w:rsidRPr="004C7B45" w:rsidRDefault="0042308D" w:rsidP="004C7B45">
            <w:pPr>
              <w:widowControl w:val="0"/>
              <w:spacing w:line="240" w:lineRule="atLeast"/>
              <w:rPr>
                <w:rFonts w:ascii="Times New Roman" w:hAnsi="Times New Roman"/>
                <w:sz w:val="20"/>
                <w:szCs w:val="20"/>
              </w:rPr>
            </w:pPr>
          </w:p>
        </w:tc>
        <w:tc>
          <w:tcPr>
            <w:tcW w:w="1330" w:type="dxa"/>
            <w:vAlign w:val="center"/>
          </w:tcPr>
          <w:p w:rsidR="0042308D" w:rsidRPr="004C7B45" w:rsidRDefault="0042308D" w:rsidP="004C7B45">
            <w:pPr>
              <w:widowControl w:val="0"/>
              <w:spacing w:line="240" w:lineRule="atLeast"/>
              <w:rPr>
                <w:rFonts w:ascii="Times New Roman" w:hAnsi="Times New Roman"/>
                <w:sz w:val="20"/>
                <w:szCs w:val="20"/>
              </w:rPr>
            </w:pPr>
            <w:r w:rsidRPr="004C7B45">
              <w:rPr>
                <w:rFonts w:ascii="Times New Roman" w:hAnsi="Times New Roman"/>
                <w:sz w:val="20"/>
                <w:szCs w:val="20"/>
              </w:rPr>
              <w:t>x±</w:t>
            </w:r>
            <w:r w:rsidR="00441598">
              <w:rPr>
                <w:rFonts w:ascii="Times New Roman" w:hAnsi="Times New Roman"/>
                <w:sz w:val="20"/>
                <w:szCs w:val="20"/>
              </w:rPr>
              <w:t xml:space="preserve"> </w:t>
            </w:r>
            <w:r w:rsidRPr="004C7B45">
              <w:rPr>
                <w:rFonts w:ascii="Times New Roman" w:hAnsi="Times New Roman"/>
                <w:sz w:val="20"/>
                <w:szCs w:val="20"/>
              </w:rPr>
              <w:t>S-</w:t>
            </w:r>
            <w:r w:rsidRPr="004C7B45">
              <w:rPr>
                <w:rFonts w:ascii="Times New Roman" w:hAnsi="Times New Roman"/>
                <w:sz w:val="20"/>
                <w:szCs w:val="20"/>
                <w:vertAlign w:val="subscript"/>
              </w:rPr>
              <w:t>x</w:t>
            </w:r>
          </w:p>
        </w:tc>
        <w:tc>
          <w:tcPr>
            <w:tcW w:w="1287" w:type="dxa"/>
            <w:vAlign w:val="center"/>
          </w:tcPr>
          <w:p w:rsidR="0042308D" w:rsidRPr="004C7B45" w:rsidRDefault="0042308D" w:rsidP="004C7B45">
            <w:pPr>
              <w:widowControl w:val="0"/>
              <w:spacing w:line="240" w:lineRule="atLeast"/>
              <w:rPr>
                <w:rFonts w:ascii="Times New Roman" w:hAnsi="Times New Roman"/>
                <w:sz w:val="20"/>
                <w:szCs w:val="20"/>
              </w:rPr>
            </w:pPr>
            <w:r w:rsidRPr="004C7B45">
              <w:rPr>
                <w:rFonts w:ascii="Times New Roman" w:hAnsi="Times New Roman"/>
                <w:sz w:val="20"/>
                <w:szCs w:val="20"/>
              </w:rPr>
              <w:t>x±</w:t>
            </w:r>
            <w:r w:rsidR="00441598">
              <w:rPr>
                <w:rFonts w:ascii="Times New Roman" w:hAnsi="Times New Roman"/>
                <w:sz w:val="20"/>
                <w:szCs w:val="20"/>
              </w:rPr>
              <w:t xml:space="preserve"> </w:t>
            </w:r>
            <w:r w:rsidRPr="004C7B45">
              <w:rPr>
                <w:rFonts w:ascii="Times New Roman" w:hAnsi="Times New Roman"/>
                <w:sz w:val="20"/>
                <w:szCs w:val="20"/>
              </w:rPr>
              <w:t>S-</w:t>
            </w:r>
            <w:r w:rsidRPr="004C7B45">
              <w:rPr>
                <w:rFonts w:ascii="Times New Roman" w:hAnsi="Times New Roman"/>
                <w:sz w:val="20"/>
                <w:szCs w:val="20"/>
                <w:vertAlign w:val="subscript"/>
              </w:rPr>
              <w:t>x</w:t>
            </w:r>
          </w:p>
        </w:tc>
        <w:tc>
          <w:tcPr>
            <w:tcW w:w="1285" w:type="dxa"/>
            <w:vAlign w:val="center"/>
          </w:tcPr>
          <w:p w:rsidR="0042308D" w:rsidRPr="004C7B45" w:rsidRDefault="0042308D" w:rsidP="004C7B45">
            <w:pPr>
              <w:widowControl w:val="0"/>
              <w:spacing w:line="240" w:lineRule="atLeast"/>
              <w:rPr>
                <w:rFonts w:ascii="Times New Roman" w:hAnsi="Times New Roman"/>
                <w:sz w:val="20"/>
                <w:szCs w:val="20"/>
              </w:rPr>
            </w:pPr>
            <w:r w:rsidRPr="004C7B45">
              <w:rPr>
                <w:rFonts w:ascii="Times New Roman" w:hAnsi="Times New Roman"/>
                <w:sz w:val="20"/>
                <w:szCs w:val="20"/>
              </w:rPr>
              <w:t>x±</w:t>
            </w:r>
            <w:r w:rsidR="00441598">
              <w:rPr>
                <w:rFonts w:ascii="Times New Roman" w:hAnsi="Times New Roman"/>
                <w:sz w:val="20"/>
                <w:szCs w:val="20"/>
              </w:rPr>
              <w:t xml:space="preserve"> </w:t>
            </w:r>
            <w:r w:rsidRPr="004C7B45">
              <w:rPr>
                <w:rFonts w:ascii="Times New Roman" w:hAnsi="Times New Roman"/>
                <w:sz w:val="20"/>
                <w:szCs w:val="20"/>
              </w:rPr>
              <w:t>S-</w:t>
            </w:r>
            <w:r w:rsidRPr="004C7B45">
              <w:rPr>
                <w:rFonts w:ascii="Times New Roman" w:hAnsi="Times New Roman"/>
                <w:sz w:val="20"/>
                <w:szCs w:val="20"/>
                <w:vertAlign w:val="subscript"/>
              </w:rPr>
              <w:t>x</w:t>
            </w:r>
          </w:p>
        </w:tc>
        <w:tc>
          <w:tcPr>
            <w:tcW w:w="1287" w:type="dxa"/>
            <w:vAlign w:val="center"/>
          </w:tcPr>
          <w:p w:rsidR="0042308D" w:rsidRPr="004C7B45" w:rsidRDefault="0042308D" w:rsidP="004C7B45">
            <w:pPr>
              <w:widowControl w:val="0"/>
              <w:spacing w:line="240" w:lineRule="atLeast"/>
              <w:rPr>
                <w:rFonts w:ascii="Times New Roman" w:hAnsi="Times New Roman"/>
                <w:sz w:val="20"/>
                <w:szCs w:val="20"/>
              </w:rPr>
            </w:pPr>
            <w:r w:rsidRPr="004C7B45">
              <w:rPr>
                <w:rFonts w:ascii="Times New Roman" w:hAnsi="Times New Roman"/>
                <w:sz w:val="20"/>
                <w:szCs w:val="20"/>
              </w:rPr>
              <w:t>x±</w:t>
            </w:r>
            <w:r w:rsidR="00441598">
              <w:rPr>
                <w:rFonts w:ascii="Times New Roman" w:hAnsi="Times New Roman"/>
                <w:sz w:val="20"/>
                <w:szCs w:val="20"/>
              </w:rPr>
              <w:t xml:space="preserve"> </w:t>
            </w:r>
            <w:r w:rsidRPr="004C7B45">
              <w:rPr>
                <w:rFonts w:ascii="Times New Roman" w:hAnsi="Times New Roman"/>
                <w:sz w:val="20"/>
                <w:szCs w:val="20"/>
              </w:rPr>
              <w:t>S-</w:t>
            </w:r>
            <w:r w:rsidRPr="004C7B45">
              <w:rPr>
                <w:rFonts w:ascii="Times New Roman" w:hAnsi="Times New Roman"/>
                <w:sz w:val="20"/>
                <w:szCs w:val="20"/>
                <w:vertAlign w:val="subscript"/>
              </w:rPr>
              <w:t>x</w:t>
            </w:r>
          </w:p>
        </w:tc>
        <w:tc>
          <w:tcPr>
            <w:tcW w:w="1190" w:type="dxa"/>
            <w:vAlign w:val="center"/>
          </w:tcPr>
          <w:p w:rsidR="0042308D" w:rsidRPr="004C7B45" w:rsidRDefault="0042308D" w:rsidP="004C7B45">
            <w:pPr>
              <w:widowControl w:val="0"/>
              <w:spacing w:line="240" w:lineRule="atLeast"/>
              <w:rPr>
                <w:rFonts w:ascii="Times New Roman" w:hAnsi="Times New Roman"/>
                <w:sz w:val="20"/>
                <w:szCs w:val="20"/>
              </w:rPr>
            </w:pPr>
            <w:r w:rsidRPr="004C7B45">
              <w:rPr>
                <w:rFonts w:ascii="Times New Roman" w:hAnsi="Times New Roman"/>
                <w:sz w:val="20"/>
                <w:szCs w:val="20"/>
              </w:rPr>
              <w:t>x±</w:t>
            </w:r>
            <w:r w:rsidR="00441598">
              <w:rPr>
                <w:rFonts w:ascii="Times New Roman" w:hAnsi="Times New Roman"/>
                <w:sz w:val="20"/>
                <w:szCs w:val="20"/>
              </w:rPr>
              <w:t xml:space="preserve"> </w:t>
            </w:r>
            <w:r w:rsidRPr="004C7B45">
              <w:rPr>
                <w:rFonts w:ascii="Times New Roman" w:hAnsi="Times New Roman"/>
                <w:sz w:val="20"/>
                <w:szCs w:val="20"/>
              </w:rPr>
              <w:t>S-</w:t>
            </w:r>
            <w:r w:rsidRPr="004C7B45">
              <w:rPr>
                <w:rFonts w:ascii="Times New Roman" w:hAnsi="Times New Roman"/>
                <w:sz w:val="20"/>
                <w:szCs w:val="20"/>
                <w:vertAlign w:val="subscript"/>
              </w:rPr>
              <w:t>x</w:t>
            </w:r>
          </w:p>
        </w:tc>
        <w:tc>
          <w:tcPr>
            <w:tcW w:w="1368" w:type="dxa"/>
            <w:vAlign w:val="center"/>
          </w:tcPr>
          <w:p w:rsidR="0042308D" w:rsidRPr="004C7B45" w:rsidRDefault="0042308D" w:rsidP="004C7B45">
            <w:pPr>
              <w:widowControl w:val="0"/>
              <w:spacing w:line="240" w:lineRule="atLeast"/>
              <w:rPr>
                <w:rFonts w:ascii="Times New Roman" w:hAnsi="Times New Roman"/>
                <w:sz w:val="20"/>
                <w:szCs w:val="20"/>
              </w:rPr>
            </w:pPr>
            <w:r w:rsidRPr="004C7B45">
              <w:rPr>
                <w:rFonts w:ascii="Times New Roman" w:hAnsi="Times New Roman"/>
                <w:sz w:val="20"/>
                <w:szCs w:val="20"/>
              </w:rPr>
              <w:t>x±</w:t>
            </w:r>
            <w:r w:rsidR="00441598">
              <w:rPr>
                <w:rFonts w:ascii="Times New Roman" w:hAnsi="Times New Roman"/>
                <w:sz w:val="20"/>
                <w:szCs w:val="20"/>
              </w:rPr>
              <w:t xml:space="preserve"> </w:t>
            </w:r>
            <w:r w:rsidRPr="004C7B45">
              <w:rPr>
                <w:rFonts w:ascii="Times New Roman" w:hAnsi="Times New Roman"/>
                <w:sz w:val="20"/>
                <w:szCs w:val="20"/>
              </w:rPr>
              <w:t>S-</w:t>
            </w:r>
            <w:r w:rsidRPr="004C7B45">
              <w:rPr>
                <w:rFonts w:ascii="Times New Roman" w:hAnsi="Times New Roman"/>
                <w:sz w:val="20"/>
                <w:szCs w:val="20"/>
                <w:vertAlign w:val="subscript"/>
              </w:rPr>
              <w:t>x</w:t>
            </w:r>
          </w:p>
        </w:tc>
      </w:tr>
      <w:tr w:rsidR="0042308D" w:rsidRPr="004C7B45" w:rsidTr="004C7B45">
        <w:trPr>
          <w:trHeight w:val="340"/>
        </w:trPr>
        <w:tc>
          <w:tcPr>
            <w:tcW w:w="959" w:type="dxa"/>
            <w:tcBorders>
              <w:top w:val="single" w:sz="4" w:space="0" w:color="auto"/>
            </w:tcBorders>
            <w:vAlign w:val="center"/>
          </w:tcPr>
          <w:p w:rsidR="0042308D" w:rsidRPr="004C7B45" w:rsidRDefault="0042308D" w:rsidP="004C7B45">
            <w:pPr>
              <w:widowControl w:val="0"/>
              <w:spacing w:line="240" w:lineRule="atLeast"/>
              <w:rPr>
                <w:rFonts w:ascii="Times New Roman" w:hAnsi="Times New Roman"/>
                <w:sz w:val="20"/>
                <w:szCs w:val="20"/>
              </w:rPr>
            </w:pPr>
            <w:r w:rsidRPr="004C7B45">
              <w:rPr>
                <w:rFonts w:ascii="Times New Roman" w:hAnsi="Times New Roman"/>
                <w:sz w:val="20"/>
                <w:szCs w:val="20"/>
              </w:rPr>
              <w:t>Kontrol</w:t>
            </w:r>
          </w:p>
        </w:tc>
        <w:tc>
          <w:tcPr>
            <w:tcW w:w="1330" w:type="dxa"/>
            <w:tcBorders>
              <w:top w:val="single" w:sz="4" w:space="0" w:color="auto"/>
            </w:tcBorders>
            <w:vAlign w:val="center"/>
          </w:tcPr>
          <w:p w:rsidR="0042308D" w:rsidRPr="004C7B45" w:rsidRDefault="0042308D" w:rsidP="004C7B45">
            <w:pPr>
              <w:widowControl w:val="0"/>
              <w:spacing w:line="240" w:lineRule="atLeast"/>
              <w:rPr>
                <w:rFonts w:ascii="Times New Roman" w:hAnsi="Times New Roman"/>
                <w:sz w:val="20"/>
                <w:szCs w:val="20"/>
              </w:rPr>
            </w:pPr>
            <w:r w:rsidRPr="004C7B45">
              <w:rPr>
                <w:rFonts w:ascii="Times New Roman" w:hAnsi="Times New Roman"/>
                <w:sz w:val="20"/>
                <w:szCs w:val="20"/>
              </w:rPr>
              <w:t>79,18±2,33</w:t>
            </w:r>
            <w:r w:rsidRPr="004C7B45">
              <w:rPr>
                <w:rFonts w:ascii="Times New Roman" w:hAnsi="Times New Roman"/>
                <w:sz w:val="20"/>
                <w:szCs w:val="20"/>
                <w:vertAlign w:val="superscript"/>
              </w:rPr>
              <w:t>ab</w:t>
            </w:r>
          </w:p>
        </w:tc>
        <w:tc>
          <w:tcPr>
            <w:tcW w:w="1287" w:type="dxa"/>
            <w:tcBorders>
              <w:top w:val="single" w:sz="4" w:space="0" w:color="auto"/>
            </w:tcBorders>
            <w:vAlign w:val="center"/>
          </w:tcPr>
          <w:p w:rsidR="0042308D" w:rsidRPr="004C7B45" w:rsidRDefault="0042308D" w:rsidP="004C7B45">
            <w:pPr>
              <w:widowControl w:val="0"/>
              <w:spacing w:line="240" w:lineRule="atLeast"/>
              <w:rPr>
                <w:rFonts w:ascii="Times New Roman" w:hAnsi="Times New Roman"/>
                <w:sz w:val="20"/>
                <w:szCs w:val="20"/>
              </w:rPr>
            </w:pPr>
            <w:r w:rsidRPr="004C7B45">
              <w:rPr>
                <w:rFonts w:ascii="Times New Roman" w:hAnsi="Times New Roman"/>
                <w:sz w:val="20"/>
                <w:szCs w:val="20"/>
              </w:rPr>
              <w:t>50,19±2,69</w:t>
            </w:r>
            <w:r w:rsidRPr="004C7B45">
              <w:rPr>
                <w:rFonts w:ascii="Times New Roman" w:hAnsi="Times New Roman"/>
                <w:sz w:val="20"/>
                <w:szCs w:val="20"/>
                <w:vertAlign w:val="superscript"/>
              </w:rPr>
              <w:t>a</w:t>
            </w:r>
          </w:p>
        </w:tc>
        <w:tc>
          <w:tcPr>
            <w:tcW w:w="1285" w:type="dxa"/>
            <w:tcBorders>
              <w:top w:val="single" w:sz="4" w:space="0" w:color="auto"/>
            </w:tcBorders>
            <w:vAlign w:val="center"/>
          </w:tcPr>
          <w:p w:rsidR="0042308D" w:rsidRPr="004C7B45" w:rsidRDefault="0042308D" w:rsidP="004C7B45">
            <w:pPr>
              <w:widowControl w:val="0"/>
              <w:spacing w:line="240" w:lineRule="atLeast"/>
              <w:rPr>
                <w:rFonts w:ascii="Times New Roman" w:hAnsi="Times New Roman"/>
                <w:sz w:val="20"/>
                <w:szCs w:val="20"/>
              </w:rPr>
            </w:pPr>
            <w:r w:rsidRPr="004C7B45">
              <w:rPr>
                <w:rFonts w:ascii="Times New Roman" w:hAnsi="Times New Roman"/>
                <w:sz w:val="20"/>
                <w:szCs w:val="20"/>
              </w:rPr>
              <w:t>87,4±7,14</w:t>
            </w:r>
            <w:r w:rsidRPr="004C7B45">
              <w:rPr>
                <w:rFonts w:ascii="Times New Roman" w:hAnsi="Times New Roman"/>
                <w:sz w:val="20"/>
                <w:szCs w:val="20"/>
                <w:vertAlign w:val="superscript"/>
              </w:rPr>
              <w:t>a</w:t>
            </w:r>
          </w:p>
        </w:tc>
        <w:tc>
          <w:tcPr>
            <w:tcW w:w="1287" w:type="dxa"/>
            <w:tcBorders>
              <w:top w:val="single" w:sz="4" w:space="0" w:color="auto"/>
            </w:tcBorders>
            <w:vAlign w:val="center"/>
          </w:tcPr>
          <w:p w:rsidR="0042308D" w:rsidRPr="004C7B45" w:rsidRDefault="0042308D" w:rsidP="004C7B45">
            <w:pPr>
              <w:widowControl w:val="0"/>
              <w:spacing w:line="240" w:lineRule="atLeast"/>
              <w:rPr>
                <w:rFonts w:ascii="Times New Roman" w:hAnsi="Times New Roman"/>
                <w:sz w:val="20"/>
                <w:szCs w:val="20"/>
              </w:rPr>
            </w:pPr>
            <w:r w:rsidRPr="004C7B45">
              <w:rPr>
                <w:rFonts w:ascii="Times New Roman" w:hAnsi="Times New Roman"/>
                <w:sz w:val="20"/>
                <w:szCs w:val="20"/>
              </w:rPr>
              <w:t>26,56±2,38</w:t>
            </w:r>
            <w:r w:rsidRPr="004C7B45">
              <w:rPr>
                <w:rFonts w:ascii="Times New Roman" w:hAnsi="Times New Roman"/>
                <w:sz w:val="20"/>
                <w:szCs w:val="20"/>
                <w:vertAlign w:val="superscript"/>
              </w:rPr>
              <w:t>a</w:t>
            </w:r>
          </w:p>
        </w:tc>
        <w:tc>
          <w:tcPr>
            <w:tcW w:w="1190" w:type="dxa"/>
            <w:tcBorders>
              <w:top w:val="single" w:sz="4" w:space="0" w:color="auto"/>
            </w:tcBorders>
            <w:vAlign w:val="center"/>
          </w:tcPr>
          <w:p w:rsidR="0042308D" w:rsidRPr="004C7B45" w:rsidRDefault="0042308D" w:rsidP="004C7B45">
            <w:pPr>
              <w:widowControl w:val="0"/>
              <w:spacing w:line="240" w:lineRule="atLeast"/>
              <w:rPr>
                <w:rFonts w:ascii="Times New Roman" w:hAnsi="Times New Roman"/>
                <w:sz w:val="20"/>
                <w:szCs w:val="20"/>
              </w:rPr>
            </w:pPr>
            <w:r w:rsidRPr="004C7B45">
              <w:rPr>
                <w:rFonts w:ascii="Times New Roman" w:hAnsi="Times New Roman"/>
                <w:sz w:val="20"/>
                <w:szCs w:val="20"/>
              </w:rPr>
              <w:t>5,29±0,18</w:t>
            </w:r>
            <w:r w:rsidRPr="004C7B45">
              <w:rPr>
                <w:rFonts w:ascii="Times New Roman" w:hAnsi="Times New Roman"/>
                <w:sz w:val="20"/>
                <w:szCs w:val="20"/>
                <w:vertAlign w:val="superscript"/>
              </w:rPr>
              <w:t>a</w:t>
            </w:r>
          </w:p>
        </w:tc>
        <w:tc>
          <w:tcPr>
            <w:tcW w:w="1368" w:type="dxa"/>
            <w:tcBorders>
              <w:top w:val="single" w:sz="4" w:space="0" w:color="auto"/>
            </w:tcBorders>
            <w:vAlign w:val="center"/>
          </w:tcPr>
          <w:p w:rsidR="0042308D" w:rsidRPr="004C7B45" w:rsidRDefault="0042308D" w:rsidP="004C7B45">
            <w:pPr>
              <w:widowControl w:val="0"/>
              <w:spacing w:line="240" w:lineRule="atLeast"/>
              <w:rPr>
                <w:rFonts w:ascii="Times New Roman" w:hAnsi="Times New Roman"/>
                <w:sz w:val="20"/>
                <w:szCs w:val="20"/>
              </w:rPr>
            </w:pPr>
            <w:r w:rsidRPr="004C7B45">
              <w:rPr>
                <w:rFonts w:ascii="Times New Roman" w:hAnsi="Times New Roman"/>
                <w:sz w:val="20"/>
                <w:szCs w:val="20"/>
              </w:rPr>
              <w:t>16,49±2,39</w:t>
            </w:r>
            <w:r w:rsidRPr="004C7B45">
              <w:rPr>
                <w:rFonts w:ascii="Times New Roman" w:hAnsi="Times New Roman"/>
                <w:sz w:val="20"/>
                <w:szCs w:val="20"/>
                <w:vertAlign w:val="superscript"/>
              </w:rPr>
              <w:t>a</w:t>
            </w:r>
          </w:p>
        </w:tc>
      </w:tr>
      <w:tr w:rsidR="0042308D" w:rsidRPr="004C7B45" w:rsidTr="004C7B45">
        <w:trPr>
          <w:trHeight w:val="340"/>
        </w:trPr>
        <w:tc>
          <w:tcPr>
            <w:tcW w:w="959" w:type="dxa"/>
            <w:vAlign w:val="center"/>
          </w:tcPr>
          <w:p w:rsidR="0042308D" w:rsidRPr="004C7B45" w:rsidRDefault="0042308D" w:rsidP="004C7B45">
            <w:pPr>
              <w:widowControl w:val="0"/>
              <w:spacing w:line="240" w:lineRule="atLeast"/>
              <w:rPr>
                <w:rFonts w:ascii="Times New Roman" w:hAnsi="Times New Roman"/>
                <w:sz w:val="20"/>
                <w:szCs w:val="20"/>
              </w:rPr>
            </w:pPr>
            <w:r w:rsidRPr="004C7B45">
              <w:rPr>
                <w:rFonts w:ascii="Times New Roman" w:hAnsi="Times New Roman"/>
                <w:sz w:val="20"/>
                <w:szCs w:val="20"/>
              </w:rPr>
              <w:t>2</w:t>
            </w:r>
            <w:r w:rsidR="00441598">
              <w:rPr>
                <w:rFonts w:ascii="Times New Roman" w:hAnsi="Times New Roman"/>
                <w:sz w:val="20"/>
                <w:szCs w:val="20"/>
              </w:rPr>
              <w:t xml:space="preserve"> </w:t>
            </w:r>
            <w:r w:rsidR="00D20D77" w:rsidRPr="004C7B45">
              <w:rPr>
                <w:rFonts w:ascii="Times New Roman" w:hAnsi="Times New Roman"/>
                <w:sz w:val="20"/>
                <w:szCs w:val="20"/>
              </w:rPr>
              <w:t>mg</w:t>
            </w:r>
          </w:p>
        </w:tc>
        <w:tc>
          <w:tcPr>
            <w:tcW w:w="1330" w:type="dxa"/>
            <w:vAlign w:val="center"/>
          </w:tcPr>
          <w:p w:rsidR="0042308D" w:rsidRPr="004C7B45" w:rsidRDefault="0042308D" w:rsidP="004C7B45">
            <w:pPr>
              <w:widowControl w:val="0"/>
              <w:spacing w:line="240" w:lineRule="atLeast"/>
              <w:rPr>
                <w:rFonts w:ascii="Times New Roman" w:hAnsi="Times New Roman"/>
                <w:sz w:val="20"/>
                <w:szCs w:val="20"/>
              </w:rPr>
            </w:pPr>
            <w:r w:rsidRPr="004C7B45">
              <w:rPr>
                <w:rFonts w:ascii="Times New Roman" w:hAnsi="Times New Roman"/>
                <w:sz w:val="20"/>
                <w:szCs w:val="20"/>
              </w:rPr>
              <w:t>87,32±4,67</w:t>
            </w:r>
            <w:r w:rsidRPr="004C7B45">
              <w:rPr>
                <w:rFonts w:ascii="Times New Roman" w:hAnsi="Times New Roman"/>
                <w:sz w:val="20"/>
                <w:szCs w:val="20"/>
                <w:vertAlign w:val="superscript"/>
              </w:rPr>
              <w:t>b</w:t>
            </w:r>
          </w:p>
        </w:tc>
        <w:tc>
          <w:tcPr>
            <w:tcW w:w="1287" w:type="dxa"/>
            <w:vAlign w:val="center"/>
          </w:tcPr>
          <w:p w:rsidR="0042308D" w:rsidRPr="004C7B45" w:rsidRDefault="0042308D" w:rsidP="004C7B45">
            <w:pPr>
              <w:widowControl w:val="0"/>
              <w:spacing w:line="240" w:lineRule="atLeast"/>
              <w:rPr>
                <w:rFonts w:ascii="Times New Roman" w:hAnsi="Times New Roman"/>
                <w:sz w:val="20"/>
                <w:szCs w:val="20"/>
              </w:rPr>
            </w:pPr>
            <w:r w:rsidRPr="004C7B45">
              <w:rPr>
                <w:rFonts w:ascii="Times New Roman" w:hAnsi="Times New Roman"/>
                <w:sz w:val="20"/>
                <w:szCs w:val="20"/>
              </w:rPr>
              <w:t>64,1±3,47</w:t>
            </w:r>
            <w:r w:rsidRPr="004C7B45">
              <w:rPr>
                <w:rFonts w:ascii="Times New Roman" w:hAnsi="Times New Roman"/>
                <w:sz w:val="20"/>
                <w:szCs w:val="20"/>
                <w:vertAlign w:val="superscript"/>
              </w:rPr>
              <w:t>b</w:t>
            </w:r>
          </w:p>
        </w:tc>
        <w:tc>
          <w:tcPr>
            <w:tcW w:w="1285" w:type="dxa"/>
            <w:vAlign w:val="center"/>
          </w:tcPr>
          <w:p w:rsidR="0042308D" w:rsidRPr="004C7B45" w:rsidRDefault="0042308D" w:rsidP="004C7B45">
            <w:pPr>
              <w:widowControl w:val="0"/>
              <w:spacing w:line="240" w:lineRule="atLeast"/>
              <w:rPr>
                <w:rFonts w:ascii="Times New Roman" w:hAnsi="Times New Roman"/>
                <w:sz w:val="20"/>
                <w:szCs w:val="20"/>
              </w:rPr>
            </w:pPr>
            <w:r w:rsidRPr="004C7B45">
              <w:rPr>
                <w:rFonts w:ascii="Times New Roman" w:hAnsi="Times New Roman"/>
                <w:sz w:val="20"/>
                <w:szCs w:val="20"/>
              </w:rPr>
              <w:t>94,41±7,15</w:t>
            </w:r>
            <w:r w:rsidRPr="004C7B45">
              <w:rPr>
                <w:rFonts w:ascii="Times New Roman" w:hAnsi="Times New Roman"/>
                <w:sz w:val="20"/>
                <w:szCs w:val="20"/>
                <w:vertAlign w:val="superscript"/>
              </w:rPr>
              <w:t>a</w:t>
            </w:r>
          </w:p>
        </w:tc>
        <w:tc>
          <w:tcPr>
            <w:tcW w:w="1287" w:type="dxa"/>
            <w:vAlign w:val="center"/>
          </w:tcPr>
          <w:p w:rsidR="0042308D" w:rsidRPr="004C7B45" w:rsidRDefault="0042308D" w:rsidP="004C7B45">
            <w:pPr>
              <w:widowControl w:val="0"/>
              <w:spacing w:line="240" w:lineRule="atLeast"/>
              <w:rPr>
                <w:rFonts w:ascii="Times New Roman" w:hAnsi="Times New Roman"/>
                <w:sz w:val="20"/>
                <w:szCs w:val="20"/>
              </w:rPr>
            </w:pPr>
            <w:r w:rsidRPr="004C7B45">
              <w:rPr>
                <w:rFonts w:ascii="Times New Roman" w:hAnsi="Times New Roman"/>
                <w:sz w:val="20"/>
                <w:szCs w:val="20"/>
              </w:rPr>
              <w:t>26,85±2,4</w:t>
            </w:r>
            <w:r w:rsidRPr="004C7B45">
              <w:rPr>
                <w:rFonts w:ascii="Times New Roman" w:hAnsi="Times New Roman"/>
                <w:sz w:val="20"/>
                <w:szCs w:val="20"/>
                <w:vertAlign w:val="superscript"/>
              </w:rPr>
              <w:t>a</w:t>
            </w:r>
          </w:p>
        </w:tc>
        <w:tc>
          <w:tcPr>
            <w:tcW w:w="1190" w:type="dxa"/>
            <w:vAlign w:val="center"/>
          </w:tcPr>
          <w:p w:rsidR="0042308D" w:rsidRPr="004C7B45" w:rsidRDefault="0042308D" w:rsidP="004C7B45">
            <w:pPr>
              <w:widowControl w:val="0"/>
              <w:spacing w:line="240" w:lineRule="atLeast"/>
              <w:rPr>
                <w:rFonts w:ascii="Times New Roman" w:hAnsi="Times New Roman"/>
                <w:sz w:val="20"/>
                <w:szCs w:val="20"/>
              </w:rPr>
            </w:pPr>
            <w:r w:rsidRPr="004C7B45">
              <w:rPr>
                <w:rFonts w:ascii="Times New Roman" w:hAnsi="Times New Roman"/>
                <w:sz w:val="20"/>
                <w:szCs w:val="20"/>
              </w:rPr>
              <w:t>6,10±0,34</w:t>
            </w:r>
            <w:r w:rsidRPr="004C7B45">
              <w:rPr>
                <w:rFonts w:ascii="Times New Roman" w:hAnsi="Times New Roman"/>
                <w:sz w:val="20"/>
                <w:szCs w:val="20"/>
                <w:vertAlign w:val="superscript"/>
              </w:rPr>
              <w:t>b</w:t>
            </w:r>
          </w:p>
        </w:tc>
        <w:tc>
          <w:tcPr>
            <w:tcW w:w="1368" w:type="dxa"/>
            <w:vAlign w:val="center"/>
          </w:tcPr>
          <w:p w:rsidR="0042308D" w:rsidRPr="004C7B45" w:rsidRDefault="0042308D" w:rsidP="004C7B45">
            <w:pPr>
              <w:widowControl w:val="0"/>
              <w:spacing w:line="240" w:lineRule="atLeast"/>
              <w:rPr>
                <w:rFonts w:ascii="Times New Roman" w:hAnsi="Times New Roman"/>
                <w:sz w:val="20"/>
                <w:szCs w:val="20"/>
              </w:rPr>
            </w:pPr>
            <w:r w:rsidRPr="004C7B45">
              <w:rPr>
                <w:rFonts w:ascii="Times New Roman" w:hAnsi="Times New Roman"/>
                <w:sz w:val="20"/>
                <w:szCs w:val="20"/>
              </w:rPr>
              <w:t>13,02±0,58</w:t>
            </w:r>
            <w:r w:rsidRPr="004C7B45">
              <w:rPr>
                <w:rFonts w:ascii="Times New Roman" w:hAnsi="Times New Roman"/>
                <w:sz w:val="20"/>
                <w:szCs w:val="20"/>
                <w:vertAlign w:val="superscript"/>
              </w:rPr>
              <w:t>ab</w:t>
            </w:r>
          </w:p>
        </w:tc>
      </w:tr>
      <w:tr w:rsidR="0042308D" w:rsidRPr="004C7B45" w:rsidTr="004C7B45">
        <w:trPr>
          <w:trHeight w:val="340"/>
        </w:trPr>
        <w:tc>
          <w:tcPr>
            <w:tcW w:w="959" w:type="dxa"/>
            <w:vAlign w:val="center"/>
          </w:tcPr>
          <w:p w:rsidR="0042308D" w:rsidRPr="004C7B45" w:rsidRDefault="0042308D" w:rsidP="004C7B45">
            <w:pPr>
              <w:widowControl w:val="0"/>
              <w:spacing w:line="240" w:lineRule="atLeast"/>
              <w:rPr>
                <w:rFonts w:ascii="Times New Roman" w:hAnsi="Times New Roman"/>
                <w:sz w:val="20"/>
                <w:szCs w:val="20"/>
              </w:rPr>
            </w:pPr>
            <w:r w:rsidRPr="004C7B45">
              <w:rPr>
                <w:rFonts w:ascii="Times New Roman" w:hAnsi="Times New Roman"/>
                <w:sz w:val="20"/>
                <w:szCs w:val="20"/>
              </w:rPr>
              <w:t>10</w:t>
            </w:r>
            <w:r w:rsidR="00441598">
              <w:rPr>
                <w:rFonts w:ascii="Times New Roman" w:hAnsi="Times New Roman"/>
                <w:sz w:val="20"/>
                <w:szCs w:val="20"/>
              </w:rPr>
              <w:t xml:space="preserve"> </w:t>
            </w:r>
            <w:r w:rsidR="00D20D77" w:rsidRPr="004C7B45">
              <w:rPr>
                <w:rFonts w:ascii="Times New Roman" w:hAnsi="Times New Roman"/>
                <w:sz w:val="20"/>
                <w:szCs w:val="20"/>
              </w:rPr>
              <w:t>mg</w:t>
            </w:r>
          </w:p>
        </w:tc>
        <w:tc>
          <w:tcPr>
            <w:tcW w:w="1330" w:type="dxa"/>
            <w:vAlign w:val="center"/>
          </w:tcPr>
          <w:p w:rsidR="0042308D" w:rsidRPr="004C7B45" w:rsidRDefault="0042308D" w:rsidP="004C7B45">
            <w:pPr>
              <w:widowControl w:val="0"/>
              <w:spacing w:line="240" w:lineRule="atLeast"/>
              <w:rPr>
                <w:rFonts w:ascii="Times New Roman" w:hAnsi="Times New Roman"/>
                <w:sz w:val="20"/>
                <w:szCs w:val="20"/>
              </w:rPr>
            </w:pPr>
            <w:r w:rsidRPr="004C7B45">
              <w:rPr>
                <w:rFonts w:ascii="Times New Roman" w:hAnsi="Times New Roman"/>
                <w:sz w:val="20"/>
                <w:szCs w:val="20"/>
              </w:rPr>
              <w:t>77,90±4,83</w:t>
            </w:r>
            <w:r w:rsidRPr="004C7B45">
              <w:rPr>
                <w:rFonts w:ascii="Times New Roman" w:hAnsi="Times New Roman"/>
                <w:sz w:val="20"/>
                <w:szCs w:val="20"/>
                <w:vertAlign w:val="superscript"/>
              </w:rPr>
              <w:t>ab</w:t>
            </w:r>
          </w:p>
        </w:tc>
        <w:tc>
          <w:tcPr>
            <w:tcW w:w="1287" w:type="dxa"/>
            <w:vAlign w:val="center"/>
          </w:tcPr>
          <w:p w:rsidR="0042308D" w:rsidRPr="004C7B45" w:rsidRDefault="0042308D" w:rsidP="004C7B45">
            <w:pPr>
              <w:widowControl w:val="0"/>
              <w:spacing w:line="240" w:lineRule="atLeast"/>
              <w:rPr>
                <w:rFonts w:ascii="Times New Roman" w:hAnsi="Times New Roman"/>
                <w:sz w:val="20"/>
                <w:szCs w:val="20"/>
              </w:rPr>
            </w:pPr>
            <w:r w:rsidRPr="004C7B45">
              <w:rPr>
                <w:rFonts w:ascii="Times New Roman" w:hAnsi="Times New Roman"/>
                <w:sz w:val="20"/>
                <w:szCs w:val="20"/>
              </w:rPr>
              <w:t>64,50±4,35</w:t>
            </w:r>
            <w:r w:rsidRPr="004C7B45">
              <w:rPr>
                <w:rFonts w:ascii="Times New Roman" w:hAnsi="Times New Roman"/>
                <w:sz w:val="20"/>
                <w:szCs w:val="20"/>
                <w:vertAlign w:val="superscript"/>
              </w:rPr>
              <w:t>b</w:t>
            </w:r>
          </w:p>
        </w:tc>
        <w:tc>
          <w:tcPr>
            <w:tcW w:w="1285" w:type="dxa"/>
            <w:vAlign w:val="center"/>
          </w:tcPr>
          <w:p w:rsidR="0042308D" w:rsidRPr="004C7B45" w:rsidRDefault="0042308D" w:rsidP="004C7B45">
            <w:pPr>
              <w:widowControl w:val="0"/>
              <w:spacing w:line="240" w:lineRule="atLeast"/>
              <w:rPr>
                <w:rFonts w:ascii="Times New Roman" w:hAnsi="Times New Roman"/>
                <w:sz w:val="20"/>
                <w:szCs w:val="20"/>
              </w:rPr>
            </w:pPr>
            <w:r w:rsidRPr="004C7B45">
              <w:rPr>
                <w:rFonts w:ascii="Times New Roman" w:hAnsi="Times New Roman"/>
                <w:sz w:val="20"/>
                <w:szCs w:val="20"/>
              </w:rPr>
              <w:t>76,00±6,51</w:t>
            </w:r>
            <w:r w:rsidRPr="004C7B45">
              <w:rPr>
                <w:rFonts w:ascii="Times New Roman" w:hAnsi="Times New Roman"/>
                <w:sz w:val="20"/>
                <w:szCs w:val="20"/>
                <w:vertAlign w:val="superscript"/>
              </w:rPr>
              <w:t>a</w:t>
            </w:r>
          </w:p>
        </w:tc>
        <w:tc>
          <w:tcPr>
            <w:tcW w:w="1287" w:type="dxa"/>
            <w:vAlign w:val="center"/>
          </w:tcPr>
          <w:p w:rsidR="0042308D" w:rsidRPr="004C7B45" w:rsidRDefault="0042308D" w:rsidP="004C7B45">
            <w:pPr>
              <w:widowControl w:val="0"/>
              <w:spacing w:line="240" w:lineRule="atLeast"/>
              <w:rPr>
                <w:rFonts w:ascii="Times New Roman" w:hAnsi="Times New Roman"/>
                <w:sz w:val="20"/>
                <w:szCs w:val="20"/>
              </w:rPr>
            </w:pPr>
            <w:r w:rsidRPr="004C7B45">
              <w:rPr>
                <w:rFonts w:ascii="Times New Roman" w:hAnsi="Times New Roman"/>
                <w:sz w:val="20"/>
                <w:szCs w:val="20"/>
              </w:rPr>
              <w:t>50,87±7,33</w:t>
            </w:r>
            <w:r w:rsidRPr="004C7B45">
              <w:rPr>
                <w:rFonts w:ascii="Times New Roman" w:hAnsi="Times New Roman"/>
                <w:sz w:val="20"/>
                <w:szCs w:val="20"/>
                <w:vertAlign w:val="superscript"/>
              </w:rPr>
              <w:t>b</w:t>
            </w:r>
          </w:p>
        </w:tc>
        <w:tc>
          <w:tcPr>
            <w:tcW w:w="1190" w:type="dxa"/>
            <w:vAlign w:val="center"/>
          </w:tcPr>
          <w:p w:rsidR="0042308D" w:rsidRPr="004C7B45" w:rsidRDefault="0042308D" w:rsidP="004C7B45">
            <w:pPr>
              <w:widowControl w:val="0"/>
              <w:spacing w:line="240" w:lineRule="atLeast"/>
              <w:rPr>
                <w:rFonts w:ascii="Times New Roman" w:hAnsi="Times New Roman"/>
                <w:sz w:val="20"/>
                <w:szCs w:val="20"/>
              </w:rPr>
            </w:pPr>
            <w:r w:rsidRPr="004C7B45">
              <w:rPr>
                <w:rFonts w:ascii="Times New Roman" w:hAnsi="Times New Roman"/>
                <w:sz w:val="20"/>
                <w:szCs w:val="20"/>
              </w:rPr>
              <w:t>6,00±0,22</w:t>
            </w:r>
            <w:r w:rsidRPr="004C7B45">
              <w:rPr>
                <w:rFonts w:ascii="Times New Roman" w:hAnsi="Times New Roman"/>
                <w:sz w:val="20"/>
                <w:szCs w:val="20"/>
                <w:vertAlign w:val="superscript"/>
              </w:rPr>
              <w:t>ab</w:t>
            </w:r>
          </w:p>
        </w:tc>
        <w:tc>
          <w:tcPr>
            <w:tcW w:w="1368" w:type="dxa"/>
            <w:vAlign w:val="center"/>
          </w:tcPr>
          <w:p w:rsidR="0042308D" w:rsidRPr="004C7B45" w:rsidRDefault="0042308D" w:rsidP="004C7B45">
            <w:pPr>
              <w:widowControl w:val="0"/>
              <w:spacing w:line="240" w:lineRule="atLeast"/>
              <w:rPr>
                <w:rFonts w:ascii="Times New Roman" w:hAnsi="Times New Roman"/>
                <w:sz w:val="20"/>
                <w:szCs w:val="20"/>
              </w:rPr>
            </w:pPr>
            <w:r w:rsidRPr="004C7B45">
              <w:rPr>
                <w:rFonts w:ascii="Times New Roman" w:hAnsi="Times New Roman"/>
                <w:sz w:val="20"/>
                <w:szCs w:val="20"/>
              </w:rPr>
              <w:t>13,94±1,33</w:t>
            </w:r>
            <w:r w:rsidRPr="004C7B45">
              <w:rPr>
                <w:rFonts w:ascii="Times New Roman" w:hAnsi="Times New Roman"/>
                <w:sz w:val="20"/>
                <w:szCs w:val="20"/>
                <w:vertAlign w:val="superscript"/>
              </w:rPr>
              <w:t>ab</w:t>
            </w:r>
          </w:p>
        </w:tc>
      </w:tr>
      <w:tr w:rsidR="0042308D" w:rsidRPr="004C7B45" w:rsidTr="004C7B45">
        <w:trPr>
          <w:trHeight w:val="340"/>
        </w:trPr>
        <w:tc>
          <w:tcPr>
            <w:tcW w:w="959" w:type="dxa"/>
            <w:vAlign w:val="center"/>
          </w:tcPr>
          <w:p w:rsidR="0042308D" w:rsidRPr="004C7B45" w:rsidRDefault="0042308D" w:rsidP="004C7B45">
            <w:pPr>
              <w:widowControl w:val="0"/>
              <w:spacing w:line="240" w:lineRule="atLeast"/>
              <w:rPr>
                <w:rFonts w:ascii="Times New Roman" w:hAnsi="Times New Roman"/>
                <w:sz w:val="20"/>
                <w:szCs w:val="20"/>
              </w:rPr>
            </w:pPr>
            <w:r w:rsidRPr="004C7B45">
              <w:rPr>
                <w:rFonts w:ascii="Times New Roman" w:hAnsi="Times New Roman"/>
                <w:sz w:val="20"/>
                <w:szCs w:val="20"/>
              </w:rPr>
              <w:t>25</w:t>
            </w:r>
            <w:r w:rsidR="00441598">
              <w:rPr>
                <w:rFonts w:ascii="Times New Roman" w:hAnsi="Times New Roman"/>
                <w:sz w:val="20"/>
                <w:szCs w:val="20"/>
              </w:rPr>
              <w:t xml:space="preserve"> </w:t>
            </w:r>
            <w:r w:rsidR="00D20D77" w:rsidRPr="004C7B45">
              <w:rPr>
                <w:rFonts w:ascii="Times New Roman" w:hAnsi="Times New Roman"/>
                <w:sz w:val="20"/>
                <w:szCs w:val="20"/>
              </w:rPr>
              <w:t>mg</w:t>
            </w:r>
          </w:p>
        </w:tc>
        <w:tc>
          <w:tcPr>
            <w:tcW w:w="1330" w:type="dxa"/>
            <w:vAlign w:val="center"/>
          </w:tcPr>
          <w:p w:rsidR="0042308D" w:rsidRPr="004C7B45" w:rsidRDefault="0042308D" w:rsidP="004C7B45">
            <w:pPr>
              <w:widowControl w:val="0"/>
              <w:spacing w:line="240" w:lineRule="atLeast"/>
              <w:rPr>
                <w:rFonts w:ascii="Times New Roman" w:hAnsi="Times New Roman"/>
                <w:sz w:val="20"/>
                <w:szCs w:val="20"/>
              </w:rPr>
            </w:pPr>
            <w:r w:rsidRPr="004C7B45">
              <w:rPr>
                <w:rFonts w:ascii="Times New Roman" w:hAnsi="Times New Roman"/>
                <w:sz w:val="20"/>
                <w:szCs w:val="20"/>
              </w:rPr>
              <w:t>74,56±3,29</w:t>
            </w:r>
            <w:r w:rsidRPr="004C7B45">
              <w:rPr>
                <w:rFonts w:ascii="Times New Roman" w:hAnsi="Times New Roman"/>
                <w:sz w:val="20"/>
                <w:szCs w:val="20"/>
                <w:vertAlign w:val="superscript"/>
              </w:rPr>
              <w:t>a</w:t>
            </w:r>
          </w:p>
        </w:tc>
        <w:tc>
          <w:tcPr>
            <w:tcW w:w="1287" w:type="dxa"/>
            <w:vAlign w:val="center"/>
          </w:tcPr>
          <w:p w:rsidR="0042308D" w:rsidRPr="004C7B45" w:rsidRDefault="0042308D" w:rsidP="004C7B45">
            <w:pPr>
              <w:widowControl w:val="0"/>
              <w:spacing w:line="240" w:lineRule="atLeast"/>
              <w:rPr>
                <w:rFonts w:ascii="Times New Roman" w:hAnsi="Times New Roman"/>
                <w:sz w:val="20"/>
                <w:szCs w:val="20"/>
              </w:rPr>
            </w:pPr>
            <w:r w:rsidRPr="004C7B45">
              <w:rPr>
                <w:rFonts w:ascii="Times New Roman" w:hAnsi="Times New Roman"/>
                <w:sz w:val="20"/>
                <w:szCs w:val="20"/>
              </w:rPr>
              <w:t>60,34±3,17</w:t>
            </w:r>
            <w:r w:rsidRPr="004C7B45">
              <w:rPr>
                <w:rFonts w:ascii="Times New Roman" w:hAnsi="Times New Roman"/>
                <w:sz w:val="20"/>
                <w:szCs w:val="20"/>
                <w:vertAlign w:val="superscript"/>
              </w:rPr>
              <w:t>b</w:t>
            </w:r>
          </w:p>
        </w:tc>
        <w:tc>
          <w:tcPr>
            <w:tcW w:w="1285" w:type="dxa"/>
            <w:vAlign w:val="center"/>
          </w:tcPr>
          <w:p w:rsidR="0042308D" w:rsidRPr="004C7B45" w:rsidRDefault="0042308D" w:rsidP="004C7B45">
            <w:pPr>
              <w:widowControl w:val="0"/>
              <w:spacing w:line="240" w:lineRule="atLeast"/>
              <w:rPr>
                <w:rFonts w:ascii="Times New Roman" w:hAnsi="Times New Roman"/>
                <w:sz w:val="20"/>
                <w:szCs w:val="20"/>
              </w:rPr>
            </w:pPr>
            <w:r w:rsidRPr="004C7B45">
              <w:rPr>
                <w:rFonts w:ascii="Times New Roman" w:hAnsi="Times New Roman"/>
                <w:sz w:val="20"/>
                <w:szCs w:val="20"/>
              </w:rPr>
              <w:t>75,38±7,60</w:t>
            </w:r>
            <w:r w:rsidRPr="004C7B45">
              <w:rPr>
                <w:rFonts w:ascii="Times New Roman" w:hAnsi="Times New Roman"/>
                <w:sz w:val="20"/>
                <w:szCs w:val="20"/>
                <w:vertAlign w:val="superscript"/>
              </w:rPr>
              <w:t>a</w:t>
            </w:r>
          </w:p>
        </w:tc>
        <w:tc>
          <w:tcPr>
            <w:tcW w:w="1287" w:type="dxa"/>
            <w:vAlign w:val="center"/>
          </w:tcPr>
          <w:p w:rsidR="0042308D" w:rsidRPr="004C7B45" w:rsidRDefault="0042308D" w:rsidP="004C7B45">
            <w:pPr>
              <w:widowControl w:val="0"/>
              <w:spacing w:line="240" w:lineRule="atLeast"/>
              <w:rPr>
                <w:rFonts w:ascii="Times New Roman" w:hAnsi="Times New Roman"/>
                <w:sz w:val="20"/>
                <w:szCs w:val="20"/>
              </w:rPr>
            </w:pPr>
            <w:r w:rsidRPr="004C7B45">
              <w:rPr>
                <w:rFonts w:ascii="Times New Roman" w:hAnsi="Times New Roman"/>
                <w:sz w:val="20"/>
                <w:szCs w:val="20"/>
              </w:rPr>
              <w:t>63,18±8,25</w:t>
            </w:r>
            <w:r w:rsidRPr="004C7B45">
              <w:rPr>
                <w:rFonts w:ascii="Times New Roman" w:hAnsi="Times New Roman"/>
                <w:sz w:val="20"/>
                <w:szCs w:val="20"/>
                <w:vertAlign w:val="superscript"/>
              </w:rPr>
              <w:t>b</w:t>
            </w:r>
          </w:p>
        </w:tc>
        <w:tc>
          <w:tcPr>
            <w:tcW w:w="1190" w:type="dxa"/>
            <w:vAlign w:val="center"/>
          </w:tcPr>
          <w:p w:rsidR="0042308D" w:rsidRPr="004C7B45" w:rsidRDefault="0042308D" w:rsidP="004C7B45">
            <w:pPr>
              <w:widowControl w:val="0"/>
              <w:spacing w:line="240" w:lineRule="atLeast"/>
              <w:rPr>
                <w:rFonts w:ascii="Times New Roman" w:hAnsi="Times New Roman"/>
                <w:sz w:val="20"/>
                <w:szCs w:val="20"/>
              </w:rPr>
            </w:pPr>
            <w:r w:rsidRPr="004C7B45">
              <w:rPr>
                <w:rFonts w:ascii="Times New Roman" w:hAnsi="Times New Roman"/>
                <w:sz w:val="20"/>
                <w:szCs w:val="20"/>
              </w:rPr>
              <w:t>5,90±0,13</w:t>
            </w:r>
            <w:r w:rsidRPr="004C7B45">
              <w:rPr>
                <w:rFonts w:ascii="Times New Roman" w:hAnsi="Times New Roman"/>
                <w:sz w:val="20"/>
                <w:szCs w:val="20"/>
                <w:vertAlign w:val="superscript"/>
              </w:rPr>
              <w:t>ab</w:t>
            </w:r>
          </w:p>
        </w:tc>
        <w:tc>
          <w:tcPr>
            <w:tcW w:w="1368" w:type="dxa"/>
            <w:vAlign w:val="center"/>
          </w:tcPr>
          <w:p w:rsidR="0042308D" w:rsidRPr="004C7B45" w:rsidRDefault="0042308D" w:rsidP="004C7B45">
            <w:pPr>
              <w:widowControl w:val="0"/>
              <w:spacing w:line="240" w:lineRule="atLeast"/>
              <w:rPr>
                <w:rFonts w:ascii="Times New Roman" w:hAnsi="Times New Roman"/>
                <w:sz w:val="20"/>
                <w:szCs w:val="20"/>
              </w:rPr>
            </w:pPr>
            <w:r w:rsidRPr="004C7B45">
              <w:rPr>
                <w:rFonts w:ascii="Times New Roman" w:hAnsi="Times New Roman"/>
                <w:sz w:val="20"/>
                <w:szCs w:val="20"/>
              </w:rPr>
              <w:t>11,474±0,78</w:t>
            </w:r>
            <w:r w:rsidR="00D20D77" w:rsidRPr="004C7B45">
              <w:rPr>
                <w:rFonts w:ascii="Times New Roman" w:hAnsi="Times New Roman"/>
                <w:sz w:val="20"/>
                <w:szCs w:val="20"/>
                <w:vertAlign w:val="superscript"/>
              </w:rPr>
              <w:t>b</w:t>
            </w:r>
          </w:p>
        </w:tc>
      </w:tr>
      <w:tr w:rsidR="0042308D" w:rsidRPr="004C7B45" w:rsidTr="004C7B45">
        <w:trPr>
          <w:trHeight w:val="340"/>
        </w:trPr>
        <w:tc>
          <w:tcPr>
            <w:tcW w:w="959" w:type="dxa"/>
            <w:tcBorders>
              <w:bottom w:val="single" w:sz="4" w:space="0" w:color="auto"/>
            </w:tcBorders>
            <w:vAlign w:val="center"/>
          </w:tcPr>
          <w:p w:rsidR="0042308D" w:rsidRPr="004C7B45" w:rsidRDefault="00D20D77" w:rsidP="004C7B45">
            <w:pPr>
              <w:widowControl w:val="0"/>
              <w:spacing w:line="240" w:lineRule="atLeast"/>
              <w:rPr>
                <w:rFonts w:ascii="Times New Roman" w:hAnsi="Times New Roman"/>
                <w:sz w:val="20"/>
                <w:szCs w:val="20"/>
              </w:rPr>
            </w:pPr>
            <w:r w:rsidRPr="004C7B45">
              <w:rPr>
                <w:rFonts w:ascii="Times New Roman" w:hAnsi="Times New Roman"/>
                <w:sz w:val="20"/>
                <w:szCs w:val="20"/>
              </w:rPr>
              <w:t>p</w:t>
            </w:r>
          </w:p>
        </w:tc>
        <w:tc>
          <w:tcPr>
            <w:tcW w:w="1330" w:type="dxa"/>
            <w:tcBorders>
              <w:bottom w:val="single" w:sz="4" w:space="0" w:color="auto"/>
            </w:tcBorders>
            <w:vAlign w:val="center"/>
          </w:tcPr>
          <w:p w:rsidR="0042308D" w:rsidRPr="004C7B45" w:rsidRDefault="00441598" w:rsidP="004C7B45">
            <w:pPr>
              <w:widowControl w:val="0"/>
              <w:spacing w:line="240" w:lineRule="atLeast"/>
              <w:rPr>
                <w:rFonts w:ascii="Times New Roman" w:hAnsi="Times New Roman"/>
                <w:sz w:val="20"/>
                <w:szCs w:val="20"/>
              </w:rPr>
            </w:pPr>
            <w:r>
              <w:rPr>
                <w:rFonts w:ascii="Times New Roman" w:hAnsi="Times New Roman"/>
                <w:sz w:val="20"/>
                <w:szCs w:val="20"/>
              </w:rPr>
              <w:t xml:space="preserve">      </w:t>
            </w:r>
            <w:r w:rsidR="0042308D" w:rsidRPr="004C7B45">
              <w:rPr>
                <w:rFonts w:ascii="Times New Roman" w:hAnsi="Times New Roman"/>
                <w:sz w:val="20"/>
                <w:szCs w:val="20"/>
              </w:rPr>
              <w:t>ÖD</w:t>
            </w:r>
          </w:p>
        </w:tc>
        <w:tc>
          <w:tcPr>
            <w:tcW w:w="1287" w:type="dxa"/>
            <w:tcBorders>
              <w:bottom w:val="single" w:sz="4" w:space="0" w:color="auto"/>
            </w:tcBorders>
            <w:vAlign w:val="center"/>
          </w:tcPr>
          <w:p w:rsidR="0042308D" w:rsidRPr="004C7B45" w:rsidRDefault="00441598" w:rsidP="004C7B45">
            <w:pPr>
              <w:widowControl w:val="0"/>
              <w:spacing w:line="240" w:lineRule="atLeast"/>
              <w:rPr>
                <w:rFonts w:ascii="Times New Roman" w:hAnsi="Times New Roman"/>
                <w:sz w:val="20"/>
                <w:szCs w:val="20"/>
              </w:rPr>
            </w:pPr>
            <w:r>
              <w:rPr>
                <w:rFonts w:ascii="Times New Roman" w:hAnsi="Times New Roman"/>
                <w:sz w:val="20"/>
                <w:szCs w:val="20"/>
              </w:rPr>
              <w:t xml:space="preserve">     </w:t>
            </w:r>
            <w:r w:rsidR="0042308D" w:rsidRPr="004C7B45">
              <w:rPr>
                <w:rFonts w:ascii="Times New Roman" w:hAnsi="Times New Roman"/>
                <w:sz w:val="20"/>
                <w:szCs w:val="20"/>
              </w:rPr>
              <w:t>*</w:t>
            </w:r>
          </w:p>
        </w:tc>
        <w:tc>
          <w:tcPr>
            <w:tcW w:w="1285" w:type="dxa"/>
            <w:tcBorders>
              <w:bottom w:val="single" w:sz="4" w:space="0" w:color="auto"/>
            </w:tcBorders>
            <w:vAlign w:val="center"/>
          </w:tcPr>
          <w:p w:rsidR="0042308D" w:rsidRPr="004C7B45" w:rsidRDefault="00441598" w:rsidP="004C7B45">
            <w:pPr>
              <w:widowControl w:val="0"/>
              <w:spacing w:line="240" w:lineRule="atLeast"/>
              <w:rPr>
                <w:rFonts w:ascii="Times New Roman" w:hAnsi="Times New Roman"/>
                <w:sz w:val="20"/>
                <w:szCs w:val="20"/>
              </w:rPr>
            </w:pPr>
            <w:r>
              <w:rPr>
                <w:rFonts w:ascii="Times New Roman" w:hAnsi="Times New Roman"/>
                <w:sz w:val="20"/>
                <w:szCs w:val="20"/>
              </w:rPr>
              <w:t xml:space="preserve">       </w:t>
            </w:r>
            <w:r w:rsidR="0042308D" w:rsidRPr="004C7B45">
              <w:rPr>
                <w:rFonts w:ascii="Times New Roman" w:hAnsi="Times New Roman"/>
                <w:sz w:val="20"/>
                <w:szCs w:val="20"/>
              </w:rPr>
              <w:t>ÖD</w:t>
            </w:r>
          </w:p>
        </w:tc>
        <w:tc>
          <w:tcPr>
            <w:tcW w:w="1287" w:type="dxa"/>
            <w:tcBorders>
              <w:bottom w:val="single" w:sz="4" w:space="0" w:color="auto"/>
            </w:tcBorders>
            <w:vAlign w:val="center"/>
          </w:tcPr>
          <w:p w:rsidR="0042308D" w:rsidRPr="004C7B45" w:rsidRDefault="00441598" w:rsidP="004C7B45">
            <w:pPr>
              <w:widowControl w:val="0"/>
              <w:spacing w:line="240" w:lineRule="atLeast"/>
              <w:rPr>
                <w:rFonts w:ascii="Times New Roman" w:hAnsi="Times New Roman"/>
                <w:sz w:val="20"/>
                <w:szCs w:val="20"/>
              </w:rPr>
            </w:pPr>
            <w:r>
              <w:rPr>
                <w:rFonts w:ascii="Times New Roman" w:hAnsi="Times New Roman"/>
                <w:sz w:val="20"/>
                <w:szCs w:val="20"/>
              </w:rPr>
              <w:t xml:space="preserve">     </w:t>
            </w:r>
            <w:r w:rsidR="0042308D" w:rsidRPr="004C7B45">
              <w:rPr>
                <w:rFonts w:ascii="Times New Roman" w:hAnsi="Times New Roman"/>
                <w:sz w:val="20"/>
                <w:szCs w:val="20"/>
              </w:rPr>
              <w:t>**</w:t>
            </w:r>
          </w:p>
        </w:tc>
        <w:tc>
          <w:tcPr>
            <w:tcW w:w="1190" w:type="dxa"/>
            <w:tcBorders>
              <w:bottom w:val="single" w:sz="4" w:space="0" w:color="auto"/>
            </w:tcBorders>
            <w:vAlign w:val="center"/>
          </w:tcPr>
          <w:p w:rsidR="0042308D" w:rsidRPr="004C7B45" w:rsidRDefault="00441598" w:rsidP="004C7B45">
            <w:pPr>
              <w:widowControl w:val="0"/>
              <w:spacing w:line="240" w:lineRule="atLeast"/>
              <w:rPr>
                <w:rFonts w:ascii="Times New Roman" w:hAnsi="Times New Roman"/>
                <w:sz w:val="20"/>
                <w:szCs w:val="20"/>
              </w:rPr>
            </w:pPr>
            <w:r>
              <w:rPr>
                <w:rFonts w:ascii="Times New Roman" w:hAnsi="Times New Roman"/>
                <w:sz w:val="20"/>
                <w:szCs w:val="20"/>
              </w:rPr>
              <w:t xml:space="preserve">     </w:t>
            </w:r>
            <w:r w:rsidR="0042308D" w:rsidRPr="004C7B45">
              <w:rPr>
                <w:rFonts w:ascii="Times New Roman" w:hAnsi="Times New Roman"/>
                <w:sz w:val="20"/>
                <w:szCs w:val="20"/>
              </w:rPr>
              <w:t>ÖD</w:t>
            </w:r>
          </w:p>
        </w:tc>
        <w:tc>
          <w:tcPr>
            <w:tcW w:w="1368" w:type="dxa"/>
            <w:tcBorders>
              <w:bottom w:val="single" w:sz="4" w:space="0" w:color="auto"/>
            </w:tcBorders>
            <w:vAlign w:val="center"/>
          </w:tcPr>
          <w:p w:rsidR="0042308D" w:rsidRPr="004C7B45" w:rsidRDefault="00441598" w:rsidP="004C7B45">
            <w:pPr>
              <w:widowControl w:val="0"/>
              <w:spacing w:line="240" w:lineRule="atLeast"/>
              <w:rPr>
                <w:rFonts w:ascii="Times New Roman" w:hAnsi="Times New Roman"/>
                <w:sz w:val="20"/>
                <w:szCs w:val="20"/>
              </w:rPr>
            </w:pPr>
            <w:r>
              <w:rPr>
                <w:rFonts w:ascii="Times New Roman" w:hAnsi="Times New Roman"/>
                <w:sz w:val="20"/>
                <w:szCs w:val="20"/>
              </w:rPr>
              <w:t xml:space="preserve">        </w:t>
            </w:r>
            <w:r w:rsidR="0042308D" w:rsidRPr="004C7B45">
              <w:rPr>
                <w:rFonts w:ascii="Times New Roman" w:hAnsi="Times New Roman"/>
                <w:sz w:val="20"/>
                <w:szCs w:val="20"/>
              </w:rPr>
              <w:t>*</w:t>
            </w:r>
          </w:p>
        </w:tc>
      </w:tr>
    </w:tbl>
    <w:p w:rsidR="0042308D" w:rsidRPr="004C7B45" w:rsidRDefault="003F0199" w:rsidP="004C7B45">
      <w:pPr>
        <w:widowControl w:val="0"/>
        <w:spacing w:before="240" w:after="0" w:line="360" w:lineRule="auto"/>
        <w:jc w:val="both"/>
        <w:rPr>
          <w:rFonts w:ascii="Times New Roman" w:hAnsi="Times New Roman"/>
          <w:sz w:val="20"/>
          <w:szCs w:val="24"/>
        </w:rPr>
      </w:pPr>
      <w:r w:rsidRPr="004C7B45">
        <w:rPr>
          <w:rFonts w:ascii="Times New Roman" w:hAnsi="Times New Roman"/>
          <w:sz w:val="20"/>
          <w:szCs w:val="24"/>
        </w:rPr>
        <w:t>ab</w:t>
      </w:r>
      <w:r w:rsidR="0042308D" w:rsidRPr="004C7B45">
        <w:rPr>
          <w:rFonts w:ascii="Times New Roman" w:hAnsi="Times New Roman"/>
          <w:sz w:val="20"/>
          <w:szCs w:val="24"/>
        </w:rPr>
        <w:t>:</w:t>
      </w:r>
      <w:r w:rsidR="00441598">
        <w:rPr>
          <w:rFonts w:ascii="Times New Roman" w:hAnsi="Times New Roman"/>
          <w:sz w:val="20"/>
          <w:szCs w:val="24"/>
        </w:rPr>
        <w:t xml:space="preserve"> </w:t>
      </w:r>
      <w:r w:rsidR="0042308D" w:rsidRPr="004C7B45">
        <w:rPr>
          <w:rFonts w:ascii="Times New Roman" w:hAnsi="Times New Roman"/>
          <w:sz w:val="20"/>
          <w:szCs w:val="24"/>
        </w:rPr>
        <w:t>Aynı</w:t>
      </w:r>
      <w:r w:rsidR="00441598">
        <w:rPr>
          <w:rFonts w:ascii="Times New Roman" w:hAnsi="Times New Roman"/>
          <w:sz w:val="20"/>
          <w:szCs w:val="24"/>
        </w:rPr>
        <w:t xml:space="preserve"> </w:t>
      </w:r>
      <w:r w:rsidR="0042308D" w:rsidRPr="004C7B45">
        <w:rPr>
          <w:rFonts w:ascii="Times New Roman" w:hAnsi="Times New Roman"/>
          <w:sz w:val="20"/>
          <w:szCs w:val="24"/>
        </w:rPr>
        <w:t>sütunda</w:t>
      </w:r>
      <w:r w:rsidR="00441598">
        <w:rPr>
          <w:rFonts w:ascii="Times New Roman" w:hAnsi="Times New Roman"/>
          <w:sz w:val="20"/>
          <w:szCs w:val="24"/>
        </w:rPr>
        <w:t xml:space="preserve"> </w:t>
      </w:r>
      <w:r w:rsidR="0042308D" w:rsidRPr="004C7B45">
        <w:rPr>
          <w:rFonts w:ascii="Times New Roman" w:hAnsi="Times New Roman"/>
          <w:sz w:val="20"/>
          <w:szCs w:val="24"/>
        </w:rPr>
        <w:t>farklı</w:t>
      </w:r>
      <w:r w:rsidR="00441598">
        <w:rPr>
          <w:rFonts w:ascii="Times New Roman" w:hAnsi="Times New Roman"/>
          <w:sz w:val="20"/>
          <w:szCs w:val="24"/>
        </w:rPr>
        <w:t xml:space="preserve"> </w:t>
      </w:r>
      <w:r w:rsidR="0042308D" w:rsidRPr="004C7B45">
        <w:rPr>
          <w:rFonts w:ascii="Times New Roman" w:hAnsi="Times New Roman"/>
          <w:sz w:val="20"/>
          <w:szCs w:val="24"/>
        </w:rPr>
        <w:t>harfler</w:t>
      </w:r>
      <w:r w:rsidR="00441598">
        <w:rPr>
          <w:rFonts w:ascii="Times New Roman" w:hAnsi="Times New Roman"/>
          <w:sz w:val="20"/>
          <w:szCs w:val="24"/>
        </w:rPr>
        <w:t xml:space="preserve"> </w:t>
      </w:r>
      <w:r w:rsidR="0042308D" w:rsidRPr="004C7B45">
        <w:rPr>
          <w:rFonts w:ascii="Times New Roman" w:hAnsi="Times New Roman"/>
          <w:sz w:val="20"/>
          <w:szCs w:val="24"/>
        </w:rPr>
        <w:t>taşıyan</w:t>
      </w:r>
      <w:r w:rsidR="00441598">
        <w:rPr>
          <w:rFonts w:ascii="Times New Roman" w:hAnsi="Times New Roman"/>
          <w:sz w:val="20"/>
          <w:szCs w:val="24"/>
        </w:rPr>
        <w:t xml:space="preserve"> </w:t>
      </w:r>
      <w:r w:rsidR="0042308D" w:rsidRPr="004C7B45">
        <w:rPr>
          <w:rFonts w:ascii="Times New Roman" w:hAnsi="Times New Roman"/>
          <w:sz w:val="20"/>
          <w:szCs w:val="24"/>
        </w:rPr>
        <w:t>gruplar</w:t>
      </w:r>
      <w:r w:rsidR="00441598">
        <w:rPr>
          <w:rFonts w:ascii="Times New Roman" w:hAnsi="Times New Roman"/>
          <w:sz w:val="20"/>
          <w:szCs w:val="24"/>
        </w:rPr>
        <w:t xml:space="preserve"> </w:t>
      </w:r>
      <w:r w:rsidR="0042308D" w:rsidRPr="004C7B45">
        <w:rPr>
          <w:rFonts w:ascii="Times New Roman" w:hAnsi="Times New Roman"/>
          <w:sz w:val="20"/>
          <w:szCs w:val="24"/>
        </w:rPr>
        <w:t>arasındaki</w:t>
      </w:r>
      <w:r w:rsidR="00441598">
        <w:rPr>
          <w:rFonts w:ascii="Times New Roman" w:hAnsi="Times New Roman"/>
          <w:sz w:val="20"/>
          <w:szCs w:val="24"/>
        </w:rPr>
        <w:t xml:space="preserve"> </w:t>
      </w:r>
      <w:r w:rsidR="0042308D" w:rsidRPr="004C7B45">
        <w:rPr>
          <w:rFonts w:ascii="Times New Roman" w:hAnsi="Times New Roman"/>
          <w:sz w:val="20"/>
          <w:szCs w:val="24"/>
        </w:rPr>
        <w:t>istatistiksel</w:t>
      </w:r>
      <w:r w:rsidR="00441598">
        <w:rPr>
          <w:rFonts w:ascii="Times New Roman" w:hAnsi="Times New Roman"/>
          <w:sz w:val="20"/>
          <w:szCs w:val="24"/>
        </w:rPr>
        <w:t xml:space="preserve"> </w:t>
      </w:r>
      <w:r w:rsidR="0042308D" w:rsidRPr="004C7B45">
        <w:rPr>
          <w:rFonts w:ascii="Times New Roman" w:hAnsi="Times New Roman"/>
          <w:sz w:val="20"/>
          <w:szCs w:val="24"/>
        </w:rPr>
        <w:t>fark</w:t>
      </w:r>
      <w:r w:rsidR="00441598">
        <w:rPr>
          <w:rFonts w:ascii="Times New Roman" w:hAnsi="Times New Roman"/>
          <w:sz w:val="20"/>
          <w:szCs w:val="24"/>
        </w:rPr>
        <w:t xml:space="preserve"> </w:t>
      </w:r>
      <w:r w:rsidR="0042308D" w:rsidRPr="004C7B45">
        <w:rPr>
          <w:rFonts w:ascii="Times New Roman" w:hAnsi="Times New Roman"/>
          <w:sz w:val="20"/>
          <w:szCs w:val="24"/>
        </w:rPr>
        <w:t>önemi</w:t>
      </w:r>
    </w:p>
    <w:p w:rsidR="0042308D" w:rsidRPr="004C7B45" w:rsidRDefault="003F0199" w:rsidP="004C7B45">
      <w:pPr>
        <w:widowControl w:val="0"/>
        <w:spacing w:after="0" w:line="360" w:lineRule="auto"/>
        <w:jc w:val="both"/>
        <w:rPr>
          <w:rFonts w:ascii="Times New Roman" w:hAnsi="Times New Roman"/>
          <w:sz w:val="20"/>
          <w:szCs w:val="24"/>
        </w:rPr>
      </w:pPr>
      <w:r w:rsidRPr="004C7B45">
        <w:rPr>
          <w:rFonts w:ascii="Times New Roman" w:hAnsi="Times New Roman"/>
          <w:sz w:val="20"/>
          <w:szCs w:val="24"/>
        </w:rPr>
        <w:t>*</w:t>
      </w:r>
      <w:r w:rsidR="00441598">
        <w:rPr>
          <w:rFonts w:ascii="Times New Roman" w:hAnsi="Times New Roman"/>
          <w:sz w:val="20"/>
          <w:szCs w:val="24"/>
        </w:rPr>
        <w:t xml:space="preserve"> </w:t>
      </w:r>
      <w:r w:rsidR="0042308D" w:rsidRPr="004C7B45">
        <w:rPr>
          <w:rFonts w:ascii="Times New Roman" w:hAnsi="Times New Roman"/>
          <w:sz w:val="20"/>
          <w:szCs w:val="24"/>
        </w:rPr>
        <w:t>p&lt;0,05</w:t>
      </w:r>
    </w:p>
    <w:p w:rsidR="0042308D" w:rsidRPr="004C7B45" w:rsidRDefault="003F0199" w:rsidP="004C7B45">
      <w:pPr>
        <w:widowControl w:val="0"/>
        <w:spacing w:after="0" w:line="360" w:lineRule="auto"/>
        <w:jc w:val="both"/>
        <w:rPr>
          <w:rFonts w:ascii="Times New Roman" w:hAnsi="Times New Roman"/>
          <w:sz w:val="20"/>
          <w:szCs w:val="24"/>
        </w:rPr>
      </w:pPr>
      <w:r w:rsidRPr="004C7B45">
        <w:rPr>
          <w:rFonts w:ascii="Times New Roman" w:hAnsi="Times New Roman"/>
          <w:sz w:val="20"/>
          <w:szCs w:val="24"/>
        </w:rPr>
        <w:t>**</w:t>
      </w:r>
      <w:r w:rsidR="00441598">
        <w:rPr>
          <w:rFonts w:ascii="Times New Roman" w:hAnsi="Times New Roman"/>
          <w:sz w:val="20"/>
          <w:szCs w:val="24"/>
        </w:rPr>
        <w:t xml:space="preserve"> </w:t>
      </w:r>
      <w:r w:rsidR="0042308D" w:rsidRPr="004C7B45">
        <w:rPr>
          <w:rFonts w:ascii="Times New Roman" w:hAnsi="Times New Roman"/>
          <w:sz w:val="20"/>
          <w:szCs w:val="24"/>
        </w:rPr>
        <w:t>p&lt;0,01</w:t>
      </w:r>
    </w:p>
    <w:p w:rsidR="0042308D" w:rsidRPr="004C7B45" w:rsidRDefault="003F0199" w:rsidP="004C7B45">
      <w:pPr>
        <w:widowControl w:val="0"/>
        <w:spacing w:after="0" w:line="360" w:lineRule="auto"/>
        <w:jc w:val="both"/>
        <w:rPr>
          <w:rFonts w:ascii="Times New Roman" w:hAnsi="Times New Roman"/>
          <w:sz w:val="20"/>
          <w:szCs w:val="24"/>
        </w:rPr>
      </w:pPr>
      <w:r w:rsidRPr="004C7B45">
        <w:rPr>
          <w:rFonts w:ascii="Times New Roman" w:hAnsi="Times New Roman"/>
          <w:sz w:val="20"/>
          <w:szCs w:val="24"/>
        </w:rPr>
        <w:t>ÖD</w:t>
      </w:r>
      <w:r w:rsidR="0042308D" w:rsidRPr="004C7B45">
        <w:rPr>
          <w:rFonts w:ascii="Times New Roman" w:hAnsi="Times New Roman"/>
          <w:sz w:val="20"/>
          <w:szCs w:val="24"/>
        </w:rPr>
        <w:t>:</w:t>
      </w:r>
      <w:r w:rsidR="00441598">
        <w:rPr>
          <w:rFonts w:ascii="Times New Roman" w:hAnsi="Times New Roman"/>
          <w:sz w:val="20"/>
          <w:szCs w:val="24"/>
        </w:rPr>
        <w:t xml:space="preserve"> </w:t>
      </w:r>
      <w:r w:rsidR="0042308D" w:rsidRPr="004C7B45">
        <w:rPr>
          <w:rFonts w:ascii="Times New Roman" w:hAnsi="Times New Roman"/>
          <w:sz w:val="20"/>
          <w:szCs w:val="24"/>
        </w:rPr>
        <w:t>Önemli</w:t>
      </w:r>
      <w:r w:rsidR="00441598">
        <w:rPr>
          <w:rFonts w:ascii="Times New Roman" w:hAnsi="Times New Roman"/>
          <w:sz w:val="20"/>
          <w:szCs w:val="24"/>
        </w:rPr>
        <w:t xml:space="preserve"> </w:t>
      </w:r>
      <w:r w:rsidR="0042308D" w:rsidRPr="004C7B45">
        <w:rPr>
          <w:rFonts w:ascii="Times New Roman" w:hAnsi="Times New Roman"/>
          <w:sz w:val="20"/>
          <w:szCs w:val="24"/>
        </w:rPr>
        <w:t>değil</w:t>
      </w:r>
    </w:p>
    <w:p w:rsidR="00915B18" w:rsidRPr="004C7B45" w:rsidRDefault="00915B18" w:rsidP="004C7B45">
      <w:pPr>
        <w:widowControl w:val="0"/>
        <w:spacing w:after="120" w:line="360" w:lineRule="auto"/>
        <w:jc w:val="both"/>
        <w:rPr>
          <w:rFonts w:ascii="Times New Roman" w:hAnsi="Times New Roman"/>
          <w:sz w:val="24"/>
          <w:szCs w:val="24"/>
          <w:lang w:eastAsia="en-GB"/>
        </w:rPr>
      </w:pPr>
    </w:p>
    <w:p w:rsidR="004C7B45" w:rsidRPr="004C7B45" w:rsidRDefault="004C7B45" w:rsidP="004C7B45">
      <w:pPr>
        <w:widowControl w:val="0"/>
        <w:spacing w:after="120" w:line="360" w:lineRule="auto"/>
        <w:jc w:val="both"/>
        <w:rPr>
          <w:rFonts w:ascii="Times New Roman" w:hAnsi="Times New Roman"/>
          <w:sz w:val="24"/>
          <w:szCs w:val="24"/>
          <w:lang w:eastAsia="en-GB"/>
        </w:rPr>
      </w:pPr>
    </w:p>
    <w:p w:rsidR="004C7B45" w:rsidRPr="004C7B45" w:rsidRDefault="004C7B45" w:rsidP="004C7B45">
      <w:pPr>
        <w:widowControl w:val="0"/>
        <w:spacing w:after="120" w:line="360" w:lineRule="auto"/>
        <w:jc w:val="both"/>
        <w:rPr>
          <w:rFonts w:ascii="Times New Roman" w:hAnsi="Times New Roman"/>
          <w:sz w:val="24"/>
          <w:szCs w:val="24"/>
          <w:lang w:eastAsia="en-GB"/>
        </w:rPr>
      </w:pPr>
    </w:p>
    <w:p w:rsidR="004C7B45" w:rsidRPr="004C7B45" w:rsidRDefault="004C7B45" w:rsidP="004C7B45">
      <w:pPr>
        <w:widowControl w:val="0"/>
        <w:spacing w:after="120" w:line="360" w:lineRule="auto"/>
        <w:jc w:val="both"/>
        <w:rPr>
          <w:rFonts w:ascii="Times New Roman" w:hAnsi="Times New Roman"/>
          <w:sz w:val="24"/>
          <w:szCs w:val="24"/>
          <w:lang w:eastAsia="en-GB"/>
        </w:rPr>
      </w:pPr>
    </w:p>
    <w:p w:rsidR="004C7B45" w:rsidRPr="004C7B45" w:rsidRDefault="004C7B45" w:rsidP="004C7B45">
      <w:pPr>
        <w:widowControl w:val="0"/>
        <w:spacing w:after="120" w:line="360" w:lineRule="auto"/>
        <w:jc w:val="both"/>
        <w:rPr>
          <w:rFonts w:ascii="Times New Roman" w:hAnsi="Times New Roman"/>
          <w:sz w:val="24"/>
          <w:szCs w:val="24"/>
          <w:lang w:eastAsia="en-GB"/>
        </w:rPr>
      </w:pPr>
    </w:p>
    <w:p w:rsidR="004C7B45" w:rsidRPr="004C7B45" w:rsidRDefault="004C7B45" w:rsidP="004C7B45">
      <w:pPr>
        <w:widowControl w:val="0"/>
        <w:spacing w:after="120" w:line="360" w:lineRule="auto"/>
        <w:jc w:val="both"/>
        <w:rPr>
          <w:rFonts w:ascii="Times New Roman" w:hAnsi="Times New Roman"/>
          <w:sz w:val="24"/>
          <w:szCs w:val="24"/>
          <w:lang w:eastAsia="en-GB"/>
        </w:rPr>
      </w:pPr>
    </w:p>
    <w:p w:rsidR="004C7B45" w:rsidRPr="004C7B45" w:rsidRDefault="004C7B45" w:rsidP="004C7B45">
      <w:pPr>
        <w:widowControl w:val="0"/>
        <w:spacing w:after="120" w:line="360" w:lineRule="auto"/>
        <w:jc w:val="both"/>
        <w:rPr>
          <w:rFonts w:ascii="Times New Roman" w:hAnsi="Times New Roman"/>
          <w:sz w:val="24"/>
          <w:szCs w:val="24"/>
          <w:lang w:eastAsia="en-GB"/>
        </w:rPr>
      </w:pPr>
    </w:p>
    <w:p w:rsidR="004C7B45" w:rsidRPr="004C7B45" w:rsidRDefault="004C7B45" w:rsidP="004C7B45">
      <w:pPr>
        <w:widowControl w:val="0"/>
        <w:spacing w:after="120" w:line="360" w:lineRule="auto"/>
        <w:jc w:val="both"/>
        <w:rPr>
          <w:rFonts w:ascii="Times New Roman" w:hAnsi="Times New Roman"/>
          <w:sz w:val="24"/>
          <w:szCs w:val="24"/>
          <w:lang w:eastAsia="en-GB"/>
        </w:rPr>
      </w:pPr>
    </w:p>
    <w:p w:rsidR="004C7B45" w:rsidRPr="004C7B45" w:rsidRDefault="004C7B45" w:rsidP="004C7B45">
      <w:pPr>
        <w:widowControl w:val="0"/>
        <w:spacing w:after="120" w:line="360" w:lineRule="auto"/>
        <w:jc w:val="both"/>
        <w:rPr>
          <w:rFonts w:ascii="Times New Roman" w:hAnsi="Times New Roman"/>
          <w:sz w:val="24"/>
          <w:szCs w:val="24"/>
          <w:lang w:eastAsia="en-GB"/>
        </w:rPr>
      </w:pPr>
    </w:p>
    <w:p w:rsidR="004C7B45" w:rsidRPr="004C7B45" w:rsidRDefault="004C7B45" w:rsidP="004C7B45">
      <w:pPr>
        <w:widowControl w:val="0"/>
        <w:spacing w:after="120" w:line="360" w:lineRule="auto"/>
        <w:jc w:val="both"/>
        <w:rPr>
          <w:rFonts w:ascii="Times New Roman" w:hAnsi="Times New Roman"/>
          <w:sz w:val="24"/>
          <w:szCs w:val="24"/>
          <w:lang w:eastAsia="en-GB"/>
        </w:rPr>
      </w:pPr>
    </w:p>
    <w:p w:rsidR="004C7B45" w:rsidRPr="004C7B45" w:rsidRDefault="004C7B45" w:rsidP="004C7B45">
      <w:pPr>
        <w:widowControl w:val="0"/>
        <w:spacing w:after="120" w:line="360" w:lineRule="auto"/>
        <w:jc w:val="both"/>
        <w:rPr>
          <w:rFonts w:ascii="Times New Roman" w:hAnsi="Times New Roman"/>
          <w:sz w:val="24"/>
          <w:szCs w:val="24"/>
          <w:lang w:eastAsia="en-GB"/>
        </w:rPr>
      </w:pPr>
    </w:p>
    <w:p w:rsidR="004C7B45" w:rsidRPr="004C7B45" w:rsidRDefault="004C7B45" w:rsidP="004C7B45">
      <w:pPr>
        <w:widowControl w:val="0"/>
        <w:spacing w:after="120" w:line="360" w:lineRule="auto"/>
        <w:jc w:val="both"/>
        <w:rPr>
          <w:rFonts w:ascii="Times New Roman" w:hAnsi="Times New Roman"/>
          <w:sz w:val="24"/>
          <w:szCs w:val="24"/>
          <w:lang w:eastAsia="en-GB"/>
        </w:rPr>
      </w:pPr>
    </w:p>
    <w:p w:rsidR="004C7B45" w:rsidRPr="004C7B45" w:rsidRDefault="004C7B45" w:rsidP="004C7B45">
      <w:pPr>
        <w:widowControl w:val="0"/>
        <w:spacing w:after="120" w:line="360" w:lineRule="auto"/>
        <w:jc w:val="both"/>
        <w:rPr>
          <w:rFonts w:ascii="Times New Roman" w:hAnsi="Times New Roman"/>
          <w:sz w:val="24"/>
          <w:szCs w:val="24"/>
          <w:lang w:eastAsia="en-GB"/>
        </w:rPr>
      </w:pPr>
    </w:p>
    <w:p w:rsidR="004C7B45" w:rsidRPr="004C7B45" w:rsidRDefault="004C7B45" w:rsidP="004C7B45">
      <w:pPr>
        <w:widowControl w:val="0"/>
        <w:spacing w:after="120" w:line="360" w:lineRule="auto"/>
        <w:jc w:val="both"/>
        <w:rPr>
          <w:rFonts w:ascii="Times New Roman" w:hAnsi="Times New Roman"/>
          <w:sz w:val="24"/>
          <w:szCs w:val="24"/>
          <w:lang w:eastAsia="en-GB"/>
        </w:rPr>
      </w:pPr>
    </w:p>
    <w:p w:rsidR="004C7B45" w:rsidRPr="004C7B45" w:rsidRDefault="004C7B45" w:rsidP="004C7B45">
      <w:pPr>
        <w:widowControl w:val="0"/>
        <w:spacing w:after="120" w:line="360" w:lineRule="auto"/>
        <w:jc w:val="both"/>
        <w:rPr>
          <w:rFonts w:ascii="Times New Roman" w:hAnsi="Times New Roman"/>
          <w:sz w:val="24"/>
          <w:szCs w:val="24"/>
          <w:lang w:eastAsia="en-GB"/>
        </w:rPr>
      </w:pPr>
    </w:p>
    <w:p w:rsidR="00B62B01" w:rsidRPr="004C7B45" w:rsidRDefault="00B62B01" w:rsidP="004C7B45">
      <w:pPr>
        <w:widowControl w:val="0"/>
        <w:spacing w:after="120" w:line="360" w:lineRule="auto"/>
        <w:jc w:val="both"/>
        <w:rPr>
          <w:rFonts w:ascii="Times New Roman" w:hAnsi="Times New Roman"/>
          <w:sz w:val="24"/>
          <w:szCs w:val="24"/>
          <w:lang w:eastAsia="en-GB"/>
        </w:rPr>
      </w:pPr>
    </w:p>
    <w:p w:rsidR="004256E2" w:rsidRPr="004C7B45" w:rsidRDefault="00322F47" w:rsidP="004C7B45">
      <w:pPr>
        <w:pStyle w:val="Balk1"/>
        <w:keepNext w:val="0"/>
        <w:keepLines w:val="0"/>
        <w:widowControl w:val="0"/>
        <w:spacing w:before="0" w:after="120" w:line="360" w:lineRule="auto"/>
        <w:rPr>
          <w:rFonts w:cs="Times New Roman"/>
          <w:szCs w:val="24"/>
        </w:rPr>
      </w:pPr>
      <w:bookmarkStart w:id="55" w:name="_Toc97648061"/>
      <w:r w:rsidRPr="004C7B45">
        <w:rPr>
          <w:rFonts w:cs="Times New Roman"/>
          <w:szCs w:val="24"/>
        </w:rPr>
        <w:lastRenderedPageBreak/>
        <w:t>5.</w:t>
      </w:r>
      <w:r w:rsidR="00441598">
        <w:rPr>
          <w:rFonts w:cs="Times New Roman"/>
          <w:szCs w:val="24"/>
        </w:rPr>
        <w:t xml:space="preserve"> </w:t>
      </w:r>
      <w:r w:rsidR="008356DB" w:rsidRPr="004C7B45">
        <w:rPr>
          <w:rFonts w:cs="Times New Roman"/>
          <w:szCs w:val="24"/>
        </w:rPr>
        <w:t>TARTIŞMA</w:t>
      </w:r>
      <w:bookmarkEnd w:id="55"/>
    </w:p>
    <w:p w:rsidR="004256E2" w:rsidRPr="00BC105A" w:rsidRDefault="004256E2" w:rsidP="004C7B45">
      <w:pPr>
        <w:widowControl w:val="0"/>
        <w:spacing w:after="120" w:line="360" w:lineRule="auto"/>
        <w:jc w:val="center"/>
        <w:rPr>
          <w:rFonts w:ascii="Times New Roman" w:hAnsi="Times New Roman"/>
          <w:sz w:val="24"/>
          <w:szCs w:val="24"/>
        </w:rPr>
      </w:pPr>
    </w:p>
    <w:p w:rsidR="00DB7FA8" w:rsidRPr="00BC105A" w:rsidRDefault="00DB7FA8" w:rsidP="004C7B45">
      <w:pPr>
        <w:widowControl w:val="0"/>
        <w:spacing w:after="120" w:line="360" w:lineRule="auto"/>
        <w:jc w:val="center"/>
        <w:rPr>
          <w:rFonts w:ascii="Times New Roman" w:hAnsi="Times New Roman"/>
          <w:sz w:val="24"/>
          <w:szCs w:val="24"/>
        </w:rPr>
      </w:pPr>
    </w:p>
    <w:p w:rsidR="00DB7FA8" w:rsidRPr="00BC105A" w:rsidRDefault="00897E61"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endokrin</w:t>
      </w:r>
      <w:r w:rsidR="00441598">
        <w:rPr>
          <w:rFonts w:ascii="Times New Roman" w:hAnsi="Times New Roman"/>
          <w:sz w:val="24"/>
          <w:szCs w:val="24"/>
        </w:rPr>
        <w:t xml:space="preserve"> </w:t>
      </w:r>
      <w:r w:rsidRPr="00BC105A">
        <w:rPr>
          <w:rFonts w:ascii="Times New Roman" w:hAnsi="Times New Roman"/>
          <w:sz w:val="24"/>
          <w:szCs w:val="24"/>
        </w:rPr>
        <w:t>bozucu</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endokrin</w:t>
      </w:r>
      <w:r w:rsidR="00441598">
        <w:rPr>
          <w:rFonts w:ascii="Times New Roman" w:hAnsi="Times New Roman"/>
          <w:sz w:val="24"/>
          <w:szCs w:val="24"/>
        </w:rPr>
        <w:t xml:space="preserve"> </w:t>
      </w:r>
      <w:r w:rsidRPr="00BC105A">
        <w:rPr>
          <w:rFonts w:ascii="Times New Roman" w:hAnsi="Times New Roman"/>
          <w:sz w:val="24"/>
          <w:szCs w:val="24"/>
        </w:rPr>
        <w:t>sistemdeki</w:t>
      </w:r>
      <w:r w:rsidR="00441598">
        <w:rPr>
          <w:rFonts w:ascii="Times New Roman" w:hAnsi="Times New Roman"/>
          <w:sz w:val="24"/>
          <w:szCs w:val="24"/>
        </w:rPr>
        <w:t xml:space="preserve"> </w:t>
      </w:r>
      <w:r w:rsidRPr="00BC105A">
        <w:rPr>
          <w:rFonts w:ascii="Times New Roman" w:hAnsi="Times New Roman"/>
          <w:sz w:val="24"/>
          <w:szCs w:val="24"/>
        </w:rPr>
        <w:t>etkileri</w:t>
      </w:r>
      <w:r w:rsidR="00441598">
        <w:rPr>
          <w:rFonts w:ascii="Times New Roman" w:hAnsi="Times New Roman"/>
          <w:sz w:val="24"/>
          <w:szCs w:val="24"/>
        </w:rPr>
        <w:t xml:space="preserve"> </w:t>
      </w:r>
      <w:r w:rsidRPr="00BC105A">
        <w:rPr>
          <w:rFonts w:ascii="Times New Roman" w:hAnsi="Times New Roman"/>
          <w:sz w:val="24"/>
          <w:szCs w:val="24"/>
        </w:rPr>
        <w:t>her</w:t>
      </w:r>
      <w:r w:rsidR="00441598">
        <w:rPr>
          <w:rFonts w:ascii="Times New Roman" w:hAnsi="Times New Roman"/>
          <w:sz w:val="24"/>
          <w:szCs w:val="24"/>
        </w:rPr>
        <w:t xml:space="preserve"> </w:t>
      </w:r>
      <w:r w:rsidRPr="00BC105A">
        <w:rPr>
          <w:rFonts w:ascii="Times New Roman" w:hAnsi="Times New Roman"/>
          <w:sz w:val="24"/>
          <w:szCs w:val="24"/>
        </w:rPr>
        <w:t>geçen</w:t>
      </w:r>
      <w:r w:rsidR="00441598">
        <w:rPr>
          <w:rFonts w:ascii="Times New Roman" w:hAnsi="Times New Roman"/>
          <w:sz w:val="24"/>
          <w:szCs w:val="24"/>
        </w:rPr>
        <w:t xml:space="preserve"> </w:t>
      </w:r>
      <w:r w:rsidRPr="00BC105A">
        <w:rPr>
          <w:rFonts w:ascii="Times New Roman" w:hAnsi="Times New Roman"/>
          <w:sz w:val="24"/>
          <w:szCs w:val="24"/>
        </w:rPr>
        <w:t>gün</w:t>
      </w:r>
      <w:r w:rsidR="00441598">
        <w:rPr>
          <w:rFonts w:ascii="Times New Roman" w:hAnsi="Times New Roman"/>
          <w:sz w:val="24"/>
          <w:szCs w:val="24"/>
        </w:rPr>
        <w:t xml:space="preserve"> </w:t>
      </w:r>
      <w:r w:rsidRPr="00BC105A">
        <w:rPr>
          <w:rFonts w:ascii="Times New Roman" w:hAnsi="Times New Roman"/>
          <w:sz w:val="24"/>
          <w:szCs w:val="24"/>
        </w:rPr>
        <w:t>daha</w:t>
      </w:r>
      <w:r w:rsidR="00441598">
        <w:rPr>
          <w:rFonts w:ascii="Times New Roman" w:hAnsi="Times New Roman"/>
          <w:sz w:val="24"/>
          <w:szCs w:val="24"/>
        </w:rPr>
        <w:t xml:space="preserve"> </w:t>
      </w:r>
      <w:r w:rsidRPr="00BC105A">
        <w:rPr>
          <w:rFonts w:ascii="Times New Roman" w:hAnsi="Times New Roman"/>
          <w:sz w:val="24"/>
          <w:szCs w:val="24"/>
        </w:rPr>
        <w:t>da</w:t>
      </w:r>
      <w:r w:rsidR="00441598">
        <w:rPr>
          <w:rFonts w:ascii="Times New Roman" w:hAnsi="Times New Roman"/>
          <w:sz w:val="24"/>
          <w:szCs w:val="24"/>
        </w:rPr>
        <w:t xml:space="preserve"> </w:t>
      </w:r>
      <w:r w:rsidRPr="00BC105A">
        <w:rPr>
          <w:rFonts w:ascii="Times New Roman" w:hAnsi="Times New Roman"/>
          <w:sz w:val="24"/>
          <w:szCs w:val="24"/>
        </w:rPr>
        <w:t>aydınlanmaktadır.</w:t>
      </w:r>
      <w:r w:rsidR="00441598">
        <w:rPr>
          <w:rFonts w:ascii="Times New Roman" w:hAnsi="Times New Roman"/>
          <w:sz w:val="24"/>
          <w:szCs w:val="24"/>
        </w:rPr>
        <w:t xml:space="preserve"> </w:t>
      </w:r>
      <w:r w:rsidR="004256E2" w:rsidRPr="00BC105A">
        <w:rPr>
          <w:rFonts w:ascii="Times New Roman" w:hAnsi="Times New Roman"/>
          <w:sz w:val="24"/>
          <w:szCs w:val="24"/>
        </w:rPr>
        <w:t>Özellikle</w:t>
      </w:r>
      <w:r w:rsidR="00441598">
        <w:rPr>
          <w:rFonts w:ascii="Times New Roman" w:hAnsi="Times New Roman"/>
          <w:sz w:val="24"/>
          <w:szCs w:val="24"/>
        </w:rPr>
        <w:t xml:space="preserve"> </w:t>
      </w:r>
      <w:r w:rsidR="004256E2" w:rsidRPr="00BC105A">
        <w:rPr>
          <w:rFonts w:ascii="Times New Roman" w:hAnsi="Times New Roman"/>
          <w:sz w:val="24"/>
          <w:szCs w:val="24"/>
        </w:rPr>
        <w:t>hayvan</w:t>
      </w:r>
      <w:r w:rsidR="00441598">
        <w:rPr>
          <w:rFonts w:ascii="Times New Roman" w:hAnsi="Times New Roman"/>
          <w:sz w:val="24"/>
          <w:szCs w:val="24"/>
        </w:rPr>
        <w:t xml:space="preserve"> </w:t>
      </w:r>
      <w:r w:rsidRPr="00BC105A">
        <w:rPr>
          <w:rFonts w:ascii="Times New Roman" w:hAnsi="Times New Roman"/>
          <w:sz w:val="24"/>
          <w:szCs w:val="24"/>
        </w:rPr>
        <w:t>deneylerinde</w:t>
      </w:r>
      <w:r w:rsidR="00441598">
        <w:rPr>
          <w:rFonts w:ascii="Times New Roman" w:hAnsi="Times New Roman"/>
          <w:sz w:val="24"/>
          <w:szCs w:val="24"/>
        </w:rPr>
        <w:t xml:space="preserve"> </w:t>
      </w:r>
      <w:r w:rsidRPr="00BC105A">
        <w:rPr>
          <w:rFonts w:ascii="Times New Roman" w:hAnsi="Times New Roman"/>
          <w:sz w:val="24"/>
          <w:szCs w:val="24"/>
        </w:rPr>
        <w:t>yapılan</w:t>
      </w:r>
      <w:r w:rsidR="00441598">
        <w:rPr>
          <w:rFonts w:ascii="Times New Roman" w:hAnsi="Times New Roman"/>
          <w:sz w:val="24"/>
          <w:szCs w:val="24"/>
        </w:rPr>
        <w:t xml:space="preserve"> </w:t>
      </w:r>
      <w:r w:rsidRPr="00BC105A">
        <w:rPr>
          <w:rFonts w:ascii="Times New Roman" w:hAnsi="Times New Roman"/>
          <w:sz w:val="24"/>
          <w:szCs w:val="24"/>
        </w:rPr>
        <w:t>çalışmalar</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kısmi</w:t>
      </w:r>
      <w:r w:rsidR="00441598">
        <w:rPr>
          <w:rFonts w:ascii="Times New Roman" w:hAnsi="Times New Roman"/>
          <w:sz w:val="24"/>
          <w:szCs w:val="24"/>
        </w:rPr>
        <w:t xml:space="preserve"> </w:t>
      </w:r>
      <w:r w:rsidRPr="00BC105A">
        <w:rPr>
          <w:rFonts w:ascii="Times New Roman" w:hAnsi="Times New Roman"/>
          <w:sz w:val="24"/>
          <w:szCs w:val="24"/>
        </w:rPr>
        <w:t>de</w:t>
      </w:r>
      <w:r w:rsidR="00441598">
        <w:rPr>
          <w:rFonts w:ascii="Times New Roman" w:hAnsi="Times New Roman"/>
          <w:sz w:val="24"/>
          <w:szCs w:val="24"/>
        </w:rPr>
        <w:t xml:space="preserve"> </w:t>
      </w:r>
      <w:r w:rsidRPr="00BC105A">
        <w:rPr>
          <w:rFonts w:ascii="Times New Roman" w:hAnsi="Times New Roman"/>
          <w:sz w:val="24"/>
          <w:szCs w:val="24"/>
        </w:rPr>
        <w:t>olsa</w:t>
      </w:r>
      <w:r w:rsidR="00441598">
        <w:rPr>
          <w:rFonts w:ascii="Times New Roman" w:hAnsi="Times New Roman"/>
          <w:sz w:val="24"/>
          <w:szCs w:val="24"/>
        </w:rPr>
        <w:t xml:space="preserve"> </w:t>
      </w:r>
      <w:r w:rsidR="004256E2" w:rsidRPr="00BC105A">
        <w:rPr>
          <w:rFonts w:ascii="Times New Roman" w:hAnsi="Times New Roman"/>
          <w:sz w:val="24"/>
          <w:szCs w:val="24"/>
        </w:rPr>
        <w:t>insanlarda</w:t>
      </w:r>
      <w:r w:rsidR="00441598">
        <w:rPr>
          <w:rFonts w:ascii="Times New Roman" w:hAnsi="Times New Roman"/>
          <w:sz w:val="24"/>
          <w:szCs w:val="24"/>
        </w:rPr>
        <w:t xml:space="preserve"> </w:t>
      </w:r>
      <w:r w:rsidR="004256E2" w:rsidRPr="00BC105A">
        <w:rPr>
          <w:rFonts w:ascii="Times New Roman" w:hAnsi="Times New Roman"/>
          <w:sz w:val="24"/>
          <w:szCs w:val="24"/>
        </w:rPr>
        <w:t>BPA'nın</w:t>
      </w:r>
      <w:r w:rsidR="00441598">
        <w:rPr>
          <w:rFonts w:ascii="Times New Roman" w:hAnsi="Times New Roman"/>
          <w:sz w:val="24"/>
          <w:szCs w:val="24"/>
        </w:rPr>
        <w:t xml:space="preserve"> </w:t>
      </w:r>
      <w:r w:rsidR="004256E2" w:rsidRPr="00BC105A">
        <w:rPr>
          <w:rFonts w:ascii="Times New Roman" w:hAnsi="Times New Roman"/>
          <w:sz w:val="24"/>
          <w:szCs w:val="24"/>
        </w:rPr>
        <w:t>erkek</w:t>
      </w:r>
      <w:r w:rsidR="00441598">
        <w:rPr>
          <w:rFonts w:ascii="Times New Roman" w:hAnsi="Times New Roman"/>
          <w:sz w:val="24"/>
          <w:szCs w:val="24"/>
        </w:rPr>
        <w:t xml:space="preserve"> </w:t>
      </w:r>
      <w:r w:rsidR="004256E2" w:rsidRPr="00BC105A">
        <w:rPr>
          <w:rFonts w:ascii="Times New Roman" w:hAnsi="Times New Roman"/>
          <w:sz w:val="24"/>
          <w:szCs w:val="24"/>
        </w:rPr>
        <w:t>üremesi</w:t>
      </w:r>
      <w:r w:rsidR="00441598">
        <w:rPr>
          <w:rFonts w:ascii="Times New Roman" w:hAnsi="Times New Roman"/>
          <w:sz w:val="24"/>
          <w:szCs w:val="24"/>
        </w:rPr>
        <w:t xml:space="preserve"> </w:t>
      </w:r>
      <w:r w:rsidR="004256E2" w:rsidRPr="00BC105A">
        <w:rPr>
          <w:rFonts w:ascii="Times New Roman" w:hAnsi="Times New Roman"/>
          <w:sz w:val="24"/>
          <w:szCs w:val="24"/>
        </w:rPr>
        <w:t>üzerindeki</w:t>
      </w:r>
      <w:r w:rsidR="00441598">
        <w:rPr>
          <w:rFonts w:ascii="Times New Roman" w:hAnsi="Times New Roman"/>
          <w:sz w:val="24"/>
          <w:szCs w:val="24"/>
        </w:rPr>
        <w:t xml:space="preserve"> </w:t>
      </w:r>
      <w:r w:rsidRPr="00BC105A">
        <w:rPr>
          <w:rFonts w:ascii="Times New Roman" w:hAnsi="Times New Roman"/>
          <w:sz w:val="24"/>
          <w:szCs w:val="24"/>
        </w:rPr>
        <w:t>etkisine</w:t>
      </w:r>
      <w:r w:rsidR="00441598">
        <w:rPr>
          <w:rFonts w:ascii="Times New Roman" w:hAnsi="Times New Roman"/>
          <w:sz w:val="24"/>
          <w:szCs w:val="24"/>
        </w:rPr>
        <w:t xml:space="preserve"> </w:t>
      </w:r>
      <w:r w:rsidRPr="00BC105A">
        <w:rPr>
          <w:rFonts w:ascii="Times New Roman" w:hAnsi="Times New Roman"/>
          <w:sz w:val="24"/>
          <w:szCs w:val="24"/>
        </w:rPr>
        <w:t>dair</w:t>
      </w:r>
      <w:r w:rsidR="00441598">
        <w:rPr>
          <w:rFonts w:ascii="Times New Roman" w:hAnsi="Times New Roman"/>
          <w:sz w:val="24"/>
          <w:szCs w:val="24"/>
        </w:rPr>
        <w:t xml:space="preserve"> </w:t>
      </w:r>
      <w:r w:rsidR="00163686" w:rsidRPr="00BC105A">
        <w:rPr>
          <w:rFonts w:ascii="Times New Roman" w:hAnsi="Times New Roman"/>
          <w:sz w:val="24"/>
          <w:szCs w:val="24"/>
        </w:rPr>
        <w:t>bugüne</w:t>
      </w:r>
      <w:r w:rsidR="00441598">
        <w:rPr>
          <w:rFonts w:ascii="Times New Roman" w:hAnsi="Times New Roman"/>
          <w:sz w:val="24"/>
          <w:szCs w:val="24"/>
        </w:rPr>
        <w:t xml:space="preserve"> </w:t>
      </w:r>
      <w:r w:rsidR="00163686" w:rsidRPr="00BC105A">
        <w:rPr>
          <w:rFonts w:ascii="Times New Roman" w:hAnsi="Times New Roman"/>
          <w:sz w:val="24"/>
          <w:szCs w:val="24"/>
        </w:rPr>
        <w:t>kadar</w:t>
      </w:r>
      <w:r w:rsidR="00441598">
        <w:rPr>
          <w:rFonts w:ascii="Times New Roman" w:hAnsi="Times New Roman"/>
          <w:sz w:val="24"/>
          <w:szCs w:val="24"/>
        </w:rPr>
        <w:t xml:space="preserve"> </w:t>
      </w:r>
      <w:r w:rsidR="00163686" w:rsidRPr="00BC105A">
        <w:rPr>
          <w:rFonts w:ascii="Times New Roman" w:hAnsi="Times New Roman"/>
          <w:sz w:val="24"/>
          <w:szCs w:val="24"/>
        </w:rPr>
        <w:t>birçok</w:t>
      </w:r>
      <w:r w:rsidR="00441598">
        <w:rPr>
          <w:rFonts w:ascii="Times New Roman" w:hAnsi="Times New Roman"/>
          <w:sz w:val="24"/>
          <w:szCs w:val="24"/>
        </w:rPr>
        <w:t xml:space="preserve"> </w:t>
      </w:r>
      <w:r w:rsidR="000C5F0B" w:rsidRPr="00BC105A">
        <w:rPr>
          <w:rFonts w:ascii="Times New Roman" w:hAnsi="Times New Roman"/>
          <w:sz w:val="24"/>
          <w:szCs w:val="24"/>
        </w:rPr>
        <w:t>deneysel</w:t>
      </w:r>
      <w:r w:rsidR="00441598">
        <w:rPr>
          <w:rFonts w:ascii="Times New Roman" w:hAnsi="Times New Roman"/>
          <w:sz w:val="24"/>
          <w:szCs w:val="24"/>
        </w:rPr>
        <w:t xml:space="preserve"> </w:t>
      </w:r>
      <w:r w:rsidR="000C5F0B" w:rsidRPr="00BC105A">
        <w:rPr>
          <w:rFonts w:ascii="Times New Roman" w:hAnsi="Times New Roman"/>
          <w:sz w:val="24"/>
          <w:szCs w:val="24"/>
        </w:rPr>
        <w:t>kanıtlar</w:t>
      </w:r>
      <w:r w:rsidR="00441598">
        <w:rPr>
          <w:rFonts w:ascii="Times New Roman" w:hAnsi="Times New Roman"/>
          <w:sz w:val="24"/>
          <w:szCs w:val="24"/>
        </w:rPr>
        <w:t xml:space="preserve"> </w:t>
      </w:r>
      <w:r w:rsidR="004256E2"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bazı</w:t>
      </w:r>
      <w:r w:rsidR="00441598">
        <w:rPr>
          <w:rFonts w:ascii="Times New Roman" w:hAnsi="Times New Roman"/>
          <w:sz w:val="24"/>
          <w:szCs w:val="24"/>
        </w:rPr>
        <w:t xml:space="preserve"> </w:t>
      </w:r>
      <w:r w:rsidRPr="00BC105A">
        <w:rPr>
          <w:rFonts w:ascii="Times New Roman" w:hAnsi="Times New Roman"/>
          <w:sz w:val="24"/>
          <w:szCs w:val="24"/>
        </w:rPr>
        <w:t>çelişkili</w:t>
      </w:r>
      <w:r w:rsidR="00441598">
        <w:rPr>
          <w:rFonts w:ascii="Times New Roman" w:hAnsi="Times New Roman"/>
          <w:sz w:val="24"/>
          <w:szCs w:val="24"/>
        </w:rPr>
        <w:t xml:space="preserve"> </w:t>
      </w:r>
      <w:r w:rsidRPr="00BC105A">
        <w:rPr>
          <w:rFonts w:ascii="Times New Roman" w:hAnsi="Times New Roman"/>
          <w:sz w:val="24"/>
          <w:szCs w:val="24"/>
        </w:rPr>
        <w:t>sonuçl</w:t>
      </w:r>
      <w:r w:rsidR="00163686" w:rsidRPr="00BC105A">
        <w:rPr>
          <w:rFonts w:ascii="Times New Roman" w:hAnsi="Times New Roman"/>
          <w:sz w:val="24"/>
          <w:szCs w:val="24"/>
        </w:rPr>
        <w:t>ar</w:t>
      </w:r>
      <w:r w:rsidR="00441598">
        <w:rPr>
          <w:rFonts w:ascii="Times New Roman" w:hAnsi="Times New Roman"/>
          <w:sz w:val="24"/>
          <w:szCs w:val="24"/>
        </w:rPr>
        <w:t xml:space="preserve"> </w:t>
      </w:r>
      <w:r w:rsidRPr="00BC105A">
        <w:rPr>
          <w:rFonts w:ascii="Times New Roman" w:hAnsi="Times New Roman"/>
          <w:sz w:val="24"/>
          <w:szCs w:val="24"/>
        </w:rPr>
        <w:t>elde</w:t>
      </w:r>
      <w:r w:rsidR="00441598">
        <w:rPr>
          <w:rFonts w:ascii="Times New Roman" w:hAnsi="Times New Roman"/>
          <w:sz w:val="24"/>
          <w:szCs w:val="24"/>
        </w:rPr>
        <w:t xml:space="preserve"> </w:t>
      </w:r>
      <w:r w:rsidRPr="00BC105A">
        <w:rPr>
          <w:rFonts w:ascii="Times New Roman" w:hAnsi="Times New Roman"/>
          <w:sz w:val="24"/>
          <w:szCs w:val="24"/>
        </w:rPr>
        <w:t>edilmiştir</w:t>
      </w:r>
      <w:r w:rsidR="00441598">
        <w:rPr>
          <w:rFonts w:ascii="Times New Roman" w:hAnsi="Times New Roman"/>
          <w:sz w:val="24"/>
          <w:szCs w:val="24"/>
        </w:rPr>
        <w:t xml:space="preserve"> </w:t>
      </w:r>
      <w:r w:rsidR="000C5F0B" w:rsidRPr="00BC105A">
        <w:rPr>
          <w:rFonts w:ascii="Times New Roman" w:hAnsi="Times New Roman"/>
          <w:sz w:val="24"/>
          <w:szCs w:val="24"/>
        </w:rPr>
        <w:t>(Takeuchi</w:t>
      </w:r>
      <w:r w:rsidR="00441598">
        <w:rPr>
          <w:rFonts w:ascii="Times New Roman" w:hAnsi="Times New Roman"/>
          <w:sz w:val="24"/>
          <w:szCs w:val="24"/>
        </w:rPr>
        <w:t xml:space="preserve"> </w:t>
      </w:r>
      <w:r w:rsidR="000C5F0B" w:rsidRPr="00BC105A">
        <w:rPr>
          <w:rFonts w:ascii="Times New Roman" w:hAnsi="Times New Roman"/>
          <w:sz w:val="24"/>
          <w:szCs w:val="24"/>
        </w:rPr>
        <w:t>ve</w:t>
      </w:r>
      <w:r w:rsidR="00441598">
        <w:rPr>
          <w:rFonts w:ascii="Times New Roman" w:hAnsi="Times New Roman"/>
          <w:sz w:val="24"/>
          <w:szCs w:val="24"/>
        </w:rPr>
        <w:t xml:space="preserve"> </w:t>
      </w:r>
      <w:r w:rsidR="000C5F0B" w:rsidRPr="00BC105A">
        <w:rPr>
          <w:rFonts w:ascii="Times New Roman" w:hAnsi="Times New Roman"/>
          <w:sz w:val="24"/>
          <w:szCs w:val="24"/>
        </w:rPr>
        <w:t>Tsutsumi,</w:t>
      </w:r>
      <w:r w:rsidR="00441598">
        <w:rPr>
          <w:rFonts w:ascii="Times New Roman" w:hAnsi="Times New Roman"/>
          <w:sz w:val="24"/>
          <w:szCs w:val="24"/>
        </w:rPr>
        <w:t xml:space="preserve"> </w:t>
      </w:r>
      <w:r w:rsidR="000C5F0B" w:rsidRPr="00BC105A">
        <w:rPr>
          <w:rFonts w:ascii="Times New Roman" w:hAnsi="Times New Roman"/>
          <w:sz w:val="24"/>
          <w:szCs w:val="24"/>
        </w:rPr>
        <w:t>2002;</w:t>
      </w:r>
      <w:r w:rsidR="00441598">
        <w:rPr>
          <w:rFonts w:ascii="Times New Roman" w:hAnsi="Times New Roman"/>
          <w:sz w:val="24"/>
          <w:szCs w:val="24"/>
        </w:rPr>
        <w:t xml:space="preserve"> </w:t>
      </w:r>
      <w:r w:rsidR="000C5F0B" w:rsidRPr="00BC105A">
        <w:rPr>
          <w:rFonts w:ascii="Times New Roman" w:hAnsi="Times New Roman"/>
          <w:sz w:val="24"/>
          <w:szCs w:val="24"/>
        </w:rPr>
        <w:t>Watanabe,</w:t>
      </w:r>
      <w:r w:rsidR="00441598">
        <w:rPr>
          <w:rFonts w:ascii="Times New Roman" w:hAnsi="Times New Roman"/>
          <w:sz w:val="24"/>
          <w:szCs w:val="24"/>
        </w:rPr>
        <w:t xml:space="preserve"> </w:t>
      </w:r>
      <w:r w:rsidR="000C5F0B" w:rsidRPr="00BC105A">
        <w:rPr>
          <w:rFonts w:ascii="Times New Roman" w:hAnsi="Times New Roman"/>
          <w:sz w:val="24"/>
          <w:szCs w:val="24"/>
        </w:rPr>
        <w:t>2003;</w:t>
      </w:r>
      <w:r w:rsidR="00441598">
        <w:rPr>
          <w:rFonts w:ascii="Times New Roman" w:hAnsi="Times New Roman"/>
          <w:sz w:val="24"/>
          <w:szCs w:val="24"/>
        </w:rPr>
        <w:t xml:space="preserve"> </w:t>
      </w:r>
      <w:r w:rsidR="000C5F0B" w:rsidRPr="00BC105A">
        <w:rPr>
          <w:rFonts w:ascii="Times New Roman" w:hAnsi="Times New Roman"/>
          <w:sz w:val="24"/>
          <w:szCs w:val="24"/>
        </w:rPr>
        <w:t>Tanaka</w:t>
      </w:r>
      <w:r w:rsidR="00441598">
        <w:rPr>
          <w:rFonts w:ascii="Times New Roman" w:hAnsi="Times New Roman"/>
          <w:sz w:val="24"/>
          <w:szCs w:val="24"/>
        </w:rPr>
        <w:t xml:space="preserve"> </w:t>
      </w:r>
      <w:r w:rsidR="000C5F0B" w:rsidRPr="00BC105A">
        <w:rPr>
          <w:rFonts w:ascii="Times New Roman" w:hAnsi="Times New Roman"/>
          <w:sz w:val="24"/>
          <w:szCs w:val="24"/>
        </w:rPr>
        <w:t>ve</w:t>
      </w:r>
      <w:r w:rsidR="00441598">
        <w:rPr>
          <w:rFonts w:ascii="Times New Roman" w:hAnsi="Times New Roman"/>
          <w:sz w:val="24"/>
          <w:szCs w:val="24"/>
        </w:rPr>
        <w:t xml:space="preserve"> </w:t>
      </w:r>
      <w:r w:rsidR="000C5F0B" w:rsidRPr="00BC105A">
        <w:rPr>
          <w:rFonts w:ascii="Times New Roman" w:hAnsi="Times New Roman"/>
          <w:sz w:val="24"/>
          <w:szCs w:val="24"/>
        </w:rPr>
        <w:t>diğerleri,</w:t>
      </w:r>
      <w:r w:rsidR="00441598">
        <w:rPr>
          <w:rFonts w:ascii="Times New Roman" w:hAnsi="Times New Roman"/>
          <w:sz w:val="24"/>
          <w:szCs w:val="24"/>
        </w:rPr>
        <w:t xml:space="preserve"> </w:t>
      </w:r>
      <w:r w:rsidR="000C5F0B" w:rsidRPr="00BC105A">
        <w:rPr>
          <w:rFonts w:ascii="Times New Roman" w:hAnsi="Times New Roman"/>
          <w:sz w:val="24"/>
          <w:szCs w:val="24"/>
        </w:rPr>
        <w:t>2006;</w:t>
      </w:r>
      <w:r w:rsidR="00441598">
        <w:rPr>
          <w:rFonts w:ascii="Times New Roman" w:hAnsi="Times New Roman"/>
          <w:sz w:val="24"/>
          <w:szCs w:val="24"/>
        </w:rPr>
        <w:t xml:space="preserve"> </w:t>
      </w:r>
      <w:r w:rsidR="000C5F0B" w:rsidRPr="00BC105A">
        <w:rPr>
          <w:rFonts w:ascii="Times New Roman" w:hAnsi="Times New Roman"/>
          <w:sz w:val="24"/>
          <w:szCs w:val="24"/>
        </w:rPr>
        <w:t>Leranth</w:t>
      </w:r>
      <w:r w:rsidR="00441598">
        <w:rPr>
          <w:rFonts w:ascii="Times New Roman" w:hAnsi="Times New Roman"/>
          <w:sz w:val="24"/>
          <w:szCs w:val="24"/>
        </w:rPr>
        <w:t xml:space="preserve"> </w:t>
      </w:r>
      <w:r w:rsidR="000C5F0B" w:rsidRPr="00BC105A">
        <w:rPr>
          <w:rFonts w:ascii="Times New Roman" w:hAnsi="Times New Roman"/>
          <w:sz w:val="24"/>
          <w:szCs w:val="24"/>
        </w:rPr>
        <w:t>ve</w:t>
      </w:r>
      <w:r w:rsidR="00441598">
        <w:rPr>
          <w:rFonts w:ascii="Times New Roman" w:hAnsi="Times New Roman"/>
          <w:sz w:val="24"/>
          <w:szCs w:val="24"/>
        </w:rPr>
        <w:t xml:space="preserve"> </w:t>
      </w:r>
      <w:r w:rsidR="000C5F0B" w:rsidRPr="00BC105A">
        <w:rPr>
          <w:rFonts w:ascii="Times New Roman" w:hAnsi="Times New Roman"/>
          <w:sz w:val="24"/>
          <w:szCs w:val="24"/>
        </w:rPr>
        <w:t>diğerleri,</w:t>
      </w:r>
      <w:r w:rsidR="00441598">
        <w:rPr>
          <w:rFonts w:ascii="Times New Roman" w:hAnsi="Times New Roman"/>
          <w:sz w:val="24"/>
          <w:szCs w:val="24"/>
        </w:rPr>
        <w:t xml:space="preserve"> </w:t>
      </w:r>
      <w:r w:rsidR="000C5F0B" w:rsidRPr="00BC105A">
        <w:rPr>
          <w:rFonts w:ascii="Times New Roman" w:hAnsi="Times New Roman"/>
          <w:sz w:val="24"/>
          <w:szCs w:val="24"/>
        </w:rPr>
        <w:t>2008;</w:t>
      </w:r>
      <w:r w:rsidR="00441598">
        <w:rPr>
          <w:rFonts w:ascii="Times New Roman" w:hAnsi="Times New Roman"/>
          <w:sz w:val="24"/>
          <w:szCs w:val="24"/>
        </w:rPr>
        <w:t xml:space="preserve"> </w:t>
      </w:r>
      <w:r w:rsidR="000C5F0B" w:rsidRPr="00BC105A">
        <w:rPr>
          <w:rFonts w:ascii="Times New Roman" w:hAnsi="Times New Roman"/>
          <w:sz w:val="24"/>
          <w:szCs w:val="24"/>
        </w:rPr>
        <w:t>Galloway</w:t>
      </w:r>
      <w:r w:rsidR="00441598">
        <w:rPr>
          <w:rFonts w:ascii="Times New Roman" w:hAnsi="Times New Roman"/>
          <w:sz w:val="24"/>
          <w:szCs w:val="24"/>
        </w:rPr>
        <w:t xml:space="preserve"> </w:t>
      </w:r>
      <w:r w:rsidR="000C5F0B" w:rsidRPr="00BC105A">
        <w:rPr>
          <w:rFonts w:ascii="Times New Roman" w:hAnsi="Times New Roman"/>
          <w:sz w:val="24"/>
          <w:szCs w:val="24"/>
        </w:rPr>
        <w:t>ve</w:t>
      </w:r>
      <w:r w:rsidR="00441598">
        <w:rPr>
          <w:rFonts w:ascii="Times New Roman" w:hAnsi="Times New Roman"/>
          <w:sz w:val="24"/>
          <w:szCs w:val="24"/>
        </w:rPr>
        <w:t xml:space="preserve"> </w:t>
      </w:r>
      <w:r w:rsidR="000C5F0B" w:rsidRPr="00BC105A">
        <w:rPr>
          <w:rFonts w:ascii="Times New Roman" w:hAnsi="Times New Roman"/>
          <w:sz w:val="24"/>
          <w:szCs w:val="24"/>
        </w:rPr>
        <w:t>diğerleri,</w:t>
      </w:r>
      <w:r w:rsidR="00441598">
        <w:rPr>
          <w:rFonts w:ascii="Times New Roman" w:hAnsi="Times New Roman"/>
          <w:sz w:val="24"/>
          <w:szCs w:val="24"/>
        </w:rPr>
        <w:t xml:space="preserve"> </w:t>
      </w:r>
      <w:r w:rsidR="000C5F0B" w:rsidRPr="00BC105A">
        <w:rPr>
          <w:rFonts w:ascii="Times New Roman" w:hAnsi="Times New Roman"/>
          <w:sz w:val="24"/>
          <w:szCs w:val="24"/>
        </w:rPr>
        <w:t>2010;</w:t>
      </w:r>
      <w:r w:rsidR="00441598">
        <w:rPr>
          <w:rFonts w:ascii="Times New Roman" w:hAnsi="Times New Roman"/>
          <w:sz w:val="24"/>
          <w:szCs w:val="24"/>
        </w:rPr>
        <w:t xml:space="preserve"> </w:t>
      </w:r>
      <w:r w:rsidR="000C5F0B" w:rsidRPr="00BC105A">
        <w:rPr>
          <w:rFonts w:ascii="Times New Roman" w:hAnsi="Times New Roman"/>
          <w:sz w:val="24"/>
          <w:szCs w:val="24"/>
        </w:rPr>
        <w:t>Wu</w:t>
      </w:r>
      <w:r w:rsidR="00441598">
        <w:rPr>
          <w:rFonts w:ascii="Times New Roman" w:hAnsi="Times New Roman"/>
          <w:sz w:val="24"/>
          <w:szCs w:val="24"/>
        </w:rPr>
        <w:t xml:space="preserve"> </w:t>
      </w:r>
      <w:r w:rsidR="000C5F0B" w:rsidRPr="00BC105A">
        <w:rPr>
          <w:rFonts w:ascii="Times New Roman" w:hAnsi="Times New Roman"/>
          <w:sz w:val="24"/>
          <w:szCs w:val="24"/>
        </w:rPr>
        <w:t>ve</w:t>
      </w:r>
      <w:r w:rsidR="00441598">
        <w:rPr>
          <w:rFonts w:ascii="Times New Roman" w:hAnsi="Times New Roman"/>
          <w:sz w:val="24"/>
          <w:szCs w:val="24"/>
        </w:rPr>
        <w:t xml:space="preserve"> </w:t>
      </w:r>
      <w:r w:rsidR="000C5F0B" w:rsidRPr="00BC105A">
        <w:rPr>
          <w:rFonts w:ascii="Times New Roman" w:hAnsi="Times New Roman"/>
          <w:sz w:val="24"/>
          <w:szCs w:val="24"/>
        </w:rPr>
        <w:t>diğerleri,</w:t>
      </w:r>
      <w:r w:rsidR="00441598">
        <w:rPr>
          <w:rFonts w:ascii="Times New Roman" w:hAnsi="Times New Roman"/>
          <w:sz w:val="24"/>
          <w:szCs w:val="24"/>
        </w:rPr>
        <w:t xml:space="preserve"> </w:t>
      </w:r>
      <w:r w:rsidR="000C5F0B" w:rsidRPr="00BC105A">
        <w:rPr>
          <w:rFonts w:ascii="Times New Roman" w:hAnsi="Times New Roman"/>
          <w:sz w:val="24"/>
          <w:szCs w:val="24"/>
        </w:rPr>
        <w:t>2011;</w:t>
      </w:r>
      <w:r w:rsidR="00441598">
        <w:rPr>
          <w:rFonts w:ascii="Times New Roman" w:hAnsi="Times New Roman"/>
          <w:sz w:val="24"/>
          <w:szCs w:val="24"/>
        </w:rPr>
        <w:t xml:space="preserve"> </w:t>
      </w:r>
      <w:r w:rsidR="000C5F0B" w:rsidRPr="00BC105A">
        <w:rPr>
          <w:rFonts w:ascii="Times New Roman" w:hAnsi="Times New Roman"/>
          <w:sz w:val="24"/>
          <w:szCs w:val="24"/>
        </w:rPr>
        <w:t>Zang</w:t>
      </w:r>
      <w:r w:rsidR="00441598">
        <w:rPr>
          <w:rFonts w:ascii="Times New Roman" w:hAnsi="Times New Roman"/>
          <w:sz w:val="24"/>
          <w:szCs w:val="24"/>
        </w:rPr>
        <w:t xml:space="preserve"> </w:t>
      </w:r>
      <w:r w:rsidR="000C5F0B" w:rsidRPr="00BC105A">
        <w:rPr>
          <w:rFonts w:ascii="Times New Roman" w:hAnsi="Times New Roman"/>
          <w:sz w:val="24"/>
          <w:szCs w:val="24"/>
        </w:rPr>
        <w:t>ve</w:t>
      </w:r>
      <w:r w:rsidR="00441598">
        <w:rPr>
          <w:rFonts w:ascii="Times New Roman" w:hAnsi="Times New Roman"/>
          <w:sz w:val="24"/>
          <w:szCs w:val="24"/>
        </w:rPr>
        <w:t xml:space="preserve"> </w:t>
      </w:r>
      <w:r w:rsidR="000C5F0B" w:rsidRPr="00BC105A">
        <w:rPr>
          <w:rFonts w:ascii="Times New Roman" w:hAnsi="Times New Roman"/>
          <w:sz w:val="24"/>
          <w:szCs w:val="24"/>
        </w:rPr>
        <w:t>diğerleri,</w:t>
      </w:r>
      <w:r w:rsidR="00441598">
        <w:rPr>
          <w:rFonts w:ascii="Times New Roman" w:hAnsi="Times New Roman"/>
          <w:sz w:val="24"/>
          <w:szCs w:val="24"/>
        </w:rPr>
        <w:t xml:space="preserve"> </w:t>
      </w:r>
      <w:r w:rsidR="000C5F0B" w:rsidRPr="00BC105A">
        <w:rPr>
          <w:rFonts w:ascii="Times New Roman" w:hAnsi="Times New Roman"/>
          <w:sz w:val="24"/>
          <w:szCs w:val="24"/>
        </w:rPr>
        <w:t>2016;</w:t>
      </w:r>
      <w:r w:rsidR="00441598">
        <w:rPr>
          <w:rFonts w:ascii="Times New Roman" w:hAnsi="Times New Roman"/>
          <w:sz w:val="24"/>
          <w:szCs w:val="24"/>
        </w:rPr>
        <w:t xml:space="preserve"> </w:t>
      </w:r>
      <w:r w:rsidR="000C5F0B" w:rsidRPr="00BC105A">
        <w:rPr>
          <w:rFonts w:ascii="Times New Roman" w:hAnsi="Times New Roman"/>
          <w:sz w:val="24"/>
          <w:szCs w:val="24"/>
        </w:rPr>
        <w:t>Nakamura</w:t>
      </w:r>
      <w:r w:rsidR="00441598">
        <w:rPr>
          <w:rFonts w:ascii="Times New Roman" w:hAnsi="Times New Roman"/>
          <w:sz w:val="24"/>
          <w:szCs w:val="24"/>
        </w:rPr>
        <w:t xml:space="preserve"> </w:t>
      </w:r>
      <w:r w:rsidR="000C5F0B" w:rsidRPr="00BC105A">
        <w:rPr>
          <w:rFonts w:ascii="Times New Roman" w:hAnsi="Times New Roman"/>
          <w:sz w:val="24"/>
          <w:szCs w:val="24"/>
        </w:rPr>
        <w:t>ve</w:t>
      </w:r>
      <w:r w:rsidR="00441598">
        <w:rPr>
          <w:rFonts w:ascii="Times New Roman" w:hAnsi="Times New Roman"/>
          <w:sz w:val="24"/>
          <w:szCs w:val="24"/>
        </w:rPr>
        <w:t xml:space="preserve"> </w:t>
      </w:r>
      <w:r w:rsidR="000C5F0B" w:rsidRPr="00BC105A">
        <w:rPr>
          <w:rFonts w:ascii="Times New Roman" w:hAnsi="Times New Roman"/>
          <w:sz w:val="24"/>
          <w:szCs w:val="24"/>
        </w:rPr>
        <w:t>diğerleri,</w:t>
      </w:r>
      <w:r w:rsidR="00441598">
        <w:rPr>
          <w:rFonts w:ascii="Times New Roman" w:hAnsi="Times New Roman"/>
          <w:sz w:val="24"/>
          <w:szCs w:val="24"/>
        </w:rPr>
        <w:t xml:space="preserve"> </w:t>
      </w:r>
      <w:r w:rsidR="000C5F0B" w:rsidRPr="00BC105A">
        <w:rPr>
          <w:rFonts w:ascii="Times New Roman" w:hAnsi="Times New Roman"/>
          <w:sz w:val="24"/>
          <w:szCs w:val="24"/>
        </w:rPr>
        <w:t>2010;</w:t>
      </w:r>
      <w:r w:rsidR="00441598">
        <w:rPr>
          <w:rFonts w:ascii="Times New Roman" w:hAnsi="Times New Roman"/>
          <w:sz w:val="24"/>
          <w:szCs w:val="24"/>
        </w:rPr>
        <w:t xml:space="preserve"> </w:t>
      </w:r>
      <w:r w:rsidR="000C5F0B" w:rsidRPr="00BC105A">
        <w:rPr>
          <w:rFonts w:ascii="Times New Roman" w:hAnsi="Times New Roman"/>
          <w:sz w:val="24"/>
          <w:szCs w:val="24"/>
        </w:rPr>
        <w:t>Gonçalves</w:t>
      </w:r>
      <w:r w:rsidR="00441598">
        <w:rPr>
          <w:rFonts w:ascii="Times New Roman" w:hAnsi="Times New Roman"/>
          <w:sz w:val="24"/>
          <w:szCs w:val="24"/>
        </w:rPr>
        <w:t xml:space="preserve"> </w:t>
      </w:r>
      <w:r w:rsidR="000C5F0B" w:rsidRPr="00BC105A">
        <w:rPr>
          <w:rFonts w:ascii="Times New Roman" w:hAnsi="Times New Roman"/>
          <w:sz w:val="24"/>
          <w:szCs w:val="24"/>
        </w:rPr>
        <w:t>ve</w:t>
      </w:r>
      <w:r w:rsidR="00441598">
        <w:rPr>
          <w:rFonts w:ascii="Times New Roman" w:hAnsi="Times New Roman"/>
          <w:sz w:val="24"/>
          <w:szCs w:val="24"/>
        </w:rPr>
        <w:t xml:space="preserve"> </w:t>
      </w:r>
      <w:r w:rsidR="000C5F0B" w:rsidRPr="00BC105A">
        <w:rPr>
          <w:rFonts w:ascii="Times New Roman" w:hAnsi="Times New Roman"/>
          <w:sz w:val="24"/>
          <w:szCs w:val="24"/>
        </w:rPr>
        <w:t>diğerleri,</w:t>
      </w:r>
      <w:r w:rsidR="00441598">
        <w:rPr>
          <w:rFonts w:ascii="Times New Roman" w:hAnsi="Times New Roman"/>
          <w:sz w:val="24"/>
          <w:szCs w:val="24"/>
        </w:rPr>
        <w:t xml:space="preserve"> </w:t>
      </w:r>
      <w:r w:rsidR="000C5F0B" w:rsidRPr="00BC105A">
        <w:rPr>
          <w:rFonts w:ascii="Times New Roman" w:hAnsi="Times New Roman"/>
          <w:sz w:val="24"/>
          <w:szCs w:val="24"/>
        </w:rPr>
        <w:t>2018;</w:t>
      </w:r>
      <w:r w:rsidR="00441598">
        <w:rPr>
          <w:rFonts w:ascii="Times New Roman" w:hAnsi="Times New Roman"/>
          <w:sz w:val="24"/>
          <w:szCs w:val="24"/>
        </w:rPr>
        <w:t xml:space="preserve"> </w:t>
      </w:r>
      <w:r w:rsidR="000C5F0B" w:rsidRPr="00BC105A">
        <w:rPr>
          <w:rFonts w:ascii="Times New Roman" w:hAnsi="Times New Roman"/>
          <w:sz w:val="24"/>
          <w:szCs w:val="24"/>
        </w:rPr>
        <w:t>Taylor</w:t>
      </w:r>
      <w:r w:rsidR="00441598">
        <w:rPr>
          <w:rFonts w:ascii="Times New Roman" w:hAnsi="Times New Roman"/>
          <w:sz w:val="24"/>
          <w:szCs w:val="24"/>
        </w:rPr>
        <w:t xml:space="preserve"> </w:t>
      </w:r>
      <w:r w:rsidR="000C5F0B" w:rsidRPr="00BC105A">
        <w:rPr>
          <w:rFonts w:ascii="Times New Roman" w:hAnsi="Times New Roman"/>
          <w:sz w:val="24"/>
          <w:szCs w:val="24"/>
        </w:rPr>
        <w:t>ve</w:t>
      </w:r>
      <w:r w:rsidR="00441598">
        <w:rPr>
          <w:rFonts w:ascii="Times New Roman" w:hAnsi="Times New Roman"/>
          <w:sz w:val="24"/>
          <w:szCs w:val="24"/>
        </w:rPr>
        <w:t xml:space="preserve"> </w:t>
      </w:r>
      <w:r w:rsidR="000C5F0B" w:rsidRPr="00BC105A">
        <w:rPr>
          <w:rFonts w:ascii="Times New Roman" w:hAnsi="Times New Roman"/>
          <w:sz w:val="24"/>
          <w:szCs w:val="24"/>
        </w:rPr>
        <w:t>diğerleri,</w:t>
      </w:r>
      <w:r w:rsidR="00441598">
        <w:rPr>
          <w:rFonts w:ascii="Times New Roman" w:hAnsi="Times New Roman"/>
          <w:sz w:val="24"/>
          <w:szCs w:val="24"/>
        </w:rPr>
        <w:t xml:space="preserve"> </w:t>
      </w:r>
      <w:r w:rsidR="000C5F0B" w:rsidRPr="00BC105A">
        <w:rPr>
          <w:rFonts w:ascii="Times New Roman" w:hAnsi="Times New Roman"/>
          <w:sz w:val="24"/>
          <w:szCs w:val="24"/>
        </w:rPr>
        <w:t>2020;</w:t>
      </w:r>
      <w:r w:rsidR="00441598">
        <w:rPr>
          <w:rFonts w:ascii="Times New Roman" w:hAnsi="Times New Roman"/>
          <w:sz w:val="24"/>
          <w:szCs w:val="24"/>
        </w:rPr>
        <w:t xml:space="preserve"> </w:t>
      </w:r>
      <w:r w:rsidR="000C5F0B" w:rsidRPr="00BC105A">
        <w:rPr>
          <w:rFonts w:ascii="Times New Roman" w:hAnsi="Times New Roman"/>
          <w:sz w:val="24"/>
          <w:szCs w:val="24"/>
        </w:rPr>
        <w:t>Li</w:t>
      </w:r>
      <w:r w:rsidR="00441598">
        <w:rPr>
          <w:rFonts w:ascii="Times New Roman" w:hAnsi="Times New Roman"/>
          <w:sz w:val="24"/>
          <w:szCs w:val="24"/>
        </w:rPr>
        <w:t xml:space="preserve"> </w:t>
      </w:r>
      <w:r w:rsidR="000C5F0B" w:rsidRPr="00BC105A">
        <w:rPr>
          <w:rFonts w:ascii="Times New Roman" w:hAnsi="Times New Roman"/>
          <w:sz w:val="24"/>
          <w:szCs w:val="24"/>
        </w:rPr>
        <w:t>ve</w:t>
      </w:r>
      <w:r w:rsidR="00441598">
        <w:rPr>
          <w:rFonts w:ascii="Times New Roman" w:hAnsi="Times New Roman"/>
          <w:sz w:val="24"/>
          <w:szCs w:val="24"/>
        </w:rPr>
        <w:t xml:space="preserve"> </w:t>
      </w:r>
      <w:r w:rsidR="000C5F0B" w:rsidRPr="00BC105A">
        <w:rPr>
          <w:rFonts w:ascii="Times New Roman" w:hAnsi="Times New Roman"/>
          <w:sz w:val="24"/>
          <w:szCs w:val="24"/>
        </w:rPr>
        <w:t>diğerleri,</w:t>
      </w:r>
      <w:r w:rsidR="00441598">
        <w:rPr>
          <w:rFonts w:ascii="Times New Roman" w:hAnsi="Times New Roman"/>
          <w:sz w:val="24"/>
          <w:szCs w:val="24"/>
        </w:rPr>
        <w:t xml:space="preserve"> </w:t>
      </w:r>
      <w:r w:rsidR="000C5F0B" w:rsidRPr="00BC105A">
        <w:rPr>
          <w:rFonts w:ascii="Times New Roman" w:hAnsi="Times New Roman"/>
          <w:sz w:val="24"/>
          <w:szCs w:val="24"/>
        </w:rPr>
        <w:t>2021).</w:t>
      </w:r>
      <w:r w:rsidR="00441598">
        <w:rPr>
          <w:rFonts w:ascii="Times New Roman" w:hAnsi="Times New Roman"/>
          <w:sz w:val="24"/>
          <w:szCs w:val="24"/>
        </w:rPr>
        <w:t xml:space="preserve"> </w:t>
      </w:r>
      <w:r w:rsidRPr="00BC105A">
        <w:rPr>
          <w:rFonts w:ascii="Times New Roman" w:hAnsi="Times New Roman"/>
          <w:sz w:val="24"/>
          <w:szCs w:val="24"/>
        </w:rPr>
        <w:t>Nitekim</w:t>
      </w:r>
      <w:r w:rsidR="00441598">
        <w:rPr>
          <w:rFonts w:ascii="Times New Roman" w:hAnsi="Times New Roman"/>
          <w:sz w:val="24"/>
          <w:szCs w:val="24"/>
        </w:rPr>
        <w:t xml:space="preserve"> </w:t>
      </w:r>
      <w:r w:rsidR="00D456E7" w:rsidRPr="00BC105A">
        <w:rPr>
          <w:rFonts w:ascii="Times New Roman" w:hAnsi="Times New Roman"/>
          <w:sz w:val="24"/>
          <w:szCs w:val="24"/>
        </w:rPr>
        <w:t>çalışmalardaki</w:t>
      </w:r>
      <w:r w:rsidR="00441598">
        <w:rPr>
          <w:rFonts w:ascii="Times New Roman" w:hAnsi="Times New Roman"/>
          <w:sz w:val="24"/>
          <w:szCs w:val="24"/>
        </w:rPr>
        <w:t xml:space="preserve"> </w:t>
      </w:r>
      <w:r w:rsidR="00D456E7" w:rsidRPr="00BC105A">
        <w:rPr>
          <w:rFonts w:ascii="Times New Roman" w:hAnsi="Times New Roman"/>
          <w:sz w:val="24"/>
          <w:szCs w:val="24"/>
        </w:rPr>
        <w:t>tartışmalı</w:t>
      </w:r>
      <w:r w:rsidR="00441598">
        <w:rPr>
          <w:rFonts w:ascii="Times New Roman" w:hAnsi="Times New Roman"/>
          <w:sz w:val="24"/>
          <w:szCs w:val="24"/>
        </w:rPr>
        <w:t xml:space="preserve"> </w:t>
      </w:r>
      <w:r w:rsidRPr="00BC105A">
        <w:rPr>
          <w:rFonts w:ascii="Times New Roman" w:hAnsi="Times New Roman"/>
          <w:sz w:val="24"/>
          <w:szCs w:val="24"/>
        </w:rPr>
        <w:t>sonuçlara</w:t>
      </w:r>
      <w:r w:rsidR="00441598">
        <w:rPr>
          <w:rFonts w:ascii="Times New Roman" w:hAnsi="Times New Roman"/>
          <w:sz w:val="24"/>
          <w:szCs w:val="24"/>
        </w:rPr>
        <w:t xml:space="preserve"> </w:t>
      </w:r>
      <w:r w:rsidR="004256E2" w:rsidRPr="00BC105A">
        <w:rPr>
          <w:rFonts w:ascii="Times New Roman" w:hAnsi="Times New Roman"/>
          <w:sz w:val="24"/>
          <w:szCs w:val="24"/>
        </w:rPr>
        <w:t>rağmen,</w:t>
      </w:r>
      <w:r w:rsidR="00441598">
        <w:rPr>
          <w:rFonts w:ascii="Times New Roman" w:hAnsi="Times New Roman"/>
          <w:sz w:val="24"/>
          <w:szCs w:val="24"/>
        </w:rPr>
        <w:t xml:space="preserve"> </w:t>
      </w:r>
      <w:r w:rsidR="004256E2" w:rsidRPr="00BC105A">
        <w:rPr>
          <w:rFonts w:ascii="Times New Roman" w:hAnsi="Times New Roman"/>
          <w:sz w:val="24"/>
          <w:szCs w:val="24"/>
        </w:rPr>
        <w:t>endojen</w:t>
      </w:r>
      <w:r w:rsidR="00441598">
        <w:rPr>
          <w:rFonts w:ascii="Times New Roman" w:hAnsi="Times New Roman"/>
          <w:sz w:val="24"/>
          <w:szCs w:val="24"/>
        </w:rPr>
        <w:t xml:space="preserve"> </w:t>
      </w:r>
      <w:r w:rsidR="004256E2" w:rsidRPr="00BC105A">
        <w:rPr>
          <w:rFonts w:ascii="Times New Roman" w:hAnsi="Times New Roman"/>
          <w:sz w:val="24"/>
          <w:szCs w:val="24"/>
        </w:rPr>
        <w:t>steroid</w:t>
      </w:r>
      <w:r w:rsidR="00441598">
        <w:rPr>
          <w:rFonts w:ascii="Times New Roman" w:hAnsi="Times New Roman"/>
          <w:sz w:val="24"/>
          <w:szCs w:val="24"/>
        </w:rPr>
        <w:t xml:space="preserve"> </w:t>
      </w:r>
      <w:r w:rsidR="004256E2" w:rsidRPr="00BC105A">
        <w:rPr>
          <w:rFonts w:ascii="Times New Roman" w:hAnsi="Times New Roman"/>
          <w:sz w:val="24"/>
          <w:szCs w:val="24"/>
        </w:rPr>
        <w:t>düzeylerinin</w:t>
      </w:r>
      <w:r w:rsidR="00441598">
        <w:rPr>
          <w:rFonts w:ascii="Times New Roman" w:hAnsi="Times New Roman"/>
          <w:sz w:val="24"/>
          <w:szCs w:val="24"/>
        </w:rPr>
        <w:t xml:space="preserve"> </w:t>
      </w:r>
      <w:r w:rsidR="004256E2" w:rsidRPr="00BC105A">
        <w:rPr>
          <w:rFonts w:ascii="Times New Roman" w:hAnsi="Times New Roman"/>
          <w:sz w:val="24"/>
          <w:szCs w:val="24"/>
        </w:rPr>
        <w:t>BPA</w:t>
      </w:r>
      <w:r w:rsidR="00441598">
        <w:rPr>
          <w:rFonts w:ascii="Times New Roman" w:hAnsi="Times New Roman"/>
          <w:sz w:val="24"/>
          <w:szCs w:val="24"/>
        </w:rPr>
        <w:t xml:space="preserve"> </w:t>
      </w:r>
      <w:r w:rsidR="004256E2" w:rsidRPr="00BC105A">
        <w:rPr>
          <w:rFonts w:ascii="Times New Roman" w:hAnsi="Times New Roman"/>
          <w:sz w:val="24"/>
          <w:szCs w:val="24"/>
        </w:rPr>
        <w:t>aracılı</w:t>
      </w:r>
      <w:r w:rsidRPr="00BC105A">
        <w:rPr>
          <w:rFonts w:ascii="Times New Roman" w:hAnsi="Times New Roman"/>
          <w:sz w:val="24"/>
          <w:szCs w:val="24"/>
        </w:rPr>
        <w:t>ğıyla</w:t>
      </w:r>
      <w:r w:rsidR="00441598">
        <w:rPr>
          <w:rFonts w:ascii="Times New Roman" w:hAnsi="Times New Roman"/>
          <w:sz w:val="24"/>
          <w:szCs w:val="24"/>
        </w:rPr>
        <w:t xml:space="preserve"> </w:t>
      </w:r>
      <w:r w:rsidR="004256E2" w:rsidRPr="00BC105A">
        <w:rPr>
          <w:rFonts w:ascii="Times New Roman" w:hAnsi="Times New Roman"/>
          <w:sz w:val="24"/>
          <w:szCs w:val="24"/>
        </w:rPr>
        <w:t>değişi</w:t>
      </w:r>
      <w:r w:rsidRPr="00BC105A">
        <w:rPr>
          <w:rFonts w:ascii="Times New Roman" w:hAnsi="Times New Roman"/>
          <w:sz w:val="24"/>
          <w:szCs w:val="24"/>
        </w:rPr>
        <w:t>m</w:t>
      </w:r>
      <w:r w:rsidR="00441598">
        <w:rPr>
          <w:rFonts w:ascii="Times New Roman" w:hAnsi="Times New Roman"/>
          <w:sz w:val="24"/>
          <w:szCs w:val="24"/>
        </w:rPr>
        <w:t xml:space="preserve"> </w:t>
      </w:r>
      <w:r w:rsidRPr="00BC105A">
        <w:rPr>
          <w:rFonts w:ascii="Times New Roman" w:hAnsi="Times New Roman"/>
          <w:sz w:val="24"/>
          <w:szCs w:val="24"/>
        </w:rPr>
        <w:t>süreci;</w:t>
      </w:r>
      <w:r w:rsidR="00441598">
        <w:rPr>
          <w:rFonts w:ascii="Times New Roman" w:hAnsi="Times New Roman"/>
          <w:sz w:val="24"/>
          <w:szCs w:val="24"/>
        </w:rPr>
        <w:t xml:space="preserve"> </w:t>
      </w:r>
      <w:r w:rsidR="004256E2" w:rsidRPr="00BC105A">
        <w:rPr>
          <w:rFonts w:ascii="Times New Roman" w:hAnsi="Times New Roman"/>
          <w:sz w:val="24"/>
          <w:szCs w:val="24"/>
        </w:rPr>
        <w:t>sentez,</w:t>
      </w:r>
      <w:r w:rsidR="00441598">
        <w:rPr>
          <w:rFonts w:ascii="Times New Roman" w:hAnsi="Times New Roman"/>
          <w:sz w:val="24"/>
          <w:szCs w:val="24"/>
        </w:rPr>
        <w:t xml:space="preserve"> </w:t>
      </w:r>
      <w:r w:rsidR="004256E2" w:rsidRPr="00BC105A">
        <w:rPr>
          <w:rFonts w:ascii="Times New Roman" w:hAnsi="Times New Roman"/>
          <w:sz w:val="24"/>
          <w:szCs w:val="24"/>
        </w:rPr>
        <w:t>metabolizma,</w:t>
      </w:r>
      <w:r w:rsidR="00441598">
        <w:rPr>
          <w:rFonts w:ascii="Times New Roman" w:hAnsi="Times New Roman"/>
          <w:sz w:val="24"/>
          <w:szCs w:val="24"/>
        </w:rPr>
        <w:t xml:space="preserve"> </w:t>
      </w:r>
      <w:r w:rsidR="004256E2" w:rsidRPr="00BC105A">
        <w:rPr>
          <w:rFonts w:ascii="Times New Roman" w:hAnsi="Times New Roman"/>
          <w:sz w:val="24"/>
          <w:szCs w:val="24"/>
        </w:rPr>
        <w:t>dağılım</w:t>
      </w:r>
      <w:r w:rsidR="00441598">
        <w:rPr>
          <w:rFonts w:ascii="Times New Roman" w:hAnsi="Times New Roman"/>
          <w:sz w:val="24"/>
          <w:szCs w:val="24"/>
        </w:rPr>
        <w:t xml:space="preserve"> </w:t>
      </w:r>
      <w:r w:rsidR="004256E2" w:rsidRPr="00BC105A">
        <w:rPr>
          <w:rFonts w:ascii="Times New Roman" w:hAnsi="Times New Roman"/>
          <w:sz w:val="24"/>
          <w:szCs w:val="24"/>
        </w:rPr>
        <w:t>veya</w:t>
      </w:r>
      <w:r w:rsidR="00441598">
        <w:rPr>
          <w:rFonts w:ascii="Times New Roman" w:hAnsi="Times New Roman"/>
          <w:sz w:val="24"/>
          <w:szCs w:val="24"/>
        </w:rPr>
        <w:t xml:space="preserve"> </w:t>
      </w:r>
      <w:r w:rsidR="004256E2" w:rsidRPr="00BC105A">
        <w:rPr>
          <w:rFonts w:ascii="Times New Roman" w:hAnsi="Times New Roman"/>
          <w:sz w:val="24"/>
          <w:szCs w:val="24"/>
        </w:rPr>
        <w:t>klirens</w:t>
      </w:r>
      <w:r w:rsidR="00441598">
        <w:rPr>
          <w:rFonts w:ascii="Times New Roman" w:hAnsi="Times New Roman"/>
          <w:sz w:val="24"/>
          <w:szCs w:val="24"/>
        </w:rPr>
        <w:t xml:space="preserve"> </w:t>
      </w:r>
      <w:r w:rsidR="004256E2" w:rsidRPr="00BC105A">
        <w:rPr>
          <w:rFonts w:ascii="Times New Roman" w:hAnsi="Times New Roman"/>
          <w:sz w:val="24"/>
          <w:szCs w:val="24"/>
        </w:rPr>
        <w:t>süreçlerine</w:t>
      </w:r>
      <w:r w:rsidR="00441598">
        <w:rPr>
          <w:rFonts w:ascii="Times New Roman" w:hAnsi="Times New Roman"/>
          <w:sz w:val="24"/>
          <w:szCs w:val="24"/>
        </w:rPr>
        <w:t xml:space="preserve"> </w:t>
      </w:r>
      <w:r w:rsidR="004256E2" w:rsidRPr="00BC105A">
        <w:rPr>
          <w:rFonts w:ascii="Times New Roman" w:hAnsi="Times New Roman"/>
          <w:sz w:val="24"/>
          <w:szCs w:val="24"/>
        </w:rPr>
        <w:t>girerken</w:t>
      </w:r>
      <w:r w:rsidR="00441598">
        <w:rPr>
          <w:rFonts w:ascii="Times New Roman" w:hAnsi="Times New Roman"/>
          <w:sz w:val="24"/>
          <w:szCs w:val="24"/>
        </w:rPr>
        <w:t xml:space="preserve"> </w:t>
      </w:r>
      <w:r w:rsidR="004256E2" w:rsidRPr="00BC105A">
        <w:rPr>
          <w:rFonts w:ascii="Times New Roman" w:hAnsi="Times New Roman"/>
          <w:sz w:val="24"/>
          <w:szCs w:val="24"/>
        </w:rPr>
        <w:t>farklı</w:t>
      </w:r>
      <w:r w:rsidR="00441598">
        <w:rPr>
          <w:rFonts w:ascii="Times New Roman" w:hAnsi="Times New Roman"/>
          <w:sz w:val="24"/>
          <w:szCs w:val="24"/>
        </w:rPr>
        <w:t xml:space="preserve"> </w:t>
      </w:r>
      <w:r w:rsidR="004256E2" w:rsidRPr="00BC105A">
        <w:rPr>
          <w:rFonts w:ascii="Times New Roman" w:hAnsi="Times New Roman"/>
          <w:sz w:val="24"/>
          <w:szCs w:val="24"/>
        </w:rPr>
        <w:t>aş</w:t>
      </w:r>
      <w:r w:rsidRPr="00BC105A">
        <w:rPr>
          <w:rFonts w:ascii="Times New Roman" w:hAnsi="Times New Roman"/>
          <w:sz w:val="24"/>
          <w:szCs w:val="24"/>
        </w:rPr>
        <w:t>ama</w:t>
      </w:r>
      <w:r w:rsidR="00163686" w:rsidRPr="00BC105A">
        <w:rPr>
          <w:rFonts w:ascii="Times New Roman" w:hAnsi="Times New Roman"/>
          <w:sz w:val="24"/>
          <w:szCs w:val="24"/>
        </w:rPr>
        <w:t>larda</w:t>
      </w:r>
      <w:r w:rsidR="00441598">
        <w:rPr>
          <w:rFonts w:ascii="Times New Roman" w:hAnsi="Times New Roman"/>
          <w:sz w:val="24"/>
          <w:szCs w:val="24"/>
        </w:rPr>
        <w:t xml:space="preserve"> </w:t>
      </w:r>
      <w:r w:rsidR="00163686" w:rsidRPr="00BC105A">
        <w:rPr>
          <w:rFonts w:ascii="Times New Roman" w:hAnsi="Times New Roman"/>
          <w:sz w:val="24"/>
          <w:szCs w:val="24"/>
        </w:rPr>
        <w:t>meydana</w:t>
      </w:r>
      <w:r w:rsidR="00441598">
        <w:rPr>
          <w:rFonts w:ascii="Times New Roman" w:hAnsi="Times New Roman"/>
          <w:sz w:val="24"/>
          <w:szCs w:val="24"/>
        </w:rPr>
        <w:t xml:space="preserve"> </w:t>
      </w:r>
      <w:r w:rsidR="00163686" w:rsidRPr="00BC105A">
        <w:rPr>
          <w:rFonts w:ascii="Times New Roman" w:hAnsi="Times New Roman"/>
          <w:sz w:val="24"/>
          <w:szCs w:val="24"/>
        </w:rPr>
        <w:t>geldiği</w:t>
      </w:r>
      <w:r w:rsidR="00441598">
        <w:rPr>
          <w:rFonts w:ascii="Times New Roman" w:hAnsi="Times New Roman"/>
          <w:sz w:val="24"/>
          <w:szCs w:val="24"/>
        </w:rPr>
        <w:t xml:space="preserve"> </w:t>
      </w:r>
      <w:r w:rsidR="000C5F0B" w:rsidRPr="00BC105A">
        <w:rPr>
          <w:rFonts w:ascii="Times New Roman" w:hAnsi="Times New Roman"/>
          <w:sz w:val="24"/>
          <w:szCs w:val="24"/>
        </w:rPr>
        <w:t>aşikârdır</w:t>
      </w:r>
      <w:r w:rsidR="004256E2"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Bunun</w:t>
      </w:r>
      <w:r w:rsidR="00441598">
        <w:rPr>
          <w:rFonts w:ascii="Times New Roman" w:hAnsi="Times New Roman"/>
          <w:sz w:val="24"/>
          <w:szCs w:val="24"/>
        </w:rPr>
        <w:t xml:space="preserve"> </w:t>
      </w:r>
      <w:r w:rsidRPr="00BC105A">
        <w:rPr>
          <w:rFonts w:ascii="Times New Roman" w:hAnsi="Times New Roman"/>
          <w:sz w:val="24"/>
          <w:szCs w:val="24"/>
        </w:rPr>
        <w:t>yanı</w:t>
      </w:r>
      <w:r w:rsidR="00441598">
        <w:rPr>
          <w:rFonts w:ascii="Times New Roman" w:hAnsi="Times New Roman"/>
          <w:sz w:val="24"/>
          <w:szCs w:val="24"/>
        </w:rPr>
        <w:t xml:space="preserve"> </w:t>
      </w:r>
      <w:r w:rsidRPr="00BC105A">
        <w:rPr>
          <w:rFonts w:ascii="Times New Roman" w:hAnsi="Times New Roman"/>
          <w:sz w:val="24"/>
          <w:szCs w:val="24"/>
        </w:rPr>
        <w:t>sıra</w:t>
      </w:r>
      <w:r w:rsidR="00441598">
        <w:rPr>
          <w:rFonts w:ascii="Times New Roman" w:hAnsi="Times New Roman"/>
          <w:sz w:val="24"/>
          <w:szCs w:val="24"/>
        </w:rPr>
        <w:t xml:space="preserve"> </w:t>
      </w:r>
      <w:r w:rsidR="004256E2" w:rsidRPr="00BC105A">
        <w:rPr>
          <w:rFonts w:ascii="Times New Roman" w:hAnsi="Times New Roman"/>
          <w:sz w:val="24"/>
          <w:szCs w:val="24"/>
        </w:rPr>
        <w:t>BPA</w:t>
      </w:r>
      <w:r w:rsidRPr="00BC105A">
        <w:rPr>
          <w:rFonts w:ascii="Times New Roman" w:hAnsi="Times New Roman"/>
          <w:sz w:val="24"/>
          <w:szCs w:val="24"/>
        </w:rPr>
        <w:t>,</w:t>
      </w:r>
      <w:r w:rsidR="00441598">
        <w:rPr>
          <w:rFonts w:ascii="Times New Roman" w:hAnsi="Times New Roman"/>
          <w:sz w:val="24"/>
          <w:szCs w:val="24"/>
        </w:rPr>
        <w:t xml:space="preserve"> </w:t>
      </w:r>
      <w:r w:rsidR="004256E2" w:rsidRPr="00BC105A">
        <w:rPr>
          <w:rFonts w:ascii="Times New Roman" w:hAnsi="Times New Roman"/>
          <w:sz w:val="24"/>
          <w:szCs w:val="24"/>
        </w:rPr>
        <w:t>steroid</w:t>
      </w:r>
      <w:r w:rsidR="00441598">
        <w:rPr>
          <w:rFonts w:ascii="Times New Roman" w:hAnsi="Times New Roman"/>
          <w:sz w:val="24"/>
          <w:szCs w:val="24"/>
        </w:rPr>
        <w:t xml:space="preserve"> </w:t>
      </w:r>
      <w:r w:rsidR="004256E2" w:rsidRPr="00BC105A">
        <w:rPr>
          <w:rFonts w:ascii="Times New Roman" w:hAnsi="Times New Roman"/>
          <w:sz w:val="24"/>
          <w:szCs w:val="24"/>
        </w:rPr>
        <w:t>etkilerini</w:t>
      </w:r>
      <w:r w:rsidR="00441598">
        <w:rPr>
          <w:rFonts w:ascii="Times New Roman" w:hAnsi="Times New Roman"/>
          <w:sz w:val="24"/>
          <w:szCs w:val="24"/>
        </w:rPr>
        <w:t xml:space="preserve"> </w:t>
      </w:r>
      <w:r w:rsidR="004256E2" w:rsidRPr="00BC105A">
        <w:rPr>
          <w:rFonts w:ascii="Times New Roman" w:hAnsi="Times New Roman"/>
          <w:sz w:val="24"/>
          <w:szCs w:val="24"/>
        </w:rPr>
        <w:t>simüle</w:t>
      </w:r>
      <w:r w:rsidR="00441598">
        <w:rPr>
          <w:rFonts w:ascii="Times New Roman" w:hAnsi="Times New Roman"/>
          <w:sz w:val="24"/>
          <w:szCs w:val="24"/>
        </w:rPr>
        <w:t xml:space="preserve"> </w:t>
      </w:r>
      <w:r w:rsidR="004256E2" w:rsidRPr="00BC105A">
        <w:rPr>
          <w:rFonts w:ascii="Times New Roman" w:hAnsi="Times New Roman"/>
          <w:sz w:val="24"/>
          <w:szCs w:val="24"/>
        </w:rPr>
        <w:t>etmek</w:t>
      </w:r>
      <w:r w:rsidR="00441598">
        <w:rPr>
          <w:rFonts w:ascii="Times New Roman" w:hAnsi="Times New Roman"/>
          <w:sz w:val="24"/>
          <w:szCs w:val="24"/>
        </w:rPr>
        <w:t xml:space="preserve"> </w:t>
      </w:r>
      <w:r w:rsidR="004256E2" w:rsidRPr="00BC105A">
        <w:rPr>
          <w:rFonts w:ascii="Times New Roman" w:hAnsi="Times New Roman"/>
          <w:sz w:val="24"/>
          <w:szCs w:val="24"/>
        </w:rPr>
        <w:t>veya</w:t>
      </w:r>
      <w:r w:rsidR="00441598">
        <w:rPr>
          <w:rFonts w:ascii="Times New Roman" w:hAnsi="Times New Roman"/>
          <w:sz w:val="24"/>
          <w:szCs w:val="24"/>
        </w:rPr>
        <w:t xml:space="preserve"> </w:t>
      </w:r>
      <w:r w:rsidR="004256E2" w:rsidRPr="00BC105A">
        <w:rPr>
          <w:rFonts w:ascii="Times New Roman" w:hAnsi="Times New Roman"/>
          <w:sz w:val="24"/>
          <w:szCs w:val="24"/>
        </w:rPr>
        <w:t>bloke</w:t>
      </w:r>
      <w:r w:rsidR="00441598">
        <w:rPr>
          <w:rFonts w:ascii="Times New Roman" w:hAnsi="Times New Roman"/>
          <w:sz w:val="24"/>
          <w:szCs w:val="24"/>
        </w:rPr>
        <w:t xml:space="preserve"> </w:t>
      </w:r>
      <w:r w:rsidR="004256E2" w:rsidRPr="00BC105A">
        <w:rPr>
          <w:rFonts w:ascii="Times New Roman" w:hAnsi="Times New Roman"/>
          <w:sz w:val="24"/>
          <w:szCs w:val="24"/>
        </w:rPr>
        <w:t>etmek</w:t>
      </w:r>
      <w:r w:rsidR="00441598">
        <w:rPr>
          <w:rFonts w:ascii="Times New Roman" w:hAnsi="Times New Roman"/>
          <w:sz w:val="24"/>
          <w:szCs w:val="24"/>
        </w:rPr>
        <w:t xml:space="preserve"> </w:t>
      </w:r>
      <w:r w:rsidR="004256E2" w:rsidRPr="00BC105A">
        <w:rPr>
          <w:rFonts w:ascii="Times New Roman" w:hAnsi="Times New Roman"/>
          <w:sz w:val="24"/>
          <w:szCs w:val="24"/>
        </w:rPr>
        <w:t>için</w:t>
      </w:r>
      <w:r w:rsidR="00441598">
        <w:rPr>
          <w:rFonts w:ascii="Times New Roman" w:hAnsi="Times New Roman"/>
          <w:sz w:val="24"/>
          <w:szCs w:val="24"/>
        </w:rPr>
        <w:t xml:space="preserve"> </w:t>
      </w:r>
      <w:r w:rsidR="004256E2" w:rsidRPr="00BC105A">
        <w:rPr>
          <w:rFonts w:ascii="Times New Roman" w:hAnsi="Times New Roman"/>
          <w:sz w:val="24"/>
          <w:szCs w:val="24"/>
        </w:rPr>
        <w:t>doğrudan</w:t>
      </w:r>
      <w:r w:rsidR="00441598">
        <w:rPr>
          <w:rFonts w:ascii="Times New Roman" w:hAnsi="Times New Roman"/>
          <w:sz w:val="24"/>
          <w:szCs w:val="24"/>
        </w:rPr>
        <w:t xml:space="preserve"> </w:t>
      </w:r>
      <w:r w:rsidR="004256E2" w:rsidRPr="00BC105A">
        <w:rPr>
          <w:rFonts w:ascii="Times New Roman" w:hAnsi="Times New Roman"/>
          <w:sz w:val="24"/>
          <w:szCs w:val="24"/>
        </w:rPr>
        <w:t>steroid</w:t>
      </w:r>
      <w:r w:rsidR="00441598">
        <w:rPr>
          <w:rFonts w:ascii="Times New Roman" w:hAnsi="Times New Roman"/>
          <w:sz w:val="24"/>
          <w:szCs w:val="24"/>
        </w:rPr>
        <w:t xml:space="preserve"> </w:t>
      </w:r>
      <w:r w:rsidR="004256E2" w:rsidRPr="00BC105A">
        <w:rPr>
          <w:rFonts w:ascii="Times New Roman" w:hAnsi="Times New Roman"/>
          <w:sz w:val="24"/>
          <w:szCs w:val="24"/>
        </w:rPr>
        <w:t>reseptörleri</w:t>
      </w:r>
      <w:r w:rsidR="00441598">
        <w:rPr>
          <w:rFonts w:ascii="Times New Roman" w:hAnsi="Times New Roman"/>
          <w:sz w:val="24"/>
          <w:szCs w:val="24"/>
        </w:rPr>
        <w:t xml:space="preserve"> </w:t>
      </w:r>
      <w:r w:rsidR="004256E2" w:rsidRPr="00BC105A">
        <w:rPr>
          <w:rFonts w:ascii="Times New Roman" w:hAnsi="Times New Roman"/>
          <w:sz w:val="24"/>
          <w:szCs w:val="24"/>
        </w:rPr>
        <w:t>ile</w:t>
      </w:r>
      <w:r w:rsidR="00441598">
        <w:rPr>
          <w:rFonts w:ascii="Times New Roman" w:hAnsi="Times New Roman"/>
          <w:sz w:val="24"/>
          <w:szCs w:val="24"/>
        </w:rPr>
        <w:t xml:space="preserve"> </w:t>
      </w:r>
      <w:r w:rsidR="004256E2" w:rsidRPr="00BC105A">
        <w:rPr>
          <w:rFonts w:ascii="Times New Roman" w:hAnsi="Times New Roman"/>
          <w:sz w:val="24"/>
          <w:szCs w:val="24"/>
        </w:rPr>
        <w:t>etkileşime</w:t>
      </w:r>
      <w:r w:rsidR="00441598">
        <w:rPr>
          <w:rFonts w:ascii="Times New Roman" w:hAnsi="Times New Roman"/>
          <w:sz w:val="24"/>
          <w:szCs w:val="24"/>
        </w:rPr>
        <w:t xml:space="preserve"> </w:t>
      </w:r>
      <w:r w:rsidRPr="00BC105A">
        <w:rPr>
          <w:rFonts w:ascii="Times New Roman" w:hAnsi="Times New Roman"/>
          <w:sz w:val="24"/>
          <w:szCs w:val="24"/>
        </w:rPr>
        <w:t>de</w:t>
      </w:r>
      <w:r w:rsidR="00441598">
        <w:rPr>
          <w:rFonts w:ascii="Times New Roman" w:hAnsi="Times New Roman"/>
          <w:sz w:val="24"/>
          <w:szCs w:val="24"/>
        </w:rPr>
        <w:t xml:space="preserve"> </w:t>
      </w:r>
      <w:r w:rsidRPr="00BC105A">
        <w:rPr>
          <w:rFonts w:ascii="Times New Roman" w:hAnsi="Times New Roman"/>
          <w:sz w:val="24"/>
          <w:szCs w:val="24"/>
        </w:rPr>
        <w:t>girebilmektedir</w:t>
      </w:r>
      <w:r w:rsidR="00441598">
        <w:rPr>
          <w:rFonts w:ascii="Times New Roman" w:hAnsi="Times New Roman"/>
          <w:sz w:val="24"/>
          <w:szCs w:val="24"/>
        </w:rPr>
        <w:t xml:space="preserve"> </w:t>
      </w:r>
      <w:r w:rsidRPr="00BC105A">
        <w:rPr>
          <w:rFonts w:ascii="Times New Roman" w:hAnsi="Times New Roman"/>
          <w:sz w:val="24"/>
          <w:szCs w:val="24"/>
        </w:rPr>
        <w:t>(Gaido</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2000;</w:t>
      </w:r>
      <w:r w:rsidR="00441598">
        <w:rPr>
          <w:rFonts w:ascii="Times New Roman" w:hAnsi="Times New Roman"/>
          <w:sz w:val="24"/>
          <w:szCs w:val="24"/>
        </w:rPr>
        <w:t xml:space="preserve"> </w:t>
      </w:r>
      <w:r w:rsidRPr="00BC105A">
        <w:rPr>
          <w:rFonts w:ascii="Times New Roman" w:hAnsi="Times New Roman"/>
          <w:sz w:val="24"/>
          <w:szCs w:val="24"/>
        </w:rPr>
        <w:t>Laboha</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2016)</w:t>
      </w:r>
      <w:r w:rsidR="004256E2" w:rsidRPr="00BC105A">
        <w:rPr>
          <w:rFonts w:ascii="Times New Roman" w:hAnsi="Times New Roman"/>
          <w:sz w:val="24"/>
          <w:szCs w:val="24"/>
        </w:rPr>
        <w:t>.</w:t>
      </w:r>
      <w:r w:rsidR="00441598">
        <w:rPr>
          <w:rFonts w:ascii="Times New Roman" w:hAnsi="Times New Roman"/>
          <w:sz w:val="24"/>
          <w:szCs w:val="24"/>
        </w:rPr>
        <w:t xml:space="preserve"> </w:t>
      </w:r>
      <w:r w:rsidR="004256E2" w:rsidRPr="00BC105A">
        <w:rPr>
          <w:rFonts w:ascii="Times New Roman" w:hAnsi="Times New Roman"/>
          <w:sz w:val="24"/>
          <w:szCs w:val="24"/>
        </w:rPr>
        <w:t>Farklı</w:t>
      </w:r>
      <w:r w:rsidR="00441598">
        <w:rPr>
          <w:rFonts w:ascii="Times New Roman" w:hAnsi="Times New Roman"/>
          <w:sz w:val="24"/>
          <w:szCs w:val="24"/>
        </w:rPr>
        <w:t xml:space="preserve"> </w:t>
      </w:r>
      <w:r w:rsidR="004256E2" w:rsidRPr="00BC105A">
        <w:rPr>
          <w:rFonts w:ascii="Times New Roman" w:hAnsi="Times New Roman"/>
          <w:sz w:val="24"/>
          <w:szCs w:val="24"/>
        </w:rPr>
        <w:t>gelişim</w:t>
      </w:r>
      <w:r w:rsidR="00441598">
        <w:rPr>
          <w:rFonts w:ascii="Times New Roman" w:hAnsi="Times New Roman"/>
          <w:sz w:val="24"/>
          <w:szCs w:val="24"/>
        </w:rPr>
        <w:t xml:space="preserve"> </w:t>
      </w:r>
      <w:r w:rsidR="004256E2" w:rsidRPr="00BC105A">
        <w:rPr>
          <w:rFonts w:ascii="Times New Roman" w:hAnsi="Times New Roman"/>
          <w:sz w:val="24"/>
          <w:szCs w:val="24"/>
        </w:rPr>
        <w:t>evrelerinde</w:t>
      </w:r>
      <w:r w:rsidR="00441598">
        <w:rPr>
          <w:rFonts w:ascii="Times New Roman" w:hAnsi="Times New Roman"/>
          <w:sz w:val="24"/>
          <w:szCs w:val="24"/>
        </w:rPr>
        <w:t xml:space="preserve"> </w:t>
      </w:r>
      <w:r w:rsidR="004256E2" w:rsidRPr="00BC105A">
        <w:rPr>
          <w:rFonts w:ascii="Times New Roman" w:hAnsi="Times New Roman"/>
          <w:sz w:val="24"/>
          <w:szCs w:val="24"/>
        </w:rPr>
        <w:t>gerçekleştirilen</w:t>
      </w:r>
      <w:r w:rsidR="00441598">
        <w:rPr>
          <w:rFonts w:ascii="Times New Roman" w:hAnsi="Times New Roman"/>
          <w:sz w:val="24"/>
          <w:szCs w:val="24"/>
        </w:rPr>
        <w:t xml:space="preserve"> </w:t>
      </w:r>
      <w:r w:rsidR="004256E2" w:rsidRPr="00BC105A">
        <w:rPr>
          <w:rFonts w:ascii="Times New Roman" w:hAnsi="Times New Roman"/>
          <w:sz w:val="24"/>
          <w:szCs w:val="24"/>
        </w:rPr>
        <w:t>hayvan</w:t>
      </w:r>
      <w:r w:rsidR="00441598">
        <w:rPr>
          <w:rFonts w:ascii="Times New Roman" w:hAnsi="Times New Roman"/>
          <w:sz w:val="24"/>
          <w:szCs w:val="24"/>
        </w:rPr>
        <w:t xml:space="preserve"> </w:t>
      </w:r>
      <w:r w:rsidR="004256E2" w:rsidRPr="00BC105A">
        <w:rPr>
          <w:rFonts w:ascii="Times New Roman" w:hAnsi="Times New Roman"/>
          <w:sz w:val="24"/>
          <w:szCs w:val="24"/>
        </w:rPr>
        <w:t>çalışmalarının</w:t>
      </w:r>
      <w:r w:rsidR="00441598">
        <w:rPr>
          <w:rFonts w:ascii="Times New Roman" w:hAnsi="Times New Roman"/>
          <w:sz w:val="24"/>
          <w:szCs w:val="24"/>
        </w:rPr>
        <w:t xml:space="preserve"> </w:t>
      </w:r>
      <w:r w:rsidR="004256E2" w:rsidRPr="00BC105A">
        <w:rPr>
          <w:rFonts w:ascii="Times New Roman" w:hAnsi="Times New Roman"/>
          <w:sz w:val="24"/>
          <w:szCs w:val="24"/>
        </w:rPr>
        <w:t>çoğu,</w:t>
      </w:r>
      <w:r w:rsidR="00441598">
        <w:rPr>
          <w:rFonts w:ascii="Times New Roman" w:hAnsi="Times New Roman"/>
          <w:sz w:val="24"/>
          <w:szCs w:val="24"/>
        </w:rPr>
        <w:t xml:space="preserve"> </w:t>
      </w:r>
      <w:r w:rsidR="004256E2" w:rsidRPr="00BC105A">
        <w:rPr>
          <w:rFonts w:ascii="Times New Roman" w:hAnsi="Times New Roman"/>
          <w:sz w:val="24"/>
          <w:szCs w:val="24"/>
        </w:rPr>
        <w:t>BPA</w:t>
      </w:r>
      <w:r w:rsidR="00441598">
        <w:rPr>
          <w:rFonts w:ascii="Times New Roman" w:hAnsi="Times New Roman"/>
          <w:sz w:val="24"/>
          <w:szCs w:val="24"/>
        </w:rPr>
        <w:t xml:space="preserve"> </w:t>
      </w:r>
      <w:r w:rsidR="004256E2" w:rsidRPr="00BC105A">
        <w:rPr>
          <w:rFonts w:ascii="Times New Roman" w:hAnsi="Times New Roman"/>
          <w:sz w:val="24"/>
          <w:szCs w:val="24"/>
        </w:rPr>
        <w:t>östrojenik</w:t>
      </w:r>
      <w:r w:rsidR="00441598">
        <w:rPr>
          <w:rFonts w:ascii="Times New Roman" w:hAnsi="Times New Roman"/>
          <w:sz w:val="24"/>
          <w:szCs w:val="24"/>
        </w:rPr>
        <w:t xml:space="preserve"> </w:t>
      </w:r>
      <w:r w:rsidR="004256E2" w:rsidRPr="00BC105A">
        <w:rPr>
          <w:rFonts w:ascii="Times New Roman" w:hAnsi="Times New Roman"/>
          <w:sz w:val="24"/>
          <w:szCs w:val="24"/>
        </w:rPr>
        <w:t>etkisinin</w:t>
      </w:r>
      <w:r w:rsidR="00441598">
        <w:rPr>
          <w:rFonts w:ascii="Times New Roman" w:hAnsi="Times New Roman"/>
          <w:sz w:val="24"/>
          <w:szCs w:val="24"/>
        </w:rPr>
        <w:t xml:space="preserve"> </w:t>
      </w:r>
      <w:r w:rsidR="004256E2" w:rsidRPr="00BC105A">
        <w:rPr>
          <w:rFonts w:ascii="Times New Roman" w:hAnsi="Times New Roman"/>
          <w:sz w:val="24"/>
          <w:szCs w:val="24"/>
        </w:rPr>
        <w:t>testis</w:t>
      </w:r>
      <w:r w:rsidR="00441598">
        <w:rPr>
          <w:rFonts w:ascii="Times New Roman" w:hAnsi="Times New Roman"/>
          <w:sz w:val="24"/>
          <w:szCs w:val="24"/>
        </w:rPr>
        <w:t xml:space="preserve"> </w:t>
      </w:r>
      <w:r w:rsidR="004256E2" w:rsidRPr="00BC105A">
        <w:rPr>
          <w:rFonts w:ascii="Times New Roman" w:hAnsi="Times New Roman"/>
          <w:sz w:val="24"/>
          <w:szCs w:val="24"/>
        </w:rPr>
        <w:t>morfolojik</w:t>
      </w:r>
      <w:r w:rsidR="00441598">
        <w:rPr>
          <w:rFonts w:ascii="Times New Roman" w:hAnsi="Times New Roman"/>
          <w:sz w:val="24"/>
          <w:szCs w:val="24"/>
        </w:rPr>
        <w:t xml:space="preserve"> </w:t>
      </w:r>
      <w:r w:rsidR="004256E2" w:rsidRPr="00BC105A">
        <w:rPr>
          <w:rFonts w:ascii="Times New Roman" w:hAnsi="Times New Roman"/>
          <w:sz w:val="24"/>
          <w:szCs w:val="24"/>
        </w:rPr>
        <w:t>değişikliğine,</w:t>
      </w:r>
      <w:r w:rsidR="00441598">
        <w:rPr>
          <w:rFonts w:ascii="Times New Roman" w:hAnsi="Times New Roman"/>
          <w:sz w:val="24"/>
          <w:szCs w:val="24"/>
        </w:rPr>
        <w:t xml:space="preserve"> </w:t>
      </w:r>
      <w:r w:rsidR="004256E2" w:rsidRPr="00BC105A">
        <w:rPr>
          <w:rFonts w:ascii="Times New Roman" w:hAnsi="Times New Roman"/>
          <w:sz w:val="24"/>
          <w:szCs w:val="24"/>
        </w:rPr>
        <w:t>testis</w:t>
      </w:r>
      <w:r w:rsidR="00441598">
        <w:rPr>
          <w:rFonts w:ascii="Times New Roman" w:hAnsi="Times New Roman"/>
          <w:sz w:val="24"/>
          <w:szCs w:val="24"/>
        </w:rPr>
        <w:t xml:space="preserve"> </w:t>
      </w:r>
      <w:r w:rsidR="004256E2" w:rsidRPr="00BC105A">
        <w:rPr>
          <w:rFonts w:ascii="Times New Roman" w:hAnsi="Times New Roman"/>
          <w:sz w:val="24"/>
          <w:szCs w:val="24"/>
        </w:rPr>
        <w:t>steroidogenez</w:t>
      </w:r>
      <w:r w:rsidR="00441598">
        <w:rPr>
          <w:rFonts w:ascii="Times New Roman" w:hAnsi="Times New Roman"/>
          <w:sz w:val="24"/>
          <w:szCs w:val="24"/>
        </w:rPr>
        <w:t xml:space="preserve"> </w:t>
      </w:r>
      <w:r w:rsidR="004256E2" w:rsidRPr="00BC105A">
        <w:rPr>
          <w:rFonts w:ascii="Times New Roman" w:hAnsi="Times New Roman"/>
          <w:sz w:val="24"/>
          <w:szCs w:val="24"/>
        </w:rPr>
        <w:t>inhibisyonuna,</w:t>
      </w:r>
      <w:r w:rsidR="00441598">
        <w:rPr>
          <w:rFonts w:ascii="Times New Roman" w:hAnsi="Times New Roman"/>
          <w:sz w:val="24"/>
          <w:szCs w:val="24"/>
        </w:rPr>
        <w:t xml:space="preserve"> </w:t>
      </w:r>
      <w:r w:rsidR="004256E2" w:rsidRPr="00BC105A">
        <w:rPr>
          <w:rFonts w:ascii="Times New Roman" w:hAnsi="Times New Roman"/>
          <w:sz w:val="24"/>
          <w:szCs w:val="24"/>
        </w:rPr>
        <w:t>hipogonadotropik</w:t>
      </w:r>
      <w:r w:rsidR="00441598">
        <w:rPr>
          <w:rFonts w:ascii="Times New Roman" w:hAnsi="Times New Roman"/>
          <w:sz w:val="24"/>
          <w:szCs w:val="24"/>
        </w:rPr>
        <w:t xml:space="preserve"> </w:t>
      </w:r>
      <w:r w:rsidR="004256E2" w:rsidRPr="00BC105A">
        <w:rPr>
          <w:rFonts w:ascii="Times New Roman" w:hAnsi="Times New Roman"/>
          <w:sz w:val="24"/>
          <w:szCs w:val="24"/>
        </w:rPr>
        <w:t>hipogonadizme</w:t>
      </w:r>
      <w:r w:rsidR="00441598">
        <w:rPr>
          <w:rFonts w:ascii="Times New Roman" w:hAnsi="Times New Roman"/>
          <w:sz w:val="24"/>
          <w:szCs w:val="24"/>
        </w:rPr>
        <w:t xml:space="preserve"> </w:t>
      </w:r>
      <w:r w:rsidR="004256E2" w:rsidRPr="00BC105A">
        <w:rPr>
          <w:rFonts w:ascii="Times New Roman" w:hAnsi="Times New Roman"/>
          <w:sz w:val="24"/>
          <w:szCs w:val="24"/>
        </w:rPr>
        <w:t>ve</w:t>
      </w:r>
      <w:r w:rsidR="00441598">
        <w:rPr>
          <w:rFonts w:ascii="Times New Roman" w:hAnsi="Times New Roman"/>
          <w:sz w:val="24"/>
          <w:szCs w:val="24"/>
        </w:rPr>
        <w:t xml:space="preserve"> </w:t>
      </w:r>
      <w:r w:rsidR="004256E2" w:rsidRPr="00BC105A">
        <w:rPr>
          <w:rFonts w:ascii="Times New Roman" w:hAnsi="Times New Roman"/>
          <w:sz w:val="24"/>
          <w:szCs w:val="24"/>
        </w:rPr>
        <w:t>spermatogenezde</w:t>
      </w:r>
      <w:r w:rsidR="00441598">
        <w:rPr>
          <w:rFonts w:ascii="Times New Roman" w:hAnsi="Times New Roman"/>
          <w:sz w:val="24"/>
          <w:szCs w:val="24"/>
        </w:rPr>
        <w:t xml:space="preserve"> </w:t>
      </w:r>
      <w:r w:rsidR="004256E2" w:rsidRPr="00BC105A">
        <w:rPr>
          <w:rFonts w:ascii="Times New Roman" w:hAnsi="Times New Roman"/>
          <w:sz w:val="24"/>
          <w:szCs w:val="24"/>
        </w:rPr>
        <w:t>bozulmaya</w:t>
      </w:r>
      <w:r w:rsidR="00441598">
        <w:rPr>
          <w:rFonts w:ascii="Times New Roman" w:hAnsi="Times New Roman"/>
          <w:sz w:val="24"/>
          <w:szCs w:val="24"/>
        </w:rPr>
        <w:t xml:space="preserve"> </w:t>
      </w:r>
      <w:r w:rsidR="004256E2" w:rsidRPr="00BC105A">
        <w:rPr>
          <w:rFonts w:ascii="Times New Roman" w:hAnsi="Times New Roman"/>
          <w:sz w:val="24"/>
          <w:szCs w:val="24"/>
        </w:rPr>
        <w:t>yol</w:t>
      </w:r>
      <w:r w:rsidR="00441598">
        <w:rPr>
          <w:rFonts w:ascii="Times New Roman" w:hAnsi="Times New Roman"/>
          <w:sz w:val="24"/>
          <w:szCs w:val="24"/>
        </w:rPr>
        <w:t xml:space="preserve"> </w:t>
      </w:r>
      <w:r w:rsidR="004256E2" w:rsidRPr="00BC105A">
        <w:rPr>
          <w:rFonts w:ascii="Times New Roman" w:hAnsi="Times New Roman"/>
          <w:sz w:val="24"/>
          <w:szCs w:val="24"/>
        </w:rPr>
        <w:t>açtığını</w:t>
      </w:r>
      <w:r w:rsidR="00441598">
        <w:rPr>
          <w:rFonts w:ascii="Times New Roman" w:hAnsi="Times New Roman"/>
          <w:sz w:val="24"/>
          <w:szCs w:val="24"/>
        </w:rPr>
        <w:t xml:space="preserve"> </w:t>
      </w:r>
      <w:r w:rsidR="004256E2" w:rsidRPr="00BC105A">
        <w:rPr>
          <w:rFonts w:ascii="Times New Roman" w:hAnsi="Times New Roman"/>
          <w:sz w:val="24"/>
          <w:szCs w:val="24"/>
        </w:rPr>
        <w:t>göstermiştir</w:t>
      </w:r>
      <w:r w:rsidR="00441598">
        <w:rPr>
          <w:rFonts w:ascii="Times New Roman" w:hAnsi="Times New Roman"/>
          <w:sz w:val="24"/>
          <w:szCs w:val="24"/>
        </w:rPr>
        <w:t xml:space="preserve"> </w:t>
      </w:r>
      <w:r w:rsidRPr="00BC105A">
        <w:rPr>
          <w:rFonts w:ascii="Times New Roman" w:hAnsi="Times New Roman"/>
          <w:sz w:val="24"/>
          <w:szCs w:val="24"/>
        </w:rPr>
        <w:t>(</w:t>
      </w:r>
      <w:r w:rsidR="000C5F0B" w:rsidRPr="00BC105A">
        <w:rPr>
          <w:rFonts w:ascii="Times New Roman" w:hAnsi="Times New Roman"/>
          <w:sz w:val="24"/>
          <w:szCs w:val="24"/>
        </w:rPr>
        <w:t>Kawai</w:t>
      </w:r>
      <w:r w:rsidR="00441598">
        <w:rPr>
          <w:rFonts w:ascii="Times New Roman" w:hAnsi="Times New Roman"/>
          <w:sz w:val="24"/>
          <w:szCs w:val="24"/>
        </w:rPr>
        <w:t xml:space="preserve"> </w:t>
      </w:r>
      <w:r w:rsidR="000C5F0B" w:rsidRPr="00BC105A">
        <w:rPr>
          <w:rFonts w:ascii="Times New Roman" w:hAnsi="Times New Roman"/>
          <w:sz w:val="24"/>
          <w:szCs w:val="24"/>
        </w:rPr>
        <w:t>ve</w:t>
      </w:r>
      <w:r w:rsidR="00441598">
        <w:rPr>
          <w:rFonts w:ascii="Times New Roman" w:hAnsi="Times New Roman"/>
          <w:sz w:val="24"/>
          <w:szCs w:val="24"/>
        </w:rPr>
        <w:t xml:space="preserve"> </w:t>
      </w:r>
      <w:r w:rsidR="000C5F0B" w:rsidRPr="00BC105A">
        <w:rPr>
          <w:rFonts w:ascii="Times New Roman" w:hAnsi="Times New Roman"/>
          <w:sz w:val="24"/>
          <w:szCs w:val="24"/>
        </w:rPr>
        <w:t>diğerleri,</w:t>
      </w:r>
      <w:r w:rsidR="00441598">
        <w:rPr>
          <w:rFonts w:ascii="Times New Roman" w:hAnsi="Times New Roman"/>
          <w:sz w:val="24"/>
          <w:szCs w:val="24"/>
        </w:rPr>
        <w:t xml:space="preserve"> </w:t>
      </w:r>
      <w:r w:rsidR="000C5F0B" w:rsidRPr="00BC105A">
        <w:rPr>
          <w:rFonts w:ascii="Times New Roman" w:hAnsi="Times New Roman"/>
          <w:sz w:val="24"/>
          <w:szCs w:val="24"/>
        </w:rPr>
        <w:t>2003;</w:t>
      </w:r>
      <w:r w:rsidR="00441598">
        <w:rPr>
          <w:rFonts w:ascii="Times New Roman" w:hAnsi="Times New Roman"/>
          <w:sz w:val="24"/>
          <w:szCs w:val="24"/>
        </w:rPr>
        <w:t xml:space="preserve"> </w:t>
      </w:r>
      <w:r w:rsidR="000C5F0B" w:rsidRPr="00BC105A">
        <w:rPr>
          <w:rFonts w:ascii="Times New Roman" w:hAnsi="Times New Roman"/>
          <w:sz w:val="24"/>
          <w:szCs w:val="24"/>
        </w:rPr>
        <w:t>Watanabe,</w:t>
      </w:r>
      <w:r w:rsidR="00441598">
        <w:rPr>
          <w:rFonts w:ascii="Times New Roman" w:hAnsi="Times New Roman"/>
          <w:sz w:val="24"/>
          <w:szCs w:val="24"/>
        </w:rPr>
        <w:t xml:space="preserve"> </w:t>
      </w:r>
      <w:r w:rsidR="000C5F0B" w:rsidRPr="00BC105A">
        <w:rPr>
          <w:rFonts w:ascii="Times New Roman" w:hAnsi="Times New Roman"/>
          <w:sz w:val="24"/>
          <w:szCs w:val="24"/>
        </w:rPr>
        <w:t>2003;</w:t>
      </w:r>
      <w:r w:rsidR="00441598">
        <w:rPr>
          <w:rFonts w:ascii="Times New Roman" w:hAnsi="Times New Roman"/>
          <w:sz w:val="24"/>
          <w:szCs w:val="24"/>
        </w:rPr>
        <w:t xml:space="preserve"> </w:t>
      </w:r>
      <w:r w:rsidR="000C5F0B" w:rsidRPr="00BC105A">
        <w:rPr>
          <w:rFonts w:ascii="Times New Roman" w:hAnsi="Times New Roman"/>
          <w:sz w:val="24"/>
          <w:szCs w:val="24"/>
        </w:rPr>
        <w:t>Nakamura</w:t>
      </w:r>
      <w:r w:rsidR="00441598">
        <w:rPr>
          <w:rFonts w:ascii="Times New Roman" w:hAnsi="Times New Roman"/>
          <w:sz w:val="24"/>
          <w:szCs w:val="24"/>
        </w:rPr>
        <w:t xml:space="preserve"> </w:t>
      </w:r>
      <w:r w:rsidR="000C5F0B" w:rsidRPr="00BC105A">
        <w:rPr>
          <w:rFonts w:ascii="Times New Roman" w:hAnsi="Times New Roman"/>
          <w:sz w:val="24"/>
          <w:szCs w:val="24"/>
        </w:rPr>
        <w:t>ve</w:t>
      </w:r>
      <w:r w:rsidR="00441598">
        <w:rPr>
          <w:rFonts w:ascii="Times New Roman" w:hAnsi="Times New Roman"/>
          <w:sz w:val="24"/>
          <w:szCs w:val="24"/>
        </w:rPr>
        <w:t xml:space="preserve"> </w:t>
      </w:r>
      <w:r w:rsidR="000C5F0B" w:rsidRPr="00BC105A">
        <w:rPr>
          <w:rFonts w:ascii="Times New Roman" w:hAnsi="Times New Roman"/>
          <w:sz w:val="24"/>
          <w:szCs w:val="24"/>
        </w:rPr>
        <w:t>diğerleri,</w:t>
      </w:r>
      <w:r w:rsidR="00441598">
        <w:rPr>
          <w:rFonts w:ascii="Times New Roman" w:hAnsi="Times New Roman"/>
          <w:sz w:val="24"/>
          <w:szCs w:val="24"/>
        </w:rPr>
        <w:t xml:space="preserve"> </w:t>
      </w:r>
      <w:r w:rsidR="000C5F0B" w:rsidRPr="00BC105A">
        <w:rPr>
          <w:rFonts w:ascii="Times New Roman" w:hAnsi="Times New Roman"/>
          <w:sz w:val="24"/>
          <w:szCs w:val="24"/>
        </w:rPr>
        <w:t>2010;</w:t>
      </w:r>
      <w:r w:rsidR="00441598">
        <w:rPr>
          <w:rFonts w:ascii="Times New Roman" w:hAnsi="Times New Roman"/>
          <w:sz w:val="24"/>
          <w:szCs w:val="24"/>
        </w:rPr>
        <w:t xml:space="preserve"> </w:t>
      </w:r>
      <w:r w:rsidR="000C5F0B" w:rsidRPr="00BC105A">
        <w:rPr>
          <w:rFonts w:ascii="Times New Roman" w:hAnsi="Times New Roman"/>
          <w:sz w:val="24"/>
          <w:szCs w:val="24"/>
        </w:rPr>
        <w:t>Hong</w:t>
      </w:r>
      <w:r w:rsidR="00441598">
        <w:rPr>
          <w:rFonts w:ascii="Times New Roman" w:hAnsi="Times New Roman"/>
          <w:sz w:val="24"/>
          <w:szCs w:val="24"/>
        </w:rPr>
        <w:t xml:space="preserve"> </w:t>
      </w:r>
      <w:r w:rsidR="000C5F0B" w:rsidRPr="00BC105A">
        <w:rPr>
          <w:rFonts w:ascii="Times New Roman" w:hAnsi="Times New Roman"/>
          <w:sz w:val="24"/>
          <w:szCs w:val="24"/>
        </w:rPr>
        <w:t>ve</w:t>
      </w:r>
      <w:r w:rsidR="00441598">
        <w:rPr>
          <w:rFonts w:ascii="Times New Roman" w:hAnsi="Times New Roman"/>
          <w:sz w:val="24"/>
          <w:szCs w:val="24"/>
        </w:rPr>
        <w:t xml:space="preserve"> </w:t>
      </w:r>
      <w:r w:rsidR="000C5F0B" w:rsidRPr="00BC105A">
        <w:rPr>
          <w:rFonts w:ascii="Times New Roman" w:hAnsi="Times New Roman"/>
          <w:sz w:val="24"/>
          <w:szCs w:val="24"/>
        </w:rPr>
        <w:t>diğerleri,</w:t>
      </w:r>
      <w:r w:rsidR="00441598">
        <w:rPr>
          <w:rFonts w:ascii="Times New Roman" w:hAnsi="Times New Roman"/>
          <w:sz w:val="24"/>
          <w:szCs w:val="24"/>
        </w:rPr>
        <w:t xml:space="preserve"> </w:t>
      </w:r>
      <w:r w:rsidR="000C5F0B" w:rsidRPr="00BC105A">
        <w:rPr>
          <w:rFonts w:ascii="Times New Roman" w:hAnsi="Times New Roman"/>
          <w:sz w:val="24"/>
          <w:szCs w:val="24"/>
        </w:rPr>
        <w:t>2016;</w:t>
      </w:r>
      <w:r w:rsidR="00441598">
        <w:rPr>
          <w:rFonts w:ascii="Times New Roman" w:hAnsi="Times New Roman"/>
          <w:sz w:val="24"/>
          <w:szCs w:val="24"/>
        </w:rPr>
        <w:t xml:space="preserve"> </w:t>
      </w:r>
      <w:r w:rsidR="000C5F0B" w:rsidRPr="00BC105A">
        <w:rPr>
          <w:rFonts w:ascii="Times New Roman" w:hAnsi="Times New Roman"/>
          <w:sz w:val="24"/>
          <w:szCs w:val="24"/>
        </w:rPr>
        <w:t>Zang</w:t>
      </w:r>
      <w:r w:rsidR="00441598">
        <w:rPr>
          <w:rFonts w:ascii="Times New Roman" w:hAnsi="Times New Roman"/>
          <w:sz w:val="24"/>
          <w:szCs w:val="24"/>
        </w:rPr>
        <w:t xml:space="preserve"> </w:t>
      </w:r>
      <w:r w:rsidR="000C5F0B" w:rsidRPr="00BC105A">
        <w:rPr>
          <w:rFonts w:ascii="Times New Roman" w:hAnsi="Times New Roman"/>
          <w:sz w:val="24"/>
          <w:szCs w:val="24"/>
        </w:rPr>
        <w:t>ve</w:t>
      </w:r>
      <w:r w:rsidR="00441598">
        <w:rPr>
          <w:rFonts w:ascii="Times New Roman" w:hAnsi="Times New Roman"/>
          <w:sz w:val="24"/>
          <w:szCs w:val="24"/>
        </w:rPr>
        <w:t xml:space="preserve"> </w:t>
      </w:r>
      <w:r w:rsidR="000C5F0B" w:rsidRPr="00BC105A">
        <w:rPr>
          <w:rFonts w:ascii="Times New Roman" w:hAnsi="Times New Roman"/>
          <w:sz w:val="24"/>
          <w:szCs w:val="24"/>
        </w:rPr>
        <w:t>diğerleri,</w:t>
      </w:r>
      <w:r w:rsidR="00441598">
        <w:rPr>
          <w:rFonts w:ascii="Times New Roman" w:hAnsi="Times New Roman"/>
          <w:sz w:val="24"/>
          <w:szCs w:val="24"/>
        </w:rPr>
        <w:t xml:space="preserve"> </w:t>
      </w:r>
      <w:r w:rsidR="000C5F0B" w:rsidRPr="00BC105A">
        <w:rPr>
          <w:rFonts w:ascii="Times New Roman" w:hAnsi="Times New Roman"/>
          <w:sz w:val="24"/>
          <w:szCs w:val="24"/>
        </w:rPr>
        <w:t>2016).</w:t>
      </w:r>
    </w:p>
    <w:p w:rsidR="00257DE0" w:rsidRPr="00BC105A" w:rsidRDefault="00D456E7" w:rsidP="00BC105A">
      <w:pPr>
        <w:widowControl w:val="0"/>
        <w:spacing w:after="120" w:line="360" w:lineRule="auto"/>
        <w:ind w:firstLine="709"/>
        <w:jc w:val="both"/>
        <w:rPr>
          <w:rFonts w:ascii="Times New Roman" w:hAnsi="Times New Roman"/>
          <w:color w:val="FF0000"/>
          <w:sz w:val="24"/>
          <w:szCs w:val="24"/>
        </w:rPr>
      </w:pP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çalışmada,</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erkek</w:t>
      </w:r>
      <w:r w:rsidR="00441598">
        <w:rPr>
          <w:rFonts w:ascii="Times New Roman" w:hAnsi="Times New Roman"/>
          <w:sz w:val="24"/>
          <w:szCs w:val="24"/>
        </w:rPr>
        <w:t xml:space="preserve"> </w:t>
      </w:r>
      <w:r w:rsidRPr="00BC105A">
        <w:rPr>
          <w:rFonts w:ascii="Times New Roman" w:hAnsi="Times New Roman"/>
          <w:sz w:val="24"/>
          <w:szCs w:val="24"/>
        </w:rPr>
        <w:t>ratların</w:t>
      </w:r>
      <w:r w:rsidR="00441598">
        <w:rPr>
          <w:rFonts w:ascii="Times New Roman" w:hAnsi="Times New Roman"/>
          <w:sz w:val="24"/>
          <w:szCs w:val="24"/>
        </w:rPr>
        <w:t xml:space="preserve"> </w:t>
      </w:r>
      <w:r w:rsidRPr="00BC105A">
        <w:rPr>
          <w:rFonts w:ascii="Times New Roman" w:hAnsi="Times New Roman"/>
          <w:sz w:val="24"/>
          <w:szCs w:val="24"/>
        </w:rPr>
        <w:t>testosteron</w:t>
      </w:r>
      <w:r w:rsidR="00441598">
        <w:rPr>
          <w:rFonts w:ascii="Times New Roman" w:hAnsi="Times New Roman"/>
          <w:sz w:val="24"/>
          <w:szCs w:val="24"/>
        </w:rPr>
        <w:t xml:space="preserve"> </w:t>
      </w:r>
      <w:r w:rsidRPr="00BC105A">
        <w:rPr>
          <w:rFonts w:ascii="Times New Roman" w:hAnsi="Times New Roman"/>
          <w:sz w:val="24"/>
          <w:szCs w:val="24"/>
        </w:rPr>
        <w:t>seviyeleri</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cinsel</w:t>
      </w:r>
      <w:r w:rsidR="00441598">
        <w:rPr>
          <w:rFonts w:ascii="Times New Roman" w:hAnsi="Times New Roman"/>
          <w:sz w:val="24"/>
          <w:szCs w:val="24"/>
        </w:rPr>
        <w:t xml:space="preserve"> </w:t>
      </w:r>
      <w:r w:rsidRPr="00BC105A">
        <w:rPr>
          <w:rFonts w:ascii="Times New Roman" w:hAnsi="Times New Roman"/>
          <w:sz w:val="24"/>
          <w:szCs w:val="24"/>
        </w:rPr>
        <w:t>davranışları</w:t>
      </w:r>
      <w:r w:rsidR="00441598">
        <w:rPr>
          <w:rFonts w:ascii="Times New Roman" w:hAnsi="Times New Roman"/>
          <w:sz w:val="24"/>
          <w:szCs w:val="24"/>
        </w:rPr>
        <w:t xml:space="preserve"> </w:t>
      </w:r>
      <w:r w:rsidRPr="00BC105A">
        <w:rPr>
          <w:rFonts w:ascii="Times New Roman" w:hAnsi="Times New Roman"/>
          <w:sz w:val="24"/>
          <w:szCs w:val="24"/>
        </w:rPr>
        <w:t>üzerindeki</w:t>
      </w:r>
      <w:r w:rsidR="00441598">
        <w:rPr>
          <w:rFonts w:ascii="Times New Roman" w:hAnsi="Times New Roman"/>
          <w:sz w:val="24"/>
          <w:szCs w:val="24"/>
        </w:rPr>
        <w:t xml:space="preserve"> </w:t>
      </w:r>
      <w:r w:rsidRPr="00BC105A">
        <w:rPr>
          <w:rFonts w:ascii="Times New Roman" w:hAnsi="Times New Roman"/>
          <w:sz w:val="24"/>
          <w:szCs w:val="24"/>
        </w:rPr>
        <w:t>etkilerini</w:t>
      </w:r>
      <w:r w:rsidR="00441598">
        <w:rPr>
          <w:rFonts w:ascii="Times New Roman" w:hAnsi="Times New Roman"/>
          <w:sz w:val="24"/>
          <w:szCs w:val="24"/>
        </w:rPr>
        <w:t xml:space="preserve"> </w:t>
      </w:r>
      <w:r w:rsidRPr="00BC105A">
        <w:rPr>
          <w:rFonts w:ascii="Times New Roman" w:hAnsi="Times New Roman"/>
          <w:sz w:val="24"/>
          <w:szCs w:val="24"/>
        </w:rPr>
        <w:t>test</w:t>
      </w:r>
      <w:r w:rsidR="00441598">
        <w:rPr>
          <w:rFonts w:ascii="Times New Roman" w:hAnsi="Times New Roman"/>
          <w:sz w:val="24"/>
          <w:szCs w:val="24"/>
        </w:rPr>
        <w:t xml:space="preserve"> </w:t>
      </w:r>
      <w:r w:rsidRPr="00BC105A">
        <w:rPr>
          <w:rFonts w:ascii="Times New Roman" w:hAnsi="Times New Roman"/>
          <w:sz w:val="24"/>
          <w:szCs w:val="24"/>
        </w:rPr>
        <w:t>etmek</w:t>
      </w:r>
      <w:r w:rsidR="00441598">
        <w:rPr>
          <w:rFonts w:ascii="Times New Roman" w:hAnsi="Times New Roman"/>
          <w:sz w:val="24"/>
          <w:szCs w:val="24"/>
        </w:rPr>
        <w:t xml:space="preserve"> </w:t>
      </w:r>
      <w:r w:rsidRPr="00BC105A">
        <w:rPr>
          <w:rFonts w:ascii="Times New Roman" w:hAnsi="Times New Roman"/>
          <w:sz w:val="24"/>
          <w:szCs w:val="24"/>
        </w:rPr>
        <w:t>için</w:t>
      </w:r>
      <w:r w:rsidR="00441598">
        <w:rPr>
          <w:rFonts w:ascii="Times New Roman" w:hAnsi="Times New Roman"/>
          <w:sz w:val="24"/>
          <w:szCs w:val="24"/>
        </w:rPr>
        <w:t xml:space="preserve"> </w:t>
      </w:r>
      <w:r w:rsidRPr="00BC105A">
        <w:rPr>
          <w:rFonts w:ascii="Times New Roman" w:hAnsi="Times New Roman"/>
          <w:sz w:val="24"/>
          <w:szCs w:val="24"/>
        </w:rPr>
        <w:t>deney</w:t>
      </w:r>
      <w:r w:rsidR="00441598">
        <w:rPr>
          <w:rFonts w:ascii="Times New Roman" w:hAnsi="Times New Roman"/>
          <w:sz w:val="24"/>
          <w:szCs w:val="24"/>
        </w:rPr>
        <w:t xml:space="preserve"> </w:t>
      </w:r>
      <w:r w:rsidRPr="00BC105A">
        <w:rPr>
          <w:rFonts w:ascii="Times New Roman" w:hAnsi="Times New Roman"/>
          <w:sz w:val="24"/>
          <w:szCs w:val="24"/>
        </w:rPr>
        <w:t>hayvanı</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seçilen</w:t>
      </w:r>
      <w:r w:rsidR="00441598">
        <w:rPr>
          <w:rFonts w:ascii="Times New Roman" w:hAnsi="Times New Roman"/>
          <w:sz w:val="24"/>
          <w:szCs w:val="24"/>
        </w:rPr>
        <w:t xml:space="preserve"> </w:t>
      </w:r>
      <w:r w:rsidRPr="00BC105A">
        <w:rPr>
          <w:rFonts w:ascii="Times New Roman" w:hAnsi="Times New Roman"/>
          <w:sz w:val="24"/>
          <w:szCs w:val="24"/>
        </w:rPr>
        <w:t>erkek</w:t>
      </w:r>
      <w:r w:rsidR="00441598">
        <w:rPr>
          <w:rFonts w:ascii="Times New Roman" w:hAnsi="Times New Roman"/>
          <w:sz w:val="24"/>
          <w:szCs w:val="24"/>
        </w:rPr>
        <w:t xml:space="preserve"> </w:t>
      </w:r>
      <w:r w:rsidRPr="00BC105A">
        <w:rPr>
          <w:rFonts w:ascii="Times New Roman" w:hAnsi="Times New Roman"/>
          <w:sz w:val="24"/>
          <w:szCs w:val="24"/>
        </w:rPr>
        <w:t>ratlara</w:t>
      </w:r>
      <w:r w:rsidR="00441598">
        <w:rPr>
          <w:rFonts w:ascii="Times New Roman" w:hAnsi="Times New Roman"/>
          <w:sz w:val="24"/>
          <w:szCs w:val="24"/>
        </w:rPr>
        <w:t xml:space="preserve"> </w:t>
      </w:r>
      <w:r w:rsidRPr="00BC105A">
        <w:rPr>
          <w:rFonts w:ascii="Times New Roman" w:hAnsi="Times New Roman"/>
          <w:sz w:val="24"/>
          <w:szCs w:val="24"/>
        </w:rPr>
        <w:t>farklı</w:t>
      </w:r>
      <w:r w:rsidR="00441598">
        <w:rPr>
          <w:rFonts w:ascii="Times New Roman" w:hAnsi="Times New Roman"/>
          <w:sz w:val="24"/>
          <w:szCs w:val="24"/>
        </w:rPr>
        <w:t xml:space="preserve"> </w:t>
      </w:r>
      <w:r w:rsidRPr="00BC105A">
        <w:rPr>
          <w:rFonts w:ascii="Times New Roman" w:hAnsi="Times New Roman"/>
          <w:sz w:val="24"/>
          <w:szCs w:val="24"/>
        </w:rPr>
        <w:t>düzeylerde</w:t>
      </w:r>
      <w:r w:rsidR="00441598">
        <w:rPr>
          <w:rFonts w:ascii="Times New Roman" w:hAnsi="Times New Roman"/>
          <w:sz w:val="24"/>
          <w:szCs w:val="24"/>
        </w:rPr>
        <w:t xml:space="preserve"> </w:t>
      </w:r>
      <w:r w:rsidRPr="00BC105A">
        <w:rPr>
          <w:rFonts w:ascii="Times New Roman" w:hAnsi="Times New Roman"/>
          <w:sz w:val="24"/>
          <w:szCs w:val="24"/>
        </w:rPr>
        <w:t>(2</w:t>
      </w:r>
      <w:r w:rsidR="00441598">
        <w:rPr>
          <w:rFonts w:ascii="Times New Roman" w:hAnsi="Times New Roman"/>
          <w:sz w:val="24"/>
          <w:szCs w:val="24"/>
        </w:rPr>
        <w:t xml:space="preserve"> </w:t>
      </w:r>
      <w:r w:rsidRPr="00BC105A">
        <w:rPr>
          <w:rFonts w:ascii="Times New Roman" w:hAnsi="Times New Roman"/>
          <w:sz w:val="24"/>
          <w:szCs w:val="24"/>
        </w:rPr>
        <w:t>mg,</w:t>
      </w:r>
      <w:r w:rsidR="00441598">
        <w:rPr>
          <w:rFonts w:ascii="Times New Roman" w:hAnsi="Times New Roman"/>
          <w:sz w:val="24"/>
          <w:szCs w:val="24"/>
        </w:rPr>
        <w:t xml:space="preserve"> </w:t>
      </w:r>
      <w:r w:rsidRPr="00BC105A">
        <w:rPr>
          <w:rFonts w:ascii="Times New Roman" w:hAnsi="Times New Roman"/>
          <w:sz w:val="24"/>
          <w:szCs w:val="24"/>
        </w:rPr>
        <w:t>10</w:t>
      </w:r>
      <w:r w:rsidR="00441598">
        <w:rPr>
          <w:rFonts w:ascii="Times New Roman" w:hAnsi="Times New Roman"/>
          <w:sz w:val="24"/>
          <w:szCs w:val="24"/>
        </w:rPr>
        <w:t xml:space="preserve"> </w:t>
      </w:r>
      <w:r w:rsidRPr="00BC105A">
        <w:rPr>
          <w:rFonts w:ascii="Times New Roman" w:hAnsi="Times New Roman"/>
          <w:sz w:val="24"/>
          <w:szCs w:val="24"/>
        </w:rPr>
        <w:t>mg</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25</w:t>
      </w:r>
      <w:r w:rsidR="00441598">
        <w:rPr>
          <w:rFonts w:ascii="Times New Roman" w:hAnsi="Times New Roman"/>
          <w:sz w:val="24"/>
          <w:szCs w:val="24"/>
        </w:rPr>
        <w:t xml:space="preserve"> </w:t>
      </w:r>
      <w:r w:rsidRPr="00BC105A">
        <w:rPr>
          <w:rFonts w:ascii="Times New Roman" w:hAnsi="Times New Roman"/>
          <w:sz w:val="24"/>
          <w:szCs w:val="24"/>
        </w:rPr>
        <w:t>mg</w:t>
      </w:r>
      <w:r w:rsidR="00441598">
        <w:rPr>
          <w:rFonts w:ascii="Times New Roman" w:hAnsi="Times New Roman"/>
          <w:sz w:val="24"/>
          <w:szCs w:val="24"/>
        </w:rPr>
        <w:t xml:space="preserve"> </w:t>
      </w:r>
      <w:r w:rsidRPr="00BC105A">
        <w:rPr>
          <w:rFonts w:ascii="Times New Roman" w:hAnsi="Times New Roman"/>
          <w:sz w:val="24"/>
          <w:szCs w:val="24"/>
        </w:rPr>
        <w:t>olmak</w:t>
      </w:r>
      <w:r w:rsidR="00441598">
        <w:rPr>
          <w:rFonts w:ascii="Times New Roman" w:hAnsi="Times New Roman"/>
          <w:sz w:val="24"/>
          <w:szCs w:val="24"/>
        </w:rPr>
        <w:t xml:space="preserve"> </w:t>
      </w:r>
      <w:r w:rsidRPr="00BC105A">
        <w:rPr>
          <w:rFonts w:ascii="Times New Roman" w:hAnsi="Times New Roman"/>
          <w:sz w:val="24"/>
          <w:szCs w:val="24"/>
        </w:rPr>
        <w:t>üzere)</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enjekte</w:t>
      </w:r>
      <w:r w:rsidR="00441598">
        <w:rPr>
          <w:rFonts w:ascii="Times New Roman" w:hAnsi="Times New Roman"/>
          <w:sz w:val="24"/>
          <w:szCs w:val="24"/>
        </w:rPr>
        <w:t xml:space="preserve"> </w:t>
      </w:r>
      <w:r w:rsidRPr="00BC105A">
        <w:rPr>
          <w:rFonts w:ascii="Times New Roman" w:hAnsi="Times New Roman"/>
          <w:sz w:val="24"/>
          <w:szCs w:val="24"/>
        </w:rPr>
        <w:t>edilmesi</w:t>
      </w:r>
      <w:r w:rsidR="00441598">
        <w:rPr>
          <w:rFonts w:ascii="Times New Roman" w:hAnsi="Times New Roman"/>
          <w:sz w:val="24"/>
          <w:szCs w:val="24"/>
        </w:rPr>
        <w:t xml:space="preserve"> </w:t>
      </w:r>
      <w:r w:rsidRPr="00BC105A">
        <w:rPr>
          <w:rFonts w:ascii="Times New Roman" w:hAnsi="Times New Roman"/>
          <w:sz w:val="24"/>
          <w:szCs w:val="24"/>
        </w:rPr>
        <w:t>suretiyle</w:t>
      </w:r>
      <w:r w:rsidR="00441598">
        <w:rPr>
          <w:rFonts w:ascii="Times New Roman" w:hAnsi="Times New Roman"/>
          <w:sz w:val="24"/>
          <w:szCs w:val="24"/>
        </w:rPr>
        <w:t xml:space="preserve"> </w:t>
      </w:r>
      <w:r w:rsidRPr="00BC105A">
        <w:rPr>
          <w:rFonts w:ascii="Times New Roman" w:hAnsi="Times New Roman"/>
          <w:sz w:val="24"/>
          <w:szCs w:val="24"/>
        </w:rPr>
        <w:t>gerçekleştilmiştir.</w:t>
      </w:r>
      <w:r w:rsidR="00441598">
        <w:rPr>
          <w:rFonts w:ascii="Times New Roman" w:hAnsi="Times New Roman"/>
          <w:sz w:val="24"/>
          <w:szCs w:val="24"/>
        </w:rPr>
        <w:t xml:space="preserve"> </w:t>
      </w:r>
      <w:r w:rsidRPr="00BC105A">
        <w:rPr>
          <w:rFonts w:ascii="Times New Roman" w:hAnsi="Times New Roman"/>
          <w:sz w:val="24"/>
          <w:szCs w:val="24"/>
        </w:rPr>
        <w:t>Bulgularımıza</w:t>
      </w:r>
      <w:r w:rsidR="00441598">
        <w:rPr>
          <w:rFonts w:ascii="Times New Roman" w:hAnsi="Times New Roman"/>
          <w:sz w:val="24"/>
          <w:szCs w:val="24"/>
        </w:rPr>
        <w:t xml:space="preserve"> </w:t>
      </w:r>
      <w:r w:rsidRPr="00BC105A">
        <w:rPr>
          <w:rFonts w:ascii="Times New Roman" w:hAnsi="Times New Roman"/>
          <w:sz w:val="24"/>
          <w:szCs w:val="24"/>
        </w:rPr>
        <w:t>göre,</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uygulamasının</w:t>
      </w:r>
      <w:r w:rsidR="00441598">
        <w:rPr>
          <w:rFonts w:ascii="Times New Roman" w:hAnsi="Times New Roman"/>
          <w:sz w:val="24"/>
          <w:szCs w:val="24"/>
        </w:rPr>
        <w:t xml:space="preserve"> </w:t>
      </w:r>
      <w:r w:rsidRPr="00BC105A">
        <w:rPr>
          <w:rFonts w:ascii="Times New Roman" w:hAnsi="Times New Roman"/>
          <w:sz w:val="24"/>
          <w:szCs w:val="24"/>
        </w:rPr>
        <w:t>in</w:t>
      </w:r>
      <w:r w:rsidR="00441598">
        <w:rPr>
          <w:rFonts w:ascii="Times New Roman" w:hAnsi="Times New Roman"/>
          <w:sz w:val="24"/>
          <w:szCs w:val="24"/>
        </w:rPr>
        <w:t xml:space="preserve"> </w:t>
      </w:r>
      <w:r w:rsidRPr="00BC105A">
        <w:rPr>
          <w:rFonts w:ascii="Times New Roman" w:hAnsi="Times New Roman"/>
          <w:sz w:val="24"/>
          <w:szCs w:val="24"/>
        </w:rPr>
        <w:t>vivo</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ratlarda</w:t>
      </w:r>
      <w:r w:rsidR="00441598">
        <w:rPr>
          <w:rFonts w:ascii="Times New Roman" w:hAnsi="Times New Roman"/>
          <w:sz w:val="24"/>
          <w:szCs w:val="24"/>
        </w:rPr>
        <w:t xml:space="preserve"> </w:t>
      </w:r>
      <w:r w:rsidRPr="00BC105A">
        <w:rPr>
          <w:rFonts w:ascii="Times New Roman" w:hAnsi="Times New Roman"/>
          <w:sz w:val="24"/>
          <w:szCs w:val="24"/>
        </w:rPr>
        <w:t>deney</w:t>
      </w:r>
      <w:r w:rsidR="00441598">
        <w:rPr>
          <w:rFonts w:ascii="Times New Roman" w:hAnsi="Times New Roman"/>
          <w:sz w:val="24"/>
          <w:szCs w:val="24"/>
        </w:rPr>
        <w:t xml:space="preserve"> </w:t>
      </w:r>
      <w:r w:rsidRPr="00BC105A">
        <w:rPr>
          <w:rFonts w:ascii="Times New Roman" w:hAnsi="Times New Roman"/>
          <w:sz w:val="24"/>
          <w:szCs w:val="24"/>
        </w:rPr>
        <w:t>gruplarında</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miktarına</w:t>
      </w:r>
      <w:r w:rsidR="00441598">
        <w:rPr>
          <w:rFonts w:ascii="Times New Roman" w:hAnsi="Times New Roman"/>
          <w:sz w:val="24"/>
          <w:szCs w:val="24"/>
        </w:rPr>
        <w:t xml:space="preserve"> </w:t>
      </w:r>
      <w:r w:rsidRPr="00BC105A">
        <w:rPr>
          <w:rFonts w:ascii="Times New Roman" w:hAnsi="Times New Roman"/>
          <w:sz w:val="24"/>
          <w:szCs w:val="24"/>
        </w:rPr>
        <w:t>bağlı</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testosteron</w:t>
      </w:r>
      <w:r w:rsidR="00441598">
        <w:rPr>
          <w:rFonts w:ascii="Times New Roman" w:hAnsi="Times New Roman"/>
          <w:sz w:val="24"/>
          <w:szCs w:val="24"/>
        </w:rPr>
        <w:t xml:space="preserve"> </w:t>
      </w:r>
      <w:r w:rsidRPr="00BC105A">
        <w:rPr>
          <w:rFonts w:ascii="Times New Roman" w:hAnsi="Times New Roman"/>
          <w:sz w:val="24"/>
          <w:szCs w:val="24"/>
        </w:rPr>
        <w:t>sentezinin</w:t>
      </w:r>
      <w:r w:rsidR="00441598">
        <w:rPr>
          <w:rFonts w:ascii="Times New Roman" w:hAnsi="Times New Roman"/>
          <w:sz w:val="24"/>
          <w:szCs w:val="24"/>
        </w:rPr>
        <w:t xml:space="preserve"> </w:t>
      </w:r>
      <w:r w:rsidRPr="00BC105A">
        <w:rPr>
          <w:rFonts w:ascii="Times New Roman" w:hAnsi="Times New Roman"/>
          <w:sz w:val="24"/>
          <w:szCs w:val="24"/>
        </w:rPr>
        <w:t>azaldığı</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erkek</w:t>
      </w:r>
      <w:r w:rsidR="00441598">
        <w:rPr>
          <w:rFonts w:ascii="Times New Roman" w:hAnsi="Times New Roman"/>
          <w:sz w:val="24"/>
          <w:szCs w:val="24"/>
        </w:rPr>
        <w:t xml:space="preserve"> </w:t>
      </w:r>
      <w:r w:rsidRPr="00BC105A">
        <w:rPr>
          <w:rFonts w:ascii="Times New Roman" w:hAnsi="Times New Roman"/>
          <w:sz w:val="24"/>
          <w:szCs w:val="24"/>
        </w:rPr>
        <w:t>ratların</w:t>
      </w:r>
      <w:r w:rsidR="00441598">
        <w:rPr>
          <w:rFonts w:ascii="Times New Roman" w:hAnsi="Times New Roman"/>
          <w:sz w:val="24"/>
          <w:szCs w:val="24"/>
        </w:rPr>
        <w:t xml:space="preserve"> </w:t>
      </w:r>
      <w:r w:rsidRPr="00BC105A">
        <w:rPr>
          <w:rFonts w:ascii="Times New Roman" w:hAnsi="Times New Roman"/>
          <w:sz w:val="24"/>
          <w:szCs w:val="24"/>
        </w:rPr>
        <w:t>cinsel</w:t>
      </w:r>
      <w:r w:rsidR="00441598">
        <w:rPr>
          <w:rFonts w:ascii="Times New Roman" w:hAnsi="Times New Roman"/>
          <w:sz w:val="24"/>
          <w:szCs w:val="24"/>
        </w:rPr>
        <w:t xml:space="preserve"> </w:t>
      </w:r>
      <w:r w:rsidRPr="00BC105A">
        <w:rPr>
          <w:rFonts w:ascii="Times New Roman" w:hAnsi="Times New Roman"/>
          <w:sz w:val="24"/>
          <w:szCs w:val="24"/>
        </w:rPr>
        <w:t>işlevlerini</w:t>
      </w:r>
      <w:r w:rsidR="00441598">
        <w:rPr>
          <w:rFonts w:ascii="Times New Roman" w:hAnsi="Times New Roman"/>
          <w:sz w:val="24"/>
          <w:szCs w:val="24"/>
        </w:rPr>
        <w:t xml:space="preserve"> </w:t>
      </w:r>
      <w:r w:rsidRPr="00BC105A">
        <w:rPr>
          <w:rFonts w:ascii="Times New Roman" w:hAnsi="Times New Roman"/>
          <w:sz w:val="24"/>
          <w:szCs w:val="24"/>
        </w:rPr>
        <w:t>baskılayab</w:t>
      </w:r>
      <w:r w:rsidR="00DB6A69" w:rsidRPr="00BC105A">
        <w:rPr>
          <w:rFonts w:ascii="Times New Roman" w:hAnsi="Times New Roman"/>
          <w:sz w:val="24"/>
          <w:szCs w:val="24"/>
        </w:rPr>
        <w:t>ileceği</w:t>
      </w:r>
      <w:r w:rsidR="00441598">
        <w:rPr>
          <w:rFonts w:ascii="Times New Roman" w:hAnsi="Times New Roman"/>
          <w:sz w:val="24"/>
          <w:szCs w:val="24"/>
        </w:rPr>
        <w:t xml:space="preserve"> </w:t>
      </w:r>
      <w:r w:rsidR="00DB6A69" w:rsidRPr="00BC105A">
        <w:rPr>
          <w:rFonts w:ascii="Times New Roman" w:hAnsi="Times New Roman"/>
          <w:sz w:val="24"/>
          <w:szCs w:val="24"/>
        </w:rPr>
        <w:t>tespit</w:t>
      </w:r>
      <w:r w:rsidR="00441598">
        <w:rPr>
          <w:rFonts w:ascii="Times New Roman" w:hAnsi="Times New Roman"/>
          <w:sz w:val="24"/>
          <w:szCs w:val="24"/>
        </w:rPr>
        <w:t xml:space="preserve"> </w:t>
      </w:r>
      <w:r w:rsidR="00DB6A69" w:rsidRPr="00BC105A">
        <w:rPr>
          <w:rFonts w:ascii="Times New Roman" w:hAnsi="Times New Roman"/>
          <w:sz w:val="24"/>
          <w:szCs w:val="24"/>
        </w:rPr>
        <w:t>edildi</w:t>
      </w:r>
      <w:r w:rsidR="00441598">
        <w:rPr>
          <w:rFonts w:ascii="Times New Roman" w:hAnsi="Times New Roman"/>
          <w:sz w:val="24"/>
          <w:szCs w:val="24"/>
        </w:rPr>
        <w:t xml:space="preserve"> </w:t>
      </w:r>
      <w:r w:rsidR="00DB6A69" w:rsidRPr="00BC105A">
        <w:rPr>
          <w:rFonts w:ascii="Times New Roman" w:hAnsi="Times New Roman"/>
          <w:sz w:val="24"/>
          <w:szCs w:val="24"/>
        </w:rPr>
        <w:t>(p&lt;0.05).</w:t>
      </w:r>
      <w:r w:rsidR="00441598">
        <w:rPr>
          <w:rFonts w:ascii="Times New Roman" w:hAnsi="Times New Roman"/>
          <w:sz w:val="24"/>
          <w:szCs w:val="24"/>
        </w:rPr>
        <w:t xml:space="preserve"> </w:t>
      </w:r>
      <w:r w:rsidRPr="00BC105A">
        <w:rPr>
          <w:rFonts w:ascii="Times New Roman" w:hAnsi="Times New Roman"/>
          <w:sz w:val="24"/>
          <w:szCs w:val="24"/>
        </w:rPr>
        <w:t>Benzer</w:t>
      </w:r>
      <w:r w:rsidR="00441598">
        <w:rPr>
          <w:rFonts w:ascii="Times New Roman" w:hAnsi="Times New Roman"/>
          <w:sz w:val="24"/>
          <w:szCs w:val="24"/>
        </w:rPr>
        <w:t xml:space="preserve"> </w:t>
      </w:r>
      <w:r w:rsidRPr="00BC105A">
        <w:rPr>
          <w:rFonts w:ascii="Times New Roman" w:hAnsi="Times New Roman"/>
          <w:sz w:val="24"/>
          <w:szCs w:val="24"/>
        </w:rPr>
        <w:t>sonuçlar,</w:t>
      </w:r>
      <w:r w:rsidR="00441598">
        <w:rPr>
          <w:rFonts w:ascii="Times New Roman" w:hAnsi="Times New Roman"/>
          <w:sz w:val="24"/>
          <w:szCs w:val="24"/>
        </w:rPr>
        <w:t xml:space="preserve"> </w:t>
      </w:r>
      <w:r w:rsidRPr="00BC105A">
        <w:rPr>
          <w:rFonts w:ascii="Times New Roman" w:hAnsi="Times New Roman"/>
          <w:sz w:val="24"/>
          <w:szCs w:val="24"/>
        </w:rPr>
        <w:t>Gurmeet</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(2014)</w:t>
      </w:r>
      <w:r w:rsidR="00441598">
        <w:rPr>
          <w:rFonts w:ascii="Times New Roman" w:hAnsi="Times New Roman"/>
          <w:sz w:val="24"/>
          <w:szCs w:val="24"/>
        </w:rPr>
        <w:t xml:space="preserve"> </w:t>
      </w:r>
      <w:r w:rsidRPr="00BC105A">
        <w:rPr>
          <w:rFonts w:ascii="Times New Roman" w:hAnsi="Times New Roman"/>
          <w:sz w:val="24"/>
          <w:szCs w:val="24"/>
        </w:rPr>
        <w:t>tarafından</w:t>
      </w:r>
      <w:r w:rsidR="00441598">
        <w:rPr>
          <w:rFonts w:ascii="Times New Roman" w:hAnsi="Times New Roman"/>
          <w:sz w:val="24"/>
          <w:szCs w:val="24"/>
        </w:rPr>
        <w:t xml:space="preserve"> </w:t>
      </w:r>
      <w:r w:rsidRPr="00BC105A">
        <w:rPr>
          <w:rFonts w:ascii="Times New Roman" w:hAnsi="Times New Roman"/>
          <w:sz w:val="24"/>
          <w:szCs w:val="24"/>
        </w:rPr>
        <w:t>yapılan</w:t>
      </w:r>
      <w:r w:rsidR="00441598">
        <w:rPr>
          <w:rFonts w:ascii="Times New Roman" w:hAnsi="Times New Roman"/>
          <w:sz w:val="24"/>
          <w:szCs w:val="24"/>
        </w:rPr>
        <w:t xml:space="preserve"> </w:t>
      </w:r>
      <w:r w:rsidRPr="00BC105A">
        <w:rPr>
          <w:rFonts w:ascii="Times New Roman" w:hAnsi="Times New Roman"/>
          <w:sz w:val="24"/>
          <w:szCs w:val="24"/>
        </w:rPr>
        <w:t>çalışmada;</w:t>
      </w:r>
      <w:r w:rsidR="00441598">
        <w:rPr>
          <w:rFonts w:ascii="Times New Roman" w:hAnsi="Times New Roman"/>
          <w:sz w:val="24"/>
          <w:szCs w:val="24"/>
        </w:rPr>
        <w:t xml:space="preserve"> </w:t>
      </w:r>
      <w:r w:rsidRPr="00BC105A">
        <w:rPr>
          <w:rFonts w:ascii="Times New Roman" w:hAnsi="Times New Roman"/>
          <w:sz w:val="24"/>
          <w:szCs w:val="24"/>
        </w:rPr>
        <w:t>1,</w:t>
      </w:r>
      <w:r w:rsidR="00441598">
        <w:rPr>
          <w:rFonts w:ascii="Times New Roman" w:hAnsi="Times New Roman"/>
          <w:sz w:val="24"/>
          <w:szCs w:val="24"/>
        </w:rPr>
        <w:t xml:space="preserve"> </w:t>
      </w:r>
      <w:r w:rsidRPr="00BC105A">
        <w:rPr>
          <w:rFonts w:ascii="Times New Roman" w:hAnsi="Times New Roman"/>
          <w:sz w:val="24"/>
          <w:szCs w:val="24"/>
        </w:rPr>
        <w:t>5,</w:t>
      </w:r>
      <w:r w:rsidR="00441598">
        <w:rPr>
          <w:rFonts w:ascii="Times New Roman" w:hAnsi="Times New Roman"/>
          <w:sz w:val="24"/>
          <w:szCs w:val="24"/>
        </w:rPr>
        <w:t xml:space="preserve"> </w:t>
      </w:r>
      <w:r w:rsidRPr="00BC105A">
        <w:rPr>
          <w:rFonts w:ascii="Times New Roman" w:hAnsi="Times New Roman"/>
          <w:sz w:val="24"/>
          <w:szCs w:val="24"/>
        </w:rPr>
        <w:t>10</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100</w:t>
      </w:r>
      <w:r w:rsidR="00441598">
        <w:rPr>
          <w:rFonts w:ascii="Times New Roman" w:hAnsi="Times New Roman"/>
          <w:sz w:val="24"/>
          <w:szCs w:val="24"/>
        </w:rPr>
        <w:t xml:space="preserve"> </w:t>
      </w:r>
      <w:r w:rsidRPr="00BC105A">
        <w:rPr>
          <w:rFonts w:ascii="Times New Roman" w:hAnsi="Times New Roman"/>
          <w:sz w:val="24"/>
          <w:szCs w:val="24"/>
        </w:rPr>
        <w:t>mg/kg</w:t>
      </w:r>
      <w:r w:rsidR="00441598">
        <w:rPr>
          <w:rFonts w:ascii="Times New Roman" w:hAnsi="Times New Roman"/>
          <w:sz w:val="24"/>
          <w:szCs w:val="24"/>
        </w:rPr>
        <w:t xml:space="preserve"> </w:t>
      </w:r>
      <w:r w:rsidRPr="00BC105A">
        <w:rPr>
          <w:rFonts w:ascii="Times New Roman" w:hAnsi="Times New Roman"/>
          <w:sz w:val="24"/>
          <w:szCs w:val="24"/>
        </w:rPr>
        <w:t>derişimindeki</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tedavisini</w:t>
      </w:r>
      <w:r w:rsidR="00441598">
        <w:rPr>
          <w:rFonts w:ascii="Times New Roman" w:hAnsi="Times New Roman"/>
          <w:sz w:val="24"/>
          <w:szCs w:val="24"/>
        </w:rPr>
        <w:t xml:space="preserve"> </w:t>
      </w:r>
      <w:r w:rsidRPr="00BC105A">
        <w:rPr>
          <w:rFonts w:ascii="Times New Roman" w:hAnsi="Times New Roman"/>
          <w:sz w:val="24"/>
          <w:szCs w:val="24"/>
        </w:rPr>
        <w:t>6</w:t>
      </w:r>
      <w:r w:rsidR="00441598">
        <w:rPr>
          <w:rFonts w:ascii="Times New Roman" w:hAnsi="Times New Roman"/>
          <w:sz w:val="24"/>
          <w:szCs w:val="24"/>
        </w:rPr>
        <w:t xml:space="preserve"> </w:t>
      </w:r>
      <w:r w:rsidRPr="00BC105A">
        <w:rPr>
          <w:rFonts w:ascii="Times New Roman" w:hAnsi="Times New Roman"/>
          <w:sz w:val="24"/>
          <w:szCs w:val="24"/>
        </w:rPr>
        <w:t>hafta</w:t>
      </w:r>
      <w:r w:rsidR="00441598">
        <w:rPr>
          <w:rFonts w:ascii="Times New Roman" w:hAnsi="Times New Roman"/>
          <w:sz w:val="24"/>
          <w:szCs w:val="24"/>
        </w:rPr>
        <w:t xml:space="preserve"> </w:t>
      </w:r>
      <w:r w:rsidRPr="00BC105A">
        <w:rPr>
          <w:rFonts w:ascii="Times New Roman" w:hAnsi="Times New Roman"/>
          <w:sz w:val="24"/>
          <w:szCs w:val="24"/>
        </w:rPr>
        <w:t>süreyle</w:t>
      </w:r>
      <w:r w:rsidR="00441598">
        <w:rPr>
          <w:rFonts w:ascii="Times New Roman" w:hAnsi="Times New Roman"/>
          <w:sz w:val="24"/>
          <w:szCs w:val="24"/>
        </w:rPr>
        <w:t xml:space="preserve"> </w:t>
      </w:r>
      <w:r w:rsidRPr="00BC105A">
        <w:rPr>
          <w:rFonts w:ascii="Times New Roman" w:hAnsi="Times New Roman"/>
          <w:sz w:val="24"/>
          <w:szCs w:val="24"/>
        </w:rPr>
        <w:t>oral</w:t>
      </w:r>
      <w:r w:rsidR="00441598">
        <w:rPr>
          <w:rFonts w:ascii="Times New Roman" w:hAnsi="Times New Roman"/>
          <w:sz w:val="24"/>
          <w:szCs w:val="24"/>
        </w:rPr>
        <w:t xml:space="preserve"> </w:t>
      </w:r>
      <w:r w:rsidRPr="00BC105A">
        <w:rPr>
          <w:rFonts w:ascii="Times New Roman" w:hAnsi="Times New Roman"/>
          <w:sz w:val="24"/>
          <w:szCs w:val="24"/>
        </w:rPr>
        <w:t>yolla</w:t>
      </w:r>
      <w:r w:rsidR="00441598">
        <w:rPr>
          <w:rFonts w:ascii="Times New Roman" w:hAnsi="Times New Roman"/>
          <w:sz w:val="24"/>
          <w:szCs w:val="24"/>
        </w:rPr>
        <w:t xml:space="preserve"> </w:t>
      </w:r>
      <w:r w:rsidRPr="00BC105A">
        <w:rPr>
          <w:rFonts w:ascii="Times New Roman" w:hAnsi="Times New Roman"/>
          <w:sz w:val="24"/>
          <w:szCs w:val="24"/>
        </w:rPr>
        <w:t>ratlarda</w:t>
      </w:r>
      <w:r w:rsidR="00441598">
        <w:rPr>
          <w:rFonts w:ascii="Times New Roman" w:hAnsi="Times New Roman"/>
          <w:sz w:val="24"/>
          <w:szCs w:val="24"/>
        </w:rPr>
        <w:t xml:space="preserve"> </w:t>
      </w:r>
      <w:r w:rsidRPr="00BC105A">
        <w:rPr>
          <w:rFonts w:ascii="Times New Roman" w:hAnsi="Times New Roman"/>
          <w:sz w:val="24"/>
          <w:szCs w:val="24"/>
        </w:rPr>
        <w:t>elde</w:t>
      </w:r>
      <w:r w:rsidR="00441598">
        <w:rPr>
          <w:rFonts w:ascii="Times New Roman" w:hAnsi="Times New Roman"/>
          <w:sz w:val="24"/>
          <w:szCs w:val="24"/>
        </w:rPr>
        <w:t xml:space="preserve"> </w:t>
      </w:r>
      <w:r w:rsidRPr="00BC105A">
        <w:rPr>
          <w:rFonts w:ascii="Times New Roman" w:hAnsi="Times New Roman"/>
          <w:sz w:val="24"/>
          <w:szCs w:val="24"/>
        </w:rPr>
        <w:t>edilmiştir</w:t>
      </w:r>
      <w:r w:rsidR="007F6F7B" w:rsidRPr="00BC105A">
        <w:rPr>
          <w:rFonts w:ascii="Times New Roman" w:hAnsi="Times New Roman"/>
          <w:sz w:val="24"/>
          <w:szCs w:val="24"/>
        </w:rPr>
        <w:t>.</w:t>
      </w:r>
      <w:r w:rsidR="00441598">
        <w:rPr>
          <w:rFonts w:ascii="Times New Roman" w:hAnsi="Times New Roman"/>
          <w:sz w:val="24"/>
          <w:szCs w:val="24"/>
        </w:rPr>
        <w:t xml:space="preserve"> </w:t>
      </w:r>
      <w:r w:rsidR="007F6F7B" w:rsidRPr="00BC105A">
        <w:rPr>
          <w:rFonts w:ascii="Times New Roman" w:hAnsi="Times New Roman"/>
          <w:sz w:val="24"/>
          <w:szCs w:val="24"/>
        </w:rPr>
        <w:t>Araştırma</w:t>
      </w:r>
      <w:r w:rsidR="00441598">
        <w:rPr>
          <w:rFonts w:ascii="Times New Roman" w:hAnsi="Times New Roman"/>
          <w:sz w:val="24"/>
          <w:szCs w:val="24"/>
        </w:rPr>
        <w:t xml:space="preserve"> </w:t>
      </w:r>
      <w:r w:rsidR="007F6F7B" w:rsidRPr="00BC105A">
        <w:rPr>
          <w:rFonts w:ascii="Times New Roman" w:hAnsi="Times New Roman"/>
          <w:sz w:val="24"/>
          <w:szCs w:val="24"/>
        </w:rPr>
        <w:t>sonunda</w:t>
      </w:r>
      <w:r w:rsidR="00441598">
        <w:rPr>
          <w:rFonts w:ascii="Times New Roman" w:hAnsi="Times New Roman"/>
          <w:sz w:val="24"/>
          <w:szCs w:val="24"/>
        </w:rPr>
        <w:t xml:space="preserve"> </w:t>
      </w:r>
      <w:r w:rsidR="007F6F7B" w:rsidRPr="00BC105A">
        <w:rPr>
          <w:rFonts w:ascii="Times New Roman" w:hAnsi="Times New Roman"/>
          <w:sz w:val="24"/>
          <w:szCs w:val="24"/>
        </w:rPr>
        <w:t>spermatogezde</w:t>
      </w:r>
      <w:r w:rsidR="00441598">
        <w:rPr>
          <w:rFonts w:ascii="Times New Roman" w:hAnsi="Times New Roman"/>
          <w:sz w:val="24"/>
          <w:szCs w:val="24"/>
        </w:rPr>
        <w:t xml:space="preserve"> </w:t>
      </w:r>
      <w:r w:rsidR="007F6F7B" w:rsidRPr="00BC105A">
        <w:rPr>
          <w:rFonts w:ascii="Times New Roman" w:hAnsi="Times New Roman"/>
          <w:sz w:val="24"/>
          <w:szCs w:val="24"/>
        </w:rPr>
        <w:t>yavaşlama</w:t>
      </w:r>
      <w:r w:rsidR="00441598">
        <w:rPr>
          <w:rFonts w:ascii="Times New Roman" w:hAnsi="Times New Roman"/>
          <w:sz w:val="24"/>
          <w:szCs w:val="24"/>
        </w:rPr>
        <w:t xml:space="preserve"> </w:t>
      </w:r>
      <w:r w:rsidR="007F6F7B" w:rsidRPr="00BC105A">
        <w:rPr>
          <w:rFonts w:ascii="Times New Roman" w:hAnsi="Times New Roman"/>
          <w:sz w:val="24"/>
          <w:szCs w:val="24"/>
        </w:rPr>
        <w:t>ve</w:t>
      </w:r>
      <w:r w:rsidR="00441598">
        <w:rPr>
          <w:rFonts w:ascii="Times New Roman" w:hAnsi="Times New Roman"/>
          <w:sz w:val="24"/>
          <w:szCs w:val="24"/>
        </w:rPr>
        <w:t xml:space="preserve"> </w:t>
      </w:r>
      <w:r w:rsidR="007F6F7B" w:rsidRPr="00BC105A">
        <w:rPr>
          <w:rFonts w:ascii="Times New Roman" w:hAnsi="Times New Roman"/>
          <w:sz w:val="24"/>
          <w:szCs w:val="24"/>
        </w:rPr>
        <w:t>testosteron</w:t>
      </w:r>
      <w:r w:rsidR="00441598">
        <w:rPr>
          <w:rFonts w:ascii="Times New Roman" w:hAnsi="Times New Roman"/>
          <w:sz w:val="24"/>
          <w:szCs w:val="24"/>
        </w:rPr>
        <w:t xml:space="preserve"> </w:t>
      </w:r>
      <w:r w:rsidR="007F6F7B" w:rsidRPr="00BC105A">
        <w:rPr>
          <w:rFonts w:ascii="Times New Roman" w:hAnsi="Times New Roman"/>
          <w:sz w:val="24"/>
          <w:szCs w:val="24"/>
        </w:rPr>
        <w:t>düzeylerinde</w:t>
      </w:r>
      <w:r w:rsidR="00441598">
        <w:rPr>
          <w:rFonts w:ascii="Times New Roman" w:hAnsi="Times New Roman"/>
          <w:sz w:val="24"/>
          <w:szCs w:val="24"/>
        </w:rPr>
        <w:t xml:space="preserve"> </w:t>
      </w:r>
      <w:r w:rsidR="007F6F7B" w:rsidRPr="00BC105A">
        <w:rPr>
          <w:rFonts w:ascii="Times New Roman" w:hAnsi="Times New Roman"/>
          <w:sz w:val="24"/>
          <w:szCs w:val="24"/>
        </w:rPr>
        <w:t>düşüş</w:t>
      </w:r>
      <w:r w:rsidR="00441598">
        <w:rPr>
          <w:rFonts w:ascii="Times New Roman" w:hAnsi="Times New Roman"/>
          <w:sz w:val="24"/>
          <w:szCs w:val="24"/>
        </w:rPr>
        <w:t xml:space="preserve"> </w:t>
      </w:r>
      <w:r w:rsidR="007F6F7B" w:rsidRPr="00BC105A">
        <w:rPr>
          <w:rFonts w:ascii="Times New Roman" w:hAnsi="Times New Roman"/>
          <w:sz w:val="24"/>
          <w:szCs w:val="24"/>
        </w:rPr>
        <w:t>gözlemlemişlerdir.</w:t>
      </w:r>
      <w:r w:rsidR="00441598">
        <w:rPr>
          <w:rFonts w:ascii="Times New Roman" w:hAnsi="Times New Roman"/>
          <w:sz w:val="24"/>
          <w:szCs w:val="24"/>
        </w:rPr>
        <w:t xml:space="preserve"> </w:t>
      </w:r>
      <w:r w:rsidR="007F6F7B" w:rsidRPr="00BC105A">
        <w:rPr>
          <w:rFonts w:ascii="Times New Roman" w:hAnsi="Times New Roman"/>
          <w:sz w:val="24"/>
          <w:szCs w:val="24"/>
        </w:rPr>
        <w:t>Seminifer</w:t>
      </w:r>
      <w:r w:rsidR="00441598">
        <w:rPr>
          <w:rFonts w:ascii="Times New Roman" w:hAnsi="Times New Roman"/>
          <w:sz w:val="24"/>
          <w:szCs w:val="24"/>
        </w:rPr>
        <w:t xml:space="preserve"> </w:t>
      </w:r>
      <w:r w:rsidR="007F6F7B" w:rsidRPr="00BC105A">
        <w:rPr>
          <w:rFonts w:ascii="Times New Roman" w:hAnsi="Times New Roman"/>
          <w:sz w:val="24"/>
          <w:szCs w:val="24"/>
        </w:rPr>
        <w:t>epitel</w:t>
      </w:r>
      <w:r w:rsidR="00441598">
        <w:rPr>
          <w:rFonts w:ascii="Times New Roman" w:hAnsi="Times New Roman"/>
          <w:sz w:val="24"/>
          <w:szCs w:val="24"/>
        </w:rPr>
        <w:t xml:space="preserve"> </w:t>
      </w:r>
      <w:r w:rsidR="007F6F7B" w:rsidRPr="00BC105A">
        <w:rPr>
          <w:rFonts w:ascii="Times New Roman" w:hAnsi="Times New Roman"/>
          <w:sz w:val="24"/>
          <w:szCs w:val="24"/>
        </w:rPr>
        <w:t>hücrelerinde</w:t>
      </w:r>
      <w:r w:rsidR="00441598">
        <w:rPr>
          <w:rFonts w:ascii="Times New Roman" w:hAnsi="Times New Roman"/>
          <w:sz w:val="24"/>
          <w:szCs w:val="24"/>
        </w:rPr>
        <w:t xml:space="preserve"> </w:t>
      </w:r>
      <w:r w:rsidR="007F6F7B" w:rsidRPr="00BC105A">
        <w:rPr>
          <w:rFonts w:ascii="Times New Roman" w:hAnsi="Times New Roman"/>
          <w:sz w:val="24"/>
          <w:szCs w:val="24"/>
        </w:rPr>
        <w:t>bozulmalar,</w:t>
      </w:r>
      <w:r w:rsidR="00441598">
        <w:rPr>
          <w:rFonts w:ascii="Times New Roman" w:hAnsi="Times New Roman"/>
          <w:sz w:val="24"/>
          <w:szCs w:val="24"/>
        </w:rPr>
        <w:t xml:space="preserve"> </w:t>
      </w:r>
      <w:r w:rsidR="007F6F7B" w:rsidRPr="00BC105A">
        <w:rPr>
          <w:rFonts w:ascii="Times New Roman" w:hAnsi="Times New Roman"/>
          <w:sz w:val="24"/>
          <w:szCs w:val="24"/>
        </w:rPr>
        <w:t>seminifer</w:t>
      </w:r>
      <w:r w:rsidR="00441598">
        <w:rPr>
          <w:rFonts w:ascii="Times New Roman" w:hAnsi="Times New Roman"/>
          <w:sz w:val="24"/>
          <w:szCs w:val="24"/>
        </w:rPr>
        <w:t xml:space="preserve"> </w:t>
      </w:r>
      <w:r w:rsidR="007F6F7B" w:rsidRPr="00BC105A">
        <w:rPr>
          <w:rFonts w:ascii="Times New Roman" w:hAnsi="Times New Roman"/>
          <w:sz w:val="24"/>
          <w:szCs w:val="24"/>
        </w:rPr>
        <w:t>hücre</w:t>
      </w:r>
      <w:r w:rsidR="00441598">
        <w:rPr>
          <w:rFonts w:ascii="Times New Roman" w:hAnsi="Times New Roman"/>
          <w:sz w:val="24"/>
          <w:szCs w:val="24"/>
        </w:rPr>
        <w:t xml:space="preserve"> </w:t>
      </w:r>
      <w:r w:rsidR="007F6F7B" w:rsidRPr="00BC105A">
        <w:rPr>
          <w:rFonts w:ascii="Times New Roman" w:hAnsi="Times New Roman"/>
          <w:sz w:val="24"/>
          <w:szCs w:val="24"/>
        </w:rPr>
        <w:t>tübül</w:t>
      </w:r>
      <w:r w:rsidR="00DB6A69" w:rsidRPr="00BC105A">
        <w:rPr>
          <w:rFonts w:ascii="Times New Roman" w:hAnsi="Times New Roman"/>
          <w:sz w:val="24"/>
          <w:szCs w:val="24"/>
        </w:rPr>
        <w:t>l</w:t>
      </w:r>
      <w:r w:rsidR="007F6F7B" w:rsidRPr="00BC105A">
        <w:rPr>
          <w:rFonts w:ascii="Times New Roman" w:hAnsi="Times New Roman"/>
          <w:sz w:val="24"/>
          <w:szCs w:val="24"/>
        </w:rPr>
        <w:t>erinde</w:t>
      </w:r>
      <w:r w:rsidR="00441598">
        <w:rPr>
          <w:rFonts w:ascii="Times New Roman" w:hAnsi="Times New Roman"/>
          <w:sz w:val="24"/>
          <w:szCs w:val="24"/>
        </w:rPr>
        <w:t xml:space="preserve"> </w:t>
      </w:r>
      <w:r w:rsidR="007F6F7B" w:rsidRPr="00BC105A">
        <w:rPr>
          <w:rFonts w:ascii="Times New Roman" w:hAnsi="Times New Roman"/>
          <w:sz w:val="24"/>
          <w:szCs w:val="24"/>
        </w:rPr>
        <w:t>hasara</w:t>
      </w:r>
      <w:r w:rsidR="00441598">
        <w:rPr>
          <w:rFonts w:ascii="Times New Roman" w:hAnsi="Times New Roman"/>
          <w:sz w:val="24"/>
          <w:szCs w:val="24"/>
        </w:rPr>
        <w:t xml:space="preserve"> </w:t>
      </w:r>
      <w:r w:rsidR="007F6F7B" w:rsidRPr="00BC105A">
        <w:rPr>
          <w:rFonts w:ascii="Times New Roman" w:hAnsi="Times New Roman"/>
          <w:sz w:val="24"/>
          <w:szCs w:val="24"/>
        </w:rPr>
        <w:t>ve</w:t>
      </w:r>
      <w:r w:rsidR="00441598">
        <w:rPr>
          <w:rFonts w:ascii="Times New Roman" w:hAnsi="Times New Roman"/>
          <w:sz w:val="24"/>
          <w:szCs w:val="24"/>
        </w:rPr>
        <w:t xml:space="preserve"> </w:t>
      </w:r>
      <w:r w:rsidR="007F6F7B" w:rsidRPr="00BC105A">
        <w:rPr>
          <w:rFonts w:ascii="Times New Roman" w:hAnsi="Times New Roman"/>
          <w:sz w:val="24"/>
          <w:szCs w:val="24"/>
        </w:rPr>
        <w:t>germ</w:t>
      </w:r>
      <w:r w:rsidR="00441598">
        <w:rPr>
          <w:rFonts w:ascii="Times New Roman" w:hAnsi="Times New Roman"/>
          <w:sz w:val="24"/>
          <w:szCs w:val="24"/>
        </w:rPr>
        <w:t xml:space="preserve"> </w:t>
      </w:r>
      <w:r w:rsidR="007F6F7B" w:rsidRPr="00BC105A">
        <w:rPr>
          <w:rFonts w:ascii="Times New Roman" w:hAnsi="Times New Roman"/>
          <w:sz w:val="24"/>
          <w:szCs w:val="24"/>
        </w:rPr>
        <w:t>hücrelerinin</w:t>
      </w:r>
      <w:r w:rsidR="00441598">
        <w:rPr>
          <w:rFonts w:ascii="Times New Roman" w:hAnsi="Times New Roman"/>
          <w:sz w:val="24"/>
          <w:szCs w:val="24"/>
        </w:rPr>
        <w:t xml:space="preserve"> </w:t>
      </w:r>
      <w:r w:rsidR="007F6F7B" w:rsidRPr="00BC105A">
        <w:rPr>
          <w:rFonts w:ascii="Times New Roman" w:hAnsi="Times New Roman"/>
          <w:sz w:val="24"/>
          <w:szCs w:val="24"/>
        </w:rPr>
        <w:t>seminifer</w:t>
      </w:r>
      <w:r w:rsidR="00441598">
        <w:rPr>
          <w:rFonts w:ascii="Times New Roman" w:hAnsi="Times New Roman"/>
          <w:sz w:val="24"/>
          <w:szCs w:val="24"/>
        </w:rPr>
        <w:t xml:space="preserve"> </w:t>
      </w:r>
      <w:r w:rsidR="007F6F7B" w:rsidRPr="00BC105A">
        <w:rPr>
          <w:rFonts w:ascii="Times New Roman" w:hAnsi="Times New Roman"/>
          <w:sz w:val="24"/>
          <w:szCs w:val="24"/>
        </w:rPr>
        <w:t>hücre</w:t>
      </w:r>
      <w:r w:rsidR="00441598">
        <w:rPr>
          <w:rFonts w:ascii="Times New Roman" w:hAnsi="Times New Roman"/>
          <w:sz w:val="24"/>
          <w:szCs w:val="24"/>
        </w:rPr>
        <w:t xml:space="preserve"> </w:t>
      </w:r>
      <w:r w:rsidR="007F6F7B" w:rsidRPr="00BC105A">
        <w:rPr>
          <w:rFonts w:ascii="Times New Roman" w:hAnsi="Times New Roman"/>
          <w:sz w:val="24"/>
          <w:szCs w:val="24"/>
        </w:rPr>
        <w:t>lümenine</w:t>
      </w:r>
      <w:r w:rsidR="00441598">
        <w:rPr>
          <w:rFonts w:ascii="Times New Roman" w:hAnsi="Times New Roman"/>
          <w:sz w:val="24"/>
          <w:szCs w:val="24"/>
        </w:rPr>
        <w:t xml:space="preserve"> </w:t>
      </w:r>
      <w:r w:rsidR="007F6F7B" w:rsidRPr="00BC105A">
        <w:rPr>
          <w:rFonts w:ascii="Times New Roman" w:hAnsi="Times New Roman"/>
          <w:sz w:val="24"/>
          <w:szCs w:val="24"/>
        </w:rPr>
        <w:t>döküldüğünü</w:t>
      </w:r>
      <w:r w:rsidR="00441598">
        <w:rPr>
          <w:rFonts w:ascii="Times New Roman" w:hAnsi="Times New Roman"/>
          <w:sz w:val="24"/>
          <w:szCs w:val="24"/>
        </w:rPr>
        <w:t xml:space="preserve"> </w:t>
      </w:r>
      <w:r w:rsidR="007F6F7B" w:rsidRPr="00BC105A">
        <w:rPr>
          <w:rFonts w:ascii="Times New Roman" w:hAnsi="Times New Roman"/>
          <w:sz w:val="24"/>
          <w:szCs w:val="24"/>
        </w:rPr>
        <w:t>tespit</w:t>
      </w:r>
      <w:r w:rsidR="00441598">
        <w:rPr>
          <w:rFonts w:ascii="Times New Roman" w:hAnsi="Times New Roman"/>
          <w:sz w:val="24"/>
          <w:szCs w:val="24"/>
        </w:rPr>
        <w:t xml:space="preserve"> </w:t>
      </w:r>
      <w:r w:rsidR="007F6F7B" w:rsidRPr="00BC105A">
        <w:rPr>
          <w:rFonts w:ascii="Times New Roman" w:hAnsi="Times New Roman"/>
          <w:sz w:val="24"/>
          <w:szCs w:val="24"/>
        </w:rPr>
        <w:t>etmişlerdir.</w:t>
      </w:r>
      <w:r w:rsidR="00441598">
        <w:rPr>
          <w:rFonts w:ascii="Times New Roman" w:hAnsi="Times New Roman"/>
          <w:sz w:val="24"/>
          <w:szCs w:val="24"/>
        </w:rPr>
        <w:t xml:space="preserve"> </w:t>
      </w:r>
      <w:r w:rsidR="007F6F7B" w:rsidRPr="00BC105A">
        <w:rPr>
          <w:rFonts w:ascii="Times New Roman" w:hAnsi="Times New Roman"/>
          <w:sz w:val="24"/>
          <w:szCs w:val="24"/>
        </w:rPr>
        <w:t>Çalışmamızdaki</w:t>
      </w:r>
      <w:r w:rsidR="00441598">
        <w:rPr>
          <w:rFonts w:ascii="Times New Roman" w:hAnsi="Times New Roman"/>
          <w:sz w:val="24"/>
          <w:szCs w:val="24"/>
        </w:rPr>
        <w:t xml:space="preserve"> </w:t>
      </w:r>
      <w:r w:rsidR="007F6F7B" w:rsidRPr="00BC105A">
        <w:rPr>
          <w:rFonts w:ascii="Times New Roman" w:hAnsi="Times New Roman"/>
          <w:sz w:val="24"/>
          <w:szCs w:val="24"/>
        </w:rPr>
        <w:t>bulgular,</w:t>
      </w:r>
      <w:r w:rsidR="00441598">
        <w:rPr>
          <w:rFonts w:ascii="Times New Roman" w:hAnsi="Times New Roman"/>
          <w:sz w:val="24"/>
          <w:szCs w:val="24"/>
        </w:rPr>
        <w:t xml:space="preserve"> </w:t>
      </w:r>
      <w:r w:rsidR="007F6F7B" w:rsidRPr="00BC105A">
        <w:rPr>
          <w:rFonts w:ascii="Times New Roman" w:hAnsi="Times New Roman"/>
          <w:sz w:val="24"/>
          <w:szCs w:val="24"/>
        </w:rPr>
        <w:t>Watnabe</w:t>
      </w:r>
      <w:r w:rsidR="00441598">
        <w:rPr>
          <w:rFonts w:ascii="Times New Roman" w:hAnsi="Times New Roman"/>
          <w:sz w:val="24"/>
          <w:szCs w:val="24"/>
        </w:rPr>
        <w:t xml:space="preserve"> </w:t>
      </w:r>
      <w:r w:rsidR="007F6F7B" w:rsidRPr="00BC105A">
        <w:rPr>
          <w:rFonts w:ascii="Times New Roman" w:hAnsi="Times New Roman"/>
          <w:sz w:val="24"/>
          <w:szCs w:val="24"/>
        </w:rPr>
        <w:t>tarafından</w:t>
      </w:r>
      <w:r w:rsidR="00441598">
        <w:rPr>
          <w:rFonts w:ascii="Times New Roman" w:hAnsi="Times New Roman"/>
          <w:sz w:val="24"/>
          <w:szCs w:val="24"/>
        </w:rPr>
        <w:t xml:space="preserve"> </w:t>
      </w:r>
      <w:r w:rsidR="007F6F7B" w:rsidRPr="00BC105A">
        <w:rPr>
          <w:rFonts w:ascii="Times New Roman" w:hAnsi="Times New Roman"/>
          <w:sz w:val="24"/>
          <w:szCs w:val="24"/>
        </w:rPr>
        <w:t>(2003)</w:t>
      </w:r>
      <w:r w:rsidR="00441598">
        <w:rPr>
          <w:rFonts w:ascii="Times New Roman" w:hAnsi="Times New Roman"/>
          <w:sz w:val="24"/>
          <w:szCs w:val="24"/>
        </w:rPr>
        <w:t xml:space="preserve"> </w:t>
      </w:r>
      <w:r w:rsidR="007F6F7B" w:rsidRPr="00BC105A">
        <w:rPr>
          <w:rFonts w:ascii="Times New Roman" w:hAnsi="Times New Roman"/>
          <w:sz w:val="24"/>
          <w:szCs w:val="24"/>
        </w:rPr>
        <w:t>yapılan</w:t>
      </w:r>
      <w:r w:rsidR="00441598">
        <w:rPr>
          <w:rFonts w:ascii="Times New Roman" w:hAnsi="Times New Roman"/>
          <w:sz w:val="24"/>
          <w:szCs w:val="24"/>
        </w:rPr>
        <w:t xml:space="preserve"> </w:t>
      </w:r>
      <w:r w:rsidR="007F6F7B" w:rsidRPr="00BC105A">
        <w:rPr>
          <w:rFonts w:ascii="Times New Roman" w:hAnsi="Times New Roman"/>
          <w:sz w:val="24"/>
          <w:szCs w:val="24"/>
        </w:rPr>
        <w:t>erkek</w:t>
      </w:r>
      <w:r w:rsidR="00441598">
        <w:rPr>
          <w:rFonts w:ascii="Times New Roman" w:hAnsi="Times New Roman"/>
          <w:sz w:val="24"/>
          <w:szCs w:val="24"/>
        </w:rPr>
        <w:t xml:space="preserve"> </w:t>
      </w:r>
      <w:r w:rsidR="007F6F7B" w:rsidRPr="00BC105A">
        <w:rPr>
          <w:rFonts w:ascii="Times New Roman" w:hAnsi="Times New Roman"/>
          <w:sz w:val="24"/>
          <w:szCs w:val="24"/>
        </w:rPr>
        <w:t>yavru</w:t>
      </w:r>
      <w:r w:rsidR="00441598">
        <w:rPr>
          <w:rFonts w:ascii="Times New Roman" w:hAnsi="Times New Roman"/>
          <w:sz w:val="24"/>
          <w:szCs w:val="24"/>
        </w:rPr>
        <w:t xml:space="preserve"> </w:t>
      </w:r>
      <w:r w:rsidR="007F6F7B" w:rsidRPr="00BC105A">
        <w:rPr>
          <w:rFonts w:ascii="Times New Roman" w:hAnsi="Times New Roman"/>
          <w:sz w:val="24"/>
          <w:szCs w:val="24"/>
        </w:rPr>
        <w:t>ratların</w:t>
      </w:r>
      <w:r w:rsidR="00441598">
        <w:rPr>
          <w:rFonts w:ascii="Times New Roman" w:hAnsi="Times New Roman"/>
          <w:sz w:val="24"/>
          <w:szCs w:val="24"/>
        </w:rPr>
        <w:t xml:space="preserve"> </w:t>
      </w:r>
      <w:r w:rsidR="007F6F7B" w:rsidRPr="00BC105A">
        <w:rPr>
          <w:rFonts w:ascii="Times New Roman" w:hAnsi="Times New Roman"/>
          <w:sz w:val="24"/>
          <w:szCs w:val="24"/>
        </w:rPr>
        <w:t>0,</w:t>
      </w:r>
      <w:r w:rsidR="00441598">
        <w:rPr>
          <w:rFonts w:ascii="Times New Roman" w:hAnsi="Times New Roman"/>
          <w:sz w:val="24"/>
          <w:szCs w:val="24"/>
        </w:rPr>
        <w:t xml:space="preserve"> </w:t>
      </w:r>
      <w:r w:rsidR="007F6F7B" w:rsidRPr="00BC105A">
        <w:rPr>
          <w:rFonts w:ascii="Times New Roman" w:hAnsi="Times New Roman"/>
          <w:sz w:val="24"/>
          <w:szCs w:val="24"/>
        </w:rPr>
        <w:t>4,</w:t>
      </w:r>
      <w:r w:rsidR="00441598">
        <w:rPr>
          <w:rFonts w:ascii="Times New Roman" w:hAnsi="Times New Roman"/>
          <w:sz w:val="24"/>
          <w:szCs w:val="24"/>
        </w:rPr>
        <w:t xml:space="preserve"> </w:t>
      </w:r>
      <w:r w:rsidR="007F6F7B" w:rsidRPr="00BC105A">
        <w:rPr>
          <w:rFonts w:ascii="Times New Roman" w:hAnsi="Times New Roman"/>
          <w:sz w:val="24"/>
          <w:szCs w:val="24"/>
        </w:rPr>
        <w:t>40</w:t>
      </w:r>
      <w:r w:rsidR="00441598">
        <w:rPr>
          <w:rFonts w:ascii="Times New Roman" w:hAnsi="Times New Roman"/>
          <w:sz w:val="24"/>
          <w:szCs w:val="24"/>
        </w:rPr>
        <w:t xml:space="preserve"> </w:t>
      </w:r>
      <w:r w:rsidR="007F6F7B" w:rsidRPr="00BC105A">
        <w:rPr>
          <w:rFonts w:ascii="Times New Roman" w:hAnsi="Times New Roman"/>
          <w:sz w:val="24"/>
          <w:szCs w:val="24"/>
        </w:rPr>
        <w:t>ve</w:t>
      </w:r>
      <w:r w:rsidR="00441598">
        <w:rPr>
          <w:rFonts w:ascii="Times New Roman" w:hAnsi="Times New Roman"/>
          <w:sz w:val="24"/>
          <w:szCs w:val="24"/>
        </w:rPr>
        <w:t xml:space="preserve"> </w:t>
      </w:r>
      <w:r w:rsidR="007F6F7B" w:rsidRPr="00BC105A">
        <w:rPr>
          <w:rFonts w:ascii="Times New Roman" w:hAnsi="Times New Roman"/>
          <w:sz w:val="24"/>
          <w:szCs w:val="24"/>
        </w:rPr>
        <w:t>400</w:t>
      </w:r>
      <w:r w:rsidR="00441598">
        <w:rPr>
          <w:rFonts w:ascii="Times New Roman" w:hAnsi="Times New Roman"/>
          <w:sz w:val="24"/>
          <w:szCs w:val="24"/>
        </w:rPr>
        <w:t xml:space="preserve"> </w:t>
      </w:r>
      <w:r w:rsidR="00DB6A69" w:rsidRPr="00BC105A">
        <w:rPr>
          <w:rFonts w:ascii="Times New Roman" w:hAnsi="Times New Roman"/>
          <w:color w:val="000000" w:themeColor="text1"/>
          <w:sz w:val="24"/>
          <w:szCs w:val="24"/>
        </w:rPr>
        <w:t>mg</w:t>
      </w:r>
      <w:r w:rsidR="00A610EF" w:rsidRPr="00BC105A">
        <w:rPr>
          <w:rFonts w:ascii="Times New Roman" w:hAnsi="Times New Roman"/>
          <w:color w:val="000000" w:themeColor="text1"/>
          <w:sz w:val="24"/>
          <w:szCs w:val="24"/>
        </w:rPr>
        <w:t>/</w:t>
      </w:r>
      <w:r w:rsidR="00DB6A69" w:rsidRPr="00BC105A">
        <w:rPr>
          <w:rFonts w:ascii="Times New Roman" w:hAnsi="Times New Roman"/>
          <w:color w:val="000000" w:themeColor="text1"/>
          <w:sz w:val="24"/>
          <w:szCs w:val="24"/>
        </w:rPr>
        <w:t>k</w:t>
      </w:r>
      <w:r w:rsidR="00A610EF" w:rsidRPr="00BC105A">
        <w:rPr>
          <w:rFonts w:ascii="Times New Roman" w:hAnsi="Times New Roman"/>
          <w:color w:val="000000" w:themeColor="text1"/>
          <w:sz w:val="24"/>
          <w:szCs w:val="24"/>
        </w:rPr>
        <w:t>g</w:t>
      </w:r>
      <w:r w:rsidR="00441598">
        <w:rPr>
          <w:rFonts w:ascii="Times New Roman" w:hAnsi="Times New Roman"/>
          <w:sz w:val="24"/>
          <w:szCs w:val="24"/>
        </w:rPr>
        <w:t xml:space="preserve"> </w:t>
      </w:r>
      <w:r w:rsidR="007F6F7B" w:rsidRPr="00BC105A">
        <w:rPr>
          <w:rFonts w:ascii="Times New Roman" w:hAnsi="Times New Roman"/>
          <w:sz w:val="24"/>
          <w:szCs w:val="24"/>
        </w:rPr>
        <w:t>BPA</w:t>
      </w:r>
      <w:r w:rsidR="00441598">
        <w:rPr>
          <w:rFonts w:ascii="Times New Roman" w:hAnsi="Times New Roman"/>
          <w:sz w:val="24"/>
          <w:szCs w:val="24"/>
        </w:rPr>
        <w:t xml:space="preserve"> </w:t>
      </w:r>
      <w:r w:rsidR="007F6F7B" w:rsidRPr="00BC105A">
        <w:rPr>
          <w:rFonts w:ascii="Times New Roman" w:hAnsi="Times New Roman"/>
          <w:sz w:val="24"/>
          <w:szCs w:val="24"/>
        </w:rPr>
        <w:lastRenderedPageBreak/>
        <w:t>verilmesi</w:t>
      </w:r>
      <w:r w:rsidR="00441598">
        <w:rPr>
          <w:rFonts w:ascii="Times New Roman" w:hAnsi="Times New Roman"/>
          <w:sz w:val="24"/>
          <w:szCs w:val="24"/>
        </w:rPr>
        <w:t xml:space="preserve"> </w:t>
      </w:r>
      <w:r w:rsidR="007F6F7B" w:rsidRPr="00BC105A">
        <w:rPr>
          <w:rFonts w:ascii="Times New Roman" w:hAnsi="Times New Roman"/>
          <w:sz w:val="24"/>
          <w:szCs w:val="24"/>
        </w:rPr>
        <w:t>sonucu</w:t>
      </w:r>
      <w:r w:rsidR="00441598">
        <w:rPr>
          <w:rFonts w:ascii="Times New Roman" w:hAnsi="Times New Roman"/>
          <w:sz w:val="24"/>
          <w:szCs w:val="24"/>
        </w:rPr>
        <w:t xml:space="preserve"> </w:t>
      </w:r>
      <w:r w:rsidR="007F6F7B" w:rsidRPr="00BC105A">
        <w:rPr>
          <w:rFonts w:ascii="Times New Roman" w:hAnsi="Times New Roman"/>
          <w:sz w:val="24"/>
          <w:szCs w:val="24"/>
        </w:rPr>
        <w:t>testislerindeki</w:t>
      </w:r>
      <w:r w:rsidR="00441598">
        <w:rPr>
          <w:rFonts w:ascii="Times New Roman" w:hAnsi="Times New Roman"/>
          <w:sz w:val="24"/>
          <w:szCs w:val="24"/>
        </w:rPr>
        <w:t xml:space="preserve"> </w:t>
      </w:r>
      <w:r w:rsidR="007F6F7B" w:rsidRPr="00BC105A">
        <w:rPr>
          <w:rFonts w:ascii="Times New Roman" w:hAnsi="Times New Roman"/>
          <w:sz w:val="24"/>
          <w:szCs w:val="24"/>
        </w:rPr>
        <w:t>testosteron</w:t>
      </w:r>
      <w:r w:rsidR="00441598">
        <w:rPr>
          <w:rFonts w:ascii="Times New Roman" w:hAnsi="Times New Roman"/>
          <w:sz w:val="24"/>
          <w:szCs w:val="24"/>
        </w:rPr>
        <w:t xml:space="preserve"> </w:t>
      </w:r>
      <w:r w:rsidR="007F6F7B" w:rsidRPr="00BC105A">
        <w:rPr>
          <w:rFonts w:ascii="Times New Roman" w:hAnsi="Times New Roman"/>
          <w:sz w:val="24"/>
          <w:szCs w:val="24"/>
        </w:rPr>
        <w:t>sentezinin</w:t>
      </w:r>
      <w:r w:rsidR="00441598">
        <w:rPr>
          <w:rFonts w:ascii="Times New Roman" w:hAnsi="Times New Roman"/>
          <w:sz w:val="24"/>
          <w:szCs w:val="24"/>
        </w:rPr>
        <w:t xml:space="preserve"> </w:t>
      </w:r>
      <w:r w:rsidR="007F6F7B" w:rsidRPr="00BC105A">
        <w:rPr>
          <w:rFonts w:ascii="Times New Roman" w:hAnsi="Times New Roman"/>
          <w:sz w:val="24"/>
          <w:szCs w:val="24"/>
        </w:rPr>
        <w:t>azaldığını</w:t>
      </w:r>
      <w:r w:rsidR="00441598">
        <w:rPr>
          <w:rFonts w:ascii="Times New Roman" w:hAnsi="Times New Roman"/>
          <w:sz w:val="24"/>
          <w:szCs w:val="24"/>
        </w:rPr>
        <w:t xml:space="preserve"> </w:t>
      </w:r>
      <w:r w:rsidR="007F6F7B" w:rsidRPr="00BC105A">
        <w:rPr>
          <w:rFonts w:ascii="Times New Roman" w:hAnsi="Times New Roman"/>
          <w:sz w:val="24"/>
          <w:szCs w:val="24"/>
        </w:rPr>
        <w:t>bildirdiği</w:t>
      </w:r>
      <w:r w:rsidR="00441598">
        <w:rPr>
          <w:rFonts w:ascii="Times New Roman" w:hAnsi="Times New Roman"/>
          <w:sz w:val="24"/>
          <w:szCs w:val="24"/>
        </w:rPr>
        <w:t xml:space="preserve"> </w:t>
      </w:r>
      <w:r w:rsidR="007F6F7B" w:rsidRPr="00BC105A">
        <w:rPr>
          <w:rFonts w:ascii="Times New Roman" w:hAnsi="Times New Roman"/>
          <w:sz w:val="24"/>
          <w:szCs w:val="24"/>
        </w:rPr>
        <w:t>çalışma</w:t>
      </w:r>
      <w:r w:rsidR="00441598">
        <w:rPr>
          <w:rFonts w:ascii="Times New Roman" w:hAnsi="Times New Roman"/>
          <w:sz w:val="24"/>
          <w:szCs w:val="24"/>
        </w:rPr>
        <w:t xml:space="preserve"> </w:t>
      </w:r>
      <w:r w:rsidR="007F6F7B" w:rsidRPr="00BC105A">
        <w:rPr>
          <w:rFonts w:ascii="Times New Roman" w:hAnsi="Times New Roman"/>
          <w:sz w:val="24"/>
          <w:szCs w:val="24"/>
        </w:rPr>
        <w:t>sonuçları</w:t>
      </w:r>
      <w:r w:rsidR="00441598">
        <w:rPr>
          <w:rFonts w:ascii="Times New Roman" w:hAnsi="Times New Roman"/>
          <w:sz w:val="24"/>
          <w:szCs w:val="24"/>
        </w:rPr>
        <w:t xml:space="preserve"> </w:t>
      </w:r>
      <w:r w:rsidR="007F6F7B" w:rsidRPr="00BC105A">
        <w:rPr>
          <w:rFonts w:ascii="Times New Roman" w:hAnsi="Times New Roman"/>
          <w:sz w:val="24"/>
          <w:szCs w:val="24"/>
        </w:rPr>
        <w:t>ile</w:t>
      </w:r>
      <w:r w:rsidR="00441598">
        <w:rPr>
          <w:rFonts w:ascii="Times New Roman" w:hAnsi="Times New Roman"/>
          <w:sz w:val="24"/>
          <w:szCs w:val="24"/>
        </w:rPr>
        <w:t xml:space="preserve"> </w:t>
      </w:r>
      <w:r w:rsidR="007F6F7B" w:rsidRPr="00BC105A">
        <w:rPr>
          <w:rFonts w:ascii="Times New Roman" w:hAnsi="Times New Roman"/>
          <w:sz w:val="24"/>
          <w:szCs w:val="24"/>
        </w:rPr>
        <w:t>benzerlik</w:t>
      </w:r>
      <w:r w:rsidR="00441598">
        <w:rPr>
          <w:rFonts w:ascii="Times New Roman" w:hAnsi="Times New Roman"/>
          <w:sz w:val="24"/>
          <w:szCs w:val="24"/>
        </w:rPr>
        <w:t xml:space="preserve"> </w:t>
      </w:r>
      <w:r w:rsidR="007F6F7B" w:rsidRPr="00BC105A">
        <w:rPr>
          <w:rFonts w:ascii="Times New Roman" w:hAnsi="Times New Roman"/>
          <w:sz w:val="24"/>
          <w:szCs w:val="24"/>
        </w:rPr>
        <w:t>göstermektedir.</w:t>
      </w:r>
      <w:r w:rsidR="00441598">
        <w:rPr>
          <w:rFonts w:ascii="Times New Roman" w:hAnsi="Times New Roman"/>
          <w:sz w:val="24"/>
          <w:szCs w:val="24"/>
        </w:rPr>
        <w:t xml:space="preserve">  </w:t>
      </w:r>
      <w:r w:rsidR="007F6F7B" w:rsidRPr="00BC105A">
        <w:rPr>
          <w:rFonts w:ascii="Times New Roman" w:hAnsi="Times New Roman"/>
          <w:sz w:val="24"/>
          <w:szCs w:val="24"/>
        </w:rPr>
        <w:t>Ancak</w:t>
      </w:r>
      <w:r w:rsidR="00441598">
        <w:rPr>
          <w:rFonts w:ascii="Times New Roman" w:hAnsi="Times New Roman"/>
          <w:sz w:val="24"/>
          <w:szCs w:val="24"/>
        </w:rPr>
        <w:t xml:space="preserve"> </w:t>
      </w:r>
      <w:r w:rsidR="007F6F7B" w:rsidRPr="00BC105A">
        <w:rPr>
          <w:rFonts w:ascii="Times New Roman" w:hAnsi="Times New Roman"/>
          <w:sz w:val="24"/>
          <w:szCs w:val="24"/>
        </w:rPr>
        <w:t>Wat</w:t>
      </w:r>
      <w:r w:rsidR="00A610EF" w:rsidRPr="00BC105A">
        <w:rPr>
          <w:rFonts w:ascii="Times New Roman" w:hAnsi="Times New Roman"/>
          <w:sz w:val="24"/>
          <w:szCs w:val="24"/>
        </w:rPr>
        <w:t>a</w:t>
      </w:r>
      <w:r w:rsidR="007F6F7B" w:rsidRPr="00BC105A">
        <w:rPr>
          <w:rFonts w:ascii="Times New Roman" w:hAnsi="Times New Roman"/>
          <w:sz w:val="24"/>
          <w:szCs w:val="24"/>
        </w:rPr>
        <w:t>nabe</w:t>
      </w:r>
      <w:r w:rsidR="00441598">
        <w:rPr>
          <w:rFonts w:ascii="Times New Roman" w:hAnsi="Times New Roman"/>
          <w:sz w:val="24"/>
          <w:szCs w:val="24"/>
        </w:rPr>
        <w:t xml:space="preserve"> </w:t>
      </w:r>
      <w:r w:rsidR="007F6F7B" w:rsidRPr="00BC105A">
        <w:rPr>
          <w:rFonts w:ascii="Times New Roman" w:hAnsi="Times New Roman"/>
          <w:sz w:val="24"/>
          <w:szCs w:val="24"/>
        </w:rPr>
        <w:t>(2003)</w:t>
      </w:r>
      <w:r w:rsidR="00441598">
        <w:rPr>
          <w:rFonts w:ascii="Times New Roman" w:hAnsi="Times New Roman"/>
          <w:sz w:val="24"/>
          <w:szCs w:val="24"/>
        </w:rPr>
        <w:t xml:space="preserve"> </w:t>
      </w:r>
      <w:r w:rsidR="007F6F7B" w:rsidRPr="00BC105A">
        <w:rPr>
          <w:rFonts w:ascii="Times New Roman" w:hAnsi="Times New Roman"/>
          <w:sz w:val="24"/>
          <w:szCs w:val="24"/>
        </w:rPr>
        <w:t>testis</w:t>
      </w:r>
      <w:r w:rsidR="00441598">
        <w:rPr>
          <w:rFonts w:ascii="Times New Roman" w:hAnsi="Times New Roman"/>
          <w:sz w:val="24"/>
          <w:szCs w:val="24"/>
        </w:rPr>
        <w:t xml:space="preserve"> </w:t>
      </w:r>
      <w:r w:rsidR="007F6F7B" w:rsidRPr="00BC105A">
        <w:rPr>
          <w:rFonts w:ascii="Times New Roman" w:hAnsi="Times New Roman"/>
          <w:sz w:val="24"/>
          <w:szCs w:val="24"/>
        </w:rPr>
        <w:t>ağırlığında</w:t>
      </w:r>
      <w:r w:rsidR="00441598">
        <w:rPr>
          <w:rFonts w:ascii="Times New Roman" w:hAnsi="Times New Roman"/>
          <w:sz w:val="24"/>
          <w:szCs w:val="24"/>
        </w:rPr>
        <w:t xml:space="preserve"> </w:t>
      </w:r>
      <w:r w:rsidR="007F6F7B" w:rsidRPr="00BC105A">
        <w:rPr>
          <w:rFonts w:ascii="Times New Roman" w:hAnsi="Times New Roman"/>
          <w:sz w:val="24"/>
          <w:szCs w:val="24"/>
        </w:rPr>
        <w:t>çok</w:t>
      </w:r>
      <w:r w:rsidR="00441598">
        <w:rPr>
          <w:rFonts w:ascii="Times New Roman" w:hAnsi="Times New Roman"/>
          <w:sz w:val="24"/>
          <w:szCs w:val="24"/>
        </w:rPr>
        <w:t xml:space="preserve"> </w:t>
      </w:r>
      <w:r w:rsidR="007F6F7B" w:rsidRPr="00BC105A">
        <w:rPr>
          <w:rFonts w:ascii="Times New Roman" w:hAnsi="Times New Roman"/>
          <w:sz w:val="24"/>
          <w:szCs w:val="24"/>
        </w:rPr>
        <w:t>az</w:t>
      </w:r>
      <w:r w:rsidR="00441598">
        <w:rPr>
          <w:rFonts w:ascii="Times New Roman" w:hAnsi="Times New Roman"/>
          <w:sz w:val="24"/>
          <w:szCs w:val="24"/>
        </w:rPr>
        <w:t xml:space="preserve"> </w:t>
      </w:r>
      <w:r w:rsidR="007F6F7B" w:rsidRPr="00BC105A">
        <w:rPr>
          <w:rFonts w:ascii="Times New Roman" w:hAnsi="Times New Roman"/>
          <w:sz w:val="24"/>
          <w:szCs w:val="24"/>
        </w:rPr>
        <w:t>değişikliğin</w:t>
      </w:r>
      <w:r w:rsidR="00441598">
        <w:rPr>
          <w:rFonts w:ascii="Times New Roman" w:hAnsi="Times New Roman"/>
          <w:sz w:val="24"/>
          <w:szCs w:val="24"/>
        </w:rPr>
        <w:t xml:space="preserve"> </w:t>
      </w:r>
      <w:r w:rsidR="007F6F7B" w:rsidRPr="00BC105A">
        <w:rPr>
          <w:rFonts w:ascii="Times New Roman" w:hAnsi="Times New Roman"/>
          <w:sz w:val="24"/>
          <w:szCs w:val="24"/>
        </w:rPr>
        <w:t>olduğunu</w:t>
      </w:r>
      <w:r w:rsidR="00441598">
        <w:rPr>
          <w:rFonts w:ascii="Times New Roman" w:hAnsi="Times New Roman"/>
          <w:sz w:val="24"/>
          <w:szCs w:val="24"/>
        </w:rPr>
        <w:t xml:space="preserve"> </w:t>
      </w:r>
      <w:r w:rsidR="007F6F7B" w:rsidRPr="00BC105A">
        <w:rPr>
          <w:rFonts w:ascii="Times New Roman" w:hAnsi="Times New Roman"/>
          <w:sz w:val="24"/>
          <w:szCs w:val="24"/>
        </w:rPr>
        <w:t>belirtmiştir.</w:t>
      </w:r>
      <w:r w:rsidR="00441598">
        <w:rPr>
          <w:rFonts w:ascii="Times New Roman" w:hAnsi="Times New Roman"/>
          <w:sz w:val="24"/>
          <w:szCs w:val="24"/>
        </w:rPr>
        <w:t xml:space="preserve"> </w:t>
      </w:r>
      <w:r w:rsidR="00DB7FA8" w:rsidRPr="00BC105A">
        <w:rPr>
          <w:rFonts w:ascii="Times New Roman" w:hAnsi="Times New Roman"/>
          <w:sz w:val="24"/>
          <w:szCs w:val="24"/>
        </w:rPr>
        <w:t>Bizim</w:t>
      </w:r>
      <w:r w:rsidR="00441598">
        <w:rPr>
          <w:rFonts w:ascii="Times New Roman" w:hAnsi="Times New Roman"/>
          <w:sz w:val="24"/>
          <w:szCs w:val="24"/>
        </w:rPr>
        <w:t xml:space="preserve"> </w:t>
      </w:r>
      <w:r w:rsidR="00DB7FA8" w:rsidRPr="00BC105A">
        <w:rPr>
          <w:rFonts w:ascii="Times New Roman" w:hAnsi="Times New Roman"/>
          <w:sz w:val="24"/>
          <w:szCs w:val="24"/>
        </w:rPr>
        <w:t>çalışmamızda</w:t>
      </w:r>
      <w:r w:rsidR="00441598">
        <w:rPr>
          <w:rFonts w:ascii="Times New Roman" w:hAnsi="Times New Roman"/>
          <w:sz w:val="24"/>
          <w:szCs w:val="24"/>
        </w:rPr>
        <w:t xml:space="preserve"> </w:t>
      </w:r>
      <w:r w:rsidR="00DB7FA8" w:rsidRPr="00BC105A">
        <w:rPr>
          <w:rFonts w:ascii="Times New Roman" w:hAnsi="Times New Roman"/>
          <w:sz w:val="24"/>
          <w:szCs w:val="24"/>
        </w:rPr>
        <w:t>ise</w:t>
      </w:r>
      <w:r w:rsidR="00441598">
        <w:rPr>
          <w:rFonts w:ascii="Times New Roman" w:hAnsi="Times New Roman"/>
          <w:sz w:val="24"/>
          <w:szCs w:val="24"/>
        </w:rPr>
        <w:t xml:space="preserve"> </w:t>
      </w:r>
      <w:r w:rsidR="00257DE0" w:rsidRPr="00BC105A">
        <w:rPr>
          <w:rFonts w:ascii="Times New Roman" w:hAnsi="Times New Roman"/>
          <w:sz w:val="24"/>
          <w:szCs w:val="24"/>
        </w:rPr>
        <w:t>testis</w:t>
      </w:r>
      <w:r w:rsidR="00441598">
        <w:rPr>
          <w:rFonts w:ascii="Times New Roman" w:hAnsi="Times New Roman"/>
          <w:sz w:val="24"/>
          <w:szCs w:val="24"/>
        </w:rPr>
        <w:t xml:space="preserve"> </w:t>
      </w:r>
      <w:r w:rsidR="00257DE0" w:rsidRPr="00BC105A">
        <w:rPr>
          <w:rFonts w:ascii="Times New Roman" w:hAnsi="Times New Roman"/>
          <w:sz w:val="24"/>
          <w:szCs w:val="24"/>
        </w:rPr>
        <w:t>ağırlıklarının</w:t>
      </w:r>
      <w:r w:rsidR="00441598">
        <w:rPr>
          <w:rFonts w:ascii="Times New Roman" w:hAnsi="Times New Roman"/>
          <w:sz w:val="24"/>
          <w:szCs w:val="24"/>
        </w:rPr>
        <w:t xml:space="preserve"> </w:t>
      </w:r>
      <w:r w:rsidR="00257DE0" w:rsidRPr="00BC105A">
        <w:rPr>
          <w:rFonts w:ascii="Times New Roman" w:hAnsi="Times New Roman"/>
          <w:sz w:val="24"/>
          <w:szCs w:val="24"/>
        </w:rPr>
        <w:t>ortalamaları</w:t>
      </w:r>
      <w:r w:rsidR="00441598">
        <w:rPr>
          <w:rFonts w:ascii="Times New Roman" w:hAnsi="Times New Roman"/>
          <w:sz w:val="24"/>
          <w:szCs w:val="24"/>
        </w:rPr>
        <w:t xml:space="preserve"> </w:t>
      </w:r>
      <w:r w:rsidR="00257DE0" w:rsidRPr="00BC105A">
        <w:rPr>
          <w:rFonts w:ascii="Times New Roman" w:hAnsi="Times New Roman"/>
          <w:sz w:val="24"/>
          <w:szCs w:val="24"/>
        </w:rPr>
        <w:t>tüm</w:t>
      </w:r>
      <w:r w:rsidR="00441598">
        <w:rPr>
          <w:rFonts w:ascii="Times New Roman" w:hAnsi="Times New Roman"/>
          <w:sz w:val="24"/>
          <w:szCs w:val="24"/>
        </w:rPr>
        <w:t xml:space="preserve"> </w:t>
      </w:r>
      <w:r w:rsidR="00257DE0" w:rsidRPr="00BC105A">
        <w:rPr>
          <w:rFonts w:ascii="Times New Roman" w:hAnsi="Times New Roman"/>
          <w:sz w:val="24"/>
          <w:szCs w:val="24"/>
        </w:rPr>
        <w:t>deney</w:t>
      </w:r>
      <w:r w:rsidR="00441598">
        <w:rPr>
          <w:rFonts w:ascii="Times New Roman" w:hAnsi="Times New Roman"/>
          <w:sz w:val="24"/>
          <w:szCs w:val="24"/>
        </w:rPr>
        <w:t xml:space="preserve"> </w:t>
      </w:r>
      <w:r w:rsidR="00257DE0" w:rsidRPr="00BC105A">
        <w:rPr>
          <w:rFonts w:ascii="Times New Roman" w:hAnsi="Times New Roman"/>
          <w:sz w:val="24"/>
          <w:szCs w:val="24"/>
        </w:rPr>
        <w:t>gruplarında</w:t>
      </w:r>
      <w:r w:rsidR="00441598">
        <w:rPr>
          <w:rFonts w:ascii="Times New Roman" w:hAnsi="Times New Roman"/>
          <w:sz w:val="24"/>
          <w:szCs w:val="24"/>
        </w:rPr>
        <w:t xml:space="preserve"> </w:t>
      </w:r>
      <w:r w:rsidR="00257DE0" w:rsidRPr="00BC105A">
        <w:rPr>
          <w:rFonts w:ascii="Times New Roman" w:hAnsi="Times New Roman"/>
          <w:sz w:val="24"/>
          <w:szCs w:val="24"/>
        </w:rPr>
        <w:t>kontrol</w:t>
      </w:r>
      <w:r w:rsidR="00441598">
        <w:rPr>
          <w:rFonts w:ascii="Times New Roman" w:hAnsi="Times New Roman"/>
          <w:sz w:val="24"/>
          <w:szCs w:val="24"/>
        </w:rPr>
        <w:t xml:space="preserve"> </w:t>
      </w:r>
      <w:r w:rsidR="00257DE0" w:rsidRPr="00BC105A">
        <w:rPr>
          <w:rFonts w:ascii="Times New Roman" w:hAnsi="Times New Roman"/>
          <w:sz w:val="24"/>
          <w:szCs w:val="24"/>
        </w:rPr>
        <w:t>grubuna</w:t>
      </w:r>
      <w:r w:rsidR="00441598">
        <w:rPr>
          <w:rFonts w:ascii="Times New Roman" w:hAnsi="Times New Roman"/>
          <w:sz w:val="24"/>
          <w:szCs w:val="24"/>
        </w:rPr>
        <w:t xml:space="preserve"> </w:t>
      </w:r>
      <w:r w:rsidR="00257DE0" w:rsidRPr="00BC105A">
        <w:rPr>
          <w:rFonts w:ascii="Times New Roman" w:hAnsi="Times New Roman"/>
          <w:sz w:val="24"/>
          <w:szCs w:val="24"/>
        </w:rPr>
        <w:t>nazaran</w:t>
      </w:r>
      <w:r w:rsidR="00441598">
        <w:rPr>
          <w:rFonts w:ascii="Times New Roman" w:hAnsi="Times New Roman"/>
          <w:sz w:val="24"/>
          <w:szCs w:val="24"/>
        </w:rPr>
        <w:t xml:space="preserve"> </w:t>
      </w:r>
      <w:r w:rsidR="00257DE0" w:rsidRPr="00BC105A">
        <w:rPr>
          <w:rFonts w:ascii="Times New Roman" w:hAnsi="Times New Roman"/>
          <w:sz w:val="24"/>
          <w:szCs w:val="24"/>
        </w:rPr>
        <w:t>testis</w:t>
      </w:r>
      <w:r w:rsidR="00441598">
        <w:rPr>
          <w:rFonts w:ascii="Times New Roman" w:hAnsi="Times New Roman"/>
          <w:sz w:val="24"/>
          <w:szCs w:val="24"/>
        </w:rPr>
        <w:t xml:space="preserve"> </w:t>
      </w:r>
      <w:r w:rsidR="00257DE0" w:rsidRPr="00BC105A">
        <w:rPr>
          <w:rFonts w:ascii="Times New Roman" w:hAnsi="Times New Roman"/>
          <w:sz w:val="24"/>
          <w:szCs w:val="24"/>
        </w:rPr>
        <w:t>ağırlıkları</w:t>
      </w:r>
      <w:r w:rsidR="00441598">
        <w:rPr>
          <w:rFonts w:ascii="Times New Roman" w:hAnsi="Times New Roman"/>
          <w:sz w:val="24"/>
          <w:szCs w:val="24"/>
        </w:rPr>
        <w:t xml:space="preserve"> </w:t>
      </w:r>
      <w:r w:rsidR="00257DE0" w:rsidRPr="00BC105A">
        <w:rPr>
          <w:rFonts w:ascii="Times New Roman" w:hAnsi="Times New Roman"/>
          <w:sz w:val="24"/>
          <w:szCs w:val="24"/>
        </w:rPr>
        <w:t>daha</w:t>
      </w:r>
      <w:r w:rsidR="00441598">
        <w:rPr>
          <w:rFonts w:ascii="Times New Roman" w:hAnsi="Times New Roman"/>
          <w:sz w:val="24"/>
          <w:szCs w:val="24"/>
        </w:rPr>
        <w:t xml:space="preserve"> </w:t>
      </w:r>
      <w:r w:rsidR="00257DE0" w:rsidRPr="00BC105A">
        <w:rPr>
          <w:rFonts w:ascii="Times New Roman" w:hAnsi="Times New Roman"/>
          <w:sz w:val="24"/>
          <w:szCs w:val="24"/>
        </w:rPr>
        <w:t>düşük</w:t>
      </w:r>
      <w:r w:rsidR="00441598">
        <w:rPr>
          <w:rFonts w:ascii="Times New Roman" w:hAnsi="Times New Roman"/>
          <w:sz w:val="24"/>
          <w:szCs w:val="24"/>
        </w:rPr>
        <w:t xml:space="preserve"> </w:t>
      </w:r>
      <w:r w:rsidR="00257DE0" w:rsidRPr="00BC105A">
        <w:rPr>
          <w:rFonts w:ascii="Times New Roman" w:hAnsi="Times New Roman"/>
          <w:sz w:val="24"/>
          <w:szCs w:val="24"/>
        </w:rPr>
        <w:t>tespit</w:t>
      </w:r>
      <w:r w:rsidR="00441598">
        <w:rPr>
          <w:rFonts w:ascii="Times New Roman" w:hAnsi="Times New Roman"/>
          <w:sz w:val="24"/>
          <w:szCs w:val="24"/>
        </w:rPr>
        <w:t xml:space="preserve"> </w:t>
      </w:r>
      <w:r w:rsidR="00257DE0" w:rsidRPr="00BC105A">
        <w:rPr>
          <w:rFonts w:ascii="Times New Roman" w:hAnsi="Times New Roman"/>
          <w:sz w:val="24"/>
          <w:szCs w:val="24"/>
        </w:rPr>
        <w:t>edilmiştir.</w:t>
      </w:r>
      <w:r w:rsidR="00441598">
        <w:rPr>
          <w:rFonts w:ascii="Times New Roman" w:hAnsi="Times New Roman"/>
          <w:sz w:val="24"/>
          <w:szCs w:val="24"/>
        </w:rPr>
        <w:t xml:space="preserve"> </w:t>
      </w:r>
      <w:r w:rsidR="00AA0703" w:rsidRPr="00BC105A">
        <w:rPr>
          <w:rFonts w:ascii="Times New Roman" w:hAnsi="Times New Roman"/>
          <w:sz w:val="24"/>
          <w:szCs w:val="24"/>
        </w:rPr>
        <w:t>10</w:t>
      </w:r>
      <w:r w:rsidR="00441598">
        <w:rPr>
          <w:rFonts w:ascii="Times New Roman" w:hAnsi="Times New Roman"/>
          <w:sz w:val="24"/>
          <w:szCs w:val="24"/>
        </w:rPr>
        <w:t xml:space="preserve"> </w:t>
      </w:r>
      <w:r w:rsidR="00AA0703" w:rsidRPr="00BC105A">
        <w:rPr>
          <w:rFonts w:ascii="Times New Roman" w:hAnsi="Times New Roman"/>
          <w:sz w:val="24"/>
          <w:szCs w:val="24"/>
        </w:rPr>
        <w:t>mg</w:t>
      </w:r>
      <w:r w:rsidR="00441598">
        <w:rPr>
          <w:rFonts w:ascii="Times New Roman" w:hAnsi="Times New Roman"/>
          <w:sz w:val="24"/>
          <w:szCs w:val="24"/>
        </w:rPr>
        <w:t xml:space="preserve"> </w:t>
      </w:r>
      <w:r w:rsidR="00AA0703" w:rsidRPr="00BC105A">
        <w:rPr>
          <w:rFonts w:ascii="Times New Roman" w:hAnsi="Times New Roman"/>
          <w:sz w:val="24"/>
          <w:szCs w:val="24"/>
        </w:rPr>
        <w:t>BPA</w:t>
      </w:r>
      <w:r w:rsidR="00441598">
        <w:rPr>
          <w:rFonts w:ascii="Times New Roman" w:hAnsi="Times New Roman"/>
          <w:sz w:val="24"/>
          <w:szCs w:val="24"/>
        </w:rPr>
        <w:t xml:space="preserve"> </w:t>
      </w:r>
      <w:r w:rsidR="00AA0703" w:rsidRPr="00BC105A">
        <w:rPr>
          <w:rFonts w:ascii="Times New Roman" w:hAnsi="Times New Roman"/>
          <w:sz w:val="24"/>
          <w:szCs w:val="24"/>
        </w:rPr>
        <w:t>ve</w:t>
      </w:r>
      <w:r w:rsidR="00441598">
        <w:rPr>
          <w:rFonts w:ascii="Times New Roman" w:hAnsi="Times New Roman"/>
          <w:sz w:val="24"/>
          <w:szCs w:val="24"/>
        </w:rPr>
        <w:t xml:space="preserve"> </w:t>
      </w:r>
      <w:r w:rsidR="00AA0703" w:rsidRPr="00BC105A">
        <w:rPr>
          <w:rFonts w:ascii="Times New Roman" w:hAnsi="Times New Roman"/>
          <w:sz w:val="24"/>
          <w:szCs w:val="24"/>
        </w:rPr>
        <w:t>25</w:t>
      </w:r>
      <w:r w:rsidR="00441598">
        <w:rPr>
          <w:rFonts w:ascii="Times New Roman" w:hAnsi="Times New Roman"/>
          <w:sz w:val="24"/>
          <w:szCs w:val="24"/>
        </w:rPr>
        <w:t xml:space="preserve"> </w:t>
      </w:r>
      <w:r w:rsidR="00AA0703" w:rsidRPr="00BC105A">
        <w:rPr>
          <w:rFonts w:ascii="Times New Roman" w:hAnsi="Times New Roman"/>
          <w:sz w:val="24"/>
          <w:szCs w:val="24"/>
        </w:rPr>
        <w:t>mg</w:t>
      </w:r>
      <w:r w:rsidR="00441598">
        <w:rPr>
          <w:rFonts w:ascii="Times New Roman" w:hAnsi="Times New Roman"/>
          <w:sz w:val="24"/>
          <w:szCs w:val="24"/>
        </w:rPr>
        <w:t xml:space="preserve"> </w:t>
      </w:r>
      <w:r w:rsidR="00AA0703" w:rsidRPr="00BC105A">
        <w:rPr>
          <w:rFonts w:ascii="Times New Roman" w:hAnsi="Times New Roman"/>
          <w:sz w:val="24"/>
          <w:szCs w:val="24"/>
        </w:rPr>
        <w:t>BPA</w:t>
      </w:r>
      <w:r w:rsidR="00441598">
        <w:rPr>
          <w:rFonts w:ascii="Times New Roman" w:hAnsi="Times New Roman"/>
          <w:sz w:val="24"/>
          <w:szCs w:val="24"/>
        </w:rPr>
        <w:t xml:space="preserve"> </w:t>
      </w:r>
      <w:r w:rsidR="00AA0703" w:rsidRPr="00BC105A">
        <w:rPr>
          <w:rFonts w:ascii="Times New Roman" w:hAnsi="Times New Roman"/>
          <w:sz w:val="24"/>
          <w:szCs w:val="24"/>
        </w:rPr>
        <w:t>gruplarının</w:t>
      </w:r>
      <w:r w:rsidR="00441598">
        <w:rPr>
          <w:rFonts w:ascii="Times New Roman" w:hAnsi="Times New Roman"/>
          <w:sz w:val="24"/>
          <w:szCs w:val="24"/>
        </w:rPr>
        <w:t xml:space="preserve"> </w:t>
      </w:r>
      <w:r w:rsidR="00AA0703" w:rsidRPr="00BC105A">
        <w:rPr>
          <w:rFonts w:ascii="Times New Roman" w:hAnsi="Times New Roman"/>
          <w:sz w:val="24"/>
          <w:szCs w:val="24"/>
        </w:rPr>
        <w:t>ortalama</w:t>
      </w:r>
      <w:r w:rsidR="00441598">
        <w:rPr>
          <w:rFonts w:ascii="Times New Roman" w:hAnsi="Times New Roman"/>
          <w:sz w:val="24"/>
          <w:szCs w:val="24"/>
        </w:rPr>
        <w:t xml:space="preserve"> </w:t>
      </w:r>
      <w:r w:rsidR="00AA0703" w:rsidRPr="00BC105A">
        <w:rPr>
          <w:rFonts w:ascii="Times New Roman" w:hAnsi="Times New Roman"/>
          <w:sz w:val="24"/>
          <w:szCs w:val="24"/>
        </w:rPr>
        <w:t>testis</w:t>
      </w:r>
      <w:r w:rsidR="00441598">
        <w:rPr>
          <w:rFonts w:ascii="Times New Roman" w:hAnsi="Times New Roman"/>
          <w:sz w:val="24"/>
          <w:szCs w:val="24"/>
        </w:rPr>
        <w:t xml:space="preserve"> </w:t>
      </w:r>
      <w:r w:rsidR="00AA0703" w:rsidRPr="00BC105A">
        <w:rPr>
          <w:rFonts w:ascii="Times New Roman" w:hAnsi="Times New Roman"/>
          <w:sz w:val="24"/>
          <w:szCs w:val="24"/>
        </w:rPr>
        <w:t>ağırlıkları</w:t>
      </w:r>
      <w:r w:rsidR="00441598">
        <w:rPr>
          <w:rFonts w:ascii="Times New Roman" w:hAnsi="Times New Roman"/>
          <w:sz w:val="24"/>
          <w:szCs w:val="24"/>
        </w:rPr>
        <w:t xml:space="preserve"> </w:t>
      </w:r>
      <w:r w:rsidR="00AA0703" w:rsidRPr="00BC105A">
        <w:rPr>
          <w:rFonts w:ascii="Times New Roman" w:hAnsi="Times New Roman"/>
          <w:sz w:val="24"/>
          <w:szCs w:val="24"/>
        </w:rPr>
        <w:t>eşit</w:t>
      </w:r>
      <w:r w:rsidR="00441598">
        <w:rPr>
          <w:rFonts w:ascii="Times New Roman" w:hAnsi="Times New Roman"/>
          <w:sz w:val="24"/>
          <w:szCs w:val="24"/>
        </w:rPr>
        <w:t xml:space="preserve"> </w:t>
      </w:r>
      <w:r w:rsidR="00AA0703" w:rsidRPr="00BC105A">
        <w:rPr>
          <w:rFonts w:ascii="Times New Roman" w:hAnsi="Times New Roman"/>
          <w:sz w:val="24"/>
          <w:szCs w:val="24"/>
        </w:rPr>
        <w:t>olduğu,</w:t>
      </w:r>
      <w:r w:rsidR="00441598">
        <w:rPr>
          <w:rFonts w:ascii="Times New Roman" w:hAnsi="Times New Roman"/>
          <w:sz w:val="24"/>
          <w:szCs w:val="24"/>
        </w:rPr>
        <w:t xml:space="preserve"> </w:t>
      </w:r>
      <w:r w:rsidR="00AA0703" w:rsidRPr="00BC105A">
        <w:rPr>
          <w:rFonts w:ascii="Times New Roman" w:hAnsi="Times New Roman"/>
          <w:sz w:val="24"/>
          <w:szCs w:val="24"/>
        </w:rPr>
        <w:t>bu</w:t>
      </w:r>
      <w:r w:rsidR="00441598">
        <w:rPr>
          <w:rFonts w:ascii="Times New Roman" w:hAnsi="Times New Roman"/>
          <w:sz w:val="24"/>
          <w:szCs w:val="24"/>
        </w:rPr>
        <w:t xml:space="preserve"> </w:t>
      </w:r>
      <w:r w:rsidR="00AA0703" w:rsidRPr="00BC105A">
        <w:rPr>
          <w:rFonts w:ascii="Times New Roman" w:hAnsi="Times New Roman"/>
          <w:sz w:val="24"/>
          <w:szCs w:val="24"/>
        </w:rPr>
        <w:t>iki</w:t>
      </w:r>
      <w:r w:rsidR="00441598">
        <w:rPr>
          <w:rFonts w:ascii="Times New Roman" w:hAnsi="Times New Roman"/>
          <w:sz w:val="24"/>
          <w:szCs w:val="24"/>
        </w:rPr>
        <w:t xml:space="preserve"> </w:t>
      </w:r>
      <w:r w:rsidR="00AA0703" w:rsidRPr="00BC105A">
        <w:rPr>
          <w:rFonts w:ascii="Times New Roman" w:hAnsi="Times New Roman"/>
          <w:sz w:val="24"/>
          <w:szCs w:val="24"/>
        </w:rPr>
        <w:t>grubun</w:t>
      </w:r>
      <w:r w:rsidR="00441598">
        <w:rPr>
          <w:rFonts w:ascii="Times New Roman" w:hAnsi="Times New Roman"/>
          <w:sz w:val="24"/>
          <w:szCs w:val="24"/>
        </w:rPr>
        <w:t xml:space="preserve"> </w:t>
      </w:r>
      <w:r w:rsidR="00AA0703" w:rsidRPr="00BC105A">
        <w:rPr>
          <w:rFonts w:ascii="Times New Roman" w:hAnsi="Times New Roman"/>
          <w:sz w:val="24"/>
          <w:szCs w:val="24"/>
        </w:rPr>
        <w:t>2</w:t>
      </w:r>
      <w:r w:rsidR="00441598">
        <w:rPr>
          <w:rFonts w:ascii="Times New Roman" w:hAnsi="Times New Roman"/>
          <w:sz w:val="24"/>
          <w:szCs w:val="24"/>
        </w:rPr>
        <w:t xml:space="preserve"> </w:t>
      </w:r>
      <w:r w:rsidR="00AA0703" w:rsidRPr="00BC105A">
        <w:rPr>
          <w:rFonts w:ascii="Times New Roman" w:hAnsi="Times New Roman"/>
          <w:sz w:val="24"/>
          <w:szCs w:val="24"/>
        </w:rPr>
        <w:t>mg</w:t>
      </w:r>
      <w:r w:rsidR="00441598">
        <w:rPr>
          <w:rFonts w:ascii="Times New Roman" w:hAnsi="Times New Roman"/>
          <w:sz w:val="24"/>
          <w:szCs w:val="24"/>
        </w:rPr>
        <w:t xml:space="preserve"> </w:t>
      </w:r>
      <w:r w:rsidR="00AA0703" w:rsidRPr="00BC105A">
        <w:rPr>
          <w:rFonts w:ascii="Times New Roman" w:hAnsi="Times New Roman"/>
          <w:sz w:val="24"/>
          <w:szCs w:val="24"/>
        </w:rPr>
        <w:t>BPA</w:t>
      </w:r>
      <w:r w:rsidR="00441598">
        <w:rPr>
          <w:rFonts w:ascii="Times New Roman" w:hAnsi="Times New Roman"/>
          <w:sz w:val="24"/>
          <w:szCs w:val="24"/>
        </w:rPr>
        <w:t xml:space="preserve"> </w:t>
      </w:r>
      <w:r w:rsidR="00AA0703" w:rsidRPr="00BC105A">
        <w:rPr>
          <w:rFonts w:ascii="Times New Roman" w:hAnsi="Times New Roman"/>
          <w:sz w:val="24"/>
          <w:szCs w:val="24"/>
        </w:rPr>
        <w:t>grubundan</w:t>
      </w:r>
      <w:r w:rsidR="00441598">
        <w:rPr>
          <w:rFonts w:ascii="Times New Roman" w:hAnsi="Times New Roman"/>
          <w:sz w:val="24"/>
          <w:szCs w:val="24"/>
        </w:rPr>
        <w:t xml:space="preserve"> </w:t>
      </w:r>
      <w:r w:rsidR="00AA0703" w:rsidRPr="00BC105A">
        <w:rPr>
          <w:rFonts w:ascii="Times New Roman" w:hAnsi="Times New Roman"/>
          <w:sz w:val="24"/>
          <w:szCs w:val="24"/>
        </w:rPr>
        <w:t>daha</w:t>
      </w:r>
      <w:r w:rsidR="00441598">
        <w:rPr>
          <w:rFonts w:ascii="Times New Roman" w:hAnsi="Times New Roman"/>
          <w:sz w:val="24"/>
          <w:szCs w:val="24"/>
        </w:rPr>
        <w:t xml:space="preserve"> </w:t>
      </w:r>
      <w:r w:rsidR="00AA0703" w:rsidRPr="00BC105A">
        <w:rPr>
          <w:rFonts w:ascii="Times New Roman" w:hAnsi="Times New Roman"/>
          <w:sz w:val="24"/>
          <w:szCs w:val="24"/>
        </w:rPr>
        <w:t>az</w:t>
      </w:r>
      <w:r w:rsidR="00441598">
        <w:rPr>
          <w:rFonts w:ascii="Times New Roman" w:hAnsi="Times New Roman"/>
          <w:sz w:val="24"/>
          <w:szCs w:val="24"/>
        </w:rPr>
        <w:t xml:space="preserve"> </w:t>
      </w:r>
      <w:r w:rsidR="00AA0703" w:rsidRPr="00BC105A">
        <w:rPr>
          <w:rFonts w:ascii="Times New Roman" w:hAnsi="Times New Roman"/>
          <w:sz w:val="24"/>
          <w:szCs w:val="24"/>
        </w:rPr>
        <w:t>ağırlığa</w:t>
      </w:r>
      <w:r w:rsidR="00441598">
        <w:rPr>
          <w:rFonts w:ascii="Times New Roman" w:hAnsi="Times New Roman"/>
          <w:sz w:val="24"/>
          <w:szCs w:val="24"/>
        </w:rPr>
        <w:t xml:space="preserve"> </w:t>
      </w:r>
      <w:r w:rsidR="00AA0703" w:rsidRPr="00BC105A">
        <w:rPr>
          <w:rFonts w:ascii="Times New Roman" w:hAnsi="Times New Roman"/>
          <w:sz w:val="24"/>
          <w:szCs w:val="24"/>
        </w:rPr>
        <w:t>sahip</w:t>
      </w:r>
      <w:r w:rsidR="00441598">
        <w:rPr>
          <w:rFonts w:ascii="Times New Roman" w:hAnsi="Times New Roman"/>
          <w:sz w:val="24"/>
          <w:szCs w:val="24"/>
        </w:rPr>
        <w:t xml:space="preserve"> </w:t>
      </w:r>
      <w:r w:rsidR="00AA0703" w:rsidRPr="00BC105A">
        <w:rPr>
          <w:rFonts w:ascii="Times New Roman" w:hAnsi="Times New Roman"/>
          <w:sz w:val="24"/>
          <w:szCs w:val="24"/>
        </w:rPr>
        <w:t>olduğu</w:t>
      </w:r>
      <w:r w:rsidR="00441598">
        <w:rPr>
          <w:rFonts w:ascii="Times New Roman" w:hAnsi="Times New Roman"/>
          <w:sz w:val="24"/>
          <w:szCs w:val="24"/>
        </w:rPr>
        <w:t xml:space="preserve"> </w:t>
      </w:r>
      <w:r w:rsidR="00AA0703" w:rsidRPr="00BC105A">
        <w:rPr>
          <w:rFonts w:ascii="Times New Roman" w:hAnsi="Times New Roman"/>
          <w:sz w:val="24"/>
          <w:szCs w:val="24"/>
        </w:rPr>
        <w:t>tespit</w:t>
      </w:r>
      <w:r w:rsidR="00441598">
        <w:rPr>
          <w:rFonts w:ascii="Times New Roman" w:hAnsi="Times New Roman"/>
          <w:sz w:val="24"/>
          <w:szCs w:val="24"/>
        </w:rPr>
        <w:t xml:space="preserve"> </w:t>
      </w:r>
      <w:r w:rsidR="00AA0703" w:rsidRPr="00BC105A">
        <w:rPr>
          <w:rFonts w:ascii="Times New Roman" w:hAnsi="Times New Roman"/>
          <w:sz w:val="24"/>
          <w:szCs w:val="24"/>
        </w:rPr>
        <w:t>edilmiştir</w:t>
      </w:r>
      <w:r w:rsidR="00441598">
        <w:rPr>
          <w:rFonts w:ascii="Times New Roman" w:hAnsi="Times New Roman"/>
          <w:sz w:val="24"/>
          <w:szCs w:val="24"/>
        </w:rPr>
        <w:t xml:space="preserve"> </w:t>
      </w:r>
      <w:r w:rsidR="00AA0703" w:rsidRPr="00BC105A">
        <w:rPr>
          <w:rFonts w:ascii="Times New Roman" w:hAnsi="Times New Roman"/>
          <w:sz w:val="24"/>
          <w:szCs w:val="24"/>
        </w:rPr>
        <w:t>(p&lt;0.05).</w:t>
      </w:r>
    </w:p>
    <w:p w:rsidR="007F6F7B" w:rsidRPr="00BC105A" w:rsidRDefault="00441598" w:rsidP="00BC105A">
      <w:pPr>
        <w:widowControl w:val="0"/>
        <w:spacing w:after="120" w:line="360" w:lineRule="auto"/>
        <w:ind w:firstLine="709"/>
        <w:jc w:val="both"/>
        <w:rPr>
          <w:rFonts w:ascii="Times New Roman" w:hAnsi="Times New Roman"/>
          <w:sz w:val="24"/>
          <w:szCs w:val="24"/>
        </w:rPr>
      </w:pPr>
      <w:r>
        <w:rPr>
          <w:rFonts w:ascii="Times New Roman" w:hAnsi="Times New Roman"/>
          <w:sz w:val="24"/>
          <w:szCs w:val="24"/>
        </w:rPr>
        <w:t xml:space="preserve"> </w:t>
      </w:r>
      <w:r w:rsidR="00257DE0" w:rsidRPr="00BC105A">
        <w:rPr>
          <w:rFonts w:ascii="Times New Roman" w:hAnsi="Times New Roman"/>
          <w:sz w:val="24"/>
          <w:szCs w:val="24"/>
        </w:rPr>
        <w:t>Reaktif</w:t>
      </w:r>
      <w:r>
        <w:rPr>
          <w:rFonts w:ascii="Times New Roman" w:hAnsi="Times New Roman"/>
          <w:sz w:val="24"/>
          <w:szCs w:val="24"/>
        </w:rPr>
        <w:t xml:space="preserve"> </w:t>
      </w:r>
      <w:r w:rsidR="00257DE0" w:rsidRPr="00BC105A">
        <w:rPr>
          <w:rFonts w:ascii="Times New Roman" w:hAnsi="Times New Roman"/>
          <w:sz w:val="24"/>
          <w:szCs w:val="24"/>
        </w:rPr>
        <w:t>oksijen</w:t>
      </w:r>
      <w:r>
        <w:rPr>
          <w:rFonts w:ascii="Times New Roman" w:hAnsi="Times New Roman"/>
          <w:sz w:val="24"/>
          <w:szCs w:val="24"/>
        </w:rPr>
        <w:t xml:space="preserve"> </w:t>
      </w:r>
      <w:r w:rsidR="00257DE0" w:rsidRPr="00BC105A">
        <w:rPr>
          <w:rFonts w:ascii="Times New Roman" w:hAnsi="Times New Roman"/>
          <w:sz w:val="24"/>
          <w:szCs w:val="24"/>
        </w:rPr>
        <w:t>türleri</w:t>
      </w:r>
      <w:r>
        <w:rPr>
          <w:rFonts w:ascii="Times New Roman" w:hAnsi="Times New Roman"/>
          <w:sz w:val="24"/>
          <w:szCs w:val="24"/>
        </w:rPr>
        <w:t xml:space="preserve"> </w:t>
      </w:r>
      <w:r w:rsidR="00257DE0" w:rsidRPr="00BC105A">
        <w:rPr>
          <w:rFonts w:ascii="Times New Roman" w:hAnsi="Times New Roman"/>
          <w:sz w:val="24"/>
          <w:szCs w:val="24"/>
        </w:rPr>
        <w:t>(ROS),</w:t>
      </w:r>
      <w:r>
        <w:rPr>
          <w:rFonts w:ascii="Times New Roman" w:hAnsi="Times New Roman"/>
          <w:sz w:val="24"/>
          <w:szCs w:val="24"/>
        </w:rPr>
        <w:t xml:space="preserve"> </w:t>
      </w:r>
      <w:r w:rsidR="00257DE0" w:rsidRPr="00BC105A">
        <w:rPr>
          <w:rFonts w:ascii="Times New Roman" w:hAnsi="Times New Roman"/>
          <w:sz w:val="24"/>
          <w:szCs w:val="24"/>
        </w:rPr>
        <w:t>önemli</w:t>
      </w:r>
      <w:r>
        <w:rPr>
          <w:rFonts w:ascii="Times New Roman" w:hAnsi="Times New Roman"/>
          <w:sz w:val="24"/>
          <w:szCs w:val="24"/>
        </w:rPr>
        <w:t xml:space="preserve"> </w:t>
      </w:r>
      <w:r w:rsidR="00257DE0" w:rsidRPr="00BC105A">
        <w:rPr>
          <w:rFonts w:ascii="Times New Roman" w:hAnsi="Times New Roman"/>
          <w:sz w:val="24"/>
          <w:szCs w:val="24"/>
        </w:rPr>
        <w:t>oksidatif</w:t>
      </w:r>
      <w:r>
        <w:rPr>
          <w:rFonts w:ascii="Times New Roman" w:hAnsi="Times New Roman"/>
          <w:sz w:val="24"/>
          <w:szCs w:val="24"/>
        </w:rPr>
        <w:t xml:space="preserve"> </w:t>
      </w:r>
      <w:r w:rsidR="00257DE0" w:rsidRPr="00BC105A">
        <w:rPr>
          <w:rFonts w:ascii="Times New Roman" w:hAnsi="Times New Roman"/>
          <w:sz w:val="24"/>
          <w:szCs w:val="24"/>
        </w:rPr>
        <w:t>hasara</w:t>
      </w:r>
      <w:r>
        <w:rPr>
          <w:rFonts w:ascii="Times New Roman" w:hAnsi="Times New Roman"/>
          <w:sz w:val="24"/>
          <w:szCs w:val="24"/>
        </w:rPr>
        <w:t xml:space="preserve"> </w:t>
      </w:r>
      <w:r w:rsidR="00257DE0" w:rsidRPr="00BC105A">
        <w:rPr>
          <w:rFonts w:ascii="Times New Roman" w:hAnsi="Times New Roman"/>
          <w:sz w:val="24"/>
          <w:szCs w:val="24"/>
        </w:rPr>
        <w:t>yol</w:t>
      </w:r>
      <w:r>
        <w:rPr>
          <w:rFonts w:ascii="Times New Roman" w:hAnsi="Times New Roman"/>
          <w:sz w:val="24"/>
          <w:szCs w:val="24"/>
        </w:rPr>
        <w:t xml:space="preserve"> </w:t>
      </w:r>
      <w:r w:rsidR="00257DE0" w:rsidRPr="00BC105A">
        <w:rPr>
          <w:rFonts w:ascii="Times New Roman" w:hAnsi="Times New Roman"/>
          <w:sz w:val="24"/>
          <w:szCs w:val="24"/>
        </w:rPr>
        <w:t>açan</w:t>
      </w:r>
      <w:r>
        <w:rPr>
          <w:rFonts w:ascii="Times New Roman" w:hAnsi="Times New Roman"/>
          <w:sz w:val="24"/>
          <w:szCs w:val="24"/>
        </w:rPr>
        <w:t xml:space="preserve"> </w:t>
      </w:r>
      <w:r w:rsidR="00257DE0" w:rsidRPr="00BC105A">
        <w:rPr>
          <w:rFonts w:ascii="Times New Roman" w:hAnsi="Times New Roman"/>
          <w:sz w:val="24"/>
          <w:szCs w:val="24"/>
        </w:rPr>
        <w:t>sitotoksik</w:t>
      </w:r>
      <w:r>
        <w:rPr>
          <w:rFonts w:ascii="Times New Roman" w:hAnsi="Times New Roman"/>
          <w:sz w:val="24"/>
          <w:szCs w:val="24"/>
        </w:rPr>
        <w:t xml:space="preserve"> </w:t>
      </w:r>
      <w:r w:rsidR="00257DE0" w:rsidRPr="00BC105A">
        <w:rPr>
          <w:rFonts w:ascii="Times New Roman" w:hAnsi="Times New Roman"/>
          <w:sz w:val="24"/>
          <w:szCs w:val="24"/>
        </w:rPr>
        <w:t>ajanlardır.</w:t>
      </w:r>
      <w:r>
        <w:rPr>
          <w:rFonts w:ascii="Times New Roman" w:hAnsi="Times New Roman"/>
          <w:sz w:val="24"/>
          <w:szCs w:val="24"/>
        </w:rPr>
        <w:t xml:space="preserve"> </w:t>
      </w:r>
      <w:r w:rsidR="00257DE0" w:rsidRPr="00BC105A">
        <w:rPr>
          <w:rFonts w:ascii="Times New Roman" w:hAnsi="Times New Roman"/>
          <w:sz w:val="24"/>
          <w:szCs w:val="24"/>
        </w:rPr>
        <w:t>Bisfenol</w:t>
      </w:r>
      <w:r>
        <w:rPr>
          <w:rFonts w:ascii="Times New Roman" w:hAnsi="Times New Roman"/>
          <w:sz w:val="24"/>
          <w:szCs w:val="24"/>
        </w:rPr>
        <w:t xml:space="preserve"> </w:t>
      </w:r>
      <w:r w:rsidR="00257DE0" w:rsidRPr="00BC105A">
        <w:rPr>
          <w:rFonts w:ascii="Times New Roman" w:hAnsi="Times New Roman"/>
          <w:sz w:val="24"/>
          <w:szCs w:val="24"/>
        </w:rPr>
        <w:t>A</w:t>
      </w:r>
      <w:r>
        <w:rPr>
          <w:rFonts w:ascii="Times New Roman" w:hAnsi="Times New Roman"/>
          <w:sz w:val="24"/>
          <w:szCs w:val="24"/>
        </w:rPr>
        <w:t xml:space="preserve"> </w:t>
      </w:r>
      <w:r w:rsidR="00257DE0" w:rsidRPr="00BC105A">
        <w:rPr>
          <w:rFonts w:ascii="Times New Roman" w:hAnsi="Times New Roman"/>
          <w:sz w:val="24"/>
          <w:szCs w:val="24"/>
        </w:rPr>
        <w:t>(BPA),</w:t>
      </w:r>
      <w:r>
        <w:rPr>
          <w:rFonts w:ascii="Times New Roman" w:hAnsi="Times New Roman"/>
          <w:sz w:val="24"/>
          <w:szCs w:val="24"/>
        </w:rPr>
        <w:t xml:space="preserve"> </w:t>
      </w:r>
      <w:r w:rsidR="00257DE0" w:rsidRPr="00BC105A">
        <w:rPr>
          <w:rFonts w:ascii="Times New Roman" w:hAnsi="Times New Roman"/>
          <w:sz w:val="24"/>
          <w:szCs w:val="24"/>
        </w:rPr>
        <w:t>artan</w:t>
      </w:r>
      <w:r>
        <w:rPr>
          <w:rFonts w:ascii="Times New Roman" w:hAnsi="Times New Roman"/>
          <w:sz w:val="24"/>
          <w:szCs w:val="24"/>
        </w:rPr>
        <w:t xml:space="preserve"> </w:t>
      </w:r>
      <w:r w:rsidR="00257DE0" w:rsidRPr="00BC105A">
        <w:rPr>
          <w:rFonts w:ascii="Times New Roman" w:hAnsi="Times New Roman"/>
          <w:sz w:val="24"/>
          <w:szCs w:val="24"/>
        </w:rPr>
        <w:t>maruziyete</w:t>
      </w:r>
      <w:r>
        <w:rPr>
          <w:rFonts w:ascii="Times New Roman" w:hAnsi="Times New Roman"/>
          <w:sz w:val="24"/>
          <w:szCs w:val="24"/>
        </w:rPr>
        <w:t xml:space="preserve"> </w:t>
      </w:r>
      <w:r w:rsidR="00257DE0" w:rsidRPr="00BC105A">
        <w:rPr>
          <w:rFonts w:ascii="Times New Roman" w:hAnsi="Times New Roman"/>
          <w:sz w:val="24"/>
          <w:szCs w:val="24"/>
        </w:rPr>
        <w:t>sahip</w:t>
      </w:r>
      <w:r>
        <w:rPr>
          <w:rFonts w:ascii="Times New Roman" w:hAnsi="Times New Roman"/>
          <w:sz w:val="24"/>
          <w:szCs w:val="24"/>
        </w:rPr>
        <w:t xml:space="preserve"> </w:t>
      </w:r>
      <w:r w:rsidR="00257DE0" w:rsidRPr="00BC105A">
        <w:rPr>
          <w:rFonts w:ascii="Times New Roman" w:hAnsi="Times New Roman"/>
          <w:sz w:val="24"/>
          <w:szCs w:val="24"/>
        </w:rPr>
        <w:t>bir</w:t>
      </w:r>
      <w:r>
        <w:rPr>
          <w:rFonts w:ascii="Times New Roman" w:hAnsi="Times New Roman"/>
          <w:sz w:val="24"/>
          <w:szCs w:val="24"/>
        </w:rPr>
        <w:t xml:space="preserve"> </w:t>
      </w:r>
      <w:r w:rsidR="00257DE0" w:rsidRPr="00BC105A">
        <w:rPr>
          <w:rFonts w:ascii="Times New Roman" w:hAnsi="Times New Roman"/>
          <w:sz w:val="24"/>
          <w:szCs w:val="24"/>
        </w:rPr>
        <w:t>kirleticidir</w:t>
      </w:r>
      <w:r>
        <w:rPr>
          <w:rFonts w:ascii="Times New Roman" w:hAnsi="Times New Roman"/>
          <w:sz w:val="24"/>
          <w:szCs w:val="24"/>
        </w:rPr>
        <w:t xml:space="preserve"> </w:t>
      </w:r>
      <w:r w:rsidR="00257DE0" w:rsidRPr="00BC105A">
        <w:rPr>
          <w:rFonts w:ascii="Times New Roman" w:hAnsi="Times New Roman"/>
          <w:sz w:val="24"/>
          <w:szCs w:val="24"/>
        </w:rPr>
        <w:t>ve</w:t>
      </w:r>
      <w:r>
        <w:rPr>
          <w:rFonts w:ascii="Times New Roman" w:hAnsi="Times New Roman"/>
          <w:sz w:val="24"/>
          <w:szCs w:val="24"/>
        </w:rPr>
        <w:t xml:space="preserve"> </w:t>
      </w:r>
      <w:r w:rsidR="00257DE0" w:rsidRPr="00BC105A">
        <w:rPr>
          <w:rFonts w:ascii="Times New Roman" w:hAnsi="Times New Roman"/>
          <w:sz w:val="24"/>
          <w:szCs w:val="24"/>
        </w:rPr>
        <w:t>memeli</w:t>
      </w:r>
      <w:r>
        <w:rPr>
          <w:rFonts w:ascii="Times New Roman" w:hAnsi="Times New Roman"/>
          <w:sz w:val="24"/>
          <w:szCs w:val="24"/>
        </w:rPr>
        <w:t xml:space="preserve"> </w:t>
      </w:r>
      <w:r w:rsidR="00257DE0" w:rsidRPr="00BC105A">
        <w:rPr>
          <w:rFonts w:ascii="Times New Roman" w:hAnsi="Times New Roman"/>
          <w:sz w:val="24"/>
          <w:szCs w:val="24"/>
        </w:rPr>
        <w:t>hücreleri</w:t>
      </w:r>
      <w:r>
        <w:rPr>
          <w:rFonts w:ascii="Times New Roman" w:hAnsi="Times New Roman"/>
          <w:sz w:val="24"/>
          <w:szCs w:val="24"/>
        </w:rPr>
        <w:t xml:space="preserve"> </w:t>
      </w:r>
      <w:r w:rsidR="00257DE0" w:rsidRPr="00BC105A">
        <w:rPr>
          <w:rFonts w:ascii="Times New Roman" w:hAnsi="Times New Roman"/>
          <w:sz w:val="24"/>
          <w:szCs w:val="24"/>
        </w:rPr>
        <w:t>üzerinde</w:t>
      </w:r>
      <w:r>
        <w:rPr>
          <w:rFonts w:ascii="Times New Roman" w:hAnsi="Times New Roman"/>
          <w:sz w:val="24"/>
          <w:szCs w:val="24"/>
        </w:rPr>
        <w:t xml:space="preserve"> </w:t>
      </w:r>
      <w:r w:rsidR="00257DE0" w:rsidRPr="00BC105A">
        <w:rPr>
          <w:rFonts w:ascii="Times New Roman" w:hAnsi="Times New Roman"/>
          <w:sz w:val="24"/>
          <w:szCs w:val="24"/>
        </w:rPr>
        <w:t>hem</w:t>
      </w:r>
      <w:r>
        <w:rPr>
          <w:rFonts w:ascii="Times New Roman" w:hAnsi="Times New Roman"/>
          <w:sz w:val="24"/>
          <w:szCs w:val="24"/>
        </w:rPr>
        <w:t xml:space="preserve"> </w:t>
      </w:r>
      <w:r w:rsidR="00257DE0" w:rsidRPr="00BC105A">
        <w:rPr>
          <w:rFonts w:ascii="Times New Roman" w:hAnsi="Times New Roman"/>
          <w:sz w:val="24"/>
          <w:szCs w:val="24"/>
        </w:rPr>
        <w:t>toksik</w:t>
      </w:r>
      <w:r>
        <w:rPr>
          <w:rFonts w:ascii="Times New Roman" w:hAnsi="Times New Roman"/>
          <w:sz w:val="24"/>
          <w:szCs w:val="24"/>
        </w:rPr>
        <w:t xml:space="preserve"> </w:t>
      </w:r>
      <w:r w:rsidR="00257DE0" w:rsidRPr="00BC105A">
        <w:rPr>
          <w:rFonts w:ascii="Times New Roman" w:hAnsi="Times New Roman"/>
          <w:sz w:val="24"/>
          <w:szCs w:val="24"/>
        </w:rPr>
        <w:t>hem</w:t>
      </w:r>
      <w:r>
        <w:rPr>
          <w:rFonts w:ascii="Times New Roman" w:hAnsi="Times New Roman"/>
          <w:sz w:val="24"/>
          <w:szCs w:val="24"/>
        </w:rPr>
        <w:t xml:space="preserve"> </w:t>
      </w:r>
      <w:r w:rsidR="00257DE0" w:rsidRPr="00BC105A">
        <w:rPr>
          <w:rFonts w:ascii="Times New Roman" w:hAnsi="Times New Roman"/>
          <w:sz w:val="24"/>
          <w:szCs w:val="24"/>
        </w:rPr>
        <w:t>de</w:t>
      </w:r>
      <w:r>
        <w:rPr>
          <w:rFonts w:ascii="Times New Roman" w:hAnsi="Times New Roman"/>
          <w:sz w:val="24"/>
          <w:szCs w:val="24"/>
        </w:rPr>
        <w:t xml:space="preserve"> </w:t>
      </w:r>
      <w:r w:rsidR="00257DE0" w:rsidRPr="00BC105A">
        <w:rPr>
          <w:rFonts w:ascii="Times New Roman" w:hAnsi="Times New Roman"/>
          <w:sz w:val="24"/>
          <w:szCs w:val="24"/>
        </w:rPr>
        <w:t>östrojenik</w:t>
      </w:r>
      <w:r>
        <w:rPr>
          <w:rFonts w:ascii="Times New Roman" w:hAnsi="Times New Roman"/>
          <w:sz w:val="24"/>
          <w:szCs w:val="24"/>
        </w:rPr>
        <w:t xml:space="preserve"> </w:t>
      </w:r>
      <w:r w:rsidR="00257DE0" w:rsidRPr="00BC105A">
        <w:rPr>
          <w:rFonts w:ascii="Times New Roman" w:hAnsi="Times New Roman"/>
          <w:sz w:val="24"/>
          <w:szCs w:val="24"/>
        </w:rPr>
        <w:t>etkiler</w:t>
      </w:r>
      <w:r>
        <w:rPr>
          <w:rFonts w:ascii="Times New Roman" w:hAnsi="Times New Roman"/>
          <w:sz w:val="24"/>
          <w:szCs w:val="24"/>
        </w:rPr>
        <w:t xml:space="preserve"> </w:t>
      </w:r>
      <w:r w:rsidR="00257DE0" w:rsidRPr="00BC105A">
        <w:rPr>
          <w:rFonts w:ascii="Times New Roman" w:hAnsi="Times New Roman"/>
          <w:sz w:val="24"/>
          <w:szCs w:val="24"/>
        </w:rPr>
        <w:t>uygulamaktadır.</w:t>
      </w:r>
      <w:r>
        <w:rPr>
          <w:rFonts w:ascii="Times New Roman" w:hAnsi="Times New Roman"/>
          <w:sz w:val="24"/>
          <w:szCs w:val="24"/>
        </w:rPr>
        <w:t xml:space="preserve"> </w:t>
      </w:r>
      <w:r w:rsidR="00257DE0" w:rsidRPr="00BC105A">
        <w:rPr>
          <w:rFonts w:ascii="Times New Roman" w:hAnsi="Times New Roman"/>
          <w:sz w:val="24"/>
          <w:szCs w:val="24"/>
        </w:rPr>
        <w:t>BPA'nın</w:t>
      </w:r>
      <w:r>
        <w:rPr>
          <w:rFonts w:ascii="Times New Roman" w:hAnsi="Times New Roman"/>
          <w:sz w:val="24"/>
          <w:szCs w:val="24"/>
        </w:rPr>
        <w:t xml:space="preserve"> </w:t>
      </w:r>
      <w:r w:rsidR="00257DE0" w:rsidRPr="00BC105A">
        <w:rPr>
          <w:rFonts w:ascii="Times New Roman" w:hAnsi="Times New Roman"/>
          <w:sz w:val="24"/>
          <w:szCs w:val="24"/>
        </w:rPr>
        <w:t>karaciğer</w:t>
      </w:r>
      <w:r>
        <w:rPr>
          <w:rFonts w:ascii="Times New Roman" w:hAnsi="Times New Roman"/>
          <w:sz w:val="24"/>
          <w:szCs w:val="24"/>
        </w:rPr>
        <w:t xml:space="preserve"> </w:t>
      </w:r>
      <w:r w:rsidR="00257DE0" w:rsidRPr="00BC105A">
        <w:rPr>
          <w:rFonts w:ascii="Times New Roman" w:hAnsi="Times New Roman"/>
          <w:sz w:val="24"/>
          <w:szCs w:val="24"/>
        </w:rPr>
        <w:t>üzerindeki</w:t>
      </w:r>
      <w:r>
        <w:rPr>
          <w:rFonts w:ascii="Times New Roman" w:hAnsi="Times New Roman"/>
          <w:sz w:val="24"/>
          <w:szCs w:val="24"/>
        </w:rPr>
        <w:t xml:space="preserve"> </w:t>
      </w:r>
      <w:r w:rsidR="00257DE0" w:rsidRPr="00BC105A">
        <w:rPr>
          <w:rFonts w:ascii="Times New Roman" w:hAnsi="Times New Roman"/>
          <w:sz w:val="24"/>
          <w:szCs w:val="24"/>
        </w:rPr>
        <w:t>etkisine</w:t>
      </w:r>
      <w:r>
        <w:rPr>
          <w:rFonts w:ascii="Times New Roman" w:hAnsi="Times New Roman"/>
          <w:sz w:val="24"/>
          <w:szCs w:val="24"/>
        </w:rPr>
        <w:t xml:space="preserve"> </w:t>
      </w:r>
      <w:r w:rsidR="00257DE0" w:rsidRPr="00BC105A">
        <w:rPr>
          <w:rFonts w:ascii="Times New Roman" w:hAnsi="Times New Roman"/>
          <w:sz w:val="24"/>
          <w:szCs w:val="24"/>
        </w:rPr>
        <w:t>ilişkin</w:t>
      </w:r>
      <w:r>
        <w:rPr>
          <w:rFonts w:ascii="Times New Roman" w:hAnsi="Times New Roman"/>
          <w:sz w:val="24"/>
          <w:szCs w:val="24"/>
        </w:rPr>
        <w:t xml:space="preserve"> </w:t>
      </w:r>
      <w:r w:rsidR="00257DE0" w:rsidRPr="00BC105A">
        <w:rPr>
          <w:rFonts w:ascii="Times New Roman" w:hAnsi="Times New Roman"/>
          <w:sz w:val="24"/>
          <w:szCs w:val="24"/>
        </w:rPr>
        <w:t>sınırlı</w:t>
      </w:r>
      <w:r>
        <w:rPr>
          <w:rFonts w:ascii="Times New Roman" w:hAnsi="Times New Roman"/>
          <w:sz w:val="24"/>
          <w:szCs w:val="24"/>
        </w:rPr>
        <w:t xml:space="preserve"> </w:t>
      </w:r>
      <w:r w:rsidR="00257DE0" w:rsidRPr="00BC105A">
        <w:rPr>
          <w:rFonts w:ascii="Times New Roman" w:hAnsi="Times New Roman"/>
          <w:sz w:val="24"/>
          <w:szCs w:val="24"/>
        </w:rPr>
        <w:t>bilgi</w:t>
      </w:r>
      <w:r>
        <w:rPr>
          <w:rFonts w:ascii="Times New Roman" w:hAnsi="Times New Roman"/>
          <w:sz w:val="24"/>
          <w:szCs w:val="24"/>
        </w:rPr>
        <w:t xml:space="preserve"> </w:t>
      </w:r>
      <w:r w:rsidR="00257DE0" w:rsidRPr="00BC105A">
        <w:rPr>
          <w:rFonts w:ascii="Times New Roman" w:hAnsi="Times New Roman"/>
          <w:sz w:val="24"/>
          <w:szCs w:val="24"/>
        </w:rPr>
        <w:t>nedeniyle,</w:t>
      </w:r>
      <w:r>
        <w:rPr>
          <w:rFonts w:ascii="Times New Roman" w:hAnsi="Times New Roman"/>
          <w:sz w:val="24"/>
          <w:szCs w:val="24"/>
        </w:rPr>
        <w:t xml:space="preserve"> </w:t>
      </w:r>
      <w:r w:rsidR="00257DE0" w:rsidRPr="00BC105A">
        <w:rPr>
          <w:rFonts w:ascii="Times New Roman" w:hAnsi="Times New Roman"/>
          <w:sz w:val="24"/>
          <w:szCs w:val="24"/>
        </w:rPr>
        <w:t>bu</w:t>
      </w:r>
      <w:r>
        <w:rPr>
          <w:rFonts w:ascii="Times New Roman" w:hAnsi="Times New Roman"/>
          <w:sz w:val="24"/>
          <w:szCs w:val="24"/>
        </w:rPr>
        <w:t xml:space="preserve"> </w:t>
      </w:r>
      <w:r w:rsidR="00257DE0" w:rsidRPr="00BC105A">
        <w:rPr>
          <w:rFonts w:ascii="Times New Roman" w:hAnsi="Times New Roman"/>
          <w:sz w:val="24"/>
          <w:szCs w:val="24"/>
        </w:rPr>
        <w:t>çalışma</w:t>
      </w:r>
      <w:r>
        <w:rPr>
          <w:rFonts w:ascii="Times New Roman" w:hAnsi="Times New Roman"/>
          <w:sz w:val="24"/>
          <w:szCs w:val="24"/>
        </w:rPr>
        <w:t xml:space="preserve"> </w:t>
      </w:r>
      <w:r w:rsidR="00257DE0" w:rsidRPr="00BC105A">
        <w:rPr>
          <w:rFonts w:ascii="Times New Roman" w:hAnsi="Times New Roman"/>
          <w:sz w:val="24"/>
          <w:szCs w:val="24"/>
        </w:rPr>
        <w:t>BPA'nın</w:t>
      </w:r>
      <w:r>
        <w:rPr>
          <w:rFonts w:ascii="Times New Roman" w:hAnsi="Times New Roman"/>
          <w:sz w:val="24"/>
          <w:szCs w:val="24"/>
        </w:rPr>
        <w:t xml:space="preserve"> </w:t>
      </w:r>
      <w:r w:rsidR="00257DE0" w:rsidRPr="00BC105A">
        <w:rPr>
          <w:rFonts w:ascii="Times New Roman" w:hAnsi="Times New Roman"/>
          <w:sz w:val="24"/>
          <w:szCs w:val="24"/>
        </w:rPr>
        <w:t>karaciğerde</w:t>
      </w:r>
      <w:r>
        <w:rPr>
          <w:rFonts w:ascii="Times New Roman" w:hAnsi="Times New Roman"/>
          <w:sz w:val="24"/>
          <w:szCs w:val="24"/>
        </w:rPr>
        <w:t xml:space="preserve"> </w:t>
      </w:r>
      <w:r w:rsidR="00257DE0" w:rsidRPr="00BC105A">
        <w:rPr>
          <w:rFonts w:ascii="Times New Roman" w:hAnsi="Times New Roman"/>
          <w:sz w:val="24"/>
          <w:szCs w:val="24"/>
        </w:rPr>
        <w:t>oksidatif</w:t>
      </w:r>
      <w:r>
        <w:rPr>
          <w:rFonts w:ascii="Times New Roman" w:hAnsi="Times New Roman"/>
          <w:sz w:val="24"/>
          <w:szCs w:val="24"/>
        </w:rPr>
        <w:t xml:space="preserve"> </w:t>
      </w:r>
      <w:r w:rsidR="00257DE0" w:rsidRPr="00BC105A">
        <w:rPr>
          <w:rFonts w:ascii="Times New Roman" w:hAnsi="Times New Roman"/>
          <w:sz w:val="24"/>
          <w:szCs w:val="24"/>
        </w:rPr>
        <w:t>s</w:t>
      </w:r>
      <w:r w:rsidR="00DB6A69" w:rsidRPr="00BC105A">
        <w:rPr>
          <w:rFonts w:ascii="Times New Roman" w:hAnsi="Times New Roman"/>
          <w:sz w:val="24"/>
          <w:szCs w:val="24"/>
        </w:rPr>
        <w:t>tresi</w:t>
      </w:r>
      <w:r>
        <w:rPr>
          <w:rFonts w:ascii="Times New Roman" w:hAnsi="Times New Roman"/>
          <w:sz w:val="24"/>
          <w:szCs w:val="24"/>
        </w:rPr>
        <w:t xml:space="preserve"> </w:t>
      </w:r>
      <w:r w:rsidR="00DB6A69" w:rsidRPr="00BC105A">
        <w:rPr>
          <w:rFonts w:ascii="Times New Roman" w:hAnsi="Times New Roman"/>
          <w:sz w:val="24"/>
          <w:szCs w:val="24"/>
        </w:rPr>
        <w:t>indükleyerek</w:t>
      </w:r>
      <w:r>
        <w:rPr>
          <w:rFonts w:ascii="Times New Roman" w:hAnsi="Times New Roman"/>
          <w:sz w:val="24"/>
          <w:szCs w:val="24"/>
        </w:rPr>
        <w:t xml:space="preserve"> </w:t>
      </w:r>
      <w:r w:rsidR="00DB6A69" w:rsidRPr="00BC105A">
        <w:rPr>
          <w:rFonts w:ascii="Times New Roman" w:hAnsi="Times New Roman"/>
          <w:sz w:val="24"/>
          <w:szCs w:val="24"/>
        </w:rPr>
        <w:t>hepatotoksisit</w:t>
      </w:r>
      <w:r w:rsidR="00257DE0" w:rsidRPr="00BC105A">
        <w:rPr>
          <w:rFonts w:ascii="Times New Roman" w:hAnsi="Times New Roman"/>
          <w:sz w:val="24"/>
          <w:szCs w:val="24"/>
        </w:rPr>
        <w:t>eye</w:t>
      </w:r>
      <w:r>
        <w:rPr>
          <w:rFonts w:ascii="Times New Roman" w:hAnsi="Times New Roman"/>
          <w:sz w:val="24"/>
          <w:szCs w:val="24"/>
        </w:rPr>
        <w:t xml:space="preserve"> </w:t>
      </w:r>
      <w:r w:rsidR="00257DE0" w:rsidRPr="00BC105A">
        <w:rPr>
          <w:rFonts w:ascii="Times New Roman" w:hAnsi="Times New Roman"/>
          <w:sz w:val="24"/>
          <w:szCs w:val="24"/>
        </w:rPr>
        <w:t>neden</w:t>
      </w:r>
      <w:r>
        <w:rPr>
          <w:rFonts w:ascii="Times New Roman" w:hAnsi="Times New Roman"/>
          <w:sz w:val="24"/>
          <w:szCs w:val="24"/>
        </w:rPr>
        <w:t xml:space="preserve"> </w:t>
      </w:r>
      <w:r w:rsidR="00257DE0" w:rsidRPr="00BC105A">
        <w:rPr>
          <w:rFonts w:ascii="Times New Roman" w:hAnsi="Times New Roman"/>
          <w:sz w:val="24"/>
          <w:szCs w:val="24"/>
        </w:rPr>
        <w:t>olup</w:t>
      </w:r>
      <w:r>
        <w:rPr>
          <w:rFonts w:ascii="Times New Roman" w:hAnsi="Times New Roman"/>
          <w:sz w:val="24"/>
          <w:szCs w:val="24"/>
        </w:rPr>
        <w:t xml:space="preserve"> </w:t>
      </w:r>
      <w:r w:rsidR="00DB6A69" w:rsidRPr="00BC105A">
        <w:rPr>
          <w:rFonts w:ascii="Times New Roman" w:hAnsi="Times New Roman"/>
          <w:sz w:val="24"/>
          <w:szCs w:val="24"/>
        </w:rPr>
        <w:t>olmadığını</w:t>
      </w:r>
      <w:r>
        <w:rPr>
          <w:rFonts w:ascii="Times New Roman" w:hAnsi="Times New Roman"/>
          <w:sz w:val="24"/>
          <w:szCs w:val="24"/>
        </w:rPr>
        <w:t xml:space="preserve"> </w:t>
      </w:r>
      <w:r w:rsidR="00DB6A69" w:rsidRPr="00BC105A">
        <w:rPr>
          <w:rFonts w:ascii="Times New Roman" w:hAnsi="Times New Roman"/>
          <w:sz w:val="24"/>
          <w:szCs w:val="24"/>
        </w:rPr>
        <w:t>araştırmak</w:t>
      </w:r>
      <w:r>
        <w:rPr>
          <w:rFonts w:ascii="Times New Roman" w:hAnsi="Times New Roman"/>
          <w:sz w:val="24"/>
          <w:szCs w:val="24"/>
        </w:rPr>
        <w:t xml:space="preserve"> </w:t>
      </w:r>
      <w:r w:rsidR="00DB6A69" w:rsidRPr="00BC105A">
        <w:rPr>
          <w:rFonts w:ascii="Times New Roman" w:hAnsi="Times New Roman"/>
          <w:sz w:val="24"/>
          <w:szCs w:val="24"/>
        </w:rPr>
        <w:t>için</w:t>
      </w:r>
      <w:r>
        <w:rPr>
          <w:rFonts w:ascii="Times New Roman" w:hAnsi="Times New Roman"/>
          <w:sz w:val="24"/>
          <w:szCs w:val="24"/>
        </w:rPr>
        <w:t xml:space="preserve"> </w:t>
      </w:r>
      <w:r w:rsidR="00DB6A69" w:rsidRPr="00BC105A">
        <w:rPr>
          <w:rFonts w:ascii="Times New Roman" w:hAnsi="Times New Roman"/>
          <w:sz w:val="24"/>
          <w:szCs w:val="24"/>
        </w:rPr>
        <w:t>BPA</w:t>
      </w:r>
      <w:r>
        <w:rPr>
          <w:rFonts w:ascii="Times New Roman" w:hAnsi="Times New Roman"/>
          <w:sz w:val="24"/>
          <w:szCs w:val="24"/>
        </w:rPr>
        <w:t xml:space="preserve"> </w:t>
      </w:r>
      <w:r w:rsidR="00257DE0" w:rsidRPr="00BC105A">
        <w:rPr>
          <w:rFonts w:ascii="Times New Roman" w:hAnsi="Times New Roman"/>
          <w:sz w:val="24"/>
          <w:szCs w:val="24"/>
        </w:rPr>
        <w:t>verilmiş</w:t>
      </w:r>
      <w:r>
        <w:rPr>
          <w:rFonts w:ascii="Times New Roman" w:hAnsi="Times New Roman"/>
          <w:sz w:val="24"/>
          <w:szCs w:val="24"/>
        </w:rPr>
        <w:t xml:space="preserve"> </w:t>
      </w:r>
      <w:r w:rsidR="00257DE0" w:rsidRPr="00BC105A">
        <w:rPr>
          <w:rFonts w:ascii="Times New Roman" w:hAnsi="Times New Roman"/>
          <w:sz w:val="24"/>
          <w:szCs w:val="24"/>
        </w:rPr>
        <w:t>ratlarda</w:t>
      </w:r>
      <w:r>
        <w:rPr>
          <w:rFonts w:ascii="Times New Roman" w:hAnsi="Times New Roman"/>
          <w:sz w:val="24"/>
          <w:szCs w:val="24"/>
        </w:rPr>
        <w:t xml:space="preserve"> </w:t>
      </w:r>
      <w:r w:rsidR="00257DE0" w:rsidRPr="00BC105A">
        <w:rPr>
          <w:rFonts w:ascii="Times New Roman" w:hAnsi="Times New Roman"/>
          <w:sz w:val="24"/>
          <w:szCs w:val="24"/>
        </w:rPr>
        <w:t>ALT</w:t>
      </w:r>
      <w:r>
        <w:rPr>
          <w:rFonts w:ascii="Times New Roman" w:hAnsi="Times New Roman"/>
          <w:sz w:val="24"/>
          <w:szCs w:val="24"/>
        </w:rPr>
        <w:t xml:space="preserve"> </w:t>
      </w:r>
      <w:r w:rsidR="00257DE0" w:rsidRPr="00BC105A">
        <w:rPr>
          <w:rFonts w:ascii="Times New Roman" w:hAnsi="Times New Roman"/>
          <w:sz w:val="24"/>
          <w:szCs w:val="24"/>
        </w:rPr>
        <w:t>seviyelerine</w:t>
      </w:r>
      <w:r>
        <w:rPr>
          <w:rFonts w:ascii="Times New Roman" w:hAnsi="Times New Roman"/>
          <w:sz w:val="24"/>
          <w:szCs w:val="24"/>
        </w:rPr>
        <w:t xml:space="preserve"> </w:t>
      </w:r>
      <w:r w:rsidR="00257DE0" w:rsidRPr="00BC105A">
        <w:rPr>
          <w:rFonts w:ascii="Times New Roman" w:hAnsi="Times New Roman"/>
          <w:sz w:val="24"/>
          <w:szCs w:val="24"/>
        </w:rPr>
        <w:t>de</w:t>
      </w:r>
      <w:r>
        <w:rPr>
          <w:rFonts w:ascii="Times New Roman" w:hAnsi="Times New Roman"/>
          <w:sz w:val="24"/>
          <w:szCs w:val="24"/>
        </w:rPr>
        <w:t xml:space="preserve"> </w:t>
      </w:r>
      <w:r w:rsidR="00257DE0" w:rsidRPr="00BC105A">
        <w:rPr>
          <w:rFonts w:ascii="Times New Roman" w:hAnsi="Times New Roman"/>
          <w:sz w:val="24"/>
          <w:szCs w:val="24"/>
        </w:rPr>
        <w:t>bakılmıştır.</w:t>
      </w:r>
      <w:r>
        <w:rPr>
          <w:rFonts w:ascii="Times New Roman" w:hAnsi="Times New Roman"/>
          <w:sz w:val="24"/>
          <w:szCs w:val="24"/>
        </w:rPr>
        <w:t xml:space="preserve"> </w:t>
      </w:r>
      <w:r w:rsidR="007F6F7B" w:rsidRPr="00BC105A">
        <w:rPr>
          <w:rFonts w:ascii="Times New Roman" w:hAnsi="Times New Roman"/>
          <w:sz w:val="24"/>
          <w:szCs w:val="24"/>
        </w:rPr>
        <w:t>Çalışmada</w:t>
      </w:r>
      <w:r>
        <w:rPr>
          <w:rFonts w:ascii="Times New Roman" w:hAnsi="Times New Roman"/>
          <w:sz w:val="24"/>
          <w:szCs w:val="24"/>
        </w:rPr>
        <w:t xml:space="preserve"> </w:t>
      </w:r>
      <w:r w:rsidR="007F6F7B" w:rsidRPr="00BC105A">
        <w:rPr>
          <w:rFonts w:ascii="Times New Roman" w:hAnsi="Times New Roman"/>
          <w:sz w:val="24"/>
          <w:szCs w:val="24"/>
        </w:rPr>
        <w:t>deney</w:t>
      </w:r>
      <w:r>
        <w:rPr>
          <w:rFonts w:ascii="Times New Roman" w:hAnsi="Times New Roman"/>
          <w:sz w:val="24"/>
          <w:szCs w:val="24"/>
        </w:rPr>
        <w:t xml:space="preserve"> </w:t>
      </w:r>
      <w:r w:rsidR="007F6F7B" w:rsidRPr="00BC105A">
        <w:rPr>
          <w:rFonts w:ascii="Times New Roman" w:hAnsi="Times New Roman"/>
          <w:sz w:val="24"/>
          <w:szCs w:val="24"/>
        </w:rPr>
        <w:t>gruplarındaki</w:t>
      </w:r>
      <w:r>
        <w:rPr>
          <w:rFonts w:ascii="Times New Roman" w:hAnsi="Times New Roman"/>
          <w:sz w:val="24"/>
          <w:szCs w:val="24"/>
        </w:rPr>
        <w:t xml:space="preserve"> </w:t>
      </w:r>
      <w:r w:rsidR="007F6F7B" w:rsidRPr="00BC105A">
        <w:rPr>
          <w:rFonts w:ascii="Times New Roman" w:hAnsi="Times New Roman"/>
          <w:sz w:val="24"/>
          <w:szCs w:val="24"/>
        </w:rPr>
        <w:t>ALT</w:t>
      </w:r>
      <w:r>
        <w:rPr>
          <w:rFonts w:ascii="Times New Roman" w:hAnsi="Times New Roman"/>
          <w:sz w:val="24"/>
          <w:szCs w:val="24"/>
        </w:rPr>
        <w:t xml:space="preserve"> </w:t>
      </w:r>
      <w:r w:rsidR="007F6F7B" w:rsidRPr="00BC105A">
        <w:rPr>
          <w:rFonts w:ascii="Times New Roman" w:hAnsi="Times New Roman"/>
          <w:sz w:val="24"/>
          <w:szCs w:val="24"/>
        </w:rPr>
        <w:t>düzeylerine</w:t>
      </w:r>
      <w:r>
        <w:rPr>
          <w:rFonts w:ascii="Times New Roman" w:hAnsi="Times New Roman"/>
          <w:sz w:val="24"/>
          <w:szCs w:val="24"/>
        </w:rPr>
        <w:t xml:space="preserve"> </w:t>
      </w:r>
      <w:r w:rsidR="007F6F7B" w:rsidRPr="00BC105A">
        <w:rPr>
          <w:rFonts w:ascii="Times New Roman" w:hAnsi="Times New Roman"/>
          <w:sz w:val="24"/>
          <w:szCs w:val="24"/>
        </w:rPr>
        <w:t>bakıldığında</w:t>
      </w:r>
      <w:r>
        <w:rPr>
          <w:rFonts w:ascii="Times New Roman" w:hAnsi="Times New Roman"/>
          <w:sz w:val="24"/>
          <w:szCs w:val="24"/>
        </w:rPr>
        <w:t xml:space="preserve"> </w:t>
      </w:r>
      <w:r w:rsidR="007F6F7B" w:rsidRPr="00BC105A">
        <w:rPr>
          <w:rFonts w:ascii="Times New Roman" w:hAnsi="Times New Roman"/>
          <w:sz w:val="24"/>
          <w:szCs w:val="24"/>
        </w:rPr>
        <w:t>BPA</w:t>
      </w:r>
      <w:r>
        <w:rPr>
          <w:rFonts w:ascii="Times New Roman" w:hAnsi="Times New Roman"/>
          <w:sz w:val="24"/>
          <w:szCs w:val="24"/>
        </w:rPr>
        <w:t xml:space="preserve"> </w:t>
      </w:r>
      <w:r w:rsidR="007F6F7B" w:rsidRPr="00BC105A">
        <w:rPr>
          <w:rFonts w:ascii="Times New Roman" w:hAnsi="Times New Roman"/>
          <w:sz w:val="24"/>
          <w:szCs w:val="24"/>
        </w:rPr>
        <w:t>miktarı</w:t>
      </w:r>
      <w:r>
        <w:rPr>
          <w:rFonts w:ascii="Times New Roman" w:hAnsi="Times New Roman"/>
          <w:sz w:val="24"/>
          <w:szCs w:val="24"/>
        </w:rPr>
        <w:t xml:space="preserve"> </w:t>
      </w:r>
      <w:r w:rsidR="007F6F7B" w:rsidRPr="00BC105A">
        <w:rPr>
          <w:rFonts w:ascii="Times New Roman" w:hAnsi="Times New Roman"/>
          <w:sz w:val="24"/>
          <w:szCs w:val="24"/>
        </w:rPr>
        <w:t>artıkça</w:t>
      </w:r>
      <w:r>
        <w:rPr>
          <w:rFonts w:ascii="Times New Roman" w:hAnsi="Times New Roman"/>
          <w:sz w:val="24"/>
          <w:szCs w:val="24"/>
        </w:rPr>
        <w:t xml:space="preserve"> </w:t>
      </w:r>
      <w:r w:rsidR="007F6F7B" w:rsidRPr="00BC105A">
        <w:rPr>
          <w:rFonts w:ascii="Times New Roman" w:hAnsi="Times New Roman"/>
          <w:sz w:val="24"/>
          <w:szCs w:val="24"/>
        </w:rPr>
        <w:t>ALT</w:t>
      </w:r>
      <w:r>
        <w:rPr>
          <w:rFonts w:ascii="Times New Roman" w:hAnsi="Times New Roman"/>
          <w:sz w:val="24"/>
          <w:szCs w:val="24"/>
        </w:rPr>
        <w:t xml:space="preserve"> </w:t>
      </w:r>
      <w:r w:rsidR="007F6F7B" w:rsidRPr="00BC105A">
        <w:rPr>
          <w:rFonts w:ascii="Times New Roman" w:hAnsi="Times New Roman"/>
          <w:sz w:val="24"/>
          <w:szCs w:val="24"/>
        </w:rPr>
        <w:t>miktarında</w:t>
      </w:r>
      <w:r>
        <w:rPr>
          <w:rFonts w:ascii="Times New Roman" w:hAnsi="Times New Roman"/>
          <w:sz w:val="24"/>
          <w:szCs w:val="24"/>
        </w:rPr>
        <w:t xml:space="preserve"> </w:t>
      </w:r>
      <w:r w:rsidR="007F6F7B" w:rsidRPr="00BC105A">
        <w:rPr>
          <w:rFonts w:ascii="Times New Roman" w:hAnsi="Times New Roman"/>
          <w:sz w:val="24"/>
          <w:szCs w:val="24"/>
        </w:rPr>
        <w:t>istatistiksel</w:t>
      </w:r>
      <w:r>
        <w:rPr>
          <w:rFonts w:ascii="Times New Roman" w:hAnsi="Times New Roman"/>
          <w:sz w:val="24"/>
          <w:szCs w:val="24"/>
        </w:rPr>
        <w:t xml:space="preserve"> </w:t>
      </w:r>
      <w:r w:rsidR="007F6F7B" w:rsidRPr="00BC105A">
        <w:rPr>
          <w:rFonts w:ascii="Times New Roman" w:hAnsi="Times New Roman"/>
          <w:sz w:val="24"/>
          <w:szCs w:val="24"/>
        </w:rPr>
        <w:t>olarak</w:t>
      </w:r>
      <w:r>
        <w:rPr>
          <w:rFonts w:ascii="Times New Roman" w:hAnsi="Times New Roman"/>
          <w:sz w:val="24"/>
          <w:szCs w:val="24"/>
        </w:rPr>
        <w:t xml:space="preserve"> </w:t>
      </w:r>
      <w:r w:rsidR="007F6F7B" w:rsidRPr="00BC105A">
        <w:rPr>
          <w:rFonts w:ascii="Times New Roman" w:hAnsi="Times New Roman"/>
          <w:sz w:val="24"/>
          <w:szCs w:val="24"/>
        </w:rPr>
        <w:t>artış</w:t>
      </w:r>
      <w:r>
        <w:rPr>
          <w:rFonts w:ascii="Times New Roman" w:hAnsi="Times New Roman"/>
          <w:sz w:val="24"/>
          <w:szCs w:val="24"/>
        </w:rPr>
        <w:t xml:space="preserve"> </w:t>
      </w:r>
      <w:r w:rsidR="007F6F7B" w:rsidRPr="00BC105A">
        <w:rPr>
          <w:rFonts w:ascii="Times New Roman" w:hAnsi="Times New Roman"/>
          <w:sz w:val="24"/>
          <w:szCs w:val="24"/>
        </w:rPr>
        <w:t>tespit</w:t>
      </w:r>
      <w:r>
        <w:rPr>
          <w:rFonts w:ascii="Times New Roman" w:hAnsi="Times New Roman"/>
          <w:sz w:val="24"/>
          <w:szCs w:val="24"/>
        </w:rPr>
        <w:t xml:space="preserve"> </w:t>
      </w:r>
      <w:r w:rsidR="007F6F7B" w:rsidRPr="00BC105A">
        <w:rPr>
          <w:rFonts w:ascii="Times New Roman" w:hAnsi="Times New Roman"/>
          <w:sz w:val="24"/>
          <w:szCs w:val="24"/>
        </w:rPr>
        <w:t>edildi</w:t>
      </w:r>
      <w:r>
        <w:rPr>
          <w:rFonts w:ascii="Times New Roman" w:hAnsi="Times New Roman"/>
          <w:sz w:val="24"/>
          <w:szCs w:val="24"/>
        </w:rPr>
        <w:t xml:space="preserve"> </w:t>
      </w:r>
      <w:r w:rsidR="007F6F7B" w:rsidRPr="00BC105A">
        <w:rPr>
          <w:rFonts w:ascii="Times New Roman" w:hAnsi="Times New Roman"/>
          <w:sz w:val="24"/>
          <w:szCs w:val="24"/>
        </w:rPr>
        <w:t>(p&lt;0,001).</w:t>
      </w:r>
      <w:r>
        <w:rPr>
          <w:rFonts w:ascii="Times New Roman" w:hAnsi="Times New Roman"/>
          <w:sz w:val="24"/>
          <w:szCs w:val="24"/>
        </w:rPr>
        <w:t xml:space="preserve"> </w:t>
      </w:r>
      <w:r w:rsidR="007F6F7B" w:rsidRPr="00BC105A">
        <w:rPr>
          <w:rFonts w:ascii="Times New Roman" w:hAnsi="Times New Roman"/>
          <w:sz w:val="24"/>
          <w:szCs w:val="24"/>
        </w:rPr>
        <w:t>Nitekim</w:t>
      </w:r>
      <w:r>
        <w:rPr>
          <w:rFonts w:ascii="Times New Roman" w:hAnsi="Times New Roman"/>
          <w:sz w:val="24"/>
          <w:szCs w:val="24"/>
        </w:rPr>
        <w:t xml:space="preserve"> </w:t>
      </w:r>
      <w:r w:rsidR="007F6F7B" w:rsidRPr="00BC105A">
        <w:rPr>
          <w:rFonts w:ascii="Times New Roman" w:hAnsi="Times New Roman"/>
          <w:sz w:val="24"/>
          <w:szCs w:val="24"/>
        </w:rPr>
        <w:t>Hassan</w:t>
      </w:r>
      <w:r>
        <w:rPr>
          <w:rFonts w:ascii="Times New Roman" w:hAnsi="Times New Roman"/>
          <w:sz w:val="24"/>
          <w:szCs w:val="24"/>
        </w:rPr>
        <w:t xml:space="preserve"> </w:t>
      </w:r>
      <w:r w:rsidR="007F6F7B" w:rsidRPr="00BC105A">
        <w:rPr>
          <w:rFonts w:ascii="Times New Roman" w:hAnsi="Times New Roman"/>
          <w:sz w:val="24"/>
          <w:szCs w:val="24"/>
        </w:rPr>
        <w:t>ve</w:t>
      </w:r>
      <w:r>
        <w:rPr>
          <w:rFonts w:ascii="Times New Roman" w:hAnsi="Times New Roman"/>
          <w:sz w:val="24"/>
          <w:szCs w:val="24"/>
        </w:rPr>
        <w:t xml:space="preserve"> </w:t>
      </w:r>
      <w:r w:rsidR="007F6F7B" w:rsidRPr="00BC105A">
        <w:rPr>
          <w:rFonts w:ascii="Times New Roman" w:hAnsi="Times New Roman"/>
          <w:sz w:val="24"/>
          <w:szCs w:val="24"/>
        </w:rPr>
        <w:t>diğerleri</w:t>
      </w:r>
      <w:r>
        <w:rPr>
          <w:rFonts w:ascii="Times New Roman" w:hAnsi="Times New Roman"/>
          <w:sz w:val="24"/>
          <w:szCs w:val="24"/>
        </w:rPr>
        <w:t xml:space="preserve"> </w:t>
      </w:r>
      <w:r w:rsidR="007F6F7B" w:rsidRPr="00BC105A">
        <w:rPr>
          <w:rFonts w:ascii="Times New Roman" w:hAnsi="Times New Roman"/>
          <w:sz w:val="24"/>
          <w:szCs w:val="24"/>
        </w:rPr>
        <w:t>(2012)</w:t>
      </w:r>
      <w:r>
        <w:rPr>
          <w:rFonts w:ascii="Times New Roman" w:hAnsi="Times New Roman"/>
          <w:sz w:val="24"/>
          <w:szCs w:val="24"/>
        </w:rPr>
        <w:t xml:space="preserve"> </w:t>
      </w:r>
      <w:r w:rsidR="007F6F7B" w:rsidRPr="00BC105A">
        <w:rPr>
          <w:rFonts w:ascii="Times New Roman" w:hAnsi="Times New Roman"/>
          <w:sz w:val="24"/>
          <w:szCs w:val="24"/>
        </w:rPr>
        <w:t>tarafından</w:t>
      </w:r>
      <w:r>
        <w:rPr>
          <w:rFonts w:ascii="Times New Roman" w:hAnsi="Times New Roman"/>
          <w:sz w:val="24"/>
          <w:szCs w:val="24"/>
        </w:rPr>
        <w:t xml:space="preserve"> </w:t>
      </w:r>
      <w:r w:rsidR="007F6F7B" w:rsidRPr="00BC105A">
        <w:rPr>
          <w:rFonts w:ascii="Times New Roman" w:hAnsi="Times New Roman"/>
          <w:sz w:val="24"/>
          <w:szCs w:val="24"/>
        </w:rPr>
        <w:t>yapılan</w:t>
      </w:r>
      <w:r>
        <w:rPr>
          <w:rFonts w:ascii="Times New Roman" w:hAnsi="Times New Roman"/>
          <w:sz w:val="24"/>
          <w:szCs w:val="24"/>
        </w:rPr>
        <w:t xml:space="preserve"> </w:t>
      </w:r>
      <w:r w:rsidR="007F6F7B" w:rsidRPr="00BC105A">
        <w:rPr>
          <w:rFonts w:ascii="Times New Roman" w:hAnsi="Times New Roman"/>
          <w:sz w:val="24"/>
          <w:szCs w:val="24"/>
        </w:rPr>
        <w:t>çalışmada</w:t>
      </w:r>
      <w:r>
        <w:rPr>
          <w:rFonts w:ascii="Times New Roman" w:hAnsi="Times New Roman"/>
          <w:sz w:val="24"/>
          <w:szCs w:val="24"/>
        </w:rPr>
        <w:t xml:space="preserve"> </w:t>
      </w:r>
      <w:r w:rsidR="007F6F7B" w:rsidRPr="00BC105A">
        <w:rPr>
          <w:rFonts w:ascii="Times New Roman" w:hAnsi="Times New Roman"/>
          <w:sz w:val="24"/>
          <w:szCs w:val="24"/>
        </w:rPr>
        <w:t>dört</w:t>
      </w:r>
      <w:r>
        <w:rPr>
          <w:rFonts w:ascii="Times New Roman" w:hAnsi="Times New Roman"/>
          <w:sz w:val="24"/>
          <w:szCs w:val="24"/>
        </w:rPr>
        <w:t xml:space="preserve"> </w:t>
      </w:r>
      <w:r w:rsidR="007F6F7B" w:rsidRPr="00BC105A">
        <w:rPr>
          <w:rFonts w:ascii="Times New Roman" w:hAnsi="Times New Roman"/>
          <w:sz w:val="24"/>
          <w:szCs w:val="24"/>
        </w:rPr>
        <w:t>rat</w:t>
      </w:r>
      <w:r>
        <w:rPr>
          <w:rFonts w:ascii="Times New Roman" w:hAnsi="Times New Roman"/>
          <w:sz w:val="24"/>
          <w:szCs w:val="24"/>
        </w:rPr>
        <w:t xml:space="preserve"> </w:t>
      </w:r>
      <w:r w:rsidR="007F6F7B" w:rsidRPr="00BC105A">
        <w:rPr>
          <w:rFonts w:ascii="Times New Roman" w:hAnsi="Times New Roman"/>
          <w:sz w:val="24"/>
          <w:szCs w:val="24"/>
        </w:rPr>
        <w:t>grubuna,</w:t>
      </w:r>
      <w:r>
        <w:rPr>
          <w:rFonts w:ascii="Times New Roman" w:hAnsi="Times New Roman"/>
          <w:sz w:val="24"/>
          <w:szCs w:val="24"/>
        </w:rPr>
        <w:t xml:space="preserve"> </w:t>
      </w:r>
      <w:r w:rsidR="007F6F7B" w:rsidRPr="00BC105A">
        <w:rPr>
          <w:rFonts w:ascii="Times New Roman" w:hAnsi="Times New Roman"/>
          <w:sz w:val="24"/>
          <w:szCs w:val="24"/>
        </w:rPr>
        <w:t>sırasıyla</w:t>
      </w:r>
      <w:r>
        <w:rPr>
          <w:rFonts w:ascii="Times New Roman" w:hAnsi="Times New Roman"/>
          <w:sz w:val="24"/>
          <w:szCs w:val="24"/>
        </w:rPr>
        <w:t xml:space="preserve"> </w:t>
      </w:r>
      <w:r w:rsidR="007F6F7B" w:rsidRPr="00BC105A">
        <w:rPr>
          <w:rFonts w:ascii="Times New Roman" w:hAnsi="Times New Roman"/>
          <w:sz w:val="24"/>
          <w:szCs w:val="24"/>
        </w:rPr>
        <w:t>0.1,</w:t>
      </w:r>
      <w:r>
        <w:rPr>
          <w:rFonts w:ascii="Times New Roman" w:hAnsi="Times New Roman"/>
          <w:sz w:val="24"/>
          <w:szCs w:val="24"/>
        </w:rPr>
        <w:t xml:space="preserve"> </w:t>
      </w:r>
      <w:r w:rsidR="007F6F7B" w:rsidRPr="00BC105A">
        <w:rPr>
          <w:rFonts w:ascii="Times New Roman" w:hAnsi="Times New Roman"/>
          <w:sz w:val="24"/>
          <w:szCs w:val="24"/>
        </w:rPr>
        <w:t>1,</w:t>
      </w:r>
      <w:r>
        <w:rPr>
          <w:rFonts w:ascii="Times New Roman" w:hAnsi="Times New Roman"/>
          <w:sz w:val="24"/>
          <w:szCs w:val="24"/>
        </w:rPr>
        <w:t xml:space="preserve"> </w:t>
      </w:r>
      <w:r w:rsidR="007F6F7B" w:rsidRPr="00BC105A">
        <w:rPr>
          <w:rFonts w:ascii="Times New Roman" w:hAnsi="Times New Roman"/>
          <w:sz w:val="24"/>
          <w:szCs w:val="24"/>
        </w:rPr>
        <w:t>10,</w:t>
      </w:r>
      <w:r>
        <w:rPr>
          <w:rFonts w:ascii="Times New Roman" w:hAnsi="Times New Roman"/>
          <w:sz w:val="24"/>
          <w:szCs w:val="24"/>
        </w:rPr>
        <w:t xml:space="preserve"> </w:t>
      </w:r>
      <w:r w:rsidR="007F6F7B" w:rsidRPr="00BC105A">
        <w:rPr>
          <w:rFonts w:ascii="Times New Roman" w:hAnsi="Times New Roman"/>
          <w:sz w:val="24"/>
          <w:szCs w:val="24"/>
        </w:rPr>
        <w:t>50</w:t>
      </w:r>
      <w:r>
        <w:rPr>
          <w:rFonts w:ascii="Times New Roman" w:hAnsi="Times New Roman"/>
          <w:sz w:val="24"/>
          <w:szCs w:val="24"/>
        </w:rPr>
        <w:t xml:space="preserve"> </w:t>
      </w:r>
      <w:r w:rsidR="007F6F7B" w:rsidRPr="00BC105A">
        <w:rPr>
          <w:rFonts w:ascii="Times New Roman" w:hAnsi="Times New Roman"/>
          <w:sz w:val="24"/>
          <w:szCs w:val="24"/>
        </w:rPr>
        <w:t>mg/kg/gün</w:t>
      </w:r>
      <w:r>
        <w:rPr>
          <w:rFonts w:ascii="Times New Roman" w:hAnsi="Times New Roman"/>
          <w:sz w:val="24"/>
          <w:szCs w:val="24"/>
        </w:rPr>
        <w:t xml:space="preserve"> </w:t>
      </w:r>
      <w:r w:rsidR="007F6F7B" w:rsidRPr="00BC105A">
        <w:rPr>
          <w:rFonts w:ascii="Times New Roman" w:hAnsi="Times New Roman"/>
          <w:sz w:val="24"/>
          <w:szCs w:val="24"/>
        </w:rPr>
        <w:t>miktarlarında</w:t>
      </w:r>
      <w:r>
        <w:rPr>
          <w:rFonts w:ascii="Times New Roman" w:hAnsi="Times New Roman"/>
          <w:sz w:val="24"/>
          <w:szCs w:val="24"/>
        </w:rPr>
        <w:t xml:space="preserve"> </w:t>
      </w:r>
      <w:r w:rsidR="007F6F7B" w:rsidRPr="00BC105A">
        <w:rPr>
          <w:rFonts w:ascii="Times New Roman" w:hAnsi="Times New Roman"/>
          <w:sz w:val="24"/>
          <w:szCs w:val="24"/>
        </w:rPr>
        <w:t>BPA</w:t>
      </w:r>
      <w:r>
        <w:rPr>
          <w:rFonts w:ascii="Times New Roman" w:hAnsi="Times New Roman"/>
          <w:sz w:val="24"/>
          <w:szCs w:val="24"/>
        </w:rPr>
        <w:t xml:space="preserve"> </w:t>
      </w:r>
      <w:r w:rsidR="007F6F7B" w:rsidRPr="00BC105A">
        <w:rPr>
          <w:rFonts w:ascii="Times New Roman" w:hAnsi="Times New Roman"/>
          <w:sz w:val="24"/>
          <w:szCs w:val="24"/>
        </w:rPr>
        <w:t>dört</w:t>
      </w:r>
      <w:r>
        <w:rPr>
          <w:rFonts w:ascii="Times New Roman" w:hAnsi="Times New Roman"/>
          <w:sz w:val="24"/>
          <w:szCs w:val="24"/>
        </w:rPr>
        <w:t xml:space="preserve"> </w:t>
      </w:r>
      <w:r w:rsidR="007F6F7B" w:rsidRPr="00BC105A">
        <w:rPr>
          <w:rFonts w:ascii="Times New Roman" w:hAnsi="Times New Roman"/>
          <w:sz w:val="24"/>
          <w:szCs w:val="24"/>
        </w:rPr>
        <w:t>hafta</w:t>
      </w:r>
      <w:r>
        <w:rPr>
          <w:rFonts w:ascii="Times New Roman" w:hAnsi="Times New Roman"/>
          <w:sz w:val="24"/>
          <w:szCs w:val="24"/>
        </w:rPr>
        <w:t xml:space="preserve"> </w:t>
      </w:r>
      <w:r w:rsidR="007F6F7B" w:rsidRPr="00BC105A">
        <w:rPr>
          <w:rFonts w:ascii="Times New Roman" w:hAnsi="Times New Roman"/>
          <w:sz w:val="24"/>
          <w:szCs w:val="24"/>
        </w:rPr>
        <w:t>boyunca</w:t>
      </w:r>
      <w:r>
        <w:rPr>
          <w:rFonts w:ascii="Times New Roman" w:hAnsi="Times New Roman"/>
          <w:sz w:val="24"/>
          <w:szCs w:val="24"/>
        </w:rPr>
        <w:t xml:space="preserve"> </w:t>
      </w:r>
      <w:r w:rsidR="007F6F7B" w:rsidRPr="00BC105A">
        <w:rPr>
          <w:rFonts w:ascii="Times New Roman" w:hAnsi="Times New Roman"/>
          <w:sz w:val="24"/>
          <w:szCs w:val="24"/>
        </w:rPr>
        <w:t>ağızdan</w:t>
      </w:r>
      <w:r>
        <w:rPr>
          <w:rFonts w:ascii="Times New Roman" w:hAnsi="Times New Roman"/>
          <w:sz w:val="24"/>
          <w:szCs w:val="24"/>
        </w:rPr>
        <w:t xml:space="preserve"> </w:t>
      </w:r>
      <w:r w:rsidR="007F6F7B" w:rsidRPr="00BC105A">
        <w:rPr>
          <w:rFonts w:ascii="Times New Roman" w:hAnsi="Times New Roman"/>
          <w:sz w:val="24"/>
          <w:szCs w:val="24"/>
        </w:rPr>
        <w:t>verilmiştir.</w:t>
      </w:r>
      <w:r>
        <w:rPr>
          <w:rFonts w:ascii="Times New Roman" w:hAnsi="Times New Roman"/>
          <w:sz w:val="24"/>
          <w:szCs w:val="24"/>
        </w:rPr>
        <w:t xml:space="preserve"> </w:t>
      </w:r>
      <w:r w:rsidR="007F6F7B" w:rsidRPr="00BC105A">
        <w:rPr>
          <w:rFonts w:ascii="Times New Roman" w:hAnsi="Times New Roman"/>
          <w:sz w:val="24"/>
          <w:szCs w:val="24"/>
        </w:rPr>
        <w:t>Çalışmaya</w:t>
      </w:r>
      <w:r>
        <w:rPr>
          <w:rFonts w:ascii="Times New Roman" w:hAnsi="Times New Roman"/>
          <w:sz w:val="24"/>
          <w:szCs w:val="24"/>
        </w:rPr>
        <w:t xml:space="preserve"> </w:t>
      </w:r>
      <w:r w:rsidR="007F6F7B" w:rsidRPr="00BC105A">
        <w:rPr>
          <w:rFonts w:ascii="Times New Roman" w:hAnsi="Times New Roman"/>
          <w:sz w:val="24"/>
          <w:szCs w:val="24"/>
        </w:rPr>
        <w:t>göre</w:t>
      </w:r>
      <w:r>
        <w:rPr>
          <w:rFonts w:ascii="Times New Roman" w:hAnsi="Times New Roman"/>
          <w:sz w:val="24"/>
          <w:szCs w:val="24"/>
        </w:rPr>
        <w:t xml:space="preserve"> </w:t>
      </w:r>
      <w:r w:rsidR="007F6F7B" w:rsidRPr="00BC105A">
        <w:rPr>
          <w:rFonts w:ascii="Times New Roman" w:hAnsi="Times New Roman"/>
          <w:sz w:val="24"/>
          <w:szCs w:val="24"/>
        </w:rPr>
        <w:t>kontrol</w:t>
      </w:r>
      <w:r>
        <w:rPr>
          <w:rFonts w:ascii="Times New Roman" w:hAnsi="Times New Roman"/>
          <w:sz w:val="24"/>
          <w:szCs w:val="24"/>
        </w:rPr>
        <w:t xml:space="preserve"> </w:t>
      </w:r>
      <w:r w:rsidR="007F6F7B" w:rsidRPr="00BC105A">
        <w:rPr>
          <w:rFonts w:ascii="Times New Roman" w:hAnsi="Times New Roman"/>
          <w:sz w:val="24"/>
          <w:szCs w:val="24"/>
        </w:rPr>
        <w:t>gruplarına</w:t>
      </w:r>
      <w:r>
        <w:rPr>
          <w:rFonts w:ascii="Times New Roman" w:hAnsi="Times New Roman"/>
          <w:sz w:val="24"/>
          <w:szCs w:val="24"/>
        </w:rPr>
        <w:t xml:space="preserve"> </w:t>
      </w:r>
      <w:r w:rsidR="007F6F7B" w:rsidRPr="00BC105A">
        <w:rPr>
          <w:rFonts w:ascii="Times New Roman" w:hAnsi="Times New Roman"/>
          <w:sz w:val="24"/>
          <w:szCs w:val="24"/>
        </w:rPr>
        <w:t>kıyasla</w:t>
      </w:r>
      <w:r>
        <w:rPr>
          <w:rFonts w:ascii="Times New Roman" w:hAnsi="Times New Roman"/>
          <w:sz w:val="24"/>
          <w:szCs w:val="24"/>
        </w:rPr>
        <w:t xml:space="preserve"> </w:t>
      </w:r>
      <w:r w:rsidR="007F6F7B" w:rsidRPr="00BC105A">
        <w:rPr>
          <w:rFonts w:ascii="Times New Roman" w:hAnsi="Times New Roman"/>
          <w:sz w:val="24"/>
          <w:szCs w:val="24"/>
        </w:rPr>
        <w:t>50</w:t>
      </w:r>
      <w:r>
        <w:rPr>
          <w:rFonts w:ascii="Times New Roman" w:hAnsi="Times New Roman"/>
          <w:sz w:val="24"/>
          <w:szCs w:val="24"/>
        </w:rPr>
        <w:t xml:space="preserve"> </w:t>
      </w:r>
      <w:r w:rsidR="007F6F7B" w:rsidRPr="00BC105A">
        <w:rPr>
          <w:rFonts w:ascii="Times New Roman" w:hAnsi="Times New Roman"/>
          <w:sz w:val="24"/>
          <w:szCs w:val="24"/>
        </w:rPr>
        <w:t>mg</w:t>
      </w:r>
      <w:r>
        <w:rPr>
          <w:rFonts w:ascii="Times New Roman" w:hAnsi="Times New Roman"/>
          <w:sz w:val="24"/>
          <w:szCs w:val="24"/>
        </w:rPr>
        <w:t xml:space="preserve"> </w:t>
      </w:r>
      <w:r w:rsidR="007F6F7B" w:rsidRPr="00BC105A">
        <w:rPr>
          <w:rFonts w:ascii="Times New Roman" w:hAnsi="Times New Roman"/>
          <w:sz w:val="24"/>
          <w:szCs w:val="24"/>
        </w:rPr>
        <w:t>BPA</w:t>
      </w:r>
      <w:r>
        <w:rPr>
          <w:rFonts w:ascii="Times New Roman" w:hAnsi="Times New Roman"/>
          <w:sz w:val="24"/>
          <w:szCs w:val="24"/>
        </w:rPr>
        <w:t xml:space="preserve"> </w:t>
      </w:r>
      <w:r w:rsidR="007F6F7B" w:rsidRPr="00BC105A">
        <w:rPr>
          <w:rFonts w:ascii="Times New Roman" w:hAnsi="Times New Roman"/>
          <w:sz w:val="24"/>
          <w:szCs w:val="24"/>
        </w:rPr>
        <w:t>grubunda</w:t>
      </w:r>
      <w:r>
        <w:rPr>
          <w:rFonts w:ascii="Times New Roman" w:hAnsi="Times New Roman"/>
          <w:sz w:val="24"/>
          <w:szCs w:val="24"/>
        </w:rPr>
        <w:t xml:space="preserve"> </w:t>
      </w:r>
      <w:r w:rsidR="007F6F7B" w:rsidRPr="00BC105A">
        <w:rPr>
          <w:rFonts w:ascii="Times New Roman" w:hAnsi="Times New Roman"/>
          <w:sz w:val="24"/>
          <w:szCs w:val="24"/>
        </w:rPr>
        <w:t>önemli</w:t>
      </w:r>
      <w:r>
        <w:rPr>
          <w:rFonts w:ascii="Times New Roman" w:hAnsi="Times New Roman"/>
          <w:sz w:val="24"/>
          <w:szCs w:val="24"/>
        </w:rPr>
        <w:t xml:space="preserve"> </w:t>
      </w:r>
      <w:r w:rsidR="007F6F7B" w:rsidRPr="00BC105A">
        <w:rPr>
          <w:rFonts w:ascii="Times New Roman" w:hAnsi="Times New Roman"/>
          <w:sz w:val="24"/>
          <w:szCs w:val="24"/>
        </w:rPr>
        <w:t>ölçüde</w:t>
      </w:r>
      <w:r>
        <w:rPr>
          <w:rFonts w:ascii="Times New Roman" w:hAnsi="Times New Roman"/>
          <w:sz w:val="24"/>
          <w:szCs w:val="24"/>
        </w:rPr>
        <w:t xml:space="preserve"> </w:t>
      </w:r>
      <w:r w:rsidR="007F6F7B" w:rsidRPr="00BC105A">
        <w:rPr>
          <w:rFonts w:ascii="Times New Roman" w:hAnsi="Times New Roman"/>
          <w:sz w:val="24"/>
          <w:szCs w:val="24"/>
        </w:rPr>
        <w:t>azalmış</w:t>
      </w:r>
      <w:r>
        <w:rPr>
          <w:rFonts w:ascii="Times New Roman" w:hAnsi="Times New Roman"/>
          <w:sz w:val="24"/>
          <w:szCs w:val="24"/>
        </w:rPr>
        <w:t xml:space="preserve"> </w:t>
      </w:r>
      <w:r w:rsidR="007F6F7B" w:rsidRPr="00BC105A">
        <w:rPr>
          <w:rFonts w:ascii="Times New Roman" w:hAnsi="Times New Roman"/>
          <w:sz w:val="24"/>
          <w:szCs w:val="24"/>
        </w:rPr>
        <w:t>glutatyon,</w:t>
      </w:r>
      <w:r>
        <w:rPr>
          <w:rFonts w:ascii="Times New Roman" w:hAnsi="Times New Roman"/>
          <w:sz w:val="24"/>
          <w:szCs w:val="24"/>
        </w:rPr>
        <w:t xml:space="preserve"> </w:t>
      </w:r>
      <w:r w:rsidR="007F6F7B" w:rsidRPr="00BC105A">
        <w:rPr>
          <w:rFonts w:ascii="Times New Roman" w:hAnsi="Times New Roman"/>
          <w:sz w:val="24"/>
          <w:szCs w:val="24"/>
        </w:rPr>
        <w:t>süperoksit</w:t>
      </w:r>
      <w:r>
        <w:rPr>
          <w:rFonts w:ascii="Times New Roman" w:hAnsi="Times New Roman"/>
          <w:sz w:val="24"/>
          <w:szCs w:val="24"/>
        </w:rPr>
        <w:t xml:space="preserve"> </w:t>
      </w:r>
      <w:r w:rsidR="007F6F7B" w:rsidRPr="00BC105A">
        <w:rPr>
          <w:rFonts w:ascii="Times New Roman" w:hAnsi="Times New Roman"/>
          <w:sz w:val="24"/>
          <w:szCs w:val="24"/>
        </w:rPr>
        <w:t>dismutaz,</w:t>
      </w:r>
      <w:r>
        <w:rPr>
          <w:rFonts w:ascii="Times New Roman" w:hAnsi="Times New Roman"/>
          <w:sz w:val="24"/>
          <w:szCs w:val="24"/>
        </w:rPr>
        <w:t xml:space="preserve"> </w:t>
      </w:r>
      <w:r w:rsidR="007F6F7B" w:rsidRPr="00BC105A">
        <w:rPr>
          <w:rFonts w:ascii="Times New Roman" w:hAnsi="Times New Roman"/>
          <w:sz w:val="24"/>
          <w:szCs w:val="24"/>
        </w:rPr>
        <w:t>glutatyon</w:t>
      </w:r>
      <w:r>
        <w:rPr>
          <w:rFonts w:ascii="Times New Roman" w:hAnsi="Times New Roman"/>
          <w:sz w:val="24"/>
          <w:szCs w:val="24"/>
        </w:rPr>
        <w:t xml:space="preserve"> </w:t>
      </w:r>
      <w:r w:rsidR="007F6F7B" w:rsidRPr="00BC105A">
        <w:rPr>
          <w:rFonts w:ascii="Times New Roman" w:hAnsi="Times New Roman"/>
          <w:sz w:val="24"/>
          <w:szCs w:val="24"/>
        </w:rPr>
        <w:t>peroksidaz,</w:t>
      </w:r>
      <w:r>
        <w:rPr>
          <w:rFonts w:ascii="Times New Roman" w:hAnsi="Times New Roman"/>
          <w:sz w:val="24"/>
          <w:szCs w:val="24"/>
        </w:rPr>
        <w:t xml:space="preserve"> </w:t>
      </w:r>
      <w:r w:rsidR="007F6F7B" w:rsidRPr="00BC105A">
        <w:rPr>
          <w:rFonts w:ascii="Times New Roman" w:hAnsi="Times New Roman"/>
          <w:sz w:val="24"/>
          <w:szCs w:val="24"/>
        </w:rPr>
        <w:t>glutatyon-S-transferaz,</w:t>
      </w:r>
      <w:r>
        <w:rPr>
          <w:rFonts w:ascii="Times New Roman" w:hAnsi="Times New Roman"/>
          <w:sz w:val="24"/>
          <w:szCs w:val="24"/>
        </w:rPr>
        <w:t xml:space="preserve"> </w:t>
      </w:r>
      <w:r w:rsidR="007F6F7B" w:rsidRPr="00BC105A">
        <w:rPr>
          <w:rFonts w:ascii="Times New Roman" w:hAnsi="Times New Roman"/>
          <w:sz w:val="24"/>
          <w:szCs w:val="24"/>
        </w:rPr>
        <w:t>glutatyon</w:t>
      </w:r>
      <w:r>
        <w:rPr>
          <w:rFonts w:ascii="Times New Roman" w:hAnsi="Times New Roman"/>
          <w:sz w:val="24"/>
          <w:szCs w:val="24"/>
        </w:rPr>
        <w:t xml:space="preserve"> </w:t>
      </w:r>
      <w:r w:rsidR="007F6F7B" w:rsidRPr="00BC105A">
        <w:rPr>
          <w:rFonts w:ascii="Times New Roman" w:hAnsi="Times New Roman"/>
          <w:sz w:val="24"/>
          <w:szCs w:val="24"/>
        </w:rPr>
        <w:t>redüktaz</w:t>
      </w:r>
      <w:r>
        <w:rPr>
          <w:rFonts w:ascii="Times New Roman" w:hAnsi="Times New Roman"/>
          <w:sz w:val="24"/>
          <w:szCs w:val="24"/>
        </w:rPr>
        <w:t xml:space="preserve"> </w:t>
      </w:r>
      <w:r w:rsidR="007F6F7B" w:rsidRPr="00BC105A">
        <w:rPr>
          <w:rFonts w:ascii="Times New Roman" w:hAnsi="Times New Roman"/>
          <w:sz w:val="24"/>
          <w:szCs w:val="24"/>
        </w:rPr>
        <w:t>ve</w:t>
      </w:r>
      <w:r>
        <w:rPr>
          <w:rFonts w:ascii="Times New Roman" w:hAnsi="Times New Roman"/>
          <w:sz w:val="24"/>
          <w:szCs w:val="24"/>
        </w:rPr>
        <w:t xml:space="preserve"> </w:t>
      </w:r>
      <w:r w:rsidR="007F6F7B" w:rsidRPr="00BC105A">
        <w:rPr>
          <w:rFonts w:ascii="Times New Roman" w:hAnsi="Times New Roman"/>
          <w:sz w:val="24"/>
          <w:szCs w:val="24"/>
        </w:rPr>
        <w:t>katalaz</w:t>
      </w:r>
      <w:r>
        <w:rPr>
          <w:rFonts w:ascii="Times New Roman" w:hAnsi="Times New Roman"/>
          <w:sz w:val="24"/>
          <w:szCs w:val="24"/>
        </w:rPr>
        <w:t xml:space="preserve"> </w:t>
      </w:r>
      <w:r w:rsidR="007F6F7B" w:rsidRPr="00BC105A">
        <w:rPr>
          <w:rFonts w:ascii="Times New Roman" w:hAnsi="Times New Roman"/>
          <w:sz w:val="24"/>
          <w:szCs w:val="24"/>
        </w:rPr>
        <w:t>aktivitesi</w:t>
      </w:r>
      <w:r>
        <w:rPr>
          <w:rFonts w:ascii="Times New Roman" w:hAnsi="Times New Roman"/>
          <w:sz w:val="24"/>
          <w:szCs w:val="24"/>
        </w:rPr>
        <w:t xml:space="preserve"> </w:t>
      </w:r>
      <w:r w:rsidR="007F6F7B" w:rsidRPr="00BC105A">
        <w:rPr>
          <w:rFonts w:ascii="Times New Roman" w:hAnsi="Times New Roman"/>
          <w:sz w:val="24"/>
          <w:szCs w:val="24"/>
        </w:rPr>
        <w:t>rapor</w:t>
      </w:r>
      <w:r>
        <w:rPr>
          <w:rFonts w:ascii="Times New Roman" w:hAnsi="Times New Roman"/>
          <w:sz w:val="24"/>
          <w:szCs w:val="24"/>
        </w:rPr>
        <w:t xml:space="preserve"> </w:t>
      </w:r>
      <w:r w:rsidR="007F6F7B" w:rsidRPr="00BC105A">
        <w:rPr>
          <w:rFonts w:ascii="Times New Roman" w:hAnsi="Times New Roman"/>
          <w:sz w:val="24"/>
          <w:szCs w:val="24"/>
        </w:rPr>
        <w:t>edilmiştir</w:t>
      </w:r>
      <w:r>
        <w:rPr>
          <w:rFonts w:ascii="Times New Roman" w:hAnsi="Times New Roman"/>
          <w:sz w:val="24"/>
          <w:szCs w:val="24"/>
        </w:rPr>
        <w:t xml:space="preserve"> </w:t>
      </w:r>
      <w:r w:rsidR="007F6F7B" w:rsidRPr="00BC105A">
        <w:rPr>
          <w:rFonts w:ascii="Times New Roman" w:hAnsi="Times New Roman"/>
          <w:sz w:val="24"/>
          <w:szCs w:val="24"/>
        </w:rPr>
        <w:t>Yüksek</w:t>
      </w:r>
      <w:r>
        <w:rPr>
          <w:rFonts w:ascii="Times New Roman" w:hAnsi="Times New Roman"/>
          <w:sz w:val="24"/>
          <w:szCs w:val="24"/>
        </w:rPr>
        <w:t xml:space="preserve"> </w:t>
      </w:r>
      <w:r w:rsidR="007F6F7B" w:rsidRPr="00BC105A">
        <w:rPr>
          <w:rFonts w:ascii="Times New Roman" w:hAnsi="Times New Roman"/>
          <w:sz w:val="24"/>
          <w:szCs w:val="24"/>
        </w:rPr>
        <w:t>doz</w:t>
      </w:r>
      <w:r>
        <w:rPr>
          <w:rFonts w:ascii="Times New Roman" w:hAnsi="Times New Roman"/>
          <w:sz w:val="24"/>
          <w:szCs w:val="24"/>
        </w:rPr>
        <w:t xml:space="preserve"> </w:t>
      </w:r>
      <w:r w:rsidR="007F6F7B" w:rsidRPr="00BC105A">
        <w:rPr>
          <w:rFonts w:ascii="Times New Roman" w:hAnsi="Times New Roman"/>
          <w:sz w:val="24"/>
          <w:szCs w:val="24"/>
        </w:rPr>
        <w:t>BPA</w:t>
      </w:r>
      <w:r>
        <w:rPr>
          <w:rFonts w:ascii="Times New Roman" w:hAnsi="Times New Roman"/>
          <w:sz w:val="24"/>
          <w:szCs w:val="24"/>
        </w:rPr>
        <w:t xml:space="preserve"> </w:t>
      </w:r>
      <w:r w:rsidR="007F6F7B" w:rsidRPr="00BC105A">
        <w:rPr>
          <w:rFonts w:ascii="Times New Roman" w:hAnsi="Times New Roman"/>
          <w:sz w:val="24"/>
          <w:szCs w:val="24"/>
        </w:rPr>
        <w:t>grubunda</w:t>
      </w:r>
      <w:r>
        <w:rPr>
          <w:rFonts w:ascii="Times New Roman" w:hAnsi="Times New Roman"/>
          <w:sz w:val="24"/>
          <w:szCs w:val="24"/>
        </w:rPr>
        <w:t xml:space="preserve"> </w:t>
      </w:r>
      <w:r w:rsidR="007F6F7B" w:rsidRPr="00BC105A">
        <w:rPr>
          <w:rFonts w:ascii="Times New Roman" w:hAnsi="Times New Roman"/>
          <w:sz w:val="24"/>
          <w:szCs w:val="24"/>
        </w:rPr>
        <w:t>(50</w:t>
      </w:r>
      <w:r>
        <w:rPr>
          <w:rFonts w:ascii="Times New Roman" w:hAnsi="Times New Roman"/>
          <w:sz w:val="24"/>
          <w:szCs w:val="24"/>
        </w:rPr>
        <w:t xml:space="preserve"> </w:t>
      </w:r>
      <w:r w:rsidR="007F6F7B" w:rsidRPr="00BC105A">
        <w:rPr>
          <w:rFonts w:ascii="Times New Roman" w:hAnsi="Times New Roman"/>
          <w:sz w:val="24"/>
          <w:szCs w:val="24"/>
        </w:rPr>
        <w:t>mg/kg),</w:t>
      </w:r>
      <w:r>
        <w:rPr>
          <w:rFonts w:ascii="Times New Roman" w:hAnsi="Times New Roman"/>
          <w:sz w:val="24"/>
          <w:szCs w:val="24"/>
        </w:rPr>
        <w:t xml:space="preserve"> </w:t>
      </w:r>
      <w:r w:rsidR="007F6F7B" w:rsidRPr="00BC105A">
        <w:rPr>
          <w:rFonts w:ascii="Times New Roman" w:hAnsi="Times New Roman"/>
          <w:sz w:val="24"/>
          <w:szCs w:val="24"/>
        </w:rPr>
        <w:t>ALT,</w:t>
      </w:r>
      <w:r>
        <w:rPr>
          <w:rFonts w:ascii="Times New Roman" w:hAnsi="Times New Roman"/>
          <w:sz w:val="24"/>
          <w:szCs w:val="24"/>
        </w:rPr>
        <w:t xml:space="preserve"> </w:t>
      </w:r>
      <w:r w:rsidR="007F6F7B" w:rsidRPr="00BC105A">
        <w:rPr>
          <w:rFonts w:ascii="Times New Roman" w:hAnsi="Times New Roman"/>
          <w:sz w:val="24"/>
          <w:szCs w:val="24"/>
        </w:rPr>
        <w:t>ALP</w:t>
      </w:r>
      <w:r>
        <w:rPr>
          <w:rFonts w:ascii="Times New Roman" w:hAnsi="Times New Roman"/>
          <w:sz w:val="24"/>
          <w:szCs w:val="24"/>
        </w:rPr>
        <w:t xml:space="preserve"> </w:t>
      </w:r>
      <w:r w:rsidR="007F6F7B" w:rsidRPr="00BC105A">
        <w:rPr>
          <w:rFonts w:ascii="Times New Roman" w:hAnsi="Times New Roman"/>
          <w:sz w:val="24"/>
          <w:szCs w:val="24"/>
        </w:rPr>
        <w:t>ve</w:t>
      </w:r>
      <w:r>
        <w:rPr>
          <w:rFonts w:ascii="Times New Roman" w:hAnsi="Times New Roman"/>
          <w:sz w:val="24"/>
          <w:szCs w:val="24"/>
        </w:rPr>
        <w:t xml:space="preserve"> </w:t>
      </w:r>
      <w:r w:rsidR="007F6F7B" w:rsidRPr="00BC105A">
        <w:rPr>
          <w:rFonts w:ascii="Times New Roman" w:hAnsi="Times New Roman"/>
          <w:sz w:val="24"/>
          <w:szCs w:val="24"/>
        </w:rPr>
        <w:t>total</w:t>
      </w:r>
      <w:r>
        <w:rPr>
          <w:rFonts w:ascii="Times New Roman" w:hAnsi="Times New Roman"/>
          <w:sz w:val="24"/>
          <w:szCs w:val="24"/>
        </w:rPr>
        <w:t xml:space="preserve"> </w:t>
      </w:r>
      <w:r w:rsidR="007F6F7B" w:rsidRPr="00BC105A">
        <w:rPr>
          <w:rFonts w:ascii="Times New Roman" w:hAnsi="Times New Roman"/>
          <w:sz w:val="24"/>
          <w:szCs w:val="24"/>
        </w:rPr>
        <w:t>bilirubinin</w:t>
      </w:r>
      <w:r>
        <w:rPr>
          <w:rFonts w:ascii="Times New Roman" w:hAnsi="Times New Roman"/>
          <w:sz w:val="24"/>
          <w:szCs w:val="24"/>
        </w:rPr>
        <w:t xml:space="preserve"> </w:t>
      </w:r>
      <w:r w:rsidR="007F6F7B" w:rsidRPr="00BC105A">
        <w:rPr>
          <w:rFonts w:ascii="Times New Roman" w:hAnsi="Times New Roman"/>
          <w:sz w:val="24"/>
          <w:szCs w:val="24"/>
        </w:rPr>
        <w:t>önemli</w:t>
      </w:r>
      <w:r>
        <w:rPr>
          <w:rFonts w:ascii="Times New Roman" w:hAnsi="Times New Roman"/>
          <w:sz w:val="24"/>
          <w:szCs w:val="24"/>
        </w:rPr>
        <w:t xml:space="preserve"> </w:t>
      </w:r>
      <w:r w:rsidR="007F6F7B" w:rsidRPr="00BC105A">
        <w:rPr>
          <w:rFonts w:ascii="Times New Roman" w:hAnsi="Times New Roman"/>
          <w:sz w:val="24"/>
          <w:szCs w:val="24"/>
        </w:rPr>
        <w:t>ölçüde</w:t>
      </w:r>
      <w:r>
        <w:rPr>
          <w:rFonts w:ascii="Times New Roman" w:hAnsi="Times New Roman"/>
          <w:sz w:val="24"/>
          <w:szCs w:val="24"/>
        </w:rPr>
        <w:t xml:space="preserve"> </w:t>
      </w:r>
      <w:r w:rsidR="007F6F7B" w:rsidRPr="00BC105A">
        <w:rPr>
          <w:rFonts w:ascii="Times New Roman" w:hAnsi="Times New Roman"/>
          <w:sz w:val="24"/>
          <w:szCs w:val="24"/>
        </w:rPr>
        <w:t>artış</w:t>
      </w:r>
      <w:r>
        <w:rPr>
          <w:rFonts w:ascii="Times New Roman" w:hAnsi="Times New Roman"/>
          <w:sz w:val="24"/>
          <w:szCs w:val="24"/>
        </w:rPr>
        <w:t xml:space="preserve"> </w:t>
      </w:r>
      <w:r w:rsidR="007F6F7B" w:rsidRPr="00BC105A">
        <w:rPr>
          <w:rFonts w:ascii="Times New Roman" w:hAnsi="Times New Roman"/>
          <w:sz w:val="24"/>
          <w:szCs w:val="24"/>
        </w:rPr>
        <w:t>gösterdiği</w:t>
      </w:r>
      <w:r>
        <w:rPr>
          <w:rFonts w:ascii="Times New Roman" w:hAnsi="Times New Roman"/>
          <w:sz w:val="24"/>
          <w:szCs w:val="24"/>
        </w:rPr>
        <w:t xml:space="preserve"> </w:t>
      </w:r>
      <w:r w:rsidR="007F6F7B" w:rsidRPr="00BC105A">
        <w:rPr>
          <w:rFonts w:ascii="Times New Roman" w:hAnsi="Times New Roman"/>
          <w:sz w:val="24"/>
          <w:szCs w:val="24"/>
        </w:rPr>
        <w:t>tespit</w:t>
      </w:r>
      <w:r>
        <w:rPr>
          <w:rFonts w:ascii="Times New Roman" w:hAnsi="Times New Roman"/>
          <w:sz w:val="24"/>
          <w:szCs w:val="24"/>
        </w:rPr>
        <w:t xml:space="preserve"> </w:t>
      </w:r>
      <w:r w:rsidR="007F6F7B" w:rsidRPr="00BC105A">
        <w:rPr>
          <w:rFonts w:ascii="Times New Roman" w:hAnsi="Times New Roman"/>
          <w:sz w:val="24"/>
          <w:szCs w:val="24"/>
        </w:rPr>
        <w:t>edilmiştir.</w:t>
      </w:r>
      <w:r>
        <w:rPr>
          <w:rFonts w:ascii="Times New Roman" w:hAnsi="Times New Roman"/>
          <w:sz w:val="24"/>
          <w:szCs w:val="24"/>
        </w:rPr>
        <w:t xml:space="preserve"> </w:t>
      </w:r>
      <w:r w:rsidR="007F6F7B" w:rsidRPr="00BC105A">
        <w:rPr>
          <w:rFonts w:ascii="Times New Roman" w:hAnsi="Times New Roman"/>
          <w:sz w:val="24"/>
          <w:szCs w:val="24"/>
        </w:rPr>
        <w:t>Bunun</w:t>
      </w:r>
      <w:r>
        <w:rPr>
          <w:rFonts w:ascii="Times New Roman" w:hAnsi="Times New Roman"/>
          <w:sz w:val="24"/>
          <w:szCs w:val="24"/>
        </w:rPr>
        <w:t xml:space="preserve"> </w:t>
      </w:r>
      <w:r w:rsidR="007F6F7B" w:rsidRPr="00BC105A">
        <w:rPr>
          <w:rFonts w:ascii="Times New Roman" w:hAnsi="Times New Roman"/>
          <w:sz w:val="24"/>
          <w:szCs w:val="24"/>
        </w:rPr>
        <w:t>yanı</w:t>
      </w:r>
      <w:r>
        <w:rPr>
          <w:rFonts w:ascii="Times New Roman" w:hAnsi="Times New Roman"/>
          <w:sz w:val="24"/>
          <w:szCs w:val="24"/>
        </w:rPr>
        <w:t xml:space="preserve"> </w:t>
      </w:r>
      <w:r w:rsidR="007F6F7B" w:rsidRPr="00BC105A">
        <w:rPr>
          <w:rFonts w:ascii="Times New Roman" w:hAnsi="Times New Roman"/>
          <w:sz w:val="24"/>
          <w:szCs w:val="24"/>
        </w:rPr>
        <w:t>sıra</w:t>
      </w:r>
      <w:r>
        <w:rPr>
          <w:rFonts w:ascii="Times New Roman" w:hAnsi="Times New Roman"/>
          <w:sz w:val="24"/>
          <w:szCs w:val="24"/>
        </w:rPr>
        <w:t xml:space="preserve"> </w:t>
      </w:r>
      <w:r w:rsidR="007F6F7B" w:rsidRPr="00BC105A">
        <w:rPr>
          <w:rFonts w:ascii="Times New Roman" w:hAnsi="Times New Roman"/>
          <w:sz w:val="24"/>
          <w:szCs w:val="24"/>
        </w:rPr>
        <w:t>antioksidan</w:t>
      </w:r>
      <w:r>
        <w:rPr>
          <w:rFonts w:ascii="Times New Roman" w:hAnsi="Times New Roman"/>
          <w:sz w:val="24"/>
          <w:szCs w:val="24"/>
        </w:rPr>
        <w:t xml:space="preserve"> </w:t>
      </w:r>
      <w:r w:rsidR="007F6F7B" w:rsidRPr="00BC105A">
        <w:rPr>
          <w:rFonts w:ascii="Times New Roman" w:hAnsi="Times New Roman"/>
          <w:sz w:val="24"/>
          <w:szCs w:val="24"/>
        </w:rPr>
        <w:t>genlerin</w:t>
      </w:r>
      <w:r>
        <w:rPr>
          <w:rFonts w:ascii="Times New Roman" w:hAnsi="Times New Roman"/>
          <w:sz w:val="24"/>
          <w:szCs w:val="24"/>
        </w:rPr>
        <w:t xml:space="preserve"> </w:t>
      </w:r>
      <w:r w:rsidR="007F6F7B" w:rsidRPr="00BC105A">
        <w:rPr>
          <w:rFonts w:ascii="Times New Roman" w:hAnsi="Times New Roman"/>
          <w:sz w:val="24"/>
          <w:szCs w:val="24"/>
        </w:rPr>
        <w:t>aktivitesi</w:t>
      </w:r>
      <w:r>
        <w:rPr>
          <w:rFonts w:ascii="Times New Roman" w:hAnsi="Times New Roman"/>
          <w:sz w:val="24"/>
          <w:szCs w:val="24"/>
        </w:rPr>
        <w:t xml:space="preserve"> </w:t>
      </w:r>
      <w:r w:rsidR="007F6F7B" w:rsidRPr="00BC105A">
        <w:rPr>
          <w:rFonts w:ascii="Times New Roman" w:hAnsi="Times New Roman"/>
          <w:sz w:val="24"/>
          <w:szCs w:val="24"/>
        </w:rPr>
        <w:t>üzerindeki</w:t>
      </w:r>
      <w:r>
        <w:rPr>
          <w:rFonts w:ascii="Times New Roman" w:hAnsi="Times New Roman"/>
          <w:sz w:val="24"/>
          <w:szCs w:val="24"/>
        </w:rPr>
        <w:t xml:space="preserve"> </w:t>
      </w:r>
      <w:r w:rsidR="007F6F7B" w:rsidRPr="00BC105A">
        <w:rPr>
          <w:rFonts w:ascii="Times New Roman" w:hAnsi="Times New Roman"/>
          <w:sz w:val="24"/>
          <w:szCs w:val="24"/>
        </w:rPr>
        <w:t>BPA</w:t>
      </w:r>
      <w:r>
        <w:rPr>
          <w:rFonts w:ascii="Times New Roman" w:hAnsi="Times New Roman"/>
          <w:sz w:val="24"/>
          <w:szCs w:val="24"/>
        </w:rPr>
        <w:t xml:space="preserve"> </w:t>
      </w:r>
      <w:r w:rsidR="007F6F7B" w:rsidRPr="00BC105A">
        <w:rPr>
          <w:rFonts w:ascii="Times New Roman" w:hAnsi="Times New Roman"/>
          <w:sz w:val="24"/>
          <w:szCs w:val="24"/>
        </w:rPr>
        <w:t>etkisi,</w:t>
      </w:r>
      <w:r>
        <w:rPr>
          <w:rFonts w:ascii="Times New Roman" w:hAnsi="Times New Roman"/>
          <w:sz w:val="24"/>
          <w:szCs w:val="24"/>
        </w:rPr>
        <w:t xml:space="preserve"> </w:t>
      </w:r>
      <w:r w:rsidR="007F6F7B" w:rsidRPr="00BC105A">
        <w:rPr>
          <w:rFonts w:ascii="Times New Roman" w:hAnsi="Times New Roman"/>
          <w:sz w:val="24"/>
          <w:szCs w:val="24"/>
        </w:rPr>
        <w:t>bu</w:t>
      </w:r>
      <w:r>
        <w:rPr>
          <w:rFonts w:ascii="Times New Roman" w:hAnsi="Times New Roman"/>
          <w:sz w:val="24"/>
          <w:szCs w:val="24"/>
        </w:rPr>
        <w:t xml:space="preserve"> </w:t>
      </w:r>
      <w:r w:rsidR="007F6F7B" w:rsidRPr="00BC105A">
        <w:rPr>
          <w:rFonts w:ascii="Times New Roman" w:hAnsi="Times New Roman"/>
          <w:sz w:val="24"/>
          <w:szCs w:val="24"/>
        </w:rPr>
        <w:t>genlerin</w:t>
      </w:r>
      <w:r>
        <w:rPr>
          <w:rFonts w:ascii="Times New Roman" w:hAnsi="Times New Roman"/>
          <w:sz w:val="24"/>
          <w:szCs w:val="24"/>
        </w:rPr>
        <w:t xml:space="preserve"> </w:t>
      </w:r>
      <w:r w:rsidR="007F6F7B" w:rsidRPr="00BC105A">
        <w:rPr>
          <w:rFonts w:ascii="Times New Roman" w:hAnsi="Times New Roman"/>
          <w:sz w:val="24"/>
          <w:szCs w:val="24"/>
        </w:rPr>
        <w:t>karaciğer</w:t>
      </w:r>
      <w:r>
        <w:rPr>
          <w:rFonts w:ascii="Times New Roman" w:hAnsi="Times New Roman"/>
          <w:sz w:val="24"/>
          <w:szCs w:val="24"/>
        </w:rPr>
        <w:t xml:space="preserve"> </w:t>
      </w:r>
      <w:r w:rsidR="007F6F7B" w:rsidRPr="00BC105A">
        <w:rPr>
          <w:rFonts w:ascii="Times New Roman" w:hAnsi="Times New Roman"/>
          <w:sz w:val="24"/>
          <w:szCs w:val="24"/>
        </w:rPr>
        <w:t>dokusundaki</w:t>
      </w:r>
      <w:r>
        <w:rPr>
          <w:rFonts w:ascii="Times New Roman" w:hAnsi="Times New Roman"/>
          <w:sz w:val="24"/>
          <w:szCs w:val="24"/>
        </w:rPr>
        <w:t xml:space="preserve"> </w:t>
      </w:r>
      <w:r w:rsidR="007F6F7B" w:rsidRPr="00BC105A">
        <w:rPr>
          <w:rFonts w:ascii="Times New Roman" w:hAnsi="Times New Roman"/>
          <w:sz w:val="24"/>
          <w:szCs w:val="24"/>
        </w:rPr>
        <w:t>ekspresyon</w:t>
      </w:r>
      <w:r>
        <w:rPr>
          <w:rFonts w:ascii="Times New Roman" w:hAnsi="Times New Roman"/>
          <w:sz w:val="24"/>
          <w:szCs w:val="24"/>
        </w:rPr>
        <w:t xml:space="preserve"> </w:t>
      </w:r>
      <w:r w:rsidR="007F6F7B" w:rsidRPr="00BC105A">
        <w:rPr>
          <w:rFonts w:ascii="Times New Roman" w:hAnsi="Times New Roman"/>
          <w:sz w:val="24"/>
          <w:szCs w:val="24"/>
        </w:rPr>
        <w:t>seviyelerinin</w:t>
      </w:r>
      <w:r>
        <w:rPr>
          <w:rFonts w:ascii="Times New Roman" w:hAnsi="Times New Roman"/>
          <w:sz w:val="24"/>
          <w:szCs w:val="24"/>
        </w:rPr>
        <w:t xml:space="preserve"> </w:t>
      </w:r>
      <w:r w:rsidR="007F6F7B" w:rsidRPr="00BC105A">
        <w:rPr>
          <w:rFonts w:ascii="Times New Roman" w:hAnsi="Times New Roman"/>
          <w:sz w:val="24"/>
          <w:szCs w:val="24"/>
        </w:rPr>
        <w:t>kontrole</w:t>
      </w:r>
      <w:r>
        <w:rPr>
          <w:rFonts w:ascii="Times New Roman" w:hAnsi="Times New Roman"/>
          <w:sz w:val="24"/>
          <w:szCs w:val="24"/>
        </w:rPr>
        <w:t xml:space="preserve"> </w:t>
      </w:r>
      <w:r w:rsidR="007F6F7B" w:rsidRPr="00BC105A">
        <w:rPr>
          <w:rFonts w:ascii="Times New Roman" w:hAnsi="Times New Roman"/>
          <w:sz w:val="24"/>
          <w:szCs w:val="24"/>
        </w:rPr>
        <w:t>kıyasla</w:t>
      </w:r>
      <w:r>
        <w:rPr>
          <w:rFonts w:ascii="Times New Roman" w:hAnsi="Times New Roman"/>
          <w:sz w:val="24"/>
          <w:szCs w:val="24"/>
        </w:rPr>
        <w:t xml:space="preserve"> </w:t>
      </w:r>
      <w:r w:rsidR="007F6F7B" w:rsidRPr="00BC105A">
        <w:rPr>
          <w:rFonts w:ascii="Times New Roman" w:hAnsi="Times New Roman"/>
          <w:sz w:val="24"/>
          <w:szCs w:val="24"/>
        </w:rPr>
        <w:t>önemli</w:t>
      </w:r>
      <w:r>
        <w:rPr>
          <w:rFonts w:ascii="Times New Roman" w:hAnsi="Times New Roman"/>
          <w:sz w:val="24"/>
          <w:szCs w:val="24"/>
        </w:rPr>
        <w:t xml:space="preserve"> </w:t>
      </w:r>
      <w:r w:rsidR="007F6F7B" w:rsidRPr="00BC105A">
        <w:rPr>
          <w:rFonts w:ascii="Times New Roman" w:hAnsi="Times New Roman"/>
          <w:sz w:val="24"/>
          <w:szCs w:val="24"/>
        </w:rPr>
        <w:t>ölçüde</w:t>
      </w:r>
      <w:r>
        <w:rPr>
          <w:rFonts w:ascii="Times New Roman" w:hAnsi="Times New Roman"/>
          <w:sz w:val="24"/>
          <w:szCs w:val="24"/>
        </w:rPr>
        <w:t xml:space="preserve"> </w:t>
      </w:r>
      <w:r w:rsidR="007F6F7B" w:rsidRPr="00BC105A">
        <w:rPr>
          <w:rFonts w:ascii="Times New Roman" w:hAnsi="Times New Roman"/>
          <w:sz w:val="24"/>
          <w:szCs w:val="24"/>
        </w:rPr>
        <w:t>azaldığı</w:t>
      </w:r>
      <w:r>
        <w:rPr>
          <w:rFonts w:ascii="Times New Roman" w:hAnsi="Times New Roman"/>
          <w:sz w:val="24"/>
          <w:szCs w:val="24"/>
        </w:rPr>
        <w:t xml:space="preserve"> </w:t>
      </w:r>
      <w:r w:rsidR="007F6F7B" w:rsidRPr="00BC105A">
        <w:rPr>
          <w:rFonts w:ascii="Times New Roman" w:hAnsi="Times New Roman"/>
          <w:sz w:val="24"/>
          <w:szCs w:val="24"/>
        </w:rPr>
        <w:t>real</w:t>
      </w:r>
      <w:r>
        <w:rPr>
          <w:rFonts w:ascii="Times New Roman" w:hAnsi="Times New Roman"/>
          <w:sz w:val="24"/>
          <w:szCs w:val="24"/>
        </w:rPr>
        <w:t xml:space="preserve"> </w:t>
      </w:r>
      <w:r w:rsidR="007F6F7B" w:rsidRPr="00BC105A">
        <w:rPr>
          <w:rFonts w:ascii="Times New Roman" w:hAnsi="Times New Roman"/>
          <w:sz w:val="24"/>
          <w:szCs w:val="24"/>
        </w:rPr>
        <w:t>time</w:t>
      </w:r>
      <w:r>
        <w:rPr>
          <w:rFonts w:ascii="Times New Roman" w:hAnsi="Times New Roman"/>
          <w:sz w:val="24"/>
          <w:szCs w:val="24"/>
        </w:rPr>
        <w:t xml:space="preserve"> </w:t>
      </w:r>
      <w:r w:rsidR="007F6F7B" w:rsidRPr="00BC105A">
        <w:rPr>
          <w:rFonts w:ascii="Times New Roman" w:hAnsi="Times New Roman"/>
          <w:sz w:val="24"/>
          <w:szCs w:val="24"/>
        </w:rPr>
        <w:t>PCR</w:t>
      </w:r>
      <w:r>
        <w:rPr>
          <w:rFonts w:ascii="Times New Roman" w:hAnsi="Times New Roman"/>
          <w:sz w:val="24"/>
          <w:szCs w:val="24"/>
        </w:rPr>
        <w:t xml:space="preserve"> </w:t>
      </w:r>
      <w:r w:rsidR="007F6F7B" w:rsidRPr="00BC105A">
        <w:rPr>
          <w:rFonts w:ascii="Times New Roman" w:hAnsi="Times New Roman"/>
          <w:sz w:val="24"/>
          <w:szCs w:val="24"/>
        </w:rPr>
        <w:t>ile</w:t>
      </w:r>
      <w:r>
        <w:rPr>
          <w:rFonts w:ascii="Times New Roman" w:hAnsi="Times New Roman"/>
          <w:sz w:val="24"/>
          <w:szCs w:val="24"/>
        </w:rPr>
        <w:t xml:space="preserve"> </w:t>
      </w:r>
      <w:r w:rsidR="007F6F7B" w:rsidRPr="00BC105A">
        <w:rPr>
          <w:rFonts w:ascii="Times New Roman" w:hAnsi="Times New Roman"/>
          <w:sz w:val="24"/>
          <w:szCs w:val="24"/>
        </w:rPr>
        <w:t>doğrulanmıştır.</w:t>
      </w:r>
      <w:r>
        <w:rPr>
          <w:rFonts w:ascii="Times New Roman" w:hAnsi="Times New Roman"/>
          <w:sz w:val="24"/>
          <w:szCs w:val="24"/>
        </w:rPr>
        <w:t xml:space="preserve"> </w:t>
      </w:r>
      <w:r w:rsidR="007F6F7B" w:rsidRPr="00BC105A">
        <w:rPr>
          <w:rFonts w:ascii="Times New Roman" w:hAnsi="Times New Roman"/>
          <w:sz w:val="24"/>
          <w:szCs w:val="24"/>
        </w:rPr>
        <w:t>Araştırıcılar,</w:t>
      </w:r>
      <w:r>
        <w:rPr>
          <w:rFonts w:ascii="Times New Roman" w:hAnsi="Times New Roman"/>
          <w:sz w:val="24"/>
          <w:szCs w:val="24"/>
        </w:rPr>
        <w:t xml:space="preserve"> </w:t>
      </w:r>
      <w:r w:rsidR="007F6F7B" w:rsidRPr="00BC105A">
        <w:rPr>
          <w:rFonts w:ascii="Times New Roman" w:hAnsi="Times New Roman"/>
          <w:sz w:val="24"/>
          <w:szCs w:val="24"/>
        </w:rPr>
        <w:t>BPA'nın</w:t>
      </w:r>
      <w:r>
        <w:rPr>
          <w:rFonts w:ascii="Times New Roman" w:hAnsi="Times New Roman"/>
          <w:sz w:val="24"/>
          <w:szCs w:val="24"/>
        </w:rPr>
        <w:t xml:space="preserve"> </w:t>
      </w:r>
      <w:r w:rsidR="007F6F7B" w:rsidRPr="00BC105A">
        <w:rPr>
          <w:rFonts w:ascii="Times New Roman" w:hAnsi="Times New Roman"/>
          <w:sz w:val="24"/>
          <w:szCs w:val="24"/>
        </w:rPr>
        <w:t>ROS</w:t>
      </w:r>
      <w:r>
        <w:rPr>
          <w:rFonts w:ascii="Times New Roman" w:hAnsi="Times New Roman"/>
          <w:sz w:val="24"/>
          <w:szCs w:val="24"/>
        </w:rPr>
        <w:t xml:space="preserve"> </w:t>
      </w:r>
      <w:r w:rsidR="007F6F7B" w:rsidRPr="00BC105A">
        <w:rPr>
          <w:rFonts w:ascii="Times New Roman" w:hAnsi="Times New Roman"/>
          <w:sz w:val="24"/>
          <w:szCs w:val="24"/>
        </w:rPr>
        <w:t>ürettiğini</w:t>
      </w:r>
      <w:r>
        <w:rPr>
          <w:rFonts w:ascii="Times New Roman" w:hAnsi="Times New Roman"/>
          <w:sz w:val="24"/>
          <w:szCs w:val="24"/>
        </w:rPr>
        <w:t xml:space="preserve"> </w:t>
      </w:r>
      <w:r w:rsidR="007F6F7B" w:rsidRPr="00BC105A">
        <w:rPr>
          <w:rFonts w:ascii="Times New Roman" w:hAnsi="Times New Roman"/>
          <w:sz w:val="24"/>
          <w:szCs w:val="24"/>
        </w:rPr>
        <w:t>ve</w:t>
      </w:r>
      <w:r>
        <w:rPr>
          <w:rFonts w:ascii="Times New Roman" w:hAnsi="Times New Roman"/>
          <w:sz w:val="24"/>
          <w:szCs w:val="24"/>
        </w:rPr>
        <w:t xml:space="preserve"> </w:t>
      </w:r>
      <w:r w:rsidR="007F6F7B" w:rsidRPr="00BC105A">
        <w:rPr>
          <w:rFonts w:ascii="Times New Roman" w:hAnsi="Times New Roman"/>
          <w:sz w:val="24"/>
          <w:szCs w:val="24"/>
        </w:rPr>
        <w:t>hepatotoksisiteye</w:t>
      </w:r>
      <w:r>
        <w:rPr>
          <w:rFonts w:ascii="Times New Roman" w:hAnsi="Times New Roman"/>
          <w:sz w:val="24"/>
          <w:szCs w:val="24"/>
        </w:rPr>
        <w:t xml:space="preserve"> </w:t>
      </w:r>
      <w:r w:rsidR="007F6F7B" w:rsidRPr="00BC105A">
        <w:rPr>
          <w:rFonts w:ascii="Times New Roman" w:hAnsi="Times New Roman"/>
          <w:sz w:val="24"/>
          <w:szCs w:val="24"/>
        </w:rPr>
        <w:t>neden</w:t>
      </w:r>
      <w:r>
        <w:rPr>
          <w:rFonts w:ascii="Times New Roman" w:hAnsi="Times New Roman"/>
          <w:sz w:val="24"/>
          <w:szCs w:val="24"/>
        </w:rPr>
        <w:t xml:space="preserve"> </w:t>
      </w:r>
      <w:r w:rsidR="007F6F7B" w:rsidRPr="00BC105A">
        <w:rPr>
          <w:rFonts w:ascii="Times New Roman" w:hAnsi="Times New Roman"/>
          <w:sz w:val="24"/>
          <w:szCs w:val="24"/>
        </w:rPr>
        <w:t>olan</w:t>
      </w:r>
      <w:r>
        <w:rPr>
          <w:rFonts w:ascii="Times New Roman" w:hAnsi="Times New Roman"/>
          <w:sz w:val="24"/>
          <w:szCs w:val="24"/>
        </w:rPr>
        <w:t xml:space="preserve"> </w:t>
      </w:r>
      <w:r w:rsidR="007F6F7B" w:rsidRPr="00BC105A">
        <w:rPr>
          <w:rFonts w:ascii="Times New Roman" w:hAnsi="Times New Roman"/>
          <w:sz w:val="24"/>
          <w:szCs w:val="24"/>
        </w:rPr>
        <w:t>antioksidan</w:t>
      </w:r>
      <w:r>
        <w:rPr>
          <w:rFonts w:ascii="Times New Roman" w:hAnsi="Times New Roman"/>
          <w:sz w:val="24"/>
          <w:szCs w:val="24"/>
        </w:rPr>
        <w:t xml:space="preserve"> </w:t>
      </w:r>
      <w:r w:rsidR="007F6F7B" w:rsidRPr="00BC105A">
        <w:rPr>
          <w:rFonts w:ascii="Times New Roman" w:hAnsi="Times New Roman"/>
          <w:sz w:val="24"/>
          <w:szCs w:val="24"/>
        </w:rPr>
        <w:t>gen</w:t>
      </w:r>
      <w:r>
        <w:rPr>
          <w:rFonts w:ascii="Times New Roman" w:hAnsi="Times New Roman"/>
          <w:sz w:val="24"/>
          <w:szCs w:val="24"/>
        </w:rPr>
        <w:t xml:space="preserve"> </w:t>
      </w:r>
      <w:r w:rsidR="007F6F7B" w:rsidRPr="00BC105A">
        <w:rPr>
          <w:rFonts w:ascii="Times New Roman" w:hAnsi="Times New Roman"/>
          <w:sz w:val="24"/>
          <w:szCs w:val="24"/>
        </w:rPr>
        <w:t>ekspresyonunu</w:t>
      </w:r>
      <w:r>
        <w:rPr>
          <w:rFonts w:ascii="Times New Roman" w:hAnsi="Times New Roman"/>
          <w:sz w:val="24"/>
          <w:szCs w:val="24"/>
        </w:rPr>
        <w:t xml:space="preserve"> </w:t>
      </w:r>
      <w:r w:rsidR="007F6F7B" w:rsidRPr="00BC105A">
        <w:rPr>
          <w:rFonts w:ascii="Times New Roman" w:hAnsi="Times New Roman"/>
          <w:sz w:val="24"/>
          <w:szCs w:val="24"/>
        </w:rPr>
        <w:t>azalttığını</w:t>
      </w:r>
      <w:r>
        <w:rPr>
          <w:rFonts w:ascii="Times New Roman" w:hAnsi="Times New Roman"/>
          <w:sz w:val="24"/>
          <w:szCs w:val="24"/>
        </w:rPr>
        <w:t xml:space="preserve"> </w:t>
      </w:r>
      <w:r w:rsidR="007F6F7B" w:rsidRPr="00BC105A">
        <w:rPr>
          <w:rFonts w:ascii="Times New Roman" w:hAnsi="Times New Roman"/>
          <w:sz w:val="24"/>
          <w:szCs w:val="24"/>
        </w:rPr>
        <w:t>göstermişlerdir.</w:t>
      </w:r>
      <w:r>
        <w:rPr>
          <w:rFonts w:ascii="Times New Roman" w:hAnsi="Times New Roman"/>
          <w:sz w:val="24"/>
          <w:szCs w:val="24"/>
        </w:rPr>
        <w:t xml:space="preserve"> </w:t>
      </w:r>
      <w:r w:rsidR="007F6F7B" w:rsidRPr="00BC105A">
        <w:rPr>
          <w:rFonts w:ascii="Times New Roman" w:hAnsi="Times New Roman"/>
          <w:sz w:val="24"/>
          <w:szCs w:val="24"/>
        </w:rPr>
        <w:t>Eweda</w:t>
      </w:r>
      <w:r>
        <w:rPr>
          <w:rFonts w:ascii="Times New Roman" w:hAnsi="Times New Roman"/>
          <w:sz w:val="24"/>
          <w:szCs w:val="24"/>
        </w:rPr>
        <w:t xml:space="preserve"> </w:t>
      </w:r>
      <w:r w:rsidR="007F6F7B" w:rsidRPr="00BC105A">
        <w:rPr>
          <w:rFonts w:ascii="Times New Roman" w:hAnsi="Times New Roman"/>
          <w:sz w:val="24"/>
          <w:szCs w:val="24"/>
        </w:rPr>
        <w:t>ve</w:t>
      </w:r>
      <w:r>
        <w:rPr>
          <w:rFonts w:ascii="Times New Roman" w:hAnsi="Times New Roman"/>
          <w:sz w:val="24"/>
          <w:szCs w:val="24"/>
        </w:rPr>
        <w:t xml:space="preserve"> </w:t>
      </w:r>
      <w:r w:rsidR="007F6F7B" w:rsidRPr="00BC105A">
        <w:rPr>
          <w:rFonts w:ascii="Times New Roman" w:hAnsi="Times New Roman"/>
          <w:sz w:val="24"/>
          <w:szCs w:val="24"/>
        </w:rPr>
        <w:t>diğerleri</w:t>
      </w:r>
      <w:r>
        <w:rPr>
          <w:rFonts w:ascii="Times New Roman" w:hAnsi="Times New Roman"/>
          <w:sz w:val="24"/>
          <w:szCs w:val="24"/>
        </w:rPr>
        <w:t xml:space="preserve"> </w:t>
      </w:r>
      <w:r w:rsidR="007F6F7B" w:rsidRPr="00BC105A">
        <w:rPr>
          <w:rFonts w:ascii="Times New Roman" w:hAnsi="Times New Roman"/>
          <w:sz w:val="24"/>
          <w:szCs w:val="24"/>
        </w:rPr>
        <w:t>(2019)</w:t>
      </w:r>
      <w:r>
        <w:rPr>
          <w:rFonts w:ascii="Times New Roman" w:hAnsi="Times New Roman"/>
          <w:sz w:val="24"/>
          <w:szCs w:val="24"/>
        </w:rPr>
        <w:t xml:space="preserve"> </w:t>
      </w:r>
      <w:r w:rsidR="007F6F7B" w:rsidRPr="00BC105A">
        <w:rPr>
          <w:rFonts w:ascii="Times New Roman" w:hAnsi="Times New Roman"/>
          <w:sz w:val="24"/>
          <w:szCs w:val="24"/>
        </w:rPr>
        <w:t>tarafından</w:t>
      </w:r>
      <w:r>
        <w:rPr>
          <w:rFonts w:ascii="Times New Roman" w:hAnsi="Times New Roman"/>
          <w:sz w:val="24"/>
          <w:szCs w:val="24"/>
        </w:rPr>
        <w:t xml:space="preserve"> </w:t>
      </w:r>
      <w:r w:rsidR="007F6F7B" w:rsidRPr="00BC105A">
        <w:rPr>
          <w:rFonts w:ascii="Times New Roman" w:hAnsi="Times New Roman"/>
          <w:sz w:val="24"/>
          <w:szCs w:val="24"/>
        </w:rPr>
        <w:t>yapılan</w:t>
      </w:r>
      <w:r>
        <w:rPr>
          <w:rFonts w:ascii="Times New Roman" w:hAnsi="Times New Roman"/>
          <w:sz w:val="24"/>
          <w:szCs w:val="24"/>
        </w:rPr>
        <w:t xml:space="preserve"> </w:t>
      </w:r>
      <w:r w:rsidR="007F6F7B" w:rsidRPr="00BC105A">
        <w:rPr>
          <w:rFonts w:ascii="Times New Roman" w:hAnsi="Times New Roman"/>
          <w:sz w:val="24"/>
          <w:szCs w:val="24"/>
        </w:rPr>
        <w:t>çalışmada</w:t>
      </w:r>
      <w:r>
        <w:rPr>
          <w:rFonts w:ascii="Times New Roman" w:hAnsi="Times New Roman"/>
          <w:sz w:val="24"/>
          <w:szCs w:val="24"/>
        </w:rPr>
        <w:t xml:space="preserve"> </w:t>
      </w:r>
      <w:r w:rsidR="007F6F7B" w:rsidRPr="00BC105A">
        <w:rPr>
          <w:rFonts w:ascii="Times New Roman" w:hAnsi="Times New Roman"/>
          <w:sz w:val="24"/>
          <w:szCs w:val="24"/>
        </w:rPr>
        <w:t>susam</w:t>
      </w:r>
      <w:r>
        <w:rPr>
          <w:rFonts w:ascii="Times New Roman" w:hAnsi="Times New Roman"/>
          <w:sz w:val="24"/>
          <w:szCs w:val="24"/>
        </w:rPr>
        <w:t xml:space="preserve"> </w:t>
      </w:r>
      <w:r w:rsidR="007F6F7B" w:rsidRPr="00BC105A">
        <w:rPr>
          <w:rFonts w:ascii="Times New Roman" w:hAnsi="Times New Roman"/>
          <w:sz w:val="24"/>
          <w:szCs w:val="24"/>
        </w:rPr>
        <w:t>lignanlarının</w:t>
      </w:r>
      <w:r>
        <w:rPr>
          <w:rFonts w:ascii="Times New Roman" w:hAnsi="Times New Roman"/>
          <w:sz w:val="24"/>
          <w:szCs w:val="24"/>
        </w:rPr>
        <w:t xml:space="preserve"> </w:t>
      </w:r>
      <w:r w:rsidR="007F6F7B" w:rsidRPr="00BC105A">
        <w:rPr>
          <w:rFonts w:ascii="Times New Roman" w:hAnsi="Times New Roman"/>
          <w:sz w:val="24"/>
          <w:szCs w:val="24"/>
        </w:rPr>
        <w:t>BPA'nın</w:t>
      </w:r>
      <w:r>
        <w:rPr>
          <w:rFonts w:ascii="Times New Roman" w:hAnsi="Times New Roman"/>
          <w:sz w:val="24"/>
          <w:szCs w:val="24"/>
        </w:rPr>
        <w:t xml:space="preserve"> </w:t>
      </w:r>
      <w:r w:rsidR="007F6F7B" w:rsidRPr="00BC105A">
        <w:rPr>
          <w:rFonts w:ascii="Times New Roman" w:hAnsi="Times New Roman"/>
          <w:sz w:val="24"/>
          <w:szCs w:val="24"/>
        </w:rPr>
        <w:t>neden</w:t>
      </w:r>
      <w:r>
        <w:rPr>
          <w:rFonts w:ascii="Times New Roman" w:hAnsi="Times New Roman"/>
          <w:sz w:val="24"/>
          <w:szCs w:val="24"/>
        </w:rPr>
        <w:t xml:space="preserve"> </w:t>
      </w:r>
      <w:r w:rsidR="007F6F7B" w:rsidRPr="00BC105A">
        <w:rPr>
          <w:rFonts w:ascii="Times New Roman" w:hAnsi="Times New Roman"/>
          <w:sz w:val="24"/>
          <w:szCs w:val="24"/>
        </w:rPr>
        <w:t>olduğu</w:t>
      </w:r>
      <w:r>
        <w:rPr>
          <w:rFonts w:ascii="Times New Roman" w:hAnsi="Times New Roman"/>
          <w:sz w:val="24"/>
          <w:szCs w:val="24"/>
        </w:rPr>
        <w:t xml:space="preserve"> </w:t>
      </w:r>
      <w:r w:rsidR="007F6F7B" w:rsidRPr="00BC105A">
        <w:rPr>
          <w:rFonts w:ascii="Times New Roman" w:hAnsi="Times New Roman"/>
          <w:sz w:val="24"/>
          <w:szCs w:val="24"/>
        </w:rPr>
        <w:t>hepatotoksisite</w:t>
      </w:r>
      <w:r>
        <w:rPr>
          <w:rFonts w:ascii="Times New Roman" w:hAnsi="Times New Roman"/>
          <w:sz w:val="24"/>
          <w:szCs w:val="24"/>
        </w:rPr>
        <w:t xml:space="preserve"> </w:t>
      </w:r>
      <w:r w:rsidR="007F6F7B" w:rsidRPr="00BC105A">
        <w:rPr>
          <w:rFonts w:ascii="Times New Roman" w:hAnsi="Times New Roman"/>
          <w:sz w:val="24"/>
          <w:szCs w:val="24"/>
        </w:rPr>
        <w:t>ve</w:t>
      </w:r>
      <w:r>
        <w:rPr>
          <w:rFonts w:ascii="Times New Roman" w:hAnsi="Times New Roman"/>
          <w:sz w:val="24"/>
          <w:szCs w:val="24"/>
        </w:rPr>
        <w:t xml:space="preserve"> </w:t>
      </w:r>
      <w:r w:rsidR="007F6F7B" w:rsidRPr="00BC105A">
        <w:rPr>
          <w:rFonts w:ascii="Times New Roman" w:hAnsi="Times New Roman"/>
          <w:sz w:val="24"/>
          <w:szCs w:val="24"/>
        </w:rPr>
        <w:t>kardiyotoksisiteye</w:t>
      </w:r>
      <w:r>
        <w:rPr>
          <w:rFonts w:ascii="Times New Roman" w:hAnsi="Times New Roman"/>
          <w:sz w:val="24"/>
          <w:szCs w:val="24"/>
        </w:rPr>
        <w:t xml:space="preserve"> </w:t>
      </w:r>
      <w:r w:rsidR="007F6F7B" w:rsidRPr="00BC105A">
        <w:rPr>
          <w:rFonts w:ascii="Times New Roman" w:hAnsi="Times New Roman"/>
          <w:sz w:val="24"/>
          <w:szCs w:val="24"/>
        </w:rPr>
        <w:t>karşı</w:t>
      </w:r>
      <w:r>
        <w:rPr>
          <w:rFonts w:ascii="Times New Roman" w:hAnsi="Times New Roman"/>
          <w:sz w:val="24"/>
          <w:szCs w:val="24"/>
        </w:rPr>
        <w:t xml:space="preserve"> </w:t>
      </w:r>
      <w:r w:rsidR="007F6F7B" w:rsidRPr="00BC105A">
        <w:rPr>
          <w:rFonts w:ascii="Times New Roman" w:hAnsi="Times New Roman"/>
          <w:sz w:val="24"/>
          <w:szCs w:val="24"/>
        </w:rPr>
        <w:t>koruyucu</w:t>
      </w:r>
      <w:r>
        <w:rPr>
          <w:rFonts w:ascii="Times New Roman" w:hAnsi="Times New Roman"/>
          <w:sz w:val="24"/>
          <w:szCs w:val="24"/>
        </w:rPr>
        <w:t xml:space="preserve"> </w:t>
      </w:r>
      <w:r w:rsidR="007F6F7B" w:rsidRPr="00BC105A">
        <w:rPr>
          <w:rFonts w:ascii="Times New Roman" w:hAnsi="Times New Roman"/>
          <w:sz w:val="24"/>
          <w:szCs w:val="24"/>
        </w:rPr>
        <w:t>etkinliğini</w:t>
      </w:r>
      <w:r>
        <w:rPr>
          <w:rFonts w:ascii="Times New Roman" w:hAnsi="Times New Roman"/>
          <w:sz w:val="24"/>
          <w:szCs w:val="24"/>
        </w:rPr>
        <w:t xml:space="preserve"> </w:t>
      </w:r>
      <w:r w:rsidR="007F6F7B" w:rsidRPr="00BC105A">
        <w:rPr>
          <w:rFonts w:ascii="Times New Roman" w:hAnsi="Times New Roman"/>
          <w:sz w:val="24"/>
          <w:szCs w:val="24"/>
        </w:rPr>
        <w:t>değerlendirmek</w:t>
      </w:r>
      <w:r>
        <w:rPr>
          <w:rFonts w:ascii="Times New Roman" w:hAnsi="Times New Roman"/>
          <w:sz w:val="24"/>
          <w:szCs w:val="24"/>
        </w:rPr>
        <w:t xml:space="preserve"> </w:t>
      </w:r>
      <w:r w:rsidR="007F6F7B" w:rsidRPr="00BC105A">
        <w:rPr>
          <w:rFonts w:ascii="Times New Roman" w:hAnsi="Times New Roman"/>
          <w:sz w:val="24"/>
          <w:szCs w:val="24"/>
        </w:rPr>
        <w:t>üzere</w:t>
      </w:r>
      <w:r>
        <w:rPr>
          <w:rFonts w:ascii="Times New Roman" w:hAnsi="Times New Roman"/>
          <w:sz w:val="24"/>
          <w:szCs w:val="24"/>
        </w:rPr>
        <w:t xml:space="preserve"> </w:t>
      </w:r>
      <w:r w:rsidR="007F6F7B" w:rsidRPr="00BC105A">
        <w:rPr>
          <w:rFonts w:ascii="Times New Roman" w:hAnsi="Times New Roman"/>
          <w:sz w:val="24"/>
          <w:szCs w:val="24"/>
        </w:rPr>
        <w:t>4</w:t>
      </w:r>
      <w:r>
        <w:rPr>
          <w:rFonts w:ascii="Times New Roman" w:hAnsi="Times New Roman"/>
          <w:sz w:val="24"/>
          <w:szCs w:val="24"/>
        </w:rPr>
        <w:t xml:space="preserve"> </w:t>
      </w:r>
      <w:r w:rsidR="007F6F7B" w:rsidRPr="00BC105A">
        <w:rPr>
          <w:rFonts w:ascii="Times New Roman" w:hAnsi="Times New Roman"/>
          <w:sz w:val="24"/>
          <w:szCs w:val="24"/>
        </w:rPr>
        <w:t>rat</w:t>
      </w:r>
      <w:r>
        <w:rPr>
          <w:rFonts w:ascii="Times New Roman" w:hAnsi="Times New Roman"/>
          <w:sz w:val="24"/>
          <w:szCs w:val="24"/>
        </w:rPr>
        <w:t xml:space="preserve"> </w:t>
      </w:r>
      <w:r w:rsidR="007F6F7B" w:rsidRPr="00BC105A">
        <w:rPr>
          <w:rFonts w:ascii="Times New Roman" w:hAnsi="Times New Roman"/>
          <w:sz w:val="24"/>
          <w:szCs w:val="24"/>
        </w:rPr>
        <w:t>grubu</w:t>
      </w:r>
      <w:r>
        <w:rPr>
          <w:rFonts w:ascii="Times New Roman" w:hAnsi="Times New Roman"/>
          <w:sz w:val="24"/>
          <w:szCs w:val="24"/>
        </w:rPr>
        <w:t xml:space="preserve"> </w:t>
      </w:r>
      <w:r w:rsidR="007F6F7B" w:rsidRPr="00BC105A">
        <w:rPr>
          <w:rFonts w:ascii="Times New Roman" w:hAnsi="Times New Roman"/>
          <w:sz w:val="24"/>
          <w:szCs w:val="24"/>
        </w:rPr>
        <w:t>kullanılmıştır.</w:t>
      </w:r>
      <w:r>
        <w:rPr>
          <w:rFonts w:ascii="Times New Roman" w:hAnsi="Times New Roman"/>
          <w:sz w:val="24"/>
          <w:szCs w:val="24"/>
        </w:rPr>
        <w:t xml:space="preserve"> </w:t>
      </w:r>
      <w:r w:rsidR="007F6F7B" w:rsidRPr="00BC105A">
        <w:rPr>
          <w:rFonts w:ascii="Times New Roman" w:hAnsi="Times New Roman"/>
          <w:sz w:val="24"/>
          <w:szCs w:val="24"/>
        </w:rPr>
        <w:t>Ratlara,</w:t>
      </w:r>
      <w:r>
        <w:rPr>
          <w:rFonts w:ascii="Times New Roman" w:hAnsi="Times New Roman"/>
          <w:sz w:val="24"/>
          <w:szCs w:val="24"/>
        </w:rPr>
        <w:t xml:space="preserve"> </w:t>
      </w:r>
      <w:r w:rsidR="007F6F7B" w:rsidRPr="00BC105A">
        <w:rPr>
          <w:rFonts w:ascii="Times New Roman" w:hAnsi="Times New Roman"/>
          <w:sz w:val="24"/>
          <w:szCs w:val="24"/>
        </w:rPr>
        <w:t>6</w:t>
      </w:r>
      <w:r>
        <w:rPr>
          <w:rFonts w:ascii="Times New Roman" w:hAnsi="Times New Roman"/>
          <w:sz w:val="24"/>
          <w:szCs w:val="24"/>
        </w:rPr>
        <w:t xml:space="preserve"> </w:t>
      </w:r>
      <w:r w:rsidR="007F6F7B" w:rsidRPr="00BC105A">
        <w:rPr>
          <w:rFonts w:ascii="Times New Roman" w:hAnsi="Times New Roman"/>
          <w:sz w:val="24"/>
          <w:szCs w:val="24"/>
        </w:rPr>
        <w:t>hafta</w:t>
      </w:r>
      <w:r>
        <w:rPr>
          <w:rFonts w:ascii="Times New Roman" w:hAnsi="Times New Roman"/>
          <w:sz w:val="24"/>
          <w:szCs w:val="24"/>
        </w:rPr>
        <w:t xml:space="preserve"> </w:t>
      </w:r>
      <w:r w:rsidR="007F6F7B" w:rsidRPr="00BC105A">
        <w:rPr>
          <w:rFonts w:ascii="Times New Roman" w:hAnsi="Times New Roman"/>
          <w:sz w:val="24"/>
          <w:szCs w:val="24"/>
        </w:rPr>
        <w:t>boyunca</w:t>
      </w:r>
      <w:r>
        <w:rPr>
          <w:rFonts w:ascii="Times New Roman" w:hAnsi="Times New Roman"/>
          <w:sz w:val="24"/>
          <w:szCs w:val="24"/>
        </w:rPr>
        <w:t xml:space="preserve"> </w:t>
      </w:r>
      <w:r w:rsidR="007F6F7B" w:rsidRPr="00BC105A">
        <w:rPr>
          <w:rFonts w:ascii="Times New Roman" w:hAnsi="Times New Roman"/>
          <w:sz w:val="24"/>
          <w:szCs w:val="24"/>
        </w:rPr>
        <w:t>günlük</w:t>
      </w:r>
      <w:r>
        <w:rPr>
          <w:rFonts w:ascii="Times New Roman" w:hAnsi="Times New Roman"/>
          <w:sz w:val="24"/>
          <w:szCs w:val="24"/>
        </w:rPr>
        <w:t xml:space="preserve"> </w:t>
      </w:r>
      <w:r w:rsidR="007F6F7B" w:rsidRPr="00BC105A">
        <w:rPr>
          <w:rFonts w:ascii="Times New Roman" w:hAnsi="Times New Roman"/>
          <w:sz w:val="24"/>
          <w:szCs w:val="24"/>
        </w:rPr>
        <w:t>olarak</w:t>
      </w:r>
      <w:r>
        <w:rPr>
          <w:rFonts w:ascii="Times New Roman" w:hAnsi="Times New Roman"/>
          <w:sz w:val="24"/>
          <w:szCs w:val="24"/>
        </w:rPr>
        <w:t xml:space="preserve"> </w:t>
      </w:r>
      <w:r w:rsidR="007F6F7B" w:rsidRPr="00BC105A">
        <w:rPr>
          <w:rFonts w:ascii="Times New Roman" w:hAnsi="Times New Roman"/>
          <w:sz w:val="24"/>
          <w:szCs w:val="24"/>
        </w:rPr>
        <w:t>ilgili</w:t>
      </w:r>
      <w:r>
        <w:rPr>
          <w:rFonts w:ascii="Times New Roman" w:hAnsi="Times New Roman"/>
          <w:sz w:val="24"/>
          <w:szCs w:val="24"/>
        </w:rPr>
        <w:t xml:space="preserve"> </w:t>
      </w:r>
      <w:r w:rsidR="007F6F7B" w:rsidRPr="00BC105A">
        <w:rPr>
          <w:rFonts w:ascii="Times New Roman" w:hAnsi="Times New Roman"/>
          <w:sz w:val="24"/>
          <w:szCs w:val="24"/>
        </w:rPr>
        <w:t>dozları</w:t>
      </w:r>
      <w:r>
        <w:rPr>
          <w:rFonts w:ascii="Times New Roman" w:hAnsi="Times New Roman"/>
          <w:sz w:val="24"/>
          <w:szCs w:val="24"/>
        </w:rPr>
        <w:t xml:space="preserve"> </w:t>
      </w:r>
      <w:r w:rsidR="007F6F7B" w:rsidRPr="00BC105A">
        <w:rPr>
          <w:rFonts w:ascii="Times New Roman" w:hAnsi="Times New Roman"/>
          <w:sz w:val="24"/>
          <w:szCs w:val="24"/>
        </w:rPr>
        <w:t>30</w:t>
      </w:r>
      <w:r>
        <w:rPr>
          <w:rFonts w:ascii="Times New Roman" w:hAnsi="Times New Roman"/>
          <w:sz w:val="24"/>
          <w:szCs w:val="24"/>
        </w:rPr>
        <w:t xml:space="preserve"> </w:t>
      </w:r>
      <w:r w:rsidR="007F6F7B" w:rsidRPr="00BC105A">
        <w:rPr>
          <w:rFonts w:ascii="Times New Roman" w:hAnsi="Times New Roman"/>
          <w:sz w:val="24"/>
          <w:szCs w:val="24"/>
        </w:rPr>
        <w:t>mg/kg</w:t>
      </w:r>
      <w:r>
        <w:rPr>
          <w:rFonts w:ascii="Times New Roman" w:hAnsi="Times New Roman"/>
          <w:sz w:val="24"/>
          <w:szCs w:val="24"/>
        </w:rPr>
        <w:t xml:space="preserve"> </w:t>
      </w:r>
      <w:r w:rsidR="007F6F7B" w:rsidRPr="00BC105A">
        <w:rPr>
          <w:rFonts w:ascii="Times New Roman" w:hAnsi="Times New Roman"/>
          <w:sz w:val="24"/>
          <w:szCs w:val="24"/>
        </w:rPr>
        <w:t>vücut</w:t>
      </w:r>
      <w:r>
        <w:rPr>
          <w:rFonts w:ascii="Times New Roman" w:hAnsi="Times New Roman"/>
          <w:sz w:val="24"/>
          <w:szCs w:val="24"/>
        </w:rPr>
        <w:t xml:space="preserve"> </w:t>
      </w:r>
      <w:r w:rsidR="007F6F7B" w:rsidRPr="00BC105A">
        <w:rPr>
          <w:rFonts w:ascii="Times New Roman" w:hAnsi="Times New Roman"/>
          <w:sz w:val="24"/>
          <w:szCs w:val="24"/>
        </w:rPr>
        <w:t>ağırlığı</w:t>
      </w:r>
      <w:r>
        <w:rPr>
          <w:rFonts w:ascii="Times New Roman" w:hAnsi="Times New Roman"/>
          <w:sz w:val="24"/>
          <w:szCs w:val="24"/>
        </w:rPr>
        <w:t xml:space="preserve"> </w:t>
      </w:r>
      <w:r w:rsidR="007F6F7B" w:rsidRPr="00BC105A">
        <w:rPr>
          <w:rFonts w:ascii="Times New Roman" w:hAnsi="Times New Roman"/>
          <w:sz w:val="24"/>
          <w:szCs w:val="24"/>
        </w:rPr>
        <w:t>BPA</w:t>
      </w:r>
      <w:r>
        <w:rPr>
          <w:rFonts w:ascii="Times New Roman" w:hAnsi="Times New Roman"/>
          <w:sz w:val="24"/>
          <w:szCs w:val="24"/>
        </w:rPr>
        <w:t xml:space="preserve"> </w:t>
      </w:r>
      <w:r w:rsidR="007F6F7B" w:rsidRPr="00BC105A">
        <w:rPr>
          <w:rFonts w:ascii="Times New Roman" w:hAnsi="Times New Roman"/>
          <w:sz w:val="24"/>
          <w:szCs w:val="24"/>
        </w:rPr>
        <w:t>ve</w:t>
      </w:r>
      <w:r>
        <w:rPr>
          <w:rFonts w:ascii="Times New Roman" w:hAnsi="Times New Roman"/>
          <w:sz w:val="24"/>
          <w:szCs w:val="24"/>
        </w:rPr>
        <w:t xml:space="preserve"> </w:t>
      </w:r>
      <w:r w:rsidR="007F6F7B" w:rsidRPr="00BC105A">
        <w:rPr>
          <w:rFonts w:ascii="Times New Roman" w:hAnsi="Times New Roman"/>
          <w:sz w:val="24"/>
          <w:szCs w:val="24"/>
        </w:rPr>
        <w:t>20</w:t>
      </w:r>
      <w:r>
        <w:rPr>
          <w:rFonts w:ascii="Times New Roman" w:hAnsi="Times New Roman"/>
          <w:sz w:val="24"/>
          <w:szCs w:val="24"/>
        </w:rPr>
        <w:t xml:space="preserve"> </w:t>
      </w:r>
      <w:r w:rsidR="007F6F7B" w:rsidRPr="00BC105A">
        <w:rPr>
          <w:rFonts w:ascii="Times New Roman" w:hAnsi="Times New Roman"/>
          <w:sz w:val="24"/>
          <w:szCs w:val="24"/>
        </w:rPr>
        <w:t>mg/kg</w:t>
      </w:r>
      <w:r>
        <w:rPr>
          <w:rFonts w:ascii="Times New Roman" w:hAnsi="Times New Roman"/>
          <w:sz w:val="24"/>
          <w:szCs w:val="24"/>
        </w:rPr>
        <w:t xml:space="preserve"> </w:t>
      </w:r>
      <w:r w:rsidR="007F6F7B" w:rsidRPr="00BC105A">
        <w:rPr>
          <w:rFonts w:ascii="Times New Roman" w:hAnsi="Times New Roman"/>
          <w:sz w:val="24"/>
          <w:szCs w:val="24"/>
        </w:rPr>
        <w:t>susam</w:t>
      </w:r>
      <w:r>
        <w:rPr>
          <w:rFonts w:ascii="Times New Roman" w:hAnsi="Times New Roman"/>
          <w:sz w:val="24"/>
          <w:szCs w:val="24"/>
        </w:rPr>
        <w:t xml:space="preserve"> </w:t>
      </w:r>
      <w:r w:rsidR="007F6F7B" w:rsidRPr="00BC105A">
        <w:rPr>
          <w:rFonts w:ascii="Times New Roman" w:hAnsi="Times New Roman"/>
          <w:sz w:val="24"/>
          <w:szCs w:val="24"/>
        </w:rPr>
        <w:t>lignanlar</w:t>
      </w:r>
      <w:r>
        <w:rPr>
          <w:rFonts w:ascii="Times New Roman" w:hAnsi="Times New Roman"/>
          <w:sz w:val="24"/>
          <w:szCs w:val="24"/>
        </w:rPr>
        <w:t xml:space="preserve"> </w:t>
      </w:r>
      <w:r w:rsidR="007F6F7B" w:rsidRPr="00BC105A">
        <w:rPr>
          <w:rFonts w:ascii="Times New Roman" w:hAnsi="Times New Roman"/>
          <w:sz w:val="24"/>
          <w:szCs w:val="24"/>
        </w:rPr>
        <w:t>oral</w:t>
      </w:r>
      <w:r>
        <w:rPr>
          <w:rFonts w:ascii="Times New Roman" w:hAnsi="Times New Roman"/>
          <w:sz w:val="24"/>
          <w:szCs w:val="24"/>
        </w:rPr>
        <w:t xml:space="preserve"> </w:t>
      </w:r>
      <w:r w:rsidR="007F6F7B" w:rsidRPr="00BC105A">
        <w:rPr>
          <w:rFonts w:ascii="Times New Roman" w:hAnsi="Times New Roman"/>
          <w:sz w:val="24"/>
          <w:szCs w:val="24"/>
        </w:rPr>
        <w:t>olarak</w:t>
      </w:r>
      <w:r>
        <w:rPr>
          <w:rFonts w:ascii="Times New Roman" w:hAnsi="Times New Roman"/>
          <w:sz w:val="24"/>
          <w:szCs w:val="24"/>
        </w:rPr>
        <w:t xml:space="preserve"> </w:t>
      </w:r>
      <w:r w:rsidR="007F6F7B" w:rsidRPr="00BC105A">
        <w:rPr>
          <w:rFonts w:ascii="Times New Roman" w:hAnsi="Times New Roman"/>
          <w:sz w:val="24"/>
          <w:szCs w:val="24"/>
        </w:rPr>
        <w:t>uygulanmıştır.</w:t>
      </w:r>
      <w:r>
        <w:rPr>
          <w:rFonts w:ascii="Times New Roman" w:hAnsi="Times New Roman"/>
          <w:sz w:val="24"/>
          <w:szCs w:val="24"/>
        </w:rPr>
        <w:t xml:space="preserve"> </w:t>
      </w:r>
      <w:r w:rsidR="007F6F7B" w:rsidRPr="00BC105A">
        <w:rPr>
          <w:rFonts w:ascii="Times New Roman" w:hAnsi="Times New Roman"/>
          <w:sz w:val="24"/>
          <w:szCs w:val="24"/>
        </w:rPr>
        <w:t>Tüm</w:t>
      </w:r>
      <w:r>
        <w:rPr>
          <w:rFonts w:ascii="Times New Roman" w:hAnsi="Times New Roman"/>
          <w:sz w:val="24"/>
          <w:szCs w:val="24"/>
        </w:rPr>
        <w:t xml:space="preserve"> </w:t>
      </w:r>
      <w:r w:rsidR="007F6F7B" w:rsidRPr="00BC105A">
        <w:rPr>
          <w:rFonts w:ascii="Times New Roman" w:hAnsi="Times New Roman"/>
          <w:sz w:val="24"/>
          <w:szCs w:val="24"/>
        </w:rPr>
        <w:t>grupların</w:t>
      </w:r>
      <w:r>
        <w:rPr>
          <w:rFonts w:ascii="Times New Roman" w:hAnsi="Times New Roman"/>
          <w:sz w:val="24"/>
          <w:szCs w:val="24"/>
        </w:rPr>
        <w:t xml:space="preserve"> </w:t>
      </w:r>
      <w:r w:rsidR="007F6F7B" w:rsidRPr="00BC105A">
        <w:rPr>
          <w:rFonts w:ascii="Times New Roman" w:hAnsi="Times New Roman"/>
          <w:sz w:val="24"/>
          <w:szCs w:val="24"/>
        </w:rPr>
        <w:t>serumları</w:t>
      </w:r>
      <w:r>
        <w:rPr>
          <w:rFonts w:ascii="Times New Roman" w:hAnsi="Times New Roman"/>
          <w:sz w:val="24"/>
          <w:szCs w:val="24"/>
        </w:rPr>
        <w:t xml:space="preserve"> </w:t>
      </w:r>
      <w:r w:rsidR="007F6F7B" w:rsidRPr="00BC105A">
        <w:rPr>
          <w:rFonts w:ascii="Times New Roman" w:hAnsi="Times New Roman"/>
          <w:sz w:val="24"/>
          <w:szCs w:val="24"/>
        </w:rPr>
        <w:t>kullanılarak</w:t>
      </w:r>
      <w:r>
        <w:rPr>
          <w:rFonts w:ascii="Times New Roman" w:hAnsi="Times New Roman"/>
          <w:sz w:val="24"/>
          <w:szCs w:val="24"/>
        </w:rPr>
        <w:t xml:space="preserve"> </w:t>
      </w:r>
      <w:r w:rsidR="007F6F7B" w:rsidRPr="00BC105A">
        <w:rPr>
          <w:rFonts w:ascii="Times New Roman" w:hAnsi="Times New Roman"/>
          <w:sz w:val="24"/>
          <w:szCs w:val="24"/>
        </w:rPr>
        <w:t>karaciğer</w:t>
      </w:r>
      <w:r>
        <w:rPr>
          <w:rFonts w:ascii="Times New Roman" w:hAnsi="Times New Roman"/>
          <w:sz w:val="24"/>
          <w:szCs w:val="24"/>
        </w:rPr>
        <w:t xml:space="preserve"> </w:t>
      </w:r>
      <w:r w:rsidR="007F6F7B" w:rsidRPr="00BC105A">
        <w:rPr>
          <w:rFonts w:ascii="Times New Roman" w:hAnsi="Times New Roman"/>
          <w:sz w:val="24"/>
          <w:szCs w:val="24"/>
        </w:rPr>
        <w:t>fonksiyon</w:t>
      </w:r>
      <w:r>
        <w:rPr>
          <w:rFonts w:ascii="Times New Roman" w:hAnsi="Times New Roman"/>
          <w:sz w:val="24"/>
          <w:szCs w:val="24"/>
        </w:rPr>
        <w:t xml:space="preserve"> </w:t>
      </w:r>
      <w:r w:rsidR="007F6F7B" w:rsidRPr="00BC105A">
        <w:rPr>
          <w:rFonts w:ascii="Times New Roman" w:hAnsi="Times New Roman"/>
          <w:sz w:val="24"/>
          <w:szCs w:val="24"/>
        </w:rPr>
        <w:t>testleri</w:t>
      </w:r>
      <w:r>
        <w:rPr>
          <w:rFonts w:ascii="Times New Roman" w:hAnsi="Times New Roman"/>
          <w:sz w:val="24"/>
          <w:szCs w:val="24"/>
        </w:rPr>
        <w:t xml:space="preserve"> </w:t>
      </w:r>
      <w:r w:rsidR="007F6F7B" w:rsidRPr="00BC105A">
        <w:rPr>
          <w:rFonts w:ascii="Times New Roman" w:hAnsi="Times New Roman"/>
          <w:sz w:val="24"/>
          <w:szCs w:val="24"/>
        </w:rPr>
        <w:t>yapılmıştır.</w:t>
      </w:r>
      <w:r>
        <w:rPr>
          <w:rFonts w:ascii="Times New Roman" w:hAnsi="Times New Roman"/>
          <w:sz w:val="24"/>
          <w:szCs w:val="24"/>
        </w:rPr>
        <w:t xml:space="preserve"> </w:t>
      </w:r>
      <w:r w:rsidR="007F6F7B" w:rsidRPr="00BC105A">
        <w:rPr>
          <w:rFonts w:ascii="Times New Roman" w:hAnsi="Times New Roman"/>
          <w:sz w:val="24"/>
          <w:szCs w:val="24"/>
        </w:rPr>
        <w:t>Çalışılan</w:t>
      </w:r>
      <w:r>
        <w:rPr>
          <w:rFonts w:ascii="Times New Roman" w:hAnsi="Times New Roman"/>
          <w:sz w:val="24"/>
          <w:szCs w:val="24"/>
        </w:rPr>
        <w:t xml:space="preserve"> </w:t>
      </w:r>
      <w:r w:rsidR="007F6F7B" w:rsidRPr="00BC105A">
        <w:rPr>
          <w:rFonts w:ascii="Times New Roman" w:hAnsi="Times New Roman"/>
          <w:sz w:val="24"/>
          <w:szCs w:val="24"/>
        </w:rPr>
        <w:t>grupların</w:t>
      </w:r>
      <w:r>
        <w:rPr>
          <w:rFonts w:ascii="Times New Roman" w:hAnsi="Times New Roman"/>
          <w:sz w:val="24"/>
          <w:szCs w:val="24"/>
        </w:rPr>
        <w:t xml:space="preserve"> </w:t>
      </w:r>
      <w:r w:rsidR="007F6F7B" w:rsidRPr="00BC105A">
        <w:rPr>
          <w:rFonts w:ascii="Times New Roman" w:hAnsi="Times New Roman"/>
          <w:sz w:val="24"/>
          <w:szCs w:val="24"/>
        </w:rPr>
        <w:t>karaciğer</w:t>
      </w:r>
      <w:r>
        <w:rPr>
          <w:rFonts w:ascii="Times New Roman" w:hAnsi="Times New Roman"/>
          <w:sz w:val="24"/>
          <w:szCs w:val="24"/>
        </w:rPr>
        <w:t xml:space="preserve"> </w:t>
      </w:r>
      <w:r w:rsidR="007F6F7B" w:rsidRPr="00BC105A">
        <w:rPr>
          <w:rFonts w:ascii="Times New Roman" w:hAnsi="Times New Roman"/>
          <w:sz w:val="24"/>
          <w:szCs w:val="24"/>
        </w:rPr>
        <w:t>dokusunda</w:t>
      </w:r>
      <w:r>
        <w:rPr>
          <w:rFonts w:ascii="Times New Roman" w:hAnsi="Times New Roman"/>
          <w:sz w:val="24"/>
          <w:szCs w:val="24"/>
        </w:rPr>
        <w:t xml:space="preserve"> </w:t>
      </w:r>
      <w:r w:rsidR="007F6F7B" w:rsidRPr="00BC105A">
        <w:rPr>
          <w:rFonts w:ascii="Times New Roman" w:hAnsi="Times New Roman"/>
          <w:sz w:val="24"/>
          <w:szCs w:val="24"/>
        </w:rPr>
        <w:t>da</w:t>
      </w:r>
      <w:r>
        <w:rPr>
          <w:rFonts w:ascii="Times New Roman" w:hAnsi="Times New Roman"/>
          <w:sz w:val="24"/>
          <w:szCs w:val="24"/>
        </w:rPr>
        <w:t xml:space="preserve"> </w:t>
      </w:r>
      <w:r w:rsidR="007F6F7B" w:rsidRPr="00BC105A">
        <w:rPr>
          <w:rFonts w:ascii="Times New Roman" w:hAnsi="Times New Roman"/>
          <w:sz w:val="24"/>
          <w:szCs w:val="24"/>
        </w:rPr>
        <w:t>lipid</w:t>
      </w:r>
      <w:r>
        <w:rPr>
          <w:rFonts w:ascii="Times New Roman" w:hAnsi="Times New Roman"/>
          <w:sz w:val="24"/>
          <w:szCs w:val="24"/>
        </w:rPr>
        <w:t xml:space="preserve"> </w:t>
      </w:r>
      <w:r w:rsidR="007F6F7B" w:rsidRPr="00BC105A">
        <w:rPr>
          <w:rFonts w:ascii="Times New Roman" w:hAnsi="Times New Roman"/>
          <w:sz w:val="24"/>
          <w:szCs w:val="24"/>
        </w:rPr>
        <w:t>profili</w:t>
      </w:r>
      <w:r>
        <w:rPr>
          <w:rFonts w:ascii="Times New Roman" w:hAnsi="Times New Roman"/>
          <w:sz w:val="24"/>
          <w:szCs w:val="24"/>
        </w:rPr>
        <w:t xml:space="preserve"> </w:t>
      </w:r>
      <w:r w:rsidR="007F6F7B" w:rsidRPr="00BC105A">
        <w:rPr>
          <w:rFonts w:ascii="Times New Roman" w:hAnsi="Times New Roman"/>
          <w:sz w:val="24"/>
          <w:szCs w:val="24"/>
        </w:rPr>
        <w:t>ve</w:t>
      </w:r>
      <w:r>
        <w:rPr>
          <w:rFonts w:ascii="Times New Roman" w:hAnsi="Times New Roman"/>
          <w:sz w:val="24"/>
          <w:szCs w:val="24"/>
        </w:rPr>
        <w:t xml:space="preserve"> </w:t>
      </w:r>
      <w:r w:rsidR="007F6F7B" w:rsidRPr="00BC105A">
        <w:rPr>
          <w:rFonts w:ascii="Times New Roman" w:hAnsi="Times New Roman"/>
          <w:sz w:val="24"/>
          <w:szCs w:val="24"/>
        </w:rPr>
        <w:t>antioksidan</w:t>
      </w:r>
      <w:r>
        <w:rPr>
          <w:rFonts w:ascii="Times New Roman" w:hAnsi="Times New Roman"/>
          <w:sz w:val="24"/>
          <w:szCs w:val="24"/>
        </w:rPr>
        <w:t xml:space="preserve"> </w:t>
      </w:r>
      <w:r w:rsidR="007F6F7B" w:rsidRPr="00BC105A">
        <w:rPr>
          <w:rFonts w:ascii="Times New Roman" w:hAnsi="Times New Roman"/>
          <w:sz w:val="24"/>
          <w:szCs w:val="24"/>
        </w:rPr>
        <w:t>durumu</w:t>
      </w:r>
      <w:r>
        <w:rPr>
          <w:rFonts w:ascii="Times New Roman" w:hAnsi="Times New Roman"/>
          <w:sz w:val="24"/>
          <w:szCs w:val="24"/>
        </w:rPr>
        <w:t xml:space="preserve"> </w:t>
      </w:r>
      <w:r w:rsidR="007F6F7B" w:rsidRPr="00BC105A">
        <w:rPr>
          <w:rFonts w:ascii="Times New Roman" w:hAnsi="Times New Roman"/>
          <w:sz w:val="24"/>
          <w:szCs w:val="24"/>
        </w:rPr>
        <w:t>ölçülmüştür.</w:t>
      </w:r>
      <w:r>
        <w:rPr>
          <w:rFonts w:ascii="Times New Roman" w:hAnsi="Times New Roman"/>
          <w:sz w:val="24"/>
          <w:szCs w:val="24"/>
        </w:rPr>
        <w:t xml:space="preserve"> </w:t>
      </w:r>
      <w:r w:rsidR="007F6F7B" w:rsidRPr="00BC105A">
        <w:rPr>
          <w:rFonts w:ascii="Times New Roman" w:hAnsi="Times New Roman"/>
          <w:sz w:val="24"/>
          <w:szCs w:val="24"/>
        </w:rPr>
        <w:t>BPA'nın</w:t>
      </w:r>
      <w:r>
        <w:rPr>
          <w:rFonts w:ascii="Times New Roman" w:hAnsi="Times New Roman"/>
          <w:sz w:val="24"/>
          <w:szCs w:val="24"/>
        </w:rPr>
        <w:t xml:space="preserve"> </w:t>
      </w:r>
      <w:r w:rsidR="007F6F7B" w:rsidRPr="00BC105A">
        <w:rPr>
          <w:rFonts w:ascii="Times New Roman" w:hAnsi="Times New Roman"/>
          <w:sz w:val="24"/>
          <w:szCs w:val="24"/>
        </w:rPr>
        <w:t>oral</w:t>
      </w:r>
      <w:r>
        <w:rPr>
          <w:rFonts w:ascii="Times New Roman" w:hAnsi="Times New Roman"/>
          <w:sz w:val="24"/>
          <w:szCs w:val="24"/>
        </w:rPr>
        <w:t xml:space="preserve"> </w:t>
      </w:r>
      <w:r w:rsidR="007F6F7B" w:rsidRPr="00BC105A">
        <w:rPr>
          <w:rFonts w:ascii="Times New Roman" w:hAnsi="Times New Roman"/>
          <w:sz w:val="24"/>
          <w:szCs w:val="24"/>
        </w:rPr>
        <w:t>yoldan</w:t>
      </w:r>
      <w:r>
        <w:rPr>
          <w:rFonts w:ascii="Times New Roman" w:hAnsi="Times New Roman"/>
          <w:sz w:val="24"/>
          <w:szCs w:val="24"/>
        </w:rPr>
        <w:t xml:space="preserve"> </w:t>
      </w:r>
      <w:r w:rsidR="007F6F7B" w:rsidRPr="00BC105A">
        <w:rPr>
          <w:rFonts w:ascii="Times New Roman" w:hAnsi="Times New Roman"/>
          <w:sz w:val="24"/>
          <w:szCs w:val="24"/>
        </w:rPr>
        <w:t>uygulanmasının</w:t>
      </w:r>
      <w:r>
        <w:rPr>
          <w:rFonts w:ascii="Times New Roman" w:hAnsi="Times New Roman"/>
          <w:sz w:val="24"/>
          <w:szCs w:val="24"/>
        </w:rPr>
        <w:t xml:space="preserve"> </w:t>
      </w:r>
      <w:r w:rsidR="007F6F7B" w:rsidRPr="00BC105A">
        <w:rPr>
          <w:rFonts w:ascii="Times New Roman" w:hAnsi="Times New Roman"/>
          <w:sz w:val="24"/>
          <w:szCs w:val="24"/>
        </w:rPr>
        <w:t>hepatik</w:t>
      </w:r>
      <w:r>
        <w:rPr>
          <w:rFonts w:ascii="Times New Roman" w:hAnsi="Times New Roman"/>
          <w:sz w:val="24"/>
          <w:szCs w:val="24"/>
        </w:rPr>
        <w:t xml:space="preserve"> </w:t>
      </w:r>
      <w:r w:rsidR="007F6F7B" w:rsidRPr="00BC105A">
        <w:rPr>
          <w:rFonts w:ascii="Times New Roman" w:hAnsi="Times New Roman"/>
          <w:sz w:val="24"/>
          <w:szCs w:val="24"/>
        </w:rPr>
        <w:t>glutatyon</w:t>
      </w:r>
      <w:r>
        <w:rPr>
          <w:rFonts w:ascii="Times New Roman" w:hAnsi="Times New Roman"/>
          <w:sz w:val="24"/>
          <w:szCs w:val="24"/>
        </w:rPr>
        <w:t xml:space="preserve"> </w:t>
      </w:r>
      <w:r w:rsidR="007F6F7B" w:rsidRPr="00BC105A">
        <w:rPr>
          <w:rFonts w:ascii="Times New Roman" w:hAnsi="Times New Roman"/>
          <w:sz w:val="24"/>
          <w:szCs w:val="24"/>
        </w:rPr>
        <w:t>peroksidaz,</w:t>
      </w:r>
      <w:r>
        <w:rPr>
          <w:rFonts w:ascii="Times New Roman" w:hAnsi="Times New Roman"/>
          <w:sz w:val="24"/>
          <w:szCs w:val="24"/>
        </w:rPr>
        <w:t xml:space="preserve"> </w:t>
      </w:r>
      <w:r w:rsidR="007F6F7B" w:rsidRPr="00BC105A">
        <w:rPr>
          <w:rFonts w:ascii="Times New Roman" w:hAnsi="Times New Roman"/>
          <w:sz w:val="24"/>
          <w:szCs w:val="24"/>
        </w:rPr>
        <w:t>glutatyon</w:t>
      </w:r>
      <w:r>
        <w:rPr>
          <w:rFonts w:ascii="Times New Roman" w:hAnsi="Times New Roman"/>
          <w:sz w:val="24"/>
          <w:szCs w:val="24"/>
        </w:rPr>
        <w:t xml:space="preserve"> </w:t>
      </w:r>
      <w:r w:rsidR="007F6F7B" w:rsidRPr="00BC105A">
        <w:rPr>
          <w:rFonts w:ascii="Times New Roman" w:hAnsi="Times New Roman"/>
          <w:sz w:val="24"/>
          <w:szCs w:val="24"/>
        </w:rPr>
        <w:t>redüktaz,</w:t>
      </w:r>
      <w:r>
        <w:rPr>
          <w:rFonts w:ascii="Times New Roman" w:hAnsi="Times New Roman"/>
          <w:sz w:val="24"/>
          <w:szCs w:val="24"/>
        </w:rPr>
        <w:t xml:space="preserve"> </w:t>
      </w:r>
      <w:r w:rsidR="007F6F7B" w:rsidRPr="00BC105A">
        <w:rPr>
          <w:rFonts w:ascii="Times New Roman" w:hAnsi="Times New Roman"/>
          <w:sz w:val="24"/>
          <w:szCs w:val="24"/>
        </w:rPr>
        <w:t>süperoksit</w:t>
      </w:r>
      <w:r>
        <w:rPr>
          <w:rFonts w:ascii="Times New Roman" w:hAnsi="Times New Roman"/>
          <w:sz w:val="24"/>
          <w:szCs w:val="24"/>
        </w:rPr>
        <w:t xml:space="preserve"> </w:t>
      </w:r>
      <w:r w:rsidR="007F6F7B" w:rsidRPr="00BC105A">
        <w:rPr>
          <w:rFonts w:ascii="Times New Roman" w:hAnsi="Times New Roman"/>
          <w:sz w:val="24"/>
          <w:szCs w:val="24"/>
        </w:rPr>
        <w:t>dismutaz</w:t>
      </w:r>
      <w:r>
        <w:rPr>
          <w:rFonts w:ascii="Times New Roman" w:hAnsi="Times New Roman"/>
          <w:sz w:val="24"/>
          <w:szCs w:val="24"/>
        </w:rPr>
        <w:t xml:space="preserve"> </w:t>
      </w:r>
      <w:r w:rsidR="007F6F7B" w:rsidRPr="00BC105A">
        <w:rPr>
          <w:rFonts w:ascii="Times New Roman" w:hAnsi="Times New Roman"/>
          <w:sz w:val="24"/>
          <w:szCs w:val="24"/>
        </w:rPr>
        <w:t>ve</w:t>
      </w:r>
      <w:r>
        <w:rPr>
          <w:rFonts w:ascii="Times New Roman" w:hAnsi="Times New Roman"/>
          <w:sz w:val="24"/>
          <w:szCs w:val="24"/>
        </w:rPr>
        <w:t xml:space="preserve"> </w:t>
      </w:r>
      <w:r w:rsidR="007F6F7B" w:rsidRPr="00BC105A">
        <w:rPr>
          <w:rFonts w:ascii="Times New Roman" w:hAnsi="Times New Roman"/>
          <w:sz w:val="24"/>
          <w:szCs w:val="24"/>
        </w:rPr>
        <w:t>glutatyon</w:t>
      </w:r>
      <w:r>
        <w:rPr>
          <w:rFonts w:ascii="Times New Roman" w:hAnsi="Times New Roman"/>
          <w:sz w:val="24"/>
          <w:szCs w:val="24"/>
        </w:rPr>
        <w:t xml:space="preserve"> </w:t>
      </w:r>
      <w:r w:rsidR="007F6F7B" w:rsidRPr="00BC105A">
        <w:rPr>
          <w:rFonts w:ascii="Times New Roman" w:hAnsi="Times New Roman"/>
          <w:sz w:val="24"/>
          <w:szCs w:val="24"/>
        </w:rPr>
        <w:t>aktivitelerinde</w:t>
      </w:r>
      <w:r>
        <w:rPr>
          <w:rFonts w:ascii="Times New Roman" w:hAnsi="Times New Roman"/>
          <w:sz w:val="24"/>
          <w:szCs w:val="24"/>
        </w:rPr>
        <w:t xml:space="preserve"> </w:t>
      </w:r>
      <w:r w:rsidR="007F6F7B" w:rsidRPr="00BC105A">
        <w:rPr>
          <w:rFonts w:ascii="Times New Roman" w:hAnsi="Times New Roman"/>
          <w:sz w:val="24"/>
          <w:szCs w:val="24"/>
        </w:rPr>
        <w:t>önemli</w:t>
      </w:r>
      <w:r>
        <w:rPr>
          <w:rFonts w:ascii="Times New Roman" w:hAnsi="Times New Roman"/>
          <w:sz w:val="24"/>
          <w:szCs w:val="24"/>
        </w:rPr>
        <w:t xml:space="preserve"> </w:t>
      </w:r>
      <w:r w:rsidR="007F6F7B" w:rsidRPr="00BC105A">
        <w:rPr>
          <w:rFonts w:ascii="Times New Roman" w:hAnsi="Times New Roman"/>
          <w:sz w:val="24"/>
          <w:szCs w:val="24"/>
        </w:rPr>
        <w:t>düşüşlere</w:t>
      </w:r>
      <w:r>
        <w:rPr>
          <w:rFonts w:ascii="Times New Roman" w:hAnsi="Times New Roman"/>
          <w:sz w:val="24"/>
          <w:szCs w:val="24"/>
        </w:rPr>
        <w:t xml:space="preserve"> </w:t>
      </w:r>
      <w:r w:rsidR="007F6F7B" w:rsidRPr="00BC105A">
        <w:rPr>
          <w:rFonts w:ascii="Times New Roman" w:hAnsi="Times New Roman"/>
          <w:sz w:val="24"/>
          <w:szCs w:val="24"/>
        </w:rPr>
        <w:t>neden</w:t>
      </w:r>
      <w:r>
        <w:rPr>
          <w:rFonts w:ascii="Times New Roman" w:hAnsi="Times New Roman"/>
          <w:sz w:val="24"/>
          <w:szCs w:val="24"/>
        </w:rPr>
        <w:t xml:space="preserve"> </w:t>
      </w:r>
      <w:r w:rsidR="007F6F7B" w:rsidRPr="00BC105A">
        <w:rPr>
          <w:rFonts w:ascii="Times New Roman" w:hAnsi="Times New Roman"/>
          <w:sz w:val="24"/>
          <w:szCs w:val="24"/>
        </w:rPr>
        <w:t>olduğu,</w:t>
      </w:r>
      <w:r>
        <w:rPr>
          <w:rFonts w:ascii="Times New Roman" w:hAnsi="Times New Roman"/>
          <w:sz w:val="24"/>
          <w:szCs w:val="24"/>
        </w:rPr>
        <w:t xml:space="preserve"> </w:t>
      </w:r>
      <w:r w:rsidR="007F6F7B" w:rsidRPr="00BC105A">
        <w:rPr>
          <w:rFonts w:ascii="Times New Roman" w:hAnsi="Times New Roman"/>
          <w:sz w:val="24"/>
          <w:szCs w:val="24"/>
        </w:rPr>
        <w:t>bunun</w:t>
      </w:r>
      <w:r>
        <w:rPr>
          <w:rFonts w:ascii="Times New Roman" w:hAnsi="Times New Roman"/>
          <w:sz w:val="24"/>
          <w:szCs w:val="24"/>
        </w:rPr>
        <w:t xml:space="preserve"> </w:t>
      </w:r>
      <w:r w:rsidR="007F6F7B" w:rsidRPr="00BC105A">
        <w:rPr>
          <w:rFonts w:ascii="Times New Roman" w:hAnsi="Times New Roman"/>
          <w:sz w:val="24"/>
          <w:szCs w:val="24"/>
        </w:rPr>
        <w:t>yanı</w:t>
      </w:r>
      <w:r>
        <w:rPr>
          <w:rFonts w:ascii="Times New Roman" w:hAnsi="Times New Roman"/>
          <w:sz w:val="24"/>
          <w:szCs w:val="24"/>
        </w:rPr>
        <w:t xml:space="preserve"> </w:t>
      </w:r>
      <w:r w:rsidR="007F6F7B" w:rsidRPr="00BC105A">
        <w:rPr>
          <w:rFonts w:ascii="Times New Roman" w:hAnsi="Times New Roman"/>
          <w:sz w:val="24"/>
          <w:szCs w:val="24"/>
        </w:rPr>
        <w:t>sıra</w:t>
      </w:r>
      <w:r>
        <w:rPr>
          <w:rFonts w:ascii="Times New Roman" w:hAnsi="Times New Roman"/>
          <w:sz w:val="24"/>
          <w:szCs w:val="24"/>
        </w:rPr>
        <w:t xml:space="preserve"> </w:t>
      </w:r>
      <w:r w:rsidR="007F6F7B" w:rsidRPr="00BC105A">
        <w:rPr>
          <w:rFonts w:ascii="Times New Roman" w:hAnsi="Times New Roman"/>
          <w:sz w:val="24"/>
          <w:szCs w:val="24"/>
        </w:rPr>
        <w:t>malondialdehit</w:t>
      </w:r>
      <w:r>
        <w:rPr>
          <w:rFonts w:ascii="Times New Roman" w:hAnsi="Times New Roman"/>
          <w:sz w:val="24"/>
          <w:szCs w:val="24"/>
        </w:rPr>
        <w:t xml:space="preserve"> </w:t>
      </w:r>
      <w:r w:rsidR="007F6F7B" w:rsidRPr="00BC105A">
        <w:rPr>
          <w:rFonts w:ascii="Times New Roman" w:hAnsi="Times New Roman"/>
          <w:sz w:val="24"/>
          <w:szCs w:val="24"/>
        </w:rPr>
        <w:t>düzeylerini</w:t>
      </w:r>
      <w:r>
        <w:rPr>
          <w:rFonts w:ascii="Times New Roman" w:hAnsi="Times New Roman"/>
          <w:sz w:val="24"/>
          <w:szCs w:val="24"/>
        </w:rPr>
        <w:t xml:space="preserve"> </w:t>
      </w:r>
      <w:r w:rsidR="007F6F7B" w:rsidRPr="00BC105A">
        <w:rPr>
          <w:rFonts w:ascii="Times New Roman" w:hAnsi="Times New Roman"/>
          <w:sz w:val="24"/>
          <w:szCs w:val="24"/>
        </w:rPr>
        <w:t>ise</w:t>
      </w:r>
      <w:r>
        <w:rPr>
          <w:rFonts w:ascii="Times New Roman" w:hAnsi="Times New Roman"/>
          <w:sz w:val="24"/>
          <w:szCs w:val="24"/>
        </w:rPr>
        <w:t xml:space="preserve"> </w:t>
      </w:r>
      <w:r w:rsidR="007F6F7B" w:rsidRPr="00BC105A">
        <w:rPr>
          <w:rFonts w:ascii="Times New Roman" w:hAnsi="Times New Roman"/>
          <w:sz w:val="24"/>
          <w:szCs w:val="24"/>
        </w:rPr>
        <w:t>önemli</w:t>
      </w:r>
      <w:r>
        <w:rPr>
          <w:rFonts w:ascii="Times New Roman" w:hAnsi="Times New Roman"/>
          <w:sz w:val="24"/>
          <w:szCs w:val="24"/>
        </w:rPr>
        <w:t xml:space="preserve"> </w:t>
      </w:r>
      <w:r w:rsidR="007F6F7B" w:rsidRPr="00BC105A">
        <w:rPr>
          <w:rFonts w:ascii="Times New Roman" w:hAnsi="Times New Roman"/>
          <w:sz w:val="24"/>
          <w:szCs w:val="24"/>
        </w:rPr>
        <w:t>ölçüde</w:t>
      </w:r>
      <w:r>
        <w:rPr>
          <w:rFonts w:ascii="Times New Roman" w:hAnsi="Times New Roman"/>
          <w:sz w:val="24"/>
          <w:szCs w:val="24"/>
        </w:rPr>
        <w:t xml:space="preserve"> </w:t>
      </w:r>
      <w:r w:rsidR="007F6F7B" w:rsidRPr="00BC105A">
        <w:rPr>
          <w:rFonts w:ascii="Times New Roman" w:hAnsi="Times New Roman"/>
          <w:sz w:val="24"/>
          <w:szCs w:val="24"/>
        </w:rPr>
        <w:t>artırdığı</w:t>
      </w:r>
      <w:r>
        <w:rPr>
          <w:rFonts w:ascii="Times New Roman" w:hAnsi="Times New Roman"/>
          <w:sz w:val="24"/>
          <w:szCs w:val="24"/>
        </w:rPr>
        <w:t xml:space="preserve"> </w:t>
      </w:r>
      <w:r w:rsidR="007F6F7B" w:rsidRPr="00BC105A">
        <w:rPr>
          <w:rFonts w:ascii="Times New Roman" w:hAnsi="Times New Roman"/>
          <w:sz w:val="24"/>
          <w:szCs w:val="24"/>
        </w:rPr>
        <w:t>belirtilmiştir.</w:t>
      </w:r>
      <w:r>
        <w:rPr>
          <w:rFonts w:ascii="Times New Roman" w:hAnsi="Times New Roman"/>
          <w:sz w:val="24"/>
          <w:szCs w:val="24"/>
        </w:rPr>
        <w:t xml:space="preserve"> </w:t>
      </w:r>
      <w:r w:rsidR="007F6F7B" w:rsidRPr="00BC105A">
        <w:rPr>
          <w:rFonts w:ascii="Times New Roman" w:hAnsi="Times New Roman"/>
          <w:sz w:val="24"/>
          <w:szCs w:val="24"/>
        </w:rPr>
        <w:t>Ayrıca,</w:t>
      </w:r>
      <w:r>
        <w:rPr>
          <w:rFonts w:ascii="Times New Roman" w:hAnsi="Times New Roman"/>
          <w:sz w:val="24"/>
          <w:szCs w:val="24"/>
        </w:rPr>
        <w:t xml:space="preserve"> </w:t>
      </w:r>
      <w:r w:rsidR="007F6F7B" w:rsidRPr="00BC105A">
        <w:rPr>
          <w:rFonts w:ascii="Times New Roman" w:hAnsi="Times New Roman"/>
          <w:sz w:val="24"/>
          <w:szCs w:val="24"/>
        </w:rPr>
        <w:t>BPA</w:t>
      </w:r>
      <w:r>
        <w:rPr>
          <w:rFonts w:ascii="Times New Roman" w:hAnsi="Times New Roman"/>
          <w:sz w:val="24"/>
          <w:szCs w:val="24"/>
        </w:rPr>
        <w:t xml:space="preserve"> </w:t>
      </w:r>
      <w:r w:rsidR="007F6F7B" w:rsidRPr="00BC105A">
        <w:rPr>
          <w:rFonts w:ascii="Times New Roman" w:hAnsi="Times New Roman"/>
          <w:sz w:val="24"/>
          <w:szCs w:val="24"/>
        </w:rPr>
        <w:t>lipid</w:t>
      </w:r>
      <w:r>
        <w:rPr>
          <w:rFonts w:ascii="Times New Roman" w:hAnsi="Times New Roman"/>
          <w:sz w:val="24"/>
          <w:szCs w:val="24"/>
        </w:rPr>
        <w:t xml:space="preserve"> </w:t>
      </w:r>
      <w:r w:rsidR="007F6F7B" w:rsidRPr="00BC105A">
        <w:rPr>
          <w:rFonts w:ascii="Times New Roman" w:hAnsi="Times New Roman"/>
          <w:sz w:val="24"/>
          <w:szCs w:val="24"/>
        </w:rPr>
        <w:t>birikimine,</w:t>
      </w:r>
      <w:r>
        <w:rPr>
          <w:rFonts w:ascii="Times New Roman" w:hAnsi="Times New Roman"/>
          <w:sz w:val="24"/>
          <w:szCs w:val="24"/>
        </w:rPr>
        <w:t xml:space="preserve"> </w:t>
      </w:r>
      <w:r w:rsidR="007F6F7B" w:rsidRPr="00BC105A">
        <w:rPr>
          <w:rFonts w:ascii="Times New Roman" w:hAnsi="Times New Roman"/>
          <w:sz w:val="24"/>
          <w:szCs w:val="24"/>
        </w:rPr>
        <w:t>ALT,</w:t>
      </w:r>
      <w:r>
        <w:rPr>
          <w:rFonts w:ascii="Times New Roman" w:hAnsi="Times New Roman"/>
          <w:sz w:val="24"/>
          <w:szCs w:val="24"/>
        </w:rPr>
        <w:t xml:space="preserve"> </w:t>
      </w:r>
      <w:r w:rsidR="007F6F7B" w:rsidRPr="00BC105A">
        <w:rPr>
          <w:rFonts w:ascii="Times New Roman" w:hAnsi="Times New Roman"/>
          <w:sz w:val="24"/>
          <w:szCs w:val="24"/>
        </w:rPr>
        <w:t>kreatin</w:t>
      </w:r>
      <w:r>
        <w:rPr>
          <w:rFonts w:ascii="Times New Roman" w:hAnsi="Times New Roman"/>
          <w:sz w:val="24"/>
          <w:szCs w:val="24"/>
        </w:rPr>
        <w:t xml:space="preserve"> </w:t>
      </w:r>
      <w:r w:rsidR="007F6F7B" w:rsidRPr="00BC105A">
        <w:rPr>
          <w:rFonts w:ascii="Times New Roman" w:hAnsi="Times New Roman"/>
          <w:sz w:val="24"/>
          <w:szCs w:val="24"/>
        </w:rPr>
        <w:t>kinaz</w:t>
      </w:r>
      <w:r>
        <w:rPr>
          <w:rFonts w:ascii="Times New Roman" w:hAnsi="Times New Roman"/>
          <w:sz w:val="24"/>
          <w:szCs w:val="24"/>
        </w:rPr>
        <w:t xml:space="preserve"> </w:t>
      </w:r>
      <w:r w:rsidR="007F6F7B" w:rsidRPr="00BC105A">
        <w:rPr>
          <w:rFonts w:ascii="Times New Roman" w:hAnsi="Times New Roman"/>
          <w:sz w:val="24"/>
          <w:szCs w:val="24"/>
        </w:rPr>
        <w:t>MB</w:t>
      </w:r>
      <w:r>
        <w:rPr>
          <w:rFonts w:ascii="Times New Roman" w:hAnsi="Times New Roman"/>
          <w:sz w:val="24"/>
          <w:szCs w:val="24"/>
        </w:rPr>
        <w:t xml:space="preserve"> </w:t>
      </w:r>
      <w:r w:rsidR="007F6F7B" w:rsidRPr="00BC105A">
        <w:rPr>
          <w:rFonts w:ascii="Times New Roman" w:hAnsi="Times New Roman"/>
          <w:sz w:val="24"/>
          <w:szCs w:val="24"/>
        </w:rPr>
        <w:t>ve</w:t>
      </w:r>
      <w:r>
        <w:rPr>
          <w:rFonts w:ascii="Times New Roman" w:hAnsi="Times New Roman"/>
          <w:sz w:val="24"/>
          <w:szCs w:val="24"/>
        </w:rPr>
        <w:t xml:space="preserve"> </w:t>
      </w:r>
      <w:r w:rsidR="007F6F7B" w:rsidRPr="00BC105A">
        <w:rPr>
          <w:rFonts w:ascii="Times New Roman" w:hAnsi="Times New Roman"/>
          <w:sz w:val="24"/>
          <w:szCs w:val="24"/>
        </w:rPr>
        <w:t>laktat</w:t>
      </w:r>
      <w:r>
        <w:rPr>
          <w:rFonts w:ascii="Times New Roman" w:hAnsi="Times New Roman"/>
          <w:sz w:val="24"/>
          <w:szCs w:val="24"/>
        </w:rPr>
        <w:t xml:space="preserve"> </w:t>
      </w:r>
      <w:r w:rsidR="007F6F7B" w:rsidRPr="00BC105A">
        <w:rPr>
          <w:rFonts w:ascii="Times New Roman" w:hAnsi="Times New Roman"/>
          <w:sz w:val="24"/>
          <w:szCs w:val="24"/>
        </w:rPr>
        <w:t>dehidrojenaz</w:t>
      </w:r>
      <w:r>
        <w:rPr>
          <w:rFonts w:ascii="Times New Roman" w:hAnsi="Times New Roman"/>
          <w:sz w:val="24"/>
          <w:szCs w:val="24"/>
        </w:rPr>
        <w:t xml:space="preserve"> </w:t>
      </w:r>
      <w:r w:rsidR="007F6F7B" w:rsidRPr="00BC105A">
        <w:rPr>
          <w:rFonts w:ascii="Times New Roman" w:hAnsi="Times New Roman"/>
          <w:sz w:val="24"/>
          <w:szCs w:val="24"/>
        </w:rPr>
        <w:lastRenderedPageBreak/>
        <w:t>aktivitelerinde</w:t>
      </w:r>
      <w:r>
        <w:rPr>
          <w:rFonts w:ascii="Times New Roman" w:hAnsi="Times New Roman"/>
          <w:sz w:val="24"/>
          <w:szCs w:val="24"/>
        </w:rPr>
        <w:t xml:space="preserve"> </w:t>
      </w:r>
      <w:r w:rsidR="007F6F7B" w:rsidRPr="00BC105A">
        <w:rPr>
          <w:rFonts w:ascii="Times New Roman" w:hAnsi="Times New Roman"/>
          <w:sz w:val="24"/>
          <w:szCs w:val="24"/>
        </w:rPr>
        <w:t>artışa</w:t>
      </w:r>
      <w:r>
        <w:rPr>
          <w:rFonts w:ascii="Times New Roman" w:hAnsi="Times New Roman"/>
          <w:sz w:val="24"/>
          <w:szCs w:val="24"/>
        </w:rPr>
        <w:t xml:space="preserve"> </w:t>
      </w:r>
      <w:r w:rsidR="007F6F7B" w:rsidRPr="00BC105A">
        <w:rPr>
          <w:rFonts w:ascii="Times New Roman" w:hAnsi="Times New Roman"/>
          <w:sz w:val="24"/>
          <w:szCs w:val="24"/>
        </w:rPr>
        <w:t>ve</w:t>
      </w:r>
      <w:r>
        <w:rPr>
          <w:rFonts w:ascii="Times New Roman" w:hAnsi="Times New Roman"/>
          <w:sz w:val="24"/>
          <w:szCs w:val="24"/>
        </w:rPr>
        <w:t xml:space="preserve"> </w:t>
      </w:r>
      <w:r w:rsidR="007F6F7B" w:rsidRPr="00BC105A">
        <w:rPr>
          <w:rFonts w:ascii="Times New Roman" w:hAnsi="Times New Roman"/>
          <w:sz w:val="24"/>
          <w:szCs w:val="24"/>
        </w:rPr>
        <w:t>karaciğer</w:t>
      </w:r>
      <w:r>
        <w:rPr>
          <w:rFonts w:ascii="Times New Roman" w:hAnsi="Times New Roman"/>
          <w:sz w:val="24"/>
          <w:szCs w:val="24"/>
        </w:rPr>
        <w:t xml:space="preserve"> </w:t>
      </w:r>
      <w:r w:rsidR="007F6F7B" w:rsidRPr="00BC105A">
        <w:rPr>
          <w:rFonts w:ascii="Times New Roman" w:hAnsi="Times New Roman"/>
          <w:sz w:val="24"/>
          <w:szCs w:val="24"/>
        </w:rPr>
        <w:t>ve</w:t>
      </w:r>
      <w:r>
        <w:rPr>
          <w:rFonts w:ascii="Times New Roman" w:hAnsi="Times New Roman"/>
          <w:sz w:val="24"/>
          <w:szCs w:val="24"/>
        </w:rPr>
        <w:t xml:space="preserve"> </w:t>
      </w:r>
      <w:r w:rsidR="007F6F7B" w:rsidRPr="00BC105A">
        <w:rPr>
          <w:rFonts w:ascii="Times New Roman" w:hAnsi="Times New Roman"/>
          <w:sz w:val="24"/>
          <w:szCs w:val="24"/>
        </w:rPr>
        <w:t>kalp</w:t>
      </w:r>
      <w:r>
        <w:rPr>
          <w:rFonts w:ascii="Times New Roman" w:hAnsi="Times New Roman"/>
          <w:sz w:val="24"/>
          <w:szCs w:val="24"/>
        </w:rPr>
        <w:t xml:space="preserve"> </w:t>
      </w:r>
      <w:r w:rsidR="007F6F7B" w:rsidRPr="00BC105A">
        <w:rPr>
          <w:rFonts w:ascii="Times New Roman" w:hAnsi="Times New Roman"/>
          <w:sz w:val="24"/>
          <w:szCs w:val="24"/>
        </w:rPr>
        <w:t>dokularında</w:t>
      </w:r>
      <w:r>
        <w:rPr>
          <w:rFonts w:ascii="Times New Roman" w:hAnsi="Times New Roman"/>
          <w:sz w:val="24"/>
          <w:szCs w:val="24"/>
        </w:rPr>
        <w:t xml:space="preserve"> </w:t>
      </w:r>
      <w:r w:rsidR="007F6F7B" w:rsidRPr="00BC105A">
        <w:rPr>
          <w:rFonts w:ascii="Times New Roman" w:hAnsi="Times New Roman"/>
          <w:sz w:val="24"/>
          <w:szCs w:val="24"/>
        </w:rPr>
        <w:t>histolojik</w:t>
      </w:r>
      <w:r>
        <w:rPr>
          <w:rFonts w:ascii="Times New Roman" w:hAnsi="Times New Roman"/>
          <w:sz w:val="24"/>
          <w:szCs w:val="24"/>
        </w:rPr>
        <w:t xml:space="preserve"> </w:t>
      </w:r>
      <w:r w:rsidR="007F6F7B" w:rsidRPr="00BC105A">
        <w:rPr>
          <w:rFonts w:ascii="Times New Roman" w:hAnsi="Times New Roman"/>
          <w:sz w:val="24"/>
          <w:szCs w:val="24"/>
        </w:rPr>
        <w:t>değişikliklere</w:t>
      </w:r>
      <w:r>
        <w:rPr>
          <w:rFonts w:ascii="Times New Roman" w:hAnsi="Times New Roman"/>
          <w:sz w:val="24"/>
          <w:szCs w:val="24"/>
        </w:rPr>
        <w:t xml:space="preserve"> </w:t>
      </w:r>
      <w:r w:rsidR="007F6F7B" w:rsidRPr="00BC105A">
        <w:rPr>
          <w:rFonts w:ascii="Times New Roman" w:hAnsi="Times New Roman"/>
          <w:sz w:val="24"/>
          <w:szCs w:val="24"/>
        </w:rPr>
        <w:t>neden</w:t>
      </w:r>
      <w:r>
        <w:rPr>
          <w:rFonts w:ascii="Times New Roman" w:hAnsi="Times New Roman"/>
          <w:sz w:val="24"/>
          <w:szCs w:val="24"/>
        </w:rPr>
        <w:t xml:space="preserve"> </w:t>
      </w:r>
      <w:r w:rsidR="007F6F7B" w:rsidRPr="00BC105A">
        <w:rPr>
          <w:rFonts w:ascii="Times New Roman" w:hAnsi="Times New Roman"/>
          <w:sz w:val="24"/>
          <w:szCs w:val="24"/>
        </w:rPr>
        <w:t>olduğu</w:t>
      </w:r>
      <w:r>
        <w:rPr>
          <w:rFonts w:ascii="Times New Roman" w:hAnsi="Times New Roman"/>
          <w:sz w:val="24"/>
          <w:szCs w:val="24"/>
        </w:rPr>
        <w:t xml:space="preserve"> </w:t>
      </w:r>
      <w:r w:rsidR="007F6F7B" w:rsidRPr="00BC105A">
        <w:rPr>
          <w:rFonts w:ascii="Times New Roman" w:hAnsi="Times New Roman"/>
          <w:sz w:val="24"/>
          <w:szCs w:val="24"/>
        </w:rPr>
        <w:t>belirtilmiştir.</w:t>
      </w:r>
    </w:p>
    <w:p w:rsidR="00FC602A" w:rsidRPr="00BC105A" w:rsidRDefault="007F6F7B"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Rahimi</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diğeri</w:t>
      </w:r>
      <w:r w:rsidR="00441598">
        <w:rPr>
          <w:rFonts w:ascii="Times New Roman" w:hAnsi="Times New Roman"/>
          <w:sz w:val="24"/>
          <w:szCs w:val="24"/>
        </w:rPr>
        <w:t xml:space="preserve"> </w:t>
      </w:r>
      <w:r w:rsidRPr="00BC105A">
        <w:rPr>
          <w:rFonts w:ascii="Times New Roman" w:hAnsi="Times New Roman"/>
          <w:sz w:val="24"/>
          <w:szCs w:val="24"/>
        </w:rPr>
        <w:t>(2016)</w:t>
      </w:r>
      <w:r w:rsidR="00441598">
        <w:rPr>
          <w:rFonts w:ascii="Times New Roman" w:hAnsi="Times New Roman"/>
          <w:sz w:val="24"/>
          <w:szCs w:val="24"/>
        </w:rPr>
        <w:t xml:space="preserve"> </w:t>
      </w:r>
      <w:r w:rsidRPr="00BC105A">
        <w:rPr>
          <w:rFonts w:ascii="Times New Roman" w:hAnsi="Times New Roman"/>
          <w:sz w:val="24"/>
          <w:szCs w:val="24"/>
        </w:rPr>
        <w:t>tarafından</w:t>
      </w:r>
      <w:r w:rsidR="00441598">
        <w:rPr>
          <w:rFonts w:ascii="Times New Roman" w:hAnsi="Times New Roman"/>
          <w:sz w:val="24"/>
          <w:szCs w:val="24"/>
        </w:rPr>
        <w:t xml:space="preserve"> </w:t>
      </w:r>
      <w:r w:rsidRPr="00BC105A">
        <w:rPr>
          <w:rFonts w:ascii="Times New Roman" w:hAnsi="Times New Roman"/>
          <w:sz w:val="24"/>
          <w:szCs w:val="24"/>
        </w:rPr>
        <w:t>yapılan</w:t>
      </w:r>
      <w:r w:rsidR="00441598">
        <w:rPr>
          <w:rFonts w:ascii="Times New Roman" w:hAnsi="Times New Roman"/>
          <w:sz w:val="24"/>
          <w:szCs w:val="24"/>
        </w:rPr>
        <w:t xml:space="preserve"> </w:t>
      </w:r>
      <w:r w:rsidRPr="00BC105A">
        <w:rPr>
          <w:rFonts w:ascii="Times New Roman" w:hAnsi="Times New Roman"/>
          <w:sz w:val="24"/>
          <w:szCs w:val="24"/>
        </w:rPr>
        <w:t>çalışmada</w:t>
      </w:r>
      <w:r w:rsidR="00441598">
        <w:rPr>
          <w:rFonts w:ascii="Times New Roman" w:hAnsi="Times New Roman"/>
          <w:sz w:val="24"/>
          <w:szCs w:val="24"/>
        </w:rPr>
        <w:t xml:space="preserve"> </w:t>
      </w:r>
      <w:r w:rsidRPr="00BC105A">
        <w:rPr>
          <w:rFonts w:ascii="Times New Roman" w:hAnsi="Times New Roman"/>
          <w:sz w:val="24"/>
          <w:szCs w:val="24"/>
        </w:rPr>
        <w:t>karaciğer</w:t>
      </w:r>
      <w:r w:rsidR="00441598">
        <w:rPr>
          <w:rFonts w:ascii="Times New Roman" w:hAnsi="Times New Roman"/>
          <w:sz w:val="24"/>
          <w:szCs w:val="24"/>
        </w:rPr>
        <w:t xml:space="preserve"> </w:t>
      </w:r>
      <w:r w:rsidRPr="00BC105A">
        <w:rPr>
          <w:rFonts w:ascii="Times New Roman" w:hAnsi="Times New Roman"/>
          <w:sz w:val="24"/>
          <w:szCs w:val="24"/>
        </w:rPr>
        <w:t>enzim</w:t>
      </w:r>
      <w:r w:rsidR="00441598">
        <w:rPr>
          <w:rFonts w:ascii="Times New Roman" w:hAnsi="Times New Roman"/>
          <w:sz w:val="24"/>
          <w:szCs w:val="24"/>
        </w:rPr>
        <w:t xml:space="preserve"> </w:t>
      </w:r>
      <w:r w:rsidRPr="00BC105A">
        <w:rPr>
          <w:rFonts w:ascii="Times New Roman" w:hAnsi="Times New Roman"/>
          <w:sz w:val="24"/>
          <w:szCs w:val="24"/>
        </w:rPr>
        <w:t>düzeyi</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karaciğer</w:t>
      </w:r>
      <w:r w:rsidR="00441598">
        <w:rPr>
          <w:rFonts w:ascii="Times New Roman" w:hAnsi="Times New Roman"/>
          <w:sz w:val="24"/>
          <w:szCs w:val="24"/>
        </w:rPr>
        <w:t xml:space="preserve"> </w:t>
      </w:r>
      <w:r w:rsidRPr="00BC105A">
        <w:rPr>
          <w:rFonts w:ascii="Times New Roman" w:hAnsi="Times New Roman"/>
          <w:sz w:val="24"/>
          <w:szCs w:val="24"/>
        </w:rPr>
        <w:t>doku</w:t>
      </w:r>
      <w:r w:rsidR="00441598">
        <w:rPr>
          <w:rFonts w:ascii="Times New Roman" w:hAnsi="Times New Roman"/>
          <w:sz w:val="24"/>
          <w:szCs w:val="24"/>
        </w:rPr>
        <w:t xml:space="preserve"> </w:t>
      </w:r>
      <w:r w:rsidRPr="00BC105A">
        <w:rPr>
          <w:rFonts w:ascii="Times New Roman" w:hAnsi="Times New Roman"/>
          <w:sz w:val="24"/>
          <w:szCs w:val="24"/>
        </w:rPr>
        <w:t>yapısı</w:t>
      </w:r>
      <w:r w:rsidR="00441598">
        <w:rPr>
          <w:rFonts w:ascii="Times New Roman" w:hAnsi="Times New Roman"/>
          <w:sz w:val="24"/>
          <w:szCs w:val="24"/>
        </w:rPr>
        <w:t xml:space="preserve"> </w:t>
      </w:r>
      <w:r w:rsidRPr="00BC105A">
        <w:rPr>
          <w:rFonts w:ascii="Times New Roman" w:hAnsi="Times New Roman"/>
          <w:sz w:val="24"/>
          <w:szCs w:val="24"/>
        </w:rPr>
        <w:t>üzerindeki</w:t>
      </w:r>
      <w:r w:rsidR="00441598">
        <w:rPr>
          <w:rFonts w:ascii="Times New Roman" w:hAnsi="Times New Roman"/>
          <w:sz w:val="24"/>
          <w:szCs w:val="24"/>
        </w:rPr>
        <w:t xml:space="preserve"> </w:t>
      </w:r>
      <w:r w:rsidRPr="00BC105A">
        <w:rPr>
          <w:rFonts w:ascii="Times New Roman" w:hAnsi="Times New Roman"/>
          <w:sz w:val="24"/>
          <w:szCs w:val="24"/>
        </w:rPr>
        <w:t>etkisini</w:t>
      </w:r>
      <w:r w:rsidR="00441598">
        <w:rPr>
          <w:rFonts w:ascii="Times New Roman" w:hAnsi="Times New Roman"/>
          <w:sz w:val="24"/>
          <w:szCs w:val="24"/>
        </w:rPr>
        <w:t xml:space="preserve"> </w:t>
      </w:r>
      <w:r w:rsidRPr="00BC105A">
        <w:rPr>
          <w:rFonts w:ascii="Times New Roman" w:hAnsi="Times New Roman"/>
          <w:sz w:val="24"/>
          <w:szCs w:val="24"/>
        </w:rPr>
        <w:t>belirlemek</w:t>
      </w:r>
      <w:r w:rsidR="00441598">
        <w:rPr>
          <w:rFonts w:ascii="Times New Roman" w:hAnsi="Times New Roman"/>
          <w:sz w:val="24"/>
          <w:szCs w:val="24"/>
        </w:rPr>
        <w:t xml:space="preserve"> </w:t>
      </w:r>
      <w:r w:rsidRPr="00BC105A">
        <w:rPr>
          <w:rFonts w:ascii="Times New Roman" w:hAnsi="Times New Roman"/>
          <w:sz w:val="24"/>
          <w:szCs w:val="24"/>
        </w:rPr>
        <w:t>amacıyla</w:t>
      </w:r>
      <w:r w:rsidR="00441598">
        <w:rPr>
          <w:rFonts w:ascii="Times New Roman" w:hAnsi="Times New Roman"/>
          <w:sz w:val="24"/>
          <w:szCs w:val="24"/>
        </w:rPr>
        <w:t xml:space="preserve"> </w:t>
      </w:r>
      <w:r w:rsidRPr="00BC105A">
        <w:rPr>
          <w:rFonts w:ascii="Times New Roman" w:hAnsi="Times New Roman"/>
          <w:sz w:val="24"/>
          <w:szCs w:val="24"/>
        </w:rPr>
        <w:t>kontrol</w:t>
      </w:r>
      <w:r w:rsidR="00441598">
        <w:rPr>
          <w:rFonts w:ascii="Times New Roman" w:hAnsi="Times New Roman"/>
          <w:sz w:val="24"/>
          <w:szCs w:val="24"/>
        </w:rPr>
        <w:t xml:space="preserve"> </w:t>
      </w:r>
      <w:r w:rsidRPr="00BC105A">
        <w:rPr>
          <w:rFonts w:ascii="Times New Roman" w:hAnsi="Times New Roman"/>
          <w:sz w:val="24"/>
          <w:szCs w:val="24"/>
        </w:rPr>
        <w:t>grubuna</w:t>
      </w:r>
      <w:r w:rsidR="00441598">
        <w:rPr>
          <w:rFonts w:ascii="Times New Roman" w:hAnsi="Times New Roman"/>
          <w:sz w:val="24"/>
          <w:szCs w:val="24"/>
        </w:rPr>
        <w:t xml:space="preserve"> </w:t>
      </w:r>
      <w:r w:rsidRPr="00BC105A">
        <w:rPr>
          <w:rFonts w:ascii="Times New Roman" w:hAnsi="Times New Roman"/>
          <w:sz w:val="24"/>
          <w:szCs w:val="24"/>
        </w:rPr>
        <w:t>sadece</w:t>
      </w:r>
      <w:r w:rsidR="00441598">
        <w:rPr>
          <w:rFonts w:ascii="Times New Roman" w:hAnsi="Times New Roman"/>
          <w:sz w:val="24"/>
          <w:szCs w:val="24"/>
        </w:rPr>
        <w:t xml:space="preserve"> </w:t>
      </w:r>
      <w:r w:rsidRPr="00BC105A">
        <w:rPr>
          <w:rFonts w:ascii="Times New Roman" w:hAnsi="Times New Roman"/>
          <w:sz w:val="24"/>
          <w:szCs w:val="24"/>
        </w:rPr>
        <w:t>1μg/kg</w:t>
      </w:r>
      <w:r w:rsidR="00441598">
        <w:rPr>
          <w:rFonts w:ascii="Times New Roman" w:hAnsi="Times New Roman"/>
          <w:sz w:val="24"/>
          <w:szCs w:val="24"/>
        </w:rPr>
        <w:t xml:space="preserve"> </w:t>
      </w:r>
      <w:r w:rsidRPr="00BC105A">
        <w:rPr>
          <w:rFonts w:ascii="Times New Roman" w:hAnsi="Times New Roman"/>
          <w:sz w:val="24"/>
          <w:szCs w:val="24"/>
        </w:rPr>
        <w:t>zeytinyağı;</w:t>
      </w:r>
      <w:r w:rsidR="00441598">
        <w:rPr>
          <w:rFonts w:ascii="Times New Roman" w:hAnsi="Times New Roman"/>
          <w:sz w:val="24"/>
          <w:szCs w:val="24"/>
        </w:rPr>
        <w:t xml:space="preserve"> </w:t>
      </w:r>
      <w:r w:rsidR="00D11C6B" w:rsidRPr="00BC105A">
        <w:rPr>
          <w:rFonts w:ascii="Times New Roman" w:hAnsi="Times New Roman"/>
          <w:sz w:val="24"/>
          <w:szCs w:val="24"/>
        </w:rPr>
        <w:t>deney</w:t>
      </w:r>
      <w:r w:rsidR="00441598">
        <w:rPr>
          <w:rFonts w:ascii="Times New Roman" w:hAnsi="Times New Roman"/>
          <w:sz w:val="24"/>
          <w:szCs w:val="24"/>
        </w:rPr>
        <w:t xml:space="preserve"> </w:t>
      </w:r>
      <w:r w:rsidR="00D11C6B" w:rsidRPr="00BC105A">
        <w:rPr>
          <w:rFonts w:ascii="Times New Roman" w:hAnsi="Times New Roman"/>
          <w:sz w:val="24"/>
          <w:szCs w:val="24"/>
        </w:rPr>
        <w:t>gruplarına</w:t>
      </w:r>
      <w:r w:rsidR="00441598">
        <w:rPr>
          <w:rFonts w:ascii="Times New Roman" w:hAnsi="Times New Roman"/>
          <w:sz w:val="24"/>
          <w:szCs w:val="24"/>
        </w:rPr>
        <w:t xml:space="preserve"> </w:t>
      </w:r>
      <w:r w:rsidR="00D11C6B" w:rsidRPr="00BC105A">
        <w:rPr>
          <w:rFonts w:ascii="Times New Roman" w:hAnsi="Times New Roman"/>
          <w:sz w:val="24"/>
          <w:szCs w:val="24"/>
        </w:rPr>
        <w:t>ise</w:t>
      </w:r>
      <w:r w:rsidR="00441598">
        <w:rPr>
          <w:rFonts w:ascii="Times New Roman" w:hAnsi="Times New Roman"/>
          <w:sz w:val="24"/>
          <w:szCs w:val="24"/>
        </w:rPr>
        <w:t xml:space="preserve"> </w:t>
      </w:r>
      <w:r w:rsidR="00D11C6B" w:rsidRPr="00BC105A">
        <w:rPr>
          <w:rFonts w:ascii="Times New Roman" w:hAnsi="Times New Roman"/>
          <w:sz w:val="24"/>
          <w:szCs w:val="24"/>
        </w:rPr>
        <w:t>sırasıyla</w:t>
      </w:r>
      <w:r w:rsidR="00441598">
        <w:rPr>
          <w:rFonts w:ascii="Times New Roman" w:hAnsi="Times New Roman"/>
          <w:sz w:val="24"/>
          <w:szCs w:val="24"/>
        </w:rPr>
        <w:t xml:space="preserve"> </w:t>
      </w:r>
      <w:r w:rsidRPr="00BC105A">
        <w:rPr>
          <w:rFonts w:ascii="Times New Roman" w:hAnsi="Times New Roman"/>
          <w:sz w:val="24"/>
          <w:szCs w:val="24"/>
        </w:rPr>
        <w:t>10,</w:t>
      </w:r>
      <w:r w:rsidR="00441598">
        <w:rPr>
          <w:rFonts w:ascii="Times New Roman" w:hAnsi="Times New Roman"/>
          <w:sz w:val="24"/>
          <w:szCs w:val="24"/>
        </w:rPr>
        <w:t xml:space="preserve"> </w:t>
      </w:r>
      <w:r w:rsidRPr="00BC105A">
        <w:rPr>
          <w:rFonts w:ascii="Times New Roman" w:hAnsi="Times New Roman"/>
          <w:sz w:val="24"/>
          <w:szCs w:val="24"/>
        </w:rPr>
        <w:t>50,</w:t>
      </w:r>
      <w:r w:rsidR="00441598">
        <w:rPr>
          <w:rFonts w:ascii="Times New Roman" w:hAnsi="Times New Roman"/>
          <w:sz w:val="24"/>
          <w:szCs w:val="24"/>
        </w:rPr>
        <w:t xml:space="preserve"> </w:t>
      </w:r>
      <w:r w:rsidRPr="00BC105A">
        <w:rPr>
          <w:rFonts w:ascii="Times New Roman" w:hAnsi="Times New Roman"/>
          <w:sz w:val="24"/>
          <w:szCs w:val="24"/>
        </w:rPr>
        <w:t>100</w:t>
      </w:r>
      <w:r w:rsidR="00441598">
        <w:rPr>
          <w:rFonts w:ascii="Times New Roman" w:hAnsi="Times New Roman"/>
          <w:sz w:val="24"/>
          <w:szCs w:val="24"/>
        </w:rPr>
        <w:t xml:space="preserve"> </w:t>
      </w:r>
      <w:r w:rsidRPr="00BC105A">
        <w:rPr>
          <w:rFonts w:ascii="Times New Roman" w:hAnsi="Times New Roman"/>
          <w:sz w:val="24"/>
          <w:szCs w:val="24"/>
        </w:rPr>
        <w:t>μg/kg</w:t>
      </w:r>
      <w:r w:rsidR="00B040A9" w:rsidRPr="00BC105A">
        <w:rPr>
          <w:rFonts w:ascii="Times New Roman" w:hAnsi="Times New Roman"/>
          <w:sz w:val="24"/>
          <w:szCs w:val="24"/>
        </w:rPr>
        <w:t>/gün</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15</w:t>
      </w:r>
      <w:r w:rsidR="00441598">
        <w:rPr>
          <w:rFonts w:ascii="Times New Roman" w:hAnsi="Times New Roman"/>
          <w:sz w:val="24"/>
          <w:szCs w:val="24"/>
        </w:rPr>
        <w:t xml:space="preserve"> </w:t>
      </w:r>
      <w:r w:rsidRPr="00BC105A">
        <w:rPr>
          <w:rFonts w:ascii="Times New Roman" w:hAnsi="Times New Roman"/>
          <w:sz w:val="24"/>
          <w:szCs w:val="24"/>
        </w:rPr>
        <w:t>gün</w:t>
      </w:r>
      <w:r w:rsidR="00441598">
        <w:rPr>
          <w:rFonts w:ascii="Times New Roman" w:hAnsi="Times New Roman"/>
          <w:sz w:val="24"/>
          <w:szCs w:val="24"/>
        </w:rPr>
        <w:t xml:space="preserve"> </w:t>
      </w:r>
      <w:r w:rsidRPr="00BC105A">
        <w:rPr>
          <w:rFonts w:ascii="Times New Roman" w:hAnsi="Times New Roman"/>
          <w:sz w:val="24"/>
          <w:szCs w:val="24"/>
        </w:rPr>
        <w:t>süreyle</w:t>
      </w:r>
      <w:r w:rsidR="00441598">
        <w:rPr>
          <w:rFonts w:ascii="Times New Roman" w:hAnsi="Times New Roman"/>
          <w:sz w:val="24"/>
          <w:szCs w:val="24"/>
        </w:rPr>
        <w:t xml:space="preserve"> </w:t>
      </w:r>
      <w:r w:rsidRPr="00BC105A">
        <w:rPr>
          <w:rFonts w:ascii="Times New Roman" w:hAnsi="Times New Roman"/>
          <w:sz w:val="24"/>
          <w:szCs w:val="24"/>
        </w:rPr>
        <w:t>intraperitoneal</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uygulanmıştır.</w:t>
      </w:r>
      <w:r w:rsidR="00441598">
        <w:rPr>
          <w:rFonts w:ascii="Times New Roman" w:hAnsi="Times New Roman"/>
          <w:sz w:val="24"/>
          <w:szCs w:val="24"/>
        </w:rPr>
        <w:t xml:space="preserve"> </w:t>
      </w:r>
      <w:r w:rsidRPr="00BC105A">
        <w:rPr>
          <w:rFonts w:ascii="Times New Roman" w:hAnsi="Times New Roman"/>
          <w:sz w:val="24"/>
          <w:szCs w:val="24"/>
        </w:rPr>
        <w:t>50</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100</w:t>
      </w:r>
      <w:r w:rsidR="00441598">
        <w:rPr>
          <w:rFonts w:ascii="Times New Roman" w:hAnsi="Times New Roman"/>
          <w:sz w:val="24"/>
          <w:szCs w:val="24"/>
        </w:rPr>
        <w:t xml:space="preserve"> </w:t>
      </w:r>
      <w:r w:rsidRPr="00BC105A">
        <w:rPr>
          <w:rFonts w:ascii="Times New Roman" w:hAnsi="Times New Roman"/>
          <w:sz w:val="24"/>
          <w:szCs w:val="24"/>
        </w:rPr>
        <w:t>μg/kg/gün</w:t>
      </w:r>
      <w:r w:rsidR="00441598">
        <w:rPr>
          <w:rFonts w:ascii="Times New Roman" w:hAnsi="Times New Roman"/>
          <w:sz w:val="24"/>
          <w:szCs w:val="24"/>
        </w:rPr>
        <w:t xml:space="preserve"> </w:t>
      </w:r>
      <w:r w:rsidRPr="00BC105A">
        <w:rPr>
          <w:rFonts w:ascii="Times New Roman" w:hAnsi="Times New Roman"/>
          <w:sz w:val="24"/>
          <w:szCs w:val="24"/>
        </w:rPr>
        <w:t>BPA’ya</w:t>
      </w:r>
      <w:r w:rsidR="00441598">
        <w:rPr>
          <w:rFonts w:ascii="Times New Roman" w:hAnsi="Times New Roman"/>
          <w:sz w:val="24"/>
          <w:szCs w:val="24"/>
        </w:rPr>
        <w:t xml:space="preserve"> </w:t>
      </w:r>
      <w:r w:rsidRPr="00BC105A">
        <w:rPr>
          <w:rFonts w:ascii="Times New Roman" w:hAnsi="Times New Roman"/>
          <w:sz w:val="24"/>
          <w:szCs w:val="24"/>
        </w:rPr>
        <w:t>maruziyet</w:t>
      </w:r>
      <w:r w:rsidR="00441598">
        <w:rPr>
          <w:rFonts w:ascii="Times New Roman" w:hAnsi="Times New Roman"/>
          <w:sz w:val="24"/>
          <w:szCs w:val="24"/>
        </w:rPr>
        <w:t xml:space="preserve"> </w:t>
      </w:r>
      <w:r w:rsidRPr="00BC105A">
        <w:rPr>
          <w:rFonts w:ascii="Times New Roman" w:hAnsi="Times New Roman"/>
          <w:sz w:val="24"/>
          <w:szCs w:val="24"/>
        </w:rPr>
        <w:t>uygulanan</w:t>
      </w:r>
      <w:r w:rsidR="00441598">
        <w:rPr>
          <w:rFonts w:ascii="Times New Roman" w:hAnsi="Times New Roman"/>
          <w:sz w:val="24"/>
          <w:szCs w:val="24"/>
        </w:rPr>
        <w:t xml:space="preserve"> </w:t>
      </w:r>
      <w:r w:rsidRPr="00BC105A">
        <w:rPr>
          <w:rFonts w:ascii="Times New Roman" w:hAnsi="Times New Roman"/>
          <w:sz w:val="24"/>
          <w:szCs w:val="24"/>
        </w:rPr>
        <w:t>gruplarda</w:t>
      </w:r>
      <w:r w:rsidR="00441598">
        <w:rPr>
          <w:rFonts w:ascii="Times New Roman" w:hAnsi="Times New Roman"/>
          <w:sz w:val="24"/>
          <w:szCs w:val="24"/>
        </w:rPr>
        <w:t xml:space="preserve"> </w:t>
      </w:r>
      <w:r w:rsidRPr="00BC105A">
        <w:rPr>
          <w:rFonts w:ascii="Times New Roman" w:hAnsi="Times New Roman"/>
          <w:sz w:val="24"/>
          <w:szCs w:val="24"/>
        </w:rPr>
        <w:t>ALT</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AST</w:t>
      </w:r>
      <w:r w:rsidR="00441598">
        <w:rPr>
          <w:rFonts w:ascii="Times New Roman" w:hAnsi="Times New Roman"/>
          <w:sz w:val="24"/>
          <w:szCs w:val="24"/>
        </w:rPr>
        <w:t xml:space="preserve"> </w:t>
      </w:r>
      <w:r w:rsidRPr="00BC105A">
        <w:rPr>
          <w:rFonts w:ascii="Times New Roman" w:hAnsi="Times New Roman"/>
          <w:sz w:val="24"/>
          <w:szCs w:val="24"/>
        </w:rPr>
        <w:t>üzerinde</w:t>
      </w:r>
      <w:r w:rsidR="00441598">
        <w:rPr>
          <w:rFonts w:ascii="Times New Roman" w:hAnsi="Times New Roman"/>
          <w:sz w:val="24"/>
          <w:szCs w:val="24"/>
        </w:rPr>
        <w:t xml:space="preserve"> </w:t>
      </w:r>
      <w:r w:rsidRPr="00BC105A">
        <w:rPr>
          <w:rFonts w:ascii="Times New Roman" w:hAnsi="Times New Roman"/>
          <w:sz w:val="24"/>
          <w:szCs w:val="24"/>
        </w:rPr>
        <w:t>serum</w:t>
      </w:r>
      <w:r w:rsidR="00441598">
        <w:rPr>
          <w:rFonts w:ascii="Times New Roman" w:hAnsi="Times New Roman"/>
          <w:sz w:val="24"/>
          <w:szCs w:val="24"/>
        </w:rPr>
        <w:t xml:space="preserve"> </w:t>
      </w:r>
      <w:r w:rsidRPr="00BC105A">
        <w:rPr>
          <w:rFonts w:ascii="Times New Roman" w:hAnsi="Times New Roman"/>
          <w:sz w:val="24"/>
          <w:szCs w:val="24"/>
        </w:rPr>
        <w:t>konsantrasyonlarında</w:t>
      </w:r>
      <w:r w:rsidR="00441598">
        <w:rPr>
          <w:rFonts w:ascii="Times New Roman" w:hAnsi="Times New Roman"/>
          <w:sz w:val="24"/>
          <w:szCs w:val="24"/>
        </w:rPr>
        <w:t xml:space="preserve"> </w:t>
      </w:r>
      <w:r w:rsidRPr="00BC105A">
        <w:rPr>
          <w:rFonts w:ascii="Times New Roman" w:hAnsi="Times New Roman"/>
          <w:sz w:val="24"/>
          <w:szCs w:val="24"/>
        </w:rPr>
        <w:t>artış</w:t>
      </w:r>
      <w:r w:rsidR="00441598">
        <w:rPr>
          <w:rFonts w:ascii="Times New Roman" w:hAnsi="Times New Roman"/>
          <w:sz w:val="24"/>
          <w:szCs w:val="24"/>
        </w:rPr>
        <w:t xml:space="preserve"> </w:t>
      </w:r>
      <w:r w:rsidRPr="00BC105A">
        <w:rPr>
          <w:rFonts w:ascii="Times New Roman" w:hAnsi="Times New Roman"/>
          <w:sz w:val="24"/>
          <w:szCs w:val="24"/>
        </w:rPr>
        <w:t>tespit</w:t>
      </w:r>
      <w:r w:rsidR="00441598">
        <w:rPr>
          <w:rFonts w:ascii="Times New Roman" w:hAnsi="Times New Roman"/>
          <w:sz w:val="24"/>
          <w:szCs w:val="24"/>
        </w:rPr>
        <w:t xml:space="preserve"> </w:t>
      </w:r>
      <w:r w:rsidRPr="00BC105A">
        <w:rPr>
          <w:rFonts w:ascii="Times New Roman" w:hAnsi="Times New Roman"/>
          <w:sz w:val="24"/>
          <w:szCs w:val="24"/>
        </w:rPr>
        <w:t>edilmiştir.</w:t>
      </w:r>
      <w:r w:rsidR="00441598">
        <w:rPr>
          <w:rFonts w:ascii="Times New Roman" w:hAnsi="Times New Roman"/>
          <w:sz w:val="24"/>
          <w:szCs w:val="24"/>
        </w:rPr>
        <w:t xml:space="preserve"> </w:t>
      </w:r>
      <w:r w:rsidR="00843A67" w:rsidRPr="00BC105A">
        <w:rPr>
          <w:rFonts w:ascii="Times New Roman" w:hAnsi="Times New Roman"/>
          <w:sz w:val="24"/>
          <w:szCs w:val="24"/>
        </w:rPr>
        <w:t>Sadece</w:t>
      </w:r>
      <w:r w:rsidR="00441598">
        <w:rPr>
          <w:rFonts w:ascii="Times New Roman" w:hAnsi="Times New Roman"/>
          <w:sz w:val="24"/>
          <w:szCs w:val="24"/>
        </w:rPr>
        <w:t xml:space="preserve"> </w:t>
      </w:r>
      <w:r w:rsidR="00FC602A" w:rsidRPr="00BC105A">
        <w:rPr>
          <w:rFonts w:ascii="Times New Roman" w:hAnsi="Times New Roman"/>
          <w:sz w:val="24"/>
          <w:szCs w:val="24"/>
        </w:rPr>
        <w:t>100μg/kg</w:t>
      </w:r>
      <w:r w:rsidR="00B040A9" w:rsidRPr="00BC105A">
        <w:rPr>
          <w:rFonts w:ascii="Times New Roman" w:hAnsi="Times New Roman"/>
          <w:sz w:val="24"/>
          <w:szCs w:val="24"/>
        </w:rPr>
        <w:t>/gün</w:t>
      </w:r>
      <w:r w:rsidR="00441598">
        <w:rPr>
          <w:rFonts w:ascii="Times New Roman" w:hAnsi="Times New Roman"/>
          <w:sz w:val="24"/>
          <w:szCs w:val="24"/>
        </w:rPr>
        <w:t xml:space="preserve"> </w:t>
      </w:r>
      <w:r w:rsidR="00843A67" w:rsidRPr="00BC105A">
        <w:rPr>
          <w:rFonts w:ascii="Times New Roman" w:hAnsi="Times New Roman"/>
          <w:sz w:val="24"/>
          <w:szCs w:val="24"/>
        </w:rPr>
        <w:t>BPA</w:t>
      </w:r>
      <w:r w:rsidR="00441598">
        <w:rPr>
          <w:rFonts w:ascii="Times New Roman" w:hAnsi="Times New Roman"/>
          <w:sz w:val="24"/>
          <w:szCs w:val="24"/>
        </w:rPr>
        <w:t xml:space="preserve"> </w:t>
      </w:r>
      <w:r w:rsidR="00843A67" w:rsidRPr="00BC105A">
        <w:rPr>
          <w:rFonts w:ascii="Times New Roman" w:hAnsi="Times New Roman"/>
          <w:sz w:val="24"/>
          <w:szCs w:val="24"/>
        </w:rPr>
        <w:t>uygulanan</w:t>
      </w:r>
      <w:r w:rsidR="00441598">
        <w:rPr>
          <w:rFonts w:ascii="Times New Roman" w:hAnsi="Times New Roman"/>
          <w:sz w:val="24"/>
          <w:szCs w:val="24"/>
        </w:rPr>
        <w:t xml:space="preserve"> </w:t>
      </w:r>
      <w:r w:rsidR="00843A67" w:rsidRPr="00BC105A">
        <w:rPr>
          <w:rFonts w:ascii="Times New Roman" w:hAnsi="Times New Roman"/>
          <w:sz w:val="24"/>
          <w:szCs w:val="24"/>
        </w:rPr>
        <w:t>grupta</w:t>
      </w:r>
      <w:r w:rsidR="00441598">
        <w:rPr>
          <w:rFonts w:ascii="Times New Roman" w:hAnsi="Times New Roman"/>
          <w:sz w:val="24"/>
          <w:szCs w:val="24"/>
        </w:rPr>
        <w:t xml:space="preserve"> </w:t>
      </w:r>
      <w:r w:rsidR="00FC602A" w:rsidRPr="00BC105A">
        <w:rPr>
          <w:rFonts w:ascii="Times New Roman" w:hAnsi="Times New Roman"/>
          <w:sz w:val="24"/>
          <w:szCs w:val="24"/>
        </w:rPr>
        <w:t>karaciğer</w:t>
      </w:r>
      <w:r w:rsidR="00441598">
        <w:rPr>
          <w:rFonts w:ascii="Times New Roman" w:hAnsi="Times New Roman"/>
          <w:sz w:val="24"/>
          <w:szCs w:val="24"/>
        </w:rPr>
        <w:t xml:space="preserve"> </w:t>
      </w:r>
      <w:r w:rsidR="00FC602A" w:rsidRPr="00BC105A">
        <w:rPr>
          <w:rFonts w:ascii="Times New Roman" w:hAnsi="Times New Roman"/>
          <w:sz w:val="24"/>
          <w:szCs w:val="24"/>
        </w:rPr>
        <w:t>dokusunda</w:t>
      </w:r>
      <w:r w:rsidR="00441598">
        <w:rPr>
          <w:rFonts w:ascii="Times New Roman" w:hAnsi="Times New Roman"/>
          <w:sz w:val="24"/>
          <w:szCs w:val="24"/>
        </w:rPr>
        <w:t xml:space="preserve"> </w:t>
      </w:r>
      <w:r w:rsidR="00FC602A" w:rsidRPr="00BC105A">
        <w:rPr>
          <w:rFonts w:ascii="Times New Roman" w:hAnsi="Times New Roman"/>
          <w:sz w:val="24"/>
          <w:szCs w:val="24"/>
        </w:rPr>
        <w:t>iltihaplanma</w:t>
      </w:r>
      <w:r w:rsidR="00441598">
        <w:rPr>
          <w:rFonts w:ascii="Times New Roman" w:hAnsi="Times New Roman"/>
          <w:sz w:val="24"/>
          <w:szCs w:val="24"/>
        </w:rPr>
        <w:t xml:space="preserve"> </w:t>
      </w:r>
      <w:r w:rsidR="00FC602A" w:rsidRPr="00BC105A">
        <w:rPr>
          <w:rFonts w:ascii="Times New Roman" w:hAnsi="Times New Roman"/>
          <w:sz w:val="24"/>
          <w:szCs w:val="24"/>
        </w:rPr>
        <w:t>ve</w:t>
      </w:r>
      <w:r w:rsidR="00441598">
        <w:rPr>
          <w:rFonts w:ascii="Times New Roman" w:hAnsi="Times New Roman"/>
          <w:sz w:val="24"/>
          <w:szCs w:val="24"/>
        </w:rPr>
        <w:t xml:space="preserve"> </w:t>
      </w:r>
      <w:r w:rsidR="00FC602A" w:rsidRPr="00BC105A">
        <w:rPr>
          <w:rFonts w:ascii="Times New Roman" w:hAnsi="Times New Roman"/>
          <w:sz w:val="24"/>
          <w:szCs w:val="24"/>
        </w:rPr>
        <w:t>vakuolizasyona</w:t>
      </w:r>
      <w:r w:rsidR="00441598">
        <w:rPr>
          <w:rFonts w:ascii="Times New Roman" w:hAnsi="Times New Roman"/>
          <w:sz w:val="24"/>
          <w:szCs w:val="24"/>
        </w:rPr>
        <w:t xml:space="preserve"> </w:t>
      </w:r>
      <w:r w:rsidR="00FC602A" w:rsidRPr="00BC105A">
        <w:rPr>
          <w:rFonts w:ascii="Times New Roman" w:hAnsi="Times New Roman"/>
          <w:sz w:val="24"/>
          <w:szCs w:val="24"/>
        </w:rPr>
        <w:t>neden</w:t>
      </w:r>
      <w:r w:rsidR="00441598">
        <w:rPr>
          <w:rFonts w:ascii="Times New Roman" w:hAnsi="Times New Roman"/>
          <w:sz w:val="24"/>
          <w:szCs w:val="24"/>
        </w:rPr>
        <w:t xml:space="preserve"> </w:t>
      </w:r>
      <w:r w:rsidR="00FC602A" w:rsidRPr="00BC105A">
        <w:rPr>
          <w:rFonts w:ascii="Times New Roman" w:hAnsi="Times New Roman"/>
          <w:sz w:val="24"/>
          <w:szCs w:val="24"/>
        </w:rPr>
        <w:t>oldu</w:t>
      </w:r>
      <w:r w:rsidR="00843A67" w:rsidRPr="00BC105A">
        <w:rPr>
          <w:rFonts w:ascii="Times New Roman" w:hAnsi="Times New Roman"/>
          <w:sz w:val="24"/>
          <w:szCs w:val="24"/>
        </w:rPr>
        <w:t>ğu</w:t>
      </w:r>
      <w:r w:rsidR="00441598">
        <w:rPr>
          <w:rFonts w:ascii="Times New Roman" w:hAnsi="Times New Roman"/>
          <w:sz w:val="24"/>
          <w:szCs w:val="24"/>
        </w:rPr>
        <w:t xml:space="preserve"> </w:t>
      </w:r>
      <w:r w:rsidR="00FC602A" w:rsidRPr="00BC105A">
        <w:rPr>
          <w:rFonts w:ascii="Times New Roman" w:hAnsi="Times New Roman"/>
          <w:sz w:val="24"/>
          <w:szCs w:val="24"/>
        </w:rPr>
        <w:t>ve</w:t>
      </w:r>
      <w:r w:rsidR="00441598">
        <w:rPr>
          <w:rFonts w:ascii="Times New Roman" w:hAnsi="Times New Roman"/>
          <w:sz w:val="24"/>
          <w:szCs w:val="24"/>
        </w:rPr>
        <w:t xml:space="preserve"> </w:t>
      </w:r>
      <w:r w:rsidR="00843A67" w:rsidRPr="00BC105A">
        <w:rPr>
          <w:rFonts w:ascii="Times New Roman" w:hAnsi="Times New Roman"/>
          <w:sz w:val="24"/>
          <w:szCs w:val="24"/>
        </w:rPr>
        <w:t>düşük</w:t>
      </w:r>
      <w:r w:rsidR="00441598">
        <w:rPr>
          <w:rFonts w:ascii="Times New Roman" w:hAnsi="Times New Roman"/>
          <w:sz w:val="24"/>
          <w:szCs w:val="24"/>
        </w:rPr>
        <w:t xml:space="preserve"> </w:t>
      </w:r>
      <w:r w:rsidR="00843A67" w:rsidRPr="00BC105A">
        <w:rPr>
          <w:rFonts w:ascii="Times New Roman" w:hAnsi="Times New Roman"/>
          <w:sz w:val="24"/>
          <w:szCs w:val="24"/>
        </w:rPr>
        <w:t>konsantrasyonlarda</w:t>
      </w:r>
      <w:r w:rsidR="00441598">
        <w:rPr>
          <w:rFonts w:ascii="Times New Roman" w:hAnsi="Times New Roman"/>
          <w:sz w:val="24"/>
          <w:szCs w:val="24"/>
        </w:rPr>
        <w:t xml:space="preserve"> </w:t>
      </w:r>
      <w:r w:rsidR="00FC602A" w:rsidRPr="00BC105A">
        <w:rPr>
          <w:rFonts w:ascii="Times New Roman" w:hAnsi="Times New Roman"/>
          <w:sz w:val="24"/>
          <w:szCs w:val="24"/>
        </w:rPr>
        <w:t>karaciğer</w:t>
      </w:r>
      <w:r w:rsidR="00441598">
        <w:rPr>
          <w:rFonts w:ascii="Times New Roman" w:hAnsi="Times New Roman"/>
          <w:sz w:val="24"/>
          <w:szCs w:val="24"/>
        </w:rPr>
        <w:t xml:space="preserve"> </w:t>
      </w:r>
      <w:r w:rsidR="00FC602A" w:rsidRPr="00BC105A">
        <w:rPr>
          <w:rFonts w:ascii="Times New Roman" w:hAnsi="Times New Roman"/>
          <w:sz w:val="24"/>
          <w:szCs w:val="24"/>
        </w:rPr>
        <w:t>dokusu</w:t>
      </w:r>
      <w:r w:rsidR="00441598">
        <w:rPr>
          <w:rFonts w:ascii="Times New Roman" w:hAnsi="Times New Roman"/>
          <w:sz w:val="24"/>
          <w:szCs w:val="24"/>
        </w:rPr>
        <w:t xml:space="preserve"> </w:t>
      </w:r>
      <w:r w:rsidR="00FC602A" w:rsidRPr="00BC105A">
        <w:rPr>
          <w:rFonts w:ascii="Times New Roman" w:hAnsi="Times New Roman"/>
          <w:sz w:val="24"/>
          <w:szCs w:val="24"/>
        </w:rPr>
        <w:t>üzerinde</w:t>
      </w:r>
      <w:r w:rsidR="00441598">
        <w:rPr>
          <w:rFonts w:ascii="Times New Roman" w:hAnsi="Times New Roman"/>
          <w:sz w:val="24"/>
          <w:szCs w:val="24"/>
        </w:rPr>
        <w:t xml:space="preserve"> </w:t>
      </w:r>
      <w:r w:rsidR="00843A67" w:rsidRPr="00BC105A">
        <w:rPr>
          <w:rFonts w:ascii="Times New Roman" w:hAnsi="Times New Roman"/>
          <w:sz w:val="24"/>
          <w:szCs w:val="24"/>
        </w:rPr>
        <w:t>önemli</w:t>
      </w:r>
      <w:r w:rsidR="00441598">
        <w:rPr>
          <w:rFonts w:ascii="Times New Roman" w:hAnsi="Times New Roman"/>
          <w:sz w:val="24"/>
          <w:szCs w:val="24"/>
        </w:rPr>
        <w:t xml:space="preserve"> </w:t>
      </w:r>
      <w:r w:rsidR="00843A67" w:rsidRPr="00BC105A">
        <w:rPr>
          <w:rFonts w:ascii="Times New Roman" w:hAnsi="Times New Roman"/>
          <w:sz w:val="24"/>
          <w:szCs w:val="24"/>
        </w:rPr>
        <w:t>bir</w:t>
      </w:r>
      <w:r w:rsidR="00441598">
        <w:rPr>
          <w:rFonts w:ascii="Times New Roman" w:hAnsi="Times New Roman"/>
          <w:sz w:val="24"/>
          <w:szCs w:val="24"/>
        </w:rPr>
        <w:t xml:space="preserve"> </w:t>
      </w:r>
      <w:r w:rsidR="00843A67" w:rsidRPr="00BC105A">
        <w:rPr>
          <w:rFonts w:ascii="Times New Roman" w:hAnsi="Times New Roman"/>
          <w:sz w:val="24"/>
          <w:szCs w:val="24"/>
        </w:rPr>
        <w:t>etkiye</w:t>
      </w:r>
      <w:r w:rsidR="00441598">
        <w:rPr>
          <w:rFonts w:ascii="Times New Roman" w:hAnsi="Times New Roman"/>
          <w:sz w:val="24"/>
          <w:szCs w:val="24"/>
        </w:rPr>
        <w:t xml:space="preserve"> </w:t>
      </w:r>
      <w:r w:rsidR="00843A67" w:rsidRPr="00BC105A">
        <w:rPr>
          <w:rFonts w:ascii="Times New Roman" w:hAnsi="Times New Roman"/>
          <w:sz w:val="24"/>
          <w:szCs w:val="24"/>
        </w:rPr>
        <w:t>sahip</w:t>
      </w:r>
      <w:r w:rsidR="00441598">
        <w:rPr>
          <w:rFonts w:ascii="Times New Roman" w:hAnsi="Times New Roman"/>
          <w:sz w:val="24"/>
          <w:szCs w:val="24"/>
        </w:rPr>
        <w:t xml:space="preserve"> </w:t>
      </w:r>
      <w:r w:rsidR="00843A67" w:rsidRPr="00BC105A">
        <w:rPr>
          <w:rFonts w:ascii="Times New Roman" w:hAnsi="Times New Roman"/>
          <w:sz w:val="24"/>
          <w:szCs w:val="24"/>
        </w:rPr>
        <w:t>olmadığı</w:t>
      </w:r>
      <w:r w:rsidR="00441598">
        <w:rPr>
          <w:rFonts w:ascii="Times New Roman" w:hAnsi="Times New Roman"/>
          <w:sz w:val="24"/>
          <w:szCs w:val="24"/>
        </w:rPr>
        <w:t xml:space="preserve"> </w:t>
      </w:r>
      <w:r w:rsidR="00843A67" w:rsidRPr="00BC105A">
        <w:rPr>
          <w:rFonts w:ascii="Times New Roman" w:hAnsi="Times New Roman"/>
          <w:sz w:val="24"/>
          <w:szCs w:val="24"/>
        </w:rPr>
        <w:t>sonucuna</w:t>
      </w:r>
      <w:r w:rsidR="00441598">
        <w:rPr>
          <w:rFonts w:ascii="Times New Roman" w:hAnsi="Times New Roman"/>
          <w:sz w:val="24"/>
          <w:szCs w:val="24"/>
        </w:rPr>
        <w:t xml:space="preserve"> </w:t>
      </w:r>
      <w:r w:rsidR="00843A67" w:rsidRPr="00BC105A">
        <w:rPr>
          <w:rFonts w:ascii="Times New Roman" w:hAnsi="Times New Roman"/>
          <w:sz w:val="24"/>
          <w:szCs w:val="24"/>
        </w:rPr>
        <w:t>varılmıştır</w:t>
      </w:r>
      <w:r w:rsidR="00FC602A" w:rsidRPr="00BC105A">
        <w:rPr>
          <w:rFonts w:ascii="Times New Roman" w:hAnsi="Times New Roman"/>
          <w:sz w:val="24"/>
          <w:szCs w:val="24"/>
        </w:rPr>
        <w:t>.</w:t>
      </w:r>
      <w:r w:rsidR="00441598">
        <w:rPr>
          <w:rFonts w:ascii="Times New Roman" w:hAnsi="Times New Roman"/>
          <w:sz w:val="24"/>
          <w:szCs w:val="24"/>
        </w:rPr>
        <w:t xml:space="preserve"> </w:t>
      </w:r>
      <w:r w:rsidR="00843A67" w:rsidRPr="00BC105A">
        <w:rPr>
          <w:rFonts w:ascii="Times New Roman" w:hAnsi="Times New Roman"/>
          <w:sz w:val="24"/>
          <w:szCs w:val="24"/>
        </w:rPr>
        <w:t>Sonuç</w:t>
      </w:r>
      <w:r w:rsidR="00441598">
        <w:rPr>
          <w:rFonts w:ascii="Times New Roman" w:hAnsi="Times New Roman"/>
          <w:sz w:val="24"/>
          <w:szCs w:val="24"/>
        </w:rPr>
        <w:t xml:space="preserve"> </w:t>
      </w:r>
      <w:r w:rsidR="00843A67" w:rsidRPr="00BC105A">
        <w:rPr>
          <w:rFonts w:ascii="Times New Roman" w:hAnsi="Times New Roman"/>
          <w:sz w:val="24"/>
          <w:szCs w:val="24"/>
        </w:rPr>
        <w:t>olarak</w:t>
      </w:r>
      <w:r w:rsidR="00441598">
        <w:rPr>
          <w:rFonts w:ascii="Times New Roman" w:hAnsi="Times New Roman"/>
          <w:sz w:val="24"/>
          <w:szCs w:val="24"/>
        </w:rPr>
        <w:t xml:space="preserve"> </w:t>
      </w:r>
      <w:r w:rsidR="00FC602A" w:rsidRPr="00BC105A">
        <w:rPr>
          <w:rFonts w:ascii="Times New Roman" w:hAnsi="Times New Roman"/>
          <w:sz w:val="24"/>
          <w:szCs w:val="24"/>
        </w:rPr>
        <w:t>düşük</w:t>
      </w:r>
      <w:r w:rsidR="00441598">
        <w:rPr>
          <w:rFonts w:ascii="Times New Roman" w:hAnsi="Times New Roman"/>
          <w:sz w:val="24"/>
          <w:szCs w:val="24"/>
        </w:rPr>
        <w:t xml:space="preserve"> </w:t>
      </w:r>
      <w:r w:rsidR="00FC602A" w:rsidRPr="00BC105A">
        <w:rPr>
          <w:rFonts w:ascii="Times New Roman" w:hAnsi="Times New Roman"/>
          <w:sz w:val="24"/>
          <w:szCs w:val="24"/>
        </w:rPr>
        <w:t>konsantrasyonlarda</w:t>
      </w:r>
      <w:r w:rsidR="00441598">
        <w:rPr>
          <w:rFonts w:ascii="Times New Roman" w:hAnsi="Times New Roman"/>
          <w:sz w:val="24"/>
          <w:szCs w:val="24"/>
        </w:rPr>
        <w:t xml:space="preserve"> </w:t>
      </w:r>
      <w:r w:rsidR="00FC602A" w:rsidRPr="00BC105A">
        <w:rPr>
          <w:rFonts w:ascii="Times New Roman" w:hAnsi="Times New Roman"/>
          <w:sz w:val="24"/>
          <w:szCs w:val="24"/>
        </w:rPr>
        <w:t>BPA'nın</w:t>
      </w:r>
      <w:r w:rsidR="00441598">
        <w:rPr>
          <w:rFonts w:ascii="Times New Roman" w:hAnsi="Times New Roman"/>
          <w:sz w:val="24"/>
          <w:szCs w:val="24"/>
        </w:rPr>
        <w:t xml:space="preserve"> </w:t>
      </w:r>
      <w:r w:rsidR="00FC602A" w:rsidRPr="00BC105A">
        <w:rPr>
          <w:rFonts w:ascii="Times New Roman" w:hAnsi="Times New Roman"/>
          <w:sz w:val="24"/>
          <w:szCs w:val="24"/>
        </w:rPr>
        <w:t>karaciğer</w:t>
      </w:r>
      <w:r w:rsidR="00441598">
        <w:rPr>
          <w:rFonts w:ascii="Times New Roman" w:hAnsi="Times New Roman"/>
          <w:sz w:val="24"/>
          <w:szCs w:val="24"/>
        </w:rPr>
        <w:t xml:space="preserve"> </w:t>
      </w:r>
      <w:r w:rsidR="00FC602A" w:rsidRPr="00BC105A">
        <w:rPr>
          <w:rFonts w:ascii="Times New Roman" w:hAnsi="Times New Roman"/>
          <w:sz w:val="24"/>
          <w:szCs w:val="24"/>
        </w:rPr>
        <w:t>dokusu</w:t>
      </w:r>
      <w:r w:rsidR="00441598">
        <w:rPr>
          <w:rFonts w:ascii="Times New Roman" w:hAnsi="Times New Roman"/>
          <w:sz w:val="24"/>
          <w:szCs w:val="24"/>
        </w:rPr>
        <w:t xml:space="preserve"> </w:t>
      </w:r>
      <w:r w:rsidR="00FC602A" w:rsidRPr="00BC105A">
        <w:rPr>
          <w:rFonts w:ascii="Times New Roman" w:hAnsi="Times New Roman"/>
          <w:sz w:val="24"/>
          <w:szCs w:val="24"/>
        </w:rPr>
        <w:t>ve</w:t>
      </w:r>
      <w:r w:rsidR="00441598">
        <w:rPr>
          <w:rFonts w:ascii="Times New Roman" w:hAnsi="Times New Roman"/>
          <w:sz w:val="24"/>
          <w:szCs w:val="24"/>
        </w:rPr>
        <w:t xml:space="preserve"> </w:t>
      </w:r>
      <w:r w:rsidR="00FC602A" w:rsidRPr="00BC105A">
        <w:rPr>
          <w:rFonts w:ascii="Times New Roman" w:hAnsi="Times New Roman"/>
          <w:sz w:val="24"/>
          <w:szCs w:val="24"/>
        </w:rPr>
        <w:t>enzimleri</w:t>
      </w:r>
      <w:r w:rsidR="00441598">
        <w:rPr>
          <w:rFonts w:ascii="Times New Roman" w:hAnsi="Times New Roman"/>
          <w:sz w:val="24"/>
          <w:szCs w:val="24"/>
        </w:rPr>
        <w:t xml:space="preserve"> </w:t>
      </w:r>
      <w:r w:rsidR="00FC602A" w:rsidRPr="00BC105A">
        <w:rPr>
          <w:rFonts w:ascii="Times New Roman" w:hAnsi="Times New Roman"/>
          <w:sz w:val="24"/>
          <w:szCs w:val="24"/>
        </w:rPr>
        <w:t>üzerinde</w:t>
      </w:r>
      <w:r w:rsidR="00441598">
        <w:rPr>
          <w:rFonts w:ascii="Times New Roman" w:hAnsi="Times New Roman"/>
          <w:sz w:val="24"/>
          <w:szCs w:val="24"/>
        </w:rPr>
        <w:t xml:space="preserve"> </w:t>
      </w:r>
      <w:r w:rsidR="00FC602A" w:rsidRPr="00BC105A">
        <w:rPr>
          <w:rFonts w:ascii="Times New Roman" w:hAnsi="Times New Roman"/>
          <w:sz w:val="24"/>
          <w:szCs w:val="24"/>
        </w:rPr>
        <w:t>önemli</w:t>
      </w:r>
      <w:r w:rsidR="00441598">
        <w:rPr>
          <w:rFonts w:ascii="Times New Roman" w:hAnsi="Times New Roman"/>
          <w:sz w:val="24"/>
          <w:szCs w:val="24"/>
        </w:rPr>
        <w:t xml:space="preserve"> </w:t>
      </w:r>
      <w:r w:rsidR="00FC602A" w:rsidRPr="00BC105A">
        <w:rPr>
          <w:rFonts w:ascii="Times New Roman" w:hAnsi="Times New Roman"/>
          <w:sz w:val="24"/>
          <w:szCs w:val="24"/>
        </w:rPr>
        <w:t>bir</w:t>
      </w:r>
      <w:r w:rsidR="00441598">
        <w:rPr>
          <w:rFonts w:ascii="Times New Roman" w:hAnsi="Times New Roman"/>
          <w:sz w:val="24"/>
          <w:szCs w:val="24"/>
        </w:rPr>
        <w:t xml:space="preserve"> </w:t>
      </w:r>
      <w:r w:rsidR="00FC602A" w:rsidRPr="00BC105A">
        <w:rPr>
          <w:rFonts w:ascii="Times New Roman" w:hAnsi="Times New Roman"/>
          <w:sz w:val="24"/>
          <w:szCs w:val="24"/>
        </w:rPr>
        <w:t>etkisinin</w:t>
      </w:r>
      <w:r w:rsidR="00441598">
        <w:rPr>
          <w:rFonts w:ascii="Times New Roman" w:hAnsi="Times New Roman"/>
          <w:sz w:val="24"/>
          <w:szCs w:val="24"/>
        </w:rPr>
        <w:t xml:space="preserve"> </w:t>
      </w:r>
      <w:r w:rsidR="00FC602A" w:rsidRPr="00BC105A">
        <w:rPr>
          <w:rFonts w:ascii="Times New Roman" w:hAnsi="Times New Roman"/>
          <w:sz w:val="24"/>
          <w:szCs w:val="24"/>
        </w:rPr>
        <w:t>olmadığını,</w:t>
      </w:r>
      <w:r w:rsidR="00441598">
        <w:rPr>
          <w:rFonts w:ascii="Times New Roman" w:hAnsi="Times New Roman"/>
          <w:sz w:val="24"/>
          <w:szCs w:val="24"/>
        </w:rPr>
        <w:t xml:space="preserve"> </w:t>
      </w:r>
      <w:r w:rsidR="00FC602A" w:rsidRPr="00BC105A">
        <w:rPr>
          <w:rFonts w:ascii="Times New Roman" w:hAnsi="Times New Roman"/>
          <w:sz w:val="24"/>
          <w:szCs w:val="24"/>
        </w:rPr>
        <w:t>ancak</w:t>
      </w:r>
      <w:r w:rsidR="00441598">
        <w:rPr>
          <w:rFonts w:ascii="Times New Roman" w:hAnsi="Times New Roman"/>
          <w:sz w:val="24"/>
          <w:szCs w:val="24"/>
        </w:rPr>
        <w:t xml:space="preserve"> </w:t>
      </w:r>
      <w:r w:rsidR="00FC602A" w:rsidRPr="00BC105A">
        <w:rPr>
          <w:rFonts w:ascii="Times New Roman" w:hAnsi="Times New Roman"/>
          <w:sz w:val="24"/>
          <w:szCs w:val="24"/>
        </w:rPr>
        <w:t>artan</w:t>
      </w:r>
      <w:r w:rsidR="00441598">
        <w:rPr>
          <w:rFonts w:ascii="Times New Roman" w:hAnsi="Times New Roman"/>
          <w:sz w:val="24"/>
          <w:szCs w:val="24"/>
        </w:rPr>
        <w:t xml:space="preserve"> </w:t>
      </w:r>
      <w:r w:rsidR="00FC602A" w:rsidRPr="00BC105A">
        <w:rPr>
          <w:rFonts w:ascii="Times New Roman" w:hAnsi="Times New Roman"/>
          <w:sz w:val="24"/>
          <w:szCs w:val="24"/>
        </w:rPr>
        <w:t>konsantrasyonunun</w:t>
      </w:r>
      <w:r w:rsidR="00441598">
        <w:rPr>
          <w:rFonts w:ascii="Times New Roman" w:hAnsi="Times New Roman"/>
          <w:sz w:val="24"/>
          <w:szCs w:val="24"/>
        </w:rPr>
        <w:t xml:space="preserve"> </w:t>
      </w:r>
      <w:r w:rsidR="00FC602A" w:rsidRPr="00BC105A">
        <w:rPr>
          <w:rFonts w:ascii="Times New Roman" w:hAnsi="Times New Roman"/>
          <w:sz w:val="24"/>
          <w:szCs w:val="24"/>
        </w:rPr>
        <w:t>karaciğ</w:t>
      </w:r>
      <w:r w:rsidR="00843A67" w:rsidRPr="00BC105A">
        <w:rPr>
          <w:rFonts w:ascii="Times New Roman" w:hAnsi="Times New Roman"/>
          <w:sz w:val="24"/>
          <w:szCs w:val="24"/>
        </w:rPr>
        <w:t>er</w:t>
      </w:r>
      <w:r w:rsidR="00441598">
        <w:rPr>
          <w:rFonts w:ascii="Times New Roman" w:hAnsi="Times New Roman"/>
          <w:sz w:val="24"/>
          <w:szCs w:val="24"/>
        </w:rPr>
        <w:t xml:space="preserve"> </w:t>
      </w:r>
      <w:r w:rsidR="00843A67" w:rsidRPr="00BC105A">
        <w:rPr>
          <w:rFonts w:ascii="Times New Roman" w:hAnsi="Times New Roman"/>
          <w:sz w:val="24"/>
          <w:szCs w:val="24"/>
        </w:rPr>
        <w:t>dokusuna</w:t>
      </w:r>
      <w:r w:rsidR="00441598">
        <w:rPr>
          <w:rFonts w:ascii="Times New Roman" w:hAnsi="Times New Roman"/>
          <w:sz w:val="24"/>
          <w:szCs w:val="24"/>
        </w:rPr>
        <w:t xml:space="preserve"> </w:t>
      </w:r>
      <w:r w:rsidR="00843A67" w:rsidRPr="00BC105A">
        <w:rPr>
          <w:rFonts w:ascii="Times New Roman" w:hAnsi="Times New Roman"/>
          <w:sz w:val="24"/>
          <w:szCs w:val="24"/>
        </w:rPr>
        <w:t>zarar</w:t>
      </w:r>
      <w:r w:rsidR="00441598">
        <w:rPr>
          <w:rFonts w:ascii="Times New Roman" w:hAnsi="Times New Roman"/>
          <w:sz w:val="24"/>
          <w:szCs w:val="24"/>
        </w:rPr>
        <w:t xml:space="preserve"> </w:t>
      </w:r>
      <w:r w:rsidR="00843A67" w:rsidRPr="00BC105A">
        <w:rPr>
          <w:rFonts w:ascii="Times New Roman" w:hAnsi="Times New Roman"/>
          <w:sz w:val="24"/>
          <w:szCs w:val="24"/>
        </w:rPr>
        <w:t>verebileceği</w:t>
      </w:r>
      <w:r w:rsidR="00441598">
        <w:rPr>
          <w:rFonts w:ascii="Times New Roman" w:hAnsi="Times New Roman"/>
          <w:sz w:val="24"/>
          <w:szCs w:val="24"/>
        </w:rPr>
        <w:t xml:space="preserve"> </w:t>
      </w:r>
      <w:r w:rsidR="00FC602A" w:rsidRPr="00BC105A">
        <w:rPr>
          <w:rFonts w:ascii="Times New Roman" w:hAnsi="Times New Roman"/>
          <w:sz w:val="24"/>
          <w:szCs w:val="24"/>
        </w:rPr>
        <w:t>ve</w:t>
      </w:r>
      <w:r w:rsidR="00441598">
        <w:rPr>
          <w:rFonts w:ascii="Times New Roman" w:hAnsi="Times New Roman"/>
          <w:sz w:val="24"/>
          <w:szCs w:val="24"/>
        </w:rPr>
        <w:t xml:space="preserve"> </w:t>
      </w:r>
      <w:r w:rsidR="00FC602A" w:rsidRPr="00BC105A">
        <w:rPr>
          <w:rFonts w:ascii="Times New Roman" w:hAnsi="Times New Roman"/>
          <w:sz w:val="24"/>
          <w:szCs w:val="24"/>
        </w:rPr>
        <w:t>karaciğer</w:t>
      </w:r>
      <w:r w:rsidR="00441598">
        <w:rPr>
          <w:rFonts w:ascii="Times New Roman" w:hAnsi="Times New Roman"/>
          <w:sz w:val="24"/>
          <w:szCs w:val="24"/>
        </w:rPr>
        <w:t xml:space="preserve"> </w:t>
      </w:r>
      <w:r w:rsidR="00FC602A" w:rsidRPr="00BC105A">
        <w:rPr>
          <w:rFonts w:ascii="Times New Roman" w:hAnsi="Times New Roman"/>
          <w:sz w:val="24"/>
          <w:szCs w:val="24"/>
        </w:rPr>
        <w:t>enzimlerinin</w:t>
      </w:r>
      <w:r w:rsidR="00441598">
        <w:rPr>
          <w:rFonts w:ascii="Times New Roman" w:hAnsi="Times New Roman"/>
          <w:sz w:val="24"/>
          <w:szCs w:val="24"/>
        </w:rPr>
        <w:t xml:space="preserve"> </w:t>
      </w:r>
      <w:r w:rsidR="00FC602A" w:rsidRPr="00BC105A">
        <w:rPr>
          <w:rFonts w:ascii="Times New Roman" w:hAnsi="Times New Roman"/>
          <w:sz w:val="24"/>
          <w:szCs w:val="24"/>
        </w:rPr>
        <w:t>serum</w:t>
      </w:r>
      <w:r w:rsidR="00441598">
        <w:rPr>
          <w:rFonts w:ascii="Times New Roman" w:hAnsi="Times New Roman"/>
          <w:sz w:val="24"/>
          <w:szCs w:val="24"/>
        </w:rPr>
        <w:t xml:space="preserve"> </w:t>
      </w:r>
      <w:r w:rsidR="00FC602A" w:rsidRPr="00BC105A">
        <w:rPr>
          <w:rFonts w:ascii="Times New Roman" w:hAnsi="Times New Roman"/>
          <w:sz w:val="24"/>
          <w:szCs w:val="24"/>
        </w:rPr>
        <w:t>düzeylerini</w:t>
      </w:r>
      <w:r w:rsidR="00441598">
        <w:rPr>
          <w:rFonts w:ascii="Times New Roman" w:hAnsi="Times New Roman"/>
          <w:sz w:val="24"/>
          <w:szCs w:val="24"/>
        </w:rPr>
        <w:t xml:space="preserve"> </w:t>
      </w:r>
      <w:r w:rsidR="00FC602A" w:rsidRPr="00BC105A">
        <w:rPr>
          <w:rFonts w:ascii="Times New Roman" w:hAnsi="Times New Roman"/>
          <w:sz w:val="24"/>
          <w:szCs w:val="24"/>
        </w:rPr>
        <w:t>artırabileceğini</w:t>
      </w:r>
      <w:r w:rsidR="00441598">
        <w:rPr>
          <w:rFonts w:ascii="Times New Roman" w:hAnsi="Times New Roman"/>
          <w:sz w:val="24"/>
          <w:szCs w:val="24"/>
        </w:rPr>
        <w:t xml:space="preserve"> </w:t>
      </w:r>
      <w:r w:rsidR="00FC602A" w:rsidRPr="00BC105A">
        <w:rPr>
          <w:rFonts w:ascii="Times New Roman" w:hAnsi="Times New Roman"/>
          <w:sz w:val="24"/>
          <w:szCs w:val="24"/>
        </w:rPr>
        <w:t>göstermiştir.</w:t>
      </w:r>
    </w:p>
    <w:p w:rsidR="00843A67" w:rsidRPr="00BC105A" w:rsidRDefault="00B040A9"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çalışmanın</w:t>
      </w:r>
      <w:r w:rsidR="00441598">
        <w:rPr>
          <w:rFonts w:ascii="Times New Roman" w:hAnsi="Times New Roman"/>
          <w:sz w:val="24"/>
          <w:szCs w:val="24"/>
        </w:rPr>
        <w:t xml:space="preserve"> </w:t>
      </w:r>
      <w:r w:rsidRPr="00BC105A">
        <w:rPr>
          <w:rFonts w:ascii="Times New Roman" w:hAnsi="Times New Roman"/>
          <w:sz w:val="24"/>
          <w:szCs w:val="24"/>
        </w:rPr>
        <w:t>sonuçları</w:t>
      </w:r>
      <w:r w:rsidR="00441598">
        <w:rPr>
          <w:rFonts w:ascii="Times New Roman" w:hAnsi="Times New Roman"/>
          <w:sz w:val="24"/>
          <w:szCs w:val="24"/>
        </w:rPr>
        <w:t xml:space="preserve"> </w:t>
      </w:r>
      <w:r w:rsidR="00FB531D" w:rsidRPr="00BC105A">
        <w:rPr>
          <w:rFonts w:ascii="Times New Roman" w:hAnsi="Times New Roman"/>
          <w:sz w:val="24"/>
          <w:szCs w:val="24"/>
        </w:rPr>
        <w:t>değerlendirildiğinde</w:t>
      </w:r>
      <w:r w:rsidR="00441598">
        <w:rPr>
          <w:rFonts w:ascii="Times New Roman" w:hAnsi="Times New Roman"/>
          <w:sz w:val="24"/>
          <w:szCs w:val="24"/>
        </w:rPr>
        <w:t xml:space="preserve"> </w:t>
      </w:r>
      <w:r w:rsidR="00FB531D" w:rsidRPr="00BC105A">
        <w:rPr>
          <w:rFonts w:ascii="Times New Roman" w:hAnsi="Times New Roman"/>
          <w:sz w:val="24"/>
          <w:szCs w:val="24"/>
        </w:rPr>
        <w:t>yapılan</w:t>
      </w:r>
      <w:r w:rsidR="00441598">
        <w:rPr>
          <w:rFonts w:ascii="Times New Roman" w:hAnsi="Times New Roman"/>
          <w:sz w:val="24"/>
          <w:szCs w:val="24"/>
        </w:rPr>
        <w:t xml:space="preserve"> </w:t>
      </w:r>
      <w:r w:rsidR="00FB531D" w:rsidRPr="00BC105A">
        <w:rPr>
          <w:rFonts w:ascii="Times New Roman" w:hAnsi="Times New Roman"/>
          <w:sz w:val="24"/>
          <w:szCs w:val="24"/>
        </w:rPr>
        <w:t>çalışmalarla</w:t>
      </w:r>
      <w:r w:rsidR="00441598">
        <w:rPr>
          <w:rFonts w:ascii="Times New Roman" w:hAnsi="Times New Roman"/>
          <w:sz w:val="24"/>
          <w:szCs w:val="24"/>
        </w:rPr>
        <w:t xml:space="preserve"> </w:t>
      </w:r>
      <w:r w:rsidR="00FB531D" w:rsidRPr="00BC105A">
        <w:rPr>
          <w:rFonts w:ascii="Times New Roman" w:hAnsi="Times New Roman"/>
          <w:sz w:val="24"/>
          <w:szCs w:val="24"/>
        </w:rPr>
        <w:t>benzer</w:t>
      </w:r>
      <w:r w:rsidR="00441598">
        <w:rPr>
          <w:rFonts w:ascii="Times New Roman" w:hAnsi="Times New Roman"/>
          <w:sz w:val="24"/>
          <w:szCs w:val="24"/>
        </w:rPr>
        <w:t xml:space="preserve"> </w:t>
      </w:r>
      <w:r w:rsidR="00FB531D" w:rsidRPr="00BC105A">
        <w:rPr>
          <w:rFonts w:ascii="Times New Roman" w:hAnsi="Times New Roman"/>
          <w:sz w:val="24"/>
          <w:szCs w:val="24"/>
        </w:rPr>
        <w:t>sonuçlar</w:t>
      </w:r>
      <w:r w:rsidR="00441598">
        <w:rPr>
          <w:rFonts w:ascii="Times New Roman" w:hAnsi="Times New Roman"/>
          <w:sz w:val="24"/>
          <w:szCs w:val="24"/>
        </w:rPr>
        <w:t xml:space="preserve"> </w:t>
      </w:r>
      <w:r w:rsidR="00FB531D" w:rsidRPr="00BC105A">
        <w:rPr>
          <w:rFonts w:ascii="Times New Roman" w:hAnsi="Times New Roman"/>
          <w:sz w:val="24"/>
          <w:szCs w:val="24"/>
        </w:rPr>
        <w:t>elde</w:t>
      </w:r>
      <w:r w:rsidR="00441598">
        <w:rPr>
          <w:rFonts w:ascii="Times New Roman" w:hAnsi="Times New Roman"/>
          <w:sz w:val="24"/>
          <w:szCs w:val="24"/>
        </w:rPr>
        <w:t xml:space="preserve"> </w:t>
      </w:r>
      <w:r w:rsidR="00FB531D" w:rsidRPr="00BC105A">
        <w:rPr>
          <w:rFonts w:ascii="Times New Roman" w:hAnsi="Times New Roman"/>
          <w:sz w:val="24"/>
          <w:szCs w:val="24"/>
        </w:rPr>
        <w:t>edildiği,</w:t>
      </w:r>
      <w:r w:rsidR="00441598">
        <w:rPr>
          <w:rFonts w:ascii="Times New Roman" w:hAnsi="Times New Roman"/>
          <w:sz w:val="24"/>
          <w:szCs w:val="24"/>
        </w:rPr>
        <w:t xml:space="preserve"> </w:t>
      </w:r>
      <w:r w:rsidR="00FB531D" w:rsidRPr="00BC105A">
        <w:rPr>
          <w:rFonts w:ascii="Times New Roman" w:hAnsi="Times New Roman"/>
          <w:sz w:val="24"/>
          <w:szCs w:val="24"/>
        </w:rPr>
        <w:t>karaciğer</w:t>
      </w:r>
      <w:r w:rsidR="00441598">
        <w:rPr>
          <w:rFonts w:ascii="Times New Roman" w:hAnsi="Times New Roman"/>
          <w:sz w:val="24"/>
          <w:szCs w:val="24"/>
        </w:rPr>
        <w:t xml:space="preserve"> </w:t>
      </w:r>
      <w:r w:rsidR="00FB531D" w:rsidRPr="00BC105A">
        <w:rPr>
          <w:rFonts w:ascii="Times New Roman" w:hAnsi="Times New Roman"/>
          <w:sz w:val="24"/>
          <w:szCs w:val="24"/>
        </w:rPr>
        <w:t>detoksifikasyon</w:t>
      </w:r>
      <w:r w:rsidR="00441598">
        <w:rPr>
          <w:rFonts w:ascii="Times New Roman" w:hAnsi="Times New Roman"/>
          <w:sz w:val="24"/>
          <w:szCs w:val="24"/>
        </w:rPr>
        <w:t xml:space="preserve"> </w:t>
      </w:r>
      <w:r w:rsidR="00FB531D" w:rsidRPr="00BC105A">
        <w:rPr>
          <w:rFonts w:ascii="Times New Roman" w:hAnsi="Times New Roman"/>
          <w:sz w:val="24"/>
          <w:szCs w:val="24"/>
        </w:rPr>
        <w:t>süreciyle</w:t>
      </w:r>
      <w:r w:rsidR="00441598">
        <w:rPr>
          <w:rFonts w:ascii="Times New Roman" w:hAnsi="Times New Roman"/>
          <w:sz w:val="24"/>
          <w:szCs w:val="24"/>
        </w:rPr>
        <w:t xml:space="preserve"> </w:t>
      </w:r>
      <w:r w:rsidR="00FB531D" w:rsidRPr="00BC105A">
        <w:rPr>
          <w:rFonts w:ascii="Times New Roman" w:hAnsi="Times New Roman"/>
          <w:sz w:val="24"/>
          <w:szCs w:val="24"/>
        </w:rPr>
        <w:t>birlikte</w:t>
      </w:r>
      <w:r w:rsidR="00441598">
        <w:rPr>
          <w:rFonts w:ascii="Times New Roman" w:hAnsi="Times New Roman"/>
          <w:sz w:val="24"/>
          <w:szCs w:val="24"/>
        </w:rPr>
        <w:t xml:space="preserve"> </w:t>
      </w:r>
      <w:r w:rsidR="00FB531D" w:rsidRPr="00BC105A">
        <w:rPr>
          <w:rFonts w:ascii="Times New Roman" w:hAnsi="Times New Roman"/>
          <w:sz w:val="24"/>
          <w:szCs w:val="24"/>
        </w:rPr>
        <w:t>BPA</w:t>
      </w:r>
      <w:r w:rsidR="00441598">
        <w:rPr>
          <w:rFonts w:ascii="Times New Roman" w:hAnsi="Times New Roman"/>
          <w:sz w:val="24"/>
          <w:szCs w:val="24"/>
        </w:rPr>
        <w:t xml:space="preserve"> </w:t>
      </w:r>
      <w:r w:rsidR="00FB531D" w:rsidRPr="00BC105A">
        <w:rPr>
          <w:rFonts w:ascii="Times New Roman" w:hAnsi="Times New Roman"/>
          <w:sz w:val="24"/>
          <w:szCs w:val="24"/>
        </w:rPr>
        <w:t>miktarına</w:t>
      </w:r>
      <w:r w:rsidR="00441598">
        <w:rPr>
          <w:rFonts w:ascii="Times New Roman" w:hAnsi="Times New Roman"/>
          <w:sz w:val="24"/>
          <w:szCs w:val="24"/>
        </w:rPr>
        <w:t xml:space="preserve"> </w:t>
      </w:r>
      <w:r w:rsidR="00FB531D" w:rsidRPr="00BC105A">
        <w:rPr>
          <w:rFonts w:ascii="Times New Roman" w:hAnsi="Times New Roman"/>
          <w:sz w:val="24"/>
          <w:szCs w:val="24"/>
        </w:rPr>
        <w:t>bağlı</w:t>
      </w:r>
      <w:r w:rsidR="00441598">
        <w:rPr>
          <w:rFonts w:ascii="Times New Roman" w:hAnsi="Times New Roman"/>
          <w:sz w:val="24"/>
          <w:szCs w:val="24"/>
        </w:rPr>
        <w:t xml:space="preserve"> </w:t>
      </w:r>
      <w:r w:rsidR="00FB531D" w:rsidRPr="00BC105A">
        <w:rPr>
          <w:rFonts w:ascii="Times New Roman" w:hAnsi="Times New Roman"/>
          <w:sz w:val="24"/>
          <w:szCs w:val="24"/>
        </w:rPr>
        <w:t>olarak</w:t>
      </w:r>
      <w:r w:rsidR="00441598">
        <w:rPr>
          <w:rFonts w:ascii="Times New Roman" w:hAnsi="Times New Roman"/>
          <w:sz w:val="24"/>
          <w:szCs w:val="24"/>
        </w:rPr>
        <w:t xml:space="preserve"> </w:t>
      </w:r>
      <w:r w:rsidR="00FB531D" w:rsidRPr="00BC105A">
        <w:rPr>
          <w:rFonts w:ascii="Times New Roman" w:hAnsi="Times New Roman"/>
          <w:sz w:val="24"/>
          <w:szCs w:val="24"/>
        </w:rPr>
        <w:t>ALT</w:t>
      </w:r>
      <w:r w:rsidR="00441598">
        <w:rPr>
          <w:rFonts w:ascii="Times New Roman" w:hAnsi="Times New Roman"/>
          <w:sz w:val="24"/>
          <w:szCs w:val="24"/>
        </w:rPr>
        <w:t xml:space="preserve"> </w:t>
      </w:r>
      <w:r w:rsidR="00FB531D" w:rsidRPr="00BC105A">
        <w:rPr>
          <w:rFonts w:ascii="Times New Roman" w:hAnsi="Times New Roman"/>
          <w:sz w:val="24"/>
          <w:szCs w:val="24"/>
        </w:rPr>
        <w:t>seviyesinin</w:t>
      </w:r>
      <w:r w:rsidR="00441598">
        <w:rPr>
          <w:rFonts w:ascii="Times New Roman" w:hAnsi="Times New Roman"/>
          <w:sz w:val="24"/>
          <w:szCs w:val="24"/>
        </w:rPr>
        <w:t xml:space="preserve"> </w:t>
      </w:r>
      <w:r w:rsidR="00FB531D" w:rsidRPr="00BC105A">
        <w:rPr>
          <w:rFonts w:ascii="Times New Roman" w:hAnsi="Times New Roman"/>
          <w:sz w:val="24"/>
          <w:szCs w:val="24"/>
        </w:rPr>
        <w:t>ar</w:t>
      </w:r>
      <w:r w:rsidR="00D11C6B" w:rsidRPr="00BC105A">
        <w:rPr>
          <w:rFonts w:ascii="Times New Roman" w:hAnsi="Times New Roman"/>
          <w:sz w:val="24"/>
          <w:szCs w:val="24"/>
        </w:rPr>
        <w:t>t</w:t>
      </w:r>
      <w:r w:rsidR="00FB531D" w:rsidRPr="00BC105A">
        <w:rPr>
          <w:rFonts w:ascii="Times New Roman" w:hAnsi="Times New Roman"/>
          <w:sz w:val="24"/>
          <w:szCs w:val="24"/>
        </w:rPr>
        <w:t>tığı,</w:t>
      </w:r>
      <w:r w:rsidR="00441598">
        <w:rPr>
          <w:rFonts w:ascii="Times New Roman" w:hAnsi="Times New Roman"/>
          <w:sz w:val="24"/>
          <w:szCs w:val="24"/>
        </w:rPr>
        <w:t xml:space="preserve"> </w:t>
      </w:r>
      <w:r w:rsidR="00FB531D" w:rsidRPr="00BC105A">
        <w:rPr>
          <w:rFonts w:ascii="Times New Roman" w:hAnsi="Times New Roman"/>
          <w:sz w:val="24"/>
          <w:szCs w:val="24"/>
        </w:rPr>
        <w:t>oral</w:t>
      </w:r>
      <w:r w:rsidR="00441598">
        <w:rPr>
          <w:rFonts w:ascii="Times New Roman" w:hAnsi="Times New Roman"/>
          <w:sz w:val="24"/>
          <w:szCs w:val="24"/>
        </w:rPr>
        <w:t xml:space="preserve"> </w:t>
      </w:r>
      <w:r w:rsidR="00FB531D" w:rsidRPr="00BC105A">
        <w:rPr>
          <w:rFonts w:ascii="Times New Roman" w:hAnsi="Times New Roman"/>
          <w:sz w:val="24"/>
          <w:szCs w:val="24"/>
        </w:rPr>
        <w:t>yolla</w:t>
      </w:r>
      <w:r w:rsidR="00441598">
        <w:rPr>
          <w:rFonts w:ascii="Times New Roman" w:hAnsi="Times New Roman"/>
          <w:sz w:val="24"/>
          <w:szCs w:val="24"/>
        </w:rPr>
        <w:t xml:space="preserve"> </w:t>
      </w:r>
      <w:r w:rsidR="00FB531D" w:rsidRPr="00BC105A">
        <w:rPr>
          <w:rFonts w:ascii="Times New Roman" w:hAnsi="Times New Roman"/>
          <w:sz w:val="24"/>
          <w:szCs w:val="24"/>
        </w:rPr>
        <w:t>alınan</w:t>
      </w:r>
      <w:r w:rsidR="00441598">
        <w:rPr>
          <w:rFonts w:ascii="Times New Roman" w:hAnsi="Times New Roman"/>
          <w:sz w:val="24"/>
          <w:szCs w:val="24"/>
        </w:rPr>
        <w:t xml:space="preserve"> </w:t>
      </w:r>
      <w:r w:rsidR="00FB531D" w:rsidRPr="00BC105A">
        <w:rPr>
          <w:rFonts w:ascii="Times New Roman" w:hAnsi="Times New Roman"/>
          <w:sz w:val="24"/>
          <w:szCs w:val="24"/>
        </w:rPr>
        <w:t>BPA’nın</w:t>
      </w:r>
      <w:r w:rsidR="00441598">
        <w:rPr>
          <w:rFonts w:ascii="Times New Roman" w:hAnsi="Times New Roman"/>
          <w:sz w:val="24"/>
          <w:szCs w:val="24"/>
        </w:rPr>
        <w:t xml:space="preserve"> </w:t>
      </w:r>
      <w:r w:rsidR="00FB531D" w:rsidRPr="00BC105A">
        <w:rPr>
          <w:rFonts w:ascii="Times New Roman" w:hAnsi="Times New Roman"/>
          <w:sz w:val="24"/>
          <w:szCs w:val="24"/>
        </w:rPr>
        <w:t>enjeksiyonla</w:t>
      </w:r>
      <w:r w:rsidR="00441598">
        <w:rPr>
          <w:rFonts w:ascii="Times New Roman" w:hAnsi="Times New Roman"/>
          <w:sz w:val="24"/>
          <w:szCs w:val="24"/>
        </w:rPr>
        <w:t xml:space="preserve"> </w:t>
      </w:r>
      <w:r w:rsidR="00FB531D" w:rsidRPr="00BC105A">
        <w:rPr>
          <w:rFonts w:ascii="Times New Roman" w:hAnsi="Times New Roman"/>
          <w:sz w:val="24"/>
          <w:szCs w:val="24"/>
        </w:rPr>
        <w:t>alınan</w:t>
      </w:r>
      <w:r w:rsidR="00441598">
        <w:rPr>
          <w:rFonts w:ascii="Times New Roman" w:hAnsi="Times New Roman"/>
          <w:sz w:val="24"/>
          <w:szCs w:val="24"/>
        </w:rPr>
        <w:t xml:space="preserve"> </w:t>
      </w:r>
      <w:r w:rsidR="00FB531D" w:rsidRPr="00BC105A">
        <w:rPr>
          <w:rFonts w:ascii="Times New Roman" w:hAnsi="Times New Roman"/>
          <w:sz w:val="24"/>
          <w:szCs w:val="24"/>
        </w:rPr>
        <w:t>BPA</w:t>
      </w:r>
      <w:r w:rsidR="00441598">
        <w:rPr>
          <w:rFonts w:ascii="Times New Roman" w:hAnsi="Times New Roman"/>
          <w:sz w:val="24"/>
          <w:szCs w:val="24"/>
        </w:rPr>
        <w:t xml:space="preserve"> </w:t>
      </w:r>
      <w:r w:rsidR="00FB531D" w:rsidRPr="00BC105A">
        <w:rPr>
          <w:rFonts w:ascii="Times New Roman" w:hAnsi="Times New Roman"/>
          <w:sz w:val="24"/>
          <w:szCs w:val="24"/>
        </w:rPr>
        <w:t>arasında</w:t>
      </w:r>
      <w:r w:rsidR="00441598">
        <w:rPr>
          <w:rFonts w:ascii="Times New Roman" w:hAnsi="Times New Roman"/>
          <w:sz w:val="24"/>
          <w:szCs w:val="24"/>
        </w:rPr>
        <w:t xml:space="preserve"> </w:t>
      </w:r>
      <w:r w:rsidR="00FB531D" w:rsidRPr="00BC105A">
        <w:rPr>
          <w:rFonts w:ascii="Times New Roman" w:hAnsi="Times New Roman"/>
          <w:sz w:val="24"/>
          <w:szCs w:val="24"/>
        </w:rPr>
        <w:t>benzer</w:t>
      </w:r>
      <w:r w:rsidR="00441598">
        <w:rPr>
          <w:rFonts w:ascii="Times New Roman" w:hAnsi="Times New Roman"/>
          <w:sz w:val="24"/>
          <w:szCs w:val="24"/>
        </w:rPr>
        <w:t xml:space="preserve"> </w:t>
      </w:r>
      <w:r w:rsidR="00FB531D" w:rsidRPr="00BC105A">
        <w:rPr>
          <w:rFonts w:ascii="Times New Roman" w:hAnsi="Times New Roman"/>
          <w:sz w:val="24"/>
          <w:szCs w:val="24"/>
        </w:rPr>
        <w:t>sonuçlar</w:t>
      </w:r>
      <w:r w:rsidR="00441598">
        <w:rPr>
          <w:rFonts w:ascii="Times New Roman" w:hAnsi="Times New Roman"/>
          <w:sz w:val="24"/>
          <w:szCs w:val="24"/>
        </w:rPr>
        <w:t xml:space="preserve"> </w:t>
      </w:r>
      <w:r w:rsidR="00FB531D" w:rsidRPr="00BC105A">
        <w:rPr>
          <w:rFonts w:ascii="Times New Roman" w:hAnsi="Times New Roman"/>
          <w:sz w:val="24"/>
          <w:szCs w:val="24"/>
        </w:rPr>
        <w:t>görüldüğü</w:t>
      </w:r>
      <w:r w:rsidR="00441598">
        <w:rPr>
          <w:rFonts w:ascii="Times New Roman" w:hAnsi="Times New Roman"/>
          <w:sz w:val="24"/>
          <w:szCs w:val="24"/>
        </w:rPr>
        <w:t xml:space="preserve"> </w:t>
      </w:r>
      <w:r w:rsidRPr="00BC105A">
        <w:rPr>
          <w:rFonts w:ascii="Times New Roman" w:hAnsi="Times New Roman"/>
          <w:sz w:val="24"/>
          <w:szCs w:val="24"/>
        </w:rPr>
        <w:t>tespit</w:t>
      </w:r>
      <w:r w:rsidR="00441598">
        <w:rPr>
          <w:rFonts w:ascii="Times New Roman" w:hAnsi="Times New Roman"/>
          <w:sz w:val="24"/>
          <w:szCs w:val="24"/>
        </w:rPr>
        <w:t xml:space="preserve"> </w:t>
      </w:r>
      <w:r w:rsidRPr="00BC105A">
        <w:rPr>
          <w:rFonts w:ascii="Times New Roman" w:hAnsi="Times New Roman"/>
          <w:sz w:val="24"/>
          <w:szCs w:val="24"/>
        </w:rPr>
        <w:t>edildi</w:t>
      </w:r>
      <w:r w:rsidR="00FC602A" w:rsidRPr="00BC105A">
        <w:rPr>
          <w:rFonts w:ascii="Times New Roman" w:hAnsi="Times New Roman"/>
          <w:sz w:val="24"/>
          <w:szCs w:val="24"/>
        </w:rPr>
        <w:t>.</w:t>
      </w:r>
      <w:r w:rsidR="00441598">
        <w:rPr>
          <w:rFonts w:ascii="Times New Roman" w:hAnsi="Times New Roman"/>
          <w:sz w:val="24"/>
          <w:szCs w:val="24"/>
        </w:rPr>
        <w:t xml:space="preserve"> </w:t>
      </w:r>
      <w:r w:rsidR="00FC602A" w:rsidRPr="00BC105A">
        <w:rPr>
          <w:rFonts w:ascii="Times New Roman" w:hAnsi="Times New Roman"/>
          <w:sz w:val="24"/>
          <w:szCs w:val="24"/>
        </w:rPr>
        <w:t>B</w:t>
      </w:r>
      <w:r w:rsidR="009C4A52" w:rsidRPr="00BC105A">
        <w:rPr>
          <w:rFonts w:ascii="Times New Roman" w:hAnsi="Times New Roman"/>
          <w:sz w:val="24"/>
          <w:szCs w:val="24"/>
        </w:rPr>
        <w:t>unu</w:t>
      </w:r>
      <w:r w:rsidR="00FB531D" w:rsidRPr="00BC105A">
        <w:rPr>
          <w:rFonts w:ascii="Times New Roman" w:hAnsi="Times New Roman"/>
          <w:sz w:val="24"/>
          <w:szCs w:val="24"/>
        </w:rPr>
        <w:t>n</w:t>
      </w:r>
      <w:r w:rsidR="00441598">
        <w:rPr>
          <w:rFonts w:ascii="Times New Roman" w:hAnsi="Times New Roman"/>
          <w:sz w:val="24"/>
          <w:szCs w:val="24"/>
        </w:rPr>
        <w:t xml:space="preserve"> </w:t>
      </w:r>
      <w:r w:rsidR="00FB531D" w:rsidRPr="00BC105A">
        <w:rPr>
          <w:rFonts w:ascii="Times New Roman" w:hAnsi="Times New Roman"/>
          <w:sz w:val="24"/>
          <w:szCs w:val="24"/>
        </w:rPr>
        <w:t>yanı</w:t>
      </w:r>
      <w:r w:rsidR="00441598">
        <w:rPr>
          <w:rFonts w:ascii="Times New Roman" w:hAnsi="Times New Roman"/>
          <w:sz w:val="24"/>
          <w:szCs w:val="24"/>
        </w:rPr>
        <w:t xml:space="preserve"> </w:t>
      </w:r>
      <w:r w:rsidR="00FB531D" w:rsidRPr="00BC105A">
        <w:rPr>
          <w:rFonts w:ascii="Times New Roman" w:hAnsi="Times New Roman"/>
          <w:sz w:val="24"/>
          <w:szCs w:val="24"/>
        </w:rPr>
        <w:t>sıra</w:t>
      </w:r>
      <w:r w:rsidR="00441598">
        <w:rPr>
          <w:rFonts w:ascii="Times New Roman" w:hAnsi="Times New Roman"/>
          <w:sz w:val="24"/>
          <w:szCs w:val="24"/>
        </w:rPr>
        <w:t xml:space="preserve"> </w:t>
      </w:r>
      <w:r w:rsidR="00FB531D" w:rsidRPr="00BC105A">
        <w:rPr>
          <w:rFonts w:ascii="Times New Roman" w:hAnsi="Times New Roman"/>
          <w:sz w:val="24"/>
          <w:szCs w:val="24"/>
        </w:rPr>
        <w:t>ALT</w:t>
      </w:r>
      <w:r w:rsidR="00441598">
        <w:rPr>
          <w:rFonts w:ascii="Times New Roman" w:hAnsi="Times New Roman"/>
          <w:sz w:val="24"/>
          <w:szCs w:val="24"/>
        </w:rPr>
        <w:t xml:space="preserve"> </w:t>
      </w:r>
      <w:r w:rsidR="00FB531D" w:rsidRPr="00BC105A">
        <w:rPr>
          <w:rFonts w:ascii="Times New Roman" w:hAnsi="Times New Roman"/>
          <w:sz w:val="24"/>
          <w:szCs w:val="24"/>
        </w:rPr>
        <w:t>artışının</w:t>
      </w:r>
      <w:r w:rsidR="00441598">
        <w:rPr>
          <w:rFonts w:ascii="Times New Roman" w:hAnsi="Times New Roman"/>
          <w:sz w:val="24"/>
          <w:szCs w:val="24"/>
        </w:rPr>
        <w:t xml:space="preserve"> </w:t>
      </w:r>
      <w:r w:rsidR="00FB531D" w:rsidRPr="00BC105A">
        <w:rPr>
          <w:rFonts w:ascii="Times New Roman" w:hAnsi="Times New Roman"/>
          <w:sz w:val="24"/>
          <w:szCs w:val="24"/>
        </w:rPr>
        <w:t>ROS</w:t>
      </w:r>
      <w:r w:rsidR="00441598">
        <w:rPr>
          <w:rFonts w:ascii="Times New Roman" w:hAnsi="Times New Roman"/>
          <w:sz w:val="24"/>
          <w:szCs w:val="24"/>
        </w:rPr>
        <w:t xml:space="preserve"> </w:t>
      </w:r>
      <w:r w:rsidR="00FB531D" w:rsidRPr="00BC105A">
        <w:rPr>
          <w:rFonts w:ascii="Times New Roman" w:hAnsi="Times New Roman"/>
          <w:sz w:val="24"/>
          <w:szCs w:val="24"/>
        </w:rPr>
        <w:t>üretimi</w:t>
      </w:r>
      <w:r w:rsidR="00441598">
        <w:rPr>
          <w:rFonts w:ascii="Times New Roman" w:hAnsi="Times New Roman"/>
          <w:sz w:val="24"/>
          <w:szCs w:val="24"/>
        </w:rPr>
        <w:t xml:space="preserve"> </w:t>
      </w:r>
      <w:r w:rsidR="00FB531D" w:rsidRPr="00BC105A">
        <w:rPr>
          <w:rFonts w:ascii="Times New Roman" w:hAnsi="Times New Roman"/>
          <w:sz w:val="24"/>
          <w:szCs w:val="24"/>
        </w:rPr>
        <w:t>sağladığı</w:t>
      </w:r>
      <w:r w:rsidR="00441598">
        <w:rPr>
          <w:rFonts w:ascii="Times New Roman" w:hAnsi="Times New Roman"/>
          <w:sz w:val="24"/>
          <w:szCs w:val="24"/>
        </w:rPr>
        <w:t xml:space="preserve"> </w:t>
      </w:r>
      <w:r w:rsidR="00FB531D" w:rsidRPr="00BC105A">
        <w:rPr>
          <w:rFonts w:ascii="Times New Roman" w:hAnsi="Times New Roman"/>
          <w:sz w:val="24"/>
          <w:szCs w:val="24"/>
        </w:rPr>
        <w:t>ve</w:t>
      </w:r>
      <w:r w:rsidR="00441598">
        <w:rPr>
          <w:rFonts w:ascii="Times New Roman" w:hAnsi="Times New Roman"/>
          <w:sz w:val="24"/>
          <w:szCs w:val="24"/>
        </w:rPr>
        <w:t xml:space="preserve"> </w:t>
      </w:r>
      <w:r w:rsidR="00FB531D" w:rsidRPr="00BC105A">
        <w:rPr>
          <w:rFonts w:ascii="Times New Roman" w:hAnsi="Times New Roman"/>
          <w:sz w:val="24"/>
          <w:szCs w:val="24"/>
        </w:rPr>
        <w:t>hepatoksiteye</w:t>
      </w:r>
      <w:r w:rsidR="00441598">
        <w:rPr>
          <w:rFonts w:ascii="Times New Roman" w:hAnsi="Times New Roman"/>
          <w:sz w:val="24"/>
          <w:szCs w:val="24"/>
        </w:rPr>
        <w:t xml:space="preserve"> </w:t>
      </w:r>
      <w:r w:rsidR="00FB531D" w:rsidRPr="00BC105A">
        <w:rPr>
          <w:rFonts w:ascii="Times New Roman" w:hAnsi="Times New Roman"/>
          <w:sz w:val="24"/>
          <w:szCs w:val="24"/>
        </w:rPr>
        <w:t>neden</w:t>
      </w:r>
      <w:r w:rsidR="00441598">
        <w:rPr>
          <w:rFonts w:ascii="Times New Roman" w:hAnsi="Times New Roman"/>
          <w:sz w:val="24"/>
          <w:szCs w:val="24"/>
        </w:rPr>
        <w:t xml:space="preserve"> </w:t>
      </w:r>
      <w:r w:rsidR="00FB531D" w:rsidRPr="00BC105A">
        <w:rPr>
          <w:rFonts w:ascii="Times New Roman" w:hAnsi="Times New Roman"/>
          <w:sz w:val="24"/>
          <w:szCs w:val="24"/>
        </w:rPr>
        <w:t>olan</w:t>
      </w:r>
      <w:r w:rsidR="00441598">
        <w:rPr>
          <w:rFonts w:ascii="Times New Roman" w:hAnsi="Times New Roman"/>
          <w:sz w:val="24"/>
          <w:szCs w:val="24"/>
        </w:rPr>
        <w:t xml:space="preserve"> </w:t>
      </w:r>
      <w:r w:rsidR="00FB531D" w:rsidRPr="00BC105A">
        <w:rPr>
          <w:rFonts w:ascii="Times New Roman" w:hAnsi="Times New Roman"/>
          <w:sz w:val="24"/>
          <w:szCs w:val="24"/>
        </w:rPr>
        <w:t>antioksidan</w:t>
      </w:r>
      <w:r w:rsidR="00441598">
        <w:rPr>
          <w:rFonts w:ascii="Times New Roman" w:hAnsi="Times New Roman"/>
          <w:sz w:val="24"/>
          <w:szCs w:val="24"/>
        </w:rPr>
        <w:t xml:space="preserve"> </w:t>
      </w:r>
      <w:r w:rsidR="00FB531D" w:rsidRPr="00BC105A">
        <w:rPr>
          <w:rFonts w:ascii="Times New Roman" w:hAnsi="Times New Roman"/>
          <w:sz w:val="24"/>
          <w:szCs w:val="24"/>
        </w:rPr>
        <w:t>gen</w:t>
      </w:r>
      <w:r w:rsidR="00441598">
        <w:rPr>
          <w:rFonts w:ascii="Times New Roman" w:hAnsi="Times New Roman"/>
          <w:sz w:val="24"/>
          <w:szCs w:val="24"/>
        </w:rPr>
        <w:t xml:space="preserve"> </w:t>
      </w:r>
      <w:r w:rsidR="00FB531D" w:rsidRPr="00BC105A">
        <w:rPr>
          <w:rFonts w:ascii="Times New Roman" w:hAnsi="Times New Roman"/>
          <w:sz w:val="24"/>
          <w:szCs w:val="24"/>
        </w:rPr>
        <w:t>ekspr</w:t>
      </w:r>
      <w:r w:rsidR="003C3BF9" w:rsidRPr="00BC105A">
        <w:rPr>
          <w:rFonts w:ascii="Times New Roman" w:hAnsi="Times New Roman"/>
          <w:sz w:val="24"/>
          <w:szCs w:val="24"/>
        </w:rPr>
        <w:t>e</w:t>
      </w:r>
      <w:r w:rsidR="00FB531D" w:rsidRPr="00BC105A">
        <w:rPr>
          <w:rFonts w:ascii="Times New Roman" w:hAnsi="Times New Roman"/>
          <w:sz w:val="24"/>
          <w:szCs w:val="24"/>
        </w:rPr>
        <w:t>syonunu</w:t>
      </w:r>
      <w:r w:rsidR="00441598">
        <w:rPr>
          <w:rFonts w:ascii="Times New Roman" w:hAnsi="Times New Roman"/>
          <w:sz w:val="24"/>
          <w:szCs w:val="24"/>
        </w:rPr>
        <w:t xml:space="preserve"> </w:t>
      </w:r>
      <w:r w:rsidR="00FB531D" w:rsidRPr="00BC105A">
        <w:rPr>
          <w:rFonts w:ascii="Times New Roman" w:hAnsi="Times New Roman"/>
          <w:sz w:val="24"/>
          <w:szCs w:val="24"/>
        </w:rPr>
        <w:t>azalttığı,</w:t>
      </w:r>
      <w:r w:rsidR="00441598">
        <w:rPr>
          <w:rFonts w:ascii="Times New Roman" w:hAnsi="Times New Roman"/>
          <w:sz w:val="24"/>
          <w:szCs w:val="24"/>
        </w:rPr>
        <w:t xml:space="preserve"> </w:t>
      </w:r>
      <w:r w:rsidR="00FB531D" w:rsidRPr="00BC105A">
        <w:rPr>
          <w:rFonts w:ascii="Times New Roman" w:hAnsi="Times New Roman"/>
          <w:sz w:val="24"/>
          <w:szCs w:val="24"/>
        </w:rPr>
        <w:t>lipid</w:t>
      </w:r>
      <w:r w:rsidR="00441598">
        <w:rPr>
          <w:rFonts w:ascii="Times New Roman" w:hAnsi="Times New Roman"/>
          <w:sz w:val="24"/>
          <w:szCs w:val="24"/>
        </w:rPr>
        <w:t xml:space="preserve"> </w:t>
      </w:r>
      <w:r w:rsidR="00FB531D" w:rsidRPr="00BC105A">
        <w:rPr>
          <w:rFonts w:ascii="Times New Roman" w:hAnsi="Times New Roman"/>
          <w:sz w:val="24"/>
          <w:szCs w:val="24"/>
        </w:rPr>
        <w:t>birikimi</w:t>
      </w:r>
      <w:r w:rsidR="00441598">
        <w:rPr>
          <w:rFonts w:ascii="Times New Roman" w:hAnsi="Times New Roman"/>
          <w:sz w:val="24"/>
          <w:szCs w:val="24"/>
        </w:rPr>
        <w:t xml:space="preserve"> </w:t>
      </w:r>
      <w:r w:rsidR="006D0222" w:rsidRPr="00BC105A">
        <w:rPr>
          <w:rFonts w:ascii="Times New Roman" w:hAnsi="Times New Roman"/>
          <w:sz w:val="24"/>
          <w:szCs w:val="24"/>
        </w:rPr>
        <w:t>sağladığı</w:t>
      </w:r>
      <w:r w:rsidR="00441598">
        <w:rPr>
          <w:rFonts w:ascii="Times New Roman" w:hAnsi="Times New Roman"/>
          <w:sz w:val="24"/>
          <w:szCs w:val="24"/>
        </w:rPr>
        <w:t xml:space="preserve"> </w:t>
      </w:r>
      <w:r w:rsidR="006D0222" w:rsidRPr="00BC105A">
        <w:rPr>
          <w:rFonts w:ascii="Times New Roman" w:hAnsi="Times New Roman"/>
          <w:sz w:val="24"/>
          <w:szCs w:val="24"/>
        </w:rPr>
        <w:t>ve</w:t>
      </w:r>
      <w:r w:rsidR="00441598">
        <w:rPr>
          <w:rFonts w:ascii="Times New Roman" w:hAnsi="Times New Roman"/>
          <w:sz w:val="24"/>
          <w:szCs w:val="24"/>
        </w:rPr>
        <w:t xml:space="preserve"> </w:t>
      </w:r>
      <w:r w:rsidR="006D0222" w:rsidRPr="00BC105A">
        <w:rPr>
          <w:rFonts w:ascii="Times New Roman" w:hAnsi="Times New Roman"/>
          <w:sz w:val="24"/>
          <w:szCs w:val="24"/>
        </w:rPr>
        <w:t>kreatin</w:t>
      </w:r>
      <w:r w:rsidR="00441598">
        <w:rPr>
          <w:rFonts w:ascii="Times New Roman" w:hAnsi="Times New Roman"/>
          <w:sz w:val="24"/>
          <w:szCs w:val="24"/>
        </w:rPr>
        <w:t xml:space="preserve"> </w:t>
      </w:r>
      <w:r w:rsidR="006D0222" w:rsidRPr="00BC105A">
        <w:rPr>
          <w:rFonts w:ascii="Times New Roman" w:hAnsi="Times New Roman"/>
          <w:sz w:val="24"/>
          <w:szCs w:val="24"/>
        </w:rPr>
        <w:t>kinaz</w:t>
      </w:r>
      <w:r w:rsidR="00441598">
        <w:rPr>
          <w:rFonts w:ascii="Times New Roman" w:hAnsi="Times New Roman"/>
          <w:sz w:val="24"/>
          <w:szCs w:val="24"/>
        </w:rPr>
        <w:t xml:space="preserve"> </w:t>
      </w:r>
      <w:r w:rsidR="006D0222" w:rsidRPr="00BC105A">
        <w:rPr>
          <w:rFonts w:ascii="Times New Roman" w:hAnsi="Times New Roman"/>
          <w:sz w:val="24"/>
          <w:szCs w:val="24"/>
        </w:rPr>
        <w:t>ve</w:t>
      </w:r>
      <w:r w:rsidR="00441598">
        <w:rPr>
          <w:rFonts w:ascii="Times New Roman" w:hAnsi="Times New Roman"/>
          <w:sz w:val="24"/>
          <w:szCs w:val="24"/>
        </w:rPr>
        <w:t xml:space="preserve"> </w:t>
      </w:r>
      <w:r w:rsidR="006D0222" w:rsidRPr="00BC105A">
        <w:rPr>
          <w:rFonts w:ascii="Times New Roman" w:hAnsi="Times New Roman"/>
          <w:sz w:val="24"/>
          <w:szCs w:val="24"/>
        </w:rPr>
        <w:t>laktat</w:t>
      </w:r>
      <w:r w:rsidR="00441598">
        <w:rPr>
          <w:rFonts w:ascii="Times New Roman" w:hAnsi="Times New Roman"/>
          <w:sz w:val="24"/>
          <w:szCs w:val="24"/>
        </w:rPr>
        <w:t xml:space="preserve"> </w:t>
      </w:r>
      <w:r w:rsidR="00FB531D" w:rsidRPr="00BC105A">
        <w:rPr>
          <w:rFonts w:ascii="Times New Roman" w:hAnsi="Times New Roman"/>
          <w:sz w:val="24"/>
          <w:szCs w:val="24"/>
        </w:rPr>
        <w:t>dehidrojenaz</w:t>
      </w:r>
      <w:r w:rsidR="00441598">
        <w:rPr>
          <w:rFonts w:ascii="Times New Roman" w:hAnsi="Times New Roman"/>
          <w:sz w:val="24"/>
          <w:szCs w:val="24"/>
        </w:rPr>
        <w:t xml:space="preserve"> </w:t>
      </w:r>
      <w:r w:rsidR="00FB531D" w:rsidRPr="00BC105A">
        <w:rPr>
          <w:rFonts w:ascii="Times New Roman" w:hAnsi="Times New Roman"/>
          <w:sz w:val="24"/>
          <w:szCs w:val="24"/>
        </w:rPr>
        <w:t>seviyelerinde</w:t>
      </w:r>
      <w:r w:rsidR="00441598">
        <w:rPr>
          <w:rFonts w:ascii="Times New Roman" w:hAnsi="Times New Roman"/>
          <w:sz w:val="24"/>
          <w:szCs w:val="24"/>
        </w:rPr>
        <w:t xml:space="preserve"> </w:t>
      </w:r>
      <w:r w:rsidR="00FB531D" w:rsidRPr="00BC105A">
        <w:rPr>
          <w:rFonts w:ascii="Times New Roman" w:hAnsi="Times New Roman"/>
          <w:sz w:val="24"/>
          <w:szCs w:val="24"/>
        </w:rPr>
        <w:t>de</w:t>
      </w:r>
      <w:r w:rsidR="00441598">
        <w:rPr>
          <w:rFonts w:ascii="Times New Roman" w:hAnsi="Times New Roman"/>
          <w:sz w:val="24"/>
          <w:szCs w:val="24"/>
        </w:rPr>
        <w:t xml:space="preserve"> </w:t>
      </w:r>
      <w:r w:rsidR="00FB531D" w:rsidRPr="00BC105A">
        <w:rPr>
          <w:rFonts w:ascii="Times New Roman" w:hAnsi="Times New Roman"/>
          <w:sz w:val="24"/>
          <w:szCs w:val="24"/>
        </w:rPr>
        <w:t>art</w:t>
      </w:r>
      <w:r w:rsidR="00D11C6B" w:rsidRPr="00BC105A">
        <w:rPr>
          <w:rFonts w:ascii="Times New Roman" w:hAnsi="Times New Roman"/>
          <w:sz w:val="24"/>
          <w:szCs w:val="24"/>
        </w:rPr>
        <w:t>ış</w:t>
      </w:r>
      <w:r w:rsidR="00441598">
        <w:rPr>
          <w:rFonts w:ascii="Times New Roman" w:hAnsi="Times New Roman"/>
          <w:sz w:val="24"/>
          <w:szCs w:val="24"/>
        </w:rPr>
        <w:t xml:space="preserve"> </w:t>
      </w:r>
      <w:r w:rsidR="00843A67" w:rsidRPr="00BC105A">
        <w:rPr>
          <w:rFonts w:ascii="Times New Roman" w:hAnsi="Times New Roman"/>
          <w:sz w:val="24"/>
          <w:szCs w:val="24"/>
        </w:rPr>
        <w:t>olabileceğini</w:t>
      </w:r>
      <w:r w:rsidR="00441598">
        <w:rPr>
          <w:rFonts w:ascii="Times New Roman" w:hAnsi="Times New Roman"/>
          <w:sz w:val="24"/>
          <w:szCs w:val="24"/>
        </w:rPr>
        <w:t xml:space="preserve"> </w:t>
      </w:r>
      <w:r w:rsidR="00843A67" w:rsidRPr="00BC105A">
        <w:rPr>
          <w:rFonts w:ascii="Times New Roman" w:hAnsi="Times New Roman"/>
          <w:sz w:val="24"/>
          <w:szCs w:val="24"/>
        </w:rPr>
        <w:t>düşündürmektedir.</w:t>
      </w:r>
      <w:r w:rsidR="00441598">
        <w:rPr>
          <w:rFonts w:ascii="Times New Roman" w:hAnsi="Times New Roman"/>
          <w:sz w:val="24"/>
          <w:szCs w:val="24"/>
        </w:rPr>
        <w:t xml:space="preserve"> </w:t>
      </w:r>
    </w:p>
    <w:p w:rsidR="00807E21" w:rsidRPr="00BC105A" w:rsidRDefault="00807E21"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D’</w:t>
      </w:r>
      <w:r w:rsidR="00ED2840" w:rsidRPr="00BC105A">
        <w:rPr>
          <w:rFonts w:ascii="Times New Roman" w:hAnsi="Times New Roman"/>
          <w:sz w:val="24"/>
          <w:szCs w:val="24"/>
        </w:rPr>
        <w:t>Cruz</w:t>
      </w:r>
      <w:r w:rsidR="00441598">
        <w:rPr>
          <w:rFonts w:ascii="Times New Roman" w:hAnsi="Times New Roman"/>
          <w:sz w:val="24"/>
          <w:szCs w:val="24"/>
        </w:rPr>
        <w:t xml:space="preserve"> </w:t>
      </w:r>
      <w:r w:rsidR="00ED2840" w:rsidRPr="00BC105A">
        <w:rPr>
          <w:rFonts w:ascii="Times New Roman" w:hAnsi="Times New Roman"/>
          <w:sz w:val="24"/>
          <w:szCs w:val="24"/>
        </w:rPr>
        <w:t>ve</w:t>
      </w:r>
      <w:r w:rsidR="00441598">
        <w:rPr>
          <w:rFonts w:ascii="Times New Roman" w:hAnsi="Times New Roman"/>
          <w:sz w:val="24"/>
          <w:szCs w:val="24"/>
        </w:rPr>
        <w:t xml:space="preserve"> </w:t>
      </w:r>
      <w:r w:rsidR="00ED2840" w:rsidRPr="00BC105A">
        <w:rPr>
          <w:rFonts w:ascii="Times New Roman" w:hAnsi="Times New Roman"/>
          <w:sz w:val="24"/>
          <w:szCs w:val="24"/>
        </w:rPr>
        <w:t>diğerleri</w:t>
      </w:r>
      <w:r w:rsidR="00441598">
        <w:rPr>
          <w:rFonts w:ascii="Times New Roman" w:hAnsi="Times New Roman"/>
          <w:sz w:val="24"/>
          <w:szCs w:val="24"/>
        </w:rPr>
        <w:t xml:space="preserve"> </w:t>
      </w:r>
      <w:r w:rsidR="00ED2840" w:rsidRPr="00BC105A">
        <w:rPr>
          <w:rFonts w:ascii="Times New Roman" w:hAnsi="Times New Roman"/>
          <w:sz w:val="24"/>
          <w:szCs w:val="24"/>
        </w:rPr>
        <w:t>(2012)</w:t>
      </w:r>
      <w:r w:rsidR="00441598">
        <w:rPr>
          <w:rFonts w:ascii="Times New Roman" w:hAnsi="Times New Roman"/>
          <w:sz w:val="24"/>
          <w:szCs w:val="24"/>
        </w:rPr>
        <w:t xml:space="preserve"> </w:t>
      </w:r>
      <w:r w:rsidR="001B3098" w:rsidRPr="00BC105A">
        <w:rPr>
          <w:rFonts w:ascii="Times New Roman" w:hAnsi="Times New Roman"/>
          <w:sz w:val="24"/>
          <w:szCs w:val="24"/>
        </w:rPr>
        <w:t>tarafından</w:t>
      </w:r>
      <w:r w:rsidR="00441598">
        <w:rPr>
          <w:rFonts w:ascii="Times New Roman" w:hAnsi="Times New Roman"/>
          <w:sz w:val="24"/>
          <w:szCs w:val="24"/>
        </w:rPr>
        <w:t xml:space="preserve"> </w:t>
      </w:r>
      <w:r w:rsidR="001B3098" w:rsidRPr="00BC105A">
        <w:rPr>
          <w:rFonts w:ascii="Times New Roman" w:hAnsi="Times New Roman"/>
          <w:sz w:val="24"/>
          <w:szCs w:val="24"/>
        </w:rPr>
        <w:t>yapılan</w:t>
      </w:r>
      <w:r w:rsidR="00441598">
        <w:rPr>
          <w:rFonts w:ascii="Times New Roman" w:hAnsi="Times New Roman"/>
          <w:sz w:val="24"/>
          <w:szCs w:val="24"/>
        </w:rPr>
        <w:t xml:space="preserve"> </w:t>
      </w:r>
      <w:r w:rsidR="001B3098" w:rsidRPr="00BC105A">
        <w:rPr>
          <w:rFonts w:ascii="Times New Roman" w:hAnsi="Times New Roman"/>
          <w:sz w:val="24"/>
          <w:szCs w:val="24"/>
        </w:rPr>
        <w:t>çalışmada</w:t>
      </w:r>
      <w:r w:rsidR="00441598">
        <w:rPr>
          <w:rFonts w:ascii="Times New Roman" w:hAnsi="Times New Roman"/>
          <w:sz w:val="24"/>
          <w:szCs w:val="24"/>
        </w:rPr>
        <w:t xml:space="preserve"> </w:t>
      </w:r>
      <w:r w:rsidR="001B3098" w:rsidRPr="00BC105A">
        <w:rPr>
          <w:rFonts w:ascii="Times New Roman" w:hAnsi="Times New Roman"/>
          <w:sz w:val="24"/>
          <w:szCs w:val="24"/>
        </w:rPr>
        <w:t>ratlara</w:t>
      </w:r>
      <w:r w:rsidR="00441598">
        <w:rPr>
          <w:rFonts w:ascii="Times New Roman" w:hAnsi="Times New Roman"/>
          <w:sz w:val="24"/>
          <w:szCs w:val="24"/>
        </w:rPr>
        <w:t xml:space="preserve"> </w:t>
      </w:r>
      <w:r w:rsidR="00ED2840" w:rsidRPr="00BC105A">
        <w:rPr>
          <w:rFonts w:ascii="Times New Roman" w:hAnsi="Times New Roman"/>
          <w:sz w:val="24"/>
          <w:szCs w:val="24"/>
        </w:rPr>
        <w:t>45</w:t>
      </w:r>
      <w:r w:rsidR="00441598">
        <w:rPr>
          <w:rFonts w:ascii="Times New Roman" w:hAnsi="Times New Roman"/>
          <w:sz w:val="24"/>
          <w:szCs w:val="24"/>
        </w:rPr>
        <w:t xml:space="preserve"> </w:t>
      </w:r>
      <w:r w:rsidR="00ED2840" w:rsidRPr="00BC105A">
        <w:rPr>
          <w:rFonts w:ascii="Times New Roman" w:hAnsi="Times New Roman"/>
          <w:sz w:val="24"/>
          <w:szCs w:val="24"/>
        </w:rPr>
        <w:t>gün</w:t>
      </w:r>
      <w:r w:rsidR="00441598">
        <w:rPr>
          <w:rFonts w:ascii="Times New Roman" w:hAnsi="Times New Roman"/>
          <w:sz w:val="24"/>
          <w:szCs w:val="24"/>
        </w:rPr>
        <w:t xml:space="preserve"> </w:t>
      </w:r>
      <w:r w:rsidR="00ED2840" w:rsidRPr="00BC105A">
        <w:rPr>
          <w:rFonts w:ascii="Times New Roman" w:hAnsi="Times New Roman"/>
          <w:sz w:val="24"/>
          <w:szCs w:val="24"/>
        </w:rPr>
        <w:t>boyunca</w:t>
      </w:r>
      <w:r w:rsidR="00441598">
        <w:rPr>
          <w:rFonts w:ascii="Times New Roman" w:hAnsi="Times New Roman"/>
          <w:sz w:val="24"/>
          <w:szCs w:val="24"/>
        </w:rPr>
        <w:t xml:space="preserve"> </w:t>
      </w:r>
      <w:r w:rsidR="00ED2840" w:rsidRPr="00BC105A">
        <w:rPr>
          <w:rFonts w:ascii="Times New Roman" w:hAnsi="Times New Roman"/>
          <w:sz w:val="24"/>
          <w:szCs w:val="24"/>
        </w:rPr>
        <w:t>0.005,</w:t>
      </w:r>
      <w:r w:rsidR="00441598">
        <w:rPr>
          <w:rFonts w:ascii="Times New Roman" w:hAnsi="Times New Roman"/>
          <w:sz w:val="24"/>
          <w:szCs w:val="24"/>
        </w:rPr>
        <w:t xml:space="preserve"> </w:t>
      </w:r>
      <w:r w:rsidR="00ED2840" w:rsidRPr="00BC105A">
        <w:rPr>
          <w:rFonts w:ascii="Times New Roman" w:hAnsi="Times New Roman"/>
          <w:sz w:val="24"/>
          <w:szCs w:val="24"/>
        </w:rPr>
        <w:t>0.5,</w:t>
      </w:r>
      <w:r w:rsidR="00441598">
        <w:rPr>
          <w:rFonts w:ascii="Times New Roman" w:hAnsi="Times New Roman"/>
          <w:sz w:val="24"/>
          <w:szCs w:val="24"/>
        </w:rPr>
        <w:t xml:space="preserve"> </w:t>
      </w:r>
      <w:r w:rsidR="00ED2840" w:rsidRPr="00BC105A">
        <w:rPr>
          <w:rFonts w:ascii="Times New Roman" w:hAnsi="Times New Roman"/>
          <w:sz w:val="24"/>
          <w:szCs w:val="24"/>
        </w:rPr>
        <w:t>50</w:t>
      </w:r>
      <w:r w:rsidR="00441598">
        <w:rPr>
          <w:rFonts w:ascii="Times New Roman" w:hAnsi="Times New Roman"/>
          <w:sz w:val="24"/>
          <w:szCs w:val="24"/>
        </w:rPr>
        <w:t xml:space="preserve"> </w:t>
      </w:r>
      <w:r w:rsidR="00ED2840" w:rsidRPr="00BC105A">
        <w:rPr>
          <w:rFonts w:ascii="Times New Roman" w:hAnsi="Times New Roman"/>
          <w:sz w:val="24"/>
          <w:szCs w:val="24"/>
        </w:rPr>
        <w:t>ve</w:t>
      </w:r>
      <w:r w:rsidR="00441598">
        <w:rPr>
          <w:rFonts w:ascii="Times New Roman" w:hAnsi="Times New Roman"/>
          <w:sz w:val="24"/>
          <w:szCs w:val="24"/>
        </w:rPr>
        <w:t xml:space="preserve"> </w:t>
      </w:r>
      <w:r w:rsidR="00ED2840" w:rsidRPr="00BC105A">
        <w:rPr>
          <w:rFonts w:ascii="Times New Roman" w:hAnsi="Times New Roman"/>
          <w:sz w:val="24"/>
          <w:szCs w:val="24"/>
        </w:rPr>
        <w:t>500</w:t>
      </w:r>
      <w:r w:rsidR="00441598">
        <w:rPr>
          <w:rFonts w:ascii="Times New Roman" w:hAnsi="Times New Roman"/>
          <w:sz w:val="24"/>
          <w:szCs w:val="24"/>
        </w:rPr>
        <w:t xml:space="preserve"> </w:t>
      </w:r>
      <w:r w:rsidR="00ED2840" w:rsidRPr="00BC105A">
        <w:rPr>
          <w:rFonts w:ascii="Times New Roman" w:hAnsi="Times New Roman"/>
          <w:sz w:val="24"/>
          <w:szCs w:val="24"/>
        </w:rPr>
        <w:t>ug/kg</w:t>
      </w:r>
      <w:r w:rsidR="00441598">
        <w:rPr>
          <w:rFonts w:ascii="Times New Roman" w:hAnsi="Times New Roman"/>
          <w:sz w:val="24"/>
          <w:szCs w:val="24"/>
        </w:rPr>
        <w:t xml:space="preserve"> </w:t>
      </w:r>
      <w:r w:rsidR="00ED2840" w:rsidRPr="00BC105A">
        <w:rPr>
          <w:rFonts w:ascii="Times New Roman" w:hAnsi="Times New Roman"/>
          <w:sz w:val="24"/>
          <w:szCs w:val="24"/>
        </w:rPr>
        <w:t>vücut</w:t>
      </w:r>
      <w:r w:rsidR="00441598">
        <w:rPr>
          <w:rFonts w:ascii="Times New Roman" w:hAnsi="Times New Roman"/>
          <w:sz w:val="24"/>
          <w:szCs w:val="24"/>
        </w:rPr>
        <w:t xml:space="preserve"> </w:t>
      </w:r>
      <w:r w:rsidR="00ED2840" w:rsidRPr="00BC105A">
        <w:rPr>
          <w:rFonts w:ascii="Times New Roman" w:hAnsi="Times New Roman"/>
          <w:sz w:val="24"/>
          <w:szCs w:val="24"/>
        </w:rPr>
        <w:t>ağırlığı</w:t>
      </w:r>
      <w:r w:rsidR="00441598">
        <w:rPr>
          <w:rFonts w:ascii="Times New Roman" w:hAnsi="Times New Roman"/>
          <w:sz w:val="24"/>
          <w:szCs w:val="24"/>
        </w:rPr>
        <w:t xml:space="preserve"> </w:t>
      </w:r>
      <w:r w:rsidR="00ED2840" w:rsidRPr="00BC105A">
        <w:rPr>
          <w:rFonts w:ascii="Times New Roman" w:hAnsi="Times New Roman"/>
          <w:sz w:val="24"/>
          <w:szCs w:val="24"/>
        </w:rPr>
        <w:t>doz</w:t>
      </w:r>
      <w:r w:rsidR="00441598">
        <w:rPr>
          <w:rFonts w:ascii="Times New Roman" w:hAnsi="Times New Roman"/>
          <w:sz w:val="24"/>
          <w:szCs w:val="24"/>
        </w:rPr>
        <w:t xml:space="preserve"> </w:t>
      </w:r>
      <w:r w:rsidR="00ED2840" w:rsidRPr="00BC105A">
        <w:rPr>
          <w:rFonts w:ascii="Times New Roman" w:hAnsi="Times New Roman"/>
          <w:sz w:val="24"/>
          <w:szCs w:val="24"/>
        </w:rPr>
        <w:t>sev</w:t>
      </w:r>
      <w:r w:rsidR="001B3098" w:rsidRPr="00BC105A">
        <w:rPr>
          <w:rFonts w:ascii="Times New Roman" w:hAnsi="Times New Roman"/>
          <w:sz w:val="24"/>
          <w:szCs w:val="24"/>
        </w:rPr>
        <w:t>iyelerinde</w:t>
      </w:r>
      <w:r w:rsidR="00441598">
        <w:rPr>
          <w:rFonts w:ascii="Times New Roman" w:hAnsi="Times New Roman"/>
          <w:sz w:val="24"/>
          <w:szCs w:val="24"/>
        </w:rPr>
        <w:t xml:space="preserve"> </w:t>
      </w:r>
      <w:r w:rsidR="001B3098" w:rsidRPr="00BC105A">
        <w:rPr>
          <w:rFonts w:ascii="Times New Roman" w:hAnsi="Times New Roman"/>
          <w:sz w:val="24"/>
          <w:szCs w:val="24"/>
        </w:rPr>
        <w:t>oral</w:t>
      </w:r>
      <w:r w:rsidR="00441598">
        <w:rPr>
          <w:rFonts w:ascii="Times New Roman" w:hAnsi="Times New Roman"/>
          <w:sz w:val="24"/>
          <w:szCs w:val="24"/>
        </w:rPr>
        <w:t xml:space="preserve"> </w:t>
      </w:r>
      <w:r w:rsidR="001B3098" w:rsidRPr="00BC105A">
        <w:rPr>
          <w:rFonts w:ascii="Times New Roman" w:hAnsi="Times New Roman"/>
          <w:sz w:val="24"/>
          <w:szCs w:val="24"/>
        </w:rPr>
        <w:t>yoldan</w:t>
      </w:r>
      <w:r w:rsidR="00441598">
        <w:rPr>
          <w:rFonts w:ascii="Times New Roman" w:hAnsi="Times New Roman"/>
          <w:sz w:val="24"/>
          <w:szCs w:val="24"/>
        </w:rPr>
        <w:t xml:space="preserve"> </w:t>
      </w:r>
      <w:r w:rsidR="001B3098" w:rsidRPr="00BC105A">
        <w:rPr>
          <w:rFonts w:ascii="Times New Roman" w:hAnsi="Times New Roman"/>
          <w:sz w:val="24"/>
          <w:szCs w:val="24"/>
        </w:rPr>
        <w:t>BPA</w:t>
      </w:r>
      <w:r w:rsidR="00441598">
        <w:rPr>
          <w:rFonts w:ascii="Times New Roman" w:hAnsi="Times New Roman"/>
          <w:sz w:val="24"/>
          <w:szCs w:val="24"/>
        </w:rPr>
        <w:t xml:space="preserve"> </w:t>
      </w:r>
      <w:r w:rsidR="001B3098" w:rsidRPr="00BC105A">
        <w:rPr>
          <w:rFonts w:ascii="Times New Roman" w:hAnsi="Times New Roman"/>
          <w:sz w:val="24"/>
          <w:szCs w:val="24"/>
        </w:rPr>
        <w:t>uygulanmıştır.</w:t>
      </w:r>
      <w:r w:rsidR="00441598">
        <w:rPr>
          <w:rFonts w:ascii="Times New Roman" w:hAnsi="Times New Roman"/>
          <w:sz w:val="24"/>
          <w:szCs w:val="24"/>
        </w:rPr>
        <w:t xml:space="preserve"> </w:t>
      </w:r>
      <w:r w:rsidR="00ED2840" w:rsidRPr="00BC105A">
        <w:rPr>
          <w:rFonts w:ascii="Times New Roman" w:hAnsi="Times New Roman"/>
          <w:sz w:val="24"/>
          <w:szCs w:val="24"/>
        </w:rPr>
        <w:t>BPA</w:t>
      </w:r>
      <w:r w:rsidR="00441598">
        <w:rPr>
          <w:rFonts w:ascii="Times New Roman" w:hAnsi="Times New Roman"/>
          <w:sz w:val="24"/>
          <w:szCs w:val="24"/>
        </w:rPr>
        <w:t xml:space="preserve"> </w:t>
      </w:r>
      <w:r w:rsidR="00ED2840" w:rsidRPr="00BC105A">
        <w:rPr>
          <w:rFonts w:ascii="Times New Roman" w:hAnsi="Times New Roman"/>
          <w:sz w:val="24"/>
          <w:szCs w:val="24"/>
        </w:rPr>
        <w:t>ve</w:t>
      </w:r>
      <w:r w:rsidR="00441598">
        <w:rPr>
          <w:rFonts w:ascii="Times New Roman" w:hAnsi="Times New Roman"/>
          <w:sz w:val="24"/>
          <w:szCs w:val="24"/>
        </w:rPr>
        <w:t xml:space="preserve"> </w:t>
      </w:r>
      <w:r w:rsidR="00ED2840" w:rsidRPr="00BC105A">
        <w:rPr>
          <w:rFonts w:ascii="Times New Roman" w:hAnsi="Times New Roman"/>
          <w:sz w:val="24"/>
          <w:szCs w:val="24"/>
        </w:rPr>
        <w:t>östradiol</w:t>
      </w:r>
      <w:r w:rsidR="00441598">
        <w:rPr>
          <w:rFonts w:ascii="Times New Roman" w:hAnsi="Times New Roman"/>
          <w:sz w:val="24"/>
          <w:szCs w:val="24"/>
        </w:rPr>
        <w:t xml:space="preserve"> </w:t>
      </w:r>
      <w:r w:rsidR="00ED2840" w:rsidRPr="00BC105A">
        <w:rPr>
          <w:rFonts w:ascii="Times New Roman" w:hAnsi="Times New Roman"/>
          <w:sz w:val="24"/>
          <w:szCs w:val="24"/>
        </w:rPr>
        <w:t>mar</w:t>
      </w:r>
      <w:r w:rsidR="00D11C6B" w:rsidRPr="00BC105A">
        <w:rPr>
          <w:rFonts w:ascii="Times New Roman" w:hAnsi="Times New Roman"/>
          <w:sz w:val="24"/>
          <w:szCs w:val="24"/>
        </w:rPr>
        <w:t>uziyetini</w:t>
      </w:r>
      <w:r w:rsidR="00441598">
        <w:rPr>
          <w:rFonts w:ascii="Times New Roman" w:hAnsi="Times New Roman"/>
          <w:sz w:val="24"/>
          <w:szCs w:val="24"/>
        </w:rPr>
        <w:t xml:space="preserve"> </w:t>
      </w:r>
      <w:r w:rsidR="00D11C6B" w:rsidRPr="00BC105A">
        <w:rPr>
          <w:rFonts w:ascii="Times New Roman" w:hAnsi="Times New Roman"/>
          <w:sz w:val="24"/>
          <w:szCs w:val="24"/>
        </w:rPr>
        <w:t>takiben</w:t>
      </w:r>
      <w:r w:rsidR="00441598">
        <w:rPr>
          <w:rFonts w:ascii="Times New Roman" w:hAnsi="Times New Roman"/>
          <w:sz w:val="24"/>
          <w:szCs w:val="24"/>
        </w:rPr>
        <w:t xml:space="preserve"> </w:t>
      </w:r>
      <w:r w:rsidR="00D11C6B" w:rsidRPr="00BC105A">
        <w:rPr>
          <w:rFonts w:ascii="Times New Roman" w:hAnsi="Times New Roman"/>
          <w:sz w:val="24"/>
          <w:szCs w:val="24"/>
        </w:rPr>
        <w:t>plazma</w:t>
      </w:r>
      <w:r w:rsidR="00441598">
        <w:rPr>
          <w:rFonts w:ascii="Times New Roman" w:hAnsi="Times New Roman"/>
          <w:sz w:val="24"/>
          <w:szCs w:val="24"/>
        </w:rPr>
        <w:t xml:space="preserve"> </w:t>
      </w:r>
      <w:r w:rsidR="00D11C6B" w:rsidRPr="00BC105A">
        <w:rPr>
          <w:rFonts w:ascii="Times New Roman" w:hAnsi="Times New Roman"/>
          <w:sz w:val="24"/>
          <w:szCs w:val="24"/>
        </w:rPr>
        <w:t>glukoz</w:t>
      </w:r>
      <w:r w:rsidR="00441598">
        <w:rPr>
          <w:rFonts w:ascii="Times New Roman" w:hAnsi="Times New Roman"/>
          <w:sz w:val="24"/>
          <w:szCs w:val="24"/>
        </w:rPr>
        <w:t xml:space="preserve"> </w:t>
      </w:r>
      <w:r w:rsidR="00ED2840" w:rsidRPr="00BC105A">
        <w:rPr>
          <w:rFonts w:ascii="Times New Roman" w:hAnsi="Times New Roman"/>
          <w:sz w:val="24"/>
          <w:szCs w:val="24"/>
        </w:rPr>
        <w:t>ve</w:t>
      </w:r>
      <w:r w:rsidR="00441598">
        <w:rPr>
          <w:rFonts w:ascii="Times New Roman" w:hAnsi="Times New Roman"/>
          <w:sz w:val="24"/>
          <w:szCs w:val="24"/>
        </w:rPr>
        <w:t xml:space="preserve"> </w:t>
      </w:r>
      <w:r w:rsidR="00ED2840" w:rsidRPr="00BC105A">
        <w:rPr>
          <w:rFonts w:ascii="Times New Roman" w:hAnsi="Times New Roman"/>
          <w:sz w:val="24"/>
          <w:szCs w:val="24"/>
        </w:rPr>
        <w:t>insüli</w:t>
      </w:r>
      <w:r w:rsidR="001B3098" w:rsidRPr="00BC105A">
        <w:rPr>
          <w:rFonts w:ascii="Times New Roman" w:hAnsi="Times New Roman"/>
          <w:sz w:val="24"/>
          <w:szCs w:val="24"/>
        </w:rPr>
        <w:t>n</w:t>
      </w:r>
      <w:r w:rsidR="00441598">
        <w:rPr>
          <w:rFonts w:ascii="Times New Roman" w:hAnsi="Times New Roman"/>
          <w:sz w:val="24"/>
          <w:szCs w:val="24"/>
        </w:rPr>
        <w:t xml:space="preserve"> </w:t>
      </w:r>
      <w:r w:rsidR="001B3098" w:rsidRPr="00BC105A">
        <w:rPr>
          <w:rFonts w:ascii="Times New Roman" w:hAnsi="Times New Roman"/>
          <w:sz w:val="24"/>
          <w:szCs w:val="24"/>
        </w:rPr>
        <w:t>seviyeleri</w:t>
      </w:r>
      <w:r w:rsidR="00441598">
        <w:rPr>
          <w:rFonts w:ascii="Times New Roman" w:hAnsi="Times New Roman"/>
          <w:sz w:val="24"/>
          <w:szCs w:val="24"/>
        </w:rPr>
        <w:t xml:space="preserve"> </w:t>
      </w:r>
      <w:r w:rsidR="001B3098" w:rsidRPr="00BC105A">
        <w:rPr>
          <w:rFonts w:ascii="Times New Roman" w:hAnsi="Times New Roman"/>
          <w:sz w:val="24"/>
          <w:szCs w:val="24"/>
        </w:rPr>
        <w:t>önemli</w:t>
      </w:r>
      <w:r w:rsidR="00441598">
        <w:rPr>
          <w:rFonts w:ascii="Times New Roman" w:hAnsi="Times New Roman"/>
          <w:sz w:val="24"/>
          <w:szCs w:val="24"/>
        </w:rPr>
        <w:t xml:space="preserve"> </w:t>
      </w:r>
      <w:r w:rsidR="001B3098" w:rsidRPr="00BC105A">
        <w:rPr>
          <w:rFonts w:ascii="Times New Roman" w:hAnsi="Times New Roman"/>
          <w:sz w:val="24"/>
          <w:szCs w:val="24"/>
        </w:rPr>
        <w:t>ölçüde</w:t>
      </w:r>
      <w:r w:rsidR="00441598">
        <w:rPr>
          <w:rFonts w:ascii="Times New Roman" w:hAnsi="Times New Roman"/>
          <w:sz w:val="24"/>
          <w:szCs w:val="24"/>
        </w:rPr>
        <w:t xml:space="preserve"> </w:t>
      </w:r>
      <w:r w:rsidR="001B3098" w:rsidRPr="00BC105A">
        <w:rPr>
          <w:rFonts w:ascii="Times New Roman" w:hAnsi="Times New Roman"/>
          <w:sz w:val="24"/>
          <w:szCs w:val="24"/>
        </w:rPr>
        <w:t>arttığı</w:t>
      </w:r>
      <w:r w:rsidR="00441598">
        <w:rPr>
          <w:rFonts w:ascii="Times New Roman" w:hAnsi="Times New Roman"/>
          <w:sz w:val="24"/>
          <w:szCs w:val="24"/>
        </w:rPr>
        <w:t xml:space="preserve"> </w:t>
      </w:r>
      <w:r w:rsidR="001B3098" w:rsidRPr="00BC105A">
        <w:rPr>
          <w:rFonts w:ascii="Times New Roman" w:hAnsi="Times New Roman"/>
          <w:sz w:val="24"/>
          <w:szCs w:val="24"/>
        </w:rPr>
        <w:t>tespit</w:t>
      </w:r>
      <w:r w:rsidR="00441598">
        <w:rPr>
          <w:rFonts w:ascii="Times New Roman" w:hAnsi="Times New Roman"/>
          <w:sz w:val="24"/>
          <w:szCs w:val="24"/>
        </w:rPr>
        <w:t xml:space="preserve"> </w:t>
      </w:r>
      <w:r w:rsidR="001B3098" w:rsidRPr="00BC105A">
        <w:rPr>
          <w:rFonts w:ascii="Times New Roman" w:hAnsi="Times New Roman"/>
          <w:sz w:val="24"/>
          <w:szCs w:val="24"/>
        </w:rPr>
        <w:t>edilmiştir</w:t>
      </w:r>
      <w:r w:rsidR="00ED2840" w:rsidRPr="00BC105A">
        <w:rPr>
          <w:rFonts w:ascii="Times New Roman" w:hAnsi="Times New Roman"/>
          <w:sz w:val="24"/>
          <w:szCs w:val="24"/>
        </w:rPr>
        <w:t>.</w:t>
      </w:r>
      <w:r w:rsidR="00441598">
        <w:rPr>
          <w:rFonts w:ascii="Times New Roman" w:hAnsi="Times New Roman"/>
          <w:sz w:val="24"/>
          <w:szCs w:val="24"/>
        </w:rPr>
        <w:t xml:space="preserve"> </w:t>
      </w:r>
      <w:r w:rsidR="001B3098" w:rsidRPr="00BC105A">
        <w:rPr>
          <w:rFonts w:ascii="Times New Roman" w:hAnsi="Times New Roman"/>
          <w:sz w:val="24"/>
          <w:szCs w:val="24"/>
        </w:rPr>
        <w:t>BPA</w:t>
      </w:r>
      <w:r w:rsidR="00441598">
        <w:rPr>
          <w:rFonts w:ascii="Times New Roman" w:hAnsi="Times New Roman"/>
          <w:sz w:val="24"/>
          <w:szCs w:val="24"/>
        </w:rPr>
        <w:t xml:space="preserve"> </w:t>
      </w:r>
      <w:r w:rsidR="001B3098" w:rsidRPr="00BC105A">
        <w:rPr>
          <w:rFonts w:ascii="Times New Roman" w:hAnsi="Times New Roman"/>
          <w:sz w:val="24"/>
          <w:szCs w:val="24"/>
        </w:rPr>
        <w:t>verilen</w:t>
      </w:r>
      <w:r w:rsidR="00441598">
        <w:rPr>
          <w:rFonts w:ascii="Times New Roman" w:hAnsi="Times New Roman"/>
          <w:sz w:val="24"/>
          <w:szCs w:val="24"/>
        </w:rPr>
        <w:t xml:space="preserve"> </w:t>
      </w:r>
      <w:r w:rsidR="001B3098" w:rsidRPr="00BC105A">
        <w:rPr>
          <w:rFonts w:ascii="Times New Roman" w:hAnsi="Times New Roman"/>
          <w:sz w:val="24"/>
          <w:szCs w:val="24"/>
        </w:rPr>
        <w:t>ratlarda</w:t>
      </w:r>
      <w:r w:rsidR="00441598">
        <w:rPr>
          <w:rFonts w:ascii="Times New Roman" w:hAnsi="Times New Roman"/>
          <w:sz w:val="24"/>
          <w:szCs w:val="24"/>
        </w:rPr>
        <w:t xml:space="preserve"> </w:t>
      </w:r>
      <w:r w:rsidR="00ED2840" w:rsidRPr="00BC105A">
        <w:rPr>
          <w:rFonts w:ascii="Times New Roman" w:hAnsi="Times New Roman"/>
          <w:sz w:val="24"/>
          <w:szCs w:val="24"/>
        </w:rPr>
        <w:t>testislerinde</w:t>
      </w:r>
      <w:r w:rsidR="00441598">
        <w:rPr>
          <w:rFonts w:ascii="Times New Roman" w:hAnsi="Times New Roman"/>
          <w:sz w:val="24"/>
          <w:szCs w:val="24"/>
        </w:rPr>
        <w:t xml:space="preserve"> </w:t>
      </w:r>
      <w:r w:rsidR="00ED2840" w:rsidRPr="00BC105A">
        <w:rPr>
          <w:rFonts w:ascii="Times New Roman" w:hAnsi="Times New Roman"/>
          <w:sz w:val="24"/>
          <w:szCs w:val="24"/>
        </w:rPr>
        <w:t>hidrojen</w:t>
      </w:r>
      <w:r w:rsidR="00441598">
        <w:rPr>
          <w:rFonts w:ascii="Times New Roman" w:hAnsi="Times New Roman"/>
          <w:sz w:val="24"/>
          <w:szCs w:val="24"/>
        </w:rPr>
        <w:t xml:space="preserve"> </w:t>
      </w:r>
      <w:r w:rsidR="00ED2840" w:rsidRPr="00BC105A">
        <w:rPr>
          <w:rFonts w:ascii="Times New Roman" w:hAnsi="Times New Roman"/>
          <w:sz w:val="24"/>
          <w:szCs w:val="24"/>
        </w:rPr>
        <w:t>peroksit</w:t>
      </w:r>
      <w:r w:rsidR="00441598">
        <w:rPr>
          <w:rFonts w:ascii="Times New Roman" w:hAnsi="Times New Roman"/>
          <w:sz w:val="24"/>
          <w:szCs w:val="24"/>
        </w:rPr>
        <w:t xml:space="preserve"> </w:t>
      </w:r>
      <w:r w:rsidR="00ED2840" w:rsidRPr="00BC105A">
        <w:rPr>
          <w:rFonts w:ascii="Times New Roman" w:hAnsi="Times New Roman"/>
          <w:sz w:val="24"/>
          <w:szCs w:val="24"/>
        </w:rPr>
        <w:t>(H₂O₂)</w:t>
      </w:r>
      <w:r w:rsidR="00441598">
        <w:rPr>
          <w:rFonts w:ascii="Times New Roman" w:hAnsi="Times New Roman"/>
          <w:sz w:val="24"/>
          <w:szCs w:val="24"/>
        </w:rPr>
        <w:t xml:space="preserve"> </w:t>
      </w:r>
      <w:r w:rsidR="00ED2840" w:rsidRPr="00BC105A">
        <w:rPr>
          <w:rFonts w:ascii="Times New Roman" w:hAnsi="Times New Roman"/>
          <w:sz w:val="24"/>
          <w:szCs w:val="24"/>
        </w:rPr>
        <w:t>seviyesinde</w:t>
      </w:r>
      <w:r w:rsidR="00441598">
        <w:rPr>
          <w:rFonts w:ascii="Times New Roman" w:hAnsi="Times New Roman"/>
          <w:sz w:val="24"/>
          <w:szCs w:val="24"/>
        </w:rPr>
        <w:t xml:space="preserve"> </w:t>
      </w:r>
      <w:r w:rsidR="00ED2840" w:rsidRPr="00BC105A">
        <w:rPr>
          <w:rFonts w:ascii="Times New Roman" w:hAnsi="Times New Roman"/>
          <w:sz w:val="24"/>
          <w:szCs w:val="24"/>
        </w:rPr>
        <w:t>doza</w:t>
      </w:r>
      <w:r w:rsidR="00441598">
        <w:rPr>
          <w:rFonts w:ascii="Times New Roman" w:hAnsi="Times New Roman"/>
          <w:sz w:val="24"/>
          <w:szCs w:val="24"/>
        </w:rPr>
        <w:t xml:space="preserve"> </w:t>
      </w:r>
      <w:r w:rsidR="00ED2840" w:rsidRPr="00BC105A">
        <w:rPr>
          <w:rFonts w:ascii="Times New Roman" w:hAnsi="Times New Roman"/>
          <w:sz w:val="24"/>
          <w:szCs w:val="24"/>
        </w:rPr>
        <w:t>bağlı</w:t>
      </w:r>
      <w:r w:rsidR="00441598">
        <w:rPr>
          <w:rFonts w:ascii="Times New Roman" w:hAnsi="Times New Roman"/>
          <w:sz w:val="24"/>
          <w:szCs w:val="24"/>
        </w:rPr>
        <w:t xml:space="preserve"> </w:t>
      </w:r>
      <w:r w:rsidR="00ED2840" w:rsidRPr="00BC105A">
        <w:rPr>
          <w:rFonts w:ascii="Times New Roman" w:hAnsi="Times New Roman"/>
          <w:sz w:val="24"/>
          <w:szCs w:val="24"/>
        </w:rPr>
        <w:t>bir</w:t>
      </w:r>
      <w:r w:rsidR="00441598">
        <w:rPr>
          <w:rFonts w:ascii="Times New Roman" w:hAnsi="Times New Roman"/>
          <w:sz w:val="24"/>
          <w:szCs w:val="24"/>
        </w:rPr>
        <w:t xml:space="preserve"> </w:t>
      </w:r>
      <w:r w:rsidR="00ED2840" w:rsidRPr="00BC105A">
        <w:rPr>
          <w:rFonts w:ascii="Times New Roman" w:hAnsi="Times New Roman"/>
          <w:sz w:val="24"/>
          <w:szCs w:val="24"/>
        </w:rPr>
        <w:t>artış</w:t>
      </w:r>
      <w:r w:rsidR="00441598">
        <w:rPr>
          <w:rFonts w:ascii="Times New Roman" w:hAnsi="Times New Roman"/>
          <w:sz w:val="24"/>
          <w:szCs w:val="24"/>
        </w:rPr>
        <w:t xml:space="preserve"> </w:t>
      </w:r>
      <w:r w:rsidR="00ED2840" w:rsidRPr="00BC105A">
        <w:rPr>
          <w:rFonts w:ascii="Times New Roman" w:hAnsi="Times New Roman"/>
          <w:sz w:val="24"/>
          <w:szCs w:val="24"/>
        </w:rPr>
        <w:t>ve</w:t>
      </w:r>
      <w:r w:rsidR="00441598">
        <w:rPr>
          <w:rFonts w:ascii="Times New Roman" w:hAnsi="Times New Roman"/>
          <w:sz w:val="24"/>
          <w:szCs w:val="24"/>
        </w:rPr>
        <w:t xml:space="preserve"> </w:t>
      </w:r>
      <w:r w:rsidR="00ED2840" w:rsidRPr="00BC105A">
        <w:rPr>
          <w:rFonts w:ascii="Times New Roman" w:hAnsi="Times New Roman"/>
          <w:sz w:val="24"/>
          <w:szCs w:val="24"/>
        </w:rPr>
        <w:t>heksokinaz</w:t>
      </w:r>
      <w:r w:rsidR="00441598">
        <w:rPr>
          <w:rFonts w:ascii="Times New Roman" w:hAnsi="Times New Roman"/>
          <w:sz w:val="24"/>
          <w:szCs w:val="24"/>
        </w:rPr>
        <w:t xml:space="preserve"> </w:t>
      </w:r>
      <w:r w:rsidR="00ED2840" w:rsidRPr="00BC105A">
        <w:rPr>
          <w:rFonts w:ascii="Times New Roman" w:hAnsi="Times New Roman"/>
          <w:sz w:val="24"/>
          <w:szCs w:val="24"/>
        </w:rPr>
        <w:t>ve</w:t>
      </w:r>
      <w:r w:rsidR="00441598">
        <w:rPr>
          <w:rFonts w:ascii="Times New Roman" w:hAnsi="Times New Roman"/>
          <w:sz w:val="24"/>
          <w:szCs w:val="24"/>
        </w:rPr>
        <w:t xml:space="preserve"> </w:t>
      </w:r>
      <w:r w:rsidR="00ED2840" w:rsidRPr="00BC105A">
        <w:rPr>
          <w:rFonts w:ascii="Times New Roman" w:hAnsi="Times New Roman"/>
          <w:sz w:val="24"/>
          <w:szCs w:val="24"/>
        </w:rPr>
        <w:t>fosfofruktokinaz</w:t>
      </w:r>
      <w:r w:rsidR="00441598">
        <w:rPr>
          <w:rFonts w:ascii="Times New Roman" w:hAnsi="Times New Roman"/>
          <w:sz w:val="24"/>
          <w:szCs w:val="24"/>
        </w:rPr>
        <w:t xml:space="preserve"> </w:t>
      </w:r>
      <w:r w:rsidR="00ED2840" w:rsidRPr="00BC105A">
        <w:rPr>
          <w:rFonts w:ascii="Times New Roman" w:hAnsi="Times New Roman"/>
          <w:sz w:val="24"/>
          <w:szCs w:val="24"/>
        </w:rPr>
        <w:t>aktivitelerinde</w:t>
      </w:r>
      <w:r w:rsidR="00441598">
        <w:rPr>
          <w:rFonts w:ascii="Times New Roman" w:hAnsi="Times New Roman"/>
          <w:sz w:val="24"/>
          <w:szCs w:val="24"/>
        </w:rPr>
        <w:t xml:space="preserve"> </w:t>
      </w:r>
      <w:r w:rsidR="00ED2840" w:rsidRPr="00BC105A">
        <w:rPr>
          <w:rFonts w:ascii="Times New Roman" w:hAnsi="Times New Roman"/>
          <w:sz w:val="24"/>
          <w:szCs w:val="24"/>
        </w:rPr>
        <w:t>önemli</w:t>
      </w:r>
      <w:r w:rsidR="00441598">
        <w:rPr>
          <w:rFonts w:ascii="Times New Roman" w:hAnsi="Times New Roman"/>
          <w:sz w:val="24"/>
          <w:szCs w:val="24"/>
        </w:rPr>
        <w:t xml:space="preserve"> </w:t>
      </w:r>
      <w:r w:rsidR="00ED2840" w:rsidRPr="00BC105A">
        <w:rPr>
          <w:rFonts w:ascii="Times New Roman" w:hAnsi="Times New Roman"/>
          <w:sz w:val="24"/>
          <w:szCs w:val="24"/>
        </w:rPr>
        <w:t>bir</w:t>
      </w:r>
      <w:r w:rsidR="00441598">
        <w:rPr>
          <w:rFonts w:ascii="Times New Roman" w:hAnsi="Times New Roman"/>
          <w:sz w:val="24"/>
          <w:szCs w:val="24"/>
        </w:rPr>
        <w:t xml:space="preserve"> </w:t>
      </w:r>
      <w:r w:rsidR="00ED2840" w:rsidRPr="00BC105A">
        <w:rPr>
          <w:rFonts w:ascii="Times New Roman" w:hAnsi="Times New Roman"/>
          <w:sz w:val="24"/>
          <w:szCs w:val="24"/>
        </w:rPr>
        <w:t>düşüş</w:t>
      </w:r>
      <w:r w:rsidR="00441598">
        <w:rPr>
          <w:rFonts w:ascii="Times New Roman" w:hAnsi="Times New Roman"/>
          <w:sz w:val="24"/>
          <w:szCs w:val="24"/>
        </w:rPr>
        <w:t xml:space="preserve"> </w:t>
      </w:r>
      <w:r w:rsidR="00ED2840" w:rsidRPr="00BC105A">
        <w:rPr>
          <w:rFonts w:ascii="Times New Roman" w:hAnsi="Times New Roman"/>
          <w:sz w:val="24"/>
          <w:szCs w:val="24"/>
        </w:rPr>
        <w:t>gö</w:t>
      </w:r>
      <w:r w:rsidR="001B3098" w:rsidRPr="00BC105A">
        <w:rPr>
          <w:rFonts w:ascii="Times New Roman" w:hAnsi="Times New Roman"/>
          <w:sz w:val="24"/>
          <w:szCs w:val="24"/>
        </w:rPr>
        <w:t>zlenmiştir</w:t>
      </w:r>
      <w:r w:rsidR="00ED2840" w:rsidRPr="00BC105A">
        <w:rPr>
          <w:rFonts w:ascii="Times New Roman" w:hAnsi="Times New Roman"/>
          <w:sz w:val="24"/>
          <w:szCs w:val="24"/>
        </w:rPr>
        <w:t>.</w:t>
      </w:r>
      <w:r w:rsidR="00441598">
        <w:rPr>
          <w:rFonts w:ascii="Times New Roman" w:hAnsi="Times New Roman"/>
          <w:sz w:val="24"/>
          <w:szCs w:val="24"/>
        </w:rPr>
        <w:t xml:space="preserve"> </w:t>
      </w:r>
      <w:r w:rsidR="00ED2840" w:rsidRPr="00BC105A">
        <w:rPr>
          <w:rFonts w:ascii="Times New Roman" w:hAnsi="Times New Roman"/>
          <w:sz w:val="24"/>
          <w:szCs w:val="24"/>
        </w:rPr>
        <w:t>Testiste</w:t>
      </w:r>
      <w:r w:rsidR="00441598">
        <w:rPr>
          <w:rFonts w:ascii="Times New Roman" w:hAnsi="Times New Roman"/>
          <w:sz w:val="24"/>
          <w:szCs w:val="24"/>
        </w:rPr>
        <w:t xml:space="preserve"> </w:t>
      </w:r>
      <w:r w:rsidR="00ED2840" w:rsidRPr="00BC105A">
        <w:rPr>
          <w:rFonts w:ascii="Times New Roman" w:hAnsi="Times New Roman"/>
          <w:sz w:val="24"/>
          <w:szCs w:val="24"/>
        </w:rPr>
        <w:t>insülin</w:t>
      </w:r>
      <w:r w:rsidR="00441598">
        <w:rPr>
          <w:rFonts w:ascii="Times New Roman" w:hAnsi="Times New Roman"/>
          <w:sz w:val="24"/>
          <w:szCs w:val="24"/>
        </w:rPr>
        <w:t xml:space="preserve"> </w:t>
      </w:r>
      <w:r w:rsidR="00ED2840" w:rsidRPr="00BC105A">
        <w:rPr>
          <w:rFonts w:ascii="Times New Roman" w:hAnsi="Times New Roman"/>
          <w:sz w:val="24"/>
          <w:szCs w:val="24"/>
        </w:rPr>
        <w:t>reseptörü</w:t>
      </w:r>
      <w:r w:rsidR="00441598">
        <w:rPr>
          <w:rFonts w:ascii="Times New Roman" w:hAnsi="Times New Roman"/>
          <w:sz w:val="24"/>
          <w:szCs w:val="24"/>
        </w:rPr>
        <w:t xml:space="preserve"> </w:t>
      </w:r>
      <w:r w:rsidR="00ED2840" w:rsidRPr="00BC105A">
        <w:rPr>
          <w:rFonts w:ascii="Times New Roman" w:hAnsi="Times New Roman"/>
          <w:sz w:val="24"/>
          <w:szCs w:val="24"/>
        </w:rPr>
        <w:t>substratı</w:t>
      </w:r>
      <w:r w:rsidR="00441598">
        <w:rPr>
          <w:rFonts w:ascii="Times New Roman" w:hAnsi="Times New Roman"/>
          <w:sz w:val="24"/>
          <w:szCs w:val="24"/>
        </w:rPr>
        <w:t xml:space="preserve"> </w:t>
      </w:r>
      <w:r w:rsidR="00ED2840" w:rsidRPr="00BC105A">
        <w:rPr>
          <w:rFonts w:ascii="Times New Roman" w:hAnsi="Times New Roman"/>
          <w:sz w:val="24"/>
          <w:szCs w:val="24"/>
        </w:rPr>
        <w:t>2</w:t>
      </w:r>
      <w:r w:rsidR="00441598">
        <w:rPr>
          <w:rFonts w:ascii="Times New Roman" w:hAnsi="Times New Roman"/>
          <w:sz w:val="24"/>
          <w:szCs w:val="24"/>
        </w:rPr>
        <w:t xml:space="preserve"> </w:t>
      </w:r>
      <w:r w:rsidR="00ED2840" w:rsidRPr="00BC105A">
        <w:rPr>
          <w:rFonts w:ascii="Times New Roman" w:hAnsi="Times New Roman"/>
          <w:sz w:val="24"/>
          <w:szCs w:val="24"/>
        </w:rPr>
        <w:t>(IRS-2)</w:t>
      </w:r>
      <w:r w:rsidR="00441598">
        <w:rPr>
          <w:rFonts w:ascii="Times New Roman" w:hAnsi="Times New Roman"/>
          <w:sz w:val="24"/>
          <w:szCs w:val="24"/>
        </w:rPr>
        <w:t xml:space="preserve"> </w:t>
      </w:r>
      <w:r w:rsidR="00ED2840" w:rsidRPr="00BC105A">
        <w:rPr>
          <w:rFonts w:ascii="Times New Roman" w:hAnsi="Times New Roman"/>
          <w:sz w:val="24"/>
          <w:szCs w:val="24"/>
        </w:rPr>
        <w:t>ve</w:t>
      </w:r>
      <w:r w:rsidR="00441598">
        <w:rPr>
          <w:rFonts w:ascii="Times New Roman" w:hAnsi="Times New Roman"/>
          <w:sz w:val="24"/>
          <w:szCs w:val="24"/>
        </w:rPr>
        <w:t xml:space="preserve"> </w:t>
      </w:r>
      <w:r w:rsidR="00ED2840" w:rsidRPr="00BC105A">
        <w:rPr>
          <w:rFonts w:ascii="Times New Roman" w:hAnsi="Times New Roman"/>
          <w:sz w:val="24"/>
          <w:szCs w:val="24"/>
        </w:rPr>
        <w:t>glukoz</w:t>
      </w:r>
      <w:r w:rsidR="00441598">
        <w:rPr>
          <w:rFonts w:ascii="Times New Roman" w:hAnsi="Times New Roman"/>
          <w:sz w:val="24"/>
          <w:szCs w:val="24"/>
        </w:rPr>
        <w:t xml:space="preserve"> </w:t>
      </w:r>
      <w:r w:rsidR="00ED2840" w:rsidRPr="00BC105A">
        <w:rPr>
          <w:rFonts w:ascii="Times New Roman" w:hAnsi="Times New Roman"/>
          <w:sz w:val="24"/>
          <w:szCs w:val="24"/>
        </w:rPr>
        <w:t>taşıyıcısı</w:t>
      </w:r>
      <w:r w:rsidR="00441598">
        <w:rPr>
          <w:rFonts w:ascii="Times New Roman" w:hAnsi="Times New Roman"/>
          <w:sz w:val="24"/>
          <w:szCs w:val="24"/>
        </w:rPr>
        <w:t xml:space="preserve"> </w:t>
      </w:r>
      <w:r w:rsidR="00ED2840" w:rsidRPr="00BC105A">
        <w:rPr>
          <w:rFonts w:ascii="Times New Roman" w:hAnsi="Times New Roman"/>
          <w:sz w:val="24"/>
          <w:szCs w:val="24"/>
        </w:rPr>
        <w:t>8'in</w:t>
      </w:r>
      <w:r w:rsidR="00441598">
        <w:rPr>
          <w:rFonts w:ascii="Times New Roman" w:hAnsi="Times New Roman"/>
          <w:sz w:val="24"/>
          <w:szCs w:val="24"/>
        </w:rPr>
        <w:t xml:space="preserve"> </w:t>
      </w:r>
      <w:r w:rsidR="00ED2840" w:rsidRPr="00BC105A">
        <w:rPr>
          <w:rFonts w:ascii="Times New Roman" w:hAnsi="Times New Roman"/>
          <w:sz w:val="24"/>
          <w:szCs w:val="24"/>
        </w:rPr>
        <w:t>(GLUT-8)</w:t>
      </w:r>
      <w:r w:rsidR="00441598">
        <w:rPr>
          <w:rFonts w:ascii="Times New Roman" w:hAnsi="Times New Roman"/>
          <w:sz w:val="24"/>
          <w:szCs w:val="24"/>
        </w:rPr>
        <w:t xml:space="preserve"> </w:t>
      </w:r>
      <w:r w:rsidR="00ED2840" w:rsidRPr="00BC105A">
        <w:rPr>
          <w:rFonts w:ascii="Times New Roman" w:hAnsi="Times New Roman"/>
          <w:sz w:val="24"/>
          <w:szCs w:val="24"/>
        </w:rPr>
        <w:t>Western</w:t>
      </w:r>
      <w:r w:rsidR="00441598">
        <w:rPr>
          <w:rFonts w:ascii="Times New Roman" w:hAnsi="Times New Roman"/>
          <w:sz w:val="24"/>
          <w:szCs w:val="24"/>
        </w:rPr>
        <w:t xml:space="preserve"> </w:t>
      </w:r>
      <w:r w:rsidR="00ED2840" w:rsidRPr="00BC105A">
        <w:rPr>
          <w:rFonts w:ascii="Times New Roman" w:hAnsi="Times New Roman"/>
          <w:sz w:val="24"/>
          <w:szCs w:val="24"/>
        </w:rPr>
        <w:t>blot</w:t>
      </w:r>
      <w:r w:rsidR="00441598">
        <w:rPr>
          <w:rFonts w:ascii="Times New Roman" w:hAnsi="Times New Roman"/>
          <w:sz w:val="24"/>
          <w:szCs w:val="24"/>
        </w:rPr>
        <w:t xml:space="preserve"> </w:t>
      </w:r>
      <w:r w:rsidR="00ED2840" w:rsidRPr="00BC105A">
        <w:rPr>
          <w:rFonts w:ascii="Times New Roman" w:hAnsi="Times New Roman"/>
          <w:sz w:val="24"/>
          <w:szCs w:val="24"/>
        </w:rPr>
        <w:t>analizleri,</w:t>
      </w:r>
      <w:r w:rsidR="00441598">
        <w:rPr>
          <w:rFonts w:ascii="Times New Roman" w:hAnsi="Times New Roman"/>
          <w:sz w:val="24"/>
          <w:szCs w:val="24"/>
        </w:rPr>
        <w:t xml:space="preserve"> </w:t>
      </w:r>
      <w:r w:rsidR="00ED2840" w:rsidRPr="00BC105A">
        <w:rPr>
          <w:rFonts w:ascii="Times New Roman" w:hAnsi="Times New Roman"/>
          <w:sz w:val="24"/>
          <w:szCs w:val="24"/>
        </w:rPr>
        <w:t>BPA</w:t>
      </w:r>
      <w:r w:rsidR="00441598">
        <w:rPr>
          <w:rFonts w:ascii="Times New Roman" w:hAnsi="Times New Roman"/>
          <w:sz w:val="24"/>
          <w:szCs w:val="24"/>
        </w:rPr>
        <w:t xml:space="preserve"> </w:t>
      </w:r>
      <w:r w:rsidR="00ED2840" w:rsidRPr="00BC105A">
        <w:rPr>
          <w:rFonts w:ascii="Times New Roman" w:hAnsi="Times New Roman"/>
          <w:sz w:val="24"/>
          <w:szCs w:val="24"/>
        </w:rPr>
        <w:t>uygulamasını</w:t>
      </w:r>
      <w:r w:rsidR="00441598">
        <w:rPr>
          <w:rFonts w:ascii="Times New Roman" w:hAnsi="Times New Roman"/>
          <w:sz w:val="24"/>
          <w:szCs w:val="24"/>
        </w:rPr>
        <w:t xml:space="preserve"> </w:t>
      </w:r>
      <w:r w:rsidR="00ED2840" w:rsidRPr="00BC105A">
        <w:rPr>
          <w:rFonts w:ascii="Times New Roman" w:hAnsi="Times New Roman"/>
          <w:sz w:val="24"/>
          <w:szCs w:val="24"/>
        </w:rPr>
        <w:t>takiben</w:t>
      </w:r>
      <w:r w:rsidR="00441598">
        <w:rPr>
          <w:rFonts w:ascii="Times New Roman" w:hAnsi="Times New Roman"/>
          <w:sz w:val="24"/>
          <w:szCs w:val="24"/>
        </w:rPr>
        <w:t xml:space="preserve"> </w:t>
      </w:r>
      <w:r w:rsidR="00ED2840" w:rsidRPr="00BC105A">
        <w:rPr>
          <w:rFonts w:ascii="Times New Roman" w:hAnsi="Times New Roman"/>
          <w:sz w:val="24"/>
          <w:szCs w:val="24"/>
        </w:rPr>
        <w:t>bu</w:t>
      </w:r>
      <w:r w:rsidR="00441598">
        <w:rPr>
          <w:rFonts w:ascii="Times New Roman" w:hAnsi="Times New Roman"/>
          <w:sz w:val="24"/>
          <w:szCs w:val="24"/>
        </w:rPr>
        <w:t xml:space="preserve"> </w:t>
      </w:r>
      <w:r w:rsidR="00ED2840" w:rsidRPr="00BC105A">
        <w:rPr>
          <w:rFonts w:ascii="Times New Roman" w:hAnsi="Times New Roman"/>
          <w:sz w:val="24"/>
          <w:szCs w:val="24"/>
        </w:rPr>
        <w:t>proteinlerin</w:t>
      </w:r>
      <w:r w:rsidR="00441598">
        <w:rPr>
          <w:rFonts w:ascii="Times New Roman" w:hAnsi="Times New Roman"/>
          <w:sz w:val="24"/>
          <w:szCs w:val="24"/>
        </w:rPr>
        <w:t xml:space="preserve"> </w:t>
      </w:r>
      <w:r w:rsidR="001B3098" w:rsidRPr="00BC105A">
        <w:rPr>
          <w:rFonts w:ascii="Times New Roman" w:hAnsi="Times New Roman"/>
          <w:sz w:val="24"/>
          <w:szCs w:val="24"/>
        </w:rPr>
        <w:t>seviyelerinde</w:t>
      </w:r>
      <w:r w:rsidR="00441598">
        <w:rPr>
          <w:rFonts w:ascii="Times New Roman" w:hAnsi="Times New Roman"/>
          <w:sz w:val="24"/>
          <w:szCs w:val="24"/>
        </w:rPr>
        <w:t xml:space="preserve"> </w:t>
      </w:r>
      <w:r w:rsidR="001B3098" w:rsidRPr="00BC105A">
        <w:rPr>
          <w:rFonts w:ascii="Times New Roman" w:hAnsi="Times New Roman"/>
          <w:sz w:val="24"/>
          <w:szCs w:val="24"/>
        </w:rPr>
        <w:t>bir</w:t>
      </w:r>
      <w:r w:rsidR="00441598">
        <w:rPr>
          <w:rFonts w:ascii="Times New Roman" w:hAnsi="Times New Roman"/>
          <w:sz w:val="24"/>
          <w:szCs w:val="24"/>
        </w:rPr>
        <w:t xml:space="preserve"> </w:t>
      </w:r>
      <w:r w:rsidR="001B3098" w:rsidRPr="00BC105A">
        <w:rPr>
          <w:rFonts w:ascii="Times New Roman" w:hAnsi="Times New Roman"/>
          <w:sz w:val="24"/>
          <w:szCs w:val="24"/>
        </w:rPr>
        <w:t>düşüş</w:t>
      </w:r>
      <w:r w:rsidR="00441598">
        <w:rPr>
          <w:rFonts w:ascii="Times New Roman" w:hAnsi="Times New Roman"/>
          <w:sz w:val="24"/>
          <w:szCs w:val="24"/>
        </w:rPr>
        <w:t xml:space="preserve"> </w:t>
      </w:r>
      <w:r w:rsidR="001B3098" w:rsidRPr="00BC105A">
        <w:rPr>
          <w:rFonts w:ascii="Times New Roman" w:hAnsi="Times New Roman"/>
          <w:sz w:val="24"/>
          <w:szCs w:val="24"/>
        </w:rPr>
        <w:t>göstermiştir</w:t>
      </w:r>
      <w:r w:rsidR="00ED2840" w:rsidRPr="00BC105A">
        <w:rPr>
          <w:rFonts w:ascii="Times New Roman" w:hAnsi="Times New Roman"/>
          <w:sz w:val="24"/>
          <w:szCs w:val="24"/>
        </w:rPr>
        <w:t>.</w:t>
      </w:r>
      <w:r w:rsidR="00441598">
        <w:rPr>
          <w:rFonts w:ascii="Times New Roman" w:hAnsi="Times New Roman"/>
          <w:sz w:val="24"/>
          <w:szCs w:val="24"/>
        </w:rPr>
        <w:t xml:space="preserve"> </w:t>
      </w:r>
      <w:r w:rsidR="00ED2840" w:rsidRPr="00BC105A">
        <w:rPr>
          <w:rFonts w:ascii="Times New Roman" w:hAnsi="Times New Roman"/>
          <w:sz w:val="24"/>
          <w:szCs w:val="24"/>
        </w:rPr>
        <w:t>Testiste</w:t>
      </w:r>
      <w:r w:rsidR="00441598">
        <w:rPr>
          <w:rFonts w:ascii="Times New Roman" w:hAnsi="Times New Roman"/>
          <w:sz w:val="24"/>
          <w:szCs w:val="24"/>
        </w:rPr>
        <w:t xml:space="preserve"> </w:t>
      </w:r>
      <w:r w:rsidR="00ED2840" w:rsidRPr="00BC105A">
        <w:rPr>
          <w:rFonts w:ascii="Times New Roman" w:hAnsi="Times New Roman"/>
          <w:sz w:val="24"/>
          <w:szCs w:val="24"/>
        </w:rPr>
        <w:t>GLUT-8</w:t>
      </w:r>
      <w:r w:rsidR="00441598">
        <w:rPr>
          <w:rFonts w:ascii="Times New Roman" w:hAnsi="Times New Roman"/>
          <w:sz w:val="24"/>
          <w:szCs w:val="24"/>
        </w:rPr>
        <w:t xml:space="preserve"> </w:t>
      </w:r>
      <w:r w:rsidR="00ED2840" w:rsidRPr="00BC105A">
        <w:rPr>
          <w:rFonts w:ascii="Times New Roman" w:hAnsi="Times New Roman"/>
          <w:sz w:val="24"/>
          <w:szCs w:val="24"/>
        </w:rPr>
        <w:t>proteininin</w:t>
      </w:r>
      <w:r w:rsidR="00441598">
        <w:rPr>
          <w:rFonts w:ascii="Times New Roman" w:hAnsi="Times New Roman"/>
          <w:sz w:val="24"/>
          <w:szCs w:val="24"/>
        </w:rPr>
        <w:t xml:space="preserve"> </w:t>
      </w:r>
      <w:r w:rsidR="00ED2840" w:rsidRPr="00BC105A">
        <w:rPr>
          <w:rFonts w:ascii="Times New Roman" w:hAnsi="Times New Roman"/>
          <w:sz w:val="24"/>
          <w:szCs w:val="24"/>
        </w:rPr>
        <w:t>immünolokalizasyonu,</w:t>
      </w:r>
      <w:r w:rsidR="00441598">
        <w:rPr>
          <w:rFonts w:ascii="Times New Roman" w:hAnsi="Times New Roman"/>
          <w:sz w:val="24"/>
          <w:szCs w:val="24"/>
        </w:rPr>
        <w:t xml:space="preserve"> </w:t>
      </w:r>
      <w:r w:rsidR="00ED2840" w:rsidRPr="00BC105A">
        <w:rPr>
          <w:rFonts w:ascii="Times New Roman" w:hAnsi="Times New Roman"/>
          <w:sz w:val="24"/>
          <w:szCs w:val="24"/>
        </w:rPr>
        <w:t>bu</w:t>
      </w:r>
      <w:r w:rsidR="00441598">
        <w:rPr>
          <w:rFonts w:ascii="Times New Roman" w:hAnsi="Times New Roman"/>
          <w:sz w:val="24"/>
          <w:szCs w:val="24"/>
        </w:rPr>
        <w:t xml:space="preserve"> </w:t>
      </w:r>
      <w:r w:rsidR="00ED2840" w:rsidRPr="00BC105A">
        <w:rPr>
          <w:rFonts w:ascii="Times New Roman" w:hAnsi="Times New Roman"/>
          <w:sz w:val="24"/>
          <w:szCs w:val="24"/>
        </w:rPr>
        <w:t>proteinin</w:t>
      </w:r>
      <w:r w:rsidR="00441598">
        <w:rPr>
          <w:rFonts w:ascii="Times New Roman" w:hAnsi="Times New Roman"/>
          <w:sz w:val="24"/>
          <w:szCs w:val="24"/>
        </w:rPr>
        <w:t xml:space="preserve"> </w:t>
      </w:r>
      <w:r w:rsidR="00ED2840" w:rsidRPr="00BC105A">
        <w:rPr>
          <w:rFonts w:ascii="Times New Roman" w:hAnsi="Times New Roman"/>
          <w:sz w:val="24"/>
          <w:szCs w:val="24"/>
        </w:rPr>
        <w:t>spermatositlerde</w:t>
      </w:r>
      <w:r w:rsidR="00441598">
        <w:rPr>
          <w:rFonts w:ascii="Times New Roman" w:hAnsi="Times New Roman"/>
          <w:sz w:val="24"/>
          <w:szCs w:val="24"/>
        </w:rPr>
        <w:t xml:space="preserve"> </w:t>
      </w:r>
      <w:r w:rsidR="00ED2840" w:rsidRPr="00BC105A">
        <w:rPr>
          <w:rFonts w:ascii="Times New Roman" w:hAnsi="Times New Roman"/>
          <w:sz w:val="24"/>
          <w:szCs w:val="24"/>
        </w:rPr>
        <w:t>ekspresyonunun</w:t>
      </w:r>
      <w:r w:rsidR="00441598">
        <w:rPr>
          <w:rFonts w:ascii="Times New Roman" w:hAnsi="Times New Roman"/>
          <w:sz w:val="24"/>
          <w:szCs w:val="24"/>
        </w:rPr>
        <w:t xml:space="preserve"> </w:t>
      </w:r>
      <w:r w:rsidR="00ED2840" w:rsidRPr="00BC105A">
        <w:rPr>
          <w:rFonts w:ascii="Times New Roman" w:hAnsi="Times New Roman"/>
          <w:sz w:val="24"/>
          <w:szCs w:val="24"/>
        </w:rPr>
        <w:t>azaldığını</w:t>
      </w:r>
      <w:r w:rsidR="00441598">
        <w:rPr>
          <w:rFonts w:ascii="Times New Roman" w:hAnsi="Times New Roman"/>
          <w:sz w:val="24"/>
          <w:szCs w:val="24"/>
        </w:rPr>
        <w:t xml:space="preserve"> </w:t>
      </w:r>
      <w:r w:rsidR="001B3098" w:rsidRPr="00BC105A">
        <w:rPr>
          <w:rFonts w:ascii="Times New Roman" w:hAnsi="Times New Roman"/>
          <w:sz w:val="24"/>
          <w:szCs w:val="24"/>
        </w:rPr>
        <w:t>ve</w:t>
      </w:r>
      <w:r w:rsidR="00441598">
        <w:rPr>
          <w:rFonts w:ascii="Times New Roman" w:hAnsi="Times New Roman"/>
          <w:sz w:val="24"/>
          <w:szCs w:val="24"/>
        </w:rPr>
        <w:t xml:space="preserve"> </w:t>
      </w:r>
      <w:r w:rsidR="001B3098" w:rsidRPr="00BC105A">
        <w:rPr>
          <w:rFonts w:ascii="Times New Roman" w:hAnsi="Times New Roman"/>
          <w:sz w:val="24"/>
          <w:szCs w:val="24"/>
        </w:rPr>
        <w:t>BPA'ya</w:t>
      </w:r>
      <w:r w:rsidR="00441598">
        <w:rPr>
          <w:rFonts w:ascii="Times New Roman" w:hAnsi="Times New Roman"/>
          <w:sz w:val="24"/>
          <w:szCs w:val="24"/>
        </w:rPr>
        <w:t xml:space="preserve"> </w:t>
      </w:r>
      <w:r w:rsidR="001B3098" w:rsidRPr="00BC105A">
        <w:rPr>
          <w:rFonts w:ascii="Times New Roman" w:hAnsi="Times New Roman"/>
          <w:sz w:val="24"/>
          <w:szCs w:val="24"/>
        </w:rPr>
        <w:t>maruz</w:t>
      </w:r>
      <w:r w:rsidR="00441598">
        <w:rPr>
          <w:rFonts w:ascii="Times New Roman" w:hAnsi="Times New Roman"/>
          <w:sz w:val="24"/>
          <w:szCs w:val="24"/>
        </w:rPr>
        <w:t xml:space="preserve"> </w:t>
      </w:r>
      <w:r w:rsidR="001B3098" w:rsidRPr="00BC105A">
        <w:rPr>
          <w:rFonts w:ascii="Times New Roman" w:hAnsi="Times New Roman"/>
          <w:sz w:val="24"/>
          <w:szCs w:val="24"/>
        </w:rPr>
        <w:t>kalan</w:t>
      </w:r>
      <w:r w:rsidR="00441598">
        <w:rPr>
          <w:rFonts w:ascii="Times New Roman" w:hAnsi="Times New Roman"/>
          <w:sz w:val="24"/>
          <w:szCs w:val="24"/>
        </w:rPr>
        <w:t xml:space="preserve"> </w:t>
      </w:r>
      <w:r w:rsidR="001B3098" w:rsidRPr="00BC105A">
        <w:rPr>
          <w:rFonts w:ascii="Times New Roman" w:hAnsi="Times New Roman"/>
          <w:sz w:val="24"/>
          <w:szCs w:val="24"/>
        </w:rPr>
        <w:t>ratların</w:t>
      </w:r>
      <w:r w:rsidR="00441598">
        <w:rPr>
          <w:rFonts w:ascii="Times New Roman" w:hAnsi="Times New Roman"/>
          <w:sz w:val="24"/>
          <w:szCs w:val="24"/>
        </w:rPr>
        <w:t xml:space="preserve"> </w:t>
      </w:r>
      <w:r w:rsidR="00ED2840" w:rsidRPr="00BC105A">
        <w:rPr>
          <w:rFonts w:ascii="Times New Roman" w:hAnsi="Times New Roman"/>
          <w:sz w:val="24"/>
          <w:szCs w:val="24"/>
        </w:rPr>
        <w:t>spermatid</w:t>
      </w:r>
      <w:r w:rsidR="001B3098" w:rsidRPr="00BC105A">
        <w:rPr>
          <w:rFonts w:ascii="Times New Roman" w:hAnsi="Times New Roman"/>
          <w:sz w:val="24"/>
          <w:szCs w:val="24"/>
        </w:rPr>
        <w:t>lerinin</w:t>
      </w:r>
      <w:r w:rsidR="00441598">
        <w:rPr>
          <w:rFonts w:ascii="Times New Roman" w:hAnsi="Times New Roman"/>
          <w:sz w:val="24"/>
          <w:szCs w:val="24"/>
        </w:rPr>
        <w:t xml:space="preserve"> </w:t>
      </w:r>
      <w:r w:rsidR="001B3098" w:rsidRPr="00BC105A">
        <w:rPr>
          <w:rFonts w:ascii="Times New Roman" w:hAnsi="Times New Roman"/>
          <w:sz w:val="24"/>
          <w:szCs w:val="24"/>
        </w:rPr>
        <w:t>geliştiğini</w:t>
      </w:r>
      <w:r w:rsidR="00441598">
        <w:rPr>
          <w:rFonts w:ascii="Times New Roman" w:hAnsi="Times New Roman"/>
          <w:sz w:val="24"/>
          <w:szCs w:val="24"/>
        </w:rPr>
        <w:t xml:space="preserve"> </w:t>
      </w:r>
      <w:r w:rsidR="001B3098" w:rsidRPr="00BC105A">
        <w:rPr>
          <w:rFonts w:ascii="Times New Roman" w:hAnsi="Times New Roman"/>
          <w:sz w:val="24"/>
          <w:szCs w:val="24"/>
        </w:rPr>
        <w:t>ortaya</w:t>
      </w:r>
      <w:r w:rsidR="00441598">
        <w:rPr>
          <w:rFonts w:ascii="Times New Roman" w:hAnsi="Times New Roman"/>
          <w:sz w:val="24"/>
          <w:szCs w:val="24"/>
        </w:rPr>
        <w:t xml:space="preserve"> </w:t>
      </w:r>
      <w:r w:rsidR="001B3098" w:rsidRPr="00BC105A">
        <w:rPr>
          <w:rFonts w:ascii="Times New Roman" w:hAnsi="Times New Roman"/>
          <w:sz w:val="24"/>
          <w:szCs w:val="24"/>
        </w:rPr>
        <w:t>koymuştur.</w:t>
      </w:r>
      <w:r w:rsidR="00441598">
        <w:rPr>
          <w:rFonts w:ascii="Times New Roman" w:hAnsi="Times New Roman"/>
          <w:sz w:val="24"/>
          <w:szCs w:val="24"/>
        </w:rPr>
        <w:t xml:space="preserve"> </w:t>
      </w:r>
      <w:r w:rsidR="001B3098" w:rsidRPr="00BC105A">
        <w:rPr>
          <w:rFonts w:ascii="Times New Roman" w:hAnsi="Times New Roman"/>
          <w:sz w:val="24"/>
          <w:szCs w:val="24"/>
        </w:rPr>
        <w:t>Çalışma</w:t>
      </w:r>
      <w:r w:rsidR="00441598">
        <w:rPr>
          <w:rFonts w:ascii="Times New Roman" w:hAnsi="Times New Roman"/>
          <w:sz w:val="24"/>
          <w:szCs w:val="24"/>
        </w:rPr>
        <w:t xml:space="preserve"> </w:t>
      </w:r>
      <w:r w:rsidR="001B3098" w:rsidRPr="00BC105A">
        <w:rPr>
          <w:rFonts w:ascii="Times New Roman" w:hAnsi="Times New Roman"/>
          <w:sz w:val="24"/>
          <w:szCs w:val="24"/>
        </w:rPr>
        <w:t>sonucunda</w:t>
      </w:r>
      <w:r w:rsidR="00ED2840" w:rsidRPr="00BC105A">
        <w:rPr>
          <w:rFonts w:ascii="Times New Roman" w:hAnsi="Times New Roman"/>
          <w:sz w:val="24"/>
          <w:szCs w:val="24"/>
        </w:rPr>
        <w:t>,</w:t>
      </w:r>
      <w:r w:rsidR="00441598">
        <w:rPr>
          <w:rFonts w:ascii="Times New Roman" w:hAnsi="Times New Roman"/>
          <w:sz w:val="24"/>
          <w:szCs w:val="24"/>
        </w:rPr>
        <w:t xml:space="preserve"> </w:t>
      </w:r>
      <w:r w:rsidR="00ED2840" w:rsidRPr="00BC105A">
        <w:rPr>
          <w:rFonts w:ascii="Times New Roman" w:hAnsi="Times New Roman"/>
          <w:sz w:val="24"/>
          <w:szCs w:val="24"/>
        </w:rPr>
        <w:t>düşük</w:t>
      </w:r>
      <w:r w:rsidR="00441598">
        <w:rPr>
          <w:rFonts w:ascii="Times New Roman" w:hAnsi="Times New Roman"/>
          <w:sz w:val="24"/>
          <w:szCs w:val="24"/>
        </w:rPr>
        <w:t xml:space="preserve"> </w:t>
      </w:r>
      <w:r w:rsidR="00ED2840" w:rsidRPr="00BC105A">
        <w:rPr>
          <w:rFonts w:ascii="Times New Roman" w:hAnsi="Times New Roman"/>
          <w:sz w:val="24"/>
          <w:szCs w:val="24"/>
        </w:rPr>
        <w:t>dozlarda</w:t>
      </w:r>
      <w:r w:rsidR="00441598">
        <w:rPr>
          <w:rFonts w:ascii="Times New Roman" w:hAnsi="Times New Roman"/>
          <w:sz w:val="24"/>
          <w:szCs w:val="24"/>
        </w:rPr>
        <w:t xml:space="preserve"> </w:t>
      </w:r>
      <w:r w:rsidR="00ED2840" w:rsidRPr="00BC105A">
        <w:rPr>
          <w:rFonts w:ascii="Times New Roman" w:hAnsi="Times New Roman"/>
          <w:sz w:val="24"/>
          <w:szCs w:val="24"/>
        </w:rPr>
        <w:t>BPA'ya</w:t>
      </w:r>
      <w:r w:rsidR="00441598">
        <w:rPr>
          <w:rFonts w:ascii="Times New Roman" w:hAnsi="Times New Roman"/>
          <w:sz w:val="24"/>
          <w:szCs w:val="24"/>
        </w:rPr>
        <w:t xml:space="preserve"> </w:t>
      </w:r>
      <w:r w:rsidR="00ED2840" w:rsidRPr="00BC105A">
        <w:rPr>
          <w:rFonts w:ascii="Times New Roman" w:hAnsi="Times New Roman"/>
          <w:sz w:val="24"/>
          <w:szCs w:val="24"/>
        </w:rPr>
        <w:t>sürekli</w:t>
      </w:r>
      <w:r w:rsidR="00441598">
        <w:rPr>
          <w:rFonts w:ascii="Times New Roman" w:hAnsi="Times New Roman"/>
          <w:sz w:val="24"/>
          <w:szCs w:val="24"/>
        </w:rPr>
        <w:t xml:space="preserve"> </w:t>
      </w:r>
      <w:r w:rsidR="00ED2840" w:rsidRPr="00BC105A">
        <w:rPr>
          <w:rFonts w:ascii="Times New Roman" w:hAnsi="Times New Roman"/>
          <w:sz w:val="24"/>
          <w:szCs w:val="24"/>
        </w:rPr>
        <w:t>maruz</w:t>
      </w:r>
      <w:r w:rsidR="00441598">
        <w:rPr>
          <w:rFonts w:ascii="Times New Roman" w:hAnsi="Times New Roman"/>
          <w:sz w:val="24"/>
          <w:szCs w:val="24"/>
        </w:rPr>
        <w:t xml:space="preserve"> </w:t>
      </w:r>
      <w:r w:rsidR="00ED2840" w:rsidRPr="00BC105A">
        <w:rPr>
          <w:rFonts w:ascii="Times New Roman" w:hAnsi="Times New Roman"/>
          <w:sz w:val="24"/>
          <w:szCs w:val="24"/>
        </w:rPr>
        <w:t>kalmanın</w:t>
      </w:r>
      <w:r w:rsidR="00441598">
        <w:rPr>
          <w:rFonts w:ascii="Times New Roman" w:hAnsi="Times New Roman"/>
          <w:sz w:val="24"/>
          <w:szCs w:val="24"/>
        </w:rPr>
        <w:t xml:space="preserve"> </w:t>
      </w:r>
      <w:r w:rsidR="00ED2840" w:rsidRPr="00BC105A">
        <w:rPr>
          <w:rFonts w:ascii="Times New Roman" w:hAnsi="Times New Roman"/>
          <w:sz w:val="24"/>
          <w:szCs w:val="24"/>
        </w:rPr>
        <w:t>testiste</w:t>
      </w:r>
      <w:r w:rsidR="00441598">
        <w:rPr>
          <w:rFonts w:ascii="Times New Roman" w:hAnsi="Times New Roman"/>
          <w:sz w:val="24"/>
          <w:szCs w:val="24"/>
        </w:rPr>
        <w:t xml:space="preserve"> </w:t>
      </w:r>
      <w:r w:rsidR="00ED2840" w:rsidRPr="00BC105A">
        <w:rPr>
          <w:rFonts w:ascii="Times New Roman" w:hAnsi="Times New Roman"/>
          <w:sz w:val="24"/>
          <w:szCs w:val="24"/>
        </w:rPr>
        <w:t>gl</w:t>
      </w:r>
      <w:r w:rsidR="00D11C6B" w:rsidRPr="00BC105A">
        <w:rPr>
          <w:rFonts w:ascii="Times New Roman" w:hAnsi="Times New Roman"/>
          <w:sz w:val="24"/>
          <w:szCs w:val="24"/>
        </w:rPr>
        <w:t>ukoz</w:t>
      </w:r>
      <w:r w:rsidR="00441598">
        <w:rPr>
          <w:rFonts w:ascii="Times New Roman" w:hAnsi="Times New Roman"/>
          <w:sz w:val="24"/>
          <w:szCs w:val="24"/>
        </w:rPr>
        <w:t xml:space="preserve"> </w:t>
      </w:r>
      <w:r w:rsidR="00D11C6B" w:rsidRPr="00BC105A">
        <w:rPr>
          <w:rFonts w:ascii="Times New Roman" w:hAnsi="Times New Roman"/>
          <w:sz w:val="24"/>
          <w:szCs w:val="24"/>
        </w:rPr>
        <w:t>homeostazını</w:t>
      </w:r>
      <w:r w:rsidR="00441598">
        <w:rPr>
          <w:rFonts w:ascii="Times New Roman" w:hAnsi="Times New Roman"/>
          <w:sz w:val="24"/>
          <w:szCs w:val="24"/>
        </w:rPr>
        <w:t xml:space="preserve"> </w:t>
      </w:r>
      <w:r w:rsidR="00D11C6B" w:rsidRPr="00BC105A">
        <w:rPr>
          <w:rFonts w:ascii="Times New Roman" w:hAnsi="Times New Roman"/>
          <w:sz w:val="24"/>
          <w:szCs w:val="24"/>
        </w:rPr>
        <w:t>bozabileceği</w:t>
      </w:r>
      <w:r w:rsidR="00441598">
        <w:rPr>
          <w:rFonts w:ascii="Times New Roman" w:hAnsi="Times New Roman"/>
          <w:sz w:val="24"/>
          <w:szCs w:val="24"/>
        </w:rPr>
        <w:t xml:space="preserve"> </w:t>
      </w:r>
      <w:r w:rsidR="00ED2840" w:rsidRPr="00BC105A">
        <w:rPr>
          <w:rFonts w:ascii="Times New Roman" w:hAnsi="Times New Roman"/>
          <w:sz w:val="24"/>
          <w:szCs w:val="24"/>
        </w:rPr>
        <w:t>ve</w:t>
      </w:r>
      <w:r w:rsidR="00441598">
        <w:rPr>
          <w:rFonts w:ascii="Times New Roman" w:hAnsi="Times New Roman"/>
          <w:sz w:val="24"/>
          <w:szCs w:val="24"/>
        </w:rPr>
        <w:t xml:space="preserve"> </w:t>
      </w:r>
      <w:r w:rsidR="00ED2840" w:rsidRPr="00BC105A">
        <w:rPr>
          <w:rFonts w:ascii="Times New Roman" w:hAnsi="Times New Roman"/>
          <w:sz w:val="24"/>
          <w:szCs w:val="24"/>
        </w:rPr>
        <w:t>dolayısıyla</w:t>
      </w:r>
      <w:r w:rsidR="00441598">
        <w:rPr>
          <w:rFonts w:ascii="Times New Roman" w:hAnsi="Times New Roman"/>
          <w:sz w:val="24"/>
          <w:szCs w:val="24"/>
        </w:rPr>
        <w:t xml:space="preserve"> </w:t>
      </w:r>
      <w:r w:rsidR="00ED2840" w:rsidRPr="00BC105A">
        <w:rPr>
          <w:rFonts w:ascii="Times New Roman" w:hAnsi="Times New Roman"/>
          <w:sz w:val="24"/>
          <w:szCs w:val="24"/>
        </w:rPr>
        <w:t>testis</w:t>
      </w:r>
      <w:r w:rsidR="00441598">
        <w:rPr>
          <w:rFonts w:ascii="Times New Roman" w:hAnsi="Times New Roman"/>
          <w:sz w:val="24"/>
          <w:szCs w:val="24"/>
        </w:rPr>
        <w:t xml:space="preserve"> </w:t>
      </w:r>
      <w:r w:rsidR="00ED2840" w:rsidRPr="00BC105A">
        <w:rPr>
          <w:rFonts w:ascii="Times New Roman" w:hAnsi="Times New Roman"/>
          <w:sz w:val="24"/>
          <w:szCs w:val="24"/>
        </w:rPr>
        <w:t>fonksiyonlarını</w:t>
      </w:r>
      <w:r w:rsidR="00441598">
        <w:rPr>
          <w:rFonts w:ascii="Times New Roman" w:hAnsi="Times New Roman"/>
          <w:sz w:val="24"/>
          <w:szCs w:val="24"/>
        </w:rPr>
        <w:t xml:space="preserve"> </w:t>
      </w:r>
      <w:r w:rsidR="001B3098" w:rsidRPr="00BC105A">
        <w:rPr>
          <w:rFonts w:ascii="Times New Roman" w:hAnsi="Times New Roman"/>
          <w:sz w:val="24"/>
          <w:szCs w:val="24"/>
        </w:rPr>
        <w:t>bozabileceği</w:t>
      </w:r>
      <w:r w:rsidR="00441598">
        <w:rPr>
          <w:rFonts w:ascii="Times New Roman" w:hAnsi="Times New Roman"/>
          <w:sz w:val="24"/>
          <w:szCs w:val="24"/>
        </w:rPr>
        <w:t xml:space="preserve"> </w:t>
      </w:r>
      <w:r w:rsidR="001B3098" w:rsidRPr="00BC105A">
        <w:rPr>
          <w:rFonts w:ascii="Times New Roman" w:hAnsi="Times New Roman"/>
          <w:sz w:val="24"/>
          <w:szCs w:val="24"/>
        </w:rPr>
        <w:t>tespiti</w:t>
      </w:r>
      <w:r w:rsidR="00441598">
        <w:rPr>
          <w:rFonts w:ascii="Times New Roman" w:hAnsi="Times New Roman"/>
          <w:sz w:val="24"/>
          <w:szCs w:val="24"/>
        </w:rPr>
        <w:t xml:space="preserve"> </w:t>
      </w:r>
      <w:r w:rsidR="001B3098" w:rsidRPr="00BC105A">
        <w:rPr>
          <w:rFonts w:ascii="Times New Roman" w:hAnsi="Times New Roman"/>
          <w:sz w:val="24"/>
          <w:szCs w:val="24"/>
        </w:rPr>
        <w:t>yapılmıştır</w:t>
      </w:r>
      <w:r w:rsidR="00ED2840" w:rsidRPr="00BC105A">
        <w:rPr>
          <w:rFonts w:ascii="Times New Roman" w:hAnsi="Times New Roman"/>
          <w:sz w:val="24"/>
          <w:szCs w:val="24"/>
        </w:rPr>
        <w:t>.</w:t>
      </w:r>
      <w:r w:rsidR="00441598">
        <w:rPr>
          <w:rFonts w:ascii="Times New Roman" w:hAnsi="Times New Roman"/>
          <w:sz w:val="24"/>
          <w:szCs w:val="24"/>
        </w:rPr>
        <w:t xml:space="preserve"> </w:t>
      </w:r>
    </w:p>
    <w:p w:rsidR="005F618C" w:rsidRPr="00BC105A" w:rsidRDefault="001B3098"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lastRenderedPageBreak/>
        <w:t>Song</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w:t>
      </w:r>
      <w:r w:rsidR="005F618C" w:rsidRPr="00BC105A">
        <w:rPr>
          <w:rFonts w:ascii="Times New Roman" w:hAnsi="Times New Roman"/>
          <w:sz w:val="24"/>
          <w:szCs w:val="24"/>
        </w:rPr>
        <w:t>2019</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tarafından</w:t>
      </w:r>
      <w:r w:rsidR="00441598">
        <w:rPr>
          <w:rFonts w:ascii="Times New Roman" w:hAnsi="Times New Roman"/>
          <w:sz w:val="24"/>
          <w:szCs w:val="24"/>
        </w:rPr>
        <w:t xml:space="preserve"> </w:t>
      </w:r>
      <w:r w:rsidRPr="00BC105A">
        <w:rPr>
          <w:rFonts w:ascii="Times New Roman" w:hAnsi="Times New Roman"/>
          <w:sz w:val="24"/>
          <w:szCs w:val="24"/>
        </w:rPr>
        <w:t>yapılan</w:t>
      </w:r>
      <w:r w:rsidR="00441598">
        <w:rPr>
          <w:rFonts w:ascii="Times New Roman" w:hAnsi="Times New Roman"/>
          <w:sz w:val="24"/>
          <w:szCs w:val="24"/>
        </w:rPr>
        <w:t xml:space="preserve"> </w:t>
      </w:r>
      <w:r w:rsidRPr="00BC105A">
        <w:rPr>
          <w:rFonts w:ascii="Times New Roman" w:hAnsi="Times New Roman"/>
          <w:sz w:val="24"/>
          <w:szCs w:val="24"/>
        </w:rPr>
        <w:t>çalışmada</w:t>
      </w:r>
      <w:r w:rsidR="00441598">
        <w:rPr>
          <w:rFonts w:ascii="Times New Roman" w:hAnsi="Times New Roman"/>
          <w:sz w:val="24"/>
          <w:szCs w:val="24"/>
        </w:rPr>
        <w:t xml:space="preserve"> </w:t>
      </w:r>
      <w:r w:rsidRPr="00BC105A">
        <w:rPr>
          <w:rFonts w:ascii="Times New Roman" w:hAnsi="Times New Roman"/>
          <w:sz w:val="24"/>
          <w:szCs w:val="24"/>
        </w:rPr>
        <w:t>perinatal</w:t>
      </w:r>
      <w:r w:rsidR="00441598">
        <w:rPr>
          <w:rFonts w:ascii="Times New Roman" w:hAnsi="Times New Roman"/>
          <w:sz w:val="24"/>
          <w:szCs w:val="24"/>
        </w:rPr>
        <w:t xml:space="preserve"> </w:t>
      </w:r>
      <w:r w:rsidRPr="00BC105A">
        <w:rPr>
          <w:rFonts w:ascii="Times New Roman" w:hAnsi="Times New Roman"/>
          <w:sz w:val="24"/>
          <w:szCs w:val="24"/>
        </w:rPr>
        <w:t>bisfenol</w:t>
      </w:r>
      <w:r w:rsidR="00441598">
        <w:rPr>
          <w:rFonts w:ascii="Times New Roman" w:hAnsi="Times New Roman"/>
          <w:sz w:val="24"/>
          <w:szCs w:val="24"/>
        </w:rPr>
        <w:t xml:space="preserve"> </w:t>
      </w:r>
      <w:r w:rsidRPr="00BC105A">
        <w:rPr>
          <w:rFonts w:ascii="Times New Roman" w:hAnsi="Times New Roman"/>
          <w:sz w:val="24"/>
          <w:szCs w:val="24"/>
        </w:rPr>
        <w:t>A'ya</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maruz</w:t>
      </w:r>
      <w:r w:rsidR="00441598">
        <w:rPr>
          <w:rFonts w:ascii="Times New Roman" w:hAnsi="Times New Roman"/>
          <w:sz w:val="24"/>
          <w:szCs w:val="24"/>
        </w:rPr>
        <w:t xml:space="preserve"> </w:t>
      </w:r>
      <w:r w:rsidRPr="00BC105A">
        <w:rPr>
          <w:rFonts w:ascii="Times New Roman" w:hAnsi="Times New Roman"/>
          <w:sz w:val="24"/>
          <w:szCs w:val="24"/>
        </w:rPr>
        <w:t>kalmanın,</w:t>
      </w:r>
      <w:r w:rsidR="00441598">
        <w:rPr>
          <w:rFonts w:ascii="Times New Roman" w:hAnsi="Times New Roman"/>
          <w:sz w:val="24"/>
          <w:szCs w:val="24"/>
        </w:rPr>
        <w:t xml:space="preserve"> </w:t>
      </w:r>
      <w:r w:rsidRPr="00BC105A">
        <w:rPr>
          <w:rFonts w:ascii="Times New Roman" w:hAnsi="Times New Roman"/>
          <w:sz w:val="24"/>
          <w:szCs w:val="24"/>
        </w:rPr>
        <w:t>erkek</w:t>
      </w:r>
      <w:r w:rsidR="00441598">
        <w:rPr>
          <w:rFonts w:ascii="Times New Roman" w:hAnsi="Times New Roman"/>
          <w:sz w:val="24"/>
          <w:szCs w:val="24"/>
        </w:rPr>
        <w:t xml:space="preserve"> </w:t>
      </w:r>
      <w:r w:rsidRPr="00BC105A">
        <w:rPr>
          <w:rFonts w:ascii="Times New Roman" w:hAnsi="Times New Roman"/>
          <w:sz w:val="24"/>
          <w:szCs w:val="24"/>
        </w:rPr>
        <w:t>sıçan</w:t>
      </w:r>
      <w:r w:rsidR="00441598">
        <w:rPr>
          <w:rFonts w:ascii="Times New Roman" w:hAnsi="Times New Roman"/>
          <w:sz w:val="24"/>
          <w:szCs w:val="24"/>
        </w:rPr>
        <w:t xml:space="preserve"> </w:t>
      </w:r>
      <w:r w:rsidRPr="00BC105A">
        <w:rPr>
          <w:rFonts w:ascii="Times New Roman" w:hAnsi="Times New Roman"/>
          <w:sz w:val="24"/>
          <w:szCs w:val="24"/>
        </w:rPr>
        <w:t>yavrularının</w:t>
      </w:r>
      <w:r w:rsidR="00441598">
        <w:rPr>
          <w:rFonts w:ascii="Times New Roman" w:hAnsi="Times New Roman"/>
          <w:sz w:val="24"/>
          <w:szCs w:val="24"/>
        </w:rPr>
        <w:t xml:space="preserve"> </w:t>
      </w:r>
      <w:r w:rsidRPr="00BC105A">
        <w:rPr>
          <w:rFonts w:ascii="Times New Roman" w:hAnsi="Times New Roman"/>
          <w:sz w:val="24"/>
          <w:szCs w:val="24"/>
        </w:rPr>
        <w:t>erken</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sonraki</w:t>
      </w:r>
      <w:r w:rsidR="00441598">
        <w:rPr>
          <w:rFonts w:ascii="Times New Roman" w:hAnsi="Times New Roman"/>
          <w:sz w:val="24"/>
          <w:szCs w:val="24"/>
        </w:rPr>
        <w:t xml:space="preserve"> </w:t>
      </w:r>
      <w:r w:rsidRPr="00BC105A">
        <w:rPr>
          <w:rFonts w:ascii="Times New Roman" w:hAnsi="Times New Roman"/>
          <w:sz w:val="24"/>
          <w:szCs w:val="24"/>
        </w:rPr>
        <w:t>yaşamlarında</w:t>
      </w:r>
      <w:r w:rsidR="00441598">
        <w:rPr>
          <w:rFonts w:ascii="Times New Roman" w:hAnsi="Times New Roman"/>
          <w:sz w:val="24"/>
          <w:szCs w:val="24"/>
        </w:rPr>
        <w:t xml:space="preserve"> </w:t>
      </w:r>
      <w:r w:rsidRPr="00BC105A">
        <w:rPr>
          <w:rFonts w:ascii="Times New Roman" w:hAnsi="Times New Roman"/>
          <w:sz w:val="24"/>
          <w:szCs w:val="24"/>
        </w:rPr>
        <w:t>glukoz</w:t>
      </w:r>
      <w:r w:rsidR="00441598">
        <w:rPr>
          <w:rFonts w:ascii="Times New Roman" w:hAnsi="Times New Roman"/>
          <w:sz w:val="24"/>
          <w:szCs w:val="24"/>
        </w:rPr>
        <w:t xml:space="preserve"> </w:t>
      </w:r>
      <w:r w:rsidRPr="00BC105A">
        <w:rPr>
          <w:rFonts w:ascii="Times New Roman" w:hAnsi="Times New Roman"/>
          <w:sz w:val="24"/>
          <w:szCs w:val="24"/>
        </w:rPr>
        <w:t>metabolizması</w:t>
      </w:r>
      <w:r w:rsidR="00441598">
        <w:rPr>
          <w:rFonts w:ascii="Times New Roman" w:hAnsi="Times New Roman"/>
          <w:sz w:val="24"/>
          <w:szCs w:val="24"/>
        </w:rPr>
        <w:t xml:space="preserve"> </w:t>
      </w:r>
      <w:r w:rsidRPr="00BC105A">
        <w:rPr>
          <w:rFonts w:ascii="Times New Roman" w:hAnsi="Times New Roman"/>
          <w:sz w:val="24"/>
          <w:szCs w:val="24"/>
        </w:rPr>
        <w:t>üzerindeki</w:t>
      </w:r>
      <w:r w:rsidR="00441598">
        <w:rPr>
          <w:rFonts w:ascii="Times New Roman" w:hAnsi="Times New Roman"/>
          <w:sz w:val="24"/>
          <w:szCs w:val="24"/>
        </w:rPr>
        <w:t xml:space="preserve"> </w:t>
      </w:r>
      <w:r w:rsidRPr="00BC105A">
        <w:rPr>
          <w:rFonts w:ascii="Times New Roman" w:hAnsi="Times New Roman"/>
          <w:sz w:val="24"/>
          <w:szCs w:val="24"/>
        </w:rPr>
        <w:t>etkisini</w:t>
      </w:r>
      <w:r w:rsidR="00441598">
        <w:rPr>
          <w:rFonts w:ascii="Times New Roman" w:hAnsi="Times New Roman"/>
          <w:sz w:val="24"/>
          <w:szCs w:val="24"/>
        </w:rPr>
        <w:t xml:space="preserve"> </w:t>
      </w:r>
      <w:r w:rsidRPr="00BC105A">
        <w:rPr>
          <w:rFonts w:ascii="Times New Roman" w:hAnsi="Times New Roman"/>
          <w:sz w:val="24"/>
          <w:szCs w:val="24"/>
        </w:rPr>
        <w:t>araştırmak</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BPA'nın</w:t>
      </w:r>
      <w:r w:rsidR="00441598">
        <w:rPr>
          <w:rFonts w:ascii="Times New Roman" w:hAnsi="Times New Roman"/>
          <w:sz w:val="24"/>
          <w:szCs w:val="24"/>
        </w:rPr>
        <w:t xml:space="preserve"> </w:t>
      </w:r>
      <w:r w:rsidRPr="00BC105A">
        <w:rPr>
          <w:rFonts w:ascii="Times New Roman" w:hAnsi="Times New Roman"/>
          <w:sz w:val="24"/>
          <w:szCs w:val="24"/>
        </w:rPr>
        <w:t>neden</w:t>
      </w:r>
      <w:r w:rsidR="00441598">
        <w:rPr>
          <w:rFonts w:ascii="Times New Roman" w:hAnsi="Times New Roman"/>
          <w:sz w:val="24"/>
          <w:szCs w:val="24"/>
        </w:rPr>
        <w:t xml:space="preserve"> </w:t>
      </w:r>
      <w:r w:rsidRPr="00BC105A">
        <w:rPr>
          <w:rFonts w:ascii="Times New Roman" w:hAnsi="Times New Roman"/>
          <w:sz w:val="24"/>
          <w:szCs w:val="24"/>
        </w:rPr>
        <w:t>olduğu</w:t>
      </w:r>
      <w:r w:rsidR="00441598">
        <w:rPr>
          <w:rFonts w:ascii="Times New Roman" w:hAnsi="Times New Roman"/>
          <w:sz w:val="24"/>
          <w:szCs w:val="24"/>
        </w:rPr>
        <w:t xml:space="preserve"> </w:t>
      </w:r>
      <w:r w:rsidRPr="00BC105A">
        <w:rPr>
          <w:rFonts w:ascii="Times New Roman" w:hAnsi="Times New Roman"/>
          <w:sz w:val="24"/>
          <w:szCs w:val="24"/>
        </w:rPr>
        <w:t>disgliseminin</w:t>
      </w:r>
      <w:r w:rsidR="00441598">
        <w:rPr>
          <w:rFonts w:ascii="Times New Roman" w:hAnsi="Times New Roman"/>
          <w:sz w:val="24"/>
          <w:szCs w:val="24"/>
        </w:rPr>
        <w:t xml:space="preserve"> </w:t>
      </w:r>
      <w:r w:rsidRPr="00BC105A">
        <w:rPr>
          <w:rFonts w:ascii="Times New Roman" w:hAnsi="Times New Roman"/>
          <w:sz w:val="24"/>
          <w:szCs w:val="24"/>
        </w:rPr>
        <w:t>potansiyel</w:t>
      </w:r>
      <w:r w:rsidR="00441598">
        <w:rPr>
          <w:rFonts w:ascii="Times New Roman" w:hAnsi="Times New Roman"/>
          <w:sz w:val="24"/>
          <w:szCs w:val="24"/>
        </w:rPr>
        <w:t xml:space="preserve"> </w:t>
      </w:r>
      <w:r w:rsidRPr="00BC105A">
        <w:rPr>
          <w:rFonts w:ascii="Times New Roman" w:hAnsi="Times New Roman"/>
          <w:sz w:val="24"/>
          <w:szCs w:val="24"/>
        </w:rPr>
        <w:t>mek</w:t>
      </w:r>
      <w:r w:rsidR="00F03E71" w:rsidRPr="00BC105A">
        <w:rPr>
          <w:rFonts w:ascii="Times New Roman" w:hAnsi="Times New Roman"/>
          <w:sz w:val="24"/>
          <w:szCs w:val="24"/>
        </w:rPr>
        <w:t>anizmasını</w:t>
      </w:r>
      <w:r w:rsidR="00441598">
        <w:rPr>
          <w:rFonts w:ascii="Times New Roman" w:hAnsi="Times New Roman"/>
          <w:sz w:val="24"/>
          <w:szCs w:val="24"/>
        </w:rPr>
        <w:t xml:space="preserve"> </w:t>
      </w:r>
      <w:r w:rsidR="00F03E71" w:rsidRPr="00BC105A">
        <w:rPr>
          <w:rFonts w:ascii="Times New Roman" w:hAnsi="Times New Roman"/>
          <w:sz w:val="24"/>
          <w:szCs w:val="24"/>
        </w:rPr>
        <w:t>oluşturmak</w:t>
      </w:r>
      <w:r w:rsidR="00441598">
        <w:rPr>
          <w:rFonts w:ascii="Times New Roman" w:hAnsi="Times New Roman"/>
          <w:sz w:val="24"/>
          <w:szCs w:val="24"/>
        </w:rPr>
        <w:t xml:space="preserve"> </w:t>
      </w:r>
      <w:r w:rsidR="00F03E71" w:rsidRPr="00BC105A">
        <w:rPr>
          <w:rFonts w:ascii="Times New Roman" w:hAnsi="Times New Roman"/>
          <w:sz w:val="24"/>
          <w:szCs w:val="24"/>
        </w:rPr>
        <w:t>amacıyla</w:t>
      </w:r>
      <w:r w:rsidR="00441598">
        <w:rPr>
          <w:rFonts w:ascii="Times New Roman" w:hAnsi="Times New Roman"/>
          <w:sz w:val="24"/>
          <w:szCs w:val="24"/>
        </w:rPr>
        <w:t xml:space="preserve"> </w:t>
      </w:r>
      <w:r w:rsidR="00F03E71" w:rsidRPr="00BC105A">
        <w:rPr>
          <w:rFonts w:ascii="Times New Roman" w:hAnsi="Times New Roman"/>
          <w:sz w:val="24"/>
          <w:szCs w:val="24"/>
        </w:rPr>
        <w:t>gebe</w:t>
      </w:r>
      <w:r w:rsidR="00441598">
        <w:rPr>
          <w:rFonts w:ascii="Times New Roman" w:hAnsi="Times New Roman"/>
          <w:sz w:val="24"/>
          <w:szCs w:val="24"/>
        </w:rPr>
        <w:t xml:space="preserve"> </w:t>
      </w:r>
      <w:r w:rsidR="00F03E71" w:rsidRPr="00BC105A">
        <w:rPr>
          <w:rFonts w:ascii="Times New Roman" w:hAnsi="Times New Roman"/>
          <w:sz w:val="24"/>
          <w:szCs w:val="24"/>
        </w:rPr>
        <w:t>rat</w:t>
      </w:r>
      <w:r w:rsidRPr="00BC105A">
        <w:rPr>
          <w:rFonts w:ascii="Times New Roman" w:hAnsi="Times New Roman"/>
          <w:sz w:val="24"/>
          <w:szCs w:val="24"/>
        </w:rPr>
        <w:t>lar</w:t>
      </w:r>
      <w:r w:rsidR="00F03E71" w:rsidRPr="00BC105A">
        <w:rPr>
          <w:rFonts w:ascii="Times New Roman" w:hAnsi="Times New Roman"/>
          <w:sz w:val="24"/>
          <w:szCs w:val="24"/>
        </w:rPr>
        <w:t>a</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gebeliğin</w:t>
      </w:r>
      <w:r w:rsidR="00441598">
        <w:rPr>
          <w:rFonts w:ascii="Times New Roman" w:hAnsi="Times New Roman"/>
          <w:sz w:val="24"/>
          <w:szCs w:val="24"/>
        </w:rPr>
        <w:t xml:space="preserve"> </w:t>
      </w:r>
      <w:r w:rsidRPr="00BC105A">
        <w:rPr>
          <w:rFonts w:ascii="Times New Roman" w:hAnsi="Times New Roman"/>
          <w:sz w:val="24"/>
          <w:szCs w:val="24"/>
        </w:rPr>
        <w:t>6.</w:t>
      </w:r>
      <w:r w:rsidR="00441598">
        <w:rPr>
          <w:rFonts w:ascii="Times New Roman" w:hAnsi="Times New Roman"/>
          <w:sz w:val="24"/>
          <w:szCs w:val="24"/>
        </w:rPr>
        <w:t xml:space="preserve"> </w:t>
      </w:r>
      <w:r w:rsidRPr="00BC105A">
        <w:rPr>
          <w:rFonts w:ascii="Times New Roman" w:hAnsi="Times New Roman"/>
          <w:sz w:val="24"/>
          <w:szCs w:val="24"/>
        </w:rPr>
        <w:t>gününden</w:t>
      </w:r>
      <w:r w:rsidR="00441598">
        <w:rPr>
          <w:rFonts w:ascii="Times New Roman" w:hAnsi="Times New Roman"/>
          <w:sz w:val="24"/>
          <w:szCs w:val="24"/>
        </w:rPr>
        <w:t xml:space="preserve"> </w:t>
      </w:r>
      <w:r w:rsidRPr="00BC105A">
        <w:rPr>
          <w:rFonts w:ascii="Times New Roman" w:hAnsi="Times New Roman"/>
          <w:sz w:val="24"/>
          <w:szCs w:val="24"/>
        </w:rPr>
        <w:t>laktasyonun</w:t>
      </w:r>
      <w:r w:rsidR="00441598">
        <w:rPr>
          <w:rFonts w:ascii="Times New Roman" w:hAnsi="Times New Roman"/>
          <w:sz w:val="24"/>
          <w:szCs w:val="24"/>
        </w:rPr>
        <w:t xml:space="preserve"> </w:t>
      </w:r>
      <w:r w:rsidRPr="00BC105A">
        <w:rPr>
          <w:rFonts w:ascii="Times New Roman" w:hAnsi="Times New Roman"/>
          <w:sz w:val="24"/>
          <w:szCs w:val="24"/>
        </w:rPr>
        <w:t>sonuna</w:t>
      </w:r>
      <w:r w:rsidR="00441598">
        <w:rPr>
          <w:rFonts w:ascii="Times New Roman" w:hAnsi="Times New Roman"/>
          <w:sz w:val="24"/>
          <w:szCs w:val="24"/>
        </w:rPr>
        <w:t xml:space="preserve"> </w:t>
      </w:r>
      <w:r w:rsidRPr="00BC105A">
        <w:rPr>
          <w:rFonts w:ascii="Times New Roman" w:hAnsi="Times New Roman"/>
          <w:sz w:val="24"/>
          <w:szCs w:val="24"/>
        </w:rPr>
        <w:t>kadar</w:t>
      </w:r>
      <w:r w:rsidR="00441598">
        <w:rPr>
          <w:rFonts w:ascii="Times New Roman" w:hAnsi="Times New Roman"/>
          <w:sz w:val="24"/>
          <w:szCs w:val="24"/>
        </w:rPr>
        <w:t xml:space="preserve"> </w:t>
      </w:r>
      <w:r w:rsidRPr="00BC105A">
        <w:rPr>
          <w:rFonts w:ascii="Times New Roman" w:hAnsi="Times New Roman"/>
          <w:sz w:val="24"/>
          <w:szCs w:val="24"/>
        </w:rPr>
        <w:t>1</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10</w:t>
      </w:r>
      <w:r w:rsidR="00441598">
        <w:rPr>
          <w:rFonts w:ascii="Times New Roman" w:hAnsi="Times New Roman"/>
          <w:sz w:val="24"/>
          <w:szCs w:val="24"/>
        </w:rPr>
        <w:t xml:space="preserve"> </w:t>
      </w:r>
      <w:r w:rsidRPr="00BC105A">
        <w:rPr>
          <w:rFonts w:ascii="Times New Roman" w:hAnsi="Times New Roman"/>
          <w:sz w:val="24"/>
          <w:szCs w:val="24"/>
        </w:rPr>
        <w:t>ug/mL</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konsant</w:t>
      </w:r>
      <w:r w:rsidR="00F03E71" w:rsidRPr="00BC105A">
        <w:rPr>
          <w:rFonts w:ascii="Times New Roman" w:hAnsi="Times New Roman"/>
          <w:sz w:val="24"/>
          <w:szCs w:val="24"/>
        </w:rPr>
        <w:t>rasyonlarında</w:t>
      </w:r>
      <w:r w:rsidR="00441598">
        <w:rPr>
          <w:rFonts w:ascii="Times New Roman" w:hAnsi="Times New Roman"/>
          <w:sz w:val="24"/>
          <w:szCs w:val="24"/>
        </w:rPr>
        <w:t xml:space="preserve"> </w:t>
      </w:r>
      <w:r w:rsidR="00F03E71" w:rsidRPr="00BC105A">
        <w:rPr>
          <w:rFonts w:ascii="Times New Roman" w:hAnsi="Times New Roman"/>
          <w:sz w:val="24"/>
          <w:szCs w:val="24"/>
        </w:rPr>
        <w:t>içme</w:t>
      </w:r>
      <w:r w:rsidR="00441598">
        <w:rPr>
          <w:rFonts w:ascii="Times New Roman" w:hAnsi="Times New Roman"/>
          <w:sz w:val="24"/>
          <w:szCs w:val="24"/>
        </w:rPr>
        <w:t xml:space="preserve"> </w:t>
      </w:r>
      <w:r w:rsidR="00F03E71" w:rsidRPr="00BC105A">
        <w:rPr>
          <w:rFonts w:ascii="Times New Roman" w:hAnsi="Times New Roman"/>
          <w:sz w:val="24"/>
          <w:szCs w:val="24"/>
        </w:rPr>
        <w:t>suyu</w:t>
      </w:r>
      <w:r w:rsidR="00441598">
        <w:rPr>
          <w:rFonts w:ascii="Times New Roman" w:hAnsi="Times New Roman"/>
          <w:sz w:val="24"/>
          <w:szCs w:val="24"/>
        </w:rPr>
        <w:t xml:space="preserve"> </w:t>
      </w:r>
      <w:r w:rsidR="00F03E71"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00F03E71" w:rsidRPr="00BC105A">
        <w:rPr>
          <w:rFonts w:ascii="Times New Roman" w:hAnsi="Times New Roman"/>
          <w:sz w:val="24"/>
          <w:szCs w:val="24"/>
        </w:rPr>
        <w:t>verilmiştir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Erkek</w:t>
      </w:r>
      <w:r w:rsidR="00441598">
        <w:rPr>
          <w:rFonts w:ascii="Times New Roman" w:hAnsi="Times New Roman"/>
          <w:sz w:val="24"/>
          <w:szCs w:val="24"/>
        </w:rPr>
        <w:t xml:space="preserve"> </w:t>
      </w:r>
      <w:r w:rsidRPr="00BC105A">
        <w:rPr>
          <w:rFonts w:ascii="Times New Roman" w:hAnsi="Times New Roman"/>
          <w:sz w:val="24"/>
          <w:szCs w:val="24"/>
        </w:rPr>
        <w:t>yavrularda</w:t>
      </w:r>
      <w:r w:rsidR="00441598">
        <w:rPr>
          <w:rFonts w:ascii="Times New Roman" w:hAnsi="Times New Roman"/>
          <w:sz w:val="24"/>
          <w:szCs w:val="24"/>
        </w:rPr>
        <w:t xml:space="preserve"> </w:t>
      </w:r>
      <w:r w:rsidRPr="00BC105A">
        <w:rPr>
          <w:rFonts w:ascii="Times New Roman" w:hAnsi="Times New Roman"/>
          <w:sz w:val="24"/>
          <w:szCs w:val="24"/>
        </w:rPr>
        <w:t>açlık</w:t>
      </w:r>
      <w:r w:rsidR="00441598">
        <w:rPr>
          <w:rFonts w:ascii="Times New Roman" w:hAnsi="Times New Roman"/>
          <w:sz w:val="24"/>
          <w:szCs w:val="24"/>
        </w:rPr>
        <w:t xml:space="preserve"> </w:t>
      </w:r>
      <w:r w:rsidRPr="00BC105A">
        <w:rPr>
          <w:rFonts w:ascii="Times New Roman" w:hAnsi="Times New Roman"/>
          <w:sz w:val="24"/>
          <w:szCs w:val="24"/>
        </w:rPr>
        <w:t>serum</w:t>
      </w:r>
      <w:r w:rsidR="00441598">
        <w:rPr>
          <w:rFonts w:ascii="Times New Roman" w:hAnsi="Times New Roman"/>
          <w:sz w:val="24"/>
          <w:szCs w:val="24"/>
        </w:rPr>
        <w:t xml:space="preserve"> </w:t>
      </w:r>
      <w:r w:rsidRPr="00BC105A">
        <w:rPr>
          <w:rFonts w:ascii="Times New Roman" w:hAnsi="Times New Roman"/>
          <w:sz w:val="24"/>
          <w:szCs w:val="24"/>
        </w:rPr>
        <w:t>glukozu,</w:t>
      </w:r>
      <w:r w:rsidR="00441598">
        <w:rPr>
          <w:rFonts w:ascii="Times New Roman" w:hAnsi="Times New Roman"/>
          <w:sz w:val="24"/>
          <w:szCs w:val="24"/>
        </w:rPr>
        <w:t xml:space="preserve"> </w:t>
      </w:r>
      <w:r w:rsidRPr="00BC105A">
        <w:rPr>
          <w:rFonts w:ascii="Times New Roman" w:hAnsi="Times New Roman"/>
          <w:sz w:val="24"/>
          <w:szCs w:val="24"/>
        </w:rPr>
        <w:t>insülin,</w:t>
      </w:r>
      <w:r w:rsidR="00441598">
        <w:rPr>
          <w:rFonts w:ascii="Times New Roman" w:hAnsi="Times New Roman"/>
          <w:sz w:val="24"/>
          <w:szCs w:val="24"/>
        </w:rPr>
        <w:t xml:space="preserve"> </w:t>
      </w:r>
      <w:r w:rsidRPr="00BC105A">
        <w:rPr>
          <w:rFonts w:ascii="Times New Roman" w:hAnsi="Times New Roman"/>
          <w:sz w:val="24"/>
          <w:szCs w:val="24"/>
        </w:rPr>
        <w:t>adiponektin</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postnatal</w:t>
      </w:r>
      <w:r w:rsidR="00441598">
        <w:rPr>
          <w:rFonts w:ascii="Times New Roman" w:hAnsi="Times New Roman"/>
          <w:sz w:val="24"/>
          <w:szCs w:val="24"/>
        </w:rPr>
        <w:t xml:space="preserve"> </w:t>
      </w:r>
      <w:r w:rsidRPr="00BC105A">
        <w:rPr>
          <w:rFonts w:ascii="Times New Roman" w:hAnsi="Times New Roman"/>
          <w:sz w:val="24"/>
          <w:szCs w:val="24"/>
        </w:rPr>
        <w:t>gün</w:t>
      </w:r>
      <w:r w:rsidR="00441598">
        <w:rPr>
          <w:rFonts w:ascii="Times New Roman" w:hAnsi="Times New Roman"/>
          <w:sz w:val="24"/>
          <w:szCs w:val="24"/>
        </w:rPr>
        <w:t xml:space="preserve"> </w:t>
      </w:r>
      <w:r w:rsidRPr="00BC105A">
        <w:rPr>
          <w:rFonts w:ascii="Times New Roman" w:hAnsi="Times New Roman"/>
          <w:sz w:val="24"/>
          <w:szCs w:val="24"/>
        </w:rPr>
        <w:t>(PND)</w:t>
      </w:r>
      <w:r w:rsidR="00441598">
        <w:rPr>
          <w:rFonts w:ascii="Times New Roman" w:hAnsi="Times New Roman"/>
          <w:sz w:val="24"/>
          <w:szCs w:val="24"/>
        </w:rPr>
        <w:t xml:space="preserve"> </w:t>
      </w:r>
      <w:r w:rsidRPr="00BC105A">
        <w:rPr>
          <w:rFonts w:ascii="Times New Roman" w:hAnsi="Times New Roman"/>
          <w:sz w:val="24"/>
          <w:szCs w:val="24"/>
        </w:rPr>
        <w:t>50</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PND100</w:t>
      </w:r>
      <w:r w:rsidR="00441598">
        <w:rPr>
          <w:rFonts w:ascii="Times New Roman" w:hAnsi="Times New Roman"/>
          <w:sz w:val="24"/>
          <w:szCs w:val="24"/>
        </w:rPr>
        <w:t xml:space="preserve"> </w:t>
      </w:r>
      <w:r w:rsidRPr="00BC105A">
        <w:rPr>
          <w:rFonts w:ascii="Times New Roman" w:hAnsi="Times New Roman"/>
          <w:sz w:val="24"/>
          <w:szCs w:val="24"/>
        </w:rPr>
        <w:t>oksid</w:t>
      </w:r>
      <w:r w:rsidR="00F03E71" w:rsidRPr="00BC105A">
        <w:rPr>
          <w:rFonts w:ascii="Times New Roman" w:hAnsi="Times New Roman"/>
          <w:sz w:val="24"/>
          <w:szCs w:val="24"/>
        </w:rPr>
        <w:t>atif</w:t>
      </w:r>
      <w:r w:rsidR="00441598">
        <w:rPr>
          <w:rFonts w:ascii="Times New Roman" w:hAnsi="Times New Roman"/>
          <w:sz w:val="24"/>
          <w:szCs w:val="24"/>
        </w:rPr>
        <w:t xml:space="preserve"> </w:t>
      </w:r>
      <w:r w:rsidR="00F03E71" w:rsidRPr="00BC105A">
        <w:rPr>
          <w:rFonts w:ascii="Times New Roman" w:hAnsi="Times New Roman"/>
          <w:sz w:val="24"/>
          <w:szCs w:val="24"/>
        </w:rPr>
        <w:t>stres</w:t>
      </w:r>
      <w:r w:rsidR="00441598">
        <w:rPr>
          <w:rFonts w:ascii="Times New Roman" w:hAnsi="Times New Roman"/>
          <w:sz w:val="24"/>
          <w:szCs w:val="24"/>
        </w:rPr>
        <w:t xml:space="preserve"> </w:t>
      </w:r>
      <w:r w:rsidR="00F03E71" w:rsidRPr="00BC105A">
        <w:rPr>
          <w:rFonts w:ascii="Times New Roman" w:hAnsi="Times New Roman"/>
          <w:sz w:val="24"/>
          <w:szCs w:val="24"/>
        </w:rPr>
        <w:t>parametreleri</w:t>
      </w:r>
      <w:r w:rsidR="00441598">
        <w:rPr>
          <w:rFonts w:ascii="Times New Roman" w:hAnsi="Times New Roman"/>
          <w:sz w:val="24"/>
          <w:szCs w:val="24"/>
        </w:rPr>
        <w:t xml:space="preserve"> </w:t>
      </w:r>
      <w:r w:rsidR="00F03E71" w:rsidRPr="00BC105A">
        <w:rPr>
          <w:rFonts w:ascii="Times New Roman" w:hAnsi="Times New Roman"/>
          <w:sz w:val="24"/>
          <w:szCs w:val="24"/>
        </w:rPr>
        <w:t>ölçülmüş</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adipoz</w:t>
      </w:r>
      <w:r w:rsidR="00441598">
        <w:rPr>
          <w:rFonts w:ascii="Times New Roman" w:hAnsi="Times New Roman"/>
          <w:sz w:val="24"/>
          <w:szCs w:val="24"/>
        </w:rPr>
        <w:t xml:space="preserve"> </w:t>
      </w:r>
      <w:r w:rsidRPr="00BC105A">
        <w:rPr>
          <w:rFonts w:ascii="Times New Roman" w:hAnsi="Times New Roman"/>
          <w:sz w:val="24"/>
          <w:szCs w:val="24"/>
        </w:rPr>
        <w:t>dokuda</w:t>
      </w:r>
      <w:r w:rsidR="00441598">
        <w:rPr>
          <w:rFonts w:ascii="Times New Roman" w:hAnsi="Times New Roman"/>
          <w:sz w:val="24"/>
          <w:szCs w:val="24"/>
        </w:rPr>
        <w:t xml:space="preserve"> </w:t>
      </w:r>
      <w:r w:rsidRPr="00BC105A">
        <w:rPr>
          <w:rFonts w:ascii="Times New Roman" w:hAnsi="Times New Roman"/>
          <w:sz w:val="24"/>
          <w:szCs w:val="24"/>
        </w:rPr>
        <w:t>adiponektin</w:t>
      </w:r>
      <w:r w:rsidR="00441598">
        <w:rPr>
          <w:rFonts w:ascii="Times New Roman" w:hAnsi="Times New Roman"/>
          <w:sz w:val="24"/>
          <w:szCs w:val="24"/>
        </w:rPr>
        <w:t xml:space="preserve"> </w:t>
      </w:r>
      <w:r w:rsidRPr="00BC105A">
        <w:rPr>
          <w:rFonts w:ascii="Times New Roman" w:hAnsi="Times New Roman"/>
          <w:sz w:val="24"/>
          <w:szCs w:val="24"/>
        </w:rPr>
        <w:t>mRNA</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00F03E71" w:rsidRPr="00BC105A">
        <w:rPr>
          <w:rFonts w:ascii="Times New Roman" w:hAnsi="Times New Roman"/>
          <w:sz w:val="24"/>
          <w:szCs w:val="24"/>
        </w:rPr>
        <w:t>protein</w:t>
      </w:r>
      <w:r w:rsidR="00441598">
        <w:rPr>
          <w:rFonts w:ascii="Times New Roman" w:hAnsi="Times New Roman"/>
          <w:sz w:val="24"/>
          <w:szCs w:val="24"/>
        </w:rPr>
        <w:t xml:space="preserve"> </w:t>
      </w:r>
      <w:r w:rsidR="00F03E71" w:rsidRPr="00BC105A">
        <w:rPr>
          <w:rFonts w:ascii="Times New Roman" w:hAnsi="Times New Roman"/>
          <w:sz w:val="24"/>
          <w:szCs w:val="24"/>
        </w:rPr>
        <w:t>ekspresyonu</w:t>
      </w:r>
      <w:r w:rsidR="00441598">
        <w:rPr>
          <w:rFonts w:ascii="Times New Roman" w:hAnsi="Times New Roman"/>
          <w:sz w:val="24"/>
          <w:szCs w:val="24"/>
        </w:rPr>
        <w:t xml:space="preserve"> </w:t>
      </w:r>
      <w:r w:rsidR="00F03E71" w:rsidRPr="00BC105A">
        <w:rPr>
          <w:rFonts w:ascii="Times New Roman" w:hAnsi="Times New Roman"/>
          <w:sz w:val="24"/>
          <w:szCs w:val="24"/>
        </w:rPr>
        <w:t>da</w:t>
      </w:r>
      <w:r w:rsidR="00441598">
        <w:rPr>
          <w:rFonts w:ascii="Times New Roman" w:hAnsi="Times New Roman"/>
          <w:sz w:val="24"/>
          <w:szCs w:val="24"/>
        </w:rPr>
        <w:t xml:space="preserve"> </w:t>
      </w:r>
      <w:r w:rsidR="00F03E71" w:rsidRPr="00BC105A">
        <w:rPr>
          <w:rFonts w:ascii="Times New Roman" w:hAnsi="Times New Roman"/>
          <w:sz w:val="24"/>
          <w:szCs w:val="24"/>
        </w:rPr>
        <w:t>incelenmiştir.</w:t>
      </w:r>
      <w:r w:rsidR="00441598">
        <w:rPr>
          <w:rFonts w:ascii="Times New Roman" w:hAnsi="Times New Roman"/>
          <w:sz w:val="24"/>
          <w:szCs w:val="24"/>
        </w:rPr>
        <w:t xml:space="preserve"> </w:t>
      </w:r>
      <w:r w:rsidR="00F03E71" w:rsidRPr="00BC105A">
        <w:rPr>
          <w:rFonts w:ascii="Times New Roman" w:hAnsi="Times New Roman"/>
          <w:sz w:val="24"/>
          <w:szCs w:val="24"/>
        </w:rPr>
        <w:t>Çalışmanın</w:t>
      </w:r>
      <w:r w:rsidR="00441598">
        <w:rPr>
          <w:rFonts w:ascii="Times New Roman" w:hAnsi="Times New Roman"/>
          <w:sz w:val="24"/>
          <w:szCs w:val="24"/>
        </w:rPr>
        <w:t xml:space="preserve"> </w:t>
      </w:r>
      <w:r w:rsidR="00F03E71" w:rsidRPr="00BC105A">
        <w:rPr>
          <w:rFonts w:ascii="Times New Roman" w:hAnsi="Times New Roman"/>
          <w:sz w:val="24"/>
          <w:szCs w:val="24"/>
        </w:rPr>
        <w:t>sonuçlarına</w:t>
      </w:r>
      <w:r w:rsidR="00441598">
        <w:rPr>
          <w:rFonts w:ascii="Times New Roman" w:hAnsi="Times New Roman"/>
          <w:sz w:val="24"/>
          <w:szCs w:val="24"/>
        </w:rPr>
        <w:t xml:space="preserve"> </w:t>
      </w:r>
      <w:r w:rsidR="00F03E71" w:rsidRPr="00BC105A">
        <w:rPr>
          <w:rFonts w:ascii="Times New Roman" w:hAnsi="Times New Roman"/>
          <w:sz w:val="24"/>
          <w:szCs w:val="24"/>
        </w:rPr>
        <w:t>göre</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1</w:t>
      </w:r>
      <w:r w:rsidR="00441598">
        <w:rPr>
          <w:rFonts w:ascii="Times New Roman" w:hAnsi="Times New Roman"/>
          <w:sz w:val="24"/>
          <w:szCs w:val="24"/>
        </w:rPr>
        <w:t xml:space="preserve"> </w:t>
      </w:r>
      <w:r w:rsidRPr="00BC105A">
        <w:rPr>
          <w:rFonts w:ascii="Times New Roman" w:hAnsi="Times New Roman"/>
          <w:sz w:val="24"/>
          <w:szCs w:val="24"/>
        </w:rPr>
        <w:t>veya</w:t>
      </w:r>
      <w:r w:rsidR="00441598">
        <w:rPr>
          <w:rFonts w:ascii="Times New Roman" w:hAnsi="Times New Roman"/>
          <w:sz w:val="24"/>
          <w:szCs w:val="24"/>
        </w:rPr>
        <w:t xml:space="preserve"> </w:t>
      </w:r>
      <w:r w:rsidRPr="00BC105A">
        <w:rPr>
          <w:rFonts w:ascii="Times New Roman" w:hAnsi="Times New Roman"/>
          <w:sz w:val="24"/>
          <w:szCs w:val="24"/>
        </w:rPr>
        <w:t>10</w:t>
      </w:r>
      <w:r w:rsidR="00441598">
        <w:rPr>
          <w:rFonts w:ascii="Times New Roman" w:hAnsi="Times New Roman"/>
          <w:sz w:val="24"/>
          <w:szCs w:val="24"/>
        </w:rPr>
        <w:t xml:space="preserve"> </w:t>
      </w:r>
      <w:r w:rsidRPr="00BC105A">
        <w:rPr>
          <w:rFonts w:ascii="Times New Roman" w:hAnsi="Times New Roman"/>
          <w:sz w:val="24"/>
          <w:szCs w:val="24"/>
        </w:rPr>
        <w:t>µg/mL</w:t>
      </w:r>
      <w:r w:rsidR="00441598">
        <w:rPr>
          <w:rFonts w:ascii="Times New Roman" w:hAnsi="Times New Roman"/>
          <w:sz w:val="24"/>
          <w:szCs w:val="24"/>
        </w:rPr>
        <w:t xml:space="preserve"> </w:t>
      </w:r>
      <w:r w:rsidRPr="00BC105A">
        <w:rPr>
          <w:rFonts w:ascii="Times New Roman" w:hAnsi="Times New Roman"/>
          <w:sz w:val="24"/>
          <w:szCs w:val="24"/>
        </w:rPr>
        <w:t>BPA'ya</w:t>
      </w:r>
      <w:r w:rsidR="00441598">
        <w:rPr>
          <w:rFonts w:ascii="Times New Roman" w:hAnsi="Times New Roman"/>
          <w:sz w:val="24"/>
          <w:szCs w:val="24"/>
        </w:rPr>
        <w:t xml:space="preserve"> </w:t>
      </w:r>
      <w:r w:rsidRPr="00BC105A">
        <w:rPr>
          <w:rFonts w:ascii="Times New Roman" w:hAnsi="Times New Roman"/>
          <w:sz w:val="24"/>
          <w:szCs w:val="24"/>
        </w:rPr>
        <w:t>perinatal</w:t>
      </w:r>
      <w:r w:rsidR="00441598">
        <w:rPr>
          <w:rFonts w:ascii="Times New Roman" w:hAnsi="Times New Roman"/>
          <w:sz w:val="24"/>
          <w:szCs w:val="24"/>
        </w:rPr>
        <w:t xml:space="preserve"> </w:t>
      </w:r>
      <w:r w:rsidRPr="00BC105A">
        <w:rPr>
          <w:rFonts w:ascii="Times New Roman" w:hAnsi="Times New Roman"/>
          <w:sz w:val="24"/>
          <w:szCs w:val="24"/>
        </w:rPr>
        <w:t>maruziyetin</w:t>
      </w:r>
      <w:r w:rsidR="00441598">
        <w:rPr>
          <w:rFonts w:ascii="Times New Roman" w:hAnsi="Times New Roman"/>
          <w:sz w:val="24"/>
          <w:szCs w:val="24"/>
        </w:rPr>
        <w:t xml:space="preserve"> </w:t>
      </w:r>
      <w:r w:rsidRPr="00BC105A">
        <w:rPr>
          <w:rFonts w:ascii="Times New Roman" w:hAnsi="Times New Roman"/>
          <w:sz w:val="24"/>
          <w:szCs w:val="24"/>
        </w:rPr>
        <w:t>PND100'de</w:t>
      </w:r>
      <w:r w:rsidR="00441598">
        <w:rPr>
          <w:rFonts w:ascii="Times New Roman" w:hAnsi="Times New Roman"/>
          <w:sz w:val="24"/>
          <w:szCs w:val="24"/>
        </w:rPr>
        <w:t xml:space="preserve"> </w:t>
      </w:r>
      <w:r w:rsidRPr="00BC105A">
        <w:rPr>
          <w:rFonts w:ascii="Times New Roman" w:hAnsi="Times New Roman"/>
          <w:sz w:val="24"/>
          <w:szCs w:val="24"/>
        </w:rPr>
        <w:t>insülin</w:t>
      </w:r>
      <w:r w:rsidR="00441598">
        <w:rPr>
          <w:rFonts w:ascii="Times New Roman" w:hAnsi="Times New Roman"/>
          <w:sz w:val="24"/>
          <w:szCs w:val="24"/>
        </w:rPr>
        <w:t xml:space="preserve"> </w:t>
      </w:r>
      <w:r w:rsidRPr="00BC105A">
        <w:rPr>
          <w:rFonts w:ascii="Times New Roman" w:hAnsi="Times New Roman"/>
          <w:sz w:val="24"/>
          <w:szCs w:val="24"/>
        </w:rPr>
        <w:t>direnci</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birlik</w:t>
      </w:r>
      <w:r w:rsidR="00F03E71" w:rsidRPr="00BC105A">
        <w:rPr>
          <w:rFonts w:ascii="Times New Roman" w:hAnsi="Times New Roman"/>
          <w:sz w:val="24"/>
          <w:szCs w:val="24"/>
        </w:rPr>
        <w:t>te</w:t>
      </w:r>
      <w:r w:rsidR="00441598">
        <w:rPr>
          <w:rFonts w:ascii="Times New Roman" w:hAnsi="Times New Roman"/>
          <w:sz w:val="24"/>
          <w:szCs w:val="24"/>
        </w:rPr>
        <w:t xml:space="preserve"> </w:t>
      </w:r>
      <w:r w:rsidR="00F03E71" w:rsidRPr="00BC105A">
        <w:rPr>
          <w:rFonts w:ascii="Times New Roman" w:hAnsi="Times New Roman"/>
          <w:sz w:val="24"/>
          <w:szCs w:val="24"/>
        </w:rPr>
        <w:t>hiperglisemiye</w:t>
      </w:r>
      <w:r w:rsidR="00441598">
        <w:rPr>
          <w:rFonts w:ascii="Times New Roman" w:hAnsi="Times New Roman"/>
          <w:sz w:val="24"/>
          <w:szCs w:val="24"/>
        </w:rPr>
        <w:t xml:space="preserve"> </w:t>
      </w:r>
      <w:r w:rsidR="00F03E71" w:rsidRPr="00BC105A">
        <w:rPr>
          <w:rFonts w:ascii="Times New Roman" w:hAnsi="Times New Roman"/>
          <w:sz w:val="24"/>
          <w:szCs w:val="24"/>
        </w:rPr>
        <w:t>neden</w:t>
      </w:r>
      <w:r w:rsidR="00441598">
        <w:rPr>
          <w:rFonts w:ascii="Times New Roman" w:hAnsi="Times New Roman"/>
          <w:sz w:val="24"/>
          <w:szCs w:val="24"/>
        </w:rPr>
        <w:t xml:space="preserve"> </w:t>
      </w:r>
      <w:r w:rsidR="00F03E71" w:rsidRPr="00BC105A">
        <w:rPr>
          <w:rFonts w:ascii="Times New Roman" w:hAnsi="Times New Roman"/>
          <w:sz w:val="24"/>
          <w:szCs w:val="24"/>
        </w:rPr>
        <w:t>olduğu</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ancak</w:t>
      </w:r>
      <w:r w:rsidR="00441598">
        <w:rPr>
          <w:rFonts w:ascii="Times New Roman" w:hAnsi="Times New Roman"/>
          <w:sz w:val="24"/>
          <w:szCs w:val="24"/>
        </w:rPr>
        <w:t xml:space="preserve"> </w:t>
      </w:r>
      <w:r w:rsidRPr="00BC105A">
        <w:rPr>
          <w:rFonts w:ascii="Times New Roman" w:hAnsi="Times New Roman"/>
          <w:sz w:val="24"/>
          <w:szCs w:val="24"/>
        </w:rPr>
        <w:t>sadece</w:t>
      </w:r>
      <w:r w:rsidR="00441598">
        <w:rPr>
          <w:rFonts w:ascii="Times New Roman" w:hAnsi="Times New Roman"/>
          <w:sz w:val="24"/>
          <w:szCs w:val="24"/>
        </w:rPr>
        <w:t xml:space="preserve"> </w:t>
      </w:r>
      <w:r w:rsidRPr="00BC105A">
        <w:rPr>
          <w:rFonts w:ascii="Times New Roman" w:hAnsi="Times New Roman"/>
          <w:sz w:val="24"/>
          <w:szCs w:val="24"/>
        </w:rPr>
        <w:t>10</w:t>
      </w:r>
      <w:r w:rsidR="00441598">
        <w:rPr>
          <w:rFonts w:ascii="Times New Roman" w:hAnsi="Times New Roman"/>
          <w:sz w:val="24"/>
          <w:szCs w:val="24"/>
        </w:rPr>
        <w:t xml:space="preserve"> </w:t>
      </w:r>
      <w:r w:rsidRPr="00BC105A">
        <w:rPr>
          <w:rFonts w:ascii="Times New Roman" w:hAnsi="Times New Roman"/>
          <w:sz w:val="24"/>
          <w:szCs w:val="24"/>
        </w:rPr>
        <w:t>µg/mL</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maruziyetinin</w:t>
      </w:r>
      <w:r w:rsidR="00441598">
        <w:rPr>
          <w:rFonts w:ascii="Times New Roman" w:hAnsi="Times New Roman"/>
          <w:sz w:val="24"/>
          <w:szCs w:val="24"/>
        </w:rPr>
        <w:t xml:space="preserve"> </w:t>
      </w:r>
      <w:r w:rsidRPr="00BC105A">
        <w:rPr>
          <w:rFonts w:ascii="Times New Roman" w:hAnsi="Times New Roman"/>
          <w:sz w:val="24"/>
          <w:szCs w:val="24"/>
        </w:rPr>
        <w:t>PND50</w:t>
      </w:r>
      <w:r w:rsidR="00441598">
        <w:rPr>
          <w:rFonts w:ascii="Times New Roman" w:hAnsi="Times New Roman"/>
          <w:sz w:val="24"/>
          <w:szCs w:val="24"/>
        </w:rPr>
        <w:t xml:space="preserve"> </w:t>
      </w:r>
      <w:r w:rsidRPr="00BC105A">
        <w:rPr>
          <w:rFonts w:ascii="Times New Roman" w:hAnsi="Times New Roman"/>
          <w:sz w:val="24"/>
          <w:szCs w:val="24"/>
        </w:rPr>
        <w:t>kadar</w:t>
      </w:r>
      <w:r w:rsidR="00441598">
        <w:rPr>
          <w:rFonts w:ascii="Times New Roman" w:hAnsi="Times New Roman"/>
          <w:sz w:val="24"/>
          <w:szCs w:val="24"/>
        </w:rPr>
        <w:t xml:space="preserve"> </w:t>
      </w:r>
      <w:r w:rsidRPr="00BC105A">
        <w:rPr>
          <w:rFonts w:ascii="Times New Roman" w:hAnsi="Times New Roman"/>
          <w:sz w:val="24"/>
          <w:szCs w:val="24"/>
        </w:rPr>
        <w:t>erken</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tarihte</w:t>
      </w:r>
      <w:r w:rsidR="00441598">
        <w:rPr>
          <w:rFonts w:ascii="Times New Roman" w:hAnsi="Times New Roman"/>
          <w:sz w:val="24"/>
          <w:szCs w:val="24"/>
        </w:rPr>
        <w:t xml:space="preserve"> </w:t>
      </w:r>
      <w:r w:rsidRPr="00BC105A">
        <w:rPr>
          <w:rFonts w:ascii="Times New Roman" w:hAnsi="Times New Roman"/>
          <w:sz w:val="24"/>
          <w:szCs w:val="24"/>
        </w:rPr>
        <w:t>benzer</w:t>
      </w:r>
      <w:r w:rsidR="00441598">
        <w:rPr>
          <w:rFonts w:ascii="Times New Roman" w:hAnsi="Times New Roman"/>
          <w:sz w:val="24"/>
          <w:szCs w:val="24"/>
        </w:rPr>
        <w:t xml:space="preserve"> </w:t>
      </w:r>
      <w:r w:rsidR="00F03E71" w:rsidRPr="00BC105A">
        <w:rPr>
          <w:rFonts w:ascii="Times New Roman" w:hAnsi="Times New Roman"/>
          <w:sz w:val="24"/>
          <w:szCs w:val="24"/>
        </w:rPr>
        <w:t>etkilere</w:t>
      </w:r>
      <w:r w:rsidR="00441598">
        <w:rPr>
          <w:rFonts w:ascii="Times New Roman" w:hAnsi="Times New Roman"/>
          <w:sz w:val="24"/>
          <w:szCs w:val="24"/>
        </w:rPr>
        <w:t xml:space="preserve"> </w:t>
      </w:r>
      <w:r w:rsidR="00F03E71" w:rsidRPr="00BC105A">
        <w:rPr>
          <w:rFonts w:ascii="Times New Roman" w:hAnsi="Times New Roman"/>
          <w:sz w:val="24"/>
          <w:szCs w:val="24"/>
        </w:rPr>
        <w:t>sahip</w:t>
      </w:r>
      <w:r w:rsidR="00441598">
        <w:rPr>
          <w:rFonts w:ascii="Times New Roman" w:hAnsi="Times New Roman"/>
          <w:sz w:val="24"/>
          <w:szCs w:val="24"/>
        </w:rPr>
        <w:t xml:space="preserve"> </w:t>
      </w:r>
      <w:r w:rsidR="00F03E71" w:rsidRPr="00BC105A">
        <w:rPr>
          <w:rFonts w:ascii="Times New Roman" w:hAnsi="Times New Roman"/>
          <w:sz w:val="24"/>
          <w:szCs w:val="24"/>
        </w:rPr>
        <w:t>olduğunu</w:t>
      </w:r>
      <w:r w:rsidR="00441598">
        <w:rPr>
          <w:rFonts w:ascii="Times New Roman" w:hAnsi="Times New Roman"/>
          <w:sz w:val="24"/>
          <w:szCs w:val="24"/>
        </w:rPr>
        <w:t xml:space="preserve"> </w:t>
      </w:r>
      <w:r w:rsidR="00F03E71" w:rsidRPr="00BC105A">
        <w:rPr>
          <w:rFonts w:ascii="Times New Roman" w:hAnsi="Times New Roman"/>
          <w:sz w:val="24"/>
          <w:szCs w:val="24"/>
        </w:rPr>
        <w:t>göstermiştir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Ek</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BPA'ya</w:t>
      </w:r>
      <w:r w:rsidR="00441598">
        <w:rPr>
          <w:rFonts w:ascii="Times New Roman" w:hAnsi="Times New Roman"/>
          <w:sz w:val="24"/>
          <w:szCs w:val="24"/>
        </w:rPr>
        <w:t xml:space="preserve"> </w:t>
      </w:r>
      <w:r w:rsidRPr="00BC105A">
        <w:rPr>
          <w:rFonts w:ascii="Times New Roman" w:hAnsi="Times New Roman"/>
          <w:sz w:val="24"/>
          <w:szCs w:val="24"/>
        </w:rPr>
        <w:t>maruz</w:t>
      </w:r>
      <w:r w:rsidR="00441598">
        <w:rPr>
          <w:rFonts w:ascii="Times New Roman" w:hAnsi="Times New Roman"/>
          <w:sz w:val="24"/>
          <w:szCs w:val="24"/>
        </w:rPr>
        <w:t xml:space="preserve"> </w:t>
      </w:r>
      <w:r w:rsidRPr="00BC105A">
        <w:rPr>
          <w:rFonts w:ascii="Times New Roman" w:hAnsi="Times New Roman"/>
          <w:sz w:val="24"/>
          <w:szCs w:val="24"/>
        </w:rPr>
        <w:t>kalan</w:t>
      </w:r>
      <w:r w:rsidR="00441598">
        <w:rPr>
          <w:rFonts w:ascii="Times New Roman" w:hAnsi="Times New Roman"/>
          <w:sz w:val="24"/>
          <w:szCs w:val="24"/>
        </w:rPr>
        <w:t xml:space="preserve"> </w:t>
      </w:r>
      <w:r w:rsidRPr="00BC105A">
        <w:rPr>
          <w:rFonts w:ascii="Times New Roman" w:hAnsi="Times New Roman"/>
          <w:sz w:val="24"/>
          <w:szCs w:val="24"/>
        </w:rPr>
        <w:t>erkek</w:t>
      </w:r>
      <w:r w:rsidR="00441598">
        <w:rPr>
          <w:rFonts w:ascii="Times New Roman" w:hAnsi="Times New Roman"/>
          <w:sz w:val="24"/>
          <w:szCs w:val="24"/>
        </w:rPr>
        <w:t xml:space="preserve"> </w:t>
      </w:r>
      <w:r w:rsidRPr="00BC105A">
        <w:rPr>
          <w:rFonts w:ascii="Times New Roman" w:hAnsi="Times New Roman"/>
          <w:sz w:val="24"/>
          <w:szCs w:val="24"/>
        </w:rPr>
        <w:t>yavrularda</w:t>
      </w:r>
      <w:r w:rsidR="00441598">
        <w:rPr>
          <w:rFonts w:ascii="Times New Roman" w:hAnsi="Times New Roman"/>
          <w:sz w:val="24"/>
          <w:szCs w:val="24"/>
        </w:rPr>
        <w:t xml:space="preserve"> </w:t>
      </w:r>
      <w:r w:rsidRPr="00BC105A">
        <w:rPr>
          <w:rFonts w:ascii="Times New Roman" w:hAnsi="Times New Roman"/>
          <w:sz w:val="24"/>
          <w:szCs w:val="24"/>
        </w:rPr>
        <w:t>artan</w:t>
      </w:r>
      <w:r w:rsidR="00441598">
        <w:rPr>
          <w:rFonts w:ascii="Times New Roman" w:hAnsi="Times New Roman"/>
          <w:sz w:val="24"/>
          <w:szCs w:val="24"/>
        </w:rPr>
        <w:t xml:space="preserve"> </w:t>
      </w:r>
      <w:r w:rsidRPr="00BC105A">
        <w:rPr>
          <w:rFonts w:ascii="Times New Roman" w:hAnsi="Times New Roman"/>
          <w:sz w:val="24"/>
          <w:szCs w:val="24"/>
        </w:rPr>
        <w:t>oksidatif</w:t>
      </w:r>
      <w:r w:rsidR="00441598">
        <w:rPr>
          <w:rFonts w:ascii="Times New Roman" w:hAnsi="Times New Roman"/>
          <w:sz w:val="24"/>
          <w:szCs w:val="24"/>
        </w:rPr>
        <w:t xml:space="preserve"> </w:t>
      </w:r>
      <w:r w:rsidRPr="00BC105A">
        <w:rPr>
          <w:rFonts w:ascii="Times New Roman" w:hAnsi="Times New Roman"/>
          <w:sz w:val="24"/>
          <w:szCs w:val="24"/>
        </w:rPr>
        <w:t>stres</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azalan</w:t>
      </w:r>
      <w:r w:rsidR="00441598">
        <w:rPr>
          <w:rFonts w:ascii="Times New Roman" w:hAnsi="Times New Roman"/>
          <w:sz w:val="24"/>
          <w:szCs w:val="24"/>
        </w:rPr>
        <w:t xml:space="preserve"> </w:t>
      </w:r>
      <w:r w:rsidR="00F03E71" w:rsidRPr="00BC105A">
        <w:rPr>
          <w:rFonts w:ascii="Times New Roman" w:hAnsi="Times New Roman"/>
          <w:sz w:val="24"/>
          <w:szCs w:val="24"/>
        </w:rPr>
        <w:t>adiponektin</w:t>
      </w:r>
      <w:r w:rsidR="00441598">
        <w:rPr>
          <w:rFonts w:ascii="Times New Roman" w:hAnsi="Times New Roman"/>
          <w:sz w:val="24"/>
          <w:szCs w:val="24"/>
        </w:rPr>
        <w:t xml:space="preserve"> </w:t>
      </w:r>
      <w:r w:rsidR="00F03E71" w:rsidRPr="00BC105A">
        <w:rPr>
          <w:rFonts w:ascii="Times New Roman" w:hAnsi="Times New Roman"/>
          <w:sz w:val="24"/>
          <w:szCs w:val="24"/>
        </w:rPr>
        <w:t>ür</w:t>
      </w:r>
      <w:r w:rsidR="00B040A9" w:rsidRPr="00BC105A">
        <w:rPr>
          <w:rFonts w:ascii="Times New Roman" w:hAnsi="Times New Roman"/>
          <w:sz w:val="24"/>
          <w:szCs w:val="24"/>
        </w:rPr>
        <w:t>etimi</w:t>
      </w:r>
      <w:r w:rsidR="00441598">
        <w:rPr>
          <w:rFonts w:ascii="Times New Roman" w:hAnsi="Times New Roman"/>
          <w:sz w:val="24"/>
          <w:szCs w:val="24"/>
        </w:rPr>
        <w:t xml:space="preserve"> </w:t>
      </w:r>
      <w:r w:rsidR="00B040A9" w:rsidRPr="00BC105A">
        <w:rPr>
          <w:rFonts w:ascii="Times New Roman" w:hAnsi="Times New Roman"/>
          <w:sz w:val="24"/>
          <w:szCs w:val="24"/>
        </w:rPr>
        <w:t>de</w:t>
      </w:r>
      <w:r w:rsidR="00441598">
        <w:rPr>
          <w:rFonts w:ascii="Times New Roman" w:hAnsi="Times New Roman"/>
          <w:sz w:val="24"/>
          <w:szCs w:val="24"/>
        </w:rPr>
        <w:t xml:space="preserve"> </w:t>
      </w:r>
      <w:r w:rsidR="00B040A9" w:rsidRPr="00BC105A">
        <w:rPr>
          <w:rFonts w:ascii="Times New Roman" w:hAnsi="Times New Roman"/>
          <w:sz w:val="24"/>
          <w:szCs w:val="24"/>
        </w:rPr>
        <w:t>gözlenmiştir.</w:t>
      </w:r>
      <w:r w:rsidR="00441598">
        <w:rPr>
          <w:rFonts w:ascii="Times New Roman" w:hAnsi="Times New Roman"/>
          <w:sz w:val="24"/>
          <w:szCs w:val="24"/>
        </w:rPr>
        <w:t xml:space="preserve"> </w:t>
      </w:r>
      <w:r w:rsidR="00B040A9" w:rsidRPr="00BC105A">
        <w:rPr>
          <w:rFonts w:ascii="Times New Roman" w:hAnsi="Times New Roman"/>
          <w:sz w:val="24"/>
          <w:szCs w:val="24"/>
        </w:rPr>
        <w:t>Bulgular</w:t>
      </w:r>
      <w:r w:rsidR="00441598">
        <w:rPr>
          <w:rFonts w:ascii="Times New Roman" w:hAnsi="Times New Roman"/>
          <w:sz w:val="24"/>
          <w:szCs w:val="24"/>
        </w:rPr>
        <w:t xml:space="preserve"> </w:t>
      </w:r>
      <w:r w:rsidR="00F03E71" w:rsidRPr="00BC105A">
        <w:rPr>
          <w:rFonts w:ascii="Times New Roman" w:hAnsi="Times New Roman"/>
          <w:sz w:val="24"/>
          <w:szCs w:val="24"/>
        </w:rPr>
        <w:t>değerlendirildiğinde</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BPA'ya</w:t>
      </w:r>
      <w:r w:rsidR="00441598">
        <w:rPr>
          <w:rFonts w:ascii="Times New Roman" w:hAnsi="Times New Roman"/>
          <w:sz w:val="24"/>
          <w:szCs w:val="24"/>
        </w:rPr>
        <w:t xml:space="preserve"> </w:t>
      </w:r>
      <w:r w:rsidRPr="00BC105A">
        <w:rPr>
          <w:rFonts w:ascii="Times New Roman" w:hAnsi="Times New Roman"/>
          <w:sz w:val="24"/>
          <w:szCs w:val="24"/>
        </w:rPr>
        <w:t>perinatal</w:t>
      </w:r>
      <w:r w:rsidR="00441598">
        <w:rPr>
          <w:rFonts w:ascii="Times New Roman" w:hAnsi="Times New Roman"/>
          <w:sz w:val="24"/>
          <w:szCs w:val="24"/>
        </w:rPr>
        <w:t xml:space="preserve"> </w:t>
      </w:r>
      <w:r w:rsidRPr="00BC105A">
        <w:rPr>
          <w:rFonts w:ascii="Times New Roman" w:hAnsi="Times New Roman"/>
          <w:sz w:val="24"/>
          <w:szCs w:val="24"/>
        </w:rPr>
        <w:t>maruziyetin,</w:t>
      </w:r>
      <w:r w:rsidR="00441598">
        <w:rPr>
          <w:rFonts w:ascii="Times New Roman" w:hAnsi="Times New Roman"/>
          <w:sz w:val="24"/>
          <w:szCs w:val="24"/>
        </w:rPr>
        <w:t xml:space="preserve"> </w:t>
      </w:r>
      <w:r w:rsidRPr="00BC105A">
        <w:rPr>
          <w:rFonts w:ascii="Times New Roman" w:hAnsi="Times New Roman"/>
          <w:sz w:val="24"/>
          <w:szCs w:val="24"/>
        </w:rPr>
        <w:t>daha</w:t>
      </w:r>
      <w:r w:rsidR="00441598">
        <w:rPr>
          <w:rFonts w:ascii="Times New Roman" w:hAnsi="Times New Roman"/>
          <w:sz w:val="24"/>
          <w:szCs w:val="24"/>
        </w:rPr>
        <w:t xml:space="preserve"> </w:t>
      </w:r>
      <w:r w:rsidRPr="00BC105A">
        <w:rPr>
          <w:rFonts w:ascii="Times New Roman" w:hAnsi="Times New Roman"/>
          <w:sz w:val="24"/>
          <w:szCs w:val="24"/>
        </w:rPr>
        <w:t>yüksek</w:t>
      </w:r>
      <w:r w:rsidR="00441598">
        <w:rPr>
          <w:rFonts w:ascii="Times New Roman" w:hAnsi="Times New Roman"/>
          <w:sz w:val="24"/>
          <w:szCs w:val="24"/>
        </w:rPr>
        <w:t xml:space="preserve"> </w:t>
      </w:r>
      <w:r w:rsidRPr="00BC105A">
        <w:rPr>
          <w:rFonts w:ascii="Times New Roman" w:hAnsi="Times New Roman"/>
          <w:sz w:val="24"/>
          <w:szCs w:val="24"/>
        </w:rPr>
        <w:t>dozlarda</w:t>
      </w:r>
      <w:r w:rsidR="00441598">
        <w:rPr>
          <w:rFonts w:ascii="Times New Roman" w:hAnsi="Times New Roman"/>
          <w:sz w:val="24"/>
          <w:szCs w:val="24"/>
        </w:rPr>
        <w:t xml:space="preserve"> </w:t>
      </w:r>
      <w:r w:rsidRPr="00BC105A">
        <w:rPr>
          <w:rFonts w:ascii="Times New Roman" w:hAnsi="Times New Roman"/>
          <w:sz w:val="24"/>
          <w:szCs w:val="24"/>
        </w:rPr>
        <w:t>daha</w:t>
      </w:r>
      <w:r w:rsidR="00441598">
        <w:rPr>
          <w:rFonts w:ascii="Times New Roman" w:hAnsi="Times New Roman"/>
          <w:sz w:val="24"/>
          <w:szCs w:val="24"/>
        </w:rPr>
        <w:t xml:space="preserve"> </w:t>
      </w:r>
      <w:r w:rsidRPr="00BC105A">
        <w:rPr>
          <w:rFonts w:ascii="Times New Roman" w:hAnsi="Times New Roman"/>
          <w:sz w:val="24"/>
          <w:szCs w:val="24"/>
        </w:rPr>
        <w:t>erken</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daha</w:t>
      </w:r>
      <w:r w:rsidR="00441598">
        <w:rPr>
          <w:rFonts w:ascii="Times New Roman" w:hAnsi="Times New Roman"/>
          <w:sz w:val="24"/>
          <w:szCs w:val="24"/>
        </w:rPr>
        <w:t xml:space="preserve"> </w:t>
      </w:r>
      <w:r w:rsidRPr="00BC105A">
        <w:rPr>
          <w:rFonts w:ascii="Times New Roman" w:hAnsi="Times New Roman"/>
          <w:sz w:val="24"/>
          <w:szCs w:val="24"/>
        </w:rPr>
        <w:t>şiddetli</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etki</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erkek</w:t>
      </w:r>
      <w:r w:rsidR="00441598">
        <w:rPr>
          <w:rFonts w:ascii="Times New Roman" w:hAnsi="Times New Roman"/>
          <w:sz w:val="24"/>
          <w:szCs w:val="24"/>
        </w:rPr>
        <w:t xml:space="preserve"> </w:t>
      </w:r>
      <w:r w:rsidRPr="00BC105A">
        <w:rPr>
          <w:rFonts w:ascii="Times New Roman" w:hAnsi="Times New Roman"/>
          <w:sz w:val="24"/>
          <w:szCs w:val="24"/>
        </w:rPr>
        <w:t>yavruların</w:t>
      </w:r>
      <w:r w:rsidR="00441598">
        <w:rPr>
          <w:rFonts w:ascii="Times New Roman" w:hAnsi="Times New Roman"/>
          <w:sz w:val="24"/>
          <w:szCs w:val="24"/>
        </w:rPr>
        <w:t xml:space="preserve"> </w:t>
      </w:r>
      <w:r w:rsidRPr="00BC105A">
        <w:rPr>
          <w:rFonts w:ascii="Times New Roman" w:hAnsi="Times New Roman"/>
          <w:sz w:val="24"/>
          <w:szCs w:val="24"/>
        </w:rPr>
        <w:t>sonraki</w:t>
      </w:r>
      <w:r w:rsidR="00441598">
        <w:rPr>
          <w:rFonts w:ascii="Times New Roman" w:hAnsi="Times New Roman"/>
          <w:sz w:val="24"/>
          <w:szCs w:val="24"/>
        </w:rPr>
        <w:t xml:space="preserve"> </w:t>
      </w:r>
      <w:r w:rsidRPr="00BC105A">
        <w:rPr>
          <w:rFonts w:ascii="Times New Roman" w:hAnsi="Times New Roman"/>
          <w:sz w:val="24"/>
          <w:szCs w:val="24"/>
        </w:rPr>
        <w:t>yaşamlarında</w:t>
      </w:r>
      <w:r w:rsidR="00441598">
        <w:rPr>
          <w:rFonts w:ascii="Times New Roman" w:hAnsi="Times New Roman"/>
          <w:sz w:val="24"/>
          <w:szCs w:val="24"/>
        </w:rPr>
        <w:t xml:space="preserve"> </w:t>
      </w:r>
      <w:r w:rsidRPr="00BC105A">
        <w:rPr>
          <w:rFonts w:ascii="Times New Roman" w:hAnsi="Times New Roman"/>
          <w:sz w:val="24"/>
          <w:szCs w:val="24"/>
        </w:rPr>
        <w:t>anormal</w:t>
      </w:r>
      <w:r w:rsidR="00441598">
        <w:rPr>
          <w:rFonts w:ascii="Times New Roman" w:hAnsi="Times New Roman"/>
          <w:sz w:val="24"/>
          <w:szCs w:val="24"/>
        </w:rPr>
        <w:t xml:space="preserve"> </w:t>
      </w:r>
      <w:r w:rsidRPr="00BC105A">
        <w:rPr>
          <w:rFonts w:ascii="Times New Roman" w:hAnsi="Times New Roman"/>
          <w:sz w:val="24"/>
          <w:szCs w:val="24"/>
        </w:rPr>
        <w:t>glikoz</w:t>
      </w:r>
      <w:r w:rsidR="00441598">
        <w:rPr>
          <w:rFonts w:ascii="Times New Roman" w:hAnsi="Times New Roman"/>
          <w:sz w:val="24"/>
          <w:szCs w:val="24"/>
        </w:rPr>
        <w:t xml:space="preserve"> </w:t>
      </w:r>
      <w:r w:rsidRPr="00BC105A">
        <w:rPr>
          <w:rFonts w:ascii="Times New Roman" w:hAnsi="Times New Roman"/>
          <w:sz w:val="24"/>
          <w:szCs w:val="24"/>
        </w:rPr>
        <w:t>metabolizması</w:t>
      </w:r>
      <w:r w:rsidR="00441598">
        <w:rPr>
          <w:rFonts w:ascii="Times New Roman" w:hAnsi="Times New Roman"/>
          <w:sz w:val="24"/>
          <w:szCs w:val="24"/>
        </w:rPr>
        <w:t xml:space="preserve"> </w:t>
      </w:r>
      <w:r w:rsidR="00057ADA" w:rsidRPr="00BC105A">
        <w:rPr>
          <w:rFonts w:ascii="Times New Roman" w:hAnsi="Times New Roman"/>
          <w:sz w:val="24"/>
          <w:szCs w:val="24"/>
        </w:rPr>
        <w:t>ile</w:t>
      </w:r>
      <w:r w:rsidR="00441598">
        <w:rPr>
          <w:rFonts w:ascii="Times New Roman" w:hAnsi="Times New Roman"/>
          <w:sz w:val="24"/>
          <w:szCs w:val="24"/>
        </w:rPr>
        <w:t xml:space="preserve"> </w:t>
      </w:r>
      <w:r w:rsidR="00057ADA" w:rsidRPr="00BC105A">
        <w:rPr>
          <w:rFonts w:ascii="Times New Roman" w:hAnsi="Times New Roman"/>
          <w:sz w:val="24"/>
          <w:szCs w:val="24"/>
        </w:rPr>
        <w:t>sonuçlandığı</w:t>
      </w:r>
      <w:r w:rsidR="00441598">
        <w:rPr>
          <w:rFonts w:ascii="Times New Roman" w:hAnsi="Times New Roman"/>
          <w:sz w:val="24"/>
          <w:szCs w:val="24"/>
        </w:rPr>
        <w:t xml:space="preserve"> </w:t>
      </w:r>
      <w:r w:rsidR="00F03E71" w:rsidRPr="00BC105A">
        <w:rPr>
          <w:rFonts w:ascii="Times New Roman" w:hAnsi="Times New Roman"/>
          <w:sz w:val="24"/>
          <w:szCs w:val="24"/>
        </w:rPr>
        <w:t>belirlenmiştir</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Adiponektin</w:t>
      </w:r>
      <w:r w:rsidR="00441598">
        <w:rPr>
          <w:rFonts w:ascii="Times New Roman" w:hAnsi="Times New Roman"/>
          <w:sz w:val="24"/>
          <w:szCs w:val="24"/>
        </w:rPr>
        <w:t xml:space="preserve"> </w:t>
      </w:r>
      <w:r w:rsidRPr="00BC105A">
        <w:rPr>
          <w:rFonts w:ascii="Times New Roman" w:hAnsi="Times New Roman"/>
          <w:sz w:val="24"/>
          <w:szCs w:val="24"/>
        </w:rPr>
        <w:t>geni</w:t>
      </w:r>
      <w:r w:rsidR="00F03E71" w:rsidRPr="00BC105A">
        <w:rPr>
          <w:rFonts w:ascii="Times New Roman" w:hAnsi="Times New Roman"/>
          <w:sz w:val="24"/>
          <w:szCs w:val="24"/>
        </w:rPr>
        <w:t>nin</w:t>
      </w:r>
      <w:r w:rsidR="00441598">
        <w:rPr>
          <w:rFonts w:ascii="Times New Roman" w:hAnsi="Times New Roman"/>
          <w:sz w:val="24"/>
          <w:szCs w:val="24"/>
        </w:rPr>
        <w:t xml:space="preserve"> </w:t>
      </w:r>
      <w:r w:rsidR="00F03E71" w:rsidRPr="00BC105A">
        <w:rPr>
          <w:rFonts w:ascii="Times New Roman" w:hAnsi="Times New Roman"/>
          <w:sz w:val="24"/>
          <w:szCs w:val="24"/>
        </w:rPr>
        <w:t>regülasyonu</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tarafından</w:t>
      </w:r>
      <w:r w:rsidR="00441598">
        <w:rPr>
          <w:rFonts w:ascii="Times New Roman" w:hAnsi="Times New Roman"/>
          <w:sz w:val="24"/>
          <w:szCs w:val="24"/>
        </w:rPr>
        <w:t xml:space="preserve"> </w:t>
      </w:r>
      <w:r w:rsidRPr="00BC105A">
        <w:rPr>
          <w:rFonts w:ascii="Times New Roman" w:hAnsi="Times New Roman"/>
          <w:sz w:val="24"/>
          <w:szCs w:val="24"/>
        </w:rPr>
        <w:t>indüklenen</w:t>
      </w:r>
      <w:r w:rsidR="00441598">
        <w:rPr>
          <w:rFonts w:ascii="Times New Roman" w:hAnsi="Times New Roman"/>
          <w:sz w:val="24"/>
          <w:szCs w:val="24"/>
        </w:rPr>
        <w:t xml:space="preserve"> </w:t>
      </w:r>
      <w:r w:rsidRPr="00BC105A">
        <w:rPr>
          <w:rFonts w:ascii="Times New Roman" w:hAnsi="Times New Roman"/>
          <w:sz w:val="24"/>
          <w:szCs w:val="24"/>
        </w:rPr>
        <w:t>artan</w:t>
      </w:r>
      <w:r w:rsidR="00441598">
        <w:rPr>
          <w:rFonts w:ascii="Times New Roman" w:hAnsi="Times New Roman"/>
          <w:sz w:val="24"/>
          <w:szCs w:val="24"/>
        </w:rPr>
        <w:t xml:space="preserve"> </w:t>
      </w:r>
      <w:r w:rsidRPr="00BC105A">
        <w:rPr>
          <w:rFonts w:ascii="Times New Roman" w:hAnsi="Times New Roman"/>
          <w:sz w:val="24"/>
          <w:szCs w:val="24"/>
        </w:rPr>
        <w:t>oksidatif</w:t>
      </w:r>
      <w:r w:rsidR="00441598">
        <w:rPr>
          <w:rFonts w:ascii="Times New Roman" w:hAnsi="Times New Roman"/>
          <w:sz w:val="24"/>
          <w:szCs w:val="24"/>
        </w:rPr>
        <w:t xml:space="preserve"> </w:t>
      </w:r>
      <w:r w:rsidRPr="00BC105A">
        <w:rPr>
          <w:rFonts w:ascii="Times New Roman" w:hAnsi="Times New Roman"/>
          <w:sz w:val="24"/>
          <w:szCs w:val="24"/>
        </w:rPr>
        <w:t>stres</w:t>
      </w:r>
      <w:r w:rsidR="00057ADA" w:rsidRPr="00BC105A">
        <w:rPr>
          <w:rFonts w:ascii="Times New Roman" w:hAnsi="Times New Roman"/>
          <w:sz w:val="24"/>
          <w:szCs w:val="24"/>
        </w:rPr>
        <w:t>in</w:t>
      </w:r>
      <w:r w:rsidR="00441598">
        <w:rPr>
          <w:rFonts w:ascii="Times New Roman" w:hAnsi="Times New Roman"/>
          <w:sz w:val="24"/>
          <w:szCs w:val="24"/>
        </w:rPr>
        <w:t xml:space="preserve"> </w:t>
      </w:r>
      <w:r w:rsidRPr="00BC105A">
        <w:rPr>
          <w:rFonts w:ascii="Times New Roman" w:hAnsi="Times New Roman"/>
          <w:sz w:val="24"/>
          <w:szCs w:val="24"/>
        </w:rPr>
        <w:t>insül</w:t>
      </w:r>
      <w:r w:rsidR="00B040A9" w:rsidRPr="00BC105A">
        <w:rPr>
          <w:rFonts w:ascii="Times New Roman" w:hAnsi="Times New Roman"/>
          <w:sz w:val="24"/>
          <w:szCs w:val="24"/>
        </w:rPr>
        <w:t>in</w:t>
      </w:r>
      <w:r w:rsidR="00441598">
        <w:rPr>
          <w:rFonts w:ascii="Times New Roman" w:hAnsi="Times New Roman"/>
          <w:sz w:val="24"/>
          <w:szCs w:val="24"/>
        </w:rPr>
        <w:t xml:space="preserve"> </w:t>
      </w:r>
      <w:r w:rsidR="00B040A9" w:rsidRPr="00BC105A">
        <w:rPr>
          <w:rFonts w:ascii="Times New Roman" w:hAnsi="Times New Roman"/>
          <w:sz w:val="24"/>
          <w:szCs w:val="24"/>
        </w:rPr>
        <w:t>direnci</w:t>
      </w:r>
      <w:r w:rsidR="00441598">
        <w:rPr>
          <w:rFonts w:ascii="Times New Roman" w:hAnsi="Times New Roman"/>
          <w:sz w:val="24"/>
          <w:szCs w:val="24"/>
        </w:rPr>
        <w:t xml:space="preserve"> </w:t>
      </w:r>
      <w:r w:rsidR="00B040A9" w:rsidRPr="00BC105A">
        <w:rPr>
          <w:rFonts w:ascii="Times New Roman" w:hAnsi="Times New Roman"/>
          <w:sz w:val="24"/>
          <w:szCs w:val="24"/>
        </w:rPr>
        <w:t>ile</w:t>
      </w:r>
      <w:r w:rsidR="00441598">
        <w:rPr>
          <w:rFonts w:ascii="Times New Roman" w:hAnsi="Times New Roman"/>
          <w:sz w:val="24"/>
          <w:szCs w:val="24"/>
        </w:rPr>
        <w:t xml:space="preserve"> </w:t>
      </w:r>
      <w:r w:rsidR="00B040A9" w:rsidRPr="00BC105A">
        <w:rPr>
          <w:rFonts w:ascii="Times New Roman" w:hAnsi="Times New Roman"/>
          <w:sz w:val="24"/>
          <w:szCs w:val="24"/>
        </w:rPr>
        <w:t>ilişkili</w:t>
      </w:r>
      <w:r w:rsidR="00441598">
        <w:rPr>
          <w:rFonts w:ascii="Times New Roman" w:hAnsi="Times New Roman"/>
          <w:sz w:val="24"/>
          <w:szCs w:val="24"/>
        </w:rPr>
        <w:t xml:space="preserve"> </w:t>
      </w:r>
      <w:r w:rsidR="00F03E71" w:rsidRPr="00BC105A">
        <w:rPr>
          <w:rFonts w:ascii="Times New Roman" w:hAnsi="Times New Roman"/>
          <w:sz w:val="24"/>
          <w:szCs w:val="24"/>
        </w:rPr>
        <w:t>olduğu</w:t>
      </w:r>
      <w:r w:rsidR="00441598">
        <w:rPr>
          <w:rFonts w:ascii="Times New Roman" w:hAnsi="Times New Roman"/>
          <w:sz w:val="24"/>
          <w:szCs w:val="24"/>
        </w:rPr>
        <w:t xml:space="preserve"> </w:t>
      </w:r>
      <w:r w:rsidR="00F03E71" w:rsidRPr="00BC105A">
        <w:rPr>
          <w:rFonts w:ascii="Times New Roman" w:hAnsi="Times New Roman"/>
          <w:sz w:val="24"/>
          <w:szCs w:val="24"/>
        </w:rPr>
        <w:t>tespit</w:t>
      </w:r>
      <w:r w:rsidR="00441598">
        <w:rPr>
          <w:rFonts w:ascii="Times New Roman" w:hAnsi="Times New Roman"/>
          <w:sz w:val="24"/>
          <w:szCs w:val="24"/>
        </w:rPr>
        <w:t xml:space="preserve"> </w:t>
      </w:r>
      <w:r w:rsidR="00F03E71" w:rsidRPr="00BC105A">
        <w:rPr>
          <w:rFonts w:ascii="Times New Roman" w:hAnsi="Times New Roman"/>
          <w:sz w:val="24"/>
          <w:szCs w:val="24"/>
        </w:rPr>
        <w:t>edilmiştir</w:t>
      </w:r>
      <w:r w:rsidRPr="00BC105A">
        <w:rPr>
          <w:rFonts w:ascii="Times New Roman" w:hAnsi="Times New Roman"/>
          <w:sz w:val="24"/>
          <w:szCs w:val="24"/>
        </w:rPr>
        <w:t>.</w:t>
      </w:r>
      <w:r w:rsidR="00441598">
        <w:rPr>
          <w:rFonts w:ascii="Times New Roman" w:hAnsi="Times New Roman"/>
          <w:sz w:val="24"/>
          <w:szCs w:val="24"/>
        </w:rPr>
        <w:t xml:space="preserve"> </w:t>
      </w:r>
    </w:p>
    <w:p w:rsidR="00F03E71" w:rsidRPr="00BC105A" w:rsidRDefault="00F03E71"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Çalışmamızda</w:t>
      </w:r>
      <w:r w:rsidR="00441598">
        <w:rPr>
          <w:rFonts w:ascii="Times New Roman" w:hAnsi="Times New Roman"/>
          <w:sz w:val="24"/>
          <w:szCs w:val="24"/>
        </w:rPr>
        <w:t xml:space="preserve"> </w:t>
      </w:r>
      <w:r w:rsidR="00057ADA" w:rsidRPr="00BC105A">
        <w:rPr>
          <w:rFonts w:ascii="Times New Roman" w:hAnsi="Times New Roman"/>
          <w:sz w:val="24"/>
          <w:szCs w:val="24"/>
        </w:rPr>
        <w:t>glu</w:t>
      </w:r>
      <w:r w:rsidRPr="00BC105A">
        <w:rPr>
          <w:rFonts w:ascii="Times New Roman" w:hAnsi="Times New Roman"/>
          <w:sz w:val="24"/>
          <w:szCs w:val="24"/>
        </w:rPr>
        <w:t>koz</w:t>
      </w:r>
      <w:r w:rsidR="00441598">
        <w:rPr>
          <w:rFonts w:ascii="Times New Roman" w:hAnsi="Times New Roman"/>
          <w:sz w:val="24"/>
          <w:szCs w:val="24"/>
        </w:rPr>
        <w:t xml:space="preserve"> </w:t>
      </w:r>
      <w:r w:rsidRPr="00BC105A">
        <w:rPr>
          <w:rFonts w:ascii="Times New Roman" w:hAnsi="Times New Roman"/>
          <w:sz w:val="24"/>
          <w:szCs w:val="24"/>
        </w:rPr>
        <w:t>seviyeleri</w:t>
      </w:r>
      <w:r w:rsidR="00441598">
        <w:rPr>
          <w:rFonts w:ascii="Times New Roman" w:hAnsi="Times New Roman"/>
          <w:sz w:val="24"/>
          <w:szCs w:val="24"/>
        </w:rPr>
        <w:t xml:space="preserve"> </w:t>
      </w:r>
      <w:r w:rsidRPr="00BC105A">
        <w:rPr>
          <w:rFonts w:ascii="Times New Roman" w:hAnsi="Times New Roman"/>
          <w:sz w:val="24"/>
          <w:szCs w:val="24"/>
        </w:rPr>
        <w:t>değerlendirildiğinde</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verilen</w:t>
      </w:r>
      <w:r w:rsidR="00441598">
        <w:rPr>
          <w:rFonts w:ascii="Times New Roman" w:hAnsi="Times New Roman"/>
          <w:sz w:val="24"/>
          <w:szCs w:val="24"/>
        </w:rPr>
        <w:t xml:space="preserve"> </w:t>
      </w:r>
      <w:r w:rsidRPr="00BC105A">
        <w:rPr>
          <w:rFonts w:ascii="Times New Roman" w:hAnsi="Times New Roman"/>
          <w:sz w:val="24"/>
          <w:szCs w:val="24"/>
        </w:rPr>
        <w:t>tüm</w:t>
      </w:r>
      <w:r w:rsidR="00441598">
        <w:rPr>
          <w:rFonts w:ascii="Times New Roman" w:hAnsi="Times New Roman"/>
          <w:sz w:val="24"/>
          <w:szCs w:val="24"/>
        </w:rPr>
        <w:t xml:space="preserve"> </w:t>
      </w:r>
      <w:r w:rsidRPr="00BC105A">
        <w:rPr>
          <w:rFonts w:ascii="Times New Roman" w:hAnsi="Times New Roman"/>
          <w:sz w:val="24"/>
          <w:szCs w:val="24"/>
        </w:rPr>
        <w:t>gruplar</w:t>
      </w:r>
      <w:r w:rsidR="00441598">
        <w:rPr>
          <w:rFonts w:ascii="Times New Roman" w:hAnsi="Times New Roman"/>
          <w:sz w:val="24"/>
          <w:szCs w:val="24"/>
        </w:rPr>
        <w:t xml:space="preserve"> </w:t>
      </w:r>
      <w:r w:rsidR="00057ADA" w:rsidRPr="00BC105A">
        <w:rPr>
          <w:rFonts w:ascii="Times New Roman" w:hAnsi="Times New Roman"/>
          <w:sz w:val="24"/>
          <w:szCs w:val="24"/>
        </w:rPr>
        <w:t>kontrol</w:t>
      </w:r>
      <w:r w:rsidR="00441598">
        <w:rPr>
          <w:rFonts w:ascii="Times New Roman" w:hAnsi="Times New Roman"/>
          <w:sz w:val="24"/>
          <w:szCs w:val="24"/>
        </w:rPr>
        <w:t xml:space="preserve"> </w:t>
      </w:r>
      <w:r w:rsidR="00057ADA" w:rsidRPr="00BC105A">
        <w:rPr>
          <w:rFonts w:ascii="Times New Roman" w:hAnsi="Times New Roman"/>
          <w:sz w:val="24"/>
          <w:szCs w:val="24"/>
        </w:rPr>
        <w:t>grubundan</w:t>
      </w:r>
      <w:r w:rsidR="00441598">
        <w:rPr>
          <w:rFonts w:ascii="Times New Roman" w:hAnsi="Times New Roman"/>
          <w:sz w:val="24"/>
          <w:szCs w:val="24"/>
        </w:rPr>
        <w:t xml:space="preserve"> </w:t>
      </w:r>
      <w:r w:rsidR="00057ADA" w:rsidRPr="00BC105A">
        <w:rPr>
          <w:rFonts w:ascii="Times New Roman" w:hAnsi="Times New Roman"/>
          <w:sz w:val="24"/>
          <w:szCs w:val="24"/>
        </w:rPr>
        <w:t>daha</w:t>
      </w:r>
      <w:r w:rsidR="00441598">
        <w:rPr>
          <w:rFonts w:ascii="Times New Roman" w:hAnsi="Times New Roman"/>
          <w:sz w:val="24"/>
          <w:szCs w:val="24"/>
        </w:rPr>
        <w:t xml:space="preserve"> </w:t>
      </w:r>
      <w:r w:rsidR="00057ADA" w:rsidRPr="00BC105A">
        <w:rPr>
          <w:rFonts w:ascii="Times New Roman" w:hAnsi="Times New Roman"/>
          <w:sz w:val="24"/>
          <w:szCs w:val="24"/>
        </w:rPr>
        <w:t>fazla</w:t>
      </w:r>
      <w:r w:rsidR="00441598">
        <w:rPr>
          <w:rFonts w:ascii="Times New Roman" w:hAnsi="Times New Roman"/>
          <w:sz w:val="24"/>
          <w:szCs w:val="24"/>
        </w:rPr>
        <w:t xml:space="preserve"> </w:t>
      </w:r>
      <w:r w:rsidR="00057ADA" w:rsidRPr="00BC105A">
        <w:rPr>
          <w:rFonts w:ascii="Times New Roman" w:hAnsi="Times New Roman"/>
          <w:sz w:val="24"/>
          <w:szCs w:val="24"/>
        </w:rPr>
        <w:t>glu</w:t>
      </w:r>
      <w:r w:rsidRPr="00BC105A">
        <w:rPr>
          <w:rFonts w:ascii="Times New Roman" w:hAnsi="Times New Roman"/>
          <w:sz w:val="24"/>
          <w:szCs w:val="24"/>
        </w:rPr>
        <w:t>k</w:t>
      </w:r>
      <w:r w:rsidR="009C4A52" w:rsidRPr="00BC105A">
        <w:rPr>
          <w:rFonts w:ascii="Times New Roman" w:hAnsi="Times New Roman"/>
          <w:sz w:val="24"/>
          <w:szCs w:val="24"/>
        </w:rPr>
        <w:t>oz</w:t>
      </w:r>
      <w:r w:rsidR="00441598">
        <w:rPr>
          <w:rFonts w:ascii="Times New Roman" w:hAnsi="Times New Roman"/>
          <w:sz w:val="24"/>
          <w:szCs w:val="24"/>
        </w:rPr>
        <w:t xml:space="preserve"> </w:t>
      </w:r>
      <w:r w:rsidR="009C4A52" w:rsidRPr="00BC105A">
        <w:rPr>
          <w:rFonts w:ascii="Times New Roman" w:hAnsi="Times New Roman"/>
          <w:sz w:val="24"/>
          <w:szCs w:val="24"/>
        </w:rPr>
        <w:t>düzeyine</w:t>
      </w:r>
      <w:r w:rsidR="00441598">
        <w:rPr>
          <w:rFonts w:ascii="Times New Roman" w:hAnsi="Times New Roman"/>
          <w:sz w:val="24"/>
          <w:szCs w:val="24"/>
        </w:rPr>
        <w:t xml:space="preserve"> </w:t>
      </w:r>
      <w:r w:rsidR="009C4A52" w:rsidRPr="00BC105A">
        <w:rPr>
          <w:rFonts w:ascii="Times New Roman" w:hAnsi="Times New Roman"/>
          <w:sz w:val="24"/>
          <w:szCs w:val="24"/>
        </w:rPr>
        <w:t>sahip</w:t>
      </w:r>
      <w:r w:rsidR="00441598">
        <w:rPr>
          <w:rFonts w:ascii="Times New Roman" w:hAnsi="Times New Roman"/>
          <w:sz w:val="24"/>
          <w:szCs w:val="24"/>
        </w:rPr>
        <w:t xml:space="preserve"> </w:t>
      </w:r>
      <w:r w:rsidR="009C4A52" w:rsidRPr="00BC105A">
        <w:rPr>
          <w:rFonts w:ascii="Times New Roman" w:hAnsi="Times New Roman"/>
          <w:sz w:val="24"/>
          <w:szCs w:val="24"/>
        </w:rPr>
        <w:t>olmakla</w:t>
      </w:r>
      <w:r w:rsidR="00441598">
        <w:rPr>
          <w:rFonts w:ascii="Times New Roman" w:hAnsi="Times New Roman"/>
          <w:sz w:val="24"/>
          <w:szCs w:val="24"/>
        </w:rPr>
        <w:t xml:space="preserve"> </w:t>
      </w:r>
      <w:r w:rsidR="00057ADA" w:rsidRPr="00BC105A">
        <w:rPr>
          <w:rFonts w:ascii="Times New Roman" w:hAnsi="Times New Roman"/>
          <w:sz w:val="24"/>
          <w:szCs w:val="24"/>
        </w:rPr>
        <w:t>birlikte</w:t>
      </w:r>
      <w:r w:rsidR="00441598">
        <w:rPr>
          <w:rFonts w:ascii="Times New Roman" w:hAnsi="Times New Roman"/>
          <w:sz w:val="24"/>
          <w:szCs w:val="24"/>
        </w:rPr>
        <w:t xml:space="preserve"> </w:t>
      </w:r>
      <w:r w:rsidR="00057ADA" w:rsidRPr="00BC105A">
        <w:rPr>
          <w:rFonts w:ascii="Times New Roman" w:hAnsi="Times New Roman"/>
          <w:sz w:val="24"/>
          <w:szCs w:val="24"/>
        </w:rPr>
        <w:t>BPA’ya</w:t>
      </w:r>
      <w:r w:rsidR="00441598">
        <w:rPr>
          <w:rFonts w:ascii="Times New Roman" w:hAnsi="Times New Roman"/>
          <w:sz w:val="24"/>
          <w:szCs w:val="24"/>
        </w:rPr>
        <w:t xml:space="preserve"> </w:t>
      </w:r>
      <w:r w:rsidR="00057ADA" w:rsidRPr="00BC105A">
        <w:rPr>
          <w:rFonts w:ascii="Times New Roman" w:hAnsi="Times New Roman"/>
          <w:sz w:val="24"/>
          <w:szCs w:val="24"/>
        </w:rPr>
        <w:t>bağlı</w:t>
      </w:r>
      <w:r w:rsidR="00441598">
        <w:rPr>
          <w:rFonts w:ascii="Times New Roman" w:hAnsi="Times New Roman"/>
          <w:sz w:val="24"/>
          <w:szCs w:val="24"/>
        </w:rPr>
        <w:t xml:space="preserve"> </w:t>
      </w:r>
      <w:r w:rsidR="00057ADA" w:rsidRPr="00BC105A">
        <w:rPr>
          <w:rFonts w:ascii="Times New Roman" w:hAnsi="Times New Roman"/>
          <w:sz w:val="24"/>
          <w:szCs w:val="24"/>
        </w:rPr>
        <w:t>olarak</w:t>
      </w:r>
      <w:r w:rsidR="00441598">
        <w:rPr>
          <w:rFonts w:ascii="Times New Roman" w:hAnsi="Times New Roman"/>
          <w:sz w:val="24"/>
          <w:szCs w:val="24"/>
        </w:rPr>
        <w:t xml:space="preserve"> </w:t>
      </w:r>
      <w:r w:rsidR="00057ADA" w:rsidRPr="00BC105A">
        <w:rPr>
          <w:rFonts w:ascii="Times New Roman" w:hAnsi="Times New Roman"/>
          <w:sz w:val="24"/>
          <w:szCs w:val="24"/>
        </w:rPr>
        <w:t>glu</w:t>
      </w:r>
      <w:r w:rsidR="009C4A52" w:rsidRPr="00BC105A">
        <w:rPr>
          <w:rFonts w:ascii="Times New Roman" w:hAnsi="Times New Roman"/>
          <w:sz w:val="24"/>
          <w:szCs w:val="24"/>
        </w:rPr>
        <w:t>koz</w:t>
      </w:r>
      <w:r w:rsidR="00441598">
        <w:rPr>
          <w:rFonts w:ascii="Times New Roman" w:hAnsi="Times New Roman"/>
          <w:sz w:val="24"/>
          <w:szCs w:val="24"/>
        </w:rPr>
        <w:t xml:space="preserve"> </w:t>
      </w:r>
      <w:r w:rsidR="009C4A52" w:rsidRPr="00BC105A">
        <w:rPr>
          <w:rFonts w:ascii="Times New Roman" w:hAnsi="Times New Roman"/>
          <w:sz w:val="24"/>
          <w:szCs w:val="24"/>
        </w:rPr>
        <w:t>düzeyi</w:t>
      </w:r>
      <w:r w:rsidR="00441598">
        <w:rPr>
          <w:rFonts w:ascii="Times New Roman" w:hAnsi="Times New Roman"/>
          <w:sz w:val="24"/>
          <w:szCs w:val="24"/>
        </w:rPr>
        <w:t xml:space="preserve"> </w:t>
      </w:r>
      <w:r w:rsidR="009C4A52" w:rsidRPr="00BC105A">
        <w:rPr>
          <w:rFonts w:ascii="Times New Roman" w:hAnsi="Times New Roman"/>
          <w:sz w:val="24"/>
          <w:szCs w:val="24"/>
        </w:rPr>
        <w:t>de</w:t>
      </w:r>
      <w:r w:rsidR="00441598">
        <w:rPr>
          <w:rFonts w:ascii="Times New Roman" w:hAnsi="Times New Roman"/>
          <w:sz w:val="24"/>
          <w:szCs w:val="24"/>
        </w:rPr>
        <w:t xml:space="preserve"> </w:t>
      </w:r>
      <w:r w:rsidR="009C4A52" w:rsidRPr="00BC105A">
        <w:rPr>
          <w:rFonts w:ascii="Times New Roman" w:hAnsi="Times New Roman"/>
          <w:sz w:val="24"/>
          <w:szCs w:val="24"/>
        </w:rPr>
        <w:t>artmaktadır</w:t>
      </w:r>
      <w:r w:rsidR="00441598">
        <w:rPr>
          <w:rFonts w:ascii="Times New Roman" w:hAnsi="Times New Roman"/>
          <w:sz w:val="24"/>
          <w:szCs w:val="24"/>
        </w:rPr>
        <w:t xml:space="preserve"> </w:t>
      </w:r>
      <w:r w:rsidRPr="00BC105A">
        <w:rPr>
          <w:rFonts w:ascii="Times New Roman" w:hAnsi="Times New Roman"/>
          <w:sz w:val="24"/>
          <w:szCs w:val="24"/>
        </w:rPr>
        <w:t>(p&lt;0,05).</w:t>
      </w:r>
      <w:r w:rsidR="00441598">
        <w:rPr>
          <w:rFonts w:ascii="Times New Roman" w:hAnsi="Times New Roman"/>
          <w:sz w:val="24"/>
          <w:szCs w:val="24"/>
        </w:rPr>
        <w:t xml:space="preserve"> </w:t>
      </w:r>
      <w:r w:rsidR="00B040A9" w:rsidRPr="00BC105A">
        <w:rPr>
          <w:rFonts w:ascii="Times New Roman" w:hAnsi="Times New Roman"/>
          <w:sz w:val="24"/>
          <w:szCs w:val="24"/>
        </w:rPr>
        <w:t>Belirtilen</w:t>
      </w:r>
      <w:r w:rsidR="00441598">
        <w:rPr>
          <w:rFonts w:ascii="Times New Roman" w:hAnsi="Times New Roman"/>
          <w:sz w:val="24"/>
          <w:szCs w:val="24"/>
        </w:rPr>
        <w:t xml:space="preserve"> </w:t>
      </w:r>
      <w:r w:rsidRPr="00BC105A">
        <w:rPr>
          <w:rFonts w:ascii="Times New Roman" w:hAnsi="Times New Roman"/>
          <w:sz w:val="24"/>
          <w:szCs w:val="24"/>
        </w:rPr>
        <w:t>çalışmalar</w:t>
      </w:r>
      <w:r w:rsidR="00441598">
        <w:rPr>
          <w:rFonts w:ascii="Times New Roman" w:hAnsi="Times New Roman"/>
          <w:sz w:val="24"/>
          <w:szCs w:val="24"/>
        </w:rPr>
        <w:t xml:space="preserve"> </w:t>
      </w:r>
      <w:r w:rsidR="00B040A9"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çalışmamız</w:t>
      </w:r>
      <w:r w:rsidR="00441598">
        <w:rPr>
          <w:rFonts w:ascii="Times New Roman" w:hAnsi="Times New Roman"/>
          <w:sz w:val="24"/>
          <w:szCs w:val="24"/>
        </w:rPr>
        <w:t xml:space="preserve"> </w:t>
      </w:r>
      <w:r w:rsidRPr="00BC105A">
        <w:rPr>
          <w:rFonts w:ascii="Times New Roman" w:hAnsi="Times New Roman"/>
          <w:sz w:val="24"/>
          <w:szCs w:val="24"/>
        </w:rPr>
        <w:t>de</w:t>
      </w:r>
      <w:r w:rsidR="00B040A9" w:rsidRPr="00BC105A">
        <w:rPr>
          <w:rFonts w:ascii="Times New Roman" w:hAnsi="Times New Roman"/>
          <w:sz w:val="24"/>
          <w:szCs w:val="24"/>
        </w:rPr>
        <w:t>ğerlendirildiğinde</w:t>
      </w:r>
      <w:r w:rsidR="00441598">
        <w:rPr>
          <w:rFonts w:ascii="Times New Roman" w:hAnsi="Times New Roman"/>
          <w:sz w:val="24"/>
          <w:szCs w:val="24"/>
        </w:rPr>
        <w:t xml:space="preserve"> </w:t>
      </w:r>
      <w:r w:rsidR="00B040A9" w:rsidRPr="00BC105A">
        <w:rPr>
          <w:rFonts w:ascii="Times New Roman" w:hAnsi="Times New Roman"/>
          <w:sz w:val="24"/>
          <w:szCs w:val="24"/>
        </w:rPr>
        <w:t>söz</w:t>
      </w:r>
      <w:r w:rsidR="00441598">
        <w:rPr>
          <w:rFonts w:ascii="Times New Roman" w:hAnsi="Times New Roman"/>
          <w:sz w:val="24"/>
          <w:szCs w:val="24"/>
        </w:rPr>
        <w:t xml:space="preserve"> </w:t>
      </w:r>
      <w:r w:rsidR="00B040A9" w:rsidRPr="00BC105A">
        <w:rPr>
          <w:rFonts w:ascii="Times New Roman" w:hAnsi="Times New Roman"/>
          <w:sz w:val="24"/>
          <w:szCs w:val="24"/>
        </w:rPr>
        <w:t>konusu</w:t>
      </w:r>
      <w:r w:rsidR="00441598">
        <w:rPr>
          <w:rFonts w:ascii="Times New Roman" w:hAnsi="Times New Roman"/>
          <w:sz w:val="24"/>
          <w:szCs w:val="24"/>
        </w:rPr>
        <w:t xml:space="preserve"> </w:t>
      </w:r>
      <w:r w:rsidRPr="00BC105A">
        <w:rPr>
          <w:rFonts w:ascii="Times New Roman" w:hAnsi="Times New Roman"/>
          <w:sz w:val="24"/>
          <w:szCs w:val="24"/>
        </w:rPr>
        <w:t>çalışmalarla</w:t>
      </w:r>
      <w:r w:rsidR="00441598">
        <w:rPr>
          <w:rFonts w:ascii="Times New Roman" w:hAnsi="Times New Roman"/>
          <w:sz w:val="24"/>
          <w:szCs w:val="24"/>
        </w:rPr>
        <w:t xml:space="preserve"> </w:t>
      </w:r>
      <w:r w:rsidRPr="00BC105A">
        <w:rPr>
          <w:rFonts w:ascii="Times New Roman" w:hAnsi="Times New Roman"/>
          <w:sz w:val="24"/>
          <w:szCs w:val="24"/>
        </w:rPr>
        <w:t>benzer</w:t>
      </w:r>
      <w:r w:rsidR="00441598">
        <w:rPr>
          <w:rFonts w:ascii="Times New Roman" w:hAnsi="Times New Roman"/>
          <w:sz w:val="24"/>
          <w:szCs w:val="24"/>
        </w:rPr>
        <w:t xml:space="preserve"> </w:t>
      </w:r>
      <w:r w:rsidRPr="00BC105A">
        <w:rPr>
          <w:rFonts w:ascii="Times New Roman" w:hAnsi="Times New Roman"/>
          <w:sz w:val="24"/>
          <w:szCs w:val="24"/>
        </w:rPr>
        <w:t>sonuçlar</w:t>
      </w:r>
      <w:r w:rsidR="00441598">
        <w:rPr>
          <w:rFonts w:ascii="Times New Roman" w:hAnsi="Times New Roman"/>
          <w:sz w:val="24"/>
          <w:szCs w:val="24"/>
        </w:rPr>
        <w:t xml:space="preserve"> </w:t>
      </w:r>
      <w:r w:rsidRPr="00BC105A">
        <w:rPr>
          <w:rFonts w:ascii="Times New Roman" w:hAnsi="Times New Roman"/>
          <w:sz w:val="24"/>
          <w:szCs w:val="24"/>
        </w:rPr>
        <w:t>elde</w:t>
      </w:r>
      <w:r w:rsidR="00441598">
        <w:rPr>
          <w:rFonts w:ascii="Times New Roman" w:hAnsi="Times New Roman"/>
          <w:sz w:val="24"/>
          <w:szCs w:val="24"/>
        </w:rPr>
        <w:t xml:space="preserve"> </w:t>
      </w:r>
      <w:r w:rsidRPr="00BC105A">
        <w:rPr>
          <w:rFonts w:ascii="Times New Roman" w:hAnsi="Times New Roman"/>
          <w:sz w:val="24"/>
          <w:szCs w:val="24"/>
        </w:rPr>
        <w:t>edildiği,</w:t>
      </w:r>
      <w:r w:rsidR="00441598">
        <w:rPr>
          <w:rFonts w:ascii="Times New Roman" w:hAnsi="Times New Roman"/>
          <w:sz w:val="24"/>
          <w:szCs w:val="24"/>
        </w:rPr>
        <w:t xml:space="preserve"> </w:t>
      </w:r>
      <w:r w:rsidRPr="00BC105A">
        <w:rPr>
          <w:rFonts w:ascii="Times New Roman" w:hAnsi="Times New Roman"/>
          <w:sz w:val="24"/>
          <w:szCs w:val="24"/>
        </w:rPr>
        <w:t>yani</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miktarının</w:t>
      </w:r>
      <w:r w:rsidR="00441598">
        <w:rPr>
          <w:rFonts w:ascii="Times New Roman" w:hAnsi="Times New Roman"/>
          <w:sz w:val="24"/>
          <w:szCs w:val="24"/>
        </w:rPr>
        <w:t xml:space="preserve"> </w:t>
      </w:r>
      <w:r w:rsidRPr="00BC105A">
        <w:rPr>
          <w:rFonts w:ascii="Times New Roman" w:hAnsi="Times New Roman"/>
          <w:sz w:val="24"/>
          <w:szCs w:val="24"/>
        </w:rPr>
        <w:t>kontrasyonun</w:t>
      </w:r>
      <w:r w:rsidR="00441598">
        <w:rPr>
          <w:rFonts w:ascii="Times New Roman" w:hAnsi="Times New Roman"/>
          <w:sz w:val="24"/>
          <w:szCs w:val="24"/>
        </w:rPr>
        <w:t xml:space="preserve"> </w:t>
      </w:r>
      <w:r w:rsidRPr="00BC105A">
        <w:rPr>
          <w:rFonts w:ascii="Times New Roman" w:hAnsi="Times New Roman"/>
          <w:sz w:val="24"/>
          <w:szCs w:val="24"/>
        </w:rPr>
        <w:t>art</w:t>
      </w:r>
      <w:r w:rsidR="006D0222" w:rsidRPr="00BC105A">
        <w:rPr>
          <w:rFonts w:ascii="Times New Roman" w:hAnsi="Times New Roman"/>
          <w:sz w:val="24"/>
          <w:szCs w:val="24"/>
        </w:rPr>
        <w:t>ışı</w:t>
      </w:r>
      <w:r w:rsidR="00441598">
        <w:rPr>
          <w:rFonts w:ascii="Times New Roman" w:hAnsi="Times New Roman"/>
          <w:sz w:val="24"/>
          <w:szCs w:val="24"/>
        </w:rPr>
        <w:t xml:space="preserve"> </w:t>
      </w:r>
      <w:r w:rsidR="006D0222" w:rsidRPr="00BC105A">
        <w:rPr>
          <w:rFonts w:ascii="Times New Roman" w:hAnsi="Times New Roman"/>
          <w:sz w:val="24"/>
          <w:szCs w:val="24"/>
        </w:rPr>
        <w:t>ve</w:t>
      </w:r>
      <w:r w:rsidR="00441598">
        <w:rPr>
          <w:rFonts w:ascii="Times New Roman" w:hAnsi="Times New Roman"/>
          <w:sz w:val="24"/>
          <w:szCs w:val="24"/>
        </w:rPr>
        <w:t xml:space="preserve"> </w:t>
      </w:r>
      <w:r w:rsidR="006D0222" w:rsidRPr="00BC105A">
        <w:rPr>
          <w:rFonts w:ascii="Times New Roman" w:hAnsi="Times New Roman"/>
          <w:sz w:val="24"/>
          <w:szCs w:val="24"/>
        </w:rPr>
        <w:t>sürekliliği</w:t>
      </w:r>
      <w:r w:rsidR="00441598">
        <w:rPr>
          <w:rFonts w:ascii="Times New Roman" w:hAnsi="Times New Roman"/>
          <w:sz w:val="24"/>
          <w:szCs w:val="24"/>
        </w:rPr>
        <w:t xml:space="preserve"> </w:t>
      </w:r>
      <w:r w:rsidR="006D0222" w:rsidRPr="00BC105A">
        <w:rPr>
          <w:rFonts w:ascii="Times New Roman" w:hAnsi="Times New Roman"/>
          <w:sz w:val="24"/>
          <w:szCs w:val="24"/>
        </w:rPr>
        <w:t>itibariyle</w:t>
      </w:r>
      <w:r w:rsidR="00441598">
        <w:rPr>
          <w:rFonts w:ascii="Times New Roman" w:hAnsi="Times New Roman"/>
          <w:sz w:val="24"/>
          <w:szCs w:val="24"/>
        </w:rPr>
        <w:t xml:space="preserve"> </w:t>
      </w:r>
      <w:r w:rsidR="006D0222" w:rsidRPr="00BC105A">
        <w:rPr>
          <w:rFonts w:ascii="Times New Roman" w:hAnsi="Times New Roman"/>
          <w:sz w:val="24"/>
          <w:szCs w:val="24"/>
        </w:rPr>
        <w:t>g</w:t>
      </w:r>
      <w:r w:rsidRPr="00BC105A">
        <w:rPr>
          <w:rFonts w:ascii="Times New Roman" w:hAnsi="Times New Roman"/>
          <w:sz w:val="24"/>
          <w:szCs w:val="24"/>
        </w:rPr>
        <w:t>l</w:t>
      </w:r>
      <w:r w:rsidR="006D0222" w:rsidRPr="00BC105A">
        <w:rPr>
          <w:rFonts w:ascii="Times New Roman" w:hAnsi="Times New Roman"/>
          <w:sz w:val="24"/>
          <w:szCs w:val="24"/>
        </w:rPr>
        <w:t>u</w:t>
      </w:r>
      <w:r w:rsidRPr="00BC105A">
        <w:rPr>
          <w:rFonts w:ascii="Times New Roman" w:hAnsi="Times New Roman"/>
          <w:sz w:val="24"/>
          <w:szCs w:val="24"/>
        </w:rPr>
        <w:t>koz</w:t>
      </w:r>
      <w:r w:rsidR="00441598">
        <w:rPr>
          <w:rFonts w:ascii="Times New Roman" w:hAnsi="Times New Roman"/>
          <w:sz w:val="24"/>
          <w:szCs w:val="24"/>
        </w:rPr>
        <w:t xml:space="preserve"> </w:t>
      </w:r>
      <w:r w:rsidRPr="00BC105A">
        <w:rPr>
          <w:rFonts w:ascii="Times New Roman" w:hAnsi="Times New Roman"/>
          <w:sz w:val="24"/>
          <w:szCs w:val="24"/>
        </w:rPr>
        <w:t>düzeylerin</w:t>
      </w:r>
      <w:r w:rsidR="00057ADA" w:rsidRPr="00BC105A">
        <w:rPr>
          <w:rFonts w:ascii="Times New Roman" w:hAnsi="Times New Roman"/>
          <w:sz w:val="24"/>
          <w:szCs w:val="24"/>
        </w:rPr>
        <w:t>in</w:t>
      </w:r>
      <w:r w:rsidR="00441598">
        <w:rPr>
          <w:rFonts w:ascii="Times New Roman" w:hAnsi="Times New Roman"/>
          <w:sz w:val="24"/>
          <w:szCs w:val="24"/>
        </w:rPr>
        <w:t xml:space="preserve"> </w:t>
      </w:r>
      <w:r w:rsidRPr="00BC105A">
        <w:rPr>
          <w:rFonts w:ascii="Times New Roman" w:hAnsi="Times New Roman"/>
          <w:sz w:val="24"/>
          <w:szCs w:val="24"/>
        </w:rPr>
        <w:t>artığı</w:t>
      </w:r>
      <w:r w:rsidR="00441598">
        <w:rPr>
          <w:rFonts w:ascii="Times New Roman" w:hAnsi="Times New Roman"/>
          <w:sz w:val="24"/>
          <w:szCs w:val="24"/>
        </w:rPr>
        <w:t xml:space="preserve"> </w:t>
      </w:r>
      <w:r w:rsidRPr="00BC105A">
        <w:rPr>
          <w:rFonts w:ascii="Times New Roman" w:hAnsi="Times New Roman"/>
          <w:sz w:val="24"/>
          <w:szCs w:val="24"/>
        </w:rPr>
        <w:t>belirlenmiştir.</w:t>
      </w:r>
      <w:r w:rsidR="00441598">
        <w:rPr>
          <w:rFonts w:ascii="Times New Roman" w:hAnsi="Times New Roman"/>
          <w:sz w:val="24"/>
          <w:szCs w:val="24"/>
        </w:rPr>
        <w:t xml:space="preserve"> </w:t>
      </w:r>
      <w:r w:rsidRPr="00BC105A">
        <w:rPr>
          <w:rFonts w:ascii="Times New Roman" w:hAnsi="Times New Roman"/>
          <w:sz w:val="24"/>
          <w:szCs w:val="24"/>
        </w:rPr>
        <w:t>Elde</w:t>
      </w:r>
      <w:r w:rsidR="00441598">
        <w:rPr>
          <w:rFonts w:ascii="Times New Roman" w:hAnsi="Times New Roman"/>
          <w:sz w:val="24"/>
          <w:szCs w:val="24"/>
        </w:rPr>
        <w:t xml:space="preserve"> </w:t>
      </w:r>
      <w:r w:rsidRPr="00BC105A">
        <w:rPr>
          <w:rFonts w:ascii="Times New Roman" w:hAnsi="Times New Roman"/>
          <w:sz w:val="24"/>
          <w:szCs w:val="24"/>
        </w:rPr>
        <w:t>edilen</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dur</w:t>
      </w:r>
      <w:r w:rsidR="006D0222" w:rsidRPr="00BC105A">
        <w:rPr>
          <w:rFonts w:ascii="Times New Roman" w:hAnsi="Times New Roman"/>
          <w:sz w:val="24"/>
          <w:szCs w:val="24"/>
        </w:rPr>
        <w:t>umun</w:t>
      </w:r>
      <w:r w:rsidR="00441598">
        <w:rPr>
          <w:rFonts w:ascii="Times New Roman" w:hAnsi="Times New Roman"/>
          <w:sz w:val="24"/>
          <w:szCs w:val="24"/>
        </w:rPr>
        <w:t xml:space="preserve"> </w:t>
      </w:r>
      <w:r w:rsidR="006D0222" w:rsidRPr="00BC105A">
        <w:rPr>
          <w:rFonts w:ascii="Times New Roman" w:hAnsi="Times New Roman"/>
          <w:sz w:val="24"/>
          <w:szCs w:val="24"/>
        </w:rPr>
        <w:t>yüksek</w:t>
      </w:r>
      <w:r w:rsidR="00441598">
        <w:rPr>
          <w:rFonts w:ascii="Times New Roman" w:hAnsi="Times New Roman"/>
          <w:sz w:val="24"/>
          <w:szCs w:val="24"/>
        </w:rPr>
        <w:t xml:space="preserve"> </w:t>
      </w:r>
      <w:r w:rsidR="006D0222" w:rsidRPr="00BC105A">
        <w:rPr>
          <w:rFonts w:ascii="Times New Roman" w:hAnsi="Times New Roman"/>
          <w:sz w:val="24"/>
          <w:szCs w:val="24"/>
        </w:rPr>
        <w:t>dozlarda</w:t>
      </w:r>
      <w:r w:rsidR="00441598">
        <w:rPr>
          <w:rFonts w:ascii="Times New Roman" w:hAnsi="Times New Roman"/>
          <w:sz w:val="24"/>
          <w:szCs w:val="24"/>
        </w:rPr>
        <w:t xml:space="preserve"> </w:t>
      </w:r>
      <w:r w:rsidR="006D0222" w:rsidRPr="00BC105A">
        <w:rPr>
          <w:rFonts w:ascii="Times New Roman" w:hAnsi="Times New Roman"/>
          <w:sz w:val="24"/>
          <w:szCs w:val="24"/>
        </w:rPr>
        <w:t>anormal</w:t>
      </w:r>
      <w:r w:rsidR="00441598">
        <w:rPr>
          <w:rFonts w:ascii="Times New Roman" w:hAnsi="Times New Roman"/>
          <w:sz w:val="24"/>
          <w:szCs w:val="24"/>
        </w:rPr>
        <w:t xml:space="preserve"> </w:t>
      </w:r>
      <w:r w:rsidR="006D0222" w:rsidRPr="00BC105A">
        <w:rPr>
          <w:rFonts w:ascii="Times New Roman" w:hAnsi="Times New Roman"/>
          <w:sz w:val="24"/>
          <w:szCs w:val="24"/>
        </w:rPr>
        <w:t>glu</w:t>
      </w:r>
      <w:r w:rsidRPr="00BC105A">
        <w:rPr>
          <w:rFonts w:ascii="Times New Roman" w:hAnsi="Times New Roman"/>
          <w:sz w:val="24"/>
          <w:szCs w:val="24"/>
        </w:rPr>
        <w:t>koz</w:t>
      </w:r>
      <w:r w:rsidR="00441598">
        <w:rPr>
          <w:rFonts w:ascii="Times New Roman" w:hAnsi="Times New Roman"/>
          <w:sz w:val="24"/>
          <w:szCs w:val="24"/>
        </w:rPr>
        <w:t xml:space="preserve"> </w:t>
      </w:r>
      <w:r w:rsidRPr="00BC105A">
        <w:rPr>
          <w:rFonts w:ascii="Times New Roman" w:hAnsi="Times New Roman"/>
          <w:sz w:val="24"/>
          <w:szCs w:val="24"/>
        </w:rPr>
        <w:t>metabolizması</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sonuçlanabileceği,</w:t>
      </w:r>
      <w:r w:rsidR="00441598">
        <w:rPr>
          <w:rFonts w:ascii="Times New Roman" w:hAnsi="Times New Roman"/>
          <w:sz w:val="24"/>
          <w:szCs w:val="24"/>
        </w:rPr>
        <w:t xml:space="preserve"> </w:t>
      </w:r>
      <w:r w:rsidRPr="00BC105A">
        <w:rPr>
          <w:rFonts w:ascii="Times New Roman" w:hAnsi="Times New Roman"/>
          <w:sz w:val="24"/>
          <w:szCs w:val="24"/>
        </w:rPr>
        <w:t>düşük</w:t>
      </w:r>
      <w:r w:rsidR="00441598">
        <w:rPr>
          <w:rFonts w:ascii="Times New Roman" w:hAnsi="Times New Roman"/>
          <w:sz w:val="24"/>
          <w:szCs w:val="24"/>
        </w:rPr>
        <w:t xml:space="preserve"> </w:t>
      </w:r>
      <w:r w:rsidRPr="00BC105A">
        <w:rPr>
          <w:rFonts w:ascii="Times New Roman" w:hAnsi="Times New Roman"/>
          <w:sz w:val="24"/>
          <w:szCs w:val="24"/>
        </w:rPr>
        <w:t>dozlarda</w:t>
      </w:r>
      <w:r w:rsidR="00441598">
        <w:rPr>
          <w:rFonts w:ascii="Times New Roman" w:hAnsi="Times New Roman"/>
          <w:sz w:val="24"/>
          <w:szCs w:val="24"/>
        </w:rPr>
        <w:t xml:space="preserve"> </w:t>
      </w:r>
      <w:r w:rsidRPr="00BC105A">
        <w:rPr>
          <w:rFonts w:ascii="Times New Roman" w:hAnsi="Times New Roman"/>
          <w:sz w:val="24"/>
          <w:szCs w:val="24"/>
        </w:rPr>
        <w:t>dahi</w:t>
      </w:r>
      <w:r w:rsidR="00441598">
        <w:rPr>
          <w:rFonts w:ascii="Times New Roman" w:hAnsi="Times New Roman"/>
          <w:sz w:val="24"/>
          <w:szCs w:val="24"/>
        </w:rPr>
        <w:t xml:space="preserve"> </w:t>
      </w:r>
      <w:r w:rsidRPr="00BC105A">
        <w:rPr>
          <w:rFonts w:ascii="Times New Roman" w:hAnsi="Times New Roman"/>
          <w:sz w:val="24"/>
          <w:szCs w:val="24"/>
        </w:rPr>
        <w:t>BPA'ya</w:t>
      </w:r>
      <w:r w:rsidR="00441598">
        <w:rPr>
          <w:rFonts w:ascii="Times New Roman" w:hAnsi="Times New Roman"/>
          <w:sz w:val="24"/>
          <w:szCs w:val="24"/>
        </w:rPr>
        <w:t xml:space="preserve"> </w:t>
      </w:r>
      <w:r w:rsidRPr="00BC105A">
        <w:rPr>
          <w:rFonts w:ascii="Times New Roman" w:hAnsi="Times New Roman"/>
          <w:sz w:val="24"/>
          <w:szCs w:val="24"/>
        </w:rPr>
        <w:t>sürekli</w:t>
      </w:r>
      <w:r w:rsidR="00441598">
        <w:rPr>
          <w:rFonts w:ascii="Times New Roman" w:hAnsi="Times New Roman"/>
          <w:sz w:val="24"/>
          <w:szCs w:val="24"/>
        </w:rPr>
        <w:t xml:space="preserve"> </w:t>
      </w:r>
      <w:r w:rsidRPr="00BC105A">
        <w:rPr>
          <w:rFonts w:ascii="Times New Roman" w:hAnsi="Times New Roman"/>
          <w:sz w:val="24"/>
          <w:szCs w:val="24"/>
        </w:rPr>
        <w:t>maruz</w:t>
      </w:r>
      <w:r w:rsidR="00441598">
        <w:rPr>
          <w:rFonts w:ascii="Times New Roman" w:hAnsi="Times New Roman"/>
          <w:sz w:val="24"/>
          <w:szCs w:val="24"/>
        </w:rPr>
        <w:t xml:space="preserve"> </w:t>
      </w:r>
      <w:r w:rsidRPr="00BC105A">
        <w:rPr>
          <w:rFonts w:ascii="Times New Roman" w:hAnsi="Times New Roman"/>
          <w:sz w:val="24"/>
          <w:szCs w:val="24"/>
        </w:rPr>
        <w:t>kalmanın</w:t>
      </w:r>
      <w:r w:rsidR="00441598">
        <w:rPr>
          <w:rFonts w:ascii="Times New Roman" w:hAnsi="Times New Roman"/>
          <w:sz w:val="24"/>
          <w:szCs w:val="24"/>
        </w:rPr>
        <w:t xml:space="preserve"> </w:t>
      </w:r>
      <w:r w:rsidRPr="00BC105A">
        <w:rPr>
          <w:rFonts w:ascii="Times New Roman" w:hAnsi="Times New Roman"/>
          <w:sz w:val="24"/>
          <w:szCs w:val="24"/>
        </w:rPr>
        <w:t>testiste</w:t>
      </w:r>
      <w:r w:rsidR="00441598">
        <w:rPr>
          <w:rFonts w:ascii="Times New Roman" w:hAnsi="Times New Roman"/>
          <w:sz w:val="24"/>
          <w:szCs w:val="24"/>
        </w:rPr>
        <w:t xml:space="preserve"> </w:t>
      </w:r>
      <w:r w:rsidRPr="00BC105A">
        <w:rPr>
          <w:rFonts w:ascii="Times New Roman" w:hAnsi="Times New Roman"/>
          <w:sz w:val="24"/>
          <w:szCs w:val="24"/>
        </w:rPr>
        <w:t>glukoz</w:t>
      </w:r>
      <w:r w:rsidR="00441598">
        <w:rPr>
          <w:rFonts w:ascii="Times New Roman" w:hAnsi="Times New Roman"/>
          <w:sz w:val="24"/>
          <w:szCs w:val="24"/>
        </w:rPr>
        <w:t xml:space="preserve"> </w:t>
      </w:r>
      <w:r w:rsidRPr="00BC105A">
        <w:rPr>
          <w:rFonts w:ascii="Times New Roman" w:hAnsi="Times New Roman"/>
          <w:sz w:val="24"/>
          <w:szCs w:val="24"/>
        </w:rPr>
        <w:t>homeostazını</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dolayısıyla</w:t>
      </w:r>
      <w:r w:rsidR="00441598">
        <w:rPr>
          <w:rFonts w:ascii="Times New Roman" w:hAnsi="Times New Roman"/>
          <w:sz w:val="24"/>
          <w:szCs w:val="24"/>
        </w:rPr>
        <w:t xml:space="preserve"> </w:t>
      </w:r>
      <w:r w:rsidRPr="00BC105A">
        <w:rPr>
          <w:rFonts w:ascii="Times New Roman" w:hAnsi="Times New Roman"/>
          <w:sz w:val="24"/>
          <w:szCs w:val="24"/>
        </w:rPr>
        <w:t>testis</w:t>
      </w:r>
      <w:r w:rsidR="00441598">
        <w:rPr>
          <w:rFonts w:ascii="Times New Roman" w:hAnsi="Times New Roman"/>
          <w:sz w:val="24"/>
          <w:szCs w:val="24"/>
        </w:rPr>
        <w:t xml:space="preserve"> </w:t>
      </w:r>
      <w:r w:rsidRPr="00BC105A">
        <w:rPr>
          <w:rFonts w:ascii="Times New Roman" w:hAnsi="Times New Roman"/>
          <w:sz w:val="24"/>
          <w:szCs w:val="24"/>
        </w:rPr>
        <w:t>fonksiyonlarını</w:t>
      </w:r>
      <w:r w:rsidR="00441598">
        <w:rPr>
          <w:rFonts w:ascii="Times New Roman" w:hAnsi="Times New Roman"/>
          <w:sz w:val="24"/>
          <w:szCs w:val="24"/>
        </w:rPr>
        <w:t xml:space="preserve"> </w:t>
      </w:r>
      <w:r w:rsidRPr="00BC105A">
        <w:rPr>
          <w:rFonts w:ascii="Times New Roman" w:hAnsi="Times New Roman"/>
          <w:sz w:val="24"/>
          <w:szCs w:val="24"/>
        </w:rPr>
        <w:t>bozabileceği</w:t>
      </w:r>
      <w:r w:rsidR="00441598">
        <w:rPr>
          <w:rFonts w:ascii="Times New Roman" w:hAnsi="Times New Roman"/>
          <w:sz w:val="24"/>
          <w:szCs w:val="24"/>
        </w:rPr>
        <w:t xml:space="preserve"> </w:t>
      </w:r>
      <w:r w:rsidRPr="00BC105A">
        <w:rPr>
          <w:rFonts w:ascii="Times New Roman" w:hAnsi="Times New Roman"/>
          <w:sz w:val="24"/>
          <w:szCs w:val="24"/>
        </w:rPr>
        <w:t>tespiti</w:t>
      </w:r>
      <w:r w:rsidR="00441598">
        <w:rPr>
          <w:rFonts w:ascii="Times New Roman" w:hAnsi="Times New Roman"/>
          <w:sz w:val="24"/>
          <w:szCs w:val="24"/>
        </w:rPr>
        <w:t xml:space="preserve"> </w:t>
      </w:r>
      <w:r w:rsidRPr="00BC105A">
        <w:rPr>
          <w:rFonts w:ascii="Times New Roman" w:hAnsi="Times New Roman"/>
          <w:sz w:val="24"/>
          <w:szCs w:val="24"/>
        </w:rPr>
        <w:t>yapılmış,</w:t>
      </w:r>
      <w:r w:rsidR="00441598">
        <w:rPr>
          <w:rFonts w:ascii="Times New Roman" w:hAnsi="Times New Roman"/>
          <w:sz w:val="24"/>
          <w:szCs w:val="24"/>
        </w:rPr>
        <w:t xml:space="preserve"> </w:t>
      </w:r>
      <w:r w:rsidRPr="00BC105A">
        <w:rPr>
          <w:rFonts w:ascii="Times New Roman" w:hAnsi="Times New Roman"/>
          <w:sz w:val="24"/>
          <w:szCs w:val="24"/>
        </w:rPr>
        <w:t>serum</w:t>
      </w:r>
      <w:r w:rsidR="00441598">
        <w:rPr>
          <w:rFonts w:ascii="Times New Roman" w:hAnsi="Times New Roman"/>
          <w:sz w:val="24"/>
          <w:szCs w:val="24"/>
        </w:rPr>
        <w:t xml:space="preserve"> </w:t>
      </w:r>
      <w:r w:rsidRPr="00BC105A">
        <w:rPr>
          <w:rFonts w:ascii="Times New Roman" w:hAnsi="Times New Roman"/>
          <w:sz w:val="24"/>
          <w:szCs w:val="24"/>
        </w:rPr>
        <w:t>glikoz</w:t>
      </w:r>
      <w:r w:rsidR="00441598">
        <w:rPr>
          <w:rFonts w:ascii="Times New Roman" w:hAnsi="Times New Roman"/>
          <w:sz w:val="24"/>
          <w:szCs w:val="24"/>
        </w:rPr>
        <w:t xml:space="preserve"> </w:t>
      </w:r>
      <w:r w:rsidRPr="00BC105A">
        <w:rPr>
          <w:rFonts w:ascii="Times New Roman" w:hAnsi="Times New Roman"/>
          <w:sz w:val="24"/>
          <w:szCs w:val="24"/>
        </w:rPr>
        <w:t>seviyesinin</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tarafından</w:t>
      </w:r>
      <w:r w:rsidR="00441598">
        <w:rPr>
          <w:rFonts w:ascii="Times New Roman" w:hAnsi="Times New Roman"/>
          <w:sz w:val="24"/>
          <w:szCs w:val="24"/>
        </w:rPr>
        <w:t xml:space="preserve"> </w:t>
      </w:r>
      <w:r w:rsidRPr="00BC105A">
        <w:rPr>
          <w:rFonts w:ascii="Times New Roman" w:hAnsi="Times New Roman"/>
          <w:sz w:val="24"/>
          <w:szCs w:val="24"/>
        </w:rPr>
        <w:t>indüklenen</w:t>
      </w:r>
      <w:r w:rsidR="00441598">
        <w:rPr>
          <w:rFonts w:ascii="Times New Roman" w:hAnsi="Times New Roman"/>
          <w:sz w:val="24"/>
          <w:szCs w:val="24"/>
        </w:rPr>
        <w:t xml:space="preserve"> </w:t>
      </w:r>
      <w:r w:rsidRPr="00BC105A">
        <w:rPr>
          <w:rFonts w:ascii="Times New Roman" w:hAnsi="Times New Roman"/>
          <w:sz w:val="24"/>
          <w:szCs w:val="24"/>
        </w:rPr>
        <w:t>artan</w:t>
      </w:r>
      <w:r w:rsidR="00441598">
        <w:rPr>
          <w:rFonts w:ascii="Times New Roman" w:hAnsi="Times New Roman"/>
          <w:sz w:val="24"/>
          <w:szCs w:val="24"/>
        </w:rPr>
        <w:t xml:space="preserve"> </w:t>
      </w:r>
      <w:r w:rsidRPr="00BC105A">
        <w:rPr>
          <w:rFonts w:ascii="Times New Roman" w:hAnsi="Times New Roman"/>
          <w:sz w:val="24"/>
          <w:szCs w:val="24"/>
        </w:rPr>
        <w:t>oksidatif</w:t>
      </w:r>
      <w:r w:rsidR="00441598">
        <w:rPr>
          <w:rFonts w:ascii="Times New Roman" w:hAnsi="Times New Roman"/>
          <w:sz w:val="24"/>
          <w:szCs w:val="24"/>
        </w:rPr>
        <w:t xml:space="preserve"> </w:t>
      </w:r>
      <w:r w:rsidRPr="00BC105A">
        <w:rPr>
          <w:rFonts w:ascii="Times New Roman" w:hAnsi="Times New Roman"/>
          <w:sz w:val="24"/>
          <w:szCs w:val="24"/>
        </w:rPr>
        <w:t>stres</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birlikte</w:t>
      </w:r>
      <w:r w:rsidR="00441598">
        <w:rPr>
          <w:rFonts w:ascii="Times New Roman" w:hAnsi="Times New Roman"/>
          <w:sz w:val="24"/>
          <w:szCs w:val="24"/>
        </w:rPr>
        <w:t xml:space="preserve"> </w:t>
      </w:r>
      <w:r w:rsidRPr="00BC105A">
        <w:rPr>
          <w:rFonts w:ascii="Times New Roman" w:hAnsi="Times New Roman"/>
          <w:sz w:val="24"/>
          <w:szCs w:val="24"/>
        </w:rPr>
        <w:t>insülin</w:t>
      </w:r>
      <w:r w:rsidR="00441598">
        <w:rPr>
          <w:rFonts w:ascii="Times New Roman" w:hAnsi="Times New Roman"/>
          <w:sz w:val="24"/>
          <w:szCs w:val="24"/>
        </w:rPr>
        <w:t xml:space="preserve"> </w:t>
      </w:r>
      <w:r w:rsidRPr="00BC105A">
        <w:rPr>
          <w:rFonts w:ascii="Times New Roman" w:hAnsi="Times New Roman"/>
          <w:sz w:val="24"/>
          <w:szCs w:val="24"/>
        </w:rPr>
        <w:t>direncini</w:t>
      </w:r>
      <w:r w:rsidR="00441598">
        <w:rPr>
          <w:rFonts w:ascii="Times New Roman" w:hAnsi="Times New Roman"/>
          <w:sz w:val="24"/>
          <w:szCs w:val="24"/>
        </w:rPr>
        <w:t xml:space="preserve"> </w:t>
      </w:r>
      <w:r w:rsidRPr="00BC105A">
        <w:rPr>
          <w:rFonts w:ascii="Times New Roman" w:hAnsi="Times New Roman"/>
          <w:sz w:val="24"/>
          <w:szCs w:val="24"/>
        </w:rPr>
        <w:t>de</w:t>
      </w:r>
      <w:r w:rsidR="00441598">
        <w:rPr>
          <w:rFonts w:ascii="Times New Roman" w:hAnsi="Times New Roman"/>
          <w:sz w:val="24"/>
          <w:szCs w:val="24"/>
        </w:rPr>
        <w:t xml:space="preserve"> </w:t>
      </w:r>
      <w:r w:rsidRPr="00BC105A">
        <w:rPr>
          <w:rFonts w:ascii="Times New Roman" w:hAnsi="Times New Roman"/>
          <w:sz w:val="24"/>
          <w:szCs w:val="24"/>
        </w:rPr>
        <w:t>etkileyebileceği</w:t>
      </w:r>
      <w:r w:rsidR="00441598">
        <w:rPr>
          <w:rFonts w:ascii="Times New Roman" w:hAnsi="Times New Roman"/>
          <w:sz w:val="24"/>
          <w:szCs w:val="24"/>
        </w:rPr>
        <w:t xml:space="preserve"> </w:t>
      </w:r>
      <w:r w:rsidRPr="00BC105A">
        <w:rPr>
          <w:rFonts w:ascii="Times New Roman" w:hAnsi="Times New Roman"/>
          <w:sz w:val="24"/>
          <w:szCs w:val="24"/>
        </w:rPr>
        <w:t>düşünülmektedir.</w:t>
      </w:r>
    </w:p>
    <w:p w:rsidR="00A66DFA" w:rsidRPr="00BC105A" w:rsidRDefault="00B040A9"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Oguazu</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diğerleri</w:t>
      </w:r>
      <w:r w:rsidR="00441598">
        <w:rPr>
          <w:rFonts w:ascii="Times New Roman" w:hAnsi="Times New Roman"/>
          <w:sz w:val="24"/>
          <w:szCs w:val="24"/>
        </w:rPr>
        <w:t xml:space="preserve"> </w:t>
      </w:r>
      <w:r w:rsidRPr="00BC105A">
        <w:rPr>
          <w:rFonts w:ascii="Times New Roman" w:hAnsi="Times New Roman"/>
          <w:sz w:val="24"/>
          <w:szCs w:val="24"/>
        </w:rPr>
        <w:t>(2015)</w:t>
      </w:r>
      <w:r w:rsidR="00441598">
        <w:rPr>
          <w:rFonts w:ascii="Times New Roman" w:hAnsi="Times New Roman"/>
          <w:sz w:val="24"/>
          <w:szCs w:val="24"/>
        </w:rPr>
        <w:t xml:space="preserve"> </w:t>
      </w:r>
      <w:r w:rsidRPr="00BC105A">
        <w:rPr>
          <w:rFonts w:ascii="Times New Roman" w:hAnsi="Times New Roman"/>
          <w:sz w:val="24"/>
          <w:szCs w:val="24"/>
        </w:rPr>
        <w:t>tarafından</w:t>
      </w:r>
      <w:r w:rsidR="00441598">
        <w:rPr>
          <w:rFonts w:ascii="Times New Roman" w:hAnsi="Times New Roman"/>
          <w:sz w:val="24"/>
          <w:szCs w:val="24"/>
        </w:rPr>
        <w:t xml:space="preserve"> </w:t>
      </w:r>
      <w:r w:rsidRPr="00BC105A">
        <w:rPr>
          <w:rFonts w:ascii="Times New Roman" w:hAnsi="Times New Roman"/>
          <w:sz w:val="24"/>
          <w:szCs w:val="24"/>
        </w:rPr>
        <w:t>yapılan</w:t>
      </w:r>
      <w:r w:rsidR="00441598">
        <w:rPr>
          <w:rFonts w:ascii="Times New Roman" w:hAnsi="Times New Roman"/>
          <w:sz w:val="24"/>
          <w:szCs w:val="24"/>
        </w:rPr>
        <w:t xml:space="preserve"> </w:t>
      </w:r>
      <w:r w:rsidRPr="00BC105A">
        <w:rPr>
          <w:rFonts w:ascii="Times New Roman" w:hAnsi="Times New Roman"/>
          <w:sz w:val="24"/>
          <w:szCs w:val="24"/>
        </w:rPr>
        <w:t>çalışmada</w:t>
      </w:r>
      <w:r w:rsidR="00441598">
        <w:rPr>
          <w:rFonts w:ascii="Times New Roman" w:hAnsi="Times New Roman"/>
          <w:sz w:val="24"/>
          <w:szCs w:val="24"/>
        </w:rPr>
        <w:t xml:space="preserve"> </w:t>
      </w:r>
      <w:r w:rsidRPr="00BC105A">
        <w:rPr>
          <w:rFonts w:ascii="Times New Roman" w:hAnsi="Times New Roman"/>
          <w:sz w:val="24"/>
          <w:szCs w:val="24"/>
        </w:rPr>
        <w:t>deney</w:t>
      </w:r>
      <w:r w:rsidR="00441598">
        <w:rPr>
          <w:rFonts w:ascii="Times New Roman" w:hAnsi="Times New Roman"/>
          <w:sz w:val="24"/>
          <w:szCs w:val="24"/>
        </w:rPr>
        <w:t xml:space="preserve"> </w:t>
      </w:r>
      <w:r w:rsidRPr="00BC105A">
        <w:rPr>
          <w:rFonts w:ascii="Times New Roman" w:hAnsi="Times New Roman"/>
          <w:sz w:val="24"/>
          <w:szCs w:val="24"/>
        </w:rPr>
        <w:t>grubunda</w:t>
      </w:r>
      <w:r w:rsidR="00441598">
        <w:rPr>
          <w:rFonts w:ascii="Times New Roman" w:hAnsi="Times New Roman"/>
          <w:sz w:val="24"/>
          <w:szCs w:val="24"/>
        </w:rPr>
        <w:t xml:space="preserve"> </w:t>
      </w:r>
      <w:r w:rsidRPr="00BC105A">
        <w:rPr>
          <w:rFonts w:ascii="Times New Roman" w:hAnsi="Times New Roman"/>
          <w:sz w:val="24"/>
          <w:szCs w:val="24"/>
        </w:rPr>
        <w:t>bulunan</w:t>
      </w:r>
      <w:r w:rsidR="00441598">
        <w:rPr>
          <w:rFonts w:ascii="Times New Roman" w:hAnsi="Times New Roman"/>
          <w:sz w:val="24"/>
          <w:szCs w:val="24"/>
        </w:rPr>
        <w:t xml:space="preserve"> </w:t>
      </w:r>
      <w:r w:rsidRPr="00BC105A">
        <w:rPr>
          <w:rFonts w:ascii="Times New Roman" w:hAnsi="Times New Roman"/>
          <w:sz w:val="24"/>
          <w:szCs w:val="24"/>
        </w:rPr>
        <w:t>ratlara</w:t>
      </w:r>
      <w:r w:rsidR="00441598">
        <w:rPr>
          <w:rFonts w:ascii="Times New Roman" w:hAnsi="Times New Roman"/>
          <w:sz w:val="24"/>
          <w:szCs w:val="24"/>
        </w:rPr>
        <w:t xml:space="preserve"> </w:t>
      </w:r>
      <w:r w:rsidRPr="00BC105A">
        <w:rPr>
          <w:rFonts w:ascii="Times New Roman" w:hAnsi="Times New Roman"/>
          <w:sz w:val="24"/>
          <w:szCs w:val="24"/>
        </w:rPr>
        <w:t>50,</w:t>
      </w:r>
      <w:r w:rsidR="00441598">
        <w:rPr>
          <w:rFonts w:ascii="Times New Roman" w:hAnsi="Times New Roman"/>
          <w:sz w:val="24"/>
          <w:szCs w:val="24"/>
        </w:rPr>
        <w:t xml:space="preserve"> </w:t>
      </w:r>
      <w:r w:rsidRPr="00BC105A">
        <w:rPr>
          <w:rFonts w:ascii="Times New Roman" w:hAnsi="Times New Roman"/>
          <w:sz w:val="24"/>
          <w:szCs w:val="24"/>
        </w:rPr>
        <w:t>100,</w:t>
      </w:r>
      <w:r w:rsidR="00441598">
        <w:rPr>
          <w:rFonts w:ascii="Times New Roman" w:hAnsi="Times New Roman"/>
          <w:sz w:val="24"/>
          <w:szCs w:val="24"/>
        </w:rPr>
        <w:t xml:space="preserve"> </w:t>
      </w:r>
      <w:r w:rsidRPr="00BC105A">
        <w:rPr>
          <w:rFonts w:ascii="Times New Roman" w:hAnsi="Times New Roman"/>
          <w:sz w:val="24"/>
          <w:szCs w:val="24"/>
        </w:rPr>
        <w:t>150,</w:t>
      </w:r>
      <w:r w:rsidR="00441598">
        <w:rPr>
          <w:rFonts w:ascii="Times New Roman" w:hAnsi="Times New Roman"/>
          <w:sz w:val="24"/>
          <w:szCs w:val="24"/>
        </w:rPr>
        <w:t xml:space="preserve"> </w:t>
      </w:r>
      <w:r w:rsidRPr="00BC105A">
        <w:rPr>
          <w:rFonts w:ascii="Times New Roman" w:hAnsi="Times New Roman"/>
          <w:sz w:val="24"/>
          <w:szCs w:val="24"/>
        </w:rPr>
        <w:t>200</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250</w:t>
      </w:r>
      <w:r w:rsidR="00441598">
        <w:rPr>
          <w:rFonts w:ascii="Times New Roman" w:hAnsi="Times New Roman"/>
          <w:sz w:val="24"/>
          <w:szCs w:val="24"/>
        </w:rPr>
        <w:t xml:space="preserve"> </w:t>
      </w:r>
      <w:r w:rsidRPr="00BC105A">
        <w:rPr>
          <w:rFonts w:ascii="Times New Roman" w:hAnsi="Times New Roman"/>
          <w:sz w:val="24"/>
          <w:szCs w:val="24"/>
        </w:rPr>
        <w:t>µg/kg/gün</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uygulanmıştır.</w:t>
      </w:r>
      <w:r w:rsidR="00441598">
        <w:rPr>
          <w:rFonts w:ascii="Times New Roman" w:hAnsi="Times New Roman"/>
          <w:sz w:val="24"/>
          <w:szCs w:val="24"/>
        </w:rPr>
        <w:t xml:space="preserve"> </w:t>
      </w:r>
      <w:r w:rsidRPr="00BC105A">
        <w:rPr>
          <w:rFonts w:ascii="Times New Roman" w:hAnsi="Times New Roman"/>
          <w:sz w:val="24"/>
          <w:szCs w:val="24"/>
        </w:rPr>
        <w:t>Araştırıcılar,</w:t>
      </w:r>
      <w:r w:rsidR="00441598">
        <w:rPr>
          <w:rFonts w:ascii="Times New Roman" w:hAnsi="Times New Roman"/>
          <w:sz w:val="24"/>
          <w:szCs w:val="24"/>
        </w:rPr>
        <w:t xml:space="preserve"> </w:t>
      </w:r>
      <w:r w:rsidRPr="00BC105A">
        <w:rPr>
          <w:rFonts w:ascii="Times New Roman" w:hAnsi="Times New Roman"/>
          <w:sz w:val="24"/>
          <w:szCs w:val="24"/>
        </w:rPr>
        <w:t>serum</w:t>
      </w:r>
      <w:r w:rsidR="00441598">
        <w:rPr>
          <w:rFonts w:ascii="Times New Roman" w:hAnsi="Times New Roman"/>
          <w:sz w:val="24"/>
          <w:szCs w:val="24"/>
        </w:rPr>
        <w:t xml:space="preserve"> </w:t>
      </w:r>
      <w:r w:rsidRPr="00BC105A">
        <w:rPr>
          <w:rFonts w:ascii="Times New Roman" w:hAnsi="Times New Roman"/>
          <w:sz w:val="24"/>
          <w:szCs w:val="24"/>
        </w:rPr>
        <w:t>total</w:t>
      </w:r>
      <w:r w:rsidR="00441598">
        <w:rPr>
          <w:rFonts w:ascii="Times New Roman" w:hAnsi="Times New Roman"/>
          <w:sz w:val="24"/>
          <w:szCs w:val="24"/>
        </w:rPr>
        <w:t xml:space="preserve"> </w:t>
      </w:r>
      <w:r w:rsidRPr="00BC105A">
        <w:rPr>
          <w:rFonts w:ascii="Times New Roman" w:hAnsi="Times New Roman"/>
          <w:sz w:val="24"/>
          <w:szCs w:val="24"/>
        </w:rPr>
        <w:t>protein</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albümin</w:t>
      </w:r>
      <w:r w:rsidR="00441598">
        <w:rPr>
          <w:rFonts w:ascii="Times New Roman" w:hAnsi="Times New Roman"/>
          <w:sz w:val="24"/>
          <w:szCs w:val="24"/>
        </w:rPr>
        <w:t xml:space="preserve"> </w:t>
      </w:r>
      <w:r w:rsidRPr="00BC105A">
        <w:rPr>
          <w:rFonts w:ascii="Times New Roman" w:hAnsi="Times New Roman"/>
          <w:sz w:val="24"/>
          <w:szCs w:val="24"/>
        </w:rPr>
        <w:t>düzeylerinde</w:t>
      </w:r>
      <w:r w:rsidR="00441598">
        <w:rPr>
          <w:rFonts w:ascii="Times New Roman" w:hAnsi="Times New Roman"/>
          <w:sz w:val="24"/>
          <w:szCs w:val="24"/>
        </w:rPr>
        <w:t xml:space="preserve"> </w:t>
      </w:r>
      <w:r w:rsidRPr="00BC105A">
        <w:rPr>
          <w:rFonts w:ascii="Times New Roman" w:hAnsi="Times New Roman"/>
          <w:sz w:val="24"/>
          <w:szCs w:val="24"/>
        </w:rPr>
        <w:t>önemli</w:t>
      </w:r>
      <w:r w:rsidR="00441598">
        <w:rPr>
          <w:rFonts w:ascii="Times New Roman" w:hAnsi="Times New Roman"/>
          <w:sz w:val="24"/>
          <w:szCs w:val="24"/>
        </w:rPr>
        <w:t xml:space="preserve"> </w:t>
      </w:r>
      <w:r w:rsidRPr="00BC105A">
        <w:rPr>
          <w:rFonts w:ascii="Times New Roman" w:hAnsi="Times New Roman"/>
          <w:sz w:val="24"/>
          <w:szCs w:val="24"/>
        </w:rPr>
        <w:t>azalmalar</w:t>
      </w:r>
      <w:r w:rsidR="00441598">
        <w:rPr>
          <w:rFonts w:ascii="Times New Roman" w:hAnsi="Times New Roman"/>
          <w:sz w:val="24"/>
          <w:szCs w:val="24"/>
        </w:rPr>
        <w:t xml:space="preserve"> </w:t>
      </w:r>
      <w:r w:rsidRPr="00BC105A">
        <w:rPr>
          <w:rFonts w:ascii="Times New Roman" w:hAnsi="Times New Roman"/>
          <w:sz w:val="24"/>
          <w:szCs w:val="24"/>
        </w:rPr>
        <w:t>olduğunu</w:t>
      </w:r>
      <w:r w:rsidR="00441598">
        <w:rPr>
          <w:rFonts w:ascii="Times New Roman" w:hAnsi="Times New Roman"/>
          <w:sz w:val="24"/>
          <w:szCs w:val="24"/>
        </w:rPr>
        <w:t xml:space="preserve"> </w:t>
      </w:r>
      <w:r w:rsidRPr="00BC105A">
        <w:rPr>
          <w:rFonts w:ascii="Times New Roman" w:hAnsi="Times New Roman"/>
          <w:sz w:val="24"/>
          <w:szCs w:val="24"/>
        </w:rPr>
        <w:t>rapor</w:t>
      </w:r>
      <w:r w:rsidR="00441598">
        <w:rPr>
          <w:rFonts w:ascii="Times New Roman" w:hAnsi="Times New Roman"/>
          <w:sz w:val="24"/>
          <w:szCs w:val="24"/>
        </w:rPr>
        <w:t xml:space="preserve"> </w:t>
      </w:r>
      <w:r w:rsidRPr="00BC105A">
        <w:rPr>
          <w:rFonts w:ascii="Times New Roman" w:hAnsi="Times New Roman"/>
          <w:sz w:val="24"/>
          <w:szCs w:val="24"/>
        </w:rPr>
        <w:t>etmişlerdir.</w:t>
      </w:r>
      <w:r w:rsidR="00441598">
        <w:rPr>
          <w:rFonts w:ascii="Times New Roman" w:hAnsi="Times New Roman"/>
          <w:sz w:val="24"/>
          <w:szCs w:val="24"/>
        </w:rPr>
        <w:t xml:space="preserve"> </w:t>
      </w:r>
      <w:r w:rsidRPr="00BC105A">
        <w:rPr>
          <w:rFonts w:ascii="Times New Roman" w:hAnsi="Times New Roman"/>
          <w:sz w:val="24"/>
          <w:szCs w:val="24"/>
        </w:rPr>
        <w:t>Bununla</w:t>
      </w:r>
      <w:r w:rsidR="00441598">
        <w:rPr>
          <w:rFonts w:ascii="Times New Roman" w:hAnsi="Times New Roman"/>
          <w:sz w:val="24"/>
          <w:szCs w:val="24"/>
        </w:rPr>
        <w:t xml:space="preserve"> </w:t>
      </w:r>
      <w:r w:rsidRPr="00BC105A">
        <w:rPr>
          <w:rFonts w:ascii="Times New Roman" w:hAnsi="Times New Roman"/>
          <w:sz w:val="24"/>
          <w:szCs w:val="24"/>
        </w:rPr>
        <w:t>birlikte</w:t>
      </w:r>
      <w:r w:rsidR="00441598">
        <w:rPr>
          <w:rFonts w:ascii="Times New Roman" w:hAnsi="Times New Roman"/>
          <w:sz w:val="24"/>
          <w:szCs w:val="24"/>
        </w:rPr>
        <w:t xml:space="preserve"> </w:t>
      </w:r>
      <w:r w:rsidRPr="00BC105A">
        <w:rPr>
          <w:rFonts w:ascii="Times New Roman" w:hAnsi="Times New Roman"/>
          <w:sz w:val="24"/>
          <w:szCs w:val="24"/>
        </w:rPr>
        <w:t>AST</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ALT</w:t>
      </w:r>
      <w:r w:rsidR="00441598">
        <w:rPr>
          <w:rFonts w:ascii="Times New Roman" w:hAnsi="Times New Roman"/>
          <w:sz w:val="24"/>
          <w:szCs w:val="24"/>
        </w:rPr>
        <w:t xml:space="preserve"> </w:t>
      </w:r>
      <w:r w:rsidRPr="00BC105A">
        <w:rPr>
          <w:rFonts w:ascii="Times New Roman" w:hAnsi="Times New Roman"/>
          <w:sz w:val="24"/>
          <w:szCs w:val="24"/>
        </w:rPr>
        <w:t>ile</w:t>
      </w:r>
      <w:r w:rsidR="00441598">
        <w:rPr>
          <w:rFonts w:ascii="Times New Roman" w:hAnsi="Times New Roman"/>
          <w:sz w:val="24"/>
          <w:szCs w:val="24"/>
        </w:rPr>
        <w:t xml:space="preserve"> </w:t>
      </w:r>
      <w:r w:rsidRPr="00BC105A">
        <w:rPr>
          <w:rFonts w:ascii="Times New Roman" w:hAnsi="Times New Roman"/>
          <w:sz w:val="24"/>
          <w:szCs w:val="24"/>
        </w:rPr>
        <w:t>alkalin</w:t>
      </w:r>
      <w:r w:rsidR="00441598">
        <w:rPr>
          <w:rFonts w:ascii="Times New Roman" w:hAnsi="Times New Roman"/>
          <w:sz w:val="24"/>
          <w:szCs w:val="24"/>
        </w:rPr>
        <w:t xml:space="preserve"> </w:t>
      </w:r>
      <w:r w:rsidRPr="00BC105A">
        <w:rPr>
          <w:rFonts w:ascii="Times New Roman" w:hAnsi="Times New Roman"/>
          <w:sz w:val="24"/>
          <w:szCs w:val="24"/>
        </w:rPr>
        <w:t>fosfataz</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bilirubin</w:t>
      </w:r>
      <w:r w:rsidR="00441598">
        <w:rPr>
          <w:rFonts w:ascii="Times New Roman" w:hAnsi="Times New Roman"/>
          <w:sz w:val="24"/>
          <w:szCs w:val="24"/>
        </w:rPr>
        <w:t xml:space="preserve"> </w:t>
      </w:r>
      <w:r w:rsidRPr="00BC105A">
        <w:rPr>
          <w:rFonts w:ascii="Times New Roman" w:hAnsi="Times New Roman"/>
          <w:sz w:val="24"/>
          <w:szCs w:val="24"/>
        </w:rPr>
        <w:t>değerlerinin</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miktarına</w:t>
      </w:r>
      <w:r w:rsidR="00441598">
        <w:rPr>
          <w:rFonts w:ascii="Times New Roman" w:hAnsi="Times New Roman"/>
          <w:sz w:val="24"/>
          <w:szCs w:val="24"/>
        </w:rPr>
        <w:t xml:space="preserve"> </w:t>
      </w:r>
      <w:r w:rsidRPr="00BC105A">
        <w:rPr>
          <w:rFonts w:ascii="Times New Roman" w:hAnsi="Times New Roman"/>
          <w:sz w:val="24"/>
          <w:szCs w:val="24"/>
        </w:rPr>
        <w:t>bağlı</w:t>
      </w:r>
      <w:r w:rsidR="00441598">
        <w:rPr>
          <w:rFonts w:ascii="Times New Roman" w:hAnsi="Times New Roman"/>
          <w:sz w:val="24"/>
          <w:szCs w:val="24"/>
        </w:rPr>
        <w:t xml:space="preserve"> </w:t>
      </w:r>
      <w:r w:rsidRPr="00BC105A">
        <w:rPr>
          <w:rFonts w:ascii="Times New Roman" w:hAnsi="Times New Roman"/>
          <w:sz w:val="24"/>
          <w:szCs w:val="24"/>
        </w:rPr>
        <w:t>o</w:t>
      </w:r>
      <w:r w:rsidR="00057ADA" w:rsidRPr="00BC105A">
        <w:rPr>
          <w:rFonts w:ascii="Times New Roman" w:hAnsi="Times New Roman"/>
          <w:sz w:val="24"/>
          <w:szCs w:val="24"/>
        </w:rPr>
        <w:t>larak</w:t>
      </w:r>
      <w:r w:rsidR="00441598">
        <w:rPr>
          <w:rFonts w:ascii="Times New Roman" w:hAnsi="Times New Roman"/>
          <w:sz w:val="24"/>
          <w:szCs w:val="24"/>
        </w:rPr>
        <w:t xml:space="preserve"> </w:t>
      </w:r>
      <w:r w:rsidR="00057ADA" w:rsidRPr="00BC105A">
        <w:rPr>
          <w:rFonts w:ascii="Times New Roman" w:hAnsi="Times New Roman"/>
          <w:sz w:val="24"/>
          <w:szCs w:val="24"/>
        </w:rPr>
        <w:t>arttığını</w:t>
      </w:r>
      <w:r w:rsidR="00441598">
        <w:rPr>
          <w:rFonts w:ascii="Times New Roman" w:hAnsi="Times New Roman"/>
          <w:sz w:val="24"/>
          <w:szCs w:val="24"/>
        </w:rPr>
        <w:t xml:space="preserve"> </w:t>
      </w:r>
      <w:r w:rsidR="00057ADA" w:rsidRPr="00BC105A">
        <w:rPr>
          <w:rFonts w:ascii="Times New Roman" w:hAnsi="Times New Roman"/>
          <w:sz w:val="24"/>
          <w:szCs w:val="24"/>
        </w:rPr>
        <w:t>bildirmişlerdir.</w:t>
      </w:r>
      <w:r w:rsidR="00441598">
        <w:rPr>
          <w:rFonts w:ascii="Times New Roman" w:hAnsi="Times New Roman"/>
          <w:sz w:val="24"/>
          <w:szCs w:val="24"/>
        </w:rPr>
        <w:t xml:space="preserve"> </w:t>
      </w:r>
      <w:r w:rsidRPr="00BC105A">
        <w:rPr>
          <w:rFonts w:ascii="Times New Roman" w:hAnsi="Times New Roman"/>
          <w:sz w:val="24"/>
          <w:szCs w:val="24"/>
        </w:rPr>
        <w:t>BPA</w:t>
      </w:r>
      <w:r w:rsidR="00441598">
        <w:rPr>
          <w:rFonts w:ascii="Times New Roman" w:hAnsi="Times New Roman"/>
          <w:sz w:val="24"/>
          <w:szCs w:val="24"/>
        </w:rPr>
        <w:t xml:space="preserve"> </w:t>
      </w:r>
      <w:r w:rsidRPr="00BC105A">
        <w:rPr>
          <w:rFonts w:ascii="Times New Roman" w:hAnsi="Times New Roman"/>
          <w:sz w:val="24"/>
          <w:szCs w:val="24"/>
        </w:rPr>
        <w:t>kısa</w:t>
      </w:r>
      <w:r w:rsidR="00441598">
        <w:rPr>
          <w:rFonts w:ascii="Times New Roman" w:hAnsi="Times New Roman"/>
          <w:sz w:val="24"/>
          <w:szCs w:val="24"/>
        </w:rPr>
        <w:t xml:space="preserve"> </w:t>
      </w:r>
      <w:r w:rsidRPr="00BC105A">
        <w:rPr>
          <w:rFonts w:ascii="Times New Roman" w:hAnsi="Times New Roman"/>
          <w:sz w:val="24"/>
          <w:szCs w:val="24"/>
        </w:rPr>
        <w:t>bir</w:t>
      </w:r>
      <w:r w:rsidR="00441598">
        <w:rPr>
          <w:rFonts w:ascii="Times New Roman" w:hAnsi="Times New Roman"/>
          <w:sz w:val="24"/>
          <w:szCs w:val="24"/>
        </w:rPr>
        <w:t xml:space="preserve"> </w:t>
      </w:r>
      <w:r w:rsidRPr="00BC105A">
        <w:rPr>
          <w:rFonts w:ascii="Times New Roman" w:hAnsi="Times New Roman"/>
          <w:sz w:val="24"/>
          <w:szCs w:val="24"/>
        </w:rPr>
        <w:t>maruz</w:t>
      </w:r>
      <w:r w:rsidR="00441598">
        <w:rPr>
          <w:rFonts w:ascii="Times New Roman" w:hAnsi="Times New Roman"/>
          <w:sz w:val="24"/>
          <w:szCs w:val="24"/>
        </w:rPr>
        <w:t xml:space="preserve"> </w:t>
      </w:r>
      <w:r w:rsidRPr="00BC105A">
        <w:rPr>
          <w:rFonts w:ascii="Times New Roman" w:hAnsi="Times New Roman"/>
          <w:sz w:val="24"/>
          <w:szCs w:val="24"/>
        </w:rPr>
        <w:t>kalma</w:t>
      </w:r>
      <w:r w:rsidR="00441598">
        <w:rPr>
          <w:rFonts w:ascii="Times New Roman" w:hAnsi="Times New Roman"/>
          <w:sz w:val="24"/>
          <w:szCs w:val="24"/>
        </w:rPr>
        <w:t xml:space="preserve"> </w:t>
      </w:r>
      <w:r w:rsidRPr="00BC105A">
        <w:rPr>
          <w:rFonts w:ascii="Times New Roman" w:hAnsi="Times New Roman"/>
          <w:sz w:val="24"/>
          <w:szCs w:val="24"/>
        </w:rPr>
        <w:t>süresi</w:t>
      </w:r>
      <w:r w:rsidR="00441598">
        <w:rPr>
          <w:rFonts w:ascii="Times New Roman" w:hAnsi="Times New Roman"/>
          <w:sz w:val="24"/>
          <w:szCs w:val="24"/>
        </w:rPr>
        <w:t xml:space="preserve"> </w:t>
      </w:r>
      <w:r w:rsidRPr="00BC105A">
        <w:rPr>
          <w:rFonts w:ascii="Times New Roman" w:hAnsi="Times New Roman"/>
          <w:sz w:val="24"/>
          <w:szCs w:val="24"/>
        </w:rPr>
        <w:t>için</w:t>
      </w:r>
      <w:r w:rsidR="00441598">
        <w:rPr>
          <w:rFonts w:ascii="Times New Roman" w:hAnsi="Times New Roman"/>
          <w:sz w:val="24"/>
          <w:szCs w:val="24"/>
        </w:rPr>
        <w:t xml:space="preserve"> </w:t>
      </w:r>
      <w:r w:rsidRPr="00BC105A">
        <w:rPr>
          <w:rFonts w:ascii="Times New Roman" w:hAnsi="Times New Roman"/>
          <w:sz w:val="24"/>
          <w:szCs w:val="24"/>
        </w:rPr>
        <w:t>bile</w:t>
      </w:r>
      <w:r w:rsidR="00441598">
        <w:rPr>
          <w:rFonts w:ascii="Times New Roman" w:hAnsi="Times New Roman"/>
          <w:sz w:val="24"/>
          <w:szCs w:val="24"/>
        </w:rPr>
        <w:t xml:space="preserve"> </w:t>
      </w:r>
      <w:r w:rsidRPr="00BC105A">
        <w:rPr>
          <w:rFonts w:ascii="Times New Roman" w:hAnsi="Times New Roman"/>
          <w:sz w:val="24"/>
          <w:szCs w:val="24"/>
        </w:rPr>
        <w:t>ratlarda</w:t>
      </w:r>
      <w:r w:rsidR="00441598">
        <w:rPr>
          <w:rFonts w:ascii="Times New Roman" w:hAnsi="Times New Roman"/>
          <w:sz w:val="24"/>
          <w:szCs w:val="24"/>
        </w:rPr>
        <w:t xml:space="preserve"> </w:t>
      </w:r>
      <w:r w:rsidRPr="00BC105A">
        <w:rPr>
          <w:rFonts w:ascii="Times New Roman" w:hAnsi="Times New Roman"/>
          <w:sz w:val="24"/>
          <w:szCs w:val="24"/>
        </w:rPr>
        <w:t>karaciğer</w:t>
      </w:r>
      <w:r w:rsidR="00441598">
        <w:rPr>
          <w:rFonts w:ascii="Times New Roman" w:hAnsi="Times New Roman"/>
          <w:sz w:val="24"/>
          <w:szCs w:val="24"/>
        </w:rPr>
        <w:t xml:space="preserve"> </w:t>
      </w:r>
      <w:r w:rsidRPr="00BC105A">
        <w:rPr>
          <w:rFonts w:ascii="Times New Roman" w:hAnsi="Times New Roman"/>
          <w:sz w:val="24"/>
          <w:szCs w:val="24"/>
        </w:rPr>
        <w:t>fonksiyonları</w:t>
      </w:r>
      <w:r w:rsidR="00441598">
        <w:rPr>
          <w:rFonts w:ascii="Times New Roman" w:hAnsi="Times New Roman"/>
          <w:sz w:val="24"/>
          <w:szCs w:val="24"/>
        </w:rPr>
        <w:t xml:space="preserve"> </w:t>
      </w:r>
      <w:r w:rsidRPr="00BC105A">
        <w:rPr>
          <w:rFonts w:ascii="Times New Roman" w:hAnsi="Times New Roman"/>
          <w:sz w:val="24"/>
          <w:szCs w:val="24"/>
        </w:rPr>
        <w:t>üzerinde</w:t>
      </w:r>
      <w:r w:rsidR="00441598">
        <w:rPr>
          <w:rFonts w:ascii="Times New Roman" w:hAnsi="Times New Roman"/>
          <w:sz w:val="24"/>
          <w:szCs w:val="24"/>
        </w:rPr>
        <w:t xml:space="preserve"> </w:t>
      </w:r>
      <w:r w:rsidRPr="00BC105A">
        <w:rPr>
          <w:rFonts w:ascii="Times New Roman" w:hAnsi="Times New Roman"/>
          <w:sz w:val="24"/>
          <w:szCs w:val="24"/>
        </w:rPr>
        <w:t>ö</w:t>
      </w:r>
      <w:r w:rsidR="00057ADA" w:rsidRPr="00BC105A">
        <w:rPr>
          <w:rFonts w:ascii="Times New Roman" w:hAnsi="Times New Roman"/>
          <w:sz w:val="24"/>
          <w:szCs w:val="24"/>
        </w:rPr>
        <w:t>nemli</w:t>
      </w:r>
      <w:r w:rsidR="00441598">
        <w:rPr>
          <w:rFonts w:ascii="Times New Roman" w:hAnsi="Times New Roman"/>
          <w:sz w:val="24"/>
          <w:szCs w:val="24"/>
        </w:rPr>
        <w:t xml:space="preserve"> </w:t>
      </w:r>
      <w:r w:rsidR="00057ADA" w:rsidRPr="00BC105A">
        <w:rPr>
          <w:rFonts w:ascii="Times New Roman" w:hAnsi="Times New Roman"/>
          <w:sz w:val="24"/>
          <w:szCs w:val="24"/>
        </w:rPr>
        <w:t>etkilere</w:t>
      </w:r>
      <w:r w:rsidR="00441598">
        <w:rPr>
          <w:rFonts w:ascii="Times New Roman" w:hAnsi="Times New Roman"/>
          <w:sz w:val="24"/>
          <w:szCs w:val="24"/>
        </w:rPr>
        <w:t xml:space="preserve"> </w:t>
      </w:r>
      <w:r w:rsidR="00057ADA" w:rsidRPr="00BC105A">
        <w:rPr>
          <w:rFonts w:ascii="Times New Roman" w:hAnsi="Times New Roman"/>
          <w:sz w:val="24"/>
          <w:szCs w:val="24"/>
        </w:rPr>
        <w:t>sahip</w:t>
      </w:r>
      <w:r w:rsidR="00441598">
        <w:rPr>
          <w:rFonts w:ascii="Times New Roman" w:hAnsi="Times New Roman"/>
          <w:sz w:val="24"/>
          <w:szCs w:val="24"/>
        </w:rPr>
        <w:t xml:space="preserve"> </w:t>
      </w:r>
      <w:r w:rsidR="00057ADA" w:rsidRPr="00BC105A">
        <w:rPr>
          <w:rFonts w:ascii="Times New Roman" w:hAnsi="Times New Roman"/>
          <w:sz w:val="24"/>
          <w:szCs w:val="24"/>
        </w:rPr>
        <w:t>olmuştur.</w:t>
      </w:r>
      <w:r w:rsidR="00441598">
        <w:rPr>
          <w:rFonts w:ascii="Times New Roman" w:hAnsi="Times New Roman"/>
          <w:sz w:val="24"/>
          <w:szCs w:val="24"/>
        </w:rPr>
        <w:t xml:space="preserve"> </w:t>
      </w:r>
      <w:r w:rsidR="009918D4" w:rsidRPr="00BC105A">
        <w:rPr>
          <w:rFonts w:ascii="Times New Roman" w:hAnsi="Times New Roman"/>
          <w:sz w:val="24"/>
          <w:szCs w:val="24"/>
        </w:rPr>
        <w:t>Karaciğerlerin</w:t>
      </w:r>
      <w:r w:rsidR="00441598">
        <w:rPr>
          <w:rFonts w:ascii="Times New Roman" w:hAnsi="Times New Roman"/>
          <w:sz w:val="24"/>
          <w:szCs w:val="24"/>
        </w:rPr>
        <w:t xml:space="preserve"> </w:t>
      </w:r>
      <w:r w:rsidR="009918D4" w:rsidRPr="00BC105A">
        <w:rPr>
          <w:rFonts w:ascii="Times New Roman" w:hAnsi="Times New Roman"/>
          <w:sz w:val="24"/>
          <w:szCs w:val="24"/>
        </w:rPr>
        <w:t>histolojik</w:t>
      </w:r>
      <w:r w:rsidR="00441598">
        <w:rPr>
          <w:rFonts w:ascii="Times New Roman" w:hAnsi="Times New Roman"/>
          <w:sz w:val="24"/>
          <w:szCs w:val="24"/>
        </w:rPr>
        <w:t xml:space="preserve"> </w:t>
      </w:r>
      <w:r w:rsidR="009918D4" w:rsidRPr="00BC105A">
        <w:rPr>
          <w:rFonts w:ascii="Times New Roman" w:hAnsi="Times New Roman"/>
          <w:sz w:val="24"/>
          <w:szCs w:val="24"/>
        </w:rPr>
        <w:lastRenderedPageBreak/>
        <w:t>değerlendirmeleri</w:t>
      </w:r>
      <w:r w:rsidR="00441598">
        <w:rPr>
          <w:rFonts w:ascii="Times New Roman" w:hAnsi="Times New Roman"/>
          <w:sz w:val="24"/>
          <w:szCs w:val="24"/>
        </w:rPr>
        <w:t xml:space="preserve"> </w:t>
      </w:r>
      <w:r w:rsidR="009918D4" w:rsidRPr="00BC105A">
        <w:rPr>
          <w:rFonts w:ascii="Times New Roman" w:hAnsi="Times New Roman"/>
          <w:sz w:val="24"/>
          <w:szCs w:val="24"/>
        </w:rPr>
        <w:t>herhangi</w:t>
      </w:r>
      <w:r w:rsidR="00441598">
        <w:rPr>
          <w:rFonts w:ascii="Times New Roman" w:hAnsi="Times New Roman"/>
          <w:sz w:val="24"/>
          <w:szCs w:val="24"/>
        </w:rPr>
        <w:t xml:space="preserve"> </w:t>
      </w:r>
      <w:r w:rsidR="009918D4" w:rsidRPr="00BC105A">
        <w:rPr>
          <w:rFonts w:ascii="Times New Roman" w:hAnsi="Times New Roman"/>
          <w:sz w:val="24"/>
          <w:szCs w:val="24"/>
        </w:rPr>
        <w:t>bir</w:t>
      </w:r>
      <w:r w:rsidR="00441598">
        <w:rPr>
          <w:rFonts w:ascii="Times New Roman" w:hAnsi="Times New Roman"/>
          <w:sz w:val="24"/>
          <w:szCs w:val="24"/>
        </w:rPr>
        <w:t xml:space="preserve"> </w:t>
      </w:r>
      <w:r w:rsidR="009918D4" w:rsidRPr="00BC105A">
        <w:rPr>
          <w:rFonts w:ascii="Times New Roman" w:hAnsi="Times New Roman"/>
          <w:sz w:val="24"/>
          <w:szCs w:val="24"/>
        </w:rPr>
        <w:t>brüt</w:t>
      </w:r>
      <w:r w:rsidR="00441598">
        <w:rPr>
          <w:rFonts w:ascii="Times New Roman" w:hAnsi="Times New Roman"/>
          <w:sz w:val="24"/>
          <w:szCs w:val="24"/>
        </w:rPr>
        <w:t xml:space="preserve"> </w:t>
      </w:r>
      <w:r w:rsidR="009918D4" w:rsidRPr="00BC105A">
        <w:rPr>
          <w:rFonts w:ascii="Times New Roman" w:hAnsi="Times New Roman"/>
          <w:sz w:val="24"/>
          <w:szCs w:val="24"/>
        </w:rPr>
        <w:t>lezyon</w:t>
      </w:r>
      <w:r w:rsidR="00441598">
        <w:rPr>
          <w:rFonts w:ascii="Times New Roman" w:hAnsi="Times New Roman"/>
          <w:sz w:val="24"/>
          <w:szCs w:val="24"/>
        </w:rPr>
        <w:t xml:space="preserve"> </w:t>
      </w:r>
      <w:r w:rsidR="009918D4" w:rsidRPr="00BC105A">
        <w:rPr>
          <w:rFonts w:ascii="Times New Roman" w:hAnsi="Times New Roman"/>
          <w:sz w:val="24"/>
          <w:szCs w:val="24"/>
        </w:rPr>
        <w:t>ortaya</w:t>
      </w:r>
      <w:r w:rsidR="00441598">
        <w:rPr>
          <w:rFonts w:ascii="Times New Roman" w:hAnsi="Times New Roman"/>
          <w:sz w:val="24"/>
          <w:szCs w:val="24"/>
        </w:rPr>
        <w:t xml:space="preserve"> </w:t>
      </w:r>
      <w:r w:rsidR="009918D4" w:rsidRPr="00BC105A">
        <w:rPr>
          <w:rFonts w:ascii="Times New Roman" w:hAnsi="Times New Roman"/>
          <w:sz w:val="24"/>
          <w:szCs w:val="24"/>
        </w:rPr>
        <w:t>çıkarmamıştır</w:t>
      </w:r>
      <w:r w:rsidR="00441598">
        <w:rPr>
          <w:rFonts w:ascii="Times New Roman" w:hAnsi="Times New Roman"/>
          <w:sz w:val="24"/>
          <w:szCs w:val="24"/>
        </w:rPr>
        <w:t xml:space="preserve"> </w:t>
      </w:r>
      <w:r w:rsidR="009918D4" w:rsidRPr="00BC105A">
        <w:rPr>
          <w:rFonts w:ascii="Times New Roman" w:hAnsi="Times New Roman"/>
          <w:sz w:val="24"/>
          <w:szCs w:val="24"/>
        </w:rPr>
        <w:t>ve</w:t>
      </w:r>
      <w:r w:rsidR="00441598">
        <w:rPr>
          <w:rFonts w:ascii="Times New Roman" w:hAnsi="Times New Roman"/>
          <w:sz w:val="24"/>
          <w:szCs w:val="24"/>
        </w:rPr>
        <w:t xml:space="preserve"> </w:t>
      </w:r>
      <w:r w:rsidR="009918D4" w:rsidRPr="00BC105A">
        <w:rPr>
          <w:rFonts w:ascii="Times New Roman" w:hAnsi="Times New Roman"/>
          <w:sz w:val="24"/>
          <w:szCs w:val="24"/>
        </w:rPr>
        <w:t>mikroskobik</w:t>
      </w:r>
      <w:r w:rsidR="00441598">
        <w:rPr>
          <w:rFonts w:ascii="Times New Roman" w:hAnsi="Times New Roman"/>
          <w:sz w:val="24"/>
          <w:szCs w:val="24"/>
        </w:rPr>
        <w:t xml:space="preserve"> </w:t>
      </w:r>
      <w:r w:rsidR="009918D4" w:rsidRPr="00BC105A">
        <w:rPr>
          <w:rFonts w:ascii="Times New Roman" w:hAnsi="Times New Roman"/>
          <w:sz w:val="24"/>
          <w:szCs w:val="24"/>
        </w:rPr>
        <w:t>analiz,</w:t>
      </w:r>
      <w:r w:rsidR="00441598">
        <w:rPr>
          <w:rFonts w:ascii="Times New Roman" w:hAnsi="Times New Roman"/>
          <w:sz w:val="24"/>
          <w:szCs w:val="24"/>
        </w:rPr>
        <w:t xml:space="preserve"> </w:t>
      </w:r>
      <w:r w:rsidR="009918D4" w:rsidRPr="00BC105A">
        <w:rPr>
          <w:rFonts w:ascii="Times New Roman" w:hAnsi="Times New Roman"/>
          <w:sz w:val="24"/>
          <w:szCs w:val="24"/>
        </w:rPr>
        <w:t>yağ</w:t>
      </w:r>
      <w:r w:rsidR="00441598">
        <w:rPr>
          <w:rFonts w:ascii="Times New Roman" w:hAnsi="Times New Roman"/>
          <w:sz w:val="24"/>
          <w:szCs w:val="24"/>
        </w:rPr>
        <w:t xml:space="preserve"> </w:t>
      </w:r>
      <w:r w:rsidR="009918D4" w:rsidRPr="00BC105A">
        <w:rPr>
          <w:rFonts w:ascii="Times New Roman" w:hAnsi="Times New Roman"/>
          <w:sz w:val="24"/>
          <w:szCs w:val="24"/>
        </w:rPr>
        <w:t>değişiklikleri,</w:t>
      </w:r>
      <w:r w:rsidR="00441598">
        <w:rPr>
          <w:rFonts w:ascii="Times New Roman" w:hAnsi="Times New Roman"/>
          <w:sz w:val="24"/>
          <w:szCs w:val="24"/>
        </w:rPr>
        <w:t xml:space="preserve"> </w:t>
      </w:r>
      <w:r w:rsidR="009918D4" w:rsidRPr="00BC105A">
        <w:rPr>
          <w:rFonts w:ascii="Times New Roman" w:hAnsi="Times New Roman"/>
          <w:sz w:val="24"/>
          <w:szCs w:val="24"/>
        </w:rPr>
        <w:t>apoptotik</w:t>
      </w:r>
      <w:r w:rsidR="00441598">
        <w:rPr>
          <w:rFonts w:ascii="Times New Roman" w:hAnsi="Times New Roman"/>
          <w:sz w:val="24"/>
          <w:szCs w:val="24"/>
        </w:rPr>
        <w:t xml:space="preserve"> </w:t>
      </w:r>
      <w:r w:rsidR="009918D4" w:rsidRPr="00BC105A">
        <w:rPr>
          <w:rFonts w:ascii="Times New Roman" w:hAnsi="Times New Roman"/>
          <w:sz w:val="24"/>
          <w:szCs w:val="24"/>
        </w:rPr>
        <w:t>cisimler</w:t>
      </w:r>
      <w:r w:rsidR="00441598">
        <w:rPr>
          <w:rFonts w:ascii="Times New Roman" w:hAnsi="Times New Roman"/>
          <w:sz w:val="24"/>
          <w:szCs w:val="24"/>
        </w:rPr>
        <w:t xml:space="preserve"> </w:t>
      </w:r>
      <w:r w:rsidR="009918D4" w:rsidRPr="00BC105A">
        <w:rPr>
          <w:rFonts w:ascii="Times New Roman" w:hAnsi="Times New Roman"/>
          <w:sz w:val="24"/>
          <w:szCs w:val="24"/>
        </w:rPr>
        <w:t>veya</w:t>
      </w:r>
      <w:r w:rsidR="00441598">
        <w:rPr>
          <w:rFonts w:ascii="Times New Roman" w:hAnsi="Times New Roman"/>
          <w:sz w:val="24"/>
          <w:szCs w:val="24"/>
        </w:rPr>
        <w:t xml:space="preserve"> </w:t>
      </w:r>
      <w:r w:rsidR="009918D4" w:rsidRPr="00BC105A">
        <w:rPr>
          <w:rFonts w:ascii="Times New Roman" w:hAnsi="Times New Roman"/>
          <w:sz w:val="24"/>
          <w:szCs w:val="24"/>
        </w:rPr>
        <w:t>hepatik</w:t>
      </w:r>
      <w:r w:rsidR="00441598">
        <w:rPr>
          <w:rFonts w:ascii="Times New Roman" w:hAnsi="Times New Roman"/>
          <w:sz w:val="24"/>
          <w:szCs w:val="24"/>
        </w:rPr>
        <w:t xml:space="preserve"> </w:t>
      </w:r>
      <w:r w:rsidR="009918D4" w:rsidRPr="00BC105A">
        <w:rPr>
          <w:rFonts w:ascii="Times New Roman" w:hAnsi="Times New Roman"/>
          <w:sz w:val="24"/>
          <w:szCs w:val="24"/>
        </w:rPr>
        <w:t>nekroz</w:t>
      </w:r>
      <w:r w:rsidR="00441598">
        <w:rPr>
          <w:rFonts w:ascii="Times New Roman" w:hAnsi="Times New Roman"/>
          <w:sz w:val="24"/>
          <w:szCs w:val="24"/>
        </w:rPr>
        <w:t xml:space="preserve"> </w:t>
      </w:r>
      <w:r w:rsidR="009918D4" w:rsidRPr="00BC105A">
        <w:rPr>
          <w:rFonts w:ascii="Times New Roman" w:hAnsi="Times New Roman"/>
          <w:sz w:val="24"/>
          <w:szCs w:val="24"/>
        </w:rPr>
        <w:t>olmaksızın</w:t>
      </w:r>
      <w:r w:rsidR="00441598">
        <w:rPr>
          <w:rFonts w:ascii="Times New Roman" w:hAnsi="Times New Roman"/>
          <w:sz w:val="24"/>
          <w:szCs w:val="24"/>
        </w:rPr>
        <w:t xml:space="preserve"> </w:t>
      </w:r>
      <w:r w:rsidR="009918D4" w:rsidRPr="00BC105A">
        <w:rPr>
          <w:rFonts w:ascii="Times New Roman" w:hAnsi="Times New Roman"/>
          <w:sz w:val="24"/>
          <w:szCs w:val="24"/>
        </w:rPr>
        <w:t>normal</w:t>
      </w:r>
      <w:r w:rsidR="00441598">
        <w:rPr>
          <w:rFonts w:ascii="Times New Roman" w:hAnsi="Times New Roman"/>
          <w:sz w:val="24"/>
          <w:szCs w:val="24"/>
        </w:rPr>
        <w:t xml:space="preserve"> </w:t>
      </w:r>
      <w:r w:rsidR="009918D4" w:rsidRPr="00BC105A">
        <w:rPr>
          <w:rFonts w:ascii="Times New Roman" w:hAnsi="Times New Roman"/>
          <w:sz w:val="24"/>
          <w:szCs w:val="24"/>
        </w:rPr>
        <w:t>hepatik</w:t>
      </w:r>
      <w:r w:rsidR="00441598">
        <w:rPr>
          <w:rFonts w:ascii="Times New Roman" w:hAnsi="Times New Roman"/>
          <w:sz w:val="24"/>
          <w:szCs w:val="24"/>
        </w:rPr>
        <w:t xml:space="preserve"> </w:t>
      </w:r>
      <w:r w:rsidR="009918D4" w:rsidRPr="00BC105A">
        <w:rPr>
          <w:rFonts w:ascii="Times New Roman" w:hAnsi="Times New Roman"/>
          <w:sz w:val="24"/>
          <w:szCs w:val="24"/>
        </w:rPr>
        <w:t>parankimal-vasküler</w:t>
      </w:r>
      <w:r w:rsidR="00441598">
        <w:rPr>
          <w:rFonts w:ascii="Times New Roman" w:hAnsi="Times New Roman"/>
          <w:sz w:val="24"/>
          <w:szCs w:val="24"/>
        </w:rPr>
        <w:t xml:space="preserve"> </w:t>
      </w:r>
      <w:r w:rsidR="009918D4" w:rsidRPr="00BC105A">
        <w:rPr>
          <w:rFonts w:ascii="Times New Roman" w:hAnsi="Times New Roman"/>
          <w:sz w:val="24"/>
          <w:szCs w:val="24"/>
        </w:rPr>
        <w:t>ilişkiyi</w:t>
      </w:r>
      <w:r w:rsidR="00441598">
        <w:rPr>
          <w:rFonts w:ascii="Times New Roman" w:hAnsi="Times New Roman"/>
          <w:sz w:val="24"/>
          <w:szCs w:val="24"/>
        </w:rPr>
        <w:t xml:space="preserve"> </w:t>
      </w:r>
      <w:r w:rsidR="009918D4" w:rsidRPr="00BC105A">
        <w:rPr>
          <w:rFonts w:ascii="Times New Roman" w:hAnsi="Times New Roman"/>
          <w:sz w:val="24"/>
          <w:szCs w:val="24"/>
        </w:rPr>
        <w:t>göstermiştir.</w:t>
      </w:r>
      <w:r w:rsidR="00441598">
        <w:rPr>
          <w:rFonts w:ascii="Times New Roman" w:hAnsi="Times New Roman"/>
          <w:sz w:val="24"/>
          <w:szCs w:val="24"/>
        </w:rPr>
        <w:t xml:space="preserve"> </w:t>
      </w:r>
      <w:r w:rsidR="00955384" w:rsidRPr="00BC105A">
        <w:rPr>
          <w:rFonts w:ascii="Times New Roman" w:hAnsi="Times New Roman"/>
          <w:sz w:val="24"/>
          <w:szCs w:val="24"/>
        </w:rPr>
        <w:t>Ozaydın</w:t>
      </w:r>
      <w:r w:rsidR="00441598">
        <w:rPr>
          <w:rFonts w:ascii="Times New Roman" w:hAnsi="Times New Roman"/>
          <w:sz w:val="24"/>
          <w:szCs w:val="24"/>
        </w:rPr>
        <w:t xml:space="preserve"> </w:t>
      </w:r>
      <w:r w:rsidR="00955384" w:rsidRPr="00BC105A">
        <w:rPr>
          <w:rFonts w:ascii="Times New Roman" w:hAnsi="Times New Roman"/>
          <w:sz w:val="24"/>
          <w:szCs w:val="24"/>
        </w:rPr>
        <w:t>ve</w:t>
      </w:r>
      <w:r w:rsidR="00441598">
        <w:rPr>
          <w:rFonts w:ascii="Times New Roman" w:hAnsi="Times New Roman"/>
          <w:sz w:val="24"/>
          <w:szCs w:val="24"/>
        </w:rPr>
        <w:t xml:space="preserve"> </w:t>
      </w:r>
      <w:r w:rsidR="00955384" w:rsidRPr="00BC105A">
        <w:rPr>
          <w:rFonts w:ascii="Times New Roman" w:hAnsi="Times New Roman"/>
          <w:sz w:val="24"/>
          <w:szCs w:val="24"/>
        </w:rPr>
        <w:t>diğerleri</w:t>
      </w:r>
      <w:r w:rsidR="00441598">
        <w:rPr>
          <w:rFonts w:ascii="Times New Roman" w:hAnsi="Times New Roman"/>
          <w:sz w:val="24"/>
          <w:szCs w:val="24"/>
        </w:rPr>
        <w:t xml:space="preserve"> </w:t>
      </w:r>
      <w:r w:rsidR="00955384" w:rsidRPr="00BC105A">
        <w:rPr>
          <w:rFonts w:ascii="Times New Roman" w:hAnsi="Times New Roman"/>
          <w:sz w:val="24"/>
          <w:szCs w:val="24"/>
        </w:rPr>
        <w:t>(2018)</w:t>
      </w:r>
      <w:r w:rsidR="00441598">
        <w:rPr>
          <w:rFonts w:ascii="Times New Roman" w:hAnsi="Times New Roman"/>
          <w:sz w:val="24"/>
          <w:szCs w:val="24"/>
        </w:rPr>
        <w:t xml:space="preserve"> </w:t>
      </w:r>
      <w:r w:rsidR="00955384" w:rsidRPr="00BC105A">
        <w:rPr>
          <w:rFonts w:ascii="Times New Roman" w:hAnsi="Times New Roman"/>
          <w:sz w:val="24"/>
          <w:szCs w:val="24"/>
        </w:rPr>
        <w:t>tarafından</w:t>
      </w:r>
      <w:r w:rsidR="00441598">
        <w:rPr>
          <w:rFonts w:ascii="Times New Roman" w:hAnsi="Times New Roman"/>
          <w:sz w:val="24"/>
          <w:szCs w:val="24"/>
        </w:rPr>
        <w:t xml:space="preserve"> </w:t>
      </w:r>
      <w:r w:rsidR="00955384" w:rsidRPr="00BC105A">
        <w:rPr>
          <w:rFonts w:ascii="Times New Roman" w:hAnsi="Times New Roman"/>
          <w:sz w:val="24"/>
          <w:szCs w:val="24"/>
        </w:rPr>
        <w:t>yapılan</w:t>
      </w:r>
      <w:r w:rsidR="00441598">
        <w:rPr>
          <w:rFonts w:ascii="Times New Roman" w:hAnsi="Times New Roman"/>
          <w:sz w:val="24"/>
          <w:szCs w:val="24"/>
        </w:rPr>
        <w:t xml:space="preserve"> </w:t>
      </w:r>
      <w:r w:rsidR="00955384" w:rsidRPr="00BC105A">
        <w:rPr>
          <w:rFonts w:ascii="Times New Roman" w:hAnsi="Times New Roman"/>
          <w:sz w:val="24"/>
          <w:szCs w:val="24"/>
        </w:rPr>
        <w:t>çalışmada</w:t>
      </w:r>
      <w:r w:rsidR="00441598">
        <w:rPr>
          <w:rFonts w:ascii="Times New Roman" w:hAnsi="Times New Roman"/>
          <w:sz w:val="24"/>
          <w:szCs w:val="24"/>
        </w:rPr>
        <w:t xml:space="preserve"> </w:t>
      </w:r>
      <w:r w:rsidR="00955384" w:rsidRPr="00BC105A">
        <w:rPr>
          <w:rFonts w:ascii="Times New Roman" w:hAnsi="Times New Roman"/>
          <w:sz w:val="24"/>
          <w:szCs w:val="24"/>
        </w:rPr>
        <w:t>BPA’nın</w:t>
      </w:r>
      <w:r w:rsidR="00441598">
        <w:rPr>
          <w:rFonts w:ascii="Times New Roman" w:hAnsi="Times New Roman"/>
          <w:sz w:val="24"/>
          <w:szCs w:val="24"/>
        </w:rPr>
        <w:t xml:space="preserve"> </w:t>
      </w:r>
      <w:r w:rsidR="00955384" w:rsidRPr="00BC105A">
        <w:rPr>
          <w:rFonts w:ascii="Times New Roman" w:hAnsi="Times New Roman"/>
          <w:sz w:val="24"/>
          <w:szCs w:val="24"/>
        </w:rPr>
        <w:t>ratlarda</w:t>
      </w:r>
      <w:r w:rsidR="00441598">
        <w:rPr>
          <w:rFonts w:ascii="Times New Roman" w:hAnsi="Times New Roman"/>
          <w:sz w:val="24"/>
          <w:szCs w:val="24"/>
        </w:rPr>
        <w:t xml:space="preserve"> </w:t>
      </w:r>
      <w:r w:rsidR="00955384" w:rsidRPr="00BC105A">
        <w:rPr>
          <w:rFonts w:ascii="Times New Roman" w:hAnsi="Times New Roman"/>
          <w:sz w:val="24"/>
          <w:szCs w:val="24"/>
        </w:rPr>
        <w:t>antioksidan</w:t>
      </w:r>
      <w:r w:rsidR="00441598">
        <w:rPr>
          <w:rFonts w:ascii="Times New Roman" w:hAnsi="Times New Roman"/>
          <w:sz w:val="24"/>
          <w:szCs w:val="24"/>
        </w:rPr>
        <w:t xml:space="preserve"> </w:t>
      </w:r>
      <w:r w:rsidR="00955384" w:rsidRPr="00BC105A">
        <w:rPr>
          <w:rFonts w:ascii="Times New Roman" w:hAnsi="Times New Roman"/>
          <w:sz w:val="24"/>
          <w:szCs w:val="24"/>
        </w:rPr>
        <w:t>sistem</w:t>
      </w:r>
      <w:r w:rsidR="00441598">
        <w:rPr>
          <w:rFonts w:ascii="Times New Roman" w:hAnsi="Times New Roman"/>
          <w:sz w:val="24"/>
          <w:szCs w:val="24"/>
        </w:rPr>
        <w:t xml:space="preserve"> </w:t>
      </w:r>
      <w:r w:rsidR="003D2BAE" w:rsidRPr="00BC105A">
        <w:rPr>
          <w:rFonts w:ascii="Times New Roman" w:hAnsi="Times New Roman"/>
          <w:sz w:val="24"/>
          <w:szCs w:val="24"/>
        </w:rPr>
        <w:t>enzimleri,</w:t>
      </w:r>
      <w:r w:rsidR="00441598">
        <w:rPr>
          <w:rFonts w:ascii="Times New Roman" w:hAnsi="Times New Roman"/>
          <w:sz w:val="24"/>
          <w:szCs w:val="24"/>
        </w:rPr>
        <w:t xml:space="preserve"> </w:t>
      </w:r>
      <w:r w:rsidR="003D2BAE" w:rsidRPr="00BC105A">
        <w:rPr>
          <w:rFonts w:ascii="Times New Roman" w:hAnsi="Times New Roman"/>
          <w:sz w:val="24"/>
          <w:szCs w:val="24"/>
        </w:rPr>
        <w:t>kan</w:t>
      </w:r>
      <w:r w:rsidR="00441598">
        <w:rPr>
          <w:rFonts w:ascii="Times New Roman" w:hAnsi="Times New Roman"/>
          <w:sz w:val="24"/>
          <w:szCs w:val="24"/>
        </w:rPr>
        <w:t xml:space="preserve"> </w:t>
      </w:r>
      <w:r w:rsidR="003D2BAE" w:rsidRPr="00BC105A">
        <w:rPr>
          <w:rFonts w:ascii="Times New Roman" w:hAnsi="Times New Roman"/>
          <w:sz w:val="24"/>
          <w:szCs w:val="24"/>
        </w:rPr>
        <w:t>lipid</w:t>
      </w:r>
      <w:r w:rsidR="00441598">
        <w:rPr>
          <w:rFonts w:ascii="Times New Roman" w:hAnsi="Times New Roman"/>
          <w:sz w:val="24"/>
          <w:szCs w:val="24"/>
        </w:rPr>
        <w:t xml:space="preserve"> </w:t>
      </w:r>
      <w:r w:rsidR="003D2BAE" w:rsidRPr="00BC105A">
        <w:rPr>
          <w:rFonts w:ascii="Times New Roman" w:hAnsi="Times New Roman"/>
          <w:sz w:val="24"/>
          <w:szCs w:val="24"/>
        </w:rPr>
        <w:t>profili,</w:t>
      </w:r>
      <w:r w:rsidR="00441598">
        <w:rPr>
          <w:rFonts w:ascii="Times New Roman" w:hAnsi="Times New Roman"/>
          <w:sz w:val="24"/>
          <w:szCs w:val="24"/>
        </w:rPr>
        <w:t xml:space="preserve"> </w:t>
      </w:r>
      <w:r w:rsidR="00955384" w:rsidRPr="00BC105A">
        <w:rPr>
          <w:rFonts w:ascii="Times New Roman" w:hAnsi="Times New Roman"/>
          <w:sz w:val="24"/>
          <w:szCs w:val="24"/>
        </w:rPr>
        <w:t>karaciğer</w:t>
      </w:r>
      <w:r w:rsidR="00441598">
        <w:rPr>
          <w:rFonts w:ascii="Times New Roman" w:hAnsi="Times New Roman"/>
          <w:sz w:val="24"/>
          <w:szCs w:val="24"/>
        </w:rPr>
        <w:t xml:space="preserve"> </w:t>
      </w:r>
      <w:r w:rsidR="00955384" w:rsidRPr="00BC105A">
        <w:rPr>
          <w:rFonts w:ascii="Times New Roman" w:hAnsi="Times New Roman"/>
          <w:sz w:val="24"/>
          <w:szCs w:val="24"/>
        </w:rPr>
        <w:t>ve</w:t>
      </w:r>
      <w:r w:rsidR="00441598">
        <w:rPr>
          <w:rFonts w:ascii="Times New Roman" w:hAnsi="Times New Roman"/>
          <w:sz w:val="24"/>
          <w:szCs w:val="24"/>
        </w:rPr>
        <w:t xml:space="preserve"> </w:t>
      </w:r>
      <w:r w:rsidR="00955384" w:rsidRPr="00BC105A">
        <w:rPr>
          <w:rFonts w:ascii="Times New Roman" w:hAnsi="Times New Roman"/>
          <w:sz w:val="24"/>
          <w:szCs w:val="24"/>
        </w:rPr>
        <w:t>pankreasın</w:t>
      </w:r>
      <w:r w:rsidR="00441598">
        <w:rPr>
          <w:rFonts w:ascii="Times New Roman" w:hAnsi="Times New Roman"/>
          <w:sz w:val="24"/>
          <w:szCs w:val="24"/>
        </w:rPr>
        <w:t xml:space="preserve"> </w:t>
      </w:r>
      <w:r w:rsidR="00955384" w:rsidRPr="00BC105A">
        <w:rPr>
          <w:rFonts w:ascii="Times New Roman" w:hAnsi="Times New Roman"/>
          <w:sz w:val="24"/>
          <w:szCs w:val="24"/>
        </w:rPr>
        <w:t>histolojik</w:t>
      </w:r>
      <w:r w:rsidR="00441598">
        <w:rPr>
          <w:rFonts w:ascii="Times New Roman" w:hAnsi="Times New Roman"/>
          <w:sz w:val="24"/>
          <w:szCs w:val="24"/>
        </w:rPr>
        <w:t xml:space="preserve"> </w:t>
      </w:r>
      <w:r w:rsidR="00955384" w:rsidRPr="00BC105A">
        <w:rPr>
          <w:rFonts w:ascii="Times New Roman" w:hAnsi="Times New Roman"/>
          <w:sz w:val="24"/>
          <w:szCs w:val="24"/>
        </w:rPr>
        <w:t>yapısı</w:t>
      </w:r>
      <w:r w:rsidR="00441598">
        <w:rPr>
          <w:rFonts w:ascii="Times New Roman" w:hAnsi="Times New Roman"/>
          <w:sz w:val="24"/>
          <w:szCs w:val="24"/>
        </w:rPr>
        <w:t xml:space="preserve"> </w:t>
      </w:r>
      <w:r w:rsidR="00955384" w:rsidRPr="00BC105A">
        <w:rPr>
          <w:rFonts w:ascii="Times New Roman" w:hAnsi="Times New Roman"/>
          <w:sz w:val="24"/>
          <w:szCs w:val="24"/>
        </w:rPr>
        <w:t>üzerindeki</w:t>
      </w:r>
      <w:r w:rsidR="00441598">
        <w:rPr>
          <w:rFonts w:ascii="Times New Roman" w:hAnsi="Times New Roman"/>
          <w:sz w:val="24"/>
          <w:szCs w:val="24"/>
        </w:rPr>
        <w:t xml:space="preserve"> </w:t>
      </w:r>
      <w:r w:rsidR="00955384" w:rsidRPr="00BC105A">
        <w:rPr>
          <w:rFonts w:ascii="Times New Roman" w:hAnsi="Times New Roman"/>
          <w:sz w:val="24"/>
          <w:szCs w:val="24"/>
        </w:rPr>
        <w:t>etkilerini</w:t>
      </w:r>
      <w:r w:rsidR="00441598">
        <w:rPr>
          <w:rFonts w:ascii="Times New Roman" w:hAnsi="Times New Roman"/>
          <w:sz w:val="24"/>
          <w:szCs w:val="24"/>
        </w:rPr>
        <w:t xml:space="preserve"> </w:t>
      </w:r>
      <w:r w:rsidR="00955384" w:rsidRPr="00BC105A">
        <w:rPr>
          <w:rFonts w:ascii="Times New Roman" w:hAnsi="Times New Roman"/>
          <w:sz w:val="24"/>
          <w:szCs w:val="24"/>
        </w:rPr>
        <w:t>araştırmışlardır.</w:t>
      </w:r>
      <w:r w:rsidR="00441598">
        <w:rPr>
          <w:rFonts w:ascii="Times New Roman" w:hAnsi="Times New Roman"/>
          <w:sz w:val="24"/>
          <w:szCs w:val="24"/>
        </w:rPr>
        <w:t xml:space="preserve"> </w:t>
      </w:r>
      <w:r w:rsidR="00955384" w:rsidRPr="00BC105A">
        <w:rPr>
          <w:rFonts w:ascii="Times New Roman" w:hAnsi="Times New Roman"/>
          <w:sz w:val="24"/>
          <w:szCs w:val="24"/>
        </w:rPr>
        <w:t>40</w:t>
      </w:r>
      <w:r w:rsidR="00441598">
        <w:rPr>
          <w:rFonts w:ascii="Times New Roman" w:hAnsi="Times New Roman"/>
          <w:sz w:val="24"/>
          <w:szCs w:val="24"/>
        </w:rPr>
        <w:t xml:space="preserve"> </w:t>
      </w:r>
      <w:r w:rsidR="00955384" w:rsidRPr="00BC105A">
        <w:rPr>
          <w:rFonts w:ascii="Times New Roman" w:hAnsi="Times New Roman"/>
          <w:sz w:val="24"/>
          <w:szCs w:val="24"/>
        </w:rPr>
        <w:t>adet</w:t>
      </w:r>
      <w:r w:rsidR="00441598">
        <w:rPr>
          <w:rFonts w:ascii="Times New Roman" w:hAnsi="Times New Roman"/>
          <w:sz w:val="24"/>
          <w:szCs w:val="24"/>
        </w:rPr>
        <w:t xml:space="preserve"> </w:t>
      </w:r>
      <w:r w:rsidR="00955384" w:rsidRPr="00BC105A">
        <w:rPr>
          <w:rFonts w:ascii="Times New Roman" w:hAnsi="Times New Roman"/>
          <w:sz w:val="24"/>
          <w:szCs w:val="24"/>
        </w:rPr>
        <w:t>8</w:t>
      </w:r>
      <w:r w:rsidR="00441598">
        <w:rPr>
          <w:rFonts w:ascii="Times New Roman" w:hAnsi="Times New Roman"/>
          <w:sz w:val="24"/>
          <w:szCs w:val="24"/>
        </w:rPr>
        <w:t xml:space="preserve"> </w:t>
      </w:r>
      <w:r w:rsidR="00955384" w:rsidRPr="00BC105A">
        <w:rPr>
          <w:rFonts w:ascii="Times New Roman" w:hAnsi="Times New Roman"/>
          <w:sz w:val="24"/>
          <w:szCs w:val="24"/>
        </w:rPr>
        <w:t>haftalık</w:t>
      </w:r>
      <w:r w:rsidR="00441598">
        <w:rPr>
          <w:rFonts w:ascii="Times New Roman" w:hAnsi="Times New Roman"/>
          <w:sz w:val="24"/>
          <w:szCs w:val="24"/>
        </w:rPr>
        <w:t xml:space="preserve"> </w:t>
      </w:r>
      <w:r w:rsidR="00955384" w:rsidRPr="00BC105A">
        <w:rPr>
          <w:rFonts w:ascii="Times New Roman" w:hAnsi="Times New Roman"/>
          <w:sz w:val="24"/>
          <w:szCs w:val="24"/>
        </w:rPr>
        <w:t>erkek</w:t>
      </w:r>
      <w:r w:rsidR="00441598">
        <w:rPr>
          <w:rFonts w:ascii="Times New Roman" w:hAnsi="Times New Roman"/>
          <w:sz w:val="24"/>
          <w:szCs w:val="24"/>
        </w:rPr>
        <w:t xml:space="preserve"> </w:t>
      </w:r>
      <w:r w:rsidR="00955384" w:rsidRPr="00BC105A">
        <w:rPr>
          <w:rFonts w:ascii="Times New Roman" w:hAnsi="Times New Roman"/>
          <w:sz w:val="24"/>
          <w:szCs w:val="24"/>
        </w:rPr>
        <w:t>Wistar</w:t>
      </w:r>
      <w:r w:rsidR="00441598">
        <w:rPr>
          <w:rFonts w:ascii="Times New Roman" w:hAnsi="Times New Roman"/>
          <w:sz w:val="24"/>
          <w:szCs w:val="24"/>
        </w:rPr>
        <w:t xml:space="preserve"> </w:t>
      </w:r>
      <w:r w:rsidR="00955384" w:rsidRPr="00BC105A">
        <w:rPr>
          <w:rFonts w:ascii="Times New Roman" w:hAnsi="Times New Roman"/>
          <w:sz w:val="24"/>
          <w:szCs w:val="24"/>
        </w:rPr>
        <w:t>albino</w:t>
      </w:r>
      <w:r w:rsidR="00441598">
        <w:rPr>
          <w:rFonts w:ascii="Times New Roman" w:hAnsi="Times New Roman"/>
          <w:sz w:val="24"/>
          <w:szCs w:val="24"/>
        </w:rPr>
        <w:t xml:space="preserve"> </w:t>
      </w:r>
      <w:r w:rsidR="00955384" w:rsidRPr="00BC105A">
        <w:rPr>
          <w:rFonts w:ascii="Times New Roman" w:hAnsi="Times New Roman"/>
          <w:sz w:val="24"/>
          <w:szCs w:val="24"/>
        </w:rPr>
        <w:t>rat</w:t>
      </w:r>
      <w:r w:rsidR="00441598">
        <w:rPr>
          <w:rFonts w:ascii="Times New Roman" w:hAnsi="Times New Roman"/>
          <w:sz w:val="24"/>
          <w:szCs w:val="24"/>
        </w:rPr>
        <w:t xml:space="preserve"> </w:t>
      </w:r>
      <w:r w:rsidR="00955384" w:rsidRPr="00BC105A">
        <w:rPr>
          <w:rFonts w:ascii="Times New Roman" w:hAnsi="Times New Roman"/>
          <w:sz w:val="24"/>
          <w:szCs w:val="24"/>
        </w:rPr>
        <w:t>kullanmış,</w:t>
      </w:r>
      <w:r w:rsidR="00441598">
        <w:rPr>
          <w:rFonts w:ascii="Times New Roman" w:hAnsi="Times New Roman"/>
          <w:sz w:val="24"/>
          <w:szCs w:val="24"/>
        </w:rPr>
        <w:t xml:space="preserve"> </w:t>
      </w:r>
      <w:r w:rsidR="00955384" w:rsidRPr="00BC105A">
        <w:rPr>
          <w:rFonts w:ascii="Times New Roman" w:hAnsi="Times New Roman"/>
          <w:sz w:val="24"/>
          <w:szCs w:val="24"/>
        </w:rPr>
        <w:t>hayvanlar</w:t>
      </w:r>
      <w:r w:rsidR="00441598">
        <w:rPr>
          <w:rFonts w:ascii="Times New Roman" w:hAnsi="Times New Roman"/>
          <w:sz w:val="24"/>
          <w:szCs w:val="24"/>
        </w:rPr>
        <w:t xml:space="preserve"> </w:t>
      </w:r>
      <w:r w:rsidR="00955384" w:rsidRPr="00BC105A">
        <w:rPr>
          <w:rFonts w:ascii="Times New Roman" w:hAnsi="Times New Roman"/>
          <w:sz w:val="24"/>
          <w:szCs w:val="24"/>
        </w:rPr>
        <w:t>sekizli</w:t>
      </w:r>
      <w:r w:rsidR="00441598">
        <w:rPr>
          <w:rFonts w:ascii="Times New Roman" w:hAnsi="Times New Roman"/>
          <w:sz w:val="24"/>
          <w:szCs w:val="24"/>
        </w:rPr>
        <w:t xml:space="preserve"> </w:t>
      </w:r>
      <w:r w:rsidR="00955384" w:rsidRPr="00BC105A">
        <w:rPr>
          <w:rFonts w:ascii="Times New Roman" w:hAnsi="Times New Roman"/>
          <w:sz w:val="24"/>
          <w:szCs w:val="24"/>
        </w:rPr>
        <w:t>beş</w:t>
      </w:r>
      <w:r w:rsidR="00441598">
        <w:rPr>
          <w:rFonts w:ascii="Times New Roman" w:hAnsi="Times New Roman"/>
          <w:sz w:val="24"/>
          <w:szCs w:val="24"/>
        </w:rPr>
        <w:t xml:space="preserve"> </w:t>
      </w:r>
      <w:r w:rsidR="00955384" w:rsidRPr="00BC105A">
        <w:rPr>
          <w:rFonts w:ascii="Times New Roman" w:hAnsi="Times New Roman"/>
          <w:sz w:val="24"/>
          <w:szCs w:val="24"/>
        </w:rPr>
        <w:t>gruba</w:t>
      </w:r>
      <w:r w:rsidR="00441598">
        <w:rPr>
          <w:rFonts w:ascii="Times New Roman" w:hAnsi="Times New Roman"/>
          <w:sz w:val="24"/>
          <w:szCs w:val="24"/>
        </w:rPr>
        <w:t xml:space="preserve"> </w:t>
      </w:r>
      <w:r w:rsidR="00955384" w:rsidRPr="00BC105A">
        <w:rPr>
          <w:rFonts w:ascii="Times New Roman" w:hAnsi="Times New Roman"/>
          <w:sz w:val="24"/>
          <w:szCs w:val="24"/>
        </w:rPr>
        <w:t>ayrılarak</w:t>
      </w:r>
      <w:r w:rsidR="00441598">
        <w:rPr>
          <w:rFonts w:ascii="Times New Roman" w:hAnsi="Times New Roman"/>
          <w:sz w:val="24"/>
          <w:szCs w:val="24"/>
        </w:rPr>
        <w:t xml:space="preserve"> </w:t>
      </w:r>
      <w:r w:rsidR="00955384" w:rsidRPr="00BC105A">
        <w:rPr>
          <w:rFonts w:ascii="Times New Roman" w:hAnsi="Times New Roman"/>
          <w:sz w:val="24"/>
          <w:szCs w:val="24"/>
        </w:rPr>
        <w:t>BPA</w:t>
      </w:r>
      <w:r w:rsidR="00441598">
        <w:rPr>
          <w:rFonts w:ascii="Times New Roman" w:hAnsi="Times New Roman"/>
          <w:sz w:val="24"/>
          <w:szCs w:val="24"/>
        </w:rPr>
        <w:t xml:space="preserve"> </w:t>
      </w:r>
      <w:r w:rsidR="00955384" w:rsidRPr="00BC105A">
        <w:rPr>
          <w:rFonts w:ascii="Times New Roman" w:hAnsi="Times New Roman"/>
          <w:sz w:val="24"/>
          <w:szCs w:val="24"/>
        </w:rPr>
        <w:t>uygulanmıştır.</w:t>
      </w:r>
      <w:r w:rsidR="00441598">
        <w:rPr>
          <w:rFonts w:ascii="Times New Roman" w:hAnsi="Times New Roman"/>
          <w:sz w:val="24"/>
          <w:szCs w:val="24"/>
        </w:rPr>
        <w:t xml:space="preserve"> </w:t>
      </w:r>
      <w:r w:rsidR="00955384" w:rsidRPr="00BC105A">
        <w:rPr>
          <w:rFonts w:ascii="Times New Roman" w:hAnsi="Times New Roman"/>
          <w:sz w:val="24"/>
          <w:szCs w:val="24"/>
        </w:rPr>
        <w:t>BPA</w:t>
      </w:r>
      <w:r w:rsidR="00441598">
        <w:rPr>
          <w:rFonts w:ascii="Times New Roman" w:hAnsi="Times New Roman"/>
          <w:sz w:val="24"/>
          <w:szCs w:val="24"/>
        </w:rPr>
        <w:t xml:space="preserve"> </w:t>
      </w:r>
      <w:r w:rsidR="00955384" w:rsidRPr="00BC105A">
        <w:rPr>
          <w:rFonts w:ascii="Times New Roman" w:hAnsi="Times New Roman"/>
          <w:sz w:val="24"/>
          <w:szCs w:val="24"/>
        </w:rPr>
        <w:t>5,</w:t>
      </w:r>
      <w:r w:rsidR="00441598">
        <w:rPr>
          <w:rFonts w:ascii="Times New Roman" w:hAnsi="Times New Roman"/>
          <w:sz w:val="24"/>
          <w:szCs w:val="24"/>
        </w:rPr>
        <w:t xml:space="preserve"> </w:t>
      </w:r>
      <w:r w:rsidR="00955384" w:rsidRPr="00BC105A">
        <w:rPr>
          <w:rFonts w:ascii="Times New Roman" w:hAnsi="Times New Roman"/>
          <w:sz w:val="24"/>
          <w:szCs w:val="24"/>
        </w:rPr>
        <w:t>BPA</w:t>
      </w:r>
      <w:r w:rsidR="00441598">
        <w:rPr>
          <w:rFonts w:ascii="Times New Roman" w:hAnsi="Times New Roman"/>
          <w:sz w:val="24"/>
          <w:szCs w:val="24"/>
        </w:rPr>
        <w:t xml:space="preserve"> </w:t>
      </w:r>
      <w:r w:rsidR="00955384" w:rsidRPr="00BC105A">
        <w:rPr>
          <w:rFonts w:ascii="Times New Roman" w:hAnsi="Times New Roman"/>
          <w:sz w:val="24"/>
          <w:szCs w:val="24"/>
        </w:rPr>
        <w:t>50</w:t>
      </w:r>
      <w:r w:rsidR="00441598">
        <w:rPr>
          <w:rFonts w:ascii="Times New Roman" w:hAnsi="Times New Roman"/>
          <w:sz w:val="24"/>
          <w:szCs w:val="24"/>
        </w:rPr>
        <w:t xml:space="preserve"> </w:t>
      </w:r>
      <w:r w:rsidR="00955384" w:rsidRPr="00BC105A">
        <w:rPr>
          <w:rFonts w:ascii="Times New Roman" w:hAnsi="Times New Roman"/>
          <w:sz w:val="24"/>
          <w:szCs w:val="24"/>
        </w:rPr>
        <w:t>ve</w:t>
      </w:r>
      <w:r w:rsidR="00441598">
        <w:rPr>
          <w:rFonts w:ascii="Times New Roman" w:hAnsi="Times New Roman"/>
          <w:sz w:val="24"/>
          <w:szCs w:val="24"/>
        </w:rPr>
        <w:t xml:space="preserve"> </w:t>
      </w:r>
      <w:r w:rsidR="00955384" w:rsidRPr="00BC105A">
        <w:rPr>
          <w:rFonts w:ascii="Times New Roman" w:hAnsi="Times New Roman"/>
          <w:sz w:val="24"/>
          <w:szCs w:val="24"/>
        </w:rPr>
        <w:t>BPA</w:t>
      </w:r>
      <w:r w:rsidR="00441598">
        <w:rPr>
          <w:rFonts w:ascii="Times New Roman" w:hAnsi="Times New Roman"/>
          <w:sz w:val="24"/>
          <w:szCs w:val="24"/>
        </w:rPr>
        <w:t xml:space="preserve"> </w:t>
      </w:r>
      <w:r w:rsidR="00955384" w:rsidRPr="00BC105A">
        <w:rPr>
          <w:rFonts w:ascii="Times New Roman" w:hAnsi="Times New Roman"/>
          <w:sz w:val="24"/>
          <w:szCs w:val="24"/>
        </w:rPr>
        <w:t>500</w:t>
      </w:r>
      <w:r w:rsidR="00441598">
        <w:rPr>
          <w:rFonts w:ascii="Times New Roman" w:hAnsi="Times New Roman"/>
          <w:sz w:val="24"/>
          <w:szCs w:val="24"/>
        </w:rPr>
        <w:t xml:space="preserve"> </w:t>
      </w:r>
      <w:r w:rsidR="00955384" w:rsidRPr="00BC105A">
        <w:rPr>
          <w:rFonts w:ascii="Times New Roman" w:hAnsi="Times New Roman"/>
          <w:sz w:val="24"/>
          <w:szCs w:val="24"/>
        </w:rPr>
        <w:t>gruplarına</w:t>
      </w:r>
      <w:r w:rsidR="00441598">
        <w:rPr>
          <w:rFonts w:ascii="Times New Roman" w:hAnsi="Times New Roman"/>
          <w:sz w:val="24"/>
          <w:szCs w:val="24"/>
        </w:rPr>
        <w:t xml:space="preserve"> </w:t>
      </w:r>
      <w:r w:rsidR="00955384" w:rsidRPr="00BC105A">
        <w:rPr>
          <w:rFonts w:ascii="Times New Roman" w:hAnsi="Times New Roman"/>
          <w:sz w:val="24"/>
          <w:szCs w:val="24"/>
        </w:rPr>
        <w:t>sırasıyla</w:t>
      </w:r>
      <w:r w:rsidR="00441598">
        <w:rPr>
          <w:rFonts w:ascii="Times New Roman" w:hAnsi="Times New Roman"/>
          <w:sz w:val="24"/>
          <w:szCs w:val="24"/>
        </w:rPr>
        <w:t xml:space="preserve"> </w:t>
      </w:r>
      <w:r w:rsidR="00955384" w:rsidRPr="00BC105A">
        <w:rPr>
          <w:rFonts w:ascii="Times New Roman" w:hAnsi="Times New Roman"/>
          <w:sz w:val="24"/>
          <w:szCs w:val="24"/>
        </w:rPr>
        <w:t>5,</w:t>
      </w:r>
      <w:r w:rsidR="00441598">
        <w:rPr>
          <w:rFonts w:ascii="Times New Roman" w:hAnsi="Times New Roman"/>
          <w:sz w:val="24"/>
          <w:szCs w:val="24"/>
        </w:rPr>
        <w:t xml:space="preserve"> </w:t>
      </w:r>
      <w:r w:rsidR="00955384" w:rsidRPr="00BC105A">
        <w:rPr>
          <w:rFonts w:ascii="Times New Roman" w:hAnsi="Times New Roman"/>
          <w:sz w:val="24"/>
          <w:szCs w:val="24"/>
        </w:rPr>
        <w:t>50</w:t>
      </w:r>
      <w:r w:rsidR="00441598">
        <w:rPr>
          <w:rFonts w:ascii="Times New Roman" w:hAnsi="Times New Roman"/>
          <w:sz w:val="24"/>
          <w:szCs w:val="24"/>
        </w:rPr>
        <w:t xml:space="preserve"> </w:t>
      </w:r>
      <w:r w:rsidR="00955384" w:rsidRPr="00BC105A">
        <w:rPr>
          <w:rFonts w:ascii="Times New Roman" w:hAnsi="Times New Roman"/>
          <w:sz w:val="24"/>
          <w:szCs w:val="24"/>
        </w:rPr>
        <w:t>ve</w:t>
      </w:r>
      <w:r w:rsidR="00441598">
        <w:rPr>
          <w:rFonts w:ascii="Times New Roman" w:hAnsi="Times New Roman"/>
          <w:sz w:val="24"/>
          <w:szCs w:val="24"/>
        </w:rPr>
        <w:t xml:space="preserve"> </w:t>
      </w:r>
      <w:r w:rsidR="00955384" w:rsidRPr="00BC105A">
        <w:rPr>
          <w:rFonts w:ascii="Times New Roman" w:hAnsi="Times New Roman"/>
          <w:sz w:val="24"/>
          <w:szCs w:val="24"/>
        </w:rPr>
        <w:t>500</w:t>
      </w:r>
      <w:r w:rsidR="00441598">
        <w:rPr>
          <w:rFonts w:ascii="Times New Roman" w:hAnsi="Times New Roman"/>
          <w:sz w:val="24"/>
          <w:szCs w:val="24"/>
        </w:rPr>
        <w:t xml:space="preserve"> </w:t>
      </w:r>
      <w:r w:rsidR="00955384" w:rsidRPr="00BC105A">
        <w:rPr>
          <w:rFonts w:ascii="Times New Roman" w:hAnsi="Times New Roman"/>
          <w:sz w:val="24"/>
          <w:szCs w:val="24"/>
        </w:rPr>
        <w:t>µg/kg/gün</w:t>
      </w:r>
      <w:r w:rsidR="00441598">
        <w:rPr>
          <w:rFonts w:ascii="Times New Roman" w:hAnsi="Times New Roman"/>
          <w:sz w:val="24"/>
          <w:szCs w:val="24"/>
        </w:rPr>
        <w:t xml:space="preserve"> </w:t>
      </w:r>
      <w:r w:rsidR="00955384" w:rsidRPr="00BC105A">
        <w:rPr>
          <w:rFonts w:ascii="Times New Roman" w:hAnsi="Times New Roman"/>
          <w:sz w:val="24"/>
          <w:szCs w:val="24"/>
        </w:rPr>
        <w:t>vücut</w:t>
      </w:r>
      <w:r w:rsidR="00441598">
        <w:rPr>
          <w:rFonts w:ascii="Times New Roman" w:hAnsi="Times New Roman"/>
          <w:sz w:val="24"/>
          <w:szCs w:val="24"/>
        </w:rPr>
        <w:t xml:space="preserve"> </w:t>
      </w:r>
      <w:r w:rsidR="00955384" w:rsidRPr="00BC105A">
        <w:rPr>
          <w:rFonts w:ascii="Times New Roman" w:hAnsi="Times New Roman"/>
          <w:sz w:val="24"/>
          <w:szCs w:val="24"/>
        </w:rPr>
        <w:t>ağırlığında</w:t>
      </w:r>
      <w:r w:rsidR="00441598">
        <w:rPr>
          <w:rFonts w:ascii="Times New Roman" w:hAnsi="Times New Roman"/>
          <w:sz w:val="24"/>
          <w:szCs w:val="24"/>
        </w:rPr>
        <w:t xml:space="preserve"> </w:t>
      </w:r>
      <w:r w:rsidR="00955384" w:rsidRPr="00BC105A">
        <w:rPr>
          <w:rFonts w:ascii="Times New Roman" w:hAnsi="Times New Roman"/>
          <w:sz w:val="24"/>
          <w:szCs w:val="24"/>
        </w:rPr>
        <w:t>BPA</w:t>
      </w:r>
      <w:r w:rsidR="00441598">
        <w:rPr>
          <w:rFonts w:ascii="Times New Roman" w:hAnsi="Times New Roman"/>
          <w:sz w:val="24"/>
          <w:szCs w:val="24"/>
        </w:rPr>
        <w:t xml:space="preserve"> </w:t>
      </w:r>
      <w:r w:rsidR="00955384" w:rsidRPr="00BC105A">
        <w:rPr>
          <w:rFonts w:ascii="Times New Roman" w:hAnsi="Times New Roman"/>
          <w:sz w:val="24"/>
          <w:szCs w:val="24"/>
        </w:rPr>
        <w:t>verilmiştir.</w:t>
      </w:r>
      <w:r w:rsidR="00441598">
        <w:rPr>
          <w:rFonts w:ascii="Times New Roman" w:hAnsi="Times New Roman"/>
          <w:sz w:val="24"/>
          <w:szCs w:val="24"/>
        </w:rPr>
        <w:t xml:space="preserve">  </w:t>
      </w:r>
      <w:r w:rsidR="00955384" w:rsidRPr="00BC105A">
        <w:rPr>
          <w:rFonts w:ascii="Times New Roman" w:hAnsi="Times New Roman"/>
          <w:sz w:val="24"/>
          <w:szCs w:val="24"/>
        </w:rPr>
        <w:t>BPA,</w:t>
      </w:r>
      <w:r w:rsidR="00441598">
        <w:rPr>
          <w:rFonts w:ascii="Times New Roman" w:hAnsi="Times New Roman"/>
          <w:sz w:val="24"/>
          <w:szCs w:val="24"/>
        </w:rPr>
        <w:t xml:space="preserve"> </w:t>
      </w:r>
      <w:r w:rsidR="00955384" w:rsidRPr="00BC105A">
        <w:rPr>
          <w:rFonts w:ascii="Times New Roman" w:hAnsi="Times New Roman"/>
          <w:sz w:val="24"/>
          <w:szCs w:val="24"/>
        </w:rPr>
        <w:t>plazmada</w:t>
      </w:r>
      <w:r w:rsidR="00441598">
        <w:rPr>
          <w:rFonts w:ascii="Times New Roman" w:hAnsi="Times New Roman"/>
          <w:sz w:val="24"/>
          <w:szCs w:val="24"/>
        </w:rPr>
        <w:t xml:space="preserve"> </w:t>
      </w:r>
      <w:r w:rsidR="00955384" w:rsidRPr="00BC105A">
        <w:rPr>
          <w:rFonts w:ascii="Times New Roman" w:hAnsi="Times New Roman"/>
          <w:sz w:val="24"/>
          <w:szCs w:val="24"/>
        </w:rPr>
        <w:t>GSH,</w:t>
      </w:r>
      <w:r w:rsidR="00441598">
        <w:rPr>
          <w:rFonts w:ascii="Times New Roman" w:hAnsi="Times New Roman"/>
          <w:sz w:val="24"/>
          <w:szCs w:val="24"/>
        </w:rPr>
        <w:t xml:space="preserve"> </w:t>
      </w:r>
      <w:r w:rsidR="00955384" w:rsidRPr="00BC105A">
        <w:rPr>
          <w:rFonts w:ascii="Times New Roman" w:hAnsi="Times New Roman"/>
          <w:sz w:val="24"/>
          <w:szCs w:val="24"/>
        </w:rPr>
        <w:t>SOD,</w:t>
      </w:r>
      <w:r w:rsidR="00441598">
        <w:rPr>
          <w:rFonts w:ascii="Times New Roman" w:hAnsi="Times New Roman"/>
          <w:sz w:val="24"/>
          <w:szCs w:val="24"/>
        </w:rPr>
        <w:t xml:space="preserve"> </w:t>
      </w:r>
      <w:r w:rsidR="00955384" w:rsidRPr="00BC105A">
        <w:rPr>
          <w:rFonts w:ascii="Times New Roman" w:hAnsi="Times New Roman"/>
          <w:sz w:val="24"/>
          <w:szCs w:val="24"/>
        </w:rPr>
        <w:t>GPx</w:t>
      </w:r>
      <w:r w:rsidR="00441598">
        <w:rPr>
          <w:rFonts w:ascii="Times New Roman" w:hAnsi="Times New Roman"/>
          <w:sz w:val="24"/>
          <w:szCs w:val="24"/>
        </w:rPr>
        <w:t xml:space="preserve"> </w:t>
      </w:r>
      <w:r w:rsidR="00955384" w:rsidRPr="00BC105A">
        <w:rPr>
          <w:rFonts w:ascii="Times New Roman" w:hAnsi="Times New Roman"/>
          <w:sz w:val="24"/>
          <w:szCs w:val="24"/>
        </w:rPr>
        <w:t>ve</w:t>
      </w:r>
      <w:r w:rsidR="00441598">
        <w:rPr>
          <w:rFonts w:ascii="Times New Roman" w:hAnsi="Times New Roman"/>
          <w:sz w:val="24"/>
          <w:szCs w:val="24"/>
        </w:rPr>
        <w:t xml:space="preserve"> </w:t>
      </w:r>
      <w:r w:rsidR="00955384" w:rsidRPr="00BC105A">
        <w:rPr>
          <w:rFonts w:ascii="Times New Roman" w:hAnsi="Times New Roman"/>
          <w:sz w:val="24"/>
          <w:szCs w:val="24"/>
        </w:rPr>
        <w:t>CAT</w:t>
      </w:r>
      <w:r w:rsidR="00441598">
        <w:rPr>
          <w:rFonts w:ascii="Times New Roman" w:hAnsi="Times New Roman"/>
          <w:sz w:val="24"/>
          <w:szCs w:val="24"/>
        </w:rPr>
        <w:t xml:space="preserve"> </w:t>
      </w:r>
      <w:r w:rsidR="00955384" w:rsidRPr="00BC105A">
        <w:rPr>
          <w:rFonts w:ascii="Times New Roman" w:hAnsi="Times New Roman"/>
          <w:sz w:val="24"/>
          <w:szCs w:val="24"/>
        </w:rPr>
        <w:t>düzey</w:t>
      </w:r>
      <w:r w:rsidRPr="00BC105A">
        <w:rPr>
          <w:rFonts w:ascii="Times New Roman" w:hAnsi="Times New Roman"/>
          <w:sz w:val="24"/>
          <w:szCs w:val="24"/>
        </w:rPr>
        <w:t>lerini</w:t>
      </w:r>
      <w:r w:rsidR="00441598">
        <w:rPr>
          <w:rFonts w:ascii="Times New Roman" w:hAnsi="Times New Roman"/>
          <w:sz w:val="24"/>
          <w:szCs w:val="24"/>
        </w:rPr>
        <w:t xml:space="preserve"> </w:t>
      </w:r>
      <w:r w:rsidRPr="00BC105A">
        <w:rPr>
          <w:rFonts w:ascii="Times New Roman" w:hAnsi="Times New Roman"/>
          <w:sz w:val="24"/>
          <w:szCs w:val="24"/>
        </w:rPr>
        <w:t>önemli</w:t>
      </w:r>
      <w:r w:rsidR="00441598">
        <w:rPr>
          <w:rFonts w:ascii="Times New Roman" w:hAnsi="Times New Roman"/>
          <w:sz w:val="24"/>
          <w:szCs w:val="24"/>
        </w:rPr>
        <w:t xml:space="preserve"> </w:t>
      </w:r>
      <w:r w:rsidRPr="00BC105A">
        <w:rPr>
          <w:rFonts w:ascii="Times New Roman" w:hAnsi="Times New Roman"/>
          <w:sz w:val="24"/>
          <w:szCs w:val="24"/>
        </w:rPr>
        <w:t>ölçüde</w:t>
      </w:r>
      <w:r w:rsidR="00441598">
        <w:rPr>
          <w:rFonts w:ascii="Times New Roman" w:hAnsi="Times New Roman"/>
          <w:sz w:val="24"/>
          <w:szCs w:val="24"/>
        </w:rPr>
        <w:t xml:space="preserve"> </w:t>
      </w:r>
      <w:r w:rsidRPr="00BC105A">
        <w:rPr>
          <w:rFonts w:ascii="Times New Roman" w:hAnsi="Times New Roman"/>
          <w:sz w:val="24"/>
          <w:szCs w:val="24"/>
        </w:rPr>
        <w:t>azaltmış</w:t>
      </w:r>
      <w:r w:rsidR="00955384" w:rsidRPr="00BC105A">
        <w:rPr>
          <w:rFonts w:ascii="Times New Roman" w:hAnsi="Times New Roman"/>
          <w:sz w:val="24"/>
          <w:szCs w:val="24"/>
        </w:rPr>
        <w:t>,</w:t>
      </w:r>
      <w:r w:rsidR="00441598">
        <w:rPr>
          <w:rFonts w:ascii="Times New Roman" w:hAnsi="Times New Roman"/>
          <w:sz w:val="24"/>
          <w:szCs w:val="24"/>
        </w:rPr>
        <w:t xml:space="preserve"> </w:t>
      </w:r>
      <w:r w:rsidR="00955384" w:rsidRPr="00BC105A">
        <w:rPr>
          <w:rFonts w:ascii="Times New Roman" w:hAnsi="Times New Roman"/>
          <w:sz w:val="24"/>
          <w:szCs w:val="24"/>
        </w:rPr>
        <w:t>TBARS</w:t>
      </w:r>
      <w:r w:rsidR="00441598">
        <w:rPr>
          <w:rFonts w:ascii="Times New Roman" w:hAnsi="Times New Roman"/>
          <w:sz w:val="24"/>
          <w:szCs w:val="24"/>
        </w:rPr>
        <w:t xml:space="preserve"> </w:t>
      </w:r>
      <w:r w:rsidR="00955384" w:rsidRPr="00BC105A">
        <w:rPr>
          <w:rFonts w:ascii="Times New Roman" w:hAnsi="Times New Roman"/>
          <w:sz w:val="24"/>
          <w:szCs w:val="24"/>
        </w:rPr>
        <w:t>ve</w:t>
      </w:r>
      <w:r w:rsidR="00441598">
        <w:rPr>
          <w:rFonts w:ascii="Times New Roman" w:hAnsi="Times New Roman"/>
          <w:sz w:val="24"/>
          <w:szCs w:val="24"/>
        </w:rPr>
        <w:t xml:space="preserve"> </w:t>
      </w:r>
      <w:r w:rsidR="00955384" w:rsidRPr="00BC105A">
        <w:rPr>
          <w:rFonts w:ascii="Times New Roman" w:hAnsi="Times New Roman"/>
          <w:sz w:val="24"/>
          <w:szCs w:val="24"/>
        </w:rPr>
        <w:t>NO</w:t>
      </w:r>
      <w:r w:rsidR="00441598">
        <w:rPr>
          <w:rFonts w:ascii="Times New Roman" w:hAnsi="Times New Roman"/>
          <w:sz w:val="24"/>
          <w:szCs w:val="24"/>
        </w:rPr>
        <w:t xml:space="preserve"> </w:t>
      </w:r>
      <w:r w:rsidR="00955384" w:rsidRPr="00BC105A">
        <w:rPr>
          <w:rFonts w:ascii="Times New Roman" w:hAnsi="Times New Roman"/>
          <w:sz w:val="24"/>
          <w:szCs w:val="24"/>
        </w:rPr>
        <w:t>düzeylerini</w:t>
      </w:r>
      <w:r w:rsidR="00441598">
        <w:rPr>
          <w:rFonts w:ascii="Times New Roman" w:hAnsi="Times New Roman"/>
          <w:sz w:val="24"/>
          <w:szCs w:val="24"/>
        </w:rPr>
        <w:t xml:space="preserve"> </w:t>
      </w:r>
      <w:r w:rsidRPr="00BC105A">
        <w:rPr>
          <w:rFonts w:ascii="Times New Roman" w:hAnsi="Times New Roman"/>
          <w:sz w:val="24"/>
          <w:szCs w:val="24"/>
        </w:rPr>
        <w:t>ise</w:t>
      </w:r>
      <w:r w:rsidR="00441598">
        <w:rPr>
          <w:rFonts w:ascii="Times New Roman" w:hAnsi="Times New Roman"/>
          <w:sz w:val="24"/>
          <w:szCs w:val="24"/>
        </w:rPr>
        <w:t xml:space="preserve"> </w:t>
      </w:r>
      <w:r w:rsidR="00955384" w:rsidRPr="00BC105A">
        <w:rPr>
          <w:rFonts w:ascii="Times New Roman" w:hAnsi="Times New Roman"/>
          <w:sz w:val="24"/>
          <w:szCs w:val="24"/>
        </w:rPr>
        <w:t>ar</w:t>
      </w:r>
      <w:r w:rsidR="003D2BAE" w:rsidRPr="00BC105A">
        <w:rPr>
          <w:rFonts w:ascii="Times New Roman" w:hAnsi="Times New Roman"/>
          <w:sz w:val="24"/>
          <w:szCs w:val="24"/>
        </w:rPr>
        <w:t>t</w:t>
      </w:r>
      <w:r w:rsidR="005C0557" w:rsidRPr="00BC105A">
        <w:rPr>
          <w:rFonts w:ascii="Times New Roman" w:hAnsi="Times New Roman"/>
          <w:sz w:val="24"/>
          <w:szCs w:val="24"/>
        </w:rPr>
        <w:t>tırmıştır.</w:t>
      </w:r>
      <w:r w:rsidR="00441598">
        <w:rPr>
          <w:rFonts w:ascii="Times New Roman" w:hAnsi="Times New Roman"/>
          <w:sz w:val="24"/>
          <w:szCs w:val="24"/>
        </w:rPr>
        <w:t xml:space="preserve"> </w:t>
      </w:r>
      <w:r w:rsidR="005C0557" w:rsidRPr="00BC105A">
        <w:rPr>
          <w:rFonts w:ascii="Times New Roman" w:hAnsi="Times New Roman"/>
          <w:sz w:val="24"/>
          <w:szCs w:val="24"/>
        </w:rPr>
        <w:t>Plazma</w:t>
      </w:r>
      <w:r w:rsidR="00441598">
        <w:rPr>
          <w:rFonts w:ascii="Times New Roman" w:hAnsi="Times New Roman"/>
          <w:sz w:val="24"/>
          <w:szCs w:val="24"/>
        </w:rPr>
        <w:t xml:space="preserve"> </w:t>
      </w:r>
      <w:r w:rsidR="005C0557" w:rsidRPr="00BC105A">
        <w:rPr>
          <w:rFonts w:ascii="Times New Roman" w:hAnsi="Times New Roman"/>
          <w:sz w:val="24"/>
          <w:szCs w:val="24"/>
        </w:rPr>
        <w:t>insülin</w:t>
      </w:r>
      <w:r w:rsidR="00441598">
        <w:rPr>
          <w:rFonts w:ascii="Times New Roman" w:hAnsi="Times New Roman"/>
          <w:sz w:val="24"/>
          <w:szCs w:val="24"/>
        </w:rPr>
        <w:t xml:space="preserve"> </w:t>
      </w:r>
      <w:r w:rsidR="005C0557" w:rsidRPr="00BC105A">
        <w:rPr>
          <w:rFonts w:ascii="Times New Roman" w:hAnsi="Times New Roman"/>
          <w:sz w:val="24"/>
          <w:szCs w:val="24"/>
        </w:rPr>
        <w:t>ve</w:t>
      </w:r>
      <w:r w:rsidR="00441598">
        <w:rPr>
          <w:rFonts w:ascii="Times New Roman" w:hAnsi="Times New Roman"/>
          <w:sz w:val="24"/>
          <w:szCs w:val="24"/>
        </w:rPr>
        <w:t xml:space="preserve"> </w:t>
      </w:r>
      <w:r w:rsidR="005C0557" w:rsidRPr="00BC105A">
        <w:rPr>
          <w:rFonts w:ascii="Times New Roman" w:hAnsi="Times New Roman"/>
          <w:sz w:val="24"/>
          <w:szCs w:val="24"/>
        </w:rPr>
        <w:t>glu</w:t>
      </w:r>
      <w:r w:rsidR="00955384" w:rsidRPr="00BC105A">
        <w:rPr>
          <w:rFonts w:ascii="Times New Roman" w:hAnsi="Times New Roman"/>
          <w:sz w:val="24"/>
          <w:szCs w:val="24"/>
        </w:rPr>
        <w:t>koz</w:t>
      </w:r>
      <w:r w:rsidR="00441598">
        <w:rPr>
          <w:rFonts w:ascii="Times New Roman" w:hAnsi="Times New Roman"/>
          <w:sz w:val="24"/>
          <w:szCs w:val="24"/>
        </w:rPr>
        <w:t xml:space="preserve"> </w:t>
      </w:r>
      <w:r w:rsidR="00955384" w:rsidRPr="00BC105A">
        <w:rPr>
          <w:rFonts w:ascii="Times New Roman" w:hAnsi="Times New Roman"/>
          <w:sz w:val="24"/>
          <w:szCs w:val="24"/>
        </w:rPr>
        <w:t>seviyelerinde</w:t>
      </w:r>
      <w:r w:rsidR="00441598">
        <w:rPr>
          <w:rFonts w:ascii="Times New Roman" w:hAnsi="Times New Roman"/>
          <w:sz w:val="24"/>
          <w:szCs w:val="24"/>
        </w:rPr>
        <w:t xml:space="preserve"> </w:t>
      </w:r>
      <w:r w:rsidR="00955384" w:rsidRPr="00BC105A">
        <w:rPr>
          <w:rFonts w:ascii="Times New Roman" w:hAnsi="Times New Roman"/>
          <w:sz w:val="24"/>
          <w:szCs w:val="24"/>
        </w:rPr>
        <w:t>gruplar</w:t>
      </w:r>
      <w:r w:rsidR="00441598">
        <w:rPr>
          <w:rFonts w:ascii="Times New Roman" w:hAnsi="Times New Roman"/>
          <w:sz w:val="24"/>
          <w:szCs w:val="24"/>
        </w:rPr>
        <w:t xml:space="preserve"> </w:t>
      </w:r>
      <w:r w:rsidR="00955384" w:rsidRPr="00BC105A">
        <w:rPr>
          <w:rFonts w:ascii="Times New Roman" w:hAnsi="Times New Roman"/>
          <w:sz w:val="24"/>
          <w:szCs w:val="24"/>
        </w:rPr>
        <w:t>arasında</w:t>
      </w:r>
      <w:r w:rsidR="00441598">
        <w:rPr>
          <w:rFonts w:ascii="Times New Roman" w:hAnsi="Times New Roman"/>
          <w:sz w:val="24"/>
          <w:szCs w:val="24"/>
        </w:rPr>
        <w:t xml:space="preserve"> </w:t>
      </w:r>
      <w:r w:rsidR="00955384" w:rsidRPr="00BC105A">
        <w:rPr>
          <w:rFonts w:ascii="Times New Roman" w:hAnsi="Times New Roman"/>
          <w:sz w:val="24"/>
          <w:szCs w:val="24"/>
        </w:rPr>
        <w:t>anlamlı</w:t>
      </w:r>
      <w:r w:rsidR="00441598">
        <w:rPr>
          <w:rFonts w:ascii="Times New Roman" w:hAnsi="Times New Roman"/>
          <w:sz w:val="24"/>
          <w:szCs w:val="24"/>
        </w:rPr>
        <w:t xml:space="preserve"> </w:t>
      </w:r>
      <w:r w:rsidR="00955384" w:rsidRPr="00BC105A">
        <w:rPr>
          <w:rFonts w:ascii="Times New Roman" w:hAnsi="Times New Roman"/>
          <w:sz w:val="24"/>
          <w:szCs w:val="24"/>
        </w:rPr>
        <w:t>fark</w:t>
      </w:r>
      <w:r w:rsidR="00441598">
        <w:rPr>
          <w:rFonts w:ascii="Times New Roman" w:hAnsi="Times New Roman"/>
          <w:sz w:val="24"/>
          <w:szCs w:val="24"/>
        </w:rPr>
        <w:t xml:space="preserve"> </w:t>
      </w:r>
      <w:r w:rsidR="00955384" w:rsidRPr="00BC105A">
        <w:rPr>
          <w:rFonts w:ascii="Times New Roman" w:hAnsi="Times New Roman"/>
          <w:sz w:val="24"/>
          <w:szCs w:val="24"/>
        </w:rPr>
        <w:t>bulunmamıştır.</w:t>
      </w:r>
      <w:r w:rsidR="00441598">
        <w:rPr>
          <w:rFonts w:ascii="Times New Roman" w:hAnsi="Times New Roman"/>
          <w:sz w:val="24"/>
          <w:szCs w:val="24"/>
        </w:rPr>
        <w:t xml:space="preserve"> </w:t>
      </w:r>
      <w:r w:rsidR="00955384" w:rsidRPr="00BC105A">
        <w:rPr>
          <w:rFonts w:ascii="Times New Roman" w:hAnsi="Times New Roman"/>
          <w:sz w:val="24"/>
          <w:szCs w:val="24"/>
        </w:rPr>
        <w:t>Adacıklardaki</w:t>
      </w:r>
      <w:r w:rsidR="00441598">
        <w:rPr>
          <w:rFonts w:ascii="Times New Roman" w:hAnsi="Times New Roman"/>
          <w:sz w:val="24"/>
          <w:szCs w:val="24"/>
        </w:rPr>
        <w:t xml:space="preserve"> </w:t>
      </w:r>
      <w:r w:rsidR="00955384" w:rsidRPr="00BC105A">
        <w:rPr>
          <w:rFonts w:ascii="Times New Roman" w:hAnsi="Times New Roman"/>
          <w:sz w:val="24"/>
          <w:szCs w:val="24"/>
        </w:rPr>
        <w:t>insülin</w:t>
      </w:r>
      <w:r w:rsidR="00441598">
        <w:rPr>
          <w:rFonts w:ascii="Times New Roman" w:hAnsi="Times New Roman"/>
          <w:sz w:val="24"/>
          <w:szCs w:val="24"/>
        </w:rPr>
        <w:t xml:space="preserve"> </w:t>
      </w:r>
      <w:r w:rsidR="00955384" w:rsidRPr="00BC105A">
        <w:rPr>
          <w:rFonts w:ascii="Times New Roman" w:hAnsi="Times New Roman"/>
          <w:sz w:val="24"/>
          <w:szCs w:val="24"/>
        </w:rPr>
        <w:t>immünoreaktif</w:t>
      </w:r>
      <w:r w:rsidR="00441598">
        <w:rPr>
          <w:rFonts w:ascii="Times New Roman" w:hAnsi="Times New Roman"/>
          <w:sz w:val="24"/>
          <w:szCs w:val="24"/>
        </w:rPr>
        <w:t xml:space="preserve"> </w:t>
      </w:r>
      <w:r w:rsidR="00955384" w:rsidRPr="00BC105A">
        <w:rPr>
          <w:rFonts w:ascii="Times New Roman" w:hAnsi="Times New Roman"/>
          <w:sz w:val="24"/>
          <w:szCs w:val="24"/>
        </w:rPr>
        <w:t>hücrelerin</w:t>
      </w:r>
      <w:r w:rsidR="00441598">
        <w:rPr>
          <w:rFonts w:ascii="Times New Roman" w:hAnsi="Times New Roman"/>
          <w:sz w:val="24"/>
          <w:szCs w:val="24"/>
        </w:rPr>
        <w:t xml:space="preserve"> </w:t>
      </w:r>
      <w:r w:rsidR="00955384" w:rsidRPr="00BC105A">
        <w:rPr>
          <w:rFonts w:ascii="Times New Roman" w:hAnsi="Times New Roman"/>
          <w:sz w:val="24"/>
          <w:szCs w:val="24"/>
        </w:rPr>
        <w:t>yüzdesi,</w:t>
      </w:r>
      <w:r w:rsidR="00441598">
        <w:rPr>
          <w:rFonts w:ascii="Times New Roman" w:hAnsi="Times New Roman"/>
          <w:sz w:val="24"/>
          <w:szCs w:val="24"/>
        </w:rPr>
        <w:t xml:space="preserve"> </w:t>
      </w:r>
      <w:r w:rsidR="00955384" w:rsidRPr="00BC105A">
        <w:rPr>
          <w:rFonts w:ascii="Times New Roman" w:hAnsi="Times New Roman"/>
          <w:sz w:val="24"/>
          <w:szCs w:val="24"/>
        </w:rPr>
        <w:t>BPA-500</w:t>
      </w:r>
      <w:r w:rsidR="00441598">
        <w:rPr>
          <w:rFonts w:ascii="Times New Roman" w:hAnsi="Times New Roman"/>
          <w:sz w:val="24"/>
          <w:szCs w:val="24"/>
        </w:rPr>
        <w:t xml:space="preserve"> </w:t>
      </w:r>
      <w:r w:rsidR="00955384" w:rsidRPr="00BC105A">
        <w:rPr>
          <w:rFonts w:ascii="Times New Roman" w:hAnsi="Times New Roman"/>
          <w:sz w:val="24"/>
          <w:szCs w:val="24"/>
        </w:rPr>
        <w:t>grubunda</w:t>
      </w:r>
      <w:r w:rsidR="00441598">
        <w:rPr>
          <w:rFonts w:ascii="Times New Roman" w:hAnsi="Times New Roman"/>
          <w:sz w:val="24"/>
          <w:szCs w:val="24"/>
        </w:rPr>
        <w:t xml:space="preserve"> </w:t>
      </w:r>
      <w:r w:rsidR="00955384" w:rsidRPr="00BC105A">
        <w:rPr>
          <w:rFonts w:ascii="Times New Roman" w:hAnsi="Times New Roman"/>
          <w:sz w:val="24"/>
          <w:szCs w:val="24"/>
        </w:rPr>
        <w:t>önemli</w:t>
      </w:r>
      <w:r w:rsidR="00441598">
        <w:rPr>
          <w:rFonts w:ascii="Times New Roman" w:hAnsi="Times New Roman"/>
          <w:sz w:val="24"/>
          <w:szCs w:val="24"/>
        </w:rPr>
        <w:t xml:space="preserve"> </w:t>
      </w:r>
      <w:r w:rsidR="00955384" w:rsidRPr="00BC105A">
        <w:rPr>
          <w:rFonts w:ascii="Times New Roman" w:hAnsi="Times New Roman"/>
          <w:sz w:val="24"/>
          <w:szCs w:val="24"/>
        </w:rPr>
        <w:t>ölçüde</w:t>
      </w:r>
      <w:r w:rsidR="00441598">
        <w:rPr>
          <w:rFonts w:ascii="Times New Roman" w:hAnsi="Times New Roman"/>
          <w:sz w:val="24"/>
          <w:szCs w:val="24"/>
        </w:rPr>
        <w:t xml:space="preserve"> </w:t>
      </w:r>
      <w:r w:rsidR="00955384" w:rsidRPr="00BC105A">
        <w:rPr>
          <w:rFonts w:ascii="Times New Roman" w:hAnsi="Times New Roman"/>
          <w:sz w:val="24"/>
          <w:szCs w:val="24"/>
        </w:rPr>
        <w:t>artmıştır.</w:t>
      </w:r>
      <w:r w:rsidR="00441598">
        <w:rPr>
          <w:rFonts w:ascii="Times New Roman" w:hAnsi="Times New Roman"/>
          <w:sz w:val="24"/>
          <w:szCs w:val="24"/>
        </w:rPr>
        <w:t xml:space="preserve"> </w:t>
      </w:r>
      <w:r w:rsidR="00955384" w:rsidRPr="00BC105A">
        <w:rPr>
          <w:rFonts w:ascii="Times New Roman" w:hAnsi="Times New Roman"/>
          <w:sz w:val="24"/>
          <w:szCs w:val="24"/>
        </w:rPr>
        <w:t>BPA-5</w:t>
      </w:r>
      <w:r w:rsidR="00441598">
        <w:rPr>
          <w:rFonts w:ascii="Times New Roman" w:hAnsi="Times New Roman"/>
          <w:sz w:val="24"/>
          <w:szCs w:val="24"/>
        </w:rPr>
        <w:t xml:space="preserve"> </w:t>
      </w:r>
      <w:r w:rsidR="00955384" w:rsidRPr="00BC105A">
        <w:rPr>
          <w:rFonts w:ascii="Times New Roman" w:hAnsi="Times New Roman"/>
          <w:sz w:val="24"/>
          <w:szCs w:val="24"/>
        </w:rPr>
        <w:t>ve</w:t>
      </w:r>
      <w:r w:rsidR="00441598">
        <w:rPr>
          <w:rFonts w:ascii="Times New Roman" w:hAnsi="Times New Roman"/>
          <w:sz w:val="24"/>
          <w:szCs w:val="24"/>
        </w:rPr>
        <w:t xml:space="preserve"> </w:t>
      </w:r>
      <w:r w:rsidR="00955384" w:rsidRPr="00BC105A">
        <w:rPr>
          <w:rFonts w:ascii="Times New Roman" w:hAnsi="Times New Roman"/>
          <w:sz w:val="24"/>
          <w:szCs w:val="24"/>
        </w:rPr>
        <w:t>BPA-50</w:t>
      </w:r>
      <w:r w:rsidR="00441598">
        <w:rPr>
          <w:rFonts w:ascii="Times New Roman" w:hAnsi="Times New Roman"/>
          <w:sz w:val="24"/>
          <w:szCs w:val="24"/>
        </w:rPr>
        <w:t xml:space="preserve"> </w:t>
      </w:r>
      <w:r w:rsidR="00955384" w:rsidRPr="00BC105A">
        <w:rPr>
          <w:rFonts w:ascii="Times New Roman" w:hAnsi="Times New Roman"/>
          <w:sz w:val="24"/>
          <w:szCs w:val="24"/>
        </w:rPr>
        <w:t>gruplarının</w:t>
      </w:r>
      <w:r w:rsidR="00441598">
        <w:rPr>
          <w:rFonts w:ascii="Times New Roman" w:hAnsi="Times New Roman"/>
          <w:sz w:val="24"/>
          <w:szCs w:val="24"/>
        </w:rPr>
        <w:t xml:space="preserve"> </w:t>
      </w:r>
      <w:r w:rsidR="00955384" w:rsidRPr="00BC105A">
        <w:rPr>
          <w:rFonts w:ascii="Times New Roman" w:hAnsi="Times New Roman"/>
          <w:sz w:val="24"/>
          <w:szCs w:val="24"/>
        </w:rPr>
        <w:t>H-skoru,</w:t>
      </w:r>
      <w:r w:rsidR="00441598">
        <w:rPr>
          <w:rFonts w:ascii="Times New Roman" w:hAnsi="Times New Roman"/>
          <w:sz w:val="24"/>
          <w:szCs w:val="24"/>
        </w:rPr>
        <w:t xml:space="preserve"> </w:t>
      </w:r>
      <w:r w:rsidR="00955384" w:rsidRPr="00BC105A">
        <w:rPr>
          <w:rFonts w:ascii="Times New Roman" w:hAnsi="Times New Roman"/>
          <w:sz w:val="24"/>
          <w:szCs w:val="24"/>
        </w:rPr>
        <w:t>kontrollere</w:t>
      </w:r>
      <w:r w:rsidR="00441598">
        <w:rPr>
          <w:rFonts w:ascii="Times New Roman" w:hAnsi="Times New Roman"/>
          <w:sz w:val="24"/>
          <w:szCs w:val="24"/>
        </w:rPr>
        <w:t xml:space="preserve"> </w:t>
      </w:r>
      <w:r w:rsidR="00955384" w:rsidRPr="00BC105A">
        <w:rPr>
          <w:rFonts w:ascii="Times New Roman" w:hAnsi="Times New Roman"/>
          <w:sz w:val="24"/>
          <w:szCs w:val="24"/>
        </w:rPr>
        <w:t>kıyasla</w:t>
      </w:r>
      <w:r w:rsidR="00441598">
        <w:rPr>
          <w:rFonts w:ascii="Times New Roman" w:hAnsi="Times New Roman"/>
          <w:sz w:val="24"/>
          <w:szCs w:val="24"/>
        </w:rPr>
        <w:t xml:space="preserve"> </w:t>
      </w:r>
      <w:r w:rsidR="00955384" w:rsidRPr="00BC105A">
        <w:rPr>
          <w:rFonts w:ascii="Times New Roman" w:hAnsi="Times New Roman"/>
          <w:sz w:val="24"/>
          <w:szCs w:val="24"/>
        </w:rPr>
        <w:t>önemli</w:t>
      </w:r>
      <w:r w:rsidR="00441598">
        <w:rPr>
          <w:rFonts w:ascii="Times New Roman" w:hAnsi="Times New Roman"/>
          <w:sz w:val="24"/>
          <w:szCs w:val="24"/>
        </w:rPr>
        <w:t xml:space="preserve"> </w:t>
      </w:r>
      <w:r w:rsidR="00955384" w:rsidRPr="00BC105A">
        <w:rPr>
          <w:rFonts w:ascii="Times New Roman" w:hAnsi="Times New Roman"/>
          <w:sz w:val="24"/>
          <w:szCs w:val="24"/>
        </w:rPr>
        <w:t>ölçü</w:t>
      </w:r>
      <w:r w:rsidR="00DE427B" w:rsidRPr="00BC105A">
        <w:rPr>
          <w:rFonts w:ascii="Times New Roman" w:hAnsi="Times New Roman"/>
          <w:sz w:val="24"/>
          <w:szCs w:val="24"/>
        </w:rPr>
        <w:t>de</w:t>
      </w:r>
      <w:r w:rsidR="00441598">
        <w:rPr>
          <w:rFonts w:ascii="Times New Roman" w:hAnsi="Times New Roman"/>
          <w:sz w:val="24"/>
          <w:szCs w:val="24"/>
        </w:rPr>
        <w:t xml:space="preserve"> </w:t>
      </w:r>
      <w:r w:rsidR="00DE427B" w:rsidRPr="00BC105A">
        <w:rPr>
          <w:rFonts w:ascii="Times New Roman" w:hAnsi="Times New Roman"/>
          <w:sz w:val="24"/>
          <w:szCs w:val="24"/>
        </w:rPr>
        <w:t>azalmıştır.</w:t>
      </w:r>
      <w:r w:rsidR="00441598">
        <w:rPr>
          <w:rFonts w:ascii="Times New Roman" w:hAnsi="Times New Roman"/>
          <w:sz w:val="24"/>
          <w:szCs w:val="24"/>
        </w:rPr>
        <w:t xml:space="preserve"> </w:t>
      </w:r>
      <w:r w:rsidR="00955384" w:rsidRPr="00BC105A">
        <w:rPr>
          <w:rFonts w:ascii="Times New Roman" w:hAnsi="Times New Roman"/>
          <w:sz w:val="24"/>
          <w:szCs w:val="24"/>
        </w:rPr>
        <w:t>BPA'nın</w:t>
      </w:r>
      <w:r w:rsidR="00441598">
        <w:rPr>
          <w:rFonts w:ascii="Times New Roman" w:hAnsi="Times New Roman"/>
          <w:sz w:val="24"/>
          <w:szCs w:val="24"/>
        </w:rPr>
        <w:t xml:space="preserve"> </w:t>
      </w:r>
      <w:r w:rsidR="00955384" w:rsidRPr="00BC105A">
        <w:rPr>
          <w:rFonts w:ascii="Times New Roman" w:hAnsi="Times New Roman"/>
          <w:sz w:val="24"/>
          <w:szCs w:val="24"/>
        </w:rPr>
        <w:t>oksidatif</w:t>
      </w:r>
      <w:r w:rsidR="00441598">
        <w:rPr>
          <w:rFonts w:ascii="Times New Roman" w:hAnsi="Times New Roman"/>
          <w:sz w:val="24"/>
          <w:szCs w:val="24"/>
        </w:rPr>
        <w:t xml:space="preserve"> </w:t>
      </w:r>
      <w:r w:rsidR="00955384" w:rsidRPr="00BC105A">
        <w:rPr>
          <w:rFonts w:ascii="Times New Roman" w:hAnsi="Times New Roman"/>
          <w:sz w:val="24"/>
          <w:szCs w:val="24"/>
        </w:rPr>
        <w:t>strese</w:t>
      </w:r>
      <w:r w:rsidR="00441598">
        <w:rPr>
          <w:rFonts w:ascii="Times New Roman" w:hAnsi="Times New Roman"/>
          <w:sz w:val="24"/>
          <w:szCs w:val="24"/>
        </w:rPr>
        <w:t xml:space="preserve"> </w:t>
      </w:r>
      <w:r w:rsidR="00955384" w:rsidRPr="00BC105A">
        <w:rPr>
          <w:rFonts w:ascii="Times New Roman" w:hAnsi="Times New Roman"/>
          <w:sz w:val="24"/>
          <w:szCs w:val="24"/>
        </w:rPr>
        <w:t>ve</w:t>
      </w:r>
      <w:r w:rsidR="00441598">
        <w:rPr>
          <w:rFonts w:ascii="Times New Roman" w:hAnsi="Times New Roman"/>
          <w:sz w:val="24"/>
          <w:szCs w:val="24"/>
        </w:rPr>
        <w:t xml:space="preserve"> </w:t>
      </w:r>
      <w:r w:rsidR="00955384" w:rsidRPr="00BC105A">
        <w:rPr>
          <w:rFonts w:ascii="Times New Roman" w:hAnsi="Times New Roman"/>
          <w:sz w:val="24"/>
          <w:szCs w:val="24"/>
        </w:rPr>
        <w:t>pankreas</w:t>
      </w:r>
      <w:r w:rsidR="00441598">
        <w:rPr>
          <w:rFonts w:ascii="Times New Roman" w:hAnsi="Times New Roman"/>
          <w:sz w:val="24"/>
          <w:szCs w:val="24"/>
        </w:rPr>
        <w:t xml:space="preserve"> </w:t>
      </w:r>
      <w:r w:rsidR="00955384" w:rsidRPr="00BC105A">
        <w:rPr>
          <w:rFonts w:ascii="Times New Roman" w:hAnsi="Times New Roman"/>
          <w:sz w:val="24"/>
          <w:szCs w:val="24"/>
        </w:rPr>
        <w:t>β-hücre</w:t>
      </w:r>
      <w:r w:rsidR="00441598">
        <w:rPr>
          <w:rFonts w:ascii="Times New Roman" w:hAnsi="Times New Roman"/>
          <w:sz w:val="24"/>
          <w:szCs w:val="24"/>
        </w:rPr>
        <w:t xml:space="preserve"> </w:t>
      </w:r>
      <w:r w:rsidR="00955384" w:rsidRPr="00BC105A">
        <w:rPr>
          <w:rFonts w:ascii="Times New Roman" w:hAnsi="Times New Roman"/>
          <w:sz w:val="24"/>
          <w:szCs w:val="24"/>
        </w:rPr>
        <w:t>fonksiyonunun</w:t>
      </w:r>
      <w:r w:rsidR="00441598">
        <w:rPr>
          <w:rFonts w:ascii="Times New Roman" w:hAnsi="Times New Roman"/>
          <w:sz w:val="24"/>
          <w:szCs w:val="24"/>
        </w:rPr>
        <w:t xml:space="preserve"> </w:t>
      </w:r>
      <w:r w:rsidR="00955384" w:rsidRPr="00BC105A">
        <w:rPr>
          <w:rFonts w:ascii="Times New Roman" w:hAnsi="Times New Roman"/>
          <w:sz w:val="24"/>
          <w:szCs w:val="24"/>
        </w:rPr>
        <w:t>bozulmasına</w:t>
      </w:r>
      <w:r w:rsidR="00441598">
        <w:rPr>
          <w:rFonts w:ascii="Times New Roman" w:hAnsi="Times New Roman"/>
          <w:sz w:val="24"/>
          <w:szCs w:val="24"/>
        </w:rPr>
        <w:t xml:space="preserve"> </w:t>
      </w:r>
      <w:r w:rsidR="00955384" w:rsidRPr="00BC105A">
        <w:rPr>
          <w:rFonts w:ascii="Times New Roman" w:hAnsi="Times New Roman"/>
          <w:sz w:val="24"/>
          <w:szCs w:val="24"/>
        </w:rPr>
        <w:t>neden</w:t>
      </w:r>
      <w:r w:rsidR="00441598">
        <w:rPr>
          <w:rFonts w:ascii="Times New Roman" w:hAnsi="Times New Roman"/>
          <w:sz w:val="24"/>
          <w:szCs w:val="24"/>
        </w:rPr>
        <w:t xml:space="preserve"> </w:t>
      </w:r>
      <w:r w:rsidR="00955384" w:rsidRPr="00BC105A">
        <w:rPr>
          <w:rFonts w:ascii="Times New Roman" w:hAnsi="Times New Roman"/>
          <w:sz w:val="24"/>
          <w:szCs w:val="24"/>
        </w:rPr>
        <w:t>olduğunu</w:t>
      </w:r>
      <w:r w:rsidR="00441598">
        <w:rPr>
          <w:rFonts w:ascii="Times New Roman" w:hAnsi="Times New Roman"/>
          <w:sz w:val="24"/>
          <w:szCs w:val="24"/>
        </w:rPr>
        <w:t xml:space="preserve"> </w:t>
      </w:r>
      <w:r w:rsidR="00955384" w:rsidRPr="00BC105A">
        <w:rPr>
          <w:rFonts w:ascii="Times New Roman" w:hAnsi="Times New Roman"/>
          <w:sz w:val="24"/>
          <w:szCs w:val="24"/>
        </w:rPr>
        <w:t>tespit</w:t>
      </w:r>
      <w:r w:rsidR="00441598">
        <w:rPr>
          <w:rFonts w:ascii="Times New Roman" w:hAnsi="Times New Roman"/>
          <w:sz w:val="24"/>
          <w:szCs w:val="24"/>
        </w:rPr>
        <w:t xml:space="preserve"> </w:t>
      </w:r>
      <w:r w:rsidR="00955384" w:rsidRPr="00BC105A">
        <w:rPr>
          <w:rFonts w:ascii="Times New Roman" w:hAnsi="Times New Roman"/>
          <w:sz w:val="24"/>
          <w:szCs w:val="24"/>
        </w:rPr>
        <w:t>edilmiştir</w:t>
      </w:r>
      <w:r w:rsidR="00DE427B" w:rsidRPr="00BC105A">
        <w:rPr>
          <w:rFonts w:ascii="Times New Roman" w:hAnsi="Times New Roman"/>
          <w:sz w:val="24"/>
          <w:szCs w:val="24"/>
        </w:rPr>
        <w:t>.</w:t>
      </w:r>
      <w:r w:rsidR="00441598">
        <w:rPr>
          <w:rFonts w:ascii="Times New Roman" w:hAnsi="Times New Roman"/>
          <w:sz w:val="24"/>
          <w:szCs w:val="24"/>
        </w:rPr>
        <w:t xml:space="preserve"> </w:t>
      </w:r>
    </w:p>
    <w:p w:rsidR="00F03E71" w:rsidRDefault="00A66DFA" w:rsidP="00BC105A">
      <w:pPr>
        <w:widowControl w:val="0"/>
        <w:spacing w:after="120" w:line="360" w:lineRule="auto"/>
        <w:ind w:firstLine="709"/>
        <w:jc w:val="both"/>
        <w:rPr>
          <w:rFonts w:ascii="Times New Roman" w:hAnsi="Times New Roman"/>
          <w:sz w:val="24"/>
          <w:szCs w:val="24"/>
        </w:rPr>
      </w:pPr>
      <w:r w:rsidRPr="00BC105A">
        <w:rPr>
          <w:rFonts w:ascii="Times New Roman" w:hAnsi="Times New Roman"/>
          <w:sz w:val="24"/>
          <w:szCs w:val="24"/>
        </w:rPr>
        <w:t>Moghaddam</w:t>
      </w:r>
      <w:r w:rsidR="00441598">
        <w:rPr>
          <w:rFonts w:ascii="Times New Roman" w:hAnsi="Times New Roman"/>
          <w:sz w:val="24"/>
          <w:szCs w:val="24"/>
        </w:rPr>
        <w:t xml:space="preserve"> </w:t>
      </w:r>
      <w:r w:rsidR="00DE427B" w:rsidRPr="00BC105A">
        <w:rPr>
          <w:rFonts w:ascii="Times New Roman" w:hAnsi="Times New Roman"/>
          <w:sz w:val="24"/>
          <w:szCs w:val="24"/>
        </w:rPr>
        <w:t>ve</w:t>
      </w:r>
      <w:r w:rsidR="00441598">
        <w:rPr>
          <w:rFonts w:ascii="Times New Roman" w:hAnsi="Times New Roman"/>
          <w:sz w:val="24"/>
          <w:szCs w:val="24"/>
        </w:rPr>
        <w:t xml:space="preserve"> </w:t>
      </w:r>
      <w:r w:rsidR="00DE427B" w:rsidRPr="00BC105A">
        <w:rPr>
          <w:rFonts w:ascii="Times New Roman" w:hAnsi="Times New Roman"/>
          <w:sz w:val="24"/>
          <w:szCs w:val="24"/>
        </w:rPr>
        <w:t>diğerleri</w:t>
      </w:r>
      <w:r w:rsidR="00441598">
        <w:rPr>
          <w:rFonts w:ascii="Times New Roman" w:hAnsi="Times New Roman"/>
          <w:sz w:val="24"/>
          <w:szCs w:val="24"/>
        </w:rPr>
        <w:t xml:space="preserve"> </w:t>
      </w:r>
      <w:r w:rsidR="00DE427B" w:rsidRPr="00BC105A">
        <w:rPr>
          <w:rFonts w:ascii="Times New Roman" w:hAnsi="Times New Roman"/>
          <w:sz w:val="24"/>
          <w:szCs w:val="24"/>
        </w:rPr>
        <w:t>(2015)</w:t>
      </w:r>
      <w:r w:rsidR="00441598">
        <w:rPr>
          <w:rFonts w:ascii="Times New Roman" w:hAnsi="Times New Roman"/>
          <w:sz w:val="24"/>
          <w:szCs w:val="24"/>
        </w:rPr>
        <w:t xml:space="preserve"> </w:t>
      </w:r>
      <w:r w:rsidR="00DE427B" w:rsidRPr="00BC105A">
        <w:rPr>
          <w:rFonts w:ascii="Times New Roman" w:hAnsi="Times New Roman"/>
          <w:sz w:val="24"/>
          <w:szCs w:val="24"/>
        </w:rPr>
        <w:t>tarafından</w:t>
      </w:r>
      <w:r w:rsidR="00441598">
        <w:rPr>
          <w:rFonts w:ascii="Times New Roman" w:hAnsi="Times New Roman"/>
          <w:sz w:val="24"/>
          <w:szCs w:val="24"/>
        </w:rPr>
        <w:t xml:space="preserve"> </w:t>
      </w:r>
      <w:r w:rsidR="00DE427B" w:rsidRPr="00BC105A">
        <w:rPr>
          <w:rFonts w:ascii="Times New Roman" w:hAnsi="Times New Roman"/>
          <w:sz w:val="24"/>
          <w:szCs w:val="24"/>
        </w:rPr>
        <w:t>yapılan</w:t>
      </w:r>
      <w:r w:rsidR="00441598">
        <w:rPr>
          <w:rFonts w:ascii="Times New Roman" w:hAnsi="Times New Roman"/>
          <w:sz w:val="24"/>
          <w:szCs w:val="24"/>
        </w:rPr>
        <w:t xml:space="preserve"> </w:t>
      </w:r>
      <w:r w:rsidR="00DE427B" w:rsidRPr="00BC105A">
        <w:rPr>
          <w:rFonts w:ascii="Times New Roman" w:hAnsi="Times New Roman"/>
          <w:sz w:val="24"/>
          <w:szCs w:val="24"/>
        </w:rPr>
        <w:t>çalışmada</w:t>
      </w:r>
      <w:r w:rsidR="00441598">
        <w:rPr>
          <w:rFonts w:ascii="Times New Roman" w:hAnsi="Times New Roman"/>
          <w:sz w:val="24"/>
          <w:szCs w:val="24"/>
        </w:rPr>
        <w:t xml:space="preserve"> </w:t>
      </w:r>
      <w:r w:rsidR="00DE427B" w:rsidRPr="00BC105A">
        <w:rPr>
          <w:rFonts w:ascii="Times New Roman" w:hAnsi="Times New Roman"/>
          <w:sz w:val="24"/>
          <w:szCs w:val="24"/>
        </w:rPr>
        <w:t>BPA'nın</w:t>
      </w:r>
      <w:r w:rsidR="00441598">
        <w:rPr>
          <w:rFonts w:ascii="Times New Roman" w:hAnsi="Times New Roman"/>
          <w:sz w:val="24"/>
          <w:szCs w:val="24"/>
        </w:rPr>
        <w:t xml:space="preserve"> </w:t>
      </w:r>
      <w:r w:rsidR="00DE427B" w:rsidRPr="00BC105A">
        <w:rPr>
          <w:rFonts w:ascii="Times New Roman" w:hAnsi="Times New Roman"/>
          <w:sz w:val="24"/>
          <w:szCs w:val="24"/>
        </w:rPr>
        <w:t>hiperglisemi,</w:t>
      </w:r>
      <w:r w:rsidR="00441598">
        <w:rPr>
          <w:rFonts w:ascii="Times New Roman" w:hAnsi="Times New Roman"/>
          <w:sz w:val="24"/>
          <w:szCs w:val="24"/>
        </w:rPr>
        <w:t xml:space="preserve"> </w:t>
      </w:r>
      <w:r w:rsidR="00DE427B" w:rsidRPr="00BC105A">
        <w:rPr>
          <w:rFonts w:ascii="Times New Roman" w:hAnsi="Times New Roman"/>
          <w:sz w:val="24"/>
          <w:szCs w:val="24"/>
        </w:rPr>
        <w:t>lipid</w:t>
      </w:r>
      <w:r w:rsidR="00441598">
        <w:rPr>
          <w:rFonts w:ascii="Times New Roman" w:hAnsi="Times New Roman"/>
          <w:sz w:val="24"/>
          <w:szCs w:val="24"/>
        </w:rPr>
        <w:t xml:space="preserve"> </w:t>
      </w:r>
      <w:r w:rsidR="00DE427B" w:rsidRPr="00BC105A">
        <w:rPr>
          <w:rFonts w:ascii="Times New Roman" w:hAnsi="Times New Roman"/>
          <w:sz w:val="24"/>
          <w:szCs w:val="24"/>
        </w:rPr>
        <w:t>anormallikleri</w:t>
      </w:r>
      <w:r w:rsidR="00441598">
        <w:rPr>
          <w:rFonts w:ascii="Times New Roman" w:hAnsi="Times New Roman"/>
          <w:sz w:val="24"/>
          <w:szCs w:val="24"/>
        </w:rPr>
        <w:t xml:space="preserve"> </w:t>
      </w:r>
      <w:r w:rsidR="00DE427B" w:rsidRPr="00BC105A">
        <w:rPr>
          <w:rFonts w:ascii="Times New Roman" w:hAnsi="Times New Roman"/>
          <w:sz w:val="24"/>
          <w:szCs w:val="24"/>
        </w:rPr>
        <w:t>ve</w:t>
      </w:r>
      <w:r w:rsidR="00441598">
        <w:rPr>
          <w:rFonts w:ascii="Times New Roman" w:hAnsi="Times New Roman"/>
          <w:sz w:val="24"/>
          <w:szCs w:val="24"/>
        </w:rPr>
        <w:t xml:space="preserve"> </w:t>
      </w:r>
      <w:r w:rsidR="00DE427B" w:rsidRPr="00BC105A">
        <w:rPr>
          <w:rFonts w:ascii="Times New Roman" w:hAnsi="Times New Roman"/>
          <w:sz w:val="24"/>
          <w:szCs w:val="24"/>
        </w:rPr>
        <w:t>oksidatif</w:t>
      </w:r>
      <w:r w:rsidR="00441598">
        <w:rPr>
          <w:rFonts w:ascii="Times New Roman" w:hAnsi="Times New Roman"/>
          <w:sz w:val="24"/>
          <w:szCs w:val="24"/>
        </w:rPr>
        <w:t xml:space="preserve"> </w:t>
      </w:r>
      <w:r w:rsidR="00DE427B" w:rsidRPr="00BC105A">
        <w:rPr>
          <w:rFonts w:ascii="Times New Roman" w:hAnsi="Times New Roman"/>
          <w:sz w:val="24"/>
          <w:szCs w:val="24"/>
        </w:rPr>
        <w:t>stres</w:t>
      </w:r>
      <w:r w:rsidR="00441598">
        <w:rPr>
          <w:rFonts w:ascii="Times New Roman" w:hAnsi="Times New Roman"/>
          <w:sz w:val="24"/>
          <w:szCs w:val="24"/>
        </w:rPr>
        <w:t xml:space="preserve"> </w:t>
      </w:r>
      <w:r w:rsidR="00DE427B" w:rsidRPr="00BC105A">
        <w:rPr>
          <w:rFonts w:ascii="Times New Roman" w:hAnsi="Times New Roman"/>
          <w:sz w:val="24"/>
          <w:szCs w:val="24"/>
        </w:rPr>
        <w:t>üzerindeki</w:t>
      </w:r>
      <w:r w:rsidR="00441598">
        <w:rPr>
          <w:rFonts w:ascii="Times New Roman" w:hAnsi="Times New Roman"/>
          <w:sz w:val="24"/>
          <w:szCs w:val="24"/>
        </w:rPr>
        <w:t xml:space="preserve"> </w:t>
      </w:r>
      <w:r w:rsidR="00DE427B" w:rsidRPr="00BC105A">
        <w:rPr>
          <w:rFonts w:ascii="Times New Roman" w:hAnsi="Times New Roman"/>
          <w:sz w:val="24"/>
          <w:szCs w:val="24"/>
        </w:rPr>
        <w:t>et</w:t>
      </w:r>
      <w:r w:rsidR="00191340" w:rsidRPr="00BC105A">
        <w:rPr>
          <w:rFonts w:ascii="Times New Roman" w:hAnsi="Times New Roman"/>
          <w:sz w:val="24"/>
          <w:szCs w:val="24"/>
        </w:rPr>
        <w:t>kilerini</w:t>
      </w:r>
      <w:r w:rsidR="00441598">
        <w:rPr>
          <w:rFonts w:ascii="Times New Roman" w:hAnsi="Times New Roman"/>
          <w:sz w:val="24"/>
          <w:szCs w:val="24"/>
        </w:rPr>
        <w:t xml:space="preserve"> </w:t>
      </w:r>
      <w:r w:rsidR="00DE427B" w:rsidRPr="00BC105A">
        <w:rPr>
          <w:rFonts w:ascii="Times New Roman" w:hAnsi="Times New Roman"/>
          <w:sz w:val="24"/>
          <w:szCs w:val="24"/>
        </w:rPr>
        <w:t>değerlend</w:t>
      </w:r>
      <w:r w:rsidR="005C0557" w:rsidRPr="00BC105A">
        <w:rPr>
          <w:rFonts w:ascii="Times New Roman" w:hAnsi="Times New Roman"/>
          <w:sz w:val="24"/>
          <w:szCs w:val="24"/>
        </w:rPr>
        <w:t>irmişlerdir.</w:t>
      </w:r>
      <w:r w:rsidR="00441598">
        <w:rPr>
          <w:rFonts w:ascii="Times New Roman" w:hAnsi="Times New Roman"/>
          <w:sz w:val="24"/>
          <w:szCs w:val="24"/>
        </w:rPr>
        <w:t xml:space="preserve"> </w:t>
      </w:r>
      <w:r w:rsidR="005C0557" w:rsidRPr="00BC105A">
        <w:rPr>
          <w:rFonts w:ascii="Times New Roman" w:hAnsi="Times New Roman"/>
          <w:sz w:val="24"/>
          <w:szCs w:val="24"/>
        </w:rPr>
        <w:t>Bu</w:t>
      </w:r>
      <w:r w:rsidR="00441598">
        <w:rPr>
          <w:rFonts w:ascii="Times New Roman" w:hAnsi="Times New Roman"/>
          <w:sz w:val="24"/>
          <w:szCs w:val="24"/>
        </w:rPr>
        <w:t xml:space="preserve"> </w:t>
      </w:r>
      <w:r w:rsidR="005C0557" w:rsidRPr="00BC105A">
        <w:rPr>
          <w:rFonts w:ascii="Times New Roman" w:hAnsi="Times New Roman"/>
          <w:sz w:val="24"/>
          <w:szCs w:val="24"/>
        </w:rPr>
        <w:t>kapsamda</w:t>
      </w:r>
      <w:r w:rsidR="00441598">
        <w:rPr>
          <w:rFonts w:ascii="Times New Roman" w:hAnsi="Times New Roman"/>
          <w:sz w:val="24"/>
          <w:szCs w:val="24"/>
        </w:rPr>
        <w:t xml:space="preserve"> </w:t>
      </w:r>
      <w:r w:rsidR="005C0557" w:rsidRPr="00BC105A">
        <w:rPr>
          <w:rFonts w:ascii="Times New Roman" w:hAnsi="Times New Roman"/>
          <w:sz w:val="24"/>
          <w:szCs w:val="24"/>
        </w:rPr>
        <w:t>ratlar</w:t>
      </w:r>
      <w:r w:rsidR="00441598">
        <w:rPr>
          <w:rFonts w:ascii="Times New Roman" w:hAnsi="Times New Roman"/>
          <w:sz w:val="24"/>
          <w:szCs w:val="24"/>
        </w:rPr>
        <w:t xml:space="preserve"> </w:t>
      </w:r>
      <w:r w:rsidR="00DE427B" w:rsidRPr="00BC105A">
        <w:rPr>
          <w:rFonts w:ascii="Times New Roman" w:hAnsi="Times New Roman"/>
          <w:sz w:val="24"/>
          <w:szCs w:val="24"/>
        </w:rPr>
        <w:t>her</w:t>
      </w:r>
      <w:r w:rsidR="00441598">
        <w:rPr>
          <w:rFonts w:ascii="Times New Roman" w:hAnsi="Times New Roman"/>
          <w:sz w:val="24"/>
          <w:szCs w:val="24"/>
        </w:rPr>
        <w:t xml:space="preserve"> </w:t>
      </w:r>
      <w:r w:rsidR="00DE427B" w:rsidRPr="00BC105A">
        <w:rPr>
          <w:rFonts w:ascii="Times New Roman" w:hAnsi="Times New Roman"/>
          <w:sz w:val="24"/>
          <w:szCs w:val="24"/>
        </w:rPr>
        <w:t>biri</w:t>
      </w:r>
      <w:r w:rsidR="00441598">
        <w:rPr>
          <w:rFonts w:ascii="Times New Roman" w:hAnsi="Times New Roman"/>
          <w:sz w:val="24"/>
          <w:szCs w:val="24"/>
        </w:rPr>
        <w:t xml:space="preserve"> </w:t>
      </w:r>
      <w:r w:rsidR="00DE427B" w:rsidRPr="00BC105A">
        <w:rPr>
          <w:rFonts w:ascii="Times New Roman" w:hAnsi="Times New Roman"/>
          <w:sz w:val="24"/>
          <w:szCs w:val="24"/>
        </w:rPr>
        <w:t>altı</w:t>
      </w:r>
      <w:r w:rsidR="00441598">
        <w:rPr>
          <w:rFonts w:ascii="Times New Roman" w:hAnsi="Times New Roman"/>
          <w:sz w:val="24"/>
          <w:szCs w:val="24"/>
        </w:rPr>
        <w:t xml:space="preserve"> </w:t>
      </w:r>
      <w:r w:rsidR="00DE427B" w:rsidRPr="00BC105A">
        <w:rPr>
          <w:rFonts w:ascii="Times New Roman" w:hAnsi="Times New Roman"/>
          <w:sz w:val="24"/>
          <w:szCs w:val="24"/>
        </w:rPr>
        <w:t>hayvandan</w:t>
      </w:r>
      <w:r w:rsidR="00441598">
        <w:rPr>
          <w:rFonts w:ascii="Times New Roman" w:hAnsi="Times New Roman"/>
          <w:sz w:val="24"/>
          <w:szCs w:val="24"/>
        </w:rPr>
        <w:t xml:space="preserve"> </w:t>
      </w:r>
      <w:r w:rsidR="00DE427B" w:rsidRPr="00BC105A">
        <w:rPr>
          <w:rFonts w:ascii="Times New Roman" w:hAnsi="Times New Roman"/>
          <w:sz w:val="24"/>
          <w:szCs w:val="24"/>
        </w:rPr>
        <w:t>oluşan</w:t>
      </w:r>
      <w:r w:rsidR="00441598">
        <w:rPr>
          <w:rFonts w:ascii="Times New Roman" w:hAnsi="Times New Roman"/>
          <w:sz w:val="24"/>
          <w:szCs w:val="24"/>
        </w:rPr>
        <w:t xml:space="preserve"> </w:t>
      </w:r>
      <w:r w:rsidR="00DE427B" w:rsidRPr="00BC105A">
        <w:rPr>
          <w:rFonts w:ascii="Times New Roman" w:hAnsi="Times New Roman"/>
          <w:sz w:val="24"/>
          <w:szCs w:val="24"/>
        </w:rPr>
        <w:t>üç</w:t>
      </w:r>
      <w:r w:rsidR="00441598">
        <w:rPr>
          <w:rFonts w:ascii="Times New Roman" w:hAnsi="Times New Roman"/>
          <w:sz w:val="24"/>
          <w:szCs w:val="24"/>
        </w:rPr>
        <w:t xml:space="preserve"> </w:t>
      </w:r>
      <w:r w:rsidR="00DE427B" w:rsidRPr="00BC105A">
        <w:rPr>
          <w:rFonts w:ascii="Times New Roman" w:hAnsi="Times New Roman"/>
          <w:sz w:val="24"/>
          <w:szCs w:val="24"/>
        </w:rPr>
        <w:t>gruba</w:t>
      </w:r>
      <w:r w:rsidR="00441598">
        <w:rPr>
          <w:rFonts w:ascii="Times New Roman" w:hAnsi="Times New Roman"/>
          <w:sz w:val="24"/>
          <w:szCs w:val="24"/>
        </w:rPr>
        <w:t xml:space="preserve"> </w:t>
      </w:r>
      <w:r w:rsidR="00DE427B" w:rsidRPr="00BC105A">
        <w:rPr>
          <w:rFonts w:ascii="Times New Roman" w:hAnsi="Times New Roman"/>
          <w:sz w:val="24"/>
          <w:szCs w:val="24"/>
        </w:rPr>
        <w:t>ayrılarak</w:t>
      </w:r>
      <w:r w:rsidR="00441598">
        <w:rPr>
          <w:rFonts w:ascii="Times New Roman" w:hAnsi="Times New Roman"/>
          <w:sz w:val="24"/>
          <w:szCs w:val="24"/>
        </w:rPr>
        <w:t xml:space="preserve"> </w:t>
      </w:r>
      <w:r w:rsidR="00DE427B" w:rsidRPr="00BC105A">
        <w:rPr>
          <w:rFonts w:ascii="Times New Roman" w:hAnsi="Times New Roman"/>
          <w:sz w:val="24"/>
          <w:szCs w:val="24"/>
        </w:rPr>
        <w:t>kontrol</w:t>
      </w:r>
      <w:r w:rsidR="00441598">
        <w:rPr>
          <w:rFonts w:ascii="Times New Roman" w:hAnsi="Times New Roman"/>
          <w:sz w:val="24"/>
          <w:szCs w:val="24"/>
        </w:rPr>
        <w:t xml:space="preserve"> </w:t>
      </w:r>
      <w:r w:rsidR="00DE427B" w:rsidRPr="00BC105A">
        <w:rPr>
          <w:rFonts w:ascii="Times New Roman" w:hAnsi="Times New Roman"/>
          <w:sz w:val="24"/>
          <w:szCs w:val="24"/>
        </w:rPr>
        <w:t>grubu</w:t>
      </w:r>
      <w:r w:rsidR="00441598">
        <w:rPr>
          <w:rFonts w:ascii="Times New Roman" w:hAnsi="Times New Roman"/>
          <w:sz w:val="24"/>
          <w:szCs w:val="24"/>
        </w:rPr>
        <w:t xml:space="preserve"> </w:t>
      </w:r>
      <w:r w:rsidR="00DE427B" w:rsidRPr="00BC105A">
        <w:rPr>
          <w:rFonts w:ascii="Times New Roman" w:hAnsi="Times New Roman"/>
          <w:sz w:val="24"/>
          <w:szCs w:val="24"/>
        </w:rPr>
        <w:t>hariç</w:t>
      </w:r>
      <w:r w:rsidR="00441598">
        <w:rPr>
          <w:rFonts w:ascii="Times New Roman" w:hAnsi="Times New Roman"/>
          <w:sz w:val="24"/>
          <w:szCs w:val="24"/>
        </w:rPr>
        <w:t xml:space="preserve"> </w:t>
      </w:r>
      <w:r w:rsidR="00DE427B" w:rsidRPr="00BC105A">
        <w:rPr>
          <w:rFonts w:ascii="Times New Roman" w:hAnsi="Times New Roman"/>
          <w:sz w:val="24"/>
          <w:szCs w:val="24"/>
        </w:rPr>
        <w:t>olmak</w:t>
      </w:r>
      <w:r w:rsidR="00441598">
        <w:rPr>
          <w:rFonts w:ascii="Times New Roman" w:hAnsi="Times New Roman"/>
          <w:sz w:val="24"/>
          <w:szCs w:val="24"/>
        </w:rPr>
        <w:t xml:space="preserve"> </w:t>
      </w:r>
      <w:r w:rsidR="00DE427B" w:rsidRPr="00BC105A">
        <w:rPr>
          <w:rFonts w:ascii="Times New Roman" w:hAnsi="Times New Roman"/>
          <w:sz w:val="24"/>
          <w:szCs w:val="24"/>
        </w:rPr>
        <w:t>üzere</w:t>
      </w:r>
      <w:r w:rsidR="00441598">
        <w:rPr>
          <w:rFonts w:ascii="Times New Roman" w:hAnsi="Times New Roman"/>
          <w:sz w:val="24"/>
          <w:szCs w:val="24"/>
        </w:rPr>
        <w:t xml:space="preserve"> </w:t>
      </w:r>
      <w:r w:rsidR="00DE427B" w:rsidRPr="00BC105A">
        <w:rPr>
          <w:rFonts w:ascii="Times New Roman" w:hAnsi="Times New Roman"/>
          <w:sz w:val="24"/>
          <w:szCs w:val="24"/>
        </w:rPr>
        <w:t>0.5</w:t>
      </w:r>
      <w:r w:rsidR="00441598">
        <w:rPr>
          <w:rFonts w:ascii="Times New Roman" w:hAnsi="Times New Roman"/>
          <w:sz w:val="24"/>
          <w:szCs w:val="24"/>
        </w:rPr>
        <w:t xml:space="preserve"> </w:t>
      </w:r>
      <w:r w:rsidR="00DE427B" w:rsidRPr="00BC105A">
        <w:rPr>
          <w:rFonts w:ascii="Times New Roman" w:hAnsi="Times New Roman"/>
          <w:sz w:val="24"/>
          <w:szCs w:val="24"/>
        </w:rPr>
        <w:t>ve</w:t>
      </w:r>
      <w:r w:rsidR="00441598">
        <w:rPr>
          <w:rFonts w:ascii="Times New Roman" w:hAnsi="Times New Roman"/>
          <w:sz w:val="24"/>
          <w:szCs w:val="24"/>
        </w:rPr>
        <w:t xml:space="preserve"> </w:t>
      </w:r>
      <w:r w:rsidR="00DE427B" w:rsidRPr="00BC105A">
        <w:rPr>
          <w:rFonts w:ascii="Times New Roman" w:hAnsi="Times New Roman"/>
          <w:sz w:val="24"/>
          <w:szCs w:val="24"/>
        </w:rPr>
        <w:t>2</w:t>
      </w:r>
      <w:r w:rsidR="00441598">
        <w:rPr>
          <w:rFonts w:ascii="Times New Roman" w:hAnsi="Times New Roman"/>
          <w:sz w:val="24"/>
          <w:szCs w:val="24"/>
        </w:rPr>
        <w:t xml:space="preserve"> </w:t>
      </w:r>
      <w:r w:rsidR="00DE427B" w:rsidRPr="00BC105A">
        <w:rPr>
          <w:rFonts w:ascii="Times New Roman" w:hAnsi="Times New Roman"/>
          <w:sz w:val="24"/>
          <w:szCs w:val="24"/>
        </w:rPr>
        <w:t>mg/kg</w:t>
      </w:r>
      <w:r w:rsidR="00441598">
        <w:rPr>
          <w:rFonts w:ascii="Times New Roman" w:hAnsi="Times New Roman"/>
          <w:sz w:val="24"/>
          <w:szCs w:val="24"/>
        </w:rPr>
        <w:t xml:space="preserve"> </w:t>
      </w:r>
      <w:r w:rsidR="00DE427B" w:rsidRPr="00BC105A">
        <w:rPr>
          <w:rFonts w:ascii="Times New Roman" w:hAnsi="Times New Roman"/>
          <w:sz w:val="24"/>
          <w:szCs w:val="24"/>
        </w:rPr>
        <w:t>BPA</w:t>
      </w:r>
      <w:r w:rsidR="00441598">
        <w:rPr>
          <w:rFonts w:ascii="Times New Roman" w:hAnsi="Times New Roman"/>
          <w:sz w:val="24"/>
          <w:szCs w:val="24"/>
        </w:rPr>
        <w:t xml:space="preserve"> </w:t>
      </w:r>
      <w:r w:rsidR="00DE427B" w:rsidRPr="00BC105A">
        <w:rPr>
          <w:rFonts w:ascii="Times New Roman" w:hAnsi="Times New Roman"/>
          <w:sz w:val="24"/>
          <w:szCs w:val="24"/>
        </w:rPr>
        <w:t>konsantrasyonlarına</w:t>
      </w:r>
      <w:r w:rsidR="00441598">
        <w:rPr>
          <w:rFonts w:ascii="Times New Roman" w:hAnsi="Times New Roman"/>
          <w:sz w:val="24"/>
          <w:szCs w:val="24"/>
        </w:rPr>
        <w:t xml:space="preserve"> </w:t>
      </w:r>
      <w:r w:rsidR="00DE427B" w:rsidRPr="00BC105A">
        <w:rPr>
          <w:rFonts w:ascii="Times New Roman" w:hAnsi="Times New Roman"/>
          <w:sz w:val="24"/>
          <w:szCs w:val="24"/>
        </w:rPr>
        <w:t>maruz</w:t>
      </w:r>
      <w:r w:rsidR="00441598">
        <w:rPr>
          <w:rFonts w:ascii="Times New Roman" w:hAnsi="Times New Roman"/>
          <w:sz w:val="24"/>
          <w:szCs w:val="24"/>
        </w:rPr>
        <w:t xml:space="preserve"> </w:t>
      </w:r>
      <w:r w:rsidR="00DE427B" w:rsidRPr="00BC105A">
        <w:rPr>
          <w:rFonts w:ascii="Times New Roman" w:hAnsi="Times New Roman"/>
          <w:sz w:val="24"/>
          <w:szCs w:val="24"/>
        </w:rPr>
        <w:t>bırakılmıştır.</w:t>
      </w:r>
      <w:r w:rsidR="00441598">
        <w:rPr>
          <w:rFonts w:ascii="Times New Roman" w:hAnsi="Times New Roman"/>
          <w:sz w:val="24"/>
          <w:szCs w:val="24"/>
        </w:rPr>
        <w:t xml:space="preserve"> </w:t>
      </w:r>
      <w:r w:rsidR="00DE427B" w:rsidRPr="00BC105A">
        <w:rPr>
          <w:rFonts w:ascii="Times New Roman" w:hAnsi="Times New Roman"/>
          <w:sz w:val="24"/>
          <w:szCs w:val="24"/>
        </w:rPr>
        <w:t>Sonuçlar,</w:t>
      </w:r>
      <w:r w:rsidR="00441598">
        <w:rPr>
          <w:rFonts w:ascii="Times New Roman" w:hAnsi="Times New Roman"/>
          <w:sz w:val="24"/>
          <w:szCs w:val="24"/>
        </w:rPr>
        <w:t xml:space="preserve"> </w:t>
      </w:r>
      <w:r w:rsidR="00DE427B" w:rsidRPr="00BC105A">
        <w:rPr>
          <w:rFonts w:ascii="Times New Roman" w:hAnsi="Times New Roman"/>
          <w:sz w:val="24"/>
          <w:szCs w:val="24"/>
        </w:rPr>
        <w:t>kontrol</w:t>
      </w:r>
      <w:r w:rsidR="00441598">
        <w:rPr>
          <w:rFonts w:ascii="Times New Roman" w:hAnsi="Times New Roman"/>
          <w:sz w:val="24"/>
          <w:szCs w:val="24"/>
        </w:rPr>
        <w:t xml:space="preserve"> </w:t>
      </w:r>
      <w:r w:rsidR="00DE427B" w:rsidRPr="00BC105A">
        <w:rPr>
          <w:rFonts w:ascii="Times New Roman" w:hAnsi="Times New Roman"/>
          <w:sz w:val="24"/>
          <w:szCs w:val="24"/>
        </w:rPr>
        <w:t>grubu</w:t>
      </w:r>
      <w:r w:rsidR="00441598">
        <w:rPr>
          <w:rFonts w:ascii="Times New Roman" w:hAnsi="Times New Roman"/>
          <w:sz w:val="24"/>
          <w:szCs w:val="24"/>
        </w:rPr>
        <w:t xml:space="preserve"> </w:t>
      </w:r>
      <w:r w:rsidR="00DE427B" w:rsidRPr="00BC105A">
        <w:rPr>
          <w:rFonts w:ascii="Times New Roman" w:hAnsi="Times New Roman"/>
          <w:sz w:val="24"/>
          <w:szCs w:val="24"/>
        </w:rPr>
        <w:t>ile</w:t>
      </w:r>
      <w:r w:rsidR="00441598">
        <w:rPr>
          <w:rFonts w:ascii="Times New Roman" w:hAnsi="Times New Roman"/>
          <w:sz w:val="24"/>
          <w:szCs w:val="24"/>
        </w:rPr>
        <w:t xml:space="preserve"> </w:t>
      </w:r>
      <w:r w:rsidR="00DE427B" w:rsidRPr="00BC105A">
        <w:rPr>
          <w:rFonts w:ascii="Times New Roman" w:hAnsi="Times New Roman"/>
          <w:sz w:val="24"/>
          <w:szCs w:val="24"/>
        </w:rPr>
        <w:t>karşılaştırıldığında</w:t>
      </w:r>
      <w:r w:rsidR="00441598">
        <w:rPr>
          <w:rFonts w:ascii="Times New Roman" w:hAnsi="Times New Roman"/>
          <w:sz w:val="24"/>
          <w:szCs w:val="24"/>
        </w:rPr>
        <w:t xml:space="preserve"> </w:t>
      </w:r>
      <w:r w:rsidR="00DE427B" w:rsidRPr="00BC105A">
        <w:rPr>
          <w:rFonts w:ascii="Times New Roman" w:hAnsi="Times New Roman"/>
          <w:sz w:val="24"/>
          <w:szCs w:val="24"/>
        </w:rPr>
        <w:t>test</w:t>
      </w:r>
      <w:r w:rsidR="00441598">
        <w:rPr>
          <w:rFonts w:ascii="Times New Roman" w:hAnsi="Times New Roman"/>
          <w:sz w:val="24"/>
          <w:szCs w:val="24"/>
        </w:rPr>
        <w:t xml:space="preserve"> </w:t>
      </w:r>
      <w:r w:rsidR="00DE427B" w:rsidRPr="00BC105A">
        <w:rPr>
          <w:rFonts w:ascii="Times New Roman" w:hAnsi="Times New Roman"/>
          <w:sz w:val="24"/>
          <w:szCs w:val="24"/>
        </w:rPr>
        <w:t>edilen</w:t>
      </w:r>
      <w:r w:rsidR="00441598">
        <w:rPr>
          <w:rFonts w:ascii="Times New Roman" w:hAnsi="Times New Roman"/>
          <w:sz w:val="24"/>
          <w:szCs w:val="24"/>
        </w:rPr>
        <w:t xml:space="preserve"> </w:t>
      </w:r>
      <w:r w:rsidR="00DE427B" w:rsidRPr="00BC105A">
        <w:rPr>
          <w:rFonts w:ascii="Times New Roman" w:hAnsi="Times New Roman"/>
          <w:sz w:val="24"/>
          <w:szCs w:val="24"/>
        </w:rPr>
        <w:t>gruplarda</w:t>
      </w:r>
      <w:r w:rsidR="00441598">
        <w:rPr>
          <w:rFonts w:ascii="Times New Roman" w:hAnsi="Times New Roman"/>
          <w:sz w:val="24"/>
          <w:szCs w:val="24"/>
        </w:rPr>
        <w:t xml:space="preserve"> </w:t>
      </w:r>
      <w:r w:rsidR="00DE427B" w:rsidRPr="00BC105A">
        <w:rPr>
          <w:rFonts w:ascii="Times New Roman" w:hAnsi="Times New Roman"/>
          <w:sz w:val="24"/>
          <w:szCs w:val="24"/>
        </w:rPr>
        <w:t>BPA'nın</w:t>
      </w:r>
      <w:r w:rsidR="00441598">
        <w:rPr>
          <w:rFonts w:ascii="Times New Roman" w:hAnsi="Times New Roman"/>
          <w:sz w:val="24"/>
          <w:szCs w:val="24"/>
        </w:rPr>
        <w:t xml:space="preserve"> </w:t>
      </w:r>
      <w:r w:rsidR="00DE427B" w:rsidRPr="00BC105A">
        <w:rPr>
          <w:rFonts w:ascii="Times New Roman" w:hAnsi="Times New Roman"/>
          <w:sz w:val="24"/>
          <w:szCs w:val="24"/>
        </w:rPr>
        <w:t>doza</w:t>
      </w:r>
      <w:r w:rsidR="00441598">
        <w:rPr>
          <w:rFonts w:ascii="Times New Roman" w:hAnsi="Times New Roman"/>
          <w:sz w:val="24"/>
          <w:szCs w:val="24"/>
        </w:rPr>
        <w:t xml:space="preserve"> </w:t>
      </w:r>
      <w:r w:rsidR="00DE427B" w:rsidRPr="00BC105A">
        <w:rPr>
          <w:rFonts w:ascii="Times New Roman" w:hAnsi="Times New Roman"/>
          <w:sz w:val="24"/>
          <w:szCs w:val="24"/>
        </w:rPr>
        <w:t>bağlı</w:t>
      </w:r>
      <w:r w:rsidR="00441598">
        <w:rPr>
          <w:rFonts w:ascii="Times New Roman" w:hAnsi="Times New Roman"/>
          <w:sz w:val="24"/>
          <w:szCs w:val="24"/>
        </w:rPr>
        <w:t xml:space="preserve"> </w:t>
      </w:r>
      <w:r w:rsidR="00191340" w:rsidRPr="00BC105A">
        <w:rPr>
          <w:rFonts w:ascii="Times New Roman" w:hAnsi="Times New Roman"/>
          <w:sz w:val="24"/>
          <w:szCs w:val="24"/>
        </w:rPr>
        <w:t>olarak</w:t>
      </w:r>
      <w:r w:rsidR="00441598">
        <w:rPr>
          <w:rFonts w:ascii="Times New Roman" w:hAnsi="Times New Roman"/>
          <w:sz w:val="24"/>
          <w:szCs w:val="24"/>
        </w:rPr>
        <w:t xml:space="preserve"> </w:t>
      </w:r>
      <w:r w:rsidR="00191340" w:rsidRPr="00BC105A">
        <w:rPr>
          <w:rFonts w:ascii="Times New Roman" w:hAnsi="Times New Roman"/>
          <w:sz w:val="24"/>
          <w:szCs w:val="24"/>
        </w:rPr>
        <w:t>kan</w:t>
      </w:r>
      <w:r w:rsidR="00441598">
        <w:rPr>
          <w:rFonts w:ascii="Times New Roman" w:hAnsi="Times New Roman"/>
          <w:sz w:val="24"/>
          <w:szCs w:val="24"/>
        </w:rPr>
        <w:t xml:space="preserve"> </w:t>
      </w:r>
      <w:r w:rsidR="00191340" w:rsidRPr="00BC105A">
        <w:rPr>
          <w:rFonts w:ascii="Times New Roman" w:hAnsi="Times New Roman"/>
          <w:sz w:val="24"/>
          <w:szCs w:val="24"/>
        </w:rPr>
        <w:t>şekeri,</w:t>
      </w:r>
      <w:r w:rsidR="00441598">
        <w:rPr>
          <w:rFonts w:ascii="Times New Roman" w:hAnsi="Times New Roman"/>
          <w:sz w:val="24"/>
          <w:szCs w:val="24"/>
        </w:rPr>
        <w:t xml:space="preserve"> </w:t>
      </w:r>
      <w:r w:rsidR="00191340" w:rsidRPr="00BC105A">
        <w:rPr>
          <w:rFonts w:ascii="Times New Roman" w:hAnsi="Times New Roman"/>
          <w:sz w:val="24"/>
          <w:szCs w:val="24"/>
        </w:rPr>
        <w:t>lipid</w:t>
      </w:r>
      <w:r w:rsidR="00441598">
        <w:rPr>
          <w:rFonts w:ascii="Times New Roman" w:hAnsi="Times New Roman"/>
          <w:sz w:val="24"/>
          <w:szCs w:val="24"/>
        </w:rPr>
        <w:t xml:space="preserve"> </w:t>
      </w:r>
      <w:r w:rsidR="00191340" w:rsidRPr="00BC105A">
        <w:rPr>
          <w:rFonts w:ascii="Times New Roman" w:hAnsi="Times New Roman"/>
          <w:sz w:val="24"/>
          <w:szCs w:val="24"/>
        </w:rPr>
        <w:t>profili</w:t>
      </w:r>
      <w:r w:rsidR="00441598">
        <w:rPr>
          <w:rFonts w:ascii="Times New Roman" w:hAnsi="Times New Roman"/>
          <w:sz w:val="24"/>
          <w:szCs w:val="24"/>
        </w:rPr>
        <w:t xml:space="preserve"> </w:t>
      </w:r>
      <w:r w:rsidR="00DE427B" w:rsidRPr="00BC105A">
        <w:rPr>
          <w:rFonts w:ascii="Times New Roman" w:hAnsi="Times New Roman"/>
          <w:sz w:val="24"/>
          <w:szCs w:val="24"/>
        </w:rPr>
        <w:t>ve</w:t>
      </w:r>
      <w:r w:rsidR="00441598">
        <w:rPr>
          <w:rFonts w:ascii="Times New Roman" w:hAnsi="Times New Roman"/>
          <w:sz w:val="24"/>
          <w:szCs w:val="24"/>
        </w:rPr>
        <w:t xml:space="preserve"> </w:t>
      </w:r>
      <w:r w:rsidR="00DE427B" w:rsidRPr="00BC105A">
        <w:rPr>
          <w:rFonts w:ascii="Times New Roman" w:hAnsi="Times New Roman"/>
          <w:sz w:val="24"/>
          <w:szCs w:val="24"/>
        </w:rPr>
        <w:t>MDA</w:t>
      </w:r>
      <w:r w:rsidR="00441598">
        <w:rPr>
          <w:rFonts w:ascii="Times New Roman" w:hAnsi="Times New Roman"/>
          <w:sz w:val="24"/>
          <w:szCs w:val="24"/>
        </w:rPr>
        <w:t xml:space="preserve"> </w:t>
      </w:r>
      <w:r w:rsidR="00DE427B" w:rsidRPr="00BC105A">
        <w:rPr>
          <w:rFonts w:ascii="Times New Roman" w:hAnsi="Times New Roman"/>
          <w:sz w:val="24"/>
          <w:szCs w:val="24"/>
        </w:rPr>
        <w:t>düzeylerini</w:t>
      </w:r>
      <w:r w:rsidR="00441598">
        <w:rPr>
          <w:rFonts w:ascii="Times New Roman" w:hAnsi="Times New Roman"/>
          <w:sz w:val="24"/>
          <w:szCs w:val="24"/>
        </w:rPr>
        <w:t xml:space="preserve"> </w:t>
      </w:r>
      <w:r w:rsidR="00DE427B" w:rsidRPr="00BC105A">
        <w:rPr>
          <w:rFonts w:ascii="Times New Roman" w:hAnsi="Times New Roman"/>
          <w:sz w:val="24"/>
          <w:szCs w:val="24"/>
        </w:rPr>
        <w:t>arttırdığını</w:t>
      </w:r>
      <w:r w:rsidR="00441598">
        <w:rPr>
          <w:rFonts w:ascii="Times New Roman" w:hAnsi="Times New Roman"/>
          <w:sz w:val="24"/>
          <w:szCs w:val="24"/>
        </w:rPr>
        <w:t xml:space="preserve"> </w:t>
      </w:r>
      <w:r w:rsidR="00DE427B" w:rsidRPr="00BC105A">
        <w:rPr>
          <w:rFonts w:ascii="Times New Roman" w:hAnsi="Times New Roman"/>
          <w:sz w:val="24"/>
          <w:szCs w:val="24"/>
        </w:rPr>
        <w:t>göstermiştir.</w:t>
      </w:r>
      <w:r w:rsidR="00441598">
        <w:rPr>
          <w:rFonts w:ascii="Times New Roman" w:hAnsi="Times New Roman"/>
          <w:sz w:val="24"/>
          <w:szCs w:val="24"/>
        </w:rPr>
        <w:t xml:space="preserve"> </w:t>
      </w:r>
      <w:r w:rsidR="00DE427B" w:rsidRPr="00BC105A">
        <w:rPr>
          <w:rFonts w:ascii="Times New Roman" w:hAnsi="Times New Roman"/>
          <w:sz w:val="24"/>
          <w:szCs w:val="24"/>
        </w:rPr>
        <w:t>BPA,</w:t>
      </w:r>
      <w:r w:rsidR="00441598">
        <w:rPr>
          <w:rFonts w:ascii="Times New Roman" w:hAnsi="Times New Roman"/>
          <w:sz w:val="24"/>
          <w:szCs w:val="24"/>
        </w:rPr>
        <w:t xml:space="preserve"> </w:t>
      </w:r>
      <w:r w:rsidR="00DE427B" w:rsidRPr="00BC105A">
        <w:rPr>
          <w:rFonts w:ascii="Times New Roman" w:hAnsi="Times New Roman"/>
          <w:sz w:val="24"/>
          <w:szCs w:val="24"/>
        </w:rPr>
        <w:t>doza</w:t>
      </w:r>
      <w:r w:rsidR="00441598">
        <w:rPr>
          <w:rFonts w:ascii="Times New Roman" w:hAnsi="Times New Roman"/>
          <w:sz w:val="24"/>
          <w:szCs w:val="24"/>
        </w:rPr>
        <w:t xml:space="preserve"> </w:t>
      </w:r>
      <w:r w:rsidR="00DE427B" w:rsidRPr="00BC105A">
        <w:rPr>
          <w:rFonts w:ascii="Times New Roman" w:hAnsi="Times New Roman"/>
          <w:sz w:val="24"/>
          <w:szCs w:val="24"/>
        </w:rPr>
        <w:t>bağlı</w:t>
      </w:r>
      <w:r w:rsidR="00441598">
        <w:rPr>
          <w:rFonts w:ascii="Times New Roman" w:hAnsi="Times New Roman"/>
          <w:sz w:val="24"/>
          <w:szCs w:val="24"/>
        </w:rPr>
        <w:t xml:space="preserve"> </w:t>
      </w:r>
      <w:r w:rsidR="00DE427B" w:rsidRPr="00BC105A">
        <w:rPr>
          <w:rFonts w:ascii="Times New Roman" w:hAnsi="Times New Roman"/>
          <w:sz w:val="24"/>
          <w:szCs w:val="24"/>
        </w:rPr>
        <w:t>olarak</w:t>
      </w:r>
      <w:r w:rsidR="00441598">
        <w:rPr>
          <w:rFonts w:ascii="Times New Roman" w:hAnsi="Times New Roman"/>
          <w:sz w:val="24"/>
          <w:szCs w:val="24"/>
        </w:rPr>
        <w:t xml:space="preserve"> </w:t>
      </w:r>
      <w:r w:rsidR="00DE427B" w:rsidRPr="00BC105A">
        <w:rPr>
          <w:rFonts w:ascii="Times New Roman" w:hAnsi="Times New Roman"/>
          <w:sz w:val="24"/>
          <w:szCs w:val="24"/>
        </w:rPr>
        <w:t>HDL-C</w:t>
      </w:r>
      <w:r w:rsidR="00441598">
        <w:rPr>
          <w:rFonts w:ascii="Times New Roman" w:hAnsi="Times New Roman"/>
          <w:sz w:val="24"/>
          <w:szCs w:val="24"/>
        </w:rPr>
        <w:t xml:space="preserve"> </w:t>
      </w:r>
      <w:r w:rsidR="00DE427B" w:rsidRPr="00BC105A">
        <w:rPr>
          <w:rFonts w:ascii="Times New Roman" w:hAnsi="Times New Roman"/>
          <w:sz w:val="24"/>
          <w:szCs w:val="24"/>
        </w:rPr>
        <w:t>ve</w:t>
      </w:r>
      <w:r w:rsidR="00441598">
        <w:rPr>
          <w:rFonts w:ascii="Times New Roman" w:hAnsi="Times New Roman"/>
          <w:sz w:val="24"/>
          <w:szCs w:val="24"/>
        </w:rPr>
        <w:t xml:space="preserve"> </w:t>
      </w:r>
      <w:r w:rsidR="00DE427B" w:rsidRPr="00BC105A">
        <w:rPr>
          <w:rFonts w:ascii="Times New Roman" w:hAnsi="Times New Roman"/>
          <w:sz w:val="24"/>
          <w:szCs w:val="24"/>
        </w:rPr>
        <w:t>GSH</w:t>
      </w:r>
      <w:r w:rsidR="00441598">
        <w:rPr>
          <w:rFonts w:ascii="Times New Roman" w:hAnsi="Times New Roman"/>
          <w:sz w:val="24"/>
          <w:szCs w:val="24"/>
        </w:rPr>
        <w:t xml:space="preserve"> </w:t>
      </w:r>
      <w:r w:rsidR="00DE427B" w:rsidRPr="00BC105A">
        <w:rPr>
          <w:rFonts w:ascii="Times New Roman" w:hAnsi="Times New Roman"/>
          <w:sz w:val="24"/>
          <w:szCs w:val="24"/>
        </w:rPr>
        <w:t>düzeylerini</w:t>
      </w:r>
      <w:r w:rsidR="00441598">
        <w:rPr>
          <w:rFonts w:ascii="Times New Roman" w:hAnsi="Times New Roman"/>
          <w:sz w:val="24"/>
          <w:szCs w:val="24"/>
        </w:rPr>
        <w:t xml:space="preserve"> </w:t>
      </w:r>
      <w:r w:rsidR="00DE427B" w:rsidRPr="00BC105A">
        <w:rPr>
          <w:rFonts w:ascii="Times New Roman" w:hAnsi="Times New Roman"/>
          <w:sz w:val="24"/>
          <w:szCs w:val="24"/>
        </w:rPr>
        <w:t>önemli</w:t>
      </w:r>
      <w:r w:rsidR="00441598">
        <w:rPr>
          <w:rFonts w:ascii="Times New Roman" w:hAnsi="Times New Roman"/>
          <w:sz w:val="24"/>
          <w:szCs w:val="24"/>
        </w:rPr>
        <w:t xml:space="preserve"> </w:t>
      </w:r>
      <w:r w:rsidR="00DE427B" w:rsidRPr="00BC105A">
        <w:rPr>
          <w:rFonts w:ascii="Times New Roman" w:hAnsi="Times New Roman"/>
          <w:sz w:val="24"/>
          <w:szCs w:val="24"/>
        </w:rPr>
        <w:t>ölçüde</w:t>
      </w:r>
      <w:r w:rsidR="00441598">
        <w:rPr>
          <w:rFonts w:ascii="Times New Roman" w:hAnsi="Times New Roman"/>
          <w:sz w:val="24"/>
          <w:szCs w:val="24"/>
        </w:rPr>
        <w:t xml:space="preserve"> </w:t>
      </w:r>
      <w:r w:rsidR="00DE427B" w:rsidRPr="00BC105A">
        <w:rPr>
          <w:rFonts w:ascii="Times New Roman" w:hAnsi="Times New Roman"/>
          <w:sz w:val="24"/>
          <w:szCs w:val="24"/>
        </w:rPr>
        <w:t>azaltmıştır.</w:t>
      </w:r>
      <w:r w:rsidR="00441598">
        <w:rPr>
          <w:rFonts w:ascii="Times New Roman" w:hAnsi="Times New Roman"/>
          <w:sz w:val="24"/>
          <w:szCs w:val="24"/>
        </w:rPr>
        <w:t xml:space="preserve"> </w:t>
      </w:r>
      <w:r w:rsidR="00DE427B" w:rsidRPr="00BC105A">
        <w:rPr>
          <w:rFonts w:ascii="Times New Roman" w:hAnsi="Times New Roman"/>
          <w:sz w:val="24"/>
          <w:szCs w:val="24"/>
        </w:rPr>
        <w:t>BPA</w:t>
      </w:r>
      <w:r w:rsidR="00441598">
        <w:rPr>
          <w:rFonts w:ascii="Times New Roman" w:hAnsi="Times New Roman"/>
          <w:sz w:val="24"/>
          <w:szCs w:val="24"/>
        </w:rPr>
        <w:t xml:space="preserve"> </w:t>
      </w:r>
      <w:r w:rsidR="00DE427B" w:rsidRPr="00BC105A">
        <w:rPr>
          <w:rFonts w:ascii="Times New Roman" w:hAnsi="Times New Roman"/>
          <w:sz w:val="24"/>
          <w:szCs w:val="24"/>
        </w:rPr>
        <w:t>enjeksiyonu,</w:t>
      </w:r>
      <w:r w:rsidR="00441598">
        <w:rPr>
          <w:rFonts w:ascii="Times New Roman" w:hAnsi="Times New Roman"/>
          <w:sz w:val="24"/>
          <w:szCs w:val="24"/>
        </w:rPr>
        <w:t xml:space="preserve"> </w:t>
      </w:r>
      <w:r w:rsidR="00DE427B" w:rsidRPr="00BC105A">
        <w:rPr>
          <w:rFonts w:ascii="Times New Roman" w:hAnsi="Times New Roman"/>
          <w:sz w:val="24"/>
          <w:szCs w:val="24"/>
        </w:rPr>
        <w:t>kontrol</w:t>
      </w:r>
      <w:r w:rsidR="00441598">
        <w:rPr>
          <w:rFonts w:ascii="Times New Roman" w:hAnsi="Times New Roman"/>
          <w:sz w:val="24"/>
          <w:szCs w:val="24"/>
        </w:rPr>
        <w:t xml:space="preserve"> </w:t>
      </w:r>
      <w:r w:rsidR="00DE427B" w:rsidRPr="00BC105A">
        <w:rPr>
          <w:rFonts w:ascii="Times New Roman" w:hAnsi="Times New Roman"/>
          <w:sz w:val="24"/>
          <w:szCs w:val="24"/>
        </w:rPr>
        <w:t>grubu</w:t>
      </w:r>
      <w:r w:rsidR="00441598">
        <w:rPr>
          <w:rFonts w:ascii="Times New Roman" w:hAnsi="Times New Roman"/>
          <w:sz w:val="24"/>
          <w:szCs w:val="24"/>
        </w:rPr>
        <w:t xml:space="preserve"> </w:t>
      </w:r>
      <w:r w:rsidR="00DE427B" w:rsidRPr="00BC105A">
        <w:rPr>
          <w:rFonts w:ascii="Times New Roman" w:hAnsi="Times New Roman"/>
          <w:sz w:val="24"/>
          <w:szCs w:val="24"/>
        </w:rPr>
        <w:t>ile</w:t>
      </w:r>
      <w:r w:rsidR="00441598">
        <w:rPr>
          <w:rFonts w:ascii="Times New Roman" w:hAnsi="Times New Roman"/>
          <w:sz w:val="24"/>
          <w:szCs w:val="24"/>
        </w:rPr>
        <w:t xml:space="preserve"> </w:t>
      </w:r>
      <w:r w:rsidR="00DE427B" w:rsidRPr="00BC105A">
        <w:rPr>
          <w:rFonts w:ascii="Times New Roman" w:hAnsi="Times New Roman"/>
          <w:sz w:val="24"/>
          <w:szCs w:val="24"/>
        </w:rPr>
        <w:t>karşılaştır</w:t>
      </w:r>
      <w:r w:rsidR="00191340" w:rsidRPr="00BC105A">
        <w:rPr>
          <w:rFonts w:ascii="Times New Roman" w:hAnsi="Times New Roman"/>
          <w:sz w:val="24"/>
          <w:szCs w:val="24"/>
        </w:rPr>
        <w:t>ıldığında,</w:t>
      </w:r>
      <w:r w:rsidR="00441598">
        <w:rPr>
          <w:rFonts w:ascii="Times New Roman" w:hAnsi="Times New Roman"/>
          <w:sz w:val="24"/>
          <w:szCs w:val="24"/>
        </w:rPr>
        <w:t xml:space="preserve"> </w:t>
      </w:r>
      <w:r w:rsidR="00191340" w:rsidRPr="00BC105A">
        <w:rPr>
          <w:rFonts w:ascii="Times New Roman" w:hAnsi="Times New Roman"/>
          <w:sz w:val="24"/>
          <w:szCs w:val="24"/>
        </w:rPr>
        <w:t>maruz</w:t>
      </w:r>
      <w:r w:rsidR="00441598">
        <w:rPr>
          <w:rFonts w:ascii="Times New Roman" w:hAnsi="Times New Roman"/>
          <w:sz w:val="24"/>
          <w:szCs w:val="24"/>
        </w:rPr>
        <w:t xml:space="preserve"> </w:t>
      </w:r>
      <w:r w:rsidR="00191340" w:rsidRPr="00BC105A">
        <w:rPr>
          <w:rFonts w:ascii="Times New Roman" w:hAnsi="Times New Roman"/>
          <w:sz w:val="24"/>
          <w:szCs w:val="24"/>
        </w:rPr>
        <w:t>kalan</w:t>
      </w:r>
      <w:r w:rsidR="00441598">
        <w:rPr>
          <w:rFonts w:ascii="Times New Roman" w:hAnsi="Times New Roman"/>
          <w:sz w:val="24"/>
          <w:szCs w:val="24"/>
        </w:rPr>
        <w:t xml:space="preserve"> </w:t>
      </w:r>
      <w:r w:rsidR="00191340" w:rsidRPr="00BC105A">
        <w:rPr>
          <w:rFonts w:ascii="Times New Roman" w:hAnsi="Times New Roman"/>
          <w:sz w:val="24"/>
          <w:szCs w:val="24"/>
        </w:rPr>
        <w:t>ratların</w:t>
      </w:r>
      <w:r w:rsidR="00441598">
        <w:rPr>
          <w:rFonts w:ascii="Times New Roman" w:hAnsi="Times New Roman"/>
          <w:sz w:val="24"/>
          <w:szCs w:val="24"/>
        </w:rPr>
        <w:t xml:space="preserve"> </w:t>
      </w:r>
      <w:r w:rsidR="00DE427B" w:rsidRPr="00BC105A">
        <w:rPr>
          <w:rFonts w:ascii="Times New Roman" w:hAnsi="Times New Roman"/>
          <w:sz w:val="24"/>
          <w:szCs w:val="24"/>
        </w:rPr>
        <w:t>pankreasında</w:t>
      </w:r>
      <w:r w:rsidR="00441598">
        <w:rPr>
          <w:rFonts w:ascii="Times New Roman" w:hAnsi="Times New Roman"/>
          <w:sz w:val="24"/>
          <w:szCs w:val="24"/>
        </w:rPr>
        <w:t xml:space="preserve"> </w:t>
      </w:r>
      <w:r w:rsidR="00DE427B" w:rsidRPr="00BC105A">
        <w:rPr>
          <w:rFonts w:ascii="Times New Roman" w:hAnsi="Times New Roman"/>
          <w:sz w:val="24"/>
          <w:szCs w:val="24"/>
        </w:rPr>
        <w:t>MDA</w:t>
      </w:r>
      <w:r w:rsidR="00441598">
        <w:rPr>
          <w:rFonts w:ascii="Times New Roman" w:hAnsi="Times New Roman"/>
          <w:sz w:val="24"/>
          <w:szCs w:val="24"/>
        </w:rPr>
        <w:t xml:space="preserve"> </w:t>
      </w:r>
      <w:r w:rsidR="00DE427B" w:rsidRPr="00BC105A">
        <w:rPr>
          <w:rFonts w:ascii="Times New Roman" w:hAnsi="Times New Roman"/>
          <w:sz w:val="24"/>
          <w:szCs w:val="24"/>
        </w:rPr>
        <w:t>seviyelerinin</w:t>
      </w:r>
      <w:r w:rsidR="00441598">
        <w:rPr>
          <w:rFonts w:ascii="Times New Roman" w:hAnsi="Times New Roman"/>
          <w:sz w:val="24"/>
          <w:szCs w:val="24"/>
        </w:rPr>
        <w:t xml:space="preserve"> </w:t>
      </w:r>
      <w:r w:rsidR="00DE427B" w:rsidRPr="00BC105A">
        <w:rPr>
          <w:rFonts w:ascii="Times New Roman" w:hAnsi="Times New Roman"/>
          <w:sz w:val="24"/>
          <w:szCs w:val="24"/>
        </w:rPr>
        <w:t>arttırdığı,</w:t>
      </w:r>
      <w:r w:rsidR="00441598">
        <w:rPr>
          <w:rFonts w:ascii="Times New Roman" w:hAnsi="Times New Roman"/>
          <w:sz w:val="24"/>
          <w:szCs w:val="24"/>
        </w:rPr>
        <w:t xml:space="preserve"> </w:t>
      </w:r>
      <w:r w:rsidR="00DE427B" w:rsidRPr="00BC105A">
        <w:rPr>
          <w:rFonts w:ascii="Times New Roman" w:hAnsi="Times New Roman"/>
          <w:sz w:val="24"/>
          <w:szCs w:val="24"/>
        </w:rPr>
        <w:t>GSH</w:t>
      </w:r>
      <w:r w:rsidR="00441598">
        <w:rPr>
          <w:rFonts w:ascii="Times New Roman" w:hAnsi="Times New Roman"/>
          <w:sz w:val="24"/>
          <w:szCs w:val="24"/>
        </w:rPr>
        <w:t xml:space="preserve"> </w:t>
      </w:r>
      <w:r w:rsidR="00DE427B" w:rsidRPr="00BC105A">
        <w:rPr>
          <w:rFonts w:ascii="Times New Roman" w:hAnsi="Times New Roman"/>
          <w:sz w:val="24"/>
          <w:szCs w:val="24"/>
        </w:rPr>
        <w:t>ve</w:t>
      </w:r>
      <w:r w:rsidR="00441598">
        <w:rPr>
          <w:rFonts w:ascii="Times New Roman" w:hAnsi="Times New Roman"/>
          <w:sz w:val="24"/>
          <w:szCs w:val="24"/>
        </w:rPr>
        <w:t xml:space="preserve"> </w:t>
      </w:r>
      <w:r w:rsidR="00DE427B" w:rsidRPr="00BC105A">
        <w:rPr>
          <w:rFonts w:ascii="Times New Roman" w:hAnsi="Times New Roman"/>
          <w:sz w:val="24"/>
          <w:szCs w:val="24"/>
        </w:rPr>
        <w:t>TAS</w:t>
      </w:r>
      <w:r w:rsidR="00441598">
        <w:rPr>
          <w:rFonts w:ascii="Times New Roman" w:hAnsi="Times New Roman"/>
          <w:sz w:val="24"/>
          <w:szCs w:val="24"/>
        </w:rPr>
        <w:t xml:space="preserve"> </w:t>
      </w:r>
      <w:r w:rsidR="00DE427B" w:rsidRPr="00BC105A">
        <w:rPr>
          <w:rFonts w:ascii="Times New Roman" w:hAnsi="Times New Roman"/>
          <w:sz w:val="24"/>
          <w:szCs w:val="24"/>
        </w:rPr>
        <w:t>seviyelerini</w:t>
      </w:r>
      <w:r w:rsidR="00441598">
        <w:rPr>
          <w:rFonts w:ascii="Times New Roman" w:hAnsi="Times New Roman"/>
          <w:sz w:val="24"/>
          <w:szCs w:val="24"/>
        </w:rPr>
        <w:t xml:space="preserve"> </w:t>
      </w:r>
      <w:r w:rsidR="00DE427B" w:rsidRPr="00BC105A">
        <w:rPr>
          <w:rFonts w:ascii="Times New Roman" w:hAnsi="Times New Roman"/>
          <w:sz w:val="24"/>
          <w:szCs w:val="24"/>
        </w:rPr>
        <w:t>ve</w:t>
      </w:r>
      <w:r w:rsidR="00441598">
        <w:rPr>
          <w:rFonts w:ascii="Times New Roman" w:hAnsi="Times New Roman"/>
          <w:sz w:val="24"/>
          <w:szCs w:val="24"/>
        </w:rPr>
        <w:t xml:space="preserve"> </w:t>
      </w:r>
      <w:r w:rsidR="00DE427B" w:rsidRPr="00BC105A">
        <w:rPr>
          <w:rFonts w:ascii="Times New Roman" w:hAnsi="Times New Roman"/>
          <w:sz w:val="24"/>
          <w:szCs w:val="24"/>
        </w:rPr>
        <w:t>ayrıca</w:t>
      </w:r>
      <w:r w:rsidR="00441598">
        <w:rPr>
          <w:rFonts w:ascii="Times New Roman" w:hAnsi="Times New Roman"/>
          <w:sz w:val="24"/>
          <w:szCs w:val="24"/>
        </w:rPr>
        <w:t xml:space="preserve"> </w:t>
      </w:r>
      <w:r w:rsidR="00DE427B" w:rsidRPr="00BC105A">
        <w:rPr>
          <w:rFonts w:ascii="Times New Roman" w:hAnsi="Times New Roman"/>
          <w:sz w:val="24"/>
          <w:szCs w:val="24"/>
        </w:rPr>
        <w:t>SOD</w:t>
      </w:r>
      <w:r w:rsidR="00441598">
        <w:rPr>
          <w:rFonts w:ascii="Times New Roman" w:hAnsi="Times New Roman"/>
          <w:sz w:val="24"/>
          <w:szCs w:val="24"/>
        </w:rPr>
        <w:t xml:space="preserve"> </w:t>
      </w:r>
      <w:r w:rsidR="00DE427B" w:rsidRPr="00BC105A">
        <w:rPr>
          <w:rFonts w:ascii="Times New Roman" w:hAnsi="Times New Roman"/>
          <w:sz w:val="24"/>
          <w:szCs w:val="24"/>
        </w:rPr>
        <w:t>ve</w:t>
      </w:r>
      <w:r w:rsidR="00441598">
        <w:rPr>
          <w:rFonts w:ascii="Times New Roman" w:hAnsi="Times New Roman"/>
          <w:sz w:val="24"/>
          <w:szCs w:val="24"/>
        </w:rPr>
        <w:t xml:space="preserve"> </w:t>
      </w:r>
      <w:r w:rsidR="00DE427B" w:rsidRPr="00BC105A">
        <w:rPr>
          <w:rFonts w:ascii="Times New Roman" w:hAnsi="Times New Roman"/>
          <w:sz w:val="24"/>
          <w:szCs w:val="24"/>
        </w:rPr>
        <w:t>CAT</w:t>
      </w:r>
      <w:r w:rsidR="00441598">
        <w:rPr>
          <w:rFonts w:ascii="Times New Roman" w:hAnsi="Times New Roman"/>
          <w:sz w:val="24"/>
          <w:szCs w:val="24"/>
        </w:rPr>
        <w:t xml:space="preserve"> </w:t>
      </w:r>
      <w:r w:rsidR="00DE427B" w:rsidRPr="00BC105A">
        <w:rPr>
          <w:rFonts w:ascii="Times New Roman" w:hAnsi="Times New Roman"/>
          <w:sz w:val="24"/>
          <w:szCs w:val="24"/>
        </w:rPr>
        <w:t>aktivitelerini</w:t>
      </w:r>
      <w:r w:rsidR="00441598">
        <w:rPr>
          <w:rFonts w:ascii="Times New Roman" w:hAnsi="Times New Roman"/>
          <w:sz w:val="24"/>
          <w:szCs w:val="24"/>
        </w:rPr>
        <w:t xml:space="preserve"> </w:t>
      </w:r>
      <w:r w:rsidR="00DE427B" w:rsidRPr="00BC105A">
        <w:rPr>
          <w:rFonts w:ascii="Times New Roman" w:hAnsi="Times New Roman"/>
          <w:sz w:val="24"/>
          <w:szCs w:val="24"/>
        </w:rPr>
        <w:t>azalttığı</w:t>
      </w:r>
      <w:r w:rsidR="00441598">
        <w:rPr>
          <w:rFonts w:ascii="Times New Roman" w:hAnsi="Times New Roman"/>
          <w:sz w:val="24"/>
          <w:szCs w:val="24"/>
        </w:rPr>
        <w:t xml:space="preserve"> </w:t>
      </w:r>
      <w:r w:rsidR="00DE427B" w:rsidRPr="00BC105A">
        <w:rPr>
          <w:rFonts w:ascii="Times New Roman" w:hAnsi="Times New Roman"/>
          <w:sz w:val="24"/>
          <w:szCs w:val="24"/>
        </w:rPr>
        <w:t>tespit</w:t>
      </w:r>
      <w:r w:rsidR="00441598">
        <w:rPr>
          <w:rFonts w:ascii="Times New Roman" w:hAnsi="Times New Roman"/>
          <w:sz w:val="24"/>
          <w:szCs w:val="24"/>
        </w:rPr>
        <w:t xml:space="preserve"> </w:t>
      </w:r>
      <w:r w:rsidR="00DE427B" w:rsidRPr="00BC105A">
        <w:rPr>
          <w:rFonts w:ascii="Times New Roman" w:hAnsi="Times New Roman"/>
          <w:sz w:val="24"/>
          <w:szCs w:val="24"/>
        </w:rPr>
        <w:t>edilmiştir.</w:t>
      </w:r>
      <w:r w:rsidR="00441598">
        <w:rPr>
          <w:rFonts w:ascii="Times New Roman" w:hAnsi="Times New Roman"/>
          <w:sz w:val="24"/>
          <w:szCs w:val="24"/>
        </w:rPr>
        <w:t xml:space="preserve"> </w:t>
      </w:r>
      <w:r w:rsidR="00DE427B" w:rsidRPr="00BC105A">
        <w:rPr>
          <w:rFonts w:ascii="Times New Roman" w:hAnsi="Times New Roman"/>
          <w:sz w:val="24"/>
          <w:szCs w:val="24"/>
        </w:rPr>
        <w:t>Ek</w:t>
      </w:r>
      <w:r w:rsidR="00441598">
        <w:rPr>
          <w:rFonts w:ascii="Times New Roman" w:hAnsi="Times New Roman"/>
          <w:sz w:val="24"/>
          <w:szCs w:val="24"/>
        </w:rPr>
        <w:t xml:space="preserve"> </w:t>
      </w:r>
      <w:r w:rsidR="00DE427B" w:rsidRPr="00BC105A">
        <w:rPr>
          <w:rFonts w:ascii="Times New Roman" w:hAnsi="Times New Roman"/>
          <w:sz w:val="24"/>
          <w:szCs w:val="24"/>
        </w:rPr>
        <w:t>olarak,</w:t>
      </w:r>
      <w:r w:rsidR="00441598">
        <w:rPr>
          <w:rFonts w:ascii="Times New Roman" w:hAnsi="Times New Roman"/>
          <w:sz w:val="24"/>
          <w:szCs w:val="24"/>
        </w:rPr>
        <w:t xml:space="preserve"> </w:t>
      </w:r>
      <w:r w:rsidR="00DE427B" w:rsidRPr="00BC105A">
        <w:rPr>
          <w:rFonts w:ascii="Times New Roman" w:hAnsi="Times New Roman"/>
          <w:sz w:val="24"/>
          <w:szCs w:val="24"/>
        </w:rPr>
        <w:t>kontrol</w:t>
      </w:r>
      <w:r w:rsidR="00441598">
        <w:rPr>
          <w:rFonts w:ascii="Times New Roman" w:hAnsi="Times New Roman"/>
          <w:sz w:val="24"/>
          <w:szCs w:val="24"/>
        </w:rPr>
        <w:t xml:space="preserve"> </w:t>
      </w:r>
      <w:r w:rsidR="00DE427B" w:rsidRPr="00BC105A">
        <w:rPr>
          <w:rFonts w:ascii="Times New Roman" w:hAnsi="Times New Roman"/>
          <w:sz w:val="24"/>
          <w:szCs w:val="24"/>
        </w:rPr>
        <w:t>hayvanlarına</w:t>
      </w:r>
      <w:r w:rsidR="00441598">
        <w:rPr>
          <w:rFonts w:ascii="Times New Roman" w:hAnsi="Times New Roman"/>
          <w:sz w:val="24"/>
          <w:szCs w:val="24"/>
        </w:rPr>
        <w:t xml:space="preserve"> </w:t>
      </w:r>
      <w:r w:rsidR="00DE427B" w:rsidRPr="00BC105A">
        <w:rPr>
          <w:rFonts w:ascii="Times New Roman" w:hAnsi="Times New Roman"/>
          <w:sz w:val="24"/>
          <w:szCs w:val="24"/>
        </w:rPr>
        <w:t>kıyasla</w:t>
      </w:r>
      <w:r w:rsidR="00441598">
        <w:rPr>
          <w:rFonts w:ascii="Times New Roman" w:hAnsi="Times New Roman"/>
          <w:sz w:val="24"/>
          <w:szCs w:val="24"/>
        </w:rPr>
        <w:t xml:space="preserve"> </w:t>
      </w:r>
      <w:r w:rsidR="00DE427B" w:rsidRPr="00BC105A">
        <w:rPr>
          <w:rFonts w:ascii="Times New Roman" w:hAnsi="Times New Roman"/>
          <w:sz w:val="24"/>
          <w:szCs w:val="24"/>
        </w:rPr>
        <w:t>BPA'ya</w:t>
      </w:r>
      <w:r w:rsidR="00441598">
        <w:rPr>
          <w:rFonts w:ascii="Times New Roman" w:hAnsi="Times New Roman"/>
          <w:sz w:val="24"/>
          <w:szCs w:val="24"/>
        </w:rPr>
        <w:t xml:space="preserve"> </w:t>
      </w:r>
      <w:r w:rsidR="00DE427B" w:rsidRPr="00BC105A">
        <w:rPr>
          <w:rFonts w:ascii="Times New Roman" w:hAnsi="Times New Roman"/>
          <w:sz w:val="24"/>
          <w:szCs w:val="24"/>
        </w:rPr>
        <w:t>maruz</w:t>
      </w:r>
      <w:r w:rsidR="00441598">
        <w:rPr>
          <w:rFonts w:ascii="Times New Roman" w:hAnsi="Times New Roman"/>
          <w:sz w:val="24"/>
          <w:szCs w:val="24"/>
        </w:rPr>
        <w:t xml:space="preserve"> </w:t>
      </w:r>
      <w:r w:rsidR="00DE427B" w:rsidRPr="00BC105A">
        <w:rPr>
          <w:rFonts w:ascii="Times New Roman" w:hAnsi="Times New Roman"/>
          <w:sz w:val="24"/>
          <w:szCs w:val="24"/>
        </w:rPr>
        <w:t>kala</w:t>
      </w:r>
      <w:r w:rsidR="00191340" w:rsidRPr="00BC105A">
        <w:rPr>
          <w:rFonts w:ascii="Times New Roman" w:hAnsi="Times New Roman"/>
          <w:sz w:val="24"/>
          <w:szCs w:val="24"/>
        </w:rPr>
        <w:t>n</w:t>
      </w:r>
      <w:r w:rsidR="00441598">
        <w:rPr>
          <w:rFonts w:ascii="Times New Roman" w:hAnsi="Times New Roman"/>
          <w:sz w:val="24"/>
          <w:szCs w:val="24"/>
        </w:rPr>
        <w:t xml:space="preserve"> </w:t>
      </w:r>
      <w:r w:rsidR="00191340" w:rsidRPr="00BC105A">
        <w:rPr>
          <w:rFonts w:ascii="Times New Roman" w:hAnsi="Times New Roman"/>
          <w:sz w:val="24"/>
          <w:szCs w:val="24"/>
        </w:rPr>
        <w:t>ratlarda</w:t>
      </w:r>
      <w:r w:rsidR="00441598">
        <w:rPr>
          <w:rFonts w:ascii="Times New Roman" w:hAnsi="Times New Roman"/>
          <w:sz w:val="24"/>
          <w:szCs w:val="24"/>
        </w:rPr>
        <w:t xml:space="preserve"> </w:t>
      </w:r>
      <w:r w:rsidR="00DE427B" w:rsidRPr="00BC105A">
        <w:rPr>
          <w:rFonts w:ascii="Times New Roman" w:hAnsi="Times New Roman"/>
          <w:sz w:val="24"/>
          <w:szCs w:val="24"/>
        </w:rPr>
        <w:t>vücut</w:t>
      </w:r>
      <w:r w:rsidR="00441598">
        <w:rPr>
          <w:rFonts w:ascii="Times New Roman" w:hAnsi="Times New Roman"/>
          <w:sz w:val="24"/>
          <w:szCs w:val="24"/>
        </w:rPr>
        <w:t xml:space="preserve"> </w:t>
      </w:r>
      <w:r w:rsidR="00DE427B" w:rsidRPr="00BC105A">
        <w:rPr>
          <w:rFonts w:ascii="Times New Roman" w:hAnsi="Times New Roman"/>
          <w:sz w:val="24"/>
          <w:szCs w:val="24"/>
        </w:rPr>
        <w:t>ağırlığı</w:t>
      </w:r>
      <w:r w:rsidR="00441598">
        <w:rPr>
          <w:rFonts w:ascii="Times New Roman" w:hAnsi="Times New Roman"/>
          <w:sz w:val="24"/>
          <w:szCs w:val="24"/>
        </w:rPr>
        <w:t xml:space="preserve"> </w:t>
      </w:r>
      <w:r w:rsidR="00DE427B" w:rsidRPr="00BC105A">
        <w:rPr>
          <w:rFonts w:ascii="Times New Roman" w:hAnsi="Times New Roman"/>
          <w:sz w:val="24"/>
          <w:szCs w:val="24"/>
        </w:rPr>
        <w:t>arttmıştır.</w:t>
      </w:r>
      <w:r w:rsidR="00441598">
        <w:rPr>
          <w:rFonts w:ascii="Times New Roman" w:hAnsi="Times New Roman"/>
          <w:sz w:val="24"/>
          <w:szCs w:val="24"/>
        </w:rPr>
        <w:t xml:space="preserve"> </w:t>
      </w:r>
      <w:r w:rsidR="00DE427B" w:rsidRPr="00BC105A">
        <w:rPr>
          <w:rFonts w:ascii="Times New Roman" w:hAnsi="Times New Roman"/>
          <w:sz w:val="24"/>
          <w:szCs w:val="24"/>
        </w:rPr>
        <w:t>Bu</w:t>
      </w:r>
      <w:r w:rsidR="00441598">
        <w:rPr>
          <w:rFonts w:ascii="Times New Roman" w:hAnsi="Times New Roman"/>
          <w:sz w:val="24"/>
          <w:szCs w:val="24"/>
        </w:rPr>
        <w:t xml:space="preserve"> </w:t>
      </w:r>
      <w:r w:rsidR="00DE427B" w:rsidRPr="00BC105A">
        <w:rPr>
          <w:rFonts w:ascii="Times New Roman" w:hAnsi="Times New Roman"/>
          <w:sz w:val="24"/>
          <w:szCs w:val="24"/>
        </w:rPr>
        <w:t>sonuçlar,</w:t>
      </w:r>
      <w:r w:rsidR="00441598">
        <w:rPr>
          <w:rFonts w:ascii="Times New Roman" w:hAnsi="Times New Roman"/>
          <w:sz w:val="24"/>
          <w:szCs w:val="24"/>
        </w:rPr>
        <w:t xml:space="preserve"> </w:t>
      </w:r>
      <w:r w:rsidR="00DE427B" w:rsidRPr="00BC105A">
        <w:rPr>
          <w:rFonts w:ascii="Times New Roman" w:hAnsi="Times New Roman"/>
          <w:sz w:val="24"/>
          <w:szCs w:val="24"/>
        </w:rPr>
        <w:t>BPA</w:t>
      </w:r>
      <w:r w:rsidR="00441598">
        <w:rPr>
          <w:rFonts w:ascii="Times New Roman" w:hAnsi="Times New Roman"/>
          <w:sz w:val="24"/>
          <w:szCs w:val="24"/>
        </w:rPr>
        <w:t xml:space="preserve"> </w:t>
      </w:r>
      <w:r w:rsidR="00DE427B" w:rsidRPr="00BC105A">
        <w:rPr>
          <w:rFonts w:ascii="Times New Roman" w:hAnsi="Times New Roman"/>
          <w:sz w:val="24"/>
          <w:szCs w:val="24"/>
        </w:rPr>
        <w:t>maruziyetinin,</w:t>
      </w:r>
      <w:r w:rsidR="00441598">
        <w:rPr>
          <w:rFonts w:ascii="Times New Roman" w:hAnsi="Times New Roman"/>
          <w:sz w:val="24"/>
          <w:szCs w:val="24"/>
        </w:rPr>
        <w:t xml:space="preserve"> </w:t>
      </w:r>
      <w:r w:rsidR="00DE427B" w:rsidRPr="00BC105A">
        <w:rPr>
          <w:rFonts w:ascii="Times New Roman" w:hAnsi="Times New Roman"/>
          <w:sz w:val="24"/>
          <w:szCs w:val="24"/>
        </w:rPr>
        <w:t>oksidatif</w:t>
      </w:r>
      <w:r w:rsidR="00441598">
        <w:rPr>
          <w:rFonts w:ascii="Times New Roman" w:hAnsi="Times New Roman"/>
          <w:sz w:val="24"/>
          <w:szCs w:val="24"/>
        </w:rPr>
        <w:t xml:space="preserve"> </w:t>
      </w:r>
      <w:r w:rsidR="00DE427B" w:rsidRPr="00BC105A">
        <w:rPr>
          <w:rFonts w:ascii="Times New Roman" w:hAnsi="Times New Roman"/>
          <w:sz w:val="24"/>
          <w:szCs w:val="24"/>
        </w:rPr>
        <w:t>stresin</w:t>
      </w:r>
      <w:r w:rsidR="00441598">
        <w:rPr>
          <w:rFonts w:ascii="Times New Roman" w:hAnsi="Times New Roman"/>
          <w:sz w:val="24"/>
          <w:szCs w:val="24"/>
        </w:rPr>
        <w:t xml:space="preserve"> </w:t>
      </w:r>
      <w:r w:rsidR="00DE427B" w:rsidRPr="00BC105A">
        <w:rPr>
          <w:rFonts w:ascii="Times New Roman" w:hAnsi="Times New Roman"/>
          <w:sz w:val="24"/>
          <w:szCs w:val="24"/>
        </w:rPr>
        <w:t>indüklenmesiyle</w:t>
      </w:r>
      <w:r w:rsidR="00441598">
        <w:rPr>
          <w:rFonts w:ascii="Times New Roman" w:hAnsi="Times New Roman"/>
          <w:sz w:val="24"/>
          <w:szCs w:val="24"/>
        </w:rPr>
        <w:t xml:space="preserve"> </w:t>
      </w:r>
      <w:r w:rsidR="00DE427B" w:rsidRPr="00BC105A">
        <w:rPr>
          <w:rFonts w:ascii="Times New Roman" w:hAnsi="Times New Roman"/>
          <w:sz w:val="24"/>
          <w:szCs w:val="24"/>
        </w:rPr>
        <w:t>yetişkin</w:t>
      </w:r>
      <w:r w:rsidR="00441598">
        <w:rPr>
          <w:rFonts w:ascii="Times New Roman" w:hAnsi="Times New Roman"/>
          <w:sz w:val="24"/>
          <w:szCs w:val="24"/>
        </w:rPr>
        <w:t xml:space="preserve"> </w:t>
      </w:r>
      <w:r w:rsidR="00DE427B" w:rsidRPr="00BC105A">
        <w:rPr>
          <w:rFonts w:ascii="Times New Roman" w:hAnsi="Times New Roman"/>
          <w:sz w:val="24"/>
          <w:szCs w:val="24"/>
        </w:rPr>
        <w:t>erkek</w:t>
      </w:r>
      <w:r w:rsidR="00441598">
        <w:rPr>
          <w:rFonts w:ascii="Times New Roman" w:hAnsi="Times New Roman"/>
          <w:sz w:val="24"/>
          <w:szCs w:val="24"/>
        </w:rPr>
        <w:t xml:space="preserve"> </w:t>
      </w:r>
      <w:r w:rsidR="00DE427B" w:rsidRPr="00BC105A">
        <w:rPr>
          <w:rFonts w:ascii="Times New Roman" w:hAnsi="Times New Roman"/>
          <w:sz w:val="24"/>
          <w:szCs w:val="24"/>
        </w:rPr>
        <w:t>farelerde</w:t>
      </w:r>
      <w:r w:rsidR="00441598">
        <w:rPr>
          <w:rFonts w:ascii="Times New Roman" w:hAnsi="Times New Roman"/>
          <w:sz w:val="24"/>
          <w:szCs w:val="24"/>
        </w:rPr>
        <w:t xml:space="preserve"> </w:t>
      </w:r>
      <w:r w:rsidR="00DE427B" w:rsidRPr="00BC105A">
        <w:rPr>
          <w:rFonts w:ascii="Times New Roman" w:hAnsi="Times New Roman"/>
          <w:sz w:val="24"/>
          <w:szCs w:val="24"/>
        </w:rPr>
        <w:t>hiperglisemi</w:t>
      </w:r>
      <w:r w:rsidR="00441598">
        <w:rPr>
          <w:rFonts w:ascii="Times New Roman" w:hAnsi="Times New Roman"/>
          <w:sz w:val="24"/>
          <w:szCs w:val="24"/>
        </w:rPr>
        <w:t xml:space="preserve"> </w:t>
      </w:r>
      <w:r w:rsidR="00DE427B" w:rsidRPr="00BC105A">
        <w:rPr>
          <w:rFonts w:ascii="Times New Roman" w:hAnsi="Times New Roman"/>
          <w:sz w:val="24"/>
          <w:szCs w:val="24"/>
        </w:rPr>
        <w:t>ve</w:t>
      </w:r>
      <w:r w:rsidR="00441598">
        <w:rPr>
          <w:rFonts w:ascii="Times New Roman" w:hAnsi="Times New Roman"/>
          <w:sz w:val="24"/>
          <w:szCs w:val="24"/>
        </w:rPr>
        <w:t xml:space="preserve"> </w:t>
      </w:r>
      <w:r w:rsidR="00DE427B" w:rsidRPr="00BC105A">
        <w:rPr>
          <w:rFonts w:ascii="Times New Roman" w:hAnsi="Times New Roman"/>
          <w:sz w:val="24"/>
          <w:szCs w:val="24"/>
        </w:rPr>
        <w:t>komplikasyonlarını</w:t>
      </w:r>
      <w:r w:rsidR="00441598">
        <w:rPr>
          <w:rFonts w:ascii="Times New Roman" w:hAnsi="Times New Roman"/>
          <w:sz w:val="24"/>
          <w:szCs w:val="24"/>
        </w:rPr>
        <w:t xml:space="preserve"> </w:t>
      </w:r>
      <w:r w:rsidR="00DE427B" w:rsidRPr="00BC105A">
        <w:rPr>
          <w:rFonts w:ascii="Times New Roman" w:hAnsi="Times New Roman"/>
          <w:sz w:val="24"/>
          <w:szCs w:val="24"/>
        </w:rPr>
        <w:t>indükleyebileceğini</w:t>
      </w:r>
      <w:r w:rsidR="00441598">
        <w:rPr>
          <w:rFonts w:ascii="Times New Roman" w:hAnsi="Times New Roman"/>
          <w:sz w:val="24"/>
          <w:szCs w:val="24"/>
        </w:rPr>
        <w:t xml:space="preserve"> </w:t>
      </w:r>
      <w:r w:rsidR="00DE427B" w:rsidRPr="00BC105A">
        <w:rPr>
          <w:rFonts w:ascii="Times New Roman" w:hAnsi="Times New Roman"/>
          <w:sz w:val="24"/>
          <w:szCs w:val="24"/>
        </w:rPr>
        <w:t>düşündürmüştür.</w:t>
      </w:r>
      <w:r w:rsidR="00441598">
        <w:rPr>
          <w:rFonts w:ascii="Times New Roman" w:hAnsi="Times New Roman"/>
          <w:sz w:val="24"/>
          <w:szCs w:val="24"/>
        </w:rPr>
        <w:t xml:space="preserve"> </w:t>
      </w:r>
      <w:r w:rsidR="00F03E71" w:rsidRPr="00BC105A">
        <w:rPr>
          <w:rFonts w:ascii="Times New Roman" w:hAnsi="Times New Roman"/>
          <w:sz w:val="24"/>
          <w:szCs w:val="24"/>
        </w:rPr>
        <w:t>Çalışmamızda</w:t>
      </w:r>
      <w:r w:rsidR="00441598">
        <w:rPr>
          <w:rFonts w:ascii="Times New Roman" w:hAnsi="Times New Roman"/>
          <w:sz w:val="24"/>
          <w:szCs w:val="24"/>
        </w:rPr>
        <w:t xml:space="preserve"> </w:t>
      </w:r>
      <w:r w:rsidR="00F857B9" w:rsidRPr="00BC105A">
        <w:rPr>
          <w:rFonts w:ascii="Times New Roman" w:hAnsi="Times New Roman"/>
          <w:sz w:val="24"/>
          <w:szCs w:val="24"/>
        </w:rPr>
        <w:t>ise</w:t>
      </w:r>
      <w:r w:rsidR="00441598">
        <w:rPr>
          <w:rFonts w:ascii="Times New Roman" w:hAnsi="Times New Roman"/>
          <w:sz w:val="24"/>
          <w:szCs w:val="24"/>
        </w:rPr>
        <w:t xml:space="preserve"> </w:t>
      </w:r>
      <w:r w:rsidR="00F03E71" w:rsidRPr="00BC105A">
        <w:rPr>
          <w:rFonts w:ascii="Times New Roman" w:hAnsi="Times New Roman"/>
          <w:sz w:val="24"/>
          <w:szCs w:val="24"/>
        </w:rPr>
        <w:t>total</w:t>
      </w:r>
      <w:r w:rsidR="00441598">
        <w:rPr>
          <w:rFonts w:ascii="Times New Roman" w:hAnsi="Times New Roman"/>
          <w:sz w:val="24"/>
          <w:szCs w:val="24"/>
        </w:rPr>
        <w:t xml:space="preserve"> </w:t>
      </w:r>
      <w:r w:rsidR="00F03E71" w:rsidRPr="00BC105A">
        <w:rPr>
          <w:rFonts w:ascii="Times New Roman" w:hAnsi="Times New Roman"/>
          <w:sz w:val="24"/>
          <w:szCs w:val="24"/>
        </w:rPr>
        <w:t>protein,</w:t>
      </w:r>
      <w:r w:rsidR="00441598">
        <w:rPr>
          <w:rFonts w:ascii="Times New Roman" w:hAnsi="Times New Roman"/>
          <w:sz w:val="24"/>
          <w:szCs w:val="24"/>
        </w:rPr>
        <w:t xml:space="preserve"> </w:t>
      </w:r>
      <w:r w:rsidR="00F03E71" w:rsidRPr="00BC105A">
        <w:rPr>
          <w:rFonts w:ascii="Times New Roman" w:hAnsi="Times New Roman"/>
          <w:sz w:val="24"/>
          <w:szCs w:val="24"/>
        </w:rPr>
        <w:t>trigliserit</w:t>
      </w:r>
      <w:r w:rsidR="00441598">
        <w:rPr>
          <w:rFonts w:ascii="Times New Roman" w:hAnsi="Times New Roman"/>
          <w:sz w:val="24"/>
          <w:szCs w:val="24"/>
        </w:rPr>
        <w:t xml:space="preserve"> </w:t>
      </w:r>
      <w:r w:rsidR="00F03E71" w:rsidRPr="00BC105A">
        <w:rPr>
          <w:rFonts w:ascii="Times New Roman" w:hAnsi="Times New Roman"/>
          <w:sz w:val="24"/>
          <w:szCs w:val="24"/>
        </w:rPr>
        <w:t>ve</w:t>
      </w:r>
      <w:r w:rsidR="00441598">
        <w:rPr>
          <w:rFonts w:ascii="Times New Roman" w:hAnsi="Times New Roman"/>
          <w:sz w:val="24"/>
          <w:szCs w:val="24"/>
        </w:rPr>
        <w:t xml:space="preserve"> </w:t>
      </w:r>
      <w:r w:rsidR="009918D4" w:rsidRPr="00BC105A">
        <w:rPr>
          <w:rFonts w:ascii="Times New Roman" w:hAnsi="Times New Roman"/>
          <w:sz w:val="24"/>
          <w:szCs w:val="24"/>
        </w:rPr>
        <w:t>kolestrol</w:t>
      </w:r>
      <w:r w:rsidR="00441598">
        <w:rPr>
          <w:rFonts w:ascii="Times New Roman" w:hAnsi="Times New Roman"/>
          <w:sz w:val="24"/>
          <w:szCs w:val="24"/>
        </w:rPr>
        <w:t xml:space="preserve"> </w:t>
      </w:r>
      <w:r w:rsidR="009918D4" w:rsidRPr="00BC105A">
        <w:rPr>
          <w:rFonts w:ascii="Times New Roman" w:hAnsi="Times New Roman"/>
          <w:sz w:val="24"/>
          <w:szCs w:val="24"/>
        </w:rPr>
        <w:t>düzeyleri</w:t>
      </w:r>
      <w:r w:rsidR="00441598">
        <w:rPr>
          <w:rFonts w:ascii="Times New Roman" w:hAnsi="Times New Roman"/>
          <w:sz w:val="24"/>
          <w:szCs w:val="24"/>
        </w:rPr>
        <w:t xml:space="preserve"> </w:t>
      </w:r>
      <w:r w:rsidR="009918D4" w:rsidRPr="00BC105A">
        <w:rPr>
          <w:rFonts w:ascii="Times New Roman" w:hAnsi="Times New Roman"/>
          <w:sz w:val="24"/>
          <w:szCs w:val="24"/>
        </w:rPr>
        <w:t>arasında</w:t>
      </w:r>
      <w:r w:rsidR="00441598">
        <w:rPr>
          <w:rFonts w:ascii="Times New Roman" w:hAnsi="Times New Roman"/>
          <w:sz w:val="24"/>
          <w:szCs w:val="24"/>
        </w:rPr>
        <w:t xml:space="preserve"> </w:t>
      </w:r>
      <w:r w:rsidR="009918D4" w:rsidRPr="00BC105A">
        <w:rPr>
          <w:rFonts w:ascii="Times New Roman" w:hAnsi="Times New Roman"/>
          <w:sz w:val="24"/>
          <w:szCs w:val="24"/>
        </w:rPr>
        <w:t>anlamlı</w:t>
      </w:r>
      <w:r w:rsidR="00441598">
        <w:rPr>
          <w:rFonts w:ascii="Times New Roman" w:hAnsi="Times New Roman"/>
          <w:sz w:val="24"/>
          <w:szCs w:val="24"/>
        </w:rPr>
        <w:t xml:space="preserve"> </w:t>
      </w:r>
      <w:r w:rsidR="009918D4" w:rsidRPr="00BC105A">
        <w:rPr>
          <w:rFonts w:ascii="Times New Roman" w:hAnsi="Times New Roman"/>
          <w:sz w:val="24"/>
          <w:szCs w:val="24"/>
        </w:rPr>
        <w:t>bir</w:t>
      </w:r>
      <w:r w:rsidR="00441598">
        <w:rPr>
          <w:rFonts w:ascii="Times New Roman" w:hAnsi="Times New Roman"/>
          <w:sz w:val="24"/>
          <w:szCs w:val="24"/>
        </w:rPr>
        <w:t xml:space="preserve"> </w:t>
      </w:r>
      <w:r w:rsidR="009918D4" w:rsidRPr="00BC105A">
        <w:rPr>
          <w:rFonts w:ascii="Times New Roman" w:hAnsi="Times New Roman"/>
          <w:sz w:val="24"/>
          <w:szCs w:val="24"/>
        </w:rPr>
        <w:t>farklılık</w:t>
      </w:r>
      <w:r w:rsidR="00441598">
        <w:rPr>
          <w:rFonts w:ascii="Times New Roman" w:hAnsi="Times New Roman"/>
          <w:sz w:val="24"/>
          <w:szCs w:val="24"/>
        </w:rPr>
        <w:t xml:space="preserve"> </w:t>
      </w:r>
      <w:r w:rsidR="009918D4" w:rsidRPr="00BC105A">
        <w:rPr>
          <w:rFonts w:ascii="Times New Roman" w:hAnsi="Times New Roman"/>
          <w:sz w:val="24"/>
          <w:szCs w:val="24"/>
        </w:rPr>
        <w:t>bulunmamıştır.</w:t>
      </w:r>
      <w:r w:rsidR="00441598">
        <w:rPr>
          <w:rFonts w:ascii="Times New Roman" w:hAnsi="Times New Roman"/>
          <w:sz w:val="24"/>
          <w:szCs w:val="24"/>
        </w:rPr>
        <w:t xml:space="preserve"> </w:t>
      </w:r>
      <w:r w:rsidR="00F857B9" w:rsidRPr="00BC105A">
        <w:rPr>
          <w:rFonts w:ascii="Times New Roman" w:hAnsi="Times New Roman"/>
          <w:sz w:val="24"/>
          <w:szCs w:val="24"/>
        </w:rPr>
        <w:t>Ancak</w:t>
      </w:r>
      <w:r w:rsidR="00441598">
        <w:rPr>
          <w:rFonts w:ascii="Times New Roman" w:hAnsi="Times New Roman"/>
          <w:sz w:val="24"/>
          <w:szCs w:val="24"/>
        </w:rPr>
        <w:t xml:space="preserve"> </w:t>
      </w:r>
      <w:r w:rsidR="00F857B9" w:rsidRPr="00BC105A">
        <w:rPr>
          <w:rFonts w:ascii="Times New Roman" w:hAnsi="Times New Roman"/>
          <w:sz w:val="24"/>
          <w:szCs w:val="24"/>
        </w:rPr>
        <w:t>bizim</w:t>
      </w:r>
      <w:r w:rsidR="00441598">
        <w:rPr>
          <w:rFonts w:ascii="Times New Roman" w:hAnsi="Times New Roman"/>
          <w:sz w:val="24"/>
          <w:szCs w:val="24"/>
        </w:rPr>
        <w:t xml:space="preserve"> </w:t>
      </w:r>
      <w:r w:rsidR="00F857B9" w:rsidRPr="00BC105A">
        <w:rPr>
          <w:rFonts w:ascii="Times New Roman" w:hAnsi="Times New Roman"/>
          <w:sz w:val="24"/>
          <w:szCs w:val="24"/>
        </w:rPr>
        <w:t>çalışmamızda</w:t>
      </w:r>
      <w:r w:rsidR="00441598">
        <w:rPr>
          <w:rFonts w:ascii="Times New Roman" w:hAnsi="Times New Roman"/>
          <w:sz w:val="24"/>
          <w:szCs w:val="24"/>
        </w:rPr>
        <w:t xml:space="preserve"> </w:t>
      </w:r>
      <w:r w:rsidR="00F857B9" w:rsidRPr="00BC105A">
        <w:rPr>
          <w:rFonts w:ascii="Times New Roman" w:hAnsi="Times New Roman"/>
          <w:sz w:val="24"/>
          <w:szCs w:val="24"/>
        </w:rPr>
        <w:t>da</w:t>
      </w:r>
      <w:r w:rsidR="00441598">
        <w:rPr>
          <w:rFonts w:ascii="Times New Roman" w:hAnsi="Times New Roman"/>
          <w:sz w:val="24"/>
          <w:szCs w:val="24"/>
        </w:rPr>
        <w:t xml:space="preserve"> </w:t>
      </w:r>
      <w:r w:rsidR="00F857B9" w:rsidRPr="00BC105A">
        <w:rPr>
          <w:rFonts w:ascii="Times New Roman" w:hAnsi="Times New Roman"/>
          <w:sz w:val="24"/>
          <w:szCs w:val="24"/>
        </w:rPr>
        <w:t>trigliserit</w:t>
      </w:r>
      <w:r w:rsidR="00441598">
        <w:rPr>
          <w:rFonts w:ascii="Times New Roman" w:hAnsi="Times New Roman"/>
          <w:sz w:val="24"/>
          <w:szCs w:val="24"/>
        </w:rPr>
        <w:t xml:space="preserve"> </w:t>
      </w:r>
      <w:r w:rsidR="00F857B9" w:rsidRPr="00BC105A">
        <w:rPr>
          <w:rFonts w:ascii="Times New Roman" w:hAnsi="Times New Roman"/>
          <w:sz w:val="24"/>
          <w:szCs w:val="24"/>
        </w:rPr>
        <w:t>değerlerinde</w:t>
      </w:r>
      <w:r w:rsidR="00441598">
        <w:rPr>
          <w:rFonts w:ascii="Times New Roman" w:hAnsi="Times New Roman"/>
          <w:sz w:val="24"/>
          <w:szCs w:val="24"/>
        </w:rPr>
        <w:t xml:space="preserve"> </w:t>
      </w:r>
      <w:r w:rsidR="00F857B9" w:rsidRPr="00BC105A">
        <w:rPr>
          <w:rFonts w:ascii="Times New Roman" w:hAnsi="Times New Roman"/>
          <w:sz w:val="24"/>
          <w:szCs w:val="24"/>
        </w:rPr>
        <w:t>azalma</w:t>
      </w:r>
      <w:r w:rsidR="00441598">
        <w:rPr>
          <w:rFonts w:ascii="Times New Roman" w:hAnsi="Times New Roman"/>
          <w:sz w:val="24"/>
          <w:szCs w:val="24"/>
        </w:rPr>
        <w:t xml:space="preserve"> </w:t>
      </w:r>
      <w:r w:rsidR="00F857B9" w:rsidRPr="00BC105A">
        <w:rPr>
          <w:rFonts w:ascii="Times New Roman" w:hAnsi="Times New Roman"/>
          <w:sz w:val="24"/>
          <w:szCs w:val="24"/>
        </w:rPr>
        <w:t>tespit</w:t>
      </w:r>
      <w:r w:rsidR="00441598">
        <w:rPr>
          <w:rFonts w:ascii="Times New Roman" w:hAnsi="Times New Roman"/>
          <w:sz w:val="24"/>
          <w:szCs w:val="24"/>
        </w:rPr>
        <w:t xml:space="preserve"> </w:t>
      </w:r>
      <w:r w:rsidR="00F857B9" w:rsidRPr="00BC105A">
        <w:rPr>
          <w:rFonts w:ascii="Times New Roman" w:hAnsi="Times New Roman"/>
          <w:sz w:val="24"/>
          <w:szCs w:val="24"/>
        </w:rPr>
        <w:t>edilmiştir.</w:t>
      </w:r>
      <w:r w:rsidR="00441598">
        <w:rPr>
          <w:rFonts w:ascii="Times New Roman" w:hAnsi="Times New Roman"/>
          <w:sz w:val="24"/>
          <w:szCs w:val="24"/>
        </w:rPr>
        <w:t xml:space="preserve"> </w:t>
      </w:r>
      <w:r w:rsidR="00F857B9" w:rsidRPr="00BC105A">
        <w:rPr>
          <w:rFonts w:ascii="Times New Roman" w:hAnsi="Times New Roman"/>
          <w:sz w:val="24"/>
          <w:szCs w:val="24"/>
        </w:rPr>
        <w:t>Total</w:t>
      </w:r>
      <w:r w:rsidR="00441598">
        <w:rPr>
          <w:rFonts w:ascii="Times New Roman" w:hAnsi="Times New Roman"/>
          <w:sz w:val="24"/>
          <w:szCs w:val="24"/>
        </w:rPr>
        <w:t xml:space="preserve"> </w:t>
      </w:r>
      <w:r w:rsidR="00F857B9" w:rsidRPr="00BC105A">
        <w:rPr>
          <w:rFonts w:ascii="Times New Roman" w:hAnsi="Times New Roman"/>
          <w:sz w:val="24"/>
          <w:szCs w:val="24"/>
        </w:rPr>
        <w:t>protein</w:t>
      </w:r>
      <w:r w:rsidR="00441598">
        <w:rPr>
          <w:rFonts w:ascii="Times New Roman" w:hAnsi="Times New Roman"/>
          <w:sz w:val="24"/>
          <w:szCs w:val="24"/>
        </w:rPr>
        <w:t xml:space="preserve"> </w:t>
      </w:r>
      <w:r w:rsidR="00F857B9" w:rsidRPr="00BC105A">
        <w:rPr>
          <w:rFonts w:ascii="Times New Roman" w:hAnsi="Times New Roman"/>
          <w:sz w:val="24"/>
          <w:szCs w:val="24"/>
        </w:rPr>
        <w:t>ve</w:t>
      </w:r>
      <w:r w:rsidR="00441598">
        <w:rPr>
          <w:rFonts w:ascii="Times New Roman" w:hAnsi="Times New Roman"/>
          <w:sz w:val="24"/>
          <w:szCs w:val="24"/>
        </w:rPr>
        <w:t xml:space="preserve"> </w:t>
      </w:r>
      <w:r w:rsidR="00F857B9" w:rsidRPr="00BC105A">
        <w:rPr>
          <w:rFonts w:ascii="Times New Roman" w:hAnsi="Times New Roman"/>
          <w:sz w:val="24"/>
          <w:szCs w:val="24"/>
        </w:rPr>
        <w:t>kolestrolde</w:t>
      </w:r>
      <w:r w:rsidR="00441598">
        <w:rPr>
          <w:rFonts w:ascii="Times New Roman" w:hAnsi="Times New Roman"/>
          <w:sz w:val="24"/>
          <w:szCs w:val="24"/>
        </w:rPr>
        <w:t xml:space="preserve"> </w:t>
      </w:r>
      <w:r w:rsidR="00F857B9" w:rsidRPr="00BC105A">
        <w:rPr>
          <w:rFonts w:ascii="Times New Roman" w:hAnsi="Times New Roman"/>
          <w:sz w:val="24"/>
          <w:szCs w:val="24"/>
        </w:rPr>
        <w:t>ise</w:t>
      </w:r>
      <w:r w:rsidR="00441598">
        <w:rPr>
          <w:rFonts w:ascii="Times New Roman" w:hAnsi="Times New Roman"/>
          <w:sz w:val="24"/>
          <w:szCs w:val="24"/>
        </w:rPr>
        <w:t xml:space="preserve"> </w:t>
      </w:r>
      <w:r w:rsidR="00F857B9" w:rsidRPr="00BC105A">
        <w:rPr>
          <w:rFonts w:ascii="Times New Roman" w:hAnsi="Times New Roman"/>
          <w:sz w:val="24"/>
          <w:szCs w:val="24"/>
        </w:rPr>
        <w:t>gruplar</w:t>
      </w:r>
      <w:r w:rsidR="00441598">
        <w:rPr>
          <w:rFonts w:ascii="Times New Roman" w:hAnsi="Times New Roman"/>
          <w:sz w:val="24"/>
          <w:szCs w:val="24"/>
        </w:rPr>
        <w:t xml:space="preserve"> </w:t>
      </w:r>
      <w:r w:rsidR="00F857B9" w:rsidRPr="00BC105A">
        <w:rPr>
          <w:rFonts w:ascii="Times New Roman" w:hAnsi="Times New Roman"/>
          <w:sz w:val="24"/>
          <w:szCs w:val="24"/>
        </w:rPr>
        <w:t>arası</w:t>
      </w:r>
      <w:r w:rsidR="00441598">
        <w:rPr>
          <w:rFonts w:ascii="Times New Roman" w:hAnsi="Times New Roman"/>
          <w:sz w:val="24"/>
          <w:szCs w:val="24"/>
        </w:rPr>
        <w:t xml:space="preserve"> </w:t>
      </w:r>
      <w:r w:rsidR="00F857B9" w:rsidRPr="00BC105A">
        <w:rPr>
          <w:rFonts w:ascii="Times New Roman" w:hAnsi="Times New Roman"/>
          <w:sz w:val="24"/>
          <w:szCs w:val="24"/>
        </w:rPr>
        <w:t>farklılıklara</w:t>
      </w:r>
      <w:r w:rsidR="00441598">
        <w:rPr>
          <w:rFonts w:ascii="Times New Roman" w:hAnsi="Times New Roman"/>
          <w:sz w:val="24"/>
          <w:szCs w:val="24"/>
        </w:rPr>
        <w:t xml:space="preserve"> </w:t>
      </w:r>
      <w:r w:rsidR="00F857B9" w:rsidRPr="00BC105A">
        <w:rPr>
          <w:rFonts w:ascii="Times New Roman" w:hAnsi="Times New Roman"/>
          <w:sz w:val="24"/>
          <w:szCs w:val="24"/>
        </w:rPr>
        <w:t>ise</w:t>
      </w:r>
      <w:r w:rsidR="00441598">
        <w:rPr>
          <w:rFonts w:ascii="Times New Roman" w:hAnsi="Times New Roman"/>
          <w:sz w:val="24"/>
          <w:szCs w:val="24"/>
        </w:rPr>
        <w:t xml:space="preserve"> </w:t>
      </w:r>
      <w:r w:rsidR="00F857B9" w:rsidRPr="00BC105A">
        <w:rPr>
          <w:rFonts w:ascii="Times New Roman" w:hAnsi="Times New Roman"/>
          <w:sz w:val="24"/>
          <w:szCs w:val="24"/>
        </w:rPr>
        <w:t>rastlanmamış</w:t>
      </w:r>
      <w:r w:rsidR="00441598">
        <w:rPr>
          <w:rFonts w:ascii="Times New Roman" w:hAnsi="Times New Roman"/>
          <w:sz w:val="24"/>
          <w:szCs w:val="24"/>
        </w:rPr>
        <w:t xml:space="preserve"> </w:t>
      </w:r>
      <w:r w:rsidR="00F857B9" w:rsidRPr="00BC105A">
        <w:rPr>
          <w:rFonts w:ascii="Times New Roman" w:hAnsi="Times New Roman"/>
          <w:sz w:val="24"/>
          <w:szCs w:val="24"/>
        </w:rPr>
        <w:t>BPA’daki</w:t>
      </w:r>
      <w:r w:rsidR="00441598">
        <w:rPr>
          <w:rFonts w:ascii="Times New Roman" w:hAnsi="Times New Roman"/>
          <w:sz w:val="24"/>
          <w:szCs w:val="24"/>
        </w:rPr>
        <w:t xml:space="preserve"> </w:t>
      </w:r>
      <w:r w:rsidR="00F07A66" w:rsidRPr="00BC105A">
        <w:rPr>
          <w:rFonts w:ascii="Times New Roman" w:hAnsi="Times New Roman"/>
          <w:sz w:val="24"/>
          <w:szCs w:val="24"/>
        </w:rPr>
        <w:t>miktar</w:t>
      </w:r>
      <w:r w:rsidR="00441598">
        <w:rPr>
          <w:rFonts w:ascii="Times New Roman" w:hAnsi="Times New Roman"/>
          <w:sz w:val="24"/>
          <w:szCs w:val="24"/>
        </w:rPr>
        <w:t xml:space="preserve"> </w:t>
      </w:r>
      <w:r w:rsidR="00F857B9" w:rsidRPr="00BC105A">
        <w:rPr>
          <w:rFonts w:ascii="Times New Roman" w:hAnsi="Times New Roman"/>
          <w:sz w:val="24"/>
          <w:szCs w:val="24"/>
        </w:rPr>
        <w:t>artış</w:t>
      </w:r>
      <w:r w:rsidR="00F07A66" w:rsidRPr="00BC105A">
        <w:rPr>
          <w:rFonts w:ascii="Times New Roman" w:hAnsi="Times New Roman"/>
          <w:sz w:val="24"/>
          <w:szCs w:val="24"/>
        </w:rPr>
        <w:t>ın</w:t>
      </w:r>
      <w:r w:rsidR="00F857B9" w:rsidRPr="00BC105A">
        <w:rPr>
          <w:rFonts w:ascii="Times New Roman" w:hAnsi="Times New Roman"/>
          <w:sz w:val="24"/>
          <w:szCs w:val="24"/>
        </w:rPr>
        <w:t>a</w:t>
      </w:r>
      <w:r w:rsidR="00441598">
        <w:rPr>
          <w:rFonts w:ascii="Times New Roman" w:hAnsi="Times New Roman"/>
          <w:sz w:val="24"/>
          <w:szCs w:val="24"/>
        </w:rPr>
        <w:t xml:space="preserve"> </w:t>
      </w:r>
      <w:r w:rsidR="00F857B9" w:rsidRPr="00BC105A">
        <w:rPr>
          <w:rFonts w:ascii="Times New Roman" w:hAnsi="Times New Roman"/>
          <w:sz w:val="24"/>
          <w:szCs w:val="24"/>
        </w:rPr>
        <w:t>paralel</w:t>
      </w:r>
      <w:r w:rsidR="00441598">
        <w:rPr>
          <w:rFonts w:ascii="Times New Roman" w:hAnsi="Times New Roman"/>
          <w:sz w:val="24"/>
          <w:szCs w:val="24"/>
        </w:rPr>
        <w:t xml:space="preserve"> </w:t>
      </w:r>
      <w:r w:rsidR="00F857B9" w:rsidRPr="00BC105A">
        <w:rPr>
          <w:rFonts w:ascii="Times New Roman" w:hAnsi="Times New Roman"/>
          <w:sz w:val="24"/>
          <w:szCs w:val="24"/>
        </w:rPr>
        <w:t>herhangi</w:t>
      </w:r>
      <w:r w:rsidR="00441598">
        <w:rPr>
          <w:rFonts w:ascii="Times New Roman" w:hAnsi="Times New Roman"/>
          <w:sz w:val="24"/>
          <w:szCs w:val="24"/>
        </w:rPr>
        <w:t xml:space="preserve"> </w:t>
      </w:r>
      <w:r w:rsidR="00F857B9" w:rsidRPr="00BC105A">
        <w:rPr>
          <w:rFonts w:ascii="Times New Roman" w:hAnsi="Times New Roman"/>
          <w:sz w:val="24"/>
          <w:szCs w:val="24"/>
        </w:rPr>
        <w:t>bir</w:t>
      </w:r>
      <w:r w:rsidR="00441598">
        <w:rPr>
          <w:rFonts w:ascii="Times New Roman" w:hAnsi="Times New Roman"/>
          <w:sz w:val="24"/>
          <w:szCs w:val="24"/>
        </w:rPr>
        <w:t xml:space="preserve"> </w:t>
      </w:r>
      <w:r w:rsidR="00F857B9" w:rsidRPr="00BC105A">
        <w:rPr>
          <w:rFonts w:ascii="Times New Roman" w:hAnsi="Times New Roman"/>
          <w:sz w:val="24"/>
          <w:szCs w:val="24"/>
        </w:rPr>
        <w:t>artış</w:t>
      </w:r>
      <w:r w:rsidR="00441598">
        <w:rPr>
          <w:rFonts w:ascii="Times New Roman" w:hAnsi="Times New Roman"/>
          <w:sz w:val="24"/>
          <w:szCs w:val="24"/>
        </w:rPr>
        <w:t xml:space="preserve"> </w:t>
      </w:r>
      <w:r w:rsidR="00F857B9" w:rsidRPr="00BC105A">
        <w:rPr>
          <w:rFonts w:ascii="Times New Roman" w:hAnsi="Times New Roman"/>
          <w:sz w:val="24"/>
          <w:szCs w:val="24"/>
        </w:rPr>
        <w:t>ya</w:t>
      </w:r>
      <w:r w:rsidR="00441598">
        <w:rPr>
          <w:rFonts w:ascii="Times New Roman" w:hAnsi="Times New Roman"/>
          <w:sz w:val="24"/>
          <w:szCs w:val="24"/>
        </w:rPr>
        <w:t xml:space="preserve"> </w:t>
      </w:r>
      <w:r w:rsidR="00F857B9" w:rsidRPr="00BC105A">
        <w:rPr>
          <w:rFonts w:ascii="Times New Roman" w:hAnsi="Times New Roman"/>
          <w:sz w:val="24"/>
          <w:szCs w:val="24"/>
        </w:rPr>
        <w:t>da</w:t>
      </w:r>
      <w:r w:rsidR="00441598">
        <w:rPr>
          <w:rFonts w:ascii="Times New Roman" w:hAnsi="Times New Roman"/>
          <w:sz w:val="24"/>
          <w:szCs w:val="24"/>
        </w:rPr>
        <w:t xml:space="preserve"> </w:t>
      </w:r>
      <w:r w:rsidR="00F857B9" w:rsidRPr="00BC105A">
        <w:rPr>
          <w:rFonts w:ascii="Times New Roman" w:hAnsi="Times New Roman"/>
          <w:sz w:val="24"/>
          <w:szCs w:val="24"/>
        </w:rPr>
        <w:t>azalış</w:t>
      </w:r>
      <w:r w:rsidR="00441598">
        <w:rPr>
          <w:rFonts w:ascii="Times New Roman" w:hAnsi="Times New Roman"/>
          <w:sz w:val="24"/>
          <w:szCs w:val="24"/>
        </w:rPr>
        <w:t xml:space="preserve"> </w:t>
      </w:r>
      <w:r w:rsidR="00F857B9" w:rsidRPr="00BC105A">
        <w:rPr>
          <w:rFonts w:ascii="Times New Roman" w:hAnsi="Times New Roman"/>
          <w:sz w:val="24"/>
          <w:szCs w:val="24"/>
        </w:rPr>
        <w:t>tespit</w:t>
      </w:r>
      <w:r w:rsidR="00441598">
        <w:rPr>
          <w:rFonts w:ascii="Times New Roman" w:hAnsi="Times New Roman"/>
          <w:sz w:val="24"/>
          <w:szCs w:val="24"/>
        </w:rPr>
        <w:t xml:space="preserve"> </w:t>
      </w:r>
      <w:r w:rsidR="00F857B9" w:rsidRPr="00BC105A">
        <w:rPr>
          <w:rFonts w:ascii="Times New Roman" w:hAnsi="Times New Roman"/>
          <w:sz w:val="24"/>
          <w:szCs w:val="24"/>
        </w:rPr>
        <w:t>edilmemiştir.</w:t>
      </w:r>
      <w:r w:rsidR="00441598">
        <w:rPr>
          <w:rFonts w:ascii="Times New Roman" w:hAnsi="Times New Roman"/>
          <w:sz w:val="24"/>
          <w:szCs w:val="24"/>
        </w:rPr>
        <w:t xml:space="preserve"> </w:t>
      </w:r>
      <w:r w:rsidR="00F857B9" w:rsidRPr="00BC105A">
        <w:rPr>
          <w:rFonts w:ascii="Times New Roman" w:hAnsi="Times New Roman"/>
          <w:sz w:val="24"/>
          <w:szCs w:val="24"/>
        </w:rPr>
        <w:t>Diğer</w:t>
      </w:r>
      <w:r w:rsidR="00441598">
        <w:rPr>
          <w:rFonts w:ascii="Times New Roman" w:hAnsi="Times New Roman"/>
          <w:sz w:val="24"/>
          <w:szCs w:val="24"/>
        </w:rPr>
        <w:t xml:space="preserve"> </w:t>
      </w:r>
      <w:r w:rsidR="00F857B9" w:rsidRPr="00BC105A">
        <w:rPr>
          <w:rFonts w:ascii="Times New Roman" w:hAnsi="Times New Roman"/>
          <w:sz w:val="24"/>
          <w:szCs w:val="24"/>
        </w:rPr>
        <w:t>çalışmalarla</w:t>
      </w:r>
      <w:r w:rsidR="00441598">
        <w:rPr>
          <w:rFonts w:ascii="Times New Roman" w:hAnsi="Times New Roman"/>
          <w:sz w:val="24"/>
          <w:szCs w:val="24"/>
        </w:rPr>
        <w:t xml:space="preserve"> </w:t>
      </w:r>
      <w:r w:rsidR="00F07A66" w:rsidRPr="00BC105A">
        <w:rPr>
          <w:rFonts w:ascii="Times New Roman" w:hAnsi="Times New Roman"/>
          <w:sz w:val="24"/>
          <w:szCs w:val="24"/>
        </w:rPr>
        <w:t>kıyaslandığında</w:t>
      </w:r>
      <w:r w:rsidR="00441598">
        <w:rPr>
          <w:rFonts w:ascii="Times New Roman" w:hAnsi="Times New Roman"/>
          <w:sz w:val="24"/>
          <w:szCs w:val="24"/>
        </w:rPr>
        <w:t xml:space="preserve"> </w:t>
      </w:r>
      <w:r w:rsidR="00F07A66" w:rsidRPr="00BC105A">
        <w:rPr>
          <w:rFonts w:ascii="Times New Roman" w:hAnsi="Times New Roman"/>
          <w:sz w:val="24"/>
          <w:szCs w:val="24"/>
        </w:rPr>
        <w:t>çalışmamızdaki</w:t>
      </w:r>
      <w:r w:rsidR="00441598">
        <w:rPr>
          <w:rFonts w:ascii="Times New Roman" w:hAnsi="Times New Roman"/>
          <w:sz w:val="24"/>
          <w:szCs w:val="24"/>
        </w:rPr>
        <w:t xml:space="preserve"> </w:t>
      </w:r>
      <w:r w:rsidR="00F07A66" w:rsidRPr="00BC105A">
        <w:rPr>
          <w:rFonts w:ascii="Times New Roman" w:hAnsi="Times New Roman"/>
          <w:sz w:val="24"/>
          <w:szCs w:val="24"/>
        </w:rPr>
        <w:t>farklılığın</w:t>
      </w:r>
      <w:r w:rsidR="00441598">
        <w:rPr>
          <w:rFonts w:ascii="Times New Roman" w:hAnsi="Times New Roman"/>
          <w:sz w:val="24"/>
          <w:szCs w:val="24"/>
        </w:rPr>
        <w:t xml:space="preserve"> </w:t>
      </w:r>
      <w:r w:rsidR="00F07A66" w:rsidRPr="00BC105A">
        <w:rPr>
          <w:rFonts w:ascii="Times New Roman" w:hAnsi="Times New Roman"/>
          <w:sz w:val="24"/>
          <w:szCs w:val="24"/>
        </w:rPr>
        <w:t>türün</w:t>
      </w:r>
      <w:r w:rsidR="00441598">
        <w:rPr>
          <w:rFonts w:ascii="Times New Roman" w:hAnsi="Times New Roman"/>
          <w:sz w:val="24"/>
          <w:szCs w:val="24"/>
        </w:rPr>
        <w:t xml:space="preserve"> </w:t>
      </w:r>
      <w:r w:rsidR="00F07A66" w:rsidRPr="00BC105A">
        <w:rPr>
          <w:rFonts w:ascii="Times New Roman" w:hAnsi="Times New Roman"/>
          <w:sz w:val="24"/>
          <w:szCs w:val="24"/>
        </w:rPr>
        <w:t>iç</w:t>
      </w:r>
      <w:r w:rsidR="00441598">
        <w:rPr>
          <w:rFonts w:ascii="Times New Roman" w:hAnsi="Times New Roman"/>
          <w:sz w:val="24"/>
          <w:szCs w:val="24"/>
        </w:rPr>
        <w:t xml:space="preserve"> </w:t>
      </w:r>
      <w:r w:rsidR="00F07A66" w:rsidRPr="00BC105A">
        <w:rPr>
          <w:rFonts w:ascii="Times New Roman" w:hAnsi="Times New Roman"/>
          <w:sz w:val="24"/>
          <w:szCs w:val="24"/>
        </w:rPr>
        <w:t>metabolizmal</w:t>
      </w:r>
      <w:r w:rsidR="00441598">
        <w:rPr>
          <w:rFonts w:ascii="Times New Roman" w:hAnsi="Times New Roman"/>
          <w:sz w:val="24"/>
          <w:szCs w:val="24"/>
        </w:rPr>
        <w:t xml:space="preserve"> </w:t>
      </w:r>
      <w:r w:rsidR="00F07A66" w:rsidRPr="00BC105A">
        <w:rPr>
          <w:rFonts w:ascii="Times New Roman" w:hAnsi="Times New Roman"/>
          <w:sz w:val="24"/>
          <w:szCs w:val="24"/>
        </w:rPr>
        <w:t>aktivitelerinden</w:t>
      </w:r>
      <w:r w:rsidR="00441598">
        <w:rPr>
          <w:rFonts w:ascii="Times New Roman" w:hAnsi="Times New Roman"/>
          <w:sz w:val="24"/>
          <w:szCs w:val="24"/>
        </w:rPr>
        <w:t xml:space="preserve"> </w:t>
      </w:r>
      <w:r w:rsidR="00F07A66" w:rsidRPr="00BC105A">
        <w:rPr>
          <w:rFonts w:ascii="Times New Roman" w:hAnsi="Times New Roman"/>
          <w:sz w:val="24"/>
          <w:szCs w:val="24"/>
        </w:rPr>
        <w:t>kaynaklı</w:t>
      </w:r>
      <w:r w:rsidR="00441598">
        <w:rPr>
          <w:rFonts w:ascii="Times New Roman" w:hAnsi="Times New Roman"/>
          <w:sz w:val="24"/>
          <w:szCs w:val="24"/>
        </w:rPr>
        <w:t xml:space="preserve"> </w:t>
      </w:r>
      <w:r w:rsidR="00F07A66" w:rsidRPr="00BC105A">
        <w:rPr>
          <w:rFonts w:ascii="Times New Roman" w:hAnsi="Times New Roman"/>
          <w:sz w:val="24"/>
          <w:szCs w:val="24"/>
        </w:rPr>
        <w:t>olduğu</w:t>
      </w:r>
      <w:r w:rsidR="00441598">
        <w:rPr>
          <w:rFonts w:ascii="Times New Roman" w:hAnsi="Times New Roman"/>
          <w:sz w:val="24"/>
          <w:szCs w:val="24"/>
        </w:rPr>
        <w:t xml:space="preserve"> </w:t>
      </w:r>
      <w:r w:rsidR="00F07A66" w:rsidRPr="00BC105A">
        <w:rPr>
          <w:rFonts w:ascii="Times New Roman" w:hAnsi="Times New Roman"/>
          <w:sz w:val="24"/>
          <w:szCs w:val="24"/>
        </w:rPr>
        <w:t>düşünülmektedir.</w:t>
      </w:r>
    </w:p>
    <w:p w:rsidR="004C7B45" w:rsidRDefault="004C7B45" w:rsidP="00BC105A">
      <w:pPr>
        <w:widowControl w:val="0"/>
        <w:spacing w:after="120" w:line="360" w:lineRule="auto"/>
        <w:ind w:firstLine="709"/>
        <w:jc w:val="both"/>
        <w:rPr>
          <w:rFonts w:ascii="Times New Roman" w:hAnsi="Times New Roman"/>
          <w:sz w:val="24"/>
          <w:szCs w:val="24"/>
        </w:rPr>
      </w:pPr>
    </w:p>
    <w:p w:rsidR="004C7B45" w:rsidRPr="00BC105A" w:rsidRDefault="004C7B45" w:rsidP="00BC105A">
      <w:pPr>
        <w:widowControl w:val="0"/>
        <w:spacing w:after="120" w:line="360" w:lineRule="auto"/>
        <w:ind w:firstLine="709"/>
        <w:jc w:val="both"/>
        <w:rPr>
          <w:rFonts w:ascii="Times New Roman" w:hAnsi="Times New Roman"/>
          <w:sz w:val="24"/>
          <w:szCs w:val="24"/>
        </w:rPr>
      </w:pPr>
    </w:p>
    <w:p w:rsidR="008356DB" w:rsidRPr="004C7B45" w:rsidRDefault="00322F47" w:rsidP="004C7B45">
      <w:pPr>
        <w:pStyle w:val="Balk1"/>
        <w:keepNext w:val="0"/>
        <w:keepLines w:val="0"/>
        <w:widowControl w:val="0"/>
        <w:spacing w:before="0" w:after="120" w:line="360" w:lineRule="auto"/>
        <w:rPr>
          <w:rFonts w:cs="Times New Roman"/>
          <w:szCs w:val="24"/>
          <w:lang w:eastAsia="en-GB"/>
        </w:rPr>
      </w:pPr>
      <w:bookmarkStart w:id="56" w:name="_Toc97648062"/>
      <w:r w:rsidRPr="004C7B45">
        <w:rPr>
          <w:rFonts w:cs="Times New Roman"/>
          <w:szCs w:val="24"/>
          <w:lang w:eastAsia="en-GB"/>
        </w:rPr>
        <w:lastRenderedPageBreak/>
        <w:t>6.</w:t>
      </w:r>
      <w:r w:rsidR="00441598">
        <w:rPr>
          <w:rFonts w:cs="Times New Roman"/>
          <w:szCs w:val="24"/>
          <w:lang w:eastAsia="en-GB"/>
        </w:rPr>
        <w:t xml:space="preserve"> </w:t>
      </w:r>
      <w:r w:rsidR="008356DB" w:rsidRPr="004C7B45">
        <w:rPr>
          <w:rFonts w:cs="Times New Roman"/>
          <w:szCs w:val="24"/>
          <w:lang w:eastAsia="en-GB"/>
        </w:rPr>
        <w:t>SONUÇ</w:t>
      </w:r>
      <w:r w:rsidR="00441598">
        <w:rPr>
          <w:rFonts w:cs="Times New Roman"/>
          <w:szCs w:val="24"/>
          <w:lang w:eastAsia="en-GB"/>
        </w:rPr>
        <w:t xml:space="preserve"> </w:t>
      </w:r>
      <w:r w:rsidR="007B3700" w:rsidRPr="004C7B45">
        <w:rPr>
          <w:rFonts w:cs="Times New Roman"/>
          <w:szCs w:val="24"/>
          <w:lang w:eastAsia="en-GB"/>
        </w:rPr>
        <w:t>VE</w:t>
      </w:r>
      <w:r w:rsidR="00441598">
        <w:rPr>
          <w:rFonts w:cs="Times New Roman"/>
          <w:szCs w:val="24"/>
          <w:lang w:eastAsia="en-GB"/>
        </w:rPr>
        <w:t xml:space="preserve"> </w:t>
      </w:r>
      <w:r w:rsidR="009B2929" w:rsidRPr="004C7B45">
        <w:rPr>
          <w:rFonts w:cs="Times New Roman"/>
          <w:szCs w:val="24"/>
          <w:lang w:eastAsia="en-GB"/>
        </w:rPr>
        <w:t>ÖNERİLER</w:t>
      </w:r>
      <w:bookmarkEnd w:id="56"/>
    </w:p>
    <w:p w:rsidR="00394958" w:rsidRPr="00BC105A" w:rsidRDefault="00394958" w:rsidP="004C7B45">
      <w:pPr>
        <w:widowControl w:val="0"/>
        <w:spacing w:after="120" w:line="360" w:lineRule="auto"/>
        <w:jc w:val="center"/>
        <w:rPr>
          <w:rFonts w:ascii="Times New Roman" w:eastAsia="+mn-ea" w:hAnsi="Times New Roman"/>
          <w:bCs/>
          <w:sz w:val="24"/>
          <w:szCs w:val="24"/>
          <w:lang w:eastAsia="en-GB"/>
        </w:rPr>
      </w:pPr>
    </w:p>
    <w:p w:rsidR="00F07A66" w:rsidRPr="00BC105A" w:rsidRDefault="00F07A66" w:rsidP="004C7B45">
      <w:pPr>
        <w:widowControl w:val="0"/>
        <w:spacing w:after="120" w:line="360" w:lineRule="auto"/>
        <w:jc w:val="center"/>
        <w:rPr>
          <w:rFonts w:ascii="Times New Roman" w:eastAsia="+mn-ea" w:hAnsi="Times New Roman"/>
          <w:bCs/>
          <w:sz w:val="24"/>
          <w:szCs w:val="24"/>
          <w:lang w:eastAsia="en-GB"/>
        </w:rPr>
      </w:pPr>
    </w:p>
    <w:p w:rsidR="00F07A66" w:rsidRPr="00BC105A" w:rsidRDefault="00F07A66" w:rsidP="00BC105A">
      <w:pPr>
        <w:widowControl w:val="0"/>
        <w:spacing w:after="120" w:line="360" w:lineRule="auto"/>
        <w:ind w:firstLine="709"/>
        <w:jc w:val="both"/>
        <w:rPr>
          <w:rFonts w:ascii="Times New Roman" w:eastAsia="+mn-ea" w:hAnsi="Times New Roman"/>
          <w:bCs/>
          <w:sz w:val="24"/>
          <w:szCs w:val="24"/>
          <w:lang w:eastAsia="en-GB"/>
        </w:rPr>
      </w:pPr>
      <w:r w:rsidRPr="00BC105A">
        <w:rPr>
          <w:rFonts w:ascii="Times New Roman" w:eastAsia="+mn-ea" w:hAnsi="Times New Roman"/>
          <w:bCs/>
          <w:sz w:val="24"/>
          <w:szCs w:val="24"/>
          <w:lang w:eastAsia="en-GB"/>
        </w:rPr>
        <w:t>BPA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günümüzde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endüstriyel</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ürünlerin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içeriğinde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yaygın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olarak</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kullanılan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ve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günlük</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hayatta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sıkça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karşılaştığımız</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bir</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polikarbondur.</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Modern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hayatta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kullandığımız</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birçok</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araç</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ve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gereçte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hatta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temas</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ettiğimiz</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yüzeylerde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dahi</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BPA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içerikli</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bir</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maddeye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rastlanmaktadır.</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Nitekim</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bu</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kadar</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yaygın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kullanımı</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olan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bir</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madde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olan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BPA’nın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insan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metabolizmasına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etkileri</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hakkında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birçok</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araştırmaya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konu</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olmuş</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ve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zararlı</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etkileri</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günden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güne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daha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belirgin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olarak</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anlaşılmaya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başlanmıştır.</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Özellikle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üreme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sistemi</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ve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endokrin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sisteme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zarar</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veren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bu</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kimyasal</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yeni</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nesillerin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sağlığını</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ciddi</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manada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tehdit</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etmektedir.</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BPA’nın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maruziyet</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kaynaklı</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sağlık</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etkileri</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yaygın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olarak</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incelenmiş</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olup</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bilim</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adamları</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BPA’nın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zararlılığı</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veya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başka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türlü</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etkileri</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hakkında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hala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net</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bir</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fikre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sahip</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değildir.</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Buna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rağmen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tüketici</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ürünlerinde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BPA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güvenliği</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önemli</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ölçüde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kontrol</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edilmektedir.</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Çalışmalar</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son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20</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yıldan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beri</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bu</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bileşiğin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sadece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çevrede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yaygın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olarak</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bulunmasının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yanı</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sıra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düşük</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dozlarda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bile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toksik</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olabileceğini</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göstermektedir.</w:t>
      </w:r>
      <w:r w:rsidR="00441598">
        <w:rPr>
          <w:rFonts w:ascii="Times New Roman" w:eastAsia="+mn-ea" w:hAnsi="Times New Roman"/>
          <w:bCs/>
          <w:sz w:val="24"/>
          <w:szCs w:val="24"/>
          <w:lang w:eastAsia="en-GB"/>
        </w:rPr>
        <w:t xml:space="preserve"> </w:t>
      </w:r>
    </w:p>
    <w:p w:rsidR="00F07A66" w:rsidRPr="00BC105A" w:rsidRDefault="00F07A66" w:rsidP="00BC105A">
      <w:pPr>
        <w:widowControl w:val="0"/>
        <w:spacing w:after="120" w:line="360" w:lineRule="auto"/>
        <w:ind w:firstLine="709"/>
        <w:jc w:val="both"/>
        <w:rPr>
          <w:rFonts w:ascii="Times New Roman" w:eastAsia="+mn-ea" w:hAnsi="Times New Roman"/>
          <w:bCs/>
          <w:sz w:val="24"/>
          <w:szCs w:val="24"/>
          <w:lang w:eastAsia="en-GB"/>
        </w:rPr>
      </w:pPr>
      <w:r w:rsidRPr="00BC105A">
        <w:rPr>
          <w:rFonts w:ascii="Times New Roman" w:eastAsia="+mn-ea" w:hAnsi="Times New Roman"/>
          <w:bCs/>
          <w:sz w:val="24"/>
          <w:szCs w:val="24"/>
          <w:lang w:eastAsia="en-GB"/>
        </w:rPr>
        <w:t>Çalışmamızda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BPA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toksisitesinden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elde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edilen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bulgulara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göre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intraperitonel</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olarak</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BPA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verilen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ratlarda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serum</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glukoz</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seviyesinde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anlamlı</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düzeyde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düşüş</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gözlenirken,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ALT</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seviyesinde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artiş,</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total</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protein,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trigliserit</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ve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kolestrol</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seviyesinde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anlamlı</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bir</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değişim</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olmadığı</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tespit</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edilmiştir.</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Deney</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grubumuzdaki</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ratlarda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plazma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testosteron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düzeylerinin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yüksek</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doz</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BPA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tedavisi</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uygulamarında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düşük</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dozlarda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bile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daha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fazla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düşüş</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olduğu</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gözlemlenmiştir.</w:t>
      </w:r>
      <w:r w:rsidR="00441598">
        <w:rPr>
          <w:rFonts w:ascii="Times New Roman" w:eastAsia="+mn-ea" w:hAnsi="Times New Roman"/>
          <w:bCs/>
          <w:sz w:val="24"/>
          <w:szCs w:val="24"/>
          <w:lang w:eastAsia="en-GB"/>
        </w:rPr>
        <w:t xml:space="preserve"> </w:t>
      </w:r>
    </w:p>
    <w:p w:rsidR="00F07A66" w:rsidRPr="00BC105A" w:rsidRDefault="00F07A66" w:rsidP="00BC105A">
      <w:pPr>
        <w:widowControl w:val="0"/>
        <w:spacing w:after="120" w:line="360" w:lineRule="auto"/>
        <w:ind w:firstLine="709"/>
        <w:jc w:val="both"/>
        <w:rPr>
          <w:rFonts w:ascii="Times New Roman" w:eastAsia="+mn-ea" w:hAnsi="Times New Roman"/>
          <w:bCs/>
          <w:sz w:val="24"/>
          <w:szCs w:val="24"/>
          <w:lang w:eastAsia="en-GB"/>
        </w:rPr>
      </w:pPr>
      <w:r w:rsidRPr="00BC105A">
        <w:rPr>
          <w:rFonts w:ascii="Times New Roman" w:eastAsia="+mn-ea" w:hAnsi="Times New Roman"/>
          <w:bCs/>
          <w:sz w:val="24"/>
          <w:szCs w:val="24"/>
          <w:lang w:eastAsia="en-GB"/>
        </w:rPr>
        <w:t>Son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yıllarda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yapılan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çalışmalarla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BPA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maruziyeti</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ile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erkek</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üreme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sistemi</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arasındaki</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negatif</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kolerasyon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fark</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edilmeye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başlanmıştır.</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Üreme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sistemi</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ve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canlı</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organizması</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birçok</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değişik</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faktörden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etkilenmektedir.</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Çalışmamızda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BPA’nın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toksik</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etkisinin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testosteron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düzeyini</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olumsuz</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yönde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etkilediği</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tespit</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edilmiştir.</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BPA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tedavisinde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verilen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doz</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arttıkça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testosteron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düzeylerinde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düşüş</w:t>
      </w:r>
      <w:r w:rsidR="00441598">
        <w:rPr>
          <w:rFonts w:ascii="Times New Roman" w:eastAsia="+mn-ea" w:hAnsi="Times New Roman"/>
          <w:bCs/>
          <w:sz w:val="24"/>
          <w:szCs w:val="24"/>
          <w:lang w:eastAsia="en-GB"/>
        </w:rPr>
        <w:t xml:space="preserve"> </w:t>
      </w:r>
      <w:r w:rsidR="001A7D4F" w:rsidRPr="00BC105A">
        <w:rPr>
          <w:rFonts w:ascii="Times New Roman" w:eastAsia="+mn-ea" w:hAnsi="Times New Roman"/>
          <w:bCs/>
          <w:sz w:val="24"/>
          <w:szCs w:val="24"/>
          <w:lang w:eastAsia="en-GB"/>
        </w:rPr>
        <w:t>d</w:t>
      </w:r>
      <w:r w:rsidRPr="00BC105A">
        <w:rPr>
          <w:rFonts w:ascii="Times New Roman" w:eastAsia="+mn-ea" w:hAnsi="Times New Roman"/>
          <w:bCs/>
          <w:sz w:val="24"/>
          <w:szCs w:val="24"/>
          <w:lang w:eastAsia="en-GB"/>
        </w:rPr>
        <w:t>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artmıştır.</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Fakat</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erkek</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infertilesi</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çoklu</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parametrelerin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etkisiyle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oluşan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bir</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durumdur.</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BPA,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testosteron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düzeyinin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aşağı</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çekilmesini</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etkileyen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güçlü</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faktörlerden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biridir.</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BPA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maruziyetinin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etkileri</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erkek</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üreme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sistemi</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işleyiş</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mekanizması</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üzerine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de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etkili</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olduğu</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için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androjenik</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mekanizmada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bilinmeyen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yolaklar</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ve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aktivasyonlar</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olması</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sebebiyle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aydınlatılamamış</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noktalar</w:t>
      </w:r>
      <w:r w:rsidR="00441598">
        <w:rPr>
          <w:rFonts w:ascii="Times New Roman" w:eastAsia="+mn-ea" w:hAnsi="Times New Roman"/>
          <w:bCs/>
          <w:sz w:val="24"/>
          <w:szCs w:val="24"/>
          <w:lang w:eastAsia="en-GB"/>
        </w:rPr>
        <w:t xml:space="preserve"> </w:t>
      </w:r>
      <w:r w:rsidR="001A7D4F" w:rsidRPr="00BC105A">
        <w:rPr>
          <w:rFonts w:ascii="Times New Roman" w:eastAsia="+mn-ea" w:hAnsi="Times New Roman"/>
          <w:bCs/>
          <w:sz w:val="24"/>
          <w:szCs w:val="24"/>
          <w:lang w:eastAsia="en-GB"/>
        </w:rPr>
        <w:t>vardır.</w:t>
      </w:r>
      <w:r w:rsidR="00441598">
        <w:rPr>
          <w:rFonts w:ascii="Times New Roman" w:eastAsia="+mn-ea" w:hAnsi="Times New Roman"/>
          <w:bCs/>
          <w:sz w:val="24"/>
          <w:szCs w:val="24"/>
          <w:lang w:eastAsia="en-GB"/>
        </w:rPr>
        <w:t xml:space="preserve"> </w:t>
      </w:r>
    </w:p>
    <w:p w:rsidR="00F07A66" w:rsidRPr="00BC105A" w:rsidRDefault="00F07A66" w:rsidP="00BC105A">
      <w:pPr>
        <w:widowControl w:val="0"/>
        <w:spacing w:after="120" w:line="360" w:lineRule="auto"/>
        <w:ind w:firstLine="709"/>
        <w:jc w:val="both"/>
        <w:rPr>
          <w:rFonts w:ascii="Times New Roman" w:eastAsia="+mn-ea" w:hAnsi="Times New Roman"/>
          <w:bCs/>
          <w:sz w:val="24"/>
          <w:szCs w:val="24"/>
          <w:lang w:eastAsia="en-GB"/>
        </w:rPr>
      </w:pPr>
      <w:r w:rsidRPr="00BC105A">
        <w:rPr>
          <w:rFonts w:ascii="Times New Roman" w:eastAsia="+mn-ea" w:hAnsi="Times New Roman"/>
          <w:bCs/>
          <w:sz w:val="24"/>
          <w:szCs w:val="24"/>
          <w:lang w:eastAsia="en-GB"/>
        </w:rPr>
        <w:t>Gelişen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ve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değişen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günlük</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hayatlarımızda</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her</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geçen</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gün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BPA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içerikli</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maddelerin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kullanımı</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daha</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da</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artmaktadır.</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Bundan</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dolayı</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BPA’ya</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dayalı</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sağlık</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riskleriyle</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lastRenderedPageBreak/>
        <w:t>karşılaşmamız</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tabiidir.</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Bu</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sebeple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toksik</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madde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maruziyetlerinin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takibini</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ve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tespitini</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yapmak</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toplumsal</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hayat</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için</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önemli</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bir</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koşut</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halini</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almıştır</w:t>
      </w:r>
      <w:r w:rsidRPr="00BC105A">
        <w:rPr>
          <w:rFonts w:ascii="Times New Roman" w:eastAsia="+mn-ea" w:hAnsi="Times New Roman"/>
          <w:bCs/>
          <w:sz w:val="24"/>
          <w:szCs w:val="24"/>
          <w:lang w:eastAsia="en-GB"/>
        </w:rPr>
        <w:t>.</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Nitekim</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21.yy’da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infertilite</w:t>
      </w:r>
      <w:r w:rsidR="001A7D4F" w:rsidRPr="00BC105A">
        <w:rPr>
          <w:rFonts w:ascii="Times New Roman" w:eastAsia="+mn-ea" w:hAnsi="Times New Roman"/>
          <w:bCs/>
          <w:sz w:val="24"/>
          <w:szCs w:val="24"/>
          <w:lang w:eastAsia="en-GB"/>
        </w:rPr>
        <w:t>nin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y</w:t>
      </w:r>
      <w:r w:rsidR="00B229C9" w:rsidRPr="00BC105A">
        <w:rPr>
          <w:rFonts w:ascii="Times New Roman" w:eastAsia="+mn-ea" w:hAnsi="Times New Roman"/>
          <w:bCs/>
          <w:sz w:val="24"/>
          <w:szCs w:val="24"/>
          <w:lang w:eastAsia="en-GB"/>
        </w:rPr>
        <w:t>aygın</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bir</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sorun</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haline</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geldiği</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belirtilmektedir</w:t>
      </w:r>
      <w:r w:rsidRPr="00BC105A">
        <w:rPr>
          <w:rFonts w:ascii="Times New Roman" w:eastAsia="+mn-ea" w:hAnsi="Times New Roman"/>
          <w:bCs/>
          <w:sz w:val="24"/>
          <w:szCs w:val="24"/>
          <w:lang w:eastAsia="en-GB"/>
        </w:rPr>
        <w:t>.</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Son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yıllarda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çok</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sayıda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çift</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infertilite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tedavisi</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için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kliniklere</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başvurmaktadır</w:t>
      </w:r>
      <w:r w:rsidRPr="00BC105A">
        <w:rPr>
          <w:rFonts w:ascii="Times New Roman" w:eastAsia="+mn-ea" w:hAnsi="Times New Roman"/>
          <w:bCs/>
          <w:sz w:val="24"/>
          <w:szCs w:val="24"/>
          <w:lang w:eastAsia="en-GB"/>
        </w:rPr>
        <w:t>.</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İnfertiliteye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sebep</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olan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çok</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etken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olsa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da,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kimyasal</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ajanların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düşük</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dozlarında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bile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maruziyet</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zamanının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uzun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olmasının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endokr</w:t>
      </w:r>
      <w:r w:rsidR="00DA2D8D" w:rsidRPr="00BC105A">
        <w:rPr>
          <w:rFonts w:ascii="Times New Roman" w:eastAsia="+mn-ea" w:hAnsi="Times New Roman"/>
          <w:bCs/>
          <w:sz w:val="24"/>
          <w:szCs w:val="24"/>
          <w:lang w:eastAsia="en-GB"/>
        </w:rPr>
        <w:t>in</w:t>
      </w:r>
      <w:r w:rsidR="00441598">
        <w:rPr>
          <w:rFonts w:ascii="Times New Roman" w:eastAsia="+mn-ea" w:hAnsi="Times New Roman"/>
          <w:bCs/>
          <w:sz w:val="24"/>
          <w:szCs w:val="24"/>
          <w:lang w:eastAsia="en-GB"/>
        </w:rPr>
        <w:t xml:space="preserve"> </w:t>
      </w:r>
      <w:r w:rsidR="00DA2D8D" w:rsidRPr="00BC105A">
        <w:rPr>
          <w:rFonts w:ascii="Times New Roman" w:eastAsia="+mn-ea" w:hAnsi="Times New Roman"/>
          <w:bCs/>
          <w:sz w:val="24"/>
          <w:szCs w:val="24"/>
          <w:lang w:eastAsia="en-GB"/>
        </w:rPr>
        <w:t>sisteme</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zarar</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verdiği</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bilinmektedir</w:t>
      </w:r>
      <w:r w:rsidRPr="00BC105A">
        <w:rPr>
          <w:rFonts w:ascii="Times New Roman" w:eastAsia="+mn-ea" w:hAnsi="Times New Roman"/>
          <w:bCs/>
          <w:sz w:val="24"/>
          <w:szCs w:val="24"/>
          <w:lang w:eastAsia="en-GB"/>
        </w:rPr>
        <w:t>.</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T</w:t>
      </w:r>
      <w:r w:rsidR="00B040A9" w:rsidRPr="00BC105A">
        <w:rPr>
          <w:rFonts w:ascii="Times New Roman" w:eastAsia="+mn-ea" w:hAnsi="Times New Roman"/>
          <w:bCs/>
          <w:sz w:val="24"/>
          <w:szCs w:val="24"/>
          <w:lang w:eastAsia="en-GB"/>
        </w:rPr>
        <w:t>oplum</w:t>
      </w:r>
      <w:r w:rsidR="00441598">
        <w:rPr>
          <w:rFonts w:ascii="Times New Roman" w:eastAsia="+mn-ea" w:hAnsi="Times New Roman"/>
          <w:bCs/>
          <w:sz w:val="24"/>
          <w:szCs w:val="24"/>
          <w:lang w:eastAsia="en-GB"/>
        </w:rPr>
        <w:t xml:space="preserve"> </w:t>
      </w:r>
      <w:r w:rsidR="00B040A9" w:rsidRPr="00BC105A">
        <w:rPr>
          <w:rFonts w:ascii="Times New Roman" w:eastAsia="+mn-ea" w:hAnsi="Times New Roman"/>
          <w:bCs/>
          <w:sz w:val="24"/>
          <w:szCs w:val="24"/>
          <w:lang w:eastAsia="en-GB"/>
        </w:rPr>
        <w:t>sağlığını</w:t>
      </w:r>
      <w:r w:rsidR="00441598">
        <w:rPr>
          <w:rFonts w:ascii="Times New Roman" w:eastAsia="+mn-ea" w:hAnsi="Times New Roman"/>
          <w:bCs/>
          <w:sz w:val="24"/>
          <w:szCs w:val="24"/>
          <w:lang w:eastAsia="en-GB"/>
        </w:rPr>
        <w:t xml:space="preserve"> </w:t>
      </w:r>
      <w:r w:rsidR="00B040A9" w:rsidRPr="00BC105A">
        <w:rPr>
          <w:rFonts w:ascii="Times New Roman" w:eastAsia="+mn-ea" w:hAnsi="Times New Roman"/>
          <w:bCs/>
          <w:sz w:val="24"/>
          <w:szCs w:val="24"/>
          <w:lang w:eastAsia="en-GB"/>
        </w:rPr>
        <w:t>korumak</w:t>
      </w:r>
      <w:r w:rsidR="00441598">
        <w:rPr>
          <w:rFonts w:ascii="Times New Roman" w:eastAsia="+mn-ea" w:hAnsi="Times New Roman"/>
          <w:bCs/>
          <w:sz w:val="24"/>
          <w:szCs w:val="24"/>
          <w:lang w:eastAsia="en-GB"/>
        </w:rPr>
        <w:t xml:space="preserve"> </w:t>
      </w:r>
      <w:r w:rsidR="00B040A9" w:rsidRPr="00BC105A">
        <w:rPr>
          <w:rFonts w:ascii="Times New Roman" w:eastAsia="+mn-ea" w:hAnsi="Times New Roman"/>
          <w:bCs/>
          <w:sz w:val="24"/>
          <w:szCs w:val="24"/>
          <w:lang w:eastAsia="en-GB"/>
        </w:rPr>
        <w:t>için</w:t>
      </w:r>
      <w:r w:rsidR="00441598">
        <w:rPr>
          <w:rFonts w:ascii="Times New Roman" w:eastAsia="+mn-ea" w:hAnsi="Times New Roman"/>
          <w:bCs/>
          <w:sz w:val="24"/>
          <w:szCs w:val="24"/>
          <w:lang w:eastAsia="en-GB"/>
        </w:rPr>
        <w:t xml:space="preserve"> </w:t>
      </w:r>
      <w:r w:rsidR="00B040A9" w:rsidRPr="00BC105A">
        <w:rPr>
          <w:rFonts w:ascii="Times New Roman" w:eastAsia="+mn-ea" w:hAnsi="Times New Roman"/>
          <w:bCs/>
          <w:sz w:val="24"/>
          <w:szCs w:val="24"/>
          <w:lang w:eastAsia="en-GB"/>
        </w:rPr>
        <w:t>EU</w:t>
      </w:r>
      <w:r w:rsidR="00441598">
        <w:rPr>
          <w:rFonts w:ascii="Times New Roman" w:eastAsia="+mn-ea" w:hAnsi="Times New Roman"/>
          <w:bCs/>
          <w:sz w:val="24"/>
          <w:szCs w:val="24"/>
          <w:lang w:eastAsia="en-GB"/>
        </w:rPr>
        <w:t xml:space="preserve"> </w:t>
      </w:r>
      <w:r w:rsidR="00B040A9" w:rsidRPr="00BC105A">
        <w:rPr>
          <w:rFonts w:ascii="Times New Roman" w:eastAsia="+mn-ea" w:hAnsi="Times New Roman"/>
          <w:bCs/>
          <w:sz w:val="24"/>
          <w:szCs w:val="24"/>
          <w:lang w:eastAsia="en-GB"/>
        </w:rPr>
        <w:t>ve</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US</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EPA</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gibi</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düzenleyici</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kurumlar</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raporlarında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BPA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ve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diğer</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endokrin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bozucu</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maddelerle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ilgi</w:t>
      </w:r>
      <w:r w:rsidR="00B229C9" w:rsidRPr="00BC105A">
        <w:rPr>
          <w:rFonts w:ascii="Times New Roman" w:eastAsia="+mn-ea" w:hAnsi="Times New Roman"/>
          <w:bCs/>
          <w:sz w:val="24"/>
          <w:szCs w:val="24"/>
          <w:lang w:eastAsia="en-GB"/>
        </w:rPr>
        <w:t>li</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birçok</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önlem</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almaktadırlar</w:t>
      </w:r>
      <w:r w:rsidRPr="00BC105A">
        <w:rPr>
          <w:rFonts w:ascii="Times New Roman" w:eastAsia="+mn-ea" w:hAnsi="Times New Roman"/>
          <w:bCs/>
          <w:sz w:val="24"/>
          <w:szCs w:val="24"/>
          <w:lang w:eastAsia="en-GB"/>
        </w:rPr>
        <w:t>.</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Hali</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hazırda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önlemler</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almaya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ve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kısıtlamalar</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getirmeye</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de</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devam</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edilmektedir</w:t>
      </w:r>
      <w:r w:rsidRPr="00BC105A">
        <w:rPr>
          <w:rFonts w:ascii="Times New Roman" w:eastAsia="+mn-ea" w:hAnsi="Times New Roman"/>
          <w:bCs/>
          <w:sz w:val="24"/>
          <w:szCs w:val="24"/>
          <w:lang w:eastAsia="en-GB"/>
        </w:rPr>
        <w:t>.</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Bu</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nedenle</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özellikle</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ülkemizde</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bu</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konuda</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daha</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fazla</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çalış</w:t>
      </w:r>
      <w:r w:rsidR="001A7D4F" w:rsidRPr="00BC105A">
        <w:rPr>
          <w:rFonts w:ascii="Times New Roman" w:eastAsia="+mn-ea" w:hAnsi="Times New Roman"/>
          <w:bCs/>
          <w:sz w:val="24"/>
          <w:szCs w:val="24"/>
          <w:lang w:eastAsia="en-GB"/>
        </w:rPr>
        <w:t>ılması</w:t>
      </w:r>
      <w:r w:rsidR="00441598">
        <w:rPr>
          <w:rFonts w:ascii="Times New Roman" w:eastAsia="+mn-ea" w:hAnsi="Times New Roman"/>
          <w:bCs/>
          <w:sz w:val="24"/>
          <w:szCs w:val="24"/>
          <w:lang w:eastAsia="en-GB"/>
        </w:rPr>
        <w:t xml:space="preserve"> </w:t>
      </w:r>
      <w:r w:rsidR="001A7D4F" w:rsidRPr="00BC105A">
        <w:rPr>
          <w:rFonts w:ascii="Times New Roman" w:eastAsia="+mn-ea" w:hAnsi="Times New Roman"/>
          <w:bCs/>
          <w:sz w:val="24"/>
          <w:szCs w:val="24"/>
          <w:lang w:eastAsia="en-GB"/>
        </w:rPr>
        <w:t>ve</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ulusal</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sınır</w:t>
      </w:r>
      <w:r w:rsidR="00441598">
        <w:rPr>
          <w:rFonts w:ascii="Times New Roman" w:eastAsia="+mn-ea" w:hAnsi="Times New Roman"/>
          <w:bCs/>
          <w:sz w:val="24"/>
          <w:szCs w:val="24"/>
          <w:lang w:eastAsia="en-GB"/>
        </w:rPr>
        <w:t xml:space="preserve"> </w:t>
      </w:r>
      <w:r w:rsidR="00432873" w:rsidRPr="00BC105A">
        <w:rPr>
          <w:rFonts w:ascii="Times New Roman" w:eastAsia="+mn-ea" w:hAnsi="Times New Roman"/>
          <w:bCs/>
          <w:sz w:val="24"/>
          <w:szCs w:val="24"/>
          <w:lang w:eastAsia="en-GB"/>
        </w:rPr>
        <w:t>parametrelerin</w:t>
      </w:r>
      <w:r w:rsidR="00441598">
        <w:rPr>
          <w:rFonts w:ascii="Times New Roman" w:eastAsia="+mn-ea" w:hAnsi="Times New Roman"/>
          <w:bCs/>
          <w:sz w:val="24"/>
          <w:szCs w:val="24"/>
          <w:lang w:eastAsia="en-GB"/>
        </w:rPr>
        <w:t xml:space="preserve"> </w:t>
      </w:r>
      <w:r w:rsidR="00432873" w:rsidRPr="00BC105A">
        <w:rPr>
          <w:rFonts w:ascii="Times New Roman" w:eastAsia="+mn-ea" w:hAnsi="Times New Roman"/>
          <w:bCs/>
          <w:sz w:val="24"/>
          <w:szCs w:val="24"/>
          <w:lang w:eastAsia="en-GB"/>
        </w:rPr>
        <w:t>oluşturulması</w:t>
      </w:r>
      <w:r w:rsidR="00441598">
        <w:rPr>
          <w:rFonts w:ascii="Times New Roman" w:eastAsia="+mn-ea" w:hAnsi="Times New Roman"/>
          <w:bCs/>
          <w:sz w:val="24"/>
          <w:szCs w:val="24"/>
          <w:lang w:eastAsia="en-GB"/>
        </w:rPr>
        <w:t xml:space="preserve"> </w:t>
      </w:r>
      <w:r w:rsidR="00432873" w:rsidRPr="00BC105A">
        <w:rPr>
          <w:rFonts w:ascii="Times New Roman" w:eastAsia="+mn-ea" w:hAnsi="Times New Roman"/>
          <w:bCs/>
          <w:sz w:val="24"/>
          <w:szCs w:val="24"/>
          <w:lang w:eastAsia="en-GB"/>
        </w:rPr>
        <w:t>ile</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bu</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parametreler</w:t>
      </w:r>
      <w:r w:rsidR="00432873" w:rsidRPr="00BC105A">
        <w:rPr>
          <w:rFonts w:ascii="Times New Roman" w:eastAsia="+mn-ea" w:hAnsi="Times New Roman"/>
          <w:bCs/>
          <w:sz w:val="24"/>
          <w:szCs w:val="24"/>
          <w:lang w:eastAsia="en-GB"/>
        </w:rPr>
        <w:t>in</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h</w:t>
      </w:r>
      <w:r w:rsidRPr="00BC105A">
        <w:rPr>
          <w:rFonts w:ascii="Times New Roman" w:eastAsia="+mn-ea" w:hAnsi="Times New Roman"/>
          <w:bCs/>
          <w:sz w:val="24"/>
          <w:szCs w:val="24"/>
          <w:lang w:eastAsia="en-GB"/>
        </w:rPr>
        <w:t>er</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geçen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gün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yeni</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ortaya</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çıkan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bilimsel</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veriler</w:t>
      </w:r>
      <w:r w:rsidR="00441598">
        <w:rPr>
          <w:rFonts w:ascii="Times New Roman" w:eastAsia="+mn-ea" w:hAnsi="Times New Roman"/>
          <w:bCs/>
          <w:sz w:val="24"/>
          <w:szCs w:val="24"/>
          <w:lang w:eastAsia="en-GB"/>
        </w:rPr>
        <w:t xml:space="preserve"> </w:t>
      </w:r>
      <w:r w:rsidR="00432873" w:rsidRPr="00BC105A">
        <w:rPr>
          <w:rFonts w:ascii="Times New Roman" w:eastAsia="+mn-ea" w:hAnsi="Times New Roman"/>
          <w:bCs/>
          <w:sz w:val="24"/>
          <w:szCs w:val="24"/>
          <w:lang w:eastAsia="en-GB"/>
        </w:rPr>
        <w:t>doğrultusunda</w:t>
      </w:r>
      <w:r w:rsidR="00441598">
        <w:rPr>
          <w:rFonts w:ascii="Times New Roman" w:eastAsia="+mn-ea" w:hAnsi="Times New Roman"/>
          <w:bCs/>
          <w:sz w:val="24"/>
          <w:szCs w:val="24"/>
          <w:lang w:eastAsia="en-GB"/>
        </w:rPr>
        <w:t xml:space="preserve"> </w:t>
      </w:r>
      <w:r w:rsidR="00432873" w:rsidRPr="00BC105A">
        <w:rPr>
          <w:rFonts w:ascii="Times New Roman" w:eastAsia="+mn-ea" w:hAnsi="Times New Roman"/>
          <w:bCs/>
          <w:sz w:val="24"/>
          <w:szCs w:val="24"/>
          <w:lang w:eastAsia="en-GB"/>
        </w:rPr>
        <w:t>güncellenmesi</w:t>
      </w:r>
      <w:r w:rsidR="00441598">
        <w:rPr>
          <w:rFonts w:ascii="Times New Roman" w:eastAsia="+mn-ea" w:hAnsi="Times New Roman"/>
          <w:bCs/>
          <w:sz w:val="24"/>
          <w:szCs w:val="24"/>
          <w:lang w:eastAsia="en-GB"/>
        </w:rPr>
        <w:t xml:space="preserve"> </w:t>
      </w:r>
      <w:r w:rsidR="00432873" w:rsidRPr="00BC105A">
        <w:rPr>
          <w:rFonts w:ascii="Times New Roman" w:eastAsia="+mn-ea" w:hAnsi="Times New Roman"/>
          <w:bCs/>
          <w:sz w:val="24"/>
          <w:szCs w:val="24"/>
          <w:lang w:eastAsia="en-GB"/>
        </w:rPr>
        <w:t>gerekmektedir</w:t>
      </w:r>
      <w:r w:rsidRPr="00BC105A">
        <w:rPr>
          <w:rFonts w:ascii="Times New Roman" w:eastAsia="+mn-ea" w:hAnsi="Times New Roman"/>
          <w:bCs/>
          <w:sz w:val="24"/>
          <w:szCs w:val="24"/>
          <w:lang w:eastAsia="en-GB"/>
        </w:rPr>
        <w:t>.</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Erkek</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infertilitesini</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tespit</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etmek</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için</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bir</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adım</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daha</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ilerleyip</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yeni</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laboratuvar</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testleri</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oluşturulması</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ve</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yeni</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tedavi</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yaklaşımları</w:t>
      </w:r>
      <w:r w:rsidR="00441598">
        <w:rPr>
          <w:rFonts w:ascii="Times New Roman" w:eastAsia="+mn-ea" w:hAnsi="Times New Roman"/>
          <w:bCs/>
          <w:sz w:val="24"/>
          <w:szCs w:val="24"/>
          <w:lang w:eastAsia="en-GB"/>
        </w:rPr>
        <w:t xml:space="preserve"> </w:t>
      </w:r>
      <w:r w:rsidRPr="00BC105A">
        <w:rPr>
          <w:rFonts w:ascii="Times New Roman" w:eastAsia="+mn-ea" w:hAnsi="Times New Roman"/>
          <w:bCs/>
          <w:sz w:val="24"/>
          <w:szCs w:val="24"/>
          <w:lang w:eastAsia="en-GB"/>
        </w:rPr>
        <w:t>geliştirilmesini</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öngörülmektedir</w:t>
      </w:r>
      <w:r w:rsidRPr="00BC105A">
        <w:rPr>
          <w:rFonts w:ascii="Times New Roman" w:eastAsia="+mn-ea" w:hAnsi="Times New Roman"/>
          <w:bCs/>
          <w:sz w:val="24"/>
          <w:szCs w:val="24"/>
          <w:lang w:eastAsia="en-GB"/>
        </w:rPr>
        <w:t>.</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Bugün</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için</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artan</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ihtiyaçlara</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bakıldığında</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kimyasal</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ajanları</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hayatımızdan</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çıkara</w:t>
      </w:r>
      <w:r w:rsidR="00432873" w:rsidRPr="00BC105A">
        <w:rPr>
          <w:rFonts w:ascii="Times New Roman" w:eastAsia="+mn-ea" w:hAnsi="Times New Roman"/>
          <w:bCs/>
          <w:sz w:val="24"/>
          <w:szCs w:val="24"/>
          <w:lang w:eastAsia="en-GB"/>
        </w:rPr>
        <w:t>mayacağımızdan</w:t>
      </w:r>
      <w:r w:rsidR="00441598">
        <w:rPr>
          <w:rFonts w:ascii="Times New Roman" w:eastAsia="+mn-ea" w:hAnsi="Times New Roman"/>
          <w:bCs/>
          <w:sz w:val="24"/>
          <w:szCs w:val="24"/>
          <w:lang w:eastAsia="en-GB"/>
        </w:rPr>
        <w:t xml:space="preserve"> </w:t>
      </w:r>
      <w:r w:rsidR="00432873" w:rsidRPr="00BC105A">
        <w:rPr>
          <w:rFonts w:ascii="Times New Roman" w:eastAsia="+mn-ea" w:hAnsi="Times New Roman"/>
          <w:bCs/>
          <w:sz w:val="24"/>
          <w:szCs w:val="24"/>
          <w:lang w:eastAsia="en-GB"/>
        </w:rPr>
        <w:t>dolayı</w:t>
      </w:r>
      <w:r w:rsidR="00441598">
        <w:rPr>
          <w:rFonts w:ascii="Times New Roman" w:eastAsia="+mn-ea" w:hAnsi="Times New Roman"/>
          <w:bCs/>
          <w:sz w:val="24"/>
          <w:szCs w:val="24"/>
          <w:lang w:eastAsia="en-GB"/>
        </w:rPr>
        <w:t xml:space="preserve"> </w:t>
      </w:r>
      <w:r w:rsidR="00432873" w:rsidRPr="00BC105A">
        <w:rPr>
          <w:rFonts w:ascii="Times New Roman" w:eastAsia="+mn-ea" w:hAnsi="Times New Roman"/>
          <w:bCs/>
          <w:sz w:val="24"/>
          <w:szCs w:val="24"/>
          <w:lang w:eastAsia="en-GB"/>
        </w:rPr>
        <w:t>kontrollü</w:t>
      </w:r>
      <w:r w:rsidR="00441598">
        <w:rPr>
          <w:rFonts w:ascii="Times New Roman" w:eastAsia="+mn-ea" w:hAnsi="Times New Roman"/>
          <w:bCs/>
          <w:sz w:val="24"/>
          <w:szCs w:val="24"/>
          <w:lang w:eastAsia="en-GB"/>
        </w:rPr>
        <w:t xml:space="preserve"> </w:t>
      </w:r>
      <w:r w:rsidR="00432873" w:rsidRPr="00BC105A">
        <w:rPr>
          <w:rFonts w:ascii="Times New Roman" w:eastAsia="+mn-ea" w:hAnsi="Times New Roman"/>
          <w:bCs/>
          <w:sz w:val="24"/>
          <w:szCs w:val="24"/>
          <w:lang w:eastAsia="en-GB"/>
        </w:rPr>
        <w:t>şekilde</w:t>
      </w:r>
      <w:r w:rsidR="00441598">
        <w:rPr>
          <w:rFonts w:ascii="Times New Roman" w:eastAsia="+mn-ea" w:hAnsi="Times New Roman"/>
          <w:bCs/>
          <w:sz w:val="24"/>
          <w:szCs w:val="24"/>
          <w:lang w:eastAsia="en-GB"/>
        </w:rPr>
        <w:t xml:space="preserve"> </w:t>
      </w:r>
      <w:r w:rsidR="00432873" w:rsidRPr="00BC105A">
        <w:rPr>
          <w:rFonts w:ascii="Times New Roman" w:eastAsia="+mn-ea" w:hAnsi="Times New Roman"/>
          <w:bCs/>
          <w:sz w:val="24"/>
          <w:szCs w:val="24"/>
          <w:lang w:eastAsia="en-GB"/>
        </w:rPr>
        <w:t>bu</w:t>
      </w:r>
      <w:r w:rsidR="00441598">
        <w:rPr>
          <w:rFonts w:ascii="Times New Roman" w:eastAsia="+mn-ea" w:hAnsi="Times New Roman"/>
          <w:bCs/>
          <w:sz w:val="24"/>
          <w:szCs w:val="24"/>
          <w:lang w:eastAsia="en-GB"/>
        </w:rPr>
        <w:t xml:space="preserve"> </w:t>
      </w:r>
      <w:r w:rsidR="00432873" w:rsidRPr="00BC105A">
        <w:rPr>
          <w:rFonts w:ascii="Times New Roman" w:eastAsia="+mn-ea" w:hAnsi="Times New Roman"/>
          <w:bCs/>
          <w:sz w:val="24"/>
          <w:szCs w:val="24"/>
          <w:lang w:eastAsia="en-GB"/>
        </w:rPr>
        <w:t>kimyasal</w:t>
      </w:r>
      <w:r w:rsidR="00441598">
        <w:rPr>
          <w:rFonts w:ascii="Times New Roman" w:eastAsia="+mn-ea" w:hAnsi="Times New Roman"/>
          <w:bCs/>
          <w:sz w:val="24"/>
          <w:szCs w:val="24"/>
          <w:lang w:eastAsia="en-GB"/>
        </w:rPr>
        <w:t xml:space="preserve"> </w:t>
      </w:r>
      <w:r w:rsidR="00432873" w:rsidRPr="00BC105A">
        <w:rPr>
          <w:rFonts w:ascii="Times New Roman" w:eastAsia="+mn-ea" w:hAnsi="Times New Roman"/>
          <w:bCs/>
          <w:sz w:val="24"/>
          <w:szCs w:val="24"/>
          <w:lang w:eastAsia="en-GB"/>
        </w:rPr>
        <w:t>ajanlar</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toplum</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sağlığı</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ve</w:t>
      </w:r>
      <w:r w:rsidR="00441598">
        <w:rPr>
          <w:rFonts w:ascii="Times New Roman" w:eastAsia="+mn-ea" w:hAnsi="Times New Roman"/>
          <w:bCs/>
          <w:sz w:val="24"/>
          <w:szCs w:val="24"/>
          <w:lang w:eastAsia="en-GB"/>
        </w:rPr>
        <w:t xml:space="preserve"> </w:t>
      </w:r>
      <w:r w:rsidR="00B229C9" w:rsidRPr="00BC105A">
        <w:rPr>
          <w:rFonts w:ascii="Times New Roman" w:eastAsia="+mn-ea" w:hAnsi="Times New Roman"/>
          <w:bCs/>
          <w:sz w:val="24"/>
          <w:szCs w:val="24"/>
          <w:lang w:eastAsia="en-GB"/>
        </w:rPr>
        <w:t>geleceğimiz</w:t>
      </w:r>
      <w:r w:rsidR="00441598">
        <w:rPr>
          <w:rFonts w:ascii="Times New Roman" w:eastAsia="+mn-ea" w:hAnsi="Times New Roman"/>
          <w:bCs/>
          <w:sz w:val="24"/>
          <w:szCs w:val="24"/>
          <w:lang w:eastAsia="en-GB"/>
        </w:rPr>
        <w:t xml:space="preserve"> </w:t>
      </w:r>
      <w:r w:rsidR="00432873" w:rsidRPr="00BC105A">
        <w:rPr>
          <w:rFonts w:ascii="Times New Roman" w:eastAsia="+mn-ea" w:hAnsi="Times New Roman"/>
          <w:bCs/>
          <w:sz w:val="24"/>
          <w:szCs w:val="24"/>
          <w:lang w:eastAsia="en-GB"/>
        </w:rPr>
        <w:t>için</w:t>
      </w:r>
      <w:r w:rsidR="00441598">
        <w:rPr>
          <w:rFonts w:ascii="Times New Roman" w:eastAsia="+mn-ea" w:hAnsi="Times New Roman"/>
          <w:bCs/>
          <w:sz w:val="24"/>
          <w:szCs w:val="24"/>
          <w:lang w:eastAsia="en-GB"/>
        </w:rPr>
        <w:t xml:space="preserve"> </w:t>
      </w:r>
      <w:r w:rsidR="00432873" w:rsidRPr="00BC105A">
        <w:rPr>
          <w:rFonts w:ascii="Times New Roman" w:eastAsia="+mn-ea" w:hAnsi="Times New Roman"/>
          <w:bCs/>
          <w:sz w:val="24"/>
          <w:szCs w:val="24"/>
          <w:lang w:eastAsia="en-GB"/>
        </w:rPr>
        <w:t>kontrol</w:t>
      </w:r>
      <w:r w:rsidR="00441598">
        <w:rPr>
          <w:rFonts w:ascii="Times New Roman" w:eastAsia="+mn-ea" w:hAnsi="Times New Roman"/>
          <w:bCs/>
          <w:sz w:val="24"/>
          <w:szCs w:val="24"/>
          <w:lang w:eastAsia="en-GB"/>
        </w:rPr>
        <w:t xml:space="preserve"> </w:t>
      </w:r>
      <w:r w:rsidR="00432873" w:rsidRPr="00BC105A">
        <w:rPr>
          <w:rFonts w:ascii="Times New Roman" w:eastAsia="+mn-ea" w:hAnsi="Times New Roman"/>
          <w:bCs/>
          <w:sz w:val="24"/>
          <w:szCs w:val="24"/>
          <w:lang w:eastAsia="en-GB"/>
        </w:rPr>
        <w:t>altına</w:t>
      </w:r>
      <w:r w:rsidR="00441598">
        <w:rPr>
          <w:rFonts w:ascii="Times New Roman" w:eastAsia="+mn-ea" w:hAnsi="Times New Roman"/>
          <w:bCs/>
          <w:sz w:val="24"/>
          <w:szCs w:val="24"/>
          <w:lang w:eastAsia="en-GB"/>
        </w:rPr>
        <w:t xml:space="preserve"> </w:t>
      </w:r>
      <w:r w:rsidR="00432873" w:rsidRPr="00BC105A">
        <w:rPr>
          <w:rFonts w:ascii="Times New Roman" w:eastAsia="+mn-ea" w:hAnsi="Times New Roman"/>
          <w:bCs/>
          <w:sz w:val="24"/>
          <w:szCs w:val="24"/>
          <w:lang w:eastAsia="en-GB"/>
        </w:rPr>
        <w:t>almalıdır</w:t>
      </w:r>
      <w:r w:rsidR="00B229C9" w:rsidRPr="00BC105A">
        <w:rPr>
          <w:rFonts w:ascii="Times New Roman" w:eastAsia="+mn-ea" w:hAnsi="Times New Roman"/>
          <w:bCs/>
          <w:sz w:val="24"/>
          <w:szCs w:val="24"/>
          <w:lang w:eastAsia="en-GB"/>
        </w:rPr>
        <w:t>.</w:t>
      </w:r>
      <w:r w:rsidR="00441598">
        <w:rPr>
          <w:rFonts w:ascii="Times New Roman" w:eastAsia="+mn-ea" w:hAnsi="Times New Roman"/>
          <w:bCs/>
          <w:sz w:val="24"/>
          <w:szCs w:val="24"/>
          <w:lang w:eastAsia="en-GB"/>
        </w:rPr>
        <w:t xml:space="preserve"> </w:t>
      </w:r>
    </w:p>
    <w:p w:rsidR="00F07A66" w:rsidRPr="00BC105A" w:rsidRDefault="00F07A66" w:rsidP="004C7B45">
      <w:pPr>
        <w:widowControl w:val="0"/>
        <w:spacing w:after="120" w:line="360" w:lineRule="auto"/>
        <w:jc w:val="both"/>
        <w:rPr>
          <w:rFonts w:ascii="Times New Roman" w:eastAsia="+mn-ea" w:hAnsi="Times New Roman"/>
          <w:bCs/>
          <w:sz w:val="24"/>
          <w:szCs w:val="24"/>
          <w:lang w:eastAsia="en-GB"/>
        </w:rPr>
      </w:pPr>
    </w:p>
    <w:p w:rsidR="002700B6" w:rsidRDefault="00FD248F" w:rsidP="004C7B45">
      <w:pPr>
        <w:widowControl w:val="0"/>
        <w:spacing w:after="120" w:line="360" w:lineRule="auto"/>
        <w:jc w:val="both"/>
        <w:rPr>
          <w:rFonts w:ascii="Times New Roman" w:eastAsia="+mn-ea" w:hAnsi="Times New Roman"/>
          <w:bCs/>
          <w:sz w:val="24"/>
          <w:szCs w:val="24"/>
          <w:lang w:eastAsia="en-GB"/>
        </w:rPr>
      </w:pPr>
      <w:r w:rsidRPr="00BC105A">
        <w:rPr>
          <w:rFonts w:ascii="Times New Roman" w:eastAsia="+mn-ea" w:hAnsi="Times New Roman"/>
          <w:bCs/>
          <w:sz w:val="24"/>
          <w:szCs w:val="24"/>
          <w:lang w:eastAsia="en-GB"/>
        </w:rPr>
        <w:cr/>
      </w:r>
    </w:p>
    <w:p w:rsidR="004C7B45" w:rsidRDefault="004C7B45" w:rsidP="004C7B45">
      <w:pPr>
        <w:widowControl w:val="0"/>
        <w:spacing w:after="120" w:line="360" w:lineRule="auto"/>
        <w:jc w:val="both"/>
        <w:rPr>
          <w:rFonts w:ascii="Times New Roman" w:eastAsia="+mn-ea" w:hAnsi="Times New Roman"/>
          <w:bCs/>
          <w:sz w:val="24"/>
          <w:szCs w:val="24"/>
          <w:lang w:eastAsia="en-GB"/>
        </w:rPr>
      </w:pPr>
    </w:p>
    <w:p w:rsidR="004C7B45" w:rsidRDefault="004C7B45" w:rsidP="004C7B45">
      <w:pPr>
        <w:widowControl w:val="0"/>
        <w:spacing w:after="120" w:line="360" w:lineRule="auto"/>
        <w:jc w:val="both"/>
        <w:rPr>
          <w:rFonts w:ascii="Times New Roman" w:eastAsia="+mn-ea" w:hAnsi="Times New Roman"/>
          <w:bCs/>
          <w:sz w:val="24"/>
          <w:szCs w:val="24"/>
          <w:lang w:eastAsia="en-GB"/>
        </w:rPr>
      </w:pPr>
    </w:p>
    <w:p w:rsidR="004C7B45" w:rsidRDefault="004C7B45" w:rsidP="004C7B45">
      <w:pPr>
        <w:widowControl w:val="0"/>
        <w:spacing w:after="120" w:line="360" w:lineRule="auto"/>
        <w:jc w:val="both"/>
        <w:rPr>
          <w:rFonts w:ascii="Times New Roman" w:eastAsia="+mn-ea" w:hAnsi="Times New Roman"/>
          <w:bCs/>
          <w:sz w:val="24"/>
          <w:szCs w:val="24"/>
          <w:lang w:eastAsia="en-GB"/>
        </w:rPr>
      </w:pPr>
    </w:p>
    <w:p w:rsidR="004C7B45" w:rsidRDefault="004C7B45" w:rsidP="004C7B45">
      <w:pPr>
        <w:widowControl w:val="0"/>
        <w:spacing w:after="120" w:line="360" w:lineRule="auto"/>
        <w:jc w:val="both"/>
        <w:rPr>
          <w:rFonts w:ascii="Times New Roman" w:eastAsia="+mn-ea" w:hAnsi="Times New Roman"/>
          <w:bCs/>
          <w:sz w:val="24"/>
          <w:szCs w:val="24"/>
          <w:lang w:eastAsia="en-GB"/>
        </w:rPr>
      </w:pPr>
    </w:p>
    <w:p w:rsidR="004C7B45" w:rsidRDefault="004C7B45" w:rsidP="004C7B45">
      <w:pPr>
        <w:widowControl w:val="0"/>
        <w:spacing w:after="120" w:line="360" w:lineRule="auto"/>
        <w:jc w:val="both"/>
        <w:rPr>
          <w:rFonts w:ascii="Times New Roman" w:eastAsia="+mn-ea" w:hAnsi="Times New Roman"/>
          <w:bCs/>
          <w:sz w:val="24"/>
          <w:szCs w:val="24"/>
          <w:lang w:eastAsia="en-GB"/>
        </w:rPr>
      </w:pPr>
    </w:p>
    <w:p w:rsidR="004C7B45" w:rsidRDefault="004C7B45" w:rsidP="004C7B45">
      <w:pPr>
        <w:widowControl w:val="0"/>
        <w:spacing w:after="120" w:line="360" w:lineRule="auto"/>
        <w:jc w:val="both"/>
        <w:rPr>
          <w:rFonts w:ascii="Times New Roman" w:eastAsia="+mn-ea" w:hAnsi="Times New Roman"/>
          <w:bCs/>
          <w:sz w:val="24"/>
          <w:szCs w:val="24"/>
          <w:lang w:eastAsia="en-GB"/>
        </w:rPr>
      </w:pPr>
    </w:p>
    <w:p w:rsidR="004C7B45" w:rsidRDefault="004C7B45" w:rsidP="004C7B45">
      <w:pPr>
        <w:widowControl w:val="0"/>
        <w:spacing w:after="120" w:line="360" w:lineRule="auto"/>
        <w:jc w:val="both"/>
        <w:rPr>
          <w:rFonts w:ascii="Times New Roman" w:eastAsia="+mn-ea" w:hAnsi="Times New Roman"/>
          <w:bCs/>
          <w:sz w:val="24"/>
          <w:szCs w:val="24"/>
          <w:lang w:eastAsia="en-GB"/>
        </w:rPr>
      </w:pPr>
    </w:p>
    <w:p w:rsidR="004C7B45" w:rsidRDefault="004C7B45" w:rsidP="004C7B45">
      <w:pPr>
        <w:widowControl w:val="0"/>
        <w:spacing w:after="120" w:line="360" w:lineRule="auto"/>
        <w:jc w:val="both"/>
        <w:rPr>
          <w:rFonts w:ascii="Times New Roman" w:eastAsia="+mn-ea" w:hAnsi="Times New Roman"/>
          <w:bCs/>
          <w:sz w:val="24"/>
          <w:szCs w:val="24"/>
          <w:lang w:eastAsia="en-GB"/>
        </w:rPr>
      </w:pPr>
    </w:p>
    <w:p w:rsidR="004C7B45" w:rsidRDefault="004C7B45" w:rsidP="004C7B45">
      <w:pPr>
        <w:widowControl w:val="0"/>
        <w:spacing w:after="120" w:line="360" w:lineRule="auto"/>
        <w:jc w:val="both"/>
        <w:rPr>
          <w:rFonts w:ascii="Times New Roman" w:eastAsia="+mn-ea" w:hAnsi="Times New Roman"/>
          <w:bCs/>
          <w:sz w:val="24"/>
          <w:szCs w:val="24"/>
          <w:lang w:eastAsia="en-GB"/>
        </w:rPr>
      </w:pPr>
    </w:p>
    <w:p w:rsidR="004C7B45" w:rsidRDefault="004C7B45" w:rsidP="004C7B45">
      <w:pPr>
        <w:widowControl w:val="0"/>
        <w:spacing w:after="120" w:line="360" w:lineRule="auto"/>
        <w:jc w:val="both"/>
        <w:rPr>
          <w:rFonts w:ascii="Times New Roman" w:eastAsia="+mn-ea" w:hAnsi="Times New Roman"/>
          <w:bCs/>
          <w:sz w:val="24"/>
          <w:szCs w:val="24"/>
          <w:lang w:eastAsia="en-GB"/>
        </w:rPr>
      </w:pPr>
    </w:p>
    <w:p w:rsidR="004C7B45" w:rsidRDefault="004C7B45" w:rsidP="004C7B45">
      <w:pPr>
        <w:widowControl w:val="0"/>
        <w:spacing w:after="120" w:line="360" w:lineRule="auto"/>
        <w:jc w:val="both"/>
        <w:rPr>
          <w:rFonts w:ascii="Times New Roman" w:eastAsia="+mn-ea" w:hAnsi="Times New Roman"/>
          <w:bCs/>
          <w:sz w:val="24"/>
          <w:szCs w:val="24"/>
          <w:lang w:eastAsia="en-GB"/>
        </w:rPr>
      </w:pPr>
    </w:p>
    <w:p w:rsidR="004C7B45" w:rsidRPr="00BC105A" w:rsidRDefault="004C7B45" w:rsidP="004C7B45">
      <w:pPr>
        <w:widowControl w:val="0"/>
        <w:spacing w:after="120" w:line="360" w:lineRule="auto"/>
        <w:jc w:val="both"/>
        <w:rPr>
          <w:rFonts w:ascii="Times New Roman" w:eastAsia="+mn-ea" w:hAnsi="Times New Roman"/>
          <w:bCs/>
          <w:sz w:val="24"/>
          <w:szCs w:val="24"/>
          <w:lang w:eastAsia="en-GB"/>
        </w:rPr>
      </w:pPr>
    </w:p>
    <w:p w:rsidR="002700B6" w:rsidRPr="004C7B45" w:rsidRDefault="002700B6" w:rsidP="004C7B45">
      <w:pPr>
        <w:pStyle w:val="Balk1"/>
        <w:keepNext w:val="0"/>
        <w:keepLines w:val="0"/>
        <w:widowControl w:val="0"/>
        <w:spacing w:before="0" w:after="120" w:line="360" w:lineRule="auto"/>
        <w:rPr>
          <w:rFonts w:cs="Times New Roman"/>
          <w:szCs w:val="24"/>
        </w:rPr>
      </w:pPr>
      <w:bookmarkStart w:id="57" w:name="_Toc97648063"/>
      <w:r w:rsidRPr="004C7B45">
        <w:rPr>
          <w:rFonts w:cs="Times New Roman"/>
          <w:szCs w:val="24"/>
        </w:rPr>
        <w:lastRenderedPageBreak/>
        <w:t>KAYNAKLAR</w:t>
      </w:r>
      <w:bookmarkEnd w:id="57"/>
    </w:p>
    <w:p w:rsidR="00053F7C" w:rsidRDefault="00053F7C" w:rsidP="004C7B45">
      <w:pPr>
        <w:widowControl w:val="0"/>
        <w:spacing w:after="120" w:line="360" w:lineRule="auto"/>
        <w:jc w:val="center"/>
        <w:rPr>
          <w:rFonts w:ascii="Times New Roman" w:hAnsi="Times New Roman"/>
          <w:sz w:val="24"/>
          <w:szCs w:val="24"/>
        </w:rPr>
      </w:pPr>
    </w:p>
    <w:p w:rsidR="004C7B45" w:rsidRPr="00ED2316" w:rsidRDefault="004C7B45" w:rsidP="004C7B45">
      <w:pPr>
        <w:widowControl w:val="0"/>
        <w:spacing w:after="120" w:line="360" w:lineRule="auto"/>
        <w:jc w:val="center"/>
        <w:rPr>
          <w:rFonts w:ascii="Times New Roman" w:hAnsi="Times New Roman"/>
          <w:sz w:val="24"/>
          <w:szCs w:val="24"/>
        </w:rPr>
      </w:pP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Abbassy, M. S., Ibrahim, H. Z., El-Amayem, M. A. (1999). Occurrence of pesticides and polychlorinated biphenyls in water of the Nile river at the estuaries of Rosetta and Damiatta branches, North of Delta, Egypt. </w:t>
      </w:r>
      <w:r w:rsidRPr="00ED2316">
        <w:rPr>
          <w:rFonts w:ascii="Times New Roman" w:hAnsi="Times New Roman"/>
          <w:i/>
          <w:iCs/>
          <w:sz w:val="24"/>
          <w:szCs w:val="24"/>
        </w:rPr>
        <w:t>Journal of Environmental Science and Health Part B</w:t>
      </w:r>
      <w:r w:rsidRPr="00ED2316">
        <w:rPr>
          <w:rFonts w:ascii="Times New Roman" w:hAnsi="Times New Roman"/>
          <w:sz w:val="24"/>
          <w:szCs w:val="24"/>
        </w:rPr>
        <w:t xml:space="preserve">, </w:t>
      </w:r>
      <w:r w:rsidRPr="00ED2316">
        <w:rPr>
          <w:rFonts w:ascii="Times New Roman" w:hAnsi="Times New Roman"/>
          <w:i/>
          <w:iCs/>
          <w:sz w:val="24"/>
          <w:szCs w:val="24"/>
        </w:rPr>
        <w:t>34</w:t>
      </w:r>
      <w:r w:rsidRPr="00ED2316">
        <w:rPr>
          <w:rFonts w:ascii="Times New Roman" w:hAnsi="Times New Roman"/>
          <w:sz w:val="24"/>
          <w:szCs w:val="24"/>
        </w:rPr>
        <w:t>(2), 255-267.</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Acconcia, F., Pallottini, V., Marino, M. (2015). Molecular mechanisms of action of BPA. </w:t>
      </w:r>
      <w:r w:rsidRPr="00ED2316">
        <w:rPr>
          <w:rFonts w:ascii="Times New Roman" w:hAnsi="Times New Roman"/>
          <w:i/>
          <w:iCs/>
          <w:sz w:val="24"/>
          <w:szCs w:val="24"/>
        </w:rPr>
        <w:t>Dose-response</w:t>
      </w:r>
      <w:r w:rsidRPr="00ED2316">
        <w:rPr>
          <w:rFonts w:ascii="Times New Roman" w:hAnsi="Times New Roman"/>
          <w:sz w:val="24"/>
          <w:szCs w:val="24"/>
        </w:rPr>
        <w:t xml:space="preserve">, </w:t>
      </w:r>
      <w:r w:rsidRPr="00ED2316">
        <w:rPr>
          <w:rFonts w:ascii="Times New Roman" w:hAnsi="Times New Roman"/>
          <w:i/>
          <w:iCs/>
          <w:sz w:val="24"/>
          <w:szCs w:val="24"/>
        </w:rPr>
        <w:t>13</w:t>
      </w:r>
      <w:r w:rsidRPr="00ED2316">
        <w:rPr>
          <w:rFonts w:ascii="Times New Roman" w:hAnsi="Times New Roman"/>
          <w:sz w:val="24"/>
          <w:szCs w:val="24"/>
        </w:rPr>
        <w:t>(4).</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Adebola A, O., Taiwo K, F. (2013). Determination of nonylphenol, octylphenol and bisphenol-A in water and sediments of two major rivers in Lagos, Nigeria. </w:t>
      </w:r>
      <w:r w:rsidRPr="00ED2316">
        <w:rPr>
          <w:rFonts w:ascii="Times New Roman" w:hAnsi="Times New Roman"/>
          <w:i/>
          <w:iCs/>
          <w:sz w:val="24"/>
          <w:szCs w:val="24"/>
        </w:rPr>
        <w:t>Journal of Environmental Protection</w:t>
      </w:r>
      <w:r w:rsidRPr="00ED2316">
        <w:rPr>
          <w:rFonts w:ascii="Times New Roman" w:hAnsi="Times New Roman"/>
          <w:sz w:val="24"/>
          <w:szCs w:val="24"/>
        </w:rPr>
        <w:t xml:space="preserve">, </w:t>
      </w:r>
      <w:r w:rsidRPr="00ED2316">
        <w:rPr>
          <w:rFonts w:ascii="Times New Roman" w:hAnsi="Times New Roman"/>
          <w:i/>
          <w:iCs/>
          <w:sz w:val="24"/>
          <w:szCs w:val="24"/>
        </w:rPr>
        <w:t>2013</w:t>
      </w:r>
      <w:r w:rsidRPr="00ED2316">
        <w:rPr>
          <w:rFonts w:ascii="Times New Roman" w:hAnsi="Times New Roman"/>
          <w:sz w:val="24"/>
          <w:szCs w:val="24"/>
        </w:rPr>
        <w:t>.</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Akingbemi, B. T., Sottas, C. M., Koulova, A. I., Klinefelter, G. R., Hardy, M. P. (2004). Inhibition of testicular steroidogenesis by the xenoestrogen bisphenol a is associated with reduced pituitary luteinizing hormone secretion and decreased steroidogenic enzyme gene expression in rat Leydig cells. </w:t>
      </w:r>
      <w:r w:rsidRPr="00ED2316">
        <w:rPr>
          <w:rFonts w:ascii="Times New Roman" w:hAnsi="Times New Roman"/>
          <w:i/>
          <w:iCs/>
          <w:sz w:val="24"/>
          <w:szCs w:val="24"/>
        </w:rPr>
        <w:t>Endocrinology</w:t>
      </w:r>
      <w:r w:rsidRPr="00ED2316">
        <w:rPr>
          <w:rFonts w:ascii="Times New Roman" w:hAnsi="Times New Roman"/>
          <w:sz w:val="24"/>
          <w:szCs w:val="24"/>
        </w:rPr>
        <w:t xml:space="preserve">, </w:t>
      </w:r>
      <w:r w:rsidRPr="00ED2316">
        <w:rPr>
          <w:rFonts w:ascii="Times New Roman" w:hAnsi="Times New Roman"/>
          <w:i/>
          <w:iCs/>
          <w:sz w:val="24"/>
          <w:szCs w:val="24"/>
        </w:rPr>
        <w:t>145</w:t>
      </w:r>
      <w:r w:rsidRPr="00ED2316">
        <w:rPr>
          <w:rFonts w:ascii="Times New Roman" w:hAnsi="Times New Roman"/>
          <w:sz w:val="24"/>
          <w:szCs w:val="24"/>
        </w:rPr>
        <w:t>(2), 592-603.</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Alonso-Magdalena, P., Ropero, A. B., Soriano, S., Quesada, I., Nadal, A. (2010). Bisphenol-A: a new diabetogenic factor. </w:t>
      </w:r>
      <w:r w:rsidRPr="00ED2316">
        <w:rPr>
          <w:rFonts w:ascii="Times New Roman" w:hAnsi="Times New Roman"/>
          <w:i/>
          <w:iCs/>
          <w:sz w:val="24"/>
          <w:szCs w:val="24"/>
        </w:rPr>
        <w:t>Hormones</w:t>
      </w:r>
      <w:r w:rsidRPr="00ED2316">
        <w:rPr>
          <w:rFonts w:ascii="Times New Roman" w:hAnsi="Times New Roman"/>
          <w:sz w:val="24"/>
          <w:szCs w:val="24"/>
        </w:rPr>
        <w:t xml:space="preserve">, </w:t>
      </w:r>
      <w:r w:rsidRPr="00ED2316">
        <w:rPr>
          <w:rFonts w:ascii="Times New Roman" w:hAnsi="Times New Roman"/>
          <w:i/>
          <w:iCs/>
          <w:sz w:val="24"/>
          <w:szCs w:val="24"/>
        </w:rPr>
        <w:t>9</w:t>
      </w:r>
      <w:r w:rsidRPr="00ED2316">
        <w:rPr>
          <w:rFonts w:ascii="Times New Roman" w:hAnsi="Times New Roman"/>
          <w:sz w:val="24"/>
          <w:szCs w:val="24"/>
        </w:rPr>
        <w:t>(2), 118-126.</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Altuwair, I. (2018). Production of bisphenol a (BPA) by green technology. </w:t>
      </w:r>
      <w:r w:rsidRPr="00ED2316">
        <w:rPr>
          <w:rFonts w:ascii="Times New Roman" w:hAnsi="Times New Roman"/>
          <w:i/>
          <w:iCs/>
          <w:sz w:val="24"/>
          <w:szCs w:val="24"/>
        </w:rPr>
        <w:t>Engineering Technology Open Access Journal</w:t>
      </w:r>
      <w:r w:rsidRPr="00ED2316">
        <w:rPr>
          <w:rFonts w:ascii="Times New Roman" w:hAnsi="Times New Roman"/>
          <w:sz w:val="24"/>
          <w:szCs w:val="24"/>
        </w:rPr>
        <w:t xml:space="preserve">, </w:t>
      </w:r>
      <w:r w:rsidRPr="00ED2316">
        <w:rPr>
          <w:rFonts w:ascii="Times New Roman" w:hAnsi="Times New Roman"/>
          <w:i/>
          <w:iCs/>
          <w:sz w:val="24"/>
          <w:szCs w:val="24"/>
        </w:rPr>
        <w:t>1</w:t>
      </w:r>
      <w:r w:rsidRPr="00ED2316">
        <w:rPr>
          <w:rFonts w:ascii="Times New Roman" w:hAnsi="Times New Roman"/>
          <w:sz w:val="24"/>
          <w:szCs w:val="24"/>
        </w:rPr>
        <w:t>, 72.</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Amini, A. M. (2017). </w:t>
      </w:r>
      <w:r w:rsidRPr="00ED2316">
        <w:rPr>
          <w:rFonts w:ascii="Times New Roman" w:hAnsi="Times New Roman"/>
          <w:i/>
          <w:iCs/>
          <w:sz w:val="24"/>
          <w:szCs w:val="24"/>
        </w:rPr>
        <w:t>Bisfenol-a’nın kontaminasyonu ve risk etmenleri</w:t>
      </w:r>
      <w:r w:rsidRPr="00ED2316">
        <w:rPr>
          <w:rFonts w:ascii="Times New Roman" w:hAnsi="Times New Roman"/>
          <w:sz w:val="24"/>
          <w:szCs w:val="24"/>
        </w:rPr>
        <w:t>, Yüksek Lisans Tezi, Sakarya Üniversitesi, Sakarya.</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Arvanitoyannis, I. S., Bosnea, L. (2004). Migration of substances from food packaging materials to foods. </w:t>
      </w:r>
      <w:r w:rsidRPr="00ED2316">
        <w:rPr>
          <w:rFonts w:ascii="Times New Roman" w:hAnsi="Times New Roman"/>
          <w:i/>
          <w:iCs/>
          <w:sz w:val="24"/>
          <w:szCs w:val="24"/>
        </w:rPr>
        <w:t>Critical Reviews in Food Science and Nutrition</w:t>
      </w:r>
      <w:r w:rsidRPr="00ED2316">
        <w:rPr>
          <w:rFonts w:ascii="Times New Roman" w:hAnsi="Times New Roman"/>
          <w:sz w:val="24"/>
          <w:szCs w:val="24"/>
        </w:rPr>
        <w:t xml:space="preserve">, </w:t>
      </w:r>
      <w:r w:rsidRPr="00ED2316">
        <w:rPr>
          <w:rFonts w:ascii="Times New Roman" w:hAnsi="Times New Roman"/>
          <w:i/>
          <w:iCs/>
          <w:sz w:val="24"/>
          <w:szCs w:val="24"/>
        </w:rPr>
        <w:t>44</w:t>
      </w:r>
      <w:r w:rsidRPr="00ED2316">
        <w:rPr>
          <w:rFonts w:ascii="Times New Roman" w:hAnsi="Times New Roman"/>
          <w:sz w:val="24"/>
          <w:szCs w:val="24"/>
        </w:rPr>
        <w:t>(2), 63-76.</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Aschberger, K., Castello, P., Hoekstra, E., Karakitsios, S., Munn, S., Pakalin, S., … Sarigiannis, D. (2010). </w:t>
      </w:r>
      <w:r w:rsidRPr="00ED2316">
        <w:rPr>
          <w:rFonts w:ascii="Times New Roman" w:hAnsi="Times New Roman"/>
          <w:i/>
          <w:sz w:val="24"/>
          <w:szCs w:val="24"/>
        </w:rPr>
        <w:t>Bisphenol a and baby bottles: challenges and perspectives</w:t>
      </w:r>
      <w:r w:rsidRPr="00ED2316">
        <w:rPr>
          <w:rFonts w:ascii="Times New Roman" w:hAnsi="Times New Roman"/>
          <w:sz w:val="24"/>
          <w:szCs w:val="24"/>
        </w:rPr>
        <w:t xml:space="preserve">. </w:t>
      </w:r>
      <w:r w:rsidRPr="00ED2316">
        <w:rPr>
          <w:rFonts w:ascii="Times New Roman" w:hAnsi="Times New Roman"/>
          <w:iCs/>
          <w:sz w:val="24"/>
          <w:szCs w:val="24"/>
        </w:rPr>
        <w:t>Luxembourg: Publications Office of the European Union</w:t>
      </w:r>
      <w:r w:rsidRPr="00ED2316">
        <w:rPr>
          <w:rFonts w:ascii="Times New Roman" w:hAnsi="Times New Roman"/>
          <w:sz w:val="24"/>
          <w:szCs w:val="24"/>
        </w:rPr>
        <w:t xml:space="preserve">, </w:t>
      </w:r>
      <w:r w:rsidRPr="00ED2316">
        <w:rPr>
          <w:rFonts w:ascii="Times New Roman" w:hAnsi="Times New Roman"/>
          <w:i/>
          <w:iCs/>
          <w:sz w:val="24"/>
          <w:szCs w:val="24"/>
        </w:rPr>
        <w:t>10</w:t>
      </w:r>
      <w:r w:rsidRPr="00ED2316">
        <w:rPr>
          <w:rFonts w:ascii="Times New Roman" w:hAnsi="Times New Roman"/>
          <w:sz w:val="24"/>
          <w:szCs w:val="24"/>
        </w:rPr>
        <w:t>, 5-50.</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Ayazgök, B., Küçükkilinç, T. T. (2017). Düşük doz Bisfenol A'nın büyük etkileri. </w:t>
      </w:r>
      <w:r w:rsidRPr="00ED2316">
        <w:rPr>
          <w:rFonts w:ascii="Times New Roman" w:hAnsi="Times New Roman"/>
          <w:i/>
          <w:iCs/>
          <w:sz w:val="24"/>
          <w:szCs w:val="24"/>
        </w:rPr>
        <w:t>Journal of Pharmaceutical Sciences</w:t>
      </w:r>
      <w:r w:rsidRPr="00ED2316">
        <w:rPr>
          <w:rFonts w:ascii="Times New Roman" w:hAnsi="Times New Roman"/>
          <w:sz w:val="24"/>
          <w:szCs w:val="24"/>
        </w:rPr>
        <w:t xml:space="preserve">, </w:t>
      </w:r>
      <w:r w:rsidRPr="00ED2316">
        <w:rPr>
          <w:rFonts w:ascii="Times New Roman" w:hAnsi="Times New Roman"/>
          <w:i/>
          <w:iCs/>
          <w:sz w:val="24"/>
          <w:szCs w:val="24"/>
        </w:rPr>
        <w:t>42</w:t>
      </w:r>
      <w:r w:rsidRPr="00ED2316">
        <w:rPr>
          <w:rFonts w:ascii="Times New Roman" w:hAnsi="Times New Roman"/>
          <w:sz w:val="24"/>
          <w:szCs w:val="24"/>
        </w:rPr>
        <w:t>(2), 139.</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lastRenderedPageBreak/>
        <w:t xml:space="preserve">Bai, Y., Chang, F., Zhou, R., Jin, P. P., Matsumoto, H., Sokabe, M., Chen, L. (2011). Increase of anteroventral periventricular kisspeptin neurons and generation of E2-induced LH-surge system in male rats exposed perinatally to environmental dose of bisphenol-A. </w:t>
      </w:r>
      <w:r w:rsidRPr="00ED2316">
        <w:rPr>
          <w:rFonts w:ascii="Times New Roman" w:hAnsi="Times New Roman"/>
          <w:i/>
          <w:iCs/>
          <w:sz w:val="24"/>
          <w:szCs w:val="24"/>
        </w:rPr>
        <w:t>Endocrinology</w:t>
      </w:r>
      <w:r w:rsidRPr="00ED2316">
        <w:rPr>
          <w:rFonts w:ascii="Times New Roman" w:hAnsi="Times New Roman"/>
          <w:sz w:val="24"/>
          <w:szCs w:val="24"/>
        </w:rPr>
        <w:t xml:space="preserve">, </w:t>
      </w:r>
      <w:r w:rsidRPr="00ED2316">
        <w:rPr>
          <w:rFonts w:ascii="Times New Roman" w:hAnsi="Times New Roman"/>
          <w:i/>
          <w:iCs/>
          <w:sz w:val="24"/>
          <w:szCs w:val="24"/>
        </w:rPr>
        <w:t>152</w:t>
      </w:r>
      <w:r w:rsidRPr="00ED2316">
        <w:rPr>
          <w:rFonts w:ascii="Times New Roman" w:hAnsi="Times New Roman"/>
          <w:sz w:val="24"/>
          <w:szCs w:val="24"/>
        </w:rPr>
        <w:t>(4), 1562-1571.</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Ballesteros-Gómez, A., Rubio, S., Pérez-Bendito, D. (2009). Analytical methods for the determination of bisphenol a in food. </w:t>
      </w:r>
      <w:r w:rsidRPr="00ED2316">
        <w:rPr>
          <w:rFonts w:ascii="Times New Roman" w:hAnsi="Times New Roman"/>
          <w:i/>
          <w:iCs/>
          <w:sz w:val="24"/>
          <w:szCs w:val="24"/>
          <w:shd w:val="clear" w:color="auto" w:fill="FFFFFF"/>
        </w:rPr>
        <w:t>Journal of Chromatography A</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1216</w:t>
      </w:r>
      <w:r w:rsidRPr="00ED2316">
        <w:rPr>
          <w:rFonts w:ascii="Times New Roman" w:hAnsi="Times New Roman"/>
          <w:sz w:val="24"/>
          <w:szCs w:val="24"/>
          <w:shd w:val="clear" w:color="auto" w:fill="FFFFFF"/>
        </w:rPr>
        <w:t>(3), 449-469.</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Becker, K. L. (2001). </w:t>
      </w:r>
      <w:r w:rsidRPr="00ED2316">
        <w:rPr>
          <w:rFonts w:ascii="Times New Roman" w:hAnsi="Times New Roman"/>
          <w:i/>
          <w:sz w:val="24"/>
          <w:szCs w:val="24"/>
          <w:shd w:val="clear" w:color="auto" w:fill="FFFFFF"/>
        </w:rPr>
        <w:t>Principles and practice of endocrinology and metabolism</w:t>
      </w:r>
      <w:r w:rsidRPr="00ED2316">
        <w:rPr>
          <w:rFonts w:ascii="Times New Roman" w:hAnsi="Times New Roman"/>
          <w:sz w:val="24"/>
          <w:szCs w:val="24"/>
          <w:shd w:val="clear" w:color="auto" w:fill="FFFFFF"/>
        </w:rPr>
        <w:t>. Lippincott Williams &amp; Wilkins.</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Ben-Jonathan, N., Hugo, E. R., Brandebourg, T. D. (2009). Effects of bisphenol a on adipokine release from human adipose tissue: Implications for the metabolic syndrome. </w:t>
      </w:r>
      <w:r w:rsidRPr="00ED2316">
        <w:rPr>
          <w:rFonts w:ascii="Times New Roman" w:hAnsi="Times New Roman"/>
          <w:i/>
          <w:iCs/>
          <w:sz w:val="24"/>
          <w:szCs w:val="24"/>
          <w:shd w:val="clear" w:color="auto" w:fill="FFFFFF"/>
        </w:rPr>
        <w:t>Molecular and Cellular Endocrinology</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304</w:t>
      </w:r>
      <w:r w:rsidRPr="00ED2316">
        <w:rPr>
          <w:rFonts w:ascii="Times New Roman" w:hAnsi="Times New Roman"/>
          <w:sz w:val="24"/>
          <w:szCs w:val="24"/>
          <w:shd w:val="clear" w:color="auto" w:fill="FFFFFF"/>
        </w:rPr>
        <w:t>(1-2), 49-54.</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Beydoun, H. A., Beydoun, M. A., Jeng, H. A., Zonderman, A. B., … Eid, S. M. (2016). Bisphenol-A and sleep adequacy among adults in the National Health and Nutrition Examination Surveys. </w:t>
      </w:r>
      <w:r w:rsidRPr="00ED2316">
        <w:rPr>
          <w:rFonts w:ascii="Times New Roman" w:hAnsi="Times New Roman"/>
          <w:i/>
          <w:iCs/>
          <w:sz w:val="24"/>
          <w:szCs w:val="24"/>
          <w:shd w:val="clear" w:color="auto" w:fill="FFFFFF"/>
        </w:rPr>
        <w:t>Sleep</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39</w:t>
      </w:r>
      <w:r w:rsidRPr="00ED2316">
        <w:rPr>
          <w:rFonts w:ascii="Times New Roman" w:hAnsi="Times New Roman"/>
          <w:sz w:val="24"/>
          <w:szCs w:val="24"/>
          <w:shd w:val="clear" w:color="auto" w:fill="FFFFFF"/>
        </w:rPr>
        <w:t>(2), 467-476.</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Biedermann, S., Tschudin, P., Grob, K. (2010). Transfer of bisphenol a from thermal printer paper to the skin. </w:t>
      </w:r>
      <w:r w:rsidRPr="00ED2316">
        <w:rPr>
          <w:rFonts w:ascii="Times New Roman" w:hAnsi="Times New Roman"/>
          <w:i/>
          <w:iCs/>
          <w:sz w:val="24"/>
          <w:szCs w:val="24"/>
          <w:shd w:val="clear" w:color="auto" w:fill="FFFFFF"/>
        </w:rPr>
        <w:t>Analytical and Bioanalytical Chemistry</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398</w:t>
      </w:r>
      <w:r w:rsidRPr="00ED2316">
        <w:rPr>
          <w:rFonts w:ascii="Times New Roman" w:hAnsi="Times New Roman"/>
          <w:sz w:val="24"/>
          <w:szCs w:val="24"/>
          <w:shd w:val="clear" w:color="auto" w:fill="FFFFFF"/>
        </w:rPr>
        <w:t>(1), 571-576.</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Boerjan, M. L., Freijnagel, S., Rhind, S. M., Meijer, G. A. L. (2002). The potential reproductive effects of exposure of domestic ruminants to endocrine disrupting compounds. </w:t>
      </w:r>
      <w:r w:rsidRPr="00ED2316">
        <w:rPr>
          <w:rFonts w:ascii="Times New Roman" w:hAnsi="Times New Roman"/>
          <w:i/>
          <w:iCs/>
          <w:sz w:val="24"/>
          <w:szCs w:val="24"/>
          <w:shd w:val="clear" w:color="auto" w:fill="FFFFFF"/>
        </w:rPr>
        <w:t>Animal Science</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74</w:t>
      </w:r>
      <w:r w:rsidRPr="00ED2316">
        <w:rPr>
          <w:rFonts w:ascii="Times New Roman" w:hAnsi="Times New Roman"/>
          <w:sz w:val="24"/>
          <w:szCs w:val="24"/>
          <w:shd w:val="clear" w:color="auto" w:fill="FFFFFF"/>
        </w:rPr>
        <w:t>(1), 3-12.</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Bodin, J., Bølling, A. K., Samuelsen, M., Becher, R., Løvik, M., Nygaard, U. C. (2013). Long-term bisphenol a exposure accelerates insulitis development in diabetes-prone NOD mice. </w:t>
      </w:r>
      <w:r w:rsidRPr="00ED2316">
        <w:rPr>
          <w:rFonts w:ascii="Times New Roman" w:hAnsi="Times New Roman"/>
          <w:i/>
          <w:iCs/>
          <w:sz w:val="24"/>
          <w:szCs w:val="24"/>
          <w:shd w:val="clear" w:color="auto" w:fill="FFFFFF"/>
        </w:rPr>
        <w:t>Immunopharmacology and Immunotoxicology</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35</w:t>
      </w:r>
      <w:r w:rsidRPr="00ED2316">
        <w:rPr>
          <w:rFonts w:ascii="Times New Roman" w:hAnsi="Times New Roman"/>
          <w:sz w:val="24"/>
          <w:szCs w:val="24"/>
          <w:shd w:val="clear" w:color="auto" w:fill="FFFFFF"/>
        </w:rPr>
        <w:t>(3), 349-358.</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Bolli, A., Galluzzo, P., Ascenzi, P., Del Pozzo, G., Manco, I., Vietri, M. T., Marino, M. (2008). Laccase treatment impairs bisphenol a‐induced cancer cell proliferation affecting estrogen receptor α‐dependent rapid signals. </w:t>
      </w:r>
      <w:r w:rsidRPr="00ED2316">
        <w:rPr>
          <w:rFonts w:ascii="Times New Roman" w:hAnsi="Times New Roman"/>
          <w:i/>
          <w:iCs/>
          <w:sz w:val="24"/>
          <w:szCs w:val="24"/>
          <w:shd w:val="clear" w:color="auto" w:fill="FFFFFF"/>
        </w:rPr>
        <w:t>Journal of the International Union of Biochemistry and Molecular Biology Life</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60</w:t>
      </w:r>
      <w:r w:rsidRPr="00ED2316">
        <w:rPr>
          <w:rFonts w:ascii="Times New Roman" w:hAnsi="Times New Roman"/>
          <w:sz w:val="24"/>
          <w:szCs w:val="24"/>
          <w:shd w:val="clear" w:color="auto" w:fill="FFFFFF"/>
        </w:rPr>
        <w:t>(12), 843-852.</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Braun, J. M., Kalkbrenner, A. E., Calafat, A. M., Bernert, J. T., Ye, X., Silva, M. J., Lanphear, B. P. (2011). Variability and predictors of urinary bisphenol a concentrations during pregnancy. </w:t>
      </w:r>
      <w:r w:rsidRPr="00ED2316">
        <w:rPr>
          <w:rFonts w:ascii="Times New Roman" w:hAnsi="Times New Roman"/>
          <w:i/>
          <w:iCs/>
          <w:sz w:val="24"/>
          <w:szCs w:val="24"/>
          <w:shd w:val="clear" w:color="auto" w:fill="FFFFFF"/>
        </w:rPr>
        <w:t>Environmental Health Perspectives</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119</w:t>
      </w:r>
      <w:r w:rsidRPr="00ED2316">
        <w:rPr>
          <w:rFonts w:ascii="Times New Roman" w:hAnsi="Times New Roman"/>
          <w:sz w:val="24"/>
          <w:szCs w:val="24"/>
          <w:shd w:val="clear" w:color="auto" w:fill="FFFFFF"/>
        </w:rPr>
        <w:t>(1), 131-137.</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lastRenderedPageBreak/>
        <w:t xml:space="preserve">Bromer, J. G., Zhou, Y., Taylor, M. B., Doherty, L., Taylor, H. S. (2010). Bisphenol‐A exposure in utero leads to epigenetic alterations in the developmental programming of uterine estrogen response. </w:t>
      </w:r>
      <w:r w:rsidRPr="00ED2316">
        <w:rPr>
          <w:rFonts w:ascii="Times New Roman" w:hAnsi="Times New Roman"/>
          <w:i/>
          <w:iCs/>
          <w:sz w:val="24"/>
          <w:szCs w:val="24"/>
          <w:shd w:val="clear" w:color="auto" w:fill="FFFFFF"/>
        </w:rPr>
        <w:t>Federation of American Societies for Experimental Biology Journal</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24</w:t>
      </w:r>
      <w:r w:rsidRPr="00ED2316">
        <w:rPr>
          <w:rFonts w:ascii="Times New Roman" w:hAnsi="Times New Roman"/>
          <w:sz w:val="24"/>
          <w:szCs w:val="24"/>
          <w:shd w:val="clear" w:color="auto" w:fill="FFFFFF"/>
        </w:rPr>
        <w:t>(7), 2273-2280.</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Calafat, A. M., Kuklenyik, Z., Reidy, J. A., Caudill, S. P., Ekong, J., Needham, L. L. (2005). Urinary concentrations of bisphenol a and 4-nonylphenol in a human reference population. </w:t>
      </w:r>
      <w:r w:rsidRPr="00ED2316">
        <w:rPr>
          <w:rFonts w:ascii="Times New Roman" w:hAnsi="Times New Roman"/>
          <w:i/>
          <w:iCs/>
          <w:sz w:val="24"/>
          <w:szCs w:val="24"/>
          <w:shd w:val="clear" w:color="auto" w:fill="FFFFFF"/>
        </w:rPr>
        <w:t>Environmental Health Perspectives</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113</w:t>
      </w:r>
      <w:r w:rsidRPr="00ED2316">
        <w:rPr>
          <w:rFonts w:ascii="Times New Roman" w:hAnsi="Times New Roman"/>
          <w:sz w:val="24"/>
          <w:szCs w:val="24"/>
          <w:shd w:val="clear" w:color="auto" w:fill="FFFFFF"/>
        </w:rPr>
        <w:t>(4), 391-395.</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Calafat, A. M., Ye, X., Wong, L. Y., Reidy, J. A., Needham, L. L. (2008). Exposure of the US population to bisphenol a and 4-tertiary-octylphenol: 2003–2004. </w:t>
      </w:r>
      <w:r w:rsidRPr="00ED2316">
        <w:rPr>
          <w:rFonts w:ascii="Times New Roman" w:hAnsi="Times New Roman"/>
          <w:i/>
          <w:iCs/>
          <w:sz w:val="24"/>
          <w:szCs w:val="24"/>
          <w:shd w:val="clear" w:color="auto" w:fill="FFFFFF"/>
        </w:rPr>
        <w:t>Environmental Health Perspectives</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116</w:t>
      </w:r>
      <w:r w:rsidRPr="00ED2316">
        <w:rPr>
          <w:rFonts w:ascii="Times New Roman" w:hAnsi="Times New Roman"/>
          <w:sz w:val="24"/>
          <w:szCs w:val="24"/>
          <w:shd w:val="clear" w:color="auto" w:fill="FFFFFF"/>
        </w:rPr>
        <w:t>(1), 39-44.</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Calafat, A. M., Weuve, J., Ye, X., Jia, L. T., Hu, H., Ringer, S., Hauser, R. (2009). Exposure to bisphenol a and other phenols in neonatal intensive care unit premature infants. </w:t>
      </w:r>
      <w:r w:rsidRPr="00ED2316">
        <w:rPr>
          <w:rFonts w:ascii="Times New Roman" w:hAnsi="Times New Roman"/>
          <w:i/>
          <w:iCs/>
          <w:sz w:val="24"/>
          <w:szCs w:val="24"/>
          <w:shd w:val="clear" w:color="auto" w:fill="FFFFFF"/>
        </w:rPr>
        <w:t>Environmental Health Perspectives</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117</w:t>
      </w:r>
      <w:r w:rsidRPr="00ED2316">
        <w:rPr>
          <w:rFonts w:ascii="Times New Roman" w:hAnsi="Times New Roman"/>
          <w:sz w:val="24"/>
          <w:szCs w:val="24"/>
          <w:shd w:val="clear" w:color="auto" w:fill="FFFFFF"/>
        </w:rPr>
        <w:t>(4), 639-644.</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Cao, X. L., Zhang, J., Goodyer, C. G., Hayward, S., Cooke, G. M., Curran, I. H. (2012). Bisphenol a in human placental and fetal liver tissues collected from Greater Montreal area (Quebec) during 1998–2008. </w:t>
      </w:r>
      <w:r w:rsidRPr="00ED2316">
        <w:rPr>
          <w:rFonts w:ascii="Times New Roman" w:hAnsi="Times New Roman"/>
          <w:i/>
          <w:iCs/>
          <w:sz w:val="24"/>
          <w:szCs w:val="24"/>
          <w:shd w:val="clear" w:color="auto" w:fill="FFFFFF"/>
        </w:rPr>
        <w:t>Chemosphere</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89</w:t>
      </w:r>
      <w:r w:rsidRPr="00ED2316">
        <w:rPr>
          <w:rFonts w:ascii="Times New Roman" w:hAnsi="Times New Roman"/>
          <w:sz w:val="24"/>
          <w:szCs w:val="24"/>
          <w:shd w:val="clear" w:color="auto" w:fill="FFFFFF"/>
        </w:rPr>
        <w:t>(5), 505-511.</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Cao, X. L., Corriveau, J., Popovic, S. (2009). Levels of bisphenol a in canned soft drink products in Canadian markets. </w:t>
      </w:r>
      <w:r w:rsidRPr="00ED2316">
        <w:rPr>
          <w:rFonts w:ascii="Times New Roman" w:hAnsi="Times New Roman"/>
          <w:i/>
          <w:iCs/>
          <w:sz w:val="24"/>
          <w:szCs w:val="24"/>
          <w:shd w:val="clear" w:color="auto" w:fill="FFFFFF"/>
        </w:rPr>
        <w:t>Journal of Agricultural and Food Chemistry</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57</w:t>
      </w:r>
      <w:r w:rsidRPr="00ED2316">
        <w:rPr>
          <w:rFonts w:ascii="Times New Roman" w:hAnsi="Times New Roman"/>
          <w:sz w:val="24"/>
          <w:szCs w:val="24"/>
          <w:shd w:val="clear" w:color="auto" w:fill="FFFFFF"/>
        </w:rPr>
        <w:t>(4), 1307-1311.</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Cao, X. L., Dufresne, G., Belisle, S., Clement, G., Falicki, M., Beraldin, F., Rulibikiye, A. (2008). Levels of bisphenol a in canned liquid infant formula products in Canada and dietary intake estimates. </w:t>
      </w:r>
      <w:r w:rsidRPr="00ED2316">
        <w:rPr>
          <w:rFonts w:ascii="Times New Roman" w:hAnsi="Times New Roman"/>
          <w:i/>
          <w:iCs/>
          <w:sz w:val="24"/>
          <w:szCs w:val="24"/>
          <w:shd w:val="clear" w:color="auto" w:fill="FFFFFF"/>
        </w:rPr>
        <w:t>Journal of Agricultural and Food Chemistry</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56</w:t>
      </w:r>
      <w:r w:rsidRPr="00ED2316">
        <w:rPr>
          <w:rFonts w:ascii="Times New Roman" w:hAnsi="Times New Roman"/>
          <w:sz w:val="24"/>
          <w:szCs w:val="24"/>
          <w:shd w:val="clear" w:color="auto" w:fill="FFFFFF"/>
        </w:rPr>
        <w:t>(17), 7919-7924.</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Carson, R. (2002). </w:t>
      </w:r>
      <w:r w:rsidRPr="00ED2316">
        <w:rPr>
          <w:rFonts w:ascii="Times New Roman" w:hAnsi="Times New Roman"/>
          <w:i/>
          <w:iCs/>
          <w:sz w:val="24"/>
          <w:szCs w:val="24"/>
        </w:rPr>
        <w:t>Silent spring</w:t>
      </w:r>
      <w:r w:rsidRPr="00ED2316">
        <w:rPr>
          <w:rFonts w:ascii="Times New Roman" w:hAnsi="Times New Roman"/>
          <w:sz w:val="24"/>
          <w:szCs w:val="24"/>
        </w:rPr>
        <w:t>. San Francisco: Houghton Mifflin Harcourt.</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Carwile, J. L., Michels, K. B. (2011). Urinary bisphenol a and obesity: NHANES 2003–2006 report. </w:t>
      </w:r>
      <w:r w:rsidRPr="00ED2316">
        <w:rPr>
          <w:rFonts w:ascii="Times New Roman" w:hAnsi="Times New Roman"/>
          <w:i/>
          <w:iCs/>
          <w:sz w:val="24"/>
          <w:szCs w:val="24"/>
        </w:rPr>
        <w:t>Environmental Research</w:t>
      </w:r>
      <w:r w:rsidRPr="00ED2316">
        <w:rPr>
          <w:rFonts w:ascii="Times New Roman" w:hAnsi="Times New Roman"/>
          <w:sz w:val="24"/>
          <w:szCs w:val="24"/>
        </w:rPr>
        <w:t xml:space="preserve">, </w:t>
      </w:r>
      <w:r w:rsidRPr="00ED2316">
        <w:rPr>
          <w:rFonts w:ascii="Times New Roman" w:hAnsi="Times New Roman"/>
          <w:i/>
          <w:iCs/>
          <w:sz w:val="24"/>
          <w:szCs w:val="24"/>
        </w:rPr>
        <w:t>111</w:t>
      </w:r>
      <w:r w:rsidRPr="00ED2316">
        <w:rPr>
          <w:rFonts w:ascii="Times New Roman" w:hAnsi="Times New Roman"/>
          <w:sz w:val="24"/>
          <w:szCs w:val="24"/>
        </w:rPr>
        <w:t>(6), 825-830.</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Caserta, D., Bordi, G., Ciardo, F., Marci, R., La Rocca, C., Tait, S., Moscarini, M. (2013). The influence of endocrine disruptors in a selected population of infertile women. </w:t>
      </w:r>
      <w:r w:rsidRPr="00ED2316">
        <w:rPr>
          <w:rFonts w:ascii="Times New Roman" w:hAnsi="Times New Roman"/>
          <w:i/>
          <w:iCs/>
          <w:sz w:val="24"/>
          <w:szCs w:val="24"/>
        </w:rPr>
        <w:t>Gynecological Endocrinology</w:t>
      </w:r>
      <w:r w:rsidRPr="00ED2316">
        <w:rPr>
          <w:rFonts w:ascii="Times New Roman" w:hAnsi="Times New Roman"/>
          <w:sz w:val="24"/>
          <w:szCs w:val="24"/>
        </w:rPr>
        <w:t xml:space="preserve">, </w:t>
      </w:r>
      <w:r w:rsidRPr="00ED2316">
        <w:rPr>
          <w:rFonts w:ascii="Times New Roman" w:hAnsi="Times New Roman"/>
          <w:i/>
          <w:iCs/>
          <w:sz w:val="24"/>
          <w:szCs w:val="24"/>
        </w:rPr>
        <w:t>29</w:t>
      </w:r>
      <w:r w:rsidRPr="00ED2316">
        <w:rPr>
          <w:rFonts w:ascii="Times New Roman" w:hAnsi="Times New Roman"/>
          <w:sz w:val="24"/>
          <w:szCs w:val="24"/>
        </w:rPr>
        <w:t>(5), 444-447.</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lastRenderedPageBreak/>
        <w:t xml:space="preserve">Chen, D., Kannan, K., Tan, H., Zheng, Z., Feng, Y. L., Wu, Y., Widelka, M. (2016). Bisphenol analogues other than BPA: environmental occurrence, human exposure, and toxicity a review. </w:t>
      </w:r>
      <w:r w:rsidRPr="00ED2316">
        <w:rPr>
          <w:rFonts w:ascii="Times New Roman" w:hAnsi="Times New Roman"/>
          <w:i/>
          <w:iCs/>
          <w:sz w:val="24"/>
          <w:szCs w:val="24"/>
        </w:rPr>
        <w:t>Environmental Science and Technology</w:t>
      </w:r>
      <w:r w:rsidRPr="00ED2316">
        <w:rPr>
          <w:rFonts w:ascii="Times New Roman" w:hAnsi="Times New Roman"/>
          <w:sz w:val="24"/>
          <w:szCs w:val="24"/>
        </w:rPr>
        <w:t xml:space="preserve">, </w:t>
      </w:r>
      <w:r w:rsidRPr="00ED2316">
        <w:rPr>
          <w:rFonts w:ascii="Times New Roman" w:hAnsi="Times New Roman"/>
          <w:i/>
          <w:iCs/>
          <w:sz w:val="24"/>
          <w:szCs w:val="24"/>
        </w:rPr>
        <w:t>50</w:t>
      </w:r>
      <w:r w:rsidRPr="00ED2316">
        <w:rPr>
          <w:rFonts w:ascii="Times New Roman" w:hAnsi="Times New Roman"/>
          <w:sz w:val="24"/>
          <w:szCs w:val="24"/>
        </w:rPr>
        <w:t>(11), 5438-5453.</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Chin, K. Y., Pang, K. L., Mark-Lee, W. F. (2018). A review on the effects of bisphenol a and its derivatives on skeletal health. </w:t>
      </w:r>
      <w:r w:rsidRPr="00ED2316">
        <w:rPr>
          <w:rFonts w:ascii="Times New Roman" w:hAnsi="Times New Roman"/>
          <w:i/>
          <w:iCs/>
          <w:sz w:val="24"/>
          <w:szCs w:val="24"/>
        </w:rPr>
        <w:t>International Journal of Medical Sciences</w:t>
      </w:r>
      <w:r w:rsidRPr="00ED2316">
        <w:rPr>
          <w:rFonts w:ascii="Times New Roman" w:hAnsi="Times New Roman"/>
          <w:sz w:val="24"/>
          <w:szCs w:val="24"/>
        </w:rPr>
        <w:t xml:space="preserve">, </w:t>
      </w:r>
      <w:r w:rsidRPr="00ED2316">
        <w:rPr>
          <w:rFonts w:ascii="Times New Roman" w:hAnsi="Times New Roman"/>
          <w:i/>
          <w:iCs/>
          <w:sz w:val="24"/>
          <w:szCs w:val="24"/>
        </w:rPr>
        <w:t>15</w:t>
      </w:r>
      <w:r w:rsidRPr="00ED2316">
        <w:rPr>
          <w:rFonts w:ascii="Times New Roman" w:hAnsi="Times New Roman"/>
          <w:sz w:val="24"/>
          <w:szCs w:val="24"/>
        </w:rPr>
        <w:t>(10), 1043.</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Chmelíková, E., Markéta, S., Michal, J., David, N. (2018). Endocrine disruptors: General characteristics, chemical nature and mechanisms of action. </w:t>
      </w:r>
      <w:r w:rsidRPr="00ED2316">
        <w:rPr>
          <w:rFonts w:ascii="Times New Roman" w:hAnsi="Times New Roman"/>
          <w:i/>
          <w:iCs/>
          <w:sz w:val="24"/>
          <w:szCs w:val="24"/>
        </w:rPr>
        <w:t>Medical Journal of Cell Biology</w:t>
      </w:r>
      <w:r w:rsidRPr="00ED2316">
        <w:rPr>
          <w:rFonts w:ascii="Times New Roman" w:hAnsi="Times New Roman"/>
          <w:sz w:val="24"/>
          <w:szCs w:val="24"/>
        </w:rPr>
        <w:t xml:space="preserve">, </w:t>
      </w:r>
      <w:r w:rsidRPr="00ED2316">
        <w:rPr>
          <w:rFonts w:ascii="Times New Roman" w:hAnsi="Times New Roman"/>
          <w:i/>
          <w:iCs/>
          <w:sz w:val="24"/>
          <w:szCs w:val="24"/>
        </w:rPr>
        <w:t>6</w:t>
      </w:r>
      <w:r w:rsidRPr="00ED2316">
        <w:rPr>
          <w:rFonts w:ascii="Times New Roman" w:hAnsi="Times New Roman"/>
          <w:sz w:val="24"/>
          <w:szCs w:val="24"/>
        </w:rPr>
        <w:t>(4), 135-139.</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Cobellis, L., Colacurci, N., Trabucco, E., Carpentiero, C., Grumetto, L. (2009). Measurement of bisphenol a and bisphenol B levels in human blood sera from healthy and endometriotic women. </w:t>
      </w:r>
      <w:r w:rsidRPr="00ED2316">
        <w:rPr>
          <w:rFonts w:ascii="Times New Roman" w:hAnsi="Times New Roman"/>
          <w:i/>
          <w:iCs/>
          <w:sz w:val="24"/>
          <w:szCs w:val="24"/>
        </w:rPr>
        <w:t>Biomedical Chromatography</w:t>
      </w:r>
      <w:r w:rsidRPr="00ED2316">
        <w:rPr>
          <w:rFonts w:ascii="Times New Roman" w:hAnsi="Times New Roman"/>
          <w:sz w:val="24"/>
          <w:szCs w:val="24"/>
        </w:rPr>
        <w:t xml:space="preserve">, </w:t>
      </w:r>
      <w:r w:rsidRPr="00ED2316">
        <w:rPr>
          <w:rFonts w:ascii="Times New Roman" w:hAnsi="Times New Roman"/>
          <w:i/>
          <w:iCs/>
          <w:sz w:val="24"/>
          <w:szCs w:val="24"/>
        </w:rPr>
        <w:t>23</w:t>
      </w:r>
      <w:r w:rsidRPr="00ED2316">
        <w:rPr>
          <w:rFonts w:ascii="Times New Roman" w:hAnsi="Times New Roman"/>
          <w:sz w:val="24"/>
          <w:szCs w:val="24"/>
        </w:rPr>
        <w:t>(11), 1186-1190.</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Colborn, T., Dumanoski, D., Myers, J. P. (1996). </w:t>
      </w:r>
      <w:r w:rsidRPr="00ED2316">
        <w:rPr>
          <w:rFonts w:ascii="Times New Roman" w:hAnsi="Times New Roman"/>
          <w:i/>
          <w:sz w:val="24"/>
          <w:szCs w:val="24"/>
        </w:rPr>
        <w:t>Our Stolen Future: Are We Threatening Our Fertility, Intelligence and Survival?--A Scientific Detective Story</w:t>
      </w:r>
      <w:r w:rsidRPr="00ED2316">
        <w:rPr>
          <w:rFonts w:ascii="Times New Roman" w:hAnsi="Times New Roman"/>
          <w:sz w:val="24"/>
          <w:szCs w:val="24"/>
        </w:rPr>
        <w:t>. New York: Dutton/Penguin Books</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Cooper, J. E., Kendig, E. L., Belcher, S. M. (2011). Assessment of bisphenol a released from reusable plastic, aluminium and stainless steel water bottles. </w:t>
      </w:r>
      <w:r w:rsidRPr="00ED2316">
        <w:rPr>
          <w:rFonts w:ascii="Times New Roman" w:hAnsi="Times New Roman"/>
          <w:i/>
          <w:iCs/>
          <w:sz w:val="24"/>
          <w:szCs w:val="24"/>
        </w:rPr>
        <w:t>Chemosphere</w:t>
      </w:r>
      <w:r w:rsidRPr="00ED2316">
        <w:rPr>
          <w:rFonts w:ascii="Times New Roman" w:hAnsi="Times New Roman"/>
          <w:sz w:val="24"/>
          <w:szCs w:val="24"/>
        </w:rPr>
        <w:t xml:space="preserve">, </w:t>
      </w:r>
      <w:r w:rsidRPr="00ED2316">
        <w:rPr>
          <w:rFonts w:ascii="Times New Roman" w:hAnsi="Times New Roman"/>
          <w:i/>
          <w:iCs/>
          <w:sz w:val="24"/>
          <w:szCs w:val="24"/>
        </w:rPr>
        <w:t>85</w:t>
      </w:r>
      <w:r w:rsidRPr="00ED2316">
        <w:rPr>
          <w:rFonts w:ascii="Times New Roman" w:hAnsi="Times New Roman"/>
          <w:sz w:val="24"/>
          <w:szCs w:val="24"/>
        </w:rPr>
        <w:t>(6), 943-947.</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Couse, J. F., Korach, K. S. (1999). Estrogen receptor null mice: what have we learned and where will they lead us?. </w:t>
      </w:r>
      <w:r w:rsidRPr="00ED2316">
        <w:rPr>
          <w:rFonts w:ascii="Times New Roman" w:hAnsi="Times New Roman"/>
          <w:i/>
          <w:iCs/>
          <w:sz w:val="24"/>
          <w:szCs w:val="24"/>
        </w:rPr>
        <w:t>Endocrine Reviews</w:t>
      </w:r>
      <w:r w:rsidRPr="00ED2316">
        <w:rPr>
          <w:rFonts w:ascii="Times New Roman" w:hAnsi="Times New Roman"/>
          <w:sz w:val="24"/>
          <w:szCs w:val="24"/>
        </w:rPr>
        <w:t xml:space="preserve">, </w:t>
      </w:r>
      <w:r w:rsidRPr="00ED2316">
        <w:rPr>
          <w:rFonts w:ascii="Times New Roman" w:hAnsi="Times New Roman"/>
          <w:i/>
          <w:iCs/>
          <w:sz w:val="24"/>
          <w:szCs w:val="24"/>
        </w:rPr>
        <w:t>20</w:t>
      </w:r>
      <w:r w:rsidRPr="00ED2316">
        <w:rPr>
          <w:rFonts w:ascii="Times New Roman" w:hAnsi="Times New Roman"/>
          <w:sz w:val="24"/>
          <w:szCs w:val="24"/>
        </w:rPr>
        <w:t>(3), 358-417.</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D’Cruz, S. C., Jubendradass, R., Jayakanthan, M., Rani, S. J. A., Mathur, P. P. (2012). Bisphenol a impairs insulin signaling and glucose homeostasis and decreases steroidogenesis in rat testis: an in vivo and in silico study. </w:t>
      </w:r>
      <w:r w:rsidRPr="00ED2316">
        <w:rPr>
          <w:rFonts w:ascii="Times New Roman" w:hAnsi="Times New Roman"/>
          <w:i/>
          <w:iCs/>
          <w:sz w:val="24"/>
          <w:szCs w:val="24"/>
        </w:rPr>
        <w:t>Food and Chemical Toxicology</w:t>
      </w:r>
      <w:r w:rsidRPr="00ED2316">
        <w:rPr>
          <w:rFonts w:ascii="Times New Roman" w:hAnsi="Times New Roman"/>
          <w:sz w:val="24"/>
          <w:szCs w:val="24"/>
        </w:rPr>
        <w:t xml:space="preserve">, </w:t>
      </w:r>
      <w:r w:rsidRPr="00ED2316">
        <w:rPr>
          <w:rFonts w:ascii="Times New Roman" w:hAnsi="Times New Roman"/>
          <w:i/>
          <w:iCs/>
          <w:sz w:val="24"/>
          <w:szCs w:val="24"/>
        </w:rPr>
        <w:t>50</w:t>
      </w:r>
      <w:r w:rsidRPr="00ED2316">
        <w:rPr>
          <w:rFonts w:ascii="Times New Roman" w:hAnsi="Times New Roman"/>
          <w:sz w:val="24"/>
          <w:szCs w:val="24"/>
        </w:rPr>
        <w:t>(3-4), 1124-1133.</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Damstra, T., Page, S. W., Herrman, J. L., Meredith, T. (2002). Persistent organic pollutants: potential health effects?. </w:t>
      </w:r>
      <w:r w:rsidRPr="00ED2316">
        <w:rPr>
          <w:rFonts w:ascii="Times New Roman" w:hAnsi="Times New Roman"/>
          <w:i/>
          <w:iCs/>
          <w:sz w:val="24"/>
          <w:szCs w:val="24"/>
        </w:rPr>
        <w:t>Journal of Epidemiology and Community Health</w:t>
      </w:r>
      <w:r w:rsidRPr="00ED2316">
        <w:rPr>
          <w:rFonts w:ascii="Times New Roman" w:hAnsi="Times New Roman"/>
          <w:sz w:val="24"/>
          <w:szCs w:val="24"/>
        </w:rPr>
        <w:t xml:space="preserve">, </w:t>
      </w:r>
      <w:r w:rsidRPr="00ED2316">
        <w:rPr>
          <w:rFonts w:ascii="Times New Roman" w:hAnsi="Times New Roman"/>
          <w:i/>
          <w:iCs/>
          <w:sz w:val="24"/>
          <w:szCs w:val="24"/>
        </w:rPr>
        <w:t>56</w:t>
      </w:r>
      <w:r w:rsidRPr="00ED2316">
        <w:rPr>
          <w:rFonts w:ascii="Times New Roman" w:hAnsi="Times New Roman"/>
          <w:sz w:val="24"/>
          <w:szCs w:val="24"/>
        </w:rPr>
        <w:t>(11), 824-825.</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lastRenderedPageBreak/>
        <w:t xml:space="preserve">DeMatteo, R., Keith, M. M., Brophy, J. T., Wordsworth, A., Watterson, A. E., Beck, M., Scott, D. N. (2013). Chemical exposures of women workers in the plastics industry with particular reference to breast cancer and reproductive hazards. </w:t>
      </w:r>
      <w:r w:rsidRPr="00ED2316">
        <w:rPr>
          <w:rFonts w:ascii="Times New Roman" w:hAnsi="Times New Roman"/>
          <w:i/>
          <w:iCs/>
          <w:sz w:val="24"/>
          <w:szCs w:val="24"/>
        </w:rPr>
        <w:t>New Solutions: A Journal of Environmental and Occupational Health Policy</w:t>
      </w:r>
      <w:r w:rsidRPr="00ED2316">
        <w:rPr>
          <w:rFonts w:ascii="Times New Roman" w:hAnsi="Times New Roman"/>
          <w:sz w:val="24"/>
          <w:szCs w:val="24"/>
        </w:rPr>
        <w:t xml:space="preserve">, </w:t>
      </w:r>
      <w:r w:rsidRPr="00ED2316">
        <w:rPr>
          <w:rFonts w:ascii="Times New Roman" w:hAnsi="Times New Roman"/>
          <w:i/>
          <w:iCs/>
          <w:sz w:val="24"/>
          <w:szCs w:val="24"/>
        </w:rPr>
        <w:t>22</w:t>
      </w:r>
      <w:r w:rsidRPr="00ED2316">
        <w:rPr>
          <w:rFonts w:ascii="Times New Roman" w:hAnsi="Times New Roman"/>
          <w:sz w:val="24"/>
          <w:szCs w:val="24"/>
        </w:rPr>
        <w:t>(4), 427-448.</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Deceuninck, Y., Bichon, E., Durand, S., Bemrah, N., Zendong, Z., Morvan, M. L., Le Bizec, B. (2014). Development and validation of a specific and sensitive gas chromatography tandem mass spectrometry method for the determination of bisphenol a residues in a large set of food items. </w:t>
      </w:r>
      <w:r w:rsidRPr="00ED2316">
        <w:rPr>
          <w:rFonts w:ascii="Times New Roman" w:hAnsi="Times New Roman"/>
          <w:i/>
          <w:iCs/>
          <w:sz w:val="24"/>
          <w:szCs w:val="24"/>
        </w:rPr>
        <w:t>Journal of Chromatography A</w:t>
      </w:r>
      <w:r w:rsidRPr="00ED2316">
        <w:rPr>
          <w:rFonts w:ascii="Times New Roman" w:hAnsi="Times New Roman"/>
          <w:sz w:val="24"/>
          <w:szCs w:val="24"/>
        </w:rPr>
        <w:t xml:space="preserve">, </w:t>
      </w:r>
      <w:r w:rsidRPr="00ED2316">
        <w:rPr>
          <w:rFonts w:ascii="Times New Roman" w:hAnsi="Times New Roman"/>
          <w:i/>
          <w:iCs/>
          <w:sz w:val="24"/>
          <w:szCs w:val="24"/>
        </w:rPr>
        <w:t>1362</w:t>
      </w:r>
      <w:r w:rsidRPr="00ED2316">
        <w:rPr>
          <w:rFonts w:ascii="Times New Roman" w:hAnsi="Times New Roman"/>
          <w:sz w:val="24"/>
          <w:szCs w:val="24"/>
        </w:rPr>
        <w:t>, 241-249.</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Diamanti-Kandarakis, E., Bourguignon, J. P., Giudice, L. C., Hauser, R., Prins, G. S., Soto, A. M., Gore, A. C. (2009). Endocrine-disrupting chemicals: an endocrine society scientific statement. </w:t>
      </w:r>
      <w:r w:rsidRPr="00ED2316">
        <w:rPr>
          <w:rFonts w:ascii="Times New Roman" w:hAnsi="Times New Roman"/>
          <w:i/>
          <w:iCs/>
          <w:sz w:val="24"/>
          <w:szCs w:val="24"/>
        </w:rPr>
        <w:t>Endocrine Reviews</w:t>
      </w:r>
      <w:r w:rsidRPr="00ED2316">
        <w:rPr>
          <w:rFonts w:ascii="Times New Roman" w:hAnsi="Times New Roman"/>
          <w:sz w:val="24"/>
          <w:szCs w:val="24"/>
        </w:rPr>
        <w:t xml:space="preserve">, </w:t>
      </w:r>
      <w:r w:rsidRPr="00ED2316">
        <w:rPr>
          <w:rFonts w:ascii="Times New Roman" w:hAnsi="Times New Roman"/>
          <w:i/>
          <w:iCs/>
          <w:sz w:val="24"/>
          <w:szCs w:val="24"/>
        </w:rPr>
        <w:t>30</w:t>
      </w:r>
      <w:r w:rsidRPr="00ED2316">
        <w:rPr>
          <w:rFonts w:ascii="Times New Roman" w:hAnsi="Times New Roman"/>
          <w:sz w:val="24"/>
          <w:szCs w:val="24"/>
        </w:rPr>
        <w:t>(4), 293-342.</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Dobrzyńska, M. M., Radzikowska, J. (2013). Genotoxicity and reproductive toxicity of bisphenol a and x-ray/bisphenol a combination in male mice. </w:t>
      </w:r>
      <w:r w:rsidRPr="00ED2316">
        <w:rPr>
          <w:rFonts w:ascii="Times New Roman" w:hAnsi="Times New Roman"/>
          <w:i/>
          <w:iCs/>
          <w:sz w:val="24"/>
          <w:szCs w:val="24"/>
        </w:rPr>
        <w:t>Drug and Chemical Toxicology</w:t>
      </w:r>
      <w:r w:rsidRPr="00ED2316">
        <w:rPr>
          <w:rFonts w:ascii="Times New Roman" w:hAnsi="Times New Roman"/>
          <w:sz w:val="24"/>
          <w:szCs w:val="24"/>
        </w:rPr>
        <w:t xml:space="preserve">, </w:t>
      </w:r>
      <w:r w:rsidRPr="00ED2316">
        <w:rPr>
          <w:rFonts w:ascii="Times New Roman" w:hAnsi="Times New Roman"/>
          <w:i/>
          <w:iCs/>
          <w:sz w:val="24"/>
          <w:szCs w:val="24"/>
        </w:rPr>
        <w:t>36</w:t>
      </w:r>
      <w:r w:rsidRPr="00ED2316">
        <w:rPr>
          <w:rFonts w:ascii="Times New Roman" w:hAnsi="Times New Roman"/>
          <w:sz w:val="24"/>
          <w:szCs w:val="24"/>
        </w:rPr>
        <w:t>(1), 19-26.</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Domoradzki, J. Y., Pottenger, L. H., Thornton, C. M., Hansen, S. C., Card, T. L., Markham, D. A., Waechter Jr, J. M. (2003). Metabolism and pharmacokinetics of bisphenol a (BPA) and the embryo-fetal distribution of BPA and BPA-monoglucuronide in CD Sprague-Dawley rats at three gestational stages. </w:t>
      </w:r>
      <w:r w:rsidRPr="00ED2316">
        <w:rPr>
          <w:rFonts w:ascii="Times New Roman" w:hAnsi="Times New Roman"/>
          <w:i/>
          <w:iCs/>
          <w:sz w:val="24"/>
          <w:szCs w:val="24"/>
          <w:shd w:val="clear" w:color="auto" w:fill="FFFFFF"/>
        </w:rPr>
        <w:t>Toxicological Sciences</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76</w:t>
      </w:r>
      <w:r w:rsidRPr="00ED2316">
        <w:rPr>
          <w:rFonts w:ascii="Times New Roman" w:hAnsi="Times New Roman"/>
          <w:sz w:val="24"/>
          <w:szCs w:val="24"/>
          <w:shd w:val="clear" w:color="auto" w:fill="FFFFFF"/>
        </w:rPr>
        <w:t>(1), 21-34.</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Doshi, T., Mehta, S. S., Dighe, V., Balasinor, N., Vanage, G. (2011). Hypermethylation of estrogen receptor promoter region in adult testis of rats exposed neonatally to bisphenol a. </w:t>
      </w:r>
      <w:r w:rsidRPr="00ED2316">
        <w:rPr>
          <w:rFonts w:ascii="Times New Roman" w:hAnsi="Times New Roman"/>
          <w:i/>
          <w:iCs/>
          <w:sz w:val="24"/>
          <w:szCs w:val="24"/>
          <w:shd w:val="clear" w:color="auto" w:fill="FFFFFF"/>
        </w:rPr>
        <w:t>Toxicology</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289</w:t>
      </w:r>
      <w:r w:rsidRPr="00ED2316">
        <w:rPr>
          <w:rFonts w:ascii="Times New Roman" w:hAnsi="Times New Roman"/>
          <w:sz w:val="24"/>
          <w:szCs w:val="24"/>
          <w:shd w:val="clear" w:color="auto" w:fill="FFFFFF"/>
        </w:rPr>
        <w:t>(2-3), 74-82.</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Eagleson, C. A., Gingrich, M. B., Pastor, C. L., Arora, T. K., Burt, C. M., Evans, W. S., Marshall, J. C. (2000). Polycystic ovarian syndrome: evidence that flutamide restores sensitivity of the gonadotropin-releasing hormone pulse generator to inhibition by estradiol and progesterone. </w:t>
      </w:r>
      <w:r w:rsidRPr="00ED2316">
        <w:rPr>
          <w:rFonts w:ascii="Times New Roman" w:hAnsi="Times New Roman"/>
          <w:i/>
          <w:iCs/>
          <w:sz w:val="24"/>
          <w:szCs w:val="24"/>
          <w:shd w:val="clear" w:color="auto" w:fill="FFFFFF"/>
        </w:rPr>
        <w:t>The Journal of Clinical Endocrinology and Metabolism</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85</w:t>
      </w:r>
      <w:r w:rsidRPr="00ED2316">
        <w:rPr>
          <w:rFonts w:ascii="Times New Roman" w:hAnsi="Times New Roman"/>
          <w:sz w:val="24"/>
          <w:szCs w:val="24"/>
          <w:shd w:val="clear" w:color="auto" w:fill="FFFFFF"/>
        </w:rPr>
        <w:t>(11), 4047-4052.</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EFSA. (2006) Opinion of the scientific panelon food edditives, flavourings, processing aids and materials in contact with food on a request from the comission to 2,2-bis(4-hydroxyphenyl)propane(Bisphenol a): </w:t>
      </w:r>
      <w:r w:rsidRPr="00ED2316">
        <w:rPr>
          <w:rFonts w:ascii="Times New Roman" w:hAnsi="Times New Roman"/>
          <w:i/>
          <w:sz w:val="24"/>
          <w:szCs w:val="24"/>
          <w:shd w:val="clear" w:color="auto" w:fill="FFFFFF"/>
        </w:rPr>
        <w:t>The European Food Safety Authority Journal</w:t>
      </w:r>
      <w:r w:rsidRPr="00ED2316">
        <w:rPr>
          <w:rFonts w:ascii="Times New Roman" w:hAnsi="Times New Roman"/>
          <w:sz w:val="24"/>
          <w:szCs w:val="24"/>
          <w:shd w:val="clear" w:color="auto" w:fill="FFFFFF"/>
        </w:rPr>
        <w:t>, Question number EFSA-Q-2005-100 adopted on. 428.</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lastRenderedPageBreak/>
        <w:t xml:space="preserve">EPC. (2004). </w:t>
      </w:r>
      <w:r w:rsidRPr="00ED2316">
        <w:rPr>
          <w:rFonts w:ascii="Times New Roman" w:hAnsi="Times New Roman"/>
          <w:i/>
          <w:sz w:val="24"/>
          <w:szCs w:val="24"/>
          <w:shd w:val="clear" w:color="auto" w:fill="FFFFFF"/>
        </w:rPr>
        <w:t>European Patent Application</w:t>
      </w:r>
      <w:r w:rsidRPr="00ED2316">
        <w:rPr>
          <w:rFonts w:ascii="Times New Roman" w:hAnsi="Times New Roman"/>
          <w:sz w:val="24"/>
          <w:szCs w:val="24"/>
          <w:shd w:val="clear" w:color="auto" w:fill="FFFFFF"/>
        </w:rPr>
        <w:t>, published with ART: 158(3).</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Erkan, N., Helle, N., Ozden, Ö. (2005). Determination of bisphenol a diglycidyl ether (BADGE) in canned fish in oil from the Turkish market. </w:t>
      </w:r>
      <w:r w:rsidRPr="00ED2316">
        <w:rPr>
          <w:rFonts w:ascii="Times New Roman" w:hAnsi="Times New Roman"/>
          <w:i/>
          <w:iCs/>
          <w:sz w:val="24"/>
          <w:szCs w:val="24"/>
          <w:shd w:val="clear" w:color="auto" w:fill="FFFFFF"/>
        </w:rPr>
        <w:t>Deutsche Lebensmittel Rundschau</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101</w:t>
      </w:r>
      <w:r w:rsidRPr="00ED2316">
        <w:rPr>
          <w:rFonts w:ascii="Times New Roman" w:hAnsi="Times New Roman"/>
          <w:sz w:val="24"/>
          <w:szCs w:val="24"/>
          <w:shd w:val="clear" w:color="auto" w:fill="FFFFFF"/>
        </w:rPr>
        <w:t>(7).</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Estevez-Alberola, M. C., &amp; Marco, M. P. (2004). Immunochemical determination of xenobiotics with endocrine disrupting effects. </w:t>
      </w:r>
      <w:r w:rsidRPr="00ED2316">
        <w:rPr>
          <w:rFonts w:ascii="Times New Roman" w:hAnsi="Times New Roman"/>
          <w:i/>
          <w:iCs/>
          <w:sz w:val="24"/>
          <w:szCs w:val="24"/>
          <w:shd w:val="clear" w:color="auto" w:fill="FFFFFF"/>
        </w:rPr>
        <w:t>Analytical and Bioanalytical Chemistry</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378</w:t>
      </w:r>
      <w:r w:rsidRPr="00ED2316">
        <w:rPr>
          <w:rFonts w:ascii="Times New Roman" w:hAnsi="Times New Roman"/>
          <w:sz w:val="24"/>
          <w:szCs w:val="24"/>
          <w:shd w:val="clear" w:color="auto" w:fill="FFFFFF"/>
        </w:rPr>
        <w:t>(3), 563-575.</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Er B. (2010). </w:t>
      </w:r>
      <w:r w:rsidRPr="00ED2316">
        <w:rPr>
          <w:rFonts w:ascii="Times New Roman" w:hAnsi="Times New Roman"/>
          <w:i/>
          <w:sz w:val="24"/>
          <w:szCs w:val="24"/>
          <w:shd w:val="clear" w:color="auto" w:fill="FFFFFF"/>
        </w:rPr>
        <w:t>Ton balığı konservelerinde katı faz ekstraksiyon ve HPLC metodu ile bisfenol A varlığının incelenmesi</w:t>
      </w:r>
      <w:r w:rsidRPr="00ED2316">
        <w:rPr>
          <w:rFonts w:ascii="Times New Roman" w:hAnsi="Times New Roman"/>
          <w:sz w:val="24"/>
          <w:szCs w:val="24"/>
          <w:shd w:val="clear" w:color="auto" w:fill="FFFFFF"/>
        </w:rPr>
        <w:t>. Doktora Tezi, Ankara Üniversitesi, Gıda Hijyeni ve Teknolojisi Anabilim Dalı, Ankara.</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Ether, B. A. D. (2003). Determination of bisphenol a, bisphenol F, bisphenol a diglycidyl ether and bisphenol F diglycidyl ether migrated from food cans using gas chromatography-mass spectrometry.</w:t>
      </w:r>
      <w:r w:rsidRPr="00ED2316">
        <w:rPr>
          <w:rFonts w:ascii="Times New Roman" w:hAnsi="Times New Roman"/>
          <w:sz w:val="24"/>
          <w:szCs w:val="24"/>
        </w:rPr>
        <w:t xml:space="preserve"> </w:t>
      </w:r>
      <w:r w:rsidRPr="00ED2316">
        <w:rPr>
          <w:rFonts w:ascii="Times New Roman" w:hAnsi="Times New Roman"/>
          <w:i/>
          <w:sz w:val="24"/>
          <w:szCs w:val="24"/>
          <w:shd w:val="clear" w:color="auto" w:fill="FFFFFF"/>
        </w:rPr>
        <w:t>Czech Journal of Food Sciences</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21</w:t>
      </w:r>
      <w:r w:rsidRPr="00ED2316">
        <w:rPr>
          <w:rFonts w:ascii="Times New Roman" w:hAnsi="Times New Roman"/>
          <w:sz w:val="24"/>
          <w:szCs w:val="24"/>
          <w:shd w:val="clear" w:color="auto" w:fill="FFFFFF"/>
        </w:rPr>
        <w:t>(3), 85-90.</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EU. (2008) Relating to plastics materials and articles intended to come into contact with foodstuffs (Directive No 90/128/EEC) </w:t>
      </w:r>
      <w:hyperlink r:id="rId11" w:history="1">
        <w:r w:rsidRPr="00ED2316">
          <w:rPr>
            <w:rStyle w:val="Kpr"/>
            <w:rFonts w:ascii="Times New Roman" w:hAnsi="Times New Roman"/>
            <w:color w:val="auto"/>
            <w:sz w:val="24"/>
            <w:szCs w:val="24"/>
            <w:u w:val="none"/>
            <w:shd w:val="clear" w:color="auto" w:fill="FFFFFF"/>
          </w:rPr>
          <w:t>http://ec.europa.eu/food/food/chemicals fetty/food contact/leg_files/90_128_en.pdf</w:t>
        </w:r>
      </w:hyperlink>
      <w:r w:rsidRPr="00ED2316">
        <w:rPr>
          <w:rFonts w:ascii="Times New Roman" w:hAnsi="Times New Roman"/>
          <w:sz w:val="24"/>
          <w:szCs w:val="24"/>
          <w:shd w:val="clear" w:color="auto" w:fill="FFFFFF"/>
        </w:rPr>
        <w:t>. adresinden erişildi.</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lang w:val="en-US"/>
        </w:rPr>
      </w:pPr>
      <w:r w:rsidRPr="00ED2316">
        <w:rPr>
          <w:rFonts w:ascii="Times New Roman" w:hAnsi="Times New Roman"/>
          <w:sz w:val="24"/>
          <w:szCs w:val="24"/>
          <w:shd w:val="clear" w:color="auto" w:fill="FFFFFF"/>
        </w:rPr>
        <w:t xml:space="preserve">EU. (2013). EU Policy on Endocrine Disruptors. </w:t>
      </w:r>
      <w:hyperlink r:id="rId12" w:history="1">
        <w:r w:rsidRPr="00ED2316">
          <w:rPr>
            <w:rStyle w:val="Kpr"/>
            <w:rFonts w:ascii="Times New Roman" w:hAnsi="Times New Roman"/>
            <w:color w:val="auto"/>
            <w:sz w:val="24"/>
            <w:szCs w:val="24"/>
            <w:u w:val="none"/>
            <w:shd w:val="clear" w:color="auto" w:fill="FFFFFF"/>
          </w:rPr>
          <w:t>https://epthinktank.eu/2013/03/11/eu-policy-on-endocrine-disruptors/</w:t>
        </w:r>
      </w:hyperlink>
      <w:r w:rsidRPr="00ED2316">
        <w:rPr>
          <w:rFonts w:ascii="Times New Roman" w:hAnsi="Times New Roman"/>
          <w:sz w:val="24"/>
          <w:szCs w:val="24"/>
          <w:shd w:val="clear" w:color="auto" w:fill="FFFFFF"/>
        </w:rPr>
        <w:t xml:space="preserve"> </w:t>
      </w:r>
      <w:r w:rsidRPr="00ED2316">
        <w:rPr>
          <w:rFonts w:ascii="Times New Roman" w:hAnsi="Times New Roman"/>
          <w:sz w:val="24"/>
          <w:szCs w:val="24"/>
          <w:lang w:val="en-US"/>
        </w:rPr>
        <w:t>adresinden erişildi.</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Eweda, S. M., Newairy, A. S. A., Abdou, H. M., Gaber, A. S. (2020). Bisphenol a</w:t>
      </w:r>
      <w:r w:rsidRPr="00ED2316">
        <w:rPr>
          <w:rFonts w:ascii="Times New Roman" w:hAnsi="Times New Roman"/>
          <w:sz w:val="24"/>
          <w:szCs w:val="24"/>
          <w:shd w:val="clear" w:color="auto" w:fill="FFFFFF"/>
        </w:rPr>
        <w:noBreakHyphen/>
        <w:t xml:space="preserve">induced oxidative damage in the hepatic and cardiac tissues of rats: The modulatory role of sesame lignans. </w:t>
      </w:r>
      <w:r w:rsidRPr="00ED2316">
        <w:rPr>
          <w:rFonts w:ascii="Times New Roman" w:hAnsi="Times New Roman"/>
          <w:i/>
          <w:iCs/>
          <w:sz w:val="24"/>
          <w:szCs w:val="24"/>
          <w:shd w:val="clear" w:color="auto" w:fill="FFFFFF"/>
        </w:rPr>
        <w:t>Experimental and Therapeutic Medicine</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19</w:t>
      </w:r>
      <w:r w:rsidRPr="00ED2316">
        <w:rPr>
          <w:rFonts w:ascii="Times New Roman" w:hAnsi="Times New Roman"/>
          <w:sz w:val="24"/>
          <w:szCs w:val="24"/>
          <w:shd w:val="clear" w:color="auto" w:fill="FFFFFF"/>
        </w:rPr>
        <w:t>(1), 33-44.</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lang w:val="en-US"/>
        </w:rPr>
      </w:pPr>
      <w:r w:rsidRPr="00ED2316">
        <w:rPr>
          <w:rFonts w:ascii="Times New Roman" w:hAnsi="Times New Roman"/>
          <w:sz w:val="24"/>
          <w:szCs w:val="24"/>
        </w:rPr>
        <w:t xml:space="preserve">Facciolo, R. M., Alò, R., Madeo, M., Canonaco, M., &amp; Dessì-Fulgheri, F. (2002). Early cerebral activities of the environmental estrogen bisphenol a appear to act via the somatostatin receptor subtype sst (2). </w:t>
      </w:r>
      <w:r w:rsidRPr="00ED2316">
        <w:rPr>
          <w:rFonts w:ascii="Times New Roman" w:hAnsi="Times New Roman"/>
          <w:i/>
          <w:iCs/>
          <w:sz w:val="24"/>
          <w:szCs w:val="24"/>
        </w:rPr>
        <w:t>Environmental Health Perspectives</w:t>
      </w:r>
      <w:r w:rsidRPr="00ED2316">
        <w:rPr>
          <w:rFonts w:ascii="Times New Roman" w:hAnsi="Times New Roman"/>
          <w:sz w:val="24"/>
          <w:szCs w:val="24"/>
        </w:rPr>
        <w:t xml:space="preserve">, </w:t>
      </w:r>
      <w:r w:rsidRPr="00ED2316">
        <w:rPr>
          <w:rFonts w:ascii="Times New Roman" w:hAnsi="Times New Roman"/>
          <w:i/>
          <w:iCs/>
          <w:sz w:val="24"/>
          <w:szCs w:val="24"/>
        </w:rPr>
        <w:t>110</w:t>
      </w:r>
      <w:r w:rsidRPr="00ED2316">
        <w:rPr>
          <w:rFonts w:ascii="Times New Roman" w:hAnsi="Times New Roman"/>
          <w:sz w:val="24"/>
          <w:szCs w:val="24"/>
        </w:rPr>
        <w:t>(suppl 3), 397-402.</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Fingler, S., Drevenkar, V., Tkalčević, B., Šmit, Z. (1992). Levels of polychlorinated biphenyls, organochlorine pesticides, and chlorophenols in the Kupa River water and in drinking waters from different areas in Croatia. </w:t>
      </w:r>
      <w:r w:rsidRPr="00ED2316">
        <w:rPr>
          <w:rFonts w:ascii="Times New Roman" w:hAnsi="Times New Roman"/>
          <w:i/>
          <w:iCs/>
          <w:sz w:val="24"/>
          <w:szCs w:val="24"/>
        </w:rPr>
        <w:t>Bulletin Of Environmental Contamination and Toxicology</w:t>
      </w:r>
      <w:r w:rsidRPr="00ED2316">
        <w:rPr>
          <w:rFonts w:ascii="Times New Roman" w:hAnsi="Times New Roman"/>
          <w:sz w:val="24"/>
          <w:szCs w:val="24"/>
        </w:rPr>
        <w:t xml:space="preserve">, </w:t>
      </w:r>
      <w:r w:rsidRPr="00ED2316">
        <w:rPr>
          <w:rFonts w:ascii="Times New Roman" w:hAnsi="Times New Roman"/>
          <w:i/>
          <w:iCs/>
          <w:sz w:val="24"/>
          <w:szCs w:val="24"/>
        </w:rPr>
        <w:t>49</w:t>
      </w:r>
      <w:r w:rsidRPr="00ED2316">
        <w:rPr>
          <w:rFonts w:ascii="Times New Roman" w:hAnsi="Times New Roman"/>
          <w:sz w:val="24"/>
          <w:szCs w:val="24"/>
        </w:rPr>
        <w:t>(6), 805-812.</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lastRenderedPageBreak/>
        <w:t xml:space="preserve">Freitas, J., Cano, P., Craig-Veit, C., Goodson, M. L., Furlow, J. D., Murk, A. J. (2011). Detection of thyroid hormone receptor disruptors by a novel stable in vitro reporter gene assay. </w:t>
      </w:r>
      <w:r w:rsidRPr="00ED2316">
        <w:rPr>
          <w:rFonts w:ascii="Times New Roman" w:hAnsi="Times New Roman"/>
          <w:i/>
          <w:iCs/>
          <w:sz w:val="24"/>
          <w:szCs w:val="24"/>
        </w:rPr>
        <w:t>Toxicology in Vitro</w:t>
      </w:r>
      <w:r w:rsidRPr="00ED2316">
        <w:rPr>
          <w:rFonts w:ascii="Times New Roman" w:hAnsi="Times New Roman"/>
          <w:sz w:val="24"/>
          <w:szCs w:val="24"/>
        </w:rPr>
        <w:t xml:space="preserve">, </w:t>
      </w:r>
      <w:r w:rsidRPr="00ED2316">
        <w:rPr>
          <w:rFonts w:ascii="Times New Roman" w:hAnsi="Times New Roman"/>
          <w:i/>
          <w:iCs/>
          <w:sz w:val="24"/>
          <w:szCs w:val="24"/>
        </w:rPr>
        <w:t>25</w:t>
      </w:r>
      <w:r w:rsidRPr="00ED2316">
        <w:rPr>
          <w:rFonts w:ascii="Times New Roman" w:hAnsi="Times New Roman"/>
          <w:sz w:val="24"/>
          <w:szCs w:val="24"/>
        </w:rPr>
        <w:t>(1), 257-266.</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Gaido, K. W., Maness, S. C., McDonnell, D. P., Dehal, S. S., Kupfer, D., Safe, S. (2000). Interaction of methoxychlor and related compounds with estrogen receptor α and β, and androgen receptor: structure-activity studies. </w:t>
      </w:r>
      <w:r w:rsidRPr="00ED2316">
        <w:rPr>
          <w:rFonts w:ascii="Times New Roman" w:hAnsi="Times New Roman"/>
          <w:i/>
          <w:iCs/>
          <w:sz w:val="24"/>
          <w:szCs w:val="24"/>
        </w:rPr>
        <w:t>Molecular Pharmacology</w:t>
      </w:r>
      <w:r w:rsidRPr="00ED2316">
        <w:rPr>
          <w:rFonts w:ascii="Times New Roman" w:hAnsi="Times New Roman"/>
          <w:sz w:val="24"/>
          <w:szCs w:val="24"/>
        </w:rPr>
        <w:t xml:space="preserve">, </w:t>
      </w:r>
      <w:r w:rsidRPr="00ED2316">
        <w:rPr>
          <w:rFonts w:ascii="Times New Roman" w:hAnsi="Times New Roman"/>
          <w:i/>
          <w:iCs/>
          <w:sz w:val="24"/>
          <w:szCs w:val="24"/>
        </w:rPr>
        <w:t>58</w:t>
      </w:r>
      <w:r w:rsidRPr="00ED2316">
        <w:rPr>
          <w:rFonts w:ascii="Times New Roman" w:hAnsi="Times New Roman"/>
          <w:sz w:val="24"/>
          <w:szCs w:val="24"/>
        </w:rPr>
        <w:t>(4), 852-858.</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Galloway, T., Cipelli, R., Guralnik, J., Ferrucci, L., Bandinelli, S., Corsi, A. M., Melzer, D. (2010). Daily bisphenol a excretion and associations with sex hormone concentrations: results from the InCHIANTI adult population study. </w:t>
      </w:r>
      <w:r w:rsidRPr="00ED2316">
        <w:rPr>
          <w:rFonts w:ascii="Times New Roman" w:hAnsi="Times New Roman"/>
          <w:i/>
          <w:iCs/>
          <w:sz w:val="24"/>
          <w:szCs w:val="24"/>
        </w:rPr>
        <w:t>Environmental Health Perspectives</w:t>
      </w:r>
      <w:r w:rsidRPr="00ED2316">
        <w:rPr>
          <w:rFonts w:ascii="Times New Roman" w:hAnsi="Times New Roman"/>
          <w:sz w:val="24"/>
          <w:szCs w:val="24"/>
        </w:rPr>
        <w:t xml:space="preserve">, </w:t>
      </w:r>
      <w:r w:rsidRPr="00ED2316">
        <w:rPr>
          <w:rFonts w:ascii="Times New Roman" w:hAnsi="Times New Roman"/>
          <w:i/>
          <w:iCs/>
          <w:sz w:val="24"/>
          <w:szCs w:val="24"/>
        </w:rPr>
        <w:t>118</w:t>
      </w:r>
      <w:r w:rsidRPr="00ED2316">
        <w:rPr>
          <w:rFonts w:ascii="Times New Roman" w:hAnsi="Times New Roman"/>
          <w:sz w:val="24"/>
          <w:szCs w:val="24"/>
        </w:rPr>
        <w:t>(11), 1603-1608.</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Gao, X., Wang, H. S. (2014). Impact of bisphenol a on the cardiovascular system—Epidemiological and experimental evidence and molecular mechanisms. </w:t>
      </w:r>
      <w:r w:rsidRPr="00ED2316">
        <w:rPr>
          <w:rFonts w:ascii="Times New Roman" w:hAnsi="Times New Roman"/>
          <w:i/>
          <w:iCs/>
          <w:sz w:val="24"/>
          <w:szCs w:val="24"/>
        </w:rPr>
        <w:t>International Journal of Environmental Research and Public Health</w:t>
      </w:r>
      <w:r w:rsidRPr="00ED2316">
        <w:rPr>
          <w:rFonts w:ascii="Times New Roman" w:hAnsi="Times New Roman"/>
          <w:sz w:val="24"/>
          <w:szCs w:val="24"/>
        </w:rPr>
        <w:t xml:space="preserve">, </w:t>
      </w:r>
      <w:r w:rsidRPr="00ED2316">
        <w:rPr>
          <w:rFonts w:ascii="Times New Roman" w:hAnsi="Times New Roman"/>
          <w:i/>
          <w:iCs/>
          <w:sz w:val="24"/>
          <w:szCs w:val="24"/>
        </w:rPr>
        <w:t>11</w:t>
      </w:r>
      <w:r w:rsidRPr="00ED2316">
        <w:rPr>
          <w:rFonts w:ascii="Times New Roman" w:hAnsi="Times New Roman"/>
          <w:sz w:val="24"/>
          <w:szCs w:val="24"/>
        </w:rPr>
        <w:t>(8), 8399-8413.</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Garcı́a, R. S., Losada, P. P. (2004). Determination of bisphenol a diglycidyl ether and its hydrolysis and chlorohydroxy derivatives by liquid chromatography–mass spectrometry. </w:t>
      </w:r>
      <w:r w:rsidRPr="00ED2316">
        <w:rPr>
          <w:rFonts w:ascii="Times New Roman" w:hAnsi="Times New Roman"/>
          <w:i/>
          <w:iCs/>
          <w:sz w:val="24"/>
          <w:szCs w:val="24"/>
        </w:rPr>
        <w:t>Journal of Chromatography</w:t>
      </w:r>
      <w:r w:rsidRPr="00ED2316">
        <w:rPr>
          <w:rFonts w:ascii="Times New Roman" w:hAnsi="Times New Roman"/>
          <w:sz w:val="24"/>
          <w:szCs w:val="24"/>
        </w:rPr>
        <w:t xml:space="preserve">, </w:t>
      </w:r>
      <w:r w:rsidRPr="00ED2316">
        <w:rPr>
          <w:rFonts w:ascii="Times New Roman" w:hAnsi="Times New Roman"/>
          <w:i/>
          <w:iCs/>
          <w:sz w:val="24"/>
          <w:szCs w:val="24"/>
        </w:rPr>
        <w:t>1032</w:t>
      </w:r>
      <w:r w:rsidRPr="00ED2316">
        <w:rPr>
          <w:rFonts w:ascii="Times New Roman" w:hAnsi="Times New Roman"/>
          <w:sz w:val="24"/>
          <w:szCs w:val="24"/>
        </w:rPr>
        <w:t>(1-2), 37-43.</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Geens, T., Goeyens, L., Covaci, A. (2011). Are potential sources for human exposure to bisphenol-A overlooked? </w:t>
      </w:r>
      <w:r w:rsidRPr="00ED2316">
        <w:rPr>
          <w:rFonts w:ascii="Times New Roman" w:hAnsi="Times New Roman"/>
          <w:i/>
          <w:iCs/>
          <w:sz w:val="24"/>
          <w:szCs w:val="24"/>
        </w:rPr>
        <w:t>International Journal of Hygiene and Environmental Health</w:t>
      </w:r>
      <w:r w:rsidRPr="00ED2316">
        <w:rPr>
          <w:rFonts w:ascii="Times New Roman" w:hAnsi="Times New Roman"/>
          <w:sz w:val="24"/>
          <w:szCs w:val="24"/>
        </w:rPr>
        <w:t xml:space="preserve">, </w:t>
      </w:r>
      <w:r w:rsidRPr="00ED2316">
        <w:rPr>
          <w:rFonts w:ascii="Times New Roman" w:hAnsi="Times New Roman"/>
          <w:i/>
          <w:iCs/>
          <w:sz w:val="24"/>
          <w:szCs w:val="24"/>
        </w:rPr>
        <w:t>214</w:t>
      </w:r>
      <w:r w:rsidRPr="00ED2316">
        <w:rPr>
          <w:rFonts w:ascii="Times New Roman" w:hAnsi="Times New Roman"/>
          <w:sz w:val="24"/>
          <w:szCs w:val="24"/>
        </w:rPr>
        <w:t>(5), 339-347.</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lang w:val="en-US"/>
        </w:rPr>
      </w:pPr>
      <w:r w:rsidRPr="00ED2316">
        <w:rPr>
          <w:rFonts w:ascii="Times New Roman" w:hAnsi="Times New Roman"/>
          <w:sz w:val="24"/>
          <w:szCs w:val="24"/>
        </w:rPr>
        <w:t xml:space="preserve">Geens, T., Aerts, D., Berthot, C., Bourguignon, J. P., Goeyens, L., Lecomte, P., ... &amp; Covaci, A. (2012). A review of dietary and non-dietary exposure to bisphenol-a. </w:t>
      </w:r>
      <w:r w:rsidRPr="00ED2316">
        <w:rPr>
          <w:rFonts w:ascii="Times New Roman" w:hAnsi="Times New Roman"/>
          <w:i/>
          <w:iCs/>
          <w:sz w:val="24"/>
          <w:szCs w:val="24"/>
        </w:rPr>
        <w:t>Food and Chemical Toxicology</w:t>
      </w:r>
      <w:r w:rsidRPr="00ED2316">
        <w:rPr>
          <w:rFonts w:ascii="Times New Roman" w:hAnsi="Times New Roman"/>
          <w:sz w:val="24"/>
          <w:szCs w:val="24"/>
        </w:rPr>
        <w:t xml:space="preserve">, </w:t>
      </w:r>
      <w:r w:rsidRPr="00ED2316">
        <w:rPr>
          <w:rFonts w:ascii="Times New Roman" w:hAnsi="Times New Roman"/>
          <w:i/>
          <w:iCs/>
          <w:sz w:val="24"/>
          <w:szCs w:val="24"/>
        </w:rPr>
        <w:t>50</w:t>
      </w:r>
      <w:r w:rsidRPr="00ED2316">
        <w:rPr>
          <w:rFonts w:ascii="Times New Roman" w:hAnsi="Times New Roman"/>
          <w:sz w:val="24"/>
          <w:szCs w:val="24"/>
        </w:rPr>
        <w:t>(10), 3725-3740.</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Gerona, R. R., Woodruff, T. J., Dickenson, C. A., Pan, J., Schwartz, J. M., Sen, S., Hunt, P. A. (2013). Bisphenol-A (BPA), BPA glucuronide, and BPA sulfate in midgestation umbilical cord serum in a northern and central California population. </w:t>
      </w:r>
      <w:r w:rsidRPr="00ED2316">
        <w:rPr>
          <w:rFonts w:ascii="Times New Roman" w:hAnsi="Times New Roman"/>
          <w:i/>
          <w:iCs/>
          <w:sz w:val="24"/>
          <w:szCs w:val="24"/>
          <w:shd w:val="clear" w:color="auto" w:fill="FFFFFF"/>
        </w:rPr>
        <w:t>Environmental Science and Technology</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47</w:t>
      </w:r>
      <w:r w:rsidRPr="00ED2316">
        <w:rPr>
          <w:rFonts w:ascii="Times New Roman" w:hAnsi="Times New Roman"/>
          <w:sz w:val="24"/>
          <w:szCs w:val="24"/>
          <w:shd w:val="clear" w:color="auto" w:fill="FFFFFF"/>
        </w:rPr>
        <w:t>(21), 12477-12485.</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lang w:val="en-US"/>
        </w:rPr>
      </w:pP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lastRenderedPageBreak/>
        <w:t xml:space="preserve">Gerona, R. R., Pan, J., Zota, A. R., Schwartz, J. M., Friesen, M., Taylor, J. A., Woodruff, T. J. (2016). Direct measurement of Bisphenol a (BPA), BPA glucuronide and BPA sulfate in a diverse and low-income population of pregnant women reveals high exposure, with potential implications for previous exposure estimates: a cross-sectional study. </w:t>
      </w:r>
      <w:r w:rsidRPr="00ED2316">
        <w:rPr>
          <w:rFonts w:ascii="Times New Roman" w:hAnsi="Times New Roman"/>
          <w:i/>
          <w:iCs/>
          <w:sz w:val="24"/>
          <w:szCs w:val="24"/>
          <w:shd w:val="clear" w:color="auto" w:fill="FFFFFF"/>
        </w:rPr>
        <w:t>Environmental Health</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15</w:t>
      </w:r>
      <w:r w:rsidRPr="00ED2316">
        <w:rPr>
          <w:rFonts w:ascii="Times New Roman" w:hAnsi="Times New Roman"/>
          <w:sz w:val="24"/>
          <w:szCs w:val="24"/>
          <w:shd w:val="clear" w:color="auto" w:fill="FFFFFF"/>
        </w:rPr>
        <w:t>(1), 1-14.</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Ginsberg, G., Rice, D. C. (2009). Does rapid metabolism ensure negligible risk from bisphenol a? </w:t>
      </w:r>
      <w:r w:rsidRPr="00ED2316">
        <w:rPr>
          <w:rFonts w:ascii="Times New Roman" w:hAnsi="Times New Roman"/>
          <w:i/>
          <w:iCs/>
          <w:sz w:val="24"/>
          <w:szCs w:val="24"/>
          <w:shd w:val="clear" w:color="auto" w:fill="FFFFFF"/>
        </w:rPr>
        <w:t>Environmental Health Perspectives</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117</w:t>
      </w:r>
      <w:r w:rsidRPr="00ED2316">
        <w:rPr>
          <w:rFonts w:ascii="Times New Roman" w:hAnsi="Times New Roman"/>
          <w:sz w:val="24"/>
          <w:szCs w:val="24"/>
          <w:shd w:val="clear" w:color="auto" w:fill="FFFFFF"/>
        </w:rPr>
        <w:t>(11), 1639-1643.</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Godswill, A. C., Godspel, A. C. (2019). Physiological effects of plastic wastes on the endocrine system (Bisphenol a, Phthalates, Bisphenol S, PBDEs, TBBPA). </w:t>
      </w:r>
      <w:r w:rsidRPr="00ED2316">
        <w:rPr>
          <w:rFonts w:ascii="Times New Roman" w:hAnsi="Times New Roman"/>
          <w:i/>
          <w:iCs/>
          <w:sz w:val="24"/>
          <w:szCs w:val="24"/>
          <w:shd w:val="clear" w:color="auto" w:fill="FFFFFF"/>
        </w:rPr>
        <w:t>International Journal of Bioinformatics and Computational Biology</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4</w:t>
      </w:r>
      <w:r w:rsidRPr="00ED2316">
        <w:rPr>
          <w:rFonts w:ascii="Times New Roman" w:hAnsi="Times New Roman"/>
          <w:sz w:val="24"/>
          <w:szCs w:val="24"/>
          <w:shd w:val="clear" w:color="auto" w:fill="FFFFFF"/>
        </w:rPr>
        <w:t>(2), 11-29.</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Goncalves, G. D., Semprebon, S. C., Biazi, B. I., Mantovani, M. S., Fernandes, G. S. A. (2018). Bisphenol a reduces testosterone production in TM3 Leydig cells independently of its effects on cell death and mitochondrial membrane potential. </w:t>
      </w:r>
      <w:r w:rsidRPr="00ED2316">
        <w:rPr>
          <w:rFonts w:ascii="Times New Roman" w:hAnsi="Times New Roman"/>
          <w:i/>
          <w:iCs/>
          <w:sz w:val="24"/>
          <w:szCs w:val="24"/>
          <w:shd w:val="clear" w:color="auto" w:fill="FFFFFF"/>
        </w:rPr>
        <w:t>Reproductive Toxicology</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76</w:t>
      </w:r>
      <w:r w:rsidRPr="00ED2316">
        <w:rPr>
          <w:rFonts w:ascii="Times New Roman" w:hAnsi="Times New Roman"/>
          <w:sz w:val="24"/>
          <w:szCs w:val="24"/>
          <w:shd w:val="clear" w:color="auto" w:fill="FFFFFF"/>
        </w:rPr>
        <w:t>, 26-34.</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Goodson, A., Robin, H., Summerfield, W., Cooper, I. (2004). Migration of bisphenol a from can coatings effects of damage, storage conditions and heating. </w:t>
      </w:r>
      <w:r w:rsidRPr="00ED2316">
        <w:rPr>
          <w:rFonts w:ascii="Times New Roman" w:hAnsi="Times New Roman"/>
          <w:i/>
          <w:iCs/>
          <w:sz w:val="24"/>
          <w:szCs w:val="24"/>
          <w:shd w:val="clear" w:color="auto" w:fill="FFFFFF"/>
        </w:rPr>
        <w:t>Food Additives and Contaminants</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21</w:t>
      </w:r>
      <w:r w:rsidRPr="00ED2316">
        <w:rPr>
          <w:rFonts w:ascii="Times New Roman" w:hAnsi="Times New Roman"/>
          <w:sz w:val="24"/>
          <w:szCs w:val="24"/>
          <w:shd w:val="clear" w:color="auto" w:fill="FFFFFF"/>
        </w:rPr>
        <w:t>(10), 1015-1026.</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Gupta, C. (2000). The role of estrogen receptor, androgen receptor and growth factors in diethylstilbestrol-induced programming of prostate differentiation. </w:t>
      </w:r>
      <w:r w:rsidRPr="00ED2316">
        <w:rPr>
          <w:rFonts w:ascii="Times New Roman" w:hAnsi="Times New Roman"/>
          <w:i/>
          <w:iCs/>
          <w:sz w:val="24"/>
          <w:szCs w:val="24"/>
          <w:shd w:val="clear" w:color="auto" w:fill="FFFFFF"/>
        </w:rPr>
        <w:t>Urological Research</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28</w:t>
      </w:r>
      <w:r w:rsidRPr="00ED2316">
        <w:rPr>
          <w:rFonts w:ascii="Times New Roman" w:hAnsi="Times New Roman"/>
          <w:sz w:val="24"/>
          <w:szCs w:val="24"/>
          <w:shd w:val="clear" w:color="auto" w:fill="FFFFFF"/>
        </w:rPr>
        <w:t>(4), 223-229.</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Gurmeet, K. S. S., Rosnah, I., Normadiah, M. K., Das, S., Mustafa, A. M. (2014). Detrimental effects of bisphenol a on development and functions of the male reproductive system in experimental rats. </w:t>
      </w:r>
      <w:r w:rsidRPr="00ED2316">
        <w:rPr>
          <w:rFonts w:ascii="Times New Roman" w:hAnsi="Times New Roman"/>
          <w:i/>
          <w:iCs/>
          <w:sz w:val="24"/>
          <w:szCs w:val="24"/>
          <w:shd w:val="clear" w:color="auto" w:fill="FFFFFF"/>
        </w:rPr>
        <w:t>Experimental and Clinical Sciences</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13</w:t>
      </w:r>
      <w:r w:rsidRPr="00ED2316">
        <w:rPr>
          <w:rFonts w:ascii="Times New Roman" w:hAnsi="Times New Roman"/>
          <w:sz w:val="24"/>
          <w:szCs w:val="24"/>
          <w:shd w:val="clear" w:color="auto" w:fill="FFFFFF"/>
        </w:rPr>
        <w:t>, 151.</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Hassan, Z. K., Elobeid, M. A., Virk, P., Omer, S. A., ElAmin, M., Daghestani, M. H., AlOlayan, E. M. (2012). Bisphenol a induces hepatotoxicity through oxidative stress in rat model. </w:t>
      </w:r>
      <w:r w:rsidRPr="00ED2316">
        <w:rPr>
          <w:rFonts w:ascii="Times New Roman" w:hAnsi="Times New Roman"/>
          <w:i/>
          <w:iCs/>
          <w:sz w:val="24"/>
          <w:szCs w:val="24"/>
          <w:shd w:val="clear" w:color="auto" w:fill="FFFFFF"/>
        </w:rPr>
        <w:t>Oxidative Medicine and Cellular Longevity</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2012</w:t>
      </w:r>
      <w:r w:rsidRPr="00ED2316">
        <w:rPr>
          <w:rFonts w:ascii="Times New Roman" w:hAnsi="Times New Roman"/>
          <w:sz w:val="24"/>
          <w:szCs w:val="24"/>
          <w:shd w:val="clear" w:color="auto" w:fill="FFFFFF"/>
        </w:rPr>
        <w:t>.</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He, Y., Miao, M., Herrinton, L. J., Wu, C., Yuan, W., Zhou, Z., Li, D. K. (2009). Bisphenol a levels in blood and urine in a Chinese population and the personal factors affecting the levels. </w:t>
      </w:r>
      <w:r w:rsidRPr="00ED2316">
        <w:rPr>
          <w:rFonts w:ascii="Times New Roman" w:hAnsi="Times New Roman"/>
          <w:i/>
          <w:iCs/>
          <w:sz w:val="24"/>
          <w:szCs w:val="24"/>
          <w:shd w:val="clear" w:color="auto" w:fill="FFFFFF"/>
        </w:rPr>
        <w:t>Environmental Research</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109</w:t>
      </w:r>
      <w:r w:rsidRPr="00ED2316">
        <w:rPr>
          <w:rFonts w:ascii="Times New Roman" w:hAnsi="Times New Roman"/>
          <w:sz w:val="24"/>
          <w:szCs w:val="24"/>
          <w:shd w:val="clear" w:color="auto" w:fill="FFFFFF"/>
        </w:rPr>
        <w:t>(5), 629-633.</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lastRenderedPageBreak/>
        <w:t xml:space="preserve">Herath, G. (2004). Incorporating community objectives in improved wetland management: the use of the analytic hierarchy process. </w:t>
      </w:r>
      <w:r w:rsidRPr="00ED2316">
        <w:rPr>
          <w:rFonts w:ascii="Times New Roman" w:hAnsi="Times New Roman"/>
          <w:i/>
          <w:iCs/>
          <w:sz w:val="24"/>
          <w:szCs w:val="24"/>
          <w:shd w:val="clear" w:color="auto" w:fill="FFFFFF"/>
        </w:rPr>
        <w:t>Journal of Environmental Management</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70</w:t>
      </w:r>
      <w:r w:rsidRPr="00ED2316">
        <w:rPr>
          <w:rFonts w:ascii="Times New Roman" w:hAnsi="Times New Roman"/>
          <w:sz w:val="24"/>
          <w:szCs w:val="24"/>
          <w:shd w:val="clear" w:color="auto" w:fill="FFFFFF"/>
        </w:rPr>
        <w:t>(3), 263-273.</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Hiroi, H., Tsutsumi, O., Momoeda, M., Takai, Y., Osuga, Y., Taketani, Y. (1999). Differential interactions of bisphenol a and17β-estradiol with estrogen receptor α (ERα) and ERβ. </w:t>
      </w:r>
      <w:r w:rsidRPr="00ED2316">
        <w:rPr>
          <w:rFonts w:ascii="Times New Roman" w:hAnsi="Times New Roman"/>
          <w:i/>
          <w:iCs/>
          <w:sz w:val="24"/>
          <w:szCs w:val="24"/>
          <w:shd w:val="clear" w:color="auto" w:fill="FFFFFF"/>
        </w:rPr>
        <w:t>Endocrine Journal</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46</w:t>
      </w:r>
      <w:r w:rsidRPr="00ED2316">
        <w:rPr>
          <w:rFonts w:ascii="Times New Roman" w:hAnsi="Times New Roman"/>
          <w:sz w:val="24"/>
          <w:szCs w:val="24"/>
          <w:shd w:val="clear" w:color="auto" w:fill="FFFFFF"/>
        </w:rPr>
        <w:t>(6), 773-778.</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Ho, S. M., Tang, W. Y., De Frausto, J. B., &amp; Prins, G. S. (2006). Developmental exposure to estradiol and bisphenol a increases susceptibility to prostate carcinogenesis and epigenetically regulates phosphodiesterase type 4 variant 4. </w:t>
      </w:r>
      <w:r w:rsidRPr="00ED2316">
        <w:rPr>
          <w:rFonts w:ascii="Times New Roman" w:hAnsi="Times New Roman"/>
          <w:i/>
          <w:iCs/>
          <w:sz w:val="24"/>
          <w:szCs w:val="24"/>
          <w:shd w:val="clear" w:color="auto" w:fill="FFFFFF"/>
        </w:rPr>
        <w:t>Cancer research</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66</w:t>
      </w:r>
      <w:r w:rsidRPr="00ED2316">
        <w:rPr>
          <w:rFonts w:ascii="Times New Roman" w:hAnsi="Times New Roman"/>
          <w:sz w:val="24"/>
          <w:szCs w:val="24"/>
          <w:shd w:val="clear" w:color="auto" w:fill="FFFFFF"/>
        </w:rPr>
        <w:t>(11), 5624-5632.</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Hong, J., Chen, F., Wang, X., Bai, Y., Zhou, R., Li, Y., Chen, L. (2016). Exposure of preimplantation embryos to low-dose bisphenol a impairs testes development and suppresses histone acetylation of StAR promoter to reduce production of testosterone in mice. </w:t>
      </w:r>
      <w:r w:rsidRPr="00ED2316">
        <w:rPr>
          <w:rFonts w:ascii="Times New Roman" w:hAnsi="Times New Roman"/>
          <w:i/>
          <w:iCs/>
          <w:sz w:val="24"/>
          <w:szCs w:val="24"/>
          <w:shd w:val="clear" w:color="auto" w:fill="FFFFFF"/>
        </w:rPr>
        <w:t>Molecular And Cellular Endocrinology</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427</w:t>
      </w:r>
      <w:r w:rsidRPr="00ED2316">
        <w:rPr>
          <w:rFonts w:ascii="Times New Roman" w:hAnsi="Times New Roman"/>
          <w:sz w:val="24"/>
          <w:szCs w:val="24"/>
          <w:shd w:val="clear" w:color="auto" w:fill="FFFFFF"/>
        </w:rPr>
        <w:t>, 101-111.</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Honma, S., Suzuki, A., Buchanan, D. L., Katsu, Y., Watanabe, H., Iguchi, T. (2002). Low dose effect of in utero exposure to bisphenol a and diethylstilbestrol on female mouse reproduction. </w:t>
      </w:r>
      <w:r w:rsidRPr="00ED2316">
        <w:rPr>
          <w:rFonts w:ascii="Times New Roman" w:hAnsi="Times New Roman"/>
          <w:i/>
          <w:iCs/>
          <w:sz w:val="24"/>
          <w:szCs w:val="24"/>
          <w:shd w:val="clear" w:color="auto" w:fill="FFFFFF"/>
        </w:rPr>
        <w:t>Reproductive Toxicology</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16</w:t>
      </w:r>
      <w:r w:rsidRPr="00ED2316">
        <w:rPr>
          <w:rFonts w:ascii="Times New Roman" w:hAnsi="Times New Roman"/>
          <w:sz w:val="24"/>
          <w:szCs w:val="24"/>
          <w:shd w:val="clear" w:color="auto" w:fill="FFFFFF"/>
        </w:rPr>
        <w:t>(2), 117-122.</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Huang, H., Leung, L. K. (2009). Bisphenol a downregulates CYP19 transcription in JEG-3 cells. </w:t>
      </w:r>
      <w:r w:rsidRPr="00ED2316">
        <w:rPr>
          <w:rFonts w:ascii="Times New Roman" w:hAnsi="Times New Roman"/>
          <w:i/>
          <w:iCs/>
          <w:sz w:val="24"/>
          <w:szCs w:val="24"/>
          <w:shd w:val="clear" w:color="auto" w:fill="FFFFFF"/>
        </w:rPr>
        <w:t>Toxicology Letters</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189</w:t>
      </w:r>
      <w:r w:rsidRPr="00ED2316">
        <w:rPr>
          <w:rFonts w:ascii="Times New Roman" w:hAnsi="Times New Roman"/>
          <w:sz w:val="24"/>
          <w:szCs w:val="24"/>
          <w:shd w:val="clear" w:color="auto" w:fill="FFFFFF"/>
        </w:rPr>
        <w:t>(3), 248-252.</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Huang, Y. Q., Wong, C. K. C., Zheng, J. S., Bouwman, H., Barra, R., Wahlström, B., Wong, M. H. (2012). Bisphenol a (BPA) in China: a review of sources, environmental levels, and potential human health impacts. </w:t>
      </w:r>
      <w:r w:rsidRPr="00ED2316">
        <w:rPr>
          <w:rFonts w:ascii="Times New Roman" w:hAnsi="Times New Roman"/>
          <w:i/>
          <w:iCs/>
          <w:sz w:val="24"/>
          <w:szCs w:val="24"/>
          <w:shd w:val="clear" w:color="auto" w:fill="FFFFFF"/>
        </w:rPr>
        <w:t>Environment İnternational</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42</w:t>
      </w:r>
      <w:r w:rsidRPr="00ED2316">
        <w:rPr>
          <w:rFonts w:ascii="Times New Roman" w:hAnsi="Times New Roman"/>
          <w:sz w:val="24"/>
          <w:szCs w:val="24"/>
          <w:shd w:val="clear" w:color="auto" w:fill="FFFFFF"/>
        </w:rPr>
        <w:t>, 91-99.</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Hunt, P. A., Koehler, K. E., Susiarjo, M., Hodges, C. A., Ilagan, A., Voigt, R. C., Hassold, T. J. (2003). Bisphenol a exposure causes meiotic aneuploidy in the female mouse. </w:t>
      </w:r>
      <w:r w:rsidRPr="00ED2316">
        <w:rPr>
          <w:rFonts w:ascii="Times New Roman" w:hAnsi="Times New Roman"/>
          <w:i/>
          <w:iCs/>
          <w:sz w:val="24"/>
          <w:szCs w:val="24"/>
          <w:shd w:val="clear" w:color="auto" w:fill="FFFFFF"/>
        </w:rPr>
        <w:t>Current Biology</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13</w:t>
      </w:r>
      <w:r w:rsidRPr="00ED2316">
        <w:rPr>
          <w:rFonts w:ascii="Times New Roman" w:hAnsi="Times New Roman"/>
          <w:sz w:val="24"/>
          <w:szCs w:val="24"/>
          <w:shd w:val="clear" w:color="auto" w:fill="FFFFFF"/>
        </w:rPr>
        <w:t>(7), 546-553.</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Ikezuki, Y., Tsutsumi, O., Takai, Y., Kamei, Y., Taketani, Y. (2002). Determination of bisphenol a concentrations in human biological fluids reveals significant early prenatal exposure. </w:t>
      </w:r>
      <w:r w:rsidRPr="00ED2316">
        <w:rPr>
          <w:rFonts w:ascii="Times New Roman" w:hAnsi="Times New Roman"/>
          <w:i/>
          <w:iCs/>
          <w:sz w:val="24"/>
          <w:szCs w:val="24"/>
          <w:shd w:val="clear" w:color="auto" w:fill="FFFFFF"/>
        </w:rPr>
        <w:t>Human Reproduction</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17</w:t>
      </w:r>
      <w:r w:rsidRPr="00ED2316">
        <w:rPr>
          <w:rFonts w:ascii="Times New Roman" w:hAnsi="Times New Roman"/>
          <w:sz w:val="24"/>
          <w:szCs w:val="24"/>
          <w:shd w:val="clear" w:color="auto" w:fill="FFFFFF"/>
        </w:rPr>
        <w:t>(11), 2839-2841.</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lastRenderedPageBreak/>
        <w:t xml:space="preserve">Inoue, H., Tsuruta, A., Kudo, S., Ishii, T., Fukushima, Y., Iwano, H., Kato, S. (2005). Bisphenol a glucuronidation and excretion in liver of pregnant and nonpregnant female rats. </w:t>
      </w:r>
      <w:r w:rsidRPr="00ED2316">
        <w:rPr>
          <w:rFonts w:ascii="Times New Roman" w:hAnsi="Times New Roman"/>
          <w:i/>
          <w:iCs/>
          <w:sz w:val="24"/>
          <w:szCs w:val="24"/>
          <w:shd w:val="clear" w:color="auto" w:fill="FFFFFF"/>
        </w:rPr>
        <w:t>Drug Metabolism and Disposition</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33</w:t>
      </w:r>
      <w:r w:rsidRPr="00ED2316">
        <w:rPr>
          <w:rFonts w:ascii="Times New Roman" w:hAnsi="Times New Roman"/>
          <w:sz w:val="24"/>
          <w:szCs w:val="24"/>
          <w:shd w:val="clear" w:color="auto" w:fill="FFFFFF"/>
        </w:rPr>
        <w:t>(1), 55-59.</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İnce, O. T. (2017). </w:t>
      </w:r>
      <w:r w:rsidRPr="00ED2316">
        <w:rPr>
          <w:rFonts w:ascii="Times New Roman" w:hAnsi="Times New Roman"/>
          <w:i/>
          <w:sz w:val="24"/>
          <w:szCs w:val="24"/>
          <w:shd w:val="clear" w:color="auto" w:fill="FFFFFF"/>
        </w:rPr>
        <w:t>Tip I Diyabetli Çocuklarda Bisfenol-A Maruziyeti ve İdrar Bisfenol-A Düzeyleri</w:t>
      </w:r>
      <w:r w:rsidRPr="00ED2316">
        <w:rPr>
          <w:rFonts w:ascii="Times New Roman" w:hAnsi="Times New Roman"/>
          <w:sz w:val="24"/>
          <w:szCs w:val="24"/>
          <w:shd w:val="clear" w:color="auto" w:fill="FFFFFF"/>
        </w:rPr>
        <w:t>. Doktora Tezi. Hacettepe Üniversitesi Sağlık Bilimleri Enstitüsü. Ankara.</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Irimia, M., Fraga, M. F., Sanchez-Cespedes, M., Esteller, M. (2004). CpG island promoter hypermethylation of the Ras-effector gene NORE1A occurs in the context of a wild-type K-ras in lung cancer. </w:t>
      </w:r>
      <w:r w:rsidRPr="00ED2316">
        <w:rPr>
          <w:rFonts w:ascii="Times New Roman" w:hAnsi="Times New Roman"/>
          <w:i/>
          <w:iCs/>
          <w:sz w:val="24"/>
          <w:szCs w:val="24"/>
          <w:shd w:val="clear" w:color="auto" w:fill="FFFFFF"/>
        </w:rPr>
        <w:t>Oncogene</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23</w:t>
      </w:r>
      <w:r w:rsidRPr="00ED2316">
        <w:rPr>
          <w:rFonts w:ascii="Times New Roman" w:hAnsi="Times New Roman"/>
          <w:sz w:val="24"/>
          <w:szCs w:val="24"/>
          <w:shd w:val="clear" w:color="auto" w:fill="FFFFFF"/>
        </w:rPr>
        <w:t>(53), 8695-8699.</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Izzotti, A., Kanitz, S., D’Agostini, F., Camoirano, A., De Flora, S. (2009). Formation of adducts by bisphenol a, an endocrine disruptor, in DNA in vitro and in liver and mammary tissue of mice. </w:t>
      </w:r>
      <w:r w:rsidRPr="00ED2316">
        <w:rPr>
          <w:rFonts w:ascii="Times New Roman" w:hAnsi="Times New Roman"/>
          <w:i/>
          <w:iCs/>
          <w:sz w:val="24"/>
          <w:szCs w:val="24"/>
          <w:shd w:val="clear" w:color="auto" w:fill="FFFFFF"/>
        </w:rPr>
        <w:t>Mutation Research, Genetic Toxicology and Environmental Mutagenesis</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679</w:t>
      </w:r>
      <w:r w:rsidRPr="00ED2316">
        <w:rPr>
          <w:rFonts w:ascii="Times New Roman" w:hAnsi="Times New Roman"/>
          <w:sz w:val="24"/>
          <w:szCs w:val="24"/>
          <w:shd w:val="clear" w:color="auto" w:fill="FFFFFF"/>
        </w:rPr>
        <w:t>(1-2), 28-32.</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Jaeg, J. P., Perdu, E., Dolo, L., Debrauwer, L., Cravedi, J. P., Zalko, D. (2004). Characterization of new bisphenol a metabolites produced by CD1 mice liver microsomes and S9 fractions. </w:t>
      </w:r>
      <w:r w:rsidRPr="00ED2316">
        <w:rPr>
          <w:rFonts w:ascii="Times New Roman" w:hAnsi="Times New Roman"/>
          <w:i/>
          <w:iCs/>
          <w:sz w:val="24"/>
          <w:szCs w:val="24"/>
          <w:shd w:val="clear" w:color="auto" w:fill="FFFFFF"/>
        </w:rPr>
        <w:t>Journal of Agricultural and Food Chemistry</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52</w:t>
      </w:r>
      <w:r w:rsidRPr="00ED2316">
        <w:rPr>
          <w:rFonts w:ascii="Times New Roman" w:hAnsi="Times New Roman"/>
          <w:sz w:val="24"/>
          <w:szCs w:val="24"/>
          <w:shd w:val="clear" w:color="auto" w:fill="FFFFFF"/>
        </w:rPr>
        <w:t>(15), 4935-4942.</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Jalal, N., Surendranath, A. R., Pathak, J. L., Yu, S., Chung, C. Y. (2018). Bisphenol a (BPA) the mighty and the mutagenic. </w:t>
      </w:r>
      <w:r w:rsidRPr="00ED2316">
        <w:rPr>
          <w:rFonts w:ascii="Times New Roman" w:hAnsi="Times New Roman"/>
          <w:i/>
          <w:iCs/>
          <w:sz w:val="24"/>
          <w:szCs w:val="24"/>
          <w:shd w:val="clear" w:color="auto" w:fill="FFFFFF"/>
        </w:rPr>
        <w:t>Toxicology Reports</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5</w:t>
      </w:r>
      <w:r w:rsidRPr="00ED2316">
        <w:rPr>
          <w:rFonts w:ascii="Times New Roman" w:hAnsi="Times New Roman"/>
          <w:sz w:val="24"/>
          <w:szCs w:val="24"/>
          <w:shd w:val="clear" w:color="auto" w:fill="FFFFFF"/>
        </w:rPr>
        <w:t>, 76-84.</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Jeřábek, K., Odnoha, J., Setinek, K. (1988). Kinetics of the synthesis of bisphenol a. </w:t>
      </w:r>
      <w:r w:rsidRPr="00ED2316">
        <w:rPr>
          <w:rFonts w:ascii="Times New Roman" w:hAnsi="Times New Roman"/>
          <w:i/>
          <w:iCs/>
          <w:sz w:val="24"/>
          <w:szCs w:val="24"/>
          <w:shd w:val="clear" w:color="auto" w:fill="FFFFFF"/>
        </w:rPr>
        <w:t>Applied Catalysis</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37</w:t>
      </w:r>
      <w:r w:rsidRPr="00ED2316">
        <w:rPr>
          <w:rFonts w:ascii="Times New Roman" w:hAnsi="Times New Roman"/>
          <w:sz w:val="24"/>
          <w:szCs w:val="24"/>
          <w:shd w:val="clear" w:color="auto" w:fill="FFFFFF"/>
        </w:rPr>
        <w:t>, 129-138.</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JRC. (2003). European union risk assessment report. 4, 4′-Isopropylidenediphenol (bisphenol-a). </w:t>
      </w:r>
      <w:r w:rsidRPr="00ED2316">
        <w:rPr>
          <w:rFonts w:ascii="Times New Roman" w:hAnsi="Times New Roman"/>
          <w:i/>
          <w:iCs/>
          <w:sz w:val="24"/>
          <w:szCs w:val="24"/>
          <w:shd w:val="clear" w:color="auto" w:fill="FFFFFF"/>
        </w:rPr>
        <w:t>Environment and Quality of Life Series</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37</w:t>
      </w:r>
      <w:r w:rsidRPr="00ED2316">
        <w:rPr>
          <w:rFonts w:ascii="Times New Roman" w:hAnsi="Times New Roman"/>
          <w:sz w:val="24"/>
          <w:szCs w:val="24"/>
          <w:shd w:val="clear" w:color="auto" w:fill="FFFFFF"/>
        </w:rPr>
        <w:t>.</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Kamizake, N. K., Gonçalves, M. M., Zaia, C. T., &amp; Zaia, D. A. (2003). Determination of total proteins in cow milk powder samples: a comparative study between the Kjeldahl method and spectrophotometric methods. </w:t>
      </w:r>
      <w:r w:rsidRPr="00ED2316">
        <w:rPr>
          <w:rFonts w:ascii="Times New Roman" w:hAnsi="Times New Roman"/>
          <w:i/>
          <w:iCs/>
          <w:sz w:val="24"/>
          <w:szCs w:val="24"/>
          <w:shd w:val="clear" w:color="auto" w:fill="FFFFFF"/>
        </w:rPr>
        <w:t>Journal of Food Composition and Analysis</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16</w:t>
      </w:r>
      <w:r w:rsidRPr="00ED2316">
        <w:rPr>
          <w:rFonts w:ascii="Times New Roman" w:hAnsi="Times New Roman"/>
          <w:sz w:val="24"/>
          <w:szCs w:val="24"/>
          <w:shd w:val="clear" w:color="auto" w:fill="FFFFFF"/>
        </w:rPr>
        <w:t>(4), 507-516.</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Kamrin, M. A. (2004). Bisphenol a: a scientific evaluation. </w:t>
      </w:r>
      <w:r w:rsidRPr="00ED2316">
        <w:rPr>
          <w:rFonts w:ascii="Times New Roman" w:hAnsi="Times New Roman"/>
          <w:i/>
          <w:iCs/>
          <w:sz w:val="24"/>
          <w:szCs w:val="24"/>
          <w:shd w:val="clear" w:color="auto" w:fill="FFFFFF"/>
        </w:rPr>
        <w:t>Medscape General Medicine</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6</w:t>
      </w:r>
      <w:r w:rsidRPr="00ED2316">
        <w:rPr>
          <w:rFonts w:ascii="Times New Roman" w:hAnsi="Times New Roman"/>
          <w:sz w:val="24"/>
          <w:szCs w:val="24"/>
          <w:shd w:val="clear" w:color="auto" w:fill="FFFFFF"/>
        </w:rPr>
        <w:t>(3).</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lastRenderedPageBreak/>
        <w:t xml:space="preserve">Kandaraki, E., Chatzigeorgiou, A., Livadas, S., Palioura, E., Economou, F., Koutsilieris, M., Diamanti-Kandarakis, E. (2011). Endocrine disruptors and polycystic ovary syndrome (PCOS): elevated serum levels of bisphenol a in women with PCOS. </w:t>
      </w:r>
      <w:r w:rsidRPr="00ED2316">
        <w:rPr>
          <w:rFonts w:ascii="Times New Roman" w:hAnsi="Times New Roman"/>
          <w:i/>
          <w:iCs/>
          <w:sz w:val="24"/>
          <w:szCs w:val="24"/>
          <w:shd w:val="clear" w:color="auto" w:fill="FFFFFF"/>
        </w:rPr>
        <w:t>The Journal of Clinical Endocrinology and Metabolism</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96</w:t>
      </w:r>
      <w:r w:rsidRPr="00ED2316">
        <w:rPr>
          <w:rFonts w:ascii="Times New Roman" w:hAnsi="Times New Roman"/>
          <w:sz w:val="24"/>
          <w:szCs w:val="24"/>
          <w:shd w:val="clear" w:color="auto" w:fill="FFFFFF"/>
        </w:rPr>
        <w:t>(3), E480-E484.</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Kang, J. H., &amp; Kondo, F. (2003). Determination of bisphenol a in milk and dairy products by high-performance liquid chromatography with fluorescence detection. </w:t>
      </w:r>
      <w:r w:rsidRPr="00ED2316">
        <w:rPr>
          <w:rFonts w:ascii="Times New Roman" w:hAnsi="Times New Roman"/>
          <w:i/>
          <w:iCs/>
          <w:sz w:val="24"/>
          <w:szCs w:val="24"/>
          <w:shd w:val="clear" w:color="auto" w:fill="FFFFFF"/>
        </w:rPr>
        <w:t>Journal of food protection</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66</w:t>
      </w:r>
      <w:r w:rsidRPr="00ED2316">
        <w:rPr>
          <w:rFonts w:ascii="Times New Roman" w:hAnsi="Times New Roman"/>
          <w:sz w:val="24"/>
          <w:szCs w:val="24"/>
          <w:shd w:val="clear" w:color="auto" w:fill="FFFFFF"/>
        </w:rPr>
        <w:t>(8), 1439-1443.</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Kang, J. H., Kito, K., Kondo, F. (2003). Factors influencing the migration of bisphenol a from cans. </w:t>
      </w:r>
      <w:r w:rsidRPr="00ED2316">
        <w:rPr>
          <w:rFonts w:ascii="Times New Roman" w:hAnsi="Times New Roman"/>
          <w:i/>
          <w:iCs/>
          <w:sz w:val="24"/>
          <w:szCs w:val="24"/>
          <w:shd w:val="clear" w:color="auto" w:fill="FFFFFF"/>
        </w:rPr>
        <w:t>Journal of Food Protection</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66</w:t>
      </w:r>
      <w:r w:rsidRPr="00ED2316">
        <w:rPr>
          <w:rFonts w:ascii="Times New Roman" w:hAnsi="Times New Roman"/>
          <w:sz w:val="24"/>
          <w:szCs w:val="24"/>
          <w:shd w:val="clear" w:color="auto" w:fill="FFFFFF"/>
        </w:rPr>
        <w:t>(8), 1444-1447.</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Kavlock, R. J., Daston, G. P., DeRosa, C., Fenner-Crisp, P., Gray, L. E., Kaattari, S., Tilson, H. A. (1996). Research needs for the risk assessment of health and environmental effects of endocrine disruptors: a report of the US EPA-sponsored workshop. </w:t>
      </w:r>
      <w:r w:rsidRPr="00ED2316">
        <w:rPr>
          <w:rFonts w:ascii="Times New Roman" w:hAnsi="Times New Roman"/>
          <w:i/>
          <w:iCs/>
          <w:sz w:val="24"/>
          <w:szCs w:val="24"/>
          <w:shd w:val="clear" w:color="auto" w:fill="FFFFFF"/>
        </w:rPr>
        <w:t>Environmental Health Perspectives</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104</w:t>
      </w:r>
      <w:r w:rsidRPr="00ED2316">
        <w:rPr>
          <w:rFonts w:ascii="Times New Roman" w:hAnsi="Times New Roman"/>
          <w:sz w:val="24"/>
          <w:szCs w:val="24"/>
          <w:shd w:val="clear" w:color="auto" w:fill="FFFFFF"/>
        </w:rPr>
        <w:t>(suppl 4), 715-740.</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Kawai, K., Nozaki, T., Nishikata, H., Aou, S., Takii, M., Kubo, C. (2003). Aggressive behavior and serum testosterone concentration during the maturation process of male mice: the effects of fetal exposure to bisphenol a. </w:t>
      </w:r>
      <w:r w:rsidRPr="00ED2316">
        <w:rPr>
          <w:rFonts w:ascii="Times New Roman" w:hAnsi="Times New Roman"/>
          <w:i/>
          <w:iCs/>
          <w:sz w:val="24"/>
          <w:szCs w:val="24"/>
          <w:shd w:val="clear" w:color="auto" w:fill="FFFFFF"/>
        </w:rPr>
        <w:t>Environmental Health Perspectives</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111</w:t>
      </w:r>
      <w:r w:rsidRPr="00ED2316">
        <w:rPr>
          <w:rFonts w:ascii="Times New Roman" w:hAnsi="Times New Roman"/>
          <w:sz w:val="24"/>
          <w:szCs w:val="24"/>
          <w:shd w:val="clear" w:color="auto" w:fill="FFFFFF"/>
        </w:rPr>
        <w:t>(2), 175-178.</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Kim, J. Y., Han, E. H., Kim, H. G., Oh, K. N., Kim, S. K., Lee, K. Y., Jeong, H. G. (2010). Bisphenol a-induced aromatase activation is mediated by cyclooxygenase-2 up-regulation in rat testicular Leydig cells. </w:t>
      </w:r>
      <w:r w:rsidRPr="00ED2316">
        <w:rPr>
          <w:rFonts w:ascii="Times New Roman" w:hAnsi="Times New Roman"/>
          <w:i/>
          <w:iCs/>
          <w:sz w:val="24"/>
          <w:szCs w:val="24"/>
          <w:shd w:val="clear" w:color="auto" w:fill="FFFFFF"/>
        </w:rPr>
        <w:t>Toxicology Letters</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193</w:t>
      </w:r>
      <w:r w:rsidRPr="00ED2316">
        <w:rPr>
          <w:rFonts w:ascii="Times New Roman" w:hAnsi="Times New Roman"/>
          <w:sz w:val="24"/>
          <w:szCs w:val="24"/>
          <w:shd w:val="clear" w:color="auto" w:fill="FFFFFF"/>
        </w:rPr>
        <w:t>(2), 200-208.</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Kim, H. M., Lee, S. M., Choi, J., Soung, N. K., Heo, J. D. (2021). Effects of Bisphenol a and Its Alternatives, Bisphenol F and Tetramethyl Bisphenol F on Osteoclast Differentiation. </w:t>
      </w:r>
      <w:r w:rsidRPr="00ED2316">
        <w:rPr>
          <w:rFonts w:ascii="Times New Roman" w:hAnsi="Times New Roman"/>
          <w:i/>
          <w:iCs/>
          <w:sz w:val="24"/>
          <w:szCs w:val="24"/>
          <w:shd w:val="clear" w:color="auto" w:fill="FFFFFF"/>
        </w:rPr>
        <w:t>Molecules</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26</w:t>
      </w:r>
      <w:r w:rsidRPr="00ED2316">
        <w:rPr>
          <w:rFonts w:ascii="Times New Roman" w:hAnsi="Times New Roman"/>
          <w:sz w:val="24"/>
          <w:szCs w:val="24"/>
          <w:shd w:val="clear" w:color="auto" w:fill="FFFFFF"/>
        </w:rPr>
        <w:t>(20), 6100.</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Klečka, G. M., Staples, C. A., Clark, K. E., Van der Hoeven, N., Thomas, D. E., Hentges, S. G. (2009). Exposure analysis of bisphenol a in surface water systems in North America and Europe. </w:t>
      </w:r>
      <w:r w:rsidRPr="00ED2316">
        <w:rPr>
          <w:rFonts w:ascii="Times New Roman" w:hAnsi="Times New Roman"/>
          <w:i/>
          <w:iCs/>
          <w:sz w:val="24"/>
          <w:szCs w:val="24"/>
          <w:shd w:val="clear" w:color="auto" w:fill="FFFFFF"/>
        </w:rPr>
        <w:t>Environmental Science and Technology</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43</w:t>
      </w:r>
      <w:r w:rsidRPr="00ED2316">
        <w:rPr>
          <w:rFonts w:ascii="Times New Roman" w:hAnsi="Times New Roman"/>
          <w:sz w:val="24"/>
          <w:szCs w:val="24"/>
          <w:shd w:val="clear" w:color="auto" w:fill="FFFFFF"/>
        </w:rPr>
        <w:t>(16), 6145-6150.</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Koch, H. M., Lorber, M., Christensen, K. L., Pälmke, C., Koslitz, S., Brüning, T. (2013). Identifying sources of phthalate exposure with human biomonitoring: results of a 48 h fasting study with urine collection and personal activity patterns. </w:t>
      </w:r>
      <w:r w:rsidRPr="00ED2316">
        <w:rPr>
          <w:rFonts w:ascii="Times New Roman" w:hAnsi="Times New Roman"/>
          <w:i/>
          <w:iCs/>
          <w:sz w:val="24"/>
          <w:szCs w:val="24"/>
          <w:shd w:val="clear" w:color="auto" w:fill="FFFFFF"/>
        </w:rPr>
        <w:t>International Journal of Hygiene and Environmental Health</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216</w:t>
      </w:r>
      <w:r w:rsidRPr="00ED2316">
        <w:rPr>
          <w:rFonts w:ascii="Times New Roman" w:hAnsi="Times New Roman"/>
          <w:sz w:val="24"/>
          <w:szCs w:val="24"/>
          <w:shd w:val="clear" w:color="auto" w:fill="FFFFFF"/>
        </w:rPr>
        <w:t>(6), 672-681.</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lastRenderedPageBreak/>
        <w:t xml:space="preserve">Konieczna, A., Rachoń, D., Owczarek, K., Kubica, P., Kowalewska, A., Kudłak, B., Namieśnik, J. (2018). Serum bisphenol a concentrations correlate with serum testosterone levels in women with polycystic ovary syndrome. </w:t>
      </w:r>
      <w:r w:rsidRPr="00ED2316">
        <w:rPr>
          <w:rFonts w:ascii="Times New Roman" w:hAnsi="Times New Roman"/>
          <w:i/>
          <w:iCs/>
          <w:sz w:val="24"/>
          <w:szCs w:val="24"/>
          <w:shd w:val="clear" w:color="auto" w:fill="FFFFFF"/>
        </w:rPr>
        <w:t>Reproductive Toxicology</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82</w:t>
      </w:r>
      <w:r w:rsidRPr="00ED2316">
        <w:rPr>
          <w:rFonts w:ascii="Times New Roman" w:hAnsi="Times New Roman"/>
          <w:sz w:val="24"/>
          <w:szCs w:val="24"/>
          <w:shd w:val="clear" w:color="auto" w:fill="FFFFFF"/>
        </w:rPr>
        <w:t>, 32-37.</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Krishnan, A. V., Stathis, P., Permuth, S. F., Tokes, L., Feldman, D. (1993). Bisphenol-A: an estrogenic substance is released from polycarbonate flasks during autoclaving. </w:t>
      </w:r>
      <w:r w:rsidRPr="00ED2316">
        <w:rPr>
          <w:rFonts w:ascii="Times New Roman" w:hAnsi="Times New Roman"/>
          <w:i/>
          <w:iCs/>
          <w:sz w:val="24"/>
          <w:szCs w:val="24"/>
          <w:shd w:val="clear" w:color="auto" w:fill="FFFFFF"/>
        </w:rPr>
        <w:t>Endocrinology</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132</w:t>
      </w:r>
      <w:r w:rsidRPr="00ED2316">
        <w:rPr>
          <w:rFonts w:ascii="Times New Roman" w:hAnsi="Times New Roman"/>
          <w:sz w:val="24"/>
          <w:szCs w:val="24"/>
          <w:shd w:val="clear" w:color="auto" w:fill="FFFFFF"/>
        </w:rPr>
        <w:t>(6), 2279-2286.</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Krishnan, K., Gagné, M., Nong, A., Aylward, L. L., Hays, S. M. (2010). Biomonitoring equivalents for bisphenol a (BPA). </w:t>
      </w:r>
      <w:r w:rsidRPr="00ED2316">
        <w:rPr>
          <w:rFonts w:ascii="Times New Roman" w:hAnsi="Times New Roman"/>
          <w:i/>
          <w:iCs/>
          <w:sz w:val="24"/>
          <w:szCs w:val="24"/>
          <w:shd w:val="clear" w:color="auto" w:fill="FFFFFF"/>
        </w:rPr>
        <w:t>Regulatory Toxicology and Pharmacology</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58</w:t>
      </w:r>
      <w:r w:rsidRPr="00ED2316">
        <w:rPr>
          <w:rFonts w:ascii="Times New Roman" w:hAnsi="Times New Roman"/>
          <w:sz w:val="24"/>
          <w:szCs w:val="24"/>
          <w:shd w:val="clear" w:color="auto" w:fill="FFFFFF"/>
        </w:rPr>
        <w:t>(1), 18-24.</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Kubwabo, C., Kosarac, I., Stewart, B., Gauthier, B. R., Lalonde, K., Lalonde, P. J. (2009). Migration of bisphenol a from plastic baby bottles, baby bottle liners and reusable polycarbonate drinking bottles. </w:t>
      </w:r>
      <w:r w:rsidRPr="00ED2316">
        <w:rPr>
          <w:rFonts w:ascii="Times New Roman" w:hAnsi="Times New Roman"/>
          <w:i/>
          <w:iCs/>
          <w:sz w:val="24"/>
          <w:szCs w:val="24"/>
          <w:shd w:val="clear" w:color="auto" w:fill="FFFFFF"/>
        </w:rPr>
        <w:t>Food Additives and Contaminants</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26</w:t>
      </w:r>
      <w:r w:rsidRPr="00ED2316">
        <w:rPr>
          <w:rFonts w:ascii="Times New Roman" w:hAnsi="Times New Roman"/>
          <w:sz w:val="24"/>
          <w:szCs w:val="24"/>
          <w:shd w:val="clear" w:color="auto" w:fill="FFFFFF"/>
        </w:rPr>
        <w:t>(6), 928-937.</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Kuch, H. M., Ballschmiter, K. (2001). Determination of endocrine-disrupting phenolic compounds and estrogens in surface and drinking water by HRGC−(NCI)− MS in the picogram per liter range. </w:t>
      </w:r>
      <w:r w:rsidRPr="00ED2316">
        <w:rPr>
          <w:rFonts w:ascii="Times New Roman" w:hAnsi="Times New Roman"/>
          <w:i/>
          <w:iCs/>
          <w:sz w:val="24"/>
          <w:szCs w:val="24"/>
          <w:shd w:val="clear" w:color="auto" w:fill="FFFFFF"/>
        </w:rPr>
        <w:t>Environmental Science Technology</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35</w:t>
      </w:r>
      <w:r w:rsidRPr="00ED2316">
        <w:rPr>
          <w:rFonts w:ascii="Times New Roman" w:hAnsi="Times New Roman"/>
          <w:sz w:val="24"/>
          <w:szCs w:val="24"/>
          <w:shd w:val="clear" w:color="auto" w:fill="FFFFFF"/>
        </w:rPr>
        <w:t>(15), 3201-3206.</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Kundakovic, M., Champagne, F. A. (2011). Epigenetic perspective on the developmental effects of bisphenol a. </w:t>
      </w:r>
      <w:r w:rsidRPr="00ED2316">
        <w:rPr>
          <w:rFonts w:ascii="Times New Roman" w:hAnsi="Times New Roman"/>
          <w:i/>
          <w:iCs/>
          <w:sz w:val="24"/>
          <w:szCs w:val="24"/>
          <w:shd w:val="clear" w:color="auto" w:fill="FFFFFF"/>
        </w:rPr>
        <w:t>Brain, Behavior, and Immunity</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25</w:t>
      </w:r>
      <w:r w:rsidRPr="00ED2316">
        <w:rPr>
          <w:rFonts w:ascii="Times New Roman" w:hAnsi="Times New Roman"/>
          <w:sz w:val="24"/>
          <w:szCs w:val="24"/>
          <w:shd w:val="clear" w:color="auto" w:fill="FFFFFF"/>
        </w:rPr>
        <w:t>(6), 1084-1093.</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Kuruto-Niwa, R., Tateoka, Y., Usuki, Y., Nozawa, R. (2007). Measurement of bisphenol a concentrations in human colostrum. </w:t>
      </w:r>
      <w:r w:rsidRPr="00ED2316">
        <w:rPr>
          <w:rFonts w:ascii="Times New Roman" w:hAnsi="Times New Roman"/>
          <w:i/>
          <w:iCs/>
          <w:sz w:val="24"/>
          <w:szCs w:val="24"/>
          <w:shd w:val="clear" w:color="auto" w:fill="FFFFFF"/>
        </w:rPr>
        <w:t>Chemosphere</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66</w:t>
      </w:r>
      <w:r w:rsidRPr="00ED2316">
        <w:rPr>
          <w:rFonts w:ascii="Times New Roman" w:hAnsi="Times New Roman"/>
          <w:sz w:val="24"/>
          <w:szCs w:val="24"/>
          <w:shd w:val="clear" w:color="auto" w:fill="FFFFFF"/>
        </w:rPr>
        <w:t>(6), 1160-1164.</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Labohá, P., Jambor, T., Yawer, A., Lukáč, N., Sovadinová, I. (2016). Molecular mechanisms of alkylphenol-mediated endocrine disruption in Leydig cells. </w:t>
      </w:r>
      <w:r w:rsidRPr="00ED2316">
        <w:rPr>
          <w:rFonts w:ascii="Times New Roman" w:hAnsi="Times New Roman"/>
          <w:i/>
          <w:iCs/>
          <w:sz w:val="24"/>
          <w:szCs w:val="24"/>
          <w:shd w:val="clear" w:color="auto" w:fill="FFFFFF"/>
        </w:rPr>
        <w:t>Toxicology Letters</w:t>
      </w:r>
      <w:r w:rsidRPr="00ED2316">
        <w:rPr>
          <w:rFonts w:ascii="Times New Roman" w:hAnsi="Times New Roman"/>
          <w:sz w:val="24"/>
          <w:szCs w:val="24"/>
          <w:shd w:val="clear" w:color="auto" w:fill="FFFFFF"/>
        </w:rPr>
        <w:t>, (258), S245-S246.</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Lagos-Cabré, R., Moreno, R. D. (2012). Contribution of environmental pollutants to male infertily: a working model of germ cell apoptosis induced by plasticizers. </w:t>
      </w:r>
      <w:r w:rsidRPr="00ED2316">
        <w:rPr>
          <w:rFonts w:ascii="Times New Roman" w:hAnsi="Times New Roman"/>
          <w:i/>
          <w:iCs/>
          <w:sz w:val="24"/>
          <w:szCs w:val="24"/>
          <w:shd w:val="clear" w:color="auto" w:fill="FFFFFF"/>
        </w:rPr>
        <w:t>Biological Research</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45</w:t>
      </w:r>
      <w:r w:rsidRPr="00ED2316">
        <w:rPr>
          <w:rFonts w:ascii="Times New Roman" w:hAnsi="Times New Roman"/>
          <w:sz w:val="24"/>
          <w:szCs w:val="24"/>
          <w:shd w:val="clear" w:color="auto" w:fill="FFFFFF"/>
        </w:rPr>
        <w:t>(1), 5-14.</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LaKind, J. S., Goodman, M., Mattison, D. R. (2014). Bisphenol a and indicators of obesity, glucose metabolism/type 2 diabetes and cardiovascular disease: a systematic review of epidemiologic research. </w:t>
      </w:r>
      <w:r w:rsidRPr="00ED2316">
        <w:rPr>
          <w:rFonts w:ascii="Times New Roman" w:hAnsi="Times New Roman"/>
          <w:i/>
          <w:iCs/>
          <w:sz w:val="24"/>
          <w:szCs w:val="24"/>
          <w:shd w:val="clear" w:color="auto" w:fill="FFFFFF"/>
        </w:rPr>
        <w:t>Critical Reviews in Toxicology</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44</w:t>
      </w:r>
      <w:r w:rsidRPr="00ED2316">
        <w:rPr>
          <w:rFonts w:ascii="Times New Roman" w:hAnsi="Times New Roman"/>
          <w:sz w:val="24"/>
          <w:szCs w:val="24"/>
          <w:shd w:val="clear" w:color="auto" w:fill="FFFFFF"/>
        </w:rPr>
        <w:t>(2), 121-150.</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lastRenderedPageBreak/>
        <w:t xml:space="preserve">LaKind, J. S., Goodman, M., Naiman, D. Q. (2012). Use of NHANES data to link chemical exposures to chronic diseases: a cautionary tale. </w:t>
      </w:r>
      <w:r w:rsidRPr="00ED2316">
        <w:rPr>
          <w:rFonts w:ascii="Times New Roman" w:hAnsi="Times New Roman"/>
          <w:i/>
          <w:iCs/>
          <w:sz w:val="24"/>
          <w:szCs w:val="24"/>
          <w:shd w:val="clear" w:color="auto" w:fill="FFFFFF"/>
        </w:rPr>
        <w:t>Public Library of Science One Journal</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7</w:t>
      </w:r>
      <w:r w:rsidRPr="00ED2316">
        <w:rPr>
          <w:rFonts w:ascii="Times New Roman" w:hAnsi="Times New Roman"/>
          <w:sz w:val="24"/>
          <w:szCs w:val="24"/>
          <w:shd w:val="clear" w:color="auto" w:fill="FFFFFF"/>
        </w:rPr>
        <w:t>(12), e51086.</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Lakind, J. S., &amp; Naiman, D. Q. (2008). Bisphenol a (BPA) daily intakes in the United States: estimates from the 2003–2004 NHANES urinary BPA data. </w:t>
      </w:r>
      <w:r w:rsidRPr="00ED2316">
        <w:rPr>
          <w:rFonts w:ascii="Times New Roman" w:hAnsi="Times New Roman"/>
          <w:i/>
          <w:iCs/>
          <w:sz w:val="24"/>
          <w:szCs w:val="24"/>
          <w:shd w:val="clear" w:color="auto" w:fill="FFFFFF"/>
        </w:rPr>
        <w:t>Journal of Exposure Science and Environmental Epidemiology</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18</w:t>
      </w:r>
      <w:r w:rsidRPr="00ED2316">
        <w:rPr>
          <w:rFonts w:ascii="Times New Roman" w:hAnsi="Times New Roman"/>
          <w:sz w:val="24"/>
          <w:szCs w:val="24"/>
          <w:shd w:val="clear" w:color="auto" w:fill="FFFFFF"/>
        </w:rPr>
        <w:t>(6), 608-615.</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Lang, I. A., Galloway, T. S., Scarlett, A., Henley, W. E., Depledge, M., Wallace, R. B., Melzer, D. (2008). Association of urinary bisphenol a concentration with medical disorders and laboratory abnormalities in adults. </w:t>
      </w:r>
      <w:r w:rsidRPr="00ED2316">
        <w:rPr>
          <w:rFonts w:ascii="Times New Roman" w:hAnsi="Times New Roman"/>
          <w:bCs/>
          <w:i/>
          <w:iCs/>
          <w:sz w:val="24"/>
          <w:szCs w:val="24"/>
          <w:shd w:val="clear" w:color="auto" w:fill="FFFFFF"/>
        </w:rPr>
        <w:t>Journal of the American Medical Association</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300</w:t>
      </w:r>
      <w:r w:rsidRPr="00ED2316">
        <w:rPr>
          <w:rFonts w:ascii="Times New Roman" w:hAnsi="Times New Roman"/>
          <w:sz w:val="24"/>
          <w:szCs w:val="24"/>
          <w:shd w:val="clear" w:color="auto" w:fill="FFFFFF"/>
        </w:rPr>
        <w:t>(11), 1303-1310.</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Lassen, T. H., Frederiksen, H., Jensen, T. K., Petersen, J. H., Joensen, U. N., Main, K. M., Andersson, A. M. (2014). Urinary bisphenol a levels in young men: association with reproductive hormones and semen quality. </w:t>
      </w:r>
      <w:r w:rsidRPr="00ED2316">
        <w:rPr>
          <w:rFonts w:ascii="Times New Roman" w:hAnsi="Times New Roman"/>
          <w:i/>
          <w:iCs/>
          <w:sz w:val="24"/>
          <w:szCs w:val="24"/>
          <w:shd w:val="clear" w:color="auto" w:fill="FFFFFF"/>
        </w:rPr>
        <w:t>Environmental Health Perspectives</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122</w:t>
      </w:r>
      <w:r w:rsidRPr="00ED2316">
        <w:rPr>
          <w:rFonts w:ascii="Times New Roman" w:hAnsi="Times New Roman"/>
          <w:sz w:val="24"/>
          <w:szCs w:val="24"/>
          <w:shd w:val="clear" w:color="auto" w:fill="FFFFFF"/>
        </w:rPr>
        <w:t>(5), 478-484.</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Lau, O. W., Wong, S. K. (2000). Contamination in food from packaging material. </w:t>
      </w:r>
      <w:r w:rsidRPr="00ED2316">
        <w:rPr>
          <w:rFonts w:ascii="Times New Roman" w:hAnsi="Times New Roman"/>
          <w:i/>
          <w:iCs/>
          <w:sz w:val="24"/>
          <w:szCs w:val="24"/>
          <w:shd w:val="clear" w:color="auto" w:fill="FFFFFF"/>
        </w:rPr>
        <w:t>Journal of Chromatography A</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882</w:t>
      </w:r>
      <w:r w:rsidRPr="00ED2316">
        <w:rPr>
          <w:rFonts w:ascii="Times New Roman" w:hAnsi="Times New Roman"/>
          <w:sz w:val="24"/>
          <w:szCs w:val="24"/>
          <w:shd w:val="clear" w:color="auto" w:fill="FFFFFF"/>
        </w:rPr>
        <w:t>(1-2), 255-270.</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Lee, H. J., Chattopadhyay, S., Gong, E. Y., Ahn, R. S., Lee, K. (2003). Antiandrogenic effects of bisphenol a and nonylphenol on the function of androgen receptor. </w:t>
      </w:r>
      <w:r w:rsidRPr="00ED2316">
        <w:rPr>
          <w:rFonts w:ascii="Times New Roman" w:hAnsi="Times New Roman"/>
          <w:i/>
          <w:iCs/>
          <w:sz w:val="24"/>
          <w:szCs w:val="24"/>
          <w:shd w:val="clear" w:color="auto" w:fill="FFFFFF"/>
        </w:rPr>
        <w:t>Toxicological Sciences</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75</w:t>
      </w:r>
      <w:r w:rsidRPr="00ED2316">
        <w:rPr>
          <w:rFonts w:ascii="Times New Roman" w:hAnsi="Times New Roman"/>
          <w:sz w:val="24"/>
          <w:szCs w:val="24"/>
          <w:shd w:val="clear" w:color="auto" w:fill="FFFFFF"/>
        </w:rPr>
        <w:t>(1), 40-46.</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Lee, Y. J., Ryu, H. Y., Kim, H. K., Min, C. S., Lee, J. H., Kim, E., Yoon, H. S. (2008). Maternal and fetal exposure to bisphenol a in Korea. </w:t>
      </w:r>
      <w:r w:rsidRPr="00ED2316">
        <w:rPr>
          <w:rFonts w:ascii="Times New Roman" w:hAnsi="Times New Roman"/>
          <w:i/>
          <w:iCs/>
          <w:sz w:val="24"/>
          <w:szCs w:val="24"/>
          <w:shd w:val="clear" w:color="auto" w:fill="FFFFFF"/>
        </w:rPr>
        <w:t>Reproductive Toxicology</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25</w:t>
      </w:r>
      <w:r w:rsidRPr="00ED2316">
        <w:rPr>
          <w:rFonts w:ascii="Times New Roman" w:hAnsi="Times New Roman"/>
          <w:sz w:val="24"/>
          <w:szCs w:val="24"/>
          <w:shd w:val="clear" w:color="auto" w:fill="FFFFFF"/>
        </w:rPr>
        <w:t>(4), 413-419.</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Li, D., Zhou, Z., Qing, D., He, Y., Wu, T., Miao, M., Yuan, W. (2010). Occupational exposure to bisphenol-A (BPA) and the risk of self-reported male sexual dysfunction. </w:t>
      </w:r>
      <w:r w:rsidRPr="00ED2316">
        <w:rPr>
          <w:rFonts w:ascii="Times New Roman" w:hAnsi="Times New Roman"/>
          <w:i/>
          <w:iCs/>
          <w:sz w:val="24"/>
          <w:szCs w:val="24"/>
          <w:shd w:val="clear" w:color="auto" w:fill="FFFFFF"/>
        </w:rPr>
        <w:t>Human Reproduction</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25</w:t>
      </w:r>
      <w:r w:rsidRPr="00ED2316">
        <w:rPr>
          <w:rFonts w:ascii="Times New Roman" w:hAnsi="Times New Roman"/>
          <w:sz w:val="24"/>
          <w:szCs w:val="24"/>
          <w:shd w:val="clear" w:color="auto" w:fill="FFFFFF"/>
        </w:rPr>
        <w:t>(2), 519-527.</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Li, D. K., Zhou, Z., Miao, M., He, Y., Wang, J., Ferber, J., Yuan, W. (2011a). Urine bisphenol-a (BPA) level in relation to semen quality. </w:t>
      </w:r>
      <w:r w:rsidRPr="00ED2316">
        <w:rPr>
          <w:rFonts w:ascii="Times New Roman" w:hAnsi="Times New Roman"/>
          <w:i/>
          <w:iCs/>
          <w:sz w:val="24"/>
          <w:szCs w:val="24"/>
          <w:shd w:val="clear" w:color="auto" w:fill="FFFFFF"/>
        </w:rPr>
        <w:t>Fertility and Sterility</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95</w:t>
      </w:r>
      <w:r w:rsidRPr="00ED2316">
        <w:rPr>
          <w:rFonts w:ascii="Times New Roman" w:hAnsi="Times New Roman"/>
          <w:sz w:val="24"/>
          <w:szCs w:val="24"/>
          <w:shd w:val="clear" w:color="auto" w:fill="FFFFFF"/>
        </w:rPr>
        <w:t>(2), 625-630.</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Li, D. K., Zhou, Z. J., Miao, M. H., He, Y. H., Wang, J. T., Ferber, J.,  Yuan, W. (2011b). Urine Bisphenol-a (BPA) level in relation to semen quality and sexual dysfunction. </w:t>
      </w:r>
      <w:r w:rsidRPr="00ED2316">
        <w:rPr>
          <w:rFonts w:ascii="Times New Roman" w:hAnsi="Times New Roman"/>
          <w:i/>
          <w:iCs/>
          <w:sz w:val="24"/>
          <w:szCs w:val="24"/>
          <w:shd w:val="clear" w:color="auto" w:fill="FFFFFF"/>
        </w:rPr>
        <w:t>Epidemiology</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22</w:t>
      </w:r>
      <w:r w:rsidRPr="00ED2316">
        <w:rPr>
          <w:rFonts w:ascii="Times New Roman" w:hAnsi="Times New Roman"/>
          <w:sz w:val="24"/>
          <w:szCs w:val="24"/>
          <w:shd w:val="clear" w:color="auto" w:fill="FFFFFF"/>
        </w:rPr>
        <w:t>(1), S79-S80.</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lastRenderedPageBreak/>
        <w:t xml:space="preserve">Li, C., Zhang, L., Ma, T., Gao, L., Yang, L., Wu, M., Chen, H. (2021). Bisphenol a attenuates testosterone production in leydig cells via the inhibition of NR1D1 signaling. </w:t>
      </w:r>
      <w:r w:rsidRPr="00ED2316">
        <w:rPr>
          <w:rFonts w:ascii="Times New Roman" w:hAnsi="Times New Roman"/>
          <w:i/>
          <w:iCs/>
          <w:sz w:val="24"/>
          <w:szCs w:val="24"/>
          <w:shd w:val="clear" w:color="auto" w:fill="FFFFFF"/>
        </w:rPr>
        <w:t>Chemosphere</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263</w:t>
      </w:r>
      <w:r w:rsidRPr="00ED2316">
        <w:rPr>
          <w:rFonts w:ascii="Times New Roman" w:hAnsi="Times New Roman"/>
          <w:sz w:val="24"/>
          <w:szCs w:val="24"/>
          <w:shd w:val="clear" w:color="auto" w:fill="FFFFFF"/>
        </w:rPr>
        <w:t>, 128020.</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Liu, X., Miao, M., Zhou, Z., Gao, E., Chen, J., Wang, J., Li, D. K. (2015). Exposure to bisphenol-A and reproductive hormones among male adults. </w:t>
      </w:r>
      <w:r w:rsidRPr="00ED2316">
        <w:rPr>
          <w:rFonts w:ascii="Times New Roman" w:hAnsi="Times New Roman"/>
          <w:i/>
          <w:iCs/>
          <w:sz w:val="24"/>
          <w:szCs w:val="24"/>
          <w:shd w:val="clear" w:color="auto" w:fill="FFFFFF"/>
        </w:rPr>
        <w:t>Environmental Toxicology and Pharmacology</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39</w:t>
      </w:r>
      <w:r w:rsidRPr="00ED2316">
        <w:rPr>
          <w:rFonts w:ascii="Times New Roman" w:hAnsi="Times New Roman"/>
          <w:sz w:val="24"/>
          <w:szCs w:val="24"/>
          <w:shd w:val="clear" w:color="auto" w:fill="FFFFFF"/>
        </w:rPr>
        <w:t>(2), 934-941.</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Lo, J. C., Feigenbaum, S. L., Yang, J., Pressman, A. R., Selby, J. V., Go, A. S. (2006). Epidemiology and adverse cardiovascular risk profile of diagnosed polycystic ovary syndrome. </w:t>
      </w:r>
      <w:r w:rsidRPr="00ED2316">
        <w:rPr>
          <w:rFonts w:ascii="Times New Roman" w:hAnsi="Times New Roman"/>
          <w:i/>
          <w:iCs/>
          <w:sz w:val="24"/>
          <w:szCs w:val="24"/>
          <w:shd w:val="clear" w:color="auto" w:fill="FFFFFF"/>
        </w:rPr>
        <w:t>The Journal of Clinical Endocrinology and Metabolism</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91</w:t>
      </w:r>
      <w:r w:rsidRPr="00ED2316">
        <w:rPr>
          <w:rFonts w:ascii="Times New Roman" w:hAnsi="Times New Roman"/>
          <w:sz w:val="24"/>
          <w:szCs w:val="24"/>
          <w:shd w:val="clear" w:color="auto" w:fill="FFFFFF"/>
        </w:rPr>
        <w:t>(4), 1357-1363.</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Lopez-Cervantes, J., Paseiro-Losada, P. (2003). Determination of bisphenol a in, and its migration from, PVC stretch film used for food packaging. </w:t>
      </w:r>
      <w:r w:rsidRPr="00ED2316">
        <w:rPr>
          <w:rFonts w:ascii="Times New Roman" w:hAnsi="Times New Roman"/>
          <w:i/>
          <w:iCs/>
          <w:sz w:val="24"/>
          <w:szCs w:val="24"/>
          <w:shd w:val="clear" w:color="auto" w:fill="FFFFFF"/>
        </w:rPr>
        <w:t>Food Additives and Contaminants</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20</w:t>
      </w:r>
      <w:r w:rsidRPr="00ED2316">
        <w:rPr>
          <w:rFonts w:ascii="Times New Roman" w:hAnsi="Times New Roman"/>
          <w:sz w:val="24"/>
          <w:szCs w:val="24"/>
          <w:shd w:val="clear" w:color="auto" w:fill="FFFFFF"/>
        </w:rPr>
        <w:t>(6), 596-606.</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Lu, S. Y., Chang, W. J., Sojinu, S. O., Ni, H. G. (2013). Bisphenol a in supermarket receipts and its exposure to human in Shenzhen, China. </w:t>
      </w:r>
      <w:r w:rsidRPr="00ED2316">
        <w:rPr>
          <w:rFonts w:ascii="Times New Roman" w:hAnsi="Times New Roman"/>
          <w:i/>
          <w:iCs/>
          <w:sz w:val="24"/>
          <w:szCs w:val="24"/>
          <w:shd w:val="clear" w:color="auto" w:fill="FFFFFF"/>
        </w:rPr>
        <w:t>Chemosphere</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92</w:t>
      </w:r>
      <w:r w:rsidRPr="00ED2316">
        <w:rPr>
          <w:rFonts w:ascii="Times New Roman" w:hAnsi="Times New Roman"/>
          <w:sz w:val="24"/>
          <w:szCs w:val="24"/>
          <w:shd w:val="clear" w:color="auto" w:fill="FFFFFF"/>
        </w:rPr>
        <w:t>(9), 1190-1194.</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Lubran, M. M. (1978). The measurement of total serum proteins by the Biuret method. </w:t>
      </w:r>
      <w:r w:rsidRPr="00ED2316">
        <w:rPr>
          <w:rFonts w:ascii="Times New Roman" w:hAnsi="Times New Roman"/>
          <w:i/>
          <w:iCs/>
          <w:sz w:val="24"/>
          <w:szCs w:val="24"/>
          <w:shd w:val="clear" w:color="auto" w:fill="FFFFFF"/>
        </w:rPr>
        <w:t>Annals of Clinical and Laboratory Science</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8</w:t>
      </w:r>
      <w:r w:rsidRPr="00ED2316">
        <w:rPr>
          <w:rFonts w:ascii="Times New Roman" w:hAnsi="Times New Roman"/>
          <w:sz w:val="24"/>
          <w:szCs w:val="24"/>
          <w:shd w:val="clear" w:color="auto" w:fill="FFFFFF"/>
        </w:rPr>
        <w:t>(2), 106-110.</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Lyons, G. (2000). </w:t>
      </w:r>
      <w:r w:rsidRPr="00ED2316">
        <w:rPr>
          <w:rFonts w:ascii="Times New Roman" w:hAnsi="Times New Roman"/>
          <w:i/>
          <w:sz w:val="24"/>
          <w:szCs w:val="24"/>
          <w:shd w:val="clear" w:color="auto" w:fill="FFFFFF"/>
        </w:rPr>
        <w:t>Bisphenol a: A known endocrine disruptor</w:t>
      </w:r>
      <w:r w:rsidRPr="00ED2316">
        <w:rPr>
          <w:rFonts w:ascii="Times New Roman" w:hAnsi="Times New Roman"/>
          <w:sz w:val="24"/>
          <w:szCs w:val="24"/>
          <w:shd w:val="clear" w:color="auto" w:fill="FFFFFF"/>
        </w:rPr>
        <w:t>. A WWF European toxics programme report, Vol. 37.</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MacLusky, N. J., Hajszan, T., Leranth, C. (2005). The environmental estrogen bisphenol a inhibits estradiol-induced hippocampal synaptogenesis. </w:t>
      </w:r>
      <w:r w:rsidRPr="00ED2316">
        <w:rPr>
          <w:rFonts w:ascii="Times New Roman" w:hAnsi="Times New Roman"/>
          <w:i/>
          <w:iCs/>
          <w:sz w:val="24"/>
          <w:szCs w:val="24"/>
          <w:shd w:val="clear" w:color="auto" w:fill="FFFFFF"/>
        </w:rPr>
        <w:t>Environmental Health Perspectives</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113</w:t>
      </w:r>
      <w:r w:rsidRPr="00ED2316">
        <w:rPr>
          <w:rFonts w:ascii="Times New Roman" w:hAnsi="Times New Roman"/>
          <w:sz w:val="24"/>
          <w:szCs w:val="24"/>
          <w:shd w:val="clear" w:color="auto" w:fill="FFFFFF"/>
        </w:rPr>
        <w:t>(6), 675-679.</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Maffini, M. V., Rubin, B. S., Sonnenschein, C., &amp; Soto, A. M. (2006). Endocrine disruptors and reproductive health: the case of bisphenol-a. </w:t>
      </w:r>
      <w:r w:rsidRPr="00ED2316">
        <w:rPr>
          <w:rFonts w:ascii="Times New Roman" w:hAnsi="Times New Roman"/>
          <w:i/>
          <w:iCs/>
          <w:sz w:val="24"/>
          <w:szCs w:val="24"/>
          <w:shd w:val="clear" w:color="auto" w:fill="FFFFFF"/>
        </w:rPr>
        <w:t>Molecular and Cellular Endocrinology</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254</w:t>
      </w:r>
      <w:r w:rsidRPr="00ED2316">
        <w:rPr>
          <w:rFonts w:ascii="Times New Roman" w:hAnsi="Times New Roman"/>
          <w:sz w:val="24"/>
          <w:szCs w:val="24"/>
          <w:shd w:val="clear" w:color="auto" w:fill="FFFFFF"/>
        </w:rPr>
        <w:t>, 179-186.</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Manfo, F. P. T., Jubendradass, R., Nantia, E. A., Moundipa, P. F., Mathur, P. P. (2014). Adverse effects of bisphenol a on male reproductive function. </w:t>
      </w:r>
      <w:r w:rsidRPr="00ED2316">
        <w:rPr>
          <w:rFonts w:ascii="Times New Roman" w:hAnsi="Times New Roman"/>
          <w:i/>
          <w:iCs/>
          <w:sz w:val="24"/>
          <w:szCs w:val="24"/>
          <w:shd w:val="clear" w:color="auto" w:fill="FFFFFF"/>
        </w:rPr>
        <w:t>Reviews of Environmental Contamination and Toxicology Volume 228</w:t>
      </w:r>
      <w:r w:rsidRPr="00ED2316">
        <w:rPr>
          <w:rFonts w:ascii="Times New Roman" w:hAnsi="Times New Roman"/>
          <w:sz w:val="24"/>
          <w:szCs w:val="24"/>
          <w:shd w:val="clear" w:color="auto" w:fill="FFFFFF"/>
        </w:rPr>
        <w:t>, 57-82.</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lastRenderedPageBreak/>
        <w:t xml:space="preserve">Maragou, N. C., Lampi, E. N., Thomaidis, N. S., Koupparis, M. A. (2006). Determination of bisphenol a in milk by solid phase extraction and liquid chromatography–mass spectrometry. </w:t>
      </w:r>
      <w:r w:rsidRPr="00ED2316">
        <w:rPr>
          <w:rFonts w:ascii="Times New Roman" w:hAnsi="Times New Roman"/>
          <w:i/>
          <w:iCs/>
          <w:sz w:val="24"/>
          <w:szCs w:val="24"/>
          <w:shd w:val="clear" w:color="auto" w:fill="FFFFFF"/>
        </w:rPr>
        <w:t>Journal of Chromatography A</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1129</w:t>
      </w:r>
      <w:r w:rsidRPr="00ED2316">
        <w:rPr>
          <w:rFonts w:ascii="Times New Roman" w:hAnsi="Times New Roman"/>
          <w:sz w:val="24"/>
          <w:szCs w:val="24"/>
          <w:shd w:val="clear" w:color="auto" w:fill="FFFFFF"/>
        </w:rPr>
        <w:t>(2), 165-173.</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Marmugi, A., Lasserre, F., Beuzelin, D., Ducheix, S., Huc, L., Polizzi, A., Mselli-Lakhal, L. (2014). Adverse effects of long-term exposure to bisphenol a during adulthood leading to hyperglycaemia and hypercholesterolemia in mice. </w:t>
      </w:r>
      <w:r w:rsidRPr="00ED2316">
        <w:rPr>
          <w:rFonts w:ascii="Times New Roman" w:hAnsi="Times New Roman"/>
          <w:i/>
          <w:iCs/>
          <w:sz w:val="24"/>
          <w:szCs w:val="24"/>
          <w:shd w:val="clear" w:color="auto" w:fill="FFFFFF"/>
        </w:rPr>
        <w:t>Toxicology</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325</w:t>
      </w:r>
      <w:r w:rsidRPr="00ED2316">
        <w:rPr>
          <w:rFonts w:ascii="Times New Roman" w:hAnsi="Times New Roman"/>
          <w:sz w:val="24"/>
          <w:szCs w:val="24"/>
          <w:shd w:val="clear" w:color="auto" w:fill="FFFFFF"/>
        </w:rPr>
        <w:t>, 133-143.</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Markey, C. M., Michaelson, C. L., Sonnenschein, C., Soto, A. M. (2001). Alkylphenols and bisphenol a as environmental estrogens. In </w:t>
      </w:r>
      <w:r w:rsidRPr="00ED2316">
        <w:rPr>
          <w:rFonts w:ascii="Times New Roman" w:hAnsi="Times New Roman"/>
          <w:i/>
          <w:iCs/>
          <w:sz w:val="24"/>
          <w:szCs w:val="24"/>
          <w:shd w:val="clear" w:color="auto" w:fill="FFFFFF"/>
        </w:rPr>
        <w:t>Endocrine Disruptors–Part I</w:t>
      </w:r>
      <w:r w:rsidRPr="00ED2316">
        <w:rPr>
          <w:rFonts w:ascii="Times New Roman" w:hAnsi="Times New Roman"/>
          <w:sz w:val="24"/>
          <w:szCs w:val="24"/>
          <w:shd w:val="clear" w:color="auto" w:fill="FFFFFF"/>
        </w:rPr>
        <w:t xml:space="preserve"> (pp. 129-153). Springer, Berlin, Heidelberg.</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Markey, C. M., Rubin, B. S., Soto, A. M., Sonnenschein, C. (2002). Endocrine disruptors: from Wingspread to environmental developmental biology. </w:t>
      </w:r>
      <w:r w:rsidRPr="00ED2316">
        <w:rPr>
          <w:rFonts w:ascii="Times New Roman" w:hAnsi="Times New Roman"/>
          <w:i/>
          <w:iCs/>
          <w:sz w:val="24"/>
          <w:szCs w:val="24"/>
        </w:rPr>
        <w:t>The Journal of steroid biochemistry and molecular biology</w:t>
      </w:r>
      <w:r w:rsidRPr="00ED2316">
        <w:rPr>
          <w:rFonts w:ascii="Times New Roman" w:hAnsi="Times New Roman"/>
          <w:sz w:val="24"/>
          <w:szCs w:val="24"/>
        </w:rPr>
        <w:t xml:space="preserve">, </w:t>
      </w:r>
      <w:r w:rsidRPr="00ED2316">
        <w:rPr>
          <w:rFonts w:ascii="Times New Roman" w:hAnsi="Times New Roman"/>
          <w:i/>
          <w:iCs/>
          <w:sz w:val="24"/>
          <w:szCs w:val="24"/>
        </w:rPr>
        <w:t>83</w:t>
      </w:r>
      <w:r w:rsidRPr="00ED2316">
        <w:rPr>
          <w:rFonts w:ascii="Times New Roman" w:hAnsi="Times New Roman"/>
          <w:sz w:val="24"/>
          <w:szCs w:val="24"/>
        </w:rPr>
        <w:t>(1-5), 235-244.</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lang w:val="en-US"/>
        </w:rPr>
      </w:pPr>
      <w:r w:rsidRPr="00ED2316">
        <w:rPr>
          <w:rFonts w:ascii="Times New Roman" w:hAnsi="Times New Roman"/>
          <w:sz w:val="24"/>
          <w:szCs w:val="24"/>
        </w:rPr>
        <w:t xml:space="preserve">Matsumoto, A., Kunugita, N., Kitagawa, K., Isse, T., Oyama, T., Foureman, G. L., Kawamoto, T. (2003). Bisphenol a levels in human urine. </w:t>
      </w:r>
      <w:r w:rsidRPr="00ED2316">
        <w:rPr>
          <w:rFonts w:ascii="Times New Roman" w:hAnsi="Times New Roman"/>
          <w:i/>
          <w:iCs/>
          <w:sz w:val="24"/>
          <w:szCs w:val="24"/>
        </w:rPr>
        <w:t>Environmental Health Perspectives</w:t>
      </w:r>
      <w:r w:rsidRPr="00ED2316">
        <w:rPr>
          <w:rFonts w:ascii="Times New Roman" w:hAnsi="Times New Roman"/>
          <w:sz w:val="24"/>
          <w:szCs w:val="24"/>
        </w:rPr>
        <w:t xml:space="preserve">, </w:t>
      </w:r>
      <w:r w:rsidRPr="00ED2316">
        <w:rPr>
          <w:rFonts w:ascii="Times New Roman" w:hAnsi="Times New Roman"/>
          <w:i/>
          <w:iCs/>
          <w:sz w:val="24"/>
          <w:szCs w:val="24"/>
        </w:rPr>
        <w:t>111</w:t>
      </w:r>
      <w:r w:rsidRPr="00ED2316">
        <w:rPr>
          <w:rFonts w:ascii="Times New Roman" w:hAnsi="Times New Roman"/>
          <w:sz w:val="24"/>
          <w:szCs w:val="24"/>
        </w:rPr>
        <w:t>(1), 101-104.</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Matthews, J. B., Twomey, K., Zacharewski, T. R. (2001). In vitro and in vivo interactions of bisphenol a and its metabolite, bisphenol a glucuronide, with estrogen receptors α and β. </w:t>
      </w:r>
      <w:r w:rsidRPr="00ED2316">
        <w:rPr>
          <w:rFonts w:ascii="Times New Roman" w:hAnsi="Times New Roman"/>
          <w:i/>
          <w:iCs/>
          <w:sz w:val="24"/>
          <w:szCs w:val="24"/>
          <w:shd w:val="clear" w:color="auto" w:fill="FFFFFF"/>
        </w:rPr>
        <w:t>Chemical Research in Toxicology</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14</w:t>
      </w:r>
      <w:r w:rsidRPr="00ED2316">
        <w:rPr>
          <w:rFonts w:ascii="Times New Roman" w:hAnsi="Times New Roman"/>
          <w:sz w:val="24"/>
          <w:szCs w:val="24"/>
          <w:shd w:val="clear" w:color="auto" w:fill="FFFFFF"/>
        </w:rPr>
        <w:t>(2), 149-157.</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Meeker, J. D., Ferguson, K. K. (2011). Relationship between urinary phthalate and bisphenol a concentrations and serum thyroid measures in US adults and adolescents from the National Health and Nutrition Examination Survey (NHANES) 2007–2008. </w:t>
      </w:r>
      <w:r w:rsidRPr="00ED2316">
        <w:rPr>
          <w:rFonts w:ascii="Times New Roman" w:hAnsi="Times New Roman"/>
          <w:i/>
          <w:iCs/>
          <w:sz w:val="24"/>
          <w:szCs w:val="24"/>
        </w:rPr>
        <w:t>Environmental Health Perspectives</w:t>
      </w:r>
      <w:r w:rsidRPr="00ED2316">
        <w:rPr>
          <w:rFonts w:ascii="Times New Roman" w:hAnsi="Times New Roman"/>
          <w:sz w:val="24"/>
          <w:szCs w:val="24"/>
        </w:rPr>
        <w:t xml:space="preserve">, </w:t>
      </w:r>
      <w:r w:rsidRPr="00ED2316">
        <w:rPr>
          <w:rFonts w:ascii="Times New Roman" w:hAnsi="Times New Roman"/>
          <w:i/>
          <w:iCs/>
          <w:sz w:val="24"/>
          <w:szCs w:val="24"/>
        </w:rPr>
        <w:t>119</w:t>
      </w:r>
      <w:r w:rsidRPr="00ED2316">
        <w:rPr>
          <w:rFonts w:ascii="Times New Roman" w:hAnsi="Times New Roman"/>
          <w:sz w:val="24"/>
          <w:szCs w:val="24"/>
        </w:rPr>
        <w:t>(10), 1396-1402.</w:t>
      </w:r>
    </w:p>
    <w:p w:rsidR="00441598" w:rsidRPr="00ED2316" w:rsidRDefault="00441598" w:rsidP="00441598">
      <w:pPr>
        <w:widowControl w:val="0"/>
        <w:autoSpaceDE w:val="0"/>
        <w:autoSpaceDN w:val="0"/>
        <w:adjustRightInd w:val="0"/>
        <w:spacing w:after="120" w:line="360" w:lineRule="auto"/>
        <w:ind w:left="567" w:right="-2" w:hanging="567"/>
        <w:jc w:val="both"/>
        <w:rPr>
          <w:rFonts w:ascii="Times New Roman" w:hAnsi="Times New Roman"/>
          <w:sz w:val="24"/>
          <w:szCs w:val="24"/>
          <w:lang w:val="en-US"/>
        </w:rPr>
      </w:pPr>
      <w:r w:rsidRPr="00ED2316">
        <w:rPr>
          <w:rFonts w:ascii="Times New Roman" w:hAnsi="Times New Roman"/>
          <w:sz w:val="24"/>
          <w:szCs w:val="24"/>
        </w:rPr>
        <w:t xml:space="preserve">Melmed, S., Polonsky, K. S., Larsen, P. R., Kronenberg, H. M. (2015). </w:t>
      </w:r>
      <w:r w:rsidRPr="00ED2316">
        <w:rPr>
          <w:rFonts w:ascii="Times New Roman" w:hAnsi="Times New Roman"/>
          <w:i/>
          <w:iCs/>
          <w:sz w:val="24"/>
          <w:szCs w:val="24"/>
        </w:rPr>
        <w:t>Williams textbook of endocrinology</w:t>
      </w:r>
      <w:r w:rsidRPr="00ED2316">
        <w:rPr>
          <w:rFonts w:ascii="Times New Roman" w:hAnsi="Times New Roman"/>
          <w:sz w:val="24"/>
          <w:szCs w:val="24"/>
        </w:rPr>
        <w:t>.</w:t>
      </w:r>
      <w:hyperlink r:id="rId13" w:anchor="v=onepage &amp;q=Clinical%20endocrinology%20and%20metabolism%20book&amp;f=false" w:history="1">
        <w:r w:rsidRPr="00ED2316">
          <w:rPr>
            <w:rStyle w:val="Kpr"/>
            <w:rFonts w:ascii="Times New Roman" w:hAnsi="Times New Roman"/>
            <w:color w:val="auto"/>
            <w:sz w:val="24"/>
            <w:szCs w:val="24"/>
            <w:u w:val="none"/>
            <w:lang w:val="en-US"/>
          </w:rPr>
          <w:t>https://books.google.com.tr/books?hl=tr&amp;lr=&amp;id=iPIACwAAQBAJ &amp;oi=fnd&amp;pg=PP1&amp;dq=Clinical+endocrinology+and+metabolism+book&amp;ots= UnFqyOOxHq&amp;sig=sFaoSPKgSsCaSSuKmjryUEguCiU&amp;redir_esc=y#v=onepage &amp;q=Clinical%20endocrinology%20and%20metabolism%20book&amp;f=false</w:t>
        </w:r>
      </w:hyperlink>
      <w:r w:rsidRPr="00ED2316">
        <w:rPr>
          <w:rFonts w:ascii="Times New Roman" w:hAnsi="Times New Roman"/>
          <w:sz w:val="24"/>
          <w:szCs w:val="24"/>
          <w:lang w:val="en-US"/>
        </w:rPr>
        <w:t xml:space="preserve"> adresinden erişildi.</w:t>
      </w:r>
    </w:p>
    <w:p w:rsidR="00441598" w:rsidRPr="00ED2316" w:rsidRDefault="00441598" w:rsidP="00441598">
      <w:pPr>
        <w:widowControl w:val="0"/>
        <w:autoSpaceDE w:val="0"/>
        <w:autoSpaceDN w:val="0"/>
        <w:adjustRightInd w:val="0"/>
        <w:spacing w:after="120" w:line="360" w:lineRule="auto"/>
        <w:ind w:left="567" w:right="-2" w:hanging="567"/>
        <w:jc w:val="both"/>
        <w:rPr>
          <w:rFonts w:ascii="Times New Roman" w:hAnsi="Times New Roman"/>
          <w:sz w:val="24"/>
          <w:szCs w:val="24"/>
          <w:lang w:val="en-US"/>
        </w:rPr>
      </w:pP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lang w:val="en-US"/>
        </w:rPr>
      </w:pPr>
      <w:r w:rsidRPr="00ED2316">
        <w:rPr>
          <w:rFonts w:ascii="Times New Roman" w:hAnsi="Times New Roman"/>
          <w:sz w:val="24"/>
          <w:szCs w:val="24"/>
        </w:rPr>
        <w:lastRenderedPageBreak/>
        <w:t xml:space="preserve">Miao, S., Gao, Z., Kou, Z., Xu, G., Su, C., Liu, N. (2008). Influence of bisphenol a on developing rat estrogen receptors and some cytokines in rats: a two-generational study. </w:t>
      </w:r>
      <w:r w:rsidRPr="00ED2316">
        <w:rPr>
          <w:rFonts w:ascii="Times New Roman" w:hAnsi="Times New Roman"/>
          <w:i/>
          <w:iCs/>
          <w:sz w:val="24"/>
          <w:szCs w:val="24"/>
        </w:rPr>
        <w:t>Journal of Toxicology and Environmental Health, Part A</w:t>
      </w:r>
      <w:r w:rsidRPr="00ED2316">
        <w:rPr>
          <w:rFonts w:ascii="Times New Roman" w:hAnsi="Times New Roman"/>
          <w:sz w:val="24"/>
          <w:szCs w:val="24"/>
        </w:rPr>
        <w:t xml:space="preserve">, </w:t>
      </w:r>
      <w:r w:rsidRPr="00ED2316">
        <w:rPr>
          <w:rFonts w:ascii="Times New Roman" w:hAnsi="Times New Roman"/>
          <w:i/>
          <w:iCs/>
          <w:sz w:val="24"/>
          <w:szCs w:val="24"/>
        </w:rPr>
        <w:t>71</w:t>
      </w:r>
      <w:r w:rsidRPr="00ED2316">
        <w:rPr>
          <w:rFonts w:ascii="Times New Roman" w:hAnsi="Times New Roman"/>
          <w:sz w:val="24"/>
          <w:szCs w:val="24"/>
        </w:rPr>
        <w:t>(15), 1000-1008.</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lang w:val="en-US"/>
        </w:rPr>
      </w:pPr>
      <w:r w:rsidRPr="00ED2316">
        <w:rPr>
          <w:rFonts w:ascii="Times New Roman" w:hAnsi="Times New Roman"/>
          <w:sz w:val="24"/>
          <w:szCs w:val="24"/>
          <w:lang w:val="en-US"/>
        </w:rPr>
        <w:t xml:space="preserve">Mitsubishi Chemical. (2017). </w:t>
      </w:r>
      <w:r w:rsidRPr="00ED2316">
        <w:rPr>
          <w:rFonts w:ascii="Times New Roman" w:hAnsi="Times New Roman"/>
          <w:sz w:val="24"/>
          <w:szCs w:val="24"/>
        </w:rPr>
        <w:t xml:space="preserve">Mitsubishi Chemical Bisphenol-A Technology, Mitsubishi Chemical Corporation. Kaiteki. </w:t>
      </w:r>
      <w:hyperlink r:id="rId14" w:history="1">
        <w:r w:rsidRPr="00ED2316">
          <w:rPr>
            <w:rStyle w:val="Kpr"/>
            <w:rFonts w:ascii="Times New Roman" w:hAnsi="Times New Roman"/>
            <w:color w:val="auto"/>
            <w:sz w:val="24"/>
            <w:szCs w:val="24"/>
            <w:u w:val="none"/>
          </w:rPr>
          <w:t>https://www.m-chemical.co.jp/en/petrochem-license/technologies/pdf/Introduction_MCC_BPA_Process.pdf</w:t>
        </w:r>
      </w:hyperlink>
      <w:r w:rsidRPr="00ED2316">
        <w:rPr>
          <w:rFonts w:ascii="Times New Roman" w:hAnsi="Times New Roman"/>
          <w:sz w:val="24"/>
          <w:szCs w:val="24"/>
        </w:rPr>
        <w:t xml:space="preserve"> </w:t>
      </w:r>
      <w:r w:rsidRPr="00ED2316">
        <w:rPr>
          <w:rFonts w:ascii="Times New Roman" w:hAnsi="Times New Roman"/>
          <w:sz w:val="24"/>
          <w:szCs w:val="24"/>
          <w:lang w:val="en-US"/>
        </w:rPr>
        <w:t>adresinden erişildi.</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Moghaddam, H. S., Samarghandian, S., Farkhondeh, T. (2015). Effect of bisphenol a on blood glucose, lipid profile and oxidative stress indices in adult male mice. </w:t>
      </w:r>
      <w:r w:rsidRPr="00ED2316">
        <w:rPr>
          <w:rFonts w:ascii="Times New Roman" w:hAnsi="Times New Roman"/>
          <w:i/>
          <w:iCs/>
          <w:sz w:val="24"/>
          <w:szCs w:val="24"/>
        </w:rPr>
        <w:t>Toxicology Mechanisms and Methods</w:t>
      </w:r>
      <w:r w:rsidRPr="00ED2316">
        <w:rPr>
          <w:rFonts w:ascii="Times New Roman" w:hAnsi="Times New Roman"/>
          <w:sz w:val="24"/>
          <w:szCs w:val="24"/>
        </w:rPr>
        <w:t xml:space="preserve">, </w:t>
      </w:r>
      <w:r w:rsidRPr="00ED2316">
        <w:rPr>
          <w:rFonts w:ascii="Times New Roman" w:hAnsi="Times New Roman"/>
          <w:i/>
          <w:iCs/>
          <w:sz w:val="24"/>
          <w:szCs w:val="24"/>
        </w:rPr>
        <w:t>25</w:t>
      </w:r>
      <w:r w:rsidRPr="00ED2316">
        <w:rPr>
          <w:rFonts w:ascii="Times New Roman" w:hAnsi="Times New Roman"/>
          <w:sz w:val="24"/>
          <w:szCs w:val="24"/>
        </w:rPr>
        <w:t>(7), 507-513.</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Monje, L., Varayoud, J., Muñoz-de-Toro, M., Luque, E. H., Ramos, J. G. (2009). Neonatal exposure to bisphenol a alters estrogen-dependent mechanisms governing sexual behavior in the adult female rat. </w:t>
      </w:r>
      <w:r w:rsidRPr="00ED2316">
        <w:rPr>
          <w:rFonts w:ascii="Times New Roman" w:hAnsi="Times New Roman"/>
          <w:i/>
          <w:iCs/>
          <w:sz w:val="24"/>
          <w:szCs w:val="24"/>
        </w:rPr>
        <w:t>Reproductive Toxicology</w:t>
      </w:r>
      <w:r w:rsidRPr="00ED2316">
        <w:rPr>
          <w:rFonts w:ascii="Times New Roman" w:hAnsi="Times New Roman"/>
          <w:sz w:val="24"/>
          <w:szCs w:val="24"/>
        </w:rPr>
        <w:t xml:space="preserve">, </w:t>
      </w:r>
      <w:r w:rsidRPr="00ED2316">
        <w:rPr>
          <w:rFonts w:ascii="Times New Roman" w:hAnsi="Times New Roman"/>
          <w:i/>
          <w:iCs/>
          <w:sz w:val="24"/>
          <w:szCs w:val="24"/>
        </w:rPr>
        <w:t>28</w:t>
      </w:r>
      <w:r w:rsidRPr="00ED2316">
        <w:rPr>
          <w:rFonts w:ascii="Times New Roman" w:hAnsi="Times New Roman"/>
          <w:sz w:val="24"/>
          <w:szCs w:val="24"/>
        </w:rPr>
        <w:t>(4), 435-442.</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lang w:val="en-US"/>
        </w:rPr>
      </w:pPr>
      <w:r w:rsidRPr="00ED2316">
        <w:rPr>
          <w:rFonts w:ascii="Times New Roman" w:hAnsi="Times New Roman"/>
          <w:sz w:val="24"/>
          <w:szCs w:val="24"/>
        </w:rPr>
        <w:t xml:space="preserve">Monje, L., Varayoud, J., Muñoz-de-Toro, M., Luque, E. H., Ramos, J. G. (2010). Exposure of neonatal female rats to bisphenol a disrupts hypothalamic LHRH pre-mRNA processing and estrogen receptor alpha expression in nuclei controlling estrous cyclicity. </w:t>
      </w:r>
      <w:r w:rsidRPr="00ED2316">
        <w:rPr>
          <w:rFonts w:ascii="Times New Roman" w:hAnsi="Times New Roman"/>
          <w:i/>
          <w:iCs/>
          <w:sz w:val="24"/>
          <w:szCs w:val="24"/>
        </w:rPr>
        <w:t>Reproductive Toxicology</w:t>
      </w:r>
      <w:r w:rsidRPr="00ED2316">
        <w:rPr>
          <w:rFonts w:ascii="Times New Roman" w:hAnsi="Times New Roman"/>
          <w:sz w:val="24"/>
          <w:szCs w:val="24"/>
        </w:rPr>
        <w:t xml:space="preserve">, </w:t>
      </w:r>
      <w:r w:rsidRPr="00ED2316">
        <w:rPr>
          <w:rFonts w:ascii="Times New Roman" w:hAnsi="Times New Roman"/>
          <w:i/>
          <w:iCs/>
          <w:sz w:val="24"/>
          <w:szCs w:val="24"/>
        </w:rPr>
        <w:t>30</w:t>
      </w:r>
      <w:r w:rsidRPr="00ED2316">
        <w:rPr>
          <w:rFonts w:ascii="Times New Roman" w:hAnsi="Times New Roman"/>
          <w:sz w:val="24"/>
          <w:szCs w:val="24"/>
        </w:rPr>
        <w:t>(4), 625-634.</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lang w:val="en-US"/>
        </w:rPr>
      </w:pPr>
      <w:r w:rsidRPr="00ED2316">
        <w:rPr>
          <w:rFonts w:ascii="Times New Roman" w:hAnsi="Times New Roman"/>
          <w:sz w:val="24"/>
          <w:szCs w:val="24"/>
        </w:rPr>
        <w:t xml:space="preserve">Moriyama, K., Tagami, T., Akamizu, T., Usui, T., Saijo, M., Kanamoto, N., Nakao, K. (2002). Thyroid hormone action is disrupted by bisphenol a as an antagonist. </w:t>
      </w:r>
      <w:r w:rsidRPr="00ED2316">
        <w:rPr>
          <w:rFonts w:ascii="Times New Roman" w:hAnsi="Times New Roman"/>
          <w:i/>
          <w:iCs/>
          <w:sz w:val="24"/>
          <w:szCs w:val="24"/>
        </w:rPr>
        <w:t>The Journal of Clinical Endocrinology and Metabolism</w:t>
      </w:r>
      <w:r w:rsidRPr="00ED2316">
        <w:rPr>
          <w:rFonts w:ascii="Times New Roman" w:hAnsi="Times New Roman"/>
          <w:sz w:val="24"/>
          <w:szCs w:val="24"/>
        </w:rPr>
        <w:t xml:space="preserve">, </w:t>
      </w:r>
      <w:r w:rsidRPr="00ED2316">
        <w:rPr>
          <w:rFonts w:ascii="Times New Roman" w:hAnsi="Times New Roman"/>
          <w:i/>
          <w:iCs/>
          <w:sz w:val="24"/>
          <w:szCs w:val="24"/>
        </w:rPr>
        <w:t>87</w:t>
      </w:r>
      <w:r w:rsidRPr="00ED2316">
        <w:rPr>
          <w:rFonts w:ascii="Times New Roman" w:hAnsi="Times New Roman"/>
          <w:sz w:val="24"/>
          <w:szCs w:val="24"/>
        </w:rPr>
        <w:t>(11), 5185-5190.</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Munguia-Lopez, E. M., Peralta, E., Gonzalez-Leon, A., Vargas-Requena, C., Soto-Valdez, H. (2002). Migration of bisphenol a (BPA) from epoxy can coatings to jalapeno peppers and an acid food simulant. </w:t>
      </w:r>
      <w:r w:rsidRPr="00ED2316">
        <w:rPr>
          <w:rFonts w:ascii="Times New Roman" w:hAnsi="Times New Roman"/>
          <w:i/>
          <w:iCs/>
          <w:sz w:val="24"/>
          <w:szCs w:val="24"/>
        </w:rPr>
        <w:t>Journal of Agricultural and Food Chemistry</w:t>
      </w:r>
      <w:r w:rsidRPr="00ED2316">
        <w:rPr>
          <w:rFonts w:ascii="Times New Roman" w:hAnsi="Times New Roman"/>
          <w:sz w:val="24"/>
          <w:szCs w:val="24"/>
        </w:rPr>
        <w:t xml:space="preserve">, </w:t>
      </w:r>
      <w:r w:rsidRPr="00ED2316">
        <w:rPr>
          <w:rFonts w:ascii="Times New Roman" w:hAnsi="Times New Roman"/>
          <w:i/>
          <w:iCs/>
          <w:sz w:val="24"/>
          <w:szCs w:val="24"/>
        </w:rPr>
        <w:t>50</w:t>
      </w:r>
      <w:r w:rsidRPr="00ED2316">
        <w:rPr>
          <w:rFonts w:ascii="Times New Roman" w:hAnsi="Times New Roman"/>
          <w:sz w:val="24"/>
          <w:szCs w:val="24"/>
        </w:rPr>
        <w:t>(25), 7299-7302.</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Munguia-Lopez, E. M., &amp; Soto-Valdez, H. (2001). Effect of heat processing and storage time on migration of bisphenol a (BPA) and bisphenol a− diglycidyl ether (BADGE) to aqueous food simulant from Mexican can coatings. </w:t>
      </w:r>
      <w:r w:rsidRPr="00ED2316">
        <w:rPr>
          <w:rFonts w:ascii="Times New Roman" w:hAnsi="Times New Roman"/>
          <w:i/>
          <w:iCs/>
          <w:sz w:val="24"/>
          <w:szCs w:val="24"/>
        </w:rPr>
        <w:t>Journal of Agricultural and Food Chemistry</w:t>
      </w:r>
      <w:r w:rsidRPr="00ED2316">
        <w:rPr>
          <w:rFonts w:ascii="Times New Roman" w:hAnsi="Times New Roman"/>
          <w:sz w:val="24"/>
          <w:szCs w:val="24"/>
        </w:rPr>
        <w:t xml:space="preserve">, </w:t>
      </w:r>
      <w:r w:rsidRPr="00ED2316">
        <w:rPr>
          <w:rFonts w:ascii="Times New Roman" w:hAnsi="Times New Roman"/>
          <w:i/>
          <w:iCs/>
          <w:sz w:val="24"/>
          <w:szCs w:val="24"/>
        </w:rPr>
        <w:t>49</w:t>
      </w:r>
      <w:r w:rsidRPr="00ED2316">
        <w:rPr>
          <w:rFonts w:ascii="Times New Roman" w:hAnsi="Times New Roman"/>
          <w:sz w:val="24"/>
          <w:szCs w:val="24"/>
        </w:rPr>
        <w:t>(8), 3666-3671.</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lastRenderedPageBreak/>
        <w:t xml:space="preserve">Myers, J. P., vom Saal, F. S., Akingbemi, B. T., Arizono, K., Belcher, S., Colborn, T., Zoeller, R. T. (2009). Why public health agencies cannot depend on good laboratory practices as a criterion for selecting data: the case of bisphenol a. </w:t>
      </w:r>
      <w:r w:rsidRPr="00ED2316">
        <w:rPr>
          <w:rFonts w:ascii="Times New Roman" w:hAnsi="Times New Roman"/>
          <w:i/>
          <w:iCs/>
          <w:sz w:val="24"/>
          <w:szCs w:val="24"/>
        </w:rPr>
        <w:t>Environmental Health Perspectives</w:t>
      </w:r>
      <w:r w:rsidRPr="00ED2316">
        <w:rPr>
          <w:rFonts w:ascii="Times New Roman" w:hAnsi="Times New Roman"/>
          <w:sz w:val="24"/>
          <w:szCs w:val="24"/>
        </w:rPr>
        <w:t xml:space="preserve">, </w:t>
      </w:r>
      <w:r w:rsidRPr="00ED2316">
        <w:rPr>
          <w:rFonts w:ascii="Times New Roman" w:hAnsi="Times New Roman"/>
          <w:i/>
          <w:iCs/>
          <w:sz w:val="24"/>
          <w:szCs w:val="24"/>
        </w:rPr>
        <w:t>117</w:t>
      </w:r>
      <w:r w:rsidRPr="00ED2316">
        <w:rPr>
          <w:rFonts w:ascii="Times New Roman" w:hAnsi="Times New Roman"/>
          <w:sz w:val="24"/>
          <w:szCs w:val="24"/>
        </w:rPr>
        <w:t>(3), 309-315.</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Nakamura, K., Itoh, K., Yaoi, T., Fujiwara, Y., Sugimoto, T., Fushiki, S. (2006). Murine neocortical histogenesis is perturbed by prenatal exposure to low doses of bisphenol a. </w:t>
      </w:r>
      <w:r w:rsidRPr="00ED2316">
        <w:rPr>
          <w:rFonts w:ascii="Times New Roman" w:hAnsi="Times New Roman"/>
          <w:i/>
          <w:iCs/>
          <w:sz w:val="24"/>
          <w:szCs w:val="24"/>
        </w:rPr>
        <w:t>Journal of Neuroscience Research</w:t>
      </w:r>
      <w:r w:rsidRPr="00ED2316">
        <w:rPr>
          <w:rFonts w:ascii="Times New Roman" w:hAnsi="Times New Roman"/>
          <w:sz w:val="24"/>
          <w:szCs w:val="24"/>
        </w:rPr>
        <w:t xml:space="preserve">, </w:t>
      </w:r>
      <w:r w:rsidRPr="00ED2316">
        <w:rPr>
          <w:rFonts w:ascii="Times New Roman" w:hAnsi="Times New Roman"/>
          <w:i/>
          <w:iCs/>
          <w:sz w:val="24"/>
          <w:szCs w:val="24"/>
        </w:rPr>
        <w:t>84</w:t>
      </w:r>
      <w:r w:rsidRPr="00ED2316">
        <w:rPr>
          <w:rFonts w:ascii="Times New Roman" w:hAnsi="Times New Roman"/>
          <w:sz w:val="24"/>
          <w:szCs w:val="24"/>
        </w:rPr>
        <w:t>(6), 1197-1205.</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Nakamura, K., Itoh, K., Sugimoto, T., Fushiki, S. (2007). Prenatal exposure to bisphenol a affects adult murine neocortical structure. </w:t>
      </w:r>
      <w:r w:rsidRPr="00ED2316">
        <w:rPr>
          <w:rFonts w:ascii="Times New Roman" w:hAnsi="Times New Roman"/>
          <w:i/>
          <w:iCs/>
          <w:sz w:val="24"/>
          <w:szCs w:val="24"/>
        </w:rPr>
        <w:t>Neuroscience Letters</w:t>
      </w:r>
      <w:r w:rsidRPr="00ED2316">
        <w:rPr>
          <w:rFonts w:ascii="Times New Roman" w:hAnsi="Times New Roman"/>
          <w:sz w:val="24"/>
          <w:szCs w:val="24"/>
        </w:rPr>
        <w:t xml:space="preserve">, </w:t>
      </w:r>
      <w:r w:rsidRPr="00ED2316">
        <w:rPr>
          <w:rFonts w:ascii="Times New Roman" w:hAnsi="Times New Roman"/>
          <w:i/>
          <w:iCs/>
          <w:sz w:val="24"/>
          <w:szCs w:val="24"/>
        </w:rPr>
        <w:t>420</w:t>
      </w:r>
      <w:r w:rsidRPr="00ED2316">
        <w:rPr>
          <w:rFonts w:ascii="Times New Roman" w:hAnsi="Times New Roman"/>
          <w:sz w:val="24"/>
          <w:szCs w:val="24"/>
        </w:rPr>
        <w:t>(2), 100-105.</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Nakamura, D., Yanagiba, Y., Duan, Z., Ito, Y., Okamura, A., Asaeda, N., Nakajima, T. (2010). Bisphenol a may cause testosterone reduction by adversely affecting both testis and pituitary systems similar to estradiol. </w:t>
      </w:r>
      <w:r w:rsidRPr="00ED2316">
        <w:rPr>
          <w:rFonts w:ascii="Times New Roman" w:hAnsi="Times New Roman"/>
          <w:i/>
          <w:iCs/>
          <w:sz w:val="24"/>
          <w:szCs w:val="24"/>
        </w:rPr>
        <w:t>Toxicology Letters</w:t>
      </w:r>
      <w:r w:rsidRPr="00ED2316">
        <w:rPr>
          <w:rFonts w:ascii="Times New Roman" w:hAnsi="Times New Roman"/>
          <w:sz w:val="24"/>
          <w:szCs w:val="24"/>
        </w:rPr>
        <w:t xml:space="preserve">, </w:t>
      </w:r>
      <w:r w:rsidRPr="00ED2316">
        <w:rPr>
          <w:rFonts w:ascii="Times New Roman" w:hAnsi="Times New Roman"/>
          <w:i/>
          <w:iCs/>
          <w:sz w:val="24"/>
          <w:szCs w:val="24"/>
        </w:rPr>
        <w:t>194</w:t>
      </w:r>
      <w:r w:rsidRPr="00ED2316">
        <w:rPr>
          <w:rFonts w:ascii="Times New Roman" w:hAnsi="Times New Roman"/>
          <w:sz w:val="24"/>
          <w:szCs w:val="24"/>
        </w:rPr>
        <w:t>(1-2), 16-25.</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Nagel, S. C., vom Saal, F. S., Thayer, K. A., Dhar, M. G., Boechler, M., Welshons, W. V. (1997). Relative binding affinity-serum modified access (RBA-SMA) assay predicts the relative in vivo bioactivity of the xenoestrogens bisphenol a and octylphenol. </w:t>
      </w:r>
      <w:r w:rsidRPr="00ED2316">
        <w:rPr>
          <w:rFonts w:ascii="Times New Roman" w:hAnsi="Times New Roman"/>
          <w:i/>
          <w:iCs/>
          <w:sz w:val="24"/>
          <w:szCs w:val="24"/>
        </w:rPr>
        <w:t>Environmental Health Perspectives</w:t>
      </w:r>
      <w:r w:rsidRPr="00ED2316">
        <w:rPr>
          <w:rFonts w:ascii="Times New Roman" w:hAnsi="Times New Roman"/>
          <w:sz w:val="24"/>
          <w:szCs w:val="24"/>
        </w:rPr>
        <w:t xml:space="preserve">, </w:t>
      </w:r>
      <w:r w:rsidRPr="00ED2316">
        <w:rPr>
          <w:rFonts w:ascii="Times New Roman" w:hAnsi="Times New Roman"/>
          <w:i/>
          <w:iCs/>
          <w:sz w:val="24"/>
          <w:szCs w:val="24"/>
        </w:rPr>
        <w:t>105</w:t>
      </w:r>
      <w:r w:rsidRPr="00ED2316">
        <w:rPr>
          <w:rFonts w:ascii="Times New Roman" w:hAnsi="Times New Roman"/>
          <w:sz w:val="24"/>
          <w:szCs w:val="24"/>
        </w:rPr>
        <w:t>(1), 70-76.</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Nam, S. H., Seo, Y. M., Kim, M. G. (2010). Bisphenol a migration from polycarbonate baby bottle with repeated use. </w:t>
      </w:r>
      <w:r w:rsidRPr="00ED2316">
        <w:rPr>
          <w:rFonts w:ascii="Times New Roman" w:hAnsi="Times New Roman"/>
          <w:i/>
          <w:iCs/>
          <w:sz w:val="24"/>
          <w:szCs w:val="24"/>
        </w:rPr>
        <w:t>Chemosphere</w:t>
      </w:r>
      <w:r w:rsidRPr="00ED2316">
        <w:rPr>
          <w:rFonts w:ascii="Times New Roman" w:hAnsi="Times New Roman"/>
          <w:sz w:val="24"/>
          <w:szCs w:val="24"/>
        </w:rPr>
        <w:t xml:space="preserve">, </w:t>
      </w:r>
      <w:r w:rsidRPr="00ED2316">
        <w:rPr>
          <w:rFonts w:ascii="Times New Roman" w:hAnsi="Times New Roman"/>
          <w:i/>
          <w:iCs/>
          <w:sz w:val="24"/>
          <w:szCs w:val="24"/>
        </w:rPr>
        <w:t>79</w:t>
      </w:r>
      <w:r w:rsidRPr="00ED2316">
        <w:rPr>
          <w:rFonts w:ascii="Times New Roman" w:hAnsi="Times New Roman"/>
          <w:sz w:val="24"/>
          <w:szCs w:val="24"/>
        </w:rPr>
        <w:t>(9), 949-952.</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National Center for Health Statistics (US). (2009). With special feature on the health of young adults. </w:t>
      </w:r>
      <w:r w:rsidRPr="00ED2316">
        <w:rPr>
          <w:rFonts w:ascii="Times New Roman" w:hAnsi="Times New Roman"/>
          <w:i/>
          <w:sz w:val="24"/>
          <w:szCs w:val="24"/>
        </w:rPr>
        <w:t>Health</w:t>
      </w:r>
      <w:r w:rsidRPr="00ED2316">
        <w:rPr>
          <w:rFonts w:ascii="Times New Roman" w:hAnsi="Times New Roman"/>
          <w:sz w:val="24"/>
          <w:szCs w:val="24"/>
        </w:rPr>
        <w:t>, 2008.</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Neagu, L. (1998). </w:t>
      </w:r>
      <w:r w:rsidRPr="00ED2316">
        <w:rPr>
          <w:rFonts w:ascii="Times New Roman" w:hAnsi="Times New Roman"/>
          <w:i/>
          <w:sz w:val="24"/>
          <w:szCs w:val="24"/>
        </w:rPr>
        <w:t>Synthesis of Bisphenol a with Heterogeneous Catalysts</w:t>
      </w:r>
      <w:r w:rsidRPr="00ED2316">
        <w:rPr>
          <w:rFonts w:ascii="Times New Roman" w:hAnsi="Times New Roman"/>
          <w:sz w:val="24"/>
          <w:szCs w:val="24"/>
        </w:rPr>
        <w:t xml:space="preserve">. </w:t>
      </w:r>
      <w:r w:rsidRPr="00ED2316">
        <w:rPr>
          <w:rFonts w:ascii="Times New Roman" w:hAnsi="Times New Roman"/>
          <w:iCs/>
          <w:sz w:val="24"/>
          <w:szCs w:val="24"/>
        </w:rPr>
        <w:t>Queens University, Belfast</w:t>
      </w:r>
      <w:r w:rsidRPr="00ED2316">
        <w:rPr>
          <w:rFonts w:ascii="Times New Roman" w:hAnsi="Times New Roman"/>
          <w:sz w:val="24"/>
          <w:szCs w:val="24"/>
        </w:rPr>
        <w:t>.</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Negishi, T., Tominaga, T., Ishii, Y., Kyuwa, S., Hayasaka, I., Kuroda, Y., Yoshikawa, Y. (2004). Comparative study on toxicokinetics of bisphenol a in F344 rats, monkeys (Macaca fascicularis), and chimpanzees (Pan troglodytes). </w:t>
      </w:r>
      <w:r w:rsidRPr="00ED2316">
        <w:rPr>
          <w:rFonts w:ascii="Times New Roman" w:hAnsi="Times New Roman"/>
          <w:i/>
          <w:iCs/>
          <w:sz w:val="24"/>
          <w:szCs w:val="24"/>
          <w:shd w:val="clear" w:color="auto" w:fill="FFFFFF"/>
        </w:rPr>
        <w:t>Experimental Animals</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53</w:t>
      </w:r>
      <w:r w:rsidRPr="00ED2316">
        <w:rPr>
          <w:rFonts w:ascii="Times New Roman" w:hAnsi="Times New Roman"/>
          <w:sz w:val="24"/>
          <w:szCs w:val="24"/>
          <w:shd w:val="clear" w:color="auto" w:fill="FFFFFF"/>
        </w:rPr>
        <w:t>(4), 391-394.</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Newbold, R. R., Jefferson, W. N., Padilla-Banks, E. (2009). Prenatal exposure to bisphenol a at environmentally relevant doses adversely affects the murine female reproductive tract later in life. </w:t>
      </w:r>
      <w:r w:rsidRPr="00ED2316">
        <w:rPr>
          <w:rFonts w:ascii="Times New Roman" w:hAnsi="Times New Roman"/>
          <w:i/>
          <w:iCs/>
          <w:sz w:val="24"/>
          <w:szCs w:val="24"/>
        </w:rPr>
        <w:t>Environmental Health Perspectives</w:t>
      </w:r>
      <w:r w:rsidRPr="00ED2316">
        <w:rPr>
          <w:rFonts w:ascii="Times New Roman" w:hAnsi="Times New Roman"/>
          <w:sz w:val="24"/>
          <w:szCs w:val="24"/>
        </w:rPr>
        <w:t xml:space="preserve">, </w:t>
      </w:r>
      <w:r w:rsidRPr="00ED2316">
        <w:rPr>
          <w:rFonts w:ascii="Times New Roman" w:hAnsi="Times New Roman"/>
          <w:i/>
          <w:iCs/>
          <w:sz w:val="24"/>
          <w:szCs w:val="24"/>
        </w:rPr>
        <w:t>117</w:t>
      </w:r>
      <w:r w:rsidRPr="00ED2316">
        <w:rPr>
          <w:rFonts w:ascii="Times New Roman" w:hAnsi="Times New Roman"/>
          <w:sz w:val="24"/>
          <w:szCs w:val="24"/>
        </w:rPr>
        <w:t>(6), 879-885.</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lang w:val="en-US"/>
        </w:rPr>
      </w:pP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lastRenderedPageBreak/>
        <w:t xml:space="preserve">NIEHS (National Institute of Environmental Health Sciences). 2020. Endocrine Disruptors and Your Health. </w:t>
      </w:r>
      <w:hyperlink r:id="rId15" w:history="1">
        <w:r w:rsidRPr="00ED2316">
          <w:rPr>
            <w:rStyle w:val="Kpr"/>
            <w:rFonts w:ascii="Times New Roman" w:hAnsi="Times New Roman"/>
            <w:color w:val="auto"/>
            <w:sz w:val="24"/>
            <w:szCs w:val="24"/>
            <w:u w:val="none"/>
          </w:rPr>
          <w:t>https://www.niehs.nih.gov/health/materials/endocrine_disruptors _508.pdf</w:t>
        </w:r>
      </w:hyperlink>
      <w:r w:rsidRPr="00ED2316">
        <w:rPr>
          <w:rFonts w:ascii="Times New Roman" w:hAnsi="Times New Roman"/>
          <w:sz w:val="24"/>
          <w:szCs w:val="24"/>
        </w:rPr>
        <w:t xml:space="preserve"> adresinden erişildi.</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Nieminen, P., Lindström-Seppä, P., Juntunen, M., Asikainen, J., Mustonen, A. M., Karonen, S. L., Kukkonen, J. V. (2002). In vivo effects of bisphenol a on the polecat (mustela putorius). </w:t>
      </w:r>
      <w:r w:rsidRPr="00ED2316">
        <w:rPr>
          <w:rFonts w:ascii="Times New Roman" w:hAnsi="Times New Roman"/>
          <w:i/>
          <w:iCs/>
          <w:sz w:val="24"/>
          <w:szCs w:val="24"/>
        </w:rPr>
        <w:t>Journal of Toxicology and Environmental Health, Part A</w:t>
      </w:r>
      <w:r w:rsidRPr="00ED2316">
        <w:rPr>
          <w:rFonts w:ascii="Times New Roman" w:hAnsi="Times New Roman"/>
          <w:sz w:val="24"/>
          <w:szCs w:val="24"/>
        </w:rPr>
        <w:t xml:space="preserve">, </w:t>
      </w:r>
      <w:r w:rsidRPr="00ED2316">
        <w:rPr>
          <w:rFonts w:ascii="Times New Roman" w:hAnsi="Times New Roman"/>
          <w:i/>
          <w:iCs/>
          <w:sz w:val="24"/>
          <w:szCs w:val="24"/>
        </w:rPr>
        <w:t>65</w:t>
      </w:r>
      <w:r w:rsidRPr="00ED2316">
        <w:rPr>
          <w:rFonts w:ascii="Times New Roman" w:hAnsi="Times New Roman"/>
          <w:sz w:val="24"/>
          <w:szCs w:val="24"/>
        </w:rPr>
        <w:t>(13), 933-945.</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bCs/>
          <w:sz w:val="24"/>
          <w:szCs w:val="24"/>
        </w:rPr>
      </w:pPr>
      <w:r w:rsidRPr="00ED2316">
        <w:rPr>
          <w:rFonts w:ascii="Times New Roman" w:hAnsi="Times New Roman"/>
          <w:sz w:val="24"/>
          <w:szCs w:val="24"/>
        </w:rPr>
        <w:t>OECD (</w:t>
      </w:r>
      <w:r w:rsidRPr="00ED2316">
        <w:rPr>
          <w:rFonts w:ascii="Times New Roman" w:hAnsi="Times New Roman"/>
          <w:bCs/>
          <w:sz w:val="24"/>
          <w:szCs w:val="24"/>
        </w:rPr>
        <w:t>Organisation for Economic Co-operation and Development). (2018).</w:t>
      </w:r>
      <w:r w:rsidRPr="00ED2316">
        <w:rPr>
          <w:rFonts w:ascii="Times New Roman" w:hAnsi="Times New Roman"/>
          <w:sz w:val="24"/>
          <w:szCs w:val="24"/>
        </w:rPr>
        <w:t xml:space="preserve"> </w:t>
      </w:r>
      <w:r w:rsidRPr="00ED2316">
        <w:rPr>
          <w:rFonts w:ascii="Times New Roman" w:hAnsi="Times New Roman"/>
          <w:bCs/>
          <w:sz w:val="24"/>
          <w:szCs w:val="24"/>
        </w:rPr>
        <w:t xml:space="preserve">Endocrine Disrupting Chemicals. </w:t>
      </w:r>
      <w:hyperlink r:id="rId16" w:history="1">
        <w:r w:rsidRPr="00ED2316">
          <w:rPr>
            <w:rStyle w:val="Kpr"/>
            <w:rFonts w:ascii="Times New Roman" w:hAnsi="Times New Roman"/>
            <w:color w:val="auto"/>
            <w:sz w:val="24"/>
            <w:szCs w:val="24"/>
            <w:u w:val="none"/>
          </w:rPr>
          <w:t>https://www.oecd.org/chemicalsafety/testing/OECD%20Work %20on%20Endocrine%20Disrupting%20Chemicals.pdf</w:t>
        </w:r>
      </w:hyperlink>
      <w:r w:rsidRPr="00ED2316">
        <w:rPr>
          <w:rFonts w:ascii="Times New Roman" w:hAnsi="Times New Roman"/>
          <w:bCs/>
          <w:sz w:val="24"/>
          <w:szCs w:val="24"/>
        </w:rPr>
        <w:t xml:space="preserve"> adresinden erişildi.</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bCs/>
          <w:sz w:val="24"/>
          <w:szCs w:val="24"/>
        </w:rPr>
      </w:pPr>
      <w:r w:rsidRPr="00ED2316">
        <w:rPr>
          <w:rFonts w:ascii="Times New Roman" w:hAnsi="Times New Roman"/>
          <w:bCs/>
          <w:sz w:val="24"/>
          <w:szCs w:val="24"/>
        </w:rPr>
        <w:t xml:space="preserve">Oguazu, C. E., Ezeonu, F. C., Ubaoji, K. I., Anajekwu, B. (2015). bisphenol a exerts a transient perturbation of liver function in wistar albino rats at acute and sub-chronic exposure doses. </w:t>
      </w:r>
      <w:r w:rsidRPr="00ED2316">
        <w:rPr>
          <w:rFonts w:ascii="Times New Roman" w:hAnsi="Times New Roman"/>
          <w:bCs/>
          <w:i/>
          <w:iCs/>
          <w:sz w:val="24"/>
          <w:szCs w:val="24"/>
        </w:rPr>
        <w:t>Journal of Pharmacological Science and Bioscientific Research</w:t>
      </w:r>
      <w:r w:rsidRPr="00ED2316">
        <w:rPr>
          <w:rFonts w:ascii="Times New Roman" w:hAnsi="Times New Roman"/>
          <w:bCs/>
          <w:sz w:val="24"/>
          <w:szCs w:val="24"/>
        </w:rPr>
        <w:t xml:space="preserve">, </w:t>
      </w:r>
      <w:r w:rsidRPr="00ED2316">
        <w:rPr>
          <w:rFonts w:ascii="Times New Roman" w:hAnsi="Times New Roman"/>
          <w:bCs/>
          <w:i/>
          <w:iCs/>
          <w:sz w:val="24"/>
          <w:szCs w:val="24"/>
        </w:rPr>
        <w:t>5</w:t>
      </w:r>
      <w:r w:rsidRPr="00ED2316">
        <w:rPr>
          <w:rFonts w:ascii="Times New Roman" w:hAnsi="Times New Roman"/>
          <w:bCs/>
          <w:sz w:val="24"/>
          <w:szCs w:val="24"/>
        </w:rPr>
        <w:t>(3), 274-278.</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bCs/>
          <w:sz w:val="24"/>
          <w:szCs w:val="24"/>
        </w:rPr>
      </w:pPr>
      <w:r w:rsidRPr="00ED2316">
        <w:rPr>
          <w:rFonts w:ascii="Times New Roman" w:hAnsi="Times New Roman"/>
          <w:bCs/>
          <w:sz w:val="24"/>
          <w:szCs w:val="24"/>
        </w:rPr>
        <w:t xml:space="preserve">Ohnishi, S. T., Barr, J. K. (1978). A simplified method of quantitating protein using the biuret and phenol reagents. </w:t>
      </w:r>
      <w:r w:rsidRPr="00ED2316">
        <w:rPr>
          <w:rFonts w:ascii="Times New Roman" w:hAnsi="Times New Roman"/>
          <w:bCs/>
          <w:i/>
          <w:iCs/>
          <w:sz w:val="24"/>
          <w:szCs w:val="24"/>
        </w:rPr>
        <w:t>Analytical Biochemistry</w:t>
      </w:r>
      <w:r w:rsidRPr="00ED2316">
        <w:rPr>
          <w:rFonts w:ascii="Times New Roman" w:hAnsi="Times New Roman"/>
          <w:bCs/>
          <w:sz w:val="24"/>
          <w:szCs w:val="24"/>
        </w:rPr>
        <w:t xml:space="preserve">, </w:t>
      </w:r>
      <w:r w:rsidRPr="00ED2316">
        <w:rPr>
          <w:rFonts w:ascii="Times New Roman" w:hAnsi="Times New Roman"/>
          <w:bCs/>
          <w:i/>
          <w:iCs/>
          <w:sz w:val="24"/>
          <w:szCs w:val="24"/>
        </w:rPr>
        <w:t>86</w:t>
      </w:r>
      <w:r w:rsidRPr="00ED2316">
        <w:rPr>
          <w:rFonts w:ascii="Times New Roman" w:hAnsi="Times New Roman"/>
          <w:bCs/>
          <w:sz w:val="24"/>
          <w:szCs w:val="24"/>
        </w:rPr>
        <w:t>(1), 193-200.</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Oldring, P. K. T., Castle, L., O’mahony, C., Dixon, J. (2014). Estimates of dietary exposure to bisphenol a (BPA) from light metal packaging using food consumption and packaging usage data: a refined deterministic approach and a fully probabilistic (FACET) approach. </w:t>
      </w:r>
      <w:r w:rsidRPr="00ED2316">
        <w:rPr>
          <w:rFonts w:ascii="Times New Roman" w:hAnsi="Times New Roman"/>
          <w:i/>
          <w:iCs/>
          <w:sz w:val="24"/>
          <w:szCs w:val="24"/>
        </w:rPr>
        <w:t>Food Additives and Contaminants: Part A</w:t>
      </w:r>
      <w:r w:rsidRPr="00ED2316">
        <w:rPr>
          <w:rFonts w:ascii="Times New Roman" w:hAnsi="Times New Roman"/>
          <w:sz w:val="24"/>
          <w:szCs w:val="24"/>
        </w:rPr>
        <w:t xml:space="preserve">, </w:t>
      </w:r>
      <w:r w:rsidRPr="00ED2316">
        <w:rPr>
          <w:rFonts w:ascii="Times New Roman" w:hAnsi="Times New Roman"/>
          <w:i/>
          <w:iCs/>
          <w:sz w:val="24"/>
          <w:szCs w:val="24"/>
        </w:rPr>
        <w:t>31</w:t>
      </w:r>
      <w:r w:rsidRPr="00ED2316">
        <w:rPr>
          <w:rFonts w:ascii="Times New Roman" w:hAnsi="Times New Roman"/>
          <w:sz w:val="24"/>
          <w:szCs w:val="24"/>
        </w:rPr>
        <w:t>(3), 466-489.</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Olea, N., Pulgar, R., Pérez, P., Olea-Serrano, F., Rivas, A., Novillo-Fertrell, A., ... Sonnenschein, C. (1996). Estrogenicity of resin-based composites and sealants used in dentistry. </w:t>
      </w:r>
      <w:r w:rsidRPr="00ED2316">
        <w:rPr>
          <w:rFonts w:ascii="Times New Roman" w:hAnsi="Times New Roman"/>
          <w:i/>
          <w:iCs/>
          <w:sz w:val="24"/>
          <w:szCs w:val="24"/>
        </w:rPr>
        <w:t>Environmental Health Perspectives</w:t>
      </w:r>
      <w:r w:rsidRPr="00ED2316">
        <w:rPr>
          <w:rFonts w:ascii="Times New Roman" w:hAnsi="Times New Roman"/>
          <w:sz w:val="24"/>
          <w:szCs w:val="24"/>
        </w:rPr>
        <w:t xml:space="preserve">, </w:t>
      </w:r>
      <w:r w:rsidRPr="00ED2316">
        <w:rPr>
          <w:rFonts w:ascii="Times New Roman" w:hAnsi="Times New Roman"/>
          <w:i/>
          <w:iCs/>
          <w:sz w:val="24"/>
          <w:szCs w:val="24"/>
        </w:rPr>
        <w:t>104</w:t>
      </w:r>
      <w:r w:rsidRPr="00ED2316">
        <w:rPr>
          <w:rFonts w:ascii="Times New Roman" w:hAnsi="Times New Roman"/>
          <w:sz w:val="24"/>
          <w:szCs w:val="24"/>
        </w:rPr>
        <w:t>(3), 298-305.</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Otlu, H. G., &amp; Türköz, Y. (2016). Bisphenol a Exposure Routes Metabolism and Toxicity.</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Ougier, E., Zeman, F., Antignac, J. P., Rousselle, C., Lange, R., Kolossa-Gehring, M., Apel, P. (2021). Human biomonitoring initiative (HBM4EU): Human biomonitoring guidance values (HBM-GVs) derived for bisphenol a. </w:t>
      </w:r>
      <w:r w:rsidRPr="00ED2316">
        <w:rPr>
          <w:rFonts w:ascii="Times New Roman" w:hAnsi="Times New Roman"/>
          <w:i/>
          <w:iCs/>
          <w:sz w:val="24"/>
          <w:szCs w:val="24"/>
        </w:rPr>
        <w:t>Environment International</w:t>
      </w:r>
      <w:r w:rsidRPr="00ED2316">
        <w:rPr>
          <w:rFonts w:ascii="Times New Roman" w:hAnsi="Times New Roman"/>
          <w:sz w:val="24"/>
          <w:szCs w:val="24"/>
        </w:rPr>
        <w:t xml:space="preserve">, </w:t>
      </w:r>
      <w:r w:rsidRPr="00ED2316">
        <w:rPr>
          <w:rFonts w:ascii="Times New Roman" w:hAnsi="Times New Roman"/>
          <w:i/>
          <w:iCs/>
          <w:sz w:val="24"/>
          <w:szCs w:val="24"/>
        </w:rPr>
        <w:t>154</w:t>
      </w:r>
      <w:r w:rsidRPr="00ED2316">
        <w:rPr>
          <w:rFonts w:ascii="Times New Roman" w:hAnsi="Times New Roman"/>
          <w:sz w:val="24"/>
          <w:szCs w:val="24"/>
        </w:rPr>
        <w:t>, 106563.</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lastRenderedPageBreak/>
        <w:t xml:space="preserve">Pacchierotti, F., Ranaldi, R., Eichenlaub-Ritter, U., Attia, S., Adler, I. D. (2008). Evaluation of aneugenic effects of bisphenol a in somatic and germ cells of the mouse. </w:t>
      </w:r>
      <w:r w:rsidRPr="00ED2316">
        <w:rPr>
          <w:rFonts w:ascii="Times New Roman" w:hAnsi="Times New Roman"/>
          <w:i/>
          <w:iCs/>
          <w:sz w:val="24"/>
          <w:szCs w:val="24"/>
        </w:rPr>
        <w:t>Mutation Research / Genetic Toxicology and Environmental Mutagenesis</w:t>
      </w:r>
      <w:r w:rsidRPr="00ED2316">
        <w:rPr>
          <w:rFonts w:ascii="Times New Roman" w:hAnsi="Times New Roman"/>
          <w:sz w:val="24"/>
          <w:szCs w:val="24"/>
        </w:rPr>
        <w:t xml:space="preserve">, </w:t>
      </w:r>
      <w:r w:rsidRPr="00ED2316">
        <w:rPr>
          <w:rFonts w:ascii="Times New Roman" w:hAnsi="Times New Roman"/>
          <w:i/>
          <w:iCs/>
          <w:sz w:val="24"/>
          <w:szCs w:val="24"/>
        </w:rPr>
        <w:t>651</w:t>
      </w:r>
      <w:r w:rsidRPr="00ED2316">
        <w:rPr>
          <w:rFonts w:ascii="Times New Roman" w:hAnsi="Times New Roman"/>
          <w:sz w:val="24"/>
          <w:szCs w:val="24"/>
        </w:rPr>
        <w:t>(1-2), 64-70.</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Pant, J., Deshpande, S. B. (2012). Acute toxicity of bisphenol a in rats. </w:t>
      </w:r>
      <w:r w:rsidRPr="00ED2316">
        <w:rPr>
          <w:rFonts w:ascii="Times New Roman" w:hAnsi="Times New Roman"/>
          <w:i/>
          <w:sz w:val="24"/>
          <w:szCs w:val="24"/>
        </w:rPr>
        <w:t>Indian Journal of Experimental Biology</w:t>
      </w:r>
      <w:r w:rsidRPr="00ED2316">
        <w:rPr>
          <w:rFonts w:ascii="Times New Roman" w:hAnsi="Times New Roman"/>
          <w:sz w:val="24"/>
          <w:szCs w:val="24"/>
        </w:rPr>
        <w:t>.</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Patisaul, H. B., Fortino, A. E., Polston, E. K. (2006). Neonatal genistein or bisphenol-a exposure alters sexual differentiation of the AVPV. </w:t>
      </w:r>
      <w:r w:rsidRPr="00ED2316">
        <w:rPr>
          <w:rFonts w:ascii="Times New Roman" w:hAnsi="Times New Roman"/>
          <w:i/>
          <w:iCs/>
          <w:sz w:val="24"/>
          <w:szCs w:val="24"/>
        </w:rPr>
        <w:t>Neurotoxicology and Teratology</w:t>
      </w:r>
      <w:r w:rsidRPr="00ED2316">
        <w:rPr>
          <w:rFonts w:ascii="Times New Roman" w:hAnsi="Times New Roman"/>
          <w:sz w:val="24"/>
          <w:szCs w:val="24"/>
        </w:rPr>
        <w:t xml:space="preserve">, </w:t>
      </w:r>
      <w:r w:rsidRPr="00ED2316">
        <w:rPr>
          <w:rFonts w:ascii="Times New Roman" w:hAnsi="Times New Roman"/>
          <w:i/>
          <w:iCs/>
          <w:sz w:val="24"/>
          <w:szCs w:val="24"/>
        </w:rPr>
        <w:t>28</w:t>
      </w:r>
      <w:r w:rsidRPr="00ED2316">
        <w:rPr>
          <w:rFonts w:ascii="Times New Roman" w:hAnsi="Times New Roman"/>
          <w:sz w:val="24"/>
          <w:szCs w:val="24"/>
        </w:rPr>
        <w:t>(1), 111-118.</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Paul, K. B., Hedge, J. M., DeVito, M. J., Crofton, K. M. (2010). Short-term exposure to triclosan decreases thyroxine in vivo via upregulation of hepatic catabolism in young Long-Evans rats. </w:t>
      </w:r>
      <w:r w:rsidRPr="00ED2316">
        <w:rPr>
          <w:rFonts w:ascii="Times New Roman" w:hAnsi="Times New Roman"/>
          <w:i/>
          <w:iCs/>
          <w:sz w:val="24"/>
          <w:szCs w:val="24"/>
        </w:rPr>
        <w:t>Toxicological Sciences</w:t>
      </w:r>
      <w:r w:rsidRPr="00ED2316">
        <w:rPr>
          <w:rFonts w:ascii="Times New Roman" w:hAnsi="Times New Roman"/>
          <w:sz w:val="24"/>
          <w:szCs w:val="24"/>
        </w:rPr>
        <w:t xml:space="preserve">, </w:t>
      </w:r>
      <w:r w:rsidRPr="00ED2316">
        <w:rPr>
          <w:rFonts w:ascii="Times New Roman" w:hAnsi="Times New Roman"/>
          <w:i/>
          <w:iCs/>
          <w:sz w:val="24"/>
          <w:szCs w:val="24"/>
        </w:rPr>
        <w:t>113</w:t>
      </w:r>
      <w:r w:rsidRPr="00ED2316">
        <w:rPr>
          <w:rFonts w:ascii="Times New Roman" w:hAnsi="Times New Roman"/>
          <w:sz w:val="24"/>
          <w:szCs w:val="24"/>
        </w:rPr>
        <w:t>(2), 367-379.</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Paulose, T., Speroni, L., Sonnenschein, C.,  Soto, A. M. (2015). Estrogens in the wrong place at the wrong time: Fetal BPA exposure and mammary cancer. </w:t>
      </w:r>
      <w:r w:rsidRPr="00ED2316">
        <w:rPr>
          <w:rFonts w:ascii="Times New Roman" w:hAnsi="Times New Roman"/>
          <w:i/>
          <w:iCs/>
          <w:sz w:val="24"/>
          <w:szCs w:val="24"/>
        </w:rPr>
        <w:t>Reproductive Toxicology</w:t>
      </w:r>
      <w:r w:rsidRPr="00ED2316">
        <w:rPr>
          <w:rFonts w:ascii="Times New Roman" w:hAnsi="Times New Roman"/>
          <w:sz w:val="24"/>
          <w:szCs w:val="24"/>
        </w:rPr>
        <w:t xml:space="preserve">, </w:t>
      </w:r>
      <w:r w:rsidRPr="00ED2316">
        <w:rPr>
          <w:rFonts w:ascii="Times New Roman" w:hAnsi="Times New Roman"/>
          <w:i/>
          <w:iCs/>
          <w:sz w:val="24"/>
          <w:szCs w:val="24"/>
        </w:rPr>
        <w:t>54</w:t>
      </w:r>
      <w:r w:rsidRPr="00ED2316">
        <w:rPr>
          <w:rFonts w:ascii="Times New Roman" w:hAnsi="Times New Roman"/>
          <w:sz w:val="24"/>
          <w:szCs w:val="24"/>
        </w:rPr>
        <w:t>, 58-65.</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Pelch, K., Wignall, J. A., Goldstone, A. E., Ross, P. K., Blain, R. B., Shapiro, A. J., Thayer, K. A. (2019). A scoping review of the health and toxicological activity of bisphenol a (BPA) structural analogues and functional alternatives. </w:t>
      </w:r>
      <w:r w:rsidRPr="00ED2316">
        <w:rPr>
          <w:rFonts w:ascii="Times New Roman" w:hAnsi="Times New Roman"/>
          <w:i/>
          <w:iCs/>
          <w:sz w:val="24"/>
          <w:szCs w:val="24"/>
        </w:rPr>
        <w:t>Toxicology</w:t>
      </w:r>
      <w:r w:rsidRPr="00ED2316">
        <w:rPr>
          <w:rFonts w:ascii="Times New Roman" w:hAnsi="Times New Roman"/>
          <w:sz w:val="24"/>
          <w:szCs w:val="24"/>
        </w:rPr>
        <w:t xml:space="preserve">, </w:t>
      </w:r>
      <w:r w:rsidRPr="00ED2316">
        <w:rPr>
          <w:rFonts w:ascii="Times New Roman" w:hAnsi="Times New Roman"/>
          <w:i/>
          <w:iCs/>
          <w:sz w:val="24"/>
          <w:szCs w:val="24"/>
        </w:rPr>
        <w:t>424</w:t>
      </w:r>
      <w:r w:rsidRPr="00ED2316">
        <w:rPr>
          <w:rFonts w:ascii="Times New Roman" w:hAnsi="Times New Roman"/>
          <w:sz w:val="24"/>
          <w:szCs w:val="24"/>
        </w:rPr>
        <w:t>, 152235.</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Porras, S. P., Heinälä, M., Santonen, T. (2014). Bisphenol a exposure via thermal paper receipts. </w:t>
      </w:r>
      <w:r w:rsidRPr="00ED2316">
        <w:rPr>
          <w:rFonts w:ascii="Times New Roman" w:hAnsi="Times New Roman"/>
          <w:i/>
          <w:iCs/>
          <w:sz w:val="24"/>
          <w:szCs w:val="24"/>
        </w:rPr>
        <w:t>Toxicology Letters</w:t>
      </w:r>
      <w:r w:rsidRPr="00ED2316">
        <w:rPr>
          <w:rFonts w:ascii="Times New Roman" w:hAnsi="Times New Roman"/>
          <w:sz w:val="24"/>
          <w:szCs w:val="24"/>
        </w:rPr>
        <w:t xml:space="preserve">, </w:t>
      </w:r>
      <w:r w:rsidRPr="00ED2316">
        <w:rPr>
          <w:rFonts w:ascii="Times New Roman" w:hAnsi="Times New Roman"/>
          <w:i/>
          <w:iCs/>
          <w:sz w:val="24"/>
          <w:szCs w:val="24"/>
        </w:rPr>
        <w:t>230</w:t>
      </w:r>
      <w:r w:rsidRPr="00ED2316">
        <w:rPr>
          <w:rFonts w:ascii="Times New Roman" w:hAnsi="Times New Roman"/>
          <w:sz w:val="24"/>
          <w:szCs w:val="24"/>
        </w:rPr>
        <w:t>(3), 413-420.</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Pottenger, L. H., Domoradzki, J. Y., Markham, D. A., Hansen, S. C., Cagen, S. Z., Waechter Jr, J. M. (2000). The relative bioavailability and metabolism of bisphenol a in rats is dependent upon the route of administration. </w:t>
      </w:r>
      <w:r w:rsidRPr="00ED2316">
        <w:rPr>
          <w:rFonts w:ascii="Times New Roman" w:hAnsi="Times New Roman"/>
          <w:i/>
          <w:iCs/>
          <w:sz w:val="24"/>
          <w:szCs w:val="24"/>
        </w:rPr>
        <w:t>Toxicological Sciences</w:t>
      </w:r>
      <w:r w:rsidRPr="00ED2316">
        <w:rPr>
          <w:rFonts w:ascii="Times New Roman" w:hAnsi="Times New Roman"/>
          <w:sz w:val="24"/>
          <w:szCs w:val="24"/>
        </w:rPr>
        <w:t xml:space="preserve">, </w:t>
      </w:r>
      <w:r w:rsidRPr="00ED2316">
        <w:rPr>
          <w:rFonts w:ascii="Times New Roman" w:hAnsi="Times New Roman"/>
          <w:i/>
          <w:iCs/>
          <w:sz w:val="24"/>
          <w:szCs w:val="24"/>
        </w:rPr>
        <w:t>54</w:t>
      </w:r>
      <w:r w:rsidRPr="00ED2316">
        <w:rPr>
          <w:rFonts w:ascii="Times New Roman" w:hAnsi="Times New Roman"/>
          <w:sz w:val="24"/>
          <w:szCs w:val="24"/>
        </w:rPr>
        <w:t>(1), 3-18.</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Preethi, S., Sandhya, K., Lebonah, D. E., Prasad, C. V., Sreedevi, B., Chandrasekhar, K., Kumari, J. P. (2014). Toxicity of bisphenol a on humans: a review. </w:t>
      </w:r>
      <w:r w:rsidRPr="00ED2316">
        <w:rPr>
          <w:rFonts w:ascii="Times New Roman" w:hAnsi="Times New Roman"/>
          <w:i/>
          <w:iCs/>
          <w:sz w:val="24"/>
          <w:szCs w:val="24"/>
        </w:rPr>
        <w:t>International Letters of Natural Sciences</w:t>
      </w:r>
      <w:r w:rsidRPr="00ED2316">
        <w:rPr>
          <w:rFonts w:ascii="Times New Roman" w:hAnsi="Times New Roman"/>
          <w:sz w:val="24"/>
          <w:szCs w:val="24"/>
        </w:rPr>
        <w:t xml:space="preserve">, </w:t>
      </w:r>
      <w:r w:rsidRPr="00ED2316">
        <w:rPr>
          <w:rFonts w:ascii="Times New Roman" w:hAnsi="Times New Roman"/>
          <w:i/>
          <w:iCs/>
          <w:sz w:val="24"/>
          <w:szCs w:val="24"/>
        </w:rPr>
        <w:t>22</w:t>
      </w:r>
      <w:r w:rsidRPr="00ED2316">
        <w:rPr>
          <w:rFonts w:ascii="Times New Roman" w:hAnsi="Times New Roman"/>
          <w:sz w:val="24"/>
          <w:szCs w:val="24"/>
        </w:rPr>
        <w:t>.</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lastRenderedPageBreak/>
        <w:t xml:space="preserve">Prins, G. S., Ye, S. H., Birch, L., Ho, S. M., Kannan, K. (2011). Serum bisphenol a pharmacokinetics and prostate neoplastic responses following oral and subcutaneous exposures in neonatal Sprague–Dawley rats. </w:t>
      </w:r>
      <w:r w:rsidRPr="00ED2316">
        <w:rPr>
          <w:rFonts w:ascii="Times New Roman" w:hAnsi="Times New Roman"/>
          <w:i/>
          <w:iCs/>
          <w:sz w:val="24"/>
          <w:szCs w:val="24"/>
          <w:shd w:val="clear" w:color="auto" w:fill="FFFFFF"/>
        </w:rPr>
        <w:t>Reproductive Toxicology</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31</w:t>
      </w:r>
      <w:r w:rsidRPr="00ED2316">
        <w:rPr>
          <w:rFonts w:ascii="Times New Roman" w:hAnsi="Times New Roman"/>
          <w:sz w:val="24"/>
          <w:szCs w:val="24"/>
          <w:shd w:val="clear" w:color="auto" w:fill="FFFFFF"/>
        </w:rPr>
        <w:t>(1), 1-9.</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Rahimi, O., Farokhi, F., Banan Khojasteh, S. M. (2016). The effect of bisphenol a on liver tissue structure and liver enzymes. </w:t>
      </w:r>
      <w:r w:rsidRPr="00ED2316">
        <w:rPr>
          <w:rFonts w:ascii="Times New Roman" w:hAnsi="Times New Roman"/>
          <w:i/>
          <w:iCs/>
          <w:sz w:val="24"/>
          <w:szCs w:val="24"/>
          <w:shd w:val="clear" w:color="auto" w:fill="FFFFFF"/>
        </w:rPr>
        <w:t>Qom University of Medical Sciences Journal</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9</w:t>
      </w:r>
      <w:r w:rsidRPr="00ED2316">
        <w:rPr>
          <w:rFonts w:ascii="Times New Roman" w:hAnsi="Times New Roman"/>
          <w:sz w:val="24"/>
          <w:szCs w:val="24"/>
          <w:shd w:val="clear" w:color="auto" w:fill="FFFFFF"/>
        </w:rPr>
        <w:t>(12), 1-7.</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Rajapakse, N., Silva, E., Kortenkamp, A. (2002). Combining xenoestrogens at levels below individual no-observed-effect concentrations dramatically enhances steroid hormone action. </w:t>
      </w:r>
      <w:r w:rsidRPr="00ED2316">
        <w:rPr>
          <w:rFonts w:ascii="Times New Roman" w:hAnsi="Times New Roman"/>
          <w:i/>
          <w:iCs/>
          <w:sz w:val="24"/>
          <w:szCs w:val="24"/>
        </w:rPr>
        <w:t>Environmental Health Perspectives</w:t>
      </w:r>
      <w:r w:rsidRPr="00ED2316">
        <w:rPr>
          <w:rFonts w:ascii="Times New Roman" w:hAnsi="Times New Roman"/>
          <w:sz w:val="24"/>
          <w:szCs w:val="24"/>
        </w:rPr>
        <w:t xml:space="preserve">, </w:t>
      </w:r>
      <w:r w:rsidRPr="00ED2316">
        <w:rPr>
          <w:rFonts w:ascii="Times New Roman" w:hAnsi="Times New Roman"/>
          <w:i/>
          <w:iCs/>
          <w:sz w:val="24"/>
          <w:szCs w:val="24"/>
        </w:rPr>
        <w:t>110</w:t>
      </w:r>
      <w:r w:rsidRPr="00ED2316">
        <w:rPr>
          <w:rFonts w:ascii="Times New Roman" w:hAnsi="Times New Roman"/>
          <w:sz w:val="24"/>
          <w:szCs w:val="24"/>
        </w:rPr>
        <w:t>(9), 917-921.</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Reinicker, R. A., Gates, B. C. (1974). Bisphenol a synthesis: Kinetics of the phenol‐acetone condensation reaction catalyzed by sulfonic acid resin. </w:t>
      </w:r>
      <w:r w:rsidRPr="00ED2316">
        <w:rPr>
          <w:rFonts w:ascii="Times New Roman" w:hAnsi="Times New Roman"/>
          <w:bCs/>
          <w:i/>
          <w:iCs/>
          <w:sz w:val="24"/>
          <w:szCs w:val="24"/>
        </w:rPr>
        <w:t>An Official</w:t>
      </w:r>
      <w:r w:rsidRPr="00ED2316">
        <w:rPr>
          <w:rFonts w:ascii="Times New Roman" w:hAnsi="Times New Roman"/>
          <w:i/>
          <w:iCs/>
          <w:sz w:val="24"/>
          <w:szCs w:val="24"/>
        </w:rPr>
        <w:t xml:space="preserve"> Publication of The </w:t>
      </w:r>
      <w:r w:rsidRPr="00ED2316">
        <w:rPr>
          <w:rFonts w:ascii="Times New Roman" w:hAnsi="Times New Roman"/>
          <w:bCs/>
          <w:i/>
          <w:iCs/>
          <w:sz w:val="24"/>
          <w:szCs w:val="24"/>
        </w:rPr>
        <w:t>American</w:t>
      </w:r>
      <w:r w:rsidRPr="00ED2316">
        <w:rPr>
          <w:rFonts w:ascii="Times New Roman" w:hAnsi="Times New Roman"/>
          <w:i/>
          <w:iCs/>
          <w:sz w:val="24"/>
          <w:szCs w:val="24"/>
        </w:rPr>
        <w:t xml:space="preserve"> Institute of </w:t>
      </w:r>
      <w:r w:rsidRPr="00ED2316">
        <w:rPr>
          <w:rFonts w:ascii="Times New Roman" w:hAnsi="Times New Roman"/>
          <w:bCs/>
          <w:i/>
          <w:iCs/>
          <w:sz w:val="24"/>
          <w:szCs w:val="24"/>
        </w:rPr>
        <w:t>Chemical Engineers</w:t>
      </w:r>
      <w:r w:rsidRPr="00ED2316">
        <w:rPr>
          <w:rFonts w:ascii="Times New Roman" w:hAnsi="Times New Roman"/>
          <w:i/>
          <w:iCs/>
          <w:sz w:val="24"/>
          <w:szCs w:val="24"/>
        </w:rPr>
        <w:t xml:space="preserve"> Journal</w:t>
      </w:r>
      <w:r w:rsidRPr="00ED2316">
        <w:rPr>
          <w:rFonts w:ascii="Times New Roman" w:hAnsi="Times New Roman"/>
          <w:sz w:val="24"/>
          <w:szCs w:val="24"/>
        </w:rPr>
        <w:t xml:space="preserve">, </w:t>
      </w:r>
      <w:r w:rsidRPr="00ED2316">
        <w:rPr>
          <w:rFonts w:ascii="Times New Roman" w:hAnsi="Times New Roman"/>
          <w:i/>
          <w:iCs/>
          <w:sz w:val="24"/>
          <w:szCs w:val="24"/>
        </w:rPr>
        <w:t>20</w:t>
      </w:r>
      <w:r w:rsidRPr="00ED2316">
        <w:rPr>
          <w:rFonts w:ascii="Times New Roman" w:hAnsi="Times New Roman"/>
          <w:sz w:val="24"/>
          <w:szCs w:val="24"/>
        </w:rPr>
        <w:t>(5), 933-940.</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Richter, C. A., Birnbaum, L. S., Farabollini, F., Newbold, R. R., Rubin, B. S., Talsness, C. E., vom Saal, F. S. (2007). In vivo effects of bisphenol a in laboratory rodent studies. </w:t>
      </w:r>
      <w:r w:rsidRPr="00ED2316">
        <w:rPr>
          <w:rFonts w:ascii="Times New Roman" w:hAnsi="Times New Roman"/>
          <w:i/>
          <w:iCs/>
          <w:sz w:val="24"/>
          <w:szCs w:val="24"/>
        </w:rPr>
        <w:t>Reproductive Toxicology</w:t>
      </w:r>
      <w:r w:rsidRPr="00ED2316">
        <w:rPr>
          <w:rFonts w:ascii="Times New Roman" w:hAnsi="Times New Roman"/>
          <w:sz w:val="24"/>
          <w:szCs w:val="24"/>
        </w:rPr>
        <w:t xml:space="preserve">, </w:t>
      </w:r>
      <w:r w:rsidRPr="00ED2316">
        <w:rPr>
          <w:rFonts w:ascii="Times New Roman" w:hAnsi="Times New Roman"/>
          <w:i/>
          <w:iCs/>
          <w:sz w:val="24"/>
          <w:szCs w:val="24"/>
        </w:rPr>
        <w:t>24</w:t>
      </w:r>
      <w:r w:rsidRPr="00ED2316">
        <w:rPr>
          <w:rFonts w:ascii="Times New Roman" w:hAnsi="Times New Roman"/>
          <w:sz w:val="24"/>
          <w:szCs w:val="24"/>
        </w:rPr>
        <w:t>(2), 199-224.</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Rochester, J. R. (2013). Bisphenol a and human health: a review of the literature. </w:t>
      </w:r>
      <w:r w:rsidRPr="00ED2316">
        <w:rPr>
          <w:rFonts w:ascii="Times New Roman" w:hAnsi="Times New Roman"/>
          <w:i/>
          <w:iCs/>
          <w:sz w:val="24"/>
          <w:szCs w:val="24"/>
          <w:shd w:val="clear" w:color="auto" w:fill="FFFFFF"/>
        </w:rPr>
        <w:t>Reproductive Toxicology</w:t>
      </w:r>
      <w:r w:rsidRPr="00ED2316">
        <w:rPr>
          <w:rFonts w:ascii="Times New Roman" w:hAnsi="Times New Roman"/>
          <w:sz w:val="24"/>
          <w:szCs w:val="24"/>
          <w:shd w:val="clear" w:color="auto" w:fill="FFFFFF"/>
        </w:rPr>
        <w:t>, 42, 132-155.</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Rubin, B. S. (2011). Bisphenol a: an endocrine disruptor with widespread exposure and multiple effects. </w:t>
      </w:r>
      <w:r w:rsidRPr="00ED2316">
        <w:rPr>
          <w:rFonts w:ascii="Times New Roman" w:hAnsi="Times New Roman"/>
          <w:i/>
          <w:iCs/>
          <w:sz w:val="24"/>
          <w:szCs w:val="24"/>
          <w:shd w:val="clear" w:color="auto" w:fill="FFFFFF"/>
        </w:rPr>
        <w:t>The Journal of Steroid Biochemistry and Molecular Biology</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127</w:t>
      </w:r>
      <w:r w:rsidRPr="00ED2316">
        <w:rPr>
          <w:rFonts w:ascii="Times New Roman" w:hAnsi="Times New Roman"/>
          <w:sz w:val="24"/>
          <w:szCs w:val="24"/>
          <w:shd w:val="clear" w:color="auto" w:fill="FFFFFF"/>
        </w:rPr>
        <w:t>(1-2).</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Ryu, J. C., Kim, J. H., Lee, S. H. (2004). Molecularly Imprinted Polymer for Adsorption of Bisphenol a. </w:t>
      </w:r>
      <w:r w:rsidRPr="00ED2316">
        <w:rPr>
          <w:rFonts w:ascii="Times New Roman" w:hAnsi="Times New Roman"/>
          <w:i/>
          <w:iCs/>
          <w:sz w:val="24"/>
          <w:szCs w:val="24"/>
          <w:shd w:val="clear" w:color="auto" w:fill="FFFFFF"/>
        </w:rPr>
        <w:t>Journal of the Korean Chemical Society</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48</w:t>
      </w:r>
      <w:r w:rsidRPr="00ED2316">
        <w:rPr>
          <w:rFonts w:ascii="Times New Roman" w:hAnsi="Times New Roman"/>
          <w:sz w:val="24"/>
          <w:szCs w:val="24"/>
          <w:shd w:val="clear" w:color="auto" w:fill="FFFFFF"/>
        </w:rPr>
        <w:t>(1), 7-11.</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Saeed, S., Mosa-Al-Reza, H., Fatemeh, A. N., Saeideh, D. (2012). Antihyperglycemic and antihyperlipidemic effects of guar gum on streptozotocin-induced diabetes in male rats. </w:t>
      </w:r>
      <w:r w:rsidRPr="00ED2316">
        <w:rPr>
          <w:rFonts w:ascii="Times New Roman" w:hAnsi="Times New Roman"/>
          <w:i/>
          <w:iCs/>
          <w:sz w:val="24"/>
          <w:szCs w:val="24"/>
          <w:shd w:val="clear" w:color="auto" w:fill="FFFFFF"/>
        </w:rPr>
        <w:t>Pharmacognosy Magazine</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8</w:t>
      </w:r>
      <w:r w:rsidRPr="00ED2316">
        <w:rPr>
          <w:rFonts w:ascii="Times New Roman" w:hAnsi="Times New Roman"/>
          <w:sz w:val="24"/>
          <w:szCs w:val="24"/>
          <w:shd w:val="clear" w:color="auto" w:fill="FFFFFF"/>
        </w:rPr>
        <w:t>(29), 65.</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Santangeli, S., Maradonna, F., Olivotto, I., Piccinetti, C. C., Gioacchini, G., Carnevali, O. (2017). Effects of BPA on female reproductive function: The involvement of epigenetic mechanism. </w:t>
      </w:r>
      <w:r w:rsidRPr="00ED2316">
        <w:rPr>
          <w:rFonts w:ascii="Times New Roman" w:hAnsi="Times New Roman"/>
          <w:i/>
          <w:iCs/>
          <w:sz w:val="24"/>
          <w:szCs w:val="24"/>
          <w:shd w:val="clear" w:color="auto" w:fill="FFFFFF"/>
        </w:rPr>
        <w:t>General and Comparative Endocrinology</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245</w:t>
      </w:r>
      <w:r w:rsidRPr="00ED2316">
        <w:rPr>
          <w:rFonts w:ascii="Times New Roman" w:hAnsi="Times New Roman"/>
          <w:sz w:val="24"/>
          <w:szCs w:val="24"/>
          <w:shd w:val="clear" w:color="auto" w:fill="FFFFFF"/>
        </w:rPr>
        <w:t>, 122-126.</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Schönfelder, G., Wittfoht, W., Hopp, H., Talsness, C. E., Paul, M., &amp; Chahoud, I. (2002). </w:t>
      </w:r>
      <w:r w:rsidRPr="00ED2316">
        <w:rPr>
          <w:rFonts w:ascii="Times New Roman" w:hAnsi="Times New Roman"/>
          <w:sz w:val="24"/>
          <w:szCs w:val="24"/>
          <w:shd w:val="clear" w:color="auto" w:fill="FFFFFF"/>
        </w:rPr>
        <w:lastRenderedPageBreak/>
        <w:t xml:space="preserve">Parent bisphenol a accumulation in the human maternal-fetal-placental unit. </w:t>
      </w:r>
      <w:r w:rsidRPr="00ED2316">
        <w:rPr>
          <w:rFonts w:ascii="Times New Roman" w:hAnsi="Times New Roman"/>
          <w:i/>
          <w:iCs/>
          <w:sz w:val="24"/>
          <w:szCs w:val="24"/>
          <w:shd w:val="clear" w:color="auto" w:fill="FFFFFF"/>
        </w:rPr>
        <w:t>Environmental Health Perspectives</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110</w:t>
      </w:r>
      <w:r w:rsidRPr="00ED2316">
        <w:rPr>
          <w:rFonts w:ascii="Times New Roman" w:hAnsi="Times New Roman"/>
          <w:sz w:val="24"/>
          <w:szCs w:val="24"/>
          <w:shd w:val="clear" w:color="auto" w:fill="FFFFFF"/>
        </w:rPr>
        <w:t>(11), A703-A707.</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Schueler, F. W. (1946). Sex hormonal action and chemical constitution. </w:t>
      </w:r>
      <w:r w:rsidRPr="00ED2316">
        <w:rPr>
          <w:rFonts w:ascii="Times New Roman" w:hAnsi="Times New Roman"/>
          <w:i/>
          <w:iCs/>
          <w:sz w:val="24"/>
          <w:szCs w:val="24"/>
        </w:rPr>
        <w:t>Science</w:t>
      </w:r>
      <w:r w:rsidRPr="00ED2316">
        <w:rPr>
          <w:rFonts w:ascii="Times New Roman" w:hAnsi="Times New Roman"/>
          <w:sz w:val="24"/>
          <w:szCs w:val="24"/>
        </w:rPr>
        <w:t xml:space="preserve">, </w:t>
      </w:r>
      <w:r w:rsidRPr="00ED2316">
        <w:rPr>
          <w:rFonts w:ascii="Times New Roman" w:hAnsi="Times New Roman"/>
          <w:i/>
          <w:iCs/>
          <w:sz w:val="24"/>
          <w:szCs w:val="24"/>
        </w:rPr>
        <w:t>103</w:t>
      </w:r>
      <w:r w:rsidRPr="00ED2316">
        <w:rPr>
          <w:rFonts w:ascii="Times New Roman" w:hAnsi="Times New Roman"/>
          <w:sz w:val="24"/>
          <w:szCs w:val="24"/>
        </w:rPr>
        <w:t>(2669), 221-223.</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Scinicariello, F., Buser, M. C. (2016). Serum testosterone concentrations and urinary bisphenol a, benzophenone-3, triclosan, and paraben levels in male and female children and adolescents: NHANES 2011–2012. </w:t>
      </w:r>
      <w:r w:rsidRPr="00ED2316">
        <w:rPr>
          <w:rFonts w:ascii="Times New Roman" w:hAnsi="Times New Roman"/>
          <w:i/>
          <w:iCs/>
          <w:sz w:val="24"/>
          <w:szCs w:val="24"/>
        </w:rPr>
        <w:t>Environmental Health Perspectives</w:t>
      </w:r>
      <w:r w:rsidRPr="00ED2316">
        <w:rPr>
          <w:rFonts w:ascii="Times New Roman" w:hAnsi="Times New Roman"/>
          <w:sz w:val="24"/>
          <w:szCs w:val="24"/>
        </w:rPr>
        <w:t xml:space="preserve">, </w:t>
      </w:r>
      <w:r w:rsidRPr="00ED2316">
        <w:rPr>
          <w:rFonts w:ascii="Times New Roman" w:hAnsi="Times New Roman"/>
          <w:i/>
          <w:iCs/>
          <w:sz w:val="24"/>
          <w:szCs w:val="24"/>
        </w:rPr>
        <w:t>124</w:t>
      </w:r>
      <w:r w:rsidRPr="00ED2316">
        <w:rPr>
          <w:rFonts w:ascii="Times New Roman" w:hAnsi="Times New Roman"/>
          <w:sz w:val="24"/>
          <w:szCs w:val="24"/>
        </w:rPr>
        <w:t>(12), 1898-1904.</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Selvaraju, V., Joshi, M., Suresh, S., Sanchez, J. A., Maulik, N., Maulik, G. (2012). Diabetes, oxidative stress, molecular mechanism, and cardiovascular disease–an overview. </w:t>
      </w:r>
      <w:r w:rsidRPr="00ED2316">
        <w:rPr>
          <w:rFonts w:ascii="Times New Roman" w:hAnsi="Times New Roman"/>
          <w:i/>
          <w:iCs/>
          <w:sz w:val="24"/>
          <w:szCs w:val="24"/>
        </w:rPr>
        <w:t>Toxicology Mechanisms and Methods</w:t>
      </w:r>
      <w:r w:rsidRPr="00ED2316">
        <w:rPr>
          <w:rFonts w:ascii="Times New Roman" w:hAnsi="Times New Roman"/>
          <w:sz w:val="24"/>
          <w:szCs w:val="24"/>
        </w:rPr>
        <w:t xml:space="preserve">, </w:t>
      </w:r>
      <w:r w:rsidRPr="00ED2316">
        <w:rPr>
          <w:rFonts w:ascii="Times New Roman" w:hAnsi="Times New Roman"/>
          <w:i/>
          <w:iCs/>
          <w:sz w:val="24"/>
          <w:szCs w:val="24"/>
        </w:rPr>
        <w:t>22</w:t>
      </w:r>
      <w:r w:rsidRPr="00ED2316">
        <w:rPr>
          <w:rFonts w:ascii="Times New Roman" w:hAnsi="Times New Roman"/>
          <w:sz w:val="24"/>
          <w:szCs w:val="24"/>
        </w:rPr>
        <w:t>(5), 330-335.</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Shao, B., Han, H., Li, D., Ma, Y., Tu, X., Wu, Y. (2007). Analysis of alkylphenol and bisphenol a in meat by accelerated solvent extraction and liquid chromatography with tandem mass spectrometry. </w:t>
      </w:r>
      <w:r w:rsidRPr="00ED2316">
        <w:rPr>
          <w:rFonts w:ascii="Times New Roman" w:hAnsi="Times New Roman"/>
          <w:i/>
          <w:iCs/>
          <w:sz w:val="24"/>
          <w:szCs w:val="24"/>
        </w:rPr>
        <w:t>Food Chemistry</w:t>
      </w:r>
      <w:r w:rsidRPr="00ED2316">
        <w:rPr>
          <w:rFonts w:ascii="Times New Roman" w:hAnsi="Times New Roman"/>
          <w:sz w:val="24"/>
          <w:szCs w:val="24"/>
        </w:rPr>
        <w:t xml:space="preserve">, </w:t>
      </w:r>
      <w:r w:rsidRPr="00ED2316">
        <w:rPr>
          <w:rFonts w:ascii="Times New Roman" w:hAnsi="Times New Roman"/>
          <w:i/>
          <w:iCs/>
          <w:sz w:val="24"/>
          <w:szCs w:val="24"/>
        </w:rPr>
        <w:t>105</w:t>
      </w:r>
      <w:r w:rsidRPr="00ED2316">
        <w:rPr>
          <w:rFonts w:ascii="Times New Roman" w:hAnsi="Times New Roman"/>
          <w:sz w:val="24"/>
          <w:szCs w:val="24"/>
        </w:rPr>
        <w:t>(3), 1236-1241.</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Sharpe, R. M. (2010). Bisphenol a exposure and sexual dysfunction in men: Editorial commentary on the article ‘Occupational exposure to bisphenol-A (BPA) and the risk of self-reported male sexual dysfunction. </w:t>
      </w:r>
      <w:r w:rsidRPr="00ED2316">
        <w:rPr>
          <w:rFonts w:ascii="Times New Roman" w:hAnsi="Times New Roman"/>
          <w:i/>
          <w:iCs/>
          <w:sz w:val="24"/>
          <w:szCs w:val="24"/>
          <w:shd w:val="clear" w:color="auto" w:fill="FFFFFF"/>
        </w:rPr>
        <w:t>Human reproduction</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25</w:t>
      </w:r>
      <w:r w:rsidRPr="00ED2316">
        <w:rPr>
          <w:rFonts w:ascii="Times New Roman" w:hAnsi="Times New Roman"/>
          <w:sz w:val="24"/>
          <w:szCs w:val="24"/>
          <w:shd w:val="clear" w:color="auto" w:fill="FFFFFF"/>
        </w:rPr>
        <w:t>(2), 292-294.27-34.</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Shelby, M. D. (2008). NTP-CERHR monograph on the potential human reproductive and developmental effects of bisphenol a.</w:t>
      </w:r>
      <w:r w:rsidRPr="00ED2316">
        <w:rPr>
          <w:rFonts w:ascii="Times New Roman" w:hAnsi="Times New Roman"/>
          <w:sz w:val="24"/>
          <w:szCs w:val="24"/>
        </w:rPr>
        <w:t xml:space="preserve"> </w:t>
      </w:r>
      <w:r w:rsidRPr="00ED2316">
        <w:rPr>
          <w:rFonts w:ascii="Times New Roman" w:hAnsi="Times New Roman"/>
          <w:i/>
          <w:sz w:val="24"/>
          <w:szCs w:val="24"/>
          <w:shd w:val="clear" w:color="auto" w:fill="FFFFFF"/>
        </w:rPr>
        <w:t>The National Toxicology Program Center for the Evaluation of Risks to Human Reproduction</w:t>
      </w:r>
      <w:r w:rsidRPr="00ED2316">
        <w:rPr>
          <w:rFonts w:ascii="Times New Roman" w:hAnsi="Times New Roman"/>
          <w:sz w:val="24"/>
          <w:szCs w:val="24"/>
          <w:shd w:val="clear" w:color="auto" w:fill="FFFFFF"/>
        </w:rPr>
        <w:t>.</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Shu, X., Tang, S., Peng, C., Gao, R., Yang, S., Luo, T., Li, Q. (2018). Bisphenol a is not associated with a 5-year incidence of type 2 diabetes: a prospective nested case–control study. </w:t>
      </w:r>
      <w:r w:rsidRPr="00ED2316">
        <w:rPr>
          <w:rFonts w:ascii="Times New Roman" w:hAnsi="Times New Roman"/>
          <w:i/>
          <w:iCs/>
          <w:sz w:val="24"/>
          <w:szCs w:val="24"/>
          <w:shd w:val="clear" w:color="auto" w:fill="FFFFFF"/>
        </w:rPr>
        <w:t>Acta Diabetologica</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55</w:t>
      </w:r>
      <w:r w:rsidRPr="00ED2316">
        <w:rPr>
          <w:rFonts w:ascii="Times New Roman" w:hAnsi="Times New Roman"/>
          <w:sz w:val="24"/>
          <w:szCs w:val="24"/>
          <w:shd w:val="clear" w:color="auto" w:fill="FFFFFF"/>
        </w:rPr>
        <w:t>(4), 369-375.</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Signorile, P. G., Spugnini, E. P., Mita, L., Mellone, P., D’Avino, A., Bianco, M., Baldi, A. (2010). Pre-natal exposure of mice to bisphenol a elicits an endometriosis-like phenotype in female offspring. </w:t>
      </w:r>
      <w:r w:rsidRPr="00ED2316">
        <w:rPr>
          <w:rFonts w:ascii="Times New Roman" w:hAnsi="Times New Roman"/>
          <w:i/>
          <w:iCs/>
          <w:sz w:val="24"/>
          <w:szCs w:val="24"/>
          <w:shd w:val="clear" w:color="auto" w:fill="FFFFFF"/>
        </w:rPr>
        <w:t>General and Comparative Endocrinology</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168</w:t>
      </w:r>
      <w:r w:rsidRPr="00ED2316">
        <w:rPr>
          <w:rFonts w:ascii="Times New Roman" w:hAnsi="Times New Roman"/>
          <w:sz w:val="24"/>
          <w:szCs w:val="24"/>
          <w:shd w:val="clear" w:color="auto" w:fill="FFFFFF"/>
        </w:rPr>
        <w:t>(3), 318-325.</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Silva, E., Rajapakse, N., Kortenkamp, A. (2002). Something from “nothing”− eight weak estrogenic chemicals combined at concentrations below NOECs produce significant mixture effects. </w:t>
      </w:r>
      <w:r w:rsidRPr="00ED2316">
        <w:rPr>
          <w:rFonts w:ascii="Times New Roman" w:hAnsi="Times New Roman"/>
          <w:i/>
          <w:iCs/>
          <w:sz w:val="24"/>
          <w:szCs w:val="24"/>
        </w:rPr>
        <w:t>Environmental Science and Technology</w:t>
      </w:r>
      <w:r w:rsidRPr="00ED2316">
        <w:rPr>
          <w:rFonts w:ascii="Times New Roman" w:hAnsi="Times New Roman"/>
          <w:sz w:val="24"/>
          <w:szCs w:val="24"/>
        </w:rPr>
        <w:t xml:space="preserve">, </w:t>
      </w:r>
      <w:r w:rsidRPr="00ED2316">
        <w:rPr>
          <w:rFonts w:ascii="Times New Roman" w:hAnsi="Times New Roman"/>
          <w:i/>
          <w:iCs/>
          <w:sz w:val="24"/>
          <w:szCs w:val="24"/>
        </w:rPr>
        <w:t>36</w:t>
      </w:r>
      <w:r w:rsidRPr="00ED2316">
        <w:rPr>
          <w:rFonts w:ascii="Times New Roman" w:hAnsi="Times New Roman"/>
          <w:sz w:val="24"/>
          <w:szCs w:val="24"/>
        </w:rPr>
        <w:t>(8), 1751-1756.</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lastRenderedPageBreak/>
        <w:t xml:space="preserve">Snyder, R. W., Maness, S. C., Gaido, K. W., Welsch, F., Sumner, S. C., Fennell, T. R. (2000). Metabolism and disposition of bisphenol a in female rats. </w:t>
      </w:r>
      <w:r w:rsidRPr="00ED2316">
        <w:rPr>
          <w:rFonts w:ascii="Times New Roman" w:hAnsi="Times New Roman"/>
          <w:i/>
          <w:iCs/>
          <w:sz w:val="24"/>
          <w:szCs w:val="24"/>
        </w:rPr>
        <w:t>Toxicology and Applied Pharmacology</w:t>
      </w:r>
      <w:r w:rsidRPr="00ED2316">
        <w:rPr>
          <w:rFonts w:ascii="Times New Roman" w:hAnsi="Times New Roman"/>
          <w:sz w:val="24"/>
          <w:szCs w:val="24"/>
        </w:rPr>
        <w:t xml:space="preserve">, </w:t>
      </w:r>
      <w:r w:rsidRPr="00ED2316">
        <w:rPr>
          <w:rFonts w:ascii="Times New Roman" w:hAnsi="Times New Roman"/>
          <w:i/>
          <w:iCs/>
          <w:sz w:val="24"/>
          <w:szCs w:val="24"/>
        </w:rPr>
        <w:t>168</w:t>
      </w:r>
      <w:r w:rsidRPr="00ED2316">
        <w:rPr>
          <w:rFonts w:ascii="Times New Roman" w:hAnsi="Times New Roman"/>
          <w:sz w:val="24"/>
          <w:szCs w:val="24"/>
        </w:rPr>
        <w:t>(3), 225-234.</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Song, S., Duan, Y., Zhang, T., Zhang, B., Zhao, Z., Bai, X., Sun, H. (2019). Serum concentrations of bisphenol a and its alternatives in elderly population living around e-waste recycling facilities in China: Associations with fasting blood glucose. </w:t>
      </w:r>
      <w:r w:rsidRPr="00ED2316">
        <w:rPr>
          <w:rFonts w:ascii="Times New Roman" w:hAnsi="Times New Roman"/>
          <w:i/>
          <w:iCs/>
          <w:sz w:val="24"/>
          <w:szCs w:val="24"/>
        </w:rPr>
        <w:t>Ecotoxicology and Environmental Safety</w:t>
      </w:r>
      <w:r w:rsidRPr="00ED2316">
        <w:rPr>
          <w:rFonts w:ascii="Times New Roman" w:hAnsi="Times New Roman"/>
          <w:sz w:val="24"/>
          <w:szCs w:val="24"/>
        </w:rPr>
        <w:t xml:space="preserve">, </w:t>
      </w:r>
      <w:r w:rsidRPr="00ED2316">
        <w:rPr>
          <w:rFonts w:ascii="Times New Roman" w:hAnsi="Times New Roman"/>
          <w:i/>
          <w:iCs/>
          <w:sz w:val="24"/>
          <w:szCs w:val="24"/>
        </w:rPr>
        <w:t>169</w:t>
      </w:r>
      <w:r w:rsidRPr="00ED2316">
        <w:rPr>
          <w:rFonts w:ascii="Times New Roman" w:hAnsi="Times New Roman"/>
          <w:sz w:val="24"/>
          <w:szCs w:val="24"/>
        </w:rPr>
        <w:t>, 822-828.</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Soskin, S. (1950). Progress in clinical endocrinology. William Heinemann Medical Books, University of Chiago, </w:t>
      </w:r>
      <w:hyperlink r:id="rId17" w:anchor="v=onepage&amp;q=Progress%20in%20clinical%20endocrinology.%20William%20Heinemann%20Medical%20Books%2C%20University%20of%20Chiago&amp;f=false" w:history="1">
        <w:r w:rsidR="00C55944" w:rsidRPr="00ED2316">
          <w:rPr>
            <w:rStyle w:val="Kpr"/>
            <w:rFonts w:ascii="Times New Roman" w:hAnsi="Times New Roman"/>
            <w:color w:val="auto"/>
            <w:sz w:val="24"/>
            <w:szCs w:val="24"/>
            <w:u w:val="none"/>
          </w:rPr>
          <w:t>https://books.google.com.tr/books?hl=tr&amp;lr=&amp;id= fCLLBAAA QBAJ&amp;oi=fnd&amp;pg=PP1&amp;dq=Progress+in+clinical+endocrinology. +William+Heinemann+Medical+Books,+University+of+Chiago&amp;ots=et7i2MBygN&amp;sig=NGXOZLjoZLr3sJwjlndEOZMBpvQ&amp;redir_esc=y#v=onepage&amp;q=Progress%20in%20clinical%20endocrinology.%20William%20Heinemann%20Medical%20Books%2C%20University%20of%20Chiago&amp;f=false</w:t>
        </w:r>
      </w:hyperlink>
      <w:r w:rsidRPr="00ED2316">
        <w:rPr>
          <w:rFonts w:ascii="Times New Roman" w:hAnsi="Times New Roman"/>
          <w:sz w:val="24"/>
          <w:szCs w:val="24"/>
        </w:rPr>
        <w:t xml:space="preserve"> adresinden erişildi.</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Sözlü, S., &amp; Akdevelioğlu, Y. (2018). Bisfenol a (BFA) ve insan üreme sağlığı. </w:t>
      </w:r>
      <w:r w:rsidRPr="00ED2316">
        <w:rPr>
          <w:rFonts w:ascii="Times New Roman" w:hAnsi="Times New Roman"/>
          <w:i/>
          <w:iCs/>
          <w:sz w:val="24"/>
          <w:szCs w:val="24"/>
        </w:rPr>
        <w:t>Mersin Üniversitesi Sağlık Bilimleri Dergisi</w:t>
      </w:r>
      <w:r w:rsidRPr="00ED2316">
        <w:rPr>
          <w:rFonts w:ascii="Times New Roman" w:hAnsi="Times New Roman"/>
          <w:sz w:val="24"/>
          <w:szCs w:val="24"/>
        </w:rPr>
        <w:t xml:space="preserve">, </w:t>
      </w:r>
      <w:r w:rsidRPr="00ED2316">
        <w:rPr>
          <w:rFonts w:ascii="Times New Roman" w:hAnsi="Times New Roman"/>
          <w:i/>
          <w:iCs/>
          <w:sz w:val="24"/>
          <w:szCs w:val="24"/>
        </w:rPr>
        <w:t>11</w:t>
      </w:r>
      <w:r w:rsidRPr="00ED2316">
        <w:rPr>
          <w:rFonts w:ascii="Times New Roman" w:hAnsi="Times New Roman"/>
          <w:sz w:val="24"/>
          <w:szCs w:val="24"/>
        </w:rPr>
        <w:t>(1), 86-99.</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Sprague, B. L., Trentham-Dietz, A., Hedman, C. J., Wang, J., Hemming, J. D., Hampton, J. M., Burnside, E. S. (2013). Circulating serum xenoestrogens and mammographic breast density. </w:t>
      </w:r>
      <w:r w:rsidRPr="00ED2316">
        <w:rPr>
          <w:rFonts w:ascii="Times New Roman" w:hAnsi="Times New Roman"/>
          <w:i/>
          <w:iCs/>
          <w:sz w:val="24"/>
          <w:szCs w:val="24"/>
        </w:rPr>
        <w:t>Breast Cancer Research</w:t>
      </w:r>
      <w:r w:rsidRPr="00ED2316">
        <w:rPr>
          <w:rFonts w:ascii="Times New Roman" w:hAnsi="Times New Roman"/>
          <w:sz w:val="24"/>
          <w:szCs w:val="24"/>
        </w:rPr>
        <w:t xml:space="preserve">, </w:t>
      </w:r>
      <w:r w:rsidRPr="00ED2316">
        <w:rPr>
          <w:rFonts w:ascii="Times New Roman" w:hAnsi="Times New Roman"/>
          <w:i/>
          <w:iCs/>
          <w:sz w:val="24"/>
          <w:szCs w:val="24"/>
        </w:rPr>
        <w:t>15</w:t>
      </w:r>
      <w:r w:rsidRPr="00ED2316">
        <w:rPr>
          <w:rFonts w:ascii="Times New Roman" w:hAnsi="Times New Roman"/>
          <w:sz w:val="24"/>
          <w:szCs w:val="24"/>
        </w:rPr>
        <w:t>(3), 1-8.</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Stahlhut, R. W., Welshons, W. V., Swan, S. H. (2009). Bisphenol a data in NHANES suggest longer than expected half-life, substantial nonfood exposure, or both. </w:t>
      </w:r>
      <w:r w:rsidRPr="00ED2316">
        <w:rPr>
          <w:rFonts w:ascii="Times New Roman" w:hAnsi="Times New Roman"/>
          <w:i/>
          <w:iCs/>
          <w:sz w:val="24"/>
          <w:szCs w:val="24"/>
        </w:rPr>
        <w:t>Environmental Health Perspectives</w:t>
      </w:r>
      <w:r w:rsidRPr="00ED2316">
        <w:rPr>
          <w:rFonts w:ascii="Times New Roman" w:hAnsi="Times New Roman"/>
          <w:sz w:val="24"/>
          <w:szCs w:val="24"/>
        </w:rPr>
        <w:t xml:space="preserve">, </w:t>
      </w:r>
      <w:r w:rsidRPr="00ED2316">
        <w:rPr>
          <w:rFonts w:ascii="Times New Roman" w:hAnsi="Times New Roman"/>
          <w:i/>
          <w:iCs/>
          <w:sz w:val="24"/>
          <w:szCs w:val="24"/>
        </w:rPr>
        <w:t>117</w:t>
      </w:r>
      <w:r w:rsidRPr="00ED2316">
        <w:rPr>
          <w:rFonts w:ascii="Times New Roman" w:hAnsi="Times New Roman"/>
          <w:sz w:val="24"/>
          <w:szCs w:val="24"/>
        </w:rPr>
        <w:t>(5), 784-789.</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Steffensen, I. L., Dirven, H., Couderq, S., David, A., D’Cruz, S. C., Fernández, M. F., Hofer, T. (2020). Bisphenols and oxidative stress biomarkers—associations found in human studies, evaluation of methods used, and strengths and weaknesses of the biomarkers. </w:t>
      </w:r>
      <w:r w:rsidRPr="00ED2316">
        <w:rPr>
          <w:rFonts w:ascii="Times New Roman" w:hAnsi="Times New Roman"/>
          <w:i/>
          <w:iCs/>
          <w:sz w:val="24"/>
          <w:szCs w:val="24"/>
        </w:rPr>
        <w:t>International Journal of Environmental Research and Public Health</w:t>
      </w:r>
      <w:r w:rsidRPr="00ED2316">
        <w:rPr>
          <w:rFonts w:ascii="Times New Roman" w:hAnsi="Times New Roman"/>
          <w:sz w:val="24"/>
          <w:szCs w:val="24"/>
        </w:rPr>
        <w:t xml:space="preserve">, </w:t>
      </w:r>
      <w:r w:rsidRPr="00ED2316">
        <w:rPr>
          <w:rFonts w:ascii="Times New Roman" w:hAnsi="Times New Roman"/>
          <w:i/>
          <w:iCs/>
          <w:sz w:val="24"/>
          <w:szCs w:val="24"/>
        </w:rPr>
        <w:t>17</w:t>
      </w:r>
      <w:r w:rsidRPr="00ED2316">
        <w:rPr>
          <w:rFonts w:ascii="Times New Roman" w:hAnsi="Times New Roman"/>
          <w:sz w:val="24"/>
          <w:szCs w:val="24"/>
        </w:rPr>
        <w:t>(10), 3609.</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Sun, H., Shen, O. X., Wang, X. R., Zhou, L., Zhen, S. Q., Chen, X. D. (2009). Anti-thyroid hormone activity of bisphenol a, tetrabromobisphenol a and tetrachlorobisphenol a in an improved reporter gene assay. </w:t>
      </w:r>
      <w:r w:rsidRPr="00ED2316">
        <w:rPr>
          <w:rFonts w:ascii="Times New Roman" w:hAnsi="Times New Roman"/>
          <w:i/>
          <w:iCs/>
          <w:sz w:val="24"/>
          <w:szCs w:val="24"/>
        </w:rPr>
        <w:t>Toxicology in Vitro</w:t>
      </w:r>
      <w:r w:rsidRPr="00ED2316">
        <w:rPr>
          <w:rFonts w:ascii="Times New Roman" w:hAnsi="Times New Roman"/>
          <w:sz w:val="24"/>
          <w:szCs w:val="24"/>
        </w:rPr>
        <w:t xml:space="preserve">, </w:t>
      </w:r>
      <w:r w:rsidRPr="00ED2316">
        <w:rPr>
          <w:rFonts w:ascii="Times New Roman" w:hAnsi="Times New Roman"/>
          <w:i/>
          <w:iCs/>
          <w:sz w:val="24"/>
          <w:szCs w:val="24"/>
        </w:rPr>
        <w:t>23</w:t>
      </w:r>
      <w:r w:rsidRPr="00ED2316">
        <w:rPr>
          <w:rFonts w:ascii="Times New Roman" w:hAnsi="Times New Roman"/>
          <w:sz w:val="24"/>
          <w:szCs w:val="24"/>
        </w:rPr>
        <w:t>(5), 950-954.</w:t>
      </w:r>
    </w:p>
    <w:p w:rsidR="00C55944" w:rsidRPr="00ED2316" w:rsidRDefault="00C55944" w:rsidP="00441598">
      <w:pPr>
        <w:widowControl w:val="0"/>
        <w:autoSpaceDE w:val="0"/>
        <w:autoSpaceDN w:val="0"/>
        <w:adjustRightInd w:val="0"/>
        <w:spacing w:after="120" w:line="360" w:lineRule="auto"/>
        <w:ind w:left="709" w:hanging="709"/>
        <w:jc w:val="both"/>
        <w:rPr>
          <w:rFonts w:ascii="Times New Roman" w:hAnsi="Times New Roman"/>
          <w:sz w:val="24"/>
          <w:szCs w:val="24"/>
        </w:rPr>
      </w:pP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lastRenderedPageBreak/>
        <w:t xml:space="preserve">Susiarjo, M., Sasson, I., Mesaros, C., Bartolomei, M. S. (2013). Bisphenol a exposure disrupts genomic imprinting in the mouse. </w:t>
      </w:r>
      <w:r w:rsidRPr="00ED2316">
        <w:rPr>
          <w:rFonts w:ascii="Times New Roman" w:hAnsi="Times New Roman"/>
          <w:i/>
          <w:sz w:val="24"/>
          <w:szCs w:val="24"/>
        </w:rPr>
        <w:t>P</w:t>
      </w:r>
      <w:r w:rsidRPr="00ED2316">
        <w:rPr>
          <w:rFonts w:ascii="Times New Roman" w:hAnsi="Times New Roman"/>
          <w:bCs/>
          <w:i/>
          <w:iCs/>
          <w:sz w:val="24"/>
          <w:szCs w:val="24"/>
        </w:rPr>
        <w:t>ublic Library of Science</w:t>
      </w:r>
      <w:r w:rsidRPr="00ED2316">
        <w:rPr>
          <w:rFonts w:ascii="Times New Roman" w:hAnsi="Times New Roman"/>
          <w:i/>
          <w:iCs/>
          <w:sz w:val="24"/>
          <w:szCs w:val="24"/>
        </w:rPr>
        <w:t xml:space="preserve"> Genetics</w:t>
      </w:r>
      <w:r w:rsidRPr="00ED2316">
        <w:rPr>
          <w:rFonts w:ascii="Times New Roman" w:hAnsi="Times New Roman"/>
          <w:sz w:val="24"/>
          <w:szCs w:val="24"/>
        </w:rPr>
        <w:t xml:space="preserve">, </w:t>
      </w:r>
      <w:r w:rsidRPr="00ED2316">
        <w:rPr>
          <w:rFonts w:ascii="Times New Roman" w:hAnsi="Times New Roman"/>
          <w:i/>
          <w:iCs/>
          <w:sz w:val="24"/>
          <w:szCs w:val="24"/>
        </w:rPr>
        <w:t>9</w:t>
      </w:r>
      <w:r w:rsidRPr="00ED2316">
        <w:rPr>
          <w:rFonts w:ascii="Times New Roman" w:hAnsi="Times New Roman"/>
          <w:sz w:val="24"/>
          <w:szCs w:val="24"/>
        </w:rPr>
        <w:t>(4), e1003401.</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T. C. Sağlık Bakanlığı (2008). </w:t>
      </w:r>
      <w:r w:rsidRPr="00ED2316">
        <w:rPr>
          <w:rFonts w:ascii="Times New Roman" w:hAnsi="Times New Roman"/>
          <w:i/>
          <w:sz w:val="24"/>
          <w:szCs w:val="24"/>
        </w:rPr>
        <w:t>Sağlık Bakanlığı Temel Sağlık Bülteni Ayın Mesajı</w:t>
      </w:r>
      <w:r w:rsidRPr="00ED2316">
        <w:rPr>
          <w:rFonts w:ascii="Times New Roman" w:hAnsi="Times New Roman"/>
          <w:sz w:val="24"/>
          <w:szCs w:val="24"/>
        </w:rPr>
        <w:t>, Ankara: Sağlık Bakanlığı Yayınları, Kasım, 3:24 syf.3.</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Tabb, M. M., &amp; Blumberg, B. (2006). New modes of action for endocrine-disrupting chemicals. </w:t>
      </w:r>
      <w:r w:rsidRPr="00ED2316">
        <w:rPr>
          <w:rFonts w:ascii="Times New Roman" w:hAnsi="Times New Roman"/>
          <w:i/>
          <w:iCs/>
          <w:sz w:val="24"/>
          <w:szCs w:val="24"/>
        </w:rPr>
        <w:t>Molecular Endocrinology</w:t>
      </w:r>
      <w:r w:rsidRPr="00ED2316">
        <w:rPr>
          <w:rFonts w:ascii="Times New Roman" w:hAnsi="Times New Roman"/>
          <w:sz w:val="24"/>
          <w:szCs w:val="24"/>
        </w:rPr>
        <w:t xml:space="preserve">, </w:t>
      </w:r>
      <w:r w:rsidRPr="00ED2316">
        <w:rPr>
          <w:rFonts w:ascii="Times New Roman" w:hAnsi="Times New Roman"/>
          <w:i/>
          <w:iCs/>
          <w:sz w:val="24"/>
          <w:szCs w:val="24"/>
        </w:rPr>
        <w:t>20</w:t>
      </w:r>
      <w:r w:rsidRPr="00ED2316">
        <w:rPr>
          <w:rFonts w:ascii="Times New Roman" w:hAnsi="Times New Roman"/>
          <w:sz w:val="24"/>
          <w:szCs w:val="24"/>
        </w:rPr>
        <w:t>(3), 475-482.</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Takao, Y., Lee, H. C., Kohra, S., Arizono, K. (2002). Release of bisphenol a from food can lining upon heating. </w:t>
      </w:r>
      <w:r w:rsidRPr="00ED2316">
        <w:rPr>
          <w:rFonts w:ascii="Times New Roman" w:hAnsi="Times New Roman"/>
          <w:i/>
          <w:iCs/>
          <w:sz w:val="24"/>
          <w:szCs w:val="24"/>
        </w:rPr>
        <w:t>Journal of Health Science</w:t>
      </w:r>
      <w:r w:rsidRPr="00ED2316">
        <w:rPr>
          <w:rFonts w:ascii="Times New Roman" w:hAnsi="Times New Roman"/>
          <w:sz w:val="24"/>
          <w:szCs w:val="24"/>
        </w:rPr>
        <w:t xml:space="preserve">, </w:t>
      </w:r>
      <w:r w:rsidRPr="00ED2316">
        <w:rPr>
          <w:rFonts w:ascii="Times New Roman" w:hAnsi="Times New Roman"/>
          <w:i/>
          <w:iCs/>
          <w:sz w:val="24"/>
          <w:szCs w:val="24"/>
        </w:rPr>
        <w:t>48</w:t>
      </w:r>
      <w:r w:rsidRPr="00ED2316">
        <w:rPr>
          <w:rFonts w:ascii="Times New Roman" w:hAnsi="Times New Roman"/>
          <w:sz w:val="24"/>
          <w:szCs w:val="24"/>
        </w:rPr>
        <w:t>(4), 331-334.</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Takahashi, O., Oishi, S. (2003). Testicular toxicity of dietarily or parenterally administered bisphenol a in rats and mice. </w:t>
      </w:r>
      <w:r w:rsidRPr="00ED2316">
        <w:rPr>
          <w:rFonts w:ascii="Times New Roman" w:hAnsi="Times New Roman"/>
          <w:i/>
          <w:iCs/>
          <w:sz w:val="24"/>
          <w:szCs w:val="24"/>
        </w:rPr>
        <w:t>Food and Chemical Toxicology</w:t>
      </w:r>
      <w:r w:rsidRPr="00ED2316">
        <w:rPr>
          <w:rFonts w:ascii="Times New Roman" w:hAnsi="Times New Roman"/>
          <w:sz w:val="24"/>
          <w:szCs w:val="24"/>
        </w:rPr>
        <w:t xml:space="preserve">, </w:t>
      </w:r>
      <w:r w:rsidRPr="00ED2316">
        <w:rPr>
          <w:rFonts w:ascii="Times New Roman" w:hAnsi="Times New Roman"/>
          <w:i/>
          <w:iCs/>
          <w:sz w:val="24"/>
          <w:szCs w:val="24"/>
        </w:rPr>
        <w:t>41</w:t>
      </w:r>
      <w:r w:rsidRPr="00ED2316">
        <w:rPr>
          <w:rFonts w:ascii="Times New Roman" w:hAnsi="Times New Roman"/>
          <w:sz w:val="24"/>
          <w:szCs w:val="24"/>
        </w:rPr>
        <w:t>(7), 1035-1044.</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Takeuchi, T., Tsutsumi, O. (2002). Serum bisphenol a concentrations showed gender differences, possibly linked to androgen levels. </w:t>
      </w:r>
      <w:r w:rsidRPr="00ED2316">
        <w:rPr>
          <w:rFonts w:ascii="Times New Roman" w:hAnsi="Times New Roman"/>
          <w:i/>
          <w:iCs/>
          <w:sz w:val="24"/>
          <w:szCs w:val="24"/>
        </w:rPr>
        <w:t>Biochemical and Biophysical Research Communications</w:t>
      </w:r>
      <w:r w:rsidRPr="00ED2316">
        <w:rPr>
          <w:rFonts w:ascii="Times New Roman" w:hAnsi="Times New Roman"/>
          <w:sz w:val="24"/>
          <w:szCs w:val="24"/>
        </w:rPr>
        <w:t xml:space="preserve">, </w:t>
      </w:r>
      <w:r w:rsidRPr="00ED2316">
        <w:rPr>
          <w:rFonts w:ascii="Times New Roman" w:hAnsi="Times New Roman"/>
          <w:i/>
          <w:iCs/>
          <w:sz w:val="24"/>
          <w:szCs w:val="24"/>
        </w:rPr>
        <w:t>291</w:t>
      </w:r>
      <w:r w:rsidRPr="00ED2316">
        <w:rPr>
          <w:rFonts w:ascii="Times New Roman" w:hAnsi="Times New Roman"/>
          <w:sz w:val="24"/>
          <w:szCs w:val="24"/>
        </w:rPr>
        <w:t>(1), 76-78.</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Takeuchi, T., Tsutsumi, O., Ikezuki, Y., Takai, Y., Taketani, Y. (2004). Positive relationship between androgen and the endocrine disruptor, bisphenol a, in normal women and women with ovarian dysfunction. </w:t>
      </w:r>
      <w:r w:rsidRPr="00ED2316">
        <w:rPr>
          <w:rFonts w:ascii="Times New Roman" w:hAnsi="Times New Roman"/>
          <w:i/>
          <w:iCs/>
          <w:sz w:val="24"/>
          <w:szCs w:val="24"/>
        </w:rPr>
        <w:t>Endocrine Journal</w:t>
      </w:r>
      <w:r w:rsidRPr="00ED2316">
        <w:rPr>
          <w:rFonts w:ascii="Times New Roman" w:hAnsi="Times New Roman"/>
          <w:sz w:val="24"/>
          <w:szCs w:val="24"/>
        </w:rPr>
        <w:t xml:space="preserve">, </w:t>
      </w:r>
      <w:r w:rsidRPr="00ED2316">
        <w:rPr>
          <w:rFonts w:ascii="Times New Roman" w:hAnsi="Times New Roman"/>
          <w:i/>
          <w:iCs/>
          <w:sz w:val="24"/>
          <w:szCs w:val="24"/>
        </w:rPr>
        <w:t>51</w:t>
      </w:r>
      <w:r w:rsidRPr="00ED2316">
        <w:rPr>
          <w:rFonts w:ascii="Times New Roman" w:hAnsi="Times New Roman"/>
          <w:sz w:val="24"/>
          <w:szCs w:val="24"/>
        </w:rPr>
        <w:t>(2), 165-169.</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Tanida, T., Warita, K., Ishihara, K., Fukui, S., Mitsuhashi, T., Sugawara, T., Hoshi, N. (2009). Fetal and neonatal exposure to three typical environmental chemicals with different mechanisms of action: mixed exposure to phenol, phthalate, and dioxin cancels the effects of sole exposure on mouse midbrain dopaminergic nuclei. </w:t>
      </w:r>
      <w:r w:rsidRPr="00ED2316">
        <w:rPr>
          <w:rFonts w:ascii="Times New Roman" w:hAnsi="Times New Roman"/>
          <w:i/>
          <w:iCs/>
          <w:sz w:val="24"/>
          <w:szCs w:val="24"/>
        </w:rPr>
        <w:t>Toxicology Letters</w:t>
      </w:r>
      <w:r w:rsidRPr="00ED2316">
        <w:rPr>
          <w:rFonts w:ascii="Times New Roman" w:hAnsi="Times New Roman"/>
          <w:sz w:val="24"/>
          <w:szCs w:val="24"/>
        </w:rPr>
        <w:t xml:space="preserve">, </w:t>
      </w:r>
      <w:r w:rsidRPr="00ED2316">
        <w:rPr>
          <w:rFonts w:ascii="Times New Roman" w:hAnsi="Times New Roman"/>
          <w:i/>
          <w:iCs/>
          <w:sz w:val="24"/>
          <w:szCs w:val="24"/>
        </w:rPr>
        <w:t>189</w:t>
      </w:r>
      <w:r w:rsidRPr="00ED2316">
        <w:rPr>
          <w:rFonts w:ascii="Times New Roman" w:hAnsi="Times New Roman"/>
          <w:sz w:val="24"/>
          <w:szCs w:val="24"/>
        </w:rPr>
        <w:t>(1), 40-47.</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Tando, S., Itoh, K., Yaoi, T., Ikeda, J., Fujiwara, Y., Fushiki, S. (2007). Effects of pre-and neonatal exposure to bisphenol a on murine brain development. </w:t>
      </w:r>
      <w:r w:rsidRPr="00ED2316">
        <w:rPr>
          <w:rFonts w:ascii="Times New Roman" w:hAnsi="Times New Roman"/>
          <w:i/>
          <w:iCs/>
          <w:sz w:val="24"/>
          <w:szCs w:val="24"/>
        </w:rPr>
        <w:t>Brain and Development</w:t>
      </w:r>
      <w:r w:rsidRPr="00ED2316">
        <w:rPr>
          <w:rFonts w:ascii="Times New Roman" w:hAnsi="Times New Roman"/>
          <w:sz w:val="24"/>
          <w:szCs w:val="24"/>
        </w:rPr>
        <w:t xml:space="preserve">, </w:t>
      </w:r>
      <w:r w:rsidRPr="00ED2316">
        <w:rPr>
          <w:rFonts w:ascii="Times New Roman" w:hAnsi="Times New Roman"/>
          <w:i/>
          <w:iCs/>
          <w:sz w:val="24"/>
          <w:szCs w:val="24"/>
        </w:rPr>
        <w:t>29</w:t>
      </w:r>
      <w:r w:rsidRPr="00ED2316">
        <w:rPr>
          <w:rFonts w:ascii="Times New Roman" w:hAnsi="Times New Roman"/>
          <w:sz w:val="24"/>
          <w:szCs w:val="24"/>
        </w:rPr>
        <w:t>(6), 352-356.</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Tarapore, P., Ying, J., Ouyang, B., Burke, B., Bracken, B., Ho, S. M. (2014). Exposure to bisphenol a correlates with early-onset prostate cancer and promotes centrosome amplification and anchorage-independent growth in vitro. </w:t>
      </w:r>
      <w:r w:rsidRPr="00ED2316">
        <w:rPr>
          <w:rFonts w:ascii="Times New Roman" w:hAnsi="Times New Roman"/>
          <w:i/>
          <w:iCs/>
          <w:sz w:val="24"/>
          <w:szCs w:val="24"/>
        </w:rPr>
        <w:t>Public Library of Science One</w:t>
      </w:r>
      <w:r w:rsidRPr="00ED2316">
        <w:rPr>
          <w:rFonts w:ascii="Times New Roman" w:hAnsi="Times New Roman"/>
          <w:sz w:val="24"/>
          <w:szCs w:val="24"/>
        </w:rPr>
        <w:t xml:space="preserve">, </w:t>
      </w:r>
      <w:r w:rsidRPr="00ED2316">
        <w:rPr>
          <w:rFonts w:ascii="Times New Roman" w:hAnsi="Times New Roman"/>
          <w:i/>
          <w:iCs/>
          <w:sz w:val="24"/>
          <w:szCs w:val="24"/>
        </w:rPr>
        <w:t>9</w:t>
      </w:r>
      <w:r w:rsidRPr="00ED2316">
        <w:rPr>
          <w:rFonts w:ascii="Times New Roman" w:hAnsi="Times New Roman"/>
          <w:sz w:val="24"/>
          <w:szCs w:val="24"/>
        </w:rPr>
        <w:t>(3), e90332.</w:t>
      </w:r>
    </w:p>
    <w:p w:rsidR="00C55944" w:rsidRPr="00ED2316" w:rsidRDefault="00C55944" w:rsidP="00441598">
      <w:pPr>
        <w:widowControl w:val="0"/>
        <w:autoSpaceDE w:val="0"/>
        <w:autoSpaceDN w:val="0"/>
        <w:adjustRightInd w:val="0"/>
        <w:spacing w:after="120" w:line="360" w:lineRule="auto"/>
        <w:ind w:left="709" w:hanging="709"/>
        <w:jc w:val="both"/>
        <w:rPr>
          <w:rFonts w:ascii="Times New Roman" w:hAnsi="Times New Roman"/>
          <w:sz w:val="24"/>
          <w:szCs w:val="24"/>
        </w:rPr>
      </w:pP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lastRenderedPageBreak/>
        <w:t xml:space="preserve">Taylor, J. A., Jones, M. B., Besch-Williford, C. L., Berendzen, A. F., Ricke, W. A., Vom Saal, F. S. (2020). Interactive effects of perinatal BPA or DES and adult testosterone and estradiol exposure on adult urethral obstruction and bladder, kidney, and prostate pathology in male mice. </w:t>
      </w:r>
      <w:r w:rsidRPr="00ED2316">
        <w:rPr>
          <w:rFonts w:ascii="Times New Roman" w:hAnsi="Times New Roman"/>
          <w:i/>
          <w:iCs/>
          <w:sz w:val="24"/>
          <w:szCs w:val="24"/>
        </w:rPr>
        <w:t>International Journal of Molecular Sciences</w:t>
      </w:r>
      <w:r w:rsidRPr="00ED2316">
        <w:rPr>
          <w:rFonts w:ascii="Times New Roman" w:hAnsi="Times New Roman"/>
          <w:sz w:val="24"/>
          <w:szCs w:val="24"/>
        </w:rPr>
        <w:t xml:space="preserve">, </w:t>
      </w:r>
      <w:r w:rsidRPr="00ED2316">
        <w:rPr>
          <w:rFonts w:ascii="Times New Roman" w:hAnsi="Times New Roman"/>
          <w:i/>
          <w:iCs/>
          <w:sz w:val="24"/>
          <w:szCs w:val="24"/>
        </w:rPr>
        <w:t>21</w:t>
      </w:r>
      <w:r w:rsidRPr="00ED2316">
        <w:rPr>
          <w:rFonts w:ascii="Times New Roman" w:hAnsi="Times New Roman"/>
          <w:sz w:val="24"/>
          <w:szCs w:val="24"/>
        </w:rPr>
        <w:t>(11), 3902.</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Teeguarden, J., Hanson-Drury, S., Fisher, J. W., Doerge, D. R. (2013). Are typical human serum BPA concentrations measurable and sufficient to be estrogenic in the general population?. Food and Chemical Toxicology, 62, 949-963.</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Teng, C., Goodwin, B., Shockley, K., Xia, M., Huang, R., Norris, J., Tice, R. R. (2013). Bisphenol a affects androgen receptor function via multiple mechanisms. </w:t>
      </w:r>
      <w:r w:rsidRPr="00ED2316">
        <w:rPr>
          <w:rFonts w:ascii="Times New Roman" w:hAnsi="Times New Roman"/>
          <w:i/>
          <w:iCs/>
          <w:sz w:val="24"/>
          <w:szCs w:val="24"/>
        </w:rPr>
        <w:t>Chemico-biological interactions</w:t>
      </w:r>
      <w:r w:rsidRPr="00ED2316">
        <w:rPr>
          <w:rFonts w:ascii="Times New Roman" w:hAnsi="Times New Roman"/>
          <w:sz w:val="24"/>
          <w:szCs w:val="24"/>
        </w:rPr>
        <w:t xml:space="preserve">, </w:t>
      </w:r>
      <w:r w:rsidRPr="00ED2316">
        <w:rPr>
          <w:rFonts w:ascii="Times New Roman" w:hAnsi="Times New Roman"/>
          <w:i/>
          <w:iCs/>
          <w:sz w:val="24"/>
          <w:szCs w:val="24"/>
        </w:rPr>
        <w:t>203</w:t>
      </w:r>
      <w:r w:rsidRPr="00ED2316">
        <w:rPr>
          <w:rFonts w:ascii="Times New Roman" w:hAnsi="Times New Roman"/>
          <w:sz w:val="24"/>
          <w:szCs w:val="24"/>
        </w:rPr>
        <w:t>(3), 556-564.</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Terasaki, M., Shiraishi, F., Fukazawa, H., Makino, M. (2007). Occurrence and estrogenicity of phenolics in paper‐recycling process water: Pollutants originating from thermal paper in waste paper. </w:t>
      </w:r>
      <w:r w:rsidRPr="00ED2316">
        <w:rPr>
          <w:rFonts w:ascii="Times New Roman" w:hAnsi="Times New Roman"/>
          <w:i/>
          <w:iCs/>
          <w:sz w:val="24"/>
          <w:szCs w:val="24"/>
        </w:rPr>
        <w:t>Environmental Toxicology and Chemistry: An International Journal</w:t>
      </w:r>
      <w:r w:rsidRPr="00ED2316">
        <w:rPr>
          <w:rFonts w:ascii="Times New Roman" w:hAnsi="Times New Roman"/>
          <w:sz w:val="24"/>
          <w:szCs w:val="24"/>
        </w:rPr>
        <w:t xml:space="preserve">, </w:t>
      </w:r>
      <w:r w:rsidRPr="00ED2316">
        <w:rPr>
          <w:rFonts w:ascii="Times New Roman" w:hAnsi="Times New Roman"/>
          <w:i/>
          <w:iCs/>
          <w:sz w:val="24"/>
          <w:szCs w:val="24"/>
        </w:rPr>
        <w:t>26</w:t>
      </w:r>
      <w:r w:rsidRPr="00ED2316">
        <w:rPr>
          <w:rFonts w:ascii="Times New Roman" w:hAnsi="Times New Roman"/>
          <w:sz w:val="24"/>
          <w:szCs w:val="24"/>
        </w:rPr>
        <w:t>(11), 2356-2366.</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Terasawa, E., Wiegand, S. J., Bridson, W. E. (1980). A role for medial preoptic nucleus on afternoon of proestrus in female rats. </w:t>
      </w:r>
      <w:r w:rsidRPr="00ED2316">
        <w:rPr>
          <w:rFonts w:ascii="Times New Roman" w:hAnsi="Times New Roman"/>
          <w:i/>
          <w:iCs/>
          <w:sz w:val="24"/>
          <w:szCs w:val="24"/>
        </w:rPr>
        <w:t>American Journal of Physiology-Endocrinology and Metabolism</w:t>
      </w:r>
      <w:r w:rsidRPr="00ED2316">
        <w:rPr>
          <w:rFonts w:ascii="Times New Roman" w:hAnsi="Times New Roman"/>
          <w:sz w:val="24"/>
          <w:szCs w:val="24"/>
        </w:rPr>
        <w:t xml:space="preserve">, </w:t>
      </w:r>
      <w:r w:rsidRPr="00ED2316">
        <w:rPr>
          <w:rFonts w:ascii="Times New Roman" w:hAnsi="Times New Roman"/>
          <w:i/>
          <w:iCs/>
          <w:sz w:val="24"/>
          <w:szCs w:val="24"/>
        </w:rPr>
        <w:t>238</w:t>
      </w:r>
      <w:r w:rsidRPr="00ED2316">
        <w:rPr>
          <w:rFonts w:ascii="Times New Roman" w:hAnsi="Times New Roman"/>
          <w:sz w:val="24"/>
          <w:szCs w:val="24"/>
        </w:rPr>
        <w:t>(6), E533-E539.</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lang w:val="en-US"/>
        </w:rPr>
      </w:pPr>
      <w:r w:rsidRPr="00ED2316">
        <w:rPr>
          <w:rFonts w:ascii="Times New Roman" w:hAnsi="Times New Roman"/>
          <w:sz w:val="24"/>
          <w:szCs w:val="24"/>
        </w:rPr>
        <w:t xml:space="preserve">Tiwari, D., Kamble, J., Chilgunde, S., Patil, P., Maru, G., Kawle, D., Vanage, G. (2012). Clastogenic and mutagenic effects of bisphenol a: an endocrine disruptor. </w:t>
      </w:r>
      <w:r w:rsidRPr="00ED2316">
        <w:rPr>
          <w:rFonts w:ascii="Times New Roman" w:hAnsi="Times New Roman"/>
          <w:i/>
          <w:iCs/>
          <w:sz w:val="24"/>
          <w:szCs w:val="24"/>
        </w:rPr>
        <w:t>Mutation Research/Genetic Toxicology and Environmental Mutagenesis</w:t>
      </w:r>
      <w:r w:rsidRPr="00ED2316">
        <w:rPr>
          <w:rFonts w:ascii="Times New Roman" w:hAnsi="Times New Roman"/>
          <w:sz w:val="24"/>
          <w:szCs w:val="24"/>
        </w:rPr>
        <w:t xml:space="preserve">, </w:t>
      </w:r>
      <w:r w:rsidRPr="00ED2316">
        <w:rPr>
          <w:rFonts w:ascii="Times New Roman" w:hAnsi="Times New Roman"/>
          <w:i/>
          <w:iCs/>
          <w:sz w:val="24"/>
          <w:szCs w:val="24"/>
        </w:rPr>
        <w:t>743</w:t>
      </w:r>
      <w:r w:rsidRPr="00ED2316">
        <w:rPr>
          <w:rFonts w:ascii="Times New Roman" w:hAnsi="Times New Roman"/>
          <w:sz w:val="24"/>
          <w:szCs w:val="24"/>
        </w:rPr>
        <w:t>(1-2), 83-90.</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Tominaga, T., Negishi, T., Hirooka, H., Miyachi, A., Inoue, A., Hayasaka, I., Yoshikawa, Y. (2006). Toxicokinetics of bisphenol a in rats, monkeys and chimpanzees by the LC–MS/MS method. </w:t>
      </w:r>
      <w:r w:rsidRPr="00ED2316">
        <w:rPr>
          <w:rFonts w:ascii="Times New Roman" w:hAnsi="Times New Roman"/>
          <w:i/>
          <w:sz w:val="24"/>
          <w:szCs w:val="24"/>
          <w:shd w:val="clear" w:color="auto" w:fill="FFFFFF"/>
        </w:rPr>
        <w:t>Toxicology</w:t>
      </w:r>
      <w:r w:rsidRPr="00ED2316">
        <w:rPr>
          <w:rFonts w:ascii="Times New Roman" w:hAnsi="Times New Roman"/>
          <w:sz w:val="24"/>
          <w:szCs w:val="24"/>
          <w:shd w:val="clear" w:color="auto" w:fill="FFFFFF"/>
        </w:rPr>
        <w:t>, 226(2-3), 208-217.</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Tsai, W. T. (2006). Human health risk on environmental exposure to Bisphenol-A: a review. </w:t>
      </w:r>
      <w:r w:rsidRPr="00ED2316">
        <w:rPr>
          <w:rFonts w:ascii="Times New Roman" w:hAnsi="Times New Roman"/>
          <w:i/>
          <w:iCs/>
          <w:sz w:val="24"/>
          <w:szCs w:val="24"/>
          <w:shd w:val="clear" w:color="auto" w:fill="FFFFFF"/>
        </w:rPr>
        <w:t>Journal of Environmental Science and Health Part C</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24</w:t>
      </w:r>
      <w:r w:rsidRPr="00ED2316">
        <w:rPr>
          <w:rFonts w:ascii="Times New Roman" w:hAnsi="Times New Roman"/>
          <w:sz w:val="24"/>
          <w:szCs w:val="24"/>
          <w:shd w:val="clear" w:color="auto" w:fill="FFFFFF"/>
        </w:rPr>
        <w:t>(2), 225-255.</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Tsai, A. G., Lu, H., Raghavan, S. C., Muschen, M., Hsieh, C. L., Lieber, M. R. (2008). Human chromosomal translocations at CpG sites and a theoretical basis for their lineage and stage specificity. </w:t>
      </w:r>
      <w:r w:rsidRPr="00ED2316">
        <w:rPr>
          <w:rFonts w:ascii="Times New Roman" w:hAnsi="Times New Roman"/>
          <w:i/>
          <w:iCs/>
          <w:sz w:val="24"/>
          <w:szCs w:val="24"/>
          <w:shd w:val="clear" w:color="auto" w:fill="FFFFFF"/>
        </w:rPr>
        <w:t>Cell</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135</w:t>
      </w:r>
      <w:r w:rsidRPr="00ED2316">
        <w:rPr>
          <w:rFonts w:ascii="Times New Roman" w:hAnsi="Times New Roman"/>
          <w:sz w:val="24"/>
          <w:szCs w:val="24"/>
          <w:shd w:val="clear" w:color="auto" w:fill="FFFFFF"/>
        </w:rPr>
        <w:t>(6), 1130-1142.</w:t>
      </w:r>
    </w:p>
    <w:p w:rsidR="00C55944" w:rsidRPr="00ED2316" w:rsidRDefault="00C55944"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p>
    <w:p w:rsidR="00C55944" w:rsidRPr="00ED2316" w:rsidRDefault="00C55944"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lastRenderedPageBreak/>
        <w:t xml:space="preserve">Upson, K., Sathyanarayana, S., De Roos, A. J., Koch, H. M., Scholes, D., Holt, V. L. (2014). A population-based case–control study of urinary bisphenol a concentrations and risk of endometriosis. </w:t>
      </w:r>
      <w:r w:rsidRPr="00ED2316">
        <w:rPr>
          <w:rFonts w:ascii="Times New Roman" w:hAnsi="Times New Roman"/>
          <w:i/>
          <w:iCs/>
          <w:sz w:val="24"/>
          <w:szCs w:val="24"/>
          <w:shd w:val="clear" w:color="auto" w:fill="FFFFFF"/>
        </w:rPr>
        <w:t>Human Reproduction</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29</w:t>
      </w:r>
      <w:r w:rsidRPr="00ED2316">
        <w:rPr>
          <w:rFonts w:ascii="Times New Roman" w:hAnsi="Times New Roman"/>
          <w:sz w:val="24"/>
          <w:szCs w:val="24"/>
          <w:shd w:val="clear" w:color="auto" w:fill="FFFFFF"/>
        </w:rPr>
        <w:t>(11), 2457-2464.</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Üçüncü, M. (2000). Gıdaların Ambalajlanması, Ege Üniversitesi Basımevi. </w:t>
      </w:r>
      <w:r w:rsidRPr="00ED2316">
        <w:rPr>
          <w:rFonts w:ascii="Times New Roman" w:hAnsi="Times New Roman"/>
          <w:i/>
          <w:iCs/>
          <w:sz w:val="24"/>
          <w:szCs w:val="24"/>
          <w:shd w:val="clear" w:color="auto" w:fill="FFFFFF"/>
        </w:rPr>
        <w:t>Bornova, İzmir</w:t>
      </w:r>
      <w:r w:rsidRPr="00ED2316">
        <w:rPr>
          <w:rFonts w:ascii="Times New Roman" w:hAnsi="Times New Roman"/>
          <w:sz w:val="24"/>
          <w:szCs w:val="24"/>
          <w:shd w:val="clear" w:color="auto" w:fill="FFFFFF"/>
        </w:rPr>
        <w:t>, 70-91.</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Vandenberg, L. N., Chahoud, I., Heindel, J. J., Padmanabhan, V., Paumgartten, F. J., Schoenfelder, G. (2010). Urinary, circulating, and tissue biomonitoring studies indicate widespread exposure to bisphenol a. </w:t>
      </w:r>
      <w:r w:rsidRPr="00ED2316">
        <w:rPr>
          <w:rFonts w:ascii="Times New Roman" w:hAnsi="Times New Roman"/>
          <w:i/>
          <w:iCs/>
          <w:sz w:val="24"/>
          <w:szCs w:val="24"/>
          <w:shd w:val="clear" w:color="auto" w:fill="FFFFFF"/>
        </w:rPr>
        <w:t>Environmental Health Perspectives</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118</w:t>
      </w:r>
      <w:r w:rsidRPr="00ED2316">
        <w:rPr>
          <w:rFonts w:ascii="Times New Roman" w:hAnsi="Times New Roman"/>
          <w:sz w:val="24"/>
          <w:szCs w:val="24"/>
          <w:shd w:val="clear" w:color="auto" w:fill="FFFFFF"/>
        </w:rPr>
        <w:t>(8), 1055-1070.</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lang w:val="en-US"/>
        </w:rPr>
      </w:pPr>
      <w:r w:rsidRPr="00ED2316">
        <w:rPr>
          <w:rFonts w:ascii="Times New Roman" w:hAnsi="Times New Roman"/>
          <w:sz w:val="24"/>
          <w:szCs w:val="24"/>
          <w:shd w:val="clear" w:color="auto" w:fill="FFFFFF"/>
        </w:rPr>
        <w:t xml:space="preserve">Vandenberg, L. N. (2011). Exposure to bisphenol a in Canada: invoking the precautionary principle. </w:t>
      </w:r>
      <w:r w:rsidRPr="00ED2316">
        <w:rPr>
          <w:rFonts w:ascii="Times New Roman" w:hAnsi="Times New Roman"/>
          <w:i/>
          <w:iCs/>
          <w:sz w:val="24"/>
          <w:szCs w:val="24"/>
          <w:shd w:val="clear" w:color="auto" w:fill="FFFFFF"/>
        </w:rPr>
        <w:t>Canadian Medical Association Journal,</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183</w:t>
      </w:r>
      <w:r w:rsidRPr="00ED2316">
        <w:rPr>
          <w:rFonts w:ascii="Times New Roman" w:hAnsi="Times New Roman"/>
          <w:sz w:val="24"/>
          <w:szCs w:val="24"/>
          <w:shd w:val="clear" w:color="auto" w:fill="FFFFFF"/>
        </w:rPr>
        <w:t>(11), 1265-1270.</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Vandenberg, L. N., Hunt, P. A., Myers, J. P., Vom Saal, F. S. (2013a). Human exposures to bisphenol a: mismatches between data and assumptions. </w:t>
      </w:r>
      <w:r w:rsidRPr="00ED2316">
        <w:rPr>
          <w:rFonts w:ascii="Times New Roman" w:hAnsi="Times New Roman"/>
          <w:i/>
          <w:iCs/>
          <w:sz w:val="24"/>
          <w:szCs w:val="24"/>
          <w:shd w:val="clear" w:color="auto" w:fill="FFFFFF"/>
        </w:rPr>
        <w:t>Reviews on Environmental Health</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28</w:t>
      </w:r>
      <w:r w:rsidRPr="00ED2316">
        <w:rPr>
          <w:rFonts w:ascii="Times New Roman" w:hAnsi="Times New Roman"/>
          <w:sz w:val="24"/>
          <w:szCs w:val="24"/>
          <w:shd w:val="clear" w:color="auto" w:fill="FFFFFF"/>
        </w:rPr>
        <w:t>(1), 37-58.</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lang w:val="en-US"/>
        </w:rPr>
      </w:pPr>
      <w:r w:rsidRPr="00ED2316">
        <w:rPr>
          <w:rFonts w:ascii="Times New Roman" w:hAnsi="Times New Roman"/>
          <w:sz w:val="24"/>
          <w:szCs w:val="24"/>
        </w:rPr>
        <w:t xml:space="preserve">Vandenberg, L. N., Colborn, T., Hayes, T. B., Heindel, J. J., Jacobs Jr, D. R., Lee, D. H., Zoeller, R. T. (2013b). Regulatory decisions on endocrine disrupting chemicals should be based on the principles of endocrinology. </w:t>
      </w:r>
      <w:r w:rsidRPr="00ED2316">
        <w:rPr>
          <w:rFonts w:ascii="Times New Roman" w:hAnsi="Times New Roman"/>
          <w:i/>
          <w:iCs/>
          <w:sz w:val="24"/>
          <w:szCs w:val="24"/>
        </w:rPr>
        <w:t>Reproductive Toxicology</w:t>
      </w:r>
      <w:r w:rsidRPr="00ED2316">
        <w:rPr>
          <w:rFonts w:ascii="Times New Roman" w:hAnsi="Times New Roman"/>
          <w:sz w:val="24"/>
          <w:szCs w:val="24"/>
        </w:rPr>
        <w:t xml:space="preserve">, </w:t>
      </w:r>
      <w:r w:rsidRPr="00ED2316">
        <w:rPr>
          <w:rFonts w:ascii="Times New Roman" w:hAnsi="Times New Roman"/>
          <w:i/>
          <w:iCs/>
          <w:sz w:val="24"/>
          <w:szCs w:val="24"/>
        </w:rPr>
        <w:t>38</w:t>
      </w:r>
      <w:r w:rsidRPr="00ED2316">
        <w:rPr>
          <w:rFonts w:ascii="Times New Roman" w:hAnsi="Times New Roman"/>
          <w:sz w:val="24"/>
          <w:szCs w:val="24"/>
        </w:rPr>
        <w:t>, 1-15.</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Vandenberg, L. N., Welshons, W. V., Vom Saal, F. S., Toutain, P. L., Myers, J. P. (2014). Should oral gavage be abandoned in toxicity testing of endocrine disruptors? </w:t>
      </w:r>
      <w:r w:rsidRPr="00ED2316">
        <w:rPr>
          <w:rFonts w:ascii="Times New Roman" w:hAnsi="Times New Roman"/>
          <w:i/>
          <w:iCs/>
          <w:sz w:val="24"/>
          <w:szCs w:val="24"/>
          <w:shd w:val="clear" w:color="auto" w:fill="FFFFFF"/>
        </w:rPr>
        <w:t>Environmental Health</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13</w:t>
      </w:r>
      <w:r w:rsidRPr="00ED2316">
        <w:rPr>
          <w:rFonts w:ascii="Times New Roman" w:hAnsi="Times New Roman"/>
          <w:sz w:val="24"/>
          <w:szCs w:val="24"/>
          <w:shd w:val="clear" w:color="auto" w:fill="FFFFFF"/>
        </w:rPr>
        <w:t>(1), 1-7.</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Van Landuyt, K. L., Nawrot, T., Geebelen, B., De Munck, J., Snauwaert, J., Yoshihara, K., Van Meerbeek, B. (2011). How much do resin-based dental materials release? A meta-analytical approach. </w:t>
      </w:r>
      <w:r w:rsidRPr="00ED2316">
        <w:rPr>
          <w:rFonts w:ascii="Times New Roman" w:hAnsi="Times New Roman"/>
          <w:i/>
          <w:iCs/>
          <w:sz w:val="24"/>
          <w:szCs w:val="24"/>
          <w:shd w:val="clear" w:color="auto" w:fill="FFFFFF"/>
        </w:rPr>
        <w:t>Dental Materials</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27</w:t>
      </w:r>
      <w:r w:rsidRPr="00ED2316">
        <w:rPr>
          <w:rFonts w:ascii="Times New Roman" w:hAnsi="Times New Roman"/>
          <w:sz w:val="24"/>
          <w:szCs w:val="24"/>
          <w:shd w:val="clear" w:color="auto" w:fill="FFFFFF"/>
        </w:rPr>
        <w:t>(8), 723-747.</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Verner, M. A., Magher, T., Haddad, S. (2010). High concentrations of commonly used drugs can inhibit the in vitro glucuronidation of bisphenol a and nonylphenol in rats. </w:t>
      </w:r>
      <w:r w:rsidRPr="00ED2316">
        <w:rPr>
          <w:rFonts w:ascii="Times New Roman" w:hAnsi="Times New Roman"/>
          <w:i/>
          <w:iCs/>
          <w:sz w:val="24"/>
          <w:szCs w:val="24"/>
          <w:shd w:val="clear" w:color="auto" w:fill="FFFFFF"/>
        </w:rPr>
        <w:t>Xenobiotica</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40</w:t>
      </w:r>
      <w:r w:rsidRPr="00ED2316">
        <w:rPr>
          <w:rFonts w:ascii="Times New Roman" w:hAnsi="Times New Roman"/>
          <w:sz w:val="24"/>
          <w:szCs w:val="24"/>
          <w:shd w:val="clear" w:color="auto" w:fill="FFFFFF"/>
        </w:rPr>
        <w:t>(2), 83-92.</w:t>
      </w:r>
    </w:p>
    <w:p w:rsidR="00C55944" w:rsidRPr="00ED2316" w:rsidRDefault="00C55944"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p>
    <w:p w:rsidR="00C55944" w:rsidRPr="00ED2316" w:rsidRDefault="00C55944"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p>
    <w:p w:rsidR="00C55944" w:rsidRPr="00ED2316" w:rsidRDefault="00C55944"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lastRenderedPageBreak/>
        <w:t xml:space="preserve">Viñas, P., Campillo, N., Martínez-Castillo, N., Hernández-Córdoba, M. (2010). Comparison of two derivatization-based methods for solid-phase microextraction–gas chromatography–mass spectrometric determination of bisphenol a, bisphenol S and biphenol migrated from food cans. </w:t>
      </w:r>
      <w:r w:rsidRPr="00ED2316">
        <w:rPr>
          <w:rFonts w:ascii="Times New Roman" w:hAnsi="Times New Roman"/>
          <w:i/>
          <w:iCs/>
          <w:sz w:val="24"/>
          <w:szCs w:val="24"/>
          <w:shd w:val="clear" w:color="auto" w:fill="FFFFFF"/>
        </w:rPr>
        <w:t>Analytical and Bioanalytical Chemistry</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397</w:t>
      </w:r>
      <w:r w:rsidRPr="00ED2316">
        <w:rPr>
          <w:rFonts w:ascii="Times New Roman" w:hAnsi="Times New Roman"/>
          <w:sz w:val="24"/>
          <w:szCs w:val="24"/>
          <w:shd w:val="clear" w:color="auto" w:fill="FFFFFF"/>
        </w:rPr>
        <w:t>(1), 115-125.</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Vivacqua, A., Recchia, A. G., Fasanella, G., Gabriele, S., Carpino, A., Rago, V., Maggiolini, M. (2003). The food contaminants bisphenol a and 4-nonylphenol act as agonists for estrogen receptor α in MCF7 breast cancer cells. </w:t>
      </w:r>
      <w:r w:rsidRPr="00ED2316">
        <w:rPr>
          <w:rFonts w:ascii="Times New Roman" w:hAnsi="Times New Roman"/>
          <w:i/>
          <w:iCs/>
          <w:sz w:val="24"/>
          <w:szCs w:val="24"/>
          <w:shd w:val="clear" w:color="auto" w:fill="FFFFFF"/>
        </w:rPr>
        <w:t>Endocrine</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22</w:t>
      </w:r>
      <w:r w:rsidRPr="00ED2316">
        <w:rPr>
          <w:rFonts w:ascii="Times New Roman" w:hAnsi="Times New Roman"/>
          <w:sz w:val="24"/>
          <w:szCs w:val="24"/>
          <w:shd w:val="clear" w:color="auto" w:fill="FFFFFF"/>
        </w:rPr>
        <w:t>(3), 275-284.</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Vom Saal, F. S., Nagel, S. C., Coe, B. L., Angle, B. M., Taylor, J. A. (2012). The estrogenic endocrine disrupting chemical bisphenol a (BPA) and obesity. </w:t>
      </w:r>
      <w:r w:rsidRPr="00ED2316">
        <w:rPr>
          <w:rFonts w:ascii="Times New Roman" w:hAnsi="Times New Roman"/>
          <w:i/>
          <w:iCs/>
          <w:sz w:val="24"/>
          <w:szCs w:val="24"/>
          <w:shd w:val="clear" w:color="auto" w:fill="FFFFFF"/>
        </w:rPr>
        <w:t>Molecular and Cellular Endocrinology</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354</w:t>
      </w:r>
      <w:r w:rsidRPr="00ED2316">
        <w:rPr>
          <w:rFonts w:ascii="Times New Roman" w:hAnsi="Times New Roman"/>
          <w:sz w:val="24"/>
          <w:szCs w:val="24"/>
          <w:shd w:val="clear" w:color="auto" w:fill="FFFFFF"/>
        </w:rPr>
        <w:t>(1-2), 74-84.</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Vom Saal, F. S., Vandenberg, L. N. (2021). Update on the health effects of bisphenol a: Overwhelming evidence of harm. </w:t>
      </w:r>
      <w:r w:rsidRPr="00ED2316">
        <w:rPr>
          <w:rFonts w:ascii="Times New Roman" w:hAnsi="Times New Roman"/>
          <w:i/>
          <w:iCs/>
          <w:sz w:val="24"/>
          <w:szCs w:val="24"/>
          <w:shd w:val="clear" w:color="auto" w:fill="FFFFFF"/>
        </w:rPr>
        <w:t>Endocrinology</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162</w:t>
      </w:r>
      <w:r w:rsidRPr="00ED2316">
        <w:rPr>
          <w:rFonts w:ascii="Times New Roman" w:hAnsi="Times New Roman"/>
          <w:sz w:val="24"/>
          <w:szCs w:val="24"/>
          <w:shd w:val="clear" w:color="auto" w:fill="FFFFFF"/>
        </w:rPr>
        <w:t>(3).</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Von Goetz, N., Wormuth, M., Scheringer, M., &amp; Hungerbühler, K. (2010). Bisphenol a: how the most relevant exposure sources contribute to total consumer exposure. </w:t>
      </w:r>
      <w:r w:rsidRPr="00ED2316">
        <w:rPr>
          <w:rFonts w:ascii="Times New Roman" w:hAnsi="Times New Roman"/>
          <w:i/>
          <w:iCs/>
          <w:sz w:val="24"/>
          <w:szCs w:val="24"/>
          <w:shd w:val="clear" w:color="auto" w:fill="FFFFFF"/>
        </w:rPr>
        <w:t>Risk Analysis: An International Journal</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30</w:t>
      </w:r>
      <w:r w:rsidRPr="00ED2316">
        <w:rPr>
          <w:rFonts w:ascii="Times New Roman" w:hAnsi="Times New Roman"/>
          <w:sz w:val="24"/>
          <w:szCs w:val="24"/>
          <w:shd w:val="clear" w:color="auto" w:fill="FFFFFF"/>
        </w:rPr>
        <w:t>(3), 473-487.</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Wan, Y., Choi, K., Kim, S., Ji, K., Chang, H., Wiseman, S., Giesy, J. P. (2010). Hydroxylated polybrominated diphenyl ethers and bisphenol a in pregnant women and their matching fetuses: placental transfer and potential risks. </w:t>
      </w:r>
      <w:r w:rsidRPr="00ED2316">
        <w:rPr>
          <w:rFonts w:ascii="Times New Roman" w:hAnsi="Times New Roman"/>
          <w:i/>
          <w:iCs/>
          <w:sz w:val="24"/>
          <w:szCs w:val="24"/>
        </w:rPr>
        <w:t>Environmental Science and Technology</w:t>
      </w:r>
      <w:r w:rsidRPr="00ED2316">
        <w:rPr>
          <w:rFonts w:ascii="Times New Roman" w:hAnsi="Times New Roman"/>
          <w:sz w:val="24"/>
          <w:szCs w:val="24"/>
        </w:rPr>
        <w:t xml:space="preserve">, </w:t>
      </w:r>
      <w:r w:rsidRPr="00ED2316">
        <w:rPr>
          <w:rFonts w:ascii="Times New Roman" w:hAnsi="Times New Roman"/>
          <w:i/>
          <w:iCs/>
          <w:sz w:val="24"/>
          <w:szCs w:val="24"/>
        </w:rPr>
        <w:t>44</w:t>
      </w:r>
      <w:r w:rsidRPr="00ED2316">
        <w:rPr>
          <w:rFonts w:ascii="Times New Roman" w:hAnsi="Times New Roman"/>
          <w:sz w:val="24"/>
          <w:szCs w:val="24"/>
        </w:rPr>
        <w:t>(13), 5233-5239.</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Wang, F., Hua, J., Chen, M., Xia, Y., Zhang, Q., Zhao, R., Wang, B. (2012). High urinary bisphenol a concentrations in workers and possible laboratory abnormalities. </w:t>
      </w:r>
      <w:r w:rsidRPr="00ED2316">
        <w:rPr>
          <w:rFonts w:ascii="Times New Roman" w:hAnsi="Times New Roman"/>
          <w:i/>
          <w:iCs/>
          <w:sz w:val="24"/>
          <w:szCs w:val="24"/>
        </w:rPr>
        <w:t>Occupational and Environmental Medicine</w:t>
      </w:r>
      <w:r w:rsidRPr="00ED2316">
        <w:rPr>
          <w:rFonts w:ascii="Times New Roman" w:hAnsi="Times New Roman"/>
          <w:sz w:val="24"/>
          <w:szCs w:val="24"/>
        </w:rPr>
        <w:t xml:space="preserve">, </w:t>
      </w:r>
      <w:r w:rsidRPr="00ED2316">
        <w:rPr>
          <w:rFonts w:ascii="Times New Roman" w:hAnsi="Times New Roman"/>
          <w:i/>
          <w:iCs/>
          <w:sz w:val="24"/>
          <w:szCs w:val="24"/>
        </w:rPr>
        <w:t>69</w:t>
      </w:r>
      <w:r w:rsidRPr="00ED2316">
        <w:rPr>
          <w:rFonts w:ascii="Times New Roman" w:hAnsi="Times New Roman"/>
          <w:sz w:val="24"/>
          <w:szCs w:val="24"/>
        </w:rPr>
        <w:t>(9), 679-684.</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Wang, H., Ding, Z., Shi, Q. M., Ge, X., Wang, H. X., Li, M. X., Xu, L. C. (2017a). Anti-androgenic mechanisms of Bisphenol a involve androgen receptor signaling pathway. </w:t>
      </w:r>
      <w:r w:rsidRPr="00ED2316">
        <w:rPr>
          <w:rFonts w:ascii="Times New Roman" w:hAnsi="Times New Roman"/>
          <w:i/>
          <w:iCs/>
          <w:sz w:val="24"/>
          <w:szCs w:val="24"/>
        </w:rPr>
        <w:t>Toxicology</w:t>
      </w:r>
      <w:r w:rsidRPr="00ED2316">
        <w:rPr>
          <w:rFonts w:ascii="Times New Roman" w:hAnsi="Times New Roman"/>
          <w:sz w:val="24"/>
          <w:szCs w:val="24"/>
        </w:rPr>
        <w:t xml:space="preserve">, </w:t>
      </w:r>
      <w:r w:rsidRPr="00ED2316">
        <w:rPr>
          <w:rFonts w:ascii="Times New Roman" w:hAnsi="Times New Roman"/>
          <w:i/>
          <w:iCs/>
          <w:sz w:val="24"/>
          <w:szCs w:val="24"/>
        </w:rPr>
        <w:t>387</w:t>
      </w:r>
      <w:r w:rsidRPr="00ED2316">
        <w:rPr>
          <w:rFonts w:ascii="Times New Roman" w:hAnsi="Times New Roman"/>
          <w:sz w:val="24"/>
          <w:szCs w:val="24"/>
        </w:rPr>
        <w:t>, 10-16.</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Wang, Z., Liu, H., Liu, S. (2017b). Low‐dose bisphenol a exposure: A seemingly instigating carcinogenic effect on breast cancer. </w:t>
      </w:r>
      <w:r w:rsidRPr="00ED2316">
        <w:rPr>
          <w:rFonts w:ascii="Times New Roman" w:hAnsi="Times New Roman"/>
          <w:i/>
          <w:iCs/>
          <w:sz w:val="24"/>
          <w:szCs w:val="24"/>
        </w:rPr>
        <w:t>Advanced Science</w:t>
      </w:r>
      <w:r w:rsidRPr="00ED2316">
        <w:rPr>
          <w:rFonts w:ascii="Times New Roman" w:hAnsi="Times New Roman"/>
          <w:sz w:val="24"/>
          <w:szCs w:val="24"/>
        </w:rPr>
        <w:t xml:space="preserve">, </w:t>
      </w:r>
      <w:r w:rsidRPr="00ED2316">
        <w:rPr>
          <w:rFonts w:ascii="Times New Roman" w:hAnsi="Times New Roman"/>
          <w:i/>
          <w:iCs/>
          <w:sz w:val="24"/>
          <w:szCs w:val="24"/>
        </w:rPr>
        <w:t>4</w:t>
      </w:r>
      <w:r w:rsidRPr="00ED2316">
        <w:rPr>
          <w:rFonts w:ascii="Times New Roman" w:hAnsi="Times New Roman"/>
          <w:sz w:val="24"/>
          <w:szCs w:val="24"/>
        </w:rPr>
        <w:t>(2), 1600248.</w:t>
      </w:r>
    </w:p>
    <w:p w:rsidR="00C55944" w:rsidRPr="00ED2316" w:rsidRDefault="00C55944" w:rsidP="00441598">
      <w:pPr>
        <w:widowControl w:val="0"/>
        <w:autoSpaceDE w:val="0"/>
        <w:autoSpaceDN w:val="0"/>
        <w:adjustRightInd w:val="0"/>
        <w:spacing w:after="120" w:line="360" w:lineRule="auto"/>
        <w:ind w:left="709" w:hanging="709"/>
        <w:jc w:val="both"/>
        <w:rPr>
          <w:rFonts w:ascii="Times New Roman" w:hAnsi="Times New Roman"/>
          <w:sz w:val="24"/>
          <w:szCs w:val="24"/>
        </w:rPr>
      </w:pPr>
    </w:p>
    <w:p w:rsidR="00C55944" w:rsidRPr="00ED2316" w:rsidRDefault="00C55944" w:rsidP="00441598">
      <w:pPr>
        <w:widowControl w:val="0"/>
        <w:autoSpaceDE w:val="0"/>
        <w:autoSpaceDN w:val="0"/>
        <w:adjustRightInd w:val="0"/>
        <w:spacing w:after="120" w:line="360" w:lineRule="auto"/>
        <w:ind w:left="709" w:hanging="709"/>
        <w:jc w:val="both"/>
        <w:rPr>
          <w:rFonts w:ascii="Times New Roman" w:hAnsi="Times New Roman"/>
          <w:sz w:val="24"/>
          <w:szCs w:val="24"/>
        </w:rPr>
      </w:pP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lang w:val="en-US"/>
        </w:rPr>
      </w:pPr>
      <w:r w:rsidRPr="00ED2316">
        <w:rPr>
          <w:rFonts w:ascii="Times New Roman" w:hAnsi="Times New Roman"/>
          <w:sz w:val="24"/>
          <w:szCs w:val="24"/>
        </w:rPr>
        <w:lastRenderedPageBreak/>
        <w:t xml:space="preserve">Watanabe, S., Wang, R. S., Miyagawa, M., Kobayashi, K., Suda, M., Sekiguchi, S., Honma, T. (2003). Imbalance of testosterone level in male offspring of rats perinatally exposed to bisphenol a. </w:t>
      </w:r>
      <w:r w:rsidRPr="00ED2316">
        <w:rPr>
          <w:rFonts w:ascii="Times New Roman" w:hAnsi="Times New Roman"/>
          <w:i/>
          <w:iCs/>
          <w:sz w:val="24"/>
          <w:szCs w:val="24"/>
        </w:rPr>
        <w:t>Industrial Health</w:t>
      </w:r>
      <w:r w:rsidRPr="00ED2316">
        <w:rPr>
          <w:rFonts w:ascii="Times New Roman" w:hAnsi="Times New Roman"/>
          <w:sz w:val="24"/>
          <w:szCs w:val="24"/>
        </w:rPr>
        <w:t xml:space="preserve">, </w:t>
      </w:r>
      <w:r w:rsidRPr="00ED2316">
        <w:rPr>
          <w:rFonts w:ascii="Times New Roman" w:hAnsi="Times New Roman"/>
          <w:i/>
          <w:iCs/>
          <w:sz w:val="24"/>
          <w:szCs w:val="24"/>
        </w:rPr>
        <w:t>41</w:t>
      </w:r>
      <w:r w:rsidRPr="00ED2316">
        <w:rPr>
          <w:rFonts w:ascii="Times New Roman" w:hAnsi="Times New Roman"/>
          <w:sz w:val="24"/>
          <w:szCs w:val="24"/>
        </w:rPr>
        <w:t>(4), 338-341.</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Welshons, W. V., Thayer, K. A., Judy, B. M., Taylor, J. A., Curran, E. M., &amp; Vom Saal, F. S. (2003). Large effects from small exposures. I. Mechanisms for endocrine-disrupting chemicals with estrogenic activity. </w:t>
      </w:r>
      <w:r w:rsidRPr="00ED2316">
        <w:rPr>
          <w:rFonts w:ascii="Times New Roman" w:hAnsi="Times New Roman"/>
          <w:i/>
          <w:iCs/>
          <w:sz w:val="24"/>
          <w:szCs w:val="24"/>
        </w:rPr>
        <w:t>Environmental Health Perspectives</w:t>
      </w:r>
      <w:r w:rsidRPr="00ED2316">
        <w:rPr>
          <w:rFonts w:ascii="Times New Roman" w:hAnsi="Times New Roman"/>
          <w:sz w:val="24"/>
          <w:szCs w:val="24"/>
        </w:rPr>
        <w:t xml:space="preserve">, </w:t>
      </w:r>
      <w:r w:rsidRPr="00ED2316">
        <w:rPr>
          <w:rFonts w:ascii="Times New Roman" w:hAnsi="Times New Roman"/>
          <w:i/>
          <w:iCs/>
          <w:sz w:val="24"/>
          <w:szCs w:val="24"/>
        </w:rPr>
        <w:t>111</w:t>
      </w:r>
      <w:r w:rsidRPr="00ED2316">
        <w:rPr>
          <w:rFonts w:ascii="Times New Roman" w:hAnsi="Times New Roman"/>
          <w:sz w:val="24"/>
          <w:szCs w:val="24"/>
        </w:rPr>
        <w:t>(8), 994-1006.</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Welshons, W. V., Nagel, S. C., vom Saal, F. S. (2006). Large effects from small exposures. III. Endocrine mechanisms mediating effects of bisphenol a at levels of human exposure. </w:t>
      </w:r>
      <w:r w:rsidRPr="00ED2316">
        <w:rPr>
          <w:rFonts w:ascii="Times New Roman" w:hAnsi="Times New Roman"/>
          <w:i/>
          <w:iCs/>
          <w:sz w:val="24"/>
          <w:szCs w:val="24"/>
        </w:rPr>
        <w:t>Endocrinology</w:t>
      </w:r>
      <w:r w:rsidRPr="00ED2316">
        <w:rPr>
          <w:rFonts w:ascii="Times New Roman" w:hAnsi="Times New Roman"/>
          <w:sz w:val="24"/>
          <w:szCs w:val="24"/>
        </w:rPr>
        <w:t xml:space="preserve">, </w:t>
      </w:r>
      <w:r w:rsidRPr="00ED2316">
        <w:rPr>
          <w:rFonts w:ascii="Times New Roman" w:hAnsi="Times New Roman"/>
          <w:i/>
          <w:iCs/>
          <w:sz w:val="24"/>
          <w:szCs w:val="24"/>
        </w:rPr>
        <w:t>147</w:t>
      </w:r>
      <w:r w:rsidRPr="00ED2316">
        <w:rPr>
          <w:rFonts w:ascii="Times New Roman" w:hAnsi="Times New Roman"/>
          <w:sz w:val="24"/>
          <w:szCs w:val="24"/>
        </w:rPr>
        <w:t>(6), s56-s69.</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Wenzel, A., Müller, J., Ternes, T. (2003). Study on endocrine disrupters in drinking water. </w:t>
      </w:r>
      <w:r w:rsidRPr="00ED2316">
        <w:rPr>
          <w:rFonts w:ascii="Times New Roman" w:hAnsi="Times New Roman"/>
          <w:i/>
          <w:iCs/>
          <w:sz w:val="24"/>
          <w:szCs w:val="24"/>
        </w:rPr>
        <w:t>Fraunhofer Institute for Molecular Biology and Applied Ecology.</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Wetherill, Y. B., Petre, C. E., Monk, K. R., Puga, A., Knudsen, K. E. (2002). The xenoestrogen bisphenol a induces inappropriate androgen receptor activation and mitogenesis in prostatic adenocarcinoma cells 1 this work was supported by NIH training grant ES07250-13 (to YBW; environmental mutagenesis and cancer) and NIH grant R01 CA93404-01 (to KEK). 1. </w:t>
      </w:r>
      <w:r w:rsidRPr="00ED2316">
        <w:rPr>
          <w:rFonts w:ascii="Times New Roman" w:hAnsi="Times New Roman"/>
          <w:i/>
          <w:iCs/>
          <w:sz w:val="24"/>
          <w:szCs w:val="24"/>
        </w:rPr>
        <w:t>Molecular Cancer Therapeutics</w:t>
      </w:r>
      <w:r w:rsidRPr="00ED2316">
        <w:rPr>
          <w:rFonts w:ascii="Times New Roman" w:hAnsi="Times New Roman"/>
          <w:sz w:val="24"/>
          <w:szCs w:val="24"/>
        </w:rPr>
        <w:t xml:space="preserve">, </w:t>
      </w:r>
      <w:r w:rsidRPr="00ED2316">
        <w:rPr>
          <w:rFonts w:ascii="Times New Roman" w:hAnsi="Times New Roman"/>
          <w:i/>
          <w:iCs/>
          <w:sz w:val="24"/>
          <w:szCs w:val="24"/>
        </w:rPr>
        <w:t>1</w:t>
      </w:r>
      <w:r w:rsidRPr="00ED2316">
        <w:rPr>
          <w:rFonts w:ascii="Times New Roman" w:hAnsi="Times New Roman"/>
          <w:sz w:val="24"/>
          <w:szCs w:val="24"/>
        </w:rPr>
        <w:t>(7), 515-524.</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Wetherill, Y. B., Hess-Wilson, J. K., Comstock, C. E., Shah, S. A., Buncher, C. R., Sallans, L., Knudsen, K. E. (2006). Bisphenol a facilitates bypass of androgen ablation therapy in prostate cancer. </w:t>
      </w:r>
      <w:r w:rsidRPr="00ED2316">
        <w:rPr>
          <w:rFonts w:ascii="Times New Roman" w:hAnsi="Times New Roman"/>
          <w:i/>
          <w:iCs/>
          <w:sz w:val="24"/>
          <w:szCs w:val="24"/>
        </w:rPr>
        <w:t>Molecular Cancer Therapeutics</w:t>
      </w:r>
      <w:r w:rsidRPr="00ED2316">
        <w:rPr>
          <w:rFonts w:ascii="Times New Roman" w:hAnsi="Times New Roman"/>
          <w:sz w:val="24"/>
          <w:szCs w:val="24"/>
        </w:rPr>
        <w:t xml:space="preserve">, </w:t>
      </w:r>
      <w:r w:rsidRPr="00ED2316">
        <w:rPr>
          <w:rFonts w:ascii="Times New Roman" w:hAnsi="Times New Roman"/>
          <w:i/>
          <w:iCs/>
          <w:sz w:val="24"/>
          <w:szCs w:val="24"/>
        </w:rPr>
        <w:t>5</w:t>
      </w:r>
      <w:r w:rsidRPr="00ED2316">
        <w:rPr>
          <w:rFonts w:ascii="Times New Roman" w:hAnsi="Times New Roman"/>
          <w:sz w:val="24"/>
          <w:szCs w:val="24"/>
        </w:rPr>
        <w:t>(12), 3181-3190.</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Wetherill, Y. B., Akingbemi, B. T., Kanno, J., McLachlan, J. A., Nadal, A., Sonnenschein, C., Belcher, S. M. (2007). In vitro molecular mechanisms of bisphenol a action. </w:t>
      </w:r>
      <w:r w:rsidRPr="00ED2316">
        <w:rPr>
          <w:rFonts w:ascii="Times New Roman" w:hAnsi="Times New Roman"/>
          <w:i/>
          <w:iCs/>
          <w:sz w:val="24"/>
          <w:szCs w:val="24"/>
        </w:rPr>
        <w:t>Reproductive toxicology</w:t>
      </w:r>
      <w:r w:rsidRPr="00ED2316">
        <w:rPr>
          <w:rFonts w:ascii="Times New Roman" w:hAnsi="Times New Roman"/>
          <w:sz w:val="24"/>
          <w:szCs w:val="24"/>
        </w:rPr>
        <w:t xml:space="preserve">, </w:t>
      </w:r>
      <w:r w:rsidRPr="00ED2316">
        <w:rPr>
          <w:rFonts w:ascii="Times New Roman" w:hAnsi="Times New Roman"/>
          <w:i/>
          <w:iCs/>
          <w:sz w:val="24"/>
          <w:szCs w:val="24"/>
        </w:rPr>
        <w:t>24</w:t>
      </w:r>
      <w:r w:rsidRPr="00ED2316">
        <w:rPr>
          <w:rFonts w:ascii="Times New Roman" w:hAnsi="Times New Roman"/>
          <w:sz w:val="24"/>
          <w:szCs w:val="24"/>
        </w:rPr>
        <w:t>(2), 178-198.</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Willhite, C. C., Ball, G. L., McLellan, C. J. (2008). Derivation of a bisphenol a oral reference dose (RfD) and drinking-water equivalent concentration. </w:t>
      </w:r>
      <w:r w:rsidRPr="00ED2316">
        <w:rPr>
          <w:rFonts w:ascii="Times New Roman" w:hAnsi="Times New Roman"/>
          <w:i/>
          <w:iCs/>
          <w:sz w:val="24"/>
          <w:szCs w:val="24"/>
        </w:rPr>
        <w:t>Journal of Toxicology and Environmental Health, Part B</w:t>
      </w:r>
      <w:r w:rsidRPr="00ED2316">
        <w:rPr>
          <w:rFonts w:ascii="Times New Roman" w:hAnsi="Times New Roman"/>
          <w:sz w:val="24"/>
          <w:szCs w:val="24"/>
        </w:rPr>
        <w:t xml:space="preserve">, </w:t>
      </w:r>
      <w:r w:rsidRPr="00ED2316">
        <w:rPr>
          <w:rFonts w:ascii="Times New Roman" w:hAnsi="Times New Roman"/>
          <w:i/>
          <w:iCs/>
          <w:sz w:val="24"/>
          <w:szCs w:val="24"/>
        </w:rPr>
        <w:t>11</w:t>
      </w:r>
      <w:r w:rsidRPr="00ED2316">
        <w:rPr>
          <w:rFonts w:ascii="Times New Roman" w:hAnsi="Times New Roman"/>
          <w:sz w:val="24"/>
          <w:szCs w:val="24"/>
        </w:rPr>
        <w:t>(2), 69-146.</w:t>
      </w:r>
    </w:p>
    <w:p w:rsidR="00C55944" w:rsidRPr="00ED2316" w:rsidRDefault="00C55944" w:rsidP="00441598">
      <w:pPr>
        <w:widowControl w:val="0"/>
        <w:autoSpaceDE w:val="0"/>
        <w:autoSpaceDN w:val="0"/>
        <w:adjustRightInd w:val="0"/>
        <w:spacing w:after="120" w:line="360" w:lineRule="auto"/>
        <w:ind w:left="709" w:hanging="709"/>
        <w:jc w:val="both"/>
        <w:rPr>
          <w:rFonts w:ascii="Times New Roman" w:hAnsi="Times New Roman"/>
          <w:sz w:val="24"/>
          <w:szCs w:val="24"/>
        </w:rPr>
      </w:pPr>
    </w:p>
    <w:p w:rsidR="00C55944" w:rsidRPr="00ED2316" w:rsidRDefault="00C55944" w:rsidP="00441598">
      <w:pPr>
        <w:widowControl w:val="0"/>
        <w:autoSpaceDE w:val="0"/>
        <w:autoSpaceDN w:val="0"/>
        <w:adjustRightInd w:val="0"/>
        <w:spacing w:after="120" w:line="360" w:lineRule="auto"/>
        <w:ind w:left="709" w:hanging="709"/>
        <w:jc w:val="both"/>
        <w:rPr>
          <w:rFonts w:ascii="Times New Roman" w:hAnsi="Times New Roman"/>
          <w:sz w:val="24"/>
          <w:szCs w:val="24"/>
        </w:rPr>
      </w:pPr>
    </w:p>
    <w:p w:rsidR="00C55944" w:rsidRPr="00ED2316" w:rsidRDefault="00C55944" w:rsidP="00441598">
      <w:pPr>
        <w:widowControl w:val="0"/>
        <w:autoSpaceDE w:val="0"/>
        <w:autoSpaceDN w:val="0"/>
        <w:adjustRightInd w:val="0"/>
        <w:spacing w:after="120" w:line="360" w:lineRule="auto"/>
        <w:ind w:left="709" w:hanging="709"/>
        <w:jc w:val="both"/>
        <w:rPr>
          <w:rFonts w:ascii="Times New Roman" w:hAnsi="Times New Roman"/>
          <w:sz w:val="24"/>
          <w:szCs w:val="24"/>
        </w:rPr>
      </w:pP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lastRenderedPageBreak/>
        <w:t xml:space="preserve">Wilson, N. K., Chuang, J. C., Lyu, C., Menton, R., Morgan, M. K. (2003). Aggregate exposures of nine preschool children to persistent organic pollutants at day care and at home. </w:t>
      </w:r>
      <w:r w:rsidRPr="00ED2316">
        <w:rPr>
          <w:rFonts w:ascii="Times New Roman" w:hAnsi="Times New Roman"/>
          <w:i/>
          <w:iCs/>
          <w:sz w:val="24"/>
          <w:szCs w:val="24"/>
        </w:rPr>
        <w:t>Journal of Exposure Science and Environmental Epidemiology</w:t>
      </w:r>
      <w:r w:rsidRPr="00ED2316">
        <w:rPr>
          <w:rFonts w:ascii="Times New Roman" w:hAnsi="Times New Roman"/>
          <w:sz w:val="24"/>
          <w:szCs w:val="24"/>
        </w:rPr>
        <w:t xml:space="preserve">, </w:t>
      </w:r>
      <w:r w:rsidRPr="00ED2316">
        <w:rPr>
          <w:rFonts w:ascii="Times New Roman" w:hAnsi="Times New Roman"/>
          <w:i/>
          <w:iCs/>
          <w:sz w:val="24"/>
          <w:szCs w:val="24"/>
        </w:rPr>
        <w:t>13</w:t>
      </w:r>
      <w:r w:rsidRPr="00ED2316">
        <w:rPr>
          <w:rFonts w:ascii="Times New Roman" w:hAnsi="Times New Roman"/>
          <w:sz w:val="24"/>
          <w:szCs w:val="24"/>
        </w:rPr>
        <w:t>(3), 187-202.</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Wisniewski, P., Romano, R. M., Kizys, M. M., Oliveira, K. C., Kasamatsu, T., Giannocco, G., Romano, M. A. (2015). Adult exposure to bisphenol a (BPA) in Wistar rats reduces sperm quality with disruption of the hypothalamic–pituitary–testicular axis. </w:t>
      </w:r>
      <w:r w:rsidRPr="00ED2316">
        <w:rPr>
          <w:rFonts w:ascii="Times New Roman" w:hAnsi="Times New Roman"/>
          <w:i/>
          <w:iCs/>
          <w:sz w:val="24"/>
          <w:szCs w:val="24"/>
        </w:rPr>
        <w:t>Toxicology</w:t>
      </w:r>
      <w:r w:rsidRPr="00ED2316">
        <w:rPr>
          <w:rFonts w:ascii="Times New Roman" w:hAnsi="Times New Roman"/>
          <w:sz w:val="24"/>
          <w:szCs w:val="24"/>
        </w:rPr>
        <w:t xml:space="preserve">, </w:t>
      </w:r>
      <w:r w:rsidRPr="00ED2316">
        <w:rPr>
          <w:rFonts w:ascii="Times New Roman" w:hAnsi="Times New Roman"/>
          <w:i/>
          <w:iCs/>
          <w:sz w:val="24"/>
          <w:szCs w:val="24"/>
        </w:rPr>
        <w:t>329</w:t>
      </w:r>
      <w:r w:rsidRPr="00ED2316">
        <w:rPr>
          <w:rFonts w:ascii="Times New Roman" w:hAnsi="Times New Roman"/>
          <w:sz w:val="24"/>
          <w:szCs w:val="24"/>
        </w:rPr>
        <w:t>, 1-9.</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Wu, J. H., Jiang, X. R., Liu, G. M., Liu, X. Y., He, G. L., Sun, Z. Y. (2011). Oral exposure to low-dose bisphenol a aggravates testosterone-induced benign hyperplasia prostate in rats. </w:t>
      </w:r>
      <w:r w:rsidRPr="00ED2316">
        <w:rPr>
          <w:rFonts w:ascii="Times New Roman" w:hAnsi="Times New Roman"/>
          <w:i/>
          <w:iCs/>
          <w:sz w:val="24"/>
          <w:szCs w:val="24"/>
        </w:rPr>
        <w:t>Toxicology and İndustrial Health</w:t>
      </w:r>
      <w:r w:rsidRPr="00ED2316">
        <w:rPr>
          <w:rFonts w:ascii="Times New Roman" w:hAnsi="Times New Roman"/>
          <w:sz w:val="24"/>
          <w:szCs w:val="24"/>
        </w:rPr>
        <w:t xml:space="preserve">, </w:t>
      </w:r>
      <w:r w:rsidRPr="00ED2316">
        <w:rPr>
          <w:rFonts w:ascii="Times New Roman" w:hAnsi="Times New Roman"/>
          <w:i/>
          <w:iCs/>
          <w:sz w:val="24"/>
          <w:szCs w:val="24"/>
        </w:rPr>
        <w:t>27</w:t>
      </w:r>
      <w:r w:rsidRPr="00ED2316">
        <w:rPr>
          <w:rFonts w:ascii="Times New Roman" w:hAnsi="Times New Roman"/>
          <w:sz w:val="24"/>
          <w:szCs w:val="24"/>
        </w:rPr>
        <w:t>(9), 810-819.</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Xia, W., Jiang, Y., Li, Y., Wan, Y., Liu, J., Ma, Y., Xu, S. (2014). Early-life exposure to bisphenol a induces liver injury in rats involvement of mitochondria-mediated apoptosis. </w:t>
      </w:r>
      <w:r w:rsidRPr="00ED2316">
        <w:rPr>
          <w:rFonts w:ascii="Times New Roman" w:hAnsi="Times New Roman"/>
          <w:i/>
          <w:iCs/>
          <w:sz w:val="24"/>
          <w:szCs w:val="24"/>
        </w:rPr>
        <w:t>Public Library of Science One</w:t>
      </w:r>
      <w:r w:rsidRPr="00ED2316">
        <w:rPr>
          <w:rFonts w:ascii="Times New Roman" w:hAnsi="Times New Roman"/>
          <w:sz w:val="24"/>
          <w:szCs w:val="24"/>
        </w:rPr>
        <w:t xml:space="preserve">, </w:t>
      </w:r>
      <w:r w:rsidRPr="00ED2316">
        <w:rPr>
          <w:rFonts w:ascii="Times New Roman" w:hAnsi="Times New Roman"/>
          <w:i/>
          <w:iCs/>
          <w:sz w:val="24"/>
          <w:szCs w:val="24"/>
        </w:rPr>
        <w:t>9</w:t>
      </w:r>
      <w:r w:rsidRPr="00ED2316">
        <w:rPr>
          <w:rFonts w:ascii="Times New Roman" w:hAnsi="Times New Roman"/>
          <w:sz w:val="24"/>
          <w:szCs w:val="24"/>
        </w:rPr>
        <w:t>(2), e90443.</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lang w:val="en-US"/>
        </w:rPr>
      </w:pPr>
      <w:r w:rsidRPr="00ED2316">
        <w:rPr>
          <w:rFonts w:ascii="Times New Roman" w:hAnsi="Times New Roman"/>
          <w:sz w:val="24"/>
          <w:szCs w:val="24"/>
        </w:rPr>
        <w:t xml:space="preserve">Xie, M., Bu, P., Li, F., Lan, S., Wu, H., Yuan, L., Wang, Y. (2016). Neonatal bisphenol a exposure induces meiotic arrest and apoptosis of spermatogenic cells. </w:t>
      </w:r>
      <w:r w:rsidRPr="00ED2316">
        <w:rPr>
          <w:rFonts w:ascii="Times New Roman" w:hAnsi="Times New Roman"/>
          <w:i/>
          <w:iCs/>
          <w:sz w:val="24"/>
          <w:szCs w:val="24"/>
        </w:rPr>
        <w:t>Oncotarget</w:t>
      </w:r>
      <w:r w:rsidRPr="00ED2316">
        <w:rPr>
          <w:rFonts w:ascii="Times New Roman" w:hAnsi="Times New Roman"/>
          <w:sz w:val="24"/>
          <w:szCs w:val="24"/>
        </w:rPr>
        <w:t xml:space="preserve">, </w:t>
      </w:r>
      <w:r w:rsidRPr="00ED2316">
        <w:rPr>
          <w:rFonts w:ascii="Times New Roman" w:hAnsi="Times New Roman"/>
          <w:i/>
          <w:iCs/>
          <w:sz w:val="24"/>
          <w:szCs w:val="24"/>
        </w:rPr>
        <w:t>7</w:t>
      </w:r>
      <w:r w:rsidRPr="00ED2316">
        <w:rPr>
          <w:rFonts w:ascii="Times New Roman" w:hAnsi="Times New Roman"/>
          <w:sz w:val="24"/>
          <w:szCs w:val="24"/>
        </w:rPr>
        <w:t>(9), 10606.</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Xu, X., Liu, Y., Sadamatsu, M. E., Tsutsumi, S., Akaike, M., Ushijima, H., Kato, N. (2007). Perinatal bisphenol a affects the behavior and SRC-1 expression of male pups but does not influence on the thyroid hormone receptors and its responsive gene. </w:t>
      </w:r>
      <w:r w:rsidRPr="00ED2316">
        <w:rPr>
          <w:rFonts w:ascii="Times New Roman" w:hAnsi="Times New Roman"/>
          <w:i/>
          <w:iCs/>
          <w:sz w:val="24"/>
          <w:szCs w:val="24"/>
        </w:rPr>
        <w:t>Neuroscience Research</w:t>
      </w:r>
      <w:r w:rsidRPr="00ED2316">
        <w:rPr>
          <w:rFonts w:ascii="Times New Roman" w:hAnsi="Times New Roman"/>
          <w:sz w:val="24"/>
          <w:szCs w:val="24"/>
        </w:rPr>
        <w:t xml:space="preserve">, </w:t>
      </w:r>
      <w:r w:rsidRPr="00ED2316">
        <w:rPr>
          <w:rFonts w:ascii="Times New Roman" w:hAnsi="Times New Roman"/>
          <w:i/>
          <w:iCs/>
          <w:sz w:val="24"/>
          <w:szCs w:val="24"/>
        </w:rPr>
        <w:t>58</w:t>
      </w:r>
      <w:r w:rsidRPr="00ED2316">
        <w:rPr>
          <w:rFonts w:ascii="Times New Roman" w:hAnsi="Times New Roman"/>
          <w:sz w:val="24"/>
          <w:szCs w:val="24"/>
        </w:rPr>
        <w:t>(2), 149-155.</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Ye, X., Kuklenyik, Z., Needham, L. L., Calafat, A. M. (2006). Measuring environmental phenols and chlorinated organic chemicals in breast milk using automated on-line column-switching–high performance liquid chromatography–isotope dilution tandem mass spectrometry. </w:t>
      </w:r>
      <w:r w:rsidRPr="00ED2316">
        <w:rPr>
          <w:rFonts w:ascii="Times New Roman" w:hAnsi="Times New Roman"/>
          <w:i/>
          <w:iCs/>
          <w:sz w:val="24"/>
          <w:szCs w:val="24"/>
        </w:rPr>
        <w:t>Journal of Chromatography B</w:t>
      </w:r>
      <w:r w:rsidRPr="00ED2316">
        <w:rPr>
          <w:rFonts w:ascii="Times New Roman" w:hAnsi="Times New Roman"/>
          <w:sz w:val="24"/>
          <w:szCs w:val="24"/>
        </w:rPr>
        <w:t xml:space="preserve">, </w:t>
      </w:r>
      <w:r w:rsidRPr="00ED2316">
        <w:rPr>
          <w:rFonts w:ascii="Times New Roman" w:hAnsi="Times New Roman"/>
          <w:i/>
          <w:iCs/>
          <w:sz w:val="24"/>
          <w:szCs w:val="24"/>
        </w:rPr>
        <w:t>831</w:t>
      </w:r>
      <w:r w:rsidRPr="00ED2316">
        <w:rPr>
          <w:rFonts w:ascii="Times New Roman" w:hAnsi="Times New Roman"/>
          <w:sz w:val="24"/>
          <w:szCs w:val="24"/>
        </w:rPr>
        <w:t>(1-2), 110-115.</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rPr>
      </w:pPr>
      <w:r w:rsidRPr="00ED2316">
        <w:rPr>
          <w:rFonts w:ascii="Times New Roman" w:hAnsi="Times New Roman"/>
          <w:sz w:val="24"/>
          <w:szCs w:val="24"/>
        </w:rPr>
        <w:t xml:space="preserve">Yokota, H., Iwano, H., Endo, M., Kobayashi, T., Inoue, H., Ikushiro, S. I. Yuasa, A. (1999). Glucuronidation of the environmental oestrogen bisphenol a by an isoform of UDP-glucuronosyltransferase, UGT2B1, in the rat liver. </w:t>
      </w:r>
      <w:r w:rsidRPr="00ED2316">
        <w:rPr>
          <w:rFonts w:ascii="Times New Roman" w:hAnsi="Times New Roman"/>
          <w:i/>
          <w:iCs/>
          <w:sz w:val="24"/>
          <w:szCs w:val="24"/>
        </w:rPr>
        <w:t>Biochemical Journal</w:t>
      </w:r>
      <w:r w:rsidRPr="00ED2316">
        <w:rPr>
          <w:rFonts w:ascii="Times New Roman" w:hAnsi="Times New Roman"/>
          <w:sz w:val="24"/>
          <w:szCs w:val="24"/>
        </w:rPr>
        <w:t xml:space="preserve">, </w:t>
      </w:r>
      <w:r w:rsidRPr="00ED2316">
        <w:rPr>
          <w:rFonts w:ascii="Times New Roman" w:hAnsi="Times New Roman"/>
          <w:i/>
          <w:iCs/>
          <w:sz w:val="24"/>
          <w:szCs w:val="24"/>
        </w:rPr>
        <w:t>340</w:t>
      </w:r>
      <w:r w:rsidRPr="00ED2316">
        <w:rPr>
          <w:rFonts w:ascii="Times New Roman" w:hAnsi="Times New Roman"/>
          <w:sz w:val="24"/>
          <w:szCs w:val="24"/>
        </w:rPr>
        <w:t>(2), 405-409.</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lang w:val="en-US"/>
        </w:rPr>
      </w:pPr>
      <w:r w:rsidRPr="00ED2316">
        <w:rPr>
          <w:rFonts w:ascii="Times New Roman" w:hAnsi="Times New Roman"/>
          <w:sz w:val="24"/>
          <w:szCs w:val="24"/>
        </w:rPr>
        <w:t xml:space="preserve">Zalko, D., Jacques, C., Duplan, H., Bruel, S., Perdu, E. (2011). Viable skin efficiently absorbs and metabolizes bisphenol a. </w:t>
      </w:r>
      <w:r w:rsidRPr="00ED2316">
        <w:rPr>
          <w:rFonts w:ascii="Times New Roman" w:hAnsi="Times New Roman"/>
          <w:i/>
          <w:iCs/>
          <w:sz w:val="24"/>
          <w:szCs w:val="24"/>
        </w:rPr>
        <w:t>Chemosphere</w:t>
      </w:r>
      <w:r w:rsidRPr="00ED2316">
        <w:rPr>
          <w:rFonts w:ascii="Times New Roman" w:hAnsi="Times New Roman"/>
          <w:sz w:val="24"/>
          <w:szCs w:val="24"/>
        </w:rPr>
        <w:t xml:space="preserve">, </w:t>
      </w:r>
      <w:r w:rsidRPr="00ED2316">
        <w:rPr>
          <w:rFonts w:ascii="Times New Roman" w:hAnsi="Times New Roman"/>
          <w:i/>
          <w:iCs/>
          <w:sz w:val="24"/>
          <w:szCs w:val="24"/>
        </w:rPr>
        <w:t>82</w:t>
      </w:r>
      <w:r w:rsidRPr="00ED2316">
        <w:rPr>
          <w:rFonts w:ascii="Times New Roman" w:hAnsi="Times New Roman"/>
          <w:sz w:val="24"/>
          <w:szCs w:val="24"/>
        </w:rPr>
        <w:t>(3), 424-430.</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lastRenderedPageBreak/>
        <w:t xml:space="preserve">Zalko, D., Prouillac, C., Riu, A., Perdu, E., Dolo, L., Jouanin, I., ... &amp; Cravedi, J. P. (2006). Biotransformation of the flame retardant tetrabromo-bisphenol a by human and rat sub-cellular liver fractions. </w:t>
      </w:r>
      <w:r w:rsidRPr="00ED2316">
        <w:rPr>
          <w:rFonts w:ascii="Times New Roman" w:hAnsi="Times New Roman"/>
          <w:i/>
          <w:iCs/>
          <w:sz w:val="24"/>
          <w:szCs w:val="24"/>
          <w:shd w:val="clear" w:color="auto" w:fill="FFFFFF"/>
        </w:rPr>
        <w:t>Chemosphere</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64</w:t>
      </w:r>
      <w:r w:rsidRPr="00ED2316">
        <w:rPr>
          <w:rFonts w:ascii="Times New Roman" w:hAnsi="Times New Roman"/>
          <w:sz w:val="24"/>
          <w:szCs w:val="24"/>
          <w:shd w:val="clear" w:color="auto" w:fill="FFFFFF"/>
        </w:rPr>
        <w:t>(2), 318-327.</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Zalko, D., Soto, A. M., Dolo, L., Dorio, C., Rathahao, E., Debrauwer, L., Cravedi, J. P. (2003). Biotransformations of bisphenol a in a mammalian model: answers and new questions raised by low-dose metabolic fate studies in pregnant CD1 mice. </w:t>
      </w:r>
      <w:r w:rsidRPr="00ED2316">
        <w:rPr>
          <w:rFonts w:ascii="Times New Roman" w:hAnsi="Times New Roman"/>
          <w:i/>
          <w:iCs/>
          <w:sz w:val="24"/>
          <w:szCs w:val="24"/>
          <w:shd w:val="clear" w:color="auto" w:fill="FFFFFF"/>
        </w:rPr>
        <w:t>Environmental Health Perspectives</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111</w:t>
      </w:r>
      <w:r w:rsidRPr="00ED2316">
        <w:rPr>
          <w:rFonts w:ascii="Times New Roman" w:hAnsi="Times New Roman"/>
          <w:sz w:val="24"/>
          <w:szCs w:val="24"/>
          <w:shd w:val="clear" w:color="auto" w:fill="FFFFFF"/>
        </w:rPr>
        <w:t>(3), 309-319.</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Zang, Z., Ji, S., Xia, T., Huang, S. (2016). Effects of bisphenol a on testosterone levels and sexual behaviors of male mice. </w:t>
      </w:r>
      <w:r w:rsidRPr="00ED2316">
        <w:rPr>
          <w:rFonts w:ascii="Times New Roman" w:hAnsi="Times New Roman"/>
          <w:i/>
          <w:iCs/>
          <w:sz w:val="24"/>
          <w:szCs w:val="24"/>
          <w:shd w:val="clear" w:color="auto" w:fill="FFFFFF"/>
        </w:rPr>
        <w:t>Advances in Sexual Medicine</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6</w:t>
      </w:r>
      <w:r w:rsidRPr="00ED2316">
        <w:rPr>
          <w:rFonts w:ascii="Times New Roman" w:hAnsi="Times New Roman"/>
          <w:sz w:val="24"/>
          <w:szCs w:val="24"/>
          <w:shd w:val="clear" w:color="auto" w:fill="FFFFFF"/>
        </w:rPr>
        <w:t>(04), 41.</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Zhou, J. L., Liu, R., Wilding, A., Hibberd, A. (2007). Sorption of selected endocrine disrupting chemicals to different aquatic colloids. </w:t>
      </w:r>
      <w:r w:rsidRPr="00ED2316">
        <w:rPr>
          <w:rFonts w:ascii="Times New Roman" w:hAnsi="Times New Roman"/>
          <w:i/>
          <w:iCs/>
          <w:sz w:val="24"/>
          <w:szCs w:val="24"/>
          <w:shd w:val="clear" w:color="auto" w:fill="FFFFFF"/>
        </w:rPr>
        <w:t>Environmental Science and Technology</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41</w:t>
      </w:r>
      <w:r w:rsidRPr="00ED2316">
        <w:rPr>
          <w:rFonts w:ascii="Times New Roman" w:hAnsi="Times New Roman"/>
          <w:sz w:val="24"/>
          <w:szCs w:val="24"/>
          <w:shd w:val="clear" w:color="auto" w:fill="FFFFFF"/>
        </w:rPr>
        <w:t>(1), 206-213.</w:t>
      </w:r>
    </w:p>
    <w:p w:rsidR="00441598"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Zhou, W., Liu, J., Liao, L., Han, S., Liu, J. (2008). Effect of bisphenol a on steroid hormone production in rat ovarian theca-interstitial and granulosa cells. </w:t>
      </w:r>
      <w:r w:rsidRPr="00ED2316">
        <w:rPr>
          <w:rFonts w:ascii="Times New Roman" w:hAnsi="Times New Roman"/>
          <w:i/>
          <w:iCs/>
          <w:sz w:val="24"/>
          <w:szCs w:val="24"/>
          <w:shd w:val="clear" w:color="auto" w:fill="FFFFFF"/>
        </w:rPr>
        <w:t>Molecular and Cellular Endocrinology</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283</w:t>
      </w:r>
      <w:r w:rsidRPr="00ED2316">
        <w:rPr>
          <w:rFonts w:ascii="Times New Roman" w:hAnsi="Times New Roman"/>
          <w:sz w:val="24"/>
          <w:szCs w:val="24"/>
          <w:shd w:val="clear" w:color="auto" w:fill="FFFFFF"/>
        </w:rPr>
        <w:t>(1-2), 12-18.</w:t>
      </w:r>
    </w:p>
    <w:p w:rsidR="00FB732B" w:rsidRPr="00ED2316" w:rsidRDefault="00441598" w:rsidP="00441598">
      <w:pPr>
        <w:widowControl w:val="0"/>
        <w:autoSpaceDE w:val="0"/>
        <w:autoSpaceDN w:val="0"/>
        <w:adjustRightInd w:val="0"/>
        <w:spacing w:after="120" w:line="360" w:lineRule="auto"/>
        <w:ind w:left="709" w:hanging="709"/>
        <w:jc w:val="both"/>
        <w:rPr>
          <w:rFonts w:ascii="Times New Roman" w:hAnsi="Times New Roman"/>
          <w:sz w:val="24"/>
          <w:szCs w:val="24"/>
          <w:shd w:val="clear" w:color="auto" w:fill="FFFFFF"/>
        </w:rPr>
      </w:pPr>
      <w:r w:rsidRPr="00ED2316">
        <w:rPr>
          <w:rFonts w:ascii="Times New Roman" w:hAnsi="Times New Roman"/>
          <w:sz w:val="24"/>
          <w:szCs w:val="24"/>
          <w:shd w:val="clear" w:color="auto" w:fill="FFFFFF"/>
        </w:rPr>
        <w:t xml:space="preserve">Zhu, Z., Edwards, R. J., Boobis, A. R. (2009). Increased expression of histone proteins during estrogen-mediated cell proliferation. </w:t>
      </w:r>
      <w:r w:rsidRPr="00ED2316">
        <w:rPr>
          <w:rFonts w:ascii="Times New Roman" w:hAnsi="Times New Roman"/>
          <w:i/>
          <w:iCs/>
          <w:sz w:val="24"/>
          <w:szCs w:val="24"/>
          <w:shd w:val="clear" w:color="auto" w:fill="FFFFFF"/>
        </w:rPr>
        <w:t>Environmental Health Perspectives</w:t>
      </w:r>
      <w:r w:rsidRPr="00ED2316">
        <w:rPr>
          <w:rFonts w:ascii="Times New Roman" w:hAnsi="Times New Roman"/>
          <w:sz w:val="24"/>
          <w:szCs w:val="24"/>
          <w:shd w:val="clear" w:color="auto" w:fill="FFFFFF"/>
        </w:rPr>
        <w:t xml:space="preserve">, </w:t>
      </w:r>
      <w:r w:rsidRPr="00ED2316">
        <w:rPr>
          <w:rFonts w:ascii="Times New Roman" w:hAnsi="Times New Roman"/>
          <w:i/>
          <w:iCs/>
          <w:sz w:val="24"/>
          <w:szCs w:val="24"/>
          <w:shd w:val="clear" w:color="auto" w:fill="FFFFFF"/>
        </w:rPr>
        <w:t>117</w:t>
      </w:r>
      <w:r w:rsidRPr="00ED2316">
        <w:rPr>
          <w:rFonts w:ascii="Times New Roman" w:hAnsi="Times New Roman"/>
          <w:sz w:val="24"/>
          <w:szCs w:val="24"/>
          <w:shd w:val="clear" w:color="auto" w:fill="FFFFFF"/>
        </w:rPr>
        <w:t>(6), 928-934.</w:t>
      </w:r>
    </w:p>
    <w:p w:rsidR="00FB732B" w:rsidRPr="00BC105A" w:rsidRDefault="00FB732B" w:rsidP="001D1E36">
      <w:pPr>
        <w:widowControl w:val="0"/>
        <w:autoSpaceDE w:val="0"/>
        <w:autoSpaceDN w:val="0"/>
        <w:adjustRightInd w:val="0"/>
        <w:spacing w:after="120" w:line="360" w:lineRule="auto"/>
        <w:jc w:val="both"/>
        <w:rPr>
          <w:rFonts w:ascii="Times New Roman" w:hAnsi="Times New Roman"/>
          <w:color w:val="222222"/>
          <w:sz w:val="24"/>
          <w:szCs w:val="24"/>
          <w:shd w:val="clear" w:color="auto" w:fill="FFFFFF"/>
        </w:rPr>
      </w:pPr>
    </w:p>
    <w:p w:rsidR="00FB732B" w:rsidRPr="00BC105A" w:rsidRDefault="00FB732B" w:rsidP="001D1E36">
      <w:pPr>
        <w:widowControl w:val="0"/>
        <w:autoSpaceDE w:val="0"/>
        <w:autoSpaceDN w:val="0"/>
        <w:adjustRightInd w:val="0"/>
        <w:spacing w:after="120" w:line="360" w:lineRule="auto"/>
        <w:jc w:val="both"/>
        <w:rPr>
          <w:rFonts w:ascii="Times New Roman" w:hAnsi="Times New Roman"/>
          <w:color w:val="222222"/>
          <w:sz w:val="24"/>
          <w:szCs w:val="24"/>
          <w:shd w:val="clear" w:color="auto" w:fill="FFFFFF"/>
        </w:rPr>
      </w:pPr>
    </w:p>
    <w:p w:rsidR="00FB732B" w:rsidRDefault="00FB732B" w:rsidP="001D1E36">
      <w:pPr>
        <w:widowControl w:val="0"/>
        <w:autoSpaceDE w:val="0"/>
        <w:autoSpaceDN w:val="0"/>
        <w:adjustRightInd w:val="0"/>
        <w:spacing w:after="120" w:line="360" w:lineRule="auto"/>
        <w:jc w:val="both"/>
        <w:rPr>
          <w:rFonts w:ascii="Times New Roman" w:hAnsi="Times New Roman"/>
          <w:color w:val="222222"/>
          <w:sz w:val="24"/>
          <w:szCs w:val="24"/>
          <w:shd w:val="clear" w:color="auto" w:fill="FFFFFF"/>
        </w:rPr>
      </w:pPr>
    </w:p>
    <w:p w:rsidR="001D1E36" w:rsidRDefault="001D1E36" w:rsidP="001D1E36">
      <w:pPr>
        <w:widowControl w:val="0"/>
        <w:autoSpaceDE w:val="0"/>
        <w:autoSpaceDN w:val="0"/>
        <w:adjustRightInd w:val="0"/>
        <w:spacing w:after="120" w:line="360" w:lineRule="auto"/>
        <w:jc w:val="both"/>
        <w:rPr>
          <w:rFonts w:ascii="Times New Roman" w:hAnsi="Times New Roman"/>
          <w:color w:val="222222"/>
          <w:sz w:val="24"/>
          <w:szCs w:val="24"/>
          <w:shd w:val="clear" w:color="auto" w:fill="FFFFFF"/>
        </w:rPr>
      </w:pPr>
    </w:p>
    <w:p w:rsidR="001D1E36" w:rsidRDefault="001D1E36" w:rsidP="001D1E36">
      <w:pPr>
        <w:widowControl w:val="0"/>
        <w:autoSpaceDE w:val="0"/>
        <w:autoSpaceDN w:val="0"/>
        <w:adjustRightInd w:val="0"/>
        <w:spacing w:after="120" w:line="360" w:lineRule="auto"/>
        <w:jc w:val="both"/>
        <w:rPr>
          <w:rFonts w:ascii="Times New Roman" w:hAnsi="Times New Roman"/>
          <w:color w:val="222222"/>
          <w:sz w:val="24"/>
          <w:szCs w:val="24"/>
          <w:shd w:val="clear" w:color="auto" w:fill="FFFFFF"/>
        </w:rPr>
      </w:pPr>
    </w:p>
    <w:p w:rsidR="001D1E36" w:rsidRDefault="001D1E36" w:rsidP="001D1E36">
      <w:pPr>
        <w:widowControl w:val="0"/>
        <w:autoSpaceDE w:val="0"/>
        <w:autoSpaceDN w:val="0"/>
        <w:adjustRightInd w:val="0"/>
        <w:spacing w:after="120" w:line="360" w:lineRule="auto"/>
        <w:jc w:val="both"/>
        <w:rPr>
          <w:rFonts w:ascii="Times New Roman" w:hAnsi="Times New Roman"/>
          <w:color w:val="222222"/>
          <w:sz w:val="24"/>
          <w:szCs w:val="24"/>
          <w:shd w:val="clear" w:color="auto" w:fill="FFFFFF"/>
        </w:rPr>
      </w:pPr>
    </w:p>
    <w:p w:rsidR="001D1E36" w:rsidRDefault="001D1E36" w:rsidP="001D1E36">
      <w:pPr>
        <w:widowControl w:val="0"/>
        <w:autoSpaceDE w:val="0"/>
        <w:autoSpaceDN w:val="0"/>
        <w:adjustRightInd w:val="0"/>
        <w:spacing w:after="120" w:line="360" w:lineRule="auto"/>
        <w:jc w:val="both"/>
        <w:rPr>
          <w:rFonts w:ascii="Times New Roman" w:hAnsi="Times New Roman"/>
          <w:color w:val="222222"/>
          <w:sz w:val="24"/>
          <w:szCs w:val="24"/>
          <w:shd w:val="clear" w:color="auto" w:fill="FFFFFF"/>
        </w:rPr>
      </w:pPr>
    </w:p>
    <w:p w:rsidR="001D1E36" w:rsidRDefault="001D1E36" w:rsidP="001D1E36">
      <w:pPr>
        <w:widowControl w:val="0"/>
        <w:autoSpaceDE w:val="0"/>
        <w:autoSpaceDN w:val="0"/>
        <w:adjustRightInd w:val="0"/>
        <w:spacing w:after="120" w:line="360" w:lineRule="auto"/>
        <w:jc w:val="both"/>
        <w:rPr>
          <w:rFonts w:ascii="Times New Roman" w:hAnsi="Times New Roman"/>
          <w:color w:val="222222"/>
          <w:sz w:val="24"/>
          <w:szCs w:val="24"/>
          <w:shd w:val="clear" w:color="auto" w:fill="FFFFFF"/>
        </w:rPr>
      </w:pPr>
    </w:p>
    <w:p w:rsidR="001D1E36" w:rsidRDefault="001D1E36" w:rsidP="001D1E36">
      <w:pPr>
        <w:widowControl w:val="0"/>
        <w:autoSpaceDE w:val="0"/>
        <w:autoSpaceDN w:val="0"/>
        <w:adjustRightInd w:val="0"/>
        <w:spacing w:after="120" w:line="360" w:lineRule="auto"/>
        <w:jc w:val="both"/>
        <w:rPr>
          <w:rFonts w:ascii="Times New Roman" w:hAnsi="Times New Roman"/>
          <w:color w:val="222222"/>
          <w:sz w:val="24"/>
          <w:szCs w:val="24"/>
          <w:shd w:val="clear" w:color="auto" w:fill="FFFFFF"/>
        </w:rPr>
      </w:pPr>
    </w:p>
    <w:p w:rsidR="001D1E36" w:rsidRDefault="001D1E36" w:rsidP="001D1E36">
      <w:pPr>
        <w:widowControl w:val="0"/>
        <w:autoSpaceDE w:val="0"/>
        <w:autoSpaceDN w:val="0"/>
        <w:adjustRightInd w:val="0"/>
        <w:spacing w:after="120" w:line="360" w:lineRule="auto"/>
        <w:jc w:val="both"/>
        <w:rPr>
          <w:rFonts w:ascii="Times New Roman" w:hAnsi="Times New Roman"/>
          <w:color w:val="222222"/>
          <w:sz w:val="24"/>
          <w:szCs w:val="24"/>
          <w:shd w:val="clear" w:color="auto" w:fill="FFFFFF"/>
        </w:rPr>
      </w:pPr>
    </w:p>
    <w:p w:rsidR="001D1E36" w:rsidRDefault="001D1E36" w:rsidP="001D1E36">
      <w:pPr>
        <w:widowControl w:val="0"/>
        <w:autoSpaceDE w:val="0"/>
        <w:autoSpaceDN w:val="0"/>
        <w:adjustRightInd w:val="0"/>
        <w:spacing w:after="120" w:line="360" w:lineRule="auto"/>
        <w:jc w:val="both"/>
        <w:rPr>
          <w:rFonts w:ascii="Times New Roman" w:hAnsi="Times New Roman"/>
          <w:color w:val="222222"/>
          <w:sz w:val="24"/>
          <w:szCs w:val="24"/>
          <w:shd w:val="clear" w:color="auto" w:fill="FFFFFF"/>
        </w:rPr>
      </w:pPr>
    </w:p>
    <w:p w:rsidR="00FB732B" w:rsidRPr="001D1E36" w:rsidRDefault="00FB732B" w:rsidP="001D1E36">
      <w:pPr>
        <w:widowControl w:val="0"/>
        <w:spacing w:after="120" w:line="360" w:lineRule="auto"/>
        <w:jc w:val="center"/>
        <w:rPr>
          <w:rFonts w:ascii="Times New Roman" w:hAnsi="Times New Roman"/>
          <w:b/>
          <w:bCs/>
          <w:sz w:val="28"/>
          <w:szCs w:val="24"/>
        </w:rPr>
      </w:pPr>
      <w:r w:rsidRPr="001D1E36">
        <w:rPr>
          <w:rFonts w:ascii="Times New Roman" w:hAnsi="Times New Roman"/>
          <w:b/>
          <w:bCs/>
          <w:sz w:val="28"/>
          <w:szCs w:val="24"/>
        </w:rPr>
        <w:lastRenderedPageBreak/>
        <w:t>EKLER</w:t>
      </w:r>
    </w:p>
    <w:p w:rsidR="00FB732B" w:rsidRDefault="00FB732B" w:rsidP="001D1E36">
      <w:pPr>
        <w:widowControl w:val="0"/>
        <w:spacing w:after="120" w:line="360" w:lineRule="auto"/>
        <w:jc w:val="center"/>
        <w:rPr>
          <w:rFonts w:ascii="Times New Roman" w:hAnsi="Times New Roman"/>
          <w:b/>
          <w:bCs/>
          <w:sz w:val="24"/>
          <w:szCs w:val="24"/>
        </w:rPr>
      </w:pPr>
    </w:p>
    <w:p w:rsidR="001D1E36" w:rsidRPr="00BC105A" w:rsidRDefault="001D1E36" w:rsidP="001D1E36">
      <w:pPr>
        <w:widowControl w:val="0"/>
        <w:spacing w:after="120" w:line="360" w:lineRule="auto"/>
        <w:jc w:val="center"/>
        <w:rPr>
          <w:rFonts w:ascii="Times New Roman" w:hAnsi="Times New Roman"/>
          <w:b/>
          <w:bCs/>
          <w:sz w:val="24"/>
          <w:szCs w:val="24"/>
        </w:rPr>
      </w:pPr>
    </w:p>
    <w:p w:rsidR="00FB732B" w:rsidRPr="00BC105A" w:rsidRDefault="00FB732B" w:rsidP="001D1E36">
      <w:pPr>
        <w:widowControl w:val="0"/>
        <w:spacing w:after="120" w:line="360" w:lineRule="auto"/>
        <w:jc w:val="both"/>
        <w:rPr>
          <w:rFonts w:ascii="Times New Roman" w:hAnsi="Times New Roman"/>
          <w:b/>
          <w:bCs/>
          <w:sz w:val="24"/>
          <w:szCs w:val="24"/>
        </w:rPr>
      </w:pPr>
      <w:r w:rsidRPr="00BC105A">
        <w:rPr>
          <w:rFonts w:ascii="Times New Roman" w:hAnsi="Times New Roman"/>
          <w:b/>
          <w:bCs/>
          <w:sz w:val="24"/>
          <w:szCs w:val="24"/>
        </w:rPr>
        <w:t>Ek</w:t>
      </w:r>
      <w:r w:rsidR="00441598">
        <w:rPr>
          <w:rFonts w:ascii="Times New Roman" w:hAnsi="Times New Roman"/>
          <w:b/>
          <w:bCs/>
          <w:sz w:val="24"/>
          <w:szCs w:val="24"/>
        </w:rPr>
        <w:t xml:space="preserve"> </w:t>
      </w:r>
      <w:r w:rsidRPr="00BC105A">
        <w:rPr>
          <w:rFonts w:ascii="Times New Roman" w:hAnsi="Times New Roman"/>
          <w:b/>
          <w:bCs/>
          <w:sz w:val="24"/>
          <w:szCs w:val="24"/>
        </w:rPr>
        <w:t>1.</w:t>
      </w:r>
      <w:r w:rsidR="00441598">
        <w:rPr>
          <w:rFonts w:ascii="Times New Roman" w:hAnsi="Times New Roman"/>
          <w:b/>
          <w:bCs/>
          <w:sz w:val="24"/>
          <w:szCs w:val="24"/>
        </w:rPr>
        <w:t xml:space="preserve"> </w:t>
      </w:r>
      <w:r w:rsidRPr="00BC105A">
        <w:rPr>
          <w:rFonts w:ascii="Times New Roman" w:hAnsi="Times New Roman"/>
          <w:bCs/>
          <w:sz w:val="24"/>
          <w:szCs w:val="24"/>
        </w:rPr>
        <w:t>Etik</w:t>
      </w:r>
      <w:r w:rsidR="00441598">
        <w:rPr>
          <w:rFonts w:ascii="Times New Roman" w:hAnsi="Times New Roman"/>
          <w:bCs/>
          <w:sz w:val="24"/>
          <w:szCs w:val="24"/>
        </w:rPr>
        <w:t xml:space="preserve"> </w:t>
      </w:r>
      <w:r w:rsidRPr="00BC105A">
        <w:rPr>
          <w:rFonts w:ascii="Times New Roman" w:hAnsi="Times New Roman"/>
          <w:bCs/>
          <w:sz w:val="24"/>
          <w:szCs w:val="24"/>
        </w:rPr>
        <w:t>Kurul</w:t>
      </w:r>
      <w:r w:rsidR="00441598">
        <w:rPr>
          <w:rFonts w:ascii="Times New Roman" w:hAnsi="Times New Roman"/>
          <w:bCs/>
          <w:sz w:val="24"/>
          <w:szCs w:val="24"/>
        </w:rPr>
        <w:t xml:space="preserve"> </w:t>
      </w:r>
      <w:r w:rsidRPr="00BC105A">
        <w:rPr>
          <w:rFonts w:ascii="Times New Roman" w:hAnsi="Times New Roman"/>
          <w:bCs/>
          <w:sz w:val="24"/>
          <w:szCs w:val="24"/>
        </w:rPr>
        <w:t>Onay</w:t>
      </w:r>
      <w:r w:rsidR="00441598">
        <w:rPr>
          <w:rFonts w:ascii="Times New Roman" w:hAnsi="Times New Roman"/>
          <w:bCs/>
          <w:sz w:val="24"/>
          <w:szCs w:val="24"/>
        </w:rPr>
        <w:t xml:space="preserve"> </w:t>
      </w:r>
      <w:r w:rsidRPr="00BC105A">
        <w:rPr>
          <w:rFonts w:ascii="Times New Roman" w:hAnsi="Times New Roman"/>
          <w:bCs/>
          <w:sz w:val="24"/>
          <w:szCs w:val="24"/>
        </w:rPr>
        <w:t>Formu.</w:t>
      </w:r>
    </w:p>
    <w:p w:rsidR="00C2464E" w:rsidRPr="00BC105A" w:rsidRDefault="00254264" w:rsidP="001D1E36">
      <w:pPr>
        <w:widowControl w:val="0"/>
        <w:autoSpaceDE w:val="0"/>
        <w:autoSpaceDN w:val="0"/>
        <w:adjustRightInd w:val="0"/>
        <w:spacing w:after="120" w:line="360" w:lineRule="auto"/>
        <w:jc w:val="center"/>
        <w:rPr>
          <w:rFonts w:ascii="Times New Roman" w:hAnsi="Times New Roman"/>
          <w:color w:val="222222"/>
          <w:sz w:val="24"/>
          <w:szCs w:val="24"/>
          <w:shd w:val="clear" w:color="auto" w:fill="FFFFFF"/>
        </w:rPr>
      </w:pPr>
      <w:r>
        <w:rPr>
          <w:rFonts w:ascii="Times New Roman" w:hAnsi="Times New Roman"/>
          <w:color w:val="222222"/>
          <w:sz w:val="24"/>
          <w:szCs w:val="24"/>
          <w:shd w:val="clear" w:color="auto" w:fill="FFFF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25pt;height:577.5pt">
            <v:imagedata r:id="rId18" o:title="jjj"/>
          </v:shape>
        </w:pict>
      </w:r>
    </w:p>
    <w:p w:rsidR="00C2464E" w:rsidRPr="00BC105A" w:rsidRDefault="00C2464E" w:rsidP="001D1E36">
      <w:pPr>
        <w:widowControl w:val="0"/>
        <w:spacing w:after="120" w:line="360" w:lineRule="auto"/>
        <w:jc w:val="center"/>
        <w:rPr>
          <w:rFonts w:ascii="Times New Roman" w:hAnsi="Times New Roman"/>
          <w:b/>
          <w:sz w:val="24"/>
          <w:szCs w:val="24"/>
        </w:rPr>
      </w:pPr>
      <w:r w:rsidRPr="00BC105A">
        <w:rPr>
          <w:rFonts w:ascii="Times New Roman" w:hAnsi="Times New Roman"/>
          <w:b/>
          <w:sz w:val="24"/>
          <w:szCs w:val="24"/>
        </w:rPr>
        <w:lastRenderedPageBreak/>
        <w:t>T.C.</w:t>
      </w:r>
    </w:p>
    <w:p w:rsidR="00C2464E" w:rsidRPr="00BC105A" w:rsidRDefault="00C2464E" w:rsidP="001D1E36">
      <w:pPr>
        <w:widowControl w:val="0"/>
        <w:spacing w:after="120" w:line="360" w:lineRule="auto"/>
        <w:jc w:val="center"/>
        <w:rPr>
          <w:rFonts w:ascii="Times New Roman" w:hAnsi="Times New Roman"/>
          <w:b/>
          <w:sz w:val="24"/>
          <w:szCs w:val="24"/>
        </w:rPr>
      </w:pPr>
      <w:r w:rsidRPr="00BC105A">
        <w:rPr>
          <w:rFonts w:ascii="Times New Roman" w:hAnsi="Times New Roman"/>
          <w:b/>
          <w:sz w:val="24"/>
          <w:szCs w:val="24"/>
        </w:rPr>
        <w:t>AYDIN</w:t>
      </w:r>
      <w:r w:rsidR="00441598">
        <w:rPr>
          <w:rFonts w:ascii="Times New Roman" w:hAnsi="Times New Roman"/>
          <w:b/>
          <w:sz w:val="24"/>
          <w:szCs w:val="24"/>
        </w:rPr>
        <w:t xml:space="preserve"> </w:t>
      </w:r>
      <w:r w:rsidRPr="00BC105A">
        <w:rPr>
          <w:rFonts w:ascii="Times New Roman" w:hAnsi="Times New Roman"/>
          <w:b/>
          <w:sz w:val="24"/>
          <w:szCs w:val="24"/>
        </w:rPr>
        <w:t>ADNAN</w:t>
      </w:r>
      <w:r w:rsidR="00441598">
        <w:rPr>
          <w:rFonts w:ascii="Times New Roman" w:hAnsi="Times New Roman"/>
          <w:b/>
          <w:sz w:val="24"/>
          <w:szCs w:val="24"/>
        </w:rPr>
        <w:t xml:space="preserve"> </w:t>
      </w:r>
      <w:r w:rsidRPr="00BC105A">
        <w:rPr>
          <w:rFonts w:ascii="Times New Roman" w:hAnsi="Times New Roman"/>
          <w:b/>
          <w:sz w:val="24"/>
          <w:szCs w:val="24"/>
        </w:rPr>
        <w:t>MENDERES</w:t>
      </w:r>
      <w:r w:rsidR="00441598">
        <w:rPr>
          <w:rFonts w:ascii="Times New Roman" w:hAnsi="Times New Roman"/>
          <w:b/>
          <w:sz w:val="24"/>
          <w:szCs w:val="24"/>
        </w:rPr>
        <w:t xml:space="preserve"> </w:t>
      </w:r>
      <w:r w:rsidRPr="00BC105A">
        <w:rPr>
          <w:rFonts w:ascii="Times New Roman" w:hAnsi="Times New Roman"/>
          <w:b/>
          <w:sz w:val="24"/>
          <w:szCs w:val="24"/>
        </w:rPr>
        <w:t>ÜNİVERSİTESİ</w:t>
      </w:r>
    </w:p>
    <w:p w:rsidR="00C2464E" w:rsidRPr="00BC105A" w:rsidRDefault="00C2464E" w:rsidP="001D1E36">
      <w:pPr>
        <w:widowControl w:val="0"/>
        <w:spacing w:after="120" w:line="360" w:lineRule="auto"/>
        <w:jc w:val="center"/>
        <w:rPr>
          <w:rFonts w:ascii="Times New Roman" w:hAnsi="Times New Roman"/>
          <w:b/>
          <w:sz w:val="24"/>
          <w:szCs w:val="24"/>
        </w:rPr>
      </w:pPr>
      <w:r w:rsidRPr="00BC105A">
        <w:rPr>
          <w:rFonts w:ascii="Times New Roman" w:hAnsi="Times New Roman"/>
          <w:b/>
          <w:sz w:val="24"/>
          <w:szCs w:val="24"/>
        </w:rPr>
        <w:t>SAĞLIK</w:t>
      </w:r>
      <w:r w:rsidR="00441598">
        <w:rPr>
          <w:rFonts w:ascii="Times New Roman" w:hAnsi="Times New Roman"/>
          <w:b/>
          <w:sz w:val="24"/>
          <w:szCs w:val="24"/>
        </w:rPr>
        <w:t xml:space="preserve"> </w:t>
      </w:r>
      <w:r w:rsidRPr="00BC105A">
        <w:rPr>
          <w:rFonts w:ascii="Times New Roman" w:hAnsi="Times New Roman"/>
          <w:b/>
          <w:sz w:val="24"/>
          <w:szCs w:val="24"/>
        </w:rPr>
        <w:t>BİLİMLERİ</w:t>
      </w:r>
      <w:r w:rsidR="00441598">
        <w:rPr>
          <w:rFonts w:ascii="Times New Roman" w:hAnsi="Times New Roman"/>
          <w:b/>
          <w:sz w:val="24"/>
          <w:szCs w:val="24"/>
        </w:rPr>
        <w:t xml:space="preserve"> </w:t>
      </w:r>
      <w:r w:rsidRPr="00BC105A">
        <w:rPr>
          <w:rFonts w:ascii="Times New Roman" w:hAnsi="Times New Roman"/>
          <w:b/>
          <w:sz w:val="24"/>
          <w:szCs w:val="24"/>
        </w:rPr>
        <w:t>ENSTİTÜSÜ</w:t>
      </w:r>
    </w:p>
    <w:p w:rsidR="00C2464E" w:rsidRPr="00BC105A" w:rsidRDefault="00C2464E" w:rsidP="001D1E36">
      <w:pPr>
        <w:widowControl w:val="0"/>
        <w:spacing w:after="120" w:line="360" w:lineRule="auto"/>
        <w:jc w:val="center"/>
        <w:rPr>
          <w:rFonts w:ascii="Times New Roman" w:hAnsi="Times New Roman"/>
          <w:sz w:val="24"/>
          <w:szCs w:val="24"/>
        </w:rPr>
      </w:pPr>
    </w:p>
    <w:p w:rsidR="00C2464E" w:rsidRPr="00BC105A" w:rsidRDefault="00C2464E" w:rsidP="001D1E36">
      <w:pPr>
        <w:widowControl w:val="0"/>
        <w:spacing w:after="120" w:line="360" w:lineRule="auto"/>
        <w:jc w:val="center"/>
        <w:outlineLvl w:val="0"/>
        <w:rPr>
          <w:rFonts w:ascii="Times New Roman" w:eastAsiaTheme="majorEastAsia" w:hAnsi="Times New Roman"/>
          <w:b/>
          <w:bCs/>
          <w:color w:val="000000" w:themeColor="text1"/>
          <w:sz w:val="24"/>
          <w:szCs w:val="24"/>
        </w:rPr>
      </w:pPr>
      <w:bookmarkStart w:id="58" w:name="_Toc96608024"/>
      <w:bookmarkStart w:id="59" w:name="_Toc97648064"/>
      <w:r w:rsidRPr="00BC105A">
        <w:rPr>
          <w:rFonts w:ascii="Times New Roman" w:eastAsiaTheme="majorEastAsia" w:hAnsi="Times New Roman"/>
          <w:b/>
          <w:bCs/>
          <w:color w:val="000000" w:themeColor="text1"/>
          <w:sz w:val="24"/>
          <w:szCs w:val="24"/>
        </w:rPr>
        <w:t>BİLİMSEL</w:t>
      </w:r>
      <w:r w:rsidR="00441598">
        <w:rPr>
          <w:rFonts w:ascii="Times New Roman" w:eastAsiaTheme="majorEastAsia" w:hAnsi="Times New Roman"/>
          <w:b/>
          <w:bCs/>
          <w:color w:val="000000" w:themeColor="text1"/>
          <w:sz w:val="24"/>
          <w:szCs w:val="24"/>
        </w:rPr>
        <w:t xml:space="preserve"> </w:t>
      </w:r>
      <w:r w:rsidRPr="00BC105A">
        <w:rPr>
          <w:rFonts w:ascii="Times New Roman" w:eastAsiaTheme="majorEastAsia" w:hAnsi="Times New Roman"/>
          <w:b/>
          <w:bCs/>
          <w:color w:val="000000" w:themeColor="text1"/>
          <w:sz w:val="24"/>
          <w:szCs w:val="24"/>
        </w:rPr>
        <w:t>ETİK</w:t>
      </w:r>
      <w:r w:rsidR="00441598">
        <w:rPr>
          <w:rFonts w:ascii="Times New Roman" w:eastAsiaTheme="majorEastAsia" w:hAnsi="Times New Roman"/>
          <w:b/>
          <w:bCs/>
          <w:color w:val="000000" w:themeColor="text1"/>
          <w:sz w:val="24"/>
          <w:szCs w:val="24"/>
        </w:rPr>
        <w:t xml:space="preserve"> </w:t>
      </w:r>
      <w:r w:rsidRPr="00BC105A">
        <w:rPr>
          <w:rFonts w:ascii="Times New Roman" w:eastAsiaTheme="majorEastAsia" w:hAnsi="Times New Roman"/>
          <w:b/>
          <w:bCs/>
          <w:color w:val="000000" w:themeColor="text1"/>
          <w:sz w:val="24"/>
          <w:szCs w:val="24"/>
        </w:rPr>
        <w:t>BEYANI</w:t>
      </w:r>
      <w:bookmarkEnd w:id="58"/>
      <w:bookmarkEnd w:id="59"/>
    </w:p>
    <w:p w:rsidR="00C2464E" w:rsidRPr="00BC105A" w:rsidRDefault="00C2464E" w:rsidP="001D1E36">
      <w:pPr>
        <w:widowControl w:val="0"/>
        <w:spacing w:after="120" w:line="360" w:lineRule="auto"/>
        <w:jc w:val="center"/>
        <w:rPr>
          <w:rFonts w:ascii="Times New Roman" w:hAnsi="Times New Roman"/>
          <w:b/>
          <w:sz w:val="24"/>
          <w:szCs w:val="24"/>
        </w:rPr>
      </w:pPr>
    </w:p>
    <w:p w:rsidR="00C2464E" w:rsidRPr="00BC105A" w:rsidRDefault="00C2464E" w:rsidP="001D1E36">
      <w:pPr>
        <w:widowControl w:val="0"/>
        <w:spacing w:after="120" w:line="360" w:lineRule="auto"/>
        <w:jc w:val="center"/>
        <w:rPr>
          <w:rFonts w:ascii="Times New Roman" w:hAnsi="Times New Roman"/>
          <w:b/>
          <w:sz w:val="24"/>
          <w:szCs w:val="24"/>
        </w:rPr>
      </w:pPr>
    </w:p>
    <w:p w:rsidR="00C2464E" w:rsidRPr="00BC105A" w:rsidRDefault="00C2464E" w:rsidP="00BC105A">
      <w:pPr>
        <w:widowControl w:val="0"/>
        <w:spacing w:after="120" w:line="360" w:lineRule="auto"/>
        <w:ind w:firstLine="709"/>
        <w:jc w:val="both"/>
        <w:rPr>
          <w:rFonts w:ascii="Times New Roman" w:hAnsi="Times New Roman"/>
          <w:b/>
          <w:sz w:val="24"/>
          <w:szCs w:val="24"/>
        </w:rPr>
      </w:pPr>
      <w:r w:rsidRPr="00BC105A">
        <w:rPr>
          <w:rFonts w:ascii="Times New Roman" w:hAnsi="Times New Roman"/>
          <w:sz w:val="24"/>
          <w:szCs w:val="24"/>
        </w:rPr>
        <w:t>“</w:t>
      </w:r>
      <w:r w:rsidR="003A1307" w:rsidRPr="00BC105A">
        <w:rPr>
          <w:rFonts w:ascii="Times New Roman" w:hAnsi="Times New Roman"/>
          <w:sz w:val="24"/>
          <w:szCs w:val="24"/>
        </w:rPr>
        <w:t>Erkek</w:t>
      </w:r>
      <w:r w:rsidR="00441598">
        <w:rPr>
          <w:rFonts w:ascii="Times New Roman" w:hAnsi="Times New Roman"/>
          <w:sz w:val="24"/>
          <w:szCs w:val="24"/>
        </w:rPr>
        <w:t xml:space="preserve"> </w:t>
      </w:r>
      <w:r w:rsidR="003A1307" w:rsidRPr="00BC105A">
        <w:rPr>
          <w:rFonts w:ascii="Times New Roman" w:hAnsi="Times New Roman"/>
          <w:sz w:val="24"/>
          <w:szCs w:val="24"/>
        </w:rPr>
        <w:t>sıçanlarda</w:t>
      </w:r>
      <w:r w:rsidR="00441598">
        <w:rPr>
          <w:rFonts w:ascii="Times New Roman" w:hAnsi="Times New Roman"/>
          <w:sz w:val="24"/>
          <w:szCs w:val="24"/>
        </w:rPr>
        <w:t xml:space="preserve"> </w:t>
      </w:r>
      <w:r w:rsidR="003A1307" w:rsidRPr="00BC105A">
        <w:rPr>
          <w:rFonts w:ascii="Times New Roman" w:hAnsi="Times New Roman"/>
          <w:sz w:val="24"/>
          <w:szCs w:val="24"/>
        </w:rPr>
        <w:t>farklı</w:t>
      </w:r>
      <w:r w:rsidR="00441598">
        <w:rPr>
          <w:rFonts w:ascii="Times New Roman" w:hAnsi="Times New Roman"/>
          <w:sz w:val="24"/>
          <w:szCs w:val="24"/>
        </w:rPr>
        <w:t xml:space="preserve"> </w:t>
      </w:r>
      <w:r w:rsidR="003A1307" w:rsidRPr="00BC105A">
        <w:rPr>
          <w:rFonts w:ascii="Times New Roman" w:hAnsi="Times New Roman"/>
          <w:sz w:val="24"/>
          <w:szCs w:val="24"/>
        </w:rPr>
        <w:t>dozlarda</w:t>
      </w:r>
      <w:r w:rsidR="00441598">
        <w:rPr>
          <w:rFonts w:ascii="Times New Roman" w:hAnsi="Times New Roman"/>
          <w:sz w:val="24"/>
          <w:szCs w:val="24"/>
        </w:rPr>
        <w:t xml:space="preserve"> </w:t>
      </w:r>
      <w:r w:rsidR="003A1307" w:rsidRPr="00BC105A">
        <w:rPr>
          <w:rFonts w:ascii="Times New Roman" w:hAnsi="Times New Roman"/>
          <w:sz w:val="24"/>
          <w:szCs w:val="24"/>
        </w:rPr>
        <w:t>bisfenol</w:t>
      </w:r>
      <w:r w:rsidR="00441598">
        <w:rPr>
          <w:rFonts w:ascii="Times New Roman" w:hAnsi="Times New Roman"/>
          <w:sz w:val="24"/>
          <w:szCs w:val="24"/>
        </w:rPr>
        <w:t xml:space="preserve"> </w:t>
      </w:r>
      <w:r w:rsidR="003A1307" w:rsidRPr="00BC105A">
        <w:rPr>
          <w:rFonts w:ascii="Times New Roman" w:hAnsi="Times New Roman"/>
          <w:sz w:val="24"/>
          <w:szCs w:val="24"/>
        </w:rPr>
        <w:t>a</w:t>
      </w:r>
      <w:r w:rsidR="00441598">
        <w:rPr>
          <w:rFonts w:ascii="Times New Roman" w:hAnsi="Times New Roman"/>
          <w:sz w:val="24"/>
          <w:szCs w:val="24"/>
        </w:rPr>
        <w:t xml:space="preserve"> </w:t>
      </w:r>
      <w:r w:rsidR="003A1307" w:rsidRPr="00BC105A">
        <w:rPr>
          <w:rFonts w:ascii="Times New Roman" w:hAnsi="Times New Roman"/>
          <w:sz w:val="24"/>
          <w:szCs w:val="24"/>
        </w:rPr>
        <w:t>uygulamasının</w:t>
      </w:r>
      <w:r w:rsidR="00441598">
        <w:rPr>
          <w:rFonts w:ascii="Times New Roman" w:hAnsi="Times New Roman"/>
          <w:sz w:val="24"/>
          <w:szCs w:val="24"/>
        </w:rPr>
        <w:t xml:space="preserve"> </w:t>
      </w:r>
      <w:r w:rsidR="003A1307" w:rsidRPr="00BC105A">
        <w:rPr>
          <w:rFonts w:ascii="Times New Roman" w:hAnsi="Times New Roman"/>
          <w:sz w:val="24"/>
          <w:szCs w:val="24"/>
        </w:rPr>
        <w:t>etkileri</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başlıklı</w:t>
      </w:r>
      <w:r w:rsidR="00441598">
        <w:rPr>
          <w:rFonts w:ascii="Times New Roman" w:hAnsi="Times New Roman"/>
          <w:sz w:val="24"/>
          <w:szCs w:val="24"/>
        </w:rPr>
        <w:t xml:space="preserve"> </w:t>
      </w:r>
      <w:r w:rsidRPr="00BC105A">
        <w:rPr>
          <w:rFonts w:ascii="Times New Roman" w:hAnsi="Times New Roman"/>
          <w:sz w:val="24"/>
          <w:szCs w:val="24"/>
        </w:rPr>
        <w:t>Yüksek</w:t>
      </w:r>
      <w:r w:rsidR="00441598">
        <w:rPr>
          <w:rFonts w:ascii="Times New Roman" w:hAnsi="Times New Roman"/>
          <w:sz w:val="24"/>
          <w:szCs w:val="24"/>
        </w:rPr>
        <w:t xml:space="preserve"> </w:t>
      </w:r>
      <w:r w:rsidRPr="00BC105A">
        <w:rPr>
          <w:rFonts w:ascii="Times New Roman" w:hAnsi="Times New Roman"/>
          <w:sz w:val="24"/>
          <w:szCs w:val="24"/>
        </w:rPr>
        <w:t>Lisans</w:t>
      </w:r>
      <w:r w:rsidR="00441598">
        <w:rPr>
          <w:rFonts w:ascii="Times New Roman" w:hAnsi="Times New Roman"/>
          <w:sz w:val="24"/>
          <w:szCs w:val="24"/>
        </w:rPr>
        <w:t xml:space="preserve"> </w:t>
      </w:r>
      <w:r w:rsidRPr="00BC105A">
        <w:rPr>
          <w:rFonts w:ascii="Times New Roman" w:hAnsi="Times New Roman"/>
          <w:sz w:val="24"/>
          <w:szCs w:val="24"/>
        </w:rPr>
        <w:t>tezimdeki</w:t>
      </w:r>
      <w:r w:rsidR="00441598">
        <w:rPr>
          <w:rFonts w:ascii="Times New Roman" w:hAnsi="Times New Roman"/>
          <w:sz w:val="24"/>
          <w:szCs w:val="24"/>
        </w:rPr>
        <w:t xml:space="preserve"> </w:t>
      </w:r>
      <w:r w:rsidRPr="00BC105A">
        <w:rPr>
          <w:rFonts w:ascii="Times New Roman" w:hAnsi="Times New Roman"/>
          <w:sz w:val="24"/>
          <w:szCs w:val="24"/>
        </w:rPr>
        <w:t>bütün</w:t>
      </w:r>
      <w:r w:rsidR="00441598">
        <w:rPr>
          <w:rFonts w:ascii="Times New Roman" w:hAnsi="Times New Roman"/>
          <w:sz w:val="24"/>
          <w:szCs w:val="24"/>
        </w:rPr>
        <w:t xml:space="preserve"> </w:t>
      </w:r>
      <w:r w:rsidRPr="00BC105A">
        <w:rPr>
          <w:rFonts w:ascii="Times New Roman" w:hAnsi="Times New Roman"/>
          <w:sz w:val="24"/>
          <w:szCs w:val="24"/>
        </w:rPr>
        <w:t>bilgileri</w:t>
      </w:r>
      <w:r w:rsidR="00441598">
        <w:rPr>
          <w:rFonts w:ascii="Times New Roman" w:hAnsi="Times New Roman"/>
          <w:sz w:val="24"/>
          <w:szCs w:val="24"/>
        </w:rPr>
        <w:t xml:space="preserve"> </w:t>
      </w:r>
      <w:r w:rsidRPr="00BC105A">
        <w:rPr>
          <w:rFonts w:ascii="Times New Roman" w:hAnsi="Times New Roman"/>
          <w:sz w:val="24"/>
          <w:szCs w:val="24"/>
        </w:rPr>
        <w:t>etik</w:t>
      </w:r>
      <w:r w:rsidR="00441598">
        <w:rPr>
          <w:rFonts w:ascii="Times New Roman" w:hAnsi="Times New Roman"/>
          <w:sz w:val="24"/>
          <w:szCs w:val="24"/>
        </w:rPr>
        <w:t xml:space="preserve"> </w:t>
      </w:r>
      <w:r w:rsidRPr="00BC105A">
        <w:rPr>
          <w:rFonts w:ascii="Times New Roman" w:hAnsi="Times New Roman"/>
          <w:sz w:val="24"/>
          <w:szCs w:val="24"/>
        </w:rPr>
        <w:t>davranış</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akademik</w:t>
      </w:r>
      <w:r w:rsidR="00441598">
        <w:rPr>
          <w:rFonts w:ascii="Times New Roman" w:hAnsi="Times New Roman"/>
          <w:sz w:val="24"/>
          <w:szCs w:val="24"/>
        </w:rPr>
        <w:t xml:space="preserve"> </w:t>
      </w:r>
      <w:r w:rsidRPr="00BC105A">
        <w:rPr>
          <w:rFonts w:ascii="Times New Roman" w:hAnsi="Times New Roman"/>
          <w:sz w:val="24"/>
          <w:szCs w:val="24"/>
        </w:rPr>
        <w:t>kurallar</w:t>
      </w:r>
      <w:r w:rsidR="00441598">
        <w:rPr>
          <w:rFonts w:ascii="Times New Roman" w:hAnsi="Times New Roman"/>
          <w:sz w:val="24"/>
          <w:szCs w:val="24"/>
        </w:rPr>
        <w:t xml:space="preserve"> </w:t>
      </w:r>
      <w:r w:rsidRPr="00BC105A">
        <w:rPr>
          <w:rFonts w:ascii="Times New Roman" w:hAnsi="Times New Roman"/>
          <w:sz w:val="24"/>
          <w:szCs w:val="24"/>
        </w:rPr>
        <w:t>çerçevesinde</w:t>
      </w:r>
      <w:r w:rsidR="00441598">
        <w:rPr>
          <w:rFonts w:ascii="Times New Roman" w:hAnsi="Times New Roman"/>
          <w:sz w:val="24"/>
          <w:szCs w:val="24"/>
        </w:rPr>
        <w:t xml:space="preserve"> </w:t>
      </w:r>
      <w:r w:rsidRPr="00BC105A">
        <w:rPr>
          <w:rFonts w:ascii="Times New Roman" w:hAnsi="Times New Roman"/>
          <w:sz w:val="24"/>
          <w:szCs w:val="24"/>
        </w:rPr>
        <w:t>elde</w:t>
      </w:r>
      <w:r w:rsidR="00441598">
        <w:rPr>
          <w:rFonts w:ascii="Times New Roman" w:hAnsi="Times New Roman"/>
          <w:sz w:val="24"/>
          <w:szCs w:val="24"/>
        </w:rPr>
        <w:t xml:space="preserve"> </w:t>
      </w:r>
      <w:r w:rsidRPr="00BC105A">
        <w:rPr>
          <w:rFonts w:ascii="Times New Roman" w:hAnsi="Times New Roman"/>
          <w:sz w:val="24"/>
          <w:szCs w:val="24"/>
        </w:rPr>
        <w:t>ettiğimi,</w:t>
      </w:r>
      <w:r w:rsidR="00441598">
        <w:rPr>
          <w:rFonts w:ascii="Times New Roman" w:hAnsi="Times New Roman"/>
          <w:sz w:val="24"/>
          <w:szCs w:val="24"/>
        </w:rPr>
        <w:t xml:space="preserve"> </w:t>
      </w:r>
      <w:r w:rsidRPr="00BC105A">
        <w:rPr>
          <w:rFonts w:ascii="Times New Roman" w:hAnsi="Times New Roman"/>
          <w:sz w:val="24"/>
          <w:szCs w:val="24"/>
        </w:rPr>
        <w:t>tez</w:t>
      </w:r>
      <w:r w:rsidR="00441598">
        <w:rPr>
          <w:rFonts w:ascii="Times New Roman" w:hAnsi="Times New Roman"/>
          <w:sz w:val="24"/>
          <w:szCs w:val="24"/>
        </w:rPr>
        <w:t xml:space="preserve"> </w:t>
      </w:r>
      <w:r w:rsidRPr="00BC105A">
        <w:rPr>
          <w:rFonts w:ascii="Times New Roman" w:hAnsi="Times New Roman"/>
          <w:sz w:val="24"/>
          <w:szCs w:val="24"/>
        </w:rPr>
        <w:t>yazım</w:t>
      </w:r>
      <w:r w:rsidR="00441598">
        <w:rPr>
          <w:rFonts w:ascii="Times New Roman" w:hAnsi="Times New Roman"/>
          <w:sz w:val="24"/>
          <w:szCs w:val="24"/>
        </w:rPr>
        <w:t xml:space="preserve"> </w:t>
      </w:r>
      <w:r w:rsidRPr="00BC105A">
        <w:rPr>
          <w:rFonts w:ascii="Times New Roman" w:hAnsi="Times New Roman"/>
          <w:sz w:val="24"/>
          <w:szCs w:val="24"/>
        </w:rPr>
        <w:t>kurallarına</w:t>
      </w:r>
      <w:r w:rsidR="00441598">
        <w:rPr>
          <w:rFonts w:ascii="Times New Roman" w:hAnsi="Times New Roman"/>
          <w:sz w:val="24"/>
          <w:szCs w:val="24"/>
        </w:rPr>
        <w:t xml:space="preserve"> </w:t>
      </w:r>
      <w:r w:rsidRPr="00BC105A">
        <w:rPr>
          <w:rFonts w:ascii="Times New Roman" w:hAnsi="Times New Roman"/>
          <w:sz w:val="24"/>
          <w:szCs w:val="24"/>
        </w:rPr>
        <w:t>uygun</w:t>
      </w:r>
      <w:r w:rsidR="00441598">
        <w:rPr>
          <w:rFonts w:ascii="Times New Roman" w:hAnsi="Times New Roman"/>
          <w:sz w:val="24"/>
          <w:szCs w:val="24"/>
        </w:rPr>
        <w:t xml:space="preserve"> </w:t>
      </w:r>
      <w:r w:rsidRPr="00BC105A">
        <w:rPr>
          <w:rFonts w:ascii="Times New Roman" w:hAnsi="Times New Roman"/>
          <w:sz w:val="24"/>
          <w:szCs w:val="24"/>
        </w:rPr>
        <w:t>olarak</w:t>
      </w:r>
      <w:r w:rsidR="00441598">
        <w:rPr>
          <w:rFonts w:ascii="Times New Roman" w:hAnsi="Times New Roman"/>
          <w:sz w:val="24"/>
          <w:szCs w:val="24"/>
        </w:rPr>
        <w:t xml:space="preserve"> </w:t>
      </w:r>
      <w:r w:rsidRPr="00BC105A">
        <w:rPr>
          <w:rFonts w:ascii="Times New Roman" w:hAnsi="Times New Roman"/>
          <w:sz w:val="24"/>
          <w:szCs w:val="24"/>
        </w:rPr>
        <w:t>hazırlanan</w:t>
      </w:r>
      <w:r w:rsidR="00441598">
        <w:rPr>
          <w:rFonts w:ascii="Times New Roman" w:hAnsi="Times New Roman"/>
          <w:sz w:val="24"/>
          <w:szCs w:val="24"/>
        </w:rPr>
        <w:t xml:space="preserve"> </w:t>
      </w:r>
      <w:r w:rsidRPr="00BC105A">
        <w:rPr>
          <w:rFonts w:ascii="Times New Roman" w:hAnsi="Times New Roman"/>
          <w:sz w:val="24"/>
          <w:szCs w:val="24"/>
        </w:rPr>
        <w:t>bu</w:t>
      </w:r>
      <w:r w:rsidR="00441598">
        <w:rPr>
          <w:rFonts w:ascii="Times New Roman" w:hAnsi="Times New Roman"/>
          <w:sz w:val="24"/>
          <w:szCs w:val="24"/>
        </w:rPr>
        <w:t xml:space="preserve"> </w:t>
      </w:r>
      <w:r w:rsidRPr="00BC105A">
        <w:rPr>
          <w:rFonts w:ascii="Times New Roman" w:hAnsi="Times New Roman"/>
          <w:sz w:val="24"/>
          <w:szCs w:val="24"/>
        </w:rPr>
        <w:t>çalışmada,</w:t>
      </w:r>
      <w:r w:rsidR="00441598">
        <w:rPr>
          <w:rFonts w:ascii="Times New Roman" w:hAnsi="Times New Roman"/>
          <w:sz w:val="24"/>
          <w:szCs w:val="24"/>
        </w:rPr>
        <w:t xml:space="preserve"> </w:t>
      </w:r>
      <w:r w:rsidRPr="00BC105A">
        <w:rPr>
          <w:rFonts w:ascii="Times New Roman" w:hAnsi="Times New Roman"/>
          <w:sz w:val="24"/>
          <w:szCs w:val="24"/>
        </w:rPr>
        <w:t>bana</w:t>
      </w:r>
      <w:r w:rsidR="00441598">
        <w:rPr>
          <w:rFonts w:ascii="Times New Roman" w:hAnsi="Times New Roman"/>
          <w:sz w:val="24"/>
          <w:szCs w:val="24"/>
        </w:rPr>
        <w:t xml:space="preserve"> </w:t>
      </w:r>
      <w:r w:rsidRPr="00BC105A">
        <w:rPr>
          <w:rFonts w:ascii="Times New Roman" w:hAnsi="Times New Roman"/>
          <w:sz w:val="24"/>
          <w:szCs w:val="24"/>
        </w:rPr>
        <w:t>ait</w:t>
      </w:r>
      <w:r w:rsidR="00441598">
        <w:rPr>
          <w:rFonts w:ascii="Times New Roman" w:hAnsi="Times New Roman"/>
          <w:sz w:val="24"/>
          <w:szCs w:val="24"/>
        </w:rPr>
        <w:t xml:space="preserve"> </w:t>
      </w:r>
      <w:r w:rsidRPr="00BC105A">
        <w:rPr>
          <w:rFonts w:ascii="Times New Roman" w:hAnsi="Times New Roman"/>
          <w:sz w:val="24"/>
          <w:szCs w:val="24"/>
        </w:rPr>
        <w:t>olmayan</w:t>
      </w:r>
      <w:r w:rsidR="00441598">
        <w:rPr>
          <w:rFonts w:ascii="Times New Roman" w:hAnsi="Times New Roman"/>
          <w:sz w:val="24"/>
          <w:szCs w:val="24"/>
        </w:rPr>
        <w:t xml:space="preserve"> </w:t>
      </w:r>
      <w:r w:rsidRPr="00BC105A">
        <w:rPr>
          <w:rFonts w:ascii="Times New Roman" w:hAnsi="Times New Roman"/>
          <w:sz w:val="24"/>
          <w:szCs w:val="24"/>
        </w:rPr>
        <w:t>her</w:t>
      </w:r>
      <w:r w:rsidR="00441598">
        <w:rPr>
          <w:rFonts w:ascii="Times New Roman" w:hAnsi="Times New Roman"/>
          <w:sz w:val="24"/>
          <w:szCs w:val="24"/>
        </w:rPr>
        <w:t xml:space="preserve"> </w:t>
      </w:r>
      <w:r w:rsidRPr="00BC105A">
        <w:rPr>
          <w:rFonts w:ascii="Times New Roman" w:hAnsi="Times New Roman"/>
          <w:sz w:val="24"/>
          <w:szCs w:val="24"/>
        </w:rPr>
        <w:t>türlü</w:t>
      </w:r>
      <w:r w:rsidR="00441598">
        <w:rPr>
          <w:rFonts w:ascii="Times New Roman" w:hAnsi="Times New Roman"/>
          <w:sz w:val="24"/>
          <w:szCs w:val="24"/>
        </w:rPr>
        <w:t xml:space="preserve"> </w:t>
      </w:r>
      <w:r w:rsidRPr="00BC105A">
        <w:rPr>
          <w:rFonts w:ascii="Times New Roman" w:hAnsi="Times New Roman"/>
          <w:sz w:val="24"/>
          <w:szCs w:val="24"/>
        </w:rPr>
        <w:t>ifade</w:t>
      </w:r>
      <w:r w:rsidR="00441598">
        <w:rPr>
          <w:rFonts w:ascii="Times New Roman" w:hAnsi="Times New Roman"/>
          <w:sz w:val="24"/>
          <w:szCs w:val="24"/>
        </w:rPr>
        <w:t xml:space="preserve"> </w:t>
      </w:r>
      <w:r w:rsidRPr="00BC105A">
        <w:rPr>
          <w:rFonts w:ascii="Times New Roman" w:hAnsi="Times New Roman"/>
          <w:sz w:val="24"/>
          <w:szCs w:val="24"/>
        </w:rPr>
        <w:t>ve</w:t>
      </w:r>
      <w:r w:rsidR="00441598">
        <w:rPr>
          <w:rFonts w:ascii="Times New Roman" w:hAnsi="Times New Roman"/>
          <w:sz w:val="24"/>
          <w:szCs w:val="24"/>
        </w:rPr>
        <w:t xml:space="preserve"> </w:t>
      </w:r>
      <w:r w:rsidRPr="00BC105A">
        <w:rPr>
          <w:rFonts w:ascii="Times New Roman" w:hAnsi="Times New Roman"/>
          <w:sz w:val="24"/>
          <w:szCs w:val="24"/>
        </w:rPr>
        <w:t>bilginin</w:t>
      </w:r>
      <w:r w:rsidR="00441598">
        <w:rPr>
          <w:rFonts w:ascii="Times New Roman" w:hAnsi="Times New Roman"/>
          <w:sz w:val="24"/>
          <w:szCs w:val="24"/>
        </w:rPr>
        <w:t xml:space="preserve"> </w:t>
      </w:r>
      <w:r w:rsidRPr="00BC105A">
        <w:rPr>
          <w:rFonts w:ascii="Times New Roman" w:hAnsi="Times New Roman"/>
          <w:sz w:val="24"/>
          <w:szCs w:val="24"/>
        </w:rPr>
        <w:t>kaynağına</w:t>
      </w:r>
      <w:r w:rsidR="00441598">
        <w:rPr>
          <w:rFonts w:ascii="Times New Roman" w:hAnsi="Times New Roman"/>
          <w:sz w:val="24"/>
          <w:szCs w:val="24"/>
        </w:rPr>
        <w:t xml:space="preserve"> </w:t>
      </w:r>
      <w:r w:rsidRPr="00BC105A">
        <w:rPr>
          <w:rFonts w:ascii="Times New Roman" w:hAnsi="Times New Roman"/>
          <w:sz w:val="24"/>
          <w:szCs w:val="24"/>
        </w:rPr>
        <w:t>eksiz</w:t>
      </w:r>
      <w:r w:rsidR="00441598">
        <w:rPr>
          <w:rFonts w:ascii="Times New Roman" w:hAnsi="Times New Roman"/>
          <w:sz w:val="24"/>
          <w:szCs w:val="24"/>
        </w:rPr>
        <w:t xml:space="preserve"> </w:t>
      </w:r>
      <w:r w:rsidRPr="00BC105A">
        <w:rPr>
          <w:rFonts w:ascii="Times New Roman" w:hAnsi="Times New Roman"/>
          <w:sz w:val="24"/>
          <w:szCs w:val="24"/>
        </w:rPr>
        <w:t>atıf</w:t>
      </w:r>
      <w:r w:rsidR="00441598">
        <w:rPr>
          <w:rFonts w:ascii="Times New Roman" w:hAnsi="Times New Roman"/>
          <w:sz w:val="24"/>
          <w:szCs w:val="24"/>
        </w:rPr>
        <w:t xml:space="preserve"> </w:t>
      </w:r>
      <w:r w:rsidRPr="00BC105A">
        <w:rPr>
          <w:rFonts w:ascii="Times New Roman" w:hAnsi="Times New Roman"/>
          <w:sz w:val="24"/>
          <w:szCs w:val="24"/>
        </w:rPr>
        <w:t>yaptığımı</w:t>
      </w:r>
      <w:r w:rsidR="00441598">
        <w:rPr>
          <w:rFonts w:ascii="Times New Roman" w:hAnsi="Times New Roman"/>
          <w:sz w:val="24"/>
          <w:szCs w:val="24"/>
        </w:rPr>
        <w:t xml:space="preserve"> </w:t>
      </w:r>
      <w:r w:rsidRPr="00BC105A">
        <w:rPr>
          <w:rFonts w:ascii="Times New Roman" w:hAnsi="Times New Roman"/>
          <w:sz w:val="24"/>
          <w:szCs w:val="24"/>
        </w:rPr>
        <w:t>bildiririm.</w:t>
      </w:r>
      <w:r w:rsidR="00441598">
        <w:rPr>
          <w:rFonts w:ascii="Times New Roman" w:hAnsi="Times New Roman"/>
          <w:sz w:val="24"/>
          <w:szCs w:val="24"/>
        </w:rPr>
        <w:t xml:space="preserve"> </w:t>
      </w:r>
      <w:r w:rsidRPr="00BC105A">
        <w:rPr>
          <w:rFonts w:ascii="Times New Roman" w:hAnsi="Times New Roman"/>
          <w:sz w:val="24"/>
          <w:szCs w:val="24"/>
        </w:rPr>
        <w:t>İfade</w:t>
      </w:r>
      <w:r w:rsidR="00441598">
        <w:rPr>
          <w:rFonts w:ascii="Times New Roman" w:hAnsi="Times New Roman"/>
          <w:sz w:val="24"/>
          <w:szCs w:val="24"/>
        </w:rPr>
        <w:t xml:space="preserve"> </w:t>
      </w:r>
      <w:r w:rsidRPr="00BC105A">
        <w:rPr>
          <w:rFonts w:ascii="Times New Roman" w:hAnsi="Times New Roman"/>
          <w:sz w:val="24"/>
          <w:szCs w:val="24"/>
        </w:rPr>
        <w:t>etti</w:t>
      </w:r>
      <w:r w:rsidR="00476B89" w:rsidRPr="00BC105A">
        <w:rPr>
          <w:rFonts w:ascii="Times New Roman" w:hAnsi="Times New Roman"/>
          <w:sz w:val="24"/>
          <w:szCs w:val="24"/>
        </w:rPr>
        <w:t>klerimin</w:t>
      </w:r>
      <w:r w:rsidR="00441598">
        <w:rPr>
          <w:rFonts w:ascii="Times New Roman" w:hAnsi="Times New Roman"/>
          <w:sz w:val="24"/>
          <w:szCs w:val="24"/>
        </w:rPr>
        <w:t xml:space="preserve"> </w:t>
      </w:r>
      <w:r w:rsidR="00476B89" w:rsidRPr="00BC105A">
        <w:rPr>
          <w:rFonts w:ascii="Times New Roman" w:hAnsi="Times New Roman"/>
          <w:sz w:val="24"/>
          <w:szCs w:val="24"/>
        </w:rPr>
        <w:t>aksi</w:t>
      </w:r>
      <w:r w:rsidR="00441598">
        <w:rPr>
          <w:rFonts w:ascii="Times New Roman" w:hAnsi="Times New Roman"/>
          <w:sz w:val="24"/>
          <w:szCs w:val="24"/>
        </w:rPr>
        <w:t xml:space="preserve"> </w:t>
      </w:r>
      <w:r w:rsidR="00476B89" w:rsidRPr="00BC105A">
        <w:rPr>
          <w:rFonts w:ascii="Times New Roman" w:hAnsi="Times New Roman"/>
          <w:sz w:val="24"/>
          <w:szCs w:val="24"/>
        </w:rPr>
        <w:t>ortaya</w:t>
      </w:r>
      <w:r w:rsidR="00441598">
        <w:rPr>
          <w:rFonts w:ascii="Times New Roman" w:hAnsi="Times New Roman"/>
          <w:sz w:val="24"/>
          <w:szCs w:val="24"/>
        </w:rPr>
        <w:t xml:space="preserve"> </w:t>
      </w:r>
      <w:r w:rsidR="00476B89" w:rsidRPr="00BC105A">
        <w:rPr>
          <w:rFonts w:ascii="Times New Roman" w:hAnsi="Times New Roman"/>
          <w:sz w:val="24"/>
          <w:szCs w:val="24"/>
        </w:rPr>
        <w:t>çıktığında</w:t>
      </w:r>
      <w:r w:rsidRPr="00BC105A">
        <w:rPr>
          <w:rFonts w:ascii="Times New Roman" w:hAnsi="Times New Roman"/>
          <w:sz w:val="24"/>
          <w:szCs w:val="24"/>
        </w:rPr>
        <w:t>ise</w:t>
      </w:r>
      <w:r w:rsidR="00441598">
        <w:rPr>
          <w:rFonts w:ascii="Times New Roman" w:hAnsi="Times New Roman"/>
          <w:sz w:val="24"/>
          <w:szCs w:val="24"/>
        </w:rPr>
        <w:t xml:space="preserve"> </w:t>
      </w:r>
      <w:r w:rsidRPr="00BC105A">
        <w:rPr>
          <w:rFonts w:ascii="Times New Roman" w:hAnsi="Times New Roman"/>
          <w:sz w:val="24"/>
          <w:szCs w:val="24"/>
        </w:rPr>
        <w:t>her</w:t>
      </w:r>
      <w:r w:rsidR="00441598">
        <w:rPr>
          <w:rFonts w:ascii="Times New Roman" w:hAnsi="Times New Roman"/>
          <w:sz w:val="24"/>
          <w:szCs w:val="24"/>
        </w:rPr>
        <w:t xml:space="preserve"> </w:t>
      </w:r>
      <w:r w:rsidRPr="00BC105A">
        <w:rPr>
          <w:rFonts w:ascii="Times New Roman" w:hAnsi="Times New Roman"/>
          <w:sz w:val="24"/>
          <w:szCs w:val="24"/>
        </w:rPr>
        <w:t>türlü</w:t>
      </w:r>
      <w:r w:rsidR="00441598">
        <w:rPr>
          <w:rFonts w:ascii="Times New Roman" w:hAnsi="Times New Roman"/>
          <w:sz w:val="24"/>
          <w:szCs w:val="24"/>
        </w:rPr>
        <w:t xml:space="preserve"> </w:t>
      </w:r>
      <w:r w:rsidRPr="00BC105A">
        <w:rPr>
          <w:rFonts w:ascii="Times New Roman" w:hAnsi="Times New Roman"/>
          <w:sz w:val="24"/>
          <w:szCs w:val="24"/>
        </w:rPr>
        <w:t>yasal</w:t>
      </w:r>
      <w:r w:rsidR="00441598">
        <w:rPr>
          <w:rFonts w:ascii="Times New Roman" w:hAnsi="Times New Roman"/>
          <w:sz w:val="24"/>
          <w:szCs w:val="24"/>
        </w:rPr>
        <w:t xml:space="preserve"> </w:t>
      </w:r>
      <w:r w:rsidRPr="00BC105A">
        <w:rPr>
          <w:rFonts w:ascii="Times New Roman" w:hAnsi="Times New Roman"/>
          <w:sz w:val="24"/>
          <w:szCs w:val="24"/>
        </w:rPr>
        <w:t>sonucu</w:t>
      </w:r>
      <w:r w:rsidR="00441598">
        <w:rPr>
          <w:rFonts w:ascii="Times New Roman" w:hAnsi="Times New Roman"/>
          <w:sz w:val="24"/>
          <w:szCs w:val="24"/>
        </w:rPr>
        <w:t xml:space="preserve"> </w:t>
      </w:r>
      <w:r w:rsidRPr="00BC105A">
        <w:rPr>
          <w:rFonts w:ascii="Times New Roman" w:hAnsi="Times New Roman"/>
          <w:sz w:val="24"/>
          <w:szCs w:val="24"/>
        </w:rPr>
        <w:t>kabul</w:t>
      </w:r>
      <w:r w:rsidR="00441598">
        <w:rPr>
          <w:rFonts w:ascii="Times New Roman" w:hAnsi="Times New Roman"/>
          <w:sz w:val="24"/>
          <w:szCs w:val="24"/>
        </w:rPr>
        <w:t xml:space="preserve"> </w:t>
      </w:r>
      <w:r w:rsidRPr="00BC105A">
        <w:rPr>
          <w:rFonts w:ascii="Times New Roman" w:hAnsi="Times New Roman"/>
          <w:sz w:val="24"/>
          <w:szCs w:val="24"/>
        </w:rPr>
        <w:t>ettiğimi</w:t>
      </w:r>
      <w:r w:rsidR="00441598">
        <w:rPr>
          <w:rFonts w:ascii="Times New Roman" w:hAnsi="Times New Roman"/>
          <w:sz w:val="24"/>
          <w:szCs w:val="24"/>
        </w:rPr>
        <w:t xml:space="preserve"> </w:t>
      </w:r>
      <w:r w:rsidRPr="00BC105A">
        <w:rPr>
          <w:rFonts w:ascii="Times New Roman" w:hAnsi="Times New Roman"/>
          <w:sz w:val="24"/>
          <w:szCs w:val="24"/>
        </w:rPr>
        <w:t>beyan</w:t>
      </w:r>
      <w:r w:rsidR="00441598">
        <w:rPr>
          <w:rFonts w:ascii="Times New Roman" w:hAnsi="Times New Roman"/>
          <w:sz w:val="24"/>
          <w:szCs w:val="24"/>
        </w:rPr>
        <w:t xml:space="preserve"> </w:t>
      </w:r>
      <w:r w:rsidRPr="00BC105A">
        <w:rPr>
          <w:rFonts w:ascii="Times New Roman" w:hAnsi="Times New Roman"/>
          <w:sz w:val="24"/>
          <w:szCs w:val="24"/>
        </w:rPr>
        <w:t>ederim.</w:t>
      </w:r>
    </w:p>
    <w:p w:rsidR="00C2464E" w:rsidRPr="00BC105A" w:rsidRDefault="00C2464E" w:rsidP="001D1E36">
      <w:pPr>
        <w:widowControl w:val="0"/>
        <w:spacing w:after="120" w:line="360" w:lineRule="auto"/>
        <w:jc w:val="right"/>
        <w:rPr>
          <w:rFonts w:ascii="Times New Roman" w:hAnsi="Times New Roman"/>
          <w:sz w:val="24"/>
          <w:szCs w:val="24"/>
        </w:rPr>
      </w:pPr>
    </w:p>
    <w:p w:rsidR="00C2464E" w:rsidRPr="00BC105A" w:rsidRDefault="00C2464E" w:rsidP="001D1E36">
      <w:pPr>
        <w:widowControl w:val="0"/>
        <w:spacing w:after="120" w:line="360" w:lineRule="auto"/>
        <w:jc w:val="right"/>
        <w:rPr>
          <w:rFonts w:ascii="Times New Roman" w:hAnsi="Times New Roman"/>
          <w:sz w:val="24"/>
          <w:szCs w:val="24"/>
        </w:rPr>
      </w:pPr>
      <w:r w:rsidRPr="00BC105A">
        <w:rPr>
          <w:rFonts w:ascii="Times New Roman" w:hAnsi="Times New Roman"/>
          <w:sz w:val="24"/>
          <w:szCs w:val="24"/>
        </w:rPr>
        <w:t>Fatma</w:t>
      </w:r>
      <w:r w:rsidR="00441598">
        <w:rPr>
          <w:rFonts w:ascii="Times New Roman" w:hAnsi="Times New Roman"/>
          <w:sz w:val="24"/>
          <w:szCs w:val="24"/>
        </w:rPr>
        <w:t xml:space="preserve"> </w:t>
      </w:r>
      <w:r w:rsidRPr="00BC105A">
        <w:rPr>
          <w:rFonts w:ascii="Times New Roman" w:hAnsi="Times New Roman"/>
          <w:sz w:val="24"/>
          <w:szCs w:val="24"/>
        </w:rPr>
        <w:t>Senem</w:t>
      </w:r>
      <w:r w:rsidR="00441598">
        <w:rPr>
          <w:rFonts w:ascii="Times New Roman" w:hAnsi="Times New Roman"/>
          <w:sz w:val="24"/>
          <w:szCs w:val="24"/>
        </w:rPr>
        <w:t xml:space="preserve"> </w:t>
      </w:r>
      <w:r w:rsidRPr="00BC105A">
        <w:rPr>
          <w:rFonts w:ascii="Times New Roman" w:hAnsi="Times New Roman"/>
          <w:sz w:val="24"/>
          <w:szCs w:val="24"/>
        </w:rPr>
        <w:t>ÖZKAN</w:t>
      </w:r>
    </w:p>
    <w:p w:rsidR="00C2464E" w:rsidRDefault="00C2464E" w:rsidP="001D1E36">
      <w:pPr>
        <w:widowControl w:val="0"/>
        <w:spacing w:after="120" w:line="360" w:lineRule="auto"/>
        <w:jc w:val="right"/>
        <w:rPr>
          <w:rFonts w:ascii="Times New Roman" w:hAnsi="Times New Roman"/>
          <w:sz w:val="24"/>
          <w:szCs w:val="24"/>
        </w:rPr>
      </w:pP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w:t>
      </w:r>
    </w:p>
    <w:p w:rsidR="001D1E36" w:rsidRDefault="001D1E36" w:rsidP="001D1E36">
      <w:pPr>
        <w:widowControl w:val="0"/>
        <w:spacing w:after="120" w:line="360" w:lineRule="auto"/>
        <w:rPr>
          <w:rFonts w:ascii="Times New Roman" w:hAnsi="Times New Roman"/>
          <w:sz w:val="24"/>
          <w:szCs w:val="24"/>
        </w:rPr>
      </w:pPr>
    </w:p>
    <w:p w:rsidR="001D1E36" w:rsidRDefault="001D1E36" w:rsidP="001D1E36">
      <w:pPr>
        <w:widowControl w:val="0"/>
        <w:spacing w:after="120" w:line="360" w:lineRule="auto"/>
        <w:rPr>
          <w:rFonts w:ascii="Times New Roman" w:hAnsi="Times New Roman"/>
          <w:sz w:val="24"/>
          <w:szCs w:val="24"/>
        </w:rPr>
      </w:pPr>
    </w:p>
    <w:p w:rsidR="001D1E36" w:rsidRDefault="001D1E36" w:rsidP="001D1E36">
      <w:pPr>
        <w:widowControl w:val="0"/>
        <w:spacing w:after="120" w:line="360" w:lineRule="auto"/>
        <w:rPr>
          <w:rFonts w:ascii="Times New Roman" w:hAnsi="Times New Roman"/>
          <w:sz w:val="24"/>
          <w:szCs w:val="24"/>
        </w:rPr>
      </w:pPr>
    </w:p>
    <w:p w:rsidR="001D1E36" w:rsidRDefault="001D1E36" w:rsidP="001D1E36">
      <w:pPr>
        <w:widowControl w:val="0"/>
        <w:spacing w:after="120" w:line="360" w:lineRule="auto"/>
        <w:rPr>
          <w:rFonts w:ascii="Times New Roman" w:hAnsi="Times New Roman"/>
          <w:sz w:val="24"/>
          <w:szCs w:val="24"/>
        </w:rPr>
      </w:pPr>
    </w:p>
    <w:p w:rsidR="001D1E36" w:rsidRDefault="001D1E36" w:rsidP="001D1E36">
      <w:pPr>
        <w:widowControl w:val="0"/>
        <w:spacing w:after="120" w:line="360" w:lineRule="auto"/>
        <w:rPr>
          <w:rFonts w:ascii="Times New Roman" w:hAnsi="Times New Roman"/>
          <w:sz w:val="24"/>
          <w:szCs w:val="24"/>
        </w:rPr>
      </w:pPr>
    </w:p>
    <w:p w:rsidR="001D1E36" w:rsidRDefault="001D1E36" w:rsidP="001D1E36">
      <w:pPr>
        <w:widowControl w:val="0"/>
        <w:spacing w:after="120" w:line="360" w:lineRule="auto"/>
        <w:rPr>
          <w:rFonts w:ascii="Times New Roman" w:hAnsi="Times New Roman"/>
          <w:sz w:val="24"/>
          <w:szCs w:val="24"/>
        </w:rPr>
      </w:pPr>
    </w:p>
    <w:p w:rsidR="001D1E36" w:rsidRDefault="001D1E36" w:rsidP="001D1E36">
      <w:pPr>
        <w:widowControl w:val="0"/>
        <w:spacing w:after="120" w:line="360" w:lineRule="auto"/>
        <w:rPr>
          <w:rFonts w:ascii="Times New Roman" w:hAnsi="Times New Roman"/>
          <w:sz w:val="24"/>
          <w:szCs w:val="24"/>
        </w:rPr>
      </w:pPr>
    </w:p>
    <w:p w:rsidR="001D1E36" w:rsidRDefault="001D1E36" w:rsidP="001D1E36">
      <w:pPr>
        <w:widowControl w:val="0"/>
        <w:spacing w:after="120" w:line="360" w:lineRule="auto"/>
        <w:rPr>
          <w:rFonts w:ascii="Times New Roman" w:hAnsi="Times New Roman"/>
          <w:sz w:val="24"/>
          <w:szCs w:val="24"/>
        </w:rPr>
      </w:pPr>
    </w:p>
    <w:p w:rsidR="001D1E36" w:rsidRDefault="001D1E36" w:rsidP="001D1E36">
      <w:pPr>
        <w:widowControl w:val="0"/>
        <w:spacing w:after="120" w:line="360" w:lineRule="auto"/>
        <w:rPr>
          <w:rFonts w:ascii="Times New Roman" w:hAnsi="Times New Roman"/>
          <w:sz w:val="24"/>
          <w:szCs w:val="24"/>
        </w:rPr>
      </w:pPr>
    </w:p>
    <w:p w:rsidR="001D1E36" w:rsidRDefault="001D1E36" w:rsidP="001D1E36">
      <w:pPr>
        <w:widowControl w:val="0"/>
        <w:spacing w:after="120" w:line="360" w:lineRule="auto"/>
        <w:rPr>
          <w:rFonts w:ascii="Times New Roman" w:hAnsi="Times New Roman"/>
          <w:sz w:val="24"/>
          <w:szCs w:val="24"/>
        </w:rPr>
      </w:pPr>
    </w:p>
    <w:p w:rsidR="001D1E36" w:rsidRDefault="001D1E36" w:rsidP="001D1E36">
      <w:pPr>
        <w:widowControl w:val="0"/>
        <w:spacing w:after="120" w:line="360" w:lineRule="auto"/>
        <w:rPr>
          <w:rFonts w:ascii="Times New Roman" w:hAnsi="Times New Roman"/>
          <w:sz w:val="24"/>
          <w:szCs w:val="24"/>
        </w:rPr>
      </w:pPr>
    </w:p>
    <w:p w:rsidR="001D1E36" w:rsidRPr="00BC105A" w:rsidRDefault="001D1E36" w:rsidP="001D1E36">
      <w:pPr>
        <w:widowControl w:val="0"/>
        <w:spacing w:after="120" w:line="360" w:lineRule="auto"/>
        <w:jc w:val="right"/>
        <w:rPr>
          <w:rFonts w:ascii="Times New Roman" w:hAnsi="Times New Roman"/>
          <w:sz w:val="24"/>
          <w:szCs w:val="24"/>
        </w:rPr>
      </w:pPr>
    </w:p>
    <w:p w:rsidR="00D91D65" w:rsidRPr="001D1E36" w:rsidRDefault="00D91D65" w:rsidP="001D1E36">
      <w:pPr>
        <w:pStyle w:val="Balk1"/>
        <w:keepNext w:val="0"/>
        <w:keepLines w:val="0"/>
        <w:widowControl w:val="0"/>
        <w:spacing w:before="0" w:after="120" w:line="360" w:lineRule="auto"/>
        <w:rPr>
          <w:rFonts w:cs="Times New Roman"/>
          <w:szCs w:val="24"/>
        </w:rPr>
      </w:pPr>
      <w:bookmarkStart w:id="60" w:name="_Toc97648065"/>
      <w:r w:rsidRPr="001D1E36">
        <w:rPr>
          <w:rFonts w:cs="Times New Roman"/>
          <w:szCs w:val="24"/>
        </w:rPr>
        <w:lastRenderedPageBreak/>
        <w:t>ÖZGEÇMİŞ</w:t>
      </w:r>
      <w:bookmarkEnd w:id="60"/>
    </w:p>
    <w:p w:rsidR="00D91D65" w:rsidRPr="00BC105A" w:rsidRDefault="00D91D65" w:rsidP="001D1E36">
      <w:pPr>
        <w:widowControl w:val="0"/>
        <w:tabs>
          <w:tab w:val="left" w:pos="3360"/>
        </w:tabs>
        <w:spacing w:after="120" w:line="360" w:lineRule="auto"/>
        <w:jc w:val="center"/>
        <w:rPr>
          <w:rFonts w:ascii="Times New Roman" w:eastAsia="Times New Roman" w:hAnsi="Times New Roman"/>
          <w:sz w:val="24"/>
          <w:szCs w:val="24"/>
        </w:rPr>
      </w:pPr>
    </w:p>
    <w:p w:rsidR="00D91D65" w:rsidRPr="00BC105A" w:rsidRDefault="00D91D65" w:rsidP="001D1E36">
      <w:pPr>
        <w:widowControl w:val="0"/>
        <w:tabs>
          <w:tab w:val="left" w:pos="3360"/>
        </w:tabs>
        <w:spacing w:after="120" w:line="360" w:lineRule="auto"/>
        <w:jc w:val="center"/>
        <w:rPr>
          <w:rFonts w:ascii="Times New Roman" w:eastAsia="Times New Roman" w:hAnsi="Times New Roman"/>
          <w:sz w:val="24"/>
          <w:szCs w:val="24"/>
        </w:rPr>
      </w:pPr>
    </w:p>
    <w:p w:rsidR="00D91D65" w:rsidRPr="00BC105A" w:rsidRDefault="00D91D65" w:rsidP="001D1E36">
      <w:pPr>
        <w:widowControl w:val="0"/>
        <w:tabs>
          <w:tab w:val="left" w:pos="3360"/>
        </w:tabs>
        <w:spacing w:after="120" w:line="360" w:lineRule="auto"/>
        <w:rPr>
          <w:rFonts w:ascii="Times New Roman" w:eastAsia="Times New Roman" w:hAnsi="Times New Roman"/>
          <w:sz w:val="24"/>
          <w:szCs w:val="24"/>
        </w:rPr>
      </w:pPr>
      <w:r w:rsidRPr="00BC105A">
        <w:rPr>
          <w:rFonts w:ascii="Times New Roman" w:eastAsia="Times New Roman" w:hAnsi="Times New Roman"/>
          <w:b/>
          <w:sz w:val="24"/>
          <w:szCs w:val="24"/>
        </w:rPr>
        <w:t>Soyadı,</w:t>
      </w:r>
      <w:r w:rsidR="00441598">
        <w:rPr>
          <w:rFonts w:ascii="Times New Roman" w:eastAsia="Times New Roman" w:hAnsi="Times New Roman"/>
          <w:b/>
          <w:sz w:val="24"/>
          <w:szCs w:val="24"/>
        </w:rPr>
        <w:t xml:space="preserve"> </w:t>
      </w:r>
      <w:r w:rsidRPr="00BC105A">
        <w:rPr>
          <w:rFonts w:ascii="Times New Roman" w:eastAsia="Times New Roman" w:hAnsi="Times New Roman"/>
          <w:b/>
          <w:sz w:val="24"/>
          <w:szCs w:val="24"/>
        </w:rPr>
        <w:t>Adı</w:t>
      </w:r>
      <w:r w:rsidR="00783B47" w:rsidRPr="00BC105A">
        <w:rPr>
          <w:rFonts w:ascii="Times New Roman" w:eastAsia="Times New Roman" w:hAnsi="Times New Roman"/>
          <w:sz w:val="24"/>
          <w:szCs w:val="24"/>
        </w:rPr>
        <w:tab/>
        <w:t>:</w:t>
      </w:r>
      <w:r w:rsidR="00441598">
        <w:rPr>
          <w:rFonts w:ascii="Times New Roman" w:eastAsia="Times New Roman" w:hAnsi="Times New Roman"/>
          <w:sz w:val="24"/>
          <w:szCs w:val="24"/>
        </w:rPr>
        <w:t xml:space="preserve"> </w:t>
      </w:r>
      <w:r w:rsidR="00783B47" w:rsidRPr="00BC105A">
        <w:rPr>
          <w:rFonts w:ascii="Times New Roman" w:eastAsia="Times New Roman" w:hAnsi="Times New Roman"/>
          <w:sz w:val="24"/>
          <w:szCs w:val="24"/>
        </w:rPr>
        <w:t>ÖZKAN,</w:t>
      </w:r>
      <w:r w:rsidR="00441598">
        <w:rPr>
          <w:rFonts w:ascii="Times New Roman" w:eastAsia="Times New Roman" w:hAnsi="Times New Roman"/>
          <w:sz w:val="24"/>
          <w:szCs w:val="24"/>
        </w:rPr>
        <w:t xml:space="preserve"> </w:t>
      </w:r>
      <w:r w:rsidR="00783B47" w:rsidRPr="00BC105A">
        <w:rPr>
          <w:rFonts w:ascii="Times New Roman" w:eastAsia="Times New Roman" w:hAnsi="Times New Roman"/>
          <w:sz w:val="24"/>
          <w:szCs w:val="24"/>
        </w:rPr>
        <w:t>Fatma</w:t>
      </w:r>
      <w:r w:rsidR="00441598">
        <w:rPr>
          <w:rFonts w:ascii="Times New Roman" w:eastAsia="Times New Roman" w:hAnsi="Times New Roman"/>
          <w:sz w:val="24"/>
          <w:szCs w:val="24"/>
        </w:rPr>
        <w:t xml:space="preserve"> </w:t>
      </w:r>
      <w:r w:rsidR="00783B47" w:rsidRPr="00BC105A">
        <w:rPr>
          <w:rFonts w:ascii="Times New Roman" w:eastAsia="Times New Roman" w:hAnsi="Times New Roman"/>
          <w:sz w:val="24"/>
          <w:szCs w:val="24"/>
        </w:rPr>
        <w:t>Senem</w:t>
      </w:r>
    </w:p>
    <w:p w:rsidR="00D91D65" w:rsidRPr="00BC105A" w:rsidRDefault="00D91D65" w:rsidP="001D1E36">
      <w:pPr>
        <w:widowControl w:val="0"/>
        <w:tabs>
          <w:tab w:val="left" w:pos="3360"/>
        </w:tabs>
        <w:spacing w:after="120" w:line="360" w:lineRule="auto"/>
        <w:rPr>
          <w:rFonts w:ascii="Times New Roman" w:eastAsia="Times New Roman" w:hAnsi="Times New Roman"/>
          <w:sz w:val="24"/>
          <w:szCs w:val="24"/>
        </w:rPr>
      </w:pPr>
      <w:r w:rsidRPr="00BC105A">
        <w:rPr>
          <w:rFonts w:ascii="Times New Roman" w:eastAsia="Times New Roman" w:hAnsi="Times New Roman"/>
          <w:b/>
          <w:sz w:val="24"/>
          <w:szCs w:val="24"/>
        </w:rPr>
        <w:t>Uyruk</w:t>
      </w:r>
      <w:r w:rsidRPr="00BC105A">
        <w:rPr>
          <w:rFonts w:ascii="Times New Roman" w:eastAsia="Times New Roman" w:hAnsi="Times New Roman"/>
          <w:sz w:val="24"/>
          <w:szCs w:val="24"/>
        </w:rPr>
        <w:tab/>
        <w:t>:</w:t>
      </w:r>
      <w:r w:rsidR="00441598">
        <w:rPr>
          <w:rFonts w:ascii="Times New Roman" w:eastAsia="Times New Roman" w:hAnsi="Times New Roman"/>
          <w:sz w:val="24"/>
          <w:szCs w:val="24"/>
        </w:rPr>
        <w:t xml:space="preserve"> </w:t>
      </w:r>
      <w:r w:rsidRPr="00BC105A">
        <w:rPr>
          <w:rFonts w:ascii="Times New Roman" w:eastAsia="Times New Roman" w:hAnsi="Times New Roman"/>
          <w:sz w:val="24"/>
          <w:szCs w:val="24"/>
        </w:rPr>
        <w:t>Türkiye</w:t>
      </w:r>
      <w:r w:rsidR="00441598">
        <w:rPr>
          <w:rFonts w:ascii="Times New Roman" w:eastAsia="Times New Roman" w:hAnsi="Times New Roman"/>
          <w:sz w:val="24"/>
          <w:szCs w:val="24"/>
        </w:rPr>
        <w:t xml:space="preserve"> </w:t>
      </w:r>
      <w:r w:rsidRPr="00BC105A">
        <w:rPr>
          <w:rFonts w:ascii="Times New Roman" w:eastAsia="Times New Roman" w:hAnsi="Times New Roman"/>
          <w:sz w:val="24"/>
          <w:szCs w:val="24"/>
        </w:rPr>
        <w:t>Cumhuriyeti</w:t>
      </w:r>
    </w:p>
    <w:p w:rsidR="00D91D65" w:rsidRPr="00BC105A" w:rsidRDefault="00D91D65" w:rsidP="001D1E36">
      <w:pPr>
        <w:widowControl w:val="0"/>
        <w:tabs>
          <w:tab w:val="left" w:pos="3360"/>
        </w:tabs>
        <w:spacing w:after="120" w:line="360" w:lineRule="auto"/>
        <w:rPr>
          <w:rFonts w:ascii="Times New Roman" w:eastAsia="Times New Roman" w:hAnsi="Times New Roman"/>
          <w:sz w:val="24"/>
          <w:szCs w:val="24"/>
        </w:rPr>
      </w:pPr>
      <w:r w:rsidRPr="00BC105A">
        <w:rPr>
          <w:rFonts w:ascii="Times New Roman" w:eastAsia="Times New Roman" w:hAnsi="Times New Roman"/>
          <w:b/>
          <w:sz w:val="24"/>
          <w:szCs w:val="24"/>
        </w:rPr>
        <w:t>Doğum</w:t>
      </w:r>
      <w:r w:rsidR="00441598">
        <w:rPr>
          <w:rFonts w:ascii="Times New Roman" w:eastAsia="Times New Roman" w:hAnsi="Times New Roman"/>
          <w:b/>
          <w:sz w:val="24"/>
          <w:szCs w:val="24"/>
        </w:rPr>
        <w:t xml:space="preserve"> </w:t>
      </w:r>
      <w:r w:rsidRPr="00BC105A">
        <w:rPr>
          <w:rFonts w:ascii="Times New Roman" w:eastAsia="Times New Roman" w:hAnsi="Times New Roman"/>
          <w:b/>
          <w:sz w:val="24"/>
          <w:szCs w:val="24"/>
        </w:rPr>
        <w:t>yeri</w:t>
      </w:r>
      <w:r w:rsidR="00441598">
        <w:rPr>
          <w:rFonts w:ascii="Times New Roman" w:eastAsia="Times New Roman" w:hAnsi="Times New Roman"/>
          <w:b/>
          <w:sz w:val="24"/>
          <w:szCs w:val="24"/>
        </w:rPr>
        <w:t xml:space="preserve"> </w:t>
      </w:r>
      <w:r w:rsidRPr="00BC105A">
        <w:rPr>
          <w:rFonts w:ascii="Times New Roman" w:eastAsia="Times New Roman" w:hAnsi="Times New Roman"/>
          <w:b/>
          <w:sz w:val="24"/>
          <w:szCs w:val="24"/>
        </w:rPr>
        <w:t>ve</w:t>
      </w:r>
      <w:r w:rsidR="00441598">
        <w:rPr>
          <w:rFonts w:ascii="Times New Roman" w:eastAsia="Times New Roman" w:hAnsi="Times New Roman"/>
          <w:b/>
          <w:sz w:val="24"/>
          <w:szCs w:val="24"/>
        </w:rPr>
        <w:t xml:space="preserve"> </w:t>
      </w:r>
      <w:r w:rsidRPr="00BC105A">
        <w:rPr>
          <w:rFonts w:ascii="Times New Roman" w:eastAsia="Times New Roman" w:hAnsi="Times New Roman"/>
          <w:b/>
          <w:sz w:val="24"/>
          <w:szCs w:val="24"/>
        </w:rPr>
        <w:t>tarihi</w:t>
      </w:r>
      <w:r w:rsidRPr="00BC105A">
        <w:rPr>
          <w:rFonts w:ascii="Times New Roman" w:eastAsia="Times New Roman" w:hAnsi="Times New Roman"/>
          <w:sz w:val="24"/>
          <w:szCs w:val="24"/>
        </w:rPr>
        <w:tab/>
        <w:t>:</w:t>
      </w:r>
      <w:r w:rsidR="00441598">
        <w:rPr>
          <w:rFonts w:ascii="Times New Roman" w:eastAsia="Times New Roman" w:hAnsi="Times New Roman"/>
          <w:sz w:val="24"/>
          <w:szCs w:val="24"/>
        </w:rPr>
        <w:t xml:space="preserve"> </w:t>
      </w:r>
      <w:r w:rsidR="00783B47" w:rsidRPr="00BC105A">
        <w:rPr>
          <w:rFonts w:ascii="Times New Roman" w:eastAsia="Times New Roman" w:hAnsi="Times New Roman"/>
          <w:sz w:val="24"/>
          <w:szCs w:val="24"/>
        </w:rPr>
        <w:t>Milas,</w:t>
      </w:r>
      <w:r w:rsidR="00441598">
        <w:rPr>
          <w:rFonts w:ascii="Times New Roman" w:eastAsia="Times New Roman" w:hAnsi="Times New Roman"/>
          <w:sz w:val="24"/>
          <w:szCs w:val="24"/>
        </w:rPr>
        <w:t xml:space="preserve"> </w:t>
      </w:r>
      <w:r w:rsidR="00783B47" w:rsidRPr="00BC105A">
        <w:rPr>
          <w:rFonts w:ascii="Times New Roman" w:eastAsia="Times New Roman" w:hAnsi="Times New Roman"/>
          <w:sz w:val="24"/>
          <w:szCs w:val="24"/>
        </w:rPr>
        <w:t>21/01/1980</w:t>
      </w:r>
    </w:p>
    <w:p w:rsidR="00D91D65" w:rsidRPr="00BC105A" w:rsidRDefault="00D91D65" w:rsidP="001D1E36">
      <w:pPr>
        <w:widowControl w:val="0"/>
        <w:tabs>
          <w:tab w:val="left" w:pos="3360"/>
        </w:tabs>
        <w:spacing w:after="120" w:line="360" w:lineRule="auto"/>
        <w:rPr>
          <w:rFonts w:ascii="Times New Roman" w:eastAsia="Times New Roman" w:hAnsi="Times New Roman"/>
          <w:sz w:val="24"/>
          <w:szCs w:val="24"/>
        </w:rPr>
      </w:pPr>
      <w:r w:rsidRPr="00BC105A">
        <w:rPr>
          <w:rFonts w:ascii="Times New Roman" w:eastAsia="Times New Roman" w:hAnsi="Times New Roman"/>
          <w:b/>
          <w:sz w:val="24"/>
          <w:szCs w:val="24"/>
        </w:rPr>
        <w:t>E-mail</w:t>
      </w:r>
      <w:r w:rsidRPr="00BC105A">
        <w:rPr>
          <w:rFonts w:ascii="Times New Roman" w:eastAsia="Times New Roman" w:hAnsi="Times New Roman"/>
          <w:b/>
          <w:sz w:val="24"/>
          <w:szCs w:val="24"/>
        </w:rPr>
        <w:tab/>
      </w:r>
      <w:r w:rsidRPr="00BC105A">
        <w:rPr>
          <w:rFonts w:ascii="Times New Roman" w:eastAsia="Times New Roman" w:hAnsi="Times New Roman"/>
          <w:sz w:val="24"/>
          <w:szCs w:val="24"/>
        </w:rPr>
        <w:t>:</w:t>
      </w:r>
      <w:r w:rsidR="00441598">
        <w:rPr>
          <w:rFonts w:ascii="Times New Roman" w:eastAsia="Times New Roman" w:hAnsi="Times New Roman"/>
          <w:sz w:val="24"/>
          <w:szCs w:val="24"/>
        </w:rPr>
        <w:t xml:space="preserve"> </w:t>
      </w:r>
      <w:r w:rsidR="00783B47" w:rsidRPr="00BC105A">
        <w:rPr>
          <w:rFonts w:ascii="Times New Roman" w:eastAsia="Times New Roman" w:hAnsi="Times New Roman"/>
          <w:sz w:val="24"/>
          <w:szCs w:val="24"/>
        </w:rPr>
        <w:t>senemozkan@yahoo.com</w:t>
      </w:r>
    </w:p>
    <w:p w:rsidR="00D91D65" w:rsidRPr="00BC105A" w:rsidRDefault="00D91D65" w:rsidP="001D1E36">
      <w:pPr>
        <w:widowControl w:val="0"/>
        <w:tabs>
          <w:tab w:val="left" w:pos="3360"/>
        </w:tabs>
        <w:spacing w:after="120" w:line="360" w:lineRule="auto"/>
        <w:rPr>
          <w:rFonts w:ascii="Times New Roman" w:eastAsia="Times New Roman" w:hAnsi="Times New Roman"/>
          <w:sz w:val="24"/>
          <w:szCs w:val="24"/>
        </w:rPr>
      </w:pPr>
      <w:r w:rsidRPr="00BC105A">
        <w:rPr>
          <w:rFonts w:ascii="Times New Roman" w:eastAsia="Times New Roman" w:hAnsi="Times New Roman"/>
          <w:b/>
          <w:sz w:val="24"/>
          <w:szCs w:val="24"/>
        </w:rPr>
        <w:t>Yabancı</w:t>
      </w:r>
      <w:r w:rsidR="00441598">
        <w:rPr>
          <w:rFonts w:ascii="Times New Roman" w:eastAsia="Times New Roman" w:hAnsi="Times New Roman"/>
          <w:b/>
          <w:sz w:val="24"/>
          <w:szCs w:val="24"/>
        </w:rPr>
        <w:t xml:space="preserve"> </w:t>
      </w:r>
      <w:r w:rsidRPr="00BC105A">
        <w:rPr>
          <w:rFonts w:ascii="Times New Roman" w:eastAsia="Times New Roman" w:hAnsi="Times New Roman"/>
          <w:b/>
          <w:sz w:val="24"/>
          <w:szCs w:val="24"/>
        </w:rPr>
        <w:t>Dil</w:t>
      </w:r>
      <w:r w:rsidRPr="00BC105A">
        <w:rPr>
          <w:rFonts w:ascii="Times New Roman" w:eastAsia="Times New Roman" w:hAnsi="Times New Roman"/>
          <w:b/>
          <w:sz w:val="24"/>
          <w:szCs w:val="24"/>
        </w:rPr>
        <w:tab/>
      </w:r>
      <w:r w:rsidRPr="00BC105A">
        <w:rPr>
          <w:rFonts w:ascii="Times New Roman" w:eastAsia="Times New Roman" w:hAnsi="Times New Roman"/>
          <w:sz w:val="24"/>
          <w:szCs w:val="24"/>
        </w:rPr>
        <w:t>:</w:t>
      </w:r>
      <w:r w:rsidR="00441598">
        <w:rPr>
          <w:rFonts w:ascii="Times New Roman" w:eastAsia="Times New Roman" w:hAnsi="Times New Roman"/>
          <w:sz w:val="24"/>
          <w:szCs w:val="24"/>
        </w:rPr>
        <w:t xml:space="preserve"> </w:t>
      </w:r>
      <w:r w:rsidRPr="00BC105A">
        <w:rPr>
          <w:rFonts w:ascii="Times New Roman" w:eastAsia="Times New Roman" w:hAnsi="Times New Roman"/>
          <w:sz w:val="24"/>
          <w:szCs w:val="24"/>
        </w:rPr>
        <w:t>İngilizce</w:t>
      </w:r>
    </w:p>
    <w:p w:rsidR="00D91D65" w:rsidRPr="00BC105A" w:rsidRDefault="00D91D65" w:rsidP="001D1E36">
      <w:pPr>
        <w:widowControl w:val="0"/>
        <w:tabs>
          <w:tab w:val="left" w:pos="3360"/>
        </w:tabs>
        <w:spacing w:after="120" w:line="360" w:lineRule="auto"/>
        <w:rPr>
          <w:rFonts w:ascii="Times New Roman" w:eastAsia="Times New Roman" w:hAnsi="Times New Roman"/>
          <w:sz w:val="24"/>
          <w:szCs w:val="24"/>
        </w:rPr>
      </w:pPr>
    </w:p>
    <w:p w:rsidR="00D91D65" w:rsidRPr="00BC105A" w:rsidRDefault="00D91D65" w:rsidP="001D1E36">
      <w:pPr>
        <w:widowControl w:val="0"/>
        <w:tabs>
          <w:tab w:val="left" w:pos="3360"/>
        </w:tabs>
        <w:spacing w:after="120" w:line="360" w:lineRule="auto"/>
        <w:rPr>
          <w:rFonts w:ascii="Times New Roman" w:eastAsia="Times New Roman" w:hAnsi="Times New Roman"/>
          <w:sz w:val="24"/>
          <w:szCs w:val="24"/>
        </w:rPr>
      </w:pPr>
      <w:r w:rsidRPr="00BC105A">
        <w:rPr>
          <w:rFonts w:ascii="Times New Roman" w:eastAsia="Times New Roman" w:hAnsi="Times New Roman"/>
          <w:b/>
          <w:sz w:val="24"/>
          <w:szCs w:val="24"/>
        </w:rPr>
        <w:t>EĞİTİM</w:t>
      </w:r>
    </w:p>
    <w:p w:rsidR="00D91D65" w:rsidRPr="00BC105A" w:rsidRDefault="00D91D65" w:rsidP="001D1E36">
      <w:pPr>
        <w:widowControl w:val="0"/>
        <w:tabs>
          <w:tab w:val="left" w:pos="3360"/>
        </w:tabs>
        <w:spacing w:after="120" w:line="360" w:lineRule="auto"/>
        <w:rPr>
          <w:rFonts w:ascii="Times New Roman" w:eastAsia="Times New Roman" w:hAnsi="Times New Roman"/>
          <w:sz w:val="24"/>
          <w:szCs w:val="24"/>
        </w:rPr>
      </w:pPr>
    </w:p>
    <w:tbl>
      <w:tblPr>
        <w:tblW w:w="8613" w:type="dxa"/>
        <w:tblLook w:val="04A0" w:firstRow="1" w:lastRow="0" w:firstColumn="1" w:lastColumn="0" w:noHBand="0" w:noVBand="1"/>
      </w:tblPr>
      <w:tblGrid>
        <w:gridCol w:w="1200"/>
        <w:gridCol w:w="5429"/>
        <w:gridCol w:w="1984"/>
      </w:tblGrid>
      <w:tr w:rsidR="00D91D65" w:rsidRPr="00BC105A" w:rsidTr="001D1E36">
        <w:tc>
          <w:tcPr>
            <w:tcW w:w="1200" w:type="dxa"/>
            <w:tcBorders>
              <w:top w:val="single" w:sz="4" w:space="0" w:color="auto"/>
              <w:bottom w:val="single" w:sz="4" w:space="0" w:color="auto"/>
            </w:tcBorders>
          </w:tcPr>
          <w:p w:rsidR="00D91D65" w:rsidRPr="00BC105A" w:rsidRDefault="00D91D65" w:rsidP="001D1E36">
            <w:pPr>
              <w:widowControl w:val="0"/>
              <w:tabs>
                <w:tab w:val="left" w:pos="3360"/>
              </w:tabs>
              <w:spacing w:after="0" w:line="360" w:lineRule="auto"/>
              <w:rPr>
                <w:rFonts w:ascii="Times New Roman" w:eastAsia="Times New Roman" w:hAnsi="Times New Roman"/>
                <w:b/>
                <w:sz w:val="24"/>
                <w:szCs w:val="24"/>
              </w:rPr>
            </w:pPr>
            <w:r w:rsidRPr="00BC105A">
              <w:rPr>
                <w:rFonts w:ascii="Times New Roman" w:eastAsia="Times New Roman" w:hAnsi="Times New Roman"/>
                <w:b/>
                <w:sz w:val="24"/>
                <w:szCs w:val="24"/>
              </w:rPr>
              <w:t>Derece</w:t>
            </w:r>
          </w:p>
        </w:tc>
        <w:tc>
          <w:tcPr>
            <w:tcW w:w="5429" w:type="dxa"/>
            <w:tcBorders>
              <w:top w:val="single" w:sz="4" w:space="0" w:color="auto"/>
              <w:bottom w:val="single" w:sz="4" w:space="0" w:color="auto"/>
            </w:tcBorders>
          </w:tcPr>
          <w:p w:rsidR="00D91D65" w:rsidRPr="00BC105A" w:rsidRDefault="00D91D65" w:rsidP="001D1E36">
            <w:pPr>
              <w:widowControl w:val="0"/>
              <w:tabs>
                <w:tab w:val="left" w:pos="3360"/>
              </w:tabs>
              <w:spacing w:after="0" w:line="360" w:lineRule="auto"/>
              <w:rPr>
                <w:rFonts w:ascii="Times New Roman" w:eastAsia="Times New Roman" w:hAnsi="Times New Roman"/>
                <w:b/>
                <w:sz w:val="24"/>
                <w:szCs w:val="24"/>
              </w:rPr>
            </w:pPr>
            <w:r w:rsidRPr="00BC105A">
              <w:rPr>
                <w:rFonts w:ascii="Times New Roman" w:eastAsia="Times New Roman" w:hAnsi="Times New Roman"/>
                <w:b/>
                <w:sz w:val="24"/>
                <w:szCs w:val="24"/>
              </w:rPr>
              <w:t>Kurum</w:t>
            </w:r>
          </w:p>
        </w:tc>
        <w:tc>
          <w:tcPr>
            <w:tcW w:w="1984" w:type="dxa"/>
            <w:tcBorders>
              <w:top w:val="single" w:sz="4" w:space="0" w:color="auto"/>
              <w:bottom w:val="single" w:sz="4" w:space="0" w:color="auto"/>
            </w:tcBorders>
          </w:tcPr>
          <w:p w:rsidR="00D91D65" w:rsidRPr="00BC105A" w:rsidRDefault="00D91D65" w:rsidP="001D1E36">
            <w:pPr>
              <w:widowControl w:val="0"/>
              <w:tabs>
                <w:tab w:val="left" w:pos="3360"/>
              </w:tabs>
              <w:spacing w:after="0" w:line="360" w:lineRule="auto"/>
              <w:rPr>
                <w:rFonts w:ascii="Times New Roman" w:eastAsia="Times New Roman" w:hAnsi="Times New Roman"/>
                <w:b/>
                <w:sz w:val="24"/>
                <w:szCs w:val="24"/>
              </w:rPr>
            </w:pPr>
            <w:r w:rsidRPr="00BC105A">
              <w:rPr>
                <w:rFonts w:ascii="Times New Roman" w:eastAsia="Times New Roman" w:hAnsi="Times New Roman"/>
                <w:b/>
                <w:sz w:val="24"/>
                <w:szCs w:val="24"/>
              </w:rPr>
              <w:t>Mezuniyet</w:t>
            </w:r>
            <w:r w:rsidR="00441598">
              <w:rPr>
                <w:rFonts w:ascii="Times New Roman" w:eastAsia="Times New Roman" w:hAnsi="Times New Roman"/>
                <w:b/>
                <w:sz w:val="24"/>
                <w:szCs w:val="24"/>
              </w:rPr>
              <w:t xml:space="preserve"> </w:t>
            </w:r>
            <w:r w:rsidRPr="00BC105A">
              <w:rPr>
                <w:rFonts w:ascii="Times New Roman" w:eastAsia="Times New Roman" w:hAnsi="Times New Roman"/>
                <w:b/>
                <w:sz w:val="24"/>
                <w:szCs w:val="24"/>
              </w:rPr>
              <w:t>tarihi</w:t>
            </w:r>
          </w:p>
        </w:tc>
      </w:tr>
      <w:tr w:rsidR="00D91D65" w:rsidRPr="00BC105A" w:rsidTr="001D1E36">
        <w:tc>
          <w:tcPr>
            <w:tcW w:w="1200" w:type="dxa"/>
            <w:vAlign w:val="center"/>
          </w:tcPr>
          <w:p w:rsidR="00D91D65" w:rsidRPr="00BC105A" w:rsidRDefault="00783B47" w:rsidP="001D1E36">
            <w:pPr>
              <w:widowControl w:val="0"/>
              <w:tabs>
                <w:tab w:val="left" w:pos="3360"/>
              </w:tabs>
              <w:spacing w:after="0" w:line="360" w:lineRule="auto"/>
              <w:rPr>
                <w:rFonts w:ascii="Times New Roman" w:eastAsia="Times New Roman" w:hAnsi="Times New Roman"/>
                <w:sz w:val="24"/>
                <w:szCs w:val="24"/>
              </w:rPr>
            </w:pPr>
            <w:r w:rsidRPr="00BC105A">
              <w:rPr>
                <w:rFonts w:ascii="Times New Roman" w:eastAsia="Times New Roman" w:hAnsi="Times New Roman"/>
                <w:sz w:val="24"/>
                <w:szCs w:val="24"/>
              </w:rPr>
              <w:t>Ön</w:t>
            </w:r>
            <w:r w:rsidR="00441598">
              <w:rPr>
                <w:rFonts w:ascii="Times New Roman" w:eastAsia="Times New Roman" w:hAnsi="Times New Roman"/>
                <w:sz w:val="24"/>
                <w:szCs w:val="24"/>
              </w:rPr>
              <w:t xml:space="preserve"> </w:t>
            </w:r>
            <w:r w:rsidR="00D91D65" w:rsidRPr="00BC105A">
              <w:rPr>
                <w:rFonts w:ascii="Times New Roman" w:eastAsia="Times New Roman" w:hAnsi="Times New Roman"/>
                <w:sz w:val="24"/>
                <w:szCs w:val="24"/>
              </w:rPr>
              <w:t>Lisans</w:t>
            </w:r>
          </w:p>
        </w:tc>
        <w:tc>
          <w:tcPr>
            <w:tcW w:w="5429" w:type="dxa"/>
            <w:vAlign w:val="center"/>
          </w:tcPr>
          <w:p w:rsidR="00D91D65" w:rsidRPr="00BC105A" w:rsidRDefault="00783B47" w:rsidP="001D1E36">
            <w:pPr>
              <w:widowControl w:val="0"/>
              <w:tabs>
                <w:tab w:val="left" w:pos="3360"/>
              </w:tabs>
              <w:spacing w:after="0" w:line="360" w:lineRule="auto"/>
              <w:rPr>
                <w:rFonts w:ascii="Times New Roman" w:eastAsia="Times New Roman" w:hAnsi="Times New Roman"/>
                <w:sz w:val="24"/>
                <w:szCs w:val="24"/>
              </w:rPr>
            </w:pPr>
            <w:r w:rsidRPr="00BC105A">
              <w:rPr>
                <w:rFonts w:ascii="Times New Roman" w:hAnsi="Times New Roman"/>
                <w:sz w:val="24"/>
                <w:szCs w:val="24"/>
              </w:rPr>
              <w:t>Hacettepe</w:t>
            </w:r>
            <w:r w:rsidR="00441598">
              <w:rPr>
                <w:rFonts w:ascii="Times New Roman" w:hAnsi="Times New Roman"/>
                <w:sz w:val="24"/>
                <w:szCs w:val="24"/>
              </w:rPr>
              <w:t xml:space="preserve"> </w:t>
            </w:r>
            <w:r w:rsidRPr="00BC105A">
              <w:rPr>
                <w:rFonts w:ascii="Times New Roman" w:hAnsi="Times New Roman"/>
                <w:sz w:val="24"/>
                <w:szCs w:val="24"/>
              </w:rPr>
              <w:t>Üniversitesi</w:t>
            </w:r>
            <w:r w:rsidR="00D91D65" w:rsidRPr="00BC105A">
              <w:rPr>
                <w:rFonts w:ascii="Times New Roman" w:hAnsi="Times New Roman"/>
                <w:sz w:val="24"/>
                <w:szCs w:val="24"/>
              </w:rPr>
              <w:t>,</w:t>
            </w:r>
            <w:r w:rsidR="00441598">
              <w:rPr>
                <w:rFonts w:ascii="Times New Roman" w:hAnsi="Times New Roman"/>
                <w:sz w:val="24"/>
                <w:szCs w:val="24"/>
              </w:rPr>
              <w:t xml:space="preserve"> </w:t>
            </w:r>
            <w:r w:rsidRPr="00BC105A">
              <w:rPr>
                <w:rFonts w:ascii="Times New Roman" w:hAnsi="Times New Roman"/>
                <w:sz w:val="24"/>
                <w:szCs w:val="24"/>
              </w:rPr>
              <w:t>Tıbbi</w:t>
            </w:r>
            <w:r w:rsidR="00441598">
              <w:rPr>
                <w:rFonts w:ascii="Times New Roman" w:hAnsi="Times New Roman"/>
                <w:sz w:val="24"/>
                <w:szCs w:val="24"/>
              </w:rPr>
              <w:t xml:space="preserve"> </w:t>
            </w:r>
            <w:r w:rsidRPr="00BC105A">
              <w:rPr>
                <w:rFonts w:ascii="Times New Roman" w:hAnsi="Times New Roman"/>
                <w:sz w:val="24"/>
                <w:szCs w:val="24"/>
              </w:rPr>
              <w:t>Laboratuvar</w:t>
            </w:r>
            <w:r w:rsidR="00441598">
              <w:rPr>
                <w:rFonts w:ascii="Times New Roman" w:hAnsi="Times New Roman"/>
                <w:sz w:val="24"/>
                <w:szCs w:val="24"/>
              </w:rPr>
              <w:t xml:space="preserve"> </w:t>
            </w:r>
            <w:r w:rsidRPr="00BC105A">
              <w:rPr>
                <w:rFonts w:ascii="Times New Roman" w:hAnsi="Times New Roman"/>
                <w:sz w:val="24"/>
                <w:szCs w:val="24"/>
              </w:rPr>
              <w:t>Teknikleri</w:t>
            </w:r>
          </w:p>
        </w:tc>
        <w:tc>
          <w:tcPr>
            <w:tcW w:w="1984" w:type="dxa"/>
            <w:vAlign w:val="center"/>
          </w:tcPr>
          <w:p w:rsidR="00D91D65" w:rsidRPr="00BC105A" w:rsidRDefault="00783B47" w:rsidP="001D1E36">
            <w:pPr>
              <w:widowControl w:val="0"/>
              <w:tabs>
                <w:tab w:val="left" w:pos="3360"/>
              </w:tabs>
              <w:spacing w:after="0" w:line="360" w:lineRule="auto"/>
              <w:rPr>
                <w:rFonts w:ascii="Times New Roman" w:eastAsia="Times New Roman" w:hAnsi="Times New Roman"/>
                <w:sz w:val="24"/>
                <w:szCs w:val="24"/>
              </w:rPr>
            </w:pPr>
            <w:r w:rsidRPr="00BC105A">
              <w:rPr>
                <w:rFonts w:ascii="Times New Roman" w:eastAsia="Times New Roman" w:hAnsi="Times New Roman"/>
                <w:sz w:val="24"/>
                <w:szCs w:val="24"/>
              </w:rPr>
              <w:t>1997-2000</w:t>
            </w:r>
          </w:p>
        </w:tc>
      </w:tr>
      <w:tr w:rsidR="00783B47" w:rsidRPr="00BC105A" w:rsidTr="001D1E36">
        <w:tc>
          <w:tcPr>
            <w:tcW w:w="1200" w:type="dxa"/>
            <w:tcBorders>
              <w:bottom w:val="single" w:sz="4" w:space="0" w:color="auto"/>
            </w:tcBorders>
            <w:vAlign w:val="center"/>
          </w:tcPr>
          <w:p w:rsidR="00783B47" w:rsidRPr="00BC105A" w:rsidRDefault="00783B47" w:rsidP="001D1E36">
            <w:pPr>
              <w:widowControl w:val="0"/>
              <w:tabs>
                <w:tab w:val="left" w:pos="3360"/>
              </w:tabs>
              <w:spacing w:after="0" w:line="360" w:lineRule="auto"/>
              <w:rPr>
                <w:rFonts w:ascii="Times New Roman" w:eastAsia="Times New Roman" w:hAnsi="Times New Roman"/>
                <w:sz w:val="24"/>
                <w:szCs w:val="24"/>
              </w:rPr>
            </w:pPr>
            <w:r w:rsidRPr="00BC105A">
              <w:rPr>
                <w:rFonts w:ascii="Times New Roman" w:eastAsia="Times New Roman" w:hAnsi="Times New Roman"/>
                <w:sz w:val="24"/>
                <w:szCs w:val="24"/>
              </w:rPr>
              <w:t>Lisans</w:t>
            </w:r>
          </w:p>
        </w:tc>
        <w:tc>
          <w:tcPr>
            <w:tcW w:w="5429" w:type="dxa"/>
            <w:tcBorders>
              <w:bottom w:val="single" w:sz="4" w:space="0" w:color="auto"/>
            </w:tcBorders>
            <w:vAlign w:val="center"/>
          </w:tcPr>
          <w:p w:rsidR="00783B47" w:rsidRPr="00BC105A" w:rsidRDefault="00783B47" w:rsidP="001D1E36">
            <w:pPr>
              <w:widowControl w:val="0"/>
              <w:tabs>
                <w:tab w:val="left" w:pos="3360"/>
              </w:tabs>
              <w:spacing w:after="0" w:line="360" w:lineRule="auto"/>
              <w:rPr>
                <w:rFonts w:ascii="Times New Roman" w:hAnsi="Times New Roman"/>
                <w:sz w:val="24"/>
                <w:szCs w:val="24"/>
              </w:rPr>
            </w:pPr>
            <w:r w:rsidRPr="00BC105A">
              <w:rPr>
                <w:rFonts w:ascii="Times New Roman" w:hAnsi="Times New Roman"/>
                <w:sz w:val="24"/>
                <w:szCs w:val="24"/>
              </w:rPr>
              <w:t>Muğla</w:t>
            </w:r>
            <w:r w:rsidR="00441598">
              <w:rPr>
                <w:rFonts w:ascii="Times New Roman" w:hAnsi="Times New Roman"/>
                <w:sz w:val="24"/>
                <w:szCs w:val="24"/>
              </w:rPr>
              <w:t xml:space="preserve"> </w:t>
            </w:r>
            <w:r w:rsidRPr="00BC105A">
              <w:rPr>
                <w:rFonts w:ascii="Times New Roman" w:hAnsi="Times New Roman"/>
                <w:sz w:val="24"/>
                <w:szCs w:val="24"/>
              </w:rPr>
              <w:t>Sıtkı</w:t>
            </w:r>
            <w:r w:rsidR="00441598">
              <w:rPr>
                <w:rFonts w:ascii="Times New Roman" w:hAnsi="Times New Roman"/>
                <w:sz w:val="24"/>
                <w:szCs w:val="24"/>
              </w:rPr>
              <w:t xml:space="preserve"> </w:t>
            </w:r>
            <w:r w:rsidRPr="00BC105A">
              <w:rPr>
                <w:rFonts w:ascii="Times New Roman" w:hAnsi="Times New Roman"/>
                <w:sz w:val="24"/>
                <w:szCs w:val="24"/>
              </w:rPr>
              <w:t>Koçman</w:t>
            </w:r>
            <w:r w:rsidR="00441598">
              <w:rPr>
                <w:rFonts w:ascii="Times New Roman" w:hAnsi="Times New Roman"/>
                <w:sz w:val="24"/>
                <w:szCs w:val="24"/>
              </w:rPr>
              <w:t xml:space="preserve"> </w:t>
            </w:r>
            <w:r w:rsidRPr="00BC105A">
              <w:rPr>
                <w:rFonts w:ascii="Times New Roman" w:hAnsi="Times New Roman"/>
                <w:sz w:val="24"/>
                <w:szCs w:val="24"/>
              </w:rPr>
              <w:t>Üniversitesi</w:t>
            </w:r>
            <w:r w:rsidR="00441598">
              <w:rPr>
                <w:rFonts w:ascii="Times New Roman" w:hAnsi="Times New Roman"/>
                <w:sz w:val="24"/>
                <w:szCs w:val="24"/>
              </w:rPr>
              <w:t xml:space="preserve"> </w:t>
            </w:r>
            <w:r w:rsidRPr="00BC105A">
              <w:rPr>
                <w:rFonts w:ascii="Times New Roman" w:hAnsi="Times New Roman"/>
                <w:sz w:val="24"/>
                <w:szCs w:val="24"/>
              </w:rPr>
              <w:t>Fen</w:t>
            </w:r>
            <w:r w:rsidR="00441598">
              <w:rPr>
                <w:rFonts w:ascii="Times New Roman" w:hAnsi="Times New Roman"/>
                <w:sz w:val="24"/>
                <w:szCs w:val="24"/>
              </w:rPr>
              <w:t xml:space="preserve"> </w:t>
            </w:r>
            <w:r w:rsidRPr="00BC105A">
              <w:rPr>
                <w:rFonts w:ascii="Times New Roman" w:hAnsi="Times New Roman"/>
                <w:sz w:val="24"/>
                <w:szCs w:val="24"/>
              </w:rPr>
              <w:t>Fakültesi</w:t>
            </w:r>
            <w:r w:rsidR="00441598">
              <w:rPr>
                <w:rFonts w:ascii="Times New Roman" w:hAnsi="Times New Roman"/>
                <w:sz w:val="24"/>
                <w:szCs w:val="24"/>
              </w:rPr>
              <w:t xml:space="preserve"> </w:t>
            </w:r>
            <w:r w:rsidRPr="00BC105A">
              <w:rPr>
                <w:rFonts w:ascii="Times New Roman" w:hAnsi="Times New Roman"/>
                <w:sz w:val="24"/>
                <w:szCs w:val="24"/>
              </w:rPr>
              <w:t>Biyoloji</w:t>
            </w:r>
            <w:r w:rsidR="00441598">
              <w:rPr>
                <w:rFonts w:ascii="Times New Roman" w:hAnsi="Times New Roman"/>
                <w:sz w:val="24"/>
                <w:szCs w:val="24"/>
              </w:rPr>
              <w:t xml:space="preserve"> </w:t>
            </w:r>
            <w:r w:rsidRPr="00BC105A">
              <w:rPr>
                <w:rFonts w:ascii="Times New Roman" w:hAnsi="Times New Roman"/>
                <w:sz w:val="24"/>
                <w:szCs w:val="24"/>
              </w:rPr>
              <w:t>Bölümü</w:t>
            </w:r>
          </w:p>
        </w:tc>
        <w:tc>
          <w:tcPr>
            <w:tcW w:w="1984" w:type="dxa"/>
            <w:tcBorders>
              <w:bottom w:val="single" w:sz="4" w:space="0" w:color="auto"/>
            </w:tcBorders>
            <w:vAlign w:val="center"/>
          </w:tcPr>
          <w:p w:rsidR="00783B47" w:rsidRPr="00BC105A" w:rsidRDefault="00783B47" w:rsidP="001D1E36">
            <w:pPr>
              <w:widowControl w:val="0"/>
              <w:tabs>
                <w:tab w:val="left" w:pos="3360"/>
              </w:tabs>
              <w:spacing w:after="0" w:line="360" w:lineRule="auto"/>
              <w:rPr>
                <w:rFonts w:ascii="Times New Roman" w:eastAsia="Times New Roman" w:hAnsi="Times New Roman"/>
                <w:sz w:val="24"/>
                <w:szCs w:val="24"/>
              </w:rPr>
            </w:pPr>
            <w:r w:rsidRPr="00BC105A">
              <w:rPr>
                <w:rFonts w:ascii="Times New Roman" w:eastAsia="Times New Roman" w:hAnsi="Times New Roman"/>
                <w:sz w:val="24"/>
                <w:szCs w:val="24"/>
              </w:rPr>
              <w:t>2003-2006</w:t>
            </w:r>
          </w:p>
        </w:tc>
      </w:tr>
    </w:tbl>
    <w:p w:rsidR="00D91D65" w:rsidRPr="00BC105A" w:rsidRDefault="00D91D65" w:rsidP="001D1E36">
      <w:pPr>
        <w:widowControl w:val="0"/>
        <w:tabs>
          <w:tab w:val="left" w:pos="3360"/>
        </w:tabs>
        <w:spacing w:after="120" w:line="360" w:lineRule="auto"/>
        <w:rPr>
          <w:rFonts w:ascii="Times New Roman" w:eastAsia="Times New Roman" w:hAnsi="Times New Roman"/>
          <w:sz w:val="24"/>
          <w:szCs w:val="24"/>
        </w:rPr>
      </w:pPr>
    </w:p>
    <w:p w:rsidR="00D91D65" w:rsidRPr="00BC105A" w:rsidRDefault="00D91D65" w:rsidP="001D1E36">
      <w:pPr>
        <w:widowControl w:val="0"/>
        <w:tabs>
          <w:tab w:val="left" w:pos="3360"/>
        </w:tabs>
        <w:spacing w:after="120" w:line="360" w:lineRule="auto"/>
        <w:rPr>
          <w:rFonts w:ascii="Times New Roman" w:eastAsia="Times New Roman" w:hAnsi="Times New Roman"/>
          <w:b/>
          <w:sz w:val="24"/>
          <w:szCs w:val="24"/>
        </w:rPr>
      </w:pPr>
      <w:r w:rsidRPr="00BC105A">
        <w:rPr>
          <w:rFonts w:ascii="Times New Roman" w:eastAsia="Times New Roman" w:hAnsi="Times New Roman"/>
          <w:b/>
          <w:sz w:val="24"/>
          <w:szCs w:val="24"/>
        </w:rPr>
        <w:t>İŞ</w:t>
      </w:r>
      <w:r w:rsidR="00441598">
        <w:rPr>
          <w:rFonts w:ascii="Times New Roman" w:eastAsia="Times New Roman" w:hAnsi="Times New Roman"/>
          <w:b/>
          <w:sz w:val="24"/>
          <w:szCs w:val="24"/>
        </w:rPr>
        <w:t xml:space="preserve"> </w:t>
      </w:r>
      <w:r w:rsidRPr="00BC105A">
        <w:rPr>
          <w:rFonts w:ascii="Times New Roman" w:eastAsia="Times New Roman" w:hAnsi="Times New Roman"/>
          <w:b/>
          <w:sz w:val="24"/>
          <w:szCs w:val="24"/>
        </w:rPr>
        <w:t>DENEYİMİ</w:t>
      </w:r>
    </w:p>
    <w:p w:rsidR="00D91D65" w:rsidRPr="00BC105A" w:rsidRDefault="00D91D65" w:rsidP="001D1E36">
      <w:pPr>
        <w:widowControl w:val="0"/>
        <w:tabs>
          <w:tab w:val="left" w:pos="3360"/>
        </w:tabs>
        <w:spacing w:after="120" w:line="360" w:lineRule="auto"/>
        <w:rPr>
          <w:rFonts w:ascii="Times New Roman" w:eastAsia="Times New Roman" w:hAnsi="Times New Roman"/>
          <w:b/>
          <w:sz w:val="24"/>
          <w:szCs w:val="24"/>
        </w:rPr>
      </w:pPr>
    </w:p>
    <w:tbl>
      <w:tblPr>
        <w:tblW w:w="8662" w:type="dxa"/>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379"/>
        <w:gridCol w:w="4142"/>
        <w:gridCol w:w="2141"/>
      </w:tblGrid>
      <w:tr w:rsidR="00D91D65" w:rsidRPr="00BC105A" w:rsidTr="001D1E36">
        <w:trPr>
          <w:trHeight w:val="20"/>
        </w:trPr>
        <w:tc>
          <w:tcPr>
            <w:tcW w:w="2379" w:type="dxa"/>
            <w:vAlign w:val="center"/>
          </w:tcPr>
          <w:p w:rsidR="00D91D65" w:rsidRPr="00BC105A" w:rsidRDefault="00D91D65" w:rsidP="001D1E36">
            <w:pPr>
              <w:widowControl w:val="0"/>
              <w:tabs>
                <w:tab w:val="left" w:pos="3360"/>
              </w:tabs>
              <w:spacing w:after="0" w:line="360" w:lineRule="auto"/>
              <w:rPr>
                <w:rFonts w:ascii="Times New Roman" w:eastAsia="Times New Roman" w:hAnsi="Times New Roman"/>
                <w:b/>
                <w:sz w:val="24"/>
                <w:szCs w:val="24"/>
              </w:rPr>
            </w:pPr>
            <w:r w:rsidRPr="00BC105A">
              <w:rPr>
                <w:rFonts w:ascii="Times New Roman" w:eastAsia="Times New Roman" w:hAnsi="Times New Roman"/>
                <w:b/>
                <w:sz w:val="24"/>
                <w:szCs w:val="24"/>
              </w:rPr>
              <w:t>Yıl</w:t>
            </w:r>
          </w:p>
        </w:tc>
        <w:tc>
          <w:tcPr>
            <w:tcW w:w="4142" w:type="dxa"/>
            <w:vAlign w:val="center"/>
          </w:tcPr>
          <w:p w:rsidR="00D91D65" w:rsidRPr="00BC105A" w:rsidRDefault="00D91D65" w:rsidP="001D1E36">
            <w:pPr>
              <w:widowControl w:val="0"/>
              <w:tabs>
                <w:tab w:val="left" w:pos="3360"/>
              </w:tabs>
              <w:spacing w:after="0" w:line="360" w:lineRule="auto"/>
              <w:rPr>
                <w:rFonts w:ascii="Times New Roman" w:eastAsia="Times New Roman" w:hAnsi="Times New Roman"/>
                <w:b/>
                <w:sz w:val="24"/>
                <w:szCs w:val="24"/>
              </w:rPr>
            </w:pPr>
            <w:r w:rsidRPr="00BC105A">
              <w:rPr>
                <w:rFonts w:ascii="Times New Roman" w:eastAsia="Times New Roman" w:hAnsi="Times New Roman"/>
                <w:b/>
                <w:sz w:val="24"/>
                <w:szCs w:val="24"/>
              </w:rPr>
              <w:t>Yer/Kurum</w:t>
            </w:r>
          </w:p>
        </w:tc>
        <w:tc>
          <w:tcPr>
            <w:tcW w:w="2141" w:type="dxa"/>
            <w:vAlign w:val="center"/>
          </w:tcPr>
          <w:p w:rsidR="00D91D65" w:rsidRPr="00BC105A" w:rsidRDefault="00D91D65" w:rsidP="001D1E36">
            <w:pPr>
              <w:widowControl w:val="0"/>
              <w:tabs>
                <w:tab w:val="left" w:pos="3360"/>
              </w:tabs>
              <w:spacing w:after="0" w:line="360" w:lineRule="auto"/>
              <w:rPr>
                <w:rFonts w:ascii="Times New Roman" w:eastAsia="Times New Roman" w:hAnsi="Times New Roman"/>
                <w:b/>
                <w:sz w:val="24"/>
                <w:szCs w:val="24"/>
              </w:rPr>
            </w:pPr>
            <w:r w:rsidRPr="00BC105A">
              <w:rPr>
                <w:rFonts w:ascii="Times New Roman" w:eastAsia="Times New Roman" w:hAnsi="Times New Roman"/>
                <w:b/>
                <w:sz w:val="24"/>
                <w:szCs w:val="24"/>
              </w:rPr>
              <w:t>Ünvan</w:t>
            </w:r>
          </w:p>
        </w:tc>
      </w:tr>
      <w:tr w:rsidR="00D91D65" w:rsidRPr="00BC105A" w:rsidTr="001D1E36">
        <w:trPr>
          <w:trHeight w:val="20"/>
        </w:trPr>
        <w:tc>
          <w:tcPr>
            <w:tcW w:w="2379" w:type="dxa"/>
            <w:vAlign w:val="center"/>
          </w:tcPr>
          <w:p w:rsidR="00D91D65" w:rsidRPr="00BC105A" w:rsidRDefault="00D959B3" w:rsidP="001D1E36">
            <w:pPr>
              <w:widowControl w:val="0"/>
              <w:tabs>
                <w:tab w:val="left" w:pos="3360"/>
              </w:tabs>
              <w:spacing w:after="0" w:line="360" w:lineRule="auto"/>
              <w:rPr>
                <w:rFonts w:ascii="Times New Roman" w:eastAsia="Times New Roman" w:hAnsi="Times New Roman"/>
                <w:sz w:val="24"/>
                <w:szCs w:val="24"/>
              </w:rPr>
            </w:pPr>
            <w:r w:rsidRPr="00BC105A">
              <w:rPr>
                <w:rFonts w:ascii="Times New Roman" w:eastAsia="Times New Roman" w:hAnsi="Times New Roman"/>
                <w:sz w:val="24"/>
                <w:szCs w:val="24"/>
              </w:rPr>
              <w:t>2000-2003</w:t>
            </w:r>
          </w:p>
        </w:tc>
        <w:tc>
          <w:tcPr>
            <w:tcW w:w="4142" w:type="dxa"/>
            <w:vAlign w:val="center"/>
          </w:tcPr>
          <w:p w:rsidR="00D91D65" w:rsidRPr="00BC105A" w:rsidRDefault="00D959B3" w:rsidP="001D1E36">
            <w:pPr>
              <w:widowControl w:val="0"/>
              <w:tabs>
                <w:tab w:val="left" w:pos="3360"/>
              </w:tabs>
              <w:spacing w:after="0" w:line="360" w:lineRule="auto"/>
              <w:rPr>
                <w:rFonts w:ascii="Times New Roman" w:eastAsia="Times New Roman" w:hAnsi="Times New Roman"/>
                <w:sz w:val="24"/>
                <w:szCs w:val="24"/>
              </w:rPr>
            </w:pPr>
            <w:r w:rsidRPr="00BC105A">
              <w:rPr>
                <w:rFonts w:ascii="Times New Roman" w:eastAsia="Times New Roman" w:hAnsi="Times New Roman"/>
                <w:sz w:val="24"/>
                <w:szCs w:val="24"/>
              </w:rPr>
              <w:t>Muğla/</w:t>
            </w:r>
            <w:r w:rsidR="00441598">
              <w:rPr>
                <w:rFonts w:ascii="Times New Roman" w:eastAsia="Times New Roman" w:hAnsi="Times New Roman"/>
                <w:sz w:val="24"/>
                <w:szCs w:val="24"/>
              </w:rPr>
              <w:t xml:space="preserve"> </w:t>
            </w:r>
            <w:r w:rsidRPr="00BC105A">
              <w:rPr>
                <w:rFonts w:ascii="Times New Roman" w:eastAsia="Times New Roman" w:hAnsi="Times New Roman"/>
                <w:sz w:val="24"/>
                <w:szCs w:val="24"/>
              </w:rPr>
              <w:t>Özel</w:t>
            </w:r>
            <w:r w:rsidR="00441598">
              <w:rPr>
                <w:rFonts w:ascii="Times New Roman" w:eastAsia="Times New Roman" w:hAnsi="Times New Roman"/>
                <w:sz w:val="24"/>
                <w:szCs w:val="24"/>
              </w:rPr>
              <w:t xml:space="preserve"> </w:t>
            </w:r>
            <w:r w:rsidRPr="00BC105A">
              <w:rPr>
                <w:rFonts w:ascii="Times New Roman" w:eastAsia="Times New Roman" w:hAnsi="Times New Roman"/>
                <w:sz w:val="24"/>
                <w:szCs w:val="24"/>
              </w:rPr>
              <w:t>Bodrum</w:t>
            </w:r>
            <w:r w:rsidR="00441598">
              <w:rPr>
                <w:rFonts w:ascii="Times New Roman" w:eastAsia="Times New Roman" w:hAnsi="Times New Roman"/>
                <w:sz w:val="24"/>
                <w:szCs w:val="24"/>
              </w:rPr>
              <w:t xml:space="preserve"> </w:t>
            </w:r>
            <w:r w:rsidRPr="00BC105A">
              <w:rPr>
                <w:rFonts w:ascii="Times New Roman" w:eastAsia="Times New Roman" w:hAnsi="Times New Roman"/>
                <w:sz w:val="24"/>
                <w:szCs w:val="24"/>
              </w:rPr>
              <w:t>Hastanesi</w:t>
            </w:r>
          </w:p>
        </w:tc>
        <w:tc>
          <w:tcPr>
            <w:tcW w:w="2141" w:type="dxa"/>
            <w:vAlign w:val="center"/>
          </w:tcPr>
          <w:p w:rsidR="00D91D65" w:rsidRPr="00BC105A" w:rsidRDefault="00D959B3" w:rsidP="001D1E36">
            <w:pPr>
              <w:widowControl w:val="0"/>
              <w:tabs>
                <w:tab w:val="left" w:pos="3360"/>
              </w:tabs>
              <w:spacing w:after="0" w:line="360" w:lineRule="auto"/>
              <w:rPr>
                <w:rFonts w:ascii="Times New Roman" w:eastAsia="Times New Roman" w:hAnsi="Times New Roman"/>
                <w:sz w:val="24"/>
                <w:szCs w:val="24"/>
              </w:rPr>
            </w:pPr>
            <w:r w:rsidRPr="00BC105A">
              <w:rPr>
                <w:rFonts w:ascii="Times New Roman" w:eastAsia="Times New Roman" w:hAnsi="Times New Roman"/>
                <w:sz w:val="24"/>
                <w:szCs w:val="24"/>
              </w:rPr>
              <w:t>Laborant</w:t>
            </w:r>
          </w:p>
        </w:tc>
      </w:tr>
      <w:tr w:rsidR="00D91D65" w:rsidRPr="00BC105A" w:rsidTr="001D1E36">
        <w:trPr>
          <w:trHeight w:val="20"/>
        </w:trPr>
        <w:tc>
          <w:tcPr>
            <w:tcW w:w="2379" w:type="dxa"/>
            <w:vAlign w:val="center"/>
          </w:tcPr>
          <w:p w:rsidR="00D959B3" w:rsidRPr="00BC105A" w:rsidRDefault="00D959B3" w:rsidP="001D1E36">
            <w:pPr>
              <w:widowControl w:val="0"/>
              <w:tabs>
                <w:tab w:val="left" w:pos="3360"/>
              </w:tabs>
              <w:spacing w:after="0" w:line="360" w:lineRule="auto"/>
              <w:rPr>
                <w:rFonts w:ascii="Times New Roman" w:eastAsia="Times New Roman" w:hAnsi="Times New Roman"/>
                <w:sz w:val="24"/>
                <w:szCs w:val="24"/>
              </w:rPr>
            </w:pPr>
            <w:r w:rsidRPr="00BC105A">
              <w:rPr>
                <w:rFonts w:ascii="Times New Roman" w:eastAsia="Times New Roman" w:hAnsi="Times New Roman"/>
                <w:sz w:val="24"/>
                <w:szCs w:val="24"/>
              </w:rPr>
              <w:t>2008-2010</w:t>
            </w:r>
          </w:p>
        </w:tc>
        <w:tc>
          <w:tcPr>
            <w:tcW w:w="4142" w:type="dxa"/>
            <w:vAlign w:val="center"/>
          </w:tcPr>
          <w:p w:rsidR="00D91D65" w:rsidRPr="00BC105A" w:rsidRDefault="00D959B3" w:rsidP="001D1E36">
            <w:pPr>
              <w:widowControl w:val="0"/>
              <w:tabs>
                <w:tab w:val="left" w:pos="3360"/>
              </w:tabs>
              <w:spacing w:after="0" w:line="360" w:lineRule="auto"/>
              <w:rPr>
                <w:rFonts w:ascii="Times New Roman" w:eastAsia="Times New Roman" w:hAnsi="Times New Roman"/>
                <w:sz w:val="24"/>
                <w:szCs w:val="24"/>
              </w:rPr>
            </w:pPr>
            <w:r w:rsidRPr="00BC105A">
              <w:rPr>
                <w:rFonts w:ascii="Times New Roman" w:eastAsia="Times New Roman" w:hAnsi="Times New Roman"/>
                <w:sz w:val="24"/>
                <w:szCs w:val="24"/>
              </w:rPr>
              <w:t>Muğla/Özel</w:t>
            </w:r>
            <w:r w:rsidR="00441598">
              <w:rPr>
                <w:rFonts w:ascii="Times New Roman" w:eastAsia="Times New Roman" w:hAnsi="Times New Roman"/>
                <w:sz w:val="24"/>
                <w:szCs w:val="24"/>
              </w:rPr>
              <w:t xml:space="preserve"> </w:t>
            </w:r>
            <w:r w:rsidRPr="00BC105A">
              <w:rPr>
                <w:rFonts w:ascii="Times New Roman" w:eastAsia="Times New Roman" w:hAnsi="Times New Roman"/>
                <w:sz w:val="24"/>
                <w:szCs w:val="24"/>
              </w:rPr>
              <w:t>Yalı</w:t>
            </w:r>
            <w:r w:rsidR="00441598">
              <w:rPr>
                <w:rFonts w:ascii="Times New Roman" w:eastAsia="Times New Roman" w:hAnsi="Times New Roman"/>
                <w:sz w:val="24"/>
                <w:szCs w:val="24"/>
              </w:rPr>
              <w:t xml:space="preserve"> </w:t>
            </w:r>
            <w:r w:rsidRPr="00BC105A">
              <w:rPr>
                <w:rFonts w:ascii="Times New Roman" w:eastAsia="Times New Roman" w:hAnsi="Times New Roman"/>
                <w:sz w:val="24"/>
                <w:szCs w:val="24"/>
              </w:rPr>
              <w:t>Polikliniği</w:t>
            </w:r>
          </w:p>
        </w:tc>
        <w:tc>
          <w:tcPr>
            <w:tcW w:w="2141" w:type="dxa"/>
            <w:vAlign w:val="center"/>
          </w:tcPr>
          <w:p w:rsidR="00D959B3" w:rsidRPr="00BC105A" w:rsidRDefault="00D959B3" w:rsidP="001D1E36">
            <w:pPr>
              <w:widowControl w:val="0"/>
              <w:tabs>
                <w:tab w:val="left" w:pos="3360"/>
              </w:tabs>
              <w:spacing w:after="0" w:line="360" w:lineRule="auto"/>
              <w:rPr>
                <w:rFonts w:ascii="Times New Roman" w:eastAsia="Times New Roman" w:hAnsi="Times New Roman"/>
                <w:sz w:val="24"/>
                <w:szCs w:val="24"/>
              </w:rPr>
            </w:pPr>
            <w:r w:rsidRPr="00BC105A">
              <w:rPr>
                <w:rFonts w:ascii="Times New Roman" w:eastAsia="Times New Roman" w:hAnsi="Times New Roman"/>
                <w:sz w:val="24"/>
                <w:szCs w:val="24"/>
              </w:rPr>
              <w:t>Laborant</w:t>
            </w:r>
          </w:p>
        </w:tc>
      </w:tr>
      <w:tr w:rsidR="00C6535C" w:rsidRPr="00BC105A" w:rsidTr="001D1E36">
        <w:trPr>
          <w:trHeight w:val="20"/>
        </w:trPr>
        <w:tc>
          <w:tcPr>
            <w:tcW w:w="2379" w:type="dxa"/>
            <w:vAlign w:val="center"/>
          </w:tcPr>
          <w:p w:rsidR="00C6535C" w:rsidRPr="00BC105A" w:rsidRDefault="00C6535C" w:rsidP="001D1E36">
            <w:pPr>
              <w:widowControl w:val="0"/>
              <w:tabs>
                <w:tab w:val="left" w:pos="3360"/>
              </w:tabs>
              <w:spacing w:after="0" w:line="360" w:lineRule="auto"/>
              <w:rPr>
                <w:rFonts w:ascii="Times New Roman" w:eastAsia="Times New Roman" w:hAnsi="Times New Roman"/>
                <w:sz w:val="24"/>
                <w:szCs w:val="24"/>
              </w:rPr>
            </w:pPr>
            <w:r w:rsidRPr="00BC105A">
              <w:rPr>
                <w:rFonts w:ascii="Times New Roman" w:eastAsia="Times New Roman" w:hAnsi="Times New Roman"/>
                <w:sz w:val="24"/>
                <w:szCs w:val="24"/>
              </w:rPr>
              <w:t>2021-Halen</w:t>
            </w:r>
          </w:p>
        </w:tc>
        <w:tc>
          <w:tcPr>
            <w:tcW w:w="4142" w:type="dxa"/>
            <w:vAlign w:val="center"/>
          </w:tcPr>
          <w:p w:rsidR="00C6535C" w:rsidRPr="00BC105A" w:rsidRDefault="00C6535C" w:rsidP="001D1E36">
            <w:pPr>
              <w:widowControl w:val="0"/>
              <w:tabs>
                <w:tab w:val="left" w:pos="3360"/>
              </w:tabs>
              <w:spacing w:after="0" w:line="360" w:lineRule="auto"/>
              <w:rPr>
                <w:rFonts w:ascii="Times New Roman" w:eastAsia="Times New Roman" w:hAnsi="Times New Roman"/>
                <w:sz w:val="24"/>
                <w:szCs w:val="24"/>
              </w:rPr>
            </w:pPr>
            <w:r w:rsidRPr="00BC105A">
              <w:rPr>
                <w:rFonts w:ascii="Times New Roman" w:eastAsia="Times New Roman" w:hAnsi="Times New Roman"/>
                <w:sz w:val="24"/>
                <w:szCs w:val="24"/>
              </w:rPr>
              <w:t>Muğla</w:t>
            </w:r>
            <w:r w:rsidR="00441598">
              <w:rPr>
                <w:rFonts w:ascii="Times New Roman" w:eastAsia="Times New Roman" w:hAnsi="Times New Roman"/>
                <w:sz w:val="24"/>
                <w:szCs w:val="24"/>
              </w:rPr>
              <w:t xml:space="preserve"> </w:t>
            </w:r>
            <w:r w:rsidRPr="00BC105A">
              <w:rPr>
                <w:rFonts w:ascii="Times New Roman" w:eastAsia="Times New Roman" w:hAnsi="Times New Roman"/>
                <w:sz w:val="24"/>
                <w:szCs w:val="24"/>
              </w:rPr>
              <w:t>Arf</w:t>
            </w:r>
            <w:r w:rsidR="00441598">
              <w:rPr>
                <w:rFonts w:ascii="Times New Roman" w:eastAsia="Times New Roman" w:hAnsi="Times New Roman"/>
                <w:sz w:val="24"/>
                <w:szCs w:val="24"/>
              </w:rPr>
              <w:t xml:space="preserve"> </w:t>
            </w:r>
            <w:r w:rsidRPr="00BC105A">
              <w:rPr>
                <w:rFonts w:ascii="Times New Roman" w:eastAsia="Times New Roman" w:hAnsi="Times New Roman"/>
                <w:sz w:val="24"/>
                <w:szCs w:val="24"/>
              </w:rPr>
              <w:t>Özel</w:t>
            </w:r>
            <w:r w:rsidR="00441598">
              <w:rPr>
                <w:rFonts w:ascii="Times New Roman" w:eastAsia="Times New Roman" w:hAnsi="Times New Roman"/>
                <w:sz w:val="24"/>
                <w:szCs w:val="24"/>
              </w:rPr>
              <w:t xml:space="preserve"> </w:t>
            </w:r>
            <w:r w:rsidRPr="00BC105A">
              <w:rPr>
                <w:rFonts w:ascii="Times New Roman" w:eastAsia="Times New Roman" w:hAnsi="Times New Roman"/>
                <w:sz w:val="24"/>
                <w:szCs w:val="24"/>
              </w:rPr>
              <w:t>Kişisel</w:t>
            </w:r>
            <w:r w:rsidR="00441598">
              <w:rPr>
                <w:rFonts w:ascii="Times New Roman" w:eastAsia="Times New Roman" w:hAnsi="Times New Roman"/>
                <w:sz w:val="24"/>
                <w:szCs w:val="24"/>
              </w:rPr>
              <w:t xml:space="preserve"> </w:t>
            </w:r>
            <w:r w:rsidRPr="00BC105A">
              <w:rPr>
                <w:rFonts w:ascii="Times New Roman" w:eastAsia="Times New Roman" w:hAnsi="Times New Roman"/>
                <w:sz w:val="24"/>
                <w:szCs w:val="24"/>
              </w:rPr>
              <w:t>Gelişim</w:t>
            </w:r>
            <w:r w:rsidR="00441598">
              <w:rPr>
                <w:rFonts w:ascii="Times New Roman" w:eastAsia="Times New Roman" w:hAnsi="Times New Roman"/>
                <w:sz w:val="24"/>
                <w:szCs w:val="24"/>
              </w:rPr>
              <w:t xml:space="preserve"> </w:t>
            </w:r>
            <w:r w:rsidRPr="00BC105A">
              <w:rPr>
                <w:rFonts w:ascii="Times New Roman" w:eastAsia="Times New Roman" w:hAnsi="Times New Roman"/>
                <w:sz w:val="24"/>
                <w:szCs w:val="24"/>
              </w:rPr>
              <w:t>Kursu</w:t>
            </w:r>
          </w:p>
        </w:tc>
        <w:tc>
          <w:tcPr>
            <w:tcW w:w="2141" w:type="dxa"/>
            <w:vAlign w:val="center"/>
          </w:tcPr>
          <w:p w:rsidR="00C6535C" w:rsidRPr="00BC105A" w:rsidRDefault="00C6535C" w:rsidP="001D1E36">
            <w:pPr>
              <w:widowControl w:val="0"/>
              <w:tabs>
                <w:tab w:val="left" w:pos="3360"/>
              </w:tabs>
              <w:spacing w:after="0" w:line="360" w:lineRule="auto"/>
              <w:rPr>
                <w:rFonts w:ascii="Times New Roman" w:eastAsia="Times New Roman" w:hAnsi="Times New Roman"/>
                <w:sz w:val="24"/>
                <w:szCs w:val="24"/>
              </w:rPr>
            </w:pPr>
            <w:r w:rsidRPr="00BC105A">
              <w:rPr>
                <w:rFonts w:ascii="Times New Roman" w:eastAsia="Times New Roman" w:hAnsi="Times New Roman"/>
                <w:sz w:val="24"/>
                <w:szCs w:val="24"/>
              </w:rPr>
              <w:t>Biyoloji</w:t>
            </w:r>
            <w:r w:rsidR="00441598">
              <w:rPr>
                <w:rFonts w:ascii="Times New Roman" w:eastAsia="Times New Roman" w:hAnsi="Times New Roman"/>
                <w:sz w:val="24"/>
                <w:szCs w:val="24"/>
              </w:rPr>
              <w:t xml:space="preserve"> </w:t>
            </w:r>
            <w:r w:rsidRPr="00BC105A">
              <w:rPr>
                <w:rFonts w:ascii="Times New Roman" w:eastAsia="Times New Roman" w:hAnsi="Times New Roman"/>
                <w:sz w:val="24"/>
                <w:szCs w:val="24"/>
              </w:rPr>
              <w:t>Öğretmeni</w:t>
            </w:r>
          </w:p>
        </w:tc>
      </w:tr>
    </w:tbl>
    <w:p w:rsidR="005A5245" w:rsidRPr="00BC105A" w:rsidRDefault="005A5245" w:rsidP="001D1E36">
      <w:pPr>
        <w:widowControl w:val="0"/>
        <w:spacing w:after="120" w:line="360" w:lineRule="auto"/>
        <w:rPr>
          <w:rFonts w:ascii="Times New Roman" w:eastAsia="Times New Roman" w:hAnsi="Times New Roman"/>
          <w:b/>
          <w:sz w:val="24"/>
          <w:szCs w:val="24"/>
        </w:rPr>
      </w:pPr>
    </w:p>
    <w:sectPr w:rsidR="005A5245" w:rsidRPr="00BC105A" w:rsidSect="006E28DE">
      <w:footerReference w:type="default" r:id="rId19"/>
      <w:pgSz w:w="11906" w:h="16838" w:code="9"/>
      <w:pgMar w:top="1418" w:right="1418" w:bottom="1418" w:left="1701" w:header="851"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8BB" w:rsidRDefault="00E178BB" w:rsidP="00A6118D">
      <w:pPr>
        <w:spacing w:after="0" w:line="240" w:lineRule="auto"/>
      </w:pPr>
      <w:r>
        <w:separator/>
      </w:r>
    </w:p>
  </w:endnote>
  <w:endnote w:type="continuationSeparator" w:id="0">
    <w:p w:rsidR="00E178BB" w:rsidRDefault="00E178BB" w:rsidP="00A61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imesNewRomanPS-ItalicMT">
    <w:altName w:val="Times New Roman"/>
    <w:panose1 w:val="00000000000000000000"/>
    <w:charset w:val="00"/>
    <w:family w:val="roman"/>
    <w:notTrueType/>
    <w:pitch w:val="default"/>
  </w:font>
  <w:font w:name="+mn-ea">
    <w:panose1 w:val="00000000000000000000"/>
    <w:charset w:val="00"/>
    <w:family w:val="roman"/>
    <w:notTrueType/>
    <w:pitch w:val="default"/>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259677"/>
      <w:docPartObj>
        <w:docPartGallery w:val="Page Numbers (Bottom of Page)"/>
        <w:docPartUnique/>
      </w:docPartObj>
    </w:sdtPr>
    <w:sdtEndPr>
      <w:rPr>
        <w:rFonts w:ascii="Times New Roman" w:hAnsi="Times New Roman"/>
      </w:rPr>
    </w:sdtEndPr>
    <w:sdtContent>
      <w:p w:rsidR="00441598" w:rsidRPr="006408DC" w:rsidRDefault="00441598" w:rsidP="006408DC">
        <w:pPr>
          <w:pStyle w:val="AltBilgi"/>
          <w:tabs>
            <w:tab w:val="clear" w:pos="9072"/>
            <w:tab w:val="right" w:pos="8787"/>
          </w:tabs>
          <w:jc w:val="right"/>
          <w:rPr>
            <w:rFonts w:ascii="Times New Roman" w:hAnsi="Times New Roman"/>
          </w:rPr>
        </w:pPr>
        <w:r w:rsidRPr="006408DC">
          <w:rPr>
            <w:rFonts w:ascii="Times New Roman" w:hAnsi="Times New Roman"/>
          </w:rPr>
          <w:fldChar w:fldCharType="begin"/>
        </w:r>
        <w:r w:rsidRPr="006408DC">
          <w:rPr>
            <w:rFonts w:ascii="Times New Roman" w:hAnsi="Times New Roman"/>
          </w:rPr>
          <w:instrText>PAGE   \* MERGEFORMAT</w:instrText>
        </w:r>
        <w:r w:rsidRPr="006408DC">
          <w:rPr>
            <w:rFonts w:ascii="Times New Roman" w:hAnsi="Times New Roman"/>
          </w:rPr>
          <w:fldChar w:fldCharType="separate"/>
        </w:r>
        <w:r w:rsidR="00254264">
          <w:rPr>
            <w:rFonts w:ascii="Times New Roman" w:hAnsi="Times New Roman"/>
            <w:noProof/>
          </w:rPr>
          <w:t>vi</w:t>
        </w:r>
        <w:r w:rsidRPr="006408DC">
          <w:rPr>
            <w:rFonts w:ascii="Times New Roman" w:hAnsi="Times New Roman"/>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2548043"/>
      <w:docPartObj>
        <w:docPartGallery w:val="Page Numbers (Bottom of Page)"/>
        <w:docPartUnique/>
      </w:docPartObj>
    </w:sdtPr>
    <w:sdtEndPr>
      <w:rPr>
        <w:rFonts w:ascii="Times New Roman" w:hAnsi="Times New Roman"/>
      </w:rPr>
    </w:sdtEndPr>
    <w:sdtContent>
      <w:p w:rsidR="00441598" w:rsidRPr="006408DC" w:rsidRDefault="00441598" w:rsidP="006408DC">
        <w:pPr>
          <w:pStyle w:val="AltBilgi"/>
          <w:tabs>
            <w:tab w:val="clear" w:pos="9072"/>
            <w:tab w:val="right" w:pos="8787"/>
          </w:tabs>
          <w:jc w:val="right"/>
          <w:rPr>
            <w:rFonts w:ascii="Times New Roman" w:hAnsi="Times New Roman"/>
          </w:rPr>
        </w:pPr>
        <w:r w:rsidRPr="006408DC">
          <w:rPr>
            <w:rFonts w:ascii="Times New Roman" w:hAnsi="Times New Roman"/>
          </w:rPr>
          <w:fldChar w:fldCharType="begin"/>
        </w:r>
        <w:r w:rsidRPr="006408DC">
          <w:rPr>
            <w:rFonts w:ascii="Times New Roman" w:hAnsi="Times New Roman"/>
          </w:rPr>
          <w:instrText>PAGE   \* MERGEFORMAT</w:instrText>
        </w:r>
        <w:r w:rsidRPr="006408DC">
          <w:rPr>
            <w:rFonts w:ascii="Times New Roman" w:hAnsi="Times New Roman"/>
          </w:rPr>
          <w:fldChar w:fldCharType="separate"/>
        </w:r>
        <w:r w:rsidR="00254264">
          <w:rPr>
            <w:rFonts w:ascii="Times New Roman" w:hAnsi="Times New Roman"/>
            <w:noProof/>
          </w:rPr>
          <w:t>1</w:t>
        </w:r>
        <w:r w:rsidRPr="006408DC">
          <w:rPr>
            <w:rFonts w:ascii="Times New Roman" w:hAnsi="Times New Roma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8BB" w:rsidRDefault="00E178BB" w:rsidP="00A6118D">
      <w:pPr>
        <w:spacing w:after="0" w:line="240" w:lineRule="auto"/>
      </w:pPr>
      <w:r>
        <w:separator/>
      </w:r>
    </w:p>
  </w:footnote>
  <w:footnote w:type="continuationSeparator" w:id="0">
    <w:p w:rsidR="00E178BB" w:rsidRDefault="00E178BB" w:rsidP="00A611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96A59"/>
    <w:multiLevelType w:val="multilevel"/>
    <w:tmpl w:val="54F84574"/>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07F029A"/>
    <w:multiLevelType w:val="hybridMultilevel"/>
    <w:tmpl w:val="0664A09C"/>
    <w:lvl w:ilvl="0" w:tplc="041F0015">
      <w:start w:val="1"/>
      <w:numFmt w:val="upperLetter"/>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 w15:restartNumberingAfterBreak="0">
    <w:nsid w:val="18292034"/>
    <w:multiLevelType w:val="hybridMultilevel"/>
    <w:tmpl w:val="7862E2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D7705BA"/>
    <w:multiLevelType w:val="hybridMultilevel"/>
    <w:tmpl w:val="13B2E9AE"/>
    <w:lvl w:ilvl="0" w:tplc="0758F3B6">
      <w:start w:val="1065"/>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16B2C9D"/>
    <w:multiLevelType w:val="hybridMultilevel"/>
    <w:tmpl w:val="FC26E884"/>
    <w:lvl w:ilvl="0" w:tplc="5DC2664C">
      <w:start w:val="1"/>
      <w:numFmt w:val="upperLetter"/>
      <w:lvlText w:val="%1."/>
      <w:lvlJc w:val="left"/>
      <w:pPr>
        <w:ind w:left="1068" w:hanging="360"/>
      </w:pPr>
      <w:rPr>
        <w:rFonts w:hint="default"/>
        <w:i/>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23536C4D"/>
    <w:multiLevelType w:val="hybridMultilevel"/>
    <w:tmpl w:val="77FA2316"/>
    <w:lvl w:ilvl="0" w:tplc="53C62BE6">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248B1AD7"/>
    <w:multiLevelType w:val="hybridMultilevel"/>
    <w:tmpl w:val="5148906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6F13459"/>
    <w:multiLevelType w:val="hybridMultilevel"/>
    <w:tmpl w:val="373C64CE"/>
    <w:lvl w:ilvl="0" w:tplc="43A21D16">
      <w:start w:val="1"/>
      <w:numFmt w:val="lowerRoman"/>
      <w:lvlText w:val="%1)"/>
      <w:lvlJc w:val="left"/>
      <w:pPr>
        <w:ind w:left="1713" w:hanging="100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344C1569"/>
    <w:multiLevelType w:val="hybridMultilevel"/>
    <w:tmpl w:val="D0CA5D7C"/>
    <w:lvl w:ilvl="0" w:tplc="1C487722">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E95214E"/>
    <w:multiLevelType w:val="hybridMultilevel"/>
    <w:tmpl w:val="1826C77C"/>
    <w:lvl w:ilvl="0" w:tplc="5EB2697C">
      <w:start w:val="5"/>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44D31A4B"/>
    <w:multiLevelType w:val="hybridMultilevel"/>
    <w:tmpl w:val="E79A8CBC"/>
    <w:lvl w:ilvl="0" w:tplc="C332E44C">
      <w:start w:val="1"/>
      <w:numFmt w:val="upperLetter"/>
      <w:lvlText w:val="%1."/>
      <w:lvlJc w:val="left"/>
      <w:pPr>
        <w:ind w:left="720" w:hanging="360"/>
      </w:pPr>
      <w:rPr>
        <w:rFonts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4F0D6F9D"/>
    <w:multiLevelType w:val="multilevel"/>
    <w:tmpl w:val="31E8DA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0">
    <w:nsid w:val="52CB7C5A"/>
    <w:multiLevelType w:val="hybridMultilevel"/>
    <w:tmpl w:val="97C88344"/>
    <w:lvl w:ilvl="0" w:tplc="041F0001">
      <w:start w:val="1"/>
      <w:numFmt w:val="bullet"/>
      <w:lvlText w:val=""/>
      <w:lvlJc w:val="left"/>
      <w:pPr>
        <w:ind w:left="1485" w:hanging="360"/>
      </w:pPr>
      <w:rPr>
        <w:rFonts w:ascii="Symbol" w:hAnsi="Symbol"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abstractNum w:abstractNumId="13" w15:restartNumberingAfterBreak="0">
    <w:nsid w:val="60001858"/>
    <w:multiLevelType w:val="hybridMultilevel"/>
    <w:tmpl w:val="675CCFE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AAF1BB0"/>
    <w:multiLevelType w:val="hybridMultilevel"/>
    <w:tmpl w:val="813C5604"/>
    <w:lvl w:ilvl="0" w:tplc="EB06FFD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5" w15:restartNumberingAfterBreak="0">
    <w:nsid w:val="6B1721F8"/>
    <w:multiLevelType w:val="hybridMultilevel"/>
    <w:tmpl w:val="DBDE56DA"/>
    <w:lvl w:ilvl="0" w:tplc="1A64C486">
      <w:start w:val="1"/>
      <w:numFmt w:val="decimal"/>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6" w15:restartNumberingAfterBreak="0">
    <w:nsid w:val="732C387D"/>
    <w:multiLevelType w:val="multilevel"/>
    <w:tmpl w:val="A4747590"/>
    <w:lvl w:ilvl="0">
      <w:start w:val="1"/>
      <w:numFmt w:val="decimal"/>
      <w:lvlText w:val="%1."/>
      <w:lvlJc w:val="left"/>
      <w:pPr>
        <w:ind w:left="720" w:hanging="360"/>
      </w:pPr>
      <w:rPr>
        <w:rFonts w:hint="default"/>
      </w:rPr>
    </w:lvl>
    <w:lvl w:ilvl="1">
      <w:start w:val="2"/>
      <w:numFmt w:val="decimal"/>
      <w:isLgl/>
      <w:lvlText w:val="%1.%2."/>
      <w:lvlJc w:val="left"/>
      <w:pPr>
        <w:ind w:left="960" w:hanging="600"/>
      </w:pPr>
      <w:rPr>
        <w:rFonts w:hint="default"/>
      </w:rPr>
    </w:lvl>
    <w:lvl w:ilvl="2">
      <w:start w:val="5"/>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3D87E24"/>
    <w:multiLevelType w:val="hybridMultilevel"/>
    <w:tmpl w:val="0EA42136"/>
    <w:lvl w:ilvl="0" w:tplc="DDD6DA80">
      <w:start w:val="20"/>
      <w:numFmt w:val="bullet"/>
      <w:lvlText w:val=""/>
      <w:lvlJc w:val="left"/>
      <w:pPr>
        <w:ind w:left="720" w:hanging="360"/>
      </w:pPr>
      <w:rPr>
        <w:rFonts w:ascii="Symbol" w:eastAsia="Calibri" w:hAnsi="Symbol" w:cs="Times New Roman" w:hint="default"/>
        <w:i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5BC7720"/>
    <w:multiLevelType w:val="multilevel"/>
    <w:tmpl w:val="B99C416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6E4638B"/>
    <w:multiLevelType w:val="hybridMultilevel"/>
    <w:tmpl w:val="C6763468"/>
    <w:lvl w:ilvl="0" w:tplc="EC82DE6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4"/>
  </w:num>
  <w:num w:numId="2">
    <w:abstractNumId w:val="11"/>
  </w:num>
  <w:num w:numId="3">
    <w:abstractNumId w:val="18"/>
  </w:num>
  <w:num w:numId="4">
    <w:abstractNumId w:val="7"/>
  </w:num>
  <w:num w:numId="5">
    <w:abstractNumId w:val="16"/>
  </w:num>
  <w:num w:numId="6">
    <w:abstractNumId w:val="6"/>
  </w:num>
  <w:num w:numId="7">
    <w:abstractNumId w:val="15"/>
  </w:num>
  <w:num w:numId="8">
    <w:abstractNumId w:val="2"/>
  </w:num>
  <w:num w:numId="9">
    <w:abstractNumId w:val="5"/>
  </w:num>
  <w:num w:numId="10">
    <w:abstractNumId w:val="12"/>
  </w:num>
  <w:num w:numId="11">
    <w:abstractNumId w:val="13"/>
  </w:num>
  <w:num w:numId="12">
    <w:abstractNumId w:val="10"/>
  </w:num>
  <w:num w:numId="13">
    <w:abstractNumId w:val="1"/>
  </w:num>
  <w:num w:numId="14">
    <w:abstractNumId w:val="3"/>
  </w:num>
  <w:num w:numId="15">
    <w:abstractNumId w:val="8"/>
  </w:num>
  <w:num w:numId="16">
    <w:abstractNumId w:val="19"/>
  </w:num>
  <w:num w:numId="17">
    <w:abstractNumId w:val="4"/>
  </w:num>
  <w:num w:numId="18">
    <w:abstractNumId w:val="9"/>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NZ" w:vendorID="64" w:dllVersion="6" w:nlCheck="1" w:checkStyle="0"/>
  <w:activeWritingStyle w:appName="MSWord" w:lang="en-US" w:vendorID="64" w:dllVersion="6" w:nlCheck="1" w:checkStyle="0"/>
  <w:activeWritingStyle w:appName="MSWord" w:lang="en-US"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4EFA"/>
    <w:rsid w:val="000009D0"/>
    <w:rsid w:val="00000A2C"/>
    <w:rsid w:val="00001B46"/>
    <w:rsid w:val="00002696"/>
    <w:rsid w:val="00003976"/>
    <w:rsid w:val="000051E2"/>
    <w:rsid w:val="00005579"/>
    <w:rsid w:val="00005B65"/>
    <w:rsid w:val="0000784A"/>
    <w:rsid w:val="00010D8C"/>
    <w:rsid w:val="00010E95"/>
    <w:rsid w:val="0001231F"/>
    <w:rsid w:val="00012E37"/>
    <w:rsid w:val="00014DB2"/>
    <w:rsid w:val="0001596E"/>
    <w:rsid w:val="00015DCE"/>
    <w:rsid w:val="00016B5A"/>
    <w:rsid w:val="00016B68"/>
    <w:rsid w:val="00017010"/>
    <w:rsid w:val="0001744E"/>
    <w:rsid w:val="00020109"/>
    <w:rsid w:val="00021048"/>
    <w:rsid w:val="000210DE"/>
    <w:rsid w:val="000216F0"/>
    <w:rsid w:val="00021B0E"/>
    <w:rsid w:val="00021B5B"/>
    <w:rsid w:val="00021F8F"/>
    <w:rsid w:val="00022662"/>
    <w:rsid w:val="00023564"/>
    <w:rsid w:val="000236F1"/>
    <w:rsid w:val="00023C74"/>
    <w:rsid w:val="00025479"/>
    <w:rsid w:val="000271EF"/>
    <w:rsid w:val="000303F1"/>
    <w:rsid w:val="00030626"/>
    <w:rsid w:val="00030EC3"/>
    <w:rsid w:val="00032ABE"/>
    <w:rsid w:val="000337CB"/>
    <w:rsid w:val="000344D6"/>
    <w:rsid w:val="000349D5"/>
    <w:rsid w:val="00035189"/>
    <w:rsid w:val="000354A4"/>
    <w:rsid w:val="000355FE"/>
    <w:rsid w:val="000358C9"/>
    <w:rsid w:val="00035E4D"/>
    <w:rsid w:val="0003615C"/>
    <w:rsid w:val="00036430"/>
    <w:rsid w:val="000366C4"/>
    <w:rsid w:val="000366F2"/>
    <w:rsid w:val="00036E58"/>
    <w:rsid w:val="00037C23"/>
    <w:rsid w:val="00040B29"/>
    <w:rsid w:val="000415AB"/>
    <w:rsid w:val="00043531"/>
    <w:rsid w:val="000448A9"/>
    <w:rsid w:val="00044E62"/>
    <w:rsid w:val="00044EA5"/>
    <w:rsid w:val="00045093"/>
    <w:rsid w:val="000452B6"/>
    <w:rsid w:val="00045B32"/>
    <w:rsid w:val="000460BD"/>
    <w:rsid w:val="0004632D"/>
    <w:rsid w:val="00047DED"/>
    <w:rsid w:val="00050D3E"/>
    <w:rsid w:val="00051D09"/>
    <w:rsid w:val="000521A7"/>
    <w:rsid w:val="00052BF7"/>
    <w:rsid w:val="00053F7C"/>
    <w:rsid w:val="000544C9"/>
    <w:rsid w:val="00055074"/>
    <w:rsid w:val="000562C2"/>
    <w:rsid w:val="000571AC"/>
    <w:rsid w:val="00057ADA"/>
    <w:rsid w:val="00060592"/>
    <w:rsid w:val="00061497"/>
    <w:rsid w:val="00061543"/>
    <w:rsid w:val="00061F1B"/>
    <w:rsid w:val="00062829"/>
    <w:rsid w:val="00062D7F"/>
    <w:rsid w:val="00063EFC"/>
    <w:rsid w:val="000649EC"/>
    <w:rsid w:val="000670D2"/>
    <w:rsid w:val="0006716F"/>
    <w:rsid w:val="00067AC6"/>
    <w:rsid w:val="0007057E"/>
    <w:rsid w:val="00070645"/>
    <w:rsid w:val="000708D1"/>
    <w:rsid w:val="00071284"/>
    <w:rsid w:val="00071800"/>
    <w:rsid w:val="00071A2A"/>
    <w:rsid w:val="0007201F"/>
    <w:rsid w:val="0007205E"/>
    <w:rsid w:val="00073DC7"/>
    <w:rsid w:val="00073EF0"/>
    <w:rsid w:val="00076A9F"/>
    <w:rsid w:val="00076F6A"/>
    <w:rsid w:val="000821FB"/>
    <w:rsid w:val="00082619"/>
    <w:rsid w:val="00082C6D"/>
    <w:rsid w:val="00082C9D"/>
    <w:rsid w:val="00082CEF"/>
    <w:rsid w:val="00083C09"/>
    <w:rsid w:val="0008468D"/>
    <w:rsid w:val="00084C7D"/>
    <w:rsid w:val="00084E44"/>
    <w:rsid w:val="00085561"/>
    <w:rsid w:val="000901CC"/>
    <w:rsid w:val="000902BF"/>
    <w:rsid w:val="00090A87"/>
    <w:rsid w:val="000925F9"/>
    <w:rsid w:val="00092C61"/>
    <w:rsid w:val="00093028"/>
    <w:rsid w:val="000940B3"/>
    <w:rsid w:val="00094589"/>
    <w:rsid w:val="0009472C"/>
    <w:rsid w:val="00095101"/>
    <w:rsid w:val="00095C89"/>
    <w:rsid w:val="000A09F6"/>
    <w:rsid w:val="000A0ECE"/>
    <w:rsid w:val="000A1296"/>
    <w:rsid w:val="000A15A6"/>
    <w:rsid w:val="000A1E36"/>
    <w:rsid w:val="000A2E73"/>
    <w:rsid w:val="000A4640"/>
    <w:rsid w:val="000A4A4D"/>
    <w:rsid w:val="000A57C3"/>
    <w:rsid w:val="000A7178"/>
    <w:rsid w:val="000A7AD5"/>
    <w:rsid w:val="000B0429"/>
    <w:rsid w:val="000B0EB4"/>
    <w:rsid w:val="000B1162"/>
    <w:rsid w:val="000B2207"/>
    <w:rsid w:val="000B31FE"/>
    <w:rsid w:val="000B46C0"/>
    <w:rsid w:val="000B5078"/>
    <w:rsid w:val="000B673B"/>
    <w:rsid w:val="000B680B"/>
    <w:rsid w:val="000B7CC9"/>
    <w:rsid w:val="000C01F7"/>
    <w:rsid w:val="000C0344"/>
    <w:rsid w:val="000C0625"/>
    <w:rsid w:val="000C0679"/>
    <w:rsid w:val="000C14B9"/>
    <w:rsid w:val="000C2D20"/>
    <w:rsid w:val="000C470A"/>
    <w:rsid w:val="000C4A8E"/>
    <w:rsid w:val="000C4DD0"/>
    <w:rsid w:val="000C5614"/>
    <w:rsid w:val="000C5F0B"/>
    <w:rsid w:val="000C6D8F"/>
    <w:rsid w:val="000C76FC"/>
    <w:rsid w:val="000D0089"/>
    <w:rsid w:val="000D1ADD"/>
    <w:rsid w:val="000D236D"/>
    <w:rsid w:val="000D305C"/>
    <w:rsid w:val="000D3D00"/>
    <w:rsid w:val="000D40C2"/>
    <w:rsid w:val="000D4CAE"/>
    <w:rsid w:val="000D4E32"/>
    <w:rsid w:val="000D543C"/>
    <w:rsid w:val="000D5586"/>
    <w:rsid w:val="000D56D6"/>
    <w:rsid w:val="000D5F80"/>
    <w:rsid w:val="000D6BEF"/>
    <w:rsid w:val="000D7055"/>
    <w:rsid w:val="000D74B6"/>
    <w:rsid w:val="000D7951"/>
    <w:rsid w:val="000D7BBD"/>
    <w:rsid w:val="000D7C2C"/>
    <w:rsid w:val="000E134C"/>
    <w:rsid w:val="000E2460"/>
    <w:rsid w:val="000E24E9"/>
    <w:rsid w:val="000E280A"/>
    <w:rsid w:val="000E2BD2"/>
    <w:rsid w:val="000E2F63"/>
    <w:rsid w:val="000E342C"/>
    <w:rsid w:val="000E346D"/>
    <w:rsid w:val="000E6D50"/>
    <w:rsid w:val="000F02E5"/>
    <w:rsid w:val="000F0E5F"/>
    <w:rsid w:val="000F12B9"/>
    <w:rsid w:val="000F1E60"/>
    <w:rsid w:val="000F237D"/>
    <w:rsid w:val="000F3607"/>
    <w:rsid w:val="000F5452"/>
    <w:rsid w:val="000F5D61"/>
    <w:rsid w:val="000F6B8A"/>
    <w:rsid w:val="000F743B"/>
    <w:rsid w:val="000F7485"/>
    <w:rsid w:val="0010087A"/>
    <w:rsid w:val="00100922"/>
    <w:rsid w:val="00100BE2"/>
    <w:rsid w:val="001015CD"/>
    <w:rsid w:val="00101B11"/>
    <w:rsid w:val="001029CE"/>
    <w:rsid w:val="00104BF2"/>
    <w:rsid w:val="00107D5D"/>
    <w:rsid w:val="00110329"/>
    <w:rsid w:val="00110825"/>
    <w:rsid w:val="0011325B"/>
    <w:rsid w:val="00114BE8"/>
    <w:rsid w:val="00116A92"/>
    <w:rsid w:val="00117561"/>
    <w:rsid w:val="00120BF2"/>
    <w:rsid w:val="00120D74"/>
    <w:rsid w:val="001213EC"/>
    <w:rsid w:val="00121A10"/>
    <w:rsid w:val="001220B1"/>
    <w:rsid w:val="00122A57"/>
    <w:rsid w:val="001233BA"/>
    <w:rsid w:val="0012357A"/>
    <w:rsid w:val="00124144"/>
    <w:rsid w:val="001242FA"/>
    <w:rsid w:val="00124591"/>
    <w:rsid w:val="001250A7"/>
    <w:rsid w:val="00125439"/>
    <w:rsid w:val="001277AD"/>
    <w:rsid w:val="00127C2C"/>
    <w:rsid w:val="00130C90"/>
    <w:rsid w:val="00131935"/>
    <w:rsid w:val="001319A8"/>
    <w:rsid w:val="00131A11"/>
    <w:rsid w:val="00131EA9"/>
    <w:rsid w:val="0013373B"/>
    <w:rsid w:val="0013460A"/>
    <w:rsid w:val="00134980"/>
    <w:rsid w:val="00134DF3"/>
    <w:rsid w:val="00135A8A"/>
    <w:rsid w:val="00136FD4"/>
    <w:rsid w:val="00137AF6"/>
    <w:rsid w:val="001402C2"/>
    <w:rsid w:val="001417C5"/>
    <w:rsid w:val="00142E7E"/>
    <w:rsid w:val="00143BD0"/>
    <w:rsid w:val="001447F5"/>
    <w:rsid w:val="00144A4F"/>
    <w:rsid w:val="00144C7E"/>
    <w:rsid w:val="00145CF4"/>
    <w:rsid w:val="00145E1F"/>
    <w:rsid w:val="001460C2"/>
    <w:rsid w:val="001505AA"/>
    <w:rsid w:val="00150CAB"/>
    <w:rsid w:val="001513BF"/>
    <w:rsid w:val="001539BB"/>
    <w:rsid w:val="00153FD3"/>
    <w:rsid w:val="00154194"/>
    <w:rsid w:val="0015467B"/>
    <w:rsid w:val="00154FC0"/>
    <w:rsid w:val="00155170"/>
    <w:rsid w:val="001551F2"/>
    <w:rsid w:val="00155776"/>
    <w:rsid w:val="00156C6E"/>
    <w:rsid w:val="00160B83"/>
    <w:rsid w:val="00161393"/>
    <w:rsid w:val="00161B00"/>
    <w:rsid w:val="00161D29"/>
    <w:rsid w:val="00161DFE"/>
    <w:rsid w:val="00161F04"/>
    <w:rsid w:val="00162CC8"/>
    <w:rsid w:val="00163686"/>
    <w:rsid w:val="001638D4"/>
    <w:rsid w:val="00163C17"/>
    <w:rsid w:val="00164A17"/>
    <w:rsid w:val="001655D1"/>
    <w:rsid w:val="001707AA"/>
    <w:rsid w:val="0017317B"/>
    <w:rsid w:val="00173202"/>
    <w:rsid w:val="0017333A"/>
    <w:rsid w:val="0017506C"/>
    <w:rsid w:val="001764D5"/>
    <w:rsid w:val="00176BD7"/>
    <w:rsid w:val="00176E62"/>
    <w:rsid w:val="00180D9F"/>
    <w:rsid w:val="001818F9"/>
    <w:rsid w:val="001826EC"/>
    <w:rsid w:val="00182A8F"/>
    <w:rsid w:val="0018575B"/>
    <w:rsid w:val="00185DC8"/>
    <w:rsid w:val="001864A3"/>
    <w:rsid w:val="001874C0"/>
    <w:rsid w:val="00187555"/>
    <w:rsid w:val="0019081B"/>
    <w:rsid w:val="00190B97"/>
    <w:rsid w:val="00191340"/>
    <w:rsid w:val="00191EEA"/>
    <w:rsid w:val="0019212D"/>
    <w:rsid w:val="00192A28"/>
    <w:rsid w:val="00192C03"/>
    <w:rsid w:val="00192E3B"/>
    <w:rsid w:val="00193EC7"/>
    <w:rsid w:val="001940C5"/>
    <w:rsid w:val="001941FE"/>
    <w:rsid w:val="00194BBF"/>
    <w:rsid w:val="00195421"/>
    <w:rsid w:val="00195552"/>
    <w:rsid w:val="001957A7"/>
    <w:rsid w:val="0019591E"/>
    <w:rsid w:val="001A1229"/>
    <w:rsid w:val="001A2E38"/>
    <w:rsid w:val="001A3B21"/>
    <w:rsid w:val="001A54B7"/>
    <w:rsid w:val="001A7D41"/>
    <w:rsid w:val="001A7D4F"/>
    <w:rsid w:val="001B00ED"/>
    <w:rsid w:val="001B11C4"/>
    <w:rsid w:val="001B1AD0"/>
    <w:rsid w:val="001B1DEB"/>
    <w:rsid w:val="001B3098"/>
    <w:rsid w:val="001B384F"/>
    <w:rsid w:val="001B3D75"/>
    <w:rsid w:val="001B3F73"/>
    <w:rsid w:val="001B45D2"/>
    <w:rsid w:val="001B6D9A"/>
    <w:rsid w:val="001B7049"/>
    <w:rsid w:val="001C1D10"/>
    <w:rsid w:val="001C2509"/>
    <w:rsid w:val="001C27CE"/>
    <w:rsid w:val="001C2A92"/>
    <w:rsid w:val="001C2C5A"/>
    <w:rsid w:val="001C3108"/>
    <w:rsid w:val="001C4217"/>
    <w:rsid w:val="001C42A2"/>
    <w:rsid w:val="001C443F"/>
    <w:rsid w:val="001D0742"/>
    <w:rsid w:val="001D1E36"/>
    <w:rsid w:val="001D219B"/>
    <w:rsid w:val="001D2617"/>
    <w:rsid w:val="001D2832"/>
    <w:rsid w:val="001D3A1C"/>
    <w:rsid w:val="001D445A"/>
    <w:rsid w:val="001D4527"/>
    <w:rsid w:val="001D49A2"/>
    <w:rsid w:val="001D5B9F"/>
    <w:rsid w:val="001D6834"/>
    <w:rsid w:val="001D7183"/>
    <w:rsid w:val="001D72A3"/>
    <w:rsid w:val="001D74CF"/>
    <w:rsid w:val="001D7D2E"/>
    <w:rsid w:val="001E0821"/>
    <w:rsid w:val="001E09CF"/>
    <w:rsid w:val="001E0B26"/>
    <w:rsid w:val="001E1D34"/>
    <w:rsid w:val="001E2213"/>
    <w:rsid w:val="001E2780"/>
    <w:rsid w:val="001E2943"/>
    <w:rsid w:val="001E34AC"/>
    <w:rsid w:val="001E370C"/>
    <w:rsid w:val="001E3920"/>
    <w:rsid w:val="001E6CAD"/>
    <w:rsid w:val="001E6CF9"/>
    <w:rsid w:val="001E7C07"/>
    <w:rsid w:val="001F04AF"/>
    <w:rsid w:val="001F04B5"/>
    <w:rsid w:val="001F0943"/>
    <w:rsid w:val="001F0E91"/>
    <w:rsid w:val="001F1C42"/>
    <w:rsid w:val="001F2DEB"/>
    <w:rsid w:val="001F2FE1"/>
    <w:rsid w:val="001F3029"/>
    <w:rsid w:val="001F3958"/>
    <w:rsid w:val="001F3EDF"/>
    <w:rsid w:val="001F4257"/>
    <w:rsid w:val="001F4CCB"/>
    <w:rsid w:val="001F5268"/>
    <w:rsid w:val="001F579E"/>
    <w:rsid w:val="001F5813"/>
    <w:rsid w:val="001F5DDE"/>
    <w:rsid w:val="001F7967"/>
    <w:rsid w:val="0020251A"/>
    <w:rsid w:val="00204975"/>
    <w:rsid w:val="00205A15"/>
    <w:rsid w:val="00206BBD"/>
    <w:rsid w:val="002073DF"/>
    <w:rsid w:val="002074CB"/>
    <w:rsid w:val="00207FA1"/>
    <w:rsid w:val="00210A3D"/>
    <w:rsid w:val="00211505"/>
    <w:rsid w:val="00211624"/>
    <w:rsid w:val="0021232E"/>
    <w:rsid w:val="00213FC1"/>
    <w:rsid w:val="00215004"/>
    <w:rsid w:val="002177C5"/>
    <w:rsid w:val="00221B3D"/>
    <w:rsid w:val="00221FD0"/>
    <w:rsid w:val="0022261C"/>
    <w:rsid w:val="0022467B"/>
    <w:rsid w:val="002257F1"/>
    <w:rsid w:val="00225C34"/>
    <w:rsid w:val="0022692D"/>
    <w:rsid w:val="002273BF"/>
    <w:rsid w:val="00227F36"/>
    <w:rsid w:val="00230DB1"/>
    <w:rsid w:val="002311B3"/>
    <w:rsid w:val="00232CF4"/>
    <w:rsid w:val="00233C9C"/>
    <w:rsid w:val="002344F6"/>
    <w:rsid w:val="00235792"/>
    <w:rsid w:val="002358C5"/>
    <w:rsid w:val="00235AB4"/>
    <w:rsid w:val="00235F23"/>
    <w:rsid w:val="00237536"/>
    <w:rsid w:val="0024140A"/>
    <w:rsid w:val="00243AFC"/>
    <w:rsid w:val="0024706D"/>
    <w:rsid w:val="00250BBC"/>
    <w:rsid w:val="00250E68"/>
    <w:rsid w:val="002511C5"/>
    <w:rsid w:val="002516AC"/>
    <w:rsid w:val="00254264"/>
    <w:rsid w:val="00254A6F"/>
    <w:rsid w:val="002550E0"/>
    <w:rsid w:val="00255272"/>
    <w:rsid w:val="00257CD7"/>
    <w:rsid w:val="00257DE0"/>
    <w:rsid w:val="00260CDA"/>
    <w:rsid w:val="002615C4"/>
    <w:rsid w:val="00261779"/>
    <w:rsid w:val="002627C6"/>
    <w:rsid w:val="002649B8"/>
    <w:rsid w:val="00264A36"/>
    <w:rsid w:val="002653FD"/>
    <w:rsid w:val="0026559B"/>
    <w:rsid w:val="00266749"/>
    <w:rsid w:val="002667CD"/>
    <w:rsid w:val="00266C17"/>
    <w:rsid w:val="002700B6"/>
    <w:rsid w:val="00270CCD"/>
    <w:rsid w:val="0027361D"/>
    <w:rsid w:val="00274951"/>
    <w:rsid w:val="00277FB7"/>
    <w:rsid w:val="00281204"/>
    <w:rsid w:val="002812D2"/>
    <w:rsid w:val="002818DB"/>
    <w:rsid w:val="0028265B"/>
    <w:rsid w:val="00282FF0"/>
    <w:rsid w:val="00283056"/>
    <w:rsid w:val="002837AB"/>
    <w:rsid w:val="00284004"/>
    <w:rsid w:val="002851B0"/>
    <w:rsid w:val="00285B19"/>
    <w:rsid w:val="00285C08"/>
    <w:rsid w:val="00286B13"/>
    <w:rsid w:val="00287032"/>
    <w:rsid w:val="0028742E"/>
    <w:rsid w:val="0028756A"/>
    <w:rsid w:val="0028792C"/>
    <w:rsid w:val="00290CFF"/>
    <w:rsid w:val="002910AB"/>
    <w:rsid w:val="0029288B"/>
    <w:rsid w:val="002939FA"/>
    <w:rsid w:val="00293B84"/>
    <w:rsid w:val="00293D50"/>
    <w:rsid w:val="002952D3"/>
    <w:rsid w:val="0029597B"/>
    <w:rsid w:val="00296015"/>
    <w:rsid w:val="0029723E"/>
    <w:rsid w:val="002973FF"/>
    <w:rsid w:val="00297643"/>
    <w:rsid w:val="00297F3C"/>
    <w:rsid w:val="002A003F"/>
    <w:rsid w:val="002A025B"/>
    <w:rsid w:val="002A0F6C"/>
    <w:rsid w:val="002A1568"/>
    <w:rsid w:val="002A3929"/>
    <w:rsid w:val="002A3B36"/>
    <w:rsid w:val="002A3CF2"/>
    <w:rsid w:val="002A4EEE"/>
    <w:rsid w:val="002A6B66"/>
    <w:rsid w:val="002A72D9"/>
    <w:rsid w:val="002B0976"/>
    <w:rsid w:val="002B098D"/>
    <w:rsid w:val="002B0B89"/>
    <w:rsid w:val="002B0BF8"/>
    <w:rsid w:val="002B1BB8"/>
    <w:rsid w:val="002B1FB2"/>
    <w:rsid w:val="002B2E47"/>
    <w:rsid w:val="002B2EC8"/>
    <w:rsid w:val="002B4D35"/>
    <w:rsid w:val="002B6E0A"/>
    <w:rsid w:val="002B75BF"/>
    <w:rsid w:val="002B7925"/>
    <w:rsid w:val="002C09F6"/>
    <w:rsid w:val="002C0FB0"/>
    <w:rsid w:val="002C1BE0"/>
    <w:rsid w:val="002C2562"/>
    <w:rsid w:val="002C30AD"/>
    <w:rsid w:val="002C37A9"/>
    <w:rsid w:val="002C3B34"/>
    <w:rsid w:val="002C5279"/>
    <w:rsid w:val="002C537D"/>
    <w:rsid w:val="002C56EB"/>
    <w:rsid w:val="002C7567"/>
    <w:rsid w:val="002C7FCB"/>
    <w:rsid w:val="002D1088"/>
    <w:rsid w:val="002D10B1"/>
    <w:rsid w:val="002D1258"/>
    <w:rsid w:val="002D1301"/>
    <w:rsid w:val="002D1ECE"/>
    <w:rsid w:val="002D1EE0"/>
    <w:rsid w:val="002D22FF"/>
    <w:rsid w:val="002D24C8"/>
    <w:rsid w:val="002D4057"/>
    <w:rsid w:val="002D4495"/>
    <w:rsid w:val="002D49CE"/>
    <w:rsid w:val="002D5320"/>
    <w:rsid w:val="002D56AF"/>
    <w:rsid w:val="002D5E0A"/>
    <w:rsid w:val="002D7B19"/>
    <w:rsid w:val="002E07FA"/>
    <w:rsid w:val="002E0BB2"/>
    <w:rsid w:val="002E1A30"/>
    <w:rsid w:val="002E1E32"/>
    <w:rsid w:val="002E27BC"/>
    <w:rsid w:val="002E29BF"/>
    <w:rsid w:val="002E2C66"/>
    <w:rsid w:val="002E33A5"/>
    <w:rsid w:val="002E41A1"/>
    <w:rsid w:val="002E4CDF"/>
    <w:rsid w:val="002E5033"/>
    <w:rsid w:val="002E50B3"/>
    <w:rsid w:val="002E52B7"/>
    <w:rsid w:val="002E5B1A"/>
    <w:rsid w:val="002E7B56"/>
    <w:rsid w:val="002E7B9C"/>
    <w:rsid w:val="002E7C5A"/>
    <w:rsid w:val="002F0677"/>
    <w:rsid w:val="002F24D3"/>
    <w:rsid w:val="002F389D"/>
    <w:rsid w:val="002F3D65"/>
    <w:rsid w:val="002F3D86"/>
    <w:rsid w:val="002F5023"/>
    <w:rsid w:val="002F5E4B"/>
    <w:rsid w:val="002F6241"/>
    <w:rsid w:val="002F7D97"/>
    <w:rsid w:val="003003FA"/>
    <w:rsid w:val="003005F5"/>
    <w:rsid w:val="00302734"/>
    <w:rsid w:val="00302E06"/>
    <w:rsid w:val="003036CE"/>
    <w:rsid w:val="00305D1E"/>
    <w:rsid w:val="00306C28"/>
    <w:rsid w:val="003072FC"/>
    <w:rsid w:val="003076A1"/>
    <w:rsid w:val="00307E88"/>
    <w:rsid w:val="00310224"/>
    <w:rsid w:val="003109E1"/>
    <w:rsid w:val="0031166A"/>
    <w:rsid w:val="00312584"/>
    <w:rsid w:val="003130AC"/>
    <w:rsid w:val="00313137"/>
    <w:rsid w:val="00313A68"/>
    <w:rsid w:val="00314387"/>
    <w:rsid w:val="0031491E"/>
    <w:rsid w:val="00315640"/>
    <w:rsid w:val="0031654C"/>
    <w:rsid w:val="003176FE"/>
    <w:rsid w:val="00320809"/>
    <w:rsid w:val="00320BAB"/>
    <w:rsid w:val="00321CFE"/>
    <w:rsid w:val="00321EFB"/>
    <w:rsid w:val="00322371"/>
    <w:rsid w:val="003223E1"/>
    <w:rsid w:val="003227A1"/>
    <w:rsid w:val="00322E8F"/>
    <w:rsid w:val="00322F47"/>
    <w:rsid w:val="00323049"/>
    <w:rsid w:val="0032331A"/>
    <w:rsid w:val="00324D51"/>
    <w:rsid w:val="00325BDB"/>
    <w:rsid w:val="00326D03"/>
    <w:rsid w:val="00326E66"/>
    <w:rsid w:val="0032702C"/>
    <w:rsid w:val="00331F5D"/>
    <w:rsid w:val="00332551"/>
    <w:rsid w:val="00332D9C"/>
    <w:rsid w:val="00333607"/>
    <w:rsid w:val="003339D4"/>
    <w:rsid w:val="00333B0A"/>
    <w:rsid w:val="0033484F"/>
    <w:rsid w:val="003357F5"/>
    <w:rsid w:val="00336394"/>
    <w:rsid w:val="003366A1"/>
    <w:rsid w:val="00336F18"/>
    <w:rsid w:val="00337DFC"/>
    <w:rsid w:val="00337F1E"/>
    <w:rsid w:val="00341C23"/>
    <w:rsid w:val="003421D2"/>
    <w:rsid w:val="003422AB"/>
    <w:rsid w:val="003447E5"/>
    <w:rsid w:val="0034498B"/>
    <w:rsid w:val="00345B23"/>
    <w:rsid w:val="003472F8"/>
    <w:rsid w:val="0035058D"/>
    <w:rsid w:val="00350DAF"/>
    <w:rsid w:val="00350DE7"/>
    <w:rsid w:val="0035176A"/>
    <w:rsid w:val="00351EC6"/>
    <w:rsid w:val="00352469"/>
    <w:rsid w:val="003524BD"/>
    <w:rsid w:val="0035329F"/>
    <w:rsid w:val="0035361E"/>
    <w:rsid w:val="003537B9"/>
    <w:rsid w:val="00354DCB"/>
    <w:rsid w:val="00355DEA"/>
    <w:rsid w:val="00356424"/>
    <w:rsid w:val="00356A8D"/>
    <w:rsid w:val="00356ECB"/>
    <w:rsid w:val="003613D1"/>
    <w:rsid w:val="00362599"/>
    <w:rsid w:val="003625CF"/>
    <w:rsid w:val="003626A9"/>
    <w:rsid w:val="00362F29"/>
    <w:rsid w:val="003632D2"/>
    <w:rsid w:val="00363AB3"/>
    <w:rsid w:val="00363E3A"/>
    <w:rsid w:val="00365844"/>
    <w:rsid w:val="00365D91"/>
    <w:rsid w:val="00367EC5"/>
    <w:rsid w:val="00372C4A"/>
    <w:rsid w:val="0037340E"/>
    <w:rsid w:val="00375A25"/>
    <w:rsid w:val="003760A5"/>
    <w:rsid w:val="003769FA"/>
    <w:rsid w:val="0037702A"/>
    <w:rsid w:val="003778C7"/>
    <w:rsid w:val="00380084"/>
    <w:rsid w:val="00380CAC"/>
    <w:rsid w:val="003811A0"/>
    <w:rsid w:val="0038128F"/>
    <w:rsid w:val="003817C9"/>
    <w:rsid w:val="003821B4"/>
    <w:rsid w:val="00382816"/>
    <w:rsid w:val="00382E16"/>
    <w:rsid w:val="00382EA0"/>
    <w:rsid w:val="00383819"/>
    <w:rsid w:val="00383C72"/>
    <w:rsid w:val="00385AFB"/>
    <w:rsid w:val="0038615E"/>
    <w:rsid w:val="003866FC"/>
    <w:rsid w:val="00386704"/>
    <w:rsid w:val="00386E49"/>
    <w:rsid w:val="00390929"/>
    <w:rsid w:val="00390AC0"/>
    <w:rsid w:val="003911F6"/>
    <w:rsid w:val="003912F2"/>
    <w:rsid w:val="00392250"/>
    <w:rsid w:val="00393A91"/>
    <w:rsid w:val="00393E7A"/>
    <w:rsid w:val="00393EEB"/>
    <w:rsid w:val="003940E1"/>
    <w:rsid w:val="0039480F"/>
    <w:rsid w:val="00394958"/>
    <w:rsid w:val="00395D24"/>
    <w:rsid w:val="003964E8"/>
    <w:rsid w:val="0039654C"/>
    <w:rsid w:val="00396979"/>
    <w:rsid w:val="00396F23"/>
    <w:rsid w:val="003A05B9"/>
    <w:rsid w:val="003A0AE0"/>
    <w:rsid w:val="003A0B8C"/>
    <w:rsid w:val="003A1307"/>
    <w:rsid w:val="003A19FC"/>
    <w:rsid w:val="003A3390"/>
    <w:rsid w:val="003A369B"/>
    <w:rsid w:val="003A387D"/>
    <w:rsid w:val="003A42FF"/>
    <w:rsid w:val="003A4DE0"/>
    <w:rsid w:val="003A71A0"/>
    <w:rsid w:val="003A734C"/>
    <w:rsid w:val="003B19F1"/>
    <w:rsid w:val="003B1BA1"/>
    <w:rsid w:val="003B1E3D"/>
    <w:rsid w:val="003B3F4D"/>
    <w:rsid w:val="003B48F7"/>
    <w:rsid w:val="003B6527"/>
    <w:rsid w:val="003B6C1F"/>
    <w:rsid w:val="003B6D89"/>
    <w:rsid w:val="003B7484"/>
    <w:rsid w:val="003C17A1"/>
    <w:rsid w:val="003C1C20"/>
    <w:rsid w:val="003C2EDC"/>
    <w:rsid w:val="003C3BF9"/>
    <w:rsid w:val="003C3C56"/>
    <w:rsid w:val="003C7A2A"/>
    <w:rsid w:val="003D0253"/>
    <w:rsid w:val="003D0B6C"/>
    <w:rsid w:val="003D15ED"/>
    <w:rsid w:val="003D2BAE"/>
    <w:rsid w:val="003D362C"/>
    <w:rsid w:val="003D3631"/>
    <w:rsid w:val="003D37A5"/>
    <w:rsid w:val="003D387C"/>
    <w:rsid w:val="003D43F8"/>
    <w:rsid w:val="003D4B5F"/>
    <w:rsid w:val="003D4F37"/>
    <w:rsid w:val="003D6095"/>
    <w:rsid w:val="003D6E27"/>
    <w:rsid w:val="003D790E"/>
    <w:rsid w:val="003E012B"/>
    <w:rsid w:val="003E086D"/>
    <w:rsid w:val="003E24F6"/>
    <w:rsid w:val="003E2AE7"/>
    <w:rsid w:val="003E3E86"/>
    <w:rsid w:val="003E461A"/>
    <w:rsid w:val="003E4DD3"/>
    <w:rsid w:val="003E4FA0"/>
    <w:rsid w:val="003E5145"/>
    <w:rsid w:val="003E645D"/>
    <w:rsid w:val="003E672F"/>
    <w:rsid w:val="003E7864"/>
    <w:rsid w:val="003E78C2"/>
    <w:rsid w:val="003F0199"/>
    <w:rsid w:val="003F0907"/>
    <w:rsid w:val="003F1265"/>
    <w:rsid w:val="003F1677"/>
    <w:rsid w:val="003F1F5B"/>
    <w:rsid w:val="003F2035"/>
    <w:rsid w:val="003F21A5"/>
    <w:rsid w:val="003F2480"/>
    <w:rsid w:val="003F2E0D"/>
    <w:rsid w:val="003F5665"/>
    <w:rsid w:val="003F5C85"/>
    <w:rsid w:val="003F63EA"/>
    <w:rsid w:val="003F7A13"/>
    <w:rsid w:val="00400429"/>
    <w:rsid w:val="0040082D"/>
    <w:rsid w:val="00400AC8"/>
    <w:rsid w:val="00400DE4"/>
    <w:rsid w:val="00400DFD"/>
    <w:rsid w:val="00402747"/>
    <w:rsid w:val="00402D85"/>
    <w:rsid w:val="004033EA"/>
    <w:rsid w:val="00403D94"/>
    <w:rsid w:val="00404494"/>
    <w:rsid w:val="004056CA"/>
    <w:rsid w:val="004068C2"/>
    <w:rsid w:val="00406D6D"/>
    <w:rsid w:val="00406E40"/>
    <w:rsid w:val="00407F08"/>
    <w:rsid w:val="00410AA8"/>
    <w:rsid w:val="00411D53"/>
    <w:rsid w:val="0041294D"/>
    <w:rsid w:val="00412BC1"/>
    <w:rsid w:val="0041424B"/>
    <w:rsid w:val="00414A7F"/>
    <w:rsid w:val="00414CF2"/>
    <w:rsid w:val="004166A1"/>
    <w:rsid w:val="00417A79"/>
    <w:rsid w:val="00420301"/>
    <w:rsid w:val="004207CE"/>
    <w:rsid w:val="0042308D"/>
    <w:rsid w:val="00423B76"/>
    <w:rsid w:val="00423D66"/>
    <w:rsid w:val="00423DC3"/>
    <w:rsid w:val="00424DDB"/>
    <w:rsid w:val="004256E2"/>
    <w:rsid w:val="004261AF"/>
    <w:rsid w:val="00426592"/>
    <w:rsid w:val="00426F5B"/>
    <w:rsid w:val="00427D23"/>
    <w:rsid w:val="00427D4A"/>
    <w:rsid w:val="00430BCF"/>
    <w:rsid w:val="00432873"/>
    <w:rsid w:val="00433145"/>
    <w:rsid w:val="00433A72"/>
    <w:rsid w:val="00433BC3"/>
    <w:rsid w:val="00433CDC"/>
    <w:rsid w:val="00433DCF"/>
    <w:rsid w:val="004347F0"/>
    <w:rsid w:val="0043541D"/>
    <w:rsid w:val="0043564A"/>
    <w:rsid w:val="00435B45"/>
    <w:rsid w:val="00436936"/>
    <w:rsid w:val="00436D05"/>
    <w:rsid w:val="004371AE"/>
    <w:rsid w:val="00437C9A"/>
    <w:rsid w:val="0044056D"/>
    <w:rsid w:val="00440B13"/>
    <w:rsid w:val="00440B17"/>
    <w:rsid w:val="00440CE3"/>
    <w:rsid w:val="00441487"/>
    <w:rsid w:val="00441598"/>
    <w:rsid w:val="0044350F"/>
    <w:rsid w:val="0044368E"/>
    <w:rsid w:val="00444388"/>
    <w:rsid w:val="00444579"/>
    <w:rsid w:val="00444ABE"/>
    <w:rsid w:val="00444B9D"/>
    <w:rsid w:val="00444E33"/>
    <w:rsid w:val="004457B2"/>
    <w:rsid w:val="00445F81"/>
    <w:rsid w:val="00446D6A"/>
    <w:rsid w:val="00446EF8"/>
    <w:rsid w:val="00447976"/>
    <w:rsid w:val="00453227"/>
    <w:rsid w:val="00453713"/>
    <w:rsid w:val="0045378B"/>
    <w:rsid w:val="00455015"/>
    <w:rsid w:val="00455723"/>
    <w:rsid w:val="00455B7C"/>
    <w:rsid w:val="0045706E"/>
    <w:rsid w:val="00457278"/>
    <w:rsid w:val="00460148"/>
    <w:rsid w:val="00460DDC"/>
    <w:rsid w:val="00461DDC"/>
    <w:rsid w:val="00462AC4"/>
    <w:rsid w:val="004631B2"/>
    <w:rsid w:val="0046433C"/>
    <w:rsid w:val="00464A89"/>
    <w:rsid w:val="00465323"/>
    <w:rsid w:val="00465732"/>
    <w:rsid w:val="00465D35"/>
    <w:rsid w:val="004665E9"/>
    <w:rsid w:val="0046677B"/>
    <w:rsid w:val="004677FE"/>
    <w:rsid w:val="0047166A"/>
    <w:rsid w:val="00472303"/>
    <w:rsid w:val="00472959"/>
    <w:rsid w:val="00472C75"/>
    <w:rsid w:val="00472E83"/>
    <w:rsid w:val="004733C3"/>
    <w:rsid w:val="004736DB"/>
    <w:rsid w:val="0047385E"/>
    <w:rsid w:val="004746D9"/>
    <w:rsid w:val="00476860"/>
    <w:rsid w:val="00476B89"/>
    <w:rsid w:val="00476C11"/>
    <w:rsid w:val="00477247"/>
    <w:rsid w:val="004779E6"/>
    <w:rsid w:val="00477A89"/>
    <w:rsid w:val="0048102F"/>
    <w:rsid w:val="00481C77"/>
    <w:rsid w:val="004838A2"/>
    <w:rsid w:val="004846D2"/>
    <w:rsid w:val="0048522A"/>
    <w:rsid w:val="0048622E"/>
    <w:rsid w:val="004869D9"/>
    <w:rsid w:val="0049031D"/>
    <w:rsid w:val="004927AF"/>
    <w:rsid w:val="004938E9"/>
    <w:rsid w:val="00493BC9"/>
    <w:rsid w:val="00493C73"/>
    <w:rsid w:val="00494772"/>
    <w:rsid w:val="00495159"/>
    <w:rsid w:val="00496612"/>
    <w:rsid w:val="00497289"/>
    <w:rsid w:val="004A0830"/>
    <w:rsid w:val="004A0FEB"/>
    <w:rsid w:val="004A178B"/>
    <w:rsid w:val="004A3130"/>
    <w:rsid w:val="004A3465"/>
    <w:rsid w:val="004A42E0"/>
    <w:rsid w:val="004A5140"/>
    <w:rsid w:val="004A516D"/>
    <w:rsid w:val="004A547D"/>
    <w:rsid w:val="004A58D6"/>
    <w:rsid w:val="004A670A"/>
    <w:rsid w:val="004A6D7D"/>
    <w:rsid w:val="004A700A"/>
    <w:rsid w:val="004A7448"/>
    <w:rsid w:val="004A7C25"/>
    <w:rsid w:val="004A7F6A"/>
    <w:rsid w:val="004B069C"/>
    <w:rsid w:val="004B1358"/>
    <w:rsid w:val="004B14E6"/>
    <w:rsid w:val="004B17A3"/>
    <w:rsid w:val="004B3599"/>
    <w:rsid w:val="004B3F97"/>
    <w:rsid w:val="004B4096"/>
    <w:rsid w:val="004B4489"/>
    <w:rsid w:val="004B5539"/>
    <w:rsid w:val="004B572E"/>
    <w:rsid w:val="004B68FC"/>
    <w:rsid w:val="004B72D8"/>
    <w:rsid w:val="004B75D4"/>
    <w:rsid w:val="004C1A3C"/>
    <w:rsid w:val="004C1EDB"/>
    <w:rsid w:val="004C29AA"/>
    <w:rsid w:val="004C2A27"/>
    <w:rsid w:val="004C3A85"/>
    <w:rsid w:val="004C4B6A"/>
    <w:rsid w:val="004C51D2"/>
    <w:rsid w:val="004C642A"/>
    <w:rsid w:val="004C7417"/>
    <w:rsid w:val="004C78FE"/>
    <w:rsid w:val="004C7B45"/>
    <w:rsid w:val="004D0F06"/>
    <w:rsid w:val="004D2C5F"/>
    <w:rsid w:val="004D329E"/>
    <w:rsid w:val="004D338D"/>
    <w:rsid w:val="004D3CEA"/>
    <w:rsid w:val="004D3DD1"/>
    <w:rsid w:val="004D43C3"/>
    <w:rsid w:val="004D53E6"/>
    <w:rsid w:val="004D6A1A"/>
    <w:rsid w:val="004E019E"/>
    <w:rsid w:val="004E0D4F"/>
    <w:rsid w:val="004E14BD"/>
    <w:rsid w:val="004E1662"/>
    <w:rsid w:val="004E1C8D"/>
    <w:rsid w:val="004E2126"/>
    <w:rsid w:val="004E2570"/>
    <w:rsid w:val="004F0465"/>
    <w:rsid w:val="004F0672"/>
    <w:rsid w:val="004F0CC5"/>
    <w:rsid w:val="004F3D2C"/>
    <w:rsid w:val="004F47A8"/>
    <w:rsid w:val="004F57F6"/>
    <w:rsid w:val="004F6092"/>
    <w:rsid w:val="004F6515"/>
    <w:rsid w:val="004F7356"/>
    <w:rsid w:val="005004F2"/>
    <w:rsid w:val="00500510"/>
    <w:rsid w:val="00500E39"/>
    <w:rsid w:val="005017B6"/>
    <w:rsid w:val="00504A5D"/>
    <w:rsid w:val="00504D14"/>
    <w:rsid w:val="00504D6C"/>
    <w:rsid w:val="005051C6"/>
    <w:rsid w:val="0050596A"/>
    <w:rsid w:val="005060A1"/>
    <w:rsid w:val="00506CC7"/>
    <w:rsid w:val="00506CEE"/>
    <w:rsid w:val="005077DB"/>
    <w:rsid w:val="00510508"/>
    <w:rsid w:val="00510ADA"/>
    <w:rsid w:val="005125D5"/>
    <w:rsid w:val="00512FCB"/>
    <w:rsid w:val="00513AAA"/>
    <w:rsid w:val="005149E3"/>
    <w:rsid w:val="00515030"/>
    <w:rsid w:val="00517EE3"/>
    <w:rsid w:val="00520A0D"/>
    <w:rsid w:val="005210DA"/>
    <w:rsid w:val="0052127F"/>
    <w:rsid w:val="00523D69"/>
    <w:rsid w:val="00524B32"/>
    <w:rsid w:val="00525314"/>
    <w:rsid w:val="00525982"/>
    <w:rsid w:val="00525A1C"/>
    <w:rsid w:val="00525F79"/>
    <w:rsid w:val="00526761"/>
    <w:rsid w:val="00527222"/>
    <w:rsid w:val="005277C2"/>
    <w:rsid w:val="00527B1F"/>
    <w:rsid w:val="005311EA"/>
    <w:rsid w:val="0053121B"/>
    <w:rsid w:val="00531808"/>
    <w:rsid w:val="00531E55"/>
    <w:rsid w:val="00533705"/>
    <w:rsid w:val="00533E01"/>
    <w:rsid w:val="00534297"/>
    <w:rsid w:val="00534C09"/>
    <w:rsid w:val="00534F4E"/>
    <w:rsid w:val="00535321"/>
    <w:rsid w:val="005353F8"/>
    <w:rsid w:val="00540672"/>
    <w:rsid w:val="005409A3"/>
    <w:rsid w:val="005415E3"/>
    <w:rsid w:val="00542128"/>
    <w:rsid w:val="00542739"/>
    <w:rsid w:val="00542B17"/>
    <w:rsid w:val="00542C19"/>
    <w:rsid w:val="005431B2"/>
    <w:rsid w:val="00543CFB"/>
    <w:rsid w:val="00545249"/>
    <w:rsid w:val="005455CA"/>
    <w:rsid w:val="00545D57"/>
    <w:rsid w:val="00546136"/>
    <w:rsid w:val="0054753A"/>
    <w:rsid w:val="00550639"/>
    <w:rsid w:val="00550785"/>
    <w:rsid w:val="00550970"/>
    <w:rsid w:val="00550E44"/>
    <w:rsid w:val="0055114C"/>
    <w:rsid w:val="00552822"/>
    <w:rsid w:val="005532EF"/>
    <w:rsid w:val="005534C2"/>
    <w:rsid w:val="00553730"/>
    <w:rsid w:val="00553733"/>
    <w:rsid w:val="00553FBA"/>
    <w:rsid w:val="0055414D"/>
    <w:rsid w:val="00554C31"/>
    <w:rsid w:val="005568F5"/>
    <w:rsid w:val="00556C55"/>
    <w:rsid w:val="0055700B"/>
    <w:rsid w:val="00557B33"/>
    <w:rsid w:val="00557E64"/>
    <w:rsid w:val="00560313"/>
    <w:rsid w:val="00560AEF"/>
    <w:rsid w:val="005622A4"/>
    <w:rsid w:val="005622F9"/>
    <w:rsid w:val="00562748"/>
    <w:rsid w:val="005634A5"/>
    <w:rsid w:val="00563F34"/>
    <w:rsid w:val="0056465A"/>
    <w:rsid w:val="00564B2D"/>
    <w:rsid w:val="00565014"/>
    <w:rsid w:val="005652F7"/>
    <w:rsid w:val="005659D3"/>
    <w:rsid w:val="00566C5C"/>
    <w:rsid w:val="00566F63"/>
    <w:rsid w:val="005671FD"/>
    <w:rsid w:val="00567216"/>
    <w:rsid w:val="00567276"/>
    <w:rsid w:val="00567783"/>
    <w:rsid w:val="00567792"/>
    <w:rsid w:val="0057097A"/>
    <w:rsid w:val="00570AC1"/>
    <w:rsid w:val="0057191E"/>
    <w:rsid w:val="005722C4"/>
    <w:rsid w:val="00573934"/>
    <w:rsid w:val="00573CA2"/>
    <w:rsid w:val="00573E61"/>
    <w:rsid w:val="00574A2F"/>
    <w:rsid w:val="00575922"/>
    <w:rsid w:val="005760FB"/>
    <w:rsid w:val="00576375"/>
    <w:rsid w:val="005763D7"/>
    <w:rsid w:val="00576CBD"/>
    <w:rsid w:val="00576D44"/>
    <w:rsid w:val="00577877"/>
    <w:rsid w:val="00577FE2"/>
    <w:rsid w:val="00580866"/>
    <w:rsid w:val="00580921"/>
    <w:rsid w:val="00580D83"/>
    <w:rsid w:val="005810FE"/>
    <w:rsid w:val="00581D01"/>
    <w:rsid w:val="00582453"/>
    <w:rsid w:val="00582EFC"/>
    <w:rsid w:val="00582FBE"/>
    <w:rsid w:val="00583832"/>
    <w:rsid w:val="005874B2"/>
    <w:rsid w:val="00587AD3"/>
    <w:rsid w:val="005906D6"/>
    <w:rsid w:val="00590714"/>
    <w:rsid w:val="005909D2"/>
    <w:rsid w:val="00591F67"/>
    <w:rsid w:val="00593046"/>
    <w:rsid w:val="0059390A"/>
    <w:rsid w:val="00593A53"/>
    <w:rsid w:val="005940C9"/>
    <w:rsid w:val="00594672"/>
    <w:rsid w:val="005953E7"/>
    <w:rsid w:val="00596CAD"/>
    <w:rsid w:val="005977E2"/>
    <w:rsid w:val="005A0DE8"/>
    <w:rsid w:val="005A10E3"/>
    <w:rsid w:val="005A15C4"/>
    <w:rsid w:val="005A1898"/>
    <w:rsid w:val="005A1BE1"/>
    <w:rsid w:val="005A2EAE"/>
    <w:rsid w:val="005A3AD3"/>
    <w:rsid w:val="005A4666"/>
    <w:rsid w:val="005A5245"/>
    <w:rsid w:val="005A5BBB"/>
    <w:rsid w:val="005A5E10"/>
    <w:rsid w:val="005A5E2D"/>
    <w:rsid w:val="005A5E85"/>
    <w:rsid w:val="005A5EBF"/>
    <w:rsid w:val="005A6E76"/>
    <w:rsid w:val="005A7D07"/>
    <w:rsid w:val="005A7D08"/>
    <w:rsid w:val="005B0547"/>
    <w:rsid w:val="005B1162"/>
    <w:rsid w:val="005B1CB1"/>
    <w:rsid w:val="005B2B58"/>
    <w:rsid w:val="005B2F89"/>
    <w:rsid w:val="005B33C9"/>
    <w:rsid w:val="005B35A7"/>
    <w:rsid w:val="005B3F74"/>
    <w:rsid w:val="005B47DD"/>
    <w:rsid w:val="005B4A90"/>
    <w:rsid w:val="005B61FD"/>
    <w:rsid w:val="005B6242"/>
    <w:rsid w:val="005B6950"/>
    <w:rsid w:val="005C007F"/>
    <w:rsid w:val="005C0557"/>
    <w:rsid w:val="005C075E"/>
    <w:rsid w:val="005C0CA8"/>
    <w:rsid w:val="005C0FEC"/>
    <w:rsid w:val="005C17EA"/>
    <w:rsid w:val="005C196D"/>
    <w:rsid w:val="005C2DE1"/>
    <w:rsid w:val="005C33C1"/>
    <w:rsid w:val="005C4367"/>
    <w:rsid w:val="005C4AD4"/>
    <w:rsid w:val="005C5854"/>
    <w:rsid w:val="005C6697"/>
    <w:rsid w:val="005C6E25"/>
    <w:rsid w:val="005C7D87"/>
    <w:rsid w:val="005D0B1F"/>
    <w:rsid w:val="005D1940"/>
    <w:rsid w:val="005D2774"/>
    <w:rsid w:val="005D335B"/>
    <w:rsid w:val="005D3A55"/>
    <w:rsid w:val="005D43A1"/>
    <w:rsid w:val="005D4D52"/>
    <w:rsid w:val="005D57C0"/>
    <w:rsid w:val="005D66DF"/>
    <w:rsid w:val="005D7127"/>
    <w:rsid w:val="005D747E"/>
    <w:rsid w:val="005D7638"/>
    <w:rsid w:val="005D7EE4"/>
    <w:rsid w:val="005E19EB"/>
    <w:rsid w:val="005E28B8"/>
    <w:rsid w:val="005E29A1"/>
    <w:rsid w:val="005E2FD7"/>
    <w:rsid w:val="005E43F2"/>
    <w:rsid w:val="005E4D5B"/>
    <w:rsid w:val="005E5EC3"/>
    <w:rsid w:val="005E7357"/>
    <w:rsid w:val="005E75ED"/>
    <w:rsid w:val="005E77EF"/>
    <w:rsid w:val="005F01A7"/>
    <w:rsid w:val="005F033B"/>
    <w:rsid w:val="005F03E3"/>
    <w:rsid w:val="005F0A2F"/>
    <w:rsid w:val="005F0BAC"/>
    <w:rsid w:val="005F16A6"/>
    <w:rsid w:val="005F35D6"/>
    <w:rsid w:val="005F59C8"/>
    <w:rsid w:val="005F5D8B"/>
    <w:rsid w:val="005F60F1"/>
    <w:rsid w:val="005F618C"/>
    <w:rsid w:val="005F6C36"/>
    <w:rsid w:val="005F7EFA"/>
    <w:rsid w:val="006000F8"/>
    <w:rsid w:val="0060051A"/>
    <w:rsid w:val="0060145D"/>
    <w:rsid w:val="006015C4"/>
    <w:rsid w:val="00601EBD"/>
    <w:rsid w:val="0060316D"/>
    <w:rsid w:val="0060527E"/>
    <w:rsid w:val="00606027"/>
    <w:rsid w:val="00606B85"/>
    <w:rsid w:val="00606DA5"/>
    <w:rsid w:val="00606EBA"/>
    <w:rsid w:val="00607022"/>
    <w:rsid w:val="006071B3"/>
    <w:rsid w:val="00610582"/>
    <w:rsid w:val="00610C2E"/>
    <w:rsid w:val="006117A1"/>
    <w:rsid w:val="00611F26"/>
    <w:rsid w:val="00612A26"/>
    <w:rsid w:val="006130C4"/>
    <w:rsid w:val="00613F2E"/>
    <w:rsid w:val="006143C8"/>
    <w:rsid w:val="00614A5A"/>
    <w:rsid w:val="00615AB8"/>
    <w:rsid w:val="00617B60"/>
    <w:rsid w:val="00620F2D"/>
    <w:rsid w:val="00621158"/>
    <w:rsid w:val="00621687"/>
    <w:rsid w:val="006220F7"/>
    <w:rsid w:val="006221AB"/>
    <w:rsid w:val="00622E09"/>
    <w:rsid w:val="00623B9E"/>
    <w:rsid w:val="00624782"/>
    <w:rsid w:val="006254A9"/>
    <w:rsid w:val="00625A80"/>
    <w:rsid w:val="00626475"/>
    <w:rsid w:val="00626E08"/>
    <w:rsid w:val="006271B2"/>
    <w:rsid w:val="00627A5E"/>
    <w:rsid w:val="00627DA1"/>
    <w:rsid w:val="00630364"/>
    <w:rsid w:val="00631071"/>
    <w:rsid w:val="00631901"/>
    <w:rsid w:val="00631CF5"/>
    <w:rsid w:val="00632435"/>
    <w:rsid w:val="006325BD"/>
    <w:rsid w:val="006343EA"/>
    <w:rsid w:val="00634AE6"/>
    <w:rsid w:val="00635DCB"/>
    <w:rsid w:val="00636B65"/>
    <w:rsid w:val="00636CB3"/>
    <w:rsid w:val="00637F5F"/>
    <w:rsid w:val="006408DC"/>
    <w:rsid w:val="00640C72"/>
    <w:rsid w:val="006410F6"/>
    <w:rsid w:val="0064122D"/>
    <w:rsid w:val="0064245A"/>
    <w:rsid w:val="00642733"/>
    <w:rsid w:val="0064347D"/>
    <w:rsid w:val="00643B82"/>
    <w:rsid w:val="00643BDD"/>
    <w:rsid w:val="00646DF4"/>
    <w:rsid w:val="00647562"/>
    <w:rsid w:val="006477B7"/>
    <w:rsid w:val="00647C73"/>
    <w:rsid w:val="0065103B"/>
    <w:rsid w:val="006518BF"/>
    <w:rsid w:val="00651AE3"/>
    <w:rsid w:val="00652BAB"/>
    <w:rsid w:val="00652BEE"/>
    <w:rsid w:val="00652CA0"/>
    <w:rsid w:val="00654B24"/>
    <w:rsid w:val="006553A6"/>
    <w:rsid w:val="00655748"/>
    <w:rsid w:val="00655E0E"/>
    <w:rsid w:val="00655EB0"/>
    <w:rsid w:val="00656388"/>
    <w:rsid w:val="00656729"/>
    <w:rsid w:val="00657232"/>
    <w:rsid w:val="00657290"/>
    <w:rsid w:val="006573CC"/>
    <w:rsid w:val="00657A83"/>
    <w:rsid w:val="0066009E"/>
    <w:rsid w:val="006600FC"/>
    <w:rsid w:val="0066026C"/>
    <w:rsid w:val="00660980"/>
    <w:rsid w:val="00660D23"/>
    <w:rsid w:val="006624ED"/>
    <w:rsid w:val="0066270C"/>
    <w:rsid w:val="006628BB"/>
    <w:rsid w:val="00662A21"/>
    <w:rsid w:val="00662D3B"/>
    <w:rsid w:val="00663226"/>
    <w:rsid w:val="00663903"/>
    <w:rsid w:val="00663D05"/>
    <w:rsid w:val="00664D7B"/>
    <w:rsid w:val="00665DA5"/>
    <w:rsid w:val="00670743"/>
    <w:rsid w:val="006720FE"/>
    <w:rsid w:val="0067365D"/>
    <w:rsid w:val="00673F17"/>
    <w:rsid w:val="006746EC"/>
    <w:rsid w:val="006751B8"/>
    <w:rsid w:val="00675C62"/>
    <w:rsid w:val="006761BA"/>
    <w:rsid w:val="006766DB"/>
    <w:rsid w:val="00676D18"/>
    <w:rsid w:val="00677962"/>
    <w:rsid w:val="00680D7E"/>
    <w:rsid w:val="00681B62"/>
    <w:rsid w:val="00682281"/>
    <w:rsid w:val="00682920"/>
    <w:rsid w:val="00682A1E"/>
    <w:rsid w:val="0068384E"/>
    <w:rsid w:val="00684A13"/>
    <w:rsid w:val="00687053"/>
    <w:rsid w:val="006879EF"/>
    <w:rsid w:val="006903EF"/>
    <w:rsid w:val="00691CCF"/>
    <w:rsid w:val="006932EE"/>
    <w:rsid w:val="00693D36"/>
    <w:rsid w:val="00695365"/>
    <w:rsid w:val="006966AD"/>
    <w:rsid w:val="00696FF9"/>
    <w:rsid w:val="006971C9"/>
    <w:rsid w:val="006972EC"/>
    <w:rsid w:val="006A1629"/>
    <w:rsid w:val="006A1CCF"/>
    <w:rsid w:val="006A1FCA"/>
    <w:rsid w:val="006A3A3D"/>
    <w:rsid w:val="006A3B50"/>
    <w:rsid w:val="006A3DB6"/>
    <w:rsid w:val="006A4820"/>
    <w:rsid w:val="006A48CE"/>
    <w:rsid w:val="006A7014"/>
    <w:rsid w:val="006A7493"/>
    <w:rsid w:val="006A74A7"/>
    <w:rsid w:val="006B06DE"/>
    <w:rsid w:val="006B07BD"/>
    <w:rsid w:val="006B1166"/>
    <w:rsid w:val="006B2313"/>
    <w:rsid w:val="006B32D6"/>
    <w:rsid w:val="006B498F"/>
    <w:rsid w:val="006B4ACE"/>
    <w:rsid w:val="006B50CF"/>
    <w:rsid w:val="006B5998"/>
    <w:rsid w:val="006B6488"/>
    <w:rsid w:val="006B773F"/>
    <w:rsid w:val="006C0005"/>
    <w:rsid w:val="006C10B9"/>
    <w:rsid w:val="006C16F9"/>
    <w:rsid w:val="006C172F"/>
    <w:rsid w:val="006C1CCF"/>
    <w:rsid w:val="006C1DF9"/>
    <w:rsid w:val="006C27EC"/>
    <w:rsid w:val="006C414A"/>
    <w:rsid w:val="006C41C1"/>
    <w:rsid w:val="006C454B"/>
    <w:rsid w:val="006C46EE"/>
    <w:rsid w:val="006C498B"/>
    <w:rsid w:val="006C5CC9"/>
    <w:rsid w:val="006C6DA0"/>
    <w:rsid w:val="006C7933"/>
    <w:rsid w:val="006C7C51"/>
    <w:rsid w:val="006C7CD6"/>
    <w:rsid w:val="006C7D4F"/>
    <w:rsid w:val="006C7D6C"/>
    <w:rsid w:val="006D0222"/>
    <w:rsid w:val="006D0598"/>
    <w:rsid w:val="006D0D1C"/>
    <w:rsid w:val="006D16EE"/>
    <w:rsid w:val="006D2A46"/>
    <w:rsid w:val="006D4F0F"/>
    <w:rsid w:val="006D4F59"/>
    <w:rsid w:val="006D59E7"/>
    <w:rsid w:val="006D5F1B"/>
    <w:rsid w:val="006D675B"/>
    <w:rsid w:val="006D6F20"/>
    <w:rsid w:val="006D7AE9"/>
    <w:rsid w:val="006D7BE3"/>
    <w:rsid w:val="006E01E0"/>
    <w:rsid w:val="006E0653"/>
    <w:rsid w:val="006E17B1"/>
    <w:rsid w:val="006E1D3F"/>
    <w:rsid w:val="006E23AC"/>
    <w:rsid w:val="006E28DE"/>
    <w:rsid w:val="006E3731"/>
    <w:rsid w:val="006E3733"/>
    <w:rsid w:val="006E3F12"/>
    <w:rsid w:val="006E4871"/>
    <w:rsid w:val="006F0F5B"/>
    <w:rsid w:val="006F21D9"/>
    <w:rsid w:val="006F2266"/>
    <w:rsid w:val="006F3F41"/>
    <w:rsid w:val="006F3F67"/>
    <w:rsid w:val="006F43EB"/>
    <w:rsid w:val="006F4A94"/>
    <w:rsid w:val="006F5711"/>
    <w:rsid w:val="006F63E8"/>
    <w:rsid w:val="006F713D"/>
    <w:rsid w:val="006F76ED"/>
    <w:rsid w:val="006F7CE7"/>
    <w:rsid w:val="0070003A"/>
    <w:rsid w:val="00700E82"/>
    <w:rsid w:val="007025B4"/>
    <w:rsid w:val="0070294A"/>
    <w:rsid w:val="0070323F"/>
    <w:rsid w:val="00703360"/>
    <w:rsid w:val="00703C4D"/>
    <w:rsid w:val="00703DB3"/>
    <w:rsid w:val="00705071"/>
    <w:rsid w:val="007058EE"/>
    <w:rsid w:val="0070645C"/>
    <w:rsid w:val="007066A2"/>
    <w:rsid w:val="00707E5C"/>
    <w:rsid w:val="007105A3"/>
    <w:rsid w:val="00710BA3"/>
    <w:rsid w:val="00711F55"/>
    <w:rsid w:val="00712356"/>
    <w:rsid w:val="007131E3"/>
    <w:rsid w:val="00713543"/>
    <w:rsid w:val="00714192"/>
    <w:rsid w:val="00715093"/>
    <w:rsid w:val="007157B1"/>
    <w:rsid w:val="00715E6A"/>
    <w:rsid w:val="007160F6"/>
    <w:rsid w:val="007161EA"/>
    <w:rsid w:val="00716392"/>
    <w:rsid w:val="00716D0F"/>
    <w:rsid w:val="0071718C"/>
    <w:rsid w:val="00717831"/>
    <w:rsid w:val="007179D2"/>
    <w:rsid w:val="007179D6"/>
    <w:rsid w:val="00721A90"/>
    <w:rsid w:val="00721F83"/>
    <w:rsid w:val="00722A29"/>
    <w:rsid w:val="00723F3F"/>
    <w:rsid w:val="0072420F"/>
    <w:rsid w:val="00724FC8"/>
    <w:rsid w:val="00725658"/>
    <w:rsid w:val="00725A29"/>
    <w:rsid w:val="00726646"/>
    <w:rsid w:val="00727F4E"/>
    <w:rsid w:val="00730822"/>
    <w:rsid w:val="00731116"/>
    <w:rsid w:val="0073127B"/>
    <w:rsid w:val="007314E6"/>
    <w:rsid w:val="007316F2"/>
    <w:rsid w:val="0073178F"/>
    <w:rsid w:val="00731E06"/>
    <w:rsid w:val="00732D32"/>
    <w:rsid w:val="0073356F"/>
    <w:rsid w:val="00733856"/>
    <w:rsid w:val="00733C86"/>
    <w:rsid w:val="007341A9"/>
    <w:rsid w:val="00734434"/>
    <w:rsid w:val="0073476D"/>
    <w:rsid w:val="007348C8"/>
    <w:rsid w:val="00734F13"/>
    <w:rsid w:val="007355AB"/>
    <w:rsid w:val="00735CEE"/>
    <w:rsid w:val="00735E20"/>
    <w:rsid w:val="007369C9"/>
    <w:rsid w:val="00737F57"/>
    <w:rsid w:val="007400AA"/>
    <w:rsid w:val="00741290"/>
    <w:rsid w:val="00741A32"/>
    <w:rsid w:val="00742AEF"/>
    <w:rsid w:val="00743264"/>
    <w:rsid w:val="00743DC5"/>
    <w:rsid w:val="00743FBC"/>
    <w:rsid w:val="00743FEA"/>
    <w:rsid w:val="00745AD0"/>
    <w:rsid w:val="00745F98"/>
    <w:rsid w:val="00746489"/>
    <w:rsid w:val="00746B88"/>
    <w:rsid w:val="007478B7"/>
    <w:rsid w:val="0075057C"/>
    <w:rsid w:val="00750BFF"/>
    <w:rsid w:val="00751C15"/>
    <w:rsid w:val="00753396"/>
    <w:rsid w:val="00753B37"/>
    <w:rsid w:val="007559E0"/>
    <w:rsid w:val="00755E47"/>
    <w:rsid w:val="0075652A"/>
    <w:rsid w:val="00757234"/>
    <w:rsid w:val="0075799E"/>
    <w:rsid w:val="00757DFD"/>
    <w:rsid w:val="00761F0C"/>
    <w:rsid w:val="00761FDC"/>
    <w:rsid w:val="0076255D"/>
    <w:rsid w:val="007629FE"/>
    <w:rsid w:val="00762BBC"/>
    <w:rsid w:val="00762C58"/>
    <w:rsid w:val="00763FC4"/>
    <w:rsid w:val="007647E6"/>
    <w:rsid w:val="00764EFA"/>
    <w:rsid w:val="00766ED8"/>
    <w:rsid w:val="00767A94"/>
    <w:rsid w:val="00771DBC"/>
    <w:rsid w:val="00771FCC"/>
    <w:rsid w:val="00772A4F"/>
    <w:rsid w:val="00772FD6"/>
    <w:rsid w:val="007753A8"/>
    <w:rsid w:val="00775A10"/>
    <w:rsid w:val="007760D7"/>
    <w:rsid w:val="007808AE"/>
    <w:rsid w:val="0078152B"/>
    <w:rsid w:val="00781DC3"/>
    <w:rsid w:val="00783545"/>
    <w:rsid w:val="007835BD"/>
    <w:rsid w:val="00783B47"/>
    <w:rsid w:val="00783E0C"/>
    <w:rsid w:val="00784504"/>
    <w:rsid w:val="007862C9"/>
    <w:rsid w:val="00787338"/>
    <w:rsid w:val="007877B6"/>
    <w:rsid w:val="007878EB"/>
    <w:rsid w:val="00787C0E"/>
    <w:rsid w:val="00787C4E"/>
    <w:rsid w:val="0079037D"/>
    <w:rsid w:val="00790F43"/>
    <w:rsid w:val="00791B49"/>
    <w:rsid w:val="00791BEE"/>
    <w:rsid w:val="00791C1A"/>
    <w:rsid w:val="00791C55"/>
    <w:rsid w:val="00792B4A"/>
    <w:rsid w:val="00793744"/>
    <w:rsid w:val="00793C2D"/>
    <w:rsid w:val="0079465C"/>
    <w:rsid w:val="007952E5"/>
    <w:rsid w:val="00797AB4"/>
    <w:rsid w:val="007A060A"/>
    <w:rsid w:val="007A22AF"/>
    <w:rsid w:val="007A2A9B"/>
    <w:rsid w:val="007A2F86"/>
    <w:rsid w:val="007A3B8B"/>
    <w:rsid w:val="007A4D64"/>
    <w:rsid w:val="007A57F2"/>
    <w:rsid w:val="007A61AD"/>
    <w:rsid w:val="007A666C"/>
    <w:rsid w:val="007A7F2E"/>
    <w:rsid w:val="007B173B"/>
    <w:rsid w:val="007B1A7C"/>
    <w:rsid w:val="007B1ED7"/>
    <w:rsid w:val="007B2215"/>
    <w:rsid w:val="007B3306"/>
    <w:rsid w:val="007B3700"/>
    <w:rsid w:val="007B3DBB"/>
    <w:rsid w:val="007B3E54"/>
    <w:rsid w:val="007B4162"/>
    <w:rsid w:val="007B4F20"/>
    <w:rsid w:val="007B54B8"/>
    <w:rsid w:val="007B676B"/>
    <w:rsid w:val="007B778D"/>
    <w:rsid w:val="007B7DAE"/>
    <w:rsid w:val="007B7F7F"/>
    <w:rsid w:val="007C0543"/>
    <w:rsid w:val="007C0C5B"/>
    <w:rsid w:val="007C1787"/>
    <w:rsid w:val="007C1A49"/>
    <w:rsid w:val="007C226F"/>
    <w:rsid w:val="007C3716"/>
    <w:rsid w:val="007C39EA"/>
    <w:rsid w:val="007C4415"/>
    <w:rsid w:val="007C4DE1"/>
    <w:rsid w:val="007C4ECA"/>
    <w:rsid w:val="007C612D"/>
    <w:rsid w:val="007C7832"/>
    <w:rsid w:val="007D121F"/>
    <w:rsid w:val="007D2596"/>
    <w:rsid w:val="007D25BE"/>
    <w:rsid w:val="007D2901"/>
    <w:rsid w:val="007D4F1B"/>
    <w:rsid w:val="007D5138"/>
    <w:rsid w:val="007D594B"/>
    <w:rsid w:val="007D6F44"/>
    <w:rsid w:val="007D70C0"/>
    <w:rsid w:val="007E001E"/>
    <w:rsid w:val="007E0036"/>
    <w:rsid w:val="007E00A5"/>
    <w:rsid w:val="007E0561"/>
    <w:rsid w:val="007E0727"/>
    <w:rsid w:val="007E0E00"/>
    <w:rsid w:val="007E1963"/>
    <w:rsid w:val="007E260A"/>
    <w:rsid w:val="007E3DB9"/>
    <w:rsid w:val="007E53B4"/>
    <w:rsid w:val="007E6189"/>
    <w:rsid w:val="007F04EC"/>
    <w:rsid w:val="007F0CF7"/>
    <w:rsid w:val="007F2C41"/>
    <w:rsid w:val="007F41FD"/>
    <w:rsid w:val="007F519E"/>
    <w:rsid w:val="007F5476"/>
    <w:rsid w:val="007F5FB8"/>
    <w:rsid w:val="007F689E"/>
    <w:rsid w:val="007F69D1"/>
    <w:rsid w:val="007F6F7B"/>
    <w:rsid w:val="007F7B3E"/>
    <w:rsid w:val="007F7D2F"/>
    <w:rsid w:val="00800B90"/>
    <w:rsid w:val="00801261"/>
    <w:rsid w:val="0080143E"/>
    <w:rsid w:val="00801799"/>
    <w:rsid w:val="008023E5"/>
    <w:rsid w:val="008067BA"/>
    <w:rsid w:val="00806E9B"/>
    <w:rsid w:val="00807141"/>
    <w:rsid w:val="00807A36"/>
    <w:rsid w:val="00807E21"/>
    <w:rsid w:val="00810601"/>
    <w:rsid w:val="008119E5"/>
    <w:rsid w:val="008119F0"/>
    <w:rsid w:val="00811F65"/>
    <w:rsid w:val="00812E26"/>
    <w:rsid w:val="008135E3"/>
    <w:rsid w:val="00814157"/>
    <w:rsid w:val="00815203"/>
    <w:rsid w:val="008156AD"/>
    <w:rsid w:val="0081699F"/>
    <w:rsid w:val="008219E4"/>
    <w:rsid w:val="008221B9"/>
    <w:rsid w:val="0082238C"/>
    <w:rsid w:val="008227B3"/>
    <w:rsid w:val="00822865"/>
    <w:rsid w:val="00823251"/>
    <w:rsid w:val="00823798"/>
    <w:rsid w:val="0082397A"/>
    <w:rsid w:val="008251C7"/>
    <w:rsid w:val="00830A3A"/>
    <w:rsid w:val="00830D58"/>
    <w:rsid w:val="00831401"/>
    <w:rsid w:val="00831712"/>
    <w:rsid w:val="008318B8"/>
    <w:rsid w:val="00832240"/>
    <w:rsid w:val="00832249"/>
    <w:rsid w:val="00832265"/>
    <w:rsid w:val="00832CC8"/>
    <w:rsid w:val="0083336A"/>
    <w:rsid w:val="0083383C"/>
    <w:rsid w:val="0083496B"/>
    <w:rsid w:val="008353E3"/>
    <w:rsid w:val="00835593"/>
    <w:rsid w:val="008356DB"/>
    <w:rsid w:val="00836A47"/>
    <w:rsid w:val="00836DD4"/>
    <w:rsid w:val="00837721"/>
    <w:rsid w:val="00837C9D"/>
    <w:rsid w:val="008401E5"/>
    <w:rsid w:val="00840DE4"/>
    <w:rsid w:val="008413D9"/>
    <w:rsid w:val="008435AD"/>
    <w:rsid w:val="00843A67"/>
    <w:rsid w:val="00844286"/>
    <w:rsid w:val="008449B9"/>
    <w:rsid w:val="008460F6"/>
    <w:rsid w:val="00846BE4"/>
    <w:rsid w:val="00846EB9"/>
    <w:rsid w:val="008473C7"/>
    <w:rsid w:val="00850324"/>
    <w:rsid w:val="008516B1"/>
    <w:rsid w:val="00851930"/>
    <w:rsid w:val="00851A7E"/>
    <w:rsid w:val="0085215D"/>
    <w:rsid w:val="00852CF1"/>
    <w:rsid w:val="00852D5D"/>
    <w:rsid w:val="00853CED"/>
    <w:rsid w:val="00854681"/>
    <w:rsid w:val="0085475D"/>
    <w:rsid w:val="00855443"/>
    <w:rsid w:val="0085544D"/>
    <w:rsid w:val="00855B4C"/>
    <w:rsid w:val="008569CC"/>
    <w:rsid w:val="008570D2"/>
    <w:rsid w:val="00857D6F"/>
    <w:rsid w:val="00862406"/>
    <w:rsid w:val="008630E6"/>
    <w:rsid w:val="008632D2"/>
    <w:rsid w:val="008639B0"/>
    <w:rsid w:val="00864546"/>
    <w:rsid w:val="00864CC9"/>
    <w:rsid w:val="00865433"/>
    <w:rsid w:val="00865F67"/>
    <w:rsid w:val="00867287"/>
    <w:rsid w:val="00867DC4"/>
    <w:rsid w:val="008706DD"/>
    <w:rsid w:val="0087101A"/>
    <w:rsid w:val="00871C59"/>
    <w:rsid w:val="00872CF1"/>
    <w:rsid w:val="0087373E"/>
    <w:rsid w:val="00873F3F"/>
    <w:rsid w:val="008741C0"/>
    <w:rsid w:val="00874839"/>
    <w:rsid w:val="008757C7"/>
    <w:rsid w:val="0087641A"/>
    <w:rsid w:val="008768AE"/>
    <w:rsid w:val="008770B9"/>
    <w:rsid w:val="00880F35"/>
    <w:rsid w:val="00881259"/>
    <w:rsid w:val="00885761"/>
    <w:rsid w:val="00885DFC"/>
    <w:rsid w:val="00887803"/>
    <w:rsid w:val="00887ED7"/>
    <w:rsid w:val="00890B3F"/>
    <w:rsid w:val="00891D41"/>
    <w:rsid w:val="0089209F"/>
    <w:rsid w:val="00893B78"/>
    <w:rsid w:val="00895432"/>
    <w:rsid w:val="00896AAE"/>
    <w:rsid w:val="00896F6D"/>
    <w:rsid w:val="00897E61"/>
    <w:rsid w:val="008A0A34"/>
    <w:rsid w:val="008A166F"/>
    <w:rsid w:val="008A280F"/>
    <w:rsid w:val="008A2853"/>
    <w:rsid w:val="008A308F"/>
    <w:rsid w:val="008A3509"/>
    <w:rsid w:val="008A4755"/>
    <w:rsid w:val="008A6005"/>
    <w:rsid w:val="008A6F64"/>
    <w:rsid w:val="008A7140"/>
    <w:rsid w:val="008A77E3"/>
    <w:rsid w:val="008A7D33"/>
    <w:rsid w:val="008B04D1"/>
    <w:rsid w:val="008B1CD0"/>
    <w:rsid w:val="008B27A7"/>
    <w:rsid w:val="008B4317"/>
    <w:rsid w:val="008B446B"/>
    <w:rsid w:val="008B6017"/>
    <w:rsid w:val="008B63CD"/>
    <w:rsid w:val="008B63FF"/>
    <w:rsid w:val="008B7B40"/>
    <w:rsid w:val="008C0B7E"/>
    <w:rsid w:val="008C0F18"/>
    <w:rsid w:val="008C1790"/>
    <w:rsid w:val="008C1ADD"/>
    <w:rsid w:val="008C2583"/>
    <w:rsid w:val="008C2C29"/>
    <w:rsid w:val="008C45C1"/>
    <w:rsid w:val="008C61D0"/>
    <w:rsid w:val="008C6D0C"/>
    <w:rsid w:val="008C6E18"/>
    <w:rsid w:val="008C723A"/>
    <w:rsid w:val="008D046B"/>
    <w:rsid w:val="008D0825"/>
    <w:rsid w:val="008D17A4"/>
    <w:rsid w:val="008D2768"/>
    <w:rsid w:val="008D3237"/>
    <w:rsid w:val="008D4258"/>
    <w:rsid w:val="008D459D"/>
    <w:rsid w:val="008D5345"/>
    <w:rsid w:val="008D57E0"/>
    <w:rsid w:val="008D5F5B"/>
    <w:rsid w:val="008D62AF"/>
    <w:rsid w:val="008D662C"/>
    <w:rsid w:val="008D6EAF"/>
    <w:rsid w:val="008D6F87"/>
    <w:rsid w:val="008D6FD7"/>
    <w:rsid w:val="008D76D9"/>
    <w:rsid w:val="008E0211"/>
    <w:rsid w:val="008E0BE1"/>
    <w:rsid w:val="008E0FB6"/>
    <w:rsid w:val="008E1236"/>
    <w:rsid w:val="008E15B1"/>
    <w:rsid w:val="008E1D10"/>
    <w:rsid w:val="008E1F6D"/>
    <w:rsid w:val="008E34D6"/>
    <w:rsid w:val="008E3F72"/>
    <w:rsid w:val="008E4167"/>
    <w:rsid w:val="008E544F"/>
    <w:rsid w:val="008E579B"/>
    <w:rsid w:val="008E5FC4"/>
    <w:rsid w:val="008E628B"/>
    <w:rsid w:val="008E7971"/>
    <w:rsid w:val="008E7AD6"/>
    <w:rsid w:val="008F05C1"/>
    <w:rsid w:val="008F23D7"/>
    <w:rsid w:val="008F2CA0"/>
    <w:rsid w:val="008F3A02"/>
    <w:rsid w:val="008F3ECB"/>
    <w:rsid w:val="008F4DB1"/>
    <w:rsid w:val="008F5856"/>
    <w:rsid w:val="008F5C59"/>
    <w:rsid w:val="008F68A8"/>
    <w:rsid w:val="0090079A"/>
    <w:rsid w:val="0090124D"/>
    <w:rsid w:val="0090158C"/>
    <w:rsid w:val="00901CD7"/>
    <w:rsid w:val="009020C8"/>
    <w:rsid w:val="009023BA"/>
    <w:rsid w:val="009025CE"/>
    <w:rsid w:val="00903BC7"/>
    <w:rsid w:val="00905264"/>
    <w:rsid w:val="00905EFD"/>
    <w:rsid w:val="00905FA4"/>
    <w:rsid w:val="00906FBF"/>
    <w:rsid w:val="00907596"/>
    <w:rsid w:val="00910B9F"/>
    <w:rsid w:val="00910EBF"/>
    <w:rsid w:val="00911A1F"/>
    <w:rsid w:val="009124EC"/>
    <w:rsid w:val="0091261B"/>
    <w:rsid w:val="00912BC6"/>
    <w:rsid w:val="00912EFF"/>
    <w:rsid w:val="009131BA"/>
    <w:rsid w:val="009150F9"/>
    <w:rsid w:val="009153A1"/>
    <w:rsid w:val="00915B18"/>
    <w:rsid w:val="00915DB9"/>
    <w:rsid w:val="00915F27"/>
    <w:rsid w:val="0091670F"/>
    <w:rsid w:val="009167FA"/>
    <w:rsid w:val="00916CB4"/>
    <w:rsid w:val="00921A1E"/>
    <w:rsid w:val="00922720"/>
    <w:rsid w:val="009230F7"/>
    <w:rsid w:val="00923537"/>
    <w:rsid w:val="00923F41"/>
    <w:rsid w:val="0092400D"/>
    <w:rsid w:val="009244C0"/>
    <w:rsid w:val="00924ABF"/>
    <w:rsid w:val="00924E16"/>
    <w:rsid w:val="0092791D"/>
    <w:rsid w:val="009302E7"/>
    <w:rsid w:val="00931712"/>
    <w:rsid w:val="00932864"/>
    <w:rsid w:val="00932D5F"/>
    <w:rsid w:val="00932FD7"/>
    <w:rsid w:val="009348BB"/>
    <w:rsid w:val="009348C8"/>
    <w:rsid w:val="00934ADD"/>
    <w:rsid w:val="00935007"/>
    <w:rsid w:val="00935D31"/>
    <w:rsid w:val="00936259"/>
    <w:rsid w:val="009362A2"/>
    <w:rsid w:val="00937E0E"/>
    <w:rsid w:val="00937E18"/>
    <w:rsid w:val="00937F6D"/>
    <w:rsid w:val="00937FE6"/>
    <w:rsid w:val="00940333"/>
    <w:rsid w:val="009406FC"/>
    <w:rsid w:val="00940EC6"/>
    <w:rsid w:val="009411A9"/>
    <w:rsid w:val="00941D65"/>
    <w:rsid w:val="009420DC"/>
    <w:rsid w:val="009422FE"/>
    <w:rsid w:val="00943A6D"/>
    <w:rsid w:val="00943AF6"/>
    <w:rsid w:val="0094463A"/>
    <w:rsid w:val="00944B2F"/>
    <w:rsid w:val="009454B0"/>
    <w:rsid w:val="0094562F"/>
    <w:rsid w:val="00945728"/>
    <w:rsid w:val="00946195"/>
    <w:rsid w:val="00946480"/>
    <w:rsid w:val="00946A76"/>
    <w:rsid w:val="0094727E"/>
    <w:rsid w:val="00950310"/>
    <w:rsid w:val="009506A7"/>
    <w:rsid w:val="009516F8"/>
    <w:rsid w:val="00951724"/>
    <w:rsid w:val="0095224C"/>
    <w:rsid w:val="00952579"/>
    <w:rsid w:val="009529B8"/>
    <w:rsid w:val="00953644"/>
    <w:rsid w:val="00953FD6"/>
    <w:rsid w:val="009547CE"/>
    <w:rsid w:val="00955326"/>
    <w:rsid w:val="00955384"/>
    <w:rsid w:val="009555F5"/>
    <w:rsid w:val="009556FF"/>
    <w:rsid w:val="00955777"/>
    <w:rsid w:val="0095642C"/>
    <w:rsid w:val="00956930"/>
    <w:rsid w:val="00957163"/>
    <w:rsid w:val="009601D2"/>
    <w:rsid w:val="00961512"/>
    <w:rsid w:val="0096224D"/>
    <w:rsid w:val="009623D9"/>
    <w:rsid w:val="009623EA"/>
    <w:rsid w:val="00962DF7"/>
    <w:rsid w:val="00963BF6"/>
    <w:rsid w:val="00964007"/>
    <w:rsid w:val="00964971"/>
    <w:rsid w:val="00965018"/>
    <w:rsid w:val="009652B1"/>
    <w:rsid w:val="00965C73"/>
    <w:rsid w:val="00965F14"/>
    <w:rsid w:val="0096789D"/>
    <w:rsid w:val="00967DD1"/>
    <w:rsid w:val="00970072"/>
    <w:rsid w:val="00970148"/>
    <w:rsid w:val="00972E16"/>
    <w:rsid w:val="00972ED2"/>
    <w:rsid w:val="00973A39"/>
    <w:rsid w:val="00973BBF"/>
    <w:rsid w:val="00973CA5"/>
    <w:rsid w:val="009747BF"/>
    <w:rsid w:val="009772E5"/>
    <w:rsid w:val="00977827"/>
    <w:rsid w:val="00977976"/>
    <w:rsid w:val="0098085B"/>
    <w:rsid w:val="0098108F"/>
    <w:rsid w:val="00982A6C"/>
    <w:rsid w:val="00982E4C"/>
    <w:rsid w:val="0098326F"/>
    <w:rsid w:val="00983841"/>
    <w:rsid w:val="00984191"/>
    <w:rsid w:val="00984471"/>
    <w:rsid w:val="00984CB6"/>
    <w:rsid w:val="009861B4"/>
    <w:rsid w:val="0098648F"/>
    <w:rsid w:val="00987090"/>
    <w:rsid w:val="009872D9"/>
    <w:rsid w:val="009877B2"/>
    <w:rsid w:val="00990249"/>
    <w:rsid w:val="009904C2"/>
    <w:rsid w:val="0099051A"/>
    <w:rsid w:val="00990874"/>
    <w:rsid w:val="00990CA8"/>
    <w:rsid w:val="00990F5F"/>
    <w:rsid w:val="00991490"/>
    <w:rsid w:val="009918D4"/>
    <w:rsid w:val="00992A9B"/>
    <w:rsid w:val="00992DAA"/>
    <w:rsid w:val="009930EF"/>
    <w:rsid w:val="0099448C"/>
    <w:rsid w:val="00994675"/>
    <w:rsid w:val="00994C44"/>
    <w:rsid w:val="00995B7E"/>
    <w:rsid w:val="00997F5B"/>
    <w:rsid w:val="009A1178"/>
    <w:rsid w:val="009A18EB"/>
    <w:rsid w:val="009A1BF8"/>
    <w:rsid w:val="009A24F5"/>
    <w:rsid w:val="009A31D3"/>
    <w:rsid w:val="009A351A"/>
    <w:rsid w:val="009A37D2"/>
    <w:rsid w:val="009A4697"/>
    <w:rsid w:val="009A4C3A"/>
    <w:rsid w:val="009A4D0A"/>
    <w:rsid w:val="009A4EBA"/>
    <w:rsid w:val="009A59EC"/>
    <w:rsid w:val="009A5D4B"/>
    <w:rsid w:val="009A74A3"/>
    <w:rsid w:val="009B0294"/>
    <w:rsid w:val="009B0F30"/>
    <w:rsid w:val="009B1D27"/>
    <w:rsid w:val="009B1D30"/>
    <w:rsid w:val="009B2929"/>
    <w:rsid w:val="009B3154"/>
    <w:rsid w:val="009B40C2"/>
    <w:rsid w:val="009B6899"/>
    <w:rsid w:val="009B7961"/>
    <w:rsid w:val="009C0246"/>
    <w:rsid w:val="009C037A"/>
    <w:rsid w:val="009C0D3E"/>
    <w:rsid w:val="009C127D"/>
    <w:rsid w:val="009C1926"/>
    <w:rsid w:val="009C2068"/>
    <w:rsid w:val="009C23A9"/>
    <w:rsid w:val="009C2B47"/>
    <w:rsid w:val="009C2C51"/>
    <w:rsid w:val="009C4A52"/>
    <w:rsid w:val="009C5558"/>
    <w:rsid w:val="009C5D46"/>
    <w:rsid w:val="009C6495"/>
    <w:rsid w:val="009C7921"/>
    <w:rsid w:val="009C7A47"/>
    <w:rsid w:val="009D0A3C"/>
    <w:rsid w:val="009D19D0"/>
    <w:rsid w:val="009D1AE7"/>
    <w:rsid w:val="009D310E"/>
    <w:rsid w:val="009D4B5C"/>
    <w:rsid w:val="009D4D4D"/>
    <w:rsid w:val="009D53E8"/>
    <w:rsid w:val="009D5732"/>
    <w:rsid w:val="009D5D0F"/>
    <w:rsid w:val="009E0132"/>
    <w:rsid w:val="009E086D"/>
    <w:rsid w:val="009E0E76"/>
    <w:rsid w:val="009E0F2F"/>
    <w:rsid w:val="009E1C8D"/>
    <w:rsid w:val="009E2F88"/>
    <w:rsid w:val="009E341C"/>
    <w:rsid w:val="009E4A6A"/>
    <w:rsid w:val="009E4D25"/>
    <w:rsid w:val="009E4D8A"/>
    <w:rsid w:val="009E60CF"/>
    <w:rsid w:val="009E6C61"/>
    <w:rsid w:val="009F005A"/>
    <w:rsid w:val="009F0F75"/>
    <w:rsid w:val="009F1572"/>
    <w:rsid w:val="009F2D24"/>
    <w:rsid w:val="009F2F9A"/>
    <w:rsid w:val="009F5671"/>
    <w:rsid w:val="009F57A4"/>
    <w:rsid w:val="009F5FEB"/>
    <w:rsid w:val="009F7CAD"/>
    <w:rsid w:val="00A00806"/>
    <w:rsid w:val="00A0105D"/>
    <w:rsid w:val="00A01883"/>
    <w:rsid w:val="00A01D68"/>
    <w:rsid w:val="00A02D47"/>
    <w:rsid w:val="00A03000"/>
    <w:rsid w:val="00A03C87"/>
    <w:rsid w:val="00A04473"/>
    <w:rsid w:val="00A0536D"/>
    <w:rsid w:val="00A057EE"/>
    <w:rsid w:val="00A058CF"/>
    <w:rsid w:val="00A06D79"/>
    <w:rsid w:val="00A0738B"/>
    <w:rsid w:val="00A079EC"/>
    <w:rsid w:val="00A102EF"/>
    <w:rsid w:val="00A1044F"/>
    <w:rsid w:val="00A11003"/>
    <w:rsid w:val="00A114D6"/>
    <w:rsid w:val="00A11BC5"/>
    <w:rsid w:val="00A12A92"/>
    <w:rsid w:val="00A12DEB"/>
    <w:rsid w:val="00A12EC7"/>
    <w:rsid w:val="00A132E7"/>
    <w:rsid w:val="00A137A7"/>
    <w:rsid w:val="00A13C58"/>
    <w:rsid w:val="00A1417B"/>
    <w:rsid w:val="00A148A9"/>
    <w:rsid w:val="00A15043"/>
    <w:rsid w:val="00A1522D"/>
    <w:rsid w:val="00A15C82"/>
    <w:rsid w:val="00A201DE"/>
    <w:rsid w:val="00A20672"/>
    <w:rsid w:val="00A21FC5"/>
    <w:rsid w:val="00A22144"/>
    <w:rsid w:val="00A24DE5"/>
    <w:rsid w:val="00A261ED"/>
    <w:rsid w:val="00A2665F"/>
    <w:rsid w:val="00A266FE"/>
    <w:rsid w:val="00A27427"/>
    <w:rsid w:val="00A27870"/>
    <w:rsid w:val="00A27A26"/>
    <w:rsid w:val="00A30130"/>
    <w:rsid w:val="00A31506"/>
    <w:rsid w:val="00A31D6A"/>
    <w:rsid w:val="00A31F8D"/>
    <w:rsid w:val="00A32861"/>
    <w:rsid w:val="00A3355E"/>
    <w:rsid w:val="00A3393E"/>
    <w:rsid w:val="00A3403F"/>
    <w:rsid w:val="00A36587"/>
    <w:rsid w:val="00A4198B"/>
    <w:rsid w:val="00A42B65"/>
    <w:rsid w:val="00A441D8"/>
    <w:rsid w:val="00A4591E"/>
    <w:rsid w:val="00A45C23"/>
    <w:rsid w:val="00A47434"/>
    <w:rsid w:val="00A50B80"/>
    <w:rsid w:val="00A5113C"/>
    <w:rsid w:val="00A5174B"/>
    <w:rsid w:val="00A51EF0"/>
    <w:rsid w:val="00A5266C"/>
    <w:rsid w:val="00A52F02"/>
    <w:rsid w:val="00A5340E"/>
    <w:rsid w:val="00A53ECF"/>
    <w:rsid w:val="00A547AA"/>
    <w:rsid w:val="00A5736A"/>
    <w:rsid w:val="00A57A2E"/>
    <w:rsid w:val="00A609A4"/>
    <w:rsid w:val="00A610EF"/>
    <w:rsid w:val="00A61119"/>
    <w:rsid w:val="00A6118D"/>
    <w:rsid w:val="00A61755"/>
    <w:rsid w:val="00A61832"/>
    <w:rsid w:val="00A626A8"/>
    <w:rsid w:val="00A62E7C"/>
    <w:rsid w:val="00A63176"/>
    <w:rsid w:val="00A6335A"/>
    <w:rsid w:val="00A65C6D"/>
    <w:rsid w:val="00A66D93"/>
    <w:rsid w:val="00A66DAA"/>
    <w:rsid w:val="00A66DFA"/>
    <w:rsid w:val="00A71008"/>
    <w:rsid w:val="00A72B9B"/>
    <w:rsid w:val="00A74599"/>
    <w:rsid w:val="00A7545D"/>
    <w:rsid w:val="00A758D3"/>
    <w:rsid w:val="00A759C4"/>
    <w:rsid w:val="00A75AB3"/>
    <w:rsid w:val="00A76816"/>
    <w:rsid w:val="00A76977"/>
    <w:rsid w:val="00A77979"/>
    <w:rsid w:val="00A80420"/>
    <w:rsid w:val="00A8053F"/>
    <w:rsid w:val="00A80B93"/>
    <w:rsid w:val="00A81A7A"/>
    <w:rsid w:val="00A81B8F"/>
    <w:rsid w:val="00A822B3"/>
    <w:rsid w:val="00A827EB"/>
    <w:rsid w:val="00A82928"/>
    <w:rsid w:val="00A838D8"/>
    <w:rsid w:val="00A83EB5"/>
    <w:rsid w:val="00A84221"/>
    <w:rsid w:val="00A8542A"/>
    <w:rsid w:val="00A8561E"/>
    <w:rsid w:val="00A85AF4"/>
    <w:rsid w:val="00A8606F"/>
    <w:rsid w:val="00A870B1"/>
    <w:rsid w:val="00A8716D"/>
    <w:rsid w:val="00A87D48"/>
    <w:rsid w:val="00A9075E"/>
    <w:rsid w:val="00A9137E"/>
    <w:rsid w:val="00A913EA"/>
    <w:rsid w:val="00A91B0C"/>
    <w:rsid w:val="00A927C0"/>
    <w:rsid w:val="00A9293D"/>
    <w:rsid w:val="00A92986"/>
    <w:rsid w:val="00A929CF"/>
    <w:rsid w:val="00A946E1"/>
    <w:rsid w:val="00A969AF"/>
    <w:rsid w:val="00A97870"/>
    <w:rsid w:val="00AA063F"/>
    <w:rsid w:val="00AA0703"/>
    <w:rsid w:val="00AA1ACB"/>
    <w:rsid w:val="00AA1BA4"/>
    <w:rsid w:val="00AA5D64"/>
    <w:rsid w:val="00AA60CC"/>
    <w:rsid w:val="00AA6730"/>
    <w:rsid w:val="00AA6FFD"/>
    <w:rsid w:val="00AA7873"/>
    <w:rsid w:val="00AA7C45"/>
    <w:rsid w:val="00AB05B8"/>
    <w:rsid w:val="00AB2D5D"/>
    <w:rsid w:val="00AB2F6A"/>
    <w:rsid w:val="00AB339C"/>
    <w:rsid w:val="00AB4150"/>
    <w:rsid w:val="00AB4567"/>
    <w:rsid w:val="00AB4E41"/>
    <w:rsid w:val="00AB53EC"/>
    <w:rsid w:val="00AB5C15"/>
    <w:rsid w:val="00AB7F70"/>
    <w:rsid w:val="00AC0A19"/>
    <w:rsid w:val="00AC135B"/>
    <w:rsid w:val="00AC1505"/>
    <w:rsid w:val="00AC201C"/>
    <w:rsid w:val="00AC2640"/>
    <w:rsid w:val="00AC50DE"/>
    <w:rsid w:val="00AC66FA"/>
    <w:rsid w:val="00AC6F04"/>
    <w:rsid w:val="00AC7086"/>
    <w:rsid w:val="00AC70E3"/>
    <w:rsid w:val="00AC7751"/>
    <w:rsid w:val="00AD0C61"/>
    <w:rsid w:val="00AD1E39"/>
    <w:rsid w:val="00AD27A4"/>
    <w:rsid w:val="00AD27D2"/>
    <w:rsid w:val="00AD32E5"/>
    <w:rsid w:val="00AD469D"/>
    <w:rsid w:val="00AD47F2"/>
    <w:rsid w:val="00AD4D15"/>
    <w:rsid w:val="00AD5C68"/>
    <w:rsid w:val="00AD6409"/>
    <w:rsid w:val="00AD6A60"/>
    <w:rsid w:val="00AD6AC6"/>
    <w:rsid w:val="00AD6E8E"/>
    <w:rsid w:val="00AD70E4"/>
    <w:rsid w:val="00AE07BB"/>
    <w:rsid w:val="00AE160E"/>
    <w:rsid w:val="00AE1EF1"/>
    <w:rsid w:val="00AE277D"/>
    <w:rsid w:val="00AE2876"/>
    <w:rsid w:val="00AE294F"/>
    <w:rsid w:val="00AE4221"/>
    <w:rsid w:val="00AE46EE"/>
    <w:rsid w:val="00AE6308"/>
    <w:rsid w:val="00AF0BC9"/>
    <w:rsid w:val="00AF1D56"/>
    <w:rsid w:val="00AF2D48"/>
    <w:rsid w:val="00AF4086"/>
    <w:rsid w:val="00AF519F"/>
    <w:rsid w:val="00AF6407"/>
    <w:rsid w:val="00B0227F"/>
    <w:rsid w:val="00B03378"/>
    <w:rsid w:val="00B0409D"/>
    <w:rsid w:val="00B040A9"/>
    <w:rsid w:val="00B041EA"/>
    <w:rsid w:val="00B050A7"/>
    <w:rsid w:val="00B0619D"/>
    <w:rsid w:val="00B06A89"/>
    <w:rsid w:val="00B0714A"/>
    <w:rsid w:val="00B07C43"/>
    <w:rsid w:val="00B10CDC"/>
    <w:rsid w:val="00B115F3"/>
    <w:rsid w:val="00B12441"/>
    <w:rsid w:val="00B126FB"/>
    <w:rsid w:val="00B12C48"/>
    <w:rsid w:val="00B13074"/>
    <w:rsid w:val="00B14083"/>
    <w:rsid w:val="00B140D3"/>
    <w:rsid w:val="00B141B2"/>
    <w:rsid w:val="00B14386"/>
    <w:rsid w:val="00B148FB"/>
    <w:rsid w:val="00B15337"/>
    <w:rsid w:val="00B155D7"/>
    <w:rsid w:val="00B17C9C"/>
    <w:rsid w:val="00B200BE"/>
    <w:rsid w:val="00B201A6"/>
    <w:rsid w:val="00B21765"/>
    <w:rsid w:val="00B22049"/>
    <w:rsid w:val="00B228C1"/>
    <w:rsid w:val="00B229C9"/>
    <w:rsid w:val="00B24525"/>
    <w:rsid w:val="00B24C35"/>
    <w:rsid w:val="00B271A0"/>
    <w:rsid w:val="00B27BFE"/>
    <w:rsid w:val="00B306AB"/>
    <w:rsid w:val="00B30BD6"/>
    <w:rsid w:val="00B30E6D"/>
    <w:rsid w:val="00B32276"/>
    <w:rsid w:val="00B331CD"/>
    <w:rsid w:val="00B34A2F"/>
    <w:rsid w:val="00B359D9"/>
    <w:rsid w:val="00B35BBC"/>
    <w:rsid w:val="00B36FE1"/>
    <w:rsid w:val="00B3718C"/>
    <w:rsid w:val="00B409A7"/>
    <w:rsid w:val="00B40BFF"/>
    <w:rsid w:val="00B40D1E"/>
    <w:rsid w:val="00B416EE"/>
    <w:rsid w:val="00B4205A"/>
    <w:rsid w:val="00B42416"/>
    <w:rsid w:val="00B42A07"/>
    <w:rsid w:val="00B42CF3"/>
    <w:rsid w:val="00B44901"/>
    <w:rsid w:val="00B44C66"/>
    <w:rsid w:val="00B4524B"/>
    <w:rsid w:val="00B46196"/>
    <w:rsid w:val="00B46B6C"/>
    <w:rsid w:val="00B471A6"/>
    <w:rsid w:val="00B47528"/>
    <w:rsid w:val="00B47E75"/>
    <w:rsid w:val="00B50995"/>
    <w:rsid w:val="00B512DB"/>
    <w:rsid w:val="00B5265C"/>
    <w:rsid w:val="00B52666"/>
    <w:rsid w:val="00B52CFA"/>
    <w:rsid w:val="00B5385B"/>
    <w:rsid w:val="00B5562B"/>
    <w:rsid w:val="00B5668A"/>
    <w:rsid w:val="00B56937"/>
    <w:rsid w:val="00B57D6E"/>
    <w:rsid w:val="00B60A7C"/>
    <w:rsid w:val="00B60E24"/>
    <w:rsid w:val="00B6172E"/>
    <w:rsid w:val="00B62604"/>
    <w:rsid w:val="00B62B01"/>
    <w:rsid w:val="00B63D0C"/>
    <w:rsid w:val="00B66F97"/>
    <w:rsid w:val="00B670C2"/>
    <w:rsid w:val="00B676B6"/>
    <w:rsid w:val="00B67BDB"/>
    <w:rsid w:val="00B67CD5"/>
    <w:rsid w:val="00B70E48"/>
    <w:rsid w:val="00B711B8"/>
    <w:rsid w:val="00B712D6"/>
    <w:rsid w:val="00B713FF"/>
    <w:rsid w:val="00B71EF1"/>
    <w:rsid w:val="00B7207B"/>
    <w:rsid w:val="00B732BB"/>
    <w:rsid w:val="00B73644"/>
    <w:rsid w:val="00B753C6"/>
    <w:rsid w:val="00B7629B"/>
    <w:rsid w:val="00B76A1D"/>
    <w:rsid w:val="00B77935"/>
    <w:rsid w:val="00B77A88"/>
    <w:rsid w:val="00B802A6"/>
    <w:rsid w:val="00B84154"/>
    <w:rsid w:val="00B84425"/>
    <w:rsid w:val="00B849D0"/>
    <w:rsid w:val="00B85018"/>
    <w:rsid w:val="00B85D0D"/>
    <w:rsid w:val="00B864EF"/>
    <w:rsid w:val="00B8786B"/>
    <w:rsid w:val="00B90248"/>
    <w:rsid w:val="00B90897"/>
    <w:rsid w:val="00B91E02"/>
    <w:rsid w:val="00B9229A"/>
    <w:rsid w:val="00B92CE2"/>
    <w:rsid w:val="00B96AE3"/>
    <w:rsid w:val="00B96B30"/>
    <w:rsid w:val="00B97FA4"/>
    <w:rsid w:val="00BA0F52"/>
    <w:rsid w:val="00BA103B"/>
    <w:rsid w:val="00BA18E9"/>
    <w:rsid w:val="00BA38E2"/>
    <w:rsid w:val="00BA3AA6"/>
    <w:rsid w:val="00BA4E22"/>
    <w:rsid w:val="00BA61C5"/>
    <w:rsid w:val="00BA6529"/>
    <w:rsid w:val="00BA6708"/>
    <w:rsid w:val="00BA68A2"/>
    <w:rsid w:val="00BA76B6"/>
    <w:rsid w:val="00BB0964"/>
    <w:rsid w:val="00BB1003"/>
    <w:rsid w:val="00BB1D8C"/>
    <w:rsid w:val="00BB3C64"/>
    <w:rsid w:val="00BB411D"/>
    <w:rsid w:val="00BB4343"/>
    <w:rsid w:val="00BB4829"/>
    <w:rsid w:val="00BB4A34"/>
    <w:rsid w:val="00BB53D8"/>
    <w:rsid w:val="00BB69AA"/>
    <w:rsid w:val="00BB6CFB"/>
    <w:rsid w:val="00BB7732"/>
    <w:rsid w:val="00BC0783"/>
    <w:rsid w:val="00BC0F5F"/>
    <w:rsid w:val="00BC105A"/>
    <w:rsid w:val="00BC249B"/>
    <w:rsid w:val="00BC2F92"/>
    <w:rsid w:val="00BC316A"/>
    <w:rsid w:val="00BC3A90"/>
    <w:rsid w:val="00BC3E85"/>
    <w:rsid w:val="00BC40E1"/>
    <w:rsid w:val="00BC41C1"/>
    <w:rsid w:val="00BC41D8"/>
    <w:rsid w:val="00BC6140"/>
    <w:rsid w:val="00BD0B1D"/>
    <w:rsid w:val="00BD1DE0"/>
    <w:rsid w:val="00BD259C"/>
    <w:rsid w:val="00BD2797"/>
    <w:rsid w:val="00BD29F7"/>
    <w:rsid w:val="00BD2E38"/>
    <w:rsid w:val="00BD2FE5"/>
    <w:rsid w:val="00BD3416"/>
    <w:rsid w:val="00BD3EB6"/>
    <w:rsid w:val="00BD4155"/>
    <w:rsid w:val="00BD42EF"/>
    <w:rsid w:val="00BD49B4"/>
    <w:rsid w:val="00BD4C37"/>
    <w:rsid w:val="00BD5BDB"/>
    <w:rsid w:val="00BD5D63"/>
    <w:rsid w:val="00BD7163"/>
    <w:rsid w:val="00BD7229"/>
    <w:rsid w:val="00BD745B"/>
    <w:rsid w:val="00BD78CC"/>
    <w:rsid w:val="00BE17B0"/>
    <w:rsid w:val="00BE1DD8"/>
    <w:rsid w:val="00BE2866"/>
    <w:rsid w:val="00BE2B26"/>
    <w:rsid w:val="00BE2CF4"/>
    <w:rsid w:val="00BE2E7A"/>
    <w:rsid w:val="00BE3DEE"/>
    <w:rsid w:val="00BE4762"/>
    <w:rsid w:val="00BE4865"/>
    <w:rsid w:val="00BE51C0"/>
    <w:rsid w:val="00BE51F3"/>
    <w:rsid w:val="00BE5830"/>
    <w:rsid w:val="00BF026B"/>
    <w:rsid w:val="00BF0765"/>
    <w:rsid w:val="00BF0D32"/>
    <w:rsid w:val="00BF2029"/>
    <w:rsid w:val="00BF31EA"/>
    <w:rsid w:val="00BF40FA"/>
    <w:rsid w:val="00BF4FEA"/>
    <w:rsid w:val="00BF57FE"/>
    <w:rsid w:val="00BF5865"/>
    <w:rsid w:val="00BF78ED"/>
    <w:rsid w:val="00BF7927"/>
    <w:rsid w:val="00C000A3"/>
    <w:rsid w:val="00C001EA"/>
    <w:rsid w:val="00C005C3"/>
    <w:rsid w:val="00C00A52"/>
    <w:rsid w:val="00C00B45"/>
    <w:rsid w:val="00C01A14"/>
    <w:rsid w:val="00C02574"/>
    <w:rsid w:val="00C025B1"/>
    <w:rsid w:val="00C03A4B"/>
    <w:rsid w:val="00C03C15"/>
    <w:rsid w:val="00C0401E"/>
    <w:rsid w:val="00C05323"/>
    <w:rsid w:val="00C0580C"/>
    <w:rsid w:val="00C07080"/>
    <w:rsid w:val="00C070E4"/>
    <w:rsid w:val="00C0744D"/>
    <w:rsid w:val="00C07C29"/>
    <w:rsid w:val="00C07F59"/>
    <w:rsid w:val="00C1001D"/>
    <w:rsid w:val="00C10761"/>
    <w:rsid w:val="00C10C3B"/>
    <w:rsid w:val="00C11219"/>
    <w:rsid w:val="00C113DA"/>
    <w:rsid w:val="00C1204B"/>
    <w:rsid w:val="00C120A7"/>
    <w:rsid w:val="00C1299B"/>
    <w:rsid w:val="00C12A43"/>
    <w:rsid w:val="00C15692"/>
    <w:rsid w:val="00C1672F"/>
    <w:rsid w:val="00C1679F"/>
    <w:rsid w:val="00C1716F"/>
    <w:rsid w:val="00C23EA5"/>
    <w:rsid w:val="00C2464E"/>
    <w:rsid w:val="00C25026"/>
    <w:rsid w:val="00C25ADA"/>
    <w:rsid w:val="00C26595"/>
    <w:rsid w:val="00C26D73"/>
    <w:rsid w:val="00C278EC"/>
    <w:rsid w:val="00C30964"/>
    <w:rsid w:val="00C30FB4"/>
    <w:rsid w:val="00C32AB4"/>
    <w:rsid w:val="00C32AF2"/>
    <w:rsid w:val="00C33979"/>
    <w:rsid w:val="00C33E70"/>
    <w:rsid w:val="00C34458"/>
    <w:rsid w:val="00C34B44"/>
    <w:rsid w:val="00C3591B"/>
    <w:rsid w:val="00C35B5D"/>
    <w:rsid w:val="00C360B4"/>
    <w:rsid w:val="00C368BB"/>
    <w:rsid w:val="00C371CD"/>
    <w:rsid w:val="00C37485"/>
    <w:rsid w:val="00C40664"/>
    <w:rsid w:val="00C40FFA"/>
    <w:rsid w:val="00C41DE1"/>
    <w:rsid w:val="00C42225"/>
    <w:rsid w:val="00C42AF6"/>
    <w:rsid w:val="00C433A6"/>
    <w:rsid w:val="00C46297"/>
    <w:rsid w:val="00C463FD"/>
    <w:rsid w:val="00C47BD7"/>
    <w:rsid w:val="00C50406"/>
    <w:rsid w:val="00C51628"/>
    <w:rsid w:val="00C5165E"/>
    <w:rsid w:val="00C51677"/>
    <w:rsid w:val="00C51DF8"/>
    <w:rsid w:val="00C55645"/>
    <w:rsid w:val="00C55944"/>
    <w:rsid w:val="00C55D0B"/>
    <w:rsid w:val="00C564A7"/>
    <w:rsid w:val="00C56598"/>
    <w:rsid w:val="00C573C3"/>
    <w:rsid w:val="00C57B1E"/>
    <w:rsid w:val="00C605EB"/>
    <w:rsid w:val="00C60C37"/>
    <w:rsid w:val="00C617AF"/>
    <w:rsid w:val="00C62147"/>
    <w:rsid w:val="00C62FDE"/>
    <w:rsid w:val="00C6423B"/>
    <w:rsid w:val="00C64650"/>
    <w:rsid w:val="00C64B93"/>
    <w:rsid w:val="00C6535C"/>
    <w:rsid w:val="00C656A2"/>
    <w:rsid w:val="00C65E35"/>
    <w:rsid w:val="00C66A26"/>
    <w:rsid w:val="00C70BE9"/>
    <w:rsid w:val="00C71A64"/>
    <w:rsid w:val="00C72998"/>
    <w:rsid w:val="00C73D86"/>
    <w:rsid w:val="00C74365"/>
    <w:rsid w:val="00C752C9"/>
    <w:rsid w:val="00C76D01"/>
    <w:rsid w:val="00C77126"/>
    <w:rsid w:val="00C77D22"/>
    <w:rsid w:val="00C804C6"/>
    <w:rsid w:val="00C80652"/>
    <w:rsid w:val="00C81979"/>
    <w:rsid w:val="00C81ADB"/>
    <w:rsid w:val="00C8234B"/>
    <w:rsid w:val="00C82716"/>
    <w:rsid w:val="00C842DF"/>
    <w:rsid w:val="00C8481E"/>
    <w:rsid w:val="00C84B13"/>
    <w:rsid w:val="00C868A6"/>
    <w:rsid w:val="00C86E0D"/>
    <w:rsid w:val="00C8703F"/>
    <w:rsid w:val="00C8737C"/>
    <w:rsid w:val="00C90B5D"/>
    <w:rsid w:val="00C91C19"/>
    <w:rsid w:val="00C91FB1"/>
    <w:rsid w:val="00C9257F"/>
    <w:rsid w:val="00C92734"/>
    <w:rsid w:val="00C9307B"/>
    <w:rsid w:val="00C955A1"/>
    <w:rsid w:val="00C96BFA"/>
    <w:rsid w:val="00C97033"/>
    <w:rsid w:val="00C97E14"/>
    <w:rsid w:val="00CA002A"/>
    <w:rsid w:val="00CA0A82"/>
    <w:rsid w:val="00CA23C8"/>
    <w:rsid w:val="00CA2496"/>
    <w:rsid w:val="00CA24A5"/>
    <w:rsid w:val="00CA24C5"/>
    <w:rsid w:val="00CA38BB"/>
    <w:rsid w:val="00CA58A3"/>
    <w:rsid w:val="00CA5B7A"/>
    <w:rsid w:val="00CA5D59"/>
    <w:rsid w:val="00CA6164"/>
    <w:rsid w:val="00CA6E48"/>
    <w:rsid w:val="00CB03CD"/>
    <w:rsid w:val="00CB0611"/>
    <w:rsid w:val="00CB19CE"/>
    <w:rsid w:val="00CB2148"/>
    <w:rsid w:val="00CB2CCF"/>
    <w:rsid w:val="00CB35F2"/>
    <w:rsid w:val="00CB3708"/>
    <w:rsid w:val="00CB5107"/>
    <w:rsid w:val="00CB5619"/>
    <w:rsid w:val="00CB6322"/>
    <w:rsid w:val="00CB740E"/>
    <w:rsid w:val="00CC0908"/>
    <w:rsid w:val="00CC112B"/>
    <w:rsid w:val="00CC1492"/>
    <w:rsid w:val="00CC23D4"/>
    <w:rsid w:val="00CC539C"/>
    <w:rsid w:val="00CC5A74"/>
    <w:rsid w:val="00CC6243"/>
    <w:rsid w:val="00CC6DD0"/>
    <w:rsid w:val="00CC7502"/>
    <w:rsid w:val="00CD1080"/>
    <w:rsid w:val="00CD1A26"/>
    <w:rsid w:val="00CD2C3F"/>
    <w:rsid w:val="00CD359E"/>
    <w:rsid w:val="00CD447D"/>
    <w:rsid w:val="00CD4925"/>
    <w:rsid w:val="00CD518D"/>
    <w:rsid w:val="00CD56F0"/>
    <w:rsid w:val="00CD584F"/>
    <w:rsid w:val="00CD596F"/>
    <w:rsid w:val="00CD6669"/>
    <w:rsid w:val="00CD6AA7"/>
    <w:rsid w:val="00CD7006"/>
    <w:rsid w:val="00CE0295"/>
    <w:rsid w:val="00CE0A6B"/>
    <w:rsid w:val="00CE0A73"/>
    <w:rsid w:val="00CE10BA"/>
    <w:rsid w:val="00CE1CFC"/>
    <w:rsid w:val="00CE1D58"/>
    <w:rsid w:val="00CE2167"/>
    <w:rsid w:val="00CE2BAA"/>
    <w:rsid w:val="00CE38B0"/>
    <w:rsid w:val="00CE3BA4"/>
    <w:rsid w:val="00CE5637"/>
    <w:rsid w:val="00CE700A"/>
    <w:rsid w:val="00CE7E16"/>
    <w:rsid w:val="00CF145A"/>
    <w:rsid w:val="00CF2F65"/>
    <w:rsid w:val="00CF309D"/>
    <w:rsid w:val="00CF3A0C"/>
    <w:rsid w:val="00CF3C9D"/>
    <w:rsid w:val="00CF3DEA"/>
    <w:rsid w:val="00CF3F04"/>
    <w:rsid w:val="00CF555E"/>
    <w:rsid w:val="00CF5B6B"/>
    <w:rsid w:val="00CF612D"/>
    <w:rsid w:val="00CF65F2"/>
    <w:rsid w:val="00D000D3"/>
    <w:rsid w:val="00D00109"/>
    <w:rsid w:val="00D0069A"/>
    <w:rsid w:val="00D01AF5"/>
    <w:rsid w:val="00D02BC6"/>
    <w:rsid w:val="00D03276"/>
    <w:rsid w:val="00D04D9F"/>
    <w:rsid w:val="00D052FF"/>
    <w:rsid w:val="00D0579B"/>
    <w:rsid w:val="00D067F1"/>
    <w:rsid w:val="00D06FCA"/>
    <w:rsid w:val="00D07018"/>
    <w:rsid w:val="00D11C6B"/>
    <w:rsid w:val="00D11FD8"/>
    <w:rsid w:val="00D1213B"/>
    <w:rsid w:val="00D1219B"/>
    <w:rsid w:val="00D12662"/>
    <w:rsid w:val="00D12B02"/>
    <w:rsid w:val="00D1387C"/>
    <w:rsid w:val="00D13C88"/>
    <w:rsid w:val="00D13CC8"/>
    <w:rsid w:val="00D13E3B"/>
    <w:rsid w:val="00D148DA"/>
    <w:rsid w:val="00D154D4"/>
    <w:rsid w:val="00D16C0E"/>
    <w:rsid w:val="00D17A87"/>
    <w:rsid w:val="00D20498"/>
    <w:rsid w:val="00D20D77"/>
    <w:rsid w:val="00D212C9"/>
    <w:rsid w:val="00D21B60"/>
    <w:rsid w:val="00D22281"/>
    <w:rsid w:val="00D223C3"/>
    <w:rsid w:val="00D22BA3"/>
    <w:rsid w:val="00D23EBD"/>
    <w:rsid w:val="00D24DBA"/>
    <w:rsid w:val="00D2559A"/>
    <w:rsid w:val="00D264B8"/>
    <w:rsid w:val="00D3036B"/>
    <w:rsid w:val="00D3049A"/>
    <w:rsid w:val="00D304ED"/>
    <w:rsid w:val="00D308D3"/>
    <w:rsid w:val="00D31531"/>
    <w:rsid w:val="00D32FD6"/>
    <w:rsid w:val="00D33568"/>
    <w:rsid w:val="00D33F15"/>
    <w:rsid w:val="00D35071"/>
    <w:rsid w:val="00D35299"/>
    <w:rsid w:val="00D364DA"/>
    <w:rsid w:val="00D401A8"/>
    <w:rsid w:val="00D41B28"/>
    <w:rsid w:val="00D41CF7"/>
    <w:rsid w:val="00D41D25"/>
    <w:rsid w:val="00D41DB5"/>
    <w:rsid w:val="00D43AB8"/>
    <w:rsid w:val="00D456E7"/>
    <w:rsid w:val="00D4648A"/>
    <w:rsid w:val="00D472B3"/>
    <w:rsid w:val="00D50AAA"/>
    <w:rsid w:val="00D511E1"/>
    <w:rsid w:val="00D511EB"/>
    <w:rsid w:val="00D51920"/>
    <w:rsid w:val="00D51AE1"/>
    <w:rsid w:val="00D53158"/>
    <w:rsid w:val="00D5425D"/>
    <w:rsid w:val="00D555FC"/>
    <w:rsid w:val="00D569C0"/>
    <w:rsid w:val="00D56F01"/>
    <w:rsid w:val="00D5740B"/>
    <w:rsid w:val="00D57BC2"/>
    <w:rsid w:val="00D60916"/>
    <w:rsid w:val="00D60DCF"/>
    <w:rsid w:val="00D614F0"/>
    <w:rsid w:val="00D617C2"/>
    <w:rsid w:val="00D61E4B"/>
    <w:rsid w:val="00D625C2"/>
    <w:rsid w:val="00D62D6D"/>
    <w:rsid w:val="00D62FD7"/>
    <w:rsid w:val="00D63D70"/>
    <w:rsid w:val="00D656FF"/>
    <w:rsid w:val="00D659DE"/>
    <w:rsid w:val="00D65B5B"/>
    <w:rsid w:val="00D662BB"/>
    <w:rsid w:val="00D669D9"/>
    <w:rsid w:val="00D711B0"/>
    <w:rsid w:val="00D720CE"/>
    <w:rsid w:val="00D7294C"/>
    <w:rsid w:val="00D73E60"/>
    <w:rsid w:val="00D74890"/>
    <w:rsid w:val="00D763E4"/>
    <w:rsid w:val="00D76751"/>
    <w:rsid w:val="00D76AC2"/>
    <w:rsid w:val="00D803D1"/>
    <w:rsid w:val="00D82625"/>
    <w:rsid w:val="00D83AD7"/>
    <w:rsid w:val="00D8520D"/>
    <w:rsid w:val="00D869FB"/>
    <w:rsid w:val="00D87B67"/>
    <w:rsid w:val="00D90C57"/>
    <w:rsid w:val="00D91552"/>
    <w:rsid w:val="00D91D65"/>
    <w:rsid w:val="00D92942"/>
    <w:rsid w:val="00D92B00"/>
    <w:rsid w:val="00D9446D"/>
    <w:rsid w:val="00D949BB"/>
    <w:rsid w:val="00D959B3"/>
    <w:rsid w:val="00D973EC"/>
    <w:rsid w:val="00DA01AA"/>
    <w:rsid w:val="00DA0D55"/>
    <w:rsid w:val="00DA0DBB"/>
    <w:rsid w:val="00DA0F9B"/>
    <w:rsid w:val="00DA10AF"/>
    <w:rsid w:val="00DA1917"/>
    <w:rsid w:val="00DA238B"/>
    <w:rsid w:val="00DA2C46"/>
    <w:rsid w:val="00DA2D8D"/>
    <w:rsid w:val="00DA3AEC"/>
    <w:rsid w:val="00DA7262"/>
    <w:rsid w:val="00DA7A08"/>
    <w:rsid w:val="00DA7BEB"/>
    <w:rsid w:val="00DB0502"/>
    <w:rsid w:val="00DB0D2D"/>
    <w:rsid w:val="00DB1BD7"/>
    <w:rsid w:val="00DB2B73"/>
    <w:rsid w:val="00DB3A6B"/>
    <w:rsid w:val="00DB3B29"/>
    <w:rsid w:val="00DB3CE1"/>
    <w:rsid w:val="00DB40F6"/>
    <w:rsid w:val="00DB4250"/>
    <w:rsid w:val="00DB454A"/>
    <w:rsid w:val="00DB5302"/>
    <w:rsid w:val="00DB6A69"/>
    <w:rsid w:val="00DB7A02"/>
    <w:rsid w:val="00DB7FA8"/>
    <w:rsid w:val="00DC32CC"/>
    <w:rsid w:val="00DC4796"/>
    <w:rsid w:val="00DC53C7"/>
    <w:rsid w:val="00DC7EE5"/>
    <w:rsid w:val="00DD00A0"/>
    <w:rsid w:val="00DD1A60"/>
    <w:rsid w:val="00DD2F75"/>
    <w:rsid w:val="00DD43E1"/>
    <w:rsid w:val="00DD474F"/>
    <w:rsid w:val="00DD50B1"/>
    <w:rsid w:val="00DD6F7F"/>
    <w:rsid w:val="00DE09FD"/>
    <w:rsid w:val="00DE0BF9"/>
    <w:rsid w:val="00DE1351"/>
    <w:rsid w:val="00DE14FA"/>
    <w:rsid w:val="00DE2313"/>
    <w:rsid w:val="00DE280B"/>
    <w:rsid w:val="00DE28AF"/>
    <w:rsid w:val="00DE3625"/>
    <w:rsid w:val="00DE38C4"/>
    <w:rsid w:val="00DE427B"/>
    <w:rsid w:val="00DE4B53"/>
    <w:rsid w:val="00DE4D45"/>
    <w:rsid w:val="00DE511C"/>
    <w:rsid w:val="00DE5D04"/>
    <w:rsid w:val="00DE5EB7"/>
    <w:rsid w:val="00DE6ADC"/>
    <w:rsid w:val="00DE6D37"/>
    <w:rsid w:val="00DE7BD4"/>
    <w:rsid w:val="00DE7F58"/>
    <w:rsid w:val="00DF0C0B"/>
    <w:rsid w:val="00DF1347"/>
    <w:rsid w:val="00DF2224"/>
    <w:rsid w:val="00DF29E3"/>
    <w:rsid w:val="00DF4821"/>
    <w:rsid w:val="00DF4C7E"/>
    <w:rsid w:val="00DF5722"/>
    <w:rsid w:val="00DF5749"/>
    <w:rsid w:val="00E00D1F"/>
    <w:rsid w:val="00E0198E"/>
    <w:rsid w:val="00E02B73"/>
    <w:rsid w:val="00E02C97"/>
    <w:rsid w:val="00E03AB4"/>
    <w:rsid w:val="00E05311"/>
    <w:rsid w:val="00E05A8D"/>
    <w:rsid w:val="00E064A2"/>
    <w:rsid w:val="00E0768B"/>
    <w:rsid w:val="00E07749"/>
    <w:rsid w:val="00E10573"/>
    <w:rsid w:val="00E108CC"/>
    <w:rsid w:val="00E11418"/>
    <w:rsid w:val="00E11869"/>
    <w:rsid w:val="00E12031"/>
    <w:rsid w:val="00E13224"/>
    <w:rsid w:val="00E13514"/>
    <w:rsid w:val="00E13618"/>
    <w:rsid w:val="00E1382C"/>
    <w:rsid w:val="00E13CDA"/>
    <w:rsid w:val="00E13E0D"/>
    <w:rsid w:val="00E147FE"/>
    <w:rsid w:val="00E14B1B"/>
    <w:rsid w:val="00E14EC7"/>
    <w:rsid w:val="00E15798"/>
    <w:rsid w:val="00E15A57"/>
    <w:rsid w:val="00E15F3D"/>
    <w:rsid w:val="00E16C11"/>
    <w:rsid w:val="00E178BB"/>
    <w:rsid w:val="00E20A7B"/>
    <w:rsid w:val="00E217F3"/>
    <w:rsid w:val="00E23FC4"/>
    <w:rsid w:val="00E2600C"/>
    <w:rsid w:val="00E26349"/>
    <w:rsid w:val="00E26D1E"/>
    <w:rsid w:val="00E27195"/>
    <w:rsid w:val="00E301EE"/>
    <w:rsid w:val="00E3020F"/>
    <w:rsid w:val="00E33003"/>
    <w:rsid w:val="00E33751"/>
    <w:rsid w:val="00E40343"/>
    <w:rsid w:val="00E4109B"/>
    <w:rsid w:val="00E42794"/>
    <w:rsid w:val="00E4350C"/>
    <w:rsid w:val="00E438C1"/>
    <w:rsid w:val="00E447D4"/>
    <w:rsid w:val="00E458B0"/>
    <w:rsid w:val="00E4645F"/>
    <w:rsid w:val="00E46A9F"/>
    <w:rsid w:val="00E46EB4"/>
    <w:rsid w:val="00E46EDE"/>
    <w:rsid w:val="00E50485"/>
    <w:rsid w:val="00E50917"/>
    <w:rsid w:val="00E515D2"/>
    <w:rsid w:val="00E5290F"/>
    <w:rsid w:val="00E53227"/>
    <w:rsid w:val="00E53C92"/>
    <w:rsid w:val="00E5479D"/>
    <w:rsid w:val="00E54845"/>
    <w:rsid w:val="00E57F8C"/>
    <w:rsid w:val="00E60567"/>
    <w:rsid w:val="00E611F9"/>
    <w:rsid w:val="00E61285"/>
    <w:rsid w:val="00E62C94"/>
    <w:rsid w:val="00E6322E"/>
    <w:rsid w:val="00E635F2"/>
    <w:rsid w:val="00E63F1F"/>
    <w:rsid w:val="00E652AA"/>
    <w:rsid w:val="00E65FDD"/>
    <w:rsid w:val="00E66A4E"/>
    <w:rsid w:val="00E67BDB"/>
    <w:rsid w:val="00E67EB9"/>
    <w:rsid w:val="00E71A52"/>
    <w:rsid w:val="00E722FE"/>
    <w:rsid w:val="00E72B9E"/>
    <w:rsid w:val="00E738FA"/>
    <w:rsid w:val="00E74421"/>
    <w:rsid w:val="00E74A0D"/>
    <w:rsid w:val="00E750FF"/>
    <w:rsid w:val="00E76CF7"/>
    <w:rsid w:val="00E76EFB"/>
    <w:rsid w:val="00E80411"/>
    <w:rsid w:val="00E815C7"/>
    <w:rsid w:val="00E8171E"/>
    <w:rsid w:val="00E82805"/>
    <w:rsid w:val="00E82D26"/>
    <w:rsid w:val="00E82F88"/>
    <w:rsid w:val="00E83C25"/>
    <w:rsid w:val="00E83CCF"/>
    <w:rsid w:val="00E83DDF"/>
    <w:rsid w:val="00E83FC0"/>
    <w:rsid w:val="00E84763"/>
    <w:rsid w:val="00E84C0F"/>
    <w:rsid w:val="00E8500E"/>
    <w:rsid w:val="00E86B6D"/>
    <w:rsid w:val="00E87DF4"/>
    <w:rsid w:val="00E87E38"/>
    <w:rsid w:val="00E91C6B"/>
    <w:rsid w:val="00E926F3"/>
    <w:rsid w:val="00E934E4"/>
    <w:rsid w:val="00E937AE"/>
    <w:rsid w:val="00E94257"/>
    <w:rsid w:val="00E95268"/>
    <w:rsid w:val="00E9551F"/>
    <w:rsid w:val="00E9618C"/>
    <w:rsid w:val="00E96E20"/>
    <w:rsid w:val="00E97463"/>
    <w:rsid w:val="00E97B4C"/>
    <w:rsid w:val="00EA0499"/>
    <w:rsid w:val="00EA0F0A"/>
    <w:rsid w:val="00EA18EB"/>
    <w:rsid w:val="00EA271D"/>
    <w:rsid w:val="00EA2C61"/>
    <w:rsid w:val="00EA392B"/>
    <w:rsid w:val="00EA5689"/>
    <w:rsid w:val="00EA6B81"/>
    <w:rsid w:val="00EA741C"/>
    <w:rsid w:val="00EA7A1D"/>
    <w:rsid w:val="00EA7F4C"/>
    <w:rsid w:val="00EB0DF8"/>
    <w:rsid w:val="00EB0ED0"/>
    <w:rsid w:val="00EB1A34"/>
    <w:rsid w:val="00EB1DF1"/>
    <w:rsid w:val="00EB1FDA"/>
    <w:rsid w:val="00EB2F5E"/>
    <w:rsid w:val="00EB30F0"/>
    <w:rsid w:val="00EB33B9"/>
    <w:rsid w:val="00EB3A07"/>
    <w:rsid w:val="00EB3CA3"/>
    <w:rsid w:val="00EB4320"/>
    <w:rsid w:val="00EB433E"/>
    <w:rsid w:val="00EB4AFF"/>
    <w:rsid w:val="00EB4CE5"/>
    <w:rsid w:val="00EB5142"/>
    <w:rsid w:val="00EB618F"/>
    <w:rsid w:val="00EB6288"/>
    <w:rsid w:val="00EB75C0"/>
    <w:rsid w:val="00EC0056"/>
    <w:rsid w:val="00EC0982"/>
    <w:rsid w:val="00EC222A"/>
    <w:rsid w:val="00EC25C6"/>
    <w:rsid w:val="00EC3201"/>
    <w:rsid w:val="00EC454F"/>
    <w:rsid w:val="00EC6C75"/>
    <w:rsid w:val="00EC76DC"/>
    <w:rsid w:val="00EC77D3"/>
    <w:rsid w:val="00EC7EA6"/>
    <w:rsid w:val="00ED1A99"/>
    <w:rsid w:val="00ED1B40"/>
    <w:rsid w:val="00ED1C65"/>
    <w:rsid w:val="00ED2316"/>
    <w:rsid w:val="00ED25BB"/>
    <w:rsid w:val="00ED2840"/>
    <w:rsid w:val="00ED308A"/>
    <w:rsid w:val="00ED3F9C"/>
    <w:rsid w:val="00ED3FC5"/>
    <w:rsid w:val="00ED43FF"/>
    <w:rsid w:val="00ED50DA"/>
    <w:rsid w:val="00ED52C4"/>
    <w:rsid w:val="00ED696F"/>
    <w:rsid w:val="00ED792A"/>
    <w:rsid w:val="00EE025B"/>
    <w:rsid w:val="00EE07EA"/>
    <w:rsid w:val="00EE0C6A"/>
    <w:rsid w:val="00EE1079"/>
    <w:rsid w:val="00EE1136"/>
    <w:rsid w:val="00EE1935"/>
    <w:rsid w:val="00EE1B61"/>
    <w:rsid w:val="00EE28F1"/>
    <w:rsid w:val="00EE2F24"/>
    <w:rsid w:val="00EE3D9D"/>
    <w:rsid w:val="00EE46DC"/>
    <w:rsid w:val="00EE47C6"/>
    <w:rsid w:val="00EE4B29"/>
    <w:rsid w:val="00EE4EC1"/>
    <w:rsid w:val="00EE51A7"/>
    <w:rsid w:val="00EE57D0"/>
    <w:rsid w:val="00EE632F"/>
    <w:rsid w:val="00EE6477"/>
    <w:rsid w:val="00EE64A8"/>
    <w:rsid w:val="00EE738E"/>
    <w:rsid w:val="00EE79B4"/>
    <w:rsid w:val="00EE7BC8"/>
    <w:rsid w:val="00EF1055"/>
    <w:rsid w:val="00EF161D"/>
    <w:rsid w:val="00EF3025"/>
    <w:rsid w:val="00EF485E"/>
    <w:rsid w:val="00EF505D"/>
    <w:rsid w:val="00EF5CE9"/>
    <w:rsid w:val="00EF5F1F"/>
    <w:rsid w:val="00EF6544"/>
    <w:rsid w:val="00EF6558"/>
    <w:rsid w:val="00EF674F"/>
    <w:rsid w:val="00EF6A0F"/>
    <w:rsid w:val="00EF7005"/>
    <w:rsid w:val="00EF738D"/>
    <w:rsid w:val="00EF77D4"/>
    <w:rsid w:val="00EF7911"/>
    <w:rsid w:val="00EF7C70"/>
    <w:rsid w:val="00F00362"/>
    <w:rsid w:val="00F003B3"/>
    <w:rsid w:val="00F00DAB"/>
    <w:rsid w:val="00F013A8"/>
    <w:rsid w:val="00F01B06"/>
    <w:rsid w:val="00F0223A"/>
    <w:rsid w:val="00F0315A"/>
    <w:rsid w:val="00F03663"/>
    <w:rsid w:val="00F03A83"/>
    <w:rsid w:val="00F03E14"/>
    <w:rsid w:val="00F03E71"/>
    <w:rsid w:val="00F06267"/>
    <w:rsid w:val="00F07576"/>
    <w:rsid w:val="00F07A66"/>
    <w:rsid w:val="00F102BF"/>
    <w:rsid w:val="00F113B8"/>
    <w:rsid w:val="00F121AF"/>
    <w:rsid w:val="00F12399"/>
    <w:rsid w:val="00F135D2"/>
    <w:rsid w:val="00F1368A"/>
    <w:rsid w:val="00F13E33"/>
    <w:rsid w:val="00F15394"/>
    <w:rsid w:val="00F159A7"/>
    <w:rsid w:val="00F15FF9"/>
    <w:rsid w:val="00F17036"/>
    <w:rsid w:val="00F172D2"/>
    <w:rsid w:val="00F17DE1"/>
    <w:rsid w:val="00F20269"/>
    <w:rsid w:val="00F20876"/>
    <w:rsid w:val="00F211BD"/>
    <w:rsid w:val="00F22AA1"/>
    <w:rsid w:val="00F22D3F"/>
    <w:rsid w:val="00F236DD"/>
    <w:rsid w:val="00F23981"/>
    <w:rsid w:val="00F23F93"/>
    <w:rsid w:val="00F24A38"/>
    <w:rsid w:val="00F253CA"/>
    <w:rsid w:val="00F25912"/>
    <w:rsid w:val="00F26166"/>
    <w:rsid w:val="00F31CAC"/>
    <w:rsid w:val="00F31E06"/>
    <w:rsid w:val="00F325A5"/>
    <w:rsid w:val="00F32EC2"/>
    <w:rsid w:val="00F332F0"/>
    <w:rsid w:val="00F33CC8"/>
    <w:rsid w:val="00F33D9F"/>
    <w:rsid w:val="00F33EF1"/>
    <w:rsid w:val="00F346E2"/>
    <w:rsid w:val="00F3523E"/>
    <w:rsid w:val="00F35AA5"/>
    <w:rsid w:val="00F361E6"/>
    <w:rsid w:val="00F36287"/>
    <w:rsid w:val="00F37BF1"/>
    <w:rsid w:val="00F411D1"/>
    <w:rsid w:val="00F4174D"/>
    <w:rsid w:val="00F41AD1"/>
    <w:rsid w:val="00F41B6A"/>
    <w:rsid w:val="00F424D5"/>
    <w:rsid w:val="00F42D41"/>
    <w:rsid w:val="00F43E9F"/>
    <w:rsid w:val="00F441A0"/>
    <w:rsid w:val="00F44963"/>
    <w:rsid w:val="00F44EED"/>
    <w:rsid w:val="00F46452"/>
    <w:rsid w:val="00F4651F"/>
    <w:rsid w:val="00F46573"/>
    <w:rsid w:val="00F468E6"/>
    <w:rsid w:val="00F468E9"/>
    <w:rsid w:val="00F46D1F"/>
    <w:rsid w:val="00F47F46"/>
    <w:rsid w:val="00F47FC4"/>
    <w:rsid w:val="00F50726"/>
    <w:rsid w:val="00F50830"/>
    <w:rsid w:val="00F50A5A"/>
    <w:rsid w:val="00F512BA"/>
    <w:rsid w:val="00F51B0F"/>
    <w:rsid w:val="00F52BB7"/>
    <w:rsid w:val="00F53277"/>
    <w:rsid w:val="00F533CD"/>
    <w:rsid w:val="00F53917"/>
    <w:rsid w:val="00F53A27"/>
    <w:rsid w:val="00F5448D"/>
    <w:rsid w:val="00F54498"/>
    <w:rsid w:val="00F54822"/>
    <w:rsid w:val="00F548A6"/>
    <w:rsid w:val="00F566B0"/>
    <w:rsid w:val="00F606F6"/>
    <w:rsid w:val="00F60CCD"/>
    <w:rsid w:val="00F611C7"/>
    <w:rsid w:val="00F62400"/>
    <w:rsid w:val="00F62AE7"/>
    <w:rsid w:val="00F63D12"/>
    <w:rsid w:val="00F641DE"/>
    <w:rsid w:val="00F64239"/>
    <w:rsid w:val="00F64CA4"/>
    <w:rsid w:val="00F65D3D"/>
    <w:rsid w:val="00F66018"/>
    <w:rsid w:val="00F668C0"/>
    <w:rsid w:val="00F66ED7"/>
    <w:rsid w:val="00F67980"/>
    <w:rsid w:val="00F67AD7"/>
    <w:rsid w:val="00F67F39"/>
    <w:rsid w:val="00F705FA"/>
    <w:rsid w:val="00F71B76"/>
    <w:rsid w:val="00F72904"/>
    <w:rsid w:val="00F73A50"/>
    <w:rsid w:val="00F74731"/>
    <w:rsid w:val="00F7564F"/>
    <w:rsid w:val="00F77B9B"/>
    <w:rsid w:val="00F802F5"/>
    <w:rsid w:val="00F80F64"/>
    <w:rsid w:val="00F814B0"/>
    <w:rsid w:val="00F81BAD"/>
    <w:rsid w:val="00F81E10"/>
    <w:rsid w:val="00F82784"/>
    <w:rsid w:val="00F83521"/>
    <w:rsid w:val="00F83985"/>
    <w:rsid w:val="00F8423E"/>
    <w:rsid w:val="00F84A1B"/>
    <w:rsid w:val="00F851FA"/>
    <w:rsid w:val="00F857B9"/>
    <w:rsid w:val="00F858F4"/>
    <w:rsid w:val="00F87A83"/>
    <w:rsid w:val="00F9180A"/>
    <w:rsid w:val="00F91E43"/>
    <w:rsid w:val="00F94DD8"/>
    <w:rsid w:val="00F94EEF"/>
    <w:rsid w:val="00F94FD1"/>
    <w:rsid w:val="00F956E6"/>
    <w:rsid w:val="00F95A27"/>
    <w:rsid w:val="00F970A7"/>
    <w:rsid w:val="00FA010A"/>
    <w:rsid w:val="00FA0208"/>
    <w:rsid w:val="00FA0289"/>
    <w:rsid w:val="00FA079D"/>
    <w:rsid w:val="00FA1C8C"/>
    <w:rsid w:val="00FA29B4"/>
    <w:rsid w:val="00FA6F33"/>
    <w:rsid w:val="00FB02FE"/>
    <w:rsid w:val="00FB1A6F"/>
    <w:rsid w:val="00FB1C04"/>
    <w:rsid w:val="00FB1DA5"/>
    <w:rsid w:val="00FB2F60"/>
    <w:rsid w:val="00FB437F"/>
    <w:rsid w:val="00FB4836"/>
    <w:rsid w:val="00FB531D"/>
    <w:rsid w:val="00FB69C1"/>
    <w:rsid w:val="00FB6BF5"/>
    <w:rsid w:val="00FB732B"/>
    <w:rsid w:val="00FB745F"/>
    <w:rsid w:val="00FB7F27"/>
    <w:rsid w:val="00FC014A"/>
    <w:rsid w:val="00FC0504"/>
    <w:rsid w:val="00FC07CC"/>
    <w:rsid w:val="00FC118D"/>
    <w:rsid w:val="00FC3D40"/>
    <w:rsid w:val="00FC4344"/>
    <w:rsid w:val="00FC4AA8"/>
    <w:rsid w:val="00FC5136"/>
    <w:rsid w:val="00FC602A"/>
    <w:rsid w:val="00FC667A"/>
    <w:rsid w:val="00FC730F"/>
    <w:rsid w:val="00FC7502"/>
    <w:rsid w:val="00FD02C4"/>
    <w:rsid w:val="00FD046E"/>
    <w:rsid w:val="00FD1570"/>
    <w:rsid w:val="00FD20A5"/>
    <w:rsid w:val="00FD248F"/>
    <w:rsid w:val="00FD34BD"/>
    <w:rsid w:val="00FD3C23"/>
    <w:rsid w:val="00FD3E43"/>
    <w:rsid w:val="00FD3EF3"/>
    <w:rsid w:val="00FD4704"/>
    <w:rsid w:val="00FD5312"/>
    <w:rsid w:val="00FD5C2A"/>
    <w:rsid w:val="00FD5DD8"/>
    <w:rsid w:val="00FD67AA"/>
    <w:rsid w:val="00FD6C73"/>
    <w:rsid w:val="00FD73A9"/>
    <w:rsid w:val="00FD7664"/>
    <w:rsid w:val="00FE0C37"/>
    <w:rsid w:val="00FE0D87"/>
    <w:rsid w:val="00FE230D"/>
    <w:rsid w:val="00FE3BB6"/>
    <w:rsid w:val="00FE3C07"/>
    <w:rsid w:val="00FE4450"/>
    <w:rsid w:val="00FE4525"/>
    <w:rsid w:val="00FE4755"/>
    <w:rsid w:val="00FE4BDC"/>
    <w:rsid w:val="00FE505F"/>
    <w:rsid w:val="00FE6069"/>
    <w:rsid w:val="00FE6830"/>
    <w:rsid w:val="00FE696D"/>
    <w:rsid w:val="00FF09CA"/>
    <w:rsid w:val="00FF1DE3"/>
    <w:rsid w:val="00FF2131"/>
    <w:rsid w:val="00FF254D"/>
    <w:rsid w:val="00FF266F"/>
    <w:rsid w:val="00FF3253"/>
    <w:rsid w:val="00FF5062"/>
    <w:rsid w:val="00FF5CA7"/>
    <w:rsid w:val="00FF63E9"/>
    <w:rsid w:val="00FF673A"/>
    <w:rsid w:val="00FF6DCE"/>
    <w:rsid w:val="00FF7F1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55FC9"/>
  <w15:docId w15:val="{3687A543-4F1D-4AB9-8228-DF20C9935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5BD"/>
    <w:rPr>
      <w:rFonts w:ascii="Calibri" w:eastAsia="Calibri" w:hAnsi="Calibri" w:cs="Times New Roman"/>
    </w:rPr>
  </w:style>
  <w:style w:type="paragraph" w:styleId="Balk1">
    <w:name w:val="heading 1"/>
    <w:basedOn w:val="Normal"/>
    <w:next w:val="Normal"/>
    <w:link w:val="Balk1Char"/>
    <w:uiPriority w:val="9"/>
    <w:qFormat/>
    <w:rsid w:val="00D0579B"/>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Balk2">
    <w:name w:val="heading 2"/>
    <w:basedOn w:val="Normal"/>
    <w:next w:val="Normal"/>
    <w:link w:val="Balk2Char"/>
    <w:uiPriority w:val="9"/>
    <w:unhideWhenUsed/>
    <w:qFormat/>
    <w:rsid w:val="007A2A9B"/>
    <w:pPr>
      <w:keepNext/>
      <w:keepLines/>
      <w:spacing w:before="200" w:after="0"/>
      <w:outlineLvl w:val="1"/>
    </w:pPr>
    <w:rPr>
      <w:rFonts w:ascii="Times New Roman" w:eastAsiaTheme="majorEastAsia" w:hAnsi="Times New Roman" w:cstheme="majorBidi"/>
      <w:b/>
      <w:bCs/>
      <w:color w:val="000000" w:themeColor="text1"/>
      <w:sz w:val="24"/>
      <w:szCs w:val="26"/>
    </w:rPr>
  </w:style>
  <w:style w:type="paragraph" w:styleId="Balk3">
    <w:name w:val="heading 3"/>
    <w:basedOn w:val="Normal"/>
    <w:next w:val="Normal"/>
    <w:link w:val="Balk3Char"/>
    <w:uiPriority w:val="9"/>
    <w:unhideWhenUsed/>
    <w:qFormat/>
    <w:rsid w:val="008356DB"/>
    <w:pPr>
      <w:keepNext/>
      <w:keepLines/>
      <w:spacing w:before="200" w:after="0"/>
      <w:outlineLvl w:val="2"/>
    </w:pPr>
    <w:rPr>
      <w:rFonts w:ascii="Times New Roman" w:eastAsiaTheme="majorEastAsia" w:hAnsi="Times New Roman" w:cstheme="majorBidi"/>
      <w:b/>
      <w:bCs/>
      <w:color w:val="000000" w:themeColor="text1"/>
      <w:sz w:val="24"/>
    </w:rPr>
  </w:style>
  <w:style w:type="paragraph" w:styleId="Balk4">
    <w:name w:val="heading 4"/>
    <w:basedOn w:val="Normal"/>
    <w:next w:val="Normal"/>
    <w:link w:val="Balk4Char"/>
    <w:uiPriority w:val="9"/>
    <w:semiHidden/>
    <w:unhideWhenUsed/>
    <w:qFormat/>
    <w:rsid w:val="001029C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0579B"/>
    <w:rPr>
      <w:rFonts w:ascii="Times New Roman" w:eastAsiaTheme="majorEastAsia" w:hAnsi="Times New Roman" w:cstheme="majorBidi"/>
      <w:b/>
      <w:bCs/>
      <w:color w:val="000000" w:themeColor="text1"/>
      <w:sz w:val="28"/>
      <w:szCs w:val="28"/>
    </w:rPr>
  </w:style>
  <w:style w:type="character" w:customStyle="1" w:styleId="Balk2Char">
    <w:name w:val="Başlık 2 Char"/>
    <w:basedOn w:val="VarsaylanParagrafYazTipi"/>
    <w:link w:val="Balk2"/>
    <w:uiPriority w:val="9"/>
    <w:rsid w:val="007A2A9B"/>
    <w:rPr>
      <w:rFonts w:ascii="Times New Roman" w:eastAsiaTheme="majorEastAsia" w:hAnsi="Times New Roman" w:cstheme="majorBidi"/>
      <w:b/>
      <w:bCs/>
      <w:color w:val="000000" w:themeColor="text1"/>
      <w:sz w:val="24"/>
      <w:szCs w:val="26"/>
    </w:rPr>
  </w:style>
  <w:style w:type="character" w:customStyle="1" w:styleId="Balk3Char">
    <w:name w:val="Başlık 3 Char"/>
    <w:basedOn w:val="VarsaylanParagrafYazTipi"/>
    <w:link w:val="Balk3"/>
    <w:uiPriority w:val="9"/>
    <w:rsid w:val="008356DB"/>
    <w:rPr>
      <w:rFonts w:ascii="Times New Roman" w:eastAsiaTheme="majorEastAsia" w:hAnsi="Times New Roman" w:cstheme="majorBidi"/>
      <w:b/>
      <w:bCs/>
      <w:color w:val="000000" w:themeColor="text1"/>
      <w:sz w:val="24"/>
    </w:rPr>
  </w:style>
  <w:style w:type="paragraph" w:styleId="TBal">
    <w:name w:val="TOC Heading"/>
    <w:basedOn w:val="Balk1"/>
    <w:next w:val="Normal"/>
    <w:uiPriority w:val="39"/>
    <w:semiHidden/>
    <w:unhideWhenUsed/>
    <w:qFormat/>
    <w:rsid w:val="00714192"/>
    <w:pPr>
      <w:outlineLvl w:val="9"/>
    </w:pPr>
    <w:rPr>
      <w:lang w:eastAsia="tr-TR"/>
    </w:rPr>
  </w:style>
  <w:style w:type="paragraph" w:styleId="T2">
    <w:name w:val="toc 2"/>
    <w:basedOn w:val="Normal"/>
    <w:next w:val="Normal"/>
    <w:autoRedefine/>
    <w:uiPriority w:val="39"/>
    <w:unhideWhenUsed/>
    <w:qFormat/>
    <w:rsid w:val="00714192"/>
    <w:pPr>
      <w:spacing w:after="100"/>
      <w:ind w:left="220"/>
    </w:pPr>
    <w:rPr>
      <w:rFonts w:asciiTheme="minorHAnsi" w:eastAsiaTheme="minorEastAsia" w:hAnsiTheme="minorHAnsi" w:cstheme="minorBidi"/>
      <w:lang w:eastAsia="tr-TR"/>
    </w:rPr>
  </w:style>
  <w:style w:type="paragraph" w:styleId="T1">
    <w:name w:val="toc 1"/>
    <w:basedOn w:val="Normal"/>
    <w:next w:val="Normal"/>
    <w:autoRedefine/>
    <w:uiPriority w:val="39"/>
    <w:unhideWhenUsed/>
    <w:qFormat/>
    <w:rsid w:val="00714192"/>
    <w:pPr>
      <w:spacing w:after="100"/>
    </w:pPr>
    <w:rPr>
      <w:rFonts w:asciiTheme="minorHAnsi" w:eastAsiaTheme="minorEastAsia" w:hAnsiTheme="minorHAnsi" w:cstheme="minorBidi"/>
      <w:lang w:eastAsia="tr-TR"/>
    </w:rPr>
  </w:style>
  <w:style w:type="paragraph" w:styleId="T3">
    <w:name w:val="toc 3"/>
    <w:basedOn w:val="Normal"/>
    <w:next w:val="Normal"/>
    <w:autoRedefine/>
    <w:uiPriority w:val="39"/>
    <w:unhideWhenUsed/>
    <w:qFormat/>
    <w:rsid w:val="00714192"/>
    <w:pPr>
      <w:spacing w:after="100"/>
      <w:ind w:left="440"/>
    </w:pPr>
    <w:rPr>
      <w:rFonts w:asciiTheme="minorHAnsi" w:eastAsiaTheme="minorEastAsia" w:hAnsiTheme="minorHAnsi" w:cstheme="minorBidi"/>
      <w:lang w:eastAsia="tr-TR"/>
    </w:rPr>
  </w:style>
  <w:style w:type="paragraph" w:styleId="BalonMetni">
    <w:name w:val="Balloon Text"/>
    <w:basedOn w:val="Normal"/>
    <w:link w:val="BalonMetniChar"/>
    <w:uiPriority w:val="99"/>
    <w:semiHidden/>
    <w:unhideWhenUsed/>
    <w:rsid w:val="0071419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14192"/>
    <w:rPr>
      <w:rFonts w:ascii="Tahoma" w:eastAsia="Calibri" w:hAnsi="Tahoma" w:cs="Tahoma"/>
      <w:sz w:val="16"/>
      <w:szCs w:val="16"/>
    </w:rPr>
  </w:style>
  <w:style w:type="character" w:styleId="Kpr">
    <w:name w:val="Hyperlink"/>
    <w:basedOn w:val="VarsaylanParagrafYazTipi"/>
    <w:uiPriority w:val="99"/>
    <w:unhideWhenUsed/>
    <w:rsid w:val="00714192"/>
    <w:rPr>
      <w:color w:val="0000FF" w:themeColor="hyperlink"/>
      <w:u w:val="single"/>
    </w:rPr>
  </w:style>
  <w:style w:type="paragraph" w:styleId="ListeParagraf">
    <w:name w:val="List Paragraph"/>
    <w:basedOn w:val="Normal"/>
    <w:uiPriority w:val="34"/>
    <w:qFormat/>
    <w:rsid w:val="00714192"/>
    <w:pPr>
      <w:ind w:left="720"/>
      <w:contextualSpacing/>
    </w:pPr>
  </w:style>
  <w:style w:type="paragraph" w:styleId="NormalWeb">
    <w:name w:val="Normal (Web)"/>
    <w:basedOn w:val="Normal"/>
    <w:uiPriority w:val="99"/>
    <w:unhideWhenUsed/>
    <w:rsid w:val="00D0579B"/>
    <w:pPr>
      <w:spacing w:after="0" w:line="240" w:lineRule="auto"/>
    </w:pPr>
    <w:rPr>
      <w:rFonts w:ascii="Times New Roman" w:eastAsia="Times New Roman" w:hAnsi="Times New Roman"/>
      <w:sz w:val="18"/>
      <w:szCs w:val="18"/>
      <w:lang w:eastAsia="tr-TR"/>
    </w:rPr>
  </w:style>
  <w:style w:type="paragraph" w:styleId="HTMLncedenBiimlendirilmi">
    <w:name w:val="HTML Preformatted"/>
    <w:basedOn w:val="Normal"/>
    <w:link w:val="HTMLncedenBiimlendirilmiChar"/>
    <w:uiPriority w:val="99"/>
    <w:unhideWhenUsed/>
    <w:rsid w:val="00407F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tr-TR"/>
    </w:rPr>
  </w:style>
  <w:style w:type="character" w:customStyle="1" w:styleId="HTMLncedenBiimlendirilmiChar">
    <w:name w:val="HTML Önceden Biçimlendirilmiş Char"/>
    <w:basedOn w:val="VarsaylanParagrafYazTipi"/>
    <w:link w:val="HTMLncedenBiimlendirilmi"/>
    <w:uiPriority w:val="99"/>
    <w:rsid w:val="00407F08"/>
    <w:rPr>
      <w:rFonts w:ascii="Courier New" w:eastAsia="Times New Roman" w:hAnsi="Courier New" w:cs="Courier New"/>
      <w:sz w:val="20"/>
      <w:szCs w:val="20"/>
      <w:lang w:eastAsia="tr-TR"/>
    </w:rPr>
  </w:style>
  <w:style w:type="paragraph" w:styleId="ResimYazs">
    <w:name w:val="caption"/>
    <w:basedOn w:val="Normal"/>
    <w:next w:val="Normal"/>
    <w:uiPriority w:val="35"/>
    <w:unhideWhenUsed/>
    <w:qFormat/>
    <w:rsid w:val="00772FD6"/>
    <w:pPr>
      <w:spacing w:line="240" w:lineRule="auto"/>
    </w:pPr>
    <w:rPr>
      <w:b/>
      <w:bCs/>
      <w:color w:val="4F81BD" w:themeColor="accent1"/>
      <w:sz w:val="18"/>
      <w:szCs w:val="18"/>
    </w:rPr>
  </w:style>
  <w:style w:type="paragraph" w:styleId="ekillerTablosu">
    <w:name w:val="table of figures"/>
    <w:basedOn w:val="Normal"/>
    <w:next w:val="Normal"/>
    <w:uiPriority w:val="99"/>
    <w:unhideWhenUsed/>
    <w:rsid w:val="004347F0"/>
    <w:pPr>
      <w:spacing w:after="0"/>
    </w:pPr>
  </w:style>
  <w:style w:type="character" w:styleId="AklamaBavurusu">
    <w:name w:val="annotation reference"/>
    <w:basedOn w:val="VarsaylanParagrafYazTipi"/>
    <w:uiPriority w:val="99"/>
    <w:semiHidden/>
    <w:unhideWhenUsed/>
    <w:rsid w:val="003D43F8"/>
    <w:rPr>
      <w:sz w:val="16"/>
      <w:szCs w:val="16"/>
    </w:rPr>
  </w:style>
  <w:style w:type="paragraph" w:styleId="AklamaMetni">
    <w:name w:val="annotation text"/>
    <w:basedOn w:val="Normal"/>
    <w:link w:val="AklamaMetniChar"/>
    <w:uiPriority w:val="99"/>
    <w:unhideWhenUsed/>
    <w:rsid w:val="003D43F8"/>
    <w:pPr>
      <w:spacing w:line="240" w:lineRule="auto"/>
    </w:pPr>
    <w:rPr>
      <w:sz w:val="20"/>
      <w:szCs w:val="20"/>
    </w:rPr>
  </w:style>
  <w:style w:type="character" w:customStyle="1" w:styleId="AklamaMetniChar">
    <w:name w:val="Açıklama Metni Char"/>
    <w:basedOn w:val="VarsaylanParagrafYazTipi"/>
    <w:link w:val="AklamaMetni"/>
    <w:uiPriority w:val="99"/>
    <w:rsid w:val="003D43F8"/>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3D43F8"/>
    <w:rPr>
      <w:b/>
      <w:bCs/>
    </w:rPr>
  </w:style>
  <w:style w:type="character" w:customStyle="1" w:styleId="AklamaKonusuChar">
    <w:name w:val="Açıklama Konusu Char"/>
    <w:basedOn w:val="AklamaMetniChar"/>
    <w:link w:val="AklamaKonusu"/>
    <w:uiPriority w:val="99"/>
    <w:semiHidden/>
    <w:rsid w:val="003D43F8"/>
    <w:rPr>
      <w:rFonts w:ascii="Calibri" w:eastAsia="Calibri" w:hAnsi="Calibri" w:cs="Times New Roman"/>
      <w:b/>
      <w:bCs/>
      <w:sz w:val="20"/>
      <w:szCs w:val="20"/>
    </w:rPr>
  </w:style>
  <w:style w:type="table" w:styleId="TabloKlavuzu">
    <w:name w:val="Table Grid"/>
    <w:basedOn w:val="NormalTablo"/>
    <w:uiPriority w:val="59"/>
    <w:unhideWhenUsed/>
    <w:rsid w:val="00B06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Vurgu3">
    <w:name w:val="Light Shading Accent 3"/>
    <w:basedOn w:val="NormalTablo"/>
    <w:uiPriority w:val="60"/>
    <w:rsid w:val="0048102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2">
    <w:name w:val="Light Shading Accent 2"/>
    <w:basedOn w:val="NormalTablo"/>
    <w:uiPriority w:val="60"/>
    <w:rsid w:val="0048102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5">
    <w:name w:val="Light Shading Accent 5"/>
    <w:basedOn w:val="NormalTablo"/>
    <w:uiPriority w:val="60"/>
    <w:rsid w:val="0048102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Liste-Vurgu3">
    <w:name w:val="Light List Accent 3"/>
    <w:basedOn w:val="NormalTablo"/>
    <w:uiPriority w:val="61"/>
    <w:rsid w:val="0048102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2">
    <w:name w:val="Light List Accent 2"/>
    <w:basedOn w:val="NormalTablo"/>
    <w:uiPriority w:val="61"/>
    <w:rsid w:val="0048102F"/>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AkListe-Vurgu11">
    <w:name w:val="Açık Liste - Vurgu 11"/>
    <w:basedOn w:val="NormalTablo"/>
    <w:uiPriority w:val="61"/>
    <w:rsid w:val="0048102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OrtaGlgeleme2-Vurgu11">
    <w:name w:val="Orta Gölgeleme 2 - Vurgu 11"/>
    <w:basedOn w:val="NormalTablo"/>
    <w:uiPriority w:val="64"/>
    <w:rsid w:val="0048102F"/>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Liste1-Vurgu11">
    <w:name w:val="Orta Liste 1 - Vurgu 11"/>
    <w:basedOn w:val="NormalTablo"/>
    <w:uiPriority w:val="65"/>
    <w:rsid w:val="0048102F"/>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48102F"/>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48102F"/>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48102F"/>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AkKlavuz-Vurgu3">
    <w:name w:val="Light Grid Accent 3"/>
    <w:basedOn w:val="NormalTablo"/>
    <w:uiPriority w:val="62"/>
    <w:rsid w:val="0048102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RenkliListe-Vurgu3">
    <w:name w:val="Colorful List Accent 3"/>
    <w:basedOn w:val="NormalTablo"/>
    <w:uiPriority w:val="72"/>
    <w:rsid w:val="0048102F"/>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48102F"/>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48102F"/>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RenkliListe1">
    <w:name w:val="Renkli Liste1"/>
    <w:basedOn w:val="NormalTablo"/>
    <w:uiPriority w:val="72"/>
    <w:rsid w:val="0048102F"/>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customStyle="1" w:styleId="Default">
    <w:name w:val="Default"/>
    <w:rsid w:val="00EB5142"/>
    <w:pPr>
      <w:autoSpaceDE w:val="0"/>
      <w:autoSpaceDN w:val="0"/>
      <w:adjustRightInd w:val="0"/>
      <w:spacing w:after="0" w:line="240" w:lineRule="auto"/>
    </w:pPr>
    <w:rPr>
      <w:rFonts w:ascii="Arial" w:hAnsi="Arial" w:cs="Arial"/>
      <w:color w:val="000000"/>
      <w:sz w:val="24"/>
      <w:szCs w:val="24"/>
    </w:rPr>
  </w:style>
  <w:style w:type="character" w:styleId="Gl">
    <w:name w:val="Strong"/>
    <w:basedOn w:val="VarsaylanParagrafYazTipi"/>
    <w:uiPriority w:val="22"/>
    <w:qFormat/>
    <w:rsid w:val="0085544D"/>
    <w:rPr>
      <w:b/>
      <w:bCs/>
    </w:rPr>
  </w:style>
  <w:style w:type="paragraph" w:styleId="AralkYok">
    <w:name w:val="No Spacing"/>
    <w:uiPriority w:val="1"/>
    <w:qFormat/>
    <w:rsid w:val="0090124D"/>
    <w:pPr>
      <w:spacing w:after="0" w:line="240" w:lineRule="auto"/>
    </w:pPr>
    <w:rPr>
      <w:rFonts w:ascii="Calibri" w:eastAsia="Calibri" w:hAnsi="Calibri" w:cs="Times New Roman"/>
    </w:rPr>
  </w:style>
  <w:style w:type="character" w:styleId="Vurgu">
    <w:name w:val="Emphasis"/>
    <w:basedOn w:val="VarsaylanParagrafYazTipi"/>
    <w:uiPriority w:val="20"/>
    <w:qFormat/>
    <w:rsid w:val="00BB4829"/>
    <w:rPr>
      <w:i/>
      <w:iCs/>
    </w:rPr>
  </w:style>
  <w:style w:type="table" w:customStyle="1" w:styleId="RenkliListe2">
    <w:name w:val="Renkli Liste2"/>
    <w:basedOn w:val="NormalTablo"/>
    <w:uiPriority w:val="72"/>
    <w:rsid w:val="00ED25B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OrtaListe2-Vurgu3">
    <w:name w:val="Medium List 2 Accent 3"/>
    <w:basedOn w:val="NormalTablo"/>
    <w:uiPriority w:val="66"/>
    <w:rsid w:val="00ED25B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Glgeleme1-Vurgu3">
    <w:name w:val="Medium Shading 1 Accent 3"/>
    <w:basedOn w:val="NormalTablo"/>
    <w:uiPriority w:val="63"/>
    <w:rsid w:val="00ED25BB"/>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TabloKlavuzu1">
    <w:name w:val="Tablo Kılavuzu1"/>
    <w:basedOn w:val="NormalTablo"/>
    <w:next w:val="TabloKlavuzu"/>
    <w:uiPriority w:val="59"/>
    <w:rsid w:val="00FA0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B8786B"/>
  </w:style>
  <w:style w:type="table" w:customStyle="1" w:styleId="RenkliListe-Vurgu31">
    <w:name w:val="Renkli Liste - Vurgu 31"/>
    <w:basedOn w:val="NormalTablo"/>
    <w:next w:val="RenkliListe-Vurgu3"/>
    <w:uiPriority w:val="72"/>
    <w:rsid w:val="00B8786B"/>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customStyle="1" w:styleId="RenkliListe21">
    <w:name w:val="Renkli Liste21"/>
    <w:basedOn w:val="NormalTablo"/>
    <w:next w:val="RenkliListe2"/>
    <w:uiPriority w:val="72"/>
    <w:rsid w:val="00B8786B"/>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customStyle="1" w:styleId="OrtaListe2-Vurgu31">
    <w:name w:val="Orta Liste 2 - Vurgu 31"/>
    <w:basedOn w:val="NormalTablo"/>
    <w:next w:val="OrtaListe2-Vurgu3"/>
    <w:uiPriority w:val="66"/>
    <w:rsid w:val="00B8786B"/>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oKlavuzu2">
    <w:name w:val="Tablo Kılavuzu2"/>
    <w:basedOn w:val="NormalTablo"/>
    <w:next w:val="TabloKlavuzu"/>
    <w:uiPriority w:val="59"/>
    <w:rsid w:val="00B878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kKlavuz-Vurgu31">
    <w:name w:val="Açık Kılavuz - Vurgu 31"/>
    <w:basedOn w:val="NormalTablo"/>
    <w:next w:val="AkKlavuz-Vurgu3"/>
    <w:uiPriority w:val="62"/>
    <w:rsid w:val="00B8786B"/>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OrtaGlgeleme1-Vurgu31">
    <w:name w:val="Orta Gölgeleme 1 -  Vurgu 31"/>
    <w:basedOn w:val="NormalTablo"/>
    <w:next w:val="OrtaGlgeleme1-Vurgu3"/>
    <w:uiPriority w:val="63"/>
    <w:rsid w:val="00B8786B"/>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customStyle="1" w:styleId="element-citation">
    <w:name w:val="element-citation"/>
    <w:basedOn w:val="VarsaylanParagrafYazTipi"/>
    <w:rsid w:val="00090A87"/>
  </w:style>
  <w:style w:type="table" w:customStyle="1" w:styleId="TabloKlavuzu3">
    <w:name w:val="Tablo Kılavuzu3"/>
    <w:basedOn w:val="NormalTablo"/>
    <w:next w:val="TabloKlavuzu"/>
    <w:uiPriority w:val="59"/>
    <w:rsid w:val="00AC1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965C73"/>
    <w:pPr>
      <w:spacing w:after="0" w:line="240" w:lineRule="auto"/>
    </w:pPr>
    <w:rPr>
      <w:rFonts w:ascii="Calibri" w:eastAsia="Calibri" w:hAnsi="Calibri" w:cs="Times New Roman"/>
    </w:rPr>
  </w:style>
  <w:style w:type="paragraph" w:styleId="stBilgi">
    <w:name w:val="header"/>
    <w:basedOn w:val="Normal"/>
    <w:link w:val="stBilgiChar"/>
    <w:uiPriority w:val="99"/>
    <w:unhideWhenUsed/>
    <w:rsid w:val="00A6118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6118D"/>
    <w:rPr>
      <w:rFonts w:ascii="Calibri" w:eastAsia="Calibri" w:hAnsi="Calibri" w:cs="Times New Roman"/>
    </w:rPr>
  </w:style>
  <w:style w:type="paragraph" w:styleId="AltBilgi">
    <w:name w:val="footer"/>
    <w:basedOn w:val="Normal"/>
    <w:link w:val="AltBilgiChar"/>
    <w:uiPriority w:val="99"/>
    <w:unhideWhenUsed/>
    <w:rsid w:val="00A6118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6118D"/>
    <w:rPr>
      <w:rFonts w:ascii="Calibri" w:eastAsia="Calibri" w:hAnsi="Calibri" w:cs="Times New Roman"/>
    </w:rPr>
  </w:style>
  <w:style w:type="table" w:styleId="AkKlavuz">
    <w:name w:val="Light Grid"/>
    <w:basedOn w:val="NormalTablo"/>
    <w:uiPriority w:val="62"/>
    <w:rsid w:val="00A15C8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fontstyle01">
    <w:name w:val="fontstyle01"/>
    <w:basedOn w:val="VarsaylanParagrafYazTipi"/>
    <w:rsid w:val="00AA60CC"/>
    <w:rPr>
      <w:rFonts w:ascii="TimesNewRomanPS-ItalicMT" w:hAnsi="TimesNewRomanPS-ItalicMT" w:hint="default"/>
      <w:b w:val="0"/>
      <w:bCs w:val="0"/>
      <w:i/>
      <w:iCs/>
      <w:color w:val="000000"/>
      <w:sz w:val="24"/>
      <w:szCs w:val="24"/>
    </w:rPr>
  </w:style>
  <w:style w:type="character" w:customStyle="1" w:styleId="fontstyle21">
    <w:name w:val="fontstyle21"/>
    <w:basedOn w:val="VarsaylanParagrafYazTipi"/>
    <w:rsid w:val="00E14B1B"/>
    <w:rPr>
      <w:rFonts w:ascii="TimesNewRomanPS-ItalicMT" w:hAnsi="TimesNewRomanPS-ItalicMT" w:hint="default"/>
      <w:b w:val="0"/>
      <w:bCs w:val="0"/>
      <w:i/>
      <w:iCs/>
      <w:color w:val="000000"/>
      <w:sz w:val="24"/>
      <w:szCs w:val="24"/>
    </w:rPr>
  </w:style>
  <w:style w:type="character" w:customStyle="1" w:styleId="ref-journal">
    <w:name w:val="ref-journal"/>
    <w:basedOn w:val="VarsaylanParagrafYazTipi"/>
    <w:rsid w:val="00792B4A"/>
  </w:style>
  <w:style w:type="character" w:customStyle="1" w:styleId="ref-vol">
    <w:name w:val="ref-vol"/>
    <w:basedOn w:val="VarsaylanParagrafYazTipi"/>
    <w:rsid w:val="00792B4A"/>
  </w:style>
  <w:style w:type="character" w:customStyle="1" w:styleId="Balk4Char">
    <w:name w:val="Başlık 4 Char"/>
    <w:basedOn w:val="VarsaylanParagrafYazTipi"/>
    <w:link w:val="Balk4"/>
    <w:uiPriority w:val="9"/>
    <w:semiHidden/>
    <w:rsid w:val="001029CE"/>
    <w:rPr>
      <w:rFonts w:asciiTheme="majorHAnsi" w:eastAsiaTheme="majorEastAsia" w:hAnsiTheme="majorHAnsi" w:cstheme="majorBidi"/>
      <w:i/>
      <w:iCs/>
      <w:color w:val="365F91" w:themeColor="accent1" w:themeShade="BF"/>
    </w:rPr>
  </w:style>
  <w:style w:type="character" w:customStyle="1" w:styleId="text">
    <w:name w:val="text"/>
    <w:basedOn w:val="VarsaylanParagrafYazTipi"/>
    <w:rsid w:val="00ED2840"/>
  </w:style>
  <w:style w:type="character" w:styleId="zlenenKpr">
    <w:name w:val="FollowedHyperlink"/>
    <w:basedOn w:val="VarsaylanParagrafYazTipi"/>
    <w:uiPriority w:val="99"/>
    <w:semiHidden/>
    <w:unhideWhenUsed/>
    <w:rsid w:val="00783B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061">
      <w:bodyDiv w:val="1"/>
      <w:marLeft w:val="0"/>
      <w:marRight w:val="0"/>
      <w:marTop w:val="0"/>
      <w:marBottom w:val="0"/>
      <w:divBdr>
        <w:top w:val="none" w:sz="0" w:space="0" w:color="auto"/>
        <w:left w:val="none" w:sz="0" w:space="0" w:color="auto"/>
        <w:bottom w:val="none" w:sz="0" w:space="0" w:color="auto"/>
        <w:right w:val="none" w:sz="0" w:space="0" w:color="auto"/>
      </w:divBdr>
    </w:div>
    <w:div w:id="21128311">
      <w:bodyDiv w:val="1"/>
      <w:marLeft w:val="0"/>
      <w:marRight w:val="0"/>
      <w:marTop w:val="0"/>
      <w:marBottom w:val="0"/>
      <w:divBdr>
        <w:top w:val="none" w:sz="0" w:space="0" w:color="auto"/>
        <w:left w:val="none" w:sz="0" w:space="0" w:color="auto"/>
        <w:bottom w:val="none" w:sz="0" w:space="0" w:color="auto"/>
        <w:right w:val="none" w:sz="0" w:space="0" w:color="auto"/>
      </w:divBdr>
    </w:div>
    <w:div w:id="31880585">
      <w:bodyDiv w:val="1"/>
      <w:marLeft w:val="0"/>
      <w:marRight w:val="0"/>
      <w:marTop w:val="0"/>
      <w:marBottom w:val="0"/>
      <w:divBdr>
        <w:top w:val="none" w:sz="0" w:space="0" w:color="auto"/>
        <w:left w:val="none" w:sz="0" w:space="0" w:color="auto"/>
        <w:bottom w:val="none" w:sz="0" w:space="0" w:color="auto"/>
        <w:right w:val="none" w:sz="0" w:space="0" w:color="auto"/>
      </w:divBdr>
    </w:div>
    <w:div w:id="32392756">
      <w:bodyDiv w:val="1"/>
      <w:marLeft w:val="0"/>
      <w:marRight w:val="0"/>
      <w:marTop w:val="0"/>
      <w:marBottom w:val="0"/>
      <w:divBdr>
        <w:top w:val="none" w:sz="0" w:space="0" w:color="auto"/>
        <w:left w:val="none" w:sz="0" w:space="0" w:color="auto"/>
        <w:bottom w:val="none" w:sz="0" w:space="0" w:color="auto"/>
        <w:right w:val="none" w:sz="0" w:space="0" w:color="auto"/>
      </w:divBdr>
    </w:div>
    <w:div w:id="50689436">
      <w:bodyDiv w:val="1"/>
      <w:marLeft w:val="0"/>
      <w:marRight w:val="0"/>
      <w:marTop w:val="0"/>
      <w:marBottom w:val="0"/>
      <w:divBdr>
        <w:top w:val="none" w:sz="0" w:space="0" w:color="auto"/>
        <w:left w:val="none" w:sz="0" w:space="0" w:color="auto"/>
        <w:bottom w:val="none" w:sz="0" w:space="0" w:color="auto"/>
        <w:right w:val="none" w:sz="0" w:space="0" w:color="auto"/>
      </w:divBdr>
    </w:div>
    <w:div w:id="61372798">
      <w:bodyDiv w:val="1"/>
      <w:marLeft w:val="0"/>
      <w:marRight w:val="0"/>
      <w:marTop w:val="0"/>
      <w:marBottom w:val="0"/>
      <w:divBdr>
        <w:top w:val="none" w:sz="0" w:space="0" w:color="auto"/>
        <w:left w:val="none" w:sz="0" w:space="0" w:color="auto"/>
        <w:bottom w:val="none" w:sz="0" w:space="0" w:color="auto"/>
        <w:right w:val="none" w:sz="0" w:space="0" w:color="auto"/>
      </w:divBdr>
    </w:div>
    <w:div w:id="71393377">
      <w:bodyDiv w:val="1"/>
      <w:marLeft w:val="0"/>
      <w:marRight w:val="0"/>
      <w:marTop w:val="0"/>
      <w:marBottom w:val="0"/>
      <w:divBdr>
        <w:top w:val="none" w:sz="0" w:space="0" w:color="auto"/>
        <w:left w:val="none" w:sz="0" w:space="0" w:color="auto"/>
        <w:bottom w:val="none" w:sz="0" w:space="0" w:color="auto"/>
        <w:right w:val="none" w:sz="0" w:space="0" w:color="auto"/>
      </w:divBdr>
    </w:div>
    <w:div w:id="90665290">
      <w:bodyDiv w:val="1"/>
      <w:marLeft w:val="0"/>
      <w:marRight w:val="0"/>
      <w:marTop w:val="0"/>
      <w:marBottom w:val="0"/>
      <w:divBdr>
        <w:top w:val="none" w:sz="0" w:space="0" w:color="auto"/>
        <w:left w:val="none" w:sz="0" w:space="0" w:color="auto"/>
        <w:bottom w:val="none" w:sz="0" w:space="0" w:color="auto"/>
        <w:right w:val="none" w:sz="0" w:space="0" w:color="auto"/>
      </w:divBdr>
    </w:div>
    <w:div w:id="100541197">
      <w:bodyDiv w:val="1"/>
      <w:marLeft w:val="0"/>
      <w:marRight w:val="0"/>
      <w:marTop w:val="0"/>
      <w:marBottom w:val="0"/>
      <w:divBdr>
        <w:top w:val="none" w:sz="0" w:space="0" w:color="auto"/>
        <w:left w:val="none" w:sz="0" w:space="0" w:color="auto"/>
        <w:bottom w:val="none" w:sz="0" w:space="0" w:color="auto"/>
        <w:right w:val="none" w:sz="0" w:space="0" w:color="auto"/>
      </w:divBdr>
    </w:div>
    <w:div w:id="114105020">
      <w:bodyDiv w:val="1"/>
      <w:marLeft w:val="0"/>
      <w:marRight w:val="0"/>
      <w:marTop w:val="0"/>
      <w:marBottom w:val="0"/>
      <w:divBdr>
        <w:top w:val="none" w:sz="0" w:space="0" w:color="auto"/>
        <w:left w:val="none" w:sz="0" w:space="0" w:color="auto"/>
        <w:bottom w:val="none" w:sz="0" w:space="0" w:color="auto"/>
        <w:right w:val="none" w:sz="0" w:space="0" w:color="auto"/>
      </w:divBdr>
    </w:div>
    <w:div w:id="164328118">
      <w:bodyDiv w:val="1"/>
      <w:marLeft w:val="0"/>
      <w:marRight w:val="0"/>
      <w:marTop w:val="0"/>
      <w:marBottom w:val="0"/>
      <w:divBdr>
        <w:top w:val="none" w:sz="0" w:space="0" w:color="auto"/>
        <w:left w:val="none" w:sz="0" w:space="0" w:color="auto"/>
        <w:bottom w:val="none" w:sz="0" w:space="0" w:color="auto"/>
        <w:right w:val="none" w:sz="0" w:space="0" w:color="auto"/>
      </w:divBdr>
    </w:div>
    <w:div w:id="192156081">
      <w:bodyDiv w:val="1"/>
      <w:marLeft w:val="0"/>
      <w:marRight w:val="0"/>
      <w:marTop w:val="0"/>
      <w:marBottom w:val="0"/>
      <w:divBdr>
        <w:top w:val="none" w:sz="0" w:space="0" w:color="auto"/>
        <w:left w:val="none" w:sz="0" w:space="0" w:color="auto"/>
        <w:bottom w:val="none" w:sz="0" w:space="0" w:color="auto"/>
        <w:right w:val="none" w:sz="0" w:space="0" w:color="auto"/>
      </w:divBdr>
    </w:div>
    <w:div w:id="201720884">
      <w:bodyDiv w:val="1"/>
      <w:marLeft w:val="0"/>
      <w:marRight w:val="0"/>
      <w:marTop w:val="0"/>
      <w:marBottom w:val="0"/>
      <w:divBdr>
        <w:top w:val="none" w:sz="0" w:space="0" w:color="auto"/>
        <w:left w:val="none" w:sz="0" w:space="0" w:color="auto"/>
        <w:bottom w:val="none" w:sz="0" w:space="0" w:color="auto"/>
        <w:right w:val="none" w:sz="0" w:space="0" w:color="auto"/>
      </w:divBdr>
    </w:div>
    <w:div w:id="213349632">
      <w:bodyDiv w:val="1"/>
      <w:marLeft w:val="0"/>
      <w:marRight w:val="0"/>
      <w:marTop w:val="0"/>
      <w:marBottom w:val="0"/>
      <w:divBdr>
        <w:top w:val="none" w:sz="0" w:space="0" w:color="auto"/>
        <w:left w:val="none" w:sz="0" w:space="0" w:color="auto"/>
        <w:bottom w:val="none" w:sz="0" w:space="0" w:color="auto"/>
        <w:right w:val="none" w:sz="0" w:space="0" w:color="auto"/>
      </w:divBdr>
    </w:div>
    <w:div w:id="358704095">
      <w:bodyDiv w:val="1"/>
      <w:marLeft w:val="0"/>
      <w:marRight w:val="0"/>
      <w:marTop w:val="0"/>
      <w:marBottom w:val="0"/>
      <w:divBdr>
        <w:top w:val="none" w:sz="0" w:space="0" w:color="auto"/>
        <w:left w:val="none" w:sz="0" w:space="0" w:color="auto"/>
        <w:bottom w:val="none" w:sz="0" w:space="0" w:color="auto"/>
        <w:right w:val="none" w:sz="0" w:space="0" w:color="auto"/>
      </w:divBdr>
    </w:div>
    <w:div w:id="363555145">
      <w:bodyDiv w:val="1"/>
      <w:marLeft w:val="0"/>
      <w:marRight w:val="0"/>
      <w:marTop w:val="0"/>
      <w:marBottom w:val="0"/>
      <w:divBdr>
        <w:top w:val="none" w:sz="0" w:space="0" w:color="auto"/>
        <w:left w:val="none" w:sz="0" w:space="0" w:color="auto"/>
        <w:bottom w:val="none" w:sz="0" w:space="0" w:color="auto"/>
        <w:right w:val="none" w:sz="0" w:space="0" w:color="auto"/>
      </w:divBdr>
    </w:div>
    <w:div w:id="365913725">
      <w:bodyDiv w:val="1"/>
      <w:marLeft w:val="0"/>
      <w:marRight w:val="0"/>
      <w:marTop w:val="0"/>
      <w:marBottom w:val="0"/>
      <w:divBdr>
        <w:top w:val="none" w:sz="0" w:space="0" w:color="auto"/>
        <w:left w:val="none" w:sz="0" w:space="0" w:color="auto"/>
        <w:bottom w:val="none" w:sz="0" w:space="0" w:color="auto"/>
        <w:right w:val="none" w:sz="0" w:space="0" w:color="auto"/>
      </w:divBdr>
    </w:div>
    <w:div w:id="375735555">
      <w:bodyDiv w:val="1"/>
      <w:marLeft w:val="0"/>
      <w:marRight w:val="0"/>
      <w:marTop w:val="0"/>
      <w:marBottom w:val="0"/>
      <w:divBdr>
        <w:top w:val="none" w:sz="0" w:space="0" w:color="auto"/>
        <w:left w:val="none" w:sz="0" w:space="0" w:color="auto"/>
        <w:bottom w:val="none" w:sz="0" w:space="0" w:color="auto"/>
        <w:right w:val="none" w:sz="0" w:space="0" w:color="auto"/>
      </w:divBdr>
    </w:div>
    <w:div w:id="387611877">
      <w:bodyDiv w:val="1"/>
      <w:marLeft w:val="0"/>
      <w:marRight w:val="0"/>
      <w:marTop w:val="0"/>
      <w:marBottom w:val="0"/>
      <w:divBdr>
        <w:top w:val="none" w:sz="0" w:space="0" w:color="auto"/>
        <w:left w:val="none" w:sz="0" w:space="0" w:color="auto"/>
        <w:bottom w:val="none" w:sz="0" w:space="0" w:color="auto"/>
        <w:right w:val="none" w:sz="0" w:space="0" w:color="auto"/>
      </w:divBdr>
    </w:div>
    <w:div w:id="401410787">
      <w:bodyDiv w:val="1"/>
      <w:marLeft w:val="0"/>
      <w:marRight w:val="0"/>
      <w:marTop w:val="0"/>
      <w:marBottom w:val="0"/>
      <w:divBdr>
        <w:top w:val="none" w:sz="0" w:space="0" w:color="auto"/>
        <w:left w:val="none" w:sz="0" w:space="0" w:color="auto"/>
        <w:bottom w:val="none" w:sz="0" w:space="0" w:color="auto"/>
        <w:right w:val="none" w:sz="0" w:space="0" w:color="auto"/>
      </w:divBdr>
    </w:div>
    <w:div w:id="402606865">
      <w:bodyDiv w:val="1"/>
      <w:marLeft w:val="0"/>
      <w:marRight w:val="0"/>
      <w:marTop w:val="0"/>
      <w:marBottom w:val="0"/>
      <w:divBdr>
        <w:top w:val="none" w:sz="0" w:space="0" w:color="auto"/>
        <w:left w:val="none" w:sz="0" w:space="0" w:color="auto"/>
        <w:bottom w:val="none" w:sz="0" w:space="0" w:color="auto"/>
        <w:right w:val="none" w:sz="0" w:space="0" w:color="auto"/>
      </w:divBdr>
    </w:div>
    <w:div w:id="486552570">
      <w:bodyDiv w:val="1"/>
      <w:marLeft w:val="0"/>
      <w:marRight w:val="0"/>
      <w:marTop w:val="0"/>
      <w:marBottom w:val="0"/>
      <w:divBdr>
        <w:top w:val="none" w:sz="0" w:space="0" w:color="auto"/>
        <w:left w:val="none" w:sz="0" w:space="0" w:color="auto"/>
        <w:bottom w:val="none" w:sz="0" w:space="0" w:color="auto"/>
        <w:right w:val="none" w:sz="0" w:space="0" w:color="auto"/>
      </w:divBdr>
    </w:div>
    <w:div w:id="493105854">
      <w:bodyDiv w:val="1"/>
      <w:marLeft w:val="0"/>
      <w:marRight w:val="0"/>
      <w:marTop w:val="0"/>
      <w:marBottom w:val="0"/>
      <w:divBdr>
        <w:top w:val="none" w:sz="0" w:space="0" w:color="auto"/>
        <w:left w:val="none" w:sz="0" w:space="0" w:color="auto"/>
        <w:bottom w:val="none" w:sz="0" w:space="0" w:color="auto"/>
        <w:right w:val="none" w:sz="0" w:space="0" w:color="auto"/>
      </w:divBdr>
    </w:div>
    <w:div w:id="532693325">
      <w:bodyDiv w:val="1"/>
      <w:marLeft w:val="0"/>
      <w:marRight w:val="0"/>
      <w:marTop w:val="0"/>
      <w:marBottom w:val="0"/>
      <w:divBdr>
        <w:top w:val="none" w:sz="0" w:space="0" w:color="auto"/>
        <w:left w:val="none" w:sz="0" w:space="0" w:color="auto"/>
        <w:bottom w:val="none" w:sz="0" w:space="0" w:color="auto"/>
        <w:right w:val="none" w:sz="0" w:space="0" w:color="auto"/>
      </w:divBdr>
    </w:div>
    <w:div w:id="538933901">
      <w:bodyDiv w:val="1"/>
      <w:marLeft w:val="0"/>
      <w:marRight w:val="0"/>
      <w:marTop w:val="0"/>
      <w:marBottom w:val="0"/>
      <w:divBdr>
        <w:top w:val="none" w:sz="0" w:space="0" w:color="auto"/>
        <w:left w:val="none" w:sz="0" w:space="0" w:color="auto"/>
        <w:bottom w:val="none" w:sz="0" w:space="0" w:color="auto"/>
        <w:right w:val="none" w:sz="0" w:space="0" w:color="auto"/>
      </w:divBdr>
    </w:div>
    <w:div w:id="666174452">
      <w:bodyDiv w:val="1"/>
      <w:marLeft w:val="0"/>
      <w:marRight w:val="0"/>
      <w:marTop w:val="0"/>
      <w:marBottom w:val="0"/>
      <w:divBdr>
        <w:top w:val="none" w:sz="0" w:space="0" w:color="auto"/>
        <w:left w:val="none" w:sz="0" w:space="0" w:color="auto"/>
        <w:bottom w:val="none" w:sz="0" w:space="0" w:color="auto"/>
        <w:right w:val="none" w:sz="0" w:space="0" w:color="auto"/>
      </w:divBdr>
    </w:div>
    <w:div w:id="693922244">
      <w:bodyDiv w:val="1"/>
      <w:marLeft w:val="0"/>
      <w:marRight w:val="0"/>
      <w:marTop w:val="0"/>
      <w:marBottom w:val="0"/>
      <w:divBdr>
        <w:top w:val="none" w:sz="0" w:space="0" w:color="auto"/>
        <w:left w:val="none" w:sz="0" w:space="0" w:color="auto"/>
        <w:bottom w:val="none" w:sz="0" w:space="0" w:color="auto"/>
        <w:right w:val="none" w:sz="0" w:space="0" w:color="auto"/>
      </w:divBdr>
    </w:div>
    <w:div w:id="702633504">
      <w:bodyDiv w:val="1"/>
      <w:marLeft w:val="0"/>
      <w:marRight w:val="0"/>
      <w:marTop w:val="0"/>
      <w:marBottom w:val="0"/>
      <w:divBdr>
        <w:top w:val="none" w:sz="0" w:space="0" w:color="auto"/>
        <w:left w:val="none" w:sz="0" w:space="0" w:color="auto"/>
        <w:bottom w:val="none" w:sz="0" w:space="0" w:color="auto"/>
        <w:right w:val="none" w:sz="0" w:space="0" w:color="auto"/>
      </w:divBdr>
    </w:div>
    <w:div w:id="713163970">
      <w:bodyDiv w:val="1"/>
      <w:marLeft w:val="0"/>
      <w:marRight w:val="0"/>
      <w:marTop w:val="0"/>
      <w:marBottom w:val="0"/>
      <w:divBdr>
        <w:top w:val="none" w:sz="0" w:space="0" w:color="auto"/>
        <w:left w:val="none" w:sz="0" w:space="0" w:color="auto"/>
        <w:bottom w:val="none" w:sz="0" w:space="0" w:color="auto"/>
        <w:right w:val="none" w:sz="0" w:space="0" w:color="auto"/>
      </w:divBdr>
    </w:div>
    <w:div w:id="718674954">
      <w:bodyDiv w:val="1"/>
      <w:marLeft w:val="0"/>
      <w:marRight w:val="0"/>
      <w:marTop w:val="0"/>
      <w:marBottom w:val="0"/>
      <w:divBdr>
        <w:top w:val="none" w:sz="0" w:space="0" w:color="auto"/>
        <w:left w:val="none" w:sz="0" w:space="0" w:color="auto"/>
        <w:bottom w:val="none" w:sz="0" w:space="0" w:color="auto"/>
        <w:right w:val="none" w:sz="0" w:space="0" w:color="auto"/>
      </w:divBdr>
    </w:div>
    <w:div w:id="720636411">
      <w:bodyDiv w:val="1"/>
      <w:marLeft w:val="0"/>
      <w:marRight w:val="0"/>
      <w:marTop w:val="0"/>
      <w:marBottom w:val="0"/>
      <w:divBdr>
        <w:top w:val="none" w:sz="0" w:space="0" w:color="auto"/>
        <w:left w:val="none" w:sz="0" w:space="0" w:color="auto"/>
        <w:bottom w:val="none" w:sz="0" w:space="0" w:color="auto"/>
        <w:right w:val="none" w:sz="0" w:space="0" w:color="auto"/>
      </w:divBdr>
    </w:div>
    <w:div w:id="779296749">
      <w:bodyDiv w:val="1"/>
      <w:marLeft w:val="0"/>
      <w:marRight w:val="0"/>
      <w:marTop w:val="0"/>
      <w:marBottom w:val="0"/>
      <w:divBdr>
        <w:top w:val="none" w:sz="0" w:space="0" w:color="auto"/>
        <w:left w:val="none" w:sz="0" w:space="0" w:color="auto"/>
        <w:bottom w:val="none" w:sz="0" w:space="0" w:color="auto"/>
        <w:right w:val="none" w:sz="0" w:space="0" w:color="auto"/>
      </w:divBdr>
    </w:div>
    <w:div w:id="782991147">
      <w:bodyDiv w:val="1"/>
      <w:marLeft w:val="0"/>
      <w:marRight w:val="0"/>
      <w:marTop w:val="0"/>
      <w:marBottom w:val="0"/>
      <w:divBdr>
        <w:top w:val="none" w:sz="0" w:space="0" w:color="auto"/>
        <w:left w:val="none" w:sz="0" w:space="0" w:color="auto"/>
        <w:bottom w:val="none" w:sz="0" w:space="0" w:color="auto"/>
        <w:right w:val="none" w:sz="0" w:space="0" w:color="auto"/>
      </w:divBdr>
    </w:div>
    <w:div w:id="810951260">
      <w:bodyDiv w:val="1"/>
      <w:marLeft w:val="0"/>
      <w:marRight w:val="0"/>
      <w:marTop w:val="0"/>
      <w:marBottom w:val="0"/>
      <w:divBdr>
        <w:top w:val="none" w:sz="0" w:space="0" w:color="auto"/>
        <w:left w:val="none" w:sz="0" w:space="0" w:color="auto"/>
        <w:bottom w:val="none" w:sz="0" w:space="0" w:color="auto"/>
        <w:right w:val="none" w:sz="0" w:space="0" w:color="auto"/>
      </w:divBdr>
    </w:div>
    <w:div w:id="888609354">
      <w:bodyDiv w:val="1"/>
      <w:marLeft w:val="0"/>
      <w:marRight w:val="0"/>
      <w:marTop w:val="0"/>
      <w:marBottom w:val="0"/>
      <w:divBdr>
        <w:top w:val="none" w:sz="0" w:space="0" w:color="auto"/>
        <w:left w:val="none" w:sz="0" w:space="0" w:color="auto"/>
        <w:bottom w:val="none" w:sz="0" w:space="0" w:color="auto"/>
        <w:right w:val="none" w:sz="0" w:space="0" w:color="auto"/>
      </w:divBdr>
    </w:div>
    <w:div w:id="922370258">
      <w:bodyDiv w:val="1"/>
      <w:marLeft w:val="0"/>
      <w:marRight w:val="0"/>
      <w:marTop w:val="0"/>
      <w:marBottom w:val="0"/>
      <w:divBdr>
        <w:top w:val="none" w:sz="0" w:space="0" w:color="auto"/>
        <w:left w:val="none" w:sz="0" w:space="0" w:color="auto"/>
        <w:bottom w:val="none" w:sz="0" w:space="0" w:color="auto"/>
        <w:right w:val="none" w:sz="0" w:space="0" w:color="auto"/>
      </w:divBdr>
    </w:div>
    <w:div w:id="930356462">
      <w:bodyDiv w:val="1"/>
      <w:marLeft w:val="0"/>
      <w:marRight w:val="0"/>
      <w:marTop w:val="0"/>
      <w:marBottom w:val="0"/>
      <w:divBdr>
        <w:top w:val="none" w:sz="0" w:space="0" w:color="auto"/>
        <w:left w:val="none" w:sz="0" w:space="0" w:color="auto"/>
        <w:bottom w:val="none" w:sz="0" w:space="0" w:color="auto"/>
        <w:right w:val="none" w:sz="0" w:space="0" w:color="auto"/>
      </w:divBdr>
    </w:div>
    <w:div w:id="942032221">
      <w:bodyDiv w:val="1"/>
      <w:marLeft w:val="0"/>
      <w:marRight w:val="0"/>
      <w:marTop w:val="0"/>
      <w:marBottom w:val="0"/>
      <w:divBdr>
        <w:top w:val="none" w:sz="0" w:space="0" w:color="auto"/>
        <w:left w:val="none" w:sz="0" w:space="0" w:color="auto"/>
        <w:bottom w:val="none" w:sz="0" w:space="0" w:color="auto"/>
        <w:right w:val="none" w:sz="0" w:space="0" w:color="auto"/>
      </w:divBdr>
    </w:div>
    <w:div w:id="943995061">
      <w:bodyDiv w:val="1"/>
      <w:marLeft w:val="0"/>
      <w:marRight w:val="0"/>
      <w:marTop w:val="0"/>
      <w:marBottom w:val="0"/>
      <w:divBdr>
        <w:top w:val="none" w:sz="0" w:space="0" w:color="auto"/>
        <w:left w:val="none" w:sz="0" w:space="0" w:color="auto"/>
        <w:bottom w:val="none" w:sz="0" w:space="0" w:color="auto"/>
        <w:right w:val="none" w:sz="0" w:space="0" w:color="auto"/>
      </w:divBdr>
    </w:div>
    <w:div w:id="965893676">
      <w:bodyDiv w:val="1"/>
      <w:marLeft w:val="0"/>
      <w:marRight w:val="0"/>
      <w:marTop w:val="0"/>
      <w:marBottom w:val="0"/>
      <w:divBdr>
        <w:top w:val="none" w:sz="0" w:space="0" w:color="auto"/>
        <w:left w:val="none" w:sz="0" w:space="0" w:color="auto"/>
        <w:bottom w:val="none" w:sz="0" w:space="0" w:color="auto"/>
        <w:right w:val="none" w:sz="0" w:space="0" w:color="auto"/>
      </w:divBdr>
    </w:div>
    <w:div w:id="969212055">
      <w:bodyDiv w:val="1"/>
      <w:marLeft w:val="0"/>
      <w:marRight w:val="0"/>
      <w:marTop w:val="0"/>
      <w:marBottom w:val="0"/>
      <w:divBdr>
        <w:top w:val="none" w:sz="0" w:space="0" w:color="auto"/>
        <w:left w:val="none" w:sz="0" w:space="0" w:color="auto"/>
        <w:bottom w:val="none" w:sz="0" w:space="0" w:color="auto"/>
        <w:right w:val="none" w:sz="0" w:space="0" w:color="auto"/>
      </w:divBdr>
    </w:div>
    <w:div w:id="976453510">
      <w:bodyDiv w:val="1"/>
      <w:marLeft w:val="0"/>
      <w:marRight w:val="0"/>
      <w:marTop w:val="0"/>
      <w:marBottom w:val="0"/>
      <w:divBdr>
        <w:top w:val="none" w:sz="0" w:space="0" w:color="auto"/>
        <w:left w:val="none" w:sz="0" w:space="0" w:color="auto"/>
        <w:bottom w:val="none" w:sz="0" w:space="0" w:color="auto"/>
        <w:right w:val="none" w:sz="0" w:space="0" w:color="auto"/>
      </w:divBdr>
    </w:div>
    <w:div w:id="1005785774">
      <w:bodyDiv w:val="1"/>
      <w:marLeft w:val="0"/>
      <w:marRight w:val="0"/>
      <w:marTop w:val="0"/>
      <w:marBottom w:val="0"/>
      <w:divBdr>
        <w:top w:val="none" w:sz="0" w:space="0" w:color="auto"/>
        <w:left w:val="none" w:sz="0" w:space="0" w:color="auto"/>
        <w:bottom w:val="none" w:sz="0" w:space="0" w:color="auto"/>
        <w:right w:val="none" w:sz="0" w:space="0" w:color="auto"/>
      </w:divBdr>
    </w:div>
    <w:div w:id="1016881453">
      <w:bodyDiv w:val="1"/>
      <w:marLeft w:val="0"/>
      <w:marRight w:val="0"/>
      <w:marTop w:val="0"/>
      <w:marBottom w:val="0"/>
      <w:divBdr>
        <w:top w:val="none" w:sz="0" w:space="0" w:color="auto"/>
        <w:left w:val="none" w:sz="0" w:space="0" w:color="auto"/>
        <w:bottom w:val="none" w:sz="0" w:space="0" w:color="auto"/>
        <w:right w:val="none" w:sz="0" w:space="0" w:color="auto"/>
      </w:divBdr>
    </w:div>
    <w:div w:id="1049260274">
      <w:bodyDiv w:val="1"/>
      <w:marLeft w:val="0"/>
      <w:marRight w:val="0"/>
      <w:marTop w:val="0"/>
      <w:marBottom w:val="0"/>
      <w:divBdr>
        <w:top w:val="none" w:sz="0" w:space="0" w:color="auto"/>
        <w:left w:val="none" w:sz="0" w:space="0" w:color="auto"/>
        <w:bottom w:val="none" w:sz="0" w:space="0" w:color="auto"/>
        <w:right w:val="none" w:sz="0" w:space="0" w:color="auto"/>
      </w:divBdr>
    </w:div>
    <w:div w:id="1060398549">
      <w:bodyDiv w:val="1"/>
      <w:marLeft w:val="0"/>
      <w:marRight w:val="0"/>
      <w:marTop w:val="0"/>
      <w:marBottom w:val="0"/>
      <w:divBdr>
        <w:top w:val="none" w:sz="0" w:space="0" w:color="auto"/>
        <w:left w:val="none" w:sz="0" w:space="0" w:color="auto"/>
        <w:bottom w:val="none" w:sz="0" w:space="0" w:color="auto"/>
        <w:right w:val="none" w:sz="0" w:space="0" w:color="auto"/>
      </w:divBdr>
    </w:div>
    <w:div w:id="1073701182">
      <w:bodyDiv w:val="1"/>
      <w:marLeft w:val="0"/>
      <w:marRight w:val="0"/>
      <w:marTop w:val="0"/>
      <w:marBottom w:val="0"/>
      <w:divBdr>
        <w:top w:val="none" w:sz="0" w:space="0" w:color="auto"/>
        <w:left w:val="none" w:sz="0" w:space="0" w:color="auto"/>
        <w:bottom w:val="none" w:sz="0" w:space="0" w:color="auto"/>
        <w:right w:val="none" w:sz="0" w:space="0" w:color="auto"/>
      </w:divBdr>
    </w:div>
    <w:div w:id="1094017537">
      <w:bodyDiv w:val="1"/>
      <w:marLeft w:val="0"/>
      <w:marRight w:val="0"/>
      <w:marTop w:val="0"/>
      <w:marBottom w:val="0"/>
      <w:divBdr>
        <w:top w:val="none" w:sz="0" w:space="0" w:color="auto"/>
        <w:left w:val="none" w:sz="0" w:space="0" w:color="auto"/>
        <w:bottom w:val="none" w:sz="0" w:space="0" w:color="auto"/>
        <w:right w:val="none" w:sz="0" w:space="0" w:color="auto"/>
      </w:divBdr>
    </w:div>
    <w:div w:id="1096563201">
      <w:bodyDiv w:val="1"/>
      <w:marLeft w:val="0"/>
      <w:marRight w:val="0"/>
      <w:marTop w:val="0"/>
      <w:marBottom w:val="0"/>
      <w:divBdr>
        <w:top w:val="none" w:sz="0" w:space="0" w:color="auto"/>
        <w:left w:val="none" w:sz="0" w:space="0" w:color="auto"/>
        <w:bottom w:val="none" w:sz="0" w:space="0" w:color="auto"/>
        <w:right w:val="none" w:sz="0" w:space="0" w:color="auto"/>
      </w:divBdr>
    </w:div>
    <w:div w:id="1102531377">
      <w:bodyDiv w:val="1"/>
      <w:marLeft w:val="0"/>
      <w:marRight w:val="0"/>
      <w:marTop w:val="0"/>
      <w:marBottom w:val="0"/>
      <w:divBdr>
        <w:top w:val="none" w:sz="0" w:space="0" w:color="auto"/>
        <w:left w:val="none" w:sz="0" w:space="0" w:color="auto"/>
        <w:bottom w:val="none" w:sz="0" w:space="0" w:color="auto"/>
        <w:right w:val="none" w:sz="0" w:space="0" w:color="auto"/>
      </w:divBdr>
    </w:div>
    <w:div w:id="1119689475">
      <w:bodyDiv w:val="1"/>
      <w:marLeft w:val="0"/>
      <w:marRight w:val="0"/>
      <w:marTop w:val="0"/>
      <w:marBottom w:val="0"/>
      <w:divBdr>
        <w:top w:val="none" w:sz="0" w:space="0" w:color="auto"/>
        <w:left w:val="none" w:sz="0" w:space="0" w:color="auto"/>
        <w:bottom w:val="none" w:sz="0" w:space="0" w:color="auto"/>
        <w:right w:val="none" w:sz="0" w:space="0" w:color="auto"/>
      </w:divBdr>
    </w:div>
    <w:div w:id="1122726542">
      <w:bodyDiv w:val="1"/>
      <w:marLeft w:val="0"/>
      <w:marRight w:val="0"/>
      <w:marTop w:val="0"/>
      <w:marBottom w:val="0"/>
      <w:divBdr>
        <w:top w:val="none" w:sz="0" w:space="0" w:color="auto"/>
        <w:left w:val="none" w:sz="0" w:space="0" w:color="auto"/>
        <w:bottom w:val="none" w:sz="0" w:space="0" w:color="auto"/>
        <w:right w:val="none" w:sz="0" w:space="0" w:color="auto"/>
      </w:divBdr>
    </w:div>
    <w:div w:id="1127436470">
      <w:bodyDiv w:val="1"/>
      <w:marLeft w:val="0"/>
      <w:marRight w:val="0"/>
      <w:marTop w:val="0"/>
      <w:marBottom w:val="0"/>
      <w:divBdr>
        <w:top w:val="none" w:sz="0" w:space="0" w:color="auto"/>
        <w:left w:val="none" w:sz="0" w:space="0" w:color="auto"/>
        <w:bottom w:val="none" w:sz="0" w:space="0" w:color="auto"/>
        <w:right w:val="none" w:sz="0" w:space="0" w:color="auto"/>
      </w:divBdr>
    </w:div>
    <w:div w:id="1154302456">
      <w:bodyDiv w:val="1"/>
      <w:marLeft w:val="0"/>
      <w:marRight w:val="0"/>
      <w:marTop w:val="0"/>
      <w:marBottom w:val="0"/>
      <w:divBdr>
        <w:top w:val="none" w:sz="0" w:space="0" w:color="auto"/>
        <w:left w:val="none" w:sz="0" w:space="0" w:color="auto"/>
        <w:bottom w:val="none" w:sz="0" w:space="0" w:color="auto"/>
        <w:right w:val="none" w:sz="0" w:space="0" w:color="auto"/>
      </w:divBdr>
    </w:div>
    <w:div w:id="1157111666">
      <w:bodyDiv w:val="1"/>
      <w:marLeft w:val="0"/>
      <w:marRight w:val="0"/>
      <w:marTop w:val="0"/>
      <w:marBottom w:val="0"/>
      <w:divBdr>
        <w:top w:val="none" w:sz="0" w:space="0" w:color="auto"/>
        <w:left w:val="none" w:sz="0" w:space="0" w:color="auto"/>
        <w:bottom w:val="none" w:sz="0" w:space="0" w:color="auto"/>
        <w:right w:val="none" w:sz="0" w:space="0" w:color="auto"/>
      </w:divBdr>
    </w:div>
    <w:div w:id="1164904170">
      <w:bodyDiv w:val="1"/>
      <w:marLeft w:val="0"/>
      <w:marRight w:val="0"/>
      <w:marTop w:val="0"/>
      <w:marBottom w:val="0"/>
      <w:divBdr>
        <w:top w:val="none" w:sz="0" w:space="0" w:color="auto"/>
        <w:left w:val="none" w:sz="0" w:space="0" w:color="auto"/>
        <w:bottom w:val="none" w:sz="0" w:space="0" w:color="auto"/>
        <w:right w:val="none" w:sz="0" w:space="0" w:color="auto"/>
      </w:divBdr>
    </w:div>
    <w:div w:id="1169518415">
      <w:bodyDiv w:val="1"/>
      <w:marLeft w:val="0"/>
      <w:marRight w:val="0"/>
      <w:marTop w:val="0"/>
      <w:marBottom w:val="0"/>
      <w:divBdr>
        <w:top w:val="none" w:sz="0" w:space="0" w:color="auto"/>
        <w:left w:val="none" w:sz="0" w:space="0" w:color="auto"/>
        <w:bottom w:val="none" w:sz="0" w:space="0" w:color="auto"/>
        <w:right w:val="none" w:sz="0" w:space="0" w:color="auto"/>
      </w:divBdr>
    </w:div>
    <w:div w:id="1175807327">
      <w:bodyDiv w:val="1"/>
      <w:marLeft w:val="0"/>
      <w:marRight w:val="0"/>
      <w:marTop w:val="0"/>
      <w:marBottom w:val="0"/>
      <w:divBdr>
        <w:top w:val="none" w:sz="0" w:space="0" w:color="auto"/>
        <w:left w:val="none" w:sz="0" w:space="0" w:color="auto"/>
        <w:bottom w:val="none" w:sz="0" w:space="0" w:color="auto"/>
        <w:right w:val="none" w:sz="0" w:space="0" w:color="auto"/>
      </w:divBdr>
    </w:div>
    <w:div w:id="1210261871">
      <w:bodyDiv w:val="1"/>
      <w:marLeft w:val="0"/>
      <w:marRight w:val="0"/>
      <w:marTop w:val="0"/>
      <w:marBottom w:val="0"/>
      <w:divBdr>
        <w:top w:val="none" w:sz="0" w:space="0" w:color="auto"/>
        <w:left w:val="none" w:sz="0" w:space="0" w:color="auto"/>
        <w:bottom w:val="none" w:sz="0" w:space="0" w:color="auto"/>
        <w:right w:val="none" w:sz="0" w:space="0" w:color="auto"/>
      </w:divBdr>
    </w:div>
    <w:div w:id="1247107184">
      <w:bodyDiv w:val="1"/>
      <w:marLeft w:val="0"/>
      <w:marRight w:val="0"/>
      <w:marTop w:val="0"/>
      <w:marBottom w:val="0"/>
      <w:divBdr>
        <w:top w:val="none" w:sz="0" w:space="0" w:color="auto"/>
        <w:left w:val="none" w:sz="0" w:space="0" w:color="auto"/>
        <w:bottom w:val="none" w:sz="0" w:space="0" w:color="auto"/>
        <w:right w:val="none" w:sz="0" w:space="0" w:color="auto"/>
      </w:divBdr>
    </w:div>
    <w:div w:id="1249585137">
      <w:bodyDiv w:val="1"/>
      <w:marLeft w:val="0"/>
      <w:marRight w:val="0"/>
      <w:marTop w:val="0"/>
      <w:marBottom w:val="0"/>
      <w:divBdr>
        <w:top w:val="none" w:sz="0" w:space="0" w:color="auto"/>
        <w:left w:val="none" w:sz="0" w:space="0" w:color="auto"/>
        <w:bottom w:val="none" w:sz="0" w:space="0" w:color="auto"/>
        <w:right w:val="none" w:sz="0" w:space="0" w:color="auto"/>
      </w:divBdr>
    </w:div>
    <w:div w:id="1272590604">
      <w:bodyDiv w:val="1"/>
      <w:marLeft w:val="0"/>
      <w:marRight w:val="0"/>
      <w:marTop w:val="0"/>
      <w:marBottom w:val="0"/>
      <w:divBdr>
        <w:top w:val="none" w:sz="0" w:space="0" w:color="auto"/>
        <w:left w:val="none" w:sz="0" w:space="0" w:color="auto"/>
        <w:bottom w:val="none" w:sz="0" w:space="0" w:color="auto"/>
        <w:right w:val="none" w:sz="0" w:space="0" w:color="auto"/>
      </w:divBdr>
    </w:div>
    <w:div w:id="1329209452">
      <w:bodyDiv w:val="1"/>
      <w:marLeft w:val="0"/>
      <w:marRight w:val="0"/>
      <w:marTop w:val="0"/>
      <w:marBottom w:val="0"/>
      <w:divBdr>
        <w:top w:val="none" w:sz="0" w:space="0" w:color="auto"/>
        <w:left w:val="none" w:sz="0" w:space="0" w:color="auto"/>
        <w:bottom w:val="none" w:sz="0" w:space="0" w:color="auto"/>
        <w:right w:val="none" w:sz="0" w:space="0" w:color="auto"/>
      </w:divBdr>
    </w:div>
    <w:div w:id="1330328704">
      <w:bodyDiv w:val="1"/>
      <w:marLeft w:val="0"/>
      <w:marRight w:val="0"/>
      <w:marTop w:val="0"/>
      <w:marBottom w:val="0"/>
      <w:divBdr>
        <w:top w:val="none" w:sz="0" w:space="0" w:color="auto"/>
        <w:left w:val="none" w:sz="0" w:space="0" w:color="auto"/>
        <w:bottom w:val="none" w:sz="0" w:space="0" w:color="auto"/>
        <w:right w:val="none" w:sz="0" w:space="0" w:color="auto"/>
      </w:divBdr>
    </w:div>
    <w:div w:id="1341423410">
      <w:bodyDiv w:val="1"/>
      <w:marLeft w:val="0"/>
      <w:marRight w:val="0"/>
      <w:marTop w:val="0"/>
      <w:marBottom w:val="0"/>
      <w:divBdr>
        <w:top w:val="none" w:sz="0" w:space="0" w:color="auto"/>
        <w:left w:val="none" w:sz="0" w:space="0" w:color="auto"/>
        <w:bottom w:val="none" w:sz="0" w:space="0" w:color="auto"/>
        <w:right w:val="none" w:sz="0" w:space="0" w:color="auto"/>
      </w:divBdr>
    </w:div>
    <w:div w:id="1352029029">
      <w:bodyDiv w:val="1"/>
      <w:marLeft w:val="0"/>
      <w:marRight w:val="0"/>
      <w:marTop w:val="0"/>
      <w:marBottom w:val="0"/>
      <w:divBdr>
        <w:top w:val="none" w:sz="0" w:space="0" w:color="auto"/>
        <w:left w:val="none" w:sz="0" w:space="0" w:color="auto"/>
        <w:bottom w:val="none" w:sz="0" w:space="0" w:color="auto"/>
        <w:right w:val="none" w:sz="0" w:space="0" w:color="auto"/>
      </w:divBdr>
    </w:div>
    <w:div w:id="1368677565">
      <w:bodyDiv w:val="1"/>
      <w:marLeft w:val="0"/>
      <w:marRight w:val="0"/>
      <w:marTop w:val="0"/>
      <w:marBottom w:val="0"/>
      <w:divBdr>
        <w:top w:val="none" w:sz="0" w:space="0" w:color="auto"/>
        <w:left w:val="none" w:sz="0" w:space="0" w:color="auto"/>
        <w:bottom w:val="none" w:sz="0" w:space="0" w:color="auto"/>
        <w:right w:val="none" w:sz="0" w:space="0" w:color="auto"/>
      </w:divBdr>
    </w:div>
    <w:div w:id="1401172488">
      <w:bodyDiv w:val="1"/>
      <w:marLeft w:val="0"/>
      <w:marRight w:val="0"/>
      <w:marTop w:val="0"/>
      <w:marBottom w:val="0"/>
      <w:divBdr>
        <w:top w:val="none" w:sz="0" w:space="0" w:color="auto"/>
        <w:left w:val="none" w:sz="0" w:space="0" w:color="auto"/>
        <w:bottom w:val="none" w:sz="0" w:space="0" w:color="auto"/>
        <w:right w:val="none" w:sz="0" w:space="0" w:color="auto"/>
      </w:divBdr>
    </w:div>
    <w:div w:id="1469400518">
      <w:bodyDiv w:val="1"/>
      <w:marLeft w:val="0"/>
      <w:marRight w:val="0"/>
      <w:marTop w:val="0"/>
      <w:marBottom w:val="0"/>
      <w:divBdr>
        <w:top w:val="none" w:sz="0" w:space="0" w:color="auto"/>
        <w:left w:val="none" w:sz="0" w:space="0" w:color="auto"/>
        <w:bottom w:val="none" w:sz="0" w:space="0" w:color="auto"/>
        <w:right w:val="none" w:sz="0" w:space="0" w:color="auto"/>
      </w:divBdr>
    </w:div>
    <w:div w:id="1508784327">
      <w:bodyDiv w:val="1"/>
      <w:marLeft w:val="0"/>
      <w:marRight w:val="0"/>
      <w:marTop w:val="0"/>
      <w:marBottom w:val="0"/>
      <w:divBdr>
        <w:top w:val="none" w:sz="0" w:space="0" w:color="auto"/>
        <w:left w:val="none" w:sz="0" w:space="0" w:color="auto"/>
        <w:bottom w:val="none" w:sz="0" w:space="0" w:color="auto"/>
        <w:right w:val="none" w:sz="0" w:space="0" w:color="auto"/>
      </w:divBdr>
    </w:div>
    <w:div w:id="1516849076">
      <w:bodyDiv w:val="1"/>
      <w:marLeft w:val="0"/>
      <w:marRight w:val="0"/>
      <w:marTop w:val="0"/>
      <w:marBottom w:val="0"/>
      <w:divBdr>
        <w:top w:val="none" w:sz="0" w:space="0" w:color="auto"/>
        <w:left w:val="none" w:sz="0" w:space="0" w:color="auto"/>
        <w:bottom w:val="none" w:sz="0" w:space="0" w:color="auto"/>
        <w:right w:val="none" w:sz="0" w:space="0" w:color="auto"/>
      </w:divBdr>
    </w:div>
    <w:div w:id="1548762129">
      <w:bodyDiv w:val="1"/>
      <w:marLeft w:val="0"/>
      <w:marRight w:val="0"/>
      <w:marTop w:val="0"/>
      <w:marBottom w:val="0"/>
      <w:divBdr>
        <w:top w:val="none" w:sz="0" w:space="0" w:color="auto"/>
        <w:left w:val="none" w:sz="0" w:space="0" w:color="auto"/>
        <w:bottom w:val="none" w:sz="0" w:space="0" w:color="auto"/>
        <w:right w:val="none" w:sz="0" w:space="0" w:color="auto"/>
      </w:divBdr>
    </w:div>
    <w:div w:id="1616210847">
      <w:bodyDiv w:val="1"/>
      <w:marLeft w:val="0"/>
      <w:marRight w:val="0"/>
      <w:marTop w:val="0"/>
      <w:marBottom w:val="0"/>
      <w:divBdr>
        <w:top w:val="none" w:sz="0" w:space="0" w:color="auto"/>
        <w:left w:val="none" w:sz="0" w:space="0" w:color="auto"/>
        <w:bottom w:val="none" w:sz="0" w:space="0" w:color="auto"/>
        <w:right w:val="none" w:sz="0" w:space="0" w:color="auto"/>
      </w:divBdr>
    </w:div>
    <w:div w:id="1636444703">
      <w:bodyDiv w:val="1"/>
      <w:marLeft w:val="0"/>
      <w:marRight w:val="0"/>
      <w:marTop w:val="0"/>
      <w:marBottom w:val="0"/>
      <w:divBdr>
        <w:top w:val="none" w:sz="0" w:space="0" w:color="auto"/>
        <w:left w:val="none" w:sz="0" w:space="0" w:color="auto"/>
        <w:bottom w:val="none" w:sz="0" w:space="0" w:color="auto"/>
        <w:right w:val="none" w:sz="0" w:space="0" w:color="auto"/>
      </w:divBdr>
    </w:div>
    <w:div w:id="1663318787">
      <w:bodyDiv w:val="1"/>
      <w:marLeft w:val="0"/>
      <w:marRight w:val="0"/>
      <w:marTop w:val="0"/>
      <w:marBottom w:val="0"/>
      <w:divBdr>
        <w:top w:val="none" w:sz="0" w:space="0" w:color="auto"/>
        <w:left w:val="none" w:sz="0" w:space="0" w:color="auto"/>
        <w:bottom w:val="none" w:sz="0" w:space="0" w:color="auto"/>
        <w:right w:val="none" w:sz="0" w:space="0" w:color="auto"/>
      </w:divBdr>
    </w:div>
    <w:div w:id="1663384753">
      <w:bodyDiv w:val="1"/>
      <w:marLeft w:val="0"/>
      <w:marRight w:val="0"/>
      <w:marTop w:val="0"/>
      <w:marBottom w:val="0"/>
      <w:divBdr>
        <w:top w:val="none" w:sz="0" w:space="0" w:color="auto"/>
        <w:left w:val="none" w:sz="0" w:space="0" w:color="auto"/>
        <w:bottom w:val="none" w:sz="0" w:space="0" w:color="auto"/>
        <w:right w:val="none" w:sz="0" w:space="0" w:color="auto"/>
      </w:divBdr>
    </w:div>
    <w:div w:id="1680960674">
      <w:bodyDiv w:val="1"/>
      <w:marLeft w:val="0"/>
      <w:marRight w:val="0"/>
      <w:marTop w:val="0"/>
      <w:marBottom w:val="0"/>
      <w:divBdr>
        <w:top w:val="none" w:sz="0" w:space="0" w:color="auto"/>
        <w:left w:val="none" w:sz="0" w:space="0" w:color="auto"/>
        <w:bottom w:val="none" w:sz="0" w:space="0" w:color="auto"/>
        <w:right w:val="none" w:sz="0" w:space="0" w:color="auto"/>
      </w:divBdr>
    </w:div>
    <w:div w:id="1692217991">
      <w:bodyDiv w:val="1"/>
      <w:marLeft w:val="0"/>
      <w:marRight w:val="0"/>
      <w:marTop w:val="0"/>
      <w:marBottom w:val="0"/>
      <w:divBdr>
        <w:top w:val="none" w:sz="0" w:space="0" w:color="auto"/>
        <w:left w:val="none" w:sz="0" w:space="0" w:color="auto"/>
        <w:bottom w:val="none" w:sz="0" w:space="0" w:color="auto"/>
        <w:right w:val="none" w:sz="0" w:space="0" w:color="auto"/>
      </w:divBdr>
    </w:div>
    <w:div w:id="1695186720">
      <w:bodyDiv w:val="1"/>
      <w:marLeft w:val="0"/>
      <w:marRight w:val="0"/>
      <w:marTop w:val="0"/>
      <w:marBottom w:val="0"/>
      <w:divBdr>
        <w:top w:val="none" w:sz="0" w:space="0" w:color="auto"/>
        <w:left w:val="none" w:sz="0" w:space="0" w:color="auto"/>
        <w:bottom w:val="none" w:sz="0" w:space="0" w:color="auto"/>
        <w:right w:val="none" w:sz="0" w:space="0" w:color="auto"/>
      </w:divBdr>
    </w:div>
    <w:div w:id="1698920444">
      <w:bodyDiv w:val="1"/>
      <w:marLeft w:val="0"/>
      <w:marRight w:val="0"/>
      <w:marTop w:val="0"/>
      <w:marBottom w:val="0"/>
      <w:divBdr>
        <w:top w:val="none" w:sz="0" w:space="0" w:color="auto"/>
        <w:left w:val="none" w:sz="0" w:space="0" w:color="auto"/>
        <w:bottom w:val="none" w:sz="0" w:space="0" w:color="auto"/>
        <w:right w:val="none" w:sz="0" w:space="0" w:color="auto"/>
      </w:divBdr>
    </w:div>
    <w:div w:id="1740209610">
      <w:bodyDiv w:val="1"/>
      <w:marLeft w:val="0"/>
      <w:marRight w:val="0"/>
      <w:marTop w:val="0"/>
      <w:marBottom w:val="0"/>
      <w:divBdr>
        <w:top w:val="none" w:sz="0" w:space="0" w:color="auto"/>
        <w:left w:val="none" w:sz="0" w:space="0" w:color="auto"/>
        <w:bottom w:val="none" w:sz="0" w:space="0" w:color="auto"/>
        <w:right w:val="none" w:sz="0" w:space="0" w:color="auto"/>
      </w:divBdr>
    </w:div>
    <w:div w:id="1763332225">
      <w:bodyDiv w:val="1"/>
      <w:marLeft w:val="0"/>
      <w:marRight w:val="0"/>
      <w:marTop w:val="0"/>
      <w:marBottom w:val="0"/>
      <w:divBdr>
        <w:top w:val="none" w:sz="0" w:space="0" w:color="auto"/>
        <w:left w:val="none" w:sz="0" w:space="0" w:color="auto"/>
        <w:bottom w:val="none" w:sz="0" w:space="0" w:color="auto"/>
        <w:right w:val="none" w:sz="0" w:space="0" w:color="auto"/>
      </w:divBdr>
    </w:div>
    <w:div w:id="1775006750">
      <w:bodyDiv w:val="1"/>
      <w:marLeft w:val="0"/>
      <w:marRight w:val="0"/>
      <w:marTop w:val="0"/>
      <w:marBottom w:val="0"/>
      <w:divBdr>
        <w:top w:val="none" w:sz="0" w:space="0" w:color="auto"/>
        <w:left w:val="none" w:sz="0" w:space="0" w:color="auto"/>
        <w:bottom w:val="none" w:sz="0" w:space="0" w:color="auto"/>
        <w:right w:val="none" w:sz="0" w:space="0" w:color="auto"/>
      </w:divBdr>
    </w:div>
    <w:div w:id="1780685790">
      <w:bodyDiv w:val="1"/>
      <w:marLeft w:val="0"/>
      <w:marRight w:val="0"/>
      <w:marTop w:val="0"/>
      <w:marBottom w:val="0"/>
      <w:divBdr>
        <w:top w:val="none" w:sz="0" w:space="0" w:color="auto"/>
        <w:left w:val="none" w:sz="0" w:space="0" w:color="auto"/>
        <w:bottom w:val="none" w:sz="0" w:space="0" w:color="auto"/>
        <w:right w:val="none" w:sz="0" w:space="0" w:color="auto"/>
      </w:divBdr>
    </w:div>
    <w:div w:id="1788937140">
      <w:bodyDiv w:val="1"/>
      <w:marLeft w:val="0"/>
      <w:marRight w:val="0"/>
      <w:marTop w:val="0"/>
      <w:marBottom w:val="0"/>
      <w:divBdr>
        <w:top w:val="none" w:sz="0" w:space="0" w:color="auto"/>
        <w:left w:val="none" w:sz="0" w:space="0" w:color="auto"/>
        <w:bottom w:val="none" w:sz="0" w:space="0" w:color="auto"/>
        <w:right w:val="none" w:sz="0" w:space="0" w:color="auto"/>
      </w:divBdr>
    </w:div>
    <w:div w:id="1796748241">
      <w:bodyDiv w:val="1"/>
      <w:marLeft w:val="0"/>
      <w:marRight w:val="0"/>
      <w:marTop w:val="0"/>
      <w:marBottom w:val="0"/>
      <w:divBdr>
        <w:top w:val="none" w:sz="0" w:space="0" w:color="auto"/>
        <w:left w:val="none" w:sz="0" w:space="0" w:color="auto"/>
        <w:bottom w:val="none" w:sz="0" w:space="0" w:color="auto"/>
        <w:right w:val="none" w:sz="0" w:space="0" w:color="auto"/>
      </w:divBdr>
    </w:div>
    <w:div w:id="1808081746">
      <w:bodyDiv w:val="1"/>
      <w:marLeft w:val="0"/>
      <w:marRight w:val="0"/>
      <w:marTop w:val="0"/>
      <w:marBottom w:val="0"/>
      <w:divBdr>
        <w:top w:val="none" w:sz="0" w:space="0" w:color="auto"/>
        <w:left w:val="none" w:sz="0" w:space="0" w:color="auto"/>
        <w:bottom w:val="none" w:sz="0" w:space="0" w:color="auto"/>
        <w:right w:val="none" w:sz="0" w:space="0" w:color="auto"/>
      </w:divBdr>
    </w:div>
    <w:div w:id="1808278484">
      <w:bodyDiv w:val="1"/>
      <w:marLeft w:val="0"/>
      <w:marRight w:val="0"/>
      <w:marTop w:val="0"/>
      <w:marBottom w:val="0"/>
      <w:divBdr>
        <w:top w:val="none" w:sz="0" w:space="0" w:color="auto"/>
        <w:left w:val="none" w:sz="0" w:space="0" w:color="auto"/>
        <w:bottom w:val="none" w:sz="0" w:space="0" w:color="auto"/>
        <w:right w:val="none" w:sz="0" w:space="0" w:color="auto"/>
      </w:divBdr>
    </w:div>
    <w:div w:id="1831559023">
      <w:bodyDiv w:val="1"/>
      <w:marLeft w:val="0"/>
      <w:marRight w:val="0"/>
      <w:marTop w:val="0"/>
      <w:marBottom w:val="0"/>
      <w:divBdr>
        <w:top w:val="none" w:sz="0" w:space="0" w:color="auto"/>
        <w:left w:val="none" w:sz="0" w:space="0" w:color="auto"/>
        <w:bottom w:val="none" w:sz="0" w:space="0" w:color="auto"/>
        <w:right w:val="none" w:sz="0" w:space="0" w:color="auto"/>
      </w:divBdr>
    </w:div>
    <w:div w:id="1869905286">
      <w:bodyDiv w:val="1"/>
      <w:marLeft w:val="0"/>
      <w:marRight w:val="0"/>
      <w:marTop w:val="0"/>
      <w:marBottom w:val="0"/>
      <w:divBdr>
        <w:top w:val="none" w:sz="0" w:space="0" w:color="auto"/>
        <w:left w:val="none" w:sz="0" w:space="0" w:color="auto"/>
        <w:bottom w:val="none" w:sz="0" w:space="0" w:color="auto"/>
        <w:right w:val="none" w:sz="0" w:space="0" w:color="auto"/>
      </w:divBdr>
    </w:div>
    <w:div w:id="1887450559">
      <w:bodyDiv w:val="1"/>
      <w:marLeft w:val="0"/>
      <w:marRight w:val="0"/>
      <w:marTop w:val="0"/>
      <w:marBottom w:val="0"/>
      <w:divBdr>
        <w:top w:val="none" w:sz="0" w:space="0" w:color="auto"/>
        <w:left w:val="none" w:sz="0" w:space="0" w:color="auto"/>
        <w:bottom w:val="none" w:sz="0" w:space="0" w:color="auto"/>
        <w:right w:val="none" w:sz="0" w:space="0" w:color="auto"/>
      </w:divBdr>
    </w:div>
    <w:div w:id="1902861687">
      <w:bodyDiv w:val="1"/>
      <w:marLeft w:val="0"/>
      <w:marRight w:val="0"/>
      <w:marTop w:val="0"/>
      <w:marBottom w:val="0"/>
      <w:divBdr>
        <w:top w:val="none" w:sz="0" w:space="0" w:color="auto"/>
        <w:left w:val="none" w:sz="0" w:space="0" w:color="auto"/>
        <w:bottom w:val="none" w:sz="0" w:space="0" w:color="auto"/>
        <w:right w:val="none" w:sz="0" w:space="0" w:color="auto"/>
      </w:divBdr>
    </w:div>
    <w:div w:id="1919975225">
      <w:bodyDiv w:val="1"/>
      <w:marLeft w:val="0"/>
      <w:marRight w:val="0"/>
      <w:marTop w:val="0"/>
      <w:marBottom w:val="0"/>
      <w:divBdr>
        <w:top w:val="none" w:sz="0" w:space="0" w:color="auto"/>
        <w:left w:val="none" w:sz="0" w:space="0" w:color="auto"/>
        <w:bottom w:val="none" w:sz="0" w:space="0" w:color="auto"/>
        <w:right w:val="none" w:sz="0" w:space="0" w:color="auto"/>
      </w:divBdr>
    </w:div>
    <w:div w:id="1933855985">
      <w:bodyDiv w:val="1"/>
      <w:marLeft w:val="0"/>
      <w:marRight w:val="0"/>
      <w:marTop w:val="0"/>
      <w:marBottom w:val="0"/>
      <w:divBdr>
        <w:top w:val="none" w:sz="0" w:space="0" w:color="auto"/>
        <w:left w:val="none" w:sz="0" w:space="0" w:color="auto"/>
        <w:bottom w:val="none" w:sz="0" w:space="0" w:color="auto"/>
        <w:right w:val="none" w:sz="0" w:space="0" w:color="auto"/>
      </w:divBdr>
    </w:div>
    <w:div w:id="1935821386">
      <w:bodyDiv w:val="1"/>
      <w:marLeft w:val="0"/>
      <w:marRight w:val="0"/>
      <w:marTop w:val="0"/>
      <w:marBottom w:val="0"/>
      <w:divBdr>
        <w:top w:val="none" w:sz="0" w:space="0" w:color="auto"/>
        <w:left w:val="none" w:sz="0" w:space="0" w:color="auto"/>
        <w:bottom w:val="none" w:sz="0" w:space="0" w:color="auto"/>
        <w:right w:val="none" w:sz="0" w:space="0" w:color="auto"/>
      </w:divBdr>
    </w:div>
    <w:div w:id="1950770686">
      <w:bodyDiv w:val="1"/>
      <w:marLeft w:val="0"/>
      <w:marRight w:val="0"/>
      <w:marTop w:val="0"/>
      <w:marBottom w:val="0"/>
      <w:divBdr>
        <w:top w:val="none" w:sz="0" w:space="0" w:color="auto"/>
        <w:left w:val="none" w:sz="0" w:space="0" w:color="auto"/>
        <w:bottom w:val="none" w:sz="0" w:space="0" w:color="auto"/>
        <w:right w:val="none" w:sz="0" w:space="0" w:color="auto"/>
      </w:divBdr>
    </w:div>
    <w:div w:id="1964261671">
      <w:bodyDiv w:val="1"/>
      <w:marLeft w:val="0"/>
      <w:marRight w:val="0"/>
      <w:marTop w:val="0"/>
      <w:marBottom w:val="0"/>
      <w:divBdr>
        <w:top w:val="none" w:sz="0" w:space="0" w:color="auto"/>
        <w:left w:val="none" w:sz="0" w:space="0" w:color="auto"/>
        <w:bottom w:val="none" w:sz="0" w:space="0" w:color="auto"/>
        <w:right w:val="none" w:sz="0" w:space="0" w:color="auto"/>
      </w:divBdr>
    </w:div>
    <w:div w:id="1981614697">
      <w:bodyDiv w:val="1"/>
      <w:marLeft w:val="0"/>
      <w:marRight w:val="0"/>
      <w:marTop w:val="0"/>
      <w:marBottom w:val="0"/>
      <w:divBdr>
        <w:top w:val="none" w:sz="0" w:space="0" w:color="auto"/>
        <w:left w:val="none" w:sz="0" w:space="0" w:color="auto"/>
        <w:bottom w:val="none" w:sz="0" w:space="0" w:color="auto"/>
        <w:right w:val="none" w:sz="0" w:space="0" w:color="auto"/>
      </w:divBdr>
    </w:div>
    <w:div w:id="1983730202">
      <w:bodyDiv w:val="1"/>
      <w:marLeft w:val="0"/>
      <w:marRight w:val="0"/>
      <w:marTop w:val="0"/>
      <w:marBottom w:val="0"/>
      <w:divBdr>
        <w:top w:val="none" w:sz="0" w:space="0" w:color="auto"/>
        <w:left w:val="none" w:sz="0" w:space="0" w:color="auto"/>
        <w:bottom w:val="none" w:sz="0" w:space="0" w:color="auto"/>
        <w:right w:val="none" w:sz="0" w:space="0" w:color="auto"/>
      </w:divBdr>
    </w:div>
    <w:div w:id="1986857103">
      <w:bodyDiv w:val="1"/>
      <w:marLeft w:val="0"/>
      <w:marRight w:val="0"/>
      <w:marTop w:val="0"/>
      <w:marBottom w:val="0"/>
      <w:divBdr>
        <w:top w:val="none" w:sz="0" w:space="0" w:color="auto"/>
        <w:left w:val="none" w:sz="0" w:space="0" w:color="auto"/>
        <w:bottom w:val="none" w:sz="0" w:space="0" w:color="auto"/>
        <w:right w:val="none" w:sz="0" w:space="0" w:color="auto"/>
      </w:divBdr>
    </w:div>
    <w:div w:id="2018531193">
      <w:bodyDiv w:val="1"/>
      <w:marLeft w:val="0"/>
      <w:marRight w:val="0"/>
      <w:marTop w:val="0"/>
      <w:marBottom w:val="0"/>
      <w:divBdr>
        <w:top w:val="none" w:sz="0" w:space="0" w:color="auto"/>
        <w:left w:val="none" w:sz="0" w:space="0" w:color="auto"/>
        <w:bottom w:val="none" w:sz="0" w:space="0" w:color="auto"/>
        <w:right w:val="none" w:sz="0" w:space="0" w:color="auto"/>
      </w:divBdr>
    </w:div>
    <w:div w:id="2044403268">
      <w:bodyDiv w:val="1"/>
      <w:marLeft w:val="0"/>
      <w:marRight w:val="0"/>
      <w:marTop w:val="0"/>
      <w:marBottom w:val="0"/>
      <w:divBdr>
        <w:top w:val="none" w:sz="0" w:space="0" w:color="auto"/>
        <w:left w:val="none" w:sz="0" w:space="0" w:color="auto"/>
        <w:bottom w:val="none" w:sz="0" w:space="0" w:color="auto"/>
        <w:right w:val="none" w:sz="0" w:space="0" w:color="auto"/>
      </w:divBdr>
    </w:div>
    <w:div w:id="2077361016">
      <w:bodyDiv w:val="1"/>
      <w:marLeft w:val="0"/>
      <w:marRight w:val="0"/>
      <w:marTop w:val="0"/>
      <w:marBottom w:val="0"/>
      <w:divBdr>
        <w:top w:val="none" w:sz="0" w:space="0" w:color="auto"/>
        <w:left w:val="none" w:sz="0" w:space="0" w:color="auto"/>
        <w:bottom w:val="none" w:sz="0" w:space="0" w:color="auto"/>
        <w:right w:val="none" w:sz="0" w:space="0" w:color="auto"/>
      </w:divBdr>
    </w:div>
    <w:div w:id="2089841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books.google.com.tr/books?hl=tr&amp;lr=&amp;id=iPIACwAAQBAJ%20&amp;oi=fnd&amp;pg=PP1&amp;dq=Clinical+endocrinology+and+metabolism+book&amp;ots=%20UnFqyOOxHq&amp;sig=sFaoSPKgSsCaSSuKmjryUEguCiU&amp;redir_esc=y" TargetMode="External"/><Relationship Id="rId18" Type="http://schemas.openxmlformats.org/officeDocument/2006/relationships/image" Target="media/image3.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pthinktank.eu/2013/03/11/eu-policy-on-endocrine-disruptors/" TargetMode="External"/><Relationship Id="rId17" Type="http://schemas.openxmlformats.org/officeDocument/2006/relationships/hyperlink" Target="https://books.google.com.tr/books?hl=tr&amp;lr=&amp;id=%20fCLLBAAA%20QBAJ&amp;oi=fnd&amp;pg=PP1&amp;dq=Progress+in+clinical+endocrinology.%20+William+Heinemann+Medical+Books,+University+of+Chiago&amp;ots=et7i2MBygN&amp;sig=NGXOZLjoZLr3sJwjlndEOZMBpvQ&amp;redir_esc=y" TargetMode="External"/><Relationship Id="rId2" Type="http://schemas.openxmlformats.org/officeDocument/2006/relationships/numbering" Target="numbering.xml"/><Relationship Id="rId16" Type="http://schemas.openxmlformats.org/officeDocument/2006/relationships/hyperlink" Target="https://www.oecd.org/chemicalsafety/testing/OECD%20Work%20%20on%20Endocrine%20Disrupting%20Chemical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c.europa.eu/food/food/chemicals%20fetty/food%20contact/leg_files/90_128_en.pdf" TargetMode="External"/><Relationship Id="rId5" Type="http://schemas.openxmlformats.org/officeDocument/2006/relationships/webSettings" Target="webSettings.xml"/><Relationship Id="rId15" Type="http://schemas.openxmlformats.org/officeDocument/2006/relationships/hyperlink" Target="https://www.niehs.nih.gov/health/materials/endocrine_disruptors%20_508.pdf" TargetMode="Externa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m-chemical.co.jp/en/petrochem-license/technologies/pdf/Introduction_MCC_BPA_Process.pdf"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C0F584-84D5-4EF7-ACDE-776208AA1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1415</TotalTime>
  <Pages>1</Pages>
  <Words>29659</Words>
  <Characters>169060</Characters>
  <Application>Microsoft Office Word</Application>
  <DocSecurity>0</DocSecurity>
  <Lines>1408</Lines>
  <Paragraphs>396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wın7</dc:creator>
  <cp:keywords/>
  <dc:description/>
  <cp:lastModifiedBy>USER</cp:lastModifiedBy>
  <cp:revision>80</cp:revision>
  <cp:lastPrinted>2022-05-12T11:29:00Z</cp:lastPrinted>
  <dcterms:created xsi:type="dcterms:W3CDTF">2022-03-17T06:05:00Z</dcterms:created>
  <dcterms:modified xsi:type="dcterms:W3CDTF">2022-05-12T11:39:00Z</dcterms:modified>
</cp:coreProperties>
</file>